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50AB9" w:rsidR="00950AB9" w:rsidP="00950AB9" w:rsidRDefault="00950AB9" w14:paraId="2B6AC1F2" w14:textId="77777777">
      <w:pPr>
        <w:spacing w:after="0" w:line="240" w:lineRule="auto"/>
        <w:ind w:left="-130" w:right="144"/>
        <w:rPr>
          <w:rFonts w:ascii="Franklin Gothic Medium" w:hAnsi="Franklin Gothic Medium" w:eastAsia="Times New Roman" w:cs="Times New Roman"/>
          <w:b/>
          <w:color w:val="003C79"/>
          <w:sz w:val="44"/>
          <w:szCs w:val="40"/>
        </w:rPr>
      </w:pPr>
      <w:r w:rsidRPr="00950AB9">
        <w:rPr>
          <w:rFonts w:ascii="Garamond" w:hAnsi="Garamond" w:eastAsia="Times New Roman" w:cs="Times New Roman"/>
          <w:noProof/>
          <w:sz w:val="24"/>
          <w:szCs w:val="20"/>
        </w:rPr>
        <w:drawing>
          <wp:inline distT="0" distB="0" distL="0" distR="0" wp14:anchorId="6564CC1B" wp14:editId="66F71AD2">
            <wp:extent cx="6981824" cy="600075"/>
            <wp:effectExtent l="0" t="0" r="9525" b="9525"/>
            <wp:docPr id="1" name="Picture 1" descr="Westat®. Improving Lives Throug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81824" cy="600075"/>
                    </a:xfrm>
                    <a:prstGeom prst="rect">
                      <a:avLst/>
                    </a:prstGeom>
                  </pic:spPr>
                </pic:pic>
              </a:graphicData>
            </a:graphic>
          </wp:inline>
        </w:drawing>
      </w:r>
    </w:p>
    <w:p w:rsidRPr="00950AB9" w:rsidR="00950AB9" w:rsidP="00950AB9" w:rsidRDefault="00950AB9" w14:paraId="399F26F9" w14:textId="77777777">
      <w:pPr>
        <w:pStyle w:val="CoverPage-Title"/>
        <w:contextualSpacing w:val="0"/>
      </w:pPr>
      <w:r w:rsidRPr="00950AB9">
        <w:t xml:space="preserve">Implementation of Title I/II-A Program Initiatives — </w:t>
      </w:r>
      <w:r w:rsidR="00721700">
        <w:t>Survey Data Collection</w:t>
      </w:r>
    </w:p>
    <w:p w:rsidRPr="00950AB9" w:rsidR="00950AB9" w:rsidP="00950AB9" w:rsidRDefault="00950AB9" w14:paraId="29A6F1EE" w14:textId="77777777">
      <w:pPr>
        <w:spacing w:before="1200" w:after="240" w:line="240" w:lineRule="atLeast"/>
        <w:ind w:left="720"/>
        <w:contextualSpacing/>
        <w:rPr>
          <w:rFonts w:ascii="Franklin Gothic Medium" w:hAnsi="Franklin Gothic Medium" w:eastAsia="Times New Roman" w:cs="Times New Roman"/>
          <w:color w:val="003C79"/>
          <w:sz w:val="32"/>
          <w:szCs w:val="28"/>
        </w:rPr>
      </w:pPr>
      <w:r w:rsidRPr="00950AB9">
        <w:rPr>
          <w:rFonts w:ascii="Franklin Gothic Medium" w:hAnsi="Franklin Gothic Medium" w:eastAsia="Times New Roman" w:cs="Times New Roman"/>
          <w:color w:val="003C79"/>
          <w:sz w:val="32"/>
          <w:szCs w:val="28"/>
        </w:rPr>
        <w:t>Supporting Statement for Paperwork Reduction Act Submission</w:t>
      </w:r>
    </w:p>
    <w:p w:rsidRPr="00950AB9" w:rsidR="00950AB9" w:rsidP="00950AB9" w:rsidRDefault="00950AB9" w14:paraId="049BF847" w14:textId="77777777">
      <w:pPr>
        <w:pStyle w:val="CoverPage-Part"/>
        <w:spacing w:before="240"/>
        <w:ind w:left="1814" w:hanging="1094"/>
        <w:rPr>
          <w:rFonts w:ascii="Calibri" w:hAnsi="Calibri" w:cs="Calibri"/>
        </w:rPr>
      </w:pPr>
      <w:r w:rsidRPr="00950AB9">
        <w:rPr>
          <w:rFonts w:ascii="Calibri" w:hAnsi="Calibri" w:cs="Calibri"/>
        </w:rPr>
        <w:t xml:space="preserve">PART </w:t>
      </w:r>
      <w:r>
        <w:rPr>
          <w:rFonts w:ascii="Calibri" w:hAnsi="Calibri" w:cs="Calibri"/>
        </w:rPr>
        <w:t>B</w:t>
      </w:r>
      <w:r w:rsidRPr="00950AB9">
        <w:rPr>
          <w:rFonts w:ascii="Calibri" w:hAnsi="Calibri" w:cs="Calibri"/>
        </w:rPr>
        <w:t xml:space="preserve">: </w:t>
      </w:r>
      <w:r w:rsidRPr="00B82E55">
        <w:rPr>
          <w:rFonts w:asciiTheme="minorHAnsi" w:hAnsiTheme="minorHAnsi" w:cstheme="minorHAnsi"/>
        </w:rPr>
        <w:t>Collection of Information Employing Statistical Methods</w:t>
      </w:r>
    </w:p>
    <w:p w:rsidRPr="00950AB9" w:rsidR="00950AB9" w:rsidP="00950AB9" w:rsidRDefault="00F86B64" w14:paraId="6E9073D6" w14:textId="55A06838">
      <w:pPr>
        <w:spacing w:after="360" w:line="320" w:lineRule="atLeast"/>
        <w:ind w:left="720"/>
        <w:rPr>
          <w:rFonts w:ascii="Franklin Gothic Medium" w:hAnsi="Franklin Gothic Medium" w:eastAsia="Times New Roman" w:cs="Times New Roman"/>
          <w:b/>
          <w:color w:val="003C79"/>
          <w:sz w:val="24"/>
          <w:szCs w:val="20"/>
        </w:rPr>
      </w:pPr>
      <w:r>
        <w:rPr>
          <w:rFonts w:ascii="Franklin Gothic Medium" w:hAnsi="Franklin Gothic Medium" w:eastAsia="Times New Roman" w:cs="Times New Roman"/>
          <w:b/>
          <w:color w:val="003C79"/>
          <w:sz w:val="24"/>
          <w:szCs w:val="20"/>
        </w:rPr>
        <w:t>December</w:t>
      </w:r>
      <w:r w:rsidR="00721700">
        <w:rPr>
          <w:rFonts w:ascii="Franklin Gothic Medium" w:hAnsi="Franklin Gothic Medium" w:eastAsia="Times New Roman" w:cs="Times New Roman"/>
          <w:b/>
          <w:color w:val="003C79"/>
          <w:sz w:val="24"/>
          <w:szCs w:val="20"/>
        </w:rPr>
        <w:t xml:space="preserve"> </w:t>
      </w:r>
      <w:r w:rsidRPr="00950AB9" w:rsidR="00950AB9">
        <w:rPr>
          <w:rFonts w:ascii="Franklin Gothic Medium" w:hAnsi="Franklin Gothic Medium" w:eastAsia="Times New Roman" w:cs="Times New Roman"/>
          <w:b/>
          <w:color w:val="003C79"/>
          <w:sz w:val="24"/>
          <w:szCs w:val="20"/>
        </w:rPr>
        <w:t>2021</w:t>
      </w:r>
    </w:p>
    <w:p w:rsidRPr="00950AB9" w:rsidR="00950AB9" w:rsidP="00950AB9" w:rsidRDefault="00950AB9" w14:paraId="36B8D3DA" w14:textId="77777777">
      <w:pPr>
        <w:spacing w:before="240" w:after="0" w:line="240" w:lineRule="auto"/>
        <w:ind w:left="720"/>
        <w:rPr>
          <w:rFonts w:ascii="Franklin Gothic Medium" w:hAnsi="Franklin Gothic Medium" w:eastAsia="Times New Roman" w:cs="Times New Roman"/>
          <w:color w:val="003C79"/>
          <w:sz w:val="24"/>
          <w:szCs w:val="20"/>
        </w:rPr>
      </w:pPr>
      <w:r w:rsidRPr="00950AB9">
        <w:rPr>
          <w:rFonts w:ascii="Franklin Gothic Medium" w:hAnsi="Franklin Gothic Medium" w:eastAsia="Times New Roman" w:cs="Times New Roman"/>
          <w:color w:val="003C79"/>
          <w:sz w:val="24"/>
          <w:szCs w:val="20"/>
        </w:rPr>
        <w:t>Contract ED-IES-11-C-0063</w:t>
      </w:r>
    </w:p>
    <w:p w:rsidRPr="00950AB9" w:rsidR="00950AB9" w:rsidP="00950AB9" w:rsidRDefault="00950AB9" w14:paraId="6BA41674" w14:textId="77777777">
      <w:pPr>
        <w:spacing w:before="60" w:after="60" w:line="240" w:lineRule="atLeast"/>
        <w:ind w:left="720"/>
        <w:rPr>
          <w:rFonts w:ascii="Franklin Gothic Medium" w:hAnsi="Franklin Gothic Medium" w:eastAsia="Times New Roman" w:cs="Times New Roman"/>
          <w:color w:val="003C79"/>
          <w:szCs w:val="24"/>
        </w:rPr>
      </w:pPr>
    </w:p>
    <w:p w:rsidRPr="00950AB9" w:rsidR="00950AB9" w:rsidP="00950AB9" w:rsidRDefault="00950AB9" w14:paraId="10FE4C31" w14:textId="77777777">
      <w:pPr>
        <w:spacing w:before="60" w:after="60" w:line="240" w:lineRule="atLeast"/>
        <w:ind w:left="720"/>
        <w:rPr>
          <w:rFonts w:ascii="Franklin Gothic Book" w:hAnsi="Franklin Gothic Book" w:eastAsia="Times New Roman" w:cs="Times New Roman"/>
          <w:color w:val="003C79"/>
          <w:szCs w:val="24"/>
        </w:rPr>
      </w:pPr>
    </w:p>
    <w:p w:rsidRPr="00950AB9" w:rsidR="00950AB9" w:rsidP="00950AB9" w:rsidRDefault="00950AB9" w14:paraId="06BDA495" w14:textId="77777777">
      <w:pPr>
        <w:spacing w:before="60" w:after="60" w:line="240" w:lineRule="atLeast"/>
        <w:ind w:left="720"/>
        <w:rPr>
          <w:rFonts w:ascii="Franklin Gothic Book" w:hAnsi="Franklin Gothic Book" w:eastAsia="Times New Roman" w:cs="Times New Roman"/>
          <w:color w:val="003C79"/>
          <w:szCs w:val="24"/>
        </w:rPr>
      </w:pPr>
    </w:p>
    <w:p w:rsidRPr="00950AB9" w:rsidR="00950AB9" w:rsidP="00950AB9" w:rsidRDefault="00950AB9" w14:paraId="345FA51F" w14:textId="77777777">
      <w:pPr>
        <w:spacing w:before="240" w:after="0" w:line="240" w:lineRule="auto"/>
        <w:ind w:left="720"/>
        <w:rPr>
          <w:rFonts w:ascii="Franklin Gothic Medium" w:hAnsi="Franklin Gothic Medium" w:eastAsia="Times New Roman" w:cs="Times New Roman"/>
          <w:color w:val="003C79"/>
          <w:sz w:val="24"/>
          <w:szCs w:val="20"/>
        </w:rPr>
      </w:pPr>
      <w:r w:rsidRPr="00950AB9">
        <w:rPr>
          <w:rFonts w:ascii="Franklin Gothic Medium" w:hAnsi="Franklin Gothic Medium" w:eastAsia="Times New Roman" w:cs="Times New Roman"/>
          <w:color w:val="003C79"/>
          <w:sz w:val="24"/>
          <w:szCs w:val="20"/>
        </w:rPr>
        <w:t>Submitted to:</w:t>
      </w:r>
    </w:p>
    <w:p w:rsidRPr="00950AB9" w:rsidR="00950AB9" w:rsidP="00950AB9" w:rsidRDefault="00950AB9" w14:paraId="544E6A8E" w14:textId="77777777">
      <w:pPr>
        <w:spacing w:before="60" w:after="60" w:line="240" w:lineRule="atLeast"/>
        <w:ind w:left="720"/>
        <w:rPr>
          <w:rFonts w:ascii="Franklin Gothic Book" w:hAnsi="Franklin Gothic Book" w:eastAsia="Times New Roman" w:cs="Times New Roman"/>
          <w:color w:val="003C79"/>
          <w:szCs w:val="24"/>
        </w:rPr>
      </w:pPr>
      <w:r w:rsidRPr="00950AB9">
        <w:rPr>
          <w:rFonts w:ascii="Franklin Gothic Book" w:hAnsi="Franklin Gothic Book" w:eastAsia="Times New Roman" w:cs="Times New Roman"/>
          <w:color w:val="003C79"/>
          <w:szCs w:val="24"/>
        </w:rPr>
        <w:t>Institute of Education Sciences</w:t>
      </w:r>
    </w:p>
    <w:p w:rsidRPr="00950AB9" w:rsidR="00950AB9" w:rsidP="00950AB9" w:rsidRDefault="00950AB9" w14:paraId="5F5AB0B0" w14:textId="77777777">
      <w:pPr>
        <w:spacing w:before="60" w:after="60" w:line="240" w:lineRule="atLeast"/>
        <w:ind w:left="720"/>
        <w:rPr>
          <w:rFonts w:ascii="Franklin Gothic Book" w:hAnsi="Franklin Gothic Book" w:eastAsia="Times New Roman" w:cs="Times New Roman"/>
          <w:color w:val="003C79"/>
          <w:szCs w:val="24"/>
        </w:rPr>
      </w:pPr>
      <w:r w:rsidRPr="00950AB9">
        <w:rPr>
          <w:rFonts w:ascii="Franklin Gothic Book" w:hAnsi="Franklin Gothic Book" w:eastAsia="Times New Roman" w:cs="Times New Roman"/>
          <w:color w:val="003C79"/>
          <w:szCs w:val="24"/>
        </w:rPr>
        <w:t>U.S. Department of Education</w:t>
      </w:r>
    </w:p>
    <w:p w:rsidRPr="00950AB9" w:rsidR="00950AB9" w:rsidP="00950AB9" w:rsidRDefault="00950AB9" w14:paraId="35392761" w14:textId="77777777">
      <w:pPr>
        <w:spacing w:before="240" w:after="0" w:line="240" w:lineRule="auto"/>
        <w:ind w:left="720"/>
        <w:rPr>
          <w:rFonts w:ascii="Franklin Gothic Medium" w:hAnsi="Franklin Gothic Medium" w:eastAsia="Times New Roman" w:cs="Times New Roman"/>
          <w:color w:val="003C79"/>
          <w:sz w:val="24"/>
          <w:szCs w:val="20"/>
        </w:rPr>
      </w:pPr>
      <w:r w:rsidRPr="00950AB9">
        <w:rPr>
          <w:rFonts w:ascii="Franklin Gothic Medium" w:hAnsi="Franklin Gothic Medium" w:eastAsia="Times New Roman" w:cs="Times New Roman"/>
          <w:color w:val="003C79"/>
          <w:sz w:val="24"/>
          <w:szCs w:val="20"/>
        </w:rPr>
        <w:t>Submitted by:</w:t>
      </w:r>
    </w:p>
    <w:p w:rsidRPr="00950AB9" w:rsidR="00950AB9" w:rsidP="00950AB9" w:rsidRDefault="00950AB9" w14:paraId="6CA88D1A" w14:textId="77777777">
      <w:pPr>
        <w:spacing w:before="60" w:after="60" w:line="240" w:lineRule="atLeast"/>
        <w:ind w:left="720"/>
        <w:rPr>
          <w:rFonts w:ascii="Franklin Gothic Book" w:hAnsi="Franklin Gothic Book" w:eastAsia="Times New Roman" w:cs="Times New Roman"/>
          <w:color w:val="003C79"/>
          <w:szCs w:val="24"/>
        </w:rPr>
      </w:pPr>
      <w:proofErr w:type="spellStart"/>
      <w:r w:rsidRPr="00950AB9">
        <w:rPr>
          <w:rFonts w:ascii="Franklin Gothic Book" w:hAnsi="Franklin Gothic Book" w:eastAsia="Times New Roman" w:cs="Times New Roman"/>
          <w:color w:val="003C79"/>
          <w:szCs w:val="24"/>
        </w:rPr>
        <w:t>Westat</w:t>
      </w:r>
      <w:proofErr w:type="spellEnd"/>
    </w:p>
    <w:p w:rsidRPr="00950AB9" w:rsidR="00950AB9" w:rsidP="00950AB9" w:rsidRDefault="00950AB9" w14:paraId="193A089F" w14:textId="77777777">
      <w:pPr>
        <w:spacing w:before="60" w:after="60" w:line="240" w:lineRule="atLeast"/>
        <w:ind w:left="720"/>
        <w:rPr>
          <w:rFonts w:ascii="Franklin Gothic Book" w:hAnsi="Franklin Gothic Book" w:eastAsia="Times New Roman" w:cs="Times New Roman"/>
          <w:color w:val="003C79"/>
          <w:szCs w:val="24"/>
        </w:rPr>
      </w:pPr>
      <w:r w:rsidRPr="00950AB9">
        <w:rPr>
          <w:rFonts w:ascii="Franklin Gothic Book" w:hAnsi="Franklin Gothic Book" w:eastAsia="Times New Roman" w:cs="Times New Roman"/>
          <w:color w:val="003C79"/>
          <w:szCs w:val="24"/>
        </w:rPr>
        <w:t>An Employee-Owned Research Corporation</w:t>
      </w:r>
      <w:r w:rsidRPr="00950AB9">
        <w:rPr>
          <w:rFonts w:ascii="Franklin Gothic Book" w:hAnsi="Franklin Gothic Book" w:eastAsia="Times New Roman" w:cs="Times New Roman"/>
          <w:color w:val="003C79"/>
          <w:szCs w:val="24"/>
          <w:vertAlign w:val="superscript"/>
        </w:rPr>
        <w:t>®</w:t>
      </w:r>
    </w:p>
    <w:p w:rsidRPr="00950AB9" w:rsidR="00950AB9" w:rsidP="00950AB9" w:rsidRDefault="00950AB9" w14:paraId="62697E12" w14:textId="77777777">
      <w:pPr>
        <w:spacing w:before="60" w:after="60" w:line="240" w:lineRule="atLeast"/>
        <w:ind w:left="720"/>
        <w:rPr>
          <w:rFonts w:ascii="Franklin Gothic Book" w:hAnsi="Franklin Gothic Book" w:eastAsia="Times New Roman" w:cs="Times New Roman"/>
          <w:color w:val="003C79"/>
          <w:szCs w:val="24"/>
        </w:rPr>
      </w:pPr>
      <w:r w:rsidRPr="00950AB9">
        <w:rPr>
          <w:rFonts w:ascii="Franklin Gothic Book" w:hAnsi="Franklin Gothic Book" w:eastAsia="Times New Roman" w:cs="Times New Roman"/>
          <w:color w:val="003C79"/>
          <w:szCs w:val="24"/>
        </w:rPr>
        <w:t>1600 Research Boulevard</w:t>
      </w:r>
    </w:p>
    <w:p w:rsidRPr="00950AB9" w:rsidR="00950AB9" w:rsidP="00950AB9" w:rsidRDefault="00950AB9" w14:paraId="04166F3B" w14:textId="77777777">
      <w:pPr>
        <w:spacing w:before="60" w:after="60" w:line="240" w:lineRule="atLeast"/>
        <w:ind w:left="720"/>
        <w:rPr>
          <w:rFonts w:ascii="Franklin Gothic Book" w:hAnsi="Franklin Gothic Book" w:eastAsia="Times New Roman" w:cs="Times New Roman"/>
          <w:color w:val="003C79"/>
          <w:szCs w:val="24"/>
        </w:rPr>
      </w:pPr>
      <w:r w:rsidRPr="00950AB9">
        <w:rPr>
          <w:rFonts w:ascii="Franklin Gothic Book" w:hAnsi="Franklin Gothic Book" w:eastAsia="Times New Roman" w:cs="Times New Roman"/>
          <w:color w:val="003C79"/>
          <w:szCs w:val="24"/>
        </w:rPr>
        <w:t>Rockville, Maryland 20850-3129</w:t>
      </w:r>
    </w:p>
    <w:p w:rsidRPr="00950AB9" w:rsidR="00950AB9" w:rsidP="00950AB9" w:rsidRDefault="00950AB9" w14:paraId="6BB5D31E" w14:textId="77777777">
      <w:pPr>
        <w:spacing w:before="60" w:after="60" w:line="240" w:lineRule="atLeast"/>
        <w:ind w:left="720"/>
        <w:rPr>
          <w:rFonts w:ascii="Franklin Gothic Book" w:hAnsi="Franklin Gothic Book" w:eastAsia="Times New Roman" w:cs="Times New Roman"/>
          <w:color w:val="003C79"/>
          <w:szCs w:val="24"/>
        </w:rPr>
      </w:pPr>
      <w:r w:rsidRPr="00950AB9">
        <w:rPr>
          <w:rFonts w:ascii="Franklin Gothic Book" w:hAnsi="Franklin Gothic Book" w:eastAsia="Times New Roman" w:cs="Times New Roman"/>
          <w:color w:val="003C79"/>
          <w:szCs w:val="24"/>
        </w:rPr>
        <w:t>(301) 251-1500</w:t>
      </w:r>
    </w:p>
    <w:p w:rsidRPr="00950AB9" w:rsidR="00950AB9" w:rsidP="00950AB9" w:rsidRDefault="00950AB9" w14:paraId="397117F1" w14:textId="77777777">
      <w:pPr>
        <w:spacing w:before="60" w:after="60" w:line="240" w:lineRule="atLeast"/>
        <w:ind w:left="720"/>
        <w:rPr>
          <w:rFonts w:ascii="Franklin Gothic Book" w:hAnsi="Franklin Gothic Book" w:eastAsia="Times New Roman" w:cs="Times New Roman"/>
          <w:color w:val="003C79"/>
          <w:szCs w:val="24"/>
        </w:rPr>
      </w:pPr>
    </w:p>
    <w:p w:rsidRPr="00950AB9" w:rsidR="00950AB9" w:rsidP="00950AB9" w:rsidRDefault="00950AB9" w14:paraId="42B03DB6" w14:textId="77777777">
      <w:pPr>
        <w:spacing w:before="60" w:after="60" w:line="240" w:lineRule="atLeast"/>
        <w:ind w:left="720"/>
        <w:rPr>
          <w:rFonts w:ascii="Franklin Gothic Book" w:hAnsi="Franklin Gothic Book" w:eastAsia="Times New Roman" w:cs="Times New Roman"/>
          <w:color w:val="003C79"/>
          <w:szCs w:val="24"/>
        </w:rPr>
      </w:pPr>
      <w:r w:rsidRPr="00950AB9">
        <w:rPr>
          <w:rFonts w:ascii="Franklin Gothic Book" w:hAnsi="Franklin Gothic Book" w:eastAsia="Times New Roman" w:cs="Times New Roman"/>
          <w:color w:val="003C79"/>
          <w:szCs w:val="24"/>
        </w:rPr>
        <w:t>and</w:t>
      </w:r>
    </w:p>
    <w:p w:rsidRPr="00950AB9" w:rsidR="00950AB9" w:rsidP="00950AB9" w:rsidRDefault="00950AB9" w14:paraId="7E3C3BB1" w14:textId="77777777">
      <w:pPr>
        <w:spacing w:before="60" w:after="60" w:line="240" w:lineRule="atLeast"/>
        <w:ind w:left="720"/>
        <w:rPr>
          <w:rFonts w:ascii="Franklin Gothic Book" w:hAnsi="Franklin Gothic Book" w:eastAsia="Times New Roman" w:cs="Times New Roman"/>
          <w:color w:val="003C79"/>
          <w:szCs w:val="24"/>
        </w:rPr>
      </w:pPr>
    </w:p>
    <w:p w:rsidRPr="00950AB9" w:rsidR="00950AB9" w:rsidP="00950AB9" w:rsidRDefault="00950AB9" w14:paraId="67CAE790" w14:textId="77777777">
      <w:pPr>
        <w:spacing w:before="60" w:after="60" w:line="240" w:lineRule="atLeast"/>
        <w:ind w:left="720"/>
        <w:rPr>
          <w:rFonts w:ascii="Franklin Gothic Book" w:hAnsi="Franklin Gothic Book" w:eastAsia="Times New Roman" w:cs="Times New Roman"/>
          <w:color w:val="003C79"/>
          <w:szCs w:val="24"/>
        </w:rPr>
      </w:pPr>
      <w:r w:rsidRPr="00950AB9">
        <w:rPr>
          <w:rFonts w:ascii="Franklin Gothic Book" w:hAnsi="Franklin Gothic Book" w:eastAsia="Times New Roman" w:cs="Times New Roman"/>
          <w:color w:val="003C79"/>
          <w:szCs w:val="24"/>
        </w:rPr>
        <w:t xml:space="preserve">Mathematica </w:t>
      </w:r>
    </w:p>
    <w:p w:rsidRPr="00950AB9" w:rsidR="00950AB9" w:rsidP="00950AB9" w:rsidRDefault="00950AB9" w14:paraId="6E227FAA" w14:textId="77777777">
      <w:pPr>
        <w:spacing w:before="60" w:after="60" w:line="240" w:lineRule="atLeast"/>
        <w:ind w:left="720"/>
        <w:rPr>
          <w:rFonts w:ascii="Franklin Gothic Book" w:hAnsi="Franklin Gothic Book" w:eastAsia="Times New Roman" w:cs="Times New Roman"/>
          <w:color w:val="003C79"/>
          <w:szCs w:val="24"/>
        </w:rPr>
      </w:pPr>
      <w:r w:rsidRPr="00950AB9">
        <w:rPr>
          <w:rFonts w:ascii="Franklin Gothic Book" w:hAnsi="Franklin Gothic Book" w:eastAsia="Times New Roman" w:cs="Times New Roman"/>
          <w:color w:val="003C79"/>
          <w:szCs w:val="24"/>
        </w:rPr>
        <w:t>P.O. Box 2393</w:t>
      </w:r>
      <w:r w:rsidRPr="00950AB9">
        <w:rPr>
          <w:rFonts w:ascii="Franklin Gothic Book" w:hAnsi="Franklin Gothic Book" w:eastAsia="Times New Roman" w:cs="Times New Roman"/>
          <w:color w:val="003C79"/>
          <w:szCs w:val="24"/>
        </w:rPr>
        <w:br/>
        <w:t>Princeton, NJ 08543-2393</w:t>
      </w:r>
    </w:p>
    <w:p w:rsidRPr="00950AB9" w:rsidR="00950AB9" w:rsidP="00950AB9" w:rsidRDefault="00950AB9" w14:paraId="6FAE0C8D" w14:textId="77777777">
      <w:pPr>
        <w:spacing w:before="60" w:after="60" w:line="240" w:lineRule="atLeast"/>
        <w:ind w:left="720"/>
        <w:rPr>
          <w:rFonts w:ascii="Franklin Gothic Book" w:hAnsi="Franklin Gothic Book" w:eastAsia="Times New Roman" w:cs="Times New Roman"/>
          <w:color w:val="003C79"/>
          <w:szCs w:val="24"/>
        </w:rPr>
        <w:sectPr w:rsidRPr="00950AB9" w:rsidR="00950AB9" w:rsidSect="00AA57CC">
          <w:headerReference w:type="even" r:id="rId9"/>
          <w:headerReference w:type="default" r:id="rId10"/>
          <w:footerReference w:type="even" r:id="rId11"/>
          <w:footerReference w:type="default" r:id="rId12"/>
          <w:headerReference w:type="first" r:id="rId13"/>
          <w:footerReference w:type="first" r:id="rId14"/>
          <w:pgSz w:w="12240" w:h="15840" w:code="1"/>
          <w:pgMar w:top="432" w:right="720" w:bottom="432" w:left="720" w:header="432" w:footer="432" w:gutter="0"/>
          <w:cols w:space="720"/>
          <w:docGrid w:linePitch="360"/>
        </w:sectPr>
      </w:pPr>
    </w:p>
    <w:p w:rsidR="00950AB9" w:rsidP="00950AB9" w:rsidRDefault="00950AB9" w14:paraId="03247C61" w14:textId="77777777">
      <w:pPr>
        <w:pStyle w:val="TC-TableofContentsHeading"/>
        <w:rPr>
          <w:noProof/>
        </w:rPr>
      </w:pPr>
      <w:bookmarkStart w:name="_Toc75160175" w:id="0"/>
      <w:bookmarkStart w:name="_Toc75938800" w:id="1"/>
      <w:bookmarkStart w:name="_Toc77058685" w:id="2"/>
      <w:r>
        <w:rPr>
          <w:noProof/>
        </w:rPr>
        <w:lastRenderedPageBreak/>
        <w:t>Contents</w:t>
      </w:r>
      <w:bookmarkEnd w:id="0"/>
      <w:bookmarkEnd w:id="1"/>
      <w:bookmarkEnd w:id="2"/>
    </w:p>
    <w:p w:rsidR="00BD066F" w:rsidP="0030242B" w:rsidRDefault="0030242B" w14:paraId="29C45228" w14:textId="77777777">
      <w:pPr>
        <w:pStyle w:val="T0-ChapPgHd"/>
      </w:pPr>
      <w:r>
        <w:tab/>
        <w:t>Page</w:t>
      </w:r>
    </w:p>
    <w:p w:rsidR="003B4E28" w:rsidP="003B4E28" w:rsidRDefault="000E2291" w14:paraId="71257492" w14:textId="3C7A186E">
      <w:pPr>
        <w:pStyle w:val="TOC1"/>
        <w:rPr>
          <w:rFonts w:eastAsiaTheme="minorEastAsia" w:cstheme="minorBidi"/>
          <w:szCs w:val="22"/>
        </w:rPr>
      </w:pPr>
      <w:r>
        <w:fldChar w:fldCharType="begin"/>
      </w:r>
      <w:r>
        <w:instrText xml:space="preserve"> TOC \t "Heading 1,1,Heading 2,2,Heading 3,3,Heading 4,4,Heading 0,1" </w:instrText>
      </w:r>
      <w:r>
        <w:fldChar w:fldCharType="separate"/>
      </w:r>
      <w:r w:rsidRPr="003B4E28" w:rsidR="003B4E28">
        <w:rPr>
          <w:b/>
          <w:bCs w:val="0"/>
        </w:rPr>
        <w:t>Part B. Collection of Information Employing Statistical Methods</w:t>
      </w:r>
      <w:r w:rsidR="003B4E28">
        <w:tab/>
      </w:r>
      <w:r w:rsidR="003B4E28">
        <w:fldChar w:fldCharType="begin"/>
      </w:r>
      <w:r w:rsidR="003B4E28">
        <w:instrText xml:space="preserve"> PAGEREF _Toc90277235 \h </w:instrText>
      </w:r>
      <w:r w:rsidR="003B4E28">
        <w:fldChar w:fldCharType="separate"/>
      </w:r>
      <w:r w:rsidR="003B4E28">
        <w:t>1</w:t>
      </w:r>
      <w:r w:rsidR="003B4E28">
        <w:fldChar w:fldCharType="end"/>
      </w:r>
    </w:p>
    <w:p w:rsidR="003B4E28" w:rsidP="003B4E28" w:rsidRDefault="003B4E28" w14:paraId="44F5ED90" w14:textId="324FA5C0">
      <w:pPr>
        <w:pStyle w:val="TOC1"/>
        <w:rPr>
          <w:rFonts w:eastAsiaTheme="minorEastAsia" w:cstheme="minorBidi"/>
          <w:szCs w:val="22"/>
        </w:rPr>
      </w:pPr>
      <w:r>
        <w:t>B.1.</w:t>
      </w:r>
      <w:r>
        <w:rPr>
          <w:rFonts w:eastAsiaTheme="minorEastAsia" w:cstheme="minorBidi"/>
          <w:szCs w:val="22"/>
        </w:rPr>
        <w:tab/>
      </w:r>
      <w:r>
        <w:t>Respondent Universe and Sample Design</w:t>
      </w:r>
      <w:r>
        <w:tab/>
      </w:r>
      <w:r>
        <w:fldChar w:fldCharType="begin"/>
      </w:r>
      <w:r>
        <w:instrText xml:space="preserve"> PAGEREF _Toc90277236 \h </w:instrText>
      </w:r>
      <w:r>
        <w:fldChar w:fldCharType="separate"/>
      </w:r>
      <w:r>
        <w:t>1</w:t>
      </w:r>
      <w:r>
        <w:fldChar w:fldCharType="end"/>
      </w:r>
    </w:p>
    <w:p w:rsidR="003B4E28" w:rsidP="003B4E28" w:rsidRDefault="003B4E28" w14:paraId="29A79624" w14:textId="20BECAFD">
      <w:pPr>
        <w:pStyle w:val="TOC2"/>
        <w:rPr>
          <w:rFonts w:eastAsiaTheme="minorEastAsia" w:cstheme="minorBidi"/>
          <w:szCs w:val="22"/>
        </w:rPr>
      </w:pPr>
      <w:r>
        <w:t>B.1.1.</w:t>
      </w:r>
      <w:r>
        <w:rPr>
          <w:rFonts w:eastAsiaTheme="minorEastAsia" w:cstheme="minorBidi"/>
          <w:szCs w:val="22"/>
        </w:rPr>
        <w:tab/>
      </w:r>
      <w:r>
        <w:t>State Sample</w:t>
      </w:r>
      <w:r>
        <w:tab/>
      </w:r>
      <w:r>
        <w:fldChar w:fldCharType="begin"/>
      </w:r>
      <w:r>
        <w:instrText xml:space="preserve"> PAGEREF _Toc90277237 \h </w:instrText>
      </w:r>
      <w:r>
        <w:fldChar w:fldCharType="separate"/>
      </w:r>
      <w:r>
        <w:t>1</w:t>
      </w:r>
      <w:r>
        <w:fldChar w:fldCharType="end"/>
      </w:r>
    </w:p>
    <w:p w:rsidR="003B4E28" w:rsidP="003B4E28" w:rsidRDefault="003B4E28" w14:paraId="1D379AFA" w14:textId="11779264">
      <w:pPr>
        <w:pStyle w:val="TOC2"/>
        <w:rPr>
          <w:rFonts w:eastAsiaTheme="minorEastAsia" w:cstheme="minorBidi"/>
          <w:szCs w:val="22"/>
        </w:rPr>
      </w:pPr>
      <w:r>
        <w:t>B.1.2.</w:t>
      </w:r>
      <w:r>
        <w:rPr>
          <w:rFonts w:eastAsiaTheme="minorEastAsia" w:cstheme="minorBidi"/>
          <w:szCs w:val="22"/>
        </w:rPr>
        <w:tab/>
      </w:r>
      <w:r>
        <w:t>School District Sample</w:t>
      </w:r>
      <w:r>
        <w:tab/>
      </w:r>
      <w:r>
        <w:fldChar w:fldCharType="begin"/>
      </w:r>
      <w:r>
        <w:instrText xml:space="preserve"> PAGEREF _Toc90277238 \h </w:instrText>
      </w:r>
      <w:r>
        <w:fldChar w:fldCharType="separate"/>
      </w:r>
      <w:r>
        <w:t>1</w:t>
      </w:r>
      <w:r>
        <w:fldChar w:fldCharType="end"/>
      </w:r>
    </w:p>
    <w:p w:rsidR="003B4E28" w:rsidP="003B4E28" w:rsidRDefault="003B4E28" w14:paraId="79412FA0" w14:textId="34015966">
      <w:pPr>
        <w:pStyle w:val="TOC2"/>
        <w:rPr>
          <w:rFonts w:eastAsiaTheme="minorEastAsia" w:cstheme="minorBidi"/>
          <w:szCs w:val="22"/>
        </w:rPr>
      </w:pPr>
      <w:r>
        <w:t>B.1.3.</w:t>
      </w:r>
      <w:r>
        <w:rPr>
          <w:rFonts w:eastAsiaTheme="minorEastAsia" w:cstheme="minorBidi"/>
          <w:szCs w:val="22"/>
        </w:rPr>
        <w:tab/>
      </w:r>
      <w:r>
        <w:t>School Sample</w:t>
      </w:r>
      <w:r>
        <w:tab/>
      </w:r>
      <w:r>
        <w:fldChar w:fldCharType="begin"/>
      </w:r>
      <w:r>
        <w:instrText xml:space="preserve"> PAGEREF _Toc90277239 \h </w:instrText>
      </w:r>
      <w:r>
        <w:fldChar w:fldCharType="separate"/>
      </w:r>
      <w:r>
        <w:t>2</w:t>
      </w:r>
      <w:r>
        <w:fldChar w:fldCharType="end"/>
      </w:r>
    </w:p>
    <w:p w:rsidR="003B4E28" w:rsidP="003B4E28" w:rsidRDefault="003B4E28" w14:paraId="54CCFFEA" w14:textId="4B7D306B">
      <w:pPr>
        <w:pStyle w:val="TOC1"/>
        <w:rPr>
          <w:rFonts w:eastAsiaTheme="minorEastAsia" w:cstheme="minorBidi"/>
          <w:szCs w:val="22"/>
        </w:rPr>
      </w:pPr>
      <w:r>
        <w:t>B.2.</w:t>
      </w:r>
      <w:r>
        <w:rPr>
          <w:rFonts w:eastAsiaTheme="minorEastAsia" w:cstheme="minorBidi"/>
          <w:szCs w:val="22"/>
        </w:rPr>
        <w:tab/>
      </w:r>
      <w:r>
        <w:t>Information Collection Procedures</w:t>
      </w:r>
      <w:r>
        <w:tab/>
      </w:r>
      <w:r>
        <w:fldChar w:fldCharType="begin"/>
      </w:r>
      <w:r>
        <w:instrText xml:space="preserve"> PAGEREF _Toc90277240 \h </w:instrText>
      </w:r>
      <w:r>
        <w:fldChar w:fldCharType="separate"/>
      </w:r>
      <w:r>
        <w:t>3</w:t>
      </w:r>
      <w:r>
        <w:fldChar w:fldCharType="end"/>
      </w:r>
    </w:p>
    <w:p w:rsidR="003B4E28" w:rsidP="003B4E28" w:rsidRDefault="003B4E28" w14:paraId="57829856" w14:textId="2C9A7D7C">
      <w:pPr>
        <w:pStyle w:val="TOC2"/>
        <w:rPr>
          <w:rFonts w:eastAsiaTheme="minorEastAsia" w:cstheme="minorBidi"/>
          <w:szCs w:val="22"/>
        </w:rPr>
      </w:pPr>
      <w:r>
        <w:t>B.2.1.</w:t>
      </w:r>
      <w:r>
        <w:rPr>
          <w:rFonts w:eastAsiaTheme="minorEastAsia" w:cstheme="minorBidi"/>
          <w:szCs w:val="22"/>
        </w:rPr>
        <w:tab/>
      </w:r>
      <w:r>
        <w:t>Data Collection</w:t>
      </w:r>
      <w:r>
        <w:tab/>
      </w:r>
      <w:r>
        <w:fldChar w:fldCharType="begin"/>
      </w:r>
      <w:r>
        <w:instrText xml:space="preserve"> PAGEREF _Toc90277241 \h </w:instrText>
      </w:r>
      <w:r>
        <w:fldChar w:fldCharType="separate"/>
      </w:r>
      <w:r>
        <w:t>3</w:t>
      </w:r>
      <w:r>
        <w:fldChar w:fldCharType="end"/>
      </w:r>
    </w:p>
    <w:p w:rsidR="003B4E28" w:rsidP="008A7309" w:rsidRDefault="003B4E28" w14:paraId="481AFD66" w14:textId="6A0E7FB5">
      <w:pPr>
        <w:pStyle w:val="TOC3"/>
        <w:tabs>
          <w:tab w:val="clear" w:pos="3024"/>
          <w:tab w:val="left" w:pos="3240"/>
        </w:tabs>
        <w:rPr>
          <w:rFonts w:eastAsiaTheme="minorEastAsia"/>
        </w:rPr>
      </w:pPr>
      <w:r>
        <w:t>B.2.1.1</w:t>
      </w:r>
      <w:r>
        <w:tab/>
        <w:t>St</w:t>
      </w:r>
      <w:r w:rsidRPr="003B4E28">
        <w:rPr>
          <w:rFonts w:eastAsiaTheme="minorEastAsia"/>
        </w:rPr>
        <w:t>ate Survey</w:t>
      </w:r>
      <w:r w:rsidRPr="003B4E28">
        <w:rPr>
          <w:rFonts w:eastAsiaTheme="minorEastAsia"/>
        </w:rPr>
        <w:tab/>
      </w:r>
      <w:r w:rsidRPr="003B4E28">
        <w:rPr>
          <w:rFonts w:eastAsiaTheme="minorEastAsia"/>
        </w:rPr>
        <w:fldChar w:fldCharType="begin"/>
      </w:r>
      <w:r w:rsidRPr="003B4E28">
        <w:rPr>
          <w:rFonts w:eastAsiaTheme="minorEastAsia"/>
        </w:rPr>
        <w:instrText xml:space="preserve"> PAGEREF _Toc90277242 \h </w:instrText>
      </w:r>
      <w:r w:rsidRPr="003B4E28">
        <w:rPr>
          <w:rFonts w:eastAsiaTheme="minorEastAsia"/>
        </w:rPr>
      </w:r>
      <w:r w:rsidRPr="003B4E28">
        <w:rPr>
          <w:rFonts w:eastAsiaTheme="minorEastAsia"/>
        </w:rPr>
        <w:fldChar w:fldCharType="separate"/>
      </w:r>
      <w:r w:rsidRPr="003B4E28">
        <w:rPr>
          <w:rFonts w:eastAsiaTheme="minorEastAsia"/>
        </w:rPr>
        <w:t>3</w:t>
      </w:r>
      <w:r w:rsidRPr="003B4E28">
        <w:rPr>
          <w:rFonts w:eastAsiaTheme="minorEastAsia"/>
        </w:rPr>
        <w:fldChar w:fldCharType="end"/>
      </w:r>
    </w:p>
    <w:p w:rsidR="003B4E28" w:rsidP="008A7309" w:rsidRDefault="003B4E28" w14:paraId="4E7809F2" w14:textId="25E2B56E">
      <w:pPr>
        <w:pStyle w:val="TOC3"/>
        <w:tabs>
          <w:tab w:val="clear" w:pos="3024"/>
          <w:tab w:val="left" w:pos="3240"/>
        </w:tabs>
        <w:rPr>
          <w:rFonts w:eastAsiaTheme="minorEastAsia"/>
        </w:rPr>
      </w:pPr>
      <w:r w:rsidRPr="003B4E28">
        <w:rPr>
          <w:rFonts w:eastAsiaTheme="minorEastAsia"/>
        </w:rPr>
        <w:t>B.2.1.2</w:t>
      </w:r>
      <w:r w:rsidRPr="003B4E28">
        <w:rPr>
          <w:rFonts w:eastAsiaTheme="minorEastAsia"/>
        </w:rPr>
        <w:tab/>
        <w:t>District Survey</w:t>
      </w:r>
      <w:r w:rsidRPr="003B4E28">
        <w:rPr>
          <w:rFonts w:eastAsiaTheme="minorEastAsia"/>
        </w:rPr>
        <w:tab/>
      </w:r>
      <w:r w:rsidRPr="003B4E28">
        <w:rPr>
          <w:rFonts w:eastAsiaTheme="minorEastAsia"/>
        </w:rPr>
        <w:fldChar w:fldCharType="begin"/>
      </w:r>
      <w:r w:rsidRPr="003B4E28">
        <w:rPr>
          <w:rFonts w:eastAsiaTheme="minorEastAsia"/>
        </w:rPr>
        <w:instrText xml:space="preserve"> PAGEREF _Toc90277243 \h </w:instrText>
      </w:r>
      <w:r w:rsidRPr="003B4E28">
        <w:rPr>
          <w:rFonts w:eastAsiaTheme="minorEastAsia"/>
        </w:rPr>
      </w:r>
      <w:r w:rsidRPr="003B4E28">
        <w:rPr>
          <w:rFonts w:eastAsiaTheme="minorEastAsia"/>
        </w:rPr>
        <w:fldChar w:fldCharType="separate"/>
      </w:r>
      <w:r w:rsidRPr="003B4E28">
        <w:rPr>
          <w:rFonts w:eastAsiaTheme="minorEastAsia"/>
        </w:rPr>
        <w:t>3</w:t>
      </w:r>
      <w:r w:rsidRPr="003B4E28">
        <w:rPr>
          <w:rFonts w:eastAsiaTheme="minorEastAsia"/>
        </w:rPr>
        <w:fldChar w:fldCharType="end"/>
      </w:r>
    </w:p>
    <w:p w:rsidR="003B4E28" w:rsidP="008A7309" w:rsidRDefault="003B4E28" w14:paraId="6E226539" w14:textId="769184FB">
      <w:pPr>
        <w:pStyle w:val="TOC3"/>
        <w:tabs>
          <w:tab w:val="clear" w:pos="3024"/>
          <w:tab w:val="left" w:pos="3240"/>
        </w:tabs>
        <w:rPr>
          <w:rFonts w:eastAsiaTheme="minorEastAsia"/>
        </w:rPr>
      </w:pPr>
      <w:r w:rsidRPr="003B4E28">
        <w:rPr>
          <w:rFonts w:eastAsiaTheme="minorEastAsia"/>
        </w:rPr>
        <w:t>B.2.1.3</w:t>
      </w:r>
      <w:r w:rsidRPr="003B4E28">
        <w:rPr>
          <w:rFonts w:eastAsiaTheme="minorEastAsia"/>
        </w:rPr>
        <w:tab/>
        <w:t>Princi</w:t>
      </w:r>
      <w:r>
        <w:t>pal Survey</w:t>
      </w:r>
      <w:r>
        <w:tab/>
      </w:r>
      <w:r>
        <w:fldChar w:fldCharType="begin"/>
      </w:r>
      <w:r>
        <w:instrText xml:space="preserve"> PAGEREF _Toc90277244 \h </w:instrText>
      </w:r>
      <w:r>
        <w:fldChar w:fldCharType="separate"/>
      </w:r>
      <w:r>
        <w:t>4</w:t>
      </w:r>
      <w:r>
        <w:fldChar w:fldCharType="end"/>
      </w:r>
    </w:p>
    <w:p w:rsidR="003B4E28" w:rsidP="003B4E28" w:rsidRDefault="003B4E28" w14:paraId="38923385" w14:textId="53967D3E">
      <w:pPr>
        <w:pStyle w:val="TOC2"/>
        <w:rPr>
          <w:rFonts w:eastAsiaTheme="minorEastAsia" w:cstheme="minorBidi"/>
          <w:szCs w:val="22"/>
        </w:rPr>
      </w:pPr>
      <w:r>
        <w:t>B.2.2.</w:t>
      </w:r>
      <w:r>
        <w:rPr>
          <w:rFonts w:eastAsiaTheme="minorEastAsia" w:cstheme="minorBidi"/>
          <w:szCs w:val="22"/>
        </w:rPr>
        <w:tab/>
      </w:r>
      <w:r>
        <w:t>Statistical Methodology for Stratification and Sample Selection</w:t>
      </w:r>
      <w:r>
        <w:tab/>
      </w:r>
      <w:r>
        <w:fldChar w:fldCharType="begin"/>
      </w:r>
      <w:r>
        <w:instrText xml:space="preserve"> PAGEREF _Toc90277245 \h </w:instrText>
      </w:r>
      <w:r>
        <w:fldChar w:fldCharType="separate"/>
      </w:r>
      <w:r>
        <w:t>4</w:t>
      </w:r>
      <w:r>
        <w:fldChar w:fldCharType="end"/>
      </w:r>
    </w:p>
    <w:p w:rsidR="003B4E28" w:rsidP="008A7309" w:rsidRDefault="003B4E28" w14:paraId="5BCF39E0" w14:textId="2581A5E0">
      <w:pPr>
        <w:pStyle w:val="TOC3"/>
        <w:tabs>
          <w:tab w:val="clear" w:pos="3024"/>
          <w:tab w:val="left" w:pos="3240"/>
        </w:tabs>
        <w:rPr>
          <w:rFonts w:eastAsiaTheme="minorEastAsia"/>
        </w:rPr>
      </w:pPr>
      <w:r>
        <w:t>B.2.2.1.</w:t>
      </w:r>
      <w:r>
        <w:rPr>
          <w:rFonts w:eastAsiaTheme="minorEastAsia"/>
        </w:rPr>
        <w:tab/>
      </w:r>
      <w:r>
        <w:t>States</w:t>
      </w:r>
      <w:r>
        <w:tab/>
      </w:r>
      <w:r>
        <w:fldChar w:fldCharType="begin"/>
      </w:r>
      <w:r>
        <w:instrText xml:space="preserve"> PAGEREF _Toc90277246 \h </w:instrText>
      </w:r>
      <w:r>
        <w:fldChar w:fldCharType="separate"/>
      </w:r>
      <w:r>
        <w:t>4</w:t>
      </w:r>
      <w:r>
        <w:fldChar w:fldCharType="end"/>
      </w:r>
    </w:p>
    <w:p w:rsidR="003B4E28" w:rsidP="008A7309" w:rsidRDefault="003B4E28" w14:paraId="37EC27EF" w14:textId="371A53E9">
      <w:pPr>
        <w:pStyle w:val="TOC3"/>
        <w:tabs>
          <w:tab w:val="clear" w:pos="3024"/>
          <w:tab w:val="left" w:pos="3240"/>
        </w:tabs>
        <w:rPr>
          <w:rFonts w:eastAsiaTheme="minorEastAsia"/>
        </w:rPr>
      </w:pPr>
      <w:r>
        <w:t xml:space="preserve">B.2.2.2. </w:t>
      </w:r>
      <w:r>
        <w:rPr>
          <w:rFonts w:eastAsiaTheme="minorEastAsia"/>
        </w:rPr>
        <w:tab/>
      </w:r>
      <w:r>
        <w:t>Nationally representative sample of school districts</w:t>
      </w:r>
      <w:r>
        <w:tab/>
      </w:r>
      <w:r>
        <w:fldChar w:fldCharType="begin"/>
      </w:r>
      <w:r>
        <w:instrText xml:space="preserve"> PAGEREF _Toc90277247 \h </w:instrText>
      </w:r>
      <w:r>
        <w:fldChar w:fldCharType="separate"/>
      </w:r>
      <w:r>
        <w:t>5</w:t>
      </w:r>
      <w:r>
        <w:fldChar w:fldCharType="end"/>
      </w:r>
    </w:p>
    <w:p w:rsidR="003B4E28" w:rsidP="008A7309" w:rsidRDefault="003B4E28" w14:paraId="79C4C254" w14:textId="00581801">
      <w:pPr>
        <w:pStyle w:val="TOC3"/>
        <w:tabs>
          <w:tab w:val="clear" w:pos="3024"/>
          <w:tab w:val="left" w:pos="3240"/>
        </w:tabs>
        <w:rPr>
          <w:rFonts w:eastAsiaTheme="minorEastAsia" w:cstheme="minorBidi"/>
          <w:szCs w:val="22"/>
        </w:rPr>
      </w:pPr>
      <w:r>
        <w:t>B.2.2.3.</w:t>
      </w:r>
      <w:r>
        <w:rPr>
          <w:rFonts w:eastAsiaTheme="minorEastAsia" w:cstheme="minorBidi"/>
          <w:szCs w:val="22"/>
        </w:rPr>
        <w:tab/>
      </w:r>
      <w:r>
        <w:t>Nationally representative sample of schools</w:t>
      </w:r>
      <w:r>
        <w:tab/>
      </w:r>
      <w:r>
        <w:fldChar w:fldCharType="begin"/>
      </w:r>
      <w:r>
        <w:instrText xml:space="preserve"> PAGEREF _Toc90277248 \h </w:instrText>
      </w:r>
      <w:r>
        <w:fldChar w:fldCharType="separate"/>
      </w:r>
      <w:r>
        <w:t>9</w:t>
      </w:r>
      <w:r>
        <w:fldChar w:fldCharType="end"/>
      </w:r>
    </w:p>
    <w:p w:rsidR="003B4E28" w:rsidP="003B4E28" w:rsidRDefault="003B4E28" w14:paraId="0C600DCD" w14:textId="0E5E40D9">
      <w:pPr>
        <w:pStyle w:val="TOC2"/>
        <w:rPr>
          <w:rFonts w:eastAsiaTheme="minorEastAsia" w:cstheme="minorBidi"/>
          <w:szCs w:val="22"/>
        </w:rPr>
      </w:pPr>
      <w:r>
        <w:t>B.2.3</w:t>
      </w:r>
      <w:r>
        <w:rPr>
          <w:rFonts w:eastAsiaTheme="minorEastAsia" w:cstheme="minorBidi"/>
          <w:szCs w:val="22"/>
        </w:rPr>
        <w:tab/>
      </w:r>
      <w:r>
        <w:t>Estimation Procedures</w:t>
      </w:r>
      <w:r>
        <w:tab/>
      </w:r>
      <w:r>
        <w:fldChar w:fldCharType="begin"/>
      </w:r>
      <w:r>
        <w:instrText xml:space="preserve"> PAGEREF _Toc90277249 \h </w:instrText>
      </w:r>
      <w:r>
        <w:fldChar w:fldCharType="separate"/>
      </w:r>
      <w:r>
        <w:t>12</w:t>
      </w:r>
      <w:r>
        <w:fldChar w:fldCharType="end"/>
      </w:r>
    </w:p>
    <w:p w:rsidR="003B4E28" w:rsidP="003B4E28" w:rsidRDefault="003B4E28" w14:paraId="5BFE198F" w14:textId="50CE5BC1">
      <w:pPr>
        <w:pStyle w:val="TOC2"/>
        <w:rPr>
          <w:rFonts w:eastAsiaTheme="minorEastAsia" w:cstheme="minorBidi"/>
          <w:szCs w:val="22"/>
        </w:rPr>
      </w:pPr>
      <w:r>
        <w:t>B.2.4.</w:t>
      </w:r>
      <w:r>
        <w:rPr>
          <w:rFonts w:eastAsiaTheme="minorEastAsia" w:cstheme="minorBidi"/>
          <w:szCs w:val="22"/>
        </w:rPr>
        <w:tab/>
      </w:r>
      <w:r>
        <w:t>Degree of Accuracy Needed</w:t>
      </w:r>
      <w:r>
        <w:tab/>
      </w:r>
      <w:r>
        <w:fldChar w:fldCharType="begin"/>
      </w:r>
      <w:r>
        <w:instrText xml:space="preserve"> PAGEREF _Toc90277250 \h </w:instrText>
      </w:r>
      <w:r>
        <w:fldChar w:fldCharType="separate"/>
      </w:r>
      <w:r>
        <w:t>12</w:t>
      </w:r>
      <w:r>
        <w:fldChar w:fldCharType="end"/>
      </w:r>
    </w:p>
    <w:p w:rsidR="003B4E28" w:rsidP="003B4E28" w:rsidRDefault="003B4E28" w14:paraId="11FB2D87" w14:textId="7835D4C3">
      <w:pPr>
        <w:pStyle w:val="TOC2"/>
        <w:rPr>
          <w:rFonts w:eastAsiaTheme="minorEastAsia" w:cstheme="minorBidi"/>
          <w:szCs w:val="22"/>
        </w:rPr>
      </w:pPr>
      <w:r>
        <w:t>B.2.5.</w:t>
      </w:r>
      <w:r>
        <w:rPr>
          <w:rFonts w:eastAsiaTheme="minorEastAsia" w:cstheme="minorBidi"/>
          <w:szCs w:val="22"/>
        </w:rPr>
        <w:tab/>
      </w:r>
      <w:r>
        <w:t>Unusual Problems Requiring Specialized Sampling Procedures</w:t>
      </w:r>
      <w:r>
        <w:tab/>
      </w:r>
      <w:r>
        <w:fldChar w:fldCharType="begin"/>
      </w:r>
      <w:r>
        <w:instrText xml:space="preserve"> PAGEREF _Toc90277253 \h </w:instrText>
      </w:r>
      <w:r>
        <w:fldChar w:fldCharType="separate"/>
      </w:r>
      <w:r>
        <w:t>16</w:t>
      </w:r>
      <w:r>
        <w:fldChar w:fldCharType="end"/>
      </w:r>
    </w:p>
    <w:p w:rsidR="003B4E28" w:rsidP="003B4E28" w:rsidRDefault="003B4E28" w14:paraId="6C0E5DFF" w14:textId="58D1F40B">
      <w:pPr>
        <w:pStyle w:val="TOC2"/>
        <w:rPr>
          <w:rFonts w:eastAsiaTheme="minorEastAsia" w:cstheme="minorBidi"/>
          <w:szCs w:val="22"/>
        </w:rPr>
      </w:pPr>
      <w:r>
        <w:t>B.2.6.</w:t>
      </w:r>
      <w:r>
        <w:rPr>
          <w:rFonts w:eastAsiaTheme="minorEastAsia" w:cstheme="minorBidi"/>
          <w:szCs w:val="22"/>
        </w:rPr>
        <w:tab/>
      </w:r>
      <w:r>
        <w:t>Use of Periodic (less than annual) Data Collection to Reduce Burden</w:t>
      </w:r>
      <w:r>
        <w:tab/>
      </w:r>
      <w:r>
        <w:fldChar w:fldCharType="begin"/>
      </w:r>
      <w:r>
        <w:instrText xml:space="preserve"> PAGEREF _Toc90277254 \h </w:instrText>
      </w:r>
      <w:r>
        <w:fldChar w:fldCharType="separate"/>
      </w:r>
      <w:r>
        <w:t>16</w:t>
      </w:r>
      <w:r>
        <w:fldChar w:fldCharType="end"/>
      </w:r>
    </w:p>
    <w:p w:rsidR="003B4E28" w:rsidP="003B4E28" w:rsidRDefault="003B4E28" w14:paraId="7E38E430" w14:textId="29D7A6E0">
      <w:pPr>
        <w:pStyle w:val="TOC1"/>
        <w:rPr>
          <w:rFonts w:eastAsiaTheme="minorEastAsia" w:cstheme="minorBidi"/>
          <w:szCs w:val="22"/>
        </w:rPr>
      </w:pPr>
      <w:r>
        <w:t>B.3.</w:t>
      </w:r>
      <w:r>
        <w:rPr>
          <w:rFonts w:eastAsiaTheme="minorEastAsia" w:cstheme="minorBidi"/>
          <w:szCs w:val="22"/>
        </w:rPr>
        <w:tab/>
      </w:r>
      <w:r>
        <w:t>Methods for Maximizing the Response Rate</w:t>
      </w:r>
      <w:r>
        <w:tab/>
      </w:r>
      <w:r>
        <w:fldChar w:fldCharType="begin"/>
      </w:r>
      <w:r>
        <w:instrText xml:space="preserve"> PAGEREF _Toc90277255 \h </w:instrText>
      </w:r>
      <w:r>
        <w:fldChar w:fldCharType="separate"/>
      </w:r>
      <w:r>
        <w:t>16</w:t>
      </w:r>
      <w:r>
        <w:fldChar w:fldCharType="end"/>
      </w:r>
    </w:p>
    <w:p w:rsidR="003B4E28" w:rsidP="003B4E28" w:rsidRDefault="003B4E28" w14:paraId="6796FCA5" w14:textId="055FC3D9">
      <w:pPr>
        <w:pStyle w:val="TOC1"/>
        <w:rPr>
          <w:rFonts w:eastAsiaTheme="minorEastAsia" w:cstheme="minorBidi"/>
          <w:szCs w:val="22"/>
        </w:rPr>
      </w:pPr>
      <w:r>
        <w:t>B.4.</w:t>
      </w:r>
      <w:r>
        <w:rPr>
          <w:rFonts w:eastAsiaTheme="minorEastAsia" w:cstheme="minorBidi"/>
          <w:szCs w:val="22"/>
        </w:rPr>
        <w:tab/>
      </w:r>
      <w:r>
        <w:t>Test of Procedures</w:t>
      </w:r>
      <w:r>
        <w:tab/>
      </w:r>
      <w:r>
        <w:fldChar w:fldCharType="begin"/>
      </w:r>
      <w:r>
        <w:instrText xml:space="preserve"> PAGEREF _Toc90277256 \h </w:instrText>
      </w:r>
      <w:r>
        <w:fldChar w:fldCharType="separate"/>
      </w:r>
      <w:r>
        <w:t>17</w:t>
      </w:r>
      <w:r>
        <w:fldChar w:fldCharType="end"/>
      </w:r>
    </w:p>
    <w:p w:rsidR="003B4E28" w:rsidP="003B4E28" w:rsidRDefault="003B4E28" w14:paraId="266745D9" w14:textId="1BF40ED6">
      <w:pPr>
        <w:pStyle w:val="TOC1"/>
        <w:rPr>
          <w:rFonts w:eastAsiaTheme="minorEastAsia" w:cstheme="minorBidi"/>
          <w:szCs w:val="22"/>
        </w:rPr>
      </w:pPr>
      <w:r>
        <w:t>B.5.</w:t>
      </w:r>
      <w:r>
        <w:rPr>
          <w:rFonts w:eastAsiaTheme="minorEastAsia" w:cstheme="minorBidi"/>
          <w:szCs w:val="22"/>
        </w:rPr>
        <w:tab/>
      </w:r>
      <w:r>
        <w:t>Individuals Consulted on Statistical Aspects of Design</w:t>
      </w:r>
      <w:r>
        <w:tab/>
      </w:r>
      <w:r>
        <w:fldChar w:fldCharType="begin"/>
      </w:r>
      <w:r>
        <w:instrText xml:space="preserve"> PAGEREF _Toc90277257 \h </w:instrText>
      </w:r>
      <w:r>
        <w:fldChar w:fldCharType="separate"/>
      </w:r>
      <w:r>
        <w:t>17</w:t>
      </w:r>
      <w:r>
        <w:fldChar w:fldCharType="end"/>
      </w:r>
    </w:p>
    <w:p w:rsidR="00BD0787" w:rsidP="000E2291" w:rsidRDefault="000E2291" w14:paraId="02C09812" w14:textId="62EF4BA1">
      <w:pPr>
        <w:pStyle w:val="TOC1"/>
      </w:pPr>
      <w:r>
        <w:rPr>
          <w:bCs w:val="0"/>
        </w:rPr>
        <w:fldChar w:fldCharType="end"/>
      </w:r>
    </w:p>
    <w:p w:rsidR="00890F76" w:rsidP="000E2291" w:rsidRDefault="00890F76" w14:paraId="31969AB8" w14:textId="77777777">
      <w:pPr>
        <w:pStyle w:val="TOC1"/>
      </w:pPr>
      <w:r w:rsidRPr="00C100A1">
        <w:t>Appendix A.</w:t>
      </w:r>
      <w:r>
        <w:t>State survey</w:t>
      </w:r>
      <w:r w:rsidRPr="00C100A1">
        <w:tab/>
        <w:t>A-1</w:t>
      </w:r>
    </w:p>
    <w:p w:rsidR="00890F76" w:rsidP="000E2291" w:rsidRDefault="00890F76" w14:paraId="79BA56D0" w14:textId="77777777">
      <w:pPr>
        <w:pStyle w:val="TOC1"/>
      </w:pPr>
      <w:r>
        <w:t>Appendix B.District survey</w:t>
      </w:r>
      <w:r>
        <w:tab/>
        <w:t>B</w:t>
      </w:r>
      <w:r w:rsidRPr="00C100A1">
        <w:t>-1</w:t>
      </w:r>
    </w:p>
    <w:p w:rsidR="00890F76" w:rsidP="000E2291" w:rsidRDefault="00890F76" w14:paraId="7CA175D3" w14:textId="77777777">
      <w:pPr>
        <w:pStyle w:val="TOC1"/>
      </w:pPr>
      <w:r>
        <w:t>Appendix C. Principal survey</w:t>
      </w:r>
      <w:r w:rsidRPr="00F17ADB">
        <w:t xml:space="preserve"> </w:t>
      </w:r>
      <w:r>
        <w:tab/>
        <w:t>C</w:t>
      </w:r>
      <w:r w:rsidRPr="00C100A1">
        <w:t>-1</w:t>
      </w:r>
    </w:p>
    <w:p w:rsidR="00946552" w:rsidP="000E2291" w:rsidRDefault="00890F76" w14:paraId="732AE43C" w14:textId="0E4A0291">
      <w:pPr>
        <w:pStyle w:val="TOC1"/>
      </w:pPr>
      <w:r>
        <w:t xml:space="preserve">Appendix </w:t>
      </w:r>
      <w:r w:rsidR="007074B2">
        <w:t>D</w:t>
      </w:r>
      <w:r>
        <w:t xml:space="preserve">. Notification </w:t>
      </w:r>
      <w:r w:rsidR="003E7505">
        <w:t xml:space="preserve">and reminder </w:t>
      </w:r>
      <w:r>
        <w:t>materials</w:t>
      </w:r>
      <w:r>
        <w:tab/>
      </w:r>
      <w:r w:rsidR="007074B2">
        <w:t>D</w:t>
      </w:r>
      <w:r w:rsidRPr="00C100A1">
        <w:t xml:space="preserve">-1 </w:t>
      </w:r>
    </w:p>
    <w:p w:rsidR="00553374" w:rsidRDefault="00553374" w14:paraId="4F82BCF2" w14:textId="77777777">
      <w:pPr>
        <w:rPr>
          <w:rFonts w:ascii="Franklin Gothic Medium" w:hAnsi="Franklin Gothic Medium" w:eastAsia="Times New Roman" w:cs="Times New Roman"/>
          <w:sz w:val="24"/>
          <w:szCs w:val="20"/>
          <w:u w:val="words"/>
        </w:rPr>
      </w:pPr>
      <w:r>
        <w:br w:type="page"/>
      </w:r>
    </w:p>
    <w:p w:rsidR="00D50E05" w:rsidP="00553374" w:rsidRDefault="00553374" w14:paraId="65976029" w14:textId="77777777">
      <w:pPr>
        <w:pStyle w:val="T0-ChapPgHd"/>
      </w:pPr>
      <w:r>
        <w:lastRenderedPageBreak/>
        <w:t>Tables</w:t>
      </w:r>
    </w:p>
    <w:p w:rsidR="00826108" w:rsidP="000E2291" w:rsidRDefault="00553374" w14:paraId="7B50F356" w14:textId="693BC99E">
      <w:pPr>
        <w:pStyle w:val="TOC1"/>
        <w:rPr>
          <w:rFonts w:eastAsiaTheme="minorEastAsia" w:cstheme="minorBidi"/>
          <w:szCs w:val="22"/>
        </w:rPr>
      </w:pPr>
      <w:r>
        <w:fldChar w:fldCharType="begin"/>
      </w:r>
      <w:r>
        <w:instrText xml:space="preserve"> TOC \t "TT-Table Title,1" </w:instrText>
      </w:r>
      <w:r>
        <w:fldChar w:fldCharType="separate"/>
      </w:r>
      <w:r w:rsidR="00826108">
        <w:t>B-1.</w:t>
      </w:r>
      <w:r w:rsidR="00826108">
        <w:tab/>
        <w:t>Distribution of districts by poverty strata</w:t>
      </w:r>
      <w:r w:rsidR="00826108">
        <w:tab/>
      </w:r>
      <w:r w:rsidR="00826108">
        <w:fldChar w:fldCharType="begin"/>
      </w:r>
      <w:r w:rsidR="00826108">
        <w:instrText xml:space="preserve"> PAGEREF _Toc77064236 \h </w:instrText>
      </w:r>
      <w:r w:rsidR="00826108">
        <w:fldChar w:fldCharType="separate"/>
      </w:r>
      <w:r w:rsidR="00401847">
        <w:t>5</w:t>
      </w:r>
      <w:r w:rsidR="00826108">
        <w:fldChar w:fldCharType="end"/>
      </w:r>
    </w:p>
    <w:p w:rsidR="00826108" w:rsidP="000E2291" w:rsidRDefault="00826108" w14:paraId="6B942067" w14:textId="2235BE3C">
      <w:pPr>
        <w:pStyle w:val="TOC1"/>
        <w:rPr>
          <w:rFonts w:eastAsiaTheme="minorEastAsia" w:cstheme="minorBidi"/>
          <w:szCs w:val="22"/>
        </w:rPr>
      </w:pPr>
      <w:r>
        <w:t>B-2.</w:t>
      </w:r>
      <w:r>
        <w:tab/>
        <w:t>Distribution of districts by primary poverty strata and district-size strata</w:t>
      </w:r>
      <w:r>
        <w:tab/>
      </w:r>
      <w:r>
        <w:fldChar w:fldCharType="begin"/>
      </w:r>
      <w:r>
        <w:instrText xml:space="preserve"> PAGEREF _Toc77064237 \h </w:instrText>
      </w:r>
      <w:r>
        <w:fldChar w:fldCharType="separate"/>
      </w:r>
      <w:r w:rsidR="00401847">
        <w:t>6</w:t>
      </w:r>
      <w:r>
        <w:fldChar w:fldCharType="end"/>
      </w:r>
    </w:p>
    <w:p w:rsidR="00826108" w:rsidP="000E2291" w:rsidRDefault="00826108" w14:paraId="2CABFA7E" w14:textId="7671A1B1">
      <w:pPr>
        <w:pStyle w:val="TOC1"/>
        <w:rPr>
          <w:rFonts w:eastAsiaTheme="minorEastAsia" w:cstheme="minorBidi"/>
          <w:szCs w:val="22"/>
        </w:rPr>
      </w:pPr>
      <w:r>
        <w:t>B-3.</w:t>
      </w:r>
      <w:r>
        <w:tab/>
        <w:t>Distributions of schools by CSI status and district poverty stratum after expected nonresponse attrition</w:t>
      </w:r>
      <w:r>
        <w:tab/>
      </w:r>
      <w:r>
        <w:fldChar w:fldCharType="begin"/>
      </w:r>
      <w:r>
        <w:instrText xml:space="preserve"> PAGEREF _Toc77064238 \h </w:instrText>
      </w:r>
      <w:r>
        <w:fldChar w:fldCharType="separate"/>
      </w:r>
      <w:r w:rsidR="00401847">
        <w:t>10</w:t>
      </w:r>
      <w:r>
        <w:fldChar w:fldCharType="end"/>
      </w:r>
    </w:p>
    <w:p w:rsidR="00826108" w:rsidP="000E2291" w:rsidRDefault="00826108" w14:paraId="5CB57CFA" w14:textId="587CF439">
      <w:pPr>
        <w:pStyle w:val="TOC1"/>
        <w:rPr>
          <w:rFonts w:eastAsiaTheme="minorEastAsia" w:cstheme="minorBidi"/>
          <w:szCs w:val="22"/>
        </w:rPr>
      </w:pPr>
      <w:r>
        <w:t>B-4.</w:t>
      </w:r>
      <w:r>
        <w:tab/>
        <w:t>Distribution of district frame and sample districts by number of CSI schools</w:t>
      </w:r>
      <w:r>
        <w:tab/>
      </w:r>
      <w:r>
        <w:fldChar w:fldCharType="begin"/>
      </w:r>
      <w:r>
        <w:instrText xml:space="preserve"> PAGEREF _Toc77064239 \h </w:instrText>
      </w:r>
      <w:r>
        <w:fldChar w:fldCharType="separate"/>
      </w:r>
      <w:r w:rsidR="00401847">
        <w:t>11</w:t>
      </w:r>
      <w:r>
        <w:fldChar w:fldCharType="end"/>
      </w:r>
    </w:p>
    <w:p w:rsidR="00826108" w:rsidP="000E2291" w:rsidRDefault="00826108" w14:paraId="5A77561F" w14:textId="68827A70">
      <w:pPr>
        <w:pStyle w:val="TOC1"/>
        <w:rPr>
          <w:rFonts w:eastAsiaTheme="minorEastAsia" w:cstheme="minorBidi"/>
          <w:szCs w:val="22"/>
        </w:rPr>
      </w:pPr>
      <w:r>
        <w:t>B-</w:t>
      </w:r>
      <w:r w:rsidR="00E00643">
        <w:t>5</w:t>
      </w:r>
      <w:r>
        <w:t>.</w:t>
      </w:r>
      <w:r>
        <w:tab/>
        <w:t>Distributions of districts by poverty stratum</w:t>
      </w:r>
      <w:r w:rsidRPr="00056F97">
        <w:rPr>
          <w:color w:val="000000"/>
        </w:rPr>
        <w:t xml:space="preserve"> and </w:t>
      </w:r>
      <w:r>
        <w:t xml:space="preserve">precision of  national </w:t>
      </w:r>
      <w:r>
        <w:br/>
        <w:t>district-level estimates</w:t>
      </w:r>
      <w:r>
        <w:tab/>
      </w:r>
      <w:r>
        <w:fldChar w:fldCharType="begin"/>
      </w:r>
      <w:r>
        <w:instrText xml:space="preserve"> PAGEREF _Toc77064244 \h </w:instrText>
      </w:r>
      <w:r>
        <w:fldChar w:fldCharType="separate"/>
      </w:r>
      <w:r w:rsidR="00401847">
        <w:t>13</w:t>
      </w:r>
      <w:r>
        <w:fldChar w:fldCharType="end"/>
      </w:r>
    </w:p>
    <w:p w:rsidR="00826108" w:rsidP="000E2291" w:rsidRDefault="00826108" w14:paraId="2F2FCA4A" w14:textId="44D640CF">
      <w:pPr>
        <w:pStyle w:val="TOC1"/>
        <w:rPr>
          <w:rFonts w:eastAsiaTheme="minorEastAsia" w:cstheme="minorBidi"/>
          <w:szCs w:val="22"/>
        </w:rPr>
      </w:pPr>
      <w:r>
        <w:t>B-</w:t>
      </w:r>
      <w:r w:rsidR="00E00643">
        <w:t>6</w:t>
      </w:r>
      <w:r>
        <w:t>.</w:t>
      </w:r>
      <w:r>
        <w:tab/>
        <w:t>Comparison of district poverty-level strata power</w:t>
      </w:r>
      <w:r>
        <w:tab/>
      </w:r>
      <w:r>
        <w:fldChar w:fldCharType="begin"/>
      </w:r>
      <w:r>
        <w:instrText xml:space="preserve"> PAGEREF _Toc77064245 \h </w:instrText>
      </w:r>
      <w:r>
        <w:fldChar w:fldCharType="separate"/>
      </w:r>
      <w:r w:rsidR="00401847">
        <w:t>13</w:t>
      </w:r>
      <w:r>
        <w:fldChar w:fldCharType="end"/>
      </w:r>
    </w:p>
    <w:p w:rsidR="00826108" w:rsidP="000E2291" w:rsidRDefault="00826108" w14:paraId="5770495B" w14:textId="7548E30B">
      <w:pPr>
        <w:pStyle w:val="TOC1"/>
        <w:rPr>
          <w:rFonts w:eastAsiaTheme="minorEastAsia" w:cstheme="minorBidi"/>
          <w:szCs w:val="22"/>
        </w:rPr>
      </w:pPr>
      <w:r>
        <w:t>B-</w:t>
      </w:r>
      <w:r w:rsidR="00E00643">
        <w:t>7</w:t>
      </w:r>
      <w:r>
        <w:t>.</w:t>
      </w:r>
      <w:r>
        <w:tab/>
        <w:t>Distributions of schools by CSI status and district poverty stratum</w:t>
      </w:r>
      <w:r w:rsidRPr="00056F97">
        <w:rPr>
          <w:color w:val="000000"/>
        </w:rPr>
        <w:t xml:space="preserve"> and precision of national school-level estimates</w:t>
      </w:r>
      <w:r>
        <w:tab/>
      </w:r>
      <w:r>
        <w:fldChar w:fldCharType="begin"/>
      </w:r>
      <w:r>
        <w:instrText xml:space="preserve"> PAGEREF _Toc77064246 \h </w:instrText>
      </w:r>
      <w:r>
        <w:fldChar w:fldCharType="separate"/>
      </w:r>
      <w:r w:rsidR="00401847">
        <w:t>14</w:t>
      </w:r>
      <w:r>
        <w:fldChar w:fldCharType="end"/>
      </w:r>
    </w:p>
    <w:p w:rsidR="00826108" w:rsidP="000E2291" w:rsidRDefault="00826108" w14:paraId="09BB050C" w14:textId="6034EFC1">
      <w:pPr>
        <w:pStyle w:val="TOC1"/>
        <w:rPr>
          <w:rFonts w:eastAsiaTheme="minorEastAsia" w:cstheme="minorBidi"/>
          <w:szCs w:val="22"/>
        </w:rPr>
      </w:pPr>
      <w:r>
        <w:t>B-</w:t>
      </w:r>
      <w:r w:rsidR="00E00643">
        <w:t>8</w:t>
      </w:r>
      <w:r>
        <w:t>.</w:t>
      </w:r>
      <w:r>
        <w:tab/>
        <w:t>Power calculation for comparing CSI and non-CSI schools</w:t>
      </w:r>
      <w:r>
        <w:tab/>
      </w:r>
      <w:r>
        <w:fldChar w:fldCharType="begin"/>
      </w:r>
      <w:r>
        <w:instrText xml:space="preserve"> PAGEREF _Toc77064247 \h </w:instrText>
      </w:r>
      <w:r>
        <w:fldChar w:fldCharType="separate"/>
      </w:r>
      <w:r w:rsidR="00401847">
        <w:t>15</w:t>
      </w:r>
      <w:r>
        <w:fldChar w:fldCharType="end"/>
      </w:r>
    </w:p>
    <w:p w:rsidR="00826108" w:rsidP="000E2291" w:rsidRDefault="00826108" w14:paraId="0A3737DF" w14:textId="5B4B4EA0">
      <w:pPr>
        <w:pStyle w:val="TOC1"/>
        <w:rPr>
          <w:rFonts w:eastAsiaTheme="minorEastAsia"/>
        </w:rPr>
      </w:pPr>
    </w:p>
    <w:p w:rsidRPr="00D50E05" w:rsidR="00553374" w:rsidP="00553374" w:rsidRDefault="00553374" w14:paraId="03671D9D" w14:textId="77777777">
      <w:pPr>
        <w:pStyle w:val="T0-ChapPgHd"/>
      </w:pPr>
      <w:r>
        <w:fldChar w:fldCharType="end"/>
      </w:r>
    </w:p>
    <w:p w:rsidR="00193900" w:rsidP="006A6C86" w:rsidRDefault="00193900" w14:paraId="5874B995" w14:textId="77777777">
      <w:pPr>
        <w:pStyle w:val="Title"/>
        <w:rPr>
          <w:rFonts w:asciiTheme="minorHAnsi" w:hAnsiTheme="minorHAnsi" w:cstheme="minorHAnsi"/>
        </w:rPr>
        <w:sectPr w:rsidR="00193900" w:rsidSect="00BD066F">
          <w:headerReference w:type="default" r:id="rId15"/>
          <w:footerReference w:type="default" r:id="rId16"/>
          <w:pgSz w:w="12240" w:h="15840"/>
          <w:pgMar w:top="1440" w:right="1440" w:bottom="1440" w:left="1440" w:header="720" w:footer="720" w:gutter="0"/>
          <w:pgNumType w:fmt="lowerRoman"/>
          <w:cols w:space="720"/>
          <w:docGrid w:linePitch="360"/>
        </w:sectPr>
      </w:pPr>
    </w:p>
    <w:p w:rsidRPr="00B82E55" w:rsidR="006A6C86" w:rsidP="00950AB9" w:rsidRDefault="006A6C86" w14:paraId="11005E07" w14:textId="7E762D9E">
      <w:pPr>
        <w:pStyle w:val="Heading0"/>
      </w:pPr>
      <w:bookmarkStart w:name="_Toc90277235" w:id="3"/>
      <w:r w:rsidRPr="00B82E55">
        <w:lastRenderedPageBreak/>
        <w:t>Part B. Collection of Information Employing Statistical Methods</w:t>
      </w:r>
      <w:bookmarkEnd w:id="3"/>
    </w:p>
    <w:p w:rsidR="006A6C86" w:rsidP="008317FF" w:rsidRDefault="006A6C86" w14:paraId="5623DE4D" w14:textId="02D655E3">
      <w:pPr>
        <w:pStyle w:val="L1-FlLSp12"/>
      </w:pPr>
      <w:r w:rsidRPr="00B82E55">
        <w:t xml:space="preserve">When the primary federal law governing K–12 schooling was updated in 2015 as </w:t>
      </w:r>
      <w:proofErr w:type="gramStart"/>
      <w:r w:rsidRPr="00B82E55">
        <w:t>the Every</w:t>
      </w:r>
      <w:proofErr w:type="gramEnd"/>
      <w:r w:rsidRPr="00B82E55">
        <w:t xml:space="preserve"> Student Succeeds Act (ESSA), it shifted many decisions to states and districts. However, through two of its core programs (Title I and Title II-A), ESSA retained federal requirements for states to set challenging content standards, assess student performance, </w:t>
      </w:r>
      <w:proofErr w:type="gramStart"/>
      <w:r w:rsidRPr="00B82E55">
        <w:t>identify</w:t>
      </w:r>
      <w:proofErr w:type="gramEnd"/>
      <w:r w:rsidRPr="00B82E55">
        <w:t xml:space="preserve"> and support low-performing schools, and promote the development of the educator workforce. How states and districts respond to the combination of flexibility and requirements and how policies are enacted in schools and classrooms will determine whether ESSA stimulates educational improvement as intended, which is particularly important in the wake of educational disruptions wrought by the coronavirus pandemic. The U.S. Department of Education (the Department), through its Institute of Education Sciences (IES), is requesting clearance for data collection activities to support an implementation study of Title I and Title II-A. Th</w:t>
      </w:r>
      <w:r w:rsidR="005A0923">
        <w:t>is</w:t>
      </w:r>
      <w:r w:rsidRPr="00B82E55">
        <w:t xml:space="preserve"> package</w:t>
      </w:r>
      <w:r w:rsidR="005A0923">
        <w:t xml:space="preserve"> </w:t>
      </w:r>
      <w:r w:rsidRPr="00B82E55">
        <w:t>request</w:t>
      </w:r>
      <w:r w:rsidR="005A0923">
        <w:t>s</w:t>
      </w:r>
      <w:r w:rsidRPr="00B82E55">
        <w:t xml:space="preserve"> clearance for </w:t>
      </w:r>
      <w:r w:rsidR="00547915">
        <w:t xml:space="preserve">the </w:t>
      </w:r>
      <w:r w:rsidRPr="00B82E55">
        <w:t xml:space="preserve">state, district, </w:t>
      </w:r>
      <w:r w:rsidR="00F86B64">
        <w:t xml:space="preserve">and </w:t>
      </w:r>
      <w:r w:rsidRPr="00B82E55">
        <w:t>principal</w:t>
      </w:r>
      <w:r w:rsidR="00F86B64">
        <w:t xml:space="preserve"> </w:t>
      </w:r>
      <w:r w:rsidRPr="00B82E55">
        <w:t xml:space="preserve">survey instruments and </w:t>
      </w:r>
      <w:r w:rsidR="00547915">
        <w:t>to administer these surveys</w:t>
      </w:r>
      <w:r w:rsidRPr="00B82E55">
        <w:t xml:space="preserve">. </w:t>
      </w:r>
    </w:p>
    <w:p w:rsidRPr="00950AB9" w:rsidR="006A6C86" w:rsidP="00950AB9" w:rsidRDefault="006A6C86" w14:paraId="39140CCF" w14:textId="6A58D271">
      <w:pPr>
        <w:pStyle w:val="Heading2"/>
      </w:pPr>
      <w:bookmarkStart w:name="_Toc44941959" w:id="4"/>
      <w:bookmarkStart w:name="_Toc90277236" w:id="5"/>
      <w:r w:rsidRPr="00950AB9">
        <w:t>B.1.</w:t>
      </w:r>
      <w:r w:rsidRPr="00950AB9">
        <w:tab/>
        <w:t>Respondent Universe and Sample Design</w:t>
      </w:r>
      <w:bookmarkEnd w:id="4"/>
      <w:bookmarkEnd w:id="5"/>
    </w:p>
    <w:p w:rsidRPr="00B82E55" w:rsidR="00683525" w:rsidP="008317FF" w:rsidRDefault="00683525" w14:paraId="513C3D10" w14:textId="521B0990">
      <w:pPr>
        <w:pStyle w:val="L1-FlLSp12"/>
      </w:pPr>
      <w:r w:rsidRPr="00B82E55">
        <w:t>The study sample will include the universe of states, the District of Columbia and Puerto Rico, and nationally representative samples of districts and schools. The school sample will be nested in the district sample.</w:t>
      </w:r>
    </w:p>
    <w:p w:rsidRPr="00950AB9" w:rsidR="00683525" w:rsidP="00950AB9" w:rsidRDefault="00683525" w14:paraId="0EFF5CD1" w14:textId="5DAD5B9A">
      <w:pPr>
        <w:pStyle w:val="Heading3"/>
      </w:pPr>
      <w:bookmarkStart w:name="_Toc328375757" w:id="6"/>
      <w:bookmarkStart w:name="_Toc90277237" w:id="7"/>
      <w:r w:rsidRPr="00950AB9">
        <w:t>B.1.1.</w:t>
      </w:r>
      <w:r w:rsidRPr="00950AB9">
        <w:tab/>
        <w:t>State Sample</w:t>
      </w:r>
      <w:bookmarkEnd w:id="6"/>
      <w:bookmarkEnd w:id="7"/>
    </w:p>
    <w:p w:rsidRPr="00B82E55" w:rsidR="00683525" w:rsidP="008317FF" w:rsidRDefault="00683525" w14:paraId="759874C5" w14:textId="77777777">
      <w:pPr>
        <w:pStyle w:val="L1-FlLSp12"/>
      </w:pPr>
      <w:r w:rsidRPr="00B82E55">
        <w:t>We will survey all 50 states, the District of Columbia, and Puerto Rico.</w:t>
      </w:r>
      <w:r w:rsidR="00F577E4">
        <w:t xml:space="preserve"> </w:t>
      </w:r>
    </w:p>
    <w:p w:rsidRPr="00950AB9" w:rsidR="00683525" w:rsidP="00950AB9" w:rsidRDefault="00683525" w14:paraId="74C4A844" w14:textId="462B47FD">
      <w:pPr>
        <w:pStyle w:val="Heading3"/>
      </w:pPr>
      <w:bookmarkStart w:name="_Toc328375758" w:id="8"/>
      <w:bookmarkStart w:name="_Toc90277238" w:id="9"/>
      <w:r w:rsidRPr="00950AB9">
        <w:t>B.1.2.</w:t>
      </w:r>
      <w:r w:rsidRPr="00950AB9">
        <w:tab/>
        <w:t>School District Sample</w:t>
      </w:r>
      <w:bookmarkEnd w:id="8"/>
      <w:bookmarkEnd w:id="9"/>
    </w:p>
    <w:p w:rsidR="001E3F49" w:rsidP="008317FF" w:rsidRDefault="00683525" w14:paraId="37783EE7" w14:textId="724ABEF3">
      <w:pPr>
        <w:pStyle w:val="L1-FlLSp12"/>
      </w:pPr>
      <w:r w:rsidRPr="00B82E55">
        <w:t xml:space="preserve">A nationally representative sample of districts will be selected. This will provide unbiased </w:t>
      </w:r>
      <w:r w:rsidRPr="00B82E55" w:rsidR="009755DD">
        <w:t>estimat</w:t>
      </w:r>
      <w:r w:rsidR="009755DD">
        <w:t>es</w:t>
      </w:r>
      <w:r w:rsidRPr="00B82E55" w:rsidR="009755DD">
        <w:t xml:space="preserve"> </w:t>
      </w:r>
      <w:r w:rsidRPr="00B82E55">
        <w:t>of district characteristics</w:t>
      </w:r>
      <w:r w:rsidR="00F22DB2">
        <w:t xml:space="preserve"> and serve as</w:t>
      </w:r>
      <w:r w:rsidRPr="00B82E55">
        <w:t xml:space="preserve"> the first stage of selection for </w:t>
      </w:r>
      <w:r w:rsidR="00F86B64">
        <w:t>the school sample</w:t>
      </w:r>
      <w:r w:rsidRPr="00B82E55">
        <w:t xml:space="preserve">. </w:t>
      </w:r>
    </w:p>
    <w:p w:rsidR="00D76D52" w:rsidP="008317FF" w:rsidRDefault="005E1C38" w14:paraId="1B11E3AF" w14:textId="77777777">
      <w:pPr>
        <w:pStyle w:val="L1-FlLSp12"/>
      </w:pPr>
      <w:r w:rsidRPr="00B82E55">
        <w:t xml:space="preserve">The study </w:t>
      </w:r>
      <w:r w:rsidRPr="00B82E55" w:rsidR="00683525">
        <w:t xml:space="preserve">also </w:t>
      </w:r>
      <w:r w:rsidRPr="00B82E55">
        <w:t xml:space="preserve">is </w:t>
      </w:r>
      <w:r w:rsidRPr="00B82E55" w:rsidR="00683525">
        <w:t>interested in statistically comparing the implementation of initiatives promoted by Title</w:t>
      </w:r>
      <w:r w:rsidR="008317FF">
        <w:t> </w:t>
      </w:r>
      <w:r w:rsidRPr="00B82E55" w:rsidR="00683525">
        <w:t xml:space="preserve">I and Title II by </w:t>
      </w:r>
      <w:r w:rsidRPr="00B82E55" w:rsidR="00683525">
        <w:rPr>
          <w:b/>
        </w:rPr>
        <w:t>district level of poverty</w:t>
      </w:r>
      <w:r w:rsidRPr="00B82E55">
        <w:rPr>
          <w:b/>
        </w:rPr>
        <w:t>, district urbanicity</w:t>
      </w:r>
      <w:r w:rsidRPr="00B82E55">
        <w:t xml:space="preserve">, </w:t>
      </w:r>
      <w:r w:rsidRPr="00B82E55" w:rsidR="00683525">
        <w:rPr>
          <w:b/>
        </w:rPr>
        <w:t>and</w:t>
      </w:r>
      <w:r w:rsidRPr="00B82E55" w:rsidR="008D776C">
        <w:rPr>
          <w:b/>
        </w:rPr>
        <w:t xml:space="preserve"> </w:t>
      </w:r>
      <w:r w:rsidRPr="00B82E55" w:rsidR="00683525">
        <w:rPr>
          <w:b/>
        </w:rPr>
        <w:t>size of districts based on student enrollment.</w:t>
      </w:r>
      <w:r w:rsidRPr="00B82E55" w:rsidR="00683525">
        <w:t xml:space="preserve"> Poverty is </w:t>
      </w:r>
      <w:r w:rsidRPr="00B82E55">
        <w:t xml:space="preserve">of interest </w:t>
      </w:r>
      <w:r w:rsidRPr="00B82E55" w:rsidR="00683525">
        <w:t xml:space="preserve">because Title I is specifically intended to ameliorate the effects of poverty on local funding constraints and education opportunity. </w:t>
      </w:r>
      <w:r w:rsidRPr="00B82E55">
        <w:t>D</w:t>
      </w:r>
      <w:r w:rsidRPr="00B82E55" w:rsidR="007C6E86">
        <w:t>istrict urbanicity (</w:t>
      </w:r>
      <w:r w:rsidRPr="00B82E55" w:rsidR="00754263">
        <w:t xml:space="preserve">i.e., </w:t>
      </w:r>
      <w:r w:rsidRPr="00B82E55" w:rsidR="007C6E86">
        <w:t xml:space="preserve">location in an urban, suburban, town, or rural area) </w:t>
      </w:r>
      <w:r w:rsidRPr="00B82E55">
        <w:t>is of interest because of the relationships between educational opportunity and rural isolation and the concentration of poverty in urban schools</w:t>
      </w:r>
      <w:r w:rsidR="001C59AD">
        <w:t>.</w:t>
      </w:r>
      <w:r w:rsidRPr="00B82E55">
        <w:t xml:space="preserve"> </w:t>
      </w:r>
      <w:r w:rsidRPr="00B82E55" w:rsidR="00961F96">
        <w:t>District size is</w:t>
      </w:r>
      <w:r w:rsidRPr="00B82E55">
        <w:t xml:space="preserve"> of interest</w:t>
      </w:r>
      <w:r w:rsidRPr="00B82E55" w:rsidR="00961F96">
        <w:t xml:space="preserve"> because it may be related to district capacity to develop and implement programs</w:t>
      </w:r>
      <w:r w:rsidRPr="00B82E55" w:rsidR="00FD01B4">
        <w:t xml:space="preserve">. </w:t>
      </w:r>
    </w:p>
    <w:p w:rsidR="00D76D52" w:rsidP="008317FF" w:rsidRDefault="00D76D52" w14:paraId="18587A28" w14:textId="77777777">
      <w:pPr>
        <w:pStyle w:val="L1-FlLSp12"/>
      </w:pPr>
      <w:r w:rsidRPr="00B82E55">
        <w:t xml:space="preserve">In addition, </w:t>
      </w:r>
      <w:r>
        <w:t>t</w:t>
      </w:r>
      <w:r w:rsidRPr="00B82E55">
        <w:t>he district sample design will incorporate whether districts have schools</w:t>
      </w:r>
      <w:r>
        <w:t xml:space="preserve"> identified for </w:t>
      </w:r>
      <w:r w:rsidRPr="00B82E55">
        <w:t xml:space="preserve">Comprehensive </w:t>
      </w:r>
      <w:r>
        <w:t xml:space="preserve">Support and </w:t>
      </w:r>
      <w:r w:rsidRPr="00B82E55">
        <w:t>Improvement (CSI)</w:t>
      </w:r>
      <w:r>
        <w:t xml:space="preserve"> under </w:t>
      </w:r>
      <w:r w:rsidR="0038795C">
        <w:t xml:space="preserve">Title I of </w:t>
      </w:r>
      <w:r>
        <w:t>ESSA</w:t>
      </w:r>
      <w:r w:rsidRPr="00B82E55">
        <w:t>.</w:t>
      </w:r>
      <w:r>
        <w:t xml:space="preserve"> A</w:t>
      </w:r>
      <w:r w:rsidRPr="00B82E55">
        <w:t xml:space="preserve"> major component </w:t>
      </w:r>
      <w:r>
        <w:t xml:space="preserve">of the study </w:t>
      </w:r>
      <w:r w:rsidRPr="00B82E55">
        <w:t>focus</w:t>
      </w:r>
      <w:r>
        <w:t>es</w:t>
      </w:r>
      <w:r w:rsidRPr="00B82E55">
        <w:t xml:space="preserve"> on </w:t>
      </w:r>
      <w:r>
        <w:t xml:space="preserve">CSI </w:t>
      </w:r>
      <w:r w:rsidRPr="00B82E55">
        <w:t xml:space="preserve">schools. Districts are encouraged by federal policy to focus on these lowest-performing schools to bring about improvements. </w:t>
      </w:r>
    </w:p>
    <w:p w:rsidRPr="00B82E55" w:rsidR="00DD36F9" w:rsidP="008317FF" w:rsidRDefault="00DD36F9" w14:paraId="1553123F" w14:textId="52354A6D">
      <w:pPr>
        <w:pStyle w:val="L1-FlLSp12"/>
      </w:pPr>
      <w:r w:rsidRPr="00B82E55">
        <w:t xml:space="preserve">The study team received permission from the National Center for Education Statistics (NCES) to use the 2022 district frame for the National Assessment of Educational Progress (NAEP) as the starting </w:t>
      </w:r>
      <w:r w:rsidRPr="00B82E55" w:rsidR="00C81A7D">
        <w:t xml:space="preserve">district </w:t>
      </w:r>
      <w:r w:rsidRPr="00B82E55">
        <w:t>frame for this data collection. The 2022 NAEP frame is based on the provisional 2019</w:t>
      </w:r>
      <w:r w:rsidR="003C76E5">
        <w:t>–</w:t>
      </w:r>
      <w:r w:rsidRPr="00B82E55">
        <w:t>20 NCES Common Core of Data (CCD) district universe file updated with CCD school file information. The NAEP frame-</w:t>
      </w:r>
      <w:r w:rsidRPr="00B82E55">
        <w:lastRenderedPageBreak/>
        <w:t xml:space="preserve">building process filters out entities on the CCD that are not really districts. The study team processed this frame to subset out entities not of interest to the study </w:t>
      </w:r>
      <w:r w:rsidR="00E34A42">
        <w:t>(</w:t>
      </w:r>
      <w:r w:rsidRPr="00B82E55">
        <w:t>such as schools with only pre-kindergarten or kindergarten grades</w:t>
      </w:r>
      <w:r w:rsidR="00E34A42">
        <w:t>)</w:t>
      </w:r>
      <w:r w:rsidRPr="00B82E55">
        <w:t xml:space="preserve"> and limited the frame to </w:t>
      </w:r>
      <w:r w:rsidR="007F50C9">
        <w:t xml:space="preserve">traditional </w:t>
      </w:r>
      <w:proofErr w:type="gramStart"/>
      <w:r w:rsidR="00F35A8D">
        <w:t xml:space="preserve">public </w:t>
      </w:r>
      <w:r w:rsidRPr="00B82E55">
        <w:t>school</w:t>
      </w:r>
      <w:proofErr w:type="gramEnd"/>
      <w:r w:rsidRPr="00B82E55">
        <w:t xml:space="preserve"> districts and independent charter</w:t>
      </w:r>
      <w:r w:rsidR="00804C9D">
        <w:t xml:space="preserve"> local education agencies</w:t>
      </w:r>
      <w:r w:rsidRPr="00B82E55">
        <w:t xml:space="preserve"> wit</w:t>
      </w:r>
      <w:r w:rsidR="00E34A42">
        <w:t>h at least one eligible school and</w:t>
      </w:r>
      <w:r w:rsidRPr="00B82E55">
        <w:t xml:space="preserve"> at least one enrolled student. The processed NAEP frame was supplemented with data from the U.S. Bureau of the Census’s district-level SAIPE (Small Area Income and Poverty Estimates) program for school-district percentages of children in families in poverty. </w:t>
      </w:r>
      <w:r w:rsidRPr="00B82E55" w:rsidR="00E34A42">
        <w:t xml:space="preserve">The frame also included information obtained from </w:t>
      </w:r>
      <w:proofErr w:type="spellStart"/>
      <w:r w:rsidRPr="00B82E55" w:rsidR="00E34A42">
        <w:t>EDFacts</w:t>
      </w:r>
      <w:proofErr w:type="spellEnd"/>
      <w:r w:rsidRPr="00B82E55" w:rsidR="00E34A42">
        <w:t xml:space="preserve"> or state websites on whether the district included at least one CSI school</w:t>
      </w:r>
      <w:r w:rsidRPr="00B82E55">
        <w:t>.</w:t>
      </w:r>
      <w:r w:rsidRPr="00B82E55">
        <w:rPr>
          <w:rStyle w:val="FootnoteReference"/>
        </w:rPr>
        <w:footnoteReference w:id="2"/>
      </w:r>
    </w:p>
    <w:p w:rsidRPr="00B82E55" w:rsidR="00FD01B4" w:rsidP="008317FF" w:rsidRDefault="00683525" w14:paraId="74376629" w14:textId="72F1AA7A">
      <w:pPr>
        <w:pStyle w:val="L1-FlLSp12"/>
      </w:pPr>
      <w:r w:rsidRPr="00B82E55">
        <w:t>We will draw a district sample of 1,150 out of 17,125 school districts</w:t>
      </w:r>
      <w:r w:rsidR="005C1DE8">
        <w:t xml:space="preserve"> </w:t>
      </w:r>
      <w:r w:rsidR="00802E36">
        <w:t xml:space="preserve">and charter local education agencies </w:t>
      </w:r>
      <w:r w:rsidR="005C1DE8">
        <w:t>nationally</w:t>
      </w:r>
      <w:r w:rsidRPr="00B82E55">
        <w:t xml:space="preserve">. See Table </w:t>
      </w:r>
      <w:r w:rsidRPr="00584402">
        <w:t>B-</w:t>
      </w:r>
      <w:r w:rsidRPr="00584402" w:rsidR="00584402">
        <w:t>2</w:t>
      </w:r>
      <w:r w:rsidRPr="00584402">
        <w:t xml:space="preserve"> in</w:t>
      </w:r>
      <w:r w:rsidRPr="00B82E55">
        <w:t xml:space="preserve"> Section</w:t>
      </w:r>
      <w:r w:rsidR="00F577E4">
        <w:t> </w:t>
      </w:r>
      <w:r w:rsidRPr="00B82E55">
        <w:t>B.2 for the universe counts by stratification classifications.</w:t>
      </w:r>
      <w:r w:rsidRPr="00B82E55" w:rsidR="00FD01B4">
        <w:t xml:space="preserve"> (See section B.2.2</w:t>
      </w:r>
      <w:r w:rsidR="007755A2">
        <w:t>.2</w:t>
      </w:r>
      <w:r w:rsidRPr="00B82E55" w:rsidR="00FD01B4">
        <w:t xml:space="preserve"> for additional information on the design for th</w:t>
      </w:r>
      <w:r w:rsidR="007755A2">
        <w:t>e district</w:t>
      </w:r>
      <w:r w:rsidRPr="00B82E55" w:rsidR="00FD01B4">
        <w:t xml:space="preserve"> sample.)</w:t>
      </w:r>
    </w:p>
    <w:p w:rsidRPr="00B82E55" w:rsidR="00683525" w:rsidP="00553914" w:rsidRDefault="00683525" w14:paraId="0C573A71" w14:textId="53E90E3D">
      <w:pPr>
        <w:pStyle w:val="Heading3"/>
      </w:pPr>
      <w:bookmarkStart w:name="_Toc328375759" w:id="10"/>
      <w:bookmarkStart w:name="_Toc90277239" w:id="11"/>
      <w:r w:rsidRPr="00B82E55">
        <w:t>B.1.3.</w:t>
      </w:r>
      <w:r w:rsidRPr="00B82E55">
        <w:tab/>
        <w:t>School Sample</w:t>
      </w:r>
      <w:bookmarkEnd w:id="10"/>
      <w:bookmarkEnd w:id="11"/>
    </w:p>
    <w:p w:rsidRPr="00B82E55" w:rsidR="00683525" w:rsidP="008317FF" w:rsidRDefault="00683525" w14:paraId="0969CB29" w14:textId="4157C6F7">
      <w:pPr>
        <w:pStyle w:val="L1-FlLSp12"/>
      </w:pPr>
      <w:r w:rsidRPr="00B82E55">
        <w:t xml:space="preserve">A nationally representative sample of schools will be selected. The school sample will be a two-stage sample, nested within the sampled districts. This will provide unbiased </w:t>
      </w:r>
      <w:r w:rsidRPr="00B82E55" w:rsidR="00CA4FF4">
        <w:t>estimat</w:t>
      </w:r>
      <w:r w:rsidR="00CA4FF4">
        <w:t>es</w:t>
      </w:r>
      <w:r w:rsidRPr="00B82E55" w:rsidR="00CA4FF4">
        <w:t xml:space="preserve"> </w:t>
      </w:r>
      <w:r w:rsidRPr="00B82E55">
        <w:t xml:space="preserve">of school characteristics. </w:t>
      </w:r>
    </w:p>
    <w:p w:rsidRPr="00B82E55" w:rsidR="00122D52" w:rsidP="008317FF" w:rsidRDefault="00683525" w14:paraId="3AA389A9" w14:textId="77777777">
      <w:pPr>
        <w:pStyle w:val="L1-FlLSp12"/>
      </w:pPr>
      <w:r w:rsidRPr="00B82E55">
        <w:t xml:space="preserve">In addition to examining </w:t>
      </w:r>
      <w:r w:rsidRPr="00B82E55" w:rsidR="00754263">
        <w:t xml:space="preserve">the implementation of </w:t>
      </w:r>
      <w:r w:rsidRPr="00B82E55">
        <w:t xml:space="preserve">initiatives in schools nationwide, we also will statistically compare policy implementation by </w:t>
      </w:r>
      <w:r w:rsidRPr="00B82E55">
        <w:rPr>
          <w:b/>
        </w:rPr>
        <w:t xml:space="preserve">CSI </w:t>
      </w:r>
      <w:r w:rsidRPr="00B82E55" w:rsidR="00A84F60">
        <w:rPr>
          <w:b/>
        </w:rPr>
        <w:t xml:space="preserve">school </w:t>
      </w:r>
      <w:r w:rsidRPr="00B82E55">
        <w:rPr>
          <w:b/>
        </w:rPr>
        <w:t>status</w:t>
      </w:r>
      <w:r w:rsidRPr="00B82E55" w:rsidR="00A84F60">
        <w:rPr>
          <w:b/>
        </w:rPr>
        <w:t xml:space="preserve">, Title I school status, </w:t>
      </w:r>
      <w:r w:rsidRPr="00B82E55" w:rsidR="009E36DC">
        <w:rPr>
          <w:b/>
        </w:rPr>
        <w:t>and school grade span</w:t>
      </w:r>
      <w:r w:rsidRPr="00B82E55" w:rsidR="009E36DC">
        <w:rPr>
          <w:b/>
          <w:szCs w:val="24"/>
        </w:rPr>
        <w:t>.</w:t>
      </w:r>
      <w:r w:rsidR="00F577E4">
        <w:rPr>
          <w:b/>
          <w:szCs w:val="24"/>
        </w:rPr>
        <w:t xml:space="preserve"> </w:t>
      </w:r>
      <w:r w:rsidRPr="00B82E55" w:rsidR="005955F0">
        <w:t>As noted above, there is interest in examining the types of stra</w:t>
      </w:r>
      <w:r w:rsidR="005C1DE8">
        <w:t>tegies and their implementation</w:t>
      </w:r>
      <w:r w:rsidRPr="00B82E55" w:rsidR="005955F0">
        <w:t xml:space="preserve"> in </w:t>
      </w:r>
      <w:r w:rsidRPr="00B82E55" w:rsidR="00754263">
        <w:t xml:space="preserve">CSI schools. </w:t>
      </w:r>
      <w:r w:rsidRPr="00B82E55" w:rsidR="00DB43DF">
        <w:t>School Title I status is</w:t>
      </w:r>
      <w:r w:rsidRPr="00B82E55" w:rsidR="00C849CA">
        <w:t xml:space="preserve"> of interest </w:t>
      </w:r>
      <w:r w:rsidRPr="00B82E55" w:rsidR="00DB43DF">
        <w:t xml:space="preserve">because the focus of Title I </w:t>
      </w:r>
      <w:proofErr w:type="gramStart"/>
      <w:r w:rsidRPr="00B82E55" w:rsidR="00DB43DF">
        <w:t>funds</w:t>
      </w:r>
      <w:proofErr w:type="gramEnd"/>
      <w:r w:rsidRPr="00B82E55" w:rsidR="00DB43DF">
        <w:t xml:space="preserve"> and requirements is to influence state and district policy to improve equitable access to educational opportunities. </w:t>
      </w:r>
      <w:r w:rsidRPr="00B82E55" w:rsidR="00C849CA">
        <w:t xml:space="preserve">A school’s grade span is of interest because we </w:t>
      </w:r>
      <w:r w:rsidRPr="00B82E55">
        <w:t>anticipate that implementation</w:t>
      </w:r>
      <w:r w:rsidRPr="00B82E55" w:rsidR="00476816">
        <w:t xml:space="preserve"> of state content standards and aligned assessments</w:t>
      </w:r>
      <w:r w:rsidR="004E33BE">
        <w:t>,</w:t>
      </w:r>
      <w:r w:rsidRPr="00B82E55" w:rsidR="00476816">
        <w:t xml:space="preserve"> as well as </w:t>
      </w:r>
      <w:r w:rsidRPr="00B82E55" w:rsidR="00C81A7D">
        <w:t>accountability</w:t>
      </w:r>
      <w:r w:rsidRPr="00B82E55" w:rsidR="00476816">
        <w:t xml:space="preserve"> measures and approaches to improving student outcomes</w:t>
      </w:r>
      <w:r w:rsidR="004E33BE">
        <w:t>,</w:t>
      </w:r>
      <w:r w:rsidRPr="00B82E55" w:rsidR="00476816">
        <w:t xml:space="preserve"> </w:t>
      </w:r>
      <w:r w:rsidR="004E33BE">
        <w:t>may</w:t>
      </w:r>
      <w:r w:rsidRPr="00B82E55" w:rsidR="004E33BE">
        <w:t xml:space="preserve"> </w:t>
      </w:r>
      <w:r w:rsidRPr="00B82E55" w:rsidR="00476816">
        <w:t>differ by grade level.</w:t>
      </w:r>
      <w:r w:rsidR="00F577E4">
        <w:t xml:space="preserve"> </w:t>
      </w:r>
    </w:p>
    <w:p w:rsidRPr="00B82E55" w:rsidR="0098027C" w:rsidP="008317FF" w:rsidRDefault="00C81A7D" w14:paraId="2EE4E0DA" w14:textId="77777777">
      <w:pPr>
        <w:pStyle w:val="L1-FlLSp12"/>
      </w:pPr>
      <w:r w:rsidRPr="00B82E55">
        <w:t>The study team received permission to use the 2022 NAEP school frame</w:t>
      </w:r>
      <w:r w:rsidRPr="00B82E55" w:rsidR="000257CA">
        <w:t>, which is based on a provisional</w:t>
      </w:r>
      <w:r w:rsidRPr="00B82E55">
        <w:t xml:space="preserve"> 2019-20 CCD school universe file. We processed the frame to subset it to schools in the 50 states, District of Columbia, and Puerto Rico and excluded schools that were not of interest to the study such as schools with only pre-kindergarten or kindergarten grades. We supplemented the frame </w:t>
      </w:r>
      <w:r w:rsidRPr="00B82E55" w:rsidR="00122D52">
        <w:t xml:space="preserve">with </w:t>
      </w:r>
      <w:r w:rsidRPr="00B82E55">
        <w:t>the school’s CSI status.</w:t>
      </w:r>
      <w:r w:rsidRPr="00B82E55" w:rsidR="00EF499B">
        <w:rPr>
          <w:rStyle w:val="FootnoteReference"/>
        </w:rPr>
        <w:footnoteReference w:id="3"/>
      </w:r>
      <w:r w:rsidRPr="00B82E55">
        <w:t xml:space="preserve"> </w:t>
      </w:r>
    </w:p>
    <w:p w:rsidR="00374910" w:rsidP="008317FF" w:rsidRDefault="00683525" w14:paraId="2561135A" w14:textId="77777777">
      <w:pPr>
        <w:pStyle w:val="L1-FlLSp12"/>
      </w:pPr>
      <w:r w:rsidRPr="00B82E55">
        <w:t>We will draw a sample of 1,725 schools nested within the sample of 1,150 districts. (The universe of schools is 92,386 schools.) The school sample will consist of 690 CSI schools and 1,035 non-CSI schools. As CSI schools are a small portion of the school frame (5,608 schools), this is a considerable oversampling of CSI schools. This will allow for high-precision comparisons of CSI and non-CSI schools</w:t>
      </w:r>
      <w:r w:rsidRPr="00B82E55" w:rsidR="000257CA">
        <w:t xml:space="preserve">, which is a priority </w:t>
      </w:r>
      <w:r w:rsidRPr="00B82E55" w:rsidR="00323C08">
        <w:t xml:space="preserve">subgroup comparison </w:t>
      </w:r>
      <w:r w:rsidRPr="00B82E55" w:rsidR="000257CA">
        <w:t>for the study</w:t>
      </w:r>
      <w:r w:rsidRPr="00B82E55" w:rsidR="00323C08">
        <w:t>.</w:t>
      </w:r>
      <w:r w:rsidRPr="00B82E55">
        <w:t xml:space="preserve"> See </w:t>
      </w:r>
      <w:r w:rsidRPr="00584402">
        <w:t>Table B-</w:t>
      </w:r>
      <w:r w:rsidRPr="00584402" w:rsidR="00584402">
        <w:t>3</w:t>
      </w:r>
      <w:r w:rsidRPr="00584402">
        <w:t xml:space="preserve"> in</w:t>
      </w:r>
      <w:r w:rsidRPr="00B82E55">
        <w:t xml:space="preserve"> section B.2 for the universe counts by stratification classification.</w:t>
      </w:r>
      <w:r w:rsidRPr="00374910" w:rsidR="00374910">
        <w:t xml:space="preserve"> </w:t>
      </w:r>
      <w:r w:rsidR="00374910">
        <w:t>(</w:t>
      </w:r>
      <w:r w:rsidRPr="00B82E55" w:rsidR="00374910">
        <w:t>See section B.2.2</w:t>
      </w:r>
      <w:r w:rsidR="00374910">
        <w:t>.3</w:t>
      </w:r>
      <w:r w:rsidRPr="00B82E55" w:rsidR="00374910">
        <w:t xml:space="preserve"> for additional information on the design for th</w:t>
      </w:r>
      <w:r w:rsidR="00374910">
        <w:t xml:space="preserve">e school </w:t>
      </w:r>
      <w:r w:rsidRPr="00B82E55" w:rsidR="00374910">
        <w:t>sample.)</w:t>
      </w:r>
    </w:p>
    <w:p w:rsidRPr="00B82E55" w:rsidR="006A6C86" w:rsidP="00950AB9" w:rsidRDefault="006A6C86" w14:paraId="1B90F02C" w14:textId="7A00452B">
      <w:pPr>
        <w:pStyle w:val="Heading2"/>
        <w:rPr>
          <w:rFonts w:eastAsia="Calibri"/>
        </w:rPr>
      </w:pPr>
      <w:bookmarkStart w:name="_Toc44941963" w:id="12"/>
      <w:bookmarkStart w:name="_Toc90277240" w:id="13"/>
      <w:r w:rsidRPr="00B82E55">
        <w:lastRenderedPageBreak/>
        <w:t>B.2.</w:t>
      </w:r>
      <w:r w:rsidRPr="00B82E55">
        <w:tab/>
        <w:t>Information Collection Procedures</w:t>
      </w:r>
      <w:bookmarkEnd w:id="12"/>
      <w:bookmarkEnd w:id="13"/>
    </w:p>
    <w:p w:rsidRPr="00B82E55" w:rsidR="006A6C86" w:rsidP="00950AB9" w:rsidRDefault="006A6C86" w14:paraId="225A983C" w14:textId="59940FD1">
      <w:pPr>
        <w:pStyle w:val="Heading3"/>
      </w:pPr>
      <w:bookmarkStart w:name="_Toc90277241" w:id="14"/>
      <w:bookmarkStart w:name="_Toc44941964" w:id="15"/>
      <w:bookmarkStart w:name="_Toc328375762" w:id="16"/>
      <w:r w:rsidRPr="00B82E55">
        <w:t>B.2.1.</w:t>
      </w:r>
      <w:r w:rsidRPr="00B82E55">
        <w:tab/>
      </w:r>
      <w:r w:rsidR="004E5FBE">
        <w:t>Data Collection</w:t>
      </w:r>
      <w:bookmarkEnd w:id="14"/>
      <w:r w:rsidRPr="00B82E55">
        <w:t xml:space="preserve"> </w:t>
      </w:r>
      <w:bookmarkEnd w:id="15"/>
      <w:bookmarkEnd w:id="16"/>
    </w:p>
    <w:p w:rsidR="006A6620" w:rsidP="006A6620" w:rsidRDefault="006A6620" w14:paraId="088EFDE2" w14:textId="77777777">
      <w:pPr>
        <w:pStyle w:val="Heading4"/>
      </w:pPr>
      <w:bookmarkStart w:name="_Toc43812933" w:id="17"/>
      <w:bookmarkStart w:name="_Toc90277242" w:id="18"/>
      <w:r>
        <w:t>B.2.1.1</w:t>
      </w:r>
      <w:r>
        <w:tab/>
      </w:r>
      <w:r w:rsidRPr="00D321C3">
        <w:t xml:space="preserve">State </w:t>
      </w:r>
      <w:r>
        <w:t>S</w:t>
      </w:r>
      <w:r w:rsidRPr="00D321C3">
        <w:t>urvey</w:t>
      </w:r>
      <w:bookmarkEnd w:id="17"/>
      <w:bookmarkEnd w:id="18"/>
    </w:p>
    <w:p w:rsidR="001E635B" w:rsidP="001E635B" w:rsidRDefault="001E635B" w14:paraId="566A11F3" w14:textId="5F3C313E">
      <w:r>
        <w:t>In early March</w:t>
      </w:r>
      <w:r w:rsidR="00AF1EE8">
        <w:t xml:space="preserve"> 2022</w:t>
      </w:r>
      <w:r w:rsidR="00BB388A">
        <w:t>, the study team will send the C</w:t>
      </w:r>
      <w:r>
        <w:t xml:space="preserve">hief </w:t>
      </w:r>
      <w:r w:rsidR="00BB388A">
        <w:t>S</w:t>
      </w:r>
      <w:r>
        <w:t xml:space="preserve">tate </w:t>
      </w:r>
      <w:r w:rsidR="00BB388A">
        <w:t>S</w:t>
      </w:r>
      <w:r>
        <w:t xml:space="preserve">chool </w:t>
      </w:r>
      <w:r w:rsidR="00BB388A">
        <w:t>O</w:t>
      </w:r>
      <w:r>
        <w:t xml:space="preserve">fficer and the state Title I administrator a </w:t>
      </w:r>
      <w:r>
        <w:rPr>
          <w:u w:val="single"/>
        </w:rPr>
        <w:t>notification letter</w:t>
      </w:r>
      <w:r>
        <w:t xml:space="preserve"> </w:t>
      </w:r>
      <w:r w:rsidR="00BB388A">
        <w:t xml:space="preserve">(see Appendix </w:t>
      </w:r>
      <w:r w:rsidR="007074B2">
        <w:t>D</w:t>
      </w:r>
      <w:r w:rsidR="00BB388A">
        <w:t xml:space="preserve">) </w:t>
      </w:r>
      <w:r>
        <w:t xml:space="preserve">explaining the study, thanking the state for its previous participation in the study’s prior rounds of data collection, and emphasizing the importance of the state’s involvement in this data collection. States receiving Title I and Title II-A funds are expected to cooperate in Department evaluations of these programs (Education Department General Administrative Regulations (EDGAR) (34 C.F.R. § 76.591)). The state letter will note the expected nature of the state’s response. We will send the notification letters via email and </w:t>
      </w:r>
      <w:r w:rsidR="00D4141B">
        <w:t xml:space="preserve">postal </w:t>
      </w:r>
      <w:r>
        <w:t>mail to increase the likelihood that addressees will receive our communications in a timely manner.</w:t>
      </w:r>
    </w:p>
    <w:p w:rsidR="001E635B" w:rsidP="001E635B" w:rsidRDefault="001E635B" w14:paraId="3E3F8473" w14:textId="2339FD0E">
      <w:r>
        <w:t xml:space="preserve">About one week later, the study team will email the Title I Director the survey invitation letter. This letter will include information to access the web survey and will </w:t>
      </w:r>
      <w:r w:rsidR="00AA5FFD">
        <w:t xml:space="preserve">refer to </w:t>
      </w:r>
      <w:r>
        <w:t xml:space="preserve">the notification letter. The state surveys may require input from several key individuals. The Title I Director will serve as the primary contact for the survey (unless the </w:t>
      </w:r>
      <w:r w:rsidR="00BB388A">
        <w:t>C</w:t>
      </w:r>
      <w:r>
        <w:t xml:space="preserve">hief </w:t>
      </w:r>
      <w:r w:rsidR="00BB388A">
        <w:t>S</w:t>
      </w:r>
      <w:r>
        <w:t xml:space="preserve">tate </w:t>
      </w:r>
      <w:r w:rsidR="00BB388A">
        <w:t>S</w:t>
      </w:r>
      <w:r>
        <w:t xml:space="preserve">chool </w:t>
      </w:r>
      <w:r w:rsidR="00BB388A">
        <w:t>O</w:t>
      </w:r>
      <w:r>
        <w:t>fficer or Title I Director offers a designee) and will coordinate input from the multiple respondents as needed. The state survey URL will include emb</w:t>
      </w:r>
      <w:r w:rsidR="00BB388A">
        <w:t xml:space="preserve">edded login information to: (1) </w:t>
      </w:r>
      <w:r>
        <w:t>reduce the number of communications from the study team to the state to securely provide login information separate from the survey URL; and (2) reduce the burden of sharing access to the survey within the state if a different respondent is identified as the best person to complete the survey.</w:t>
      </w:r>
    </w:p>
    <w:p w:rsidRPr="00191D05" w:rsidR="006A6620" w:rsidP="006A6620" w:rsidRDefault="006A6620" w14:paraId="25C8FC35" w14:textId="10FAC306">
      <w:pPr>
        <w:rPr>
          <w:rFonts w:cstheme="minorHAnsi"/>
        </w:rPr>
      </w:pPr>
      <w:r w:rsidRPr="00191D05">
        <w:rPr>
          <w:rFonts w:cstheme="minorHAnsi"/>
        </w:rPr>
        <w:t xml:space="preserve">Project staff will monitor completion rates, review the instruments for completeness throughout the field period, and follow up by email and telephone as needed to answer questions and encourage completion. </w:t>
      </w:r>
      <w:r w:rsidR="00B26FA7">
        <w:rPr>
          <w:rFonts w:cstheme="minorHAnsi"/>
        </w:rPr>
        <w:t xml:space="preserve">(See Appendix D for follow-up emails.) </w:t>
      </w:r>
      <w:r w:rsidRPr="00191D05">
        <w:rPr>
          <w:rFonts w:cstheme="minorHAnsi"/>
        </w:rPr>
        <w:t xml:space="preserve">During these calls, </w:t>
      </w:r>
      <w:r>
        <w:rPr>
          <w:rFonts w:cstheme="minorHAnsi"/>
        </w:rPr>
        <w:t>respondents</w:t>
      </w:r>
      <w:r w:rsidRPr="00191D05">
        <w:rPr>
          <w:rFonts w:cstheme="minorHAnsi"/>
        </w:rPr>
        <w:t xml:space="preserve"> will be given the option of completing the</w:t>
      </w:r>
      <w:r>
        <w:rPr>
          <w:rFonts w:cstheme="minorHAnsi"/>
        </w:rPr>
        <w:t xml:space="preserve"> survey</w:t>
      </w:r>
      <w:r w:rsidRPr="00191D05">
        <w:rPr>
          <w:rFonts w:cstheme="minorHAnsi"/>
        </w:rPr>
        <w:t xml:space="preserve"> by telephone with the researcher. </w:t>
      </w:r>
    </w:p>
    <w:p w:rsidRPr="002D31EA" w:rsidR="006A6620" w:rsidP="006A6620" w:rsidRDefault="006A6620" w14:paraId="146CB581" w14:textId="77777777">
      <w:pPr>
        <w:pStyle w:val="Heading4"/>
      </w:pPr>
      <w:bookmarkStart w:name="_Toc43812934" w:id="19"/>
      <w:bookmarkStart w:name="_Toc90277243" w:id="20"/>
      <w:r>
        <w:t>B.2.1.2</w:t>
      </w:r>
      <w:r>
        <w:tab/>
      </w:r>
      <w:r w:rsidRPr="008421AE">
        <w:t>District</w:t>
      </w:r>
      <w:r w:rsidRPr="00D321C3">
        <w:rPr>
          <w:szCs w:val="22"/>
        </w:rPr>
        <w:t xml:space="preserve"> </w:t>
      </w:r>
      <w:r>
        <w:rPr>
          <w:szCs w:val="22"/>
        </w:rPr>
        <w:t>S</w:t>
      </w:r>
      <w:r w:rsidRPr="00D321C3">
        <w:rPr>
          <w:szCs w:val="22"/>
        </w:rPr>
        <w:t>urvey</w:t>
      </w:r>
      <w:bookmarkEnd w:id="19"/>
      <w:bookmarkEnd w:id="20"/>
    </w:p>
    <w:p w:rsidR="00004DDB" w:rsidP="00004DDB" w:rsidRDefault="007403DB" w14:paraId="538CA05B" w14:textId="33150B27">
      <w:r>
        <w:t xml:space="preserve">The district sample </w:t>
      </w:r>
      <w:r w:rsidR="00004DDB">
        <w:t xml:space="preserve">consists of </w:t>
      </w:r>
      <w:r w:rsidR="002269F8">
        <w:t xml:space="preserve">traditional </w:t>
      </w:r>
      <w:proofErr w:type="gramStart"/>
      <w:r w:rsidR="00004DDB">
        <w:t xml:space="preserve">public </w:t>
      </w:r>
      <w:r w:rsidR="002269F8">
        <w:t>school</w:t>
      </w:r>
      <w:proofErr w:type="gramEnd"/>
      <w:r w:rsidR="002269F8">
        <w:t xml:space="preserve"> districts and </w:t>
      </w:r>
      <w:r w:rsidR="00EE3481">
        <w:t xml:space="preserve">independent </w:t>
      </w:r>
      <w:r>
        <w:t>charter</w:t>
      </w:r>
      <w:r w:rsidR="00EE3481">
        <w:t>s</w:t>
      </w:r>
      <w:r>
        <w:t xml:space="preserve"> (i.e.,</w:t>
      </w:r>
      <w:r w:rsidR="00EE3481">
        <w:t xml:space="preserve"> not part of</w:t>
      </w:r>
      <w:r w:rsidR="002269F8">
        <w:t xml:space="preserve"> a traditional </w:t>
      </w:r>
      <w:r w:rsidR="00F35A8D">
        <w:t xml:space="preserve">public school </w:t>
      </w:r>
      <w:r w:rsidR="002269F8">
        <w:t>district</w:t>
      </w:r>
      <w:r>
        <w:t>)</w:t>
      </w:r>
      <w:r w:rsidR="00FC0818">
        <w:t xml:space="preserve">. </w:t>
      </w:r>
      <w:proofErr w:type="gramStart"/>
      <w:r w:rsidR="00FC0818">
        <w:t>The vast majority of</w:t>
      </w:r>
      <w:proofErr w:type="gramEnd"/>
      <w:r w:rsidR="00FC0818">
        <w:t xml:space="preserve"> </w:t>
      </w:r>
      <w:r w:rsidR="002269F8">
        <w:t xml:space="preserve">these independent </w:t>
      </w:r>
      <w:r w:rsidR="00FC0818">
        <w:t>charter</w:t>
      </w:r>
      <w:r w:rsidR="002269F8">
        <w:t xml:space="preserve">s </w:t>
      </w:r>
      <w:r w:rsidR="00004DDB">
        <w:t xml:space="preserve">operate </w:t>
      </w:r>
      <w:r w:rsidR="002269F8">
        <w:t>only one school</w:t>
      </w:r>
      <w:r w:rsidR="00004DDB">
        <w:t>, but a few operate more than one school</w:t>
      </w:r>
      <w:r w:rsidR="00FC0818">
        <w:t xml:space="preserve">. </w:t>
      </w:r>
      <w:r w:rsidR="00004DDB">
        <w:t xml:space="preserve">Most, but not all, of the traditional </w:t>
      </w:r>
      <w:proofErr w:type="gramStart"/>
      <w:r w:rsidR="00F35A8D">
        <w:t>public school</w:t>
      </w:r>
      <w:proofErr w:type="gramEnd"/>
      <w:r w:rsidR="00F35A8D">
        <w:t xml:space="preserve"> </w:t>
      </w:r>
      <w:r w:rsidR="00004DDB">
        <w:t xml:space="preserve">districts and charters have one or more schools sampled for the study. </w:t>
      </w:r>
      <w:r w:rsidR="00561C6E">
        <w:t xml:space="preserve">The study team </w:t>
      </w:r>
      <w:r w:rsidR="00004DDB">
        <w:t>ha</w:t>
      </w:r>
      <w:r w:rsidR="00B26FA7">
        <w:t>s</w:t>
      </w:r>
      <w:r w:rsidR="00004DDB">
        <w:t xml:space="preserve"> tailored the collection approach and materials to fit this variety of situations, as described below.</w:t>
      </w:r>
    </w:p>
    <w:p w:rsidR="00004DDB" w:rsidP="00004DDB" w:rsidRDefault="00561C6E" w14:paraId="4BA2FB83" w14:textId="4959ACE3">
      <w:r>
        <w:t xml:space="preserve">Since the school survey </w:t>
      </w:r>
      <w:r w:rsidRPr="00561C6E">
        <w:t>(see Section B.2.1.3)</w:t>
      </w:r>
      <w:r>
        <w:t xml:space="preserve"> will launch prior to the district survey, the study team will send a notification letter </w:t>
      </w:r>
      <w:r w:rsidR="0036419A">
        <w:t xml:space="preserve">to </w:t>
      </w:r>
      <w:proofErr w:type="gramStart"/>
      <w:r>
        <w:t>superintendents</w:t>
      </w:r>
      <w:proofErr w:type="gramEnd"/>
      <w:r>
        <w:t xml:space="preserve"> </w:t>
      </w:r>
      <w:r w:rsidR="0036419A">
        <w:t xml:space="preserve">so they </w:t>
      </w:r>
      <w:r>
        <w:t xml:space="preserve">are </w:t>
      </w:r>
      <w:r w:rsidRPr="00561C6E">
        <w:t xml:space="preserve">aware of the </w:t>
      </w:r>
      <w:r w:rsidR="0036419A">
        <w:t>upcoming study activities</w:t>
      </w:r>
      <w:r w:rsidRPr="00561C6E">
        <w:t xml:space="preserve"> in their district (See Appendix D). This letter will be sent </w:t>
      </w:r>
      <w:r>
        <w:t>in</w:t>
      </w:r>
      <w:r w:rsidRPr="00561C6E">
        <w:t xml:space="preserve"> February 2022</w:t>
      </w:r>
      <w:r>
        <w:t xml:space="preserve">, </w:t>
      </w:r>
      <w:r w:rsidRPr="00561C6E">
        <w:t>a week before the school survey</w:t>
      </w:r>
      <w:r>
        <w:t xml:space="preserve"> launches</w:t>
      </w:r>
      <w:r w:rsidRPr="00561C6E">
        <w:t xml:space="preserve">, </w:t>
      </w:r>
      <w:r>
        <w:t xml:space="preserve">to the following: </w:t>
      </w:r>
      <w:r w:rsidRPr="00561C6E">
        <w:t xml:space="preserve">traditional </w:t>
      </w:r>
      <w:proofErr w:type="gramStart"/>
      <w:r w:rsidR="00F35A8D">
        <w:t>public school</w:t>
      </w:r>
      <w:proofErr w:type="gramEnd"/>
      <w:r w:rsidR="00F35A8D">
        <w:t xml:space="preserve"> </w:t>
      </w:r>
      <w:r w:rsidRPr="00561C6E">
        <w:t>districts with sampled schools</w:t>
      </w:r>
      <w:r w:rsidR="0036419A">
        <w:t>, and charters that operate two or more schools and have schools sampled for the study.</w:t>
      </w:r>
      <w:r w:rsidR="00FC0818">
        <w:t xml:space="preserve"> For charter</w:t>
      </w:r>
      <w:r w:rsidR="002269F8">
        <w:t>s</w:t>
      </w:r>
      <w:r w:rsidR="00FC0818">
        <w:t xml:space="preserve"> </w:t>
      </w:r>
      <w:r w:rsidR="0036419A">
        <w:t xml:space="preserve">that operate only one school, and that </w:t>
      </w:r>
      <w:r w:rsidR="00FC0818">
        <w:t xml:space="preserve">school </w:t>
      </w:r>
      <w:r w:rsidR="0036419A">
        <w:t>wa</w:t>
      </w:r>
      <w:r w:rsidR="00FC0818">
        <w:t xml:space="preserve">s sampled for the study, the study team will send the charter </w:t>
      </w:r>
      <w:r w:rsidR="0036419A">
        <w:t>a</w:t>
      </w:r>
      <w:r w:rsidR="00FC0818">
        <w:t xml:space="preserve"> letter request</w:t>
      </w:r>
      <w:r w:rsidR="00820888">
        <w:t>ing</w:t>
      </w:r>
      <w:r w:rsidR="00FC0818">
        <w:t xml:space="preserve"> that they complete both the district and school surveys. </w:t>
      </w:r>
      <w:r w:rsidR="00820888">
        <w:t>This letter will be sent at the time of the school survey launch and will indicate that the invitation for the district survey will be sent in March.</w:t>
      </w:r>
    </w:p>
    <w:p w:rsidRPr="00191D05" w:rsidR="00873D86" w:rsidP="00873D86" w:rsidRDefault="00873D86" w14:paraId="297BC765" w14:textId="51FBA905">
      <w:pPr>
        <w:rPr>
          <w:rFonts w:cstheme="minorHAnsi"/>
        </w:rPr>
      </w:pPr>
      <w:r>
        <w:rPr>
          <w:rFonts w:cstheme="minorHAnsi"/>
        </w:rPr>
        <w:lastRenderedPageBreak/>
        <w:t>In March 2022, the study team will send</w:t>
      </w:r>
      <w:r w:rsidRPr="00191D05">
        <w:rPr>
          <w:rFonts w:cstheme="minorHAnsi"/>
        </w:rPr>
        <w:t xml:space="preserve"> </w:t>
      </w:r>
      <w:r>
        <w:rPr>
          <w:rFonts w:cstheme="minorHAnsi"/>
        </w:rPr>
        <w:t>a</w:t>
      </w:r>
      <w:r w:rsidR="007403DB">
        <w:rPr>
          <w:rFonts w:cstheme="minorHAnsi"/>
        </w:rPr>
        <w:t xml:space="preserve"> </w:t>
      </w:r>
      <w:r w:rsidR="00BA61C8">
        <w:rPr>
          <w:rFonts w:cstheme="minorHAnsi"/>
        </w:rPr>
        <w:t xml:space="preserve">district </w:t>
      </w:r>
      <w:r w:rsidR="007403DB">
        <w:rPr>
          <w:rFonts w:cstheme="minorHAnsi"/>
        </w:rPr>
        <w:t xml:space="preserve">survey </w:t>
      </w:r>
      <w:r w:rsidR="00A569C3">
        <w:rPr>
          <w:rFonts w:cstheme="minorHAnsi"/>
        </w:rPr>
        <w:t>invitation</w:t>
      </w:r>
      <w:r>
        <w:rPr>
          <w:rFonts w:cstheme="minorHAnsi"/>
        </w:rPr>
        <w:t xml:space="preserve"> </w:t>
      </w:r>
      <w:r w:rsidRPr="00191D05">
        <w:rPr>
          <w:rFonts w:cstheme="minorHAnsi"/>
        </w:rPr>
        <w:t>letter (see Appendix</w:t>
      </w:r>
      <w:r>
        <w:rPr>
          <w:rFonts w:cstheme="minorHAnsi"/>
        </w:rPr>
        <w:t xml:space="preserve"> </w:t>
      </w:r>
      <w:r w:rsidR="007074B2">
        <w:rPr>
          <w:rFonts w:cstheme="minorHAnsi"/>
        </w:rPr>
        <w:t>D</w:t>
      </w:r>
      <w:r w:rsidR="002B2696">
        <w:rPr>
          <w:rFonts w:cstheme="minorHAnsi"/>
        </w:rPr>
        <w:t>)</w:t>
      </w:r>
      <w:r w:rsidRPr="00191D05">
        <w:rPr>
          <w:rFonts w:cstheme="minorHAnsi"/>
        </w:rPr>
        <w:t xml:space="preserve"> </w:t>
      </w:r>
      <w:r>
        <w:rPr>
          <w:rFonts w:cstheme="minorHAnsi"/>
        </w:rPr>
        <w:t>by</w:t>
      </w:r>
      <w:r w:rsidRPr="00191D05">
        <w:rPr>
          <w:rFonts w:cstheme="minorHAnsi"/>
        </w:rPr>
        <w:t xml:space="preserve"> email and </w:t>
      </w:r>
      <w:r w:rsidR="00AD4070">
        <w:rPr>
          <w:rFonts w:cstheme="minorHAnsi"/>
        </w:rPr>
        <w:t xml:space="preserve">postal </w:t>
      </w:r>
      <w:r w:rsidRPr="00191D05">
        <w:rPr>
          <w:rFonts w:cstheme="minorHAnsi"/>
        </w:rPr>
        <w:t xml:space="preserve">mail </w:t>
      </w:r>
      <w:r>
        <w:rPr>
          <w:rFonts w:cstheme="minorHAnsi"/>
        </w:rPr>
        <w:t>to</w:t>
      </w:r>
      <w:r w:rsidRPr="00191D05">
        <w:rPr>
          <w:rFonts w:cstheme="minorHAnsi"/>
        </w:rPr>
        <w:t xml:space="preserve"> </w:t>
      </w:r>
      <w:r>
        <w:rPr>
          <w:rFonts w:cstheme="minorHAnsi"/>
        </w:rPr>
        <w:t xml:space="preserve">the superintendents of the </w:t>
      </w:r>
      <w:r w:rsidRPr="00191D05">
        <w:rPr>
          <w:rFonts w:cstheme="minorHAnsi"/>
        </w:rPr>
        <w:t>sampled districts</w:t>
      </w:r>
      <w:r>
        <w:rPr>
          <w:rFonts w:cstheme="minorHAnsi"/>
        </w:rPr>
        <w:t xml:space="preserve">. The </w:t>
      </w:r>
      <w:r w:rsidR="00A569C3">
        <w:rPr>
          <w:rFonts w:cstheme="minorHAnsi"/>
        </w:rPr>
        <w:t xml:space="preserve">invitation </w:t>
      </w:r>
      <w:r>
        <w:rPr>
          <w:rFonts w:cstheme="minorHAnsi"/>
        </w:rPr>
        <w:t xml:space="preserve">letter will introduce the </w:t>
      </w:r>
      <w:r w:rsidR="00A569C3">
        <w:rPr>
          <w:rFonts w:cstheme="minorHAnsi"/>
        </w:rPr>
        <w:t xml:space="preserve">district </w:t>
      </w:r>
      <w:proofErr w:type="gramStart"/>
      <w:r w:rsidR="00A569C3">
        <w:rPr>
          <w:rFonts w:cstheme="minorHAnsi"/>
        </w:rPr>
        <w:t>survey</w:t>
      </w:r>
      <w:r w:rsidR="00B31EE6">
        <w:rPr>
          <w:rFonts w:cstheme="minorHAnsi"/>
        </w:rPr>
        <w:t>,</w:t>
      </w:r>
      <w:r w:rsidR="00A569C3">
        <w:rPr>
          <w:rFonts w:cstheme="minorHAnsi"/>
        </w:rPr>
        <w:t xml:space="preserve"> </w:t>
      </w:r>
      <w:r>
        <w:rPr>
          <w:rFonts w:cstheme="minorHAnsi"/>
        </w:rPr>
        <w:t>and</w:t>
      </w:r>
      <w:proofErr w:type="gramEnd"/>
      <w:r>
        <w:rPr>
          <w:rFonts w:cstheme="minorHAnsi"/>
        </w:rPr>
        <w:t xml:space="preserve"> underscore the importance and benefits</w:t>
      </w:r>
      <w:r w:rsidR="00A569C3">
        <w:rPr>
          <w:rFonts w:cstheme="minorHAnsi"/>
        </w:rPr>
        <w:t xml:space="preserve"> of district participation</w:t>
      </w:r>
      <w:r w:rsidR="00AA499C">
        <w:rPr>
          <w:rFonts w:cstheme="minorHAnsi"/>
        </w:rPr>
        <w:t xml:space="preserve"> in the survey</w:t>
      </w:r>
      <w:r>
        <w:rPr>
          <w:rFonts w:cstheme="minorHAnsi"/>
        </w:rPr>
        <w:t xml:space="preserve">. </w:t>
      </w:r>
      <w:r w:rsidRPr="00191D05">
        <w:rPr>
          <w:rFonts w:cstheme="minorHAnsi"/>
        </w:rPr>
        <w:t xml:space="preserve">Sending </w:t>
      </w:r>
      <w:r>
        <w:rPr>
          <w:rFonts w:cstheme="minorHAnsi"/>
        </w:rPr>
        <w:t xml:space="preserve">the </w:t>
      </w:r>
      <w:r w:rsidR="00A569C3">
        <w:rPr>
          <w:rFonts w:cstheme="minorHAnsi"/>
        </w:rPr>
        <w:t xml:space="preserve">invitation </w:t>
      </w:r>
      <w:r>
        <w:rPr>
          <w:rFonts w:cstheme="minorHAnsi"/>
        </w:rPr>
        <w:t xml:space="preserve">letters </w:t>
      </w:r>
      <w:r w:rsidRPr="00191D05">
        <w:rPr>
          <w:rFonts w:cstheme="minorHAnsi"/>
        </w:rPr>
        <w:t xml:space="preserve">both </w:t>
      </w:r>
      <w:r>
        <w:rPr>
          <w:rFonts w:cstheme="minorHAnsi"/>
        </w:rPr>
        <w:t xml:space="preserve">by </w:t>
      </w:r>
      <w:r w:rsidRPr="00191D05">
        <w:rPr>
          <w:rFonts w:cstheme="minorHAnsi"/>
        </w:rPr>
        <w:t xml:space="preserve">email and </w:t>
      </w:r>
      <w:r w:rsidR="007E7C87">
        <w:rPr>
          <w:rFonts w:cstheme="minorHAnsi"/>
        </w:rPr>
        <w:t xml:space="preserve">postal </w:t>
      </w:r>
      <w:r w:rsidRPr="00191D05">
        <w:rPr>
          <w:rFonts w:cstheme="minorHAnsi"/>
        </w:rPr>
        <w:t>mail will increase the likelihood that addressees will receive our comm</w:t>
      </w:r>
      <w:r>
        <w:rPr>
          <w:rFonts w:cstheme="minorHAnsi"/>
        </w:rPr>
        <w:t>unications in a timely manner. Like the state letter, the district letter will note that d</w:t>
      </w:r>
      <w:r w:rsidRPr="00191D05">
        <w:rPr>
          <w:rFonts w:cstheme="minorHAnsi"/>
          <w:bCs/>
        </w:rPr>
        <w:t>istrict</w:t>
      </w:r>
      <w:r>
        <w:rPr>
          <w:rFonts w:cstheme="minorHAnsi"/>
          <w:bCs/>
        </w:rPr>
        <w:t xml:space="preserve">s receiving Title I and Title II-A </w:t>
      </w:r>
      <w:r w:rsidRPr="00191D05">
        <w:rPr>
          <w:rFonts w:cstheme="minorHAnsi"/>
          <w:bCs/>
        </w:rPr>
        <w:t xml:space="preserve">funds </w:t>
      </w:r>
      <w:r>
        <w:rPr>
          <w:rFonts w:cstheme="minorHAnsi"/>
          <w:bCs/>
        </w:rPr>
        <w:t xml:space="preserve">are expected to </w:t>
      </w:r>
      <w:r w:rsidR="00F12F90">
        <w:rPr>
          <w:rFonts w:cstheme="minorHAnsi"/>
          <w:bCs/>
        </w:rPr>
        <w:t>cooperate</w:t>
      </w:r>
      <w:r w:rsidR="00A569C3">
        <w:rPr>
          <w:rFonts w:cstheme="minorHAnsi"/>
          <w:bCs/>
        </w:rPr>
        <w:t xml:space="preserve"> in Department evaluations of those programs,</w:t>
      </w:r>
      <w:r>
        <w:rPr>
          <w:rFonts w:cstheme="minorHAnsi"/>
          <w:bCs/>
        </w:rPr>
        <w:t xml:space="preserve"> per the EDGAR regulations.</w:t>
      </w:r>
      <w:r w:rsidRPr="00191D05">
        <w:rPr>
          <w:rFonts w:cstheme="minorHAnsi"/>
        </w:rPr>
        <w:t xml:space="preserve"> </w:t>
      </w:r>
    </w:p>
    <w:p w:rsidR="00873D86" w:rsidP="00873D86" w:rsidRDefault="00873D86" w14:paraId="0C9D23A5" w14:textId="3E9009AC">
      <w:pPr>
        <w:spacing w:line="240" w:lineRule="auto"/>
        <w:rPr>
          <w:rFonts w:cstheme="minorHAnsi"/>
        </w:rPr>
      </w:pPr>
      <w:r>
        <w:rPr>
          <w:rFonts w:cstheme="minorHAnsi"/>
        </w:rPr>
        <w:t xml:space="preserve">The </w:t>
      </w:r>
      <w:r w:rsidRPr="00191D05">
        <w:rPr>
          <w:rFonts w:cstheme="minorHAnsi"/>
        </w:rPr>
        <w:t xml:space="preserve">district survey </w:t>
      </w:r>
      <w:r w:rsidR="00F03C5D">
        <w:rPr>
          <w:rFonts w:cstheme="minorHAnsi"/>
        </w:rPr>
        <w:t xml:space="preserve">may </w:t>
      </w:r>
      <w:r w:rsidRPr="00191D05">
        <w:rPr>
          <w:rFonts w:cstheme="minorHAnsi"/>
        </w:rPr>
        <w:t>require input from several key individuals</w:t>
      </w:r>
      <w:r w:rsidR="00AE4DDC">
        <w:rPr>
          <w:rFonts w:cstheme="minorHAnsi"/>
        </w:rPr>
        <w:t>.</w:t>
      </w:r>
      <w:r>
        <w:rPr>
          <w:rFonts w:cstheme="minorHAnsi"/>
        </w:rPr>
        <w:t xml:space="preserve"> The district superintendent will serve as the primary contact for the survey (unless the superintendent offers a designee) and will coordinate input from the multiple respondents as needed. </w:t>
      </w:r>
      <w:r w:rsidRPr="00191D05">
        <w:rPr>
          <w:rFonts w:cstheme="minorHAnsi"/>
        </w:rPr>
        <w:t xml:space="preserve">We will follow all required procedures, and as necessary, </w:t>
      </w:r>
      <w:r>
        <w:rPr>
          <w:rFonts w:cstheme="minorHAnsi"/>
        </w:rPr>
        <w:t>obtain approval of the district for its participation in the study through submissions of the required research application.</w:t>
      </w:r>
    </w:p>
    <w:p w:rsidR="00873D86" w:rsidP="00873D86" w:rsidRDefault="006E113F" w14:paraId="1E6FD022" w14:textId="36CFD1B1">
      <w:pPr>
        <w:spacing w:line="240" w:lineRule="auto"/>
        <w:rPr>
          <w:rFonts w:cstheme="minorHAnsi"/>
        </w:rPr>
      </w:pPr>
      <w:r>
        <w:rPr>
          <w:rFonts w:cstheme="minorHAnsi"/>
        </w:rPr>
        <w:t>The invitation l</w:t>
      </w:r>
      <w:r w:rsidR="00873D86">
        <w:rPr>
          <w:rFonts w:cstheme="minorHAnsi"/>
        </w:rPr>
        <w:t xml:space="preserve">etters </w:t>
      </w:r>
      <w:r w:rsidRPr="00191D05" w:rsidR="00873D86">
        <w:rPr>
          <w:rFonts w:cstheme="minorHAnsi"/>
          <w:bCs/>
        </w:rPr>
        <w:t xml:space="preserve">will include the </w:t>
      </w:r>
      <w:r w:rsidR="00873D86">
        <w:rPr>
          <w:rFonts w:cstheme="minorHAnsi"/>
          <w:bCs/>
        </w:rPr>
        <w:t xml:space="preserve">district </w:t>
      </w:r>
      <w:r w:rsidRPr="00191D05" w:rsidR="00873D86">
        <w:rPr>
          <w:rFonts w:cstheme="minorHAnsi"/>
          <w:bCs/>
        </w:rPr>
        <w:t xml:space="preserve">survey URL </w:t>
      </w:r>
      <w:r w:rsidR="00557005">
        <w:rPr>
          <w:rFonts w:cstheme="minorHAnsi"/>
          <w:bCs/>
        </w:rPr>
        <w:t xml:space="preserve">along </w:t>
      </w:r>
      <w:r w:rsidR="00873D86">
        <w:rPr>
          <w:rFonts w:cstheme="minorHAnsi"/>
          <w:bCs/>
        </w:rPr>
        <w:t xml:space="preserve">with </w:t>
      </w:r>
      <w:r w:rsidRPr="00557005" w:rsidR="00557005">
        <w:rPr>
          <w:rFonts w:cstheme="minorHAnsi"/>
          <w:bCs/>
        </w:rPr>
        <w:t>the username and password</w:t>
      </w:r>
      <w:r w:rsidR="00873D86">
        <w:rPr>
          <w:rFonts w:cstheme="minorHAnsi"/>
          <w:bCs/>
        </w:rPr>
        <w:t>, which will be personalized for each district.</w:t>
      </w:r>
      <w:r w:rsidRPr="00191D05" w:rsidR="00873D86">
        <w:rPr>
          <w:rFonts w:cstheme="minorHAnsi"/>
          <w:bCs/>
        </w:rPr>
        <w:t xml:space="preserve"> </w:t>
      </w:r>
      <w:r w:rsidRPr="00191D05" w:rsidR="00873D86">
        <w:rPr>
          <w:rFonts w:cstheme="minorHAnsi"/>
        </w:rPr>
        <w:t xml:space="preserve">All communications will include </w:t>
      </w:r>
      <w:r w:rsidR="00873D86">
        <w:rPr>
          <w:rFonts w:cstheme="minorHAnsi"/>
        </w:rPr>
        <w:t>study contact information (i.e.,</w:t>
      </w:r>
      <w:r w:rsidRPr="00191D05" w:rsidR="00873D86">
        <w:rPr>
          <w:rFonts w:cstheme="minorHAnsi"/>
        </w:rPr>
        <w:t xml:space="preserve"> toll-free study number and a study email address</w:t>
      </w:r>
      <w:r w:rsidR="00873D86">
        <w:rPr>
          <w:rFonts w:cstheme="minorHAnsi"/>
        </w:rPr>
        <w:t>)</w:t>
      </w:r>
      <w:r w:rsidRPr="00191D05" w:rsidR="00873D86">
        <w:rPr>
          <w:rFonts w:cstheme="minorHAnsi"/>
        </w:rPr>
        <w:t xml:space="preserve"> for respondents’ questions and technical support. </w:t>
      </w:r>
      <w:r w:rsidR="003743E0">
        <w:rPr>
          <w:rFonts w:cstheme="minorHAnsi"/>
        </w:rPr>
        <w:t>T</w:t>
      </w:r>
      <w:r w:rsidRPr="00191D05" w:rsidR="00873D86">
        <w:rPr>
          <w:rFonts w:cstheme="minorHAnsi"/>
        </w:rPr>
        <w:t>rained research staff</w:t>
      </w:r>
      <w:r w:rsidR="003743E0">
        <w:rPr>
          <w:rFonts w:cstheme="minorHAnsi"/>
        </w:rPr>
        <w:t xml:space="preserve"> will be assigned</w:t>
      </w:r>
      <w:r w:rsidRPr="00191D05" w:rsidR="00873D86">
        <w:rPr>
          <w:rFonts w:cstheme="minorHAnsi"/>
        </w:rPr>
        <w:t xml:space="preserve"> to answer the study hotline and reply to emails in the study mailb</w:t>
      </w:r>
      <w:r w:rsidR="00873D86">
        <w:rPr>
          <w:rFonts w:cstheme="minorHAnsi"/>
        </w:rPr>
        <w:t xml:space="preserve">ox. </w:t>
      </w:r>
      <w:r w:rsidR="003743E0">
        <w:rPr>
          <w:rFonts w:cstheme="minorHAnsi"/>
        </w:rPr>
        <w:t>S</w:t>
      </w:r>
      <w:r w:rsidR="00873D86">
        <w:rPr>
          <w:rFonts w:cstheme="minorHAnsi"/>
        </w:rPr>
        <w:t>taff</w:t>
      </w:r>
      <w:r w:rsidR="003743E0">
        <w:rPr>
          <w:rFonts w:cstheme="minorHAnsi"/>
        </w:rPr>
        <w:t xml:space="preserve"> will be trained</w:t>
      </w:r>
      <w:r w:rsidR="00873D86">
        <w:rPr>
          <w:rFonts w:cstheme="minorHAnsi"/>
        </w:rPr>
        <w:t xml:space="preserve"> on</w:t>
      </w:r>
      <w:r w:rsidRPr="00191D05" w:rsidR="00873D86">
        <w:rPr>
          <w:rFonts w:cstheme="minorHAnsi"/>
        </w:rPr>
        <w:t xml:space="preserve"> the purpose of the study, the </w:t>
      </w:r>
      <w:r w:rsidR="00405431">
        <w:rPr>
          <w:rFonts w:cstheme="minorHAnsi"/>
        </w:rPr>
        <w:t xml:space="preserve">expectation for </w:t>
      </w:r>
      <w:r w:rsidR="00873D86">
        <w:rPr>
          <w:rFonts w:cstheme="minorHAnsi"/>
        </w:rPr>
        <w:t xml:space="preserve">district </w:t>
      </w:r>
      <w:r w:rsidRPr="00191D05" w:rsidR="00873D86">
        <w:rPr>
          <w:rFonts w:cstheme="minorHAnsi"/>
        </w:rPr>
        <w:t xml:space="preserve">respondents to participate in the evaluation, and the details for completing the web-based survey. Content questions will be referred to the study leadership. </w:t>
      </w:r>
      <w:r w:rsidR="00873D86">
        <w:rPr>
          <w:rFonts w:cstheme="minorHAnsi"/>
        </w:rPr>
        <w:t>An internal FAQ document will be developed and updated as needed throughout the course of data collection to ensure that all research staff have the most current information on the study.</w:t>
      </w:r>
      <w:r w:rsidR="00B26FA7">
        <w:rPr>
          <w:rFonts w:cstheme="minorHAnsi"/>
        </w:rPr>
        <w:t xml:space="preserve"> The study team will send reminder emails to districts about three weeks after the invitation letter (see Appendix D). </w:t>
      </w:r>
    </w:p>
    <w:p w:rsidR="006A6620" w:rsidP="009D1919" w:rsidRDefault="00773B96" w14:paraId="429072FB" w14:textId="373A82B0">
      <w:pPr>
        <w:pStyle w:val="Heading4"/>
      </w:pPr>
      <w:bookmarkStart w:name="_Toc90277244" w:id="21"/>
      <w:r>
        <w:rPr>
          <w:szCs w:val="22"/>
        </w:rPr>
        <w:t>B.2.1.3</w:t>
      </w:r>
      <w:r w:rsidR="00CC3ADD">
        <w:rPr>
          <w:szCs w:val="22"/>
        </w:rPr>
        <w:tab/>
        <w:t>Principal Survey</w:t>
      </w:r>
      <w:bookmarkEnd w:id="21"/>
    </w:p>
    <w:p w:rsidR="004E5FBE" w:rsidP="009D1919" w:rsidRDefault="0093164E" w14:paraId="3A97DDBA" w14:textId="2337A05D">
      <w:r>
        <w:t xml:space="preserve">In February 2022, </w:t>
      </w:r>
      <w:r w:rsidR="00BB34DC">
        <w:t xml:space="preserve">a week after the district </w:t>
      </w:r>
      <w:r w:rsidRPr="006A7F02" w:rsidR="0016048A">
        <w:t>notification</w:t>
      </w:r>
      <w:r w:rsidR="0016048A">
        <w:t xml:space="preserve"> </w:t>
      </w:r>
      <w:r w:rsidR="00BB34DC">
        <w:t xml:space="preserve">letters have been sent, </w:t>
      </w:r>
      <w:r>
        <w:rPr>
          <w:rFonts w:cstheme="minorHAnsi"/>
        </w:rPr>
        <w:t>the study team will send</w:t>
      </w:r>
      <w:r w:rsidRPr="00191D05">
        <w:rPr>
          <w:rFonts w:cstheme="minorHAnsi"/>
        </w:rPr>
        <w:t xml:space="preserve"> </w:t>
      </w:r>
      <w:r>
        <w:rPr>
          <w:rFonts w:cstheme="minorHAnsi"/>
        </w:rPr>
        <w:t>a</w:t>
      </w:r>
      <w:r w:rsidR="00BB34DC">
        <w:rPr>
          <w:rFonts w:cstheme="minorHAnsi"/>
        </w:rPr>
        <w:t xml:space="preserve"> survey </w:t>
      </w:r>
      <w:r w:rsidR="00B31EE6">
        <w:rPr>
          <w:rFonts w:cstheme="minorHAnsi"/>
        </w:rPr>
        <w:t>invitation</w:t>
      </w:r>
      <w:r>
        <w:rPr>
          <w:rFonts w:cstheme="minorHAnsi"/>
        </w:rPr>
        <w:t xml:space="preserve"> </w:t>
      </w:r>
      <w:r w:rsidRPr="00191D05">
        <w:rPr>
          <w:rFonts w:cstheme="minorHAnsi"/>
        </w:rPr>
        <w:t>letter (see Appendix</w:t>
      </w:r>
      <w:r>
        <w:rPr>
          <w:rFonts w:cstheme="minorHAnsi"/>
        </w:rPr>
        <w:t xml:space="preserve"> </w:t>
      </w:r>
      <w:r w:rsidR="007074B2">
        <w:rPr>
          <w:rFonts w:cstheme="minorHAnsi"/>
        </w:rPr>
        <w:t>D</w:t>
      </w:r>
      <w:r w:rsidR="00AE4DDC">
        <w:rPr>
          <w:rFonts w:cstheme="minorHAnsi"/>
        </w:rPr>
        <w:t>)</w:t>
      </w:r>
      <w:r w:rsidRPr="00191D05">
        <w:rPr>
          <w:rFonts w:cstheme="minorHAnsi"/>
        </w:rPr>
        <w:t xml:space="preserve"> </w:t>
      </w:r>
      <w:r>
        <w:rPr>
          <w:rFonts w:cstheme="minorHAnsi"/>
        </w:rPr>
        <w:t>by</w:t>
      </w:r>
      <w:r w:rsidRPr="00191D05">
        <w:rPr>
          <w:rFonts w:cstheme="minorHAnsi"/>
        </w:rPr>
        <w:t xml:space="preserve"> email and </w:t>
      </w:r>
      <w:r w:rsidR="00907E41">
        <w:rPr>
          <w:rFonts w:cstheme="minorHAnsi"/>
        </w:rPr>
        <w:t>postal</w:t>
      </w:r>
      <w:r w:rsidR="00802E36">
        <w:rPr>
          <w:rFonts w:cstheme="minorHAnsi"/>
        </w:rPr>
        <w:t xml:space="preserve"> </w:t>
      </w:r>
      <w:r w:rsidRPr="00191D05">
        <w:rPr>
          <w:rFonts w:cstheme="minorHAnsi"/>
        </w:rPr>
        <w:t xml:space="preserve">mail </w:t>
      </w:r>
      <w:r>
        <w:rPr>
          <w:rFonts w:cstheme="minorHAnsi"/>
        </w:rPr>
        <w:t>to</w:t>
      </w:r>
      <w:r w:rsidRPr="00191D05">
        <w:rPr>
          <w:rFonts w:cstheme="minorHAnsi"/>
        </w:rPr>
        <w:t xml:space="preserve"> </w:t>
      </w:r>
      <w:r>
        <w:rPr>
          <w:rFonts w:cstheme="minorHAnsi"/>
        </w:rPr>
        <w:t xml:space="preserve">the principals of the </w:t>
      </w:r>
      <w:r w:rsidRPr="00191D05">
        <w:rPr>
          <w:rFonts w:cstheme="minorHAnsi"/>
        </w:rPr>
        <w:t>sampled</w:t>
      </w:r>
      <w:r>
        <w:rPr>
          <w:rFonts w:cstheme="minorHAnsi"/>
        </w:rPr>
        <w:t xml:space="preserve"> schools. The </w:t>
      </w:r>
      <w:r w:rsidR="00B31EE6">
        <w:rPr>
          <w:rFonts w:cstheme="minorHAnsi"/>
        </w:rPr>
        <w:t xml:space="preserve">invitation </w:t>
      </w:r>
      <w:r>
        <w:rPr>
          <w:rFonts w:cstheme="minorHAnsi"/>
        </w:rPr>
        <w:t xml:space="preserve">letter will introduce the </w:t>
      </w:r>
      <w:r w:rsidR="00B31EE6">
        <w:rPr>
          <w:rFonts w:cstheme="minorHAnsi"/>
        </w:rPr>
        <w:t xml:space="preserve">survey </w:t>
      </w:r>
      <w:r>
        <w:rPr>
          <w:rFonts w:cstheme="minorHAnsi"/>
        </w:rPr>
        <w:t>and underscore the importance</w:t>
      </w:r>
      <w:r w:rsidR="005E6E75">
        <w:rPr>
          <w:rFonts w:cstheme="minorHAnsi"/>
        </w:rPr>
        <w:t xml:space="preserve"> </w:t>
      </w:r>
      <w:r w:rsidR="00B31EE6">
        <w:rPr>
          <w:rFonts w:cstheme="minorHAnsi"/>
        </w:rPr>
        <w:t>of participation in the survey</w:t>
      </w:r>
      <w:r>
        <w:rPr>
          <w:rFonts w:cstheme="minorHAnsi"/>
        </w:rPr>
        <w:t xml:space="preserve">. </w:t>
      </w:r>
      <w:r w:rsidRPr="00191D05">
        <w:rPr>
          <w:rFonts w:cstheme="minorHAnsi"/>
        </w:rPr>
        <w:t xml:space="preserve">Sending </w:t>
      </w:r>
      <w:r>
        <w:rPr>
          <w:rFonts w:cstheme="minorHAnsi"/>
        </w:rPr>
        <w:t xml:space="preserve">the </w:t>
      </w:r>
      <w:r w:rsidR="00493074">
        <w:rPr>
          <w:rFonts w:cstheme="minorHAnsi"/>
        </w:rPr>
        <w:t xml:space="preserve">invitation </w:t>
      </w:r>
      <w:r>
        <w:rPr>
          <w:rFonts w:cstheme="minorHAnsi"/>
        </w:rPr>
        <w:t xml:space="preserve">letters </w:t>
      </w:r>
      <w:r w:rsidRPr="00191D05">
        <w:rPr>
          <w:rFonts w:cstheme="minorHAnsi"/>
        </w:rPr>
        <w:t xml:space="preserve">both </w:t>
      </w:r>
      <w:r>
        <w:rPr>
          <w:rFonts w:cstheme="minorHAnsi"/>
        </w:rPr>
        <w:t xml:space="preserve">by </w:t>
      </w:r>
      <w:r w:rsidRPr="00191D05">
        <w:rPr>
          <w:rFonts w:cstheme="minorHAnsi"/>
        </w:rPr>
        <w:t xml:space="preserve">email and </w:t>
      </w:r>
      <w:r w:rsidR="0085094C">
        <w:rPr>
          <w:rFonts w:cstheme="minorHAnsi"/>
        </w:rPr>
        <w:t xml:space="preserve">postal </w:t>
      </w:r>
      <w:r w:rsidRPr="00191D05">
        <w:rPr>
          <w:rFonts w:cstheme="minorHAnsi"/>
        </w:rPr>
        <w:t>mail will increase the likelihood that addressees will receive our comm</w:t>
      </w:r>
      <w:r>
        <w:rPr>
          <w:rFonts w:cstheme="minorHAnsi"/>
        </w:rPr>
        <w:t xml:space="preserve">unications in a timely manner. Principals will be told that their participation in the survey is voluntary. </w:t>
      </w:r>
    </w:p>
    <w:p w:rsidRPr="00B82E55" w:rsidR="0093164E" w:rsidP="00DF326F" w:rsidRDefault="00DE7697" w14:paraId="05957566" w14:textId="774D534F">
      <w:pPr>
        <w:spacing w:line="240" w:lineRule="auto"/>
      </w:pPr>
      <w:r>
        <w:rPr>
          <w:rFonts w:cstheme="minorHAnsi"/>
        </w:rPr>
        <w:t>The invitation l</w:t>
      </w:r>
      <w:r w:rsidR="0093164E">
        <w:rPr>
          <w:rFonts w:cstheme="minorHAnsi"/>
        </w:rPr>
        <w:t xml:space="preserve">etters </w:t>
      </w:r>
      <w:r w:rsidRPr="00191D05" w:rsidR="0093164E">
        <w:rPr>
          <w:rFonts w:cstheme="minorHAnsi"/>
          <w:bCs/>
        </w:rPr>
        <w:t xml:space="preserve">will include the </w:t>
      </w:r>
      <w:r w:rsidR="0093164E">
        <w:rPr>
          <w:rFonts w:cstheme="minorHAnsi"/>
          <w:bCs/>
        </w:rPr>
        <w:t xml:space="preserve">principal </w:t>
      </w:r>
      <w:r w:rsidRPr="00191D05" w:rsidR="0093164E">
        <w:rPr>
          <w:rFonts w:cstheme="minorHAnsi"/>
          <w:bCs/>
        </w:rPr>
        <w:t xml:space="preserve">survey URL </w:t>
      </w:r>
      <w:r w:rsidR="00557005">
        <w:rPr>
          <w:rFonts w:cstheme="minorHAnsi"/>
          <w:bCs/>
        </w:rPr>
        <w:t xml:space="preserve">along </w:t>
      </w:r>
      <w:r w:rsidR="0093164E">
        <w:rPr>
          <w:rFonts w:cstheme="minorHAnsi"/>
          <w:bCs/>
        </w:rPr>
        <w:t xml:space="preserve">with </w:t>
      </w:r>
      <w:r w:rsidR="00557005">
        <w:rPr>
          <w:rFonts w:cstheme="minorHAnsi"/>
          <w:bCs/>
        </w:rPr>
        <w:t>the username and password</w:t>
      </w:r>
      <w:r w:rsidR="0093164E">
        <w:rPr>
          <w:rFonts w:cstheme="minorHAnsi"/>
          <w:bCs/>
        </w:rPr>
        <w:t>, which will be personalized for each school.</w:t>
      </w:r>
      <w:r w:rsidRPr="00191D05" w:rsidR="0093164E">
        <w:rPr>
          <w:rFonts w:cstheme="minorHAnsi"/>
          <w:bCs/>
        </w:rPr>
        <w:t xml:space="preserve"> </w:t>
      </w:r>
      <w:r w:rsidRPr="00191D05" w:rsidR="0093164E">
        <w:rPr>
          <w:rFonts w:cstheme="minorHAnsi"/>
        </w:rPr>
        <w:t xml:space="preserve">All communications will include </w:t>
      </w:r>
      <w:r w:rsidR="0093164E">
        <w:rPr>
          <w:rFonts w:cstheme="minorHAnsi"/>
        </w:rPr>
        <w:t>study contact information (i.e.,</w:t>
      </w:r>
      <w:r w:rsidRPr="00191D05" w:rsidR="0093164E">
        <w:rPr>
          <w:rFonts w:cstheme="minorHAnsi"/>
        </w:rPr>
        <w:t xml:space="preserve"> toll-free study number and a study email address</w:t>
      </w:r>
      <w:r w:rsidR="0093164E">
        <w:rPr>
          <w:rFonts w:cstheme="minorHAnsi"/>
        </w:rPr>
        <w:t>)</w:t>
      </w:r>
      <w:r w:rsidRPr="00191D05" w:rsidR="0093164E">
        <w:rPr>
          <w:rFonts w:cstheme="minorHAnsi"/>
        </w:rPr>
        <w:t xml:space="preserve"> for respondents’ questions and technical support. </w:t>
      </w:r>
      <w:r w:rsidR="00AE4DDC">
        <w:rPr>
          <w:rFonts w:cstheme="minorHAnsi"/>
        </w:rPr>
        <w:t xml:space="preserve">Staff trained on the study, online survey system, and voluntary nature of the survey will </w:t>
      </w:r>
      <w:r w:rsidRPr="00191D05" w:rsidR="0093164E">
        <w:rPr>
          <w:rFonts w:cstheme="minorHAnsi"/>
        </w:rPr>
        <w:t>answer the study hotline and reply to emails in the study mailb</w:t>
      </w:r>
      <w:r w:rsidR="0093164E">
        <w:rPr>
          <w:rFonts w:cstheme="minorHAnsi"/>
        </w:rPr>
        <w:t>ox.</w:t>
      </w:r>
      <w:r w:rsidR="00AE4DDC">
        <w:rPr>
          <w:rFonts w:cstheme="minorHAnsi"/>
        </w:rPr>
        <w:t xml:space="preserve"> Like the process for the district survey, c</w:t>
      </w:r>
      <w:r w:rsidRPr="00191D05" w:rsidR="0093164E">
        <w:rPr>
          <w:rFonts w:cstheme="minorHAnsi"/>
        </w:rPr>
        <w:t>ontent questions will be referred to the study leadership</w:t>
      </w:r>
      <w:r w:rsidR="009D1919">
        <w:rPr>
          <w:rFonts w:cstheme="minorHAnsi"/>
        </w:rPr>
        <w:t xml:space="preserve"> and an</w:t>
      </w:r>
      <w:r w:rsidR="0093164E">
        <w:rPr>
          <w:rFonts w:cstheme="minorHAnsi"/>
        </w:rPr>
        <w:t xml:space="preserve"> internal FAQ document will be developed and updated</w:t>
      </w:r>
      <w:r w:rsidR="009D1919">
        <w:rPr>
          <w:rFonts w:cstheme="minorHAnsi"/>
        </w:rPr>
        <w:t xml:space="preserve"> for staff</w:t>
      </w:r>
      <w:r w:rsidR="0093164E">
        <w:rPr>
          <w:rFonts w:cstheme="minorHAnsi"/>
        </w:rPr>
        <w:t>.</w:t>
      </w:r>
      <w:r w:rsidRPr="00B26FA7" w:rsidR="00B26FA7">
        <w:rPr>
          <w:rFonts w:cstheme="minorHAnsi"/>
        </w:rPr>
        <w:t xml:space="preserve"> </w:t>
      </w:r>
      <w:r w:rsidR="00B26FA7">
        <w:rPr>
          <w:rFonts w:cstheme="minorHAnsi"/>
        </w:rPr>
        <w:t>The study team will send reminder emails to principals about three weeks after the invitation letter (see Appendix D).</w:t>
      </w:r>
    </w:p>
    <w:p w:rsidRPr="00B82E55" w:rsidR="00683525" w:rsidP="00950AB9" w:rsidRDefault="00683525" w14:paraId="51C587DF" w14:textId="60D01CFE">
      <w:pPr>
        <w:pStyle w:val="Heading3"/>
      </w:pPr>
      <w:bookmarkStart w:name="_Toc90277245" w:id="22"/>
      <w:r w:rsidRPr="00B82E55">
        <w:t>B.2.2.</w:t>
      </w:r>
      <w:r w:rsidRPr="00B82E55">
        <w:tab/>
        <w:t>Statistical Methodology for Stratification and Sample Selection</w:t>
      </w:r>
      <w:bookmarkEnd w:id="22"/>
    </w:p>
    <w:p w:rsidRPr="00950AB9" w:rsidR="00E211AE" w:rsidP="00193900" w:rsidRDefault="00E211AE" w14:paraId="21FA4A3C" w14:textId="34EAD647">
      <w:pPr>
        <w:pStyle w:val="Heading4"/>
      </w:pPr>
      <w:bookmarkStart w:name="_Toc43812936" w:id="23"/>
      <w:bookmarkStart w:name="_Toc90277246" w:id="24"/>
      <w:r w:rsidRPr="00950AB9">
        <w:t>B.2.2.1.</w:t>
      </w:r>
      <w:r w:rsidR="00193900">
        <w:tab/>
      </w:r>
      <w:r w:rsidRPr="00950AB9">
        <w:t>States</w:t>
      </w:r>
      <w:bookmarkEnd w:id="23"/>
      <w:bookmarkEnd w:id="24"/>
    </w:p>
    <w:p w:rsidRPr="00B82E55" w:rsidR="00E211AE" w:rsidP="008317FF" w:rsidRDefault="00E211AE" w14:paraId="19FE9992" w14:textId="77777777">
      <w:pPr>
        <w:pStyle w:val="L1-FlLSp12"/>
      </w:pPr>
      <w:r w:rsidRPr="00B82E55">
        <w:t>The study will include all 50 states, the District of Columbia, and Puerto Rico. Based on experience</w:t>
      </w:r>
      <w:r w:rsidR="00D249AD">
        <w:t xml:space="preserve"> with the </w:t>
      </w:r>
      <w:r w:rsidR="0058704D">
        <w:t xml:space="preserve">study’s </w:t>
      </w:r>
      <w:r w:rsidR="00D249AD">
        <w:t>prior data collections in 2014 and 2018</w:t>
      </w:r>
      <w:r w:rsidRPr="00B82E55">
        <w:t xml:space="preserve">, the study design assumes that all states will respond. </w:t>
      </w:r>
    </w:p>
    <w:p w:rsidRPr="00B82E55" w:rsidR="00683525" w:rsidP="00193900" w:rsidRDefault="00683525" w14:paraId="57562B3D" w14:textId="6E51BC3E">
      <w:pPr>
        <w:pStyle w:val="Heading4"/>
      </w:pPr>
      <w:bookmarkStart w:name="_Toc328375764" w:id="25"/>
      <w:bookmarkStart w:name="_Toc90277247" w:id="26"/>
      <w:r w:rsidRPr="00B82E55">
        <w:lastRenderedPageBreak/>
        <w:t>B.2.2.</w:t>
      </w:r>
      <w:r w:rsidRPr="00B82E55" w:rsidR="00E211AE">
        <w:t>2</w:t>
      </w:r>
      <w:r w:rsidRPr="00B82E55">
        <w:t xml:space="preserve">. </w:t>
      </w:r>
      <w:r w:rsidRPr="00B82E55">
        <w:tab/>
        <w:t>Nationally representative sample of school districts</w:t>
      </w:r>
      <w:bookmarkEnd w:id="25"/>
      <w:bookmarkEnd w:id="26"/>
    </w:p>
    <w:p w:rsidRPr="00B82E55" w:rsidR="00683525" w:rsidP="008317FF" w:rsidRDefault="00137B09" w14:paraId="1FC59BA7" w14:textId="4365C003">
      <w:pPr>
        <w:pStyle w:val="L1-FlLSp12"/>
      </w:pPr>
      <w:r w:rsidRPr="00B82E55">
        <w:t xml:space="preserve">The team will select the district sample using a stratified simple random sample approach. </w:t>
      </w:r>
      <w:r w:rsidRPr="00B82E55" w:rsidR="00683525">
        <w:t xml:space="preserve">The district sample will be </w:t>
      </w:r>
      <w:r w:rsidRPr="00B82E55" w:rsidR="00683525">
        <w:rPr>
          <w:b/>
        </w:rPr>
        <w:t>stratified by poverty status and district size</w:t>
      </w:r>
      <w:r w:rsidRPr="00B82E55" w:rsidR="00683525">
        <w:t>.</w:t>
      </w:r>
      <w:r w:rsidR="0042193B">
        <w:rPr>
          <w:rStyle w:val="FootnoteReference"/>
        </w:rPr>
        <w:footnoteReference w:id="4"/>
      </w:r>
      <w:r w:rsidRPr="00B82E55" w:rsidR="00683525">
        <w:t xml:space="preserve"> The poverty strata are defined based on the percent of families with children in poverty. The high-poverty stratum consists of districts with percentages greater than the </w:t>
      </w:r>
      <w:r w:rsidRPr="003C76E5" w:rsidR="00683525">
        <w:t>national 75th percentile. The low-poverty stratum consists of districts with percentages less than the national 25th percentile</w:t>
      </w:r>
      <w:r w:rsidRPr="00B82E55" w:rsidR="00683525">
        <w:t>. The medium-poverty stratum is all other districts</w:t>
      </w:r>
      <w:r w:rsidR="00063CED">
        <w:rPr>
          <w:rStyle w:val="FootnoteReference"/>
        </w:rPr>
        <w:footnoteReference w:id="5"/>
      </w:r>
      <w:r w:rsidRPr="00B82E55" w:rsidR="00683525">
        <w:t>. Table B-1 presents the distribution of frame districts by poverty strat</w:t>
      </w:r>
      <w:r w:rsidR="00A41439">
        <w:t>a</w:t>
      </w:r>
      <w:r w:rsidRPr="00B82E55" w:rsidR="00165D0B">
        <w:t>.</w:t>
      </w:r>
      <w:r w:rsidRPr="00B82E55" w:rsidR="00683525">
        <w:rPr>
          <w:rStyle w:val="FootnoteReference"/>
        </w:rPr>
        <w:footnoteReference w:id="6"/>
      </w:r>
      <w:r w:rsidRPr="00B82E55" w:rsidR="00683525">
        <w:t xml:space="preserve"> </w:t>
      </w:r>
    </w:p>
    <w:p w:rsidRPr="00B82E55" w:rsidR="00683525" w:rsidP="00183DC7" w:rsidRDefault="00683525" w14:paraId="0353A908" w14:textId="77777777">
      <w:pPr>
        <w:pStyle w:val="TT-TableTitle"/>
      </w:pPr>
      <w:bookmarkStart w:name="_Toc77064236" w:id="27"/>
      <w:r w:rsidRPr="00B82E55">
        <w:t>Table B-</w:t>
      </w:r>
      <w:r>
        <w:fldChar w:fldCharType="begin"/>
      </w:r>
      <w:r>
        <w:instrText>SEQ Table_B_- \* ARABIC</w:instrText>
      </w:r>
      <w:r>
        <w:fldChar w:fldCharType="separate"/>
      </w:r>
      <w:r w:rsidR="00756037">
        <w:rPr>
          <w:noProof/>
        </w:rPr>
        <w:t>1</w:t>
      </w:r>
      <w:r>
        <w:fldChar w:fldCharType="end"/>
      </w:r>
      <w:r w:rsidRPr="00B82E55">
        <w:t xml:space="preserve">. </w:t>
      </w:r>
      <w:r w:rsidR="009D10ED">
        <w:t>Distribution of d</w:t>
      </w:r>
      <w:r w:rsidRPr="00B82E55">
        <w:t>istrict</w:t>
      </w:r>
      <w:r w:rsidR="009D10ED">
        <w:t>s</w:t>
      </w:r>
      <w:r w:rsidR="00A41439">
        <w:t xml:space="preserve"> by</w:t>
      </w:r>
      <w:r w:rsidRPr="00B82E55">
        <w:t xml:space="preserve"> poverty strata</w:t>
      </w:r>
      <w:bookmarkEnd w:id="27"/>
    </w:p>
    <w:tbl>
      <w:tblPr>
        <w:tblW w:w="9360" w:type="dxa"/>
        <w:tblLayout w:type="fixed"/>
        <w:tblCellMar>
          <w:top w:w="58" w:type="dxa"/>
          <w:bottom w:w="58" w:type="dxa"/>
        </w:tblCellMar>
        <w:tblLook w:val="04A0" w:firstRow="1" w:lastRow="0" w:firstColumn="1" w:lastColumn="0" w:noHBand="0" w:noVBand="1"/>
      </w:tblPr>
      <w:tblGrid>
        <w:gridCol w:w="903"/>
        <w:gridCol w:w="3126"/>
        <w:gridCol w:w="1332"/>
        <w:gridCol w:w="1333"/>
        <w:gridCol w:w="1333"/>
        <w:gridCol w:w="1333"/>
      </w:tblGrid>
      <w:tr w:rsidRPr="001B24D4" w:rsidR="00683525" w:rsidTr="00F577E4" w14:paraId="3059B123" w14:textId="77777777">
        <w:trPr>
          <w:trHeight w:val="593"/>
        </w:trPr>
        <w:tc>
          <w:tcPr>
            <w:tcW w:w="903" w:type="dxa"/>
            <w:tcBorders>
              <w:top w:val="single" w:color="auto" w:sz="4" w:space="0"/>
              <w:left w:val="nil"/>
              <w:bottom w:val="nil"/>
              <w:right w:val="single" w:color="auto" w:sz="4" w:space="0"/>
            </w:tcBorders>
            <w:shd w:val="clear" w:color="auto" w:fill="auto"/>
            <w:vAlign w:val="bottom"/>
            <w:hideMark/>
          </w:tcPr>
          <w:p w:rsidRPr="001B24D4" w:rsidR="00683525" w:rsidP="00F577E4" w:rsidRDefault="00683525" w14:paraId="3B8836ED" w14:textId="77777777">
            <w:pPr>
              <w:spacing w:after="0" w:line="240" w:lineRule="auto"/>
              <w:rPr>
                <w:rFonts w:cstheme="minorHAnsi"/>
                <w:b/>
                <w:color w:val="000000"/>
                <w:sz w:val="20"/>
                <w:szCs w:val="20"/>
              </w:rPr>
            </w:pPr>
            <w:r w:rsidRPr="001B24D4">
              <w:rPr>
                <w:rFonts w:cstheme="minorHAnsi"/>
                <w:b/>
                <w:color w:val="000000"/>
                <w:sz w:val="20"/>
                <w:szCs w:val="20"/>
              </w:rPr>
              <w:t>Poverty Stratum</w:t>
            </w:r>
          </w:p>
        </w:tc>
        <w:tc>
          <w:tcPr>
            <w:tcW w:w="3126" w:type="dxa"/>
            <w:tcBorders>
              <w:top w:val="single" w:color="auto" w:sz="4" w:space="0"/>
              <w:left w:val="nil"/>
              <w:bottom w:val="nil"/>
              <w:right w:val="single" w:color="auto" w:sz="4" w:space="0"/>
            </w:tcBorders>
            <w:shd w:val="clear" w:color="auto" w:fill="auto"/>
            <w:vAlign w:val="bottom"/>
            <w:hideMark/>
          </w:tcPr>
          <w:p w:rsidRPr="001B24D4" w:rsidR="00683525" w:rsidP="00F577E4" w:rsidRDefault="00683525" w14:paraId="73B00394" w14:textId="77777777">
            <w:pPr>
              <w:spacing w:after="0" w:line="240" w:lineRule="auto"/>
              <w:rPr>
                <w:rFonts w:cstheme="minorHAnsi"/>
                <w:b/>
                <w:color w:val="000000"/>
                <w:sz w:val="20"/>
                <w:szCs w:val="20"/>
              </w:rPr>
            </w:pPr>
            <w:r w:rsidRPr="001B24D4">
              <w:rPr>
                <w:rFonts w:cstheme="minorHAnsi"/>
                <w:b/>
                <w:color w:val="000000"/>
                <w:sz w:val="20"/>
                <w:szCs w:val="20"/>
              </w:rPr>
              <w:t>Definition</w:t>
            </w:r>
          </w:p>
        </w:tc>
        <w:tc>
          <w:tcPr>
            <w:tcW w:w="1332" w:type="dxa"/>
            <w:tcBorders>
              <w:top w:val="single" w:color="auto" w:sz="4" w:space="0"/>
              <w:left w:val="nil"/>
              <w:bottom w:val="nil"/>
              <w:right w:val="single" w:color="auto" w:sz="4" w:space="0"/>
            </w:tcBorders>
            <w:shd w:val="clear" w:color="auto" w:fill="auto"/>
            <w:vAlign w:val="bottom"/>
            <w:hideMark/>
          </w:tcPr>
          <w:p w:rsidRPr="001B24D4" w:rsidR="00683525" w:rsidP="00F577E4" w:rsidRDefault="00683525" w14:paraId="428641AC" w14:textId="77777777">
            <w:pPr>
              <w:spacing w:after="0" w:line="240" w:lineRule="auto"/>
              <w:jc w:val="right"/>
              <w:rPr>
                <w:rFonts w:cstheme="minorHAnsi"/>
                <w:b/>
                <w:color w:val="000000"/>
                <w:sz w:val="20"/>
                <w:szCs w:val="20"/>
              </w:rPr>
            </w:pPr>
            <w:r w:rsidRPr="001B24D4">
              <w:rPr>
                <w:rFonts w:cstheme="minorHAnsi"/>
                <w:b/>
                <w:color w:val="000000"/>
                <w:sz w:val="20"/>
                <w:szCs w:val="20"/>
              </w:rPr>
              <w:t>Number of districts</w:t>
            </w:r>
          </w:p>
        </w:tc>
        <w:tc>
          <w:tcPr>
            <w:tcW w:w="1333" w:type="dxa"/>
            <w:tcBorders>
              <w:top w:val="single" w:color="auto" w:sz="4" w:space="0"/>
              <w:left w:val="nil"/>
              <w:bottom w:val="nil"/>
              <w:right w:val="single" w:color="auto" w:sz="4" w:space="0"/>
            </w:tcBorders>
            <w:shd w:val="clear" w:color="auto" w:fill="auto"/>
            <w:vAlign w:val="bottom"/>
            <w:hideMark/>
          </w:tcPr>
          <w:p w:rsidRPr="001B24D4" w:rsidR="00683525" w:rsidP="00F577E4" w:rsidRDefault="00683525" w14:paraId="33923588" w14:textId="77777777">
            <w:pPr>
              <w:spacing w:after="0" w:line="240" w:lineRule="auto"/>
              <w:jc w:val="right"/>
              <w:rPr>
                <w:rFonts w:cstheme="minorHAnsi"/>
                <w:b/>
                <w:color w:val="000000"/>
                <w:sz w:val="20"/>
                <w:szCs w:val="20"/>
              </w:rPr>
            </w:pPr>
            <w:r w:rsidRPr="001B24D4">
              <w:rPr>
                <w:rFonts w:cstheme="minorHAnsi"/>
                <w:b/>
                <w:color w:val="000000"/>
                <w:sz w:val="20"/>
                <w:szCs w:val="20"/>
              </w:rPr>
              <w:t>Percent of frame districts</w:t>
            </w:r>
          </w:p>
        </w:tc>
        <w:tc>
          <w:tcPr>
            <w:tcW w:w="1333" w:type="dxa"/>
            <w:tcBorders>
              <w:top w:val="single" w:color="auto" w:sz="4" w:space="0"/>
              <w:left w:val="nil"/>
              <w:bottom w:val="nil"/>
              <w:right w:val="single" w:color="auto" w:sz="4" w:space="0"/>
            </w:tcBorders>
            <w:shd w:val="clear" w:color="auto" w:fill="auto"/>
            <w:vAlign w:val="bottom"/>
            <w:hideMark/>
          </w:tcPr>
          <w:p w:rsidRPr="001B24D4" w:rsidR="00683525" w:rsidP="00F577E4" w:rsidRDefault="00683525" w14:paraId="0B1C7847" w14:textId="77777777">
            <w:pPr>
              <w:spacing w:after="0" w:line="240" w:lineRule="auto"/>
              <w:jc w:val="right"/>
              <w:rPr>
                <w:rFonts w:cstheme="minorHAnsi"/>
                <w:b/>
                <w:color w:val="000000"/>
                <w:sz w:val="20"/>
                <w:szCs w:val="20"/>
              </w:rPr>
            </w:pPr>
            <w:r w:rsidRPr="001B24D4">
              <w:rPr>
                <w:rFonts w:cstheme="minorHAnsi"/>
                <w:b/>
                <w:color w:val="000000"/>
                <w:sz w:val="20"/>
                <w:szCs w:val="20"/>
              </w:rPr>
              <w:t>Aggregate enrollment (in 1000s)</w:t>
            </w:r>
          </w:p>
        </w:tc>
        <w:tc>
          <w:tcPr>
            <w:tcW w:w="1333" w:type="dxa"/>
            <w:tcBorders>
              <w:top w:val="single" w:color="auto" w:sz="4" w:space="0"/>
              <w:left w:val="nil"/>
              <w:bottom w:val="single" w:color="auto" w:sz="4" w:space="0"/>
              <w:right w:val="nil"/>
            </w:tcBorders>
            <w:shd w:val="clear" w:color="auto" w:fill="auto"/>
            <w:vAlign w:val="bottom"/>
            <w:hideMark/>
          </w:tcPr>
          <w:p w:rsidRPr="001B24D4" w:rsidR="00683525" w:rsidP="00F577E4" w:rsidRDefault="00683525" w14:paraId="5E3EF569" w14:textId="77777777">
            <w:pPr>
              <w:spacing w:after="0" w:line="240" w:lineRule="auto"/>
              <w:jc w:val="right"/>
              <w:rPr>
                <w:rFonts w:cstheme="minorHAnsi"/>
                <w:b/>
                <w:color w:val="000000"/>
                <w:sz w:val="20"/>
                <w:szCs w:val="20"/>
              </w:rPr>
            </w:pPr>
            <w:r w:rsidRPr="001B24D4">
              <w:rPr>
                <w:rFonts w:cstheme="minorHAnsi"/>
                <w:b/>
                <w:color w:val="000000"/>
                <w:sz w:val="20"/>
                <w:szCs w:val="20"/>
              </w:rPr>
              <w:t>Percent aggregate enrollment</w:t>
            </w:r>
          </w:p>
        </w:tc>
      </w:tr>
      <w:tr w:rsidRPr="001B24D4" w:rsidR="00683525" w:rsidTr="00F577E4" w14:paraId="3281C0FB" w14:textId="77777777">
        <w:trPr>
          <w:trHeight w:val="20"/>
        </w:trPr>
        <w:tc>
          <w:tcPr>
            <w:tcW w:w="903" w:type="dxa"/>
            <w:tcBorders>
              <w:top w:val="single" w:color="auto" w:sz="4" w:space="0"/>
              <w:left w:val="nil"/>
              <w:bottom w:val="nil"/>
              <w:right w:val="single" w:color="auto" w:sz="4" w:space="0"/>
            </w:tcBorders>
            <w:shd w:val="clear" w:color="auto" w:fill="auto"/>
            <w:noWrap/>
            <w:vAlign w:val="bottom"/>
            <w:hideMark/>
          </w:tcPr>
          <w:p w:rsidRPr="001B24D4" w:rsidR="00683525" w:rsidP="00F577E4" w:rsidRDefault="00683525" w14:paraId="7BED4615" w14:textId="77777777">
            <w:pPr>
              <w:spacing w:after="0" w:line="240" w:lineRule="auto"/>
              <w:rPr>
                <w:rFonts w:cstheme="minorHAnsi"/>
                <w:color w:val="000000"/>
                <w:sz w:val="20"/>
                <w:szCs w:val="20"/>
              </w:rPr>
            </w:pPr>
            <w:r w:rsidRPr="001B24D4">
              <w:rPr>
                <w:rFonts w:cstheme="minorHAnsi"/>
                <w:color w:val="000000"/>
                <w:sz w:val="20"/>
                <w:szCs w:val="20"/>
              </w:rPr>
              <w:t>High</w:t>
            </w:r>
          </w:p>
        </w:tc>
        <w:tc>
          <w:tcPr>
            <w:tcW w:w="3126" w:type="dxa"/>
            <w:tcBorders>
              <w:top w:val="single" w:color="auto" w:sz="4" w:space="0"/>
              <w:left w:val="nil"/>
              <w:bottom w:val="nil"/>
              <w:right w:val="single" w:color="auto" w:sz="4" w:space="0"/>
            </w:tcBorders>
            <w:shd w:val="clear" w:color="auto" w:fill="auto"/>
            <w:noWrap/>
            <w:vAlign w:val="bottom"/>
            <w:hideMark/>
          </w:tcPr>
          <w:p w:rsidRPr="001B24D4" w:rsidR="00683525" w:rsidP="00F577E4" w:rsidRDefault="001B5858" w14:paraId="58A68093" w14:textId="77777777">
            <w:pPr>
              <w:spacing w:after="0" w:line="240" w:lineRule="auto"/>
              <w:rPr>
                <w:rFonts w:cstheme="minorHAnsi"/>
                <w:color w:val="000000"/>
                <w:sz w:val="20"/>
                <w:szCs w:val="20"/>
              </w:rPr>
            </w:pPr>
            <w:r w:rsidRPr="001B24D4">
              <w:rPr>
                <w:rFonts w:cstheme="minorHAnsi"/>
                <w:color w:val="000000"/>
                <w:sz w:val="20"/>
                <w:szCs w:val="20"/>
              </w:rPr>
              <w:t xml:space="preserve">Child poverty greater than </w:t>
            </w:r>
            <w:r w:rsidRPr="001B24D4" w:rsidR="00683525">
              <w:rPr>
                <w:rFonts w:cstheme="minorHAnsi"/>
                <w:color w:val="000000"/>
                <w:sz w:val="20"/>
                <w:szCs w:val="20"/>
              </w:rPr>
              <w:t xml:space="preserve">20.73% </w:t>
            </w:r>
          </w:p>
        </w:tc>
        <w:tc>
          <w:tcPr>
            <w:tcW w:w="1332" w:type="dxa"/>
            <w:tcBorders>
              <w:top w:val="single" w:color="auto" w:sz="4" w:space="0"/>
              <w:left w:val="nil"/>
              <w:bottom w:val="nil"/>
              <w:right w:val="single" w:color="auto" w:sz="4" w:space="0"/>
            </w:tcBorders>
            <w:shd w:val="clear" w:color="auto" w:fill="auto"/>
            <w:noWrap/>
            <w:vAlign w:val="bottom"/>
            <w:hideMark/>
          </w:tcPr>
          <w:p w:rsidRPr="001B24D4" w:rsidR="00683525" w:rsidP="00F577E4" w:rsidRDefault="00683525" w14:paraId="069F6571" w14:textId="77777777">
            <w:pPr>
              <w:spacing w:after="0" w:line="240" w:lineRule="auto"/>
              <w:jc w:val="right"/>
              <w:rPr>
                <w:rFonts w:cstheme="minorHAnsi"/>
                <w:color w:val="000000"/>
                <w:sz w:val="20"/>
                <w:szCs w:val="20"/>
              </w:rPr>
            </w:pPr>
            <w:r w:rsidRPr="001B24D4">
              <w:rPr>
                <w:rFonts w:cstheme="minorHAnsi"/>
                <w:color w:val="000000"/>
                <w:sz w:val="20"/>
                <w:szCs w:val="20"/>
              </w:rPr>
              <w:t>4,832</w:t>
            </w:r>
          </w:p>
        </w:tc>
        <w:tc>
          <w:tcPr>
            <w:tcW w:w="1333" w:type="dxa"/>
            <w:tcBorders>
              <w:top w:val="single" w:color="auto" w:sz="4" w:space="0"/>
              <w:left w:val="nil"/>
              <w:bottom w:val="nil"/>
              <w:right w:val="single" w:color="auto" w:sz="4" w:space="0"/>
            </w:tcBorders>
            <w:shd w:val="clear" w:color="auto" w:fill="auto"/>
            <w:noWrap/>
            <w:vAlign w:val="bottom"/>
            <w:hideMark/>
          </w:tcPr>
          <w:p w:rsidRPr="001B24D4" w:rsidR="00683525" w:rsidP="00F577E4" w:rsidRDefault="00683525" w14:paraId="2C0351F4" w14:textId="77777777">
            <w:pPr>
              <w:spacing w:after="0" w:line="240" w:lineRule="auto"/>
              <w:jc w:val="right"/>
              <w:rPr>
                <w:rFonts w:cstheme="minorHAnsi"/>
                <w:color w:val="000000"/>
                <w:sz w:val="20"/>
                <w:szCs w:val="20"/>
              </w:rPr>
            </w:pPr>
            <w:r w:rsidRPr="001B24D4">
              <w:rPr>
                <w:rFonts w:cstheme="minorHAnsi"/>
                <w:color w:val="000000"/>
                <w:sz w:val="20"/>
                <w:szCs w:val="20"/>
              </w:rPr>
              <w:t>28.2%</w:t>
            </w:r>
          </w:p>
        </w:tc>
        <w:tc>
          <w:tcPr>
            <w:tcW w:w="1333" w:type="dxa"/>
            <w:tcBorders>
              <w:top w:val="single" w:color="auto" w:sz="4" w:space="0"/>
              <w:left w:val="nil"/>
              <w:bottom w:val="nil"/>
              <w:right w:val="single" w:color="auto" w:sz="4" w:space="0"/>
            </w:tcBorders>
            <w:shd w:val="clear" w:color="auto" w:fill="auto"/>
            <w:noWrap/>
            <w:vAlign w:val="bottom"/>
            <w:hideMark/>
          </w:tcPr>
          <w:p w:rsidRPr="001B24D4" w:rsidR="00683525" w:rsidP="00F577E4" w:rsidRDefault="00683525" w14:paraId="166BD66F" w14:textId="77777777">
            <w:pPr>
              <w:spacing w:after="0" w:line="240" w:lineRule="auto"/>
              <w:jc w:val="right"/>
              <w:rPr>
                <w:rFonts w:cstheme="minorHAnsi"/>
                <w:color w:val="000000"/>
                <w:sz w:val="20"/>
                <w:szCs w:val="20"/>
              </w:rPr>
            </w:pPr>
            <w:r w:rsidRPr="001B24D4">
              <w:rPr>
                <w:rFonts w:cstheme="minorHAnsi"/>
                <w:color w:val="000000"/>
                <w:sz w:val="20"/>
                <w:szCs w:val="20"/>
              </w:rPr>
              <w:t>12,254</w:t>
            </w:r>
          </w:p>
        </w:tc>
        <w:tc>
          <w:tcPr>
            <w:tcW w:w="1333" w:type="dxa"/>
            <w:tcBorders>
              <w:top w:val="nil"/>
              <w:left w:val="nil"/>
              <w:bottom w:val="nil"/>
              <w:right w:val="nil"/>
            </w:tcBorders>
            <w:shd w:val="clear" w:color="auto" w:fill="auto"/>
            <w:noWrap/>
            <w:vAlign w:val="bottom"/>
            <w:hideMark/>
          </w:tcPr>
          <w:p w:rsidRPr="001B24D4" w:rsidR="00683525" w:rsidP="00F577E4" w:rsidRDefault="00683525" w14:paraId="420E1D2B" w14:textId="77777777">
            <w:pPr>
              <w:spacing w:after="0" w:line="240" w:lineRule="auto"/>
              <w:jc w:val="right"/>
              <w:rPr>
                <w:rFonts w:cstheme="minorHAnsi"/>
                <w:color w:val="000000"/>
                <w:sz w:val="20"/>
                <w:szCs w:val="20"/>
              </w:rPr>
            </w:pPr>
            <w:r w:rsidRPr="001B24D4">
              <w:rPr>
                <w:rFonts w:cstheme="minorHAnsi"/>
                <w:color w:val="000000"/>
                <w:sz w:val="20"/>
                <w:szCs w:val="20"/>
              </w:rPr>
              <w:t>24.5%</w:t>
            </w:r>
          </w:p>
        </w:tc>
      </w:tr>
      <w:tr w:rsidRPr="001B24D4" w:rsidR="00683525" w:rsidTr="00F577E4" w14:paraId="743B6513" w14:textId="77777777">
        <w:trPr>
          <w:trHeight w:val="20"/>
        </w:trPr>
        <w:tc>
          <w:tcPr>
            <w:tcW w:w="903" w:type="dxa"/>
            <w:tcBorders>
              <w:top w:val="nil"/>
              <w:left w:val="nil"/>
              <w:bottom w:val="nil"/>
              <w:right w:val="single" w:color="auto" w:sz="4" w:space="0"/>
            </w:tcBorders>
            <w:shd w:val="clear" w:color="auto" w:fill="auto"/>
            <w:noWrap/>
            <w:vAlign w:val="bottom"/>
            <w:hideMark/>
          </w:tcPr>
          <w:p w:rsidRPr="001B24D4" w:rsidR="00683525" w:rsidP="00F577E4" w:rsidRDefault="00683525" w14:paraId="36D5262A" w14:textId="77777777">
            <w:pPr>
              <w:spacing w:after="0" w:line="240" w:lineRule="auto"/>
              <w:rPr>
                <w:rFonts w:cstheme="minorHAnsi"/>
                <w:color w:val="000000"/>
                <w:sz w:val="20"/>
                <w:szCs w:val="20"/>
              </w:rPr>
            </w:pPr>
            <w:r w:rsidRPr="001B24D4">
              <w:rPr>
                <w:rFonts w:cstheme="minorHAnsi"/>
                <w:color w:val="000000"/>
                <w:sz w:val="20"/>
                <w:szCs w:val="20"/>
              </w:rPr>
              <w:t>Medium</w:t>
            </w:r>
          </w:p>
        </w:tc>
        <w:tc>
          <w:tcPr>
            <w:tcW w:w="3126" w:type="dxa"/>
            <w:tcBorders>
              <w:top w:val="nil"/>
              <w:left w:val="nil"/>
              <w:bottom w:val="nil"/>
              <w:right w:val="single" w:color="auto" w:sz="4" w:space="0"/>
            </w:tcBorders>
            <w:shd w:val="clear" w:color="auto" w:fill="auto"/>
            <w:noWrap/>
            <w:vAlign w:val="bottom"/>
            <w:hideMark/>
          </w:tcPr>
          <w:p w:rsidRPr="001B24D4" w:rsidR="00683525" w:rsidP="00F577E4" w:rsidRDefault="001B5858" w14:paraId="2A25EFF4" w14:textId="77777777">
            <w:pPr>
              <w:spacing w:after="0" w:line="240" w:lineRule="auto"/>
              <w:rPr>
                <w:rFonts w:cstheme="minorHAnsi"/>
                <w:color w:val="000000"/>
                <w:sz w:val="20"/>
                <w:szCs w:val="20"/>
              </w:rPr>
            </w:pPr>
            <w:r w:rsidRPr="001B24D4">
              <w:rPr>
                <w:rFonts w:cstheme="minorHAnsi"/>
                <w:color w:val="000000"/>
                <w:sz w:val="20"/>
                <w:szCs w:val="20"/>
              </w:rPr>
              <w:t xml:space="preserve">Child poverty </w:t>
            </w:r>
            <w:r w:rsidRPr="001B24D4" w:rsidR="00683525">
              <w:rPr>
                <w:rFonts w:cstheme="minorHAnsi"/>
                <w:color w:val="000000"/>
                <w:sz w:val="20"/>
                <w:szCs w:val="20"/>
              </w:rPr>
              <w:t>8.57</w:t>
            </w:r>
            <w:r w:rsidRPr="001B24D4" w:rsidR="00165D0B">
              <w:rPr>
                <w:rFonts w:cstheme="minorHAnsi"/>
                <w:color w:val="000000"/>
                <w:sz w:val="20"/>
                <w:szCs w:val="20"/>
              </w:rPr>
              <w:t>%</w:t>
            </w:r>
            <w:r w:rsidRPr="001B24D4">
              <w:rPr>
                <w:rFonts w:cstheme="minorHAnsi"/>
                <w:color w:val="000000"/>
                <w:sz w:val="20"/>
                <w:szCs w:val="20"/>
              </w:rPr>
              <w:t xml:space="preserve"> up to </w:t>
            </w:r>
            <w:r w:rsidRPr="001B24D4" w:rsidR="00683525">
              <w:rPr>
                <w:rFonts w:cstheme="minorHAnsi"/>
                <w:color w:val="000000"/>
                <w:sz w:val="20"/>
                <w:szCs w:val="20"/>
              </w:rPr>
              <w:t>20.73</w:t>
            </w:r>
            <w:r w:rsidRPr="001B24D4" w:rsidR="00165D0B">
              <w:rPr>
                <w:rFonts w:cstheme="minorHAnsi"/>
                <w:color w:val="000000"/>
                <w:sz w:val="20"/>
                <w:szCs w:val="20"/>
              </w:rPr>
              <w:t xml:space="preserve">% or </w:t>
            </w:r>
            <w:r w:rsidRPr="001B24D4" w:rsidR="00683525">
              <w:rPr>
                <w:rFonts w:cstheme="minorHAnsi"/>
                <w:color w:val="000000"/>
                <w:sz w:val="20"/>
                <w:szCs w:val="20"/>
              </w:rPr>
              <w:t>missing</w:t>
            </w:r>
          </w:p>
        </w:tc>
        <w:tc>
          <w:tcPr>
            <w:tcW w:w="1332" w:type="dxa"/>
            <w:tcBorders>
              <w:top w:val="nil"/>
              <w:left w:val="nil"/>
              <w:bottom w:val="nil"/>
              <w:right w:val="single" w:color="auto" w:sz="4" w:space="0"/>
            </w:tcBorders>
            <w:shd w:val="clear" w:color="auto" w:fill="auto"/>
            <w:noWrap/>
            <w:vAlign w:val="bottom"/>
            <w:hideMark/>
          </w:tcPr>
          <w:p w:rsidRPr="001B24D4" w:rsidR="00683525" w:rsidP="00F577E4" w:rsidRDefault="00683525" w14:paraId="0C731D30" w14:textId="77777777">
            <w:pPr>
              <w:spacing w:after="0" w:line="240" w:lineRule="auto"/>
              <w:jc w:val="right"/>
              <w:rPr>
                <w:rFonts w:cstheme="minorHAnsi"/>
                <w:color w:val="000000"/>
                <w:sz w:val="20"/>
                <w:szCs w:val="20"/>
              </w:rPr>
            </w:pPr>
            <w:r w:rsidRPr="001B24D4">
              <w:rPr>
                <w:rFonts w:cstheme="minorHAnsi"/>
                <w:color w:val="000000"/>
                <w:sz w:val="20"/>
                <w:szCs w:val="20"/>
              </w:rPr>
              <w:t>8,705</w:t>
            </w:r>
          </w:p>
        </w:tc>
        <w:tc>
          <w:tcPr>
            <w:tcW w:w="1333" w:type="dxa"/>
            <w:tcBorders>
              <w:top w:val="nil"/>
              <w:left w:val="nil"/>
              <w:bottom w:val="nil"/>
              <w:right w:val="single" w:color="auto" w:sz="4" w:space="0"/>
            </w:tcBorders>
            <w:shd w:val="clear" w:color="auto" w:fill="auto"/>
            <w:noWrap/>
            <w:vAlign w:val="bottom"/>
            <w:hideMark/>
          </w:tcPr>
          <w:p w:rsidRPr="001B24D4" w:rsidR="00683525" w:rsidP="00F577E4" w:rsidRDefault="00683525" w14:paraId="37338119" w14:textId="77777777">
            <w:pPr>
              <w:spacing w:after="0" w:line="240" w:lineRule="auto"/>
              <w:jc w:val="right"/>
              <w:rPr>
                <w:rFonts w:cstheme="minorHAnsi"/>
                <w:color w:val="000000"/>
                <w:sz w:val="20"/>
                <w:szCs w:val="20"/>
              </w:rPr>
            </w:pPr>
            <w:r w:rsidRPr="001B24D4">
              <w:rPr>
                <w:rFonts w:cstheme="minorHAnsi"/>
                <w:color w:val="000000"/>
                <w:sz w:val="20"/>
                <w:szCs w:val="20"/>
              </w:rPr>
              <w:t>50.8%</w:t>
            </w:r>
          </w:p>
        </w:tc>
        <w:tc>
          <w:tcPr>
            <w:tcW w:w="1333" w:type="dxa"/>
            <w:tcBorders>
              <w:top w:val="nil"/>
              <w:left w:val="nil"/>
              <w:bottom w:val="nil"/>
              <w:right w:val="single" w:color="auto" w:sz="4" w:space="0"/>
            </w:tcBorders>
            <w:shd w:val="clear" w:color="auto" w:fill="auto"/>
            <w:noWrap/>
            <w:vAlign w:val="bottom"/>
            <w:hideMark/>
          </w:tcPr>
          <w:p w:rsidRPr="001B24D4" w:rsidR="00683525" w:rsidP="00F577E4" w:rsidRDefault="00683525" w14:paraId="4DEC5A92" w14:textId="77777777">
            <w:pPr>
              <w:spacing w:after="0" w:line="240" w:lineRule="auto"/>
              <w:jc w:val="right"/>
              <w:rPr>
                <w:rFonts w:cstheme="minorHAnsi"/>
                <w:color w:val="000000"/>
                <w:sz w:val="20"/>
                <w:szCs w:val="20"/>
              </w:rPr>
            </w:pPr>
            <w:r w:rsidRPr="001B24D4">
              <w:rPr>
                <w:rFonts w:cstheme="minorHAnsi"/>
                <w:color w:val="000000"/>
                <w:sz w:val="20"/>
                <w:szCs w:val="20"/>
              </w:rPr>
              <w:t>25,289</w:t>
            </w:r>
          </w:p>
        </w:tc>
        <w:tc>
          <w:tcPr>
            <w:tcW w:w="1333" w:type="dxa"/>
            <w:tcBorders>
              <w:top w:val="nil"/>
              <w:left w:val="nil"/>
              <w:bottom w:val="nil"/>
              <w:right w:val="nil"/>
            </w:tcBorders>
            <w:shd w:val="clear" w:color="auto" w:fill="auto"/>
            <w:noWrap/>
            <w:vAlign w:val="bottom"/>
            <w:hideMark/>
          </w:tcPr>
          <w:p w:rsidRPr="001B24D4" w:rsidR="00683525" w:rsidP="00F577E4" w:rsidRDefault="00683525" w14:paraId="7F5B7F9B" w14:textId="77777777">
            <w:pPr>
              <w:spacing w:after="0" w:line="240" w:lineRule="auto"/>
              <w:jc w:val="right"/>
              <w:rPr>
                <w:rFonts w:cstheme="minorHAnsi"/>
                <w:color w:val="000000"/>
                <w:sz w:val="20"/>
                <w:szCs w:val="20"/>
              </w:rPr>
            </w:pPr>
            <w:r w:rsidRPr="001B24D4">
              <w:rPr>
                <w:rFonts w:cstheme="minorHAnsi"/>
                <w:color w:val="000000"/>
                <w:sz w:val="20"/>
                <w:szCs w:val="20"/>
              </w:rPr>
              <w:t>50.6%</w:t>
            </w:r>
          </w:p>
        </w:tc>
      </w:tr>
      <w:tr w:rsidRPr="001B24D4" w:rsidR="00683525" w:rsidTr="00F577E4" w14:paraId="5878FE8D" w14:textId="77777777">
        <w:trPr>
          <w:trHeight w:val="20"/>
        </w:trPr>
        <w:tc>
          <w:tcPr>
            <w:tcW w:w="903" w:type="dxa"/>
            <w:tcBorders>
              <w:top w:val="nil"/>
              <w:left w:val="nil"/>
              <w:bottom w:val="single" w:color="auto" w:sz="4" w:space="0"/>
              <w:right w:val="single" w:color="auto" w:sz="4" w:space="0"/>
            </w:tcBorders>
            <w:shd w:val="clear" w:color="auto" w:fill="auto"/>
            <w:noWrap/>
            <w:vAlign w:val="bottom"/>
            <w:hideMark/>
          </w:tcPr>
          <w:p w:rsidRPr="001B24D4" w:rsidR="00683525" w:rsidP="00F577E4" w:rsidRDefault="00683525" w14:paraId="25A18F34" w14:textId="77777777">
            <w:pPr>
              <w:spacing w:after="0" w:line="240" w:lineRule="auto"/>
              <w:rPr>
                <w:rFonts w:cstheme="minorHAnsi"/>
                <w:color w:val="000000"/>
                <w:sz w:val="20"/>
                <w:szCs w:val="20"/>
              </w:rPr>
            </w:pPr>
            <w:r w:rsidRPr="001B24D4">
              <w:rPr>
                <w:rFonts w:cstheme="minorHAnsi"/>
                <w:color w:val="000000"/>
                <w:sz w:val="20"/>
                <w:szCs w:val="20"/>
              </w:rPr>
              <w:t>Low</w:t>
            </w:r>
          </w:p>
        </w:tc>
        <w:tc>
          <w:tcPr>
            <w:tcW w:w="3126" w:type="dxa"/>
            <w:tcBorders>
              <w:top w:val="nil"/>
              <w:left w:val="nil"/>
              <w:bottom w:val="single" w:color="auto" w:sz="4" w:space="0"/>
              <w:right w:val="single" w:color="auto" w:sz="4" w:space="0"/>
            </w:tcBorders>
            <w:shd w:val="clear" w:color="auto" w:fill="auto"/>
            <w:noWrap/>
            <w:vAlign w:val="bottom"/>
            <w:hideMark/>
          </w:tcPr>
          <w:p w:rsidRPr="001B24D4" w:rsidR="00683525" w:rsidP="00F577E4" w:rsidRDefault="001B5858" w14:paraId="41FF76C3" w14:textId="77777777">
            <w:pPr>
              <w:spacing w:after="0" w:line="240" w:lineRule="auto"/>
              <w:rPr>
                <w:rFonts w:cstheme="minorHAnsi"/>
                <w:color w:val="000000"/>
                <w:sz w:val="20"/>
                <w:szCs w:val="20"/>
              </w:rPr>
            </w:pPr>
            <w:r w:rsidRPr="001B24D4">
              <w:rPr>
                <w:rFonts w:cstheme="minorHAnsi"/>
                <w:color w:val="000000"/>
                <w:sz w:val="20"/>
                <w:szCs w:val="20"/>
              </w:rPr>
              <w:t xml:space="preserve">Child poverty less than or equal to </w:t>
            </w:r>
            <w:r w:rsidRPr="001B24D4" w:rsidR="00683525">
              <w:rPr>
                <w:rFonts w:cstheme="minorHAnsi"/>
                <w:color w:val="000000"/>
                <w:sz w:val="20"/>
                <w:szCs w:val="20"/>
              </w:rPr>
              <w:t>8.57%</w:t>
            </w:r>
          </w:p>
        </w:tc>
        <w:tc>
          <w:tcPr>
            <w:tcW w:w="1332" w:type="dxa"/>
            <w:tcBorders>
              <w:top w:val="nil"/>
              <w:left w:val="nil"/>
              <w:bottom w:val="single" w:color="auto" w:sz="4" w:space="0"/>
              <w:right w:val="single" w:color="auto" w:sz="4" w:space="0"/>
            </w:tcBorders>
            <w:shd w:val="clear" w:color="auto" w:fill="auto"/>
            <w:noWrap/>
            <w:vAlign w:val="bottom"/>
            <w:hideMark/>
          </w:tcPr>
          <w:p w:rsidRPr="001B24D4" w:rsidR="00683525" w:rsidP="00F577E4" w:rsidRDefault="00683525" w14:paraId="007BEB83" w14:textId="77777777">
            <w:pPr>
              <w:spacing w:after="0" w:line="240" w:lineRule="auto"/>
              <w:jc w:val="right"/>
              <w:rPr>
                <w:rFonts w:cstheme="minorHAnsi"/>
                <w:color w:val="000000"/>
                <w:sz w:val="20"/>
                <w:szCs w:val="20"/>
              </w:rPr>
            </w:pPr>
            <w:r w:rsidRPr="001B24D4">
              <w:rPr>
                <w:rFonts w:cstheme="minorHAnsi"/>
                <w:color w:val="000000"/>
                <w:sz w:val="20"/>
                <w:szCs w:val="20"/>
              </w:rPr>
              <w:t>3,588</w:t>
            </w:r>
          </w:p>
        </w:tc>
        <w:tc>
          <w:tcPr>
            <w:tcW w:w="1333" w:type="dxa"/>
            <w:tcBorders>
              <w:top w:val="nil"/>
              <w:left w:val="nil"/>
              <w:bottom w:val="single" w:color="auto" w:sz="4" w:space="0"/>
              <w:right w:val="single" w:color="auto" w:sz="4" w:space="0"/>
            </w:tcBorders>
            <w:shd w:val="clear" w:color="auto" w:fill="auto"/>
            <w:noWrap/>
            <w:vAlign w:val="bottom"/>
            <w:hideMark/>
          </w:tcPr>
          <w:p w:rsidRPr="001B24D4" w:rsidR="00683525" w:rsidP="00F577E4" w:rsidRDefault="00683525" w14:paraId="2D06BDCF" w14:textId="77777777">
            <w:pPr>
              <w:spacing w:after="0" w:line="240" w:lineRule="auto"/>
              <w:jc w:val="right"/>
              <w:rPr>
                <w:rFonts w:cstheme="minorHAnsi"/>
                <w:color w:val="000000"/>
                <w:sz w:val="20"/>
                <w:szCs w:val="20"/>
              </w:rPr>
            </w:pPr>
            <w:r w:rsidRPr="001B24D4">
              <w:rPr>
                <w:rFonts w:cstheme="minorHAnsi"/>
                <w:color w:val="000000"/>
                <w:sz w:val="20"/>
                <w:szCs w:val="20"/>
              </w:rPr>
              <w:t>21.0%</w:t>
            </w:r>
          </w:p>
        </w:tc>
        <w:tc>
          <w:tcPr>
            <w:tcW w:w="1333" w:type="dxa"/>
            <w:tcBorders>
              <w:top w:val="nil"/>
              <w:left w:val="nil"/>
              <w:bottom w:val="single" w:color="auto" w:sz="4" w:space="0"/>
              <w:right w:val="single" w:color="auto" w:sz="4" w:space="0"/>
            </w:tcBorders>
            <w:shd w:val="clear" w:color="auto" w:fill="auto"/>
            <w:noWrap/>
            <w:vAlign w:val="bottom"/>
            <w:hideMark/>
          </w:tcPr>
          <w:p w:rsidRPr="001B24D4" w:rsidR="00683525" w:rsidP="00F577E4" w:rsidRDefault="00683525" w14:paraId="76AC7109" w14:textId="77777777">
            <w:pPr>
              <w:spacing w:after="0" w:line="240" w:lineRule="auto"/>
              <w:jc w:val="right"/>
              <w:rPr>
                <w:rFonts w:cstheme="minorHAnsi"/>
                <w:color w:val="000000"/>
                <w:sz w:val="20"/>
                <w:szCs w:val="20"/>
              </w:rPr>
            </w:pPr>
            <w:r w:rsidRPr="001B24D4">
              <w:rPr>
                <w:rFonts w:cstheme="minorHAnsi"/>
                <w:color w:val="000000"/>
                <w:sz w:val="20"/>
                <w:szCs w:val="20"/>
              </w:rPr>
              <w:t>12,425</w:t>
            </w:r>
          </w:p>
        </w:tc>
        <w:tc>
          <w:tcPr>
            <w:tcW w:w="1333" w:type="dxa"/>
            <w:tcBorders>
              <w:top w:val="nil"/>
              <w:left w:val="nil"/>
              <w:bottom w:val="single" w:color="auto" w:sz="4" w:space="0"/>
              <w:right w:val="nil"/>
            </w:tcBorders>
            <w:shd w:val="clear" w:color="auto" w:fill="auto"/>
            <w:noWrap/>
            <w:vAlign w:val="bottom"/>
            <w:hideMark/>
          </w:tcPr>
          <w:p w:rsidRPr="001B24D4" w:rsidR="00683525" w:rsidP="00F577E4" w:rsidRDefault="00683525" w14:paraId="50794C82" w14:textId="77777777">
            <w:pPr>
              <w:spacing w:after="0" w:line="240" w:lineRule="auto"/>
              <w:jc w:val="right"/>
              <w:rPr>
                <w:rFonts w:cstheme="minorHAnsi"/>
                <w:color w:val="000000"/>
                <w:sz w:val="20"/>
                <w:szCs w:val="20"/>
              </w:rPr>
            </w:pPr>
            <w:r w:rsidRPr="001B24D4">
              <w:rPr>
                <w:rFonts w:cstheme="minorHAnsi"/>
                <w:color w:val="000000"/>
                <w:sz w:val="20"/>
                <w:szCs w:val="20"/>
              </w:rPr>
              <w:t>24.9%</w:t>
            </w:r>
          </w:p>
        </w:tc>
      </w:tr>
      <w:tr w:rsidRPr="001B24D4" w:rsidR="00683525" w:rsidTr="00F577E4" w14:paraId="76CB88B3" w14:textId="77777777">
        <w:trPr>
          <w:trHeight w:val="20"/>
        </w:trPr>
        <w:tc>
          <w:tcPr>
            <w:tcW w:w="903" w:type="dxa"/>
            <w:tcBorders>
              <w:top w:val="nil"/>
              <w:left w:val="nil"/>
              <w:bottom w:val="single" w:color="auto" w:sz="4" w:space="0"/>
              <w:right w:val="single" w:color="auto" w:sz="4" w:space="0"/>
            </w:tcBorders>
            <w:shd w:val="clear" w:color="auto" w:fill="auto"/>
            <w:noWrap/>
            <w:vAlign w:val="bottom"/>
            <w:hideMark/>
          </w:tcPr>
          <w:p w:rsidRPr="001B24D4" w:rsidR="00683525" w:rsidP="00F577E4" w:rsidRDefault="00683525" w14:paraId="34CA5392" w14:textId="77777777">
            <w:pPr>
              <w:spacing w:after="0" w:line="240" w:lineRule="auto"/>
              <w:rPr>
                <w:rFonts w:cstheme="minorHAnsi"/>
                <w:color w:val="000000"/>
                <w:sz w:val="20"/>
                <w:szCs w:val="20"/>
              </w:rPr>
            </w:pPr>
            <w:r w:rsidRPr="001B24D4">
              <w:rPr>
                <w:rFonts w:cstheme="minorHAnsi"/>
                <w:color w:val="000000"/>
                <w:sz w:val="20"/>
                <w:szCs w:val="20"/>
              </w:rPr>
              <w:t>Total</w:t>
            </w:r>
          </w:p>
        </w:tc>
        <w:tc>
          <w:tcPr>
            <w:tcW w:w="3126" w:type="dxa"/>
            <w:tcBorders>
              <w:top w:val="nil"/>
              <w:left w:val="nil"/>
              <w:bottom w:val="single" w:color="auto" w:sz="4" w:space="0"/>
              <w:right w:val="single" w:color="auto" w:sz="4" w:space="0"/>
            </w:tcBorders>
            <w:shd w:val="clear" w:color="auto" w:fill="auto"/>
            <w:noWrap/>
            <w:vAlign w:val="bottom"/>
            <w:hideMark/>
          </w:tcPr>
          <w:p w:rsidRPr="001B24D4" w:rsidR="00683525" w:rsidP="00F577E4" w:rsidRDefault="00683525" w14:paraId="50F4D48A" w14:textId="77777777">
            <w:pPr>
              <w:spacing w:after="0" w:line="240" w:lineRule="auto"/>
              <w:rPr>
                <w:rFonts w:cstheme="minorHAnsi"/>
                <w:color w:val="000000"/>
                <w:sz w:val="20"/>
                <w:szCs w:val="20"/>
              </w:rPr>
            </w:pPr>
            <w:r w:rsidRPr="001B24D4">
              <w:rPr>
                <w:rFonts w:cstheme="minorHAnsi"/>
                <w:color w:val="000000"/>
                <w:sz w:val="20"/>
                <w:szCs w:val="20"/>
              </w:rPr>
              <w:t> </w:t>
            </w:r>
          </w:p>
        </w:tc>
        <w:tc>
          <w:tcPr>
            <w:tcW w:w="1332" w:type="dxa"/>
            <w:tcBorders>
              <w:top w:val="nil"/>
              <w:left w:val="nil"/>
              <w:bottom w:val="single" w:color="auto" w:sz="4" w:space="0"/>
              <w:right w:val="single" w:color="auto" w:sz="4" w:space="0"/>
            </w:tcBorders>
            <w:shd w:val="clear" w:color="auto" w:fill="auto"/>
            <w:noWrap/>
            <w:vAlign w:val="bottom"/>
            <w:hideMark/>
          </w:tcPr>
          <w:p w:rsidRPr="001B24D4" w:rsidR="00683525" w:rsidP="00F577E4" w:rsidRDefault="00683525" w14:paraId="5B8A9D6E" w14:textId="77777777">
            <w:pPr>
              <w:spacing w:after="0" w:line="240" w:lineRule="auto"/>
              <w:jc w:val="right"/>
              <w:rPr>
                <w:rFonts w:cstheme="minorHAnsi"/>
                <w:color w:val="000000"/>
                <w:sz w:val="20"/>
                <w:szCs w:val="20"/>
              </w:rPr>
            </w:pPr>
            <w:r w:rsidRPr="001B24D4">
              <w:rPr>
                <w:rFonts w:cstheme="minorHAnsi"/>
                <w:color w:val="000000"/>
                <w:sz w:val="20"/>
                <w:szCs w:val="20"/>
              </w:rPr>
              <w:t>17,125</w:t>
            </w:r>
          </w:p>
        </w:tc>
        <w:tc>
          <w:tcPr>
            <w:tcW w:w="1333" w:type="dxa"/>
            <w:tcBorders>
              <w:top w:val="nil"/>
              <w:left w:val="nil"/>
              <w:bottom w:val="single" w:color="auto" w:sz="4" w:space="0"/>
              <w:right w:val="single" w:color="auto" w:sz="4" w:space="0"/>
            </w:tcBorders>
            <w:shd w:val="clear" w:color="auto" w:fill="auto"/>
            <w:noWrap/>
            <w:vAlign w:val="bottom"/>
            <w:hideMark/>
          </w:tcPr>
          <w:p w:rsidRPr="001B24D4" w:rsidR="00683525" w:rsidP="00F577E4" w:rsidRDefault="00683525" w14:paraId="6FC662FE" w14:textId="77777777">
            <w:pPr>
              <w:spacing w:after="0" w:line="240" w:lineRule="auto"/>
              <w:jc w:val="right"/>
              <w:rPr>
                <w:rFonts w:cstheme="minorHAnsi"/>
                <w:color w:val="000000"/>
                <w:sz w:val="20"/>
                <w:szCs w:val="20"/>
              </w:rPr>
            </w:pPr>
            <w:r w:rsidRPr="001B24D4">
              <w:rPr>
                <w:rFonts w:cstheme="minorHAnsi"/>
                <w:color w:val="000000"/>
                <w:sz w:val="20"/>
                <w:szCs w:val="20"/>
              </w:rPr>
              <w:t>100.0%</w:t>
            </w:r>
          </w:p>
        </w:tc>
        <w:tc>
          <w:tcPr>
            <w:tcW w:w="1333" w:type="dxa"/>
            <w:tcBorders>
              <w:top w:val="nil"/>
              <w:left w:val="nil"/>
              <w:bottom w:val="single" w:color="auto" w:sz="4" w:space="0"/>
              <w:right w:val="single" w:color="auto" w:sz="4" w:space="0"/>
            </w:tcBorders>
            <w:shd w:val="clear" w:color="auto" w:fill="auto"/>
            <w:noWrap/>
            <w:vAlign w:val="bottom"/>
            <w:hideMark/>
          </w:tcPr>
          <w:p w:rsidRPr="001B24D4" w:rsidR="00683525" w:rsidP="00F577E4" w:rsidRDefault="00683525" w14:paraId="28D0A8E7" w14:textId="77777777">
            <w:pPr>
              <w:spacing w:after="0" w:line="240" w:lineRule="auto"/>
              <w:jc w:val="right"/>
              <w:rPr>
                <w:rFonts w:cstheme="minorHAnsi"/>
                <w:color w:val="000000"/>
                <w:sz w:val="20"/>
                <w:szCs w:val="20"/>
              </w:rPr>
            </w:pPr>
            <w:r w:rsidRPr="001B24D4">
              <w:rPr>
                <w:rFonts w:cstheme="minorHAnsi"/>
                <w:color w:val="000000"/>
                <w:sz w:val="20"/>
                <w:szCs w:val="20"/>
              </w:rPr>
              <w:t>49,968</w:t>
            </w:r>
          </w:p>
        </w:tc>
        <w:tc>
          <w:tcPr>
            <w:tcW w:w="1333" w:type="dxa"/>
            <w:tcBorders>
              <w:top w:val="nil"/>
              <w:left w:val="nil"/>
              <w:bottom w:val="single" w:color="auto" w:sz="4" w:space="0"/>
              <w:right w:val="nil"/>
            </w:tcBorders>
            <w:shd w:val="clear" w:color="auto" w:fill="auto"/>
            <w:noWrap/>
            <w:vAlign w:val="bottom"/>
            <w:hideMark/>
          </w:tcPr>
          <w:p w:rsidRPr="001B24D4" w:rsidR="00683525" w:rsidP="00F577E4" w:rsidRDefault="00683525" w14:paraId="67EC7EDB" w14:textId="77777777">
            <w:pPr>
              <w:spacing w:after="0" w:line="240" w:lineRule="auto"/>
              <w:jc w:val="right"/>
              <w:rPr>
                <w:rFonts w:cstheme="minorHAnsi"/>
                <w:color w:val="000000"/>
                <w:sz w:val="20"/>
                <w:szCs w:val="20"/>
              </w:rPr>
            </w:pPr>
            <w:r w:rsidRPr="001B24D4">
              <w:rPr>
                <w:rFonts w:cstheme="minorHAnsi"/>
                <w:color w:val="000000"/>
                <w:sz w:val="20"/>
                <w:szCs w:val="20"/>
              </w:rPr>
              <w:t>100.0%</w:t>
            </w:r>
          </w:p>
        </w:tc>
      </w:tr>
    </w:tbl>
    <w:p w:rsidRPr="00B82E55" w:rsidR="00683525" w:rsidP="002D31EA" w:rsidRDefault="00683525" w14:paraId="5EED8808" w14:textId="6C81F7AF">
      <w:pPr>
        <w:pStyle w:val="L1-FlLSp12"/>
        <w:spacing w:before="240"/>
      </w:pPr>
      <w:r w:rsidRPr="00B82E55">
        <w:t xml:space="preserve">A total of 1,150 districts will be sampled, with </w:t>
      </w:r>
      <w:r w:rsidRPr="00B82E55">
        <w:rPr>
          <w:b/>
        </w:rPr>
        <w:t>oversampling of high-poverty districts by a factor of 2.73</w:t>
      </w:r>
      <w:r w:rsidRPr="00B82E55">
        <w:t xml:space="preserve"> </w:t>
      </w:r>
      <w:r w:rsidRPr="00B82E55">
        <w:rPr>
          <w:b/>
        </w:rPr>
        <w:t>as compared to medium-poverty districts</w:t>
      </w:r>
      <w:r w:rsidRPr="00B82E55">
        <w:t xml:space="preserve"> </w:t>
      </w:r>
      <w:proofErr w:type="gramStart"/>
      <w:r w:rsidRPr="00B82E55">
        <w:t>in order to</w:t>
      </w:r>
      <w:proofErr w:type="gramEnd"/>
      <w:r w:rsidRPr="00B82E55">
        <w:t xml:space="preserve"> strengthen precision for high-poverty districts, and also facilitate the oversampling of CSI schools, which concentrate heavily within high-poverty districts. Our goal is a sample size of 550 for high-poverty districts, 400 for medium-poverty districts, and 200 for low-poverty districts.</w:t>
      </w:r>
      <w:r w:rsidR="00372856">
        <w:rPr>
          <w:rStyle w:val="FootnoteReference"/>
          <w:szCs w:val="24"/>
        </w:rPr>
        <w:footnoteReference w:id="7"/>
      </w:r>
      <w:r w:rsidR="00372856">
        <w:rPr>
          <w:szCs w:val="24"/>
        </w:rPr>
        <w:t xml:space="preserve"> Based on the </w:t>
      </w:r>
      <w:r w:rsidR="00DC3A30">
        <w:rPr>
          <w:szCs w:val="24"/>
        </w:rPr>
        <w:t xml:space="preserve">near 100 percent </w:t>
      </w:r>
      <w:r w:rsidR="00372856">
        <w:rPr>
          <w:szCs w:val="24"/>
        </w:rPr>
        <w:t>response rates for the study’s 2014 and 2018 d</w:t>
      </w:r>
      <w:r w:rsidR="00964940">
        <w:rPr>
          <w:szCs w:val="24"/>
        </w:rPr>
        <w:t xml:space="preserve">istrict surveys, </w:t>
      </w:r>
      <w:r w:rsidR="00372856">
        <w:t xml:space="preserve">we </w:t>
      </w:r>
      <w:r w:rsidR="00DC3A30">
        <w:t xml:space="preserve">expect only </w:t>
      </w:r>
      <w:r w:rsidR="00372856">
        <w:rPr>
          <w:szCs w:val="24"/>
        </w:rPr>
        <w:t>limited nonresponse</w:t>
      </w:r>
      <w:r w:rsidR="00DC3A30">
        <w:rPr>
          <w:szCs w:val="24"/>
        </w:rPr>
        <w:t xml:space="preserve"> for the 2022 district survey</w:t>
      </w:r>
      <w:r w:rsidR="00372856">
        <w:rPr>
          <w:szCs w:val="24"/>
        </w:rPr>
        <w:t>, and, as a result, do not plan to increase the sample size for nonresponse attrition</w:t>
      </w:r>
      <w:r w:rsidR="00DC3A30">
        <w:rPr>
          <w:szCs w:val="24"/>
        </w:rPr>
        <w:t>.</w:t>
      </w:r>
    </w:p>
    <w:p w:rsidR="004D4728" w:rsidRDefault="004D4728" w14:paraId="01086B3F" w14:textId="77777777">
      <w:r>
        <w:br w:type="page"/>
      </w:r>
    </w:p>
    <w:p w:rsidR="00683525" w:rsidP="00572913" w:rsidRDefault="00683525" w14:paraId="627ADA7D" w14:textId="77777777">
      <w:r w:rsidRPr="00B82E55">
        <w:lastRenderedPageBreak/>
        <w:t>Table B-</w:t>
      </w:r>
      <w:r w:rsidRPr="00B82E55" w:rsidR="004E2D7C">
        <w:t>2</w:t>
      </w:r>
      <w:r w:rsidRPr="00B82E55">
        <w:t xml:space="preserve"> presents a breakdown of district-size strata and the three poverty strata</w:t>
      </w:r>
      <w:r w:rsidRPr="00B82E55" w:rsidR="00137B09">
        <w:t>.</w:t>
      </w:r>
      <w:r w:rsidRPr="00B82E55">
        <w:t xml:space="preserve"> The relative sampling rate within the poverty strata is determined for each district size stratum by the square root of mean enrollment.</w:t>
      </w:r>
      <w:r w:rsidRPr="00B82E55" w:rsidR="00415F3A">
        <w:rPr>
          <w:rStyle w:val="FootnoteReference"/>
        </w:rPr>
        <w:footnoteReference w:id="8"/>
      </w:r>
      <w:r w:rsidRPr="00B82E55">
        <w:t xml:space="preserve"> The primary parameter then is the assigned sample sizes to the three district poverty strata. </w:t>
      </w:r>
    </w:p>
    <w:p w:rsidRPr="00B82E55" w:rsidR="00683525" w:rsidP="004D4728" w:rsidRDefault="00683525" w14:paraId="68B12222" w14:textId="6F2DF0FD">
      <w:pPr>
        <w:pStyle w:val="TT-TableTitle"/>
      </w:pPr>
      <w:bookmarkStart w:name="_Toc77058697" w:id="28"/>
      <w:bookmarkStart w:name="_Toc77064237" w:id="29"/>
      <w:r w:rsidRPr="009D10ED">
        <w:t>Table B-</w:t>
      </w:r>
      <w:r w:rsidRPr="009D10ED" w:rsidR="004E2D7C">
        <w:t>2</w:t>
      </w:r>
      <w:r w:rsidRPr="009D10ED">
        <w:t xml:space="preserve">. </w:t>
      </w:r>
      <w:r w:rsidR="009D10ED">
        <w:t xml:space="preserve">Distribution of districts by </w:t>
      </w:r>
      <w:r w:rsidRPr="009D10ED">
        <w:t>primary poverty strata and district-size strata</w:t>
      </w:r>
      <w:bookmarkEnd w:id="28"/>
      <w:bookmarkEnd w:id="29"/>
      <w:r w:rsidRPr="00B82E55">
        <w:t xml:space="preserve"> </w:t>
      </w:r>
    </w:p>
    <w:tbl>
      <w:tblPr>
        <w:tblW w:w="9354" w:type="dxa"/>
        <w:tblCellMar>
          <w:top w:w="29" w:type="dxa"/>
          <w:bottom w:w="29" w:type="dxa"/>
        </w:tblCellMar>
        <w:tblLook w:val="04A0" w:firstRow="1" w:lastRow="0" w:firstColumn="1" w:lastColumn="0" w:noHBand="0" w:noVBand="1"/>
      </w:tblPr>
      <w:tblGrid>
        <w:gridCol w:w="822"/>
        <w:gridCol w:w="2446"/>
        <w:gridCol w:w="817"/>
        <w:gridCol w:w="817"/>
        <w:gridCol w:w="890"/>
        <w:gridCol w:w="817"/>
        <w:gridCol w:w="853"/>
        <w:gridCol w:w="887"/>
        <w:gridCol w:w="1011"/>
      </w:tblGrid>
      <w:tr w:rsidRPr="00B82E55" w:rsidR="00683525" w:rsidTr="008317FF" w14:paraId="69FF667E" w14:textId="77777777">
        <w:trPr>
          <w:trHeight w:val="20"/>
        </w:trPr>
        <w:tc>
          <w:tcPr>
            <w:tcW w:w="815" w:type="dxa"/>
            <w:tcBorders>
              <w:top w:val="single" w:color="auto" w:sz="4" w:space="0"/>
              <w:left w:val="nil"/>
              <w:bottom w:val="nil"/>
              <w:right w:val="single" w:color="auto" w:sz="4" w:space="0"/>
            </w:tcBorders>
            <w:shd w:val="clear" w:color="auto" w:fill="auto"/>
            <w:tcMar>
              <w:left w:w="0" w:type="dxa"/>
              <w:right w:w="29" w:type="dxa"/>
            </w:tcMar>
            <w:vAlign w:val="bottom"/>
            <w:hideMark/>
          </w:tcPr>
          <w:p w:rsidRPr="00B82E55" w:rsidR="00683525" w:rsidP="00FB6285" w:rsidRDefault="00683525" w14:paraId="6E7753C1" w14:textId="77777777">
            <w:pPr>
              <w:spacing w:after="0" w:line="240" w:lineRule="auto"/>
              <w:rPr>
                <w:rFonts w:cstheme="minorHAnsi"/>
                <w:b/>
                <w:color w:val="000000"/>
                <w:sz w:val="20"/>
              </w:rPr>
            </w:pPr>
            <w:r w:rsidRPr="00B82E55">
              <w:rPr>
                <w:rFonts w:cstheme="minorHAnsi"/>
                <w:b/>
                <w:color w:val="000000"/>
                <w:sz w:val="20"/>
              </w:rPr>
              <w:t>Poverty Stratum</w:t>
            </w:r>
          </w:p>
        </w:tc>
        <w:tc>
          <w:tcPr>
            <w:tcW w:w="2447" w:type="dxa"/>
            <w:tcBorders>
              <w:top w:val="single" w:color="auto" w:sz="4" w:space="0"/>
              <w:left w:val="nil"/>
              <w:bottom w:val="nil"/>
              <w:right w:val="single" w:color="auto" w:sz="4" w:space="0"/>
            </w:tcBorders>
            <w:shd w:val="clear" w:color="auto" w:fill="auto"/>
            <w:vAlign w:val="bottom"/>
            <w:hideMark/>
          </w:tcPr>
          <w:p w:rsidRPr="00B82E55" w:rsidR="00683525" w:rsidP="00F577E4" w:rsidRDefault="00683525" w14:paraId="72D51868" w14:textId="77777777">
            <w:pPr>
              <w:spacing w:after="0" w:line="240" w:lineRule="auto"/>
              <w:jc w:val="right"/>
              <w:rPr>
                <w:rFonts w:cstheme="minorHAnsi"/>
                <w:b/>
                <w:color w:val="000000"/>
                <w:sz w:val="20"/>
              </w:rPr>
            </w:pPr>
            <w:r w:rsidRPr="00B82E55">
              <w:rPr>
                <w:rFonts w:cstheme="minorHAnsi"/>
                <w:b/>
                <w:color w:val="000000"/>
                <w:sz w:val="20"/>
              </w:rPr>
              <w:t>District Size Strata</w:t>
            </w:r>
          </w:p>
        </w:tc>
        <w:tc>
          <w:tcPr>
            <w:tcW w:w="817" w:type="dxa"/>
            <w:tcBorders>
              <w:top w:val="single" w:color="auto" w:sz="4" w:space="0"/>
              <w:left w:val="nil"/>
              <w:bottom w:val="nil"/>
              <w:right w:val="single" w:color="auto" w:sz="4" w:space="0"/>
            </w:tcBorders>
            <w:shd w:val="clear" w:color="auto" w:fill="auto"/>
            <w:vAlign w:val="bottom"/>
            <w:hideMark/>
          </w:tcPr>
          <w:p w:rsidRPr="00B82E55" w:rsidR="00683525" w:rsidP="00F577E4" w:rsidRDefault="00683525" w14:paraId="74165360" w14:textId="77777777">
            <w:pPr>
              <w:spacing w:after="0" w:line="240" w:lineRule="auto"/>
              <w:jc w:val="right"/>
              <w:rPr>
                <w:rFonts w:cstheme="minorHAnsi"/>
                <w:b/>
                <w:color w:val="000000"/>
                <w:sz w:val="20"/>
              </w:rPr>
            </w:pPr>
            <w:r w:rsidRPr="00B82E55">
              <w:rPr>
                <w:rFonts w:cstheme="minorHAnsi"/>
                <w:b/>
                <w:color w:val="000000"/>
                <w:sz w:val="20"/>
              </w:rPr>
              <w:t>Frame district count</w:t>
            </w:r>
          </w:p>
        </w:tc>
        <w:tc>
          <w:tcPr>
            <w:tcW w:w="817" w:type="dxa"/>
            <w:tcBorders>
              <w:top w:val="single" w:color="auto" w:sz="4" w:space="0"/>
              <w:left w:val="nil"/>
              <w:bottom w:val="nil"/>
              <w:right w:val="single" w:color="auto" w:sz="4" w:space="0"/>
            </w:tcBorders>
            <w:shd w:val="clear" w:color="auto" w:fill="auto"/>
            <w:vAlign w:val="bottom"/>
            <w:hideMark/>
          </w:tcPr>
          <w:p w:rsidRPr="00B82E55" w:rsidR="00683525" w:rsidP="00F577E4" w:rsidRDefault="00683525" w14:paraId="178984FC" w14:textId="77777777">
            <w:pPr>
              <w:spacing w:after="0" w:line="240" w:lineRule="auto"/>
              <w:jc w:val="right"/>
              <w:rPr>
                <w:rFonts w:cstheme="minorHAnsi"/>
                <w:b/>
                <w:color w:val="000000"/>
                <w:sz w:val="20"/>
              </w:rPr>
            </w:pPr>
            <w:r w:rsidRPr="00B82E55">
              <w:rPr>
                <w:rFonts w:cstheme="minorHAnsi"/>
                <w:b/>
                <w:color w:val="000000"/>
                <w:sz w:val="20"/>
              </w:rPr>
              <w:t xml:space="preserve">Frame </w:t>
            </w:r>
            <w:proofErr w:type="spellStart"/>
            <w:r w:rsidRPr="00B82E55">
              <w:rPr>
                <w:rFonts w:cstheme="minorHAnsi"/>
                <w:b/>
                <w:color w:val="000000"/>
                <w:sz w:val="20"/>
              </w:rPr>
              <w:t>enrll</w:t>
            </w:r>
            <w:proofErr w:type="spellEnd"/>
            <w:r w:rsidRPr="00B82E55">
              <w:rPr>
                <w:rFonts w:cstheme="minorHAnsi"/>
                <w:b/>
                <w:color w:val="000000"/>
                <w:sz w:val="20"/>
              </w:rPr>
              <w:t xml:space="preserve"> (in 1000s)</w:t>
            </w:r>
          </w:p>
        </w:tc>
        <w:tc>
          <w:tcPr>
            <w:tcW w:w="890" w:type="dxa"/>
            <w:tcBorders>
              <w:top w:val="single" w:color="auto" w:sz="4" w:space="0"/>
              <w:left w:val="nil"/>
              <w:bottom w:val="nil"/>
              <w:right w:val="single" w:color="auto" w:sz="4" w:space="0"/>
            </w:tcBorders>
            <w:shd w:val="clear" w:color="auto" w:fill="auto"/>
            <w:vAlign w:val="bottom"/>
            <w:hideMark/>
          </w:tcPr>
          <w:p w:rsidRPr="00B82E55" w:rsidR="00683525" w:rsidP="00F577E4" w:rsidRDefault="00683525" w14:paraId="11BF7BCF" w14:textId="77777777">
            <w:pPr>
              <w:spacing w:after="0" w:line="240" w:lineRule="auto"/>
              <w:jc w:val="right"/>
              <w:rPr>
                <w:rFonts w:cstheme="minorHAnsi"/>
                <w:b/>
                <w:color w:val="000000"/>
                <w:sz w:val="20"/>
              </w:rPr>
            </w:pPr>
            <w:r w:rsidRPr="00B82E55">
              <w:rPr>
                <w:rFonts w:cstheme="minorHAnsi"/>
                <w:b/>
                <w:color w:val="000000"/>
                <w:sz w:val="20"/>
              </w:rPr>
              <w:t>Stratum mean enroll-</w:t>
            </w:r>
            <w:proofErr w:type="spellStart"/>
            <w:r w:rsidRPr="00B82E55">
              <w:rPr>
                <w:rFonts w:cstheme="minorHAnsi"/>
                <w:b/>
                <w:color w:val="000000"/>
                <w:sz w:val="20"/>
              </w:rPr>
              <w:t>ment</w:t>
            </w:r>
            <w:proofErr w:type="spellEnd"/>
          </w:p>
        </w:tc>
        <w:tc>
          <w:tcPr>
            <w:tcW w:w="817" w:type="dxa"/>
            <w:tcBorders>
              <w:top w:val="single" w:color="auto" w:sz="4" w:space="0"/>
              <w:left w:val="nil"/>
              <w:bottom w:val="nil"/>
              <w:right w:val="single" w:color="auto" w:sz="4" w:space="0"/>
            </w:tcBorders>
            <w:shd w:val="clear" w:color="auto" w:fill="auto"/>
            <w:vAlign w:val="bottom"/>
            <w:hideMark/>
          </w:tcPr>
          <w:p w:rsidRPr="00B82E55" w:rsidR="00683525" w:rsidP="00F577E4" w:rsidRDefault="00683525" w14:paraId="79FD79E1" w14:textId="77777777">
            <w:pPr>
              <w:spacing w:after="0" w:line="240" w:lineRule="auto"/>
              <w:jc w:val="right"/>
              <w:rPr>
                <w:rFonts w:cstheme="minorHAnsi"/>
                <w:b/>
                <w:color w:val="000000"/>
                <w:sz w:val="20"/>
              </w:rPr>
            </w:pPr>
            <w:proofErr w:type="spellStart"/>
            <w:r w:rsidRPr="00B82E55">
              <w:rPr>
                <w:rFonts w:cstheme="minorHAnsi"/>
                <w:b/>
                <w:color w:val="000000"/>
                <w:sz w:val="20"/>
              </w:rPr>
              <w:t>Rela-tive</w:t>
            </w:r>
            <w:proofErr w:type="spellEnd"/>
            <w:r w:rsidRPr="00B82E55">
              <w:rPr>
                <w:rFonts w:cstheme="minorHAnsi"/>
                <w:b/>
                <w:color w:val="000000"/>
                <w:sz w:val="20"/>
              </w:rPr>
              <w:t xml:space="preserve"> </w:t>
            </w:r>
            <w:proofErr w:type="spellStart"/>
            <w:r w:rsidRPr="00B82E55">
              <w:rPr>
                <w:rFonts w:cstheme="minorHAnsi"/>
                <w:b/>
                <w:color w:val="000000"/>
                <w:sz w:val="20"/>
              </w:rPr>
              <w:t>sam</w:t>
            </w:r>
            <w:proofErr w:type="spellEnd"/>
            <w:r w:rsidRPr="00B82E55">
              <w:rPr>
                <w:rFonts w:cstheme="minorHAnsi"/>
                <w:b/>
                <w:color w:val="000000"/>
                <w:sz w:val="20"/>
              </w:rPr>
              <w:t>-pling rate</w:t>
            </w:r>
          </w:p>
        </w:tc>
        <w:tc>
          <w:tcPr>
            <w:tcW w:w="853" w:type="dxa"/>
            <w:tcBorders>
              <w:top w:val="single" w:color="auto" w:sz="4" w:space="0"/>
              <w:left w:val="nil"/>
              <w:bottom w:val="nil"/>
              <w:right w:val="single" w:color="auto" w:sz="4" w:space="0"/>
            </w:tcBorders>
            <w:shd w:val="clear" w:color="auto" w:fill="auto"/>
            <w:vAlign w:val="bottom"/>
            <w:hideMark/>
          </w:tcPr>
          <w:p w:rsidRPr="00B82E55" w:rsidR="00683525" w:rsidP="00F577E4" w:rsidRDefault="00683525" w14:paraId="0C39AA19" w14:textId="77777777">
            <w:pPr>
              <w:spacing w:after="0" w:line="240" w:lineRule="auto"/>
              <w:jc w:val="right"/>
              <w:rPr>
                <w:rFonts w:cstheme="minorHAnsi"/>
                <w:b/>
                <w:color w:val="000000"/>
                <w:sz w:val="20"/>
              </w:rPr>
            </w:pPr>
            <w:r w:rsidRPr="00B82E55">
              <w:rPr>
                <w:rFonts w:cstheme="minorHAnsi"/>
                <w:b/>
                <w:color w:val="000000"/>
                <w:sz w:val="20"/>
              </w:rPr>
              <w:t xml:space="preserve">Total </w:t>
            </w:r>
            <w:proofErr w:type="spellStart"/>
            <w:r w:rsidRPr="00B82E55">
              <w:rPr>
                <w:rFonts w:cstheme="minorHAnsi"/>
                <w:b/>
                <w:color w:val="000000"/>
                <w:sz w:val="20"/>
              </w:rPr>
              <w:t>mea</w:t>
            </w:r>
            <w:proofErr w:type="spellEnd"/>
            <w:r w:rsidRPr="00B82E55">
              <w:rPr>
                <w:rFonts w:cstheme="minorHAnsi"/>
                <w:b/>
                <w:color w:val="000000"/>
                <w:sz w:val="20"/>
              </w:rPr>
              <w:t>-sure of size</w:t>
            </w:r>
          </w:p>
        </w:tc>
        <w:tc>
          <w:tcPr>
            <w:tcW w:w="887" w:type="dxa"/>
            <w:tcBorders>
              <w:top w:val="single" w:color="auto" w:sz="4" w:space="0"/>
              <w:left w:val="nil"/>
              <w:bottom w:val="nil"/>
              <w:right w:val="single" w:color="auto" w:sz="4" w:space="0"/>
            </w:tcBorders>
            <w:shd w:val="clear" w:color="auto" w:fill="auto"/>
            <w:vAlign w:val="bottom"/>
            <w:hideMark/>
          </w:tcPr>
          <w:p w:rsidRPr="00B82E55" w:rsidR="00683525" w:rsidP="00F577E4" w:rsidRDefault="00683525" w14:paraId="1B3F3037" w14:textId="77777777">
            <w:pPr>
              <w:spacing w:after="0" w:line="240" w:lineRule="auto"/>
              <w:jc w:val="right"/>
              <w:rPr>
                <w:rFonts w:cstheme="minorHAnsi"/>
                <w:b/>
                <w:color w:val="000000"/>
                <w:sz w:val="20"/>
              </w:rPr>
            </w:pPr>
            <w:r w:rsidRPr="00B82E55">
              <w:rPr>
                <w:rFonts w:cstheme="minorHAnsi"/>
                <w:b/>
                <w:color w:val="000000"/>
                <w:sz w:val="20"/>
              </w:rPr>
              <w:t>Expect-ed sample size</w:t>
            </w:r>
          </w:p>
        </w:tc>
        <w:tc>
          <w:tcPr>
            <w:tcW w:w="1011" w:type="dxa"/>
            <w:tcBorders>
              <w:top w:val="single" w:color="auto" w:sz="4" w:space="0"/>
              <w:left w:val="nil"/>
              <w:bottom w:val="nil"/>
              <w:right w:val="nil"/>
            </w:tcBorders>
            <w:shd w:val="clear" w:color="auto" w:fill="auto"/>
            <w:vAlign w:val="bottom"/>
            <w:hideMark/>
          </w:tcPr>
          <w:p w:rsidRPr="00B82E55" w:rsidR="00683525" w:rsidP="00F577E4" w:rsidRDefault="00683525" w14:paraId="62296B1F" w14:textId="77777777">
            <w:pPr>
              <w:spacing w:after="0" w:line="240" w:lineRule="auto"/>
              <w:jc w:val="right"/>
              <w:rPr>
                <w:rFonts w:cstheme="minorHAnsi"/>
                <w:b/>
                <w:color w:val="000000"/>
                <w:sz w:val="20"/>
              </w:rPr>
            </w:pPr>
            <w:r w:rsidRPr="00B82E55">
              <w:rPr>
                <w:rFonts w:cstheme="minorHAnsi"/>
                <w:b/>
                <w:color w:val="000000"/>
                <w:sz w:val="20"/>
              </w:rPr>
              <w:t>Sampling rate</w:t>
            </w:r>
          </w:p>
        </w:tc>
      </w:tr>
      <w:tr w:rsidRPr="00B82E55" w:rsidR="00683525" w:rsidTr="008317FF" w14:paraId="589A8230" w14:textId="77777777">
        <w:trPr>
          <w:trHeight w:val="20"/>
        </w:trPr>
        <w:tc>
          <w:tcPr>
            <w:tcW w:w="815" w:type="dxa"/>
            <w:tcBorders>
              <w:top w:val="single" w:color="auto" w:sz="4" w:space="0"/>
              <w:left w:val="nil"/>
              <w:bottom w:val="nil"/>
              <w:right w:val="single" w:color="auto" w:sz="4" w:space="0"/>
            </w:tcBorders>
            <w:shd w:val="clear" w:color="auto" w:fill="auto"/>
            <w:noWrap/>
            <w:tcMar>
              <w:left w:w="0" w:type="dxa"/>
              <w:right w:w="29" w:type="dxa"/>
            </w:tcMar>
            <w:vAlign w:val="bottom"/>
            <w:hideMark/>
          </w:tcPr>
          <w:p w:rsidRPr="00B82E55" w:rsidR="00683525" w:rsidP="00FB6285" w:rsidRDefault="00683525" w14:paraId="060BCEA3" w14:textId="77777777">
            <w:pPr>
              <w:spacing w:after="0" w:line="240" w:lineRule="auto"/>
              <w:rPr>
                <w:rFonts w:cstheme="minorHAnsi"/>
                <w:color w:val="000000"/>
                <w:sz w:val="20"/>
              </w:rPr>
            </w:pPr>
            <w:r w:rsidRPr="00B82E55">
              <w:rPr>
                <w:rFonts w:cstheme="minorHAnsi"/>
                <w:color w:val="000000"/>
                <w:sz w:val="20"/>
              </w:rPr>
              <w:t>High</w:t>
            </w:r>
          </w:p>
        </w:tc>
        <w:tc>
          <w:tcPr>
            <w:tcW w:w="2447" w:type="dxa"/>
            <w:tcBorders>
              <w:top w:val="single" w:color="auto" w:sz="4" w:space="0"/>
              <w:left w:val="nil"/>
              <w:bottom w:val="nil"/>
              <w:right w:val="single" w:color="auto" w:sz="4" w:space="0"/>
            </w:tcBorders>
            <w:shd w:val="clear" w:color="auto" w:fill="auto"/>
            <w:noWrap/>
            <w:vAlign w:val="bottom"/>
            <w:hideMark/>
          </w:tcPr>
          <w:p w:rsidRPr="00B82E55" w:rsidR="00683525" w:rsidP="00F577E4" w:rsidRDefault="00683525" w14:paraId="0E02F50C" w14:textId="77777777">
            <w:pPr>
              <w:spacing w:after="0" w:line="240" w:lineRule="auto"/>
              <w:jc w:val="right"/>
              <w:rPr>
                <w:rFonts w:cstheme="minorHAnsi"/>
                <w:color w:val="000000"/>
                <w:sz w:val="20"/>
              </w:rPr>
            </w:pPr>
            <w:r w:rsidRPr="00B82E55">
              <w:rPr>
                <w:rFonts w:cstheme="minorHAnsi"/>
                <w:color w:val="000000"/>
                <w:sz w:val="20"/>
              </w:rPr>
              <w:t>E1--</w:t>
            </w:r>
            <w:proofErr w:type="spellStart"/>
            <w:r w:rsidRPr="00B82E55">
              <w:rPr>
                <w:rFonts w:cstheme="minorHAnsi"/>
                <w:color w:val="000000"/>
                <w:sz w:val="20"/>
              </w:rPr>
              <w:t>Enrll</w:t>
            </w:r>
            <w:proofErr w:type="spellEnd"/>
            <w:r w:rsidRPr="00B82E55">
              <w:rPr>
                <w:rFonts w:cstheme="minorHAnsi"/>
                <w:color w:val="000000"/>
                <w:sz w:val="20"/>
              </w:rPr>
              <w:t xml:space="preserve"> 1 to 500</w:t>
            </w:r>
          </w:p>
        </w:tc>
        <w:tc>
          <w:tcPr>
            <w:tcW w:w="817" w:type="dxa"/>
            <w:tcBorders>
              <w:top w:val="single" w:color="auto" w:sz="4" w:space="0"/>
              <w:left w:val="nil"/>
              <w:bottom w:val="nil"/>
              <w:right w:val="single" w:color="auto" w:sz="4" w:space="0"/>
            </w:tcBorders>
            <w:shd w:val="clear" w:color="auto" w:fill="auto"/>
            <w:noWrap/>
            <w:vAlign w:val="bottom"/>
            <w:hideMark/>
          </w:tcPr>
          <w:p w:rsidRPr="00B82E55" w:rsidR="00683525" w:rsidP="00F577E4" w:rsidRDefault="00683525" w14:paraId="227F78D2" w14:textId="77777777">
            <w:pPr>
              <w:spacing w:after="0" w:line="240" w:lineRule="auto"/>
              <w:jc w:val="right"/>
              <w:rPr>
                <w:rFonts w:cstheme="minorHAnsi"/>
                <w:color w:val="000000"/>
                <w:sz w:val="20"/>
              </w:rPr>
            </w:pPr>
            <w:r w:rsidRPr="00B82E55">
              <w:rPr>
                <w:rFonts w:cstheme="minorHAnsi"/>
                <w:color w:val="000000"/>
                <w:sz w:val="20"/>
              </w:rPr>
              <w:t>2,054</w:t>
            </w:r>
          </w:p>
        </w:tc>
        <w:tc>
          <w:tcPr>
            <w:tcW w:w="817" w:type="dxa"/>
            <w:tcBorders>
              <w:top w:val="single" w:color="auto" w:sz="4" w:space="0"/>
              <w:left w:val="nil"/>
              <w:bottom w:val="nil"/>
              <w:right w:val="single" w:color="auto" w:sz="4" w:space="0"/>
            </w:tcBorders>
            <w:shd w:val="clear" w:color="auto" w:fill="auto"/>
            <w:noWrap/>
            <w:vAlign w:val="bottom"/>
            <w:hideMark/>
          </w:tcPr>
          <w:p w:rsidRPr="00B82E55" w:rsidR="00683525" w:rsidP="00F577E4" w:rsidRDefault="00683525" w14:paraId="0F4AD141" w14:textId="77777777">
            <w:pPr>
              <w:spacing w:after="0" w:line="240" w:lineRule="auto"/>
              <w:jc w:val="right"/>
              <w:rPr>
                <w:rFonts w:cstheme="minorHAnsi"/>
                <w:color w:val="000000"/>
                <w:sz w:val="20"/>
              </w:rPr>
            </w:pPr>
            <w:r w:rsidRPr="00B82E55">
              <w:rPr>
                <w:rFonts w:cstheme="minorHAnsi"/>
                <w:color w:val="000000"/>
                <w:sz w:val="20"/>
              </w:rPr>
              <w:t>502</w:t>
            </w:r>
          </w:p>
        </w:tc>
        <w:tc>
          <w:tcPr>
            <w:tcW w:w="890" w:type="dxa"/>
            <w:tcBorders>
              <w:top w:val="single" w:color="auto" w:sz="4" w:space="0"/>
              <w:left w:val="nil"/>
              <w:bottom w:val="nil"/>
              <w:right w:val="single" w:color="auto" w:sz="4" w:space="0"/>
            </w:tcBorders>
            <w:shd w:val="clear" w:color="auto" w:fill="auto"/>
            <w:noWrap/>
            <w:vAlign w:val="bottom"/>
            <w:hideMark/>
          </w:tcPr>
          <w:p w:rsidRPr="00B82E55" w:rsidR="00683525" w:rsidP="00F577E4" w:rsidRDefault="00683525" w14:paraId="444A7099" w14:textId="77777777">
            <w:pPr>
              <w:spacing w:after="0" w:line="240" w:lineRule="auto"/>
              <w:jc w:val="right"/>
              <w:rPr>
                <w:rFonts w:cstheme="minorHAnsi"/>
                <w:color w:val="000000"/>
                <w:sz w:val="20"/>
              </w:rPr>
            </w:pPr>
            <w:r w:rsidRPr="00B82E55">
              <w:rPr>
                <w:rFonts w:cstheme="minorHAnsi"/>
                <w:color w:val="000000"/>
                <w:sz w:val="20"/>
              </w:rPr>
              <w:t>245</w:t>
            </w:r>
          </w:p>
        </w:tc>
        <w:tc>
          <w:tcPr>
            <w:tcW w:w="817" w:type="dxa"/>
            <w:tcBorders>
              <w:top w:val="single" w:color="auto" w:sz="4" w:space="0"/>
              <w:left w:val="nil"/>
              <w:bottom w:val="nil"/>
              <w:right w:val="single" w:color="auto" w:sz="4" w:space="0"/>
            </w:tcBorders>
            <w:shd w:val="clear" w:color="auto" w:fill="auto"/>
            <w:noWrap/>
            <w:vAlign w:val="bottom"/>
            <w:hideMark/>
          </w:tcPr>
          <w:p w:rsidRPr="00B82E55" w:rsidR="00683525" w:rsidP="00F577E4" w:rsidRDefault="00683525" w14:paraId="76CE6A15" w14:textId="77777777">
            <w:pPr>
              <w:spacing w:after="0" w:line="240" w:lineRule="auto"/>
              <w:jc w:val="right"/>
              <w:rPr>
                <w:rFonts w:cstheme="minorHAnsi"/>
                <w:color w:val="000000"/>
                <w:sz w:val="20"/>
              </w:rPr>
            </w:pPr>
            <w:r w:rsidRPr="00B82E55">
              <w:rPr>
                <w:rFonts w:cstheme="minorHAnsi"/>
                <w:color w:val="000000"/>
                <w:sz w:val="20"/>
              </w:rPr>
              <w:t>1.00</w:t>
            </w:r>
          </w:p>
        </w:tc>
        <w:tc>
          <w:tcPr>
            <w:tcW w:w="853" w:type="dxa"/>
            <w:tcBorders>
              <w:top w:val="single" w:color="auto" w:sz="4" w:space="0"/>
              <w:left w:val="nil"/>
              <w:bottom w:val="nil"/>
              <w:right w:val="single" w:color="auto" w:sz="4" w:space="0"/>
            </w:tcBorders>
            <w:shd w:val="clear" w:color="auto" w:fill="auto"/>
            <w:noWrap/>
            <w:vAlign w:val="bottom"/>
            <w:hideMark/>
          </w:tcPr>
          <w:p w:rsidRPr="00B82E55" w:rsidR="00683525" w:rsidP="00F577E4" w:rsidRDefault="00683525" w14:paraId="67C892ED" w14:textId="77777777">
            <w:pPr>
              <w:spacing w:after="0" w:line="240" w:lineRule="auto"/>
              <w:jc w:val="right"/>
              <w:rPr>
                <w:rFonts w:cstheme="minorHAnsi"/>
                <w:color w:val="000000"/>
                <w:sz w:val="20"/>
              </w:rPr>
            </w:pPr>
            <w:r w:rsidRPr="00B82E55">
              <w:rPr>
                <w:rFonts w:cstheme="minorHAnsi"/>
                <w:color w:val="000000"/>
                <w:sz w:val="20"/>
              </w:rPr>
              <w:t>2,050</w:t>
            </w:r>
          </w:p>
        </w:tc>
        <w:tc>
          <w:tcPr>
            <w:tcW w:w="887" w:type="dxa"/>
            <w:tcBorders>
              <w:top w:val="single" w:color="auto" w:sz="4" w:space="0"/>
              <w:left w:val="nil"/>
              <w:bottom w:val="nil"/>
              <w:right w:val="single" w:color="auto" w:sz="4" w:space="0"/>
            </w:tcBorders>
            <w:shd w:val="clear" w:color="auto" w:fill="auto"/>
            <w:noWrap/>
            <w:vAlign w:val="center"/>
            <w:hideMark/>
          </w:tcPr>
          <w:p w:rsidRPr="00B82E55" w:rsidR="00683525" w:rsidP="00F577E4" w:rsidRDefault="00683525" w14:paraId="14B96C23" w14:textId="77777777">
            <w:pPr>
              <w:spacing w:after="0" w:line="240" w:lineRule="auto"/>
              <w:jc w:val="right"/>
              <w:rPr>
                <w:rFonts w:cstheme="minorHAnsi"/>
                <w:color w:val="000000"/>
                <w:sz w:val="20"/>
              </w:rPr>
            </w:pPr>
            <w:r w:rsidRPr="00B82E55">
              <w:rPr>
                <w:rFonts w:cstheme="minorHAnsi"/>
                <w:color w:val="000000"/>
                <w:sz w:val="20"/>
              </w:rPr>
              <w:t>104.0</w:t>
            </w:r>
          </w:p>
        </w:tc>
        <w:tc>
          <w:tcPr>
            <w:tcW w:w="1011" w:type="dxa"/>
            <w:tcBorders>
              <w:top w:val="single" w:color="auto" w:sz="4" w:space="0"/>
              <w:left w:val="nil"/>
              <w:bottom w:val="nil"/>
              <w:right w:val="nil"/>
            </w:tcBorders>
            <w:shd w:val="clear" w:color="auto" w:fill="auto"/>
            <w:noWrap/>
            <w:vAlign w:val="bottom"/>
            <w:hideMark/>
          </w:tcPr>
          <w:p w:rsidRPr="00B82E55" w:rsidR="00683525" w:rsidP="00F577E4" w:rsidRDefault="00683525" w14:paraId="28762C9E" w14:textId="77777777">
            <w:pPr>
              <w:spacing w:after="0" w:line="240" w:lineRule="auto"/>
              <w:jc w:val="right"/>
              <w:rPr>
                <w:rFonts w:cstheme="minorHAnsi"/>
                <w:color w:val="000000"/>
                <w:sz w:val="20"/>
              </w:rPr>
            </w:pPr>
            <w:r w:rsidRPr="00B82E55">
              <w:rPr>
                <w:rFonts w:cstheme="minorHAnsi"/>
                <w:color w:val="000000"/>
                <w:sz w:val="20"/>
              </w:rPr>
              <w:t>5.06%</w:t>
            </w:r>
          </w:p>
        </w:tc>
      </w:tr>
      <w:tr w:rsidRPr="00B82E55" w:rsidR="00683525" w:rsidTr="008317FF" w14:paraId="23C9BFE9" w14:textId="77777777">
        <w:trPr>
          <w:trHeight w:val="20"/>
        </w:trPr>
        <w:tc>
          <w:tcPr>
            <w:tcW w:w="815" w:type="dxa"/>
            <w:tcBorders>
              <w:top w:val="nil"/>
              <w:left w:val="nil"/>
              <w:bottom w:val="nil"/>
              <w:right w:val="single" w:color="auto" w:sz="4" w:space="0"/>
            </w:tcBorders>
            <w:shd w:val="clear" w:color="auto" w:fill="auto"/>
            <w:noWrap/>
            <w:tcMar>
              <w:left w:w="0" w:type="dxa"/>
              <w:right w:w="29" w:type="dxa"/>
            </w:tcMar>
            <w:vAlign w:val="bottom"/>
            <w:hideMark/>
          </w:tcPr>
          <w:p w:rsidRPr="00B82E55" w:rsidR="00683525" w:rsidP="00FB6285" w:rsidRDefault="00683525" w14:paraId="3A814EA5" w14:textId="77777777">
            <w:pPr>
              <w:spacing w:after="0" w:line="240" w:lineRule="auto"/>
              <w:rPr>
                <w:rFonts w:cstheme="minorHAnsi"/>
                <w:color w:val="000000"/>
                <w:sz w:val="20"/>
              </w:rPr>
            </w:pPr>
            <w:r w:rsidRPr="00B82E55">
              <w:rPr>
                <w:rFonts w:cstheme="minorHAnsi"/>
                <w:color w:val="000000"/>
                <w:sz w:val="20"/>
              </w:rPr>
              <w:t>High</w:t>
            </w:r>
          </w:p>
        </w:tc>
        <w:tc>
          <w:tcPr>
            <w:tcW w:w="2447" w:type="dxa"/>
            <w:tcBorders>
              <w:top w:val="nil"/>
              <w:left w:val="nil"/>
              <w:bottom w:val="nil"/>
              <w:right w:val="single" w:color="auto" w:sz="4" w:space="0"/>
            </w:tcBorders>
            <w:shd w:val="clear" w:color="auto" w:fill="auto"/>
            <w:noWrap/>
            <w:vAlign w:val="bottom"/>
            <w:hideMark/>
          </w:tcPr>
          <w:p w:rsidRPr="00B82E55" w:rsidR="00683525" w:rsidP="00F577E4" w:rsidRDefault="00683525" w14:paraId="0DB2D64D" w14:textId="77777777">
            <w:pPr>
              <w:spacing w:after="0" w:line="240" w:lineRule="auto"/>
              <w:jc w:val="right"/>
              <w:rPr>
                <w:rFonts w:cstheme="minorHAnsi"/>
                <w:color w:val="000000"/>
                <w:sz w:val="20"/>
              </w:rPr>
            </w:pPr>
            <w:r w:rsidRPr="00B82E55">
              <w:rPr>
                <w:rFonts w:cstheme="minorHAnsi"/>
                <w:color w:val="000000"/>
                <w:sz w:val="20"/>
              </w:rPr>
              <w:t>E2--</w:t>
            </w:r>
            <w:proofErr w:type="spellStart"/>
            <w:r w:rsidRPr="00B82E55">
              <w:rPr>
                <w:rFonts w:cstheme="minorHAnsi"/>
                <w:color w:val="000000"/>
                <w:sz w:val="20"/>
              </w:rPr>
              <w:t>Enrll</w:t>
            </w:r>
            <w:proofErr w:type="spellEnd"/>
            <w:r w:rsidRPr="00B82E55">
              <w:rPr>
                <w:rFonts w:cstheme="minorHAnsi"/>
                <w:color w:val="000000"/>
                <w:sz w:val="20"/>
              </w:rPr>
              <w:t xml:space="preserve"> 501 to 1,500</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20D410F4" w14:textId="77777777">
            <w:pPr>
              <w:spacing w:after="0" w:line="240" w:lineRule="auto"/>
              <w:jc w:val="right"/>
              <w:rPr>
                <w:rFonts w:cstheme="minorHAnsi"/>
                <w:color w:val="000000"/>
                <w:sz w:val="20"/>
              </w:rPr>
            </w:pPr>
            <w:r w:rsidRPr="00B82E55">
              <w:rPr>
                <w:rFonts w:cstheme="minorHAnsi"/>
                <w:color w:val="000000"/>
                <w:sz w:val="20"/>
              </w:rPr>
              <w:t>1,488</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029B3756" w14:textId="77777777">
            <w:pPr>
              <w:spacing w:after="0" w:line="240" w:lineRule="auto"/>
              <w:jc w:val="right"/>
              <w:rPr>
                <w:rFonts w:cstheme="minorHAnsi"/>
                <w:color w:val="000000"/>
                <w:sz w:val="20"/>
              </w:rPr>
            </w:pPr>
            <w:r w:rsidRPr="00B82E55">
              <w:rPr>
                <w:rFonts w:cstheme="minorHAnsi"/>
                <w:color w:val="000000"/>
                <w:sz w:val="20"/>
              </w:rPr>
              <w:t>1,278</w:t>
            </w:r>
          </w:p>
        </w:tc>
        <w:tc>
          <w:tcPr>
            <w:tcW w:w="890" w:type="dxa"/>
            <w:tcBorders>
              <w:top w:val="nil"/>
              <w:left w:val="nil"/>
              <w:bottom w:val="nil"/>
              <w:right w:val="single" w:color="auto" w:sz="4" w:space="0"/>
            </w:tcBorders>
            <w:shd w:val="clear" w:color="auto" w:fill="auto"/>
            <w:noWrap/>
            <w:vAlign w:val="bottom"/>
            <w:hideMark/>
          </w:tcPr>
          <w:p w:rsidRPr="00B82E55" w:rsidR="00683525" w:rsidP="00F577E4" w:rsidRDefault="00683525" w14:paraId="17A697CA" w14:textId="77777777">
            <w:pPr>
              <w:spacing w:after="0" w:line="240" w:lineRule="auto"/>
              <w:jc w:val="right"/>
              <w:rPr>
                <w:rFonts w:cstheme="minorHAnsi"/>
                <w:color w:val="000000"/>
                <w:sz w:val="20"/>
              </w:rPr>
            </w:pPr>
            <w:r w:rsidRPr="00B82E55">
              <w:rPr>
                <w:rFonts w:cstheme="minorHAnsi"/>
                <w:color w:val="000000"/>
                <w:sz w:val="20"/>
              </w:rPr>
              <w:t>859</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6D19E70A" w14:textId="77777777">
            <w:pPr>
              <w:spacing w:after="0" w:line="240" w:lineRule="auto"/>
              <w:jc w:val="right"/>
              <w:rPr>
                <w:rFonts w:cstheme="minorHAnsi"/>
                <w:color w:val="000000"/>
                <w:sz w:val="20"/>
              </w:rPr>
            </w:pPr>
            <w:r w:rsidRPr="00B82E55">
              <w:rPr>
                <w:rFonts w:cstheme="minorHAnsi"/>
                <w:color w:val="000000"/>
                <w:sz w:val="20"/>
              </w:rPr>
              <w:t>1.87</w:t>
            </w:r>
          </w:p>
        </w:tc>
        <w:tc>
          <w:tcPr>
            <w:tcW w:w="853" w:type="dxa"/>
            <w:tcBorders>
              <w:top w:val="nil"/>
              <w:left w:val="nil"/>
              <w:bottom w:val="nil"/>
              <w:right w:val="single" w:color="auto" w:sz="4" w:space="0"/>
            </w:tcBorders>
            <w:shd w:val="clear" w:color="auto" w:fill="auto"/>
            <w:noWrap/>
            <w:vAlign w:val="bottom"/>
            <w:hideMark/>
          </w:tcPr>
          <w:p w:rsidRPr="00B82E55" w:rsidR="00683525" w:rsidP="00F577E4" w:rsidRDefault="00683525" w14:paraId="15C1667E" w14:textId="77777777">
            <w:pPr>
              <w:spacing w:after="0" w:line="240" w:lineRule="auto"/>
              <w:jc w:val="right"/>
              <w:rPr>
                <w:rFonts w:cstheme="minorHAnsi"/>
                <w:color w:val="000000"/>
                <w:sz w:val="20"/>
              </w:rPr>
            </w:pPr>
            <w:r w:rsidRPr="00B82E55">
              <w:rPr>
                <w:rFonts w:cstheme="minorHAnsi"/>
                <w:color w:val="000000"/>
                <w:sz w:val="20"/>
              </w:rPr>
              <w:t>2,782</w:t>
            </w:r>
          </w:p>
        </w:tc>
        <w:tc>
          <w:tcPr>
            <w:tcW w:w="887" w:type="dxa"/>
            <w:tcBorders>
              <w:top w:val="nil"/>
              <w:left w:val="nil"/>
              <w:bottom w:val="nil"/>
              <w:right w:val="single" w:color="auto" w:sz="4" w:space="0"/>
            </w:tcBorders>
            <w:shd w:val="clear" w:color="auto" w:fill="auto"/>
            <w:noWrap/>
            <w:vAlign w:val="center"/>
            <w:hideMark/>
          </w:tcPr>
          <w:p w:rsidRPr="00B82E55" w:rsidR="00683525" w:rsidP="00F577E4" w:rsidRDefault="00683525" w14:paraId="3785ACFE" w14:textId="77777777">
            <w:pPr>
              <w:spacing w:after="0" w:line="240" w:lineRule="auto"/>
              <w:jc w:val="right"/>
              <w:rPr>
                <w:rFonts w:cstheme="minorHAnsi"/>
                <w:color w:val="000000"/>
                <w:sz w:val="20"/>
              </w:rPr>
            </w:pPr>
            <w:r w:rsidRPr="00B82E55">
              <w:rPr>
                <w:rFonts w:cstheme="minorHAnsi"/>
                <w:color w:val="000000"/>
                <w:sz w:val="20"/>
              </w:rPr>
              <w:t>141.1</w:t>
            </w:r>
          </w:p>
        </w:tc>
        <w:tc>
          <w:tcPr>
            <w:tcW w:w="1011" w:type="dxa"/>
            <w:tcBorders>
              <w:top w:val="nil"/>
              <w:left w:val="nil"/>
              <w:bottom w:val="nil"/>
              <w:right w:val="nil"/>
            </w:tcBorders>
            <w:shd w:val="clear" w:color="auto" w:fill="auto"/>
            <w:noWrap/>
            <w:vAlign w:val="bottom"/>
            <w:hideMark/>
          </w:tcPr>
          <w:p w:rsidRPr="00B82E55" w:rsidR="00683525" w:rsidP="00F577E4" w:rsidRDefault="00683525" w14:paraId="1E4A4F1D" w14:textId="77777777">
            <w:pPr>
              <w:spacing w:after="0" w:line="240" w:lineRule="auto"/>
              <w:jc w:val="right"/>
              <w:rPr>
                <w:rFonts w:cstheme="minorHAnsi"/>
                <w:color w:val="000000"/>
                <w:sz w:val="20"/>
              </w:rPr>
            </w:pPr>
            <w:r w:rsidRPr="00B82E55">
              <w:rPr>
                <w:rFonts w:cstheme="minorHAnsi"/>
                <w:color w:val="000000"/>
                <w:sz w:val="20"/>
              </w:rPr>
              <w:t>9.48%</w:t>
            </w:r>
          </w:p>
        </w:tc>
      </w:tr>
      <w:tr w:rsidRPr="00B82E55" w:rsidR="00683525" w:rsidTr="008317FF" w14:paraId="59B12ACF" w14:textId="77777777">
        <w:trPr>
          <w:trHeight w:val="20"/>
        </w:trPr>
        <w:tc>
          <w:tcPr>
            <w:tcW w:w="815" w:type="dxa"/>
            <w:tcBorders>
              <w:top w:val="nil"/>
              <w:left w:val="nil"/>
              <w:bottom w:val="nil"/>
              <w:right w:val="single" w:color="auto" w:sz="4" w:space="0"/>
            </w:tcBorders>
            <w:shd w:val="clear" w:color="auto" w:fill="auto"/>
            <w:noWrap/>
            <w:tcMar>
              <w:left w:w="0" w:type="dxa"/>
              <w:right w:w="29" w:type="dxa"/>
            </w:tcMar>
            <w:vAlign w:val="bottom"/>
            <w:hideMark/>
          </w:tcPr>
          <w:p w:rsidRPr="00B82E55" w:rsidR="00683525" w:rsidP="00FB6285" w:rsidRDefault="00683525" w14:paraId="0DD42637" w14:textId="77777777">
            <w:pPr>
              <w:spacing w:after="0" w:line="240" w:lineRule="auto"/>
              <w:rPr>
                <w:rFonts w:cstheme="minorHAnsi"/>
                <w:color w:val="000000"/>
                <w:sz w:val="20"/>
              </w:rPr>
            </w:pPr>
            <w:r w:rsidRPr="00B82E55">
              <w:rPr>
                <w:rFonts w:cstheme="minorHAnsi"/>
                <w:color w:val="000000"/>
                <w:sz w:val="20"/>
              </w:rPr>
              <w:t>High</w:t>
            </w:r>
          </w:p>
        </w:tc>
        <w:tc>
          <w:tcPr>
            <w:tcW w:w="2447" w:type="dxa"/>
            <w:tcBorders>
              <w:top w:val="nil"/>
              <w:left w:val="nil"/>
              <w:bottom w:val="nil"/>
              <w:right w:val="single" w:color="auto" w:sz="4" w:space="0"/>
            </w:tcBorders>
            <w:shd w:val="clear" w:color="auto" w:fill="auto"/>
            <w:noWrap/>
            <w:vAlign w:val="bottom"/>
            <w:hideMark/>
          </w:tcPr>
          <w:p w:rsidRPr="00B82E55" w:rsidR="00683525" w:rsidP="00F577E4" w:rsidRDefault="00683525" w14:paraId="1ECAB3EB" w14:textId="77777777">
            <w:pPr>
              <w:spacing w:after="0" w:line="240" w:lineRule="auto"/>
              <w:jc w:val="right"/>
              <w:rPr>
                <w:rFonts w:cstheme="minorHAnsi"/>
                <w:color w:val="000000"/>
                <w:sz w:val="20"/>
              </w:rPr>
            </w:pPr>
            <w:r w:rsidRPr="00B82E55">
              <w:rPr>
                <w:rFonts w:cstheme="minorHAnsi"/>
                <w:color w:val="000000"/>
                <w:sz w:val="20"/>
              </w:rPr>
              <w:t>E3--</w:t>
            </w:r>
            <w:proofErr w:type="spellStart"/>
            <w:r w:rsidRPr="00B82E55">
              <w:rPr>
                <w:rFonts w:cstheme="minorHAnsi"/>
                <w:color w:val="000000"/>
                <w:sz w:val="20"/>
              </w:rPr>
              <w:t>Enrll</w:t>
            </w:r>
            <w:proofErr w:type="spellEnd"/>
            <w:r w:rsidRPr="00B82E55">
              <w:rPr>
                <w:rFonts w:cstheme="minorHAnsi"/>
                <w:color w:val="000000"/>
                <w:sz w:val="20"/>
              </w:rPr>
              <w:t xml:space="preserve"> 1,501 to 5,000</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61651117" w14:textId="77777777">
            <w:pPr>
              <w:spacing w:after="0" w:line="240" w:lineRule="auto"/>
              <w:jc w:val="right"/>
              <w:rPr>
                <w:rFonts w:cstheme="minorHAnsi"/>
                <w:color w:val="000000"/>
                <w:sz w:val="20"/>
              </w:rPr>
            </w:pPr>
            <w:r w:rsidRPr="00B82E55">
              <w:rPr>
                <w:rFonts w:cstheme="minorHAnsi"/>
                <w:color w:val="000000"/>
                <w:sz w:val="20"/>
              </w:rPr>
              <w:t>875</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7D4D8D92" w14:textId="77777777">
            <w:pPr>
              <w:spacing w:after="0" w:line="240" w:lineRule="auto"/>
              <w:jc w:val="right"/>
              <w:rPr>
                <w:rFonts w:cstheme="minorHAnsi"/>
                <w:color w:val="000000"/>
                <w:sz w:val="20"/>
              </w:rPr>
            </w:pPr>
            <w:r w:rsidRPr="00B82E55">
              <w:rPr>
                <w:rFonts w:cstheme="minorHAnsi"/>
                <w:color w:val="000000"/>
                <w:sz w:val="20"/>
              </w:rPr>
              <w:t>2,338</w:t>
            </w:r>
          </w:p>
        </w:tc>
        <w:tc>
          <w:tcPr>
            <w:tcW w:w="890" w:type="dxa"/>
            <w:tcBorders>
              <w:top w:val="nil"/>
              <w:left w:val="nil"/>
              <w:bottom w:val="nil"/>
              <w:right w:val="single" w:color="auto" w:sz="4" w:space="0"/>
            </w:tcBorders>
            <w:shd w:val="clear" w:color="auto" w:fill="auto"/>
            <w:noWrap/>
            <w:vAlign w:val="bottom"/>
            <w:hideMark/>
          </w:tcPr>
          <w:p w:rsidRPr="00B82E55" w:rsidR="00683525" w:rsidP="00F577E4" w:rsidRDefault="00683525" w14:paraId="233D21A9" w14:textId="77777777">
            <w:pPr>
              <w:spacing w:after="0" w:line="240" w:lineRule="auto"/>
              <w:jc w:val="right"/>
              <w:rPr>
                <w:rFonts w:cstheme="minorHAnsi"/>
                <w:color w:val="000000"/>
                <w:sz w:val="20"/>
              </w:rPr>
            </w:pPr>
            <w:r w:rsidRPr="00B82E55">
              <w:rPr>
                <w:rFonts w:cstheme="minorHAnsi"/>
                <w:color w:val="000000"/>
                <w:sz w:val="20"/>
              </w:rPr>
              <w:t>2,672</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7B41218A" w14:textId="77777777">
            <w:pPr>
              <w:spacing w:after="0" w:line="240" w:lineRule="auto"/>
              <w:jc w:val="right"/>
              <w:rPr>
                <w:rFonts w:cstheme="minorHAnsi"/>
                <w:color w:val="000000"/>
                <w:sz w:val="20"/>
              </w:rPr>
            </w:pPr>
            <w:r w:rsidRPr="00B82E55">
              <w:rPr>
                <w:rFonts w:cstheme="minorHAnsi"/>
                <w:color w:val="000000"/>
                <w:sz w:val="20"/>
              </w:rPr>
              <w:t>3.30</w:t>
            </w:r>
          </w:p>
        </w:tc>
        <w:tc>
          <w:tcPr>
            <w:tcW w:w="853" w:type="dxa"/>
            <w:tcBorders>
              <w:top w:val="nil"/>
              <w:left w:val="nil"/>
              <w:bottom w:val="nil"/>
              <w:right w:val="single" w:color="auto" w:sz="4" w:space="0"/>
            </w:tcBorders>
            <w:shd w:val="clear" w:color="auto" w:fill="auto"/>
            <w:noWrap/>
            <w:vAlign w:val="bottom"/>
            <w:hideMark/>
          </w:tcPr>
          <w:p w:rsidRPr="00B82E55" w:rsidR="00683525" w:rsidP="00F577E4" w:rsidRDefault="00683525" w14:paraId="0CB0A079" w14:textId="77777777">
            <w:pPr>
              <w:spacing w:after="0" w:line="240" w:lineRule="auto"/>
              <w:jc w:val="right"/>
              <w:rPr>
                <w:rFonts w:cstheme="minorHAnsi"/>
                <w:color w:val="000000"/>
                <w:sz w:val="20"/>
              </w:rPr>
            </w:pPr>
            <w:r w:rsidRPr="00B82E55">
              <w:rPr>
                <w:rFonts w:cstheme="minorHAnsi"/>
                <w:color w:val="000000"/>
                <w:sz w:val="20"/>
              </w:rPr>
              <w:t>2,886</w:t>
            </w:r>
          </w:p>
        </w:tc>
        <w:tc>
          <w:tcPr>
            <w:tcW w:w="887" w:type="dxa"/>
            <w:tcBorders>
              <w:top w:val="nil"/>
              <w:left w:val="nil"/>
              <w:bottom w:val="nil"/>
              <w:right w:val="single" w:color="auto" w:sz="4" w:space="0"/>
            </w:tcBorders>
            <w:shd w:val="clear" w:color="auto" w:fill="auto"/>
            <w:noWrap/>
            <w:vAlign w:val="center"/>
            <w:hideMark/>
          </w:tcPr>
          <w:p w:rsidRPr="00B82E55" w:rsidR="00683525" w:rsidP="00F577E4" w:rsidRDefault="00683525" w14:paraId="6F0906D0" w14:textId="77777777">
            <w:pPr>
              <w:spacing w:after="0" w:line="240" w:lineRule="auto"/>
              <w:jc w:val="right"/>
              <w:rPr>
                <w:rFonts w:cstheme="minorHAnsi"/>
                <w:color w:val="000000"/>
                <w:sz w:val="20"/>
              </w:rPr>
            </w:pPr>
            <w:r w:rsidRPr="00B82E55">
              <w:rPr>
                <w:rFonts w:cstheme="minorHAnsi"/>
                <w:color w:val="000000"/>
                <w:sz w:val="20"/>
              </w:rPr>
              <w:t>146.4</w:t>
            </w:r>
          </w:p>
        </w:tc>
        <w:tc>
          <w:tcPr>
            <w:tcW w:w="1011" w:type="dxa"/>
            <w:tcBorders>
              <w:top w:val="nil"/>
              <w:left w:val="nil"/>
              <w:bottom w:val="nil"/>
              <w:right w:val="nil"/>
            </w:tcBorders>
            <w:shd w:val="clear" w:color="auto" w:fill="auto"/>
            <w:noWrap/>
            <w:vAlign w:val="bottom"/>
            <w:hideMark/>
          </w:tcPr>
          <w:p w:rsidRPr="00B82E55" w:rsidR="00683525" w:rsidP="00F577E4" w:rsidRDefault="00683525" w14:paraId="485756FE" w14:textId="77777777">
            <w:pPr>
              <w:spacing w:after="0" w:line="240" w:lineRule="auto"/>
              <w:jc w:val="right"/>
              <w:rPr>
                <w:rFonts w:cstheme="minorHAnsi"/>
                <w:color w:val="000000"/>
                <w:sz w:val="20"/>
              </w:rPr>
            </w:pPr>
            <w:r w:rsidRPr="00B82E55">
              <w:rPr>
                <w:rFonts w:cstheme="minorHAnsi"/>
                <w:color w:val="000000"/>
                <w:sz w:val="20"/>
              </w:rPr>
              <w:t>16.73%</w:t>
            </w:r>
          </w:p>
        </w:tc>
      </w:tr>
      <w:tr w:rsidRPr="00B82E55" w:rsidR="00683525" w:rsidTr="008317FF" w14:paraId="29E076F4" w14:textId="77777777">
        <w:trPr>
          <w:trHeight w:val="20"/>
        </w:trPr>
        <w:tc>
          <w:tcPr>
            <w:tcW w:w="815" w:type="dxa"/>
            <w:tcBorders>
              <w:top w:val="nil"/>
              <w:left w:val="nil"/>
              <w:bottom w:val="nil"/>
              <w:right w:val="single" w:color="auto" w:sz="4" w:space="0"/>
            </w:tcBorders>
            <w:shd w:val="clear" w:color="auto" w:fill="auto"/>
            <w:noWrap/>
            <w:tcMar>
              <w:left w:w="0" w:type="dxa"/>
              <w:right w:w="29" w:type="dxa"/>
            </w:tcMar>
            <w:vAlign w:val="bottom"/>
            <w:hideMark/>
          </w:tcPr>
          <w:p w:rsidRPr="00B82E55" w:rsidR="00683525" w:rsidP="00FB6285" w:rsidRDefault="00683525" w14:paraId="7CC42D8C" w14:textId="77777777">
            <w:pPr>
              <w:spacing w:after="0" w:line="240" w:lineRule="auto"/>
              <w:rPr>
                <w:rFonts w:cstheme="minorHAnsi"/>
                <w:color w:val="000000"/>
                <w:sz w:val="20"/>
              </w:rPr>
            </w:pPr>
            <w:r w:rsidRPr="00B82E55">
              <w:rPr>
                <w:rFonts w:cstheme="minorHAnsi"/>
                <w:color w:val="000000"/>
                <w:sz w:val="20"/>
              </w:rPr>
              <w:t>High</w:t>
            </w:r>
          </w:p>
        </w:tc>
        <w:tc>
          <w:tcPr>
            <w:tcW w:w="2447" w:type="dxa"/>
            <w:tcBorders>
              <w:top w:val="nil"/>
              <w:left w:val="nil"/>
              <w:bottom w:val="nil"/>
              <w:right w:val="single" w:color="auto" w:sz="4" w:space="0"/>
            </w:tcBorders>
            <w:shd w:val="clear" w:color="auto" w:fill="auto"/>
            <w:noWrap/>
            <w:vAlign w:val="bottom"/>
            <w:hideMark/>
          </w:tcPr>
          <w:p w:rsidRPr="00B82E55" w:rsidR="00683525" w:rsidP="00F577E4" w:rsidRDefault="00683525" w14:paraId="0D1458B6" w14:textId="77777777">
            <w:pPr>
              <w:spacing w:after="0" w:line="240" w:lineRule="auto"/>
              <w:jc w:val="right"/>
              <w:rPr>
                <w:rFonts w:cstheme="minorHAnsi"/>
                <w:color w:val="000000"/>
                <w:sz w:val="20"/>
              </w:rPr>
            </w:pPr>
            <w:r w:rsidRPr="00B82E55">
              <w:rPr>
                <w:rFonts w:cstheme="minorHAnsi"/>
                <w:color w:val="000000"/>
                <w:sz w:val="20"/>
              </w:rPr>
              <w:t>E4--</w:t>
            </w:r>
            <w:proofErr w:type="spellStart"/>
            <w:r w:rsidRPr="00B82E55">
              <w:rPr>
                <w:rFonts w:cstheme="minorHAnsi"/>
                <w:color w:val="000000"/>
                <w:sz w:val="20"/>
              </w:rPr>
              <w:t>Enrll</w:t>
            </w:r>
            <w:proofErr w:type="spellEnd"/>
            <w:r w:rsidRPr="00B82E55">
              <w:rPr>
                <w:rFonts w:cstheme="minorHAnsi"/>
                <w:color w:val="000000"/>
                <w:sz w:val="20"/>
              </w:rPr>
              <w:t xml:space="preserve"> 5,001 to 15,000</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609BF38A" w14:textId="77777777">
            <w:pPr>
              <w:spacing w:after="0" w:line="240" w:lineRule="auto"/>
              <w:jc w:val="right"/>
              <w:rPr>
                <w:rFonts w:cstheme="minorHAnsi"/>
                <w:color w:val="000000"/>
                <w:sz w:val="20"/>
              </w:rPr>
            </w:pPr>
            <w:r w:rsidRPr="00B82E55">
              <w:rPr>
                <w:rFonts w:cstheme="minorHAnsi"/>
                <w:color w:val="000000"/>
                <w:sz w:val="20"/>
              </w:rPr>
              <w:t>288</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59DAE287" w14:textId="77777777">
            <w:pPr>
              <w:spacing w:after="0" w:line="240" w:lineRule="auto"/>
              <w:jc w:val="right"/>
              <w:rPr>
                <w:rFonts w:cstheme="minorHAnsi"/>
                <w:color w:val="000000"/>
                <w:sz w:val="20"/>
              </w:rPr>
            </w:pPr>
            <w:r w:rsidRPr="00B82E55">
              <w:rPr>
                <w:rFonts w:cstheme="minorHAnsi"/>
                <w:color w:val="000000"/>
                <w:sz w:val="20"/>
              </w:rPr>
              <w:t>2,376</w:t>
            </w:r>
          </w:p>
        </w:tc>
        <w:tc>
          <w:tcPr>
            <w:tcW w:w="890" w:type="dxa"/>
            <w:tcBorders>
              <w:top w:val="nil"/>
              <w:left w:val="nil"/>
              <w:bottom w:val="nil"/>
              <w:right w:val="single" w:color="auto" w:sz="4" w:space="0"/>
            </w:tcBorders>
            <w:shd w:val="clear" w:color="auto" w:fill="auto"/>
            <w:noWrap/>
            <w:vAlign w:val="bottom"/>
            <w:hideMark/>
          </w:tcPr>
          <w:p w:rsidRPr="00B82E55" w:rsidR="00683525" w:rsidP="00F577E4" w:rsidRDefault="00683525" w14:paraId="3D313660" w14:textId="77777777">
            <w:pPr>
              <w:spacing w:after="0" w:line="240" w:lineRule="auto"/>
              <w:jc w:val="right"/>
              <w:rPr>
                <w:rFonts w:cstheme="minorHAnsi"/>
                <w:color w:val="000000"/>
                <w:sz w:val="20"/>
              </w:rPr>
            </w:pPr>
            <w:r w:rsidRPr="00B82E55">
              <w:rPr>
                <w:rFonts w:cstheme="minorHAnsi"/>
                <w:color w:val="000000"/>
                <w:sz w:val="20"/>
              </w:rPr>
              <w:t>8,251</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23FFD8D8" w14:textId="77777777">
            <w:pPr>
              <w:spacing w:after="0" w:line="240" w:lineRule="auto"/>
              <w:jc w:val="right"/>
              <w:rPr>
                <w:rFonts w:cstheme="minorHAnsi"/>
                <w:color w:val="000000"/>
                <w:sz w:val="20"/>
              </w:rPr>
            </w:pPr>
            <w:r w:rsidRPr="00B82E55">
              <w:rPr>
                <w:rFonts w:cstheme="minorHAnsi"/>
                <w:color w:val="000000"/>
                <w:sz w:val="20"/>
              </w:rPr>
              <w:t>5.80</w:t>
            </w:r>
          </w:p>
        </w:tc>
        <w:tc>
          <w:tcPr>
            <w:tcW w:w="853" w:type="dxa"/>
            <w:tcBorders>
              <w:top w:val="nil"/>
              <w:left w:val="nil"/>
              <w:bottom w:val="nil"/>
              <w:right w:val="single" w:color="auto" w:sz="4" w:space="0"/>
            </w:tcBorders>
            <w:shd w:val="clear" w:color="auto" w:fill="auto"/>
            <w:noWrap/>
            <w:vAlign w:val="bottom"/>
            <w:hideMark/>
          </w:tcPr>
          <w:p w:rsidRPr="00B82E55" w:rsidR="00683525" w:rsidP="00F577E4" w:rsidRDefault="00683525" w14:paraId="292E9363" w14:textId="77777777">
            <w:pPr>
              <w:spacing w:after="0" w:line="240" w:lineRule="auto"/>
              <w:jc w:val="right"/>
              <w:rPr>
                <w:rFonts w:cstheme="minorHAnsi"/>
                <w:color w:val="000000"/>
                <w:sz w:val="20"/>
              </w:rPr>
            </w:pPr>
            <w:r w:rsidRPr="00B82E55">
              <w:rPr>
                <w:rFonts w:cstheme="minorHAnsi"/>
                <w:color w:val="000000"/>
                <w:sz w:val="20"/>
              </w:rPr>
              <w:t>1,669</w:t>
            </w:r>
          </w:p>
        </w:tc>
        <w:tc>
          <w:tcPr>
            <w:tcW w:w="887" w:type="dxa"/>
            <w:tcBorders>
              <w:top w:val="nil"/>
              <w:left w:val="nil"/>
              <w:bottom w:val="nil"/>
              <w:right w:val="single" w:color="auto" w:sz="4" w:space="0"/>
            </w:tcBorders>
            <w:shd w:val="clear" w:color="auto" w:fill="auto"/>
            <w:noWrap/>
            <w:vAlign w:val="center"/>
            <w:hideMark/>
          </w:tcPr>
          <w:p w:rsidRPr="00B82E55" w:rsidR="00683525" w:rsidP="00F577E4" w:rsidRDefault="00683525" w14:paraId="7AD90A4A" w14:textId="77777777">
            <w:pPr>
              <w:spacing w:after="0" w:line="240" w:lineRule="auto"/>
              <w:jc w:val="right"/>
              <w:rPr>
                <w:rFonts w:cstheme="minorHAnsi"/>
                <w:color w:val="000000"/>
                <w:sz w:val="20"/>
              </w:rPr>
            </w:pPr>
            <w:r w:rsidRPr="00B82E55">
              <w:rPr>
                <w:rFonts w:cstheme="minorHAnsi"/>
                <w:color w:val="000000"/>
                <w:sz w:val="20"/>
              </w:rPr>
              <w:t>84.7</w:t>
            </w:r>
          </w:p>
        </w:tc>
        <w:tc>
          <w:tcPr>
            <w:tcW w:w="1011" w:type="dxa"/>
            <w:tcBorders>
              <w:top w:val="nil"/>
              <w:left w:val="nil"/>
              <w:bottom w:val="nil"/>
              <w:right w:val="nil"/>
            </w:tcBorders>
            <w:shd w:val="clear" w:color="auto" w:fill="auto"/>
            <w:noWrap/>
            <w:vAlign w:val="bottom"/>
            <w:hideMark/>
          </w:tcPr>
          <w:p w:rsidRPr="00B82E55" w:rsidR="00683525" w:rsidP="00F577E4" w:rsidRDefault="00683525" w14:paraId="736CA41A" w14:textId="77777777">
            <w:pPr>
              <w:spacing w:after="0" w:line="240" w:lineRule="auto"/>
              <w:jc w:val="right"/>
              <w:rPr>
                <w:rFonts w:cstheme="minorHAnsi"/>
                <w:color w:val="000000"/>
                <w:sz w:val="20"/>
              </w:rPr>
            </w:pPr>
            <w:r w:rsidRPr="00B82E55">
              <w:rPr>
                <w:rFonts w:cstheme="minorHAnsi"/>
                <w:color w:val="000000"/>
                <w:sz w:val="20"/>
              </w:rPr>
              <w:t>29.40%</w:t>
            </w:r>
          </w:p>
        </w:tc>
      </w:tr>
      <w:tr w:rsidRPr="00B82E55" w:rsidR="00683525" w:rsidTr="008317FF" w14:paraId="1D75CA55" w14:textId="77777777">
        <w:trPr>
          <w:trHeight w:val="20"/>
        </w:trPr>
        <w:tc>
          <w:tcPr>
            <w:tcW w:w="815" w:type="dxa"/>
            <w:tcBorders>
              <w:top w:val="nil"/>
              <w:left w:val="nil"/>
              <w:bottom w:val="nil"/>
              <w:right w:val="single" w:color="auto" w:sz="4" w:space="0"/>
            </w:tcBorders>
            <w:shd w:val="clear" w:color="auto" w:fill="auto"/>
            <w:noWrap/>
            <w:tcMar>
              <w:left w:w="0" w:type="dxa"/>
              <w:right w:w="29" w:type="dxa"/>
            </w:tcMar>
            <w:vAlign w:val="bottom"/>
            <w:hideMark/>
          </w:tcPr>
          <w:p w:rsidRPr="00B82E55" w:rsidR="00683525" w:rsidP="00FB6285" w:rsidRDefault="00683525" w14:paraId="23402BB6" w14:textId="77777777">
            <w:pPr>
              <w:spacing w:after="0" w:line="240" w:lineRule="auto"/>
              <w:rPr>
                <w:rFonts w:cstheme="minorHAnsi"/>
                <w:color w:val="000000"/>
                <w:sz w:val="20"/>
              </w:rPr>
            </w:pPr>
            <w:r w:rsidRPr="00B82E55">
              <w:rPr>
                <w:rFonts w:cstheme="minorHAnsi"/>
                <w:color w:val="000000"/>
                <w:sz w:val="20"/>
              </w:rPr>
              <w:t>High</w:t>
            </w:r>
          </w:p>
        </w:tc>
        <w:tc>
          <w:tcPr>
            <w:tcW w:w="2447" w:type="dxa"/>
            <w:tcBorders>
              <w:top w:val="nil"/>
              <w:left w:val="nil"/>
              <w:bottom w:val="nil"/>
              <w:right w:val="single" w:color="auto" w:sz="4" w:space="0"/>
            </w:tcBorders>
            <w:shd w:val="clear" w:color="auto" w:fill="auto"/>
            <w:noWrap/>
            <w:vAlign w:val="bottom"/>
            <w:hideMark/>
          </w:tcPr>
          <w:p w:rsidRPr="00B82E55" w:rsidR="00683525" w:rsidP="00F577E4" w:rsidRDefault="00683525" w14:paraId="6FD99A04" w14:textId="77777777">
            <w:pPr>
              <w:spacing w:after="0" w:line="240" w:lineRule="auto"/>
              <w:jc w:val="right"/>
              <w:rPr>
                <w:rFonts w:cstheme="minorHAnsi"/>
                <w:color w:val="000000"/>
                <w:sz w:val="20"/>
              </w:rPr>
            </w:pPr>
            <w:r w:rsidRPr="00B82E55">
              <w:rPr>
                <w:rFonts w:cstheme="minorHAnsi"/>
                <w:color w:val="000000"/>
                <w:sz w:val="20"/>
              </w:rPr>
              <w:t>E5--</w:t>
            </w:r>
            <w:proofErr w:type="spellStart"/>
            <w:r w:rsidRPr="00B82E55">
              <w:rPr>
                <w:rFonts w:cstheme="minorHAnsi"/>
                <w:color w:val="000000"/>
                <w:sz w:val="20"/>
              </w:rPr>
              <w:t>Enrll</w:t>
            </w:r>
            <w:proofErr w:type="spellEnd"/>
            <w:r w:rsidRPr="00B82E55">
              <w:rPr>
                <w:rFonts w:cstheme="minorHAnsi"/>
                <w:color w:val="000000"/>
                <w:sz w:val="20"/>
              </w:rPr>
              <w:t xml:space="preserve"> 15,001 to 50,000</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09F66E70" w14:textId="77777777">
            <w:pPr>
              <w:spacing w:after="0" w:line="240" w:lineRule="auto"/>
              <w:jc w:val="right"/>
              <w:rPr>
                <w:rFonts w:cstheme="minorHAnsi"/>
                <w:color w:val="000000"/>
                <w:sz w:val="20"/>
              </w:rPr>
            </w:pPr>
            <w:r w:rsidRPr="00B82E55">
              <w:rPr>
                <w:rFonts w:cstheme="minorHAnsi"/>
                <w:color w:val="000000"/>
                <w:sz w:val="20"/>
              </w:rPr>
              <w:t>108</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4DF77037" w14:textId="77777777">
            <w:pPr>
              <w:spacing w:after="0" w:line="240" w:lineRule="auto"/>
              <w:jc w:val="right"/>
              <w:rPr>
                <w:rFonts w:cstheme="minorHAnsi"/>
                <w:color w:val="000000"/>
                <w:sz w:val="20"/>
              </w:rPr>
            </w:pPr>
            <w:r w:rsidRPr="00B82E55">
              <w:rPr>
                <w:rFonts w:cstheme="minorHAnsi"/>
                <w:color w:val="000000"/>
                <w:sz w:val="20"/>
              </w:rPr>
              <w:t>2,874</w:t>
            </w:r>
          </w:p>
        </w:tc>
        <w:tc>
          <w:tcPr>
            <w:tcW w:w="890" w:type="dxa"/>
            <w:tcBorders>
              <w:top w:val="nil"/>
              <w:left w:val="nil"/>
              <w:bottom w:val="nil"/>
              <w:right w:val="single" w:color="auto" w:sz="4" w:space="0"/>
            </w:tcBorders>
            <w:shd w:val="clear" w:color="auto" w:fill="auto"/>
            <w:noWrap/>
            <w:vAlign w:val="bottom"/>
            <w:hideMark/>
          </w:tcPr>
          <w:p w:rsidRPr="00B82E55" w:rsidR="00683525" w:rsidP="00F577E4" w:rsidRDefault="00683525" w14:paraId="2898CA4B" w14:textId="77777777">
            <w:pPr>
              <w:spacing w:after="0" w:line="240" w:lineRule="auto"/>
              <w:jc w:val="right"/>
              <w:rPr>
                <w:rFonts w:cstheme="minorHAnsi"/>
                <w:color w:val="000000"/>
                <w:sz w:val="20"/>
              </w:rPr>
            </w:pPr>
            <w:r w:rsidRPr="00B82E55">
              <w:rPr>
                <w:rFonts w:cstheme="minorHAnsi"/>
                <w:color w:val="000000"/>
                <w:sz w:val="20"/>
              </w:rPr>
              <w:t>26,611</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089570B2" w14:textId="77777777">
            <w:pPr>
              <w:spacing w:after="0" w:line="240" w:lineRule="auto"/>
              <w:jc w:val="right"/>
              <w:rPr>
                <w:rFonts w:cstheme="minorHAnsi"/>
                <w:color w:val="000000"/>
                <w:sz w:val="20"/>
              </w:rPr>
            </w:pPr>
            <w:r w:rsidRPr="00B82E55">
              <w:rPr>
                <w:rFonts w:cstheme="minorHAnsi"/>
                <w:color w:val="000000"/>
                <w:sz w:val="20"/>
              </w:rPr>
              <w:t>10.41</w:t>
            </w:r>
          </w:p>
        </w:tc>
        <w:tc>
          <w:tcPr>
            <w:tcW w:w="853" w:type="dxa"/>
            <w:tcBorders>
              <w:top w:val="nil"/>
              <w:left w:val="nil"/>
              <w:bottom w:val="nil"/>
              <w:right w:val="single" w:color="auto" w:sz="4" w:space="0"/>
            </w:tcBorders>
            <w:shd w:val="clear" w:color="auto" w:fill="auto"/>
            <w:noWrap/>
            <w:vAlign w:val="bottom"/>
            <w:hideMark/>
          </w:tcPr>
          <w:p w:rsidRPr="00B82E55" w:rsidR="00683525" w:rsidP="00F577E4" w:rsidRDefault="00683525" w14:paraId="68112125" w14:textId="77777777">
            <w:pPr>
              <w:spacing w:after="0" w:line="240" w:lineRule="auto"/>
              <w:jc w:val="right"/>
              <w:rPr>
                <w:rFonts w:cstheme="minorHAnsi"/>
                <w:color w:val="000000"/>
                <w:sz w:val="20"/>
              </w:rPr>
            </w:pPr>
            <w:r w:rsidRPr="00B82E55">
              <w:rPr>
                <w:rFonts w:cstheme="minorHAnsi"/>
                <w:color w:val="000000"/>
                <w:sz w:val="20"/>
              </w:rPr>
              <w:t>1,124</w:t>
            </w:r>
          </w:p>
        </w:tc>
        <w:tc>
          <w:tcPr>
            <w:tcW w:w="887" w:type="dxa"/>
            <w:tcBorders>
              <w:top w:val="nil"/>
              <w:left w:val="nil"/>
              <w:bottom w:val="nil"/>
              <w:right w:val="single" w:color="auto" w:sz="4" w:space="0"/>
            </w:tcBorders>
            <w:shd w:val="clear" w:color="auto" w:fill="auto"/>
            <w:noWrap/>
            <w:vAlign w:val="center"/>
            <w:hideMark/>
          </w:tcPr>
          <w:p w:rsidRPr="00B82E55" w:rsidR="00683525" w:rsidP="00F577E4" w:rsidRDefault="00683525" w14:paraId="74318964" w14:textId="77777777">
            <w:pPr>
              <w:spacing w:after="0" w:line="240" w:lineRule="auto"/>
              <w:jc w:val="right"/>
              <w:rPr>
                <w:rFonts w:cstheme="minorHAnsi"/>
                <w:color w:val="000000"/>
                <w:sz w:val="20"/>
              </w:rPr>
            </w:pPr>
            <w:r w:rsidRPr="00B82E55">
              <w:rPr>
                <w:rFonts w:cstheme="minorHAnsi"/>
                <w:color w:val="000000"/>
                <w:sz w:val="20"/>
              </w:rPr>
              <w:t>57.0</w:t>
            </w:r>
          </w:p>
        </w:tc>
        <w:tc>
          <w:tcPr>
            <w:tcW w:w="1011" w:type="dxa"/>
            <w:tcBorders>
              <w:top w:val="nil"/>
              <w:left w:val="nil"/>
              <w:bottom w:val="nil"/>
              <w:right w:val="nil"/>
            </w:tcBorders>
            <w:shd w:val="clear" w:color="auto" w:fill="auto"/>
            <w:noWrap/>
            <w:vAlign w:val="bottom"/>
            <w:hideMark/>
          </w:tcPr>
          <w:p w:rsidRPr="00B82E55" w:rsidR="00683525" w:rsidP="00F577E4" w:rsidRDefault="00683525" w14:paraId="2B70B252" w14:textId="77777777">
            <w:pPr>
              <w:spacing w:after="0" w:line="240" w:lineRule="auto"/>
              <w:jc w:val="right"/>
              <w:rPr>
                <w:rFonts w:cstheme="minorHAnsi"/>
                <w:color w:val="000000"/>
                <w:sz w:val="20"/>
              </w:rPr>
            </w:pPr>
            <w:r w:rsidRPr="00B82E55">
              <w:rPr>
                <w:rFonts w:cstheme="minorHAnsi"/>
                <w:color w:val="000000"/>
                <w:sz w:val="20"/>
              </w:rPr>
              <w:t>52.79%</w:t>
            </w:r>
          </w:p>
        </w:tc>
      </w:tr>
      <w:tr w:rsidRPr="00B82E55" w:rsidR="00683525" w:rsidTr="008317FF" w14:paraId="35E9289A" w14:textId="77777777">
        <w:trPr>
          <w:trHeight w:val="20"/>
        </w:trPr>
        <w:tc>
          <w:tcPr>
            <w:tcW w:w="815" w:type="dxa"/>
            <w:tcBorders>
              <w:top w:val="nil"/>
              <w:left w:val="nil"/>
              <w:bottom w:val="nil"/>
              <w:right w:val="single" w:color="auto" w:sz="4" w:space="0"/>
            </w:tcBorders>
            <w:shd w:val="clear" w:color="auto" w:fill="auto"/>
            <w:noWrap/>
            <w:tcMar>
              <w:left w:w="0" w:type="dxa"/>
              <w:right w:w="29" w:type="dxa"/>
            </w:tcMar>
            <w:vAlign w:val="bottom"/>
            <w:hideMark/>
          </w:tcPr>
          <w:p w:rsidRPr="00B82E55" w:rsidR="00683525" w:rsidP="00FB6285" w:rsidRDefault="00683525" w14:paraId="4ADFF0DA" w14:textId="77777777">
            <w:pPr>
              <w:spacing w:after="0" w:line="240" w:lineRule="auto"/>
              <w:rPr>
                <w:rFonts w:cstheme="minorHAnsi"/>
                <w:color w:val="000000"/>
                <w:sz w:val="20"/>
              </w:rPr>
            </w:pPr>
            <w:r w:rsidRPr="00B82E55">
              <w:rPr>
                <w:rFonts w:cstheme="minorHAnsi"/>
                <w:color w:val="000000"/>
                <w:sz w:val="20"/>
              </w:rPr>
              <w:t>High</w:t>
            </w:r>
          </w:p>
        </w:tc>
        <w:tc>
          <w:tcPr>
            <w:tcW w:w="2447" w:type="dxa"/>
            <w:tcBorders>
              <w:top w:val="nil"/>
              <w:left w:val="nil"/>
              <w:bottom w:val="nil"/>
              <w:right w:val="single" w:color="auto" w:sz="4" w:space="0"/>
            </w:tcBorders>
            <w:shd w:val="clear" w:color="auto" w:fill="auto"/>
            <w:noWrap/>
            <w:vAlign w:val="bottom"/>
            <w:hideMark/>
          </w:tcPr>
          <w:p w:rsidRPr="00B82E55" w:rsidR="00683525" w:rsidP="00F577E4" w:rsidRDefault="00683525" w14:paraId="0C27AA19" w14:textId="77777777">
            <w:pPr>
              <w:spacing w:after="0" w:line="240" w:lineRule="auto"/>
              <w:jc w:val="right"/>
              <w:rPr>
                <w:rFonts w:cstheme="minorHAnsi"/>
                <w:color w:val="000000"/>
                <w:sz w:val="20"/>
              </w:rPr>
            </w:pPr>
            <w:r w:rsidRPr="00B82E55">
              <w:rPr>
                <w:rFonts w:cstheme="minorHAnsi"/>
                <w:color w:val="000000"/>
                <w:sz w:val="20"/>
              </w:rPr>
              <w:t>E6--</w:t>
            </w:r>
            <w:proofErr w:type="spellStart"/>
            <w:r w:rsidRPr="00B82E55">
              <w:rPr>
                <w:rFonts w:cstheme="minorHAnsi"/>
                <w:color w:val="000000"/>
                <w:sz w:val="20"/>
              </w:rPr>
              <w:t>Enrll</w:t>
            </w:r>
            <w:proofErr w:type="spellEnd"/>
            <w:r w:rsidRPr="00B82E55">
              <w:rPr>
                <w:rFonts w:cstheme="minorHAnsi"/>
                <w:color w:val="000000"/>
                <w:sz w:val="20"/>
              </w:rPr>
              <w:t xml:space="preserve"> 50,001 to 150,000</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68B53ED2" w14:textId="77777777">
            <w:pPr>
              <w:spacing w:after="0" w:line="240" w:lineRule="auto"/>
              <w:jc w:val="right"/>
              <w:rPr>
                <w:rFonts w:cstheme="minorHAnsi"/>
                <w:color w:val="000000"/>
                <w:sz w:val="20"/>
              </w:rPr>
            </w:pPr>
            <w:r w:rsidRPr="00B82E55">
              <w:rPr>
                <w:rFonts w:cstheme="minorHAnsi"/>
                <w:color w:val="000000"/>
                <w:sz w:val="20"/>
              </w:rPr>
              <w:t>14</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0C37F1E8" w14:textId="77777777">
            <w:pPr>
              <w:spacing w:after="0" w:line="240" w:lineRule="auto"/>
              <w:jc w:val="right"/>
              <w:rPr>
                <w:rFonts w:cstheme="minorHAnsi"/>
                <w:color w:val="000000"/>
                <w:sz w:val="20"/>
              </w:rPr>
            </w:pPr>
            <w:r w:rsidRPr="00B82E55">
              <w:rPr>
                <w:rFonts w:cstheme="minorHAnsi"/>
                <w:color w:val="000000"/>
                <w:sz w:val="20"/>
              </w:rPr>
              <w:t>963</w:t>
            </w:r>
          </w:p>
        </w:tc>
        <w:tc>
          <w:tcPr>
            <w:tcW w:w="890" w:type="dxa"/>
            <w:tcBorders>
              <w:top w:val="nil"/>
              <w:left w:val="nil"/>
              <w:bottom w:val="nil"/>
              <w:right w:val="single" w:color="auto" w:sz="4" w:space="0"/>
            </w:tcBorders>
            <w:shd w:val="clear" w:color="auto" w:fill="auto"/>
            <w:noWrap/>
            <w:vAlign w:val="bottom"/>
            <w:hideMark/>
          </w:tcPr>
          <w:p w:rsidRPr="00B82E55" w:rsidR="00683525" w:rsidP="00F577E4" w:rsidRDefault="00683525" w14:paraId="59480F2C" w14:textId="77777777">
            <w:pPr>
              <w:spacing w:after="0" w:line="240" w:lineRule="auto"/>
              <w:jc w:val="right"/>
              <w:rPr>
                <w:rFonts w:cstheme="minorHAnsi"/>
                <w:color w:val="000000"/>
                <w:sz w:val="20"/>
              </w:rPr>
            </w:pPr>
            <w:r w:rsidRPr="00B82E55">
              <w:rPr>
                <w:rFonts w:cstheme="minorHAnsi"/>
                <w:color w:val="000000"/>
                <w:sz w:val="20"/>
              </w:rPr>
              <w:t>68,774</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3C7AE62C" w14:textId="77777777">
            <w:pPr>
              <w:spacing w:after="0" w:line="240" w:lineRule="auto"/>
              <w:jc w:val="right"/>
              <w:rPr>
                <w:rFonts w:cstheme="minorHAnsi"/>
                <w:color w:val="000000"/>
                <w:sz w:val="20"/>
              </w:rPr>
            </w:pPr>
            <w:r w:rsidRPr="00B82E55">
              <w:rPr>
                <w:rFonts w:cstheme="minorHAnsi"/>
                <w:color w:val="000000"/>
                <w:sz w:val="20"/>
              </w:rPr>
              <w:t>16.73</w:t>
            </w:r>
          </w:p>
        </w:tc>
        <w:tc>
          <w:tcPr>
            <w:tcW w:w="853" w:type="dxa"/>
            <w:tcBorders>
              <w:top w:val="nil"/>
              <w:left w:val="nil"/>
              <w:bottom w:val="nil"/>
              <w:right w:val="single" w:color="auto" w:sz="4" w:space="0"/>
            </w:tcBorders>
            <w:shd w:val="clear" w:color="auto" w:fill="auto"/>
            <w:noWrap/>
            <w:vAlign w:val="bottom"/>
            <w:hideMark/>
          </w:tcPr>
          <w:p w:rsidRPr="00B82E55" w:rsidR="00683525" w:rsidP="00F577E4" w:rsidRDefault="00683525" w14:paraId="51DD01FF" w14:textId="77777777">
            <w:pPr>
              <w:spacing w:after="0" w:line="240" w:lineRule="auto"/>
              <w:jc w:val="right"/>
              <w:rPr>
                <w:rFonts w:cstheme="minorHAnsi"/>
                <w:color w:val="000000"/>
                <w:sz w:val="20"/>
              </w:rPr>
            </w:pPr>
            <w:r w:rsidRPr="00B82E55">
              <w:rPr>
                <w:rFonts w:cstheme="minorHAnsi"/>
                <w:color w:val="000000"/>
                <w:sz w:val="20"/>
              </w:rPr>
              <w:t>234</w:t>
            </w:r>
          </w:p>
        </w:tc>
        <w:tc>
          <w:tcPr>
            <w:tcW w:w="887" w:type="dxa"/>
            <w:tcBorders>
              <w:top w:val="nil"/>
              <w:left w:val="nil"/>
              <w:bottom w:val="nil"/>
              <w:right w:val="single" w:color="auto" w:sz="4" w:space="0"/>
            </w:tcBorders>
            <w:shd w:val="clear" w:color="auto" w:fill="auto"/>
            <w:noWrap/>
            <w:vAlign w:val="center"/>
            <w:hideMark/>
          </w:tcPr>
          <w:p w:rsidRPr="00B82E55" w:rsidR="00683525" w:rsidP="00F577E4" w:rsidRDefault="00683525" w14:paraId="26A26F93" w14:textId="77777777">
            <w:pPr>
              <w:spacing w:after="0" w:line="240" w:lineRule="auto"/>
              <w:jc w:val="right"/>
              <w:rPr>
                <w:rFonts w:cstheme="minorHAnsi"/>
                <w:color w:val="000000"/>
                <w:sz w:val="20"/>
              </w:rPr>
            </w:pPr>
            <w:r w:rsidRPr="00B82E55">
              <w:rPr>
                <w:rFonts w:cstheme="minorHAnsi"/>
                <w:color w:val="000000"/>
                <w:sz w:val="20"/>
              </w:rPr>
              <w:t>11.9</w:t>
            </w:r>
          </w:p>
        </w:tc>
        <w:tc>
          <w:tcPr>
            <w:tcW w:w="1011" w:type="dxa"/>
            <w:tcBorders>
              <w:top w:val="nil"/>
              <w:left w:val="nil"/>
              <w:bottom w:val="nil"/>
              <w:right w:val="nil"/>
            </w:tcBorders>
            <w:shd w:val="clear" w:color="auto" w:fill="auto"/>
            <w:noWrap/>
            <w:vAlign w:val="bottom"/>
            <w:hideMark/>
          </w:tcPr>
          <w:p w:rsidRPr="00B82E55" w:rsidR="00683525" w:rsidP="00F577E4" w:rsidRDefault="00683525" w14:paraId="409F2F5F" w14:textId="77777777">
            <w:pPr>
              <w:spacing w:after="0" w:line="240" w:lineRule="auto"/>
              <w:jc w:val="right"/>
              <w:rPr>
                <w:rFonts w:cstheme="minorHAnsi"/>
                <w:color w:val="000000"/>
                <w:sz w:val="20"/>
              </w:rPr>
            </w:pPr>
            <w:r w:rsidRPr="00B82E55">
              <w:rPr>
                <w:rFonts w:cstheme="minorHAnsi"/>
                <w:color w:val="000000"/>
                <w:sz w:val="20"/>
              </w:rPr>
              <w:t>84.87%</w:t>
            </w:r>
          </w:p>
        </w:tc>
      </w:tr>
      <w:tr w:rsidRPr="00B82E55" w:rsidR="00683525" w:rsidTr="008317FF" w14:paraId="26F434B1" w14:textId="77777777">
        <w:trPr>
          <w:trHeight w:val="20"/>
        </w:trPr>
        <w:tc>
          <w:tcPr>
            <w:tcW w:w="815" w:type="dxa"/>
            <w:tcBorders>
              <w:top w:val="nil"/>
              <w:left w:val="nil"/>
              <w:bottom w:val="nil"/>
              <w:right w:val="single" w:color="auto" w:sz="4" w:space="0"/>
            </w:tcBorders>
            <w:shd w:val="clear" w:color="auto" w:fill="auto"/>
            <w:noWrap/>
            <w:tcMar>
              <w:left w:w="0" w:type="dxa"/>
              <w:right w:w="29" w:type="dxa"/>
            </w:tcMar>
            <w:vAlign w:val="bottom"/>
            <w:hideMark/>
          </w:tcPr>
          <w:p w:rsidRPr="00B82E55" w:rsidR="00683525" w:rsidP="00FB6285" w:rsidRDefault="00683525" w14:paraId="4CC774A9" w14:textId="77777777">
            <w:pPr>
              <w:spacing w:after="0" w:line="240" w:lineRule="auto"/>
              <w:rPr>
                <w:rFonts w:cstheme="minorHAnsi"/>
                <w:color w:val="000000"/>
                <w:sz w:val="20"/>
              </w:rPr>
            </w:pPr>
            <w:r w:rsidRPr="00B82E55">
              <w:rPr>
                <w:rFonts w:cstheme="minorHAnsi"/>
                <w:color w:val="000000"/>
                <w:sz w:val="20"/>
              </w:rPr>
              <w:t>High</w:t>
            </w:r>
          </w:p>
        </w:tc>
        <w:tc>
          <w:tcPr>
            <w:tcW w:w="2447" w:type="dxa"/>
            <w:tcBorders>
              <w:top w:val="nil"/>
              <w:left w:val="nil"/>
              <w:bottom w:val="nil"/>
              <w:right w:val="single" w:color="auto" w:sz="4" w:space="0"/>
            </w:tcBorders>
            <w:shd w:val="clear" w:color="auto" w:fill="auto"/>
            <w:noWrap/>
            <w:vAlign w:val="bottom"/>
            <w:hideMark/>
          </w:tcPr>
          <w:p w:rsidRPr="00B82E55" w:rsidR="00683525" w:rsidP="00F577E4" w:rsidRDefault="00683525" w14:paraId="1AD353A2" w14:textId="77777777">
            <w:pPr>
              <w:spacing w:after="0" w:line="240" w:lineRule="auto"/>
              <w:rPr>
                <w:rFonts w:cstheme="minorHAnsi"/>
                <w:color w:val="000000"/>
                <w:sz w:val="20"/>
              </w:rPr>
            </w:pPr>
            <w:r w:rsidRPr="00B82E55">
              <w:rPr>
                <w:rFonts w:cstheme="minorHAnsi"/>
                <w:color w:val="000000"/>
                <w:sz w:val="20"/>
              </w:rPr>
              <w:t>E7-Enrl 150.001 to 500,000</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383C3855" w14:textId="77777777">
            <w:pPr>
              <w:spacing w:after="0" w:line="240" w:lineRule="auto"/>
              <w:jc w:val="right"/>
              <w:rPr>
                <w:rFonts w:cstheme="minorHAnsi"/>
                <w:color w:val="000000"/>
                <w:sz w:val="20"/>
              </w:rPr>
            </w:pPr>
            <w:r w:rsidRPr="00B82E55">
              <w:rPr>
                <w:rFonts w:cstheme="minorHAnsi"/>
                <w:color w:val="000000"/>
                <w:sz w:val="20"/>
              </w:rPr>
              <w:t>4</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7949DD7B" w14:textId="77777777">
            <w:pPr>
              <w:spacing w:after="0" w:line="240" w:lineRule="auto"/>
              <w:jc w:val="right"/>
              <w:rPr>
                <w:rFonts w:cstheme="minorHAnsi"/>
                <w:color w:val="000000"/>
                <w:sz w:val="20"/>
              </w:rPr>
            </w:pPr>
            <w:r w:rsidRPr="00B82E55">
              <w:rPr>
                <w:rFonts w:cstheme="minorHAnsi"/>
                <w:color w:val="000000"/>
                <w:sz w:val="20"/>
              </w:rPr>
              <w:t>988</w:t>
            </w:r>
          </w:p>
        </w:tc>
        <w:tc>
          <w:tcPr>
            <w:tcW w:w="890" w:type="dxa"/>
            <w:tcBorders>
              <w:top w:val="nil"/>
              <w:left w:val="nil"/>
              <w:bottom w:val="nil"/>
              <w:right w:val="single" w:color="auto" w:sz="4" w:space="0"/>
            </w:tcBorders>
            <w:shd w:val="clear" w:color="auto" w:fill="auto"/>
            <w:noWrap/>
            <w:vAlign w:val="bottom"/>
            <w:hideMark/>
          </w:tcPr>
          <w:p w:rsidRPr="00B82E55" w:rsidR="00683525" w:rsidP="00F577E4" w:rsidRDefault="00683525" w14:paraId="21C2B843" w14:textId="77777777">
            <w:pPr>
              <w:spacing w:after="0" w:line="240" w:lineRule="auto"/>
              <w:jc w:val="right"/>
              <w:rPr>
                <w:rFonts w:cstheme="minorHAnsi"/>
                <w:color w:val="000000"/>
                <w:sz w:val="20"/>
              </w:rPr>
            </w:pPr>
            <w:r w:rsidRPr="00B82E55">
              <w:rPr>
                <w:rFonts w:cstheme="minorHAnsi"/>
                <w:color w:val="000000"/>
                <w:sz w:val="20"/>
              </w:rPr>
              <w:t>247,033</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4623B07D" w14:textId="77777777">
            <w:pPr>
              <w:spacing w:after="0" w:line="240" w:lineRule="auto"/>
              <w:jc w:val="right"/>
              <w:rPr>
                <w:rFonts w:cstheme="minorHAnsi"/>
                <w:color w:val="000000"/>
                <w:sz w:val="20"/>
              </w:rPr>
            </w:pPr>
            <w:r w:rsidRPr="00B82E55">
              <w:rPr>
                <w:rFonts w:cstheme="minorHAnsi"/>
                <w:color w:val="000000"/>
                <w:sz w:val="20"/>
              </w:rPr>
              <w:t>31.71</w:t>
            </w:r>
          </w:p>
        </w:tc>
        <w:tc>
          <w:tcPr>
            <w:tcW w:w="853" w:type="dxa"/>
            <w:tcBorders>
              <w:top w:val="nil"/>
              <w:left w:val="nil"/>
              <w:bottom w:val="nil"/>
              <w:right w:val="single" w:color="auto" w:sz="4" w:space="0"/>
            </w:tcBorders>
            <w:shd w:val="clear" w:color="auto" w:fill="auto"/>
            <w:noWrap/>
            <w:vAlign w:val="bottom"/>
            <w:hideMark/>
          </w:tcPr>
          <w:p w:rsidRPr="00B82E55" w:rsidR="00683525" w:rsidP="00F577E4" w:rsidRDefault="00683525" w14:paraId="6236968E" w14:textId="77777777">
            <w:pPr>
              <w:spacing w:after="0" w:line="240" w:lineRule="auto"/>
              <w:jc w:val="right"/>
              <w:rPr>
                <w:rFonts w:cstheme="minorHAnsi"/>
                <w:color w:val="000000"/>
                <w:sz w:val="20"/>
              </w:rPr>
            </w:pPr>
            <w:r w:rsidRPr="00B82E55">
              <w:rPr>
                <w:rFonts w:cstheme="minorHAnsi"/>
                <w:color w:val="000000"/>
                <w:sz w:val="20"/>
              </w:rPr>
              <w:t>127</w:t>
            </w:r>
          </w:p>
        </w:tc>
        <w:tc>
          <w:tcPr>
            <w:tcW w:w="887" w:type="dxa"/>
            <w:tcBorders>
              <w:top w:val="nil"/>
              <w:left w:val="nil"/>
              <w:bottom w:val="nil"/>
              <w:right w:val="single" w:color="auto" w:sz="4" w:space="0"/>
            </w:tcBorders>
            <w:shd w:val="clear" w:color="auto" w:fill="auto"/>
            <w:noWrap/>
            <w:vAlign w:val="center"/>
            <w:hideMark/>
          </w:tcPr>
          <w:p w:rsidRPr="00B82E55" w:rsidR="00683525" w:rsidP="00F577E4" w:rsidRDefault="00683525" w14:paraId="633ABC0C" w14:textId="77777777">
            <w:pPr>
              <w:spacing w:after="0" w:line="240" w:lineRule="auto"/>
              <w:jc w:val="right"/>
              <w:rPr>
                <w:rFonts w:cstheme="minorHAnsi"/>
                <w:color w:val="000000"/>
                <w:sz w:val="20"/>
              </w:rPr>
            </w:pPr>
            <w:r w:rsidRPr="00B82E55">
              <w:rPr>
                <w:rFonts w:cstheme="minorHAnsi"/>
                <w:color w:val="000000"/>
                <w:sz w:val="20"/>
              </w:rPr>
              <w:t>4.0</w:t>
            </w:r>
          </w:p>
        </w:tc>
        <w:tc>
          <w:tcPr>
            <w:tcW w:w="1011" w:type="dxa"/>
            <w:tcBorders>
              <w:top w:val="nil"/>
              <w:left w:val="nil"/>
              <w:bottom w:val="nil"/>
              <w:right w:val="nil"/>
            </w:tcBorders>
            <w:shd w:val="clear" w:color="auto" w:fill="auto"/>
            <w:noWrap/>
            <w:vAlign w:val="bottom"/>
            <w:hideMark/>
          </w:tcPr>
          <w:p w:rsidRPr="00B82E55" w:rsidR="00683525" w:rsidP="00F577E4" w:rsidRDefault="00683525" w14:paraId="5F4CF8DE" w14:textId="77777777">
            <w:pPr>
              <w:spacing w:after="0" w:line="240" w:lineRule="auto"/>
              <w:jc w:val="right"/>
              <w:rPr>
                <w:rFonts w:cstheme="minorHAnsi"/>
                <w:color w:val="000000"/>
                <w:sz w:val="20"/>
              </w:rPr>
            </w:pPr>
            <w:r w:rsidRPr="00B82E55">
              <w:rPr>
                <w:rFonts w:cstheme="minorHAnsi"/>
                <w:color w:val="000000"/>
                <w:sz w:val="20"/>
              </w:rPr>
              <w:t>100.00%</w:t>
            </w:r>
          </w:p>
        </w:tc>
      </w:tr>
      <w:tr w:rsidRPr="00B82E55" w:rsidR="00683525" w:rsidTr="008317FF" w14:paraId="39698ABF" w14:textId="77777777">
        <w:trPr>
          <w:trHeight w:val="20"/>
        </w:trPr>
        <w:tc>
          <w:tcPr>
            <w:tcW w:w="815" w:type="dxa"/>
            <w:tcBorders>
              <w:top w:val="nil"/>
              <w:left w:val="nil"/>
              <w:bottom w:val="single" w:color="auto" w:sz="4" w:space="0"/>
              <w:right w:val="single" w:color="auto" w:sz="4" w:space="0"/>
            </w:tcBorders>
            <w:shd w:val="clear" w:color="auto" w:fill="auto"/>
            <w:noWrap/>
            <w:tcMar>
              <w:left w:w="0" w:type="dxa"/>
              <w:right w:w="29" w:type="dxa"/>
            </w:tcMar>
            <w:vAlign w:val="bottom"/>
            <w:hideMark/>
          </w:tcPr>
          <w:p w:rsidRPr="00B82E55" w:rsidR="00683525" w:rsidP="00FB6285" w:rsidRDefault="00683525" w14:paraId="01962E31" w14:textId="77777777">
            <w:pPr>
              <w:spacing w:after="0" w:line="240" w:lineRule="auto"/>
              <w:rPr>
                <w:rFonts w:cstheme="minorHAnsi"/>
                <w:color w:val="000000"/>
                <w:sz w:val="20"/>
              </w:rPr>
            </w:pPr>
            <w:r w:rsidRPr="00B82E55">
              <w:rPr>
                <w:rFonts w:cstheme="minorHAnsi"/>
                <w:color w:val="000000"/>
                <w:sz w:val="20"/>
              </w:rPr>
              <w:t>High</w:t>
            </w:r>
          </w:p>
        </w:tc>
        <w:tc>
          <w:tcPr>
            <w:tcW w:w="2447"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7976B0A4" w14:textId="77777777">
            <w:pPr>
              <w:spacing w:after="0" w:line="240" w:lineRule="auto"/>
              <w:jc w:val="right"/>
              <w:rPr>
                <w:rFonts w:cstheme="minorHAnsi"/>
                <w:color w:val="000000"/>
                <w:sz w:val="20"/>
              </w:rPr>
            </w:pPr>
            <w:r w:rsidRPr="00B82E55">
              <w:rPr>
                <w:rFonts w:cstheme="minorHAnsi"/>
                <w:color w:val="000000"/>
                <w:sz w:val="20"/>
              </w:rPr>
              <w:t>E8-Enrll 500,001 or greater</w:t>
            </w:r>
          </w:p>
        </w:tc>
        <w:tc>
          <w:tcPr>
            <w:tcW w:w="817"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59636F2D" w14:textId="77777777">
            <w:pPr>
              <w:spacing w:after="0" w:line="240" w:lineRule="auto"/>
              <w:jc w:val="right"/>
              <w:rPr>
                <w:rFonts w:cstheme="minorHAnsi"/>
                <w:color w:val="000000"/>
                <w:sz w:val="20"/>
              </w:rPr>
            </w:pPr>
            <w:r w:rsidRPr="00B82E55">
              <w:rPr>
                <w:rFonts w:cstheme="minorHAnsi"/>
                <w:color w:val="000000"/>
                <w:sz w:val="20"/>
              </w:rPr>
              <w:t>1</w:t>
            </w:r>
          </w:p>
        </w:tc>
        <w:tc>
          <w:tcPr>
            <w:tcW w:w="817"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56ACF06E" w14:textId="77777777">
            <w:pPr>
              <w:spacing w:after="0" w:line="240" w:lineRule="auto"/>
              <w:jc w:val="right"/>
              <w:rPr>
                <w:rFonts w:cstheme="minorHAnsi"/>
                <w:color w:val="000000"/>
                <w:sz w:val="20"/>
              </w:rPr>
            </w:pPr>
            <w:r w:rsidRPr="00B82E55">
              <w:rPr>
                <w:rFonts w:cstheme="minorHAnsi"/>
                <w:color w:val="000000"/>
                <w:sz w:val="20"/>
              </w:rPr>
              <w:t>934</w:t>
            </w:r>
          </w:p>
        </w:tc>
        <w:tc>
          <w:tcPr>
            <w:tcW w:w="890"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4390990E" w14:textId="77777777">
            <w:pPr>
              <w:spacing w:after="0" w:line="240" w:lineRule="auto"/>
              <w:jc w:val="right"/>
              <w:rPr>
                <w:rFonts w:cstheme="minorHAnsi"/>
                <w:color w:val="000000"/>
                <w:sz w:val="20"/>
              </w:rPr>
            </w:pPr>
            <w:r w:rsidRPr="00B82E55">
              <w:rPr>
                <w:rFonts w:cstheme="minorHAnsi"/>
                <w:color w:val="000000"/>
                <w:sz w:val="20"/>
              </w:rPr>
              <w:t>934,434</w:t>
            </w:r>
          </w:p>
        </w:tc>
        <w:tc>
          <w:tcPr>
            <w:tcW w:w="817"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1D4C99E9" w14:textId="77777777">
            <w:pPr>
              <w:spacing w:after="0" w:line="240" w:lineRule="auto"/>
              <w:jc w:val="right"/>
              <w:rPr>
                <w:rFonts w:cstheme="minorHAnsi"/>
                <w:color w:val="000000"/>
                <w:sz w:val="20"/>
              </w:rPr>
            </w:pPr>
            <w:r w:rsidRPr="00B82E55">
              <w:rPr>
                <w:rFonts w:cstheme="minorHAnsi"/>
                <w:color w:val="000000"/>
                <w:sz w:val="20"/>
              </w:rPr>
              <w:t>61.68</w:t>
            </w:r>
          </w:p>
        </w:tc>
        <w:tc>
          <w:tcPr>
            <w:tcW w:w="853"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1EB941BC" w14:textId="77777777">
            <w:pPr>
              <w:spacing w:after="0" w:line="240" w:lineRule="auto"/>
              <w:jc w:val="right"/>
              <w:rPr>
                <w:rFonts w:cstheme="minorHAnsi"/>
                <w:color w:val="000000"/>
                <w:sz w:val="20"/>
              </w:rPr>
            </w:pPr>
            <w:r w:rsidRPr="00B82E55">
              <w:rPr>
                <w:rFonts w:cstheme="minorHAnsi"/>
                <w:color w:val="000000"/>
                <w:sz w:val="20"/>
              </w:rPr>
              <w:t>62</w:t>
            </w:r>
          </w:p>
        </w:tc>
        <w:tc>
          <w:tcPr>
            <w:tcW w:w="887" w:type="dxa"/>
            <w:tcBorders>
              <w:top w:val="nil"/>
              <w:left w:val="nil"/>
              <w:bottom w:val="single" w:color="auto" w:sz="4" w:space="0"/>
              <w:right w:val="single" w:color="auto" w:sz="4" w:space="0"/>
            </w:tcBorders>
            <w:shd w:val="clear" w:color="auto" w:fill="auto"/>
            <w:noWrap/>
            <w:vAlign w:val="center"/>
            <w:hideMark/>
          </w:tcPr>
          <w:p w:rsidRPr="00B82E55" w:rsidR="00683525" w:rsidP="00F577E4" w:rsidRDefault="00683525" w14:paraId="441B84B7" w14:textId="77777777">
            <w:pPr>
              <w:spacing w:after="0" w:line="240" w:lineRule="auto"/>
              <w:jc w:val="right"/>
              <w:rPr>
                <w:rFonts w:cstheme="minorHAnsi"/>
                <w:color w:val="000000"/>
                <w:sz w:val="20"/>
              </w:rPr>
            </w:pPr>
            <w:r w:rsidRPr="00B82E55">
              <w:rPr>
                <w:rFonts w:cstheme="minorHAnsi"/>
                <w:color w:val="000000"/>
                <w:sz w:val="20"/>
              </w:rPr>
              <w:t>1.0</w:t>
            </w:r>
          </w:p>
        </w:tc>
        <w:tc>
          <w:tcPr>
            <w:tcW w:w="1011" w:type="dxa"/>
            <w:tcBorders>
              <w:top w:val="nil"/>
              <w:left w:val="nil"/>
              <w:bottom w:val="single" w:color="auto" w:sz="4" w:space="0"/>
              <w:right w:val="nil"/>
            </w:tcBorders>
            <w:shd w:val="clear" w:color="auto" w:fill="auto"/>
            <w:noWrap/>
            <w:vAlign w:val="bottom"/>
            <w:hideMark/>
          </w:tcPr>
          <w:p w:rsidRPr="00B82E55" w:rsidR="00683525" w:rsidP="00F577E4" w:rsidRDefault="00683525" w14:paraId="6EBF3BE4" w14:textId="77777777">
            <w:pPr>
              <w:spacing w:after="0" w:line="240" w:lineRule="auto"/>
              <w:jc w:val="right"/>
              <w:rPr>
                <w:rFonts w:cstheme="minorHAnsi"/>
                <w:color w:val="000000"/>
                <w:sz w:val="20"/>
              </w:rPr>
            </w:pPr>
            <w:r w:rsidRPr="00B82E55">
              <w:rPr>
                <w:rFonts w:cstheme="minorHAnsi"/>
                <w:color w:val="000000"/>
                <w:sz w:val="20"/>
              </w:rPr>
              <w:t>100.00%</w:t>
            </w:r>
          </w:p>
        </w:tc>
      </w:tr>
      <w:tr w:rsidRPr="00B82E55" w:rsidR="00683525" w:rsidTr="008317FF" w14:paraId="39D9EF57" w14:textId="77777777">
        <w:trPr>
          <w:trHeight w:val="20"/>
        </w:trPr>
        <w:tc>
          <w:tcPr>
            <w:tcW w:w="815" w:type="dxa"/>
            <w:tcBorders>
              <w:top w:val="nil"/>
              <w:left w:val="nil"/>
              <w:bottom w:val="nil"/>
              <w:right w:val="single" w:color="auto" w:sz="4" w:space="0"/>
            </w:tcBorders>
            <w:shd w:val="clear" w:color="auto" w:fill="auto"/>
            <w:noWrap/>
            <w:tcMar>
              <w:left w:w="0" w:type="dxa"/>
              <w:right w:w="29" w:type="dxa"/>
            </w:tcMar>
            <w:vAlign w:val="bottom"/>
            <w:hideMark/>
          </w:tcPr>
          <w:p w:rsidRPr="00B82E55" w:rsidR="00683525" w:rsidP="00FB6285" w:rsidRDefault="00683525" w14:paraId="20FC910A" w14:textId="77777777">
            <w:pPr>
              <w:spacing w:after="0" w:line="240" w:lineRule="auto"/>
              <w:rPr>
                <w:rFonts w:cstheme="minorHAnsi"/>
                <w:color w:val="000000"/>
                <w:sz w:val="20"/>
              </w:rPr>
            </w:pPr>
            <w:r w:rsidRPr="00B82E55">
              <w:rPr>
                <w:rFonts w:cstheme="minorHAnsi"/>
                <w:color w:val="000000"/>
                <w:sz w:val="20"/>
              </w:rPr>
              <w:t>High</w:t>
            </w:r>
          </w:p>
        </w:tc>
        <w:tc>
          <w:tcPr>
            <w:tcW w:w="2447" w:type="dxa"/>
            <w:tcBorders>
              <w:top w:val="nil"/>
              <w:left w:val="nil"/>
              <w:bottom w:val="nil"/>
              <w:right w:val="single" w:color="auto" w:sz="4" w:space="0"/>
            </w:tcBorders>
            <w:shd w:val="clear" w:color="auto" w:fill="auto"/>
            <w:noWrap/>
            <w:vAlign w:val="bottom"/>
            <w:hideMark/>
          </w:tcPr>
          <w:p w:rsidRPr="00B82E55" w:rsidR="00683525" w:rsidP="00F577E4" w:rsidRDefault="00683525" w14:paraId="1454E355" w14:textId="77777777">
            <w:pPr>
              <w:spacing w:after="0" w:line="240" w:lineRule="auto"/>
              <w:jc w:val="right"/>
              <w:rPr>
                <w:rFonts w:cstheme="minorHAnsi"/>
                <w:color w:val="000000"/>
                <w:sz w:val="20"/>
              </w:rPr>
            </w:pPr>
            <w:r w:rsidRPr="00B82E55">
              <w:rPr>
                <w:rFonts w:cstheme="minorHAnsi"/>
                <w:color w:val="000000"/>
                <w:sz w:val="20"/>
              </w:rPr>
              <w:t>Total</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17A1FE49" w14:textId="77777777">
            <w:pPr>
              <w:spacing w:after="0" w:line="240" w:lineRule="auto"/>
              <w:jc w:val="right"/>
              <w:rPr>
                <w:rFonts w:cstheme="minorHAnsi"/>
                <w:color w:val="000000"/>
                <w:sz w:val="20"/>
              </w:rPr>
            </w:pPr>
            <w:r w:rsidRPr="00B82E55">
              <w:rPr>
                <w:rFonts w:cstheme="minorHAnsi"/>
                <w:color w:val="000000"/>
                <w:sz w:val="20"/>
              </w:rPr>
              <w:t>4,832</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3CA4F828" w14:textId="77777777">
            <w:pPr>
              <w:spacing w:after="0" w:line="240" w:lineRule="auto"/>
              <w:jc w:val="right"/>
              <w:rPr>
                <w:rFonts w:cstheme="minorHAnsi"/>
                <w:color w:val="000000"/>
                <w:sz w:val="20"/>
              </w:rPr>
            </w:pPr>
            <w:r w:rsidRPr="00B82E55">
              <w:rPr>
                <w:rFonts w:cstheme="minorHAnsi"/>
                <w:color w:val="000000"/>
                <w:sz w:val="20"/>
              </w:rPr>
              <w:t>12,254</w:t>
            </w:r>
          </w:p>
        </w:tc>
        <w:tc>
          <w:tcPr>
            <w:tcW w:w="890" w:type="dxa"/>
            <w:tcBorders>
              <w:top w:val="nil"/>
              <w:left w:val="nil"/>
              <w:bottom w:val="nil"/>
              <w:right w:val="single" w:color="auto" w:sz="4" w:space="0"/>
            </w:tcBorders>
            <w:shd w:val="clear" w:color="auto" w:fill="auto"/>
            <w:noWrap/>
            <w:vAlign w:val="bottom"/>
            <w:hideMark/>
          </w:tcPr>
          <w:p w:rsidRPr="00B82E55" w:rsidR="00683525" w:rsidP="00F577E4" w:rsidRDefault="00683525" w14:paraId="1FD0F4DE" w14:textId="77777777">
            <w:pPr>
              <w:spacing w:after="0" w:line="240" w:lineRule="auto"/>
              <w:jc w:val="right"/>
              <w:rPr>
                <w:rFonts w:cstheme="minorHAnsi"/>
                <w:color w:val="000000"/>
                <w:sz w:val="20"/>
              </w:rPr>
            </w:pPr>
            <w:r w:rsidRPr="00B82E55">
              <w:rPr>
                <w:rFonts w:cstheme="minorHAnsi"/>
                <w:color w:val="000000"/>
                <w:sz w:val="20"/>
              </w:rPr>
              <w:t> </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2E4EB66D" w14:textId="77777777">
            <w:pPr>
              <w:spacing w:after="0" w:line="240" w:lineRule="auto"/>
              <w:jc w:val="right"/>
              <w:rPr>
                <w:rFonts w:cstheme="minorHAnsi"/>
                <w:color w:val="000000"/>
                <w:sz w:val="20"/>
              </w:rPr>
            </w:pPr>
            <w:r w:rsidRPr="00B82E55">
              <w:rPr>
                <w:rFonts w:cstheme="minorHAnsi"/>
                <w:color w:val="000000"/>
                <w:sz w:val="20"/>
              </w:rPr>
              <w:t>132.50</w:t>
            </w:r>
          </w:p>
        </w:tc>
        <w:tc>
          <w:tcPr>
            <w:tcW w:w="853" w:type="dxa"/>
            <w:tcBorders>
              <w:top w:val="nil"/>
              <w:left w:val="nil"/>
              <w:bottom w:val="nil"/>
              <w:right w:val="single" w:color="auto" w:sz="4" w:space="0"/>
            </w:tcBorders>
            <w:shd w:val="clear" w:color="auto" w:fill="auto"/>
            <w:noWrap/>
            <w:vAlign w:val="bottom"/>
            <w:hideMark/>
          </w:tcPr>
          <w:p w:rsidRPr="00B82E55" w:rsidR="00683525" w:rsidP="00F577E4" w:rsidRDefault="00683525" w14:paraId="1CB93BE8" w14:textId="77777777">
            <w:pPr>
              <w:spacing w:after="0" w:line="240" w:lineRule="auto"/>
              <w:jc w:val="right"/>
              <w:rPr>
                <w:rFonts w:cstheme="minorHAnsi"/>
                <w:color w:val="000000"/>
                <w:sz w:val="20"/>
              </w:rPr>
            </w:pPr>
            <w:r w:rsidRPr="00B82E55">
              <w:rPr>
                <w:rFonts w:cstheme="minorHAnsi"/>
                <w:color w:val="000000"/>
                <w:sz w:val="20"/>
              </w:rPr>
              <w:t>10,934</w:t>
            </w:r>
          </w:p>
        </w:tc>
        <w:tc>
          <w:tcPr>
            <w:tcW w:w="887" w:type="dxa"/>
            <w:tcBorders>
              <w:top w:val="nil"/>
              <w:left w:val="nil"/>
              <w:bottom w:val="nil"/>
              <w:right w:val="single" w:color="auto" w:sz="4" w:space="0"/>
            </w:tcBorders>
            <w:shd w:val="clear" w:color="auto" w:fill="auto"/>
            <w:noWrap/>
            <w:vAlign w:val="center"/>
            <w:hideMark/>
          </w:tcPr>
          <w:p w:rsidRPr="00B82E55" w:rsidR="00683525" w:rsidP="00F577E4" w:rsidRDefault="00683525" w14:paraId="093BF1A0" w14:textId="77777777">
            <w:pPr>
              <w:spacing w:after="0" w:line="240" w:lineRule="auto"/>
              <w:jc w:val="right"/>
              <w:rPr>
                <w:rFonts w:cstheme="minorHAnsi"/>
                <w:color w:val="000000"/>
                <w:sz w:val="20"/>
              </w:rPr>
            </w:pPr>
            <w:r w:rsidRPr="00B82E55">
              <w:rPr>
                <w:rFonts w:cstheme="minorHAnsi"/>
                <w:color w:val="000000"/>
                <w:sz w:val="20"/>
              </w:rPr>
              <w:t>550.0</w:t>
            </w:r>
          </w:p>
        </w:tc>
        <w:tc>
          <w:tcPr>
            <w:tcW w:w="1011" w:type="dxa"/>
            <w:tcBorders>
              <w:top w:val="nil"/>
              <w:left w:val="nil"/>
              <w:bottom w:val="nil"/>
              <w:right w:val="nil"/>
            </w:tcBorders>
            <w:shd w:val="clear" w:color="auto" w:fill="auto"/>
            <w:noWrap/>
            <w:vAlign w:val="bottom"/>
            <w:hideMark/>
          </w:tcPr>
          <w:p w:rsidRPr="00B82E55" w:rsidR="00683525" w:rsidP="00F577E4" w:rsidRDefault="00683525" w14:paraId="5BB13F65" w14:textId="77777777">
            <w:pPr>
              <w:spacing w:after="0" w:line="240" w:lineRule="auto"/>
              <w:jc w:val="right"/>
              <w:rPr>
                <w:rFonts w:cstheme="minorHAnsi"/>
                <w:color w:val="000000"/>
                <w:sz w:val="20"/>
              </w:rPr>
            </w:pPr>
            <w:r w:rsidRPr="00B82E55">
              <w:rPr>
                <w:rFonts w:cstheme="minorHAnsi"/>
                <w:color w:val="000000"/>
                <w:sz w:val="20"/>
              </w:rPr>
              <w:t>11.38%</w:t>
            </w:r>
          </w:p>
        </w:tc>
      </w:tr>
      <w:tr w:rsidRPr="00B82E55" w:rsidR="00683525" w:rsidTr="008317FF" w14:paraId="1AD84BB9" w14:textId="77777777">
        <w:trPr>
          <w:trHeight w:val="20"/>
        </w:trPr>
        <w:tc>
          <w:tcPr>
            <w:tcW w:w="815" w:type="dxa"/>
            <w:tcBorders>
              <w:top w:val="single" w:color="auto" w:sz="4" w:space="0"/>
              <w:left w:val="nil"/>
              <w:bottom w:val="nil"/>
              <w:right w:val="single" w:color="auto" w:sz="4" w:space="0"/>
            </w:tcBorders>
            <w:shd w:val="clear" w:color="auto" w:fill="auto"/>
            <w:noWrap/>
            <w:tcMar>
              <w:left w:w="0" w:type="dxa"/>
              <w:right w:w="29" w:type="dxa"/>
            </w:tcMar>
            <w:vAlign w:val="bottom"/>
            <w:hideMark/>
          </w:tcPr>
          <w:p w:rsidRPr="00B82E55" w:rsidR="00683525" w:rsidP="00FB6285" w:rsidRDefault="00683525" w14:paraId="78BFBACA" w14:textId="77777777">
            <w:pPr>
              <w:spacing w:after="0" w:line="240" w:lineRule="auto"/>
              <w:rPr>
                <w:rFonts w:cstheme="minorHAnsi"/>
                <w:color w:val="000000"/>
                <w:sz w:val="20"/>
              </w:rPr>
            </w:pPr>
            <w:r w:rsidRPr="00B82E55">
              <w:rPr>
                <w:rFonts w:cstheme="minorHAnsi"/>
                <w:color w:val="000000"/>
                <w:sz w:val="20"/>
              </w:rPr>
              <w:t>Med</w:t>
            </w:r>
          </w:p>
        </w:tc>
        <w:tc>
          <w:tcPr>
            <w:tcW w:w="2447" w:type="dxa"/>
            <w:tcBorders>
              <w:top w:val="single" w:color="auto" w:sz="4" w:space="0"/>
              <w:left w:val="nil"/>
              <w:bottom w:val="nil"/>
              <w:right w:val="single" w:color="auto" w:sz="4" w:space="0"/>
            </w:tcBorders>
            <w:shd w:val="clear" w:color="auto" w:fill="auto"/>
            <w:noWrap/>
            <w:vAlign w:val="bottom"/>
            <w:hideMark/>
          </w:tcPr>
          <w:p w:rsidRPr="00B82E55" w:rsidR="00683525" w:rsidP="00F577E4" w:rsidRDefault="00683525" w14:paraId="6E6DBD95" w14:textId="77777777">
            <w:pPr>
              <w:spacing w:after="0" w:line="240" w:lineRule="auto"/>
              <w:jc w:val="right"/>
              <w:rPr>
                <w:rFonts w:cstheme="minorHAnsi"/>
                <w:color w:val="000000"/>
                <w:sz w:val="20"/>
              </w:rPr>
            </w:pPr>
            <w:r w:rsidRPr="00B82E55">
              <w:rPr>
                <w:rFonts w:cstheme="minorHAnsi"/>
                <w:color w:val="000000"/>
                <w:sz w:val="20"/>
              </w:rPr>
              <w:t>E1--</w:t>
            </w:r>
            <w:proofErr w:type="spellStart"/>
            <w:r w:rsidRPr="00B82E55">
              <w:rPr>
                <w:rFonts w:cstheme="minorHAnsi"/>
                <w:color w:val="000000"/>
                <w:sz w:val="20"/>
              </w:rPr>
              <w:t>Enrll</w:t>
            </w:r>
            <w:proofErr w:type="spellEnd"/>
            <w:r w:rsidRPr="00B82E55">
              <w:rPr>
                <w:rFonts w:cstheme="minorHAnsi"/>
                <w:color w:val="000000"/>
                <w:sz w:val="20"/>
              </w:rPr>
              <w:t xml:space="preserve"> 1 to 500</w:t>
            </w:r>
          </w:p>
        </w:tc>
        <w:tc>
          <w:tcPr>
            <w:tcW w:w="817" w:type="dxa"/>
            <w:tcBorders>
              <w:top w:val="single" w:color="auto" w:sz="4" w:space="0"/>
              <w:left w:val="nil"/>
              <w:bottom w:val="nil"/>
              <w:right w:val="single" w:color="auto" w:sz="4" w:space="0"/>
            </w:tcBorders>
            <w:shd w:val="clear" w:color="auto" w:fill="auto"/>
            <w:noWrap/>
            <w:vAlign w:val="bottom"/>
            <w:hideMark/>
          </w:tcPr>
          <w:p w:rsidRPr="00B82E55" w:rsidR="00683525" w:rsidP="00F577E4" w:rsidRDefault="00683525" w14:paraId="030EF40B" w14:textId="77777777">
            <w:pPr>
              <w:spacing w:after="0" w:line="240" w:lineRule="auto"/>
              <w:jc w:val="right"/>
              <w:rPr>
                <w:rFonts w:cstheme="minorHAnsi"/>
                <w:color w:val="000000"/>
                <w:sz w:val="20"/>
              </w:rPr>
            </w:pPr>
            <w:r w:rsidRPr="00B82E55">
              <w:rPr>
                <w:rFonts w:cstheme="minorHAnsi"/>
                <w:color w:val="000000"/>
                <w:sz w:val="20"/>
              </w:rPr>
              <w:t>3,349</w:t>
            </w:r>
          </w:p>
        </w:tc>
        <w:tc>
          <w:tcPr>
            <w:tcW w:w="817" w:type="dxa"/>
            <w:tcBorders>
              <w:top w:val="single" w:color="auto" w:sz="4" w:space="0"/>
              <w:left w:val="nil"/>
              <w:bottom w:val="nil"/>
              <w:right w:val="single" w:color="auto" w:sz="4" w:space="0"/>
            </w:tcBorders>
            <w:shd w:val="clear" w:color="auto" w:fill="auto"/>
            <w:noWrap/>
            <w:vAlign w:val="bottom"/>
            <w:hideMark/>
          </w:tcPr>
          <w:p w:rsidRPr="00B82E55" w:rsidR="00683525" w:rsidP="00F577E4" w:rsidRDefault="00683525" w14:paraId="6FB507A9" w14:textId="77777777">
            <w:pPr>
              <w:spacing w:after="0" w:line="240" w:lineRule="auto"/>
              <w:jc w:val="right"/>
              <w:rPr>
                <w:rFonts w:cstheme="minorHAnsi"/>
                <w:color w:val="000000"/>
                <w:sz w:val="20"/>
              </w:rPr>
            </w:pPr>
            <w:r w:rsidRPr="00B82E55">
              <w:rPr>
                <w:rFonts w:cstheme="minorHAnsi"/>
                <w:color w:val="000000"/>
                <w:sz w:val="20"/>
              </w:rPr>
              <w:t>813</w:t>
            </w:r>
          </w:p>
        </w:tc>
        <w:tc>
          <w:tcPr>
            <w:tcW w:w="890" w:type="dxa"/>
            <w:tcBorders>
              <w:top w:val="single" w:color="auto" w:sz="4" w:space="0"/>
              <w:left w:val="nil"/>
              <w:bottom w:val="nil"/>
              <w:right w:val="single" w:color="auto" w:sz="4" w:space="0"/>
            </w:tcBorders>
            <w:shd w:val="clear" w:color="auto" w:fill="auto"/>
            <w:noWrap/>
            <w:vAlign w:val="bottom"/>
            <w:hideMark/>
          </w:tcPr>
          <w:p w:rsidRPr="00B82E55" w:rsidR="00683525" w:rsidP="00F577E4" w:rsidRDefault="00683525" w14:paraId="0EF3CB0C" w14:textId="77777777">
            <w:pPr>
              <w:spacing w:after="0" w:line="240" w:lineRule="auto"/>
              <w:jc w:val="right"/>
              <w:rPr>
                <w:rFonts w:cstheme="minorHAnsi"/>
                <w:color w:val="000000"/>
                <w:sz w:val="20"/>
              </w:rPr>
            </w:pPr>
            <w:r w:rsidRPr="00B82E55">
              <w:rPr>
                <w:rFonts w:cstheme="minorHAnsi"/>
                <w:color w:val="000000"/>
                <w:sz w:val="20"/>
              </w:rPr>
              <w:t>245</w:t>
            </w:r>
          </w:p>
        </w:tc>
        <w:tc>
          <w:tcPr>
            <w:tcW w:w="817" w:type="dxa"/>
            <w:tcBorders>
              <w:top w:val="single" w:color="auto" w:sz="4" w:space="0"/>
              <w:left w:val="nil"/>
              <w:bottom w:val="nil"/>
              <w:right w:val="single" w:color="auto" w:sz="4" w:space="0"/>
            </w:tcBorders>
            <w:shd w:val="clear" w:color="auto" w:fill="auto"/>
            <w:noWrap/>
            <w:vAlign w:val="bottom"/>
            <w:hideMark/>
          </w:tcPr>
          <w:p w:rsidRPr="00B82E55" w:rsidR="00683525" w:rsidP="00F577E4" w:rsidRDefault="00683525" w14:paraId="39C13E16" w14:textId="77777777">
            <w:pPr>
              <w:spacing w:after="0" w:line="240" w:lineRule="auto"/>
              <w:jc w:val="right"/>
              <w:rPr>
                <w:rFonts w:cstheme="minorHAnsi"/>
                <w:color w:val="000000"/>
                <w:sz w:val="20"/>
              </w:rPr>
            </w:pPr>
            <w:r w:rsidRPr="00B82E55">
              <w:rPr>
                <w:rFonts w:cstheme="minorHAnsi"/>
                <w:color w:val="000000"/>
                <w:sz w:val="20"/>
              </w:rPr>
              <w:t>1.00</w:t>
            </w:r>
          </w:p>
        </w:tc>
        <w:tc>
          <w:tcPr>
            <w:tcW w:w="853" w:type="dxa"/>
            <w:tcBorders>
              <w:top w:val="single" w:color="auto" w:sz="4" w:space="0"/>
              <w:left w:val="nil"/>
              <w:bottom w:val="nil"/>
              <w:right w:val="single" w:color="auto" w:sz="4" w:space="0"/>
            </w:tcBorders>
            <w:shd w:val="clear" w:color="auto" w:fill="auto"/>
            <w:noWrap/>
            <w:vAlign w:val="bottom"/>
            <w:hideMark/>
          </w:tcPr>
          <w:p w:rsidRPr="00B82E55" w:rsidR="00683525" w:rsidP="00F577E4" w:rsidRDefault="00683525" w14:paraId="4577AAB5" w14:textId="77777777">
            <w:pPr>
              <w:spacing w:after="0" w:line="240" w:lineRule="auto"/>
              <w:jc w:val="right"/>
              <w:rPr>
                <w:rFonts w:cstheme="minorHAnsi"/>
                <w:color w:val="000000"/>
                <w:sz w:val="20"/>
              </w:rPr>
            </w:pPr>
            <w:r w:rsidRPr="00B82E55">
              <w:rPr>
                <w:rFonts w:cstheme="minorHAnsi"/>
                <w:color w:val="000000"/>
                <w:sz w:val="20"/>
              </w:rPr>
              <w:t>3,342</w:t>
            </w:r>
          </w:p>
        </w:tc>
        <w:tc>
          <w:tcPr>
            <w:tcW w:w="887" w:type="dxa"/>
            <w:tcBorders>
              <w:top w:val="single" w:color="auto" w:sz="4" w:space="0"/>
              <w:left w:val="nil"/>
              <w:bottom w:val="nil"/>
              <w:right w:val="single" w:color="auto" w:sz="4" w:space="0"/>
            </w:tcBorders>
            <w:shd w:val="clear" w:color="auto" w:fill="auto"/>
            <w:noWrap/>
            <w:vAlign w:val="center"/>
            <w:hideMark/>
          </w:tcPr>
          <w:p w:rsidRPr="00B82E55" w:rsidR="00683525" w:rsidP="00F577E4" w:rsidRDefault="00683525" w14:paraId="1ADCBDFE" w14:textId="77777777">
            <w:pPr>
              <w:spacing w:after="0" w:line="240" w:lineRule="auto"/>
              <w:jc w:val="right"/>
              <w:rPr>
                <w:rFonts w:cstheme="minorHAnsi"/>
                <w:color w:val="000000"/>
                <w:sz w:val="20"/>
              </w:rPr>
            </w:pPr>
            <w:r w:rsidRPr="00B82E55">
              <w:rPr>
                <w:rFonts w:cstheme="minorHAnsi"/>
                <w:color w:val="000000"/>
                <w:sz w:val="20"/>
              </w:rPr>
              <w:t>62.1</w:t>
            </w:r>
          </w:p>
        </w:tc>
        <w:tc>
          <w:tcPr>
            <w:tcW w:w="1011" w:type="dxa"/>
            <w:tcBorders>
              <w:top w:val="single" w:color="auto" w:sz="4" w:space="0"/>
              <w:left w:val="nil"/>
              <w:bottom w:val="nil"/>
              <w:right w:val="nil"/>
            </w:tcBorders>
            <w:shd w:val="clear" w:color="auto" w:fill="auto"/>
            <w:noWrap/>
            <w:vAlign w:val="bottom"/>
            <w:hideMark/>
          </w:tcPr>
          <w:p w:rsidRPr="00B82E55" w:rsidR="00683525" w:rsidP="00F577E4" w:rsidRDefault="00683525" w14:paraId="217183C1" w14:textId="77777777">
            <w:pPr>
              <w:spacing w:after="0" w:line="240" w:lineRule="auto"/>
              <w:jc w:val="right"/>
              <w:rPr>
                <w:rFonts w:cstheme="minorHAnsi"/>
                <w:color w:val="000000"/>
                <w:sz w:val="20"/>
              </w:rPr>
            </w:pPr>
            <w:r w:rsidRPr="00B82E55">
              <w:rPr>
                <w:rFonts w:cstheme="minorHAnsi"/>
                <w:color w:val="000000"/>
                <w:sz w:val="20"/>
              </w:rPr>
              <w:t>1.86%</w:t>
            </w:r>
          </w:p>
        </w:tc>
      </w:tr>
      <w:tr w:rsidRPr="00B82E55" w:rsidR="00683525" w:rsidTr="008317FF" w14:paraId="0037423E" w14:textId="77777777">
        <w:trPr>
          <w:trHeight w:val="20"/>
        </w:trPr>
        <w:tc>
          <w:tcPr>
            <w:tcW w:w="815" w:type="dxa"/>
            <w:tcBorders>
              <w:top w:val="nil"/>
              <w:left w:val="nil"/>
              <w:bottom w:val="nil"/>
              <w:right w:val="single" w:color="auto" w:sz="4" w:space="0"/>
            </w:tcBorders>
            <w:shd w:val="clear" w:color="auto" w:fill="auto"/>
            <w:noWrap/>
            <w:tcMar>
              <w:left w:w="0" w:type="dxa"/>
              <w:right w:w="29" w:type="dxa"/>
            </w:tcMar>
            <w:vAlign w:val="bottom"/>
            <w:hideMark/>
          </w:tcPr>
          <w:p w:rsidRPr="00B82E55" w:rsidR="00683525" w:rsidP="00FB6285" w:rsidRDefault="00683525" w14:paraId="76DDAC0E" w14:textId="77777777">
            <w:pPr>
              <w:spacing w:after="0" w:line="240" w:lineRule="auto"/>
              <w:rPr>
                <w:rFonts w:cstheme="minorHAnsi"/>
                <w:color w:val="000000"/>
                <w:sz w:val="20"/>
              </w:rPr>
            </w:pPr>
            <w:r w:rsidRPr="00B82E55">
              <w:rPr>
                <w:rFonts w:cstheme="minorHAnsi"/>
                <w:color w:val="000000"/>
                <w:sz w:val="20"/>
              </w:rPr>
              <w:t>Med</w:t>
            </w:r>
          </w:p>
        </w:tc>
        <w:tc>
          <w:tcPr>
            <w:tcW w:w="2447" w:type="dxa"/>
            <w:tcBorders>
              <w:top w:val="nil"/>
              <w:left w:val="nil"/>
              <w:bottom w:val="nil"/>
              <w:right w:val="single" w:color="auto" w:sz="4" w:space="0"/>
            </w:tcBorders>
            <w:shd w:val="clear" w:color="auto" w:fill="auto"/>
            <w:noWrap/>
            <w:vAlign w:val="bottom"/>
            <w:hideMark/>
          </w:tcPr>
          <w:p w:rsidRPr="00B82E55" w:rsidR="00683525" w:rsidP="00F577E4" w:rsidRDefault="00683525" w14:paraId="311E899A" w14:textId="77777777">
            <w:pPr>
              <w:spacing w:after="0" w:line="240" w:lineRule="auto"/>
              <w:jc w:val="right"/>
              <w:rPr>
                <w:rFonts w:cstheme="minorHAnsi"/>
                <w:color w:val="000000"/>
                <w:sz w:val="20"/>
              </w:rPr>
            </w:pPr>
            <w:r w:rsidRPr="00B82E55">
              <w:rPr>
                <w:rFonts w:cstheme="minorHAnsi"/>
                <w:color w:val="000000"/>
                <w:sz w:val="20"/>
              </w:rPr>
              <w:t>E2--</w:t>
            </w:r>
            <w:proofErr w:type="spellStart"/>
            <w:r w:rsidRPr="00B82E55">
              <w:rPr>
                <w:rFonts w:cstheme="minorHAnsi"/>
                <w:color w:val="000000"/>
                <w:sz w:val="20"/>
              </w:rPr>
              <w:t>Enrll</w:t>
            </w:r>
            <w:proofErr w:type="spellEnd"/>
            <w:r w:rsidRPr="00B82E55">
              <w:rPr>
                <w:rFonts w:cstheme="minorHAnsi"/>
                <w:color w:val="000000"/>
                <w:sz w:val="20"/>
              </w:rPr>
              <w:t xml:space="preserve"> 501 to 1,500</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7B919DCD" w14:textId="77777777">
            <w:pPr>
              <w:spacing w:after="0" w:line="240" w:lineRule="auto"/>
              <w:jc w:val="right"/>
              <w:rPr>
                <w:rFonts w:cstheme="minorHAnsi"/>
                <w:color w:val="000000"/>
                <w:sz w:val="20"/>
              </w:rPr>
            </w:pPr>
            <w:r w:rsidRPr="00B82E55">
              <w:rPr>
                <w:rFonts w:cstheme="minorHAnsi"/>
                <w:color w:val="000000"/>
                <w:sz w:val="20"/>
              </w:rPr>
              <w:t>2,657</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1C5FBEE8" w14:textId="77777777">
            <w:pPr>
              <w:spacing w:after="0" w:line="240" w:lineRule="auto"/>
              <w:jc w:val="right"/>
              <w:rPr>
                <w:rFonts w:cstheme="minorHAnsi"/>
                <w:color w:val="000000"/>
                <w:sz w:val="20"/>
              </w:rPr>
            </w:pPr>
            <w:r w:rsidRPr="00B82E55">
              <w:rPr>
                <w:rFonts w:cstheme="minorHAnsi"/>
                <w:color w:val="000000"/>
                <w:sz w:val="20"/>
              </w:rPr>
              <w:t>2,380</w:t>
            </w:r>
          </w:p>
        </w:tc>
        <w:tc>
          <w:tcPr>
            <w:tcW w:w="890" w:type="dxa"/>
            <w:tcBorders>
              <w:top w:val="nil"/>
              <w:left w:val="nil"/>
              <w:bottom w:val="nil"/>
              <w:right w:val="single" w:color="auto" w:sz="4" w:space="0"/>
            </w:tcBorders>
            <w:shd w:val="clear" w:color="auto" w:fill="auto"/>
            <w:noWrap/>
            <w:vAlign w:val="bottom"/>
            <w:hideMark/>
          </w:tcPr>
          <w:p w:rsidRPr="00B82E55" w:rsidR="00683525" w:rsidP="00F577E4" w:rsidRDefault="00683525" w14:paraId="202B8075" w14:textId="77777777">
            <w:pPr>
              <w:spacing w:after="0" w:line="240" w:lineRule="auto"/>
              <w:jc w:val="right"/>
              <w:rPr>
                <w:rFonts w:cstheme="minorHAnsi"/>
                <w:color w:val="000000"/>
                <w:sz w:val="20"/>
              </w:rPr>
            </w:pPr>
            <w:r w:rsidRPr="00B82E55">
              <w:rPr>
                <w:rFonts w:cstheme="minorHAnsi"/>
                <w:color w:val="000000"/>
                <w:sz w:val="20"/>
              </w:rPr>
              <w:t>896</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3FEBC87E" w14:textId="77777777">
            <w:pPr>
              <w:spacing w:after="0" w:line="240" w:lineRule="auto"/>
              <w:jc w:val="right"/>
              <w:rPr>
                <w:rFonts w:cstheme="minorHAnsi"/>
                <w:color w:val="000000"/>
                <w:sz w:val="20"/>
              </w:rPr>
            </w:pPr>
            <w:r w:rsidRPr="00B82E55">
              <w:rPr>
                <w:rFonts w:cstheme="minorHAnsi"/>
                <w:color w:val="000000"/>
                <w:sz w:val="20"/>
              </w:rPr>
              <w:t>1.91</w:t>
            </w:r>
          </w:p>
        </w:tc>
        <w:tc>
          <w:tcPr>
            <w:tcW w:w="853" w:type="dxa"/>
            <w:tcBorders>
              <w:top w:val="nil"/>
              <w:left w:val="nil"/>
              <w:bottom w:val="nil"/>
              <w:right w:val="single" w:color="auto" w:sz="4" w:space="0"/>
            </w:tcBorders>
            <w:shd w:val="clear" w:color="auto" w:fill="auto"/>
            <w:noWrap/>
            <w:vAlign w:val="bottom"/>
            <w:hideMark/>
          </w:tcPr>
          <w:p w:rsidRPr="00B82E55" w:rsidR="00683525" w:rsidP="00F577E4" w:rsidRDefault="00683525" w14:paraId="53776842" w14:textId="77777777">
            <w:pPr>
              <w:spacing w:after="0" w:line="240" w:lineRule="auto"/>
              <w:jc w:val="right"/>
              <w:rPr>
                <w:rFonts w:cstheme="minorHAnsi"/>
                <w:color w:val="000000"/>
                <w:sz w:val="20"/>
              </w:rPr>
            </w:pPr>
            <w:r w:rsidRPr="00B82E55">
              <w:rPr>
                <w:rFonts w:cstheme="minorHAnsi"/>
                <w:color w:val="000000"/>
                <w:sz w:val="20"/>
              </w:rPr>
              <w:t>5,074</w:t>
            </w:r>
          </w:p>
        </w:tc>
        <w:tc>
          <w:tcPr>
            <w:tcW w:w="887" w:type="dxa"/>
            <w:tcBorders>
              <w:top w:val="nil"/>
              <w:left w:val="nil"/>
              <w:bottom w:val="nil"/>
              <w:right w:val="single" w:color="auto" w:sz="4" w:space="0"/>
            </w:tcBorders>
            <w:shd w:val="clear" w:color="auto" w:fill="auto"/>
            <w:noWrap/>
            <w:vAlign w:val="center"/>
            <w:hideMark/>
          </w:tcPr>
          <w:p w:rsidRPr="00B82E55" w:rsidR="00683525" w:rsidP="00F577E4" w:rsidRDefault="00683525" w14:paraId="26E787B1" w14:textId="77777777">
            <w:pPr>
              <w:spacing w:after="0" w:line="240" w:lineRule="auto"/>
              <w:jc w:val="right"/>
              <w:rPr>
                <w:rFonts w:cstheme="minorHAnsi"/>
                <w:color w:val="000000"/>
                <w:sz w:val="20"/>
              </w:rPr>
            </w:pPr>
            <w:r w:rsidRPr="00B82E55">
              <w:rPr>
                <w:rFonts w:cstheme="minorHAnsi"/>
                <w:color w:val="000000"/>
                <w:sz w:val="20"/>
              </w:rPr>
              <w:t>94.3</w:t>
            </w:r>
          </w:p>
        </w:tc>
        <w:tc>
          <w:tcPr>
            <w:tcW w:w="1011" w:type="dxa"/>
            <w:tcBorders>
              <w:top w:val="nil"/>
              <w:left w:val="nil"/>
              <w:bottom w:val="nil"/>
              <w:right w:val="nil"/>
            </w:tcBorders>
            <w:shd w:val="clear" w:color="auto" w:fill="auto"/>
            <w:noWrap/>
            <w:vAlign w:val="bottom"/>
            <w:hideMark/>
          </w:tcPr>
          <w:p w:rsidRPr="00B82E55" w:rsidR="00683525" w:rsidP="00F577E4" w:rsidRDefault="00683525" w14:paraId="1B4D515E" w14:textId="77777777">
            <w:pPr>
              <w:spacing w:after="0" w:line="240" w:lineRule="auto"/>
              <w:jc w:val="right"/>
              <w:rPr>
                <w:rFonts w:cstheme="minorHAnsi"/>
                <w:color w:val="000000"/>
                <w:sz w:val="20"/>
              </w:rPr>
            </w:pPr>
            <w:r w:rsidRPr="00B82E55">
              <w:rPr>
                <w:rFonts w:cstheme="minorHAnsi"/>
                <w:color w:val="000000"/>
                <w:sz w:val="20"/>
              </w:rPr>
              <w:t>3.55%</w:t>
            </w:r>
          </w:p>
        </w:tc>
      </w:tr>
      <w:tr w:rsidRPr="00B82E55" w:rsidR="00683525" w:rsidTr="008317FF" w14:paraId="320E175B" w14:textId="77777777">
        <w:trPr>
          <w:trHeight w:val="20"/>
        </w:trPr>
        <w:tc>
          <w:tcPr>
            <w:tcW w:w="815" w:type="dxa"/>
            <w:tcBorders>
              <w:top w:val="nil"/>
              <w:left w:val="nil"/>
              <w:bottom w:val="nil"/>
              <w:right w:val="single" w:color="auto" w:sz="4" w:space="0"/>
            </w:tcBorders>
            <w:shd w:val="clear" w:color="auto" w:fill="auto"/>
            <w:noWrap/>
            <w:tcMar>
              <w:left w:w="0" w:type="dxa"/>
              <w:right w:w="29" w:type="dxa"/>
            </w:tcMar>
            <w:vAlign w:val="bottom"/>
            <w:hideMark/>
          </w:tcPr>
          <w:p w:rsidRPr="00B82E55" w:rsidR="00683525" w:rsidP="00FB6285" w:rsidRDefault="00683525" w14:paraId="62F4F5C0" w14:textId="77777777">
            <w:pPr>
              <w:spacing w:after="0" w:line="240" w:lineRule="auto"/>
              <w:rPr>
                <w:rFonts w:cstheme="minorHAnsi"/>
                <w:color w:val="000000"/>
                <w:sz w:val="20"/>
              </w:rPr>
            </w:pPr>
            <w:r w:rsidRPr="00B82E55">
              <w:rPr>
                <w:rFonts w:cstheme="minorHAnsi"/>
                <w:color w:val="000000"/>
                <w:sz w:val="20"/>
              </w:rPr>
              <w:t>Med</w:t>
            </w:r>
          </w:p>
        </w:tc>
        <w:tc>
          <w:tcPr>
            <w:tcW w:w="2447" w:type="dxa"/>
            <w:tcBorders>
              <w:top w:val="nil"/>
              <w:left w:val="nil"/>
              <w:bottom w:val="nil"/>
              <w:right w:val="single" w:color="auto" w:sz="4" w:space="0"/>
            </w:tcBorders>
            <w:shd w:val="clear" w:color="auto" w:fill="auto"/>
            <w:noWrap/>
            <w:vAlign w:val="bottom"/>
            <w:hideMark/>
          </w:tcPr>
          <w:p w:rsidRPr="00B82E55" w:rsidR="00683525" w:rsidP="00F577E4" w:rsidRDefault="00683525" w14:paraId="6A84AD8D" w14:textId="77777777">
            <w:pPr>
              <w:spacing w:after="0" w:line="240" w:lineRule="auto"/>
              <w:jc w:val="right"/>
              <w:rPr>
                <w:rFonts w:cstheme="minorHAnsi"/>
                <w:color w:val="000000"/>
                <w:sz w:val="20"/>
              </w:rPr>
            </w:pPr>
            <w:r w:rsidRPr="00B82E55">
              <w:rPr>
                <w:rFonts w:cstheme="minorHAnsi"/>
                <w:color w:val="000000"/>
                <w:sz w:val="20"/>
              </w:rPr>
              <w:t>E3--</w:t>
            </w:r>
            <w:proofErr w:type="spellStart"/>
            <w:r w:rsidRPr="00B82E55">
              <w:rPr>
                <w:rFonts w:cstheme="minorHAnsi"/>
                <w:color w:val="000000"/>
                <w:sz w:val="20"/>
              </w:rPr>
              <w:t>Enrll</w:t>
            </w:r>
            <w:proofErr w:type="spellEnd"/>
            <w:r w:rsidRPr="00B82E55">
              <w:rPr>
                <w:rFonts w:cstheme="minorHAnsi"/>
                <w:color w:val="000000"/>
                <w:sz w:val="20"/>
              </w:rPr>
              <w:t xml:space="preserve"> 1,501 to 5,000</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7F02EA89" w14:textId="77777777">
            <w:pPr>
              <w:spacing w:after="0" w:line="240" w:lineRule="auto"/>
              <w:jc w:val="right"/>
              <w:rPr>
                <w:rFonts w:cstheme="minorHAnsi"/>
                <w:color w:val="000000"/>
                <w:sz w:val="20"/>
              </w:rPr>
            </w:pPr>
            <w:r w:rsidRPr="00B82E55">
              <w:rPr>
                <w:rFonts w:cstheme="minorHAnsi"/>
                <w:color w:val="000000"/>
                <w:sz w:val="20"/>
              </w:rPr>
              <w:t>1,768</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2DEC94B0" w14:textId="77777777">
            <w:pPr>
              <w:spacing w:after="0" w:line="240" w:lineRule="auto"/>
              <w:jc w:val="right"/>
              <w:rPr>
                <w:rFonts w:cstheme="minorHAnsi"/>
                <w:color w:val="000000"/>
                <w:sz w:val="20"/>
              </w:rPr>
            </w:pPr>
            <w:r w:rsidRPr="00B82E55">
              <w:rPr>
                <w:rFonts w:cstheme="minorHAnsi"/>
                <w:color w:val="000000"/>
                <w:sz w:val="20"/>
              </w:rPr>
              <w:t>4,769</w:t>
            </w:r>
          </w:p>
        </w:tc>
        <w:tc>
          <w:tcPr>
            <w:tcW w:w="890" w:type="dxa"/>
            <w:tcBorders>
              <w:top w:val="nil"/>
              <w:left w:val="nil"/>
              <w:bottom w:val="nil"/>
              <w:right w:val="single" w:color="auto" w:sz="4" w:space="0"/>
            </w:tcBorders>
            <w:shd w:val="clear" w:color="auto" w:fill="auto"/>
            <w:noWrap/>
            <w:vAlign w:val="bottom"/>
            <w:hideMark/>
          </w:tcPr>
          <w:p w:rsidRPr="00B82E55" w:rsidR="00683525" w:rsidP="00F577E4" w:rsidRDefault="00683525" w14:paraId="6810F4C8" w14:textId="77777777">
            <w:pPr>
              <w:spacing w:after="0" w:line="240" w:lineRule="auto"/>
              <w:jc w:val="right"/>
              <w:rPr>
                <w:rFonts w:cstheme="minorHAnsi"/>
                <w:color w:val="000000"/>
                <w:sz w:val="20"/>
              </w:rPr>
            </w:pPr>
            <w:r w:rsidRPr="00B82E55">
              <w:rPr>
                <w:rFonts w:cstheme="minorHAnsi"/>
                <w:color w:val="000000"/>
                <w:sz w:val="20"/>
              </w:rPr>
              <w:t>2,697</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6D8B9C7B" w14:textId="77777777">
            <w:pPr>
              <w:spacing w:after="0" w:line="240" w:lineRule="auto"/>
              <w:jc w:val="right"/>
              <w:rPr>
                <w:rFonts w:cstheme="minorHAnsi"/>
                <w:color w:val="000000"/>
                <w:sz w:val="20"/>
              </w:rPr>
            </w:pPr>
            <w:r w:rsidRPr="00B82E55">
              <w:rPr>
                <w:rFonts w:cstheme="minorHAnsi"/>
                <w:color w:val="000000"/>
                <w:sz w:val="20"/>
              </w:rPr>
              <w:t>3.31</w:t>
            </w:r>
          </w:p>
        </w:tc>
        <w:tc>
          <w:tcPr>
            <w:tcW w:w="853" w:type="dxa"/>
            <w:tcBorders>
              <w:top w:val="nil"/>
              <w:left w:val="nil"/>
              <w:bottom w:val="nil"/>
              <w:right w:val="single" w:color="auto" w:sz="4" w:space="0"/>
            </w:tcBorders>
            <w:shd w:val="clear" w:color="auto" w:fill="auto"/>
            <w:noWrap/>
            <w:vAlign w:val="bottom"/>
            <w:hideMark/>
          </w:tcPr>
          <w:p w:rsidRPr="00B82E55" w:rsidR="00683525" w:rsidP="00F577E4" w:rsidRDefault="00683525" w14:paraId="1FFF163E" w14:textId="77777777">
            <w:pPr>
              <w:spacing w:after="0" w:line="240" w:lineRule="auto"/>
              <w:jc w:val="right"/>
              <w:rPr>
                <w:rFonts w:cstheme="minorHAnsi"/>
                <w:color w:val="000000"/>
                <w:sz w:val="20"/>
              </w:rPr>
            </w:pPr>
            <w:r w:rsidRPr="00B82E55">
              <w:rPr>
                <w:rFonts w:cstheme="minorHAnsi"/>
                <w:color w:val="000000"/>
                <w:sz w:val="20"/>
              </w:rPr>
              <w:t>5,859</w:t>
            </w:r>
          </w:p>
        </w:tc>
        <w:tc>
          <w:tcPr>
            <w:tcW w:w="887" w:type="dxa"/>
            <w:tcBorders>
              <w:top w:val="nil"/>
              <w:left w:val="nil"/>
              <w:bottom w:val="nil"/>
              <w:right w:val="single" w:color="auto" w:sz="4" w:space="0"/>
            </w:tcBorders>
            <w:shd w:val="clear" w:color="auto" w:fill="auto"/>
            <w:noWrap/>
            <w:vAlign w:val="center"/>
            <w:hideMark/>
          </w:tcPr>
          <w:p w:rsidRPr="00B82E55" w:rsidR="00683525" w:rsidP="00F577E4" w:rsidRDefault="00683525" w14:paraId="1805103C" w14:textId="77777777">
            <w:pPr>
              <w:spacing w:after="0" w:line="240" w:lineRule="auto"/>
              <w:jc w:val="right"/>
              <w:rPr>
                <w:rFonts w:cstheme="minorHAnsi"/>
                <w:color w:val="000000"/>
                <w:sz w:val="20"/>
              </w:rPr>
            </w:pPr>
            <w:r w:rsidRPr="00B82E55">
              <w:rPr>
                <w:rFonts w:cstheme="minorHAnsi"/>
                <w:color w:val="000000"/>
                <w:sz w:val="20"/>
              </w:rPr>
              <w:t>108.9</w:t>
            </w:r>
          </w:p>
        </w:tc>
        <w:tc>
          <w:tcPr>
            <w:tcW w:w="1011" w:type="dxa"/>
            <w:tcBorders>
              <w:top w:val="nil"/>
              <w:left w:val="nil"/>
              <w:bottom w:val="nil"/>
              <w:right w:val="nil"/>
            </w:tcBorders>
            <w:shd w:val="clear" w:color="auto" w:fill="auto"/>
            <w:noWrap/>
            <w:vAlign w:val="bottom"/>
            <w:hideMark/>
          </w:tcPr>
          <w:p w:rsidRPr="00B82E55" w:rsidR="00683525" w:rsidP="00F577E4" w:rsidRDefault="00683525" w14:paraId="154C7AC2" w14:textId="77777777">
            <w:pPr>
              <w:spacing w:after="0" w:line="240" w:lineRule="auto"/>
              <w:jc w:val="right"/>
              <w:rPr>
                <w:rFonts w:cstheme="minorHAnsi"/>
                <w:color w:val="000000"/>
                <w:sz w:val="20"/>
              </w:rPr>
            </w:pPr>
            <w:r w:rsidRPr="00B82E55">
              <w:rPr>
                <w:rFonts w:cstheme="minorHAnsi"/>
                <w:color w:val="000000"/>
                <w:sz w:val="20"/>
              </w:rPr>
              <w:t>6.16%</w:t>
            </w:r>
          </w:p>
        </w:tc>
      </w:tr>
      <w:tr w:rsidRPr="00B82E55" w:rsidR="00683525" w:rsidTr="008317FF" w14:paraId="306CF1DE" w14:textId="77777777">
        <w:trPr>
          <w:trHeight w:val="20"/>
        </w:trPr>
        <w:tc>
          <w:tcPr>
            <w:tcW w:w="815" w:type="dxa"/>
            <w:tcBorders>
              <w:top w:val="nil"/>
              <w:left w:val="nil"/>
              <w:bottom w:val="nil"/>
              <w:right w:val="single" w:color="auto" w:sz="4" w:space="0"/>
            </w:tcBorders>
            <w:shd w:val="clear" w:color="auto" w:fill="auto"/>
            <w:noWrap/>
            <w:tcMar>
              <w:left w:w="0" w:type="dxa"/>
              <w:right w:w="29" w:type="dxa"/>
            </w:tcMar>
            <w:vAlign w:val="bottom"/>
            <w:hideMark/>
          </w:tcPr>
          <w:p w:rsidRPr="00B82E55" w:rsidR="00683525" w:rsidP="00FB6285" w:rsidRDefault="00683525" w14:paraId="61A2BE58" w14:textId="77777777">
            <w:pPr>
              <w:spacing w:after="0" w:line="240" w:lineRule="auto"/>
              <w:rPr>
                <w:rFonts w:cstheme="minorHAnsi"/>
                <w:color w:val="000000"/>
                <w:sz w:val="20"/>
              </w:rPr>
            </w:pPr>
            <w:r w:rsidRPr="00B82E55">
              <w:rPr>
                <w:rFonts w:cstheme="minorHAnsi"/>
                <w:color w:val="000000"/>
                <w:sz w:val="20"/>
              </w:rPr>
              <w:t>Med</w:t>
            </w:r>
          </w:p>
        </w:tc>
        <w:tc>
          <w:tcPr>
            <w:tcW w:w="2447" w:type="dxa"/>
            <w:tcBorders>
              <w:top w:val="nil"/>
              <w:left w:val="nil"/>
              <w:bottom w:val="nil"/>
              <w:right w:val="single" w:color="auto" w:sz="4" w:space="0"/>
            </w:tcBorders>
            <w:shd w:val="clear" w:color="auto" w:fill="auto"/>
            <w:noWrap/>
            <w:vAlign w:val="bottom"/>
            <w:hideMark/>
          </w:tcPr>
          <w:p w:rsidRPr="00B82E55" w:rsidR="00683525" w:rsidP="00F577E4" w:rsidRDefault="00683525" w14:paraId="3B6D3054" w14:textId="77777777">
            <w:pPr>
              <w:spacing w:after="0" w:line="240" w:lineRule="auto"/>
              <w:jc w:val="right"/>
              <w:rPr>
                <w:rFonts w:cstheme="minorHAnsi"/>
                <w:color w:val="000000"/>
                <w:sz w:val="20"/>
              </w:rPr>
            </w:pPr>
            <w:r w:rsidRPr="00B82E55">
              <w:rPr>
                <w:rFonts w:cstheme="minorHAnsi"/>
                <w:color w:val="000000"/>
                <w:sz w:val="20"/>
              </w:rPr>
              <w:t>E4--</w:t>
            </w:r>
            <w:proofErr w:type="spellStart"/>
            <w:r w:rsidRPr="00B82E55">
              <w:rPr>
                <w:rFonts w:cstheme="minorHAnsi"/>
                <w:color w:val="000000"/>
                <w:sz w:val="20"/>
              </w:rPr>
              <w:t>Enrll</w:t>
            </w:r>
            <w:proofErr w:type="spellEnd"/>
            <w:r w:rsidRPr="00B82E55">
              <w:rPr>
                <w:rFonts w:cstheme="minorHAnsi"/>
                <w:color w:val="000000"/>
                <w:sz w:val="20"/>
              </w:rPr>
              <w:t xml:space="preserve"> 5,001 to 15,000</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66E3D1BE" w14:textId="77777777">
            <w:pPr>
              <w:spacing w:after="0" w:line="240" w:lineRule="auto"/>
              <w:jc w:val="right"/>
              <w:rPr>
                <w:rFonts w:cstheme="minorHAnsi"/>
                <w:color w:val="000000"/>
                <w:sz w:val="20"/>
              </w:rPr>
            </w:pPr>
            <w:r w:rsidRPr="00B82E55">
              <w:rPr>
                <w:rFonts w:cstheme="minorHAnsi"/>
                <w:color w:val="000000"/>
                <w:sz w:val="20"/>
              </w:rPr>
              <w:t>643</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4CF24DF3" w14:textId="77777777">
            <w:pPr>
              <w:spacing w:after="0" w:line="240" w:lineRule="auto"/>
              <w:jc w:val="right"/>
              <w:rPr>
                <w:rFonts w:cstheme="minorHAnsi"/>
                <w:color w:val="000000"/>
                <w:sz w:val="20"/>
              </w:rPr>
            </w:pPr>
            <w:r w:rsidRPr="00B82E55">
              <w:rPr>
                <w:rFonts w:cstheme="minorHAnsi"/>
                <w:color w:val="000000"/>
                <w:sz w:val="20"/>
              </w:rPr>
              <w:t>5,396</w:t>
            </w:r>
          </w:p>
        </w:tc>
        <w:tc>
          <w:tcPr>
            <w:tcW w:w="890" w:type="dxa"/>
            <w:tcBorders>
              <w:top w:val="nil"/>
              <w:left w:val="nil"/>
              <w:bottom w:val="nil"/>
              <w:right w:val="single" w:color="auto" w:sz="4" w:space="0"/>
            </w:tcBorders>
            <w:shd w:val="clear" w:color="auto" w:fill="auto"/>
            <w:noWrap/>
            <w:vAlign w:val="bottom"/>
            <w:hideMark/>
          </w:tcPr>
          <w:p w:rsidRPr="00B82E55" w:rsidR="00683525" w:rsidP="00F577E4" w:rsidRDefault="00683525" w14:paraId="06A53AA6" w14:textId="77777777">
            <w:pPr>
              <w:spacing w:after="0" w:line="240" w:lineRule="auto"/>
              <w:jc w:val="right"/>
              <w:rPr>
                <w:rFonts w:cstheme="minorHAnsi"/>
                <w:color w:val="000000"/>
                <w:sz w:val="20"/>
              </w:rPr>
            </w:pPr>
            <w:r w:rsidRPr="00B82E55">
              <w:rPr>
                <w:rFonts w:cstheme="minorHAnsi"/>
                <w:color w:val="000000"/>
                <w:sz w:val="20"/>
              </w:rPr>
              <w:t>8,391</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0BC79DD7" w14:textId="77777777">
            <w:pPr>
              <w:spacing w:after="0" w:line="240" w:lineRule="auto"/>
              <w:jc w:val="right"/>
              <w:rPr>
                <w:rFonts w:cstheme="minorHAnsi"/>
                <w:color w:val="000000"/>
                <w:sz w:val="20"/>
              </w:rPr>
            </w:pPr>
            <w:r w:rsidRPr="00B82E55">
              <w:rPr>
                <w:rFonts w:cstheme="minorHAnsi"/>
                <w:color w:val="000000"/>
                <w:sz w:val="20"/>
              </w:rPr>
              <w:t>5.85</w:t>
            </w:r>
          </w:p>
        </w:tc>
        <w:tc>
          <w:tcPr>
            <w:tcW w:w="853" w:type="dxa"/>
            <w:tcBorders>
              <w:top w:val="nil"/>
              <w:left w:val="nil"/>
              <w:bottom w:val="nil"/>
              <w:right w:val="single" w:color="auto" w:sz="4" w:space="0"/>
            </w:tcBorders>
            <w:shd w:val="clear" w:color="auto" w:fill="auto"/>
            <w:noWrap/>
            <w:vAlign w:val="bottom"/>
            <w:hideMark/>
          </w:tcPr>
          <w:p w:rsidRPr="00B82E55" w:rsidR="00683525" w:rsidP="00F577E4" w:rsidRDefault="00683525" w14:paraId="03FF090A" w14:textId="77777777">
            <w:pPr>
              <w:spacing w:after="0" w:line="240" w:lineRule="auto"/>
              <w:jc w:val="right"/>
              <w:rPr>
                <w:rFonts w:cstheme="minorHAnsi"/>
                <w:color w:val="000000"/>
                <w:sz w:val="20"/>
              </w:rPr>
            </w:pPr>
            <w:r w:rsidRPr="00B82E55">
              <w:rPr>
                <w:rFonts w:cstheme="minorHAnsi"/>
                <w:color w:val="000000"/>
                <w:sz w:val="20"/>
              </w:rPr>
              <w:t>3,758</w:t>
            </w:r>
          </w:p>
        </w:tc>
        <w:tc>
          <w:tcPr>
            <w:tcW w:w="887" w:type="dxa"/>
            <w:tcBorders>
              <w:top w:val="nil"/>
              <w:left w:val="nil"/>
              <w:bottom w:val="nil"/>
              <w:right w:val="single" w:color="auto" w:sz="4" w:space="0"/>
            </w:tcBorders>
            <w:shd w:val="clear" w:color="auto" w:fill="auto"/>
            <w:noWrap/>
            <w:vAlign w:val="center"/>
            <w:hideMark/>
          </w:tcPr>
          <w:p w:rsidRPr="00B82E55" w:rsidR="00683525" w:rsidP="00F577E4" w:rsidRDefault="00683525" w14:paraId="6A0A867E" w14:textId="77777777">
            <w:pPr>
              <w:spacing w:after="0" w:line="240" w:lineRule="auto"/>
              <w:jc w:val="right"/>
              <w:rPr>
                <w:rFonts w:cstheme="minorHAnsi"/>
                <w:color w:val="000000"/>
                <w:sz w:val="20"/>
              </w:rPr>
            </w:pPr>
            <w:r w:rsidRPr="00B82E55">
              <w:rPr>
                <w:rFonts w:cstheme="minorHAnsi"/>
                <w:color w:val="000000"/>
                <w:sz w:val="20"/>
              </w:rPr>
              <w:t>69.9</w:t>
            </w:r>
          </w:p>
        </w:tc>
        <w:tc>
          <w:tcPr>
            <w:tcW w:w="1011" w:type="dxa"/>
            <w:tcBorders>
              <w:top w:val="nil"/>
              <w:left w:val="nil"/>
              <w:bottom w:val="nil"/>
              <w:right w:val="nil"/>
            </w:tcBorders>
            <w:shd w:val="clear" w:color="auto" w:fill="auto"/>
            <w:noWrap/>
            <w:vAlign w:val="bottom"/>
            <w:hideMark/>
          </w:tcPr>
          <w:p w:rsidRPr="00B82E55" w:rsidR="00683525" w:rsidP="00F577E4" w:rsidRDefault="00683525" w14:paraId="30D68304" w14:textId="77777777">
            <w:pPr>
              <w:spacing w:after="0" w:line="240" w:lineRule="auto"/>
              <w:jc w:val="right"/>
              <w:rPr>
                <w:rFonts w:cstheme="minorHAnsi"/>
                <w:color w:val="000000"/>
                <w:sz w:val="20"/>
              </w:rPr>
            </w:pPr>
            <w:r w:rsidRPr="00B82E55">
              <w:rPr>
                <w:rFonts w:cstheme="minorHAnsi"/>
                <w:color w:val="000000"/>
                <w:sz w:val="20"/>
              </w:rPr>
              <w:t>10.87%</w:t>
            </w:r>
          </w:p>
        </w:tc>
      </w:tr>
      <w:tr w:rsidRPr="00B82E55" w:rsidR="00683525" w:rsidTr="008317FF" w14:paraId="08465C9A" w14:textId="77777777">
        <w:trPr>
          <w:trHeight w:val="20"/>
        </w:trPr>
        <w:tc>
          <w:tcPr>
            <w:tcW w:w="815" w:type="dxa"/>
            <w:tcBorders>
              <w:top w:val="nil"/>
              <w:left w:val="nil"/>
              <w:bottom w:val="nil"/>
              <w:right w:val="single" w:color="auto" w:sz="4" w:space="0"/>
            </w:tcBorders>
            <w:shd w:val="clear" w:color="auto" w:fill="auto"/>
            <w:noWrap/>
            <w:tcMar>
              <w:left w:w="0" w:type="dxa"/>
              <w:right w:w="29" w:type="dxa"/>
            </w:tcMar>
            <w:vAlign w:val="bottom"/>
            <w:hideMark/>
          </w:tcPr>
          <w:p w:rsidRPr="00B82E55" w:rsidR="00683525" w:rsidP="00FB6285" w:rsidRDefault="00683525" w14:paraId="5E879B14" w14:textId="77777777">
            <w:pPr>
              <w:spacing w:after="0" w:line="240" w:lineRule="auto"/>
              <w:rPr>
                <w:rFonts w:cstheme="minorHAnsi"/>
                <w:color w:val="000000"/>
                <w:sz w:val="20"/>
              </w:rPr>
            </w:pPr>
            <w:r w:rsidRPr="00B82E55">
              <w:rPr>
                <w:rFonts w:cstheme="minorHAnsi"/>
                <w:color w:val="000000"/>
                <w:sz w:val="20"/>
              </w:rPr>
              <w:t>Med</w:t>
            </w:r>
          </w:p>
        </w:tc>
        <w:tc>
          <w:tcPr>
            <w:tcW w:w="2447" w:type="dxa"/>
            <w:tcBorders>
              <w:top w:val="nil"/>
              <w:left w:val="nil"/>
              <w:bottom w:val="nil"/>
              <w:right w:val="single" w:color="auto" w:sz="4" w:space="0"/>
            </w:tcBorders>
            <w:shd w:val="clear" w:color="auto" w:fill="auto"/>
            <w:noWrap/>
            <w:vAlign w:val="bottom"/>
            <w:hideMark/>
          </w:tcPr>
          <w:p w:rsidRPr="00B82E55" w:rsidR="00683525" w:rsidP="00F577E4" w:rsidRDefault="00683525" w14:paraId="13552868" w14:textId="77777777">
            <w:pPr>
              <w:spacing w:after="0" w:line="240" w:lineRule="auto"/>
              <w:jc w:val="right"/>
              <w:rPr>
                <w:rFonts w:cstheme="minorHAnsi"/>
                <w:color w:val="000000"/>
                <w:sz w:val="20"/>
              </w:rPr>
            </w:pPr>
            <w:r w:rsidRPr="00B82E55">
              <w:rPr>
                <w:rFonts w:cstheme="minorHAnsi"/>
                <w:color w:val="000000"/>
                <w:sz w:val="20"/>
              </w:rPr>
              <w:t>E5--</w:t>
            </w:r>
            <w:proofErr w:type="spellStart"/>
            <w:r w:rsidRPr="00B82E55">
              <w:rPr>
                <w:rFonts w:cstheme="minorHAnsi"/>
                <w:color w:val="000000"/>
                <w:sz w:val="20"/>
              </w:rPr>
              <w:t>Enrll</w:t>
            </w:r>
            <w:proofErr w:type="spellEnd"/>
            <w:r w:rsidRPr="00B82E55">
              <w:rPr>
                <w:rFonts w:cstheme="minorHAnsi"/>
                <w:color w:val="000000"/>
                <w:sz w:val="20"/>
              </w:rPr>
              <w:t xml:space="preserve"> 15,001 to 50,000</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44FBE4F7" w14:textId="77777777">
            <w:pPr>
              <w:spacing w:after="0" w:line="240" w:lineRule="auto"/>
              <w:jc w:val="right"/>
              <w:rPr>
                <w:rFonts w:cstheme="minorHAnsi"/>
                <w:color w:val="000000"/>
                <w:sz w:val="20"/>
              </w:rPr>
            </w:pPr>
            <w:r w:rsidRPr="00B82E55">
              <w:rPr>
                <w:rFonts w:cstheme="minorHAnsi"/>
                <w:color w:val="000000"/>
                <w:sz w:val="20"/>
              </w:rPr>
              <w:t>236</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0E8BA0A4" w14:textId="77777777">
            <w:pPr>
              <w:spacing w:after="0" w:line="240" w:lineRule="auto"/>
              <w:jc w:val="right"/>
              <w:rPr>
                <w:rFonts w:cstheme="minorHAnsi"/>
                <w:color w:val="000000"/>
                <w:sz w:val="20"/>
              </w:rPr>
            </w:pPr>
            <w:r w:rsidRPr="00B82E55">
              <w:rPr>
                <w:rFonts w:cstheme="minorHAnsi"/>
                <w:color w:val="000000"/>
                <w:sz w:val="20"/>
              </w:rPr>
              <w:t>6,008</w:t>
            </w:r>
          </w:p>
        </w:tc>
        <w:tc>
          <w:tcPr>
            <w:tcW w:w="890" w:type="dxa"/>
            <w:tcBorders>
              <w:top w:val="nil"/>
              <w:left w:val="nil"/>
              <w:bottom w:val="nil"/>
              <w:right w:val="single" w:color="auto" w:sz="4" w:space="0"/>
            </w:tcBorders>
            <w:shd w:val="clear" w:color="auto" w:fill="auto"/>
            <w:noWrap/>
            <w:vAlign w:val="bottom"/>
            <w:hideMark/>
          </w:tcPr>
          <w:p w:rsidRPr="00B82E55" w:rsidR="00683525" w:rsidP="00F577E4" w:rsidRDefault="00683525" w14:paraId="1D9E5CF1" w14:textId="77777777">
            <w:pPr>
              <w:spacing w:after="0" w:line="240" w:lineRule="auto"/>
              <w:jc w:val="right"/>
              <w:rPr>
                <w:rFonts w:cstheme="minorHAnsi"/>
                <w:color w:val="000000"/>
                <w:sz w:val="20"/>
              </w:rPr>
            </w:pPr>
            <w:r w:rsidRPr="00B82E55">
              <w:rPr>
                <w:rFonts w:cstheme="minorHAnsi"/>
                <w:color w:val="000000"/>
                <w:sz w:val="20"/>
              </w:rPr>
              <w:t>25,459</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5F604737" w14:textId="77777777">
            <w:pPr>
              <w:spacing w:after="0" w:line="240" w:lineRule="auto"/>
              <w:jc w:val="right"/>
              <w:rPr>
                <w:rFonts w:cstheme="minorHAnsi"/>
                <w:color w:val="000000"/>
                <w:sz w:val="20"/>
              </w:rPr>
            </w:pPr>
            <w:r w:rsidRPr="00B82E55">
              <w:rPr>
                <w:rFonts w:cstheme="minorHAnsi"/>
                <w:color w:val="000000"/>
                <w:sz w:val="20"/>
              </w:rPr>
              <w:t>10.18</w:t>
            </w:r>
          </w:p>
        </w:tc>
        <w:tc>
          <w:tcPr>
            <w:tcW w:w="853" w:type="dxa"/>
            <w:tcBorders>
              <w:top w:val="nil"/>
              <w:left w:val="nil"/>
              <w:bottom w:val="nil"/>
              <w:right w:val="single" w:color="auto" w:sz="4" w:space="0"/>
            </w:tcBorders>
            <w:shd w:val="clear" w:color="auto" w:fill="auto"/>
            <w:noWrap/>
            <w:vAlign w:val="bottom"/>
            <w:hideMark/>
          </w:tcPr>
          <w:p w:rsidRPr="00B82E55" w:rsidR="00683525" w:rsidP="00F577E4" w:rsidRDefault="00683525" w14:paraId="0B98F5A1" w14:textId="77777777">
            <w:pPr>
              <w:spacing w:after="0" w:line="240" w:lineRule="auto"/>
              <w:jc w:val="right"/>
              <w:rPr>
                <w:rFonts w:cstheme="minorHAnsi"/>
                <w:color w:val="000000"/>
                <w:sz w:val="20"/>
              </w:rPr>
            </w:pPr>
            <w:r w:rsidRPr="00B82E55">
              <w:rPr>
                <w:rFonts w:cstheme="minorHAnsi"/>
                <w:color w:val="000000"/>
                <w:sz w:val="20"/>
              </w:rPr>
              <w:t>2,403</w:t>
            </w:r>
          </w:p>
        </w:tc>
        <w:tc>
          <w:tcPr>
            <w:tcW w:w="887" w:type="dxa"/>
            <w:tcBorders>
              <w:top w:val="nil"/>
              <w:left w:val="nil"/>
              <w:bottom w:val="nil"/>
              <w:right w:val="single" w:color="auto" w:sz="4" w:space="0"/>
            </w:tcBorders>
            <w:shd w:val="clear" w:color="auto" w:fill="auto"/>
            <w:noWrap/>
            <w:vAlign w:val="center"/>
            <w:hideMark/>
          </w:tcPr>
          <w:p w:rsidRPr="00B82E55" w:rsidR="00683525" w:rsidP="00F577E4" w:rsidRDefault="00683525" w14:paraId="0613E381" w14:textId="77777777">
            <w:pPr>
              <w:spacing w:after="0" w:line="240" w:lineRule="auto"/>
              <w:jc w:val="right"/>
              <w:rPr>
                <w:rFonts w:cstheme="minorHAnsi"/>
                <w:color w:val="000000"/>
                <w:sz w:val="20"/>
              </w:rPr>
            </w:pPr>
            <w:r w:rsidRPr="00B82E55">
              <w:rPr>
                <w:rFonts w:cstheme="minorHAnsi"/>
                <w:color w:val="000000"/>
                <w:sz w:val="20"/>
              </w:rPr>
              <w:t>44.7</w:t>
            </w:r>
          </w:p>
        </w:tc>
        <w:tc>
          <w:tcPr>
            <w:tcW w:w="1011" w:type="dxa"/>
            <w:tcBorders>
              <w:top w:val="nil"/>
              <w:left w:val="nil"/>
              <w:bottom w:val="nil"/>
              <w:right w:val="nil"/>
            </w:tcBorders>
            <w:shd w:val="clear" w:color="auto" w:fill="auto"/>
            <w:noWrap/>
            <w:vAlign w:val="bottom"/>
            <w:hideMark/>
          </w:tcPr>
          <w:p w:rsidRPr="00B82E55" w:rsidR="00683525" w:rsidP="00F577E4" w:rsidRDefault="00683525" w14:paraId="440B8050" w14:textId="77777777">
            <w:pPr>
              <w:spacing w:after="0" w:line="240" w:lineRule="auto"/>
              <w:jc w:val="right"/>
              <w:rPr>
                <w:rFonts w:cstheme="minorHAnsi"/>
                <w:color w:val="000000"/>
                <w:sz w:val="20"/>
              </w:rPr>
            </w:pPr>
            <w:r w:rsidRPr="00B82E55">
              <w:rPr>
                <w:rFonts w:cstheme="minorHAnsi"/>
                <w:color w:val="000000"/>
                <w:sz w:val="20"/>
              </w:rPr>
              <w:t>18.93%</w:t>
            </w:r>
          </w:p>
        </w:tc>
      </w:tr>
      <w:tr w:rsidRPr="00B82E55" w:rsidR="00683525" w:rsidTr="008317FF" w14:paraId="636380EB" w14:textId="77777777">
        <w:trPr>
          <w:trHeight w:val="20"/>
        </w:trPr>
        <w:tc>
          <w:tcPr>
            <w:tcW w:w="815" w:type="dxa"/>
            <w:tcBorders>
              <w:top w:val="nil"/>
              <w:left w:val="nil"/>
              <w:bottom w:val="nil"/>
              <w:right w:val="single" w:color="auto" w:sz="4" w:space="0"/>
            </w:tcBorders>
            <w:shd w:val="clear" w:color="auto" w:fill="auto"/>
            <w:noWrap/>
            <w:tcMar>
              <w:left w:w="0" w:type="dxa"/>
              <w:right w:w="29" w:type="dxa"/>
            </w:tcMar>
            <w:vAlign w:val="bottom"/>
            <w:hideMark/>
          </w:tcPr>
          <w:p w:rsidRPr="00B82E55" w:rsidR="00683525" w:rsidP="00FB6285" w:rsidRDefault="00683525" w14:paraId="0E5B23C4" w14:textId="77777777">
            <w:pPr>
              <w:spacing w:after="0" w:line="240" w:lineRule="auto"/>
              <w:rPr>
                <w:rFonts w:cstheme="minorHAnsi"/>
                <w:color w:val="000000"/>
                <w:sz w:val="20"/>
              </w:rPr>
            </w:pPr>
            <w:r w:rsidRPr="00B82E55">
              <w:rPr>
                <w:rFonts w:cstheme="minorHAnsi"/>
                <w:color w:val="000000"/>
                <w:sz w:val="20"/>
              </w:rPr>
              <w:t>Med</w:t>
            </w:r>
          </w:p>
        </w:tc>
        <w:tc>
          <w:tcPr>
            <w:tcW w:w="2447" w:type="dxa"/>
            <w:tcBorders>
              <w:top w:val="nil"/>
              <w:left w:val="nil"/>
              <w:bottom w:val="nil"/>
              <w:right w:val="single" w:color="auto" w:sz="4" w:space="0"/>
            </w:tcBorders>
            <w:shd w:val="clear" w:color="auto" w:fill="auto"/>
            <w:noWrap/>
            <w:vAlign w:val="bottom"/>
            <w:hideMark/>
          </w:tcPr>
          <w:p w:rsidRPr="00B82E55" w:rsidR="00683525" w:rsidP="00F577E4" w:rsidRDefault="00683525" w14:paraId="5977C2EF" w14:textId="77777777">
            <w:pPr>
              <w:spacing w:after="0" w:line="240" w:lineRule="auto"/>
              <w:rPr>
                <w:rFonts w:cstheme="minorHAnsi"/>
                <w:color w:val="000000"/>
                <w:sz w:val="20"/>
              </w:rPr>
            </w:pPr>
            <w:r w:rsidRPr="00B82E55">
              <w:rPr>
                <w:rFonts w:cstheme="minorHAnsi"/>
                <w:color w:val="000000"/>
                <w:sz w:val="20"/>
              </w:rPr>
              <w:t xml:space="preserve"> E6-Enrl 50,001 to 150,000</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627E3585" w14:textId="77777777">
            <w:pPr>
              <w:spacing w:after="0" w:line="240" w:lineRule="auto"/>
              <w:jc w:val="right"/>
              <w:rPr>
                <w:rFonts w:cstheme="minorHAnsi"/>
                <w:color w:val="000000"/>
                <w:sz w:val="20"/>
              </w:rPr>
            </w:pPr>
            <w:r w:rsidRPr="00B82E55">
              <w:rPr>
                <w:rFonts w:cstheme="minorHAnsi"/>
                <w:color w:val="000000"/>
                <w:sz w:val="20"/>
              </w:rPr>
              <w:t>43</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1ED82255" w14:textId="77777777">
            <w:pPr>
              <w:spacing w:after="0" w:line="240" w:lineRule="auto"/>
              <w:jc w:val="right"/>
              <w:rPr>
                <w:rFonts w:cstheme="minorHAnsi"/>
                <w:color w:val="000000"/>
                <w:sz w:val="20"/>
              </w:rPr>
            </w:pPr>
            <w:r w:rsidRPr="00B82E55">
              <w:rPr>
                <w:rFonts w:cstheme="minorHAnsi"/>
                <w:color w:val="000000"/>
                <w:sz w:val="20"/>
              </w:rPr>
              <w:t>3,509</w:t>
            </w:r>
          </w:p>
        </w:tc>
        <w:tc>
          <w:tcPr>
            <w:tcW w:w="890" w:type="dxa"/>
            <w:tcBorders>
              <w:top w:val="nil"/>
              <w:left w:val="nil"/>
              <w:bottom w:val="nil"/>
              <w:right w:val="single" w:color="auto" w:sz="4" w:space="0"/>
            </w:tcBorders>
            <w:shd w:val="clear" w:color="auto" w:fill="auto"/>
            <w:noWrap/>
            <w:vAlign w:val="bottom"/>
            <w:hideMark/>
          </w:tcPr>
          <w:p w:rsidRPr="00B82E55" w:rsidR="00683525" w:rsidP="00F577E4" w:rsidRDefault="00683525" w14:paraId="64A9E9BF" w14:textId="77777777">
            <w:pPr>
              <w:spacing w:after="0" w:line="240" w:lineRule="auto"/>
              <w:jc w:val="right"/>
              <w:rPr>
                <w:rFonts w:cstheme="minorHAnsi"/>
                <w:color w:val="000000"/>
                <w:sz w:val="20"/>
              </w:rPr>
            </w:pPr>
            <w:r w:rsidRPr="00B82E55">
              <w:rPr>
                <w:rFonts w:cstheme="minorHAnsi"/>
                <w:color w:val="000000"/>
                <w:sz w:val="20"/>
              </w:rPr>
              <w:t>81,599</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6579408A" w14:textId="77777777">
            <w:pPr>
              <w:spacing w:after="0" w:line="240" w:lineRule="auto"/>
              <w:jc w:val="right"/>
              <w:rPr>
                <w:rFonts w:cstheme="minorHAnsi"/>
                <w:color w:val="000000"/>
                <w:sz w:val="20"/>
              </w:rPr>
            </w:pPr>
            <w:r w:rsidRPr="00B82E55">
              <w:rPr>
                <w:rFonts w:cstheme="minorHAnsi"/>
                <w:color w:val="000000"/>
                <w:sz w:val="20"/>
              </w:rPr>
              <w:t>18.23</w:t>
            </w:r>
          </w:p>
        </w:tc>
        <w:tc>
          <w:tcPr>
            <w:tcW w:w="853" w:type="dxa"/>
            <w:tcBorders>
              <w:top w:val="nil"/>
              <w:left w:val="nil"/>
              <w:bottom w:val="nil"/>
              <w:right w:val="single" w:color="auto" w:sz="4" w:space="0"/>
            </w:tcBorders>
            <w:shd w:val="clear" w:color="auto" w:fill="auto"/>
            <w:noWrap/>
            <w:vAlign w:val="bottom"/>
            <w:hideMark/>
          </w:tcPr>
          <w:p w:rsidRPr="00B82E55" w:rsidR="00683525" w:rsidP="00F577E4" w:rsidRDefault="00683525" w14:paraId="77ADED82" w14:textId="77777777">
            <w:pPr>
              <w:spacing w:after="0" w:line="240" w:lineRule="auto"/>
              <w:jc w:val="right"/>
              <w:rPr>
                <w:rFonts w:cstheme="minorHAnsi"/>
                <w:color w:val="000000"/>
                <w:sz w:val="20"/>
              </w:rPr>
            </w:pPr>
            <w:r w:rsidRPr="00B82E55">
              <w:rPr>
                <w:rFonts w:cstheme="minorHAnsi"/>
                <w:color w:val="000000"/>
                <w:sz w:val="20"/>
              </w:rPr>
              <w:t>784</w:t>
            </w:r>
          </w:p>
        </w:tc>
        <w:tc>
          <w:tcPr>
            <w:tcW w:w="887" w:type="dxa"/>
            <w:tcBorders>
              <w:top w:val="nil"/>
              <w:left w:val="nil"/>
              <w:bottom w:val="nil"/>
              <w:right w:val="single" w:color="auto" w:sz="4" w:space="0"/>
            </w:tcBorders>
            <w:shd w:val="clear" w:color="auto" w:fill="auto"/>
            <w:noWrap/>
            <w:vAlign w:val="center"/>
            <w:hideMark/>
          </w:tcPr>
          <w:p w:rsidRPr="00B82E55" w:rsidR="00683525" w:rsidP="00F577E4" w:rsidRDefault="00683525" w14:paraId="667D8C56" w14:textId="77777777">
            <w:pPr>
              <w:spacing w:after="0" w:line="240" w:lineRule="auto"/>
              <w:jc w:val="right"/>
              <w:rPr>
                <w:rFonts w:cstheme="minorHAnsi"/>
                <w:color w:val="000000"/>
                <w:sz w:val="20"/>
              </w:rPr>
            </w:pPr>
            <w:r w:rsidRPr="00B82E55">
              <w:rPr>
                <w:rFonts w:cstheme="minorHAnsi"/>
                <w:color w:val="000000"/>
                <w:sz w:val="20"/>
              </w:rPr>
              <w:t>14.6</w:t>
            </w:r>
          </w:p>
        </w:tc>
        <w:tc>
          <w:tcPr>
            <w:tcW w:w="1011" w:type="dxa"/>
            <w:tcBorders>
              <w:top w:val="nil"/>
              <w:left w:val="nil"/>
              <w:bottom w:val="nil"/>
              <w:right w:val="nil"/>
            </w:tcBorders>
            <w:shd w:val="clear" w:color="auto" w:fill="auto"/>
            <w:noWrap/>
            <w:vAlign w:val="bottom"/>
            <w:hideMark/>
          </w:tcPr>
          <w:p w:rsidRPr="00B82E55" w:rsidR="00683525" w:rsidP="00F577E4" w:rsidRDefault="00683525" w14:paraId="797D9FAC" w14:textId="77777777">
            <w:pPr>
              <w:spacing w:after="0" w:line="240" w:lineRule="auto"/>
              <w:jc w:val="right"/>
              <w:rPr>
                <w:rFonts w:cstheme="minorHAnsi"/>
                <w:color w:val="000000"/>
                <w:sz w:val="20"/>
              </w:rPr>
            </w:pPr>
            <w:r w:rsidRPr="00B82E55">
              <w:rPr>
                <w:rFonts w:cstheme="minorHAnsi"/>
                <w:color w:val="000000"/>
                <w:sz w:val="20"/>
              </w:rPr>
              <w:t>33.88%</w:t>
            </w:r>
          </w:p>
        </w:tc>
      </w:tr>
      <w:tr w:rsidRPr="00B82E55" w:rsidR="00683525" w:rsidTr="008317FF" w14:paraId="200DD8D9" w14:textId="77777777">
        <w:trPr>
          <w:trHeight w:val="20"/>
        </w:trPr>
        <w:tc>
          <w:tcPr>
            <w:tcW w:w="815" w:type="dxa"/>
            <w:tcBorders>
              <w:top w:val="nil"/>
              <w:left w:val="nil"/>
              <w:bottom w:val="single" w:color="auto" w:sz="4" w:space="0"/>
              <w:right w:val="single" w:color="auto" w:sz="4" w:space="0"/>
            </w:tcBorders>
            <w:shd w:val="clear" w:color="auto" w:fill="auto"/>
            <w:noWrap/>
            <w:tcMar>
              <w:left w:w="0" w:type="dxa"/>
              <w:right w:w="29" w:type="dxa"/>
            </w:tcMar>
            <w:vAlign w:val="bottom"/>
            <w:hideMark/>
          </w:tcPr>
          <w:p w:rsidRPr="00B82E55" w:rsidR="00683525" w:rsidP="00FB6285" w:rsidRDefault="00683525" w14:paraId="7B55A5E3" w14:textId="77777777">
            <w:pPr>
              <w:spacing w:after="0" w:line="240" w:lineRule="auto"/>
              <w:rPr>
                <w:rFonts w:cstheme="minorHAnsi"/>
                <w:color w:val="000000"/>
                <w:sz w:val="20"/>
              </w:rPr>
            </w:pPr>
            <w:r w:rsidRPr="00B82E55">
              <w:rPr>
                <w:rFonts w:cstheme="minorHAnsi"/>
                <w:color w:val="000000"/>
                <w:sz w:val="20"/>
              </w:rPr>
              <w:t>Med</w:t>
            </w:r>
          </w:p>
        </w:tc>
        <w:tc>
          <w:tcPr>
            <w:tcW w:w="2447"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1FC9F299" w14:textId="77777777">
            <w:pPr>
              <w:spacing w:after="0" w:line="240" w:lineRule="auto"/>
              <w:jc w:val="center"/>
              <w:rPr>
                <w:rFonts w:cstheme="minorHAnsi"/>
                <w:color w:val="000000"/>
                <w:sz w:val="20"/>
              </w:rPr>
            </w:pPr>
            <w:r w:rsidRPr="00B82E55">
              <w:rPr>
                <w:rFonts w:cstheme="minorHAnsi"/>
                <w:color w:val="000000"/>
                <w:sz w:val="20"/>
              </w:rPr>
              <w:t>E7-Enrl 150.001 to 500,000</w:t>
            </w:r>
          </w:p>
        </w:tc>
        <w:tc>
          <w:tcPr>
            <w:tcW w:w="817"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216C983F" w14:textId="77777777">
            <w:pPr>
              <w:spacing w:after="0" w:line="240" w:lineRule="auto"/>
              <w:jc w:val="right"/>
              <w:rPr>
                <w:rFonts w:cstheme="minorHAnsi"/>
                <w:color w:val="000000"/>
                <w:sz w:val="20"/>
              </w:rPr>
            </w:pPr>
            <w:r w:rsidRPr="00B82E55">
              <w:rPr>
                <w:rFonts w:cstheme="minorHAnsi"/>
                <w:color w:val="000000"/>
                <w:sz w:val="20"/>
              </w:rPr>
              <w:t>9</w:t>
            </w:r>
          </w:p>
        </w:tc>
        <w:tc>
          <w:tcPr>
            <w:tcW w:w="817"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5E19795C" w14:textId="77777777">
            <w:pPr>
              <w:spacing w:after="0" w:line="240" w:lineRule="auto"/>
              <w:jc w:val="right"/>
              <w:rPr>
                <w:rFonts w:cstheme="minorHAnsi"/>
                <w:color w:val="000000"/>
                <w:sz w:val="20"/>
              </w:rPr>
            </w:pPr>
            <w:r w:rsidRPr="00B82E55">
              <w:rPr>
                <w:rFonts w:cstheme="minorHAnsi"/>
                <w:color w:val="000000"/>
                <w:sz w:val="20"/>
              </w:rPr>
              <w:t>2,414</w:t>
            </w:r>
          </w:p>
        </w:tc>
        <w:tc>
          <w:tcPr>
            <w:tcW w:w="890"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12519B69" w14:textId="77777777">
            <w:pPr>
              <w:spacing w:after="0" w:line="240" w:lineRule="auto"/>
              <w:jc w:val="right"/>
              <w:rPr>
                <w:rFonts w:cstheme="minorHAnsi"/>
                <w:color w:val="000000"/>
                <w:sz w:val="20"/>
              </w:rPr>
            </w:pPr>
            <w:r w:rsidRPr="00B82E55">
              <w:rPr>
                <w:rFonts w:cstheme="minorHAnsi"/>
                <w:color w:val="000000"/>
                <w:sz w:val="20"/>
              </w:rPr>
              <w:t>268,260</w:t>
            </w:r>
          </w:p>
        </w:tc>
        <w:tc>
          <w:tcPr>
            <w:tcW w:w="817"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5FC3CE94" w14:textId="77777777">
            <w:pPr>
              <w:spacing w:after="0" w:line="240" w:lineRule="auto"/>
              <w:jc w:val="right"/>
              <w:rPr>
                <w:rFonts w:cstheme="minorHAnsi"/>
                <w:color w:val="000000"/>
                <w:sz w:val="20"/>
              </w:rPr>
            </w:pPr>
            <w:r w:rsidRPr="00B82E55">
              <w:rPr>
                <w:rFonts w:cstheme="minorHAnsi"/>
                <w:color w:val="000000"/>
                <w:sz w:val="20"/>
              </w:rPr>
              <w:t>33.05</w:t>
            </w:r>
          </w:p>
        </w:tc>
        <w:tc>
          <w:tcPr>
            <w:tcW w:w="853"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75D8EFE2" w14:textId="77777777">
            <w:pPr>
              <w:spacing w:after="0" w:line="240" w:lineRule="auto"/>
              <w:jc w:val="right"/>
              <w:rPr>
                <w:rFonts w:cstheme="minorHAnsi"/>
                <w:color w:val="000000"/>
                <w:sz w:val="20"/>
              </w:rPr>
            </w:pPr>
            <w:r w:rsidRPr="00B82E55">
              <w:rPr>
                <w:rFonts w:cstheme="minorHAnsi"/>
                <w:color w:val="000000"/>
                <w:sz w:val="20"/>
              </w:rPr>
              <w:t>297</w:t>
            </w:r>
          </w:p>
        </w:tc>
        <w:tc>
          <w:tcPr>
            <w:tcW w:w="887" w:type="dxa"/>
            <w:tcBorders>
              <w:top w:val="nil"/>
              <w:left w:val="nil"/>
              <w:bottom w:val="single" w:color="auto" w:sz="4" w:space="0"/>
              <w:right w:val="single" w:color="auto" w:sz="4" w:space="0"/>
            </w:tcBorders>
            <w:shd w:val="clear" w:color="auto" w:fill="auto"/>
            <w:noWrap/>
            <w:vAlign w:val="center"/>
            <w:hideMark/>
          </w:tcPr>
          <w:p w:rsidRPr="00B82E55" w:rsidR="00683525" w:rsidP="00F577E4" w:rsidRDefault="00683525" w14:paraId="1E77B56D" w14:textId="77777777">
            <w:pPr>
              <w:spacing w:after="0" w:line="240" w:lineRule="auto"/>
              <w:jc w:val="right"/>
              <w:rPr>
                <w:rFonts w:cstheme="minorHAnsi"/>
                <w:color w:val="000000"/>
                <w:sz w:val="20"/>
              </w:rPr>
            </w:pPr>
            <w:r w:rsidRPr="00B82E55">
              <w:rPr>
                <w:rFonts w:cstheme="minorHAnsi"/>
                <w:color w:val="000000"/>
                <w:sz w:val="20"/>
              </w:rPr>
              <w:t>5.5</w:t>
            </w:r>
          </w:p>
        </w:tc>
        <w:tc>
          <w:tcPr>
            <w:tcW w:w="1011" w:type="dxa"/>
            <w:tcBorders>
              <w:top w:val="nil"/>
              <w:left w:val="nil"/>
              <w:bottom w:val="single" w:color="auto" w:sz="4" w:space="0"/>
              <w:right w:val="nil"/>
            </w:tcBorders>
            <w:shd w:val="clear" w:color="auto" w:fill="auto"/>
            <w:noWrap/>
            <w:vAlign w:val="bottom"/>
            <w:hideMark/>
          </w:tcPr>
          <w:p w:rsidRPr="00B82E55" w:rsidR="00683525" w:rsidP="00F577E4" w:rsidRDefault="00683525" w14:paraId="7177E80B" w14:textId="77777777">
            <w:pPr>
              <w:spacing w:after="0" w:line="240" w:lineRule="auto"/>
              <w:jc w:val="right"/>
              <w:rPr>
                <w:rFonts w:cstheme="minorHAnsi"/>
                <w:color w:val="000000"/>
                <w:sz w:val="20"/>
              </w:rPr>
            </w:pPr>
            <w:r w:rsidRPr="00B82E55">
              <w:rPr>
                <w:rFonts w:cstheme="minorHAnsi"/>
                <w:color w:val="000000"/>
                <w:sz w:val="20"/>
              </w:rPr>
              <w:t>61.44%</w:t>
            </w:r>
          </w:p>
        </w:tc>
      </w:tr>
      <w:tr w:rsidRPr="00B82E55" w:rsidR="00683525" w:rsidTr="008317FF" w14:paraId="4249E8F5" w14:textId="77777777">
        <w:trPr>
          <w:trHeight w:val="20"/>
        </w:trPr>
        <w:tc>
          <w:tcPr>
            <w:tcW w:w="815" w:type="dxa"/>
            <w:tcBorders>
              <w:top w:val="nil"/>
              <w:left w:val="nil"/>
              <w:bottom w:val="nil"/>
              <w:right w:val="single" w:color="auto" w:sz="4" w:space="0"/>
            </w:tcBorders>
            <w:shd w:val="clear" w:color="auto" w:fill="auto"/>
            <w:noWrap/>
            <w:tcMar>
              <w:left w:w="0" w:type="dxa"/>
              <w:right w:w="29" w:type="dxa"/>
            </w:tcMar>
            <w:vAlign w:val="bottom"/>
            <w:hideMark/>
          </w:tcPr>
          <w:p w:rsidRPr="00B82E55" w:rsidR="00683525" w:rsidP="00FB6285" w:rsidRDefault="00683525" w14:paraId="4E44B135" w14:textId="77777777">
            <w:pPr>
              <w:spacing w:after="0" w:line="240" w:lineRule="auto"/>
              <w:rPr>
                <w:rFonts w:cstheme="minorHAnsi"/>
                <w:color w:val="000000"/>
                <w:sz w:val="20"/>
              </w:rPr>
            </w:pPr>
            <w:r w:rsidRPr="00B82E55">
              <w:rPr>
                <w:rFonts w:cstheme="minorHAnsi"/>
                <w:color w:val="000000"/>
                <w:sz w:val="20"/>
              </w:rPr>
              <w:t>Med</w:t>
            </w:r>
          </w:p>
        </w:tc>
        <w:tc>
          <w:tcPr>
            <w:tcW w:w="2447" w:type="dxa"/>
            <w:tcBorders>
              <w:top w:val="nil"/>
              <w:left w:val="nil"/>
              <w:bottom w:val="nil"/>
              <w:right w:val="single" w:color="auto" w:sz="4" w:space="0"/>
            </w:tcBorders>
            <w:shd w:val="clear" w:color="auto" w:fill="auto"/>
            <w:noWrap/>
            <w:vAlign w:val="bottom"/>
            <w:hideMark/>
          </w:tcPr>
          <w:p w:rsidRPr="00B82E55" w:rsidR="00683525" w:rsidP="00F577E4" w:rsidRDefault="00683525" w14:paraId="3C4F16D2" w14:textId="77777777">
            <w:pPr>
              <w:spacing w:after="0" w:line="240" w:lineRule="auto"/>
              <w:jc w:val="right"/>
              <w:rPr>
                <w:rFonts w:cstheme="minorHAnsi"/>
                <w:color w:val="000000"/>
                <w:sz w:val="20"/>
              </w:rPr>
            </w:pPr>
            <w:r w:rsidRPr="00B82E55">
              <w:rPr>
                <w:rFonts w:cstheme="minorHAnsi"/>
                <w:color w:val="000000"/>
                <w:sz w:val="20"/>
              </w:rPr>
              <w:t>Total</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412B4497" w14:textId="77777777">
            <w:pPr>
              <w:spacing w:after="0" w:line="240" w:lineRule="auto"/>
              <w:jc w:val="right"/>
              <w:rPr>
                <w:rFonts w:cstheme="minorHAnsi"/>
                <w:color w:val="000000"/>
                <w:sz w:val="20"/>
              </w:rPr>
            </w:pPr>
            <w:r w:rsidRPr="00B82E55">
              <w:rPr>
                <w:rFonts w:cstheme="minorHAnsi"/>
                <w:color w:val="000000"/>
                <w:sz w:val="20"/>
              </w:rPr>
              <w:t>8,705</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33F32794" w14:textId="77777777">
            <w:pPr>
              <w:spacing w:after="0" w:line="240" w:lineRule="auto"/>
              <w:jc w:val="right"/>
              <w:rPr>
                <w:rFonts w:cstheme="minorHAnsi"/>
                <w:color w:val="000000"/>
                <w:sz w:val="20"/>
              </w:rPr>
            </w:pPr>
            <w:r w:rsidRPr="00B82E55">
              <w:rPr>
                <w:rFonts w:cstheme="minorHAnsi"/>
                <w:color w:val="000000"/>
                <w:sz w:val="20"/>
              </w:rPr>
              <w:t>25,289</w:t>
            </w:r>
          </w:p>
        </w:tc>
        <w:tc>
          <w:tcPr>
            <w:tcW w:w="890" w:type="dxa"/>
            <w:tcBorders>
              <w:top w:val="nil"/>
              <w:left w:val="nil"/>
              <w:bottom w:val="nil"/>
              <w:right w:val="single" w:color="auto" w:sz="4" w:space="0"/>
            </w:tcBorders>
            <w:shd w:val="clear" w:color="auto" w:fill="auto"/>
            <w:noWrap/>
            <w:vAlign w:val="bottom"/>
            <w:hideMark/>
          </w:tcPr>
          <w:p w:rsidRPr="00B82E55" w:rsidR="00683525" w:rsidP="00F577E4" w:rsidRDefault="00683525" w14:paraId="124220A0" w14:textId="77777777">
            <w:pPr>
              <w:spacing w:after="0" w:line="240" w:lineRule="auto"/>
              <w:jc w:val="right"/>
              <w:rPr>
                <w:rFonts w:cstheme="minorHAnsi"/>
                <w:color w:val="000000"/>
                <w:sz w:val="20"/>
              </w:rPr>
            </w:pPr>
            <w:r w:rsidRPr="00B82E55">
              <w:rPr>
                <w:rFonts w:cstheme="minorHAnsi"/>
                <w:color w:val="000000"/>
                <w:sz w:val="20"/>
              </w:rPr>
              <w:t> </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0DEA5506" w14:textId="77777777">
            <w:pPr>
              <w:spacing w:after="0" w:line="240" w:lineRule="auto"/>
              <w:jc w:val="right"/>
              <w:rPr>
                <w:rFonts w:cstheme="minorHAnsi"/>
                <w:color w:val="000000"/>
                <w:sz w:val="20"/>
              </w:rPr>
            </w:pPr>
            <w:r w:rsidRPr="00B82E55">
              <w:rPr>
                <w:rFonts w:cstheme="minorHAnsi"/>
                <w:color w:val="000000"/>
                <w:sz w:val="20"/>
              </w:rPr>
              <w:t>73.53</w:t>
            </w:r>
          </w:p>
        </w:tc>
        <w:tc>
          <w:tcPr>
            <w:tcW w:w="853" w:type="dxa"/>
            <w:tcBorders>
              <w:top w:val="nil"/>
              <w:left w:val="nil"/>
              <w:bottom w:val="nil"/>
              <w:right w:val="single" w:color="auto" w:sz="4" w:space="0"/>
            </w:tcBorders>
            <w:shd w:val="clear" w:color="auto" w:fill="auto"/>
            <w:noWrap/>
            <w:vAlign w:val="bottom"/>
            <w:hideMark/>
          </w:tcPr>
          <w:p w:rsidRPr="00B82E55" w:rsidR="00683525" w:rsidP="00F577E4" w:rsidRDefault="00683525" w14:paraId="71CC71D0" w14:textId="77777777">
            <w:pPr>
              <w:spacing w:after="0" w:line="240" w:lineRule="auto"/>
              <w:jc w:val="right"/>
              <w:rPr>
                <w:rFonts w:cstheme="minorHAnsi"/>
                <w:color w:val="000000"/>
                <w:sz w:val="20"/>
              </w:rPr>
            </w:pPr>
            <w:r w:rsidRPr="00B82E55">
              <w:rPr>
                <w:rFonts w:cstheme="minorHAnsi"/>
                <w:color w:val="000000"/>
                <w:sz w:val="20"/>
              </w:rPr>
              <w:t>21,518</w:t>
            </w:r>
          </w:p>
        </w:tc>
        <w:tc>
          <w:tcPr>
            <w:tcW w:w="887" w:type="dxa"/>
            <w:tcBorders>
              <w:top w:val="nil"/>
              <w:left w:val="nil"/>
              <w:bottom w:val="nil"/>
              <w:right w:val="single" w:color="auto" w:sz="4" w:space="0"/>
            </w:tcBorders>
            <w:shd w:val="clear" w:color="auto" w:fill="auto"/>
            <w:noWrap/>
            <w:vAlign w:val="center"/>
            <w:hideMark/>
          </w:tcPr>
          <w:p w:rsidRPr="00B82E55" w:rsidR="00683525" w:rsidP="00F577E4" w:rsidRDefault="00683525" w14:paraId="4B371FF7" w14:textId="77777777">
            <w:pPr>
              <w:spacing w:after="0" w:line="240" w:lineRule="auto"/>
              <w:jc w:val="right"/>
              <w:rPr>
                <w:rFonts w:cstheme="minorHAnsi"/>
                <w:color w:val="000000"/>
                <w:sz w:val="20"/>
              </w:rPr>
            </w:pPr>
            <w:r w:rsidRPr="00B82E55">
              <w:rPr>
                <w:rFonts w:cstheme="minorHAnsi"/>
                <w:color w:val="000000"/>
                <w:sz w:val="20"/>
              </w:rPr>
              <w:t>400.0</w:t>
            </w:r>
          </w:p>
        </w:tc>
        <w:tc>
          <w:tcPr>
            <w:tcW w:w="1011" w:type="dxa"/>
            <w:tcBorders>
              <w:top w:val="nil"/>
              <w:left w:val="nil"/>
              <w:bottom w:val="nil"/>
              <w:right w:val="nil"/>
            </w:tcBorders>
            <w:shd w:val="clear" w:color="auto" w:fill="auto"/>
            <w:noWrap/>
            <w:vAlign w:val="bottom"/>
            <w:hideMark/>
          </w:tcPr>
          <w:p w:rsidRPr="00B82E55" w:rsidR="00683525" w:rsidP="00F577E4" w:rsidRDefault="00683525" w14:paraId="1CD213AF" w14:textId="77777777">
            <w:pPr>
              <w:spacing w:after="0" w:line="240" w:lineRule="auto"/>
              <w:jc w:val="right"/>
              <w:rPr>
                <w:rFonts w:cstheme="minorHAnsi"/>
                <w:color w:val="000000"/>
                <w:sz w:val="20"/>
              </w:rPr>
            </w:pPr>
            <w:r w:rsidRPr="00B82E55">
              <w:rPr>
                <w:rFonts w:cstheme="minorHAnsi"/>
                <w:color w:val="000000"/>
                <w:sz w:val="20"/>
              </w:rPr>
              <w:t>4.60%</w:t>
            </w:r>
          </w:p>
        </w:tc>
      </w:tr>
      <w:tr w:rsidRPr="00B82E55" w:rsidR="00683525" w:rsidTr="008317FF" w14:paraId="13855320" w14:textId="77777777">
        <w:trPr>
          <w:trHeight w:val="20"/>
        </w:trPr>
        <w:tc>
          <w:tcPr>
            <w:tcW w:w="815" w:type="dxa"/>
            <w:tcBorders>
              <w:top w:val="single" w:color="auto" w:sz="4" w:space="0"/>
              <w:left w:val="nil"/>
              <w:bottom w:val="nil"/>
              <w:right w:val="single" w:color="auto" w:sz="4" w:space="0"/>
            </w:tcBorders>
            <w:shd w:val="clear" w:color="auto" w:fill="auto"/>
            <w:noWrap/>
            <w:tcMar>
              <w:left w:w="0" w:type="dxa"/>
              <w:right w:w="29" w:type="dxa"/>
            </w:tcMar>
            <w:vAlign w:val="bottom"/>
            <w:hideMark/>
          </w:tcPr>
          <w:p w:rsidRPr="00B82E55" w:rsidR="00683525" w:rsidP="00FB6285" w:rsidRDefault="00683525" w14:paraId="287AC450" w14:textId="77777777">
            <w:pPr>
              <w:spacing w:after="0" w:line="240" w:lineRule="auto"/>
              <w:rPr>
                <w:rFonts w:cstheme="minorHAnsi"/>
                <w:color w:val="000000"/>
                <w:sz w:val="20"/>
              </w:rPr>
            </w:pPr>
            <w:r w:rsidRPr="00B82E55">
              <w:rPr>
                <w:rFonts w:cstheme="minorHAnsi"/>
                <w:color w:val="000000"/>
                <w:sz w:val="20"/>
              </w:rPr>
              <w:t>Low</w:t>
            </w:r>
          </w:p>
        </w:tc>
        <w:tc>
          <w:tcPr>
            <w:tcW w:w="2447" w:type="dxa"/>
            <w:tcBorders>
              <w:top w:val="single" w:color="auto" w:sz="4" w:space="0"/>
              <w:left w:val="nil"/>
              <w:bottom w:val="nil"/>
              <w:right w:val="single" w:color="auto" w:sz="4" w:space="0"/>
            </w:tcBorders>
            <w:shd w:val="clear" w:color="auto" w:fill="auto"/>
            <w:noWrap/>
            <w:vAlign w:val="bottom"/>
            <w:hideMark/>
          </w:tcPr>
          <w:p w:rsidRPr="00B82E55" w:rsidR="00683525" w:rsidP="00F577E4" w:rsidRDefault="00683525" w14:paraId="08CA0B94" w14:textId="77777777">
            <w:pPr>
              <w:spacing w:after="0" w:line="240" w:lineRule="auto"/>
              <w:jc w:val="right"/>
              <w:rPr>
                <w:rFonts w:cstheme="minorHAnsi"/>
                <w:color w:val="000000"/>
                <w:sz w:val="20"/>
              </w:rPr>
            </w:pPr>
            <w:r w:rsidRPr="00B82E55">
              <w:rPr>
                <w:rFonts w:cstheme="minorHAnsi"/>
                <w:color w:val="000000"/>
                <w:sz w:val="20"/>
              </w:rPr>
              <w:t>E1--</w:t>
            </w:r>
            <w:proofErr w:type="spellStart"/>
            <w:r w:rsidRPr="00B82E55">
              <w:rPr>
                <w:rFonts w:cstheme="minorHAnsi"/>
                <w:color w:val="000000"/>
                <w:sz w:val="20"/>
              </w:rPr>
              <w:t>Enrll</w:t>
            </w:r>
            <w:proofErr w:type="spellEnd"/>
            <w:r w:rsidRPr="00B82E55">
              <w:rPr>
                <w:rFonts w:cstheme="minorHAnsi"/>
                <w:color w:val="000000"/>
                <w:sz w:val="20"/>
              </w:rPr>
              <w:t xml:space="preserve"> 1 to 500</w:t>
            </w:r>
          </w:p>
        </w:tc>
        <w:tc>
          <w:tcPr>
            <w:tcW w:w="817" w:type="dxa"/>
            <w:tcBorders>
              <w:top w:val="single" w:color="auto" w:sz="4" w:space="0"/>
              <w:left w:val="nil"/>
              <w:bottom w:val="nil"/>
              <w:right w:val="single" w:color="auto" w:sz="4" w:space="0"/>
            </w:tcBorders>
            <w:shd w:val="clear" w:color="auto" w:fill="auto"/>
            <w:noWrap/>
            <w:vAlign w:val="bottom"/>
            <w:hideMark/>
          </w:tcPr>
          <w:p w:rsidRPr="00B82E55" w:rsidR="00683525" w:rsidP="00F577E4" w:rsidRDefault="00683525" w14:paraId="4A2AF06D" w14:textId="77777777">
            <w:pPr>
              <w:spacing w:after="0" w:line="240" w:lineRule="auto"/>
              <w:jc w:val="right"/>
              <w:rPr>
                <w:rFonts w:cstheme="minorHAnsi"/>
                <w:color w:val="000000"/>
                <w:sz w:val="20"/>
              </w:rPr>
            </w:pPr>
            <w:r w:rsidRPr="00B82E55">
              <w:rPr>
                <w:rFonts w:cstheme="minorHAnsi"/>
                <w:color w:val="000000"/>
                <w:sz w:val="20"/>
              </w:rPr>
              <w:t>933</w:t>
            </w:r>
          </w:p>
        </w:tc>
        <w:tc>
          <w:tcPr>
            <w:tcW w:w="817" w:type="dxa"/>
            <w:tcBorders>
              <w:top w:val="single" w:color="auto" w:sz="4" w:space="0"/>
              <w:left w:val="nil"/>
              <w:bottom w:val="nil"/>
              <w:right w:val="single" w:color="auto" w:sz="4" w:space="0"/>
            </w:tcBorders>
            <w:shd w:val="clear" w:color="auto" w:fill="auto"/>
            <w:noWrap/>
            <w:vAlign w:val="bottom"/>
            <w:hideMark/>
          </w:tcPr>
          <w:p w:rsidRPr="00B82E55" w:rsidR="00683525" w:rsidP="00F577E4" w:rsidRDefault="00683525" w14:paraId="6C566042" w14:textId="77777777">
            <w:pPr>
              <w:spacing w:after="0" w:line="240" w:lineRule="auto"/>
              <w:jc w:val="right"/>
              <w:rPr>
                <w:rFonts w:cstheme="minorHAnsi"/>
                <w:color w:val="000000"/>
                <w:sz w:val="20"/>
              </w:rPr>
            </w:pPr>
            <w:r w:rsidRPr="00B82E55">
              <w:rPr>
                <w:rFonts w:cstheme="minorHAnsi"/>
                <w:color w:val="000000"/>
                <w:sz w:val="20"/>
              </w:rPr>
              <w:t>231</w:t>
            </w:r>
          </w:p>
        </w:tc>
        <w:tc>
          <w:tcPr>
            <w:tcW w:w="890" w:type="dxa"/>
            <w:tcBorders>
              <w:top w:val="single" w:color="auto" w:sz="4" w:space="0"/>
              <w:left w:val="nil"/>
              <w:bottom w:val="nil"/>
              <w:right w:val="single" w:color="auto" w:sz="4" w:space="0"/>
            </w:tcBorders>
            <w:shd w:val="clear" w:color="auto" w:fill="auto"/>
            <w:noWrap/>
            <w:vAlign w:val="bottom"/>
            <w:hideMark/>
          </w:tcPr>
          <w:p w:rsidRPr="00B82E55" w:rsidR="00683525" w:rsidP="00F577E4" w:rsidRDefault="00683525" w14:paraId="48B7BBF0" w14:textId="77777777">
            <w:pPr>
              <w:spacing w:after="0" w:line="240" w:lineRule="auto"/>
              <w:jc w:val="right"/>
              <w:rPr>
                <w:rFonts w:cstheme="minorHAnsi"/>
                <w:color w:val="000000"/>
                <w:sz w:val="20"/>
              </w:rPr>
            </w:pPr>
            <w:r w:rsidRPr="00B82E55">
              <w:rPr>
                <w:rFonts w:cstheme="minorHAnsi"/>
                <w:color w:val="000000"/>
                <w:sz w:val="20"/>
              </w:rPr>
              <w:t>248</w:t>
            </w:r>
          </w:p>
        </w:tc>
        <w:tc>
          <w:tcPr>
            <w:tcW w:w="817" w:type="dxa"/>
            <w:tcBorders>
              <w:top w:val="single" w:color="auto" w:sz="4" w:space="0"/>
              <w:left w:val="nil"/>
              <w:bottom w:val="nil"/>
              <w:right w:val="single" w:color="auto" w:sz="4" w:space="0"/>
            </w:tcBorders>
            <w:shd w:val="clear" w:color="auto" w:fill="auto"/>
            <w:noWrap/>
            <w:vAlign w:val="bottom"/>
            <w:hideMark/>
          </w:tcPr>
          <w:p w:rsidRPr="00B82E55" w:rsidR="00683525" w:rsidP="00F577E4" w:rsidRDefault="00683525" w14:paraId="4BB1B8AF" w14:textId="77777777">
            <w:pPr>
              <w:spacing w:after="0" w:line="240" w:lineRule="auto"/>
              <w:jc w:val="right"/>
              <w:rPr>
                <w:rFonts w:cstheme="minorHAnsi"/>
                <w:color w:val="000000"/>
                <w:sz w:val="20"/>
              </w:rPr>
            </w:pPr>
            <w:r w:rsidRPr="00B82E55">
              <w:rPr>
                <w:rFonts w:cstheme="minorHAnsi"/>
                <w:color w:val="000000"/>
                <w:sz w:val="20"/>
              </w:rPr>
              <w:t>1.01</w:t>
            </w:r>
          </w:p>
        </w:tc>
        <w:tc>
          <w:tcPr>
            <w:tcW w:w="853" w:type="dxa"/>
            <w:tcBorders>
              <w:top w:val="single" w:color="auto" w:sz="4" w:space="0"/>
              <w:left w:val="nil"/>
              <w:bottom w:val="nil"/>
              <w:right w:val="single" w:color="auto" w:sz="4" w:space="0"/>
            </w:tcBorders>
            <w:shd w:val="clear" w:color="auto" w:fill="auto"/>
            <w:noWrap/>
            <w:vAlign w:val="bottom"/>
            <w:hideMark/>
          </w:tcPr>
          <w:p w:rsidRPr="00B82E55" w:rsidR="00683525" w:rsidP="00F577E4" w:rsidRDefault="00683525" w14:paraId="7C06EAE3" w14:textId="77777777">
            <w:pPr>
              <w:spacing w:after="0" w:line="240" w:lineRule="auto"/>
              <w:jc w:val="right"/>
              <w:rPr>
                <w:rFonts w:cstheme="minorHAnsi"/>
                <w:color w:val="000000"/>
                <w:sz w:val="20"/>
              </w:rPr>
            </w:pPr>
            <w:r w:rsidRPr="00B82E55">
              <w:rPr>
                <w:rFonts w:cstheme="minorHAnsi"/>
                <w:color w:val="000000"/>
                <w:sz w:val="20"/>
              </w:rPr>
              <w:t>938</w:t>
            </w:r>
          </w:p>
        </w:tc>
        <w:tc>
          <w:tcPr>
            <w:tcW w:w="887" w:type="dxa"/>
            <w:tcBorders>
              <w:top w:val="single" w:color="auto" w:sz="4" w:space="0"/>
              <w:left w:val="nil"/>
              <w:bottom w:val="nil"/>
              <w:right w:val="single" w:color="auto" w:sz="4" w:space="0"/>
            </w:tcBorders>
            <w:shd w:val="clear" w:color="auto" w:fill="auto"/>
            <w:noWrap/>
            <w:vAlign w:val="center"/>
            <w:hideMark/>
          </w:tcPr>
          <w:p w:rsidRPr="00B82E55" w:rsidR="00683525" w:rsidP="00F577E4" w:rsidRDefault="00683525" w14:paraId="306DF416" w14:textId="77777777">
            <w:pPr>
              <w:spacing w:after="0" w:line="240" w:lineRule="auto"/>
              <w:jc w:val="right"/>
              <w:rPr>
                <w:rFonts w:cstheme="minorHAnsi"/>
                <w:color w:val="000000"/>
                <w:sz w:val="20"/>
              </w:rPr>
            </w:pPr>
            <w:r w:rsidRPr="00B82E55">
              <w:rPr>
                <w:rFonts w:cstheme="minorHAnsi"/>
                <w:color w:val="000000"/>
                <w:sz w:val="20"/>
              </w:rPr>
              <w:t>17.6</w:t>
            </w:r>
          </w:p>
        </w:tc>
        <w:tc>
          <w:tcPr>
            <w:tcW w:w="1011" w:type="dxa"/>
            <w:tcBorders>
              <w:top w:val="single" w:color="auto" w:sz="4" w:space="0"/>
              <w:left w:val="nil"/>
              <w:bottom w:val="nil"/>
              <w:right w:val="nil"/>
            </w:tcBorders>
            <w:shd w:val="clear" w:color="auto" w:fill="auto"/>
            <w:noWrap/>
            <w:vAlign w:val="bottom"/>
            <w:hideMark/>
          </w:tcPr>
          <w:p w:rsidRPr="00B82E55" w:rsidR="00683525" w:rsidP="00F577E4" w:rsidRDefault="00683525" w14:paraId="0539BFF2" w14:textId="77777777">
            <w:pPr>
              <w:spacing w:after="0" w:line="240" w:lineRule="auto"/>
              <w:jc w:val="right"/>
              <w:rPr>
                <w:rFonts w:cstheme="minorHAnsi"/>
                <w:color w:val="000000"/>
                <w:sz w:val="20"/>
              </w:rPr>
            </w:pPr>
            <w:r w:rsidRPr="00B82E55">
              <w:rPr>
                <w:rFonts w:cstheme="minorHAnsi"/>
                <w:color w:val="000000"/>
                <w:sz w:val="20"/>
              </w:rPr>
              <w:t>1.89%</w:t>
            </w:r>
          </w:p>
        </w:tc>
      </w:tr>
      <w:tr w:rsidRPr="00B82E55" w:rsidR="00683525" w:rsidTr="008317FF" w14:paraId="2E53FA26" w14:textId="77777777">
        <w:trPr>
          <w:trHeight w:val="20"/>
        </w:trPr>
        <w:tc>
          <w:tcPr>
            <w:tcW w:w="815" w:type="dxa"/>
            <w:tcBorders>
              <w:top w:val="nil"/>
              <w:left w:val="nil"/>
              <w:bottom w:val="nil"/>
              <w:right w:val="single" w:color="auto" w:sz="4" w:space="0"/>
            </w:tcBorders>
            <w:shd w:val="clear" w:color="auto" w:fill="auto"/>
            <w:noWrap/>
            <w:tcMar>
              <w:left w:w="0" w:type="dxa"/>
              <w:right w:w="29" w:type="dxa"/>
            </w:tcMar>
            <w:vAlign w:val="bottom"/>
            <w:hideMark/>
          </w:tcPr>
          <w:p w:rsidRPr="00B82E55" w:rsidR="00683525" w:rsidP="00FB6285" w:rsidRDefault="00683525" w14:paraId="7CD2AC8B" w14:textId="77777777">
            <w:pPr>
              <w:spacing w:after="0" w:line="240" w:lineRule="auto"/>
              <w:rPr>
                <w:rFonts w:cstheme="minorHAnsi"/>
                <w:color w:val="000000"/>
                <w:sz w:val="20"/>
              </w:rPr>
            </w:pPr>
            <w:r w:rsidRPr="00B82E55">
              <w:rPr>
                <w:rFonts w:cstheme="minorHAnsi"/>
                <w:color w:val="000000"/>
                <w:sz w:val="20"/>
              </w:rPr>
              <w:t>Low</w:t>
            </w:r>
          </w:p>
        </w:tc>
        <w:tc>
          <w:tcPr>
            <w:tcW w:w="2447" w:type="dxa"/>
            <w:tcBorders>
              <w:top w:val="nil"/>
              <w:left w:val="nil"/>
              <w:bottom w:val="nil"/>
              <w:right w:val="single" w:color="auto" w:sz="4" w:space="0"/>
            </w:tcBorders>
            <w:shd w:val="clear" w:color="auto" w:fill="auto"/>
            <w:noWrap/>
            <w:vAlign w:val="bottom"/>
            <w:hideMark/>
          </w:tcPr>
          <w:p w:rsidRPr="00B82E55" w:rsidR="00683525" w:rsidP="00F577E4" w:rsidRDefault="00683525" w14:paraId="393239FF" w14:textId="77777777">
            <w:pPr>
              <w:spacing w:after="0" w:line="240" w:lineRule="auto"/>
              <w:jc w:val="right"/>
              <w:rPr>
                <w:rFonts w:cstheme="minorHAnsi"/>
                <w:color w:val="000000"/>
                <w:sz w:val="20"/>
              </w:rPr>
            </w:pPr>
            <w:r w:rsidRPr="00B82E55">
              <w:rPr>
                <w:rFonts w:cstheme="minorHAnsi"/>
                <w:color w:val="000000"/>
                <w:sz w:val="20"/>
              </w:rPr>
              <w:t>E2--</w:t>
            </w:r>
            <w:proofErr w:type="spellStart"/>
            <w:r w:rsidRPr="00B82E55">
              <w:rPr>
                <w:rFonts w:cstheme="minorHAnsi"/>
                <w:color w:val="000000"/>
                <w:sz w:val="20"/>
              </w:rPr>
              <w:t>Enrll</w:t>
            </w:r>
            <w:proofErr w:type="spellEnd"/>
            <w:r w:rsidRPr="00B82E55">
              <w:rPr>
                <w:rFonts w:cstheme="minorHAnsi"/>
                <w:color w:val="000000"/>
                <w:sz w:val="20"/>
              </w:rPr>
              <w:t xml:space="preserve"> 501 to 1,500</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56E7BBE2" w14:textId="77777777">
            <w:pPr>
              <w:spacing w:after="0" w:line="240" w:lineRule="auto"/>
              <w:jc w:val="right"/>
              <w:rPr>
                <w:rFonts w:cstheme="minorHAnsi"/>
                <w:color w:val="000000"/>
                <w:sz w:val="20"/>
              </w:rPr>
            </w:pPr>
            <w:r w:rsidRPr="00B82E55">
              <w:rPr>
                <w:rFonts w:cstheme="minorHAnsi"/>
                <w:color w:val="000000"/>
                <w:sz w:val="20"/>
              </w:rPr>
              <w:t>966</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131FBB8D" w14:textId="77777777">
            <w:pPr>
              <w:spacing w:after="0" w:line="240" w:lineRule="auto"/>
              <w:jc w:val="right"/>
              <w:rPr>
                <w:rFonts w:cstheme="minorHAnsi"/>
                <w:color w:val="000000"/>
                <w:sz w:val="20"/>
              </w:rPr>
            </w:pPr>
            <w:r w:rsidRPr="00B82E55">
              <w:rPr>
                <w:rFonts w:cstheme="minorHAnsi"/>
                <w:color w:val="000000"/>
                <w:sz w:val="20"/>
              </w:rPr>
              <w:t>879</w:t>
            </w:r>
          </w:p>
        </w:tc>
        <w:tc>
          <w:tcPr>
            <w:tcW w:w="890" w:type="dxa"/>
            <w:tcBorders>
              <w:top w:val="nil"/>
              <w:left w:val="nil"/>
              <w:bottom w:val="nil"/>
              <w:right w:val="single" w:color="auto" w:sz="4" w:space="0"/>
            </w:tcBorders>
            <w:shd w:val="clear" w:color="auto" w:fill="auto"/>
            <w:noWrap/>
            <w:vAlign w:val="bottom"/>
            <w:hideMark/>
          </w:tcPr>
          <w:p w:rsidRPr="00B82E55" w:rsidR="00683525" w:rsidP="00F577E4" w:rsidRDefault="00683525" w14:paraId="436AB9A8" w14:textId="77777777">
            <w:pPr>
              <w:spacing w:after="0" w:line="240" w:lineRule="auto"/>
              <w:jc w:val="right"/>
              <w:rPr>
                <w:rFonts w:cstheme="minorHAnsi"/>
                <w:color w:val="000000"/>
                <w:sz w:val="20"/>
              </w:rPr>
            </w:pPr>
            <w:r w:rsidRPr="00B82E55">
              <w:rPr>
                <w:rFonts w:cstheme="minorHAnsi"/>
                <w:color w:val="000000"/>
                <w:sz w:val="20"/>
              </w:rPr>
              <w:t>910</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70614D07" w14:textId="77777777">
            <w:pPr>
              <w:spacing w:after="0" w:line="240" w:lineRule="auto"/>
              <w:jc w:val="right"/>
              <w:rPr>
                <w:rFonts w:cstheme="minorHAnsi"/>
                <w:color w:val="000000"/>
                <w:sz w:val="20"/>
              </w:rPr>
            </w:pPr>
            <w:r w:rsidRPr="00B82E55">
              <w:rPr>
                <w:rFonts w:cstheme="minorHAnsi"/>
                <w:color w:val="000000"/>
                <w:sz w:val="20"/>
              </w:rPr>
              <w:t>1.92</w:t>
            </w:r>
          </w:p>
        </w:tc>
        <w:tc>
          <w:tcPr>
            <w:tcW w:w="853" w:type="dxa"/>
            <w:tcBorders>
              <w:top w:val="nil"/>
              <w:left w:val="nil"/>
              <w:bottom w:val="nil"/>
              <w:right w:val="single" w:color="auto" w:sz="4" w:space="0"/>
            </w:tcBorders>
            <w:shd w:val="clear" w:color="auto" w:fill="auto"/>
            <w:noWrap/>
            <w:vAlign w:val="bottom"/>
            <w:hideMark/>
          </w:tcPr>
          <w:p w:rsidRPr="00B82E55" w:rsidR="00683525" w:rsidP="00F577E4" w:rsidRDefault="00683525" w14:paraId="5FD4EE11" w14:textId="77777777">
            <w:pPr>
              <w:spacing w:after="0" w:line="240" w:lineRule="auto"/>
              <w:jc w:val="right"/>
              <w:rPr>
                <w:rFonts w:cstheme="minorHAnsi"/>
                <w:color w:val="000000"/>
                <w:sz w:val="20"/>
              </w:rPr>
            </w:pPr>
            <w:r w:rsidRPr="00B82E55">
              <w:rPr>
                <w:rFonts w:cstheme="minorHAnsi"/>
                <w:color w:val="000000"/>
                <w:sz w:val="20"/>
              </w:rPr>
              <w:t>1,859</w:t>
            </w:r>
          </w:p>
        </w:tc>
        <w:tc>
          <w:tcPr>
            <w:tcW w:w="887" w:type="dxa"/>
            <w:tcBorders>
              <w:top w:val="nil"/>
              <w:left w:val="nil"/>
              <w:bottom w:val="nil"/>
              <w:right w:val="single" w:color="auto" w:sz="4" w:space="0"/>
            </w:tcBorders>
            <w:shd w:val="clear" w:color="auto" w:fill="auto"/>
            <w:noWrap/>
            <w:vAlign w:val="center"/>
            <w:hideMark/>
          </w:tcPr>
          <w:p w:rsidRPr="00B82E55" w:rsidR="00683525" w:rsidP="00F577E4" w:rsidRDefault="00683525" w14:paraId="06BDEB01" w14:textId="77777777">
            <w:pPr>
              <w:spacing w:after="0" w:line="240" w:lineRule="auto"/>
              <w:jc w:val="right"/>
              <w:rPr>
                <w:rFonts w:cstheme="minorHAnsi"/>
                <w:color w:val="000000"/>
                <w:sz w:val="20"/>
              </w:rPr>
            </w:pPr>
            <w:r w:rsidRPr="00B82E55">
              <w:rPr>
                <w:rFonts w:cstheme="minorHAnsi"/>
                <w:color w:val="000000"/>
                <w:sz w:val="20"/>
              </w:rPr>
              <w:t>35.0</w:t>
            </w:r>
          </w:p>
        </w:tc>
        <w:tc>
          <w:tcPr>
            <w:tcW w:w="1011" w:type="dxa"/>
            <w:tcBorders>
              <w:top w:val="nil"/>
              <w:left w:val="nil"/>
              <w:bottom w:val="nil"/>
              <w:right w:val="nil"/>
            </w:tcBorders>
            <w:shd w:val="clear" w:color="auto" w:fill="auto"/>
            <w:noWrap/>
            <w:vAlign w:val="bottom"/>
            <w:hideMark/>
          </w:tcPr>
          <w:p w:rsidRPr="00B82E55" w:rsidR="00683525" w:rsidP="00F577E4" w:rsidRDefault="00683525" w14:paraId="3EED3D43" w14:textId="77777777">
            <w:pPr>
              <w:spacing w:after="0" w:line="240" w:lineRule="auto"/>
              <w:jc w:val="right"/>
              <w:rPr>
                <w:rFonts w:cstheme="minorHAnsi"/>
                <w:color w:val="000000"/>
                <w:sz w:val="20"/>
              </w:rPr>
            </w:pPr>
            <w:r w:rsidRPr="00B82E55">
              <w:rPr>
                <w:rFonts w:cstheme="minorHAnsi"/>
                <w:color w:val="000000"/>
                <w:sz w:val="20"/>
              </w:rPr>
              <w:t>3.62%</w:t>
            </w:r>
          </w:p>
        </w:tc>
      </w:tr>
      <w:tr w:rsidRPr="00B82E55" w:rsidR="00683525" w:rsidTr="008317FF" w14:paraId="75FD0D24" w14:textId="77777777">
        <w:trPr>
          <w:trHeight w:val="20"/>
        </w:trPr>
        <w:tc>
          <w:tcPr>
            <w:tcW w:w="815" w:type="dxa"/>
            <w:tcBorders>
              <w:top w:val="nil"/>
              <w:left w:val="nil"/>
              <w:bottom w:val="nil"/>
              <w:right w:val="single" w:color="auto" w:sz="4" w:space="0"/>
            </w:tcBorders>
            <w:shd w:val="clear" w:color="auto" w:fill="auto"/>
            <w:noWrap/>
            <w:tcMar>
              <w:left w:w="0" w:type="dxa"/>
              <w:right w:w="29" w:type="dxa"/>
            </w:tcMar>
            <w:vAlign w:val="bottom"/>
            <w:hideMark/>
          </w:tcPr>
          <w:p w:rsidRPr="00B82E55" w:rsidR="00683525" w:rsidP="00FB6285" w:rsidRDefault="00683525" w14:paraId="66B0503B" w14:textId="77777777">
            <w:pPr>
              <w:spacing w:after="0" w:line="240" w:lineRule="auto"/>
              <w:rPr>
                <w:rFonts w:cstheme="minorHAnsi"/>
                <w:color w:val="000000"/>
                <w:sz w:val="20"/>
              </w:rPr>
            </w:pPr>
            <w:r w:rsidRPr="00B82E55">
              <w:rPr>
                <w:rFonts w:cstheme="minorHAnsi"/>
                <w:color w:val="000000"/>
                <w:sz w:val="20"/>
              </w:rPr>
              <w:t>Low</w:t>
            </w:r>
          </w:p>
        </w:tc>
        <w:tc>
          <w:tcPr>
            <w:tcW w:w="2447" w:type="dxa"/>
            <w:tcBorders>
              <w:top w:val="nil"/>
              <w:left w:val="nil"/>
              <w:bottom w:val="nil"/>
              <w:right w:val="single" w:color="auto" w:sz="4" w:space="0"/>
            </w:tcBorders>
            <w:shd w:val="clear" w:color="auto" w:fill="auto"/>
            <w:noWrap/>
            <w:vAlign w:val="bottom"/>
            <w:hideMark/>
          </w:tcPr>
          <w:p w:rsidRPr="00B82E55" w:rsidR="00683525" w:rsidP="00F577E4" w:rsidRDefault="00683525" w14:paraId="1502CBC4" w14:textId="77777777">
            <w:pPr>
              <w:spacing w:after="0" w:line="240" w:lineRule="auto"/>
              <w:jc w:val="right"/>
              <w:rPr>
                <w:rFonts w:cstheme="minorHAnsi"/>
                <w:color w:val="000000"/>
                <w:sz w:val="20"/>
              </w:rPr>
            </w:pPr>
            <w:r w:rsidRPr="00B82E55">
              <w:rPr>
                <w:rFonts w:cstheme="minorHAnsi"/>
                <w:color w:val="000000"/>
                <w:sz w:val="20"/>
              </w:rPr>
              <w:t>E3--</w:t>
            </w:r>
            <w:proofErr w:type="spellStart"/>
            <w:r w:rsidRPr="00B82E55">
              <w:rPr>
                <w:rFonts w:cstheme="minorHAnsi"/>
                <w:color w:val="000000"/>
                <w:sz w:val="20"/>
              </w:rPr>
              <w:t>Enrll</w:t>
            </w:r>
            <w:proofErr w:type="spellEnd"/>
            <w:r w:rsidRPr="00B82E55">
              <w:rPr>
                <w:rFonts w:cstheme="minorHAnsi"/>
                <w:color w:val="000000"/>
                <w:sz w:val="20"/>
              </w:rPr>
              <w:t xml:space="preserve"> 1,501 to 5,000</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274FD9FF" w14:textId="77777777">
            <w:pPr>
              <w:spacing w:after="0" w:line="240" w:lineRule="auto"/>
              <w:jc w:val="right"/>
              <w:rPr>
                <w:rFonts w:cstheme="minorHAnsi"/>
                <w:color w:val="000000"/>
                <w:sz w:val="20"/>
              </w:rPr>
            </w:pPr>
            <w:r w:rsidRPr="00B82E55">
              <w:rPr>
                <w:rFonts w:cstheme="minorHAnsi"/>
                <w:color w:val="000000"/>
                <w:sz w:val="20"/>
              </w:rPr>
              <w:t>1,129</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3D6AE387" w14:textId="77777777">
            <w:pPr>
              <w:spacing w:after="0" w:line="240" w:lineRule="auto"/>
              <w:jc w:val="right"/>
              <w:rPr>
                <w:rFonts w:cstheme="minorHAnsi"/>
                <w:color w:val="000000"/>
                <w:sz w:val="20"/>
              </w:rPr>
            </w:pPr>
            <w:r w:rsidRPr="00B82E55">
              <w:rPr>
                <w:rFonts w:cstheme="minorHAnsi"/>
                <w:color w:val="000000"/>
                <w:sz w:val="20"/>
              </w:rPr>
              <w:t>3,241</w:t>
            </w:r>
          </w:p>
        </w:tc>
        <w:tc>
          <w:tcPr>
            <w:tcW w:w="890" w:type="dxa"/>
            <w:tcBorders>
              <w:top w:val="nil"/>
              <w:left w:val="nil"/>
              <w:bottom w:val="nil"/>
              <w:right w:val="single" w:color="auto" w:sz="4" w:space="0"/>
            </w:tcBorders>
            <w:shd w:val="clear" w:color="auto" w:fill="auto"/>
            <w:noWrap/>
            <w:vAlign w:val="bottom"/>
            <w:hideMark/>
          </w:tcPr>
          <w:p w:rsidRPr="00B82E55" w:rsidR="00683525" w:rsidP="00F577E4" w:rsidRDefault="00683525" w14:paraId="48A78E5B" w14:textId="77777777">
            <w:pPr>
              <w:spacing w:after="0" w:line="240" w:lineRule="auto"/>
              <w:jc w:val="right"/>
              <w:rPr>
                <w:rFonts w:cstheme="minorHAnsi"/>
                <w:color w:val="000000"/>
                <w:sz w:val="20"/>
              </w:rPr>
            </w:pPr>
            <w:r w:rsidRPr="00B82E55">
              <w:rPr>
                <w:rFonts w:cstheme="minorHAnsi"/>
                <w:color w:val="000000"/>
                <w:sz w:val="20"/>
              </w:rPr>
              <w:t>2,871</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5F0D0A81" w14:textId="77777777">
            <w:pPr>
              <w:spacing w:after="0" w:line="240" w:lineRule="auto"/>
              <w:jc w:val="right"/>
              <w:rPr>
                <w:rFonts w:cstheme="minorHAnsi"/>
                <w:color w:val="000000"/>
                <w:sz w:val="20"/>
              </w:rPr>
            </w:pPr>
            <w:r w:rsidRPr="00B82E55">
              <w:rPr>
                <w:rFonts w:cstheme="minorHAnsi"/>
                <w:color w:val="000000"/>
                <w:sz w:val="20"/>
              </w:rPr>
              <w:t>3.42</w:t>
            </w:r>
          </w:p>
        </w:tc>
        <w:tc>
          <w:tcPr>
            <w:tcW w:w="853" w:type="dxa"/>
            <w:tcBorders>
              <w:top w:val="nil"/>
              <w:left w:val="nil"/>
              <w:bottom w:val="nil"/>
              <w:right w:val="single" w:color="auto" w:sz="4" w:space="0"/>
            </w:tcBorders>
            <w:shd w:val="clear" w:color="auto" w:fill="auto"/>
            <w:noWrap/>
            <w:vAlign w:val="bottom"/>
            <w:hideMark/>
          </w:tcPr>
          <w:p w:rsidRPr="00B82E55" w:rsidR="00683525" w:rsidP="00F577E4" w:rsidRDefault="00683525" w14:paraId="1258E1B7" w14:textId="77777777">
            <w:pPr>
              <w:spacing w:after="0" w:line="240" w:lineRule="auto"/>
              <w:jc w:val="right"/>
              <w:rPr>
                <w:rFonts w:cstheme="minorHAnsi"/>
                <w:color w:val="000000"/>
                <w:sz w:val="20"/>
              </w:rPr>
            </w:pPr>
            <w:r w:rsidRPr="00B82E55">
              <w:rPr>
                <w:rFonts w:cstheme="minorHAnsi"/>
                <w:color w:val="000000"/>
                <w:sz w:val="20"/>
              </w:rPr>
              <w:t>3,860</w:t>
            </w:r>
          </w:p>
        </w:tc>
        <w:tc>
          <w:tcPr>
            <w:tcW w:w="887" w:type="dxa"/>
            <w:tcBorders>
              <w:top w:val="nil"/>
              <w:left w:val="nil"/>
              <w:bottom w:val="nil"/>
              <w:right w:val="single" w:color="auto" w:sz="4" w:space="0"/>
            </w:tcBorders>
            <w:shd w:val="clear" w:color="auto" w:fill="auto"/>
            <w:noWrap/>
            <w:vAlign w:val="center"/>
            <w:hideMark/>
          </w:tcPr>
          <w:p w:rsidRPr="00B82E55" w:rsidR="00683525" w:rsidP="00F577E4" w:rsidRDefault="00683525" w14:paraId="76D7DDB4" w14:textId="77777777">
            <w:pPr>
              <w:spacing w:after="0" w:line="240" w:lineRule="auto"/>
              <w:jc w:val="right"/>
              <w:rPr>
                <w:rFonts w:cstheme="minorHAnsi"/>
                <w:color w:val="000000"/>
                <w:sz w:val="20"/>
              </w:rPr>
            </w:pPr>
            <w:r w:rsidRPr="00B82E55">
              <w:rPr>
                <w:rFonts w:cstheme="minorHAnsi"/>
                <w:color w:val="000000"/>
                <w:sz w:val="20"/>
              </w:rPr>
              <w:t>72.6</w:t>
            </w:r>
          </w:p>
        </w:tc>
        <w:tc>
          <w:tcPr>
            <w:tcW w:w="1011" w:type="dxa"/>
            <w:tcBorders>
              <w:top w:val="nil"/>
              <w:left w:val="nil"/>
              <w:bottom w:val="nil"/>
              <w:right w:val="nil"/>
            </w:tcBorders>
            <w:shd w:val="clear" w:color="auto" w:fill="auto"/>
            <w:noWrap/>
            <w:vAlign w:val="bottom"/>
            <w:hideMark/>
          </w:tcPr>
          <w:p w:rsidRPr="00B82E55" w:rsidR="00683525" w:rsidP="00F577E4" w:rsidRDefault="00683525" w14:paraId="52613362" w14:textId="77777777">
            <w:pPr>
              <w:spacing w:after="0" w:line="240" w:lineRule="auto"/>
              <w:jc w:val="right"/>
              <w:rPr>
                <w:rFonts w:cstheme="minorHAnsi"/>
                <w:color w:val="000000"/>
                <w:sz w:val="20"/>
              </w:rPr>
            </w:pPr>
            <w:r w:rsidRPr="00B82E55">
              <w:rPr>
                <w:rFonts w:cstheme="minorHAnsi"/>
                <w:color w:val="000000"/>
                <w:sz w:val="20"/>
              </w:rPr>
              <w:t>6.43%</w:t>
            </w:r>
          </w:p>
        </w:tc>
      </w:tr>
      <w:tr w:rsidRPr="00B82E55" w:rsidR="00683525" w:rsidTr="008317FF" w14:paraId="7608CB82" w14:textId="77777777">
        <w:trPr>
          <w:trHeight w:val="20"/>
        </w:trPr>
        <w:tc>
          <w:tcPr>
            <w:tcW w:w="815" w:type="dxa"/>
            <w:tcBorders>
              <w:top w:val="nil"/>
              <w:left w:val="nil"/>
              <w:bottom w:val="nil"/>
              <w:right w:val="single" w:color="auto" w:sz="4" w:space="0"/>
            </w:tcBorders>
            <w:shd w:val="clear" w:color="auto" w:fill="auto"/>
            <w:noWrap/>
            <w:tcMar>
              <w:left w:w="0" w:type="dxa"/>
              <w:right w:w="29" w:type="dxa"/>
            </w:tcMar>
            <w:vAlign w:val="bottom"/>
            <w:hideMark/>
          </w:tcPr>
          <w:p w:rsidRPr="00B82E55" w:rsidR="00683525" w:rsidP="00FB6285" w:rsidRDefault="00683525" w14:paraId="07EE166B" w14:textId="77777777">
            <w:pPr>
              <w:spacing w:after="0" w:line="240" w:lineRule="auto"/>
              <w:rPr>
                <w:rFonts w:cstheme="minorHAnsi"/>
                <w:color w:val="000000"/>
                <w:sz w:val="20"/>
              </w:rPr>
            </w:pPr>
            <w:r w:rsidRPr="00B82E55">
              <w:rPr>
                <w:rFonts w:cstheme="minorHAnsi"/>
                <w:color w:val="000000"/>
                <w:sz w:val="20"/>
              </w:rPr>
              <w:t>Low</w:t>
            </w:r>
          </w:p>
        </w:tc>
        <w:tc>
          <w:tcPr>
            <w:tcW w:w="2447" w:type="dxa"/>
            <w:tcBorders>
              <w:top w:val="nil"/>
              <w:left w:val="nil"/>
              <w:bottom w:val="nil"/>
              <w:right w:val="single" w:color="auto" w:sz="4" w:space="0"/>
            </w:tcBorders>
            <w:shd w:val="clear" w:color="auto" w:fill="auto"/>
            <w:noWrap/>
            <w:vAlign w:val="bottom"/>
            <w:hideMark/>
          </w:tcPr>
          <w:p w:rsidRPr="00B82E55" w:rsidR="00683525" w:rsidP="00F577E4" w:rsidRDefault="00683525" w14:paraId="53DEAF8E" w14:textId="77777777">
            <w:pPr>
              <w:spacing w:after="0" w:line="240" w:lineRule="auto"/>
              <w:jc w:val="right"/>
              <w:rPr>
                <w:rFonts w:cstheme="minorHAnsi"/>
                <w:color w:val="000000"/>
                <w:sz w:val="20"/>
              </w:rPr>
            </w:pPr>
            <w:r w:rsidRPr="00B82E55">
              <w:rPr>
                <w:rFonts w:cstheme="minorHAnsi"/>
                <w:color w:val="000000"/>
                <w:sz w:val="20"/>
              </w:rPr>
              <w:t>E4--</w:t>
            </w:r>
            <w:proofErr w:type="spellStart"/>
            <w:r w:rsidRPr="00B82E55">
              <w:rPr>
                <w:rFonts w:cstheme="minorHAnsi"/>
                <w:color w:val="000000"/>
                <w:sz w:val="20"/>
              </w:rPr>
              <w:t>Enrll</w:t>
            </w:r>
            <w:proofErr w:type="spellEnd"/>
            <w:r w:rsidRPr="00B82E55">
              <w:rPr>
                <w:rFonts w:cstheme="minorHAnsi"/>
                <w:color w:val="000000"/>
                <w:sz w:val="20"/>
              </w:rPr>
              <w:t xml:space="preserve"> 5,001 to 15,000</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2101CCA1" w14:textId="77777777">
            <w:pPr>
              <w:spacing w:after="0" w:line="240" w:lineRule="auto"/>
              <w:jc w:val="right"/>
              <w:rPr>
                <w:rFonts w:cstheme="minorHAnsi"/>
                <w:color w:val="000000"/>
                <w:sz w:val="20"/>
              </w:rPr>
            </w:pPr>
            <w:r w:rsidRPr="00B82E55">
              <w:rPr>
                <w:rFonts w:cstheme="minorHAnsi"/>
                <w:color w:val="000000"/>
                <w:sz w:val="20"/>
              </w:rPr>
              <w:t>423</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5D14017F" w14:textId="77777777">
            <w:pPr>
              <w:spacing w:after="0" w:line="240" w:lineRule="auto"/>
              <w:jc w:val="right"/>
              <w:rPr>
                <w:rFonts w:cstheme="minorHAnsi"/>
                <w:color w:val="000000"/>
                <w:sz w:val="20"/>
              </w:rPr>
            </w:pPr>
            <w:r w:rsidRPr="00B82E55">
              <w:rPr>
                <w:rFonts w:cstheme="minorHAnsi"/>
                <w:color w:val="000000"/>
                <w:sz w:val="20"/>
              </w:rPr>
              <w:t>3,417</w:t>
            </w:r>
          </w:p>
        </w:tc>
        <w:tc>
          <w:tcPr>
            <w:tcW w:w="890" w:type="dxa"/>
            <w:tcBorders>
              <w:top w:val="nil"/>
              <w:left w:val="nil"/>
              <w:bottom w:val="nil"/>
              <w:right w:val="single" w:color="auto" w:sz="4" w:space="0"/>
            </w:tcBorders>
            <w:shd w:val="clear" w:color="auto" w:fill="auto"/>
            <w:noWrap/>
            <w:vAlign w:val="bottom"/>
            <w:hideMark/>
          </w:tcPr>
          <w:p w:rsidRPr="00B82E55" w:rsidR="00683525" w:rsidP="00F577E4" w:rsidRDefault="00683525" w14:paraId="638A4A23" w14:textId="77777777">
            <w:pPr>
              <w:spacing w:after="0" w:line="240" w:lineRule="auto"/>
              <w:jc w:val="right"/>
              <w:rPr>
                <w:rFonts w:cstheme="minorHAnsi"/>
                <w:color w:val="000000"/>
                <w:sz w:val="20"/>
              </w:rPr>
            </w:pPr>
            <w:r w:rsidRPr="00B82E55">
              <w:rPr>
                <w:rFonts w:cstheme="minorHAnsi"/>
                <w:color w:val="000000"/>
                <w:sz w:val="20"/>
              </w:rPr>
              <w:t>8,078</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4B4B1B39" w14:textId="77777777">
            <w:pPr>
              <w:spacing w:after="0" w:line="240" w:lineRule="auto"/>
              <w:jc w:val="right"/>
              <w:rPr>
                <w:rFonts w:cstheme="minorHAnsi"/>
                <w:color w:val="000000"/>
                <w:sz w:val="20"/>
              </w:rPr>
            </w:pPr>
            <w:r w:rsidRPr="00B82E55">
              <w:rPr>
                <w:rFonts w:cstheme="minorHAnsi"/>
                <w:color w:val="000000"/>
                <w:sz w:val="20"/>
              </w:rPr>
              <w:t>5.74</w:t>
            </w:r>
          </w:p>
        </w:tc>
        <w:tc>
          <w:tcPr>
            <w:tcW w:w="853" w:type="dxa"/>
            <w:tcBorders>
              <w:top w:val="nil"/>
              <w:left w:val="nil"/>
              <w:bottom w:val="nil"/>
              <w:right w:val="single" w:color="auto" w:sz="4" w:space="0"/>
            </w:tcBorders>
            <w:shd w:val="clear" w:color="auto" w:fill="auto"/>
            <w:noWrap/>
            <w:vAlign w:val="bottom"/>
            <w:hideMark/>
          </w:tcPr>
          <w:p w:rsidRPr="00B82E55" w:rsidR="00683525" w:rsidP="00F577E4" w:rsidRDefault="00683525" w14:paraId="1B6032E0" w14:textId="77777777">
            <w:pPr>
              <w:spacing w:after="0" w:line="240" w:lineRule="auto"/>
              <w:jc w:val="right"/>
              <w:rPr>
                <w:rFonts w:cstheme="minorHAnsi"/>
                <w:color w:val="000000"/>
                <w:sz w:val="20"/>
              </w:rPr>
            </w:pPr>
            <w:r w:rsidRPr="00B82E55">
              <w:rPr>
                <w:rFonts w:cstheme="minorHAnsi"/>
                <w:color w:val="000000"/>
                <w:sz w:val="20"/>
              </w:rPr>
              <w:t>2,426</w:t>
            </w:r>
          </w:p>
        </w:tc>
        <w:tc>
          <w:tcPr>
            <w:tcW w:w="887" w:type="dxa"/>
            <w:tcBorders>
              <w:top w:val="nil"/>
              <w:left w:val="nil"/>
              <w:bottom w:val="nil"/>
              <w:right w:val="single" w:color="auto" w:sz="4" w:space="0"/>
            </w:tcBorders>
            <w:shd w:val="clear" w:color="auto" w:fill="auto"/>
            <w:noWrap/>
            <w:vAlign w:val="center"/>
            <w:hideMark/>
          </w:tcPr>
          <w:p w:rsidRPr="00B82E55" w:rsidR="00683525" w:rsidP="00F577E4" w:rsidRDefault="00683525" w14:paraId="548C74B2" w14:textId="77777777">
            <w:pPr>
              <w:spacing w:after="0" w:line="240" w:lineRule="auto"/>
              <w:jc w:val="right"/>
              <w:rPr>
                <w:rFonts w:cstheme="minorHAnsi"/>
                <w:color w:val="000000"/>
                <w:sz w:val="20"/>
              </w:rPr>
            </w:pPr>
            <w:r w:rsidRPr="00B82E55">
              <w:rPr>
                <w:rFonts w:cstheme="minorHAnsi"/>
                <w:color w:val="000000"/>
                <w:sz w:val="20"/>
              </w:rPr>
              <w:t>45.6</w:t>
            </w:r>
          </w:p>
        </w:tc>
        <w:tc>
          <w:tcPr>
            <w:tcW w:w="1011" w:type="dxa"/>
            <w:tcBorders>
              <w:top w:val="nil"/>
              <w:left w:val="nil"/>
              <w:bottom w:val="nil"/>
              <w:right w:val="nil"/>
            </w:tcBorders>
            <w:shd w:val="clear" w:color="auto" w:fill="auto"/>
            <w:noWrap/>
            <w:vAlign w:val="bottom"/>
            <w:hideMark/>
          </w:tcPr>
          <w:p w:rsidRPr="00B82E55" w:rsidR="00683525" w:rsidP="00F577E4" w:rsidRDefault="00683525" w14:paraId="2B65A8C8" w14:textId="77777777">
            <w:pPr>
              <w:spacing w:after="0" w:line="240" w:lineRule="auto"/>
              <w:jc w:val="right"/>
              <w:rPr>
                <w:rFonts w:cstheme="minorHAnsi"/>
                <w:color w:val="000000"/>
                <w:sz w:val="20"/>
              </w:rPr>
            </w:pPr>
            <w:r w:rsidRPr="00B82E55">
              <w:rPr>
                <w:rFonts w:cstheme="minorHAnsi"/>
                <w:color w:val="000000"/>
                <w:sz w:val="20"/>
              </w:rPr>
              <w:t>10.78%</w:t>
            </w:r>
          </w:p>
        </w:tc>
      </w:tr>
      <w:tr w:rsidRPr="00B82E55" w:rsidR="00683525" w:rsidTr="008317FF" w14:paraId="44678482" w14:textId="77777777">
        <w:trPr>
          <w:trHeight w:val="20"/>
        </w:trPr>
        <w:tc>
          <w:tcPr>
            <w:tcW w:w="815" w:type="dxa"/>
            <w:tcBorders>
              <w:top w:val="nil"/>
              <w:left w:val="nil"/>
              <w:bottom w:val="nil"/>
              <w:right w:val="single" w:color="auto" w:sz="4" w:space="0"/>
            </w:tcBorders>
            <w:shd w:val="clear" w:color="auto" w:fill="auto"/>
            <w:noWrap/>
            <w:tcMar>
              <w:left w:w="0" w:type="dxa"/>
              <w:right w:w="29" w:type="dxa"/>
            </w:tcMar>
            <w:vAlign w:val="bottom"/>
            <w:hideMark/>
          </w:tcPr>
          <w:p w:rsidRPr="00B82E55" w:rsidR="00683525" w:rsidP="00FB6285" w:rsidRDefault="00683525" w14:paraId="4A7425AC" w14:textId="77777777">
            <w:pPr>
              <w:spacing w:after="0" w:line="240" w:lineRule="auto"/>
              <w:rPr>
                <w:rFonts w:cstheme="minorHAnsi"/>
                <w:color w:val="000000"/>
                <w:sz w:val="20"/>
              </w:rPr>
            </w:pPr>
            <w:r w:rsidRPr="00B82E55">
              <w:rPr>
                <w:rFonts w:cstheme="minorHAnsi"/>
                <w:color w:val="000000"/>
                <w:sz w:val="20"/>
              </w:rPr>
              <w:t>Low</w:t>
            </w:r>
          </w:p>
        </w:tc>
        <w:tc>
          <w:tcPr>
            <w:tcW w:w="2447" w:type="dxa"/>
            <w:tcBorders>
              <w:top w:val="nil"/>
              <w:left w:val="nil"/>
              <w:bottom w:val="nil"/>
              <w:right w:val="single" w:color="auto" w:sz="4" w:space="0"/>
            </w:tcBorders>
            <w:shd w:val="clear" w:color="auto" w:fill="auto"/>
            <w:noWrap/>
            <w:vAlign w:val="bottom"/>
            <w:hideMark/>
          </w:tcPr>
          <w:p w:rsidRPr="00B82E55" w:rsidR="00683525" w:rsidP="00F577E4" w:rsidRDefault="00683525" w14:paraId="64D6239B" w14:textId="77777777">
            <w:pPr>
              <w:spacing w:after="0" w:line="240" w:lineRule="auto"/>
              <w:jc w:val="right"/>
              <w:rPr>
                <w:rFonts w:cstheme="minorHAnsi"/>
                <w:color w:val="000000"/>
                <w:sz w:val="20"/>
              </w:rPr>
            </w:pPr>
            <w:r w:rsidRPr="00B82E55">
              <w:rPr>
                <w:rFonts w:cstheme="minorHAnsi"/>
                <w:color w:val="000000"/>
                <w:sz w:val="20"/>
              </w:rPr>
              <w:t>E5--</w:t>
            </w:r>
            <w:proofErr w:type="spellStart"/>
            <w:r w:rsidRPr="00B82E55">
              <w:rPr>
                <w:rFonts w:cstheme="minorHAnsi"/>
                <w:color w:val="000000"/>
                <w:sz w:val="20"/>
              </w:rPr>
              <w:t>Enrll</w:t>
            </w:r>
            <w:proofErr w:type="spellEnd"/>
            <w:r w:rsidRPr="00B82E55">
              <w:rPr>
                <w:rFonts w:cstheme="minorHAnsi"/>
                <w:color w:val="000000"/>
                <w:sz w:val="20"/>
              </w:rPr>
              <w:t xml:space="preserve"> 15,001 to 50,000</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0620CF46" w14:textId="77777777">
            <w:pPr>
              <w:spacing w:after="0" w:line="240" w:lineRule="auto"/>
              <w:jc w:val="right"/>
              <w:rPr>
                <w:rFonts w:cstheme="minorHAnsi"/>
                <w:color w:val="000000"/>
                <w:sz w:val="20"/>
              </w:rPr>
            </w:pPr>
            <w:r w:rsidRPr="00B82E55">
              <w:rPr>
                <w:rFonts w:cstheme="minorHAnsi"/>
                <w:color w:val="000000"/>
                <w:sz w:val="20"/>
              </w:rPr>
              <w:t>115</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33BC5B5D" w14:textId="77777777">
            <w:pPr>
              <w:spacing w:after="0" w:line="240" w:lineRule="auto"/>
              <w:jc w:val="right"/>
              <w:rPr>
                <w:rFonts w:cstheme="minorHAnsi"/>
                <w:color w:val="000000"/>
                <w:sz w:val="20"/>
              </w:rPr>
            </w:pPr>
            <w:r w:rsidRPr="00B82E55">
              <w:rPr>
                <w:rFonts w:cstheme="minorHAnsi"/>
                <w:color w:val="000000"/>
                <w:sz w:val="20"/>
              </w:rPr>
              <w:t>2,886</w:t>
            </w:r>
          </w:p>
        </w:tc>
        <w:tc>
          <w:tcPr>
            <w:tcW w:w="890" w:type="dxa"/>
            <w:tcBorders>
              <w:top w:val="nil"/>
              <w:left w:val="nil"/>
              <w:bottom w:val="nil"/>
              <w:right w:val="single" w:color="auto" w:sz="4" w:space="0"/>
            </w:tcBorders>
            <w:shd w:val="clear" w:color="auto" w:fill="auto"/>
            <w:noWrap/>
            <w:vAlign w:val="bottom"/>
            <w:hideMark/>
          </w:tcPr>
          <w:p w:rsidRPr="00B82E55" w:rsidR="00683525" w:rsidP="00F577E4" w:rsidRDefault="00683525" w14:paraId="5C09DBB2" w14:textId="77777777">
            <w:pPr>
              <w:spacing w:after="0" w:line="240" w:lineRule="auto"/>
              <w:jc w:val="right"/>
              <w:rPr>
                <w:rFonts w:cstheme="minorHAnsi"/>
                <w:color w:val="000000"/>
                <w:sz w:val="20"/>
              </w:rPr>
            </w:pPr>
            <w:r w:rsidRPr="00B82E55">
              <w:rPr>
                <w:rFonts w:cstheme="minorHAnsi"/>
                <w:color w:val="000000"/>
                <w:sz w:val="20"/>
              </w:rPr>
              <w:t>25,097</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013E1E80" w14:textId="77777777">
            <w:pPr>
              <w:spacing w:after="0" w:line="240" w:lineRule="auto"/>
              <w:jc w:val="right"/>
              <w:rPr>
                <w:rFonts w:cstheme="minorHAnsi"/>
                <w:color w:val="000000"/>
                <w:sz w:val="20"/>
              </w:rPr>
            </w:pPr>
            <w:r w:rsidRPr="00B82E55">
              <w:rPr>
                <w:rFonts w:cstheme="minorHAnsi"/>
                <w:color w:val="000000"/>
                <w:sz w:val="20"/>
              </w:rPr>
              <w:t>10.11</w:t>
            </w:r>
          </w:p>
        </w:tc>
        <w:tc>
          <w:tcPr>
            <w:tcW w:w="853" w:type="dxa"/>
            <w:tcBorders>
              <w:top w:val="nil"/>
              <w:left w:val="nil"/>
              <w:bottom w:val="nil"/>
              <w:right w:val="single" w:color="auto" w:sz="4" w:space="0"/>
            </w:tcBorders>
            <w:shd w:val="clear" w:color="auto" w:fill="auto"/>
            <w:noWrap/>
            <w:vAlign w:val="bottom"/>
            <w:hideMark/>
          </w:tcPr>
          <w:p w:rsidRPr="00B82E55" w:rsidR="00683525" w:rsidP="00F577E4" w:rsidRDefault="00683525" w14:paraId="4724B804" w14:textId="77777777">
            <w:pPr>
              <w:spacing w:after="0" w:line="240" w:lineRule="auto"/>
              <w:jc w:val="right"/>
              <w:rPr>
                <w:rFonts w:cstheme="minorHAnsi"/>
                <w:color w:val="000000"/>
                <w:sz w:val="20"/>
              </w:rPr>
            </w:pPr>
            <w:r w:rsidRPr="00B82E55">
              <w:rPr>
                <w:rFonts w:cstheme="minorHAnsi"/>
                <w:color w:val="000000"/>
                <w:sz w:val="20"/>
              </w:rPr>
              <w:t>1,163</w:t>
            </w:r>
          </w:p>
        </w:tc>
        <w:tc>
          <w:tcPr>
            <w:tcW w:w="887" w:type="dxa"/>
            <w:tcBorders>
              <w:top w:val="nil"/>
              <w:left w:val="nil"/>
              <w:bottom w:val="nil"/>
              <w:right w:val="single" w:color="auto" w:sz="4" w:space="0"/>
            </w:tcBorders>
            <w:shd w:val="clear" w:color="auto" w:fill="auto"/>
            <w:noWrap/>
            <w:vAlign w:val="center"/>
            <w:hideMark/>
          </w:tcPr>
          <w:p w:rsidRPr="00B82E55" w:rsidR="00683525" w:rsidP="00F577E4" w:rsidRDefault="00683525" w14:paraId="66B44F0A" w14:textId="77777777">
            <w:pPr>
              <w:spacing w:after="0" w:line="240" w:lineRule="auto"/>
              <w:jc w:val="right"/>
              <w:rPr>
                <w:rFonts w:cstheme="minorHAnsi"/>
                <w:color w:val="000000"/>
                <w:sz w:val="20"/>
              </w:rPr>
            </w:pPr>
            <w:r w:rsidRPr="00B82E55">
              <w:rPr>
                <w:rFonts w:cstheme="minorHAnsi"/>
                <w:color w:val="000000"/>
                <w:sz w:val="20"/>
              </w:rPr>
              <w:t>21.9</w:t>
            </w:r>
          </w:p>
        </w:tc>
        <w:tc>
          <w:tcPr>
            <w:tcW w:w="1011" w:type="dxa"/>
            <w:tcBorders>
              <w:top w:val="nil"/>
              <w:left w:val="nil"/>
              <w:bottom w:val="nil"/>
              <w:right w:val="nil"/>
            </w:tcBorders>
            <w:shd w:val="clear" w:color="auto" w:fill="auto"/>
            <w:noWrap/>
            <w:vAlign w:val="bottom"/>
            <w:hideMark/>
          </w:tcPr>
          <w:p w:rsidRPr="00B82E55" w:rsidR="00683525" w:rsidP="00F577E4" w:rsidRDefault="00683525" w14:paraId="2E4912EB" w14:textId="77777777">
            <w:pPr>
              <w:spacing w:after="0" w:line="240" w:lineRule="auto"/>
              <w:jc w:val="right"/>
              <w:rPr>
                <w:rFonts w:cstheme="minorHAnsi"/>
                <w:color w:val="000000"/>
                <w:sz w:val="20"/>
              </w:rPr>
            </w:pPr>
            <w:r w:rsidRPr="00B82E55">
              <w:rPr>
                <w:rFonts w:cstheme="minorHAnsi"/>
                <w:color w:val="000000"/>
                <w:sz w:val="20"/>
              </w:rPr>
              <w:t>19.01%</w:t>
            </w:r>
          </w:p>
        </w:tc>
      </w:tr>
      <w:tr w:rsidRPr="00B82E55" w:rsidR="00683525" w:rsidTr="008317FF" w14:paraId="1FBFDD20" w14:textId="77777777">
        <w:trPr>
          <w:trHeight w:val="20"/>
        </w:trPr>
        <w:tc>
          <w:tcPr>
            <w:tcW w:w="815" w:type="dxa"/>
            <w:tcBorders>
              <w:top w:val="nil"/>
              <w:left w:val="nil"/>
              <w:bottom w:val="nil"/>
              <w:right w:val="single" w:color="auto" w:sz="4" w:space="0"/>
            </w:tcBorders>
            <w:shd w:val="clear" w:color="auto" w:fill="auto"/>
            <w:noWrap/>
            <w:tcMar>
              <w:left w:w="0" w:type="dxa"/>
              <w:right w:w="29" w:type="dxa"/>
            </w:tcMar>
            <w:vAlign w:val="bottom"/>
            <w:hideMark/>
          </w:tcPr>
          <w:p w:rsidRPr="00B82E55" w:rsidR="00683525" w:rsidP="00FB6285" w:rsidRDefault="00683525" w14:paraId="52533F79" w14:textId="77777777">
            <w:pPr>
              <w:spacing w:after="0" w:line="240" w:lineRule="auto"/>
              <w:rPr>
                <w:rFonts w:cstheme="minorHAnsi"/>
                <w:color w:val="000000"/>
                <w:sz w:val="20"/>
              </w:rPr>
            </w:pPr>
            <w:r w:rsidRPr="00B82E55">
              <w:rPr>
                <w:rFonts w:cstheme="minorHAnsi"/>
                <w:color w:val="000000"/>
                <w:sz w:val="20"/>
              </w:rPr>
              <w:t>Low</w:t>
            </w:r>
          </w:p>
        </w:tc>
        <w:tc>
          <w:tcPr>
            <w:tcW w:w="2447" w:type="dxa"/>
            <w:tcBorders>
              <w:top w:val="nil"/>
              <w:left w:val="nil"/>
              <w:bottom w:val="nil"/>
              <w:right w:val="single" w:color="auto" w:sz="4" w:space="0"/>
            </w:tcBorders>
            <w:shd w:val="clear" w:color="auto" w:fill="auto"/>
            <w:noWrap/>
            <w:vAlign w:val="bottom"/>
            <w:hideMark/>
          </w:tcPr>
          <w:p w:rsidRPr="00B82E55" w:rsidR="00683525" w:rsidP="00F577E4" w:rsidRDefault="00683525" w14:paraId="5EB6F366" w14:textId="77777777">
            <w:pPr>
              <w:spacing w:after="0" w:line="240" w:lineRule="auto"/>
              <w:rPr>
                <w:rFonts w:cstheme="minorHAnsi"/>
                <w:color w:val="000000"/>
                <w:sz w:val="20"/>
              </w:rPr>
            </w:pPr>
            <w:r w:rsidRPr="00B82E55">
              <w:rPr>
                <w:rFonts w:cstheme="minorHAnsi"/>
                <w:color w:val="000000"/>
                <w:sz w:val="20"/>
              </w:rPr>
              <w:t>E6-Enrl 50,001 to 150,000</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2BA48638" w14:textId="77777777">
            <w:pPr>
              <w:spacing w:after="0" w:line="240" w:lineRule="auto"/>
              <w:jc w:val="right"/>
              <w:rPr>
                <w:rFonts w:cstheme="minorHAnsi"/>
                <w:color w:val="000000"/>
                <w:sz w:val="20"/>
              </w:rPr>
            </w:pPr>
            <w:r w:rsidRPr="00B82E55">
              <w:rPr>
                <w:rFonts w:cstheme="minorHAnsi"/>
                <w:color w:val="000000"/>
                <w:sz w:val="20"/>
              </w:rPr>
              <w:t>19</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61BDD6FA" w14:textId="77777777">
            <w:pPr>
              <w:spacing w:after="0" w:line="240" w:lineRule="auto"/>
              <w:jc w:val="right"/>
              <w:rPr>
                <w:rFonts w:cstheme="minorHAnsi"/>
                <w:color w:val="000000"/>
                <w:sz w:val="20"/>
              </w:rPr>
            </w:pPr>
            <w:r w:rsidRPr="00B82E55">
              <w:rPr>
                <w:rFonts w:cstheme="minorHAnsi"/>
                <w:color w:val="000000"/>
                <w:sz w:val="20"/>
              </w:rPr>
              <w:t>1,254</w:t>
            </w:r>
          </w:p>
        </w:tc>
        <w:tc>
          <w:tcPr>
            <w:tcW w:w="890" w:type="dxa"/>
            <w:tcBorders>
              <w:top w:val="nil"/>
              <w:left w:val="nil"/>
              <w:bottom w:val="nil"/>
              <w:right w:val="single" w:color="auto" w:sz="4" w:space="0"/>
            </w:tcBorders>
            <w:shd w:val="clear" w:color="auto" w:fill="auto"/>
            <w:noWrap/>
            <w:vAlign w:val="bottom"/>
            <w:hideMark/>
          </w:tcPr>
          <w:p w:rsidRPr="00B82E55" w:rsidR="00683525" w:rsidP="00F577E4" w:rsidRDefault="00683525" w14:paraId="4AED1D58" w14:textId="77777777">
            <w:pPr>
              <w:spacing w:after="0" w:line="240" w:lineRule="auto"/>
              <w:jc w:val="right"/>
              <w:rPr>
                <w:rFonts w:cstheme="minorHAnsi"/>
                <w:color w:val="000000"/>
                <w:sz w:val="20"/>
              </w:rPr>
            </w:pPr>
            <w:r w:rsidRPr="00B82E55">
              <w:rPr>
                <w:rFonts w:cstheme="minorHAnsi"/>
                <w:color w:val="000000"/>
                <w:sz w:val="20"/>
              </w:rPr>
              <w:t>65,982</w:t>
            </w:r>
          </w:p>
        </w:tc>
        <w:tc>
          <w:tcPr>
            <w:tcW w:w="817" w:type="dxa"/>
            <w:tcBorders>
              <w:top w:val="nil"/>
              <w:left w:val="nil"/>
              <w:bottom w:val="nil"/>
              <w:right w:val="single" w:color="auto" w:sz="4" w:space="0"/>
            </w:tcBorders>
            <w:shd w:val="clear" w:color="auto" w:fill="auto"/>
            <w:noWrap/>
            <w:vAlign w:val="bottom"/>
            <w:hideMark/>
          </w:tcPr>
          <w:p w:rsidRPr="00B82E55" w:rsidR="00683525" w:rsidP="00F577E4" w:rsidRDefault="00683525" w14:paraId="058BA1B9" w14:textId="77777777">
            <w:pPr>
              <w:spacing w:after="0" w:line="240" w:lineRule="auto"/>
              <w:jc w:val="right"/>
              <w:rPr>
                <w:rFonts w:cstheme="minorHAnsi"/>
                <w:color w:val="000000"/>
                <w:sz w:val="20"/>
              </w:rPr>
            </w:pPr>
            <w:r w:rsidRPr="00B82E55">
              <w:rPr>
                <w:rFonts w:cstheme="minorHAnsi"/>
                <w:color w:val="000000"/>
                <w:sz w:val="20"/>
              </w:rPr>
              <w:t>16.39</w:t>
            </w:r>
          </w:p>
        </w:tc>
        <w:tc>
          <w:tcPr>
            <w:tcW w:w="853" w:type="dxa"/>
            <w:tcBorders>
              <w:top w:val="nil"/>
              <w:left w:val="nil"/>
              <w:bottom w:val="nil"/>
              <w:right w:val="single" w:color="auto" w:sz="4" w:space="0"/>
            </w:tcBorders>
            <w:shd w:val="clear" w:color="auto" w:fill="auto"/>
            <w:noWrap/>
            <w:vAlign w:val="bottom"/>
            <w:hideMark/>
          </w:tcPr>
          <w:p w:rsidRPr="00B82E55" w:rsidR="00683525" w:rsidP="00F577E4" w:rsidRDefault="00683525" w14:paraId="58C7E722" w14:textId="77777777">
            <w:pPr>
              <w:spacing w:after="0" w:line="240" w:lineRule="auto"/>
              <w:jc w:val="right"/>
              <w:rPr>
                <w:rFonts w:cstheme="minorHAnsi"/>
                <w:color w:val="000000"/>
                <w:sz w:val="20"/>
              </w:rPr>
            </w:pPr>
            <w:r w:rsidRPr="00B82E55">
              <w:rPr>
                <w:rFonts w:cstheme="minorHAnsi"/>
                <w:color w:val="000000"/>
                <w:sz w:val="20"/>
              </w:rPr>
              <w:t>311</w:t>
            </w:r>
          </w:p>
        </w:tc>
        <w:tc>
          <w:tcPr>
            <w:tcW w:w="887" w:type="dxa"/>
            <w:tcBorders>
              <w:top w:val="nil"/>
              <w:left w:val="nil"/>
              <w:bottom w:val="nil"/>
              <w:right w:val="single" w:color="auto" w:sz="4" w:space="0"/>
            </w:tcBorders>
            <w:shd w:val="clear" w:color="auto" w:fill="auto"/>
            <w:noWrap/>
            <w:vAlign w:val="center"/>
            <w:hideMark/>
          </w:tcPr>
          <w:p w:rsidRPr="00B82E55" w:rsidR="00683525" w:rsidP="00F577E4" w:rsidRDefault="00683525" w14:paraId="07FAF4A6" w14:textId="77777777">
            <w:pPr>
              <w:spacing w:after="0" w:line="240" w:lineRule="auto"/>
              <w:jc w:val="right"/>
              <w:rPr>
                <w:rFonts w:cstheme="minorHAnsi"/>
                <w:color w:val="000000"/>
                <w:sz w:val="20"/>
              </w:rPr>
            </w:pPr>
            <w:r w:rsidRPr="00B82E55">
              <w:rPr>
                <w:rFonts w:cstheme="minorHAnsi"/>
                <w:color w:val="000000"/>
                <w:sz w:val="20"/>
              </w:rPr>
              <w:t>5.9</w:t>
            </w:r>
          </w:p>
        </w:tc>
        <w:tc>
          <w:tcPr>
            <w:tcW w:w="1011" w:type="dxa"/>
            <w:tcBorders>
              <w:top w:val="nil"/>
              <w:left w:val="nil"/>
              <w:bottom w:val="nil"/>
              <w:right w:val="nil"/>
            </w:tcBorders>
            <w:shd w:val="clear" w:color="auto" w:fill="auto"/>
            <w:noWrap/>
            <w:vAlign w:val="bottom"/>
            <w:hideMark/>
          </w:tcPr>
          <w:p w:rsidRPr="00B82E55" w:rsidR="00683525" w:rsidP="00F577E4" w:rsidRDefault="00683525" w14:paraId="418829FE" w14:textId="77777777">
            <w:pPr>
              <w:spacing w:after="0" w:line="240" w:lineRule="auto"/>
              <w:jc w:val="right"/>
              <w:rPr>
                <w:rFonts w:cstheme="minorHAnsi"/>
                <w:color w:val="000000"/>
                <w:sz w:val="20"/>
              </w:rPr>
            </w:pPr>
            <w:r w:rsidRPr="00B82E55">
              <w:rPr>
                <w:rFonts w:cstheme="minorHAnsi"/>
                <w:color w:val="000000"/>
                <w:sz w:val="20"/>
              </w:rPr>
              <w:t>30.82%</w:t>
            </w:r>
          </w:p>
        </w:tc>
      </w:tr>
      <w:tr w:rsidRPr="00B82E55" w:rsidR="00683525" w:rsidTr="008317FF" w14:paraId="4AA1C8E1" w14:textId="77777777">
        <w:trPr>
          <w:trHeight w:val="20"/>
        </w:trPr>
        <w:tc>
          <w:tcPr>
            <w:tcW w:w="815" w:type="dxa"/>
            <w:tcBorders>
              <w:top w:val="nil"/>
              <w:left w:val="nil"/>
              <w:bottom w:val="single" w:color="auto" w:sz="4" w:space="0"/>
              <w:right w:val="single" w:color="auto" w:sz="4" w:space="0"/>
            </w:tcBorders>
            <w:shd w:val="clear" w:color="auto" w:fill="auto"/>
            <w:noWrap/>
            <w:tcMar>
              <w:left w:w="0" w:type="dxa"/>
              <w:right w:w="29" w:type="dxa"/>
            </w:tcMar>
            <w:vAlign w:val="bottom"/>
            <w:hideMark/>
          </w:tcPr>
          <w:p w:rsidRPr="00B82E55" w:rsidR="00683525" w:rsidP="00FB6285" w:rsidRDefault="00683525" w14:paraId="1E92E507" w14:textId="77777777">
            <w:pPr>
              <w:spacing w:after="0" w:line="240" w:lineRule="auto"/>
              <w:rPr>
                <w:rFonts w:cstheme="minorHAnsi"/>
                <w:color w:val="000000"/>
                <w:sz w:val="20"/>
              </w:rPr>
            </w:pPr>
            <w:r w:rsidRPr="00B82E55">
              <w:rPr>
                <w:rFonts w:cstheme="minorHAnsi"/>
                <w:color w:val="000000"/>
                <w:sz w:val="20"/>
              </w:rPr>
              <w:t>Low</w:t>
            </w:r>
          </w:p>
        </w:tc>
        <w:tc>
          <w:tcPr>
            <w:tcW w:w="2447"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0468ED34" w14:textId="77777777">
            <w:pPr>
              <w:spacing w:after="0" w:line="240" w:lineRule="auto"/>
              <w:jc w:val="center"/>
              <w:rPr>
                <w:rFonts w:cstheme="minorHAnsi"/>
                <w:color w:val="000000"/>
                <w:sz w:val="20"/>
              </w:rPr>
            </w:pPr>
            <w:r w:rsidRPr="00B82E55">
              <w:rPr>
                <w:rFonts w:cstheme="minorHAnsi"/>
                <w:color w:val="000000"/>
                <w:sz w:val="20"/>
              </w:rPr>
              <w:t>E7-Enrl 150.001 to 500,000</w:t>
            </w:r>
          </w:p>
        </w:tc>
        <w:tc>
          <w:tcPr>
            <w:tcW w:w="817"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48608515" w14:textId="77777777">
            <w:pPr>
              <w:spacing w:after="0" w:line="240" w:lineRule="auto"/>
              <w:jc w:val="right"/>
              <w:rPr>
                <w:rFonts w:cstheme="minorHAnsi"/>
                <w:color w:val="000000"/>
                <w:sz w:val="20"/>
              </w:rPr>
            </w:pPr>
            <w:r w:rsidRPr="00B82E55">
              <w:rPr>
                <w:rFonts w:cstheme="minorHAnsi"/>
                <w:color w:val="000000"/>
                <w:sz w:val="20"/>
              </w:rPr>
              <w:t>3</w:t>
            </w:r>
          </w:p>
        </w:tc>
        <w:tc>
          <w:tcPr>
            <w:tcW w:w="817"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39DE6260" w14:textId="77777777">
            <w:pPr>
              <w:spacing w:after="0" w:line="240" w:lineRule="auto"/>
              <w:jc w:val="right"/>
              <w:rPr>
                <w:rFonts w:cstheme="minorHAnsi"/>
                <w:color w:val="000000"/>
                <w:sz w:val="20"/>
              </w:rPr>
            </w:pPr>
            <w:r w:rsidRPr="00B82E55">
              <w:rPr>
                <w:rFonts w:cstheme="minorHAnsi"/>
                <w:color w:val="000000"/>
                <w:sz w:val="20"/>
              </w:rPr>
              <w:t>516</w:t>
            </w:r>
          </w:p>
        </w:tc>
        <w:tc>
          <w:tcPr>
            <w:tcW w:w="890"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2370DE5C" w14:textId="77777777">
            <w:pPr>
              <w:spacing w:after="0" w:line="240" w:lineRule="auto"/>
              <w:jc w:val="right"/>
              <w:rPr>
                <w:rFonts w:cstheme="minorHAnsi"/>
                <w:color w:val="000000"/>
                <w:sz w:val="20"/>
              </w:rPr>
            </w:pPr>
            <w:r w:rsidRPr="00B82E55">
              <w:rPr>
                <w:rFonts w:cstheme="minorHAnsi"/>
                <w:color w:val="000000"/>
                <w:sz w:val="20"/>
              </w:rPr>
              <w:t>172,136</w:t>
            </w:r>
          </w:p>
        </w:tc>
        <w:tc>
          <w:tcPr>
            <w:tcW w:w="817"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3C0F2EF6" w14:textId="77777777">
            <w:pPr>
              <w:spacing w:after="0" w:line="240" w:lineRule="auto"/>
              <w:jc w:val="right"/>
              <w:rPr>
                <w:rFonts w:cstheme="minorHAnsi"/>
                <w:color w:val="000000"/>
                <w:sz w:val="20"/>
              </w:rPr>
            </w:pPr>
            <w:r w:rsidRPr="00B82E55">
              <w:rPr>
                <w:rFonts w:cstheme="minorHAnsi"/>
                <w:color w:val="000000"/>
                <w:sz w:val="20"/>
              </w:rPr>
              <w:t>26.47</w:t>
            </w:r>
          </w:p>
        </w:tc>
        <w:tc>
          <w:tcPr>
            <w:tcW w:w="853"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2D896E68" w14:textId="77777777">
            <w:pPr>
              <w:spacing w:after="0" w:line="240" w:lineRule="auto"/>
              <w:jc w:val="right"/>
              <w:rPr>
                <w:rFonts w:cstheme="minorHAnsi"/>
                <w:color w:val="000000"/>
                <w:sz w:val="20"/>
              </w:rPr>
            </w:pPr>
            <w:r w:rsidRPr="00B82E55">
              <w:rPr>
                <w:rFonts w:cstheme="minorHAnsi"/>
                <w:color w:val="000000"/>
                <w:sz w:val="20"/>
              </w:rPr>
              <w:t>79</w:t>
            </w:r>
          </w:p>
        </w:tc>
        <w:tc>
          <w:tcPr>
            <w:tcW w:w="887" w:type="dxa"/>
            <w:tcBorders>
              <w:top w:val="nil"/>
              <w:left w:val="nil"/>
              <w:bottom w:val="single" w:color="auto" w:sz="4" w:space="0"/>
              <w:right w:val="single" w:color="auto" w:sz="4" w:space="0"/>
            </w:tcBorders>
            <w:shd w:val="clear" w:color="auto" w:fill="auto"/>
            <w:noWrap/>
            <w:vAlign w:val="center"/>
            <w:hideMark/>
          </w:tcPr>
          <w:p w:rsidRPr="00B82E55" w:rsidR="00683525" w:rsidP="00F577E4" w:rsidRDefault="00683525" w14:paraId="0C5D59DC" w14:textId="77777777">
            <w:pPr>
              <w:spacing w:after="0" w:line="240" w:lineRule="auto"/>
              <w:jc w:val="right"/>
              <w:rPr>
                <w:rFonts w:cstheme="minorHAnsi"/>
                <w:color w:val="000000"/>
                <w:sz w:val="20"/>
              </w:rPr>
            </w:pPr>
            <w:r w:rsidRPr="00B82E55">
              <w:rPr>
                <w:rFonts w:cstheme="minorHAnsi"/>
                <w:color w:val="000000"/>
                <w:sz w:val="20"/>
              </w:rPr>
              <w:t>1.5</w:t>
            </w:r>
          </w:p>
        </w:tc>
        <w:tc>
          <w:tcPr>
            <w:tcW w:w="1011" w:type="dxa"/>
            <w:tcBorders>
              <w:top w:val="nil"/>
              <w:left w:val="nil"/>
              <w:bottom w:val="single" w:color="auto" w:sz="4" w:space="0"/>
              <w:right w:val="nil"/>
            </w:tcBorders>
            <w:shd w:val="clear" w:color="auto" w:fill="auto"/>
            <w:noWrap/>
            <w:vAlign w:val="bottom"/>
            <w:hideMark/>
          </w:tcPr>
          <w:p w:rsidRPr="00B82E55" w:rsidR="00683525" w:rsidP="00F577E4" w:rsidRDefault="00683525" w14:paraId="744D0ABC" w14:textId="77777777">
            <w:pPr>
              <w:spacing w:after="0" w:line="240" w:lineRule="auto"/>
              <w:jc w:val="right"/>
              <w:rPr>
                <w:rFonts w:cstheme="minorHAnsi"/>
                <w:color w:val="000000"/>
                <w:sz w:val="20"/>
              </w:rPr>
            </w:pPr>
            <w:r w:rsidRPr="00B82E55">
              <w:rPr>
                <w:rFonts w:cstheme="minorHAnsi"/>
                <w:color w:val="000000"/>
                <w:sz w:val="20"/>
              </w:rPr>
              <w:t>49.78%</w:t>
            </w:r>
          </w:p>
        </w:tc>
      </w:tr>
      <w:tr w:rsidRPr="00B82E55" w:rsidR="00683525" w:rsidTr="008317FF" w14:paraId="36920A48" w14:textId="77777777">
        <w:trPr>
          <w:trHeight w:val="20"/>
        </w:trPr>
        <w:tc>
          <w:tcPr>
            <w:tcW w:w="815" w:type="dxa"/>
            <w:tcBorders>
              <w:top w:val="nil"/>
              <w:left w:val="nil"/>
              <w:bottom w:val="single" w:color="auto" w:sz="4" w:space="0"/>
              <w:right w:val="single" w:color="auto" w:sz="4" w:space="0"/>
            </w:tcBorders>
            <w:shd w:val="clear" w:color="auto" w:fill="auto"/>
            <w:noWrap/>
            <w:tcMar>
              <w:left w:w="0" w:type="dxa"/>
              <w:right w:w="29" w:type="dxa"/>
            </w:tcMar>
            <w:vAlign w:val="bottom"/>
            <w:hideMark/>
          </w:tcPr>
          <w:p w:rsidRPr="00B82E55" w:rsidR="00683525" w:rsidP="00FB6285" w:rsidRDefault="00683525" w14:paraId="3BA43FDF" w14:textId="77777777">
            <w:pPr>
              <w:spacing w:after="0" w:line="240" w:lineRule="auto"/>
              <w:rPr>
                <w:rFonts w:cstheme="minorHAnsi"/>
                <w:color w:val="000000"/>
                <w:sz w:val="20"/>
              </w:rPr>
            </w:pPr>
            <w:r w:rsidRPr="00B82E55">
              <w:rPr>
                <w:rFonts w:cstheme="minorHAnsi"/>
                <w:color w:val="000000"/>
                <w:sz w:val="20"/>
              </w:rPr>
              <w:t>Low</w:t>
            </w:r>
          </w:p>
        </w:tc>
        <w:tc>
          <w:tcPr>
            <w:tcW w:w="2447"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27332993" w14:textId="77777777">
            <w:pPr>
              <w:spacing w:after="0" w:line="240" w:lineRule="auto"/>
              <w:jc w:val="right"/>
              <w:rPr>
                <w:rFonts w:cstheme="minorHAnsi"/>
                <w:color w:val="000000"/>
                <w:sz w:val="20"/>
              </w:rPr>
            </w:pPr>
            <w:r w:rsidRPr="00B82E55">
              <w:rPr>
                <w:rFonts w:cstheme="minorHAnsi"/>
                <w:color w:val="000000"/>
                <w:sz w:val="20"/>
              </w:rPr>
              <w:t>Total</w:t>
            </w:r>
          </w:p>
        </w:tc>
        <w:tc>
          <w:tcPr>
            <w:tcW w:w="817"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70CEC4E4" w14:textId="77777777">
            <w:pPr>
              <w:spacing w:after="0" w:line="240" w:lineRule="auto"/>
              <w:jc w:val="right"/>
              <w:rPr>
                <w:rFonts w:cstheme="minorHAnsi"/>
                <w:color w:val="000000"/>
                <w:sz w:val="20"/>
              </w:rPr>
            </w:pPr>
            <w:r w:rsidRPr="00B82E55">
              <w:rPr>
                <w:rFonts w:cstheme="minorHAnsi"/>
                <w:color w:val="000000"/>
                <w:sz w:val="20"/>
              </w:rPr>
              <w:t>3,588</w:t>
            </w:r>
          </w:p>
        </w:tc>
        <w:tc>
          <w:tcPr>
            <w:tcW w:w="817"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47644C86" w14:textId="77777777">
            <w:pPr>
              <w:spacing w:after="0" w:line="240" w:lineRule="auto"/>
              <w:jc w:val="right"/>
              <w:rPr>
                <w:rFonts w:cstheme="minorHAnsi"/>
                <w:color w:val="000000"/>
                <w:sz w:val="20"/>
              </w:rPr>
            </w:pPr>
            <w:r w:rsidRPr="00B82E55">
              <w:rPr>
                <w:rFonts w:cstheme="minorHAnsi"/>
                <w:color w:val="000000"/>
                <w:sz w:val="20"/>
              </w:rPr>
              <w:t>12,425</w:t>
            </w:r>
          </w:p>
        </w:tc>
        <w:tc>
          <w:tcPr>
            <w:tcW w:w="890"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6DD88785" w14:textId="77777777">
            <w:pPr>
              <w:spacing w:after="0" w:line="240" w:lineRule="auto"/>
              <w:jc w:val="right"/>
              <w:rPr>
                <w:rFonts w:cstheme="minorHAnsi"/>
                <w:color w:val="000000"/>
                <w:sz w:val="20"/>
              </w:rPr>
            </w:pPr>
            <w:r w:rsidRPr="00B82E55">
              <w:rPr>
                <w:rFonts w:cstheme="minorHAnsi"/>
                <w:color w:val="000000"/>
                <w:sz w:val="20"/>
              </w:rPr>
              <w:t> </w:t>
            </w:r>
          </w:p>
        </w:tc>
        <w:tc>
          <w:tcPr>
            <w:tcW w:w="817"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26D3E72A" w14:textId="77777777">
            <w:pPr>
              <w:spacing w:after="0" w:line="240" w:lineRule="auto"/>
              <w:jc w:val="right"/>
              <w:rPr>
                <w:rFonts w:cstheme="minorHAnsi"/>
                <w:color w:val="000000"/>
                <w:sz w:val="20"/>
              </w:rPr>
            </w:pPr>
            <w:r w:rsidRPr="00B82E55">
              <w:rPr>
                <w:rFonts w:cstheme="minorHAnsi"/>
                <w:color w:val="000000"/>
                <w:sz w:val="20"/>
              </w:rPr>
              <w:t>65.06</w:t>
            </w:r>
          </w:p>
        </w:tc>
        <w:tc>
          <w:tcPr>
            <w:tcW w:w="853"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2A57F4D3" w14:textId="77777777">
            <w:pPr>
              <w:spacing w:after="0" w:line="240" w:lineRule="auto"/>
              <w:jc w:val="right"/>
              <w:rPr>
                <w:rFonts w:cstheme="minorHAnsi"/>
                <w:color w:val="000000"/>
                <w:sz w:val="20"/>
              </w:rPr>
            </w:pPr>
            <w:r w:rsidRPr="00B82E55">
              <w:rPr>
                <w:rFonts w:cstheme="minorHAnsi"/>
                <w:color w:val="000000"/>
                <w:sz w:val="20"/>
              </w:rPr>
              <w:t>10,637</w:t>
            </w:r>
          </w:p>
        </w:tc>
        <w:tc>
          <w:tcPr>
            <w:tcW w:w="887" w:type="dxa"/>
            <w:tcBorders>
              <w:top w:val="nil"/>
              <w:left w:val="nil"/>
              <w:bottom w:val="single" w:color="auto" w:sz="4" w:space="0"/>
              <w:right w:val="single" w:color="auto" w:sz="4" w:space="0"/>
            </w:tcBorders>
            <w:shd w:val="clear" w:color="auto" w:fill="auto"/>
            <w:noWrap/>
            <w:vAlign w:val="center"/>
            <w:hideMark/>
          </w:tcPr>
          <w:p w:rsidRPr="00B82E55" w:rsidR="00683525" w:rsidP="00F577E4" w:rsidRDefault="00683525" w14:paraId="0B580FD5" w14:textId="77777777">
            <w:pPr>
              <w:spacing w:after="0" w:line="240" w:lineRule="auto"/>
              <w:jc w:val="right"/>
              <w:rPr>
                <w:rFonts w:cstheme="minorHAnsi"/>
                <w:color w:val="000000"/>
                <w:sz w:val="20"/>
              </w:rPr>
            </w:pPr>
            <w:r w:rsidRPr="00B82E55">
              <w:rPr>
                <w:rFonts w:cstheme="minorHAnsi"/>
                <w:color w:val="000000"/>
                <w:sz w:val="20"/>
              </w:rPr>
              <w:t>200.0</w:t>
            </w:r>
          </w:p>
        </w:tc>
        <w:tc>
          <w:tcPr>
            <w:tcW w:w="1011" w:type="dxa"/>
            <w:tcBorders>
              <w:top w:val="nil"/>
              <w:left w:val="nil"/>
              <w:bottom w:val="single" w:color="auto" w:sz="4" w:space="0"/>
              <w:right w:val="nil"/>
            </w:tcBorders>
            <w:shd w:val="clear" w:color="auto" w:fill="auto"/>
            <w:noWrap/>
            <w:vAlign w:val="bottom"/>
            <w:hideMark/>
          </w:tcPr>
          <w:p w:rsidRPr="00B82E55" w:rsidR="00683525" w:rsidP="00F577E4" w:rsidRDefault="00683525" w14:paraId="4C64154D" w14:textId="77777777">
            <w:pPr>
              <w:spacing w:after="0" w:line="240" w:lineRule="auto"/>
              <w:jc w:val="right"/>
              <w:rPr>
                <w:rFonts w:cstheme="minorHAnsi"/>
                <w:color w:val="000000"/>
                <w:sz w:val="20"/>
              </w:rPr>
            </w:pPr>
            <w:r w:rsidRPr="00B82E55">
              <w:rPr>
                <w:rFonts w:cstheme="minorHAnsi"/>
                <w:color w:val="000000"/>
                <w:sz w:val="20"/>
              </w:rPr>
              <w:t>5.57%</w:t>
            </w:r>
          </w:p>
        </w:tc>
      </w:tr>
      <w:tr w:rsidRPr="00B82E55" w:rsidR="00683525" w:rsidTr="008317FF" w14:paraId="0083967F" w14:textId="77777777">
        <w:trPr>
          <w:trHeight w:val="20"/>
        </w:trPr>
        <w:tc>
          <w:tcPr>
            <w:tcW w:w="815" w:type="dxa"/>
            <w:tcBorders>
              <w:top w:val="nil"/>
              <w:left w:val="nil"/>
              <w:bottom w:val="single" w:color="auto" w:sz="4" w:space="0"/>
              <w:right w:val="single" w:color="auto" w:sz="4" w:space="0"/>
            </w:tcBorders>
            <w:shd w:val="clear" w:color="auto" w:fill="auto"/>
            <w:noWrap/>
            <w:tcMar>
              <w:left w:w="0" w:type="dxa"/>
              <w:right w:w="29" w:type="dxa"/>
            </w:tcMar>
            <w:vAlign w:val="bottom"/>
            <w:hideMark/>
          </w:tcPr>
          <w:p w:rsidRPr="00B82E55" w:rsidR="00683525" w:rsidP="00FB6285" w:rsidRDefault="00683525" w14:paraId="1BA147CC" w14:textId="77777777">
            <w:pPr>
              <w:spacing w:after="0" w:line="240" w:lineRule="auto"/>
              <w:rPr>
                <w:rFonts w:cstheme="minorHAnsi"/>
                <w:color w:val="000000"/>
                <w:sz w:val="20"/>
              </w:rPr>
            </w:pPr>
            <w:r w:rsidRPr="00B82E55">
              <w:rPr>
                <w:rFonts w:cstheme="minorHAnsi"/>
                <w:color w:val="000000"/>
                <w:sz w:val="20"/>
              </w:rPr>
              <w:t>Total</w:t>
            </w:r>
          </w:p>
        </w:tc>
        <w:tc>
          <w:tcPr>
            <w:tcW w:w="2447"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154C1635" w14:textId="77777777">
            <w:pPr>
              <w:spacing w:after="0" w:line="240" w:lineRule="auto"/>
              <w:jc w:val="right"/>
              <w:rPr>
                <w:rFonts w:cstheme="minorHAnsi"/>
                <w:color w:val="000000"/>
                <w:sz w:val="20"/>
              </w:rPr>
            </w:pPr>
            <w:r w:rsidRPr="00B82E55">
              <w:rPr>
                <w:rFonts w:cstheme="minorHAnsi"/>
                <w:color w:val="000000"/>
                <w:sz w:val="20"/>
              </w:rPr>
              <w:t>Total</w:t>
            </w:r>
          </w:p>
        </w:tc>
        <w:tc>
          <w:tcPr>
            <w:tcW w:w="817"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22FCB277" w14:textId="77777777">
            <w:pPr>
              <w:spacing w:after="0" w:line="240" w:lineRule="auto"/>
              <w:jc w:val="right"/>
              <w:rPr>
                <w:rFonts w:cstheme="minorHAnsi"/>
                <w:color w:val="000000"/>
                <w:sz w:val="20"/>
              </w:rPr>
            </w:pPr>
            <w:r w:rsidRPr="00B82E55">
              <w:rPr>
                <w:rFonts w:cstheme="minorHAnsi"/>
                <w:color w:val="000000"/>
                <w:sz w:val="20"/>
              </w:rPr>
              <w:t>17,125</w:t>
            </w:r>
          </w:p>
        </w:tc>
        <w:tc>
          <w:tcPr>
            <w:tcW w:w="817"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53575672" w14:textId="77777777">
            <w:pPr>
              <w:spacing w:after="0" w:line="240" w:lineRule="auto"/>
              <w:jc w:val="right"/>
              <w:rPr>
                <w:rFonts w:cstheme="minorHAnsi"/>
                <w:color w:val="000000"/>
                <w:sz w:val="20"/>
              </w:rPr>
            </w:pPr>
            <w:r w:rsidRPr="00B82E55">
              <w:rPr>
                <w:rFonts w:cstheme="minorHAnsi"/>
                <w:color w:val="000000"/>
                <w:sz w:val="20"/>
              </w:rPr>
              <w:t>49,968</w:t>
            </w:r>
          </w:p>
        </w:tc>
        <w:tc>
          <w:tcPr>
            <w:tcW w:w="890"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589C3DBC" w14:textId="77777777">
            <w:pPr>
              <w:spacing w:after="0" w:line="240" w:lineRule="auto"/>
              <w:jc w:val="right"/>
              <w:rPr>
                <w:rFonts w:cstheme="minorHAnsi"/>
                <w:color w:val="000000"/>
                <w:sz w:val="20"/>
              </w:rPr>
            </w:pPr>
            <w:r w:rsidRPr="00B82E55">
              <w:rPr>
                <w:rFonts w:cstheme="minorHAnsi"/>
                <w:color w:val="000000"/>
                <w:sz w:val="20"/>
              </w:rPr>
              <w:t> </w:t>
            </w:r>
          </w:p>
        </w:tc>
        <w:tc>
          <w:tcPr>
            <w:tcW w:w="817"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7CF94BD4" w14:textId="77777777">
            <w:pPr>
              <w:spacing w:after="0" w:line="240" w:lineRule="auto"/>
              <w:jc w:val="right"/>
              <w:rPr>
                <w:rFonts w:cstheme="minorHAnsi"/>
                <w:color w:val="000000"/>
                <w:sz w:val="20"/>
              </w:rPr>
            </w:pPr>
            <w:r w:rsidRPr="00B82E55">
              <w:rPr>
                <w:rFonts w:cstheme="minorHAnsi"/>
                <w:color w:val="000000"/>
                <w:sz w:val="20"/>
              </w:rPr>
              <w:t>271.09</w:t>
            </w:r>
          </w:p>
        </w:tc>
        <w:tc>
          <w:tcPr>
            <w:tcW w:w="853"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02DF11DC" w14:textId="77777777">
            <w:pPr>
              <w:spacing w:after="0" w:line="240" w:lineRule="auto"/>
              <w:jc w:val="right"/>
              <w:rPr>
                <w:rFonts w:cstheme="minorHAnsi"/>
                <w:color w:val="000000"/>
                <w:sz w:val="20"/>
              </w:rPr>
            </w:pPr>
            <w:r w:rsidRPr="00B82E55">
              <w:rPr>
                <w:rFonts w:cstheme="minorHAnsi"/>
                <w:color w:val="000000"/>
                <w:sz w:val="20"/>
              </w:rPr>
              <w:t>43,089</w:t>
            </w:r>
          </w:p>
        </w:tc>
        <w:tc>
          <w:tcPr>
            <w:tcW w:w="887" w:type="dxa"/>
            <w:tcBorders>
              <w:top w:val="nil"/>
              <w:left w:val="nil"/>
              <w:bottom w:val="single" w:color="auto" w:sz="4" w:space="0"/>
              <w:right w:val="single" w:color="auto" w:sz="4" w:space="0"/>
            </w:tcBorders>
            <w:shd w:val="clear" w:color="auto" w:fill="auto"/>
            <w:noWrap/>
            <w:vAlign w:val="bottom"/>
            <w:hideMark/>
          </w:tcPr>
          <w:p w:rsidRPr="00B82E55" w:rsidR="00683525" w:rsidP="00F577E4" w:rsidRDefault="00683525" w14:paraId="42BCD28E" w14:textId="77777777">
            <w:pPr>
              <w:spacing w:after="0" w:line="240" w:lineRule="auto"/>
              <w:jc w:val="right"/>
              <w:rPr>
                <w:rFonts w:cstheme="minorHAnsi"/>
                <w:color w:val="000000"/>
                <w:sz w:val="20"/>
              </w:rPr>
            </w:pPr>
            <w:r w:rsidRPr="00B82E55">
              <w:rPr>
                <w:rFonts w:cstheme="minorHAnsi"/>
                <w:color w:val="000000"/>
                <w:sz w:val="20"/>
              </w:rPr>
              <w:t>1,150</w:t>
            </w:r>
          </w:p>
        </w:tc>
        <w:tc>
          <w:tcPr>
            <w:tcW w:w="1011" w:type="dxa"/>
            <w:tcBorders>
              <w:top w:val="nil"/>
              <w:left w:val="nil"/>
              <w:bottom w:val="single" w:color="auto" w:sz="4" w:space="0"/>
              <w:right w:val="nil"/>
            </w:tcBorders>
            <w:shd w:val="clear" w:color="auto" w:fill="auto"/>
            <w:noWrap/>
            <w:vAlign w:val="bottom"/>
            <w:hideMark/>
          </w:tcPr>
          <w:p w:rsidRPr="00B82E55" w:rsidR="00683525" w:rsidP="00F577E4" w:rsidRDefault="00683525" w14:paraId="60E65CD1" w14:textId="77777777">
            <w:pPr>
              <w:spacing w:after="0" w:line="240" w:lineRule="auto"/>
              <w:jc w:val="right"/>
              <w:rPr>
                <w:rFonts w:cstheme="minorHAnsi"/>
                <w:color w:val="000000"/>
                <w:sz w:val="20"/>
              </w:rPr>
            </w:pPr>
            <w:r w:rsidRPr="00B82E55">
              <w:rPr>
                <w:rFonts w:cstheme="minorHAnsi"/>
                <w:color w:val="000000"/>
                <w:sz w:val="20"/>
              </w:rPr>
              <w:t>6.72%</w:t>
            </w:r>
          </w:p>
        </w:tc>
      </w:tr>
    </w:tbl>
    <w:p w:rsidRPr="00B82E55" w:rsidR="00683525" w:rsidP="004D4728" w:rsidRDefault="0098027C" w14:paraId="53312E13" w14:textId="7EFAE0DE">
      <w:pPr>
        <w:pStyle w:val="L1-FlLSp12"/>
        <w:spacing w:before="240"/>
      </w:pPr>
      <w:r w:rsidRPr="00B82E55">
        <w:lastRenderedPageBreak/>
        <w:t>T</w:t>
      </w:r>
      <w:r w:rsidRPr="00B82E55" w:rsidR="00683525">
        <w:t xml:space="preserve">o achieve the assigned sample sizes of 550, 400, and 200 for high-, medium-, and low-poverty districts, the high-poverty districts are oversampled at a rate of 2.73 </w:t>
      </w:r>
      <w:r w:rsidR="009A23E7">
        <w:t>compared</w:t>
      </w:r>
      <w:r w:rsidRPr="00B82E55" w:rsidR="00683525">
        <w:t xml:space="preserve"> to medium-poverty districts, and low-poverty districts are oversampled at a rate of 1.02 </w:t>
      </w:r>
      <w:r w:rsidR="001E5200">
        <w:t>compared</w:t>
      </w:r>
      <w:r w:rsidRPr="00B82E55" w:rsidR="00683525">
        <w:t xml:space="preserve"> to medium-poverty districts. These </w:t>
      </w:r>
      <w:proofErr w:type="gramStart"/>
      <w:r w:rsidRPr="00B82E55" w:rsidR="00683525">
        <w:t>particular oversampling</w:t>
      </w:r>
      <w:proofErr w:type="gramEnd"/>
      <w:r w:rsidRPr="00B82E55" w:rsidR="00683525">
        <w:t xml:space="preserve"> rates will be carried through to the school sample (schools in high-poverty districts are sampled at a rate 2.73 times those of medium-poverty districts, etc.).</w:t>
      </w:r>
      <w:r w:rsidR="00F577E4">
        <w:t xml:space="preserve"> </w:t>
      </w:r>
    </w:p>
    <w:p w:rsidRPr="005C1DE8" w:rsidR="00683525" w:rsidP="008317FF" w:rsidRDefault="00683525" w14:paraId="20C161A0" w14:textId="77777777">
      <w:pPr>
        <w:pStyle w:val="L1-FlLSp12"/>
      </w:pPr>
      <w:r w:rsidRPr="005C1DE8">
        <w:rPr>
          <w:b/>
        </w:rPr>
        <w:t>Further Details of District Sampling</w:t>
      </w:r>
      <w:r w:rsidRPr="005C1DE8" w:rsidR="00656574">
        <w:rPr>
          <w:b/>
        </w:rPr>
        <w:t xml:space="preserve">. </w:t>
      </w:r>
      <w:r w:rsidRPr="005C1DE8" w:rsidR="00721F10">
        <w:t>Within the</w:t>
      </w:r>
      <w:r w:rsidRPr="005C1DE8" w:rsidR="00656574">
        <w:t xml:space="preserve"> three primary poverty strata</w:t>
      </w:r>
      <w:r w:rsidRPr="005C1DE8" w:rsidR="00721F10">
        <w:t xml:space="preserve">, we will implicitly stratify districts to improve the representativeness of the sample. This implicit stratification determines the sort order for systematic sampling using the probabilities of selection. </w:t>
      </w:r>
    </w:p>
    <w:p w:rsidRPr="00B82E55" w:rsidR="00683525" w:rsidP="008317FF" w:rsidRDefault="00683525" w14:paraId="35CB0A72" w14:textId="77777777">
      <w:pPr>
        <w:pStyle w:val="L1-FlLSp12"/>
      </w:pPr>
      <w:r w:rsidRPr="005C1DE8">
        <w:t xml:space="preserve">The highest-level </w:t>
      </w:r>
      <w:proofErr w:type="spellStart"/>
      <w:r w:rsidRPr="005C1DE8">
        <w:t>stratifier</w:t>
      </w:r>
      <w:proofErr w:type="spellEnd"/>
      <w:r w:rsidRPr="005C1DE8">
        <w:t xml:space="preserve"> within each explicit stratum is district CSI school status (district does not have a CSI school or district has at least one CSI school</w:t>
      </w:r>
      <w:r w:rsidRPr="00B82E55">
        <w:t xml:space="preserve">). </w:t>
      </w:r>
    </w:p>
    <w:p w:rsidRPr="00B82E55" w:rsidR="00683525" w:rsidP="008317FF" w:rsidRDefault="00683525" w14:paraId="495C90A7" w14:textId="77777777">
      <w:pPr>
        <w:pStyle w:val="L1-FlLSp12"/>
      </w:pPr>
      <w:r w:rsidRPr="00B82E55">
        <w:t>Within districts with at least one CSI school (‘CSI districts’), the sort ordering is based on:</w:t>
      </w:r>
    </w:p>
    <w:p w:rsidR="00BD066F" w:rsidP="00193900" w:rsidRDefault="00683525" w14:paraId="7F263D51" w14:textId="77777777">
      <w:pPr>
        <w:pStyle w:val="N1-1stBullet"/>
      </w:pPr>
      <w:r w:rsidRPr="00193900">
        <w:t>Number</w:t>
      </w:r>
      <w:r w:rsidRPr="00B82E55">
        <w:t xml:space="preserve"> of CSI schools (1, 2, 3, 4, 5 to 7, 8 to 10, 11 to 13, 14 or above)</w:t>
      </w:r>
      <w:r w:rsidRPr="00B82E55">
        <w:rPr>
          <w:rStyle w:val="FootnoteReference"/>
        </w:rPr>
        <w:footnoteReference w:id="9"/>
      </w:r>
      <w:r w:rsidRPr="00B82E55">
        <w:t>;</w:t>
      </w:r>
    </w:p>
    <w:p w:rsidR="00BD066F" w:rsidP="00193900" w:rsidRDefault="00683525" w14:paraId="40A75853" w14:textId="77777777">
      <w:pPr>
        <w:pStyle w:val="N1-1stBullet"/>
      </w:pPr>
      <w:r w:rsidRPr="00B82E55">
        <w:t>Urbanicity (four strata: urban, suburban, town, rural</w:t>
      </w:r>
      <w:proofErr w:type="gramStart"/>
      <w:r w:rsidRPr="00B82E55">
        <w:t>);</w:t>
      </w:r>
      <w:proofErr w:type="gramEnd"/>
    </w:p>
    <w:p w:rsidR="00BD066F" w:rsidP="00193900" w:rsidRDefault="00683525" w14:paraId="6EF430C1" w14:textId="77777777">
      <w:pPr>
        <w:pStyle w:val="N1-1stBullet"/>
      </w:pPr>
      <w:r w:rsidRPr="00B82E55">
        <w:t>Census Region (four geographic strata Northeast, South, Central, West); and</w:t>
      </w:r>
    </w:p>
    <w:p w:rsidR="00BD066F" w:rsidP="00217616" w:rsidRDefault="00683525" w14:paraId="28FF5CB1" w14:textId="77777777">
      <w:pPr>
        <w:pStyle w:val="N1-1stBullet"/>
        <w:spacing w:after="240"/>
      </w:pPr>
      <w:r w:rsidRPr="00B82E55">
        <w:t xml:space="preserve">Student enrollment. </w:t>
      </w:r>
    </w:p>
    <w:p w:rsidR="00683525" w:rsidP="008317FF" w:rsidRDefault="00683525" w14:paraId="6793C073" w14:textId="77777777">
      <w:pPr>
        <w:pStyle w:val="L1-FlLSp12"/>
      </w:pPr>
      <w:r w:rsidRPr="00B82E55">
        <w:t>Within districts with no CSI schools (‘non-CSI districts’), the sort ordering is based on:</w:t>
      </w:r>
    </w:p>
    <w:p w:rsidR="00BD066F" w:rsidP="00193900" w:rsidRDefault="00683525" w14:paraId="2A4AE6ED" w14:textId="77777777">
      <w:pPr>
        <w:pStyle w:val="N1-1stBullet"/>
      </w:pPr>
      <w:r w:rsidRPr="00B82E55">
        <w:t xml:space="preserve">District Size </w:t>
      </w:r>
      <w:proofErr w:type="gramStart"/>
      <w:r w:rsidRPr="00B82E55">
        <w:t>Strata;</w:t>
      </w:r>
      <w:proofErr w:type="gramEnd"/>
    </w:p>
    <w:p w:rsidR="00BD066F" w:rsidP="00193900" w:rsidRDefault="00683525" w14:paraId="1689E233" w14:textId="77777777">
      <w:pPr>
        <w:pStyle w:val="N1-1stBullet"/>
      </w:pPr>
      <w:r w:rsidRPr="00B82E55">
        <w:t>Urbanicity (four strata: urban, suburban, town, rural</w:t>
      </w:r>
      <w:proofErr w:type="gramStart"/>
      <w:r w:rsidRPr="00B82E55">
        <w:t>);</w:t>
      </w:r>
      <w:proofErr w:type="gramEnd"/>
    </w:p>
    <w:p w:rsidR="00BD066F" w:rsidP="00193900" w:rsidRDefault="00683525" w14:paraId="42B778AC" w14:textId="77777777">
      <w:pPr>
        <w:pStyle w:val="N1-1stBullet"/>
      </w:pPr>
      <w:r w:rsidRPr="00B82E55">
        <w:t>Census Region (four geographic strata Northeast, South, Central, West); and,</w:t>
      </w:r>
    </w:p>
    <w:p w:rsidR="00BD066F" w:rsidP="00217616" w:rsidRDefault="00683525" w14:paraId="139D3687" w14:textId="77777777">
      <w:pPr>
        <w:pStyle w:val="N1-1stBullet"/>
        <w:spacing w:after="240"/>
      </w:pPr>
      <w:r w:rsidRPr="00B82E55">
        <w:t>Student enrollment.</w:t>
      </w:r>
    </w:p>
    <w:p w:rsidR="008148E5" w:rsidP="008317FF" w:rsidRDefault="00FA10BC" w14:paraId="11419CEE" w14:textId="77777777">
      <w:pPr>
        <w:pStyle w:val="L1-FlLSp12"/>
      </w:pPr>
      <w:r w:rsidRPr="00FA10BC">
        <w:rPr>
          <w:b/>
        </w:rPr>
        <w:t xml:space="preserve">Coordinating </w:t>
      </w:r>
      <w:r w:rsidR="008148E5">
        <w:rPr>
          <w:b/>
        </w:rPr>
        <w:t xml:space="preserve">the </w:t>
      </w:r>
      <w:proofErr w:type="gramStart"/>
      <w:r w:rsidR="008148E5">
        <w:rPr>
          <w:b/>
        </w:rPr>
        <w:t>Title</w:t>
      </w:r>
      <w:proofErr w:type="gramEnd"/>
      <w:r w:rsidR="008148E5">
        <w:rPr>
          <w:b/>
        </w:rPr>
        <w:t xml:space="preserve"> I/II</w:t>
      </w:r>
      <w:r w:rsidR="00292EB2">
        <w:rPr>
          <w:b/>
        </w:rPr>
        <w:t>-A</w:t>
      </w:r>
      <w:r w:rsidR="008148E5">
        <w:rPr>
          <w:b/>
        </w:rPr>
        <w:t xml:space="preserve"> </w:t>
      </w:r>
      <w:r w:rsidRPr="00FA10BC">
        <w:rPr>
          <w:b/>
        </w:rPr>
        <w:t>district sample with other IES study samples.</w:t>
      </w:r>
      <w:r>
        <w:t xml:space="preserve"> </w:t>
      </w:r>
      <w:r w:rsidR="0004135C">
        <w:t xml:space="preserve">IES has </w:t>
      </w:r>
      <w:proofErr w:type="gramStart"/>
      <w:r w:rsidR="0004135C">
        <w:t>a number of</w:t>
      </w:r>
      <w:proofErr w:type="gramEnd"/>
      <w:r w:rsidR="0004135C">
        <w:t xml:space="preserve"> related studies underway, looking</w:t>
      </w:r>
      <w:r w:rsidR="002A06E7">
        <w:t xml:space="preserve"> at other aspects of ESSA. </w:t>
      </w:r>
      <w:r w:rsidR="0065566F">
        <w:t xml:space="preserve">In addition to the Implementation of Title I/II-A Program Initiatives, IES is conducting: </w:t>
      </w:r>
    </w:p>
    <w:p w:rsidR="002A06E7" w:rsidP="002A06E7" w:rsidRDefault="002A06E7" w14:paraId="1D2E1FAB" w14:textId="77777777">
      <w:pPr>
        <w:pStyle w:val="ListParagraph"/>
        <w:numPr>
          <w:ilvl w:val="0"/>
          <w:numId w:val="53"/>
        </w:numPr>
        <w:shd w:val="clear" w:color="auto" w:fill="FFFFFF"/>
        <w:spacing w:after="240" w:line="240" w:lineRule="auto"/>
        <w:outlineLvl w:val="0"/>
        <w:rPr>
          <w:rFonts w:cstheme="minorHAnsi"/>
          <w:shd w:val="clear" w:color="auto" w:fill="FFFFFF"/>
        </w:rPr>
      </w:pPr>
      <w:r w:rsidRPr="00DB693E">
        <w:rPr>
          <w:rFonts w:eastAsia="Times New Roman" w:cstheme="minorHAnsi"/>
          <w:kern w:val="36"/>
        </w:rPr>
        <w:t xml:space="preserve">The Study of District and School Uses of Federal Education Funds, which examines </w:t>
      </w:r>
      <w:r w:rsidRPr="00DB693E">
        <w:rPr>
          <w:rFonts w:cstheme="minorHAnsi"/>
          <w:shd w:val="clear" w:color="auto" w:fill="FFFFFF"/>
        </w:rPr>
        <w:t xml:space="preserve">how funds are distributed and used from the CARES Act as well as five major federal education programs: Part A of Titles I, II, III, and IV of ESEA, and Title I, Part B of the Individuals with Disabilities Education Act (IDEA). </w:t>
      </w:r>
      <w:r w:rsidR="00571CBC">
        <w:rPr>
          <w:rFonts w:cstheme="minorHAnsi"/>
          <w:shd w:val="clear" w:color="auto" w:fill="FFFFFF"/>
        </w:rPr>
        <w:t>Data collection activities</w:t>
      </w:r>
      <w:r w:rsidR="004B3567">
        <w:rPr>
          <w:rFonts w:cstheme="minorHAnsi"/>
          <w:shd w:val="clear" w:color="auto" w:fill="FFFFFF"/>
        </w:rPr>
        <w:t xml:space="preserve"> will</w:t>
      </w:r>
      <w:r w:rsidR="00571CBC">
        <w:rPr>
          <w:rFonts w:cstheme="minorHAnsi"/>
          <w:shd w:val="clear" w:color="auto" w:fill="FFFFFF"/>
        </w:rPr>
        <w:t xml:space="preserve"> include collecting detailed fiscal data for </w:t>
      </w:r>
      <w:r w:rsidRPr="00DB693E">
        <w:rPr>
          <w:rFonts w:cstheme="minorHAnsi"/>
          <w:shd w:val="clear" w:color="auto" w:fill="FFFFFF"/>
        </w:rPr>
        <w:t xml:space="preserve">a nationally representative sample </w:t>
      </w:r>
      <w:r w:rsidR="00D01F2E">
        <w:rPr>
          <w:rFonts w:cstheme="minorHAnsi"/>
          <w:shd w:val="clear" w:color="auto" w:fill="FFFFFF"/>
        </w:rPr>
        <w:t xml:space="preserve">of </w:t>
      </w:r>
      <w:r w:rsidR="00571CBC">
        <w:rPr>
          <w:rFonts w:cstheme="minorHAnsi"/>
          <w:shd w:val="clear" w:color="auto" w:fill="FFFFFF"/>
        </w:rPr>
        <w:t xml:space="preserve">districts for </w:t>
      </w:r>
      <w:r w:rsidR="00882AF8">
        <w:rPr>
          <w:rFonts w:cstheme="minorHAnsi"/>
          <w:shd w:val="clear" w:color="auto" w:fill="FFFFFF"/>
        </w:rPr>
        <w:t xml:space="preserve">the </w:t>
      </w:r>
      <w:r w:rsidR="00571CBC">
        <w:rPr>
          <w:rFonts w:cstheme="minorHAnsi"/>
          <w:shd w:val="clear" w:color="auto" w:fill="FFFFFF"/>
        </w:rPr>
        <w:t>2021-22</w:t>
      </w:r>
      <w:r w:rsidR="00882AF8">
        <w:rPr>
          <w:rFonts w:cstheme="minorHAnsi"/>
          <w:shd w:val="clear" w:color="auto" w:fill="FFFFFF"/>
        </w:rPr>
        <w:t xml:space="preserve"> school year</w:t>
      </w:r>
      <w:r w:rsidR="00CA4BA1">
        <w:rPr>
          <w:rFonts w:cstheme="minorHAnsi"/>
          <w:shd w:val="clear" w:color="auto" w:fill="FFFFFF"/>
        </w:rPr>
        <w:t>.</w:t>
      </w:r>
      <w:r w:rsidRPr="00DB693E">
        <w:rPr>
          <w:rStyle w:val="FootnoteReference"/>
          <w:rFonts w:cstheme="minorHAnsi"/>
          <w:shd w:val="clear" w:color="auto" w:fill="FFFFFF"/>
        </w:rPr>
        <w:footnoteReference w:id="10"/>
      </w:r>
    </w:p>
    <w:p w:rsidRPr="00DB693E" w:rsidR="00792552" w:rsidP="00792552" w:rsidRDefault="00792552" w14:paraId="42247E9B" w14:textId="77777777">
      <w:pPr>
        <w:pStyle w:val="ListParagraph"/>
        <w:numPr>
          <w:ilvl w:val="0"/>
          <w:numId w:val="53"/>
        </w:numPr>
        <w:shd w:val="clear" w:color="auto" w:fill="FFFFFF"/>
        <w:spacing w:after="240" w:line="240" w:lineRule="auto"/>
        <w:outlineLvl w:val="0"/>
        <w:rPr>
          <w:rFonts w:eastAsia="Times New Roman" w:asciiTheme="minorHAnsi" w:hAnsiTheme="minorHAnsi" w:cstheme="minorHAnsi"/>
          <w:kern w:val="36"/>
        </w:rPr>
      </w:pPr>
      <w:r w:rsidRPr="00DB693E">
        <w:rPr>
          <w:rFonts w:eastAsia="Times New Roman" w:asciiTheme="minorHAnsi" w:hAnsiTheme="minorHAnsi" w:cstheme="minorHAnsi"/>
          <w:kern w:val="36"/>
        </w:rPr>
        <w:t>The Implementation of Key Federal Education Policies in the Wake of the Coronavirus Pandemic, which</w:t>
      </w:r>
      <w:r w:rsidRPr="00DB693E">
        <w:rPr>
          <w:rFonts w:eastAsia="Times New Roman" w:cstheme="minorHAnsi"/>
          <w:kern w:val="36"/>
        </w:rPr>
        <w:t xml:space="preserve"> examines the</w:t>
      </w:r>
      <w:r w:rsidRPr="00DB693E">
        <w:t xml:space="preserve"> influence of the coronavirus pandemic on how states and districts implement key provisions of ESSA and use federal funds, including those provided specifically to </w:t>
      </w:r>
      <w:r w:rsidRPr="00DB693E">
        <w:lastRenderedPageBreak/>
        <w:t>help districts recover from the pandemic.</w:t>
      </w:r>
      <w:r>
        <w:t xml:space="preserve"> </w:t>
      </w:r>
      <w:r w:rsidR="00380F2B">
        <w:t>Data collection activities included a nationally representative survey of school districts in spring 2021</w:t>
      </w:r>
      <w:r w:rsidR="00F20E07">
        <w:t>.</w:t>
      </w:r>
      <w:r w:rsidDel="00CC6A1C" w:rsidR="00CC6A1C">
        <w:rPr>
          <w:rStyle w:val="FootnoteReference"/>
        </w:rPr>
        <w:t xml:space="preserve"> </w:t>
      </w:r>
      <w:r w:rsidRPr="00DB693E" w:rsidR="00CC6A1C">
        <w:rPr>
          <w:rStyle w:val="FootnoteReference"/>
        </w:rPr>
        <w:footnoteReference w:id="11"/>
      </w:r>
    </w:p>
    <w:p w:rsidRPr="00DB693E" w:rsidR="008148E5" w:rsidP="008148E5" w:rsidRDefault="008148E5" w14:paraId="311DF4A5" w14:textId="77777777">
      <w:pPr>
        <w:pStyle w:val="ListParagraph"/>
        <w:numPr>
          <w:ilvl w:val="0"/>
          <w:numId w:val="53"/>
        </w:numPr>
        <w:shd w:val="clear" w:color="auto" w:fill="FFFFFF"/>
        <w:spacing w:after="240" w:line="240" w:lineRule="auto"/>
        <w:outlineLvl w:val="0"/>
        <w:rPr>
          <w:rFonts w:cstheme="minorHAnsi"/>
          <w:shd w:val="clear" w:color="auto" w:fill="FFFFFF"/>
        </w:rPr>
      </w:pPr>
      <w:r w:rsidRPr="00DB693E">
        <w:rPr>
          <w:rFonts w:eastAsia="Times New Roman" w:cstheme="minorHAnsi"/>
          <w:kern w:val="36"/>
        </w:rPr>
        <w:t>The National Implementation Study of Student Support and Academic Enrichment Grants (Title IV, Part A)</w:t>
      </w:r>
      <w:r w:rsidR="00494BE5">
        <w:rPr>
          <w:rFonts w:eastAsia="Times New Roman" w:cstheme="minorHAnsi"/>
          <w:kern w:val="36"/>
        </w:rPr>
        <w:t xml:space="preserve">, which examines </w:t>
      </w:r>
      <w:r w:rsidRPr="00DB693E">
        <w:rPr>
          <w:rFonts w:cstheme="minorHAnsi"/>
          <w:shd w:val="clear" w:color="auto" w:fill="FFFFFF"/>
        </w:rPr>
        <w:t xml:space="preserve">how this new grant program is being carried out across the country, particularly the ways in which it supports school systems as they seek to recover from the coronavirus pandemic during the 2021–2022 school year. </w:t>
      </w:r>
      <w:r w:rsidR="004B3567">
        <w:rPr>
          <w:rFonts w:cstheme="minorHAnsi"/>
          <w:shd w:val="clear" w:color="auto" w:fill="FFFFFF"/>
        </w:rPr>
        <w:t>Data collection activities will include a</w:t>
      </w:r>
      <w:r w:rsidR="00063972">
        <w:rPr>
          <w:rFonts w:cstheme="minorHAnsi"/>
          <w:shd w:val="clear" w:color="auto" w:fill="FFFFFF"/>
        </w:rPr>
        <w:t xml:space="preserve"> </w:t>
      </w:r>
      <w:r w:rsidRPr="00DB693E">
        <w:rPr>
          <w:rFonts w:cstheme="minorHAnsi"/>
          <w:shd w:val="clear" w:color="auto" w:fill="FFFFFF"/>
        </w:rPr>
        <w:t>nationally representative survey of Title IV-A coordinators in school districts in spring 2022.</w:t>
      </w:r>
      <w:r w:rsidRPr="00DB693E">
        <w:rPr>
          <w:rStyle w:val="FootnoteReference"/>
          <w:rFonts w:cstheme="minorHAnsi"/>
          <w:shd w:val="clear" w:color="auto" w:fill="FFFFFF"/>
        </w:rPr>
        <w:footnoteReference w:id="12"/>
      </w:r>
    </w:p>
    <w:p w:rsidR="003C51F4" w:rsidP="003C51F4" w:rsidRDefault="003C51F4" w14:paraId="4496AD7A" w14:textId="3774EE7A">
      <w:pPr>
        <w:pStyle w:val="ListParagraph"/>
        <w:numPr>
          <w:ilvl w:val="0"/>
          <w:numId w:val="53"/>
        </w:numPr>
        <w:shd w:val="clear" w:color="auto" w:fill="FFFFFF"/>
        <w:spacing w:after="240" w:line="240" w:lineRule="auto"/>
        <w:outlineLvl w:val="0"/>
        <w:rPr>
          <w:rFonts w:cstheme="minorHAnsi"/>
          <w:shd w:val="clear" w:color="auto" w:fill="FFFFFF"/>
        </w:rPr>
      </w:pPr>
      <w:r w:rsidRPr="00DB693E">
        <w:rPr>
          <w:rFonts w:eastAsia="Times New Roman" w:cstheme="minorHAnsi"/>
          <w:kern w:val="36"/>
        </w:rPr>
        <w:t>The Study of Educational Policies, Supports and Practices for English Learners: Implementation of Title III and Social and Emotional Learning</w:t>
      </w:r>
      <w:r w:rsidR="00494BE5">
        <w:rPr>
          <w:rFonts w:eastAsia="Times New Roman" w:cstheme="minorHAnsi"/>
          <w:kern w:val="36"/>
        </w:rPr>
        <w:t xml:space="preserve">, which </w:t>
      </w:r>
      <w:r w:rsidRPr="00DB693E">
        <w:rPr>
          <w:rFonts w:cstheme="minorHAnsi"/>
          <w:shd w:val="clear" w:color="auto" w:fill="FFFFFF"/>
        </w:rPr>
        <w:t>provide</w:t>
      </w:r>
      <w:r w:rsidR="00494BE5">
        <w:rPr>
          <w:rFonts w:cstheme="minorHAnsi"/>
          <w:shd w:val="clear" w:color="auto" w:fill="FFFFFF"/>
        </w:rPr>
        <w:t>s</w:t>
      </w:r>
      <w:r w:rsidRPr="00DB693E">
        <w:rPr>
          <w:rFonts w:cstheme="minorHAnsi"/>
          <w:shd w:val="clear" w:color="auto" w:fill="FFFFFF"/>
        </w:rPr>
        <w:t xml:space="preserve"> a national portrait of Title III under </w:t>
      </w:r>
      <w:proofErr w:type="gramStart"/>
      <w:r w:rsidRPr="00DB693E">
        <w:rPr>
          <w:rFonts w:cstheme="minorHAnsi"/>
          <w:shd w:val="clear" w:color="auto" w:fill="FFFFFF"/>
        </w:rPr>
        <w:t>ESSA</w:t>
      </w:r>
      <w:proofErr w:type="gramEnd"/>
      <w:r w:rsidRPr="00DB693E">
        <w:rPr>
          <w:rFonts w:cstheme="minorHAnsi"/>
          <w:shd w:val="clear" w:color="auto" w:fill="FFFFFF"/>
        </w:rPr>
        <w:t xml:space="preserve"> and the strategies states, districts, and schools use to meet the needs of English learners (ELs) more generally. A particular focus will be on approaches to support social and emotional learning, given the challenges of engaging and serving ELs during the coronavirus pandemic. </w:t>
      </w:r>
      <w:r w:rsidR="00B1300D">
        <w:rPr>
          <w:rFonts w:cstheme="minorHAnsi"/>
          <w:shd w:val="clear" w:color="auto" w:fill="FFFFFF"/>
        </w:rPr>
        <w:t xml:space="preserve">Data collection activities will include </w:t>
      </w:r>
      <w:r w:rsidRPr="00DB693E">
        <w:rPr>
          <w:rFonts w:cstheme="minorHAnsi"/>
          <w:shd w:val="clear" w:color="auto" w:fill="FFFFFF"/>
        </w:rPr>
        <w:t>nationally</w:t>
      </w:r>
      <w:r w:rsidR="00494BE5">
        <w:rPr>
          <w:rFonts w:cstheme="minorHAnsi"/>
          <w:shd w:val="clear" w:color="auto" w:fill="FFFFFF"/>
        </w:rPr>
        <w:t xml:space="preserve"> </w:t>
      </w:r>
      <w:r w:rsidRPr="00DB693E">
        <w:rPr>
          <w:rFonts w:cstheme="minorHAnsi"/>
          <w:shd w:val="clear" w:color="auto" w:fill="FFFFFF"/>
        </w:rPr>
        <w:t xml:space="preserve">representative samples of districts and </w:t>
      </w:r>
      <w:r w:rsidRPr="00AA7947">
        <w:rPr>
          <w:rFonts w:cstheme="minorHAnsi"/>
          <w:shd w:val="clear" w:color="auto" w:fill="FFFFFF"/>
        </w:rPr>
        <w:t xml:space="preserve">schools </w:t>
      </w:r>
      <w:r w:rsidRPr="00DB693E">
        <w:rPr>
          <w:rFonts w:cstheme="minorHAnsi"/>
          <w:shd w:val="clear" w:color="auto" w:fill="FFFFFF"/>
        </w:rPr>
        <w:t>in Spring 202</w:t>
      </w:r>
      <w:r w:rsidR="00DF326F">
        <w:rPr>
          <w:rFonts w:cstheme="minorHAnsi"/>
          <w:shd w:val="clear" w:color="auto" w:fill="FFFFFF"/>
        </w:rPr>
        <w:t>3</w:t>
      </w:r>
      <w:r w:rsidRPr="00DB693E">
        <w:rPr>
          <w:rFonts w:cstheme="minorHAnsi"/>
          <w:shd w:val="clear" w:color="auto" w:fill="FFFFFF"/>
        </w:rPr>
        <w:t>.</w:t>
      </w:r>
      <w:r w:rsidRPr="00DB693E" w:rsidR="00BE204C">
        <w:rPr>
          <w:rStyle w:val="FootnoteReference"/>
          <w:rFonts w:cstheme="minorHAnsi"/>
          <w:shd w:val="clear" w:color="auto" w:fill="FFFFFF"/>
        </w:rPr>
        <w:footnoteReference w:id="13"/>
      </w:r>
    </w:p>
    <w:p w:rsidRPr="00A91601" w:rsidR="00277F3F" w:rsidP="00B122B0" w:rsidRDefault="00B122B0" w14:paraId="3E0DD5BC" w14:textId="77777777">
      <w:pPr>
        <w:pStyle w:val="ListParagraph"/>
        <w:numPr>
          <w:ilvl w:val="0"/>
          <w:numId w:val="53"/>
        </w:numPr>
        <w:shd w:val="clear" w:color="auto" w:fill="FFFFFF"/>
        <w:spacing w:after="240" w:line="240" w:lineRule="auto"/>
        <w:outlineLvl w:val="0"/>
        <w:rPr>
          <w:rFonts w:asciiTheme="minorHAnsi" w:hAnsiTheme="minorHAnsi" w:cstheme="minorHAnsi"/>
          <w:shd w:val="clear" w:color="auto" w:fill="FFFFFF"/>
        </w:rPr>
      </w:pPr>
      <w:r w:rsidRPr="00B122B0">
        <w:rPr>
          <w:rFonts w:eastAsia="Times New Roman" w:cstheme="minorHAnsi"/>
          <w:kern w:val="36"/>
        </w:rPr>
        <w:t xml:space="preserve">The </w:t>
      </w:r>
      <w:r w:rsidRPr="00B122B0" w:rsidR="00277F3F">
        <w:rPr>
          <w:rFonts w:eastAsia="Times New Roman" w:cstheme="minorHAnsi"/>
          <w:kern w:val="36"/>
        </w:rPr>
        <w:t>Study of School Improvement Plans and Their Implementation, which examines</w:t>
      </w:r>
      <w:r w:rsidRPr="00B122B0">
        <w:rPr>
          <w:rFonts w:eastAsia="Times New Roman" w:cstheme="minorHAnsi"/>
          <w:kern w:val="36"/>
        </w:rPr>
        <w:t xml:space="preserve"> i</w:t>
      </w:r>
      <w:r w:rsidRPr="00B122B0" w:rsidR="00277F3F">
        <w:rPr>
          <w:rFonts w:asciiTheme="minorHAnsi" w:hAnsiTheme="minorHAnsi" w:cstheme="minorHAnsi"/>
          <w:shd w:val="clear" w:color="auto" w:fill="FFFFFF"/>
        </w:rPr>
        <w:t xml:space="preserve">mplementation of ESSA's CSI provisions </w:t>
      </w:r>
      <w:proofErr w:type="gramStart"/>
      <w:r w:rsidRPr="00B122B0" w:rsidR="00277F3F">
        <w:rPr>
          <w:rFonts w:asciiTheme="minorHAnsi" w:hAnsiTheme="minorHAnsi" w:cstheme="minorHAnsi"/>
          <w:shd w:val="clear" w:color="auto" w:fill="FFFFFF"/>
        </w:rPr>
        <w:t>in order to</w:t>
      </w:r>
      <w:proofErr w:type="gramEnd"/>
      <w:r w:rsidRPr="00B122B0" w:rsidR="00277F3F">
        <w:rPr>
          <w:rFonts w:asciiTheme="minorHAnsi" w:hAnsiTheme="minorHAnsi" w:cstheme="minorHAnsi"/>
          <w:shd w:val="clear" w:color="auto" w:fill="FFFFFF"/>
        </w:rPr>
        <w:t xml:space="preserve"> understand how states, districts, and schools are responding to the new requirements</w:t>
      </w:r>
      <w:r w:rsidRPr="00A91601" w:rsidR="00277F3F">
        <w:rPr>
          <w:rFonts w:asciiTheme="minorHAnsi" w:hAnsiTheme="minorHAnsi" w:cstheme="minorHAnsi"/>
          <w:shd w:val="clear" w:color="auto" w:fill="FFFFFF"/>
        </w:rPr>
        <w:t xml:space="preserve">. </w:t>
      </w:r>
      <w:r w:rsidR="00380F2B">
        <w:t>Data collection activities will include a nationally representative survey of CSI schools in spring 2022</w:t>
      </w:r>
      <w:r w:rsidRPr="00A91601" w:rsidR="00277F3F">
        <w:rPr>
          <w:rFonts w:asciiTheme="minorHAnsi" w:hAnsiTheme="minorHAnsi" w:cstheme="minorHAnsi"/>
          <w:shd w:val="clear" w:color="auto" w:fill="FFFFFF"/>
        </w:rPr>
        <w:t>. </w:t>
      </w:r>
    </w:p>
    <w:p w:rsidR="00217616" w:rsidP="008317FF" w:rsidRDefault="00337CF9" w14:paraId="33CD50BC" w14:textId="77777777">
      <w:pPr>
        <w:pStyle w:val="L1-FlLSp12"/>
      </w:pPr>
      <w:proofErr w:type="gramStart"/>
      <w:r>
        <w:t>I</w:t>
      </w:r>
      <w:r w:rsidR="0004135C">
        <w:t>n order to</w:t>
      </w:r>
      <w:proofErr w:type="gramEnd"/>
      <w:r w:rsidR="0004135C">
        <w:t xml:space="preserve"> maximize learning </w:t>
      </w:r>
      <w:r>
        <w:t xml:space="preserve">about the implementation of ESSA </w:t>
      </w:r>
      <w:r w:rsidR="0004135C">
        <w:t>while minimizing burden</w:t>
      </w:r>
      <w:r>
        <w:t xml:space="preserve"> on respondents</w:t>
      </w:r>
      <w:r w:rsidR="0004135C">
        <w:t xml:space="preserve">, IES is coordinating the sampling strategy for these studies with the Title I/II-A </w:t>
      </w:r>
      <w:r w:rsidR="00446911">
        <w:t xml:space="preserve">district </w:t>
      </w:r>
      <w:r w:rsidR="0004135C">
        <w:t>sample in the following ways:</w:t>
      </w:r>
    </w:p>
    <w:p w:rsidR="0014700D" w:rsidP="00E755AD" w:rsidRDefault="0026123C" w14:paraId="669F020E" w14:textId="77777777">
      <w:pPr>
        <w:pStyle w:val="P1-StandPara"/>
        <w:numPr>
          <w:ilvl w:val="0"/>
          <w:numId w:val="54"/>
        </w:numPr>
        <w:spacing w:after="240"/>
      </w:pPr>
      <w:r>
        <w:t>M</w:t>
      </w:r>
      <w:r w:rsidR="0004135C">
        <w:t xml:space="preserve">aximizing overlap with </w:t>
      </w:r>
      <w:r w:rsidRPr="00AA7947" w:rsidR="005B2DE1">
        <w:rPr>
          <w:kern w:val="36"/>
        </w:rPr>
        <w:t>Implementation of Key Federal Education Policies in the Wake of the Coronavirus Pandemic</w:t>
      </w:r>
      <w:r w:rsidR="005B2DE1">
        <w:t xml:space="preserve"> study </w:t>
      </w:r>
      <w:r w:rsidR="00446911">
        <w:t xml:space="preserve">sample </w:t>
      </w:r>
      <w:r w:rsidR="005B2DE1">
        <w:t xml:space="preserve">because the </w:t>
      </w:r>
      <w:r w:rsidR="0004135C">
        <w:t>Title I/II</w:t>
      </w:r>
      <w:r w:rsidR="005B2DE1">
        <w:t>-</w:t>
      </w:r>
      <w:r w:rsidR="0004135C">
        <w:t xml:space="preserve">A </w:t>
      </w:r>
      <w:r w:rsidR="005B2DE1">
        <w:t xml:space="preserve">study, </w:t>
      </w:r>
      <w:r w:rsidR="0004135C">
        <w:t>in part</w:t>
      </w:r>
      <w:r w:rsidR="005B2DE1">
        <w:t>,</w:t>
      </w:r>
      <w:r w:rsidR="00E30272">
        <w:t xml:space="preserve"> wants to</w:t>
      </w:r>
      <w:r w:rsidR="0004135C">
        <w:t xml:space="preserve"> build </w:t>
      </w:r>
      <w:r w:rsidR="00E30272">
        <w:t xml:space="preserve">directly </w:t>
      </w:r>
      <w:r w:rsidR="0004135C">
        <w:t xml:space="preserve">on what </w:t>
      </w:r>
      <w:r w:rsidR="00E83211">
        <w:t>was revealed in the</w:t>
      </w:r>
      <w:r w:rsidR="00EB4CB5">
        <w:t xml:space="preserve"> districts’</w:t>
      </w:r>
      <w:r w:rsidR="00E83211">
        <w:t xml:space="preserve"> 2021 data.</w:t>
      </w:r>
      <w:r w:rsidR="00205283">
        <w:t xml:space="preserve"> </w:t>
      </w:r>
      <w:r w:rsidR="00CC7033">
        <w:t>Similarly, the sample for the Study of District and School Uses of Federal Education Funds was designed to maximize overlap with districts from the Coronavirus Pandemic study sample and will thus also maximally overlap with the 2022 Title I/II-A district sample. This overlap will allow the Title I/II-A survey data to contribute more context for the Uses of Funds study when examined in conjunction with the detailed fiscal data</w:t>
      </w:r>
      <w:r w:rsidR="00205283">
        <w:rPr>
          <w:kern w:val="36"/>
        </w:rPr>
        <w:t>.</w:t>
      </w:r>
      <w:r w:rsidR="00572913">
        <w:rPr>
          <w:kern w:val="36"/>
        </w:rPr>
        <w:t xml:space="preserve"> In addition, the Title I/II-A survey will include a few questions for the Uses of Funds study.</w:t>
      </w:r>
      <w:r w:rsidR="00E83211">
        <w:t xml:space="preserve"> Maximizing overlap will be done </w:t>
      </w:r>
      <w:r w:rsidRPr="00B82E55" w:rsidR="00F20E07">
        <w:t xml:space="preserve">by starting with the unconditional probabilities of selection </w:t>
      </w:r>
      <w:r w:rsidRPr="00B82E55" w:rsidR="00F20E07">
        <w:lastRenderedPageBreak/>
        <w:t>determined by th</w:t>
      </w:r>
      <w:r w:rsidR="00E83211">
        <w:t>e Title I/II</w:t>
      </w:r>
      <w:r w:rsidR="00292EB2">
        <w:t>-A</w:t>
      </w:r>
      <w:r w:rsidR="00E83211">
        <w:t xml:space="preserve"> </w:t>
      </w:r>
      <w:r w:rsidRPr="00B82E55" w:rsidR="00F20E07">
        <w:t xml:space="preserve">district sample design, but then conditioning on </w:t>
      </w:r>
      <w:proofErr w:type="gramStart"/>
      <w:r w:rsidRPr="00B82E55" w:rsidR="00F20E07">
        <w:t>whether or not</w:t>
      </w:r>
      <w:proofErr w:type="gramEnd"/>
      <w:r w:rsidRPr="00B82E55" w:rsidR="00F20E07">
        <w:t xml:space="preserve"> the di</w:t>
      </w:r>
      <w:r w:rsidR="00E83211">
        <w:t xml:space="preserve">strict was sampled into the </w:t>
      </w:r>
      <w:r w:rsidR="00E30272">
        <w:t xml:space="preserve">2021 </w:t>
      </w:r>
      <w:r w:rsidR="00E83211">
        <w:t>Coronavirus Pandemic study</w:t>
      </w:r>
      <w:r w:rsidRPr="00B82E55" w:rsidR="00F20E07">
        <w:t xml:space="preserve"> district sample.</w:t>
      </w:r>
      <w:r w:rsidRPr="00B82E55" w:rsidR="00F20E07">
        <w:rPr>
          <w:rStyle w:val="FootnoteReference"/>
        </w:rPr>
        <w:footnoteReference w:id="14"/>
      </w:r>
      <w:r w:rsidR="00F317E9">
        <w:t xml:space="preserve"> </w:t>
      </w:r>
    </w:p>
    <w:p w:rsidR="0026123C" w:rsidP="00E755AD" w:rsidRDefault="0026123C" w14:paraId="1D7AEAA9" w14:textId="3F80A9BE">
      <w:pPr>
        <w:pStyle w:val="P1-StandPara"/>
        <w:numPr>
          <w:ilvl w:val="0"/>
          <w:numId w:val="54"/>
        </w:numPr>
        <w:spacing w:after="240"/>
      </w:pPr>
      <w:r>
        <w:t>M</w:t>
      </w:r>
      <w:r w:rsidR="0004135C">
        <w:t xml:space="preserve">inimize overlap with </w:t>
      </w:r>
      <w:r w:rsidR="00792552">
        <w:t xml:space="preserve">the </w:t>
      </w:r>
      <w:r w:rsidR="00446911">
        <w:t xml:space="preserve">district samples for the </w:t>
      </w:r>
      <w:r w:rsidR="0004135C">
        <w:t xml:space="preserve">Title III and </w:t>
      </w:r>
      <w:r w:rsidR="00446911">
        <w:t xml:space="preserve">Title </w:t>
      </w:r>
      <w:r w:rsidR="0004135C">
        <w:t xml:space="preserve">IV-A </w:t>
      </w:r>
      <w:r w:rsidR="00446911">
        <w:t xml:space="preserve">studies </w:t>
      </w:r>
      <w:r w:rsidR="0004135C">
        <w:t xml:space="preserve">because </w:t>
      </w:r>
      <w:r w:rsidR="00792552">
        <w:t xml:space="preserve">IES wants </w:t>
      </w:r>
      <w:r w:rsidR="0004135C">
        <w:t>to limit burden since those are substantively different topics and would otherwise be in the field at the same time</w:t>
      </w:r>
      <w:r w:rsidR="00DF326F">
        <w:t xml:space="preserve"> or one year later</w:t>
      </w:r>
      <w:r w:rsidR="00792552">
        <w:t>.</w:t>
      </w:r>
      <w:r w:rsidR="0014700D">
        <w:t xml:space="preserve"> This minimization will be done after the drawing of the Title I/II</w:t>
      </w:r>
      <w:r w:rsidR="00292EB2">
        <w:t>-A</w:t>
      </w:r>
      <w:r w:rsidR="0014700D">
        <w:t xml:space="preserve"> sample, and there is no alteration of the Title I/II</w:t>
      </w:r>
      <w:r w:rsidR="00292EB2">
        <w:t>-A</w:t>
      </w:r>
      <w:r w:rsidR="0014700D">
        <w:t xml:space="preserve"> design or sample from this sequential coordination (the Title III and Title IV-A stud</w:t>
      </w:r>
      <w:r w:rsidR="00457490">
        <w:t xml:space="preserve">y samples </w:t>
      </w:r>
      <w:r w:rsidR="0014700D">
        <w:t>are drawn conditionally on Title I/II</w:t>
      </w:r>
      <w:r w:rsidR="00292EB2">
        <w:t>-A</w:t>
      </w:r>
      <w:r w:rsidR="0014700D">
        <w:t xml:space="preserve"> inclusion to minimize overlap, respecting the final designated probabilities for those designs). </w:t>
      </w:r>
    </w:p>
    <w:p w:rsidR="00B1300D" w:rsidP="00E755AD" w:rsidRDefault="00205283" w14:paraId="0F890C05" w14:textId="77777777">
      <w:pPr>
        <w:pStyle w:val="P1-StandPara"/>
        <w:numPr>
          <w:ilvl w:val="0"/>
          <w:numId w:val="54"/>
        </w:numPr>
        <w:spacing w:after="240"/>
      </w:pPr>
      <w:r>
        <w:t xml:space="preserve">Because of the complete overlap in timing and data collection, as well as the strong overlap in content, the CSI schools-related questions for the </w:t>
      </w:r>
      <w:r w:rsidRPr="00217616">
        <w:rPr>
          <w:kern w:val="36"/>
        </w:rPr>
        <w:t>Study of School Improvement Plans and Their Implementation</w:t>
      </w:r>
      <w:r>
        <w:t xml:space="preserve"> will be embedded with the Title I/II</w:t>
      </w:r>
      <w:r w:rsidR="00292EB2">
        <w:t>-A</w:t>
      </w:r>
      <w:r>
        <w:t xml:space="preserve"> surveys. This will maximize efficiency by </w:t>
      </w:r>
      <w:r w:rsidR="005427EB">
        <w:t xml:space="preserve">eliminating the need for the Study of School Improvement Plans </w:t>
      </w:r>
      <w:r>
        <w:t xml:space="preserve">to administer a separate survey. </w:t>
      </w:r>
    </w:p>
    <w:p w:rsidRPr="00B82E55" w:rsidR="00683525" w:rsidP="00950AB9" w:rsidRDefault="007755A2" w14:paraId="179EDF41" w14:textId="4B23908D">
      <w:pPr>
        <w:pStyle w:val="Heading3"/>
      </w:pPr>
      <w:bookmarkStart w:name="_Toc328375765" w:id="30"/>
      <w:bookmarkStart w:name="_Toc90277248" w:id="31"/>
      <w:r>
        <w:t>B.2.2.3</w:t>
      </w:r>
      <w:r w:rsidRPr="00B82E55" w:rsidR="00683525">
        <w:t>.</w:t>
      </w:r>
      <w:r w:rsidRPr="00B82E55" w:rsidR="00683525">
        <w:tab/>
        <w:t>Nationally representative sample of schools</w:t>
      </w:r>
      <w:bookmarkEnd w:id="30"/>
      <w:bookmarkEnd w:id="31"/>
    </w:p>
    <w:p w:rsidR="00217616" w:rsidP="008317FF" w:rsidRDefault="00683525" w14:paraId="44E7865F" w14:textId="77777777">
      <w:pPr>
        <w:pStyle w:val="L1-FlLSp12"/>
      </w:pPr>
      <w:bookmarkStart w:name="_Toc328376812" w:id="32"/>
      <w:r w:rsidRPr="00B82E55">
        <w:t>We plan to draw a school sample of 1,725 schools from the 1,150 sampled districts.</w:t>
      </w:r>
      <w:r w:rsidR="001F4833">
        <w:t xml:space="preserve"> </w:t>
      </w:r>
      <w:r w:rsidR="00372856">
        <w:t xml:space="preserve">Based on the response rate for the study’s 2014 </w:t>
      </w:r>
      <w:r w:rsidR="001F4833">
        <w:t>school</w:t>
      </w:r>
      <w:r w:rsidR="00372856">
        <w:t xml:space="preserve"> survey, we expect </w:t>
      </w:r>
      <w:r w:rsidRPr="00B82E55">
        <w:t xml:space="preserve">a response rate of </w:t>
      </w:r>
      <w:r w:rsidR="00372856">
        <w:t>87</w:t>
      </w:r>
      <w:r w:rsidRPr="00B82E55" w:rsidR="005A45E0">
        <w:t xml:space="preserve"> percent</w:t>
      </w:r>
      <w:r w:rsidRPr="00B82E55">
        <w:t xml:space="preserve">, </w:t>
      </w:r>
      <w:r w:rsidR="00372856">
        <w:t xml:space="preserve">which </w:t>
      </w:r>
      <w:r w:rsidRPr="00B82E55">
        <w:t xml:space="preserve">should result in 1,500 completed schools. </w:t>
      </w:r>
      <w:r w:rsidRPr="00B82E55" w:rsidR="005A45E0">
        <w:t xml:space="preserve">In addition to </w:t>
      </w:r>
      <w:r w:rsidR="00695F4D">
        <w:t xml:space="preserve">supporting </w:t>
      </w:r>
      <w:r w:rsidRPr="00B82E55" w:rsidR="005A45E0">
        <w:t xml:space="preserve">national estimates, </w:t>
      </w:r>
      <w:r w:rsidRPr="00B82E55" w:rsidR="005A45E0">
        <w:rPr>
          <w:b/>
        </w:rPr>
        <w:t>a key driver of the school design is to support comparisons</w:t>
      </w:r>
      <w:r w:rsidR="000953AE">
        <w:rPr>
          <w:b/>
        </w:rPr>
        <w:t xml:space="preserve"> of </w:t>
      </w:r>
      <w:r w:rsidRPr="00B82E55">
        <w:rPr>
          <w:b/>
        </w:rPr>
        <w:t xml:space="preserve">CSI schools </w:t>
      </w:r>
      <w:r w:rsidRPr="00B82E55" w:rsidR="005A45E0">
        <w:rPr>
          <w:b/>
        </w:rPr>
        <w:t>and n</w:t>
      </w:r>
      <w:r w:rsidRPr="00B82E55">
        <w:rPr>
          <w:b/>
        </w:rPr>
        <w:t>on-CSI schools.</w:t>
      </w:r>
      <w:r w:rsidRPr="00B82E55">
        <w:t xml:space="preserve"> The goal is that CSI schools have a coefficient of variation no greater than 10</w:t>
      </w:r>
      <w:r w:rsidRPr="00B82E55" w:rsidR="005A45E0">
        <w:t xml:space="preserve"> percent</w:t>
      </w:r>
      <w:r w:rsidRPr="00B82E55">
        <w:t>, and that for the comparison of CSI to non-CSI schools there is 80</w:t>
      </w:r>
      <w:r w:rsidRPr="00B82E55" w:rsidR="005A45E0">
        <w:t xml:space="preserve"> percent</w:t>
      </w:r>
      <w:r w:rsidRPr="00B82E55">
        <w:t xml:space="preserve"> power to detect a 10</w:t>
      </w:r>
      <w:r w:rsidRPr="00B82E55" w:rsidR="005A45E0">
        <w:t xml:space="preserve"> percent </w:t>
      </w:r>
      <w:r w:rsidRPr="00B82E55">
        <w:t>difference between these subgroups, assuming null percentages of 50</w:t>
      </w:r>
      <w:r w:rsidRPr="00B82E55" w:rsidR="005A45E0">
        <w:t xml:space="preserve"> percent</w:t>
      </w:r>
      <w:r w:rsidRPr="00B82E55">
        <w:t xml:space="preserve"> for each of these subgroups. </w:t>
      </w:r>
    </w:p>
    <w:p w:rsidR="00217616" w:rsidP="008317FF" w:rsidRDefault="00683525" w14:paraId="011AC87A" w14:textId="77777777">
      <w:pPr>
        <w:pStyle w:val="L1-FlLSp12"/>
      </w:pPr>
      <w:r w:rsidRPr="00B82E55">
        <w:t>At the school level, we assume that relative school sampling rates for the three district poverty strata will parallel the rates of the districts, precluding any need for differential subsampling rates for schools within the three district poverty strata</w:t>
      </w:r>
      <w:r w:rsidRPr="00B82E55" w:rsidR="003B6A3B">
        <w:t>.</w:t>
      </w:r>
      <w:r w:rsidRPr="00BD2FC7" w:rsidR="003B6A3B">
        <w:rPr>
          <w:vertAlign w:val="superscript"/>
        </w:rPr>
        <w:footnoteReference w:id="15"/>
      </w:r>
      <w:r w:rsidRPr="00B82E55">
        <w:t xml:space="preserve"> We </w:t>
      </w:r>
      <w:r w:rsidRPr="00B82E55" w:rsidR="00E666E3">
        <w:t xml:space="preserve">also </w:t>
      </w:r>
      <w:r w:rsidRPr="00B82E55">
        <w:t xml:space="preserve">will </w:t>
      </w:r>
      <w:r w:rsidRPr="00193900">
        <w:t>stratify by CSI status</w:t>
      </w:r>
      <w:r w:rsidRPr="00B82E55">
        <w:t xml:space="preserve"> (CSI school or non-CSI school) to achieve the necessary sample size of 690 CSI schools (a considerable oversampling). The six strata defined by district poverty strata and by CSI school status are the primary strata for the school-level design. </w:t>
      </w:r>
    </w:p>
    <w:p w:rsidR="00217616" w:rsidP="008317FF" w:rsidRDefault="00683525" w14:paraId="6915E986" w14:textId="77777777">
      <w:pPr>
        <w:pStyle w:val="L1-FlLSp12"/>
      </w:pPr>
      <w:r w:rsidRPr="00B82E55">
        <w:t>Table B-</w:t>
      </w:r>
      <w:r w:rsidRPr="00B82E55" w:rsidR="00CF4262">
        <w:t>3</w:t>
      </w:r>
      <w:r w:rsidRPr="00B82E55">
        <w:t xml:space="preserve"> summarizes frame school counts and expected sample counts for this overall design. Note that the aggregate sampling rates for the three district poverty strata within CSI status are in the ratios 2.73, 1.0, 1.02, paralleling the sampling rates for districts in the district stratification. The relative sampling rates for CSI vs. non-CSI schools are 8.1 (equal across the three poverty strata), to boost the CSI school </w:t>
      </w:r>
      <w:r w:rsidRPr="00B82E55">
        <w:lastRenderedPageBreak/>
        <w:t xml:space="preserve">sample size to the necessary 690 prior to </w:t>
      </w:r>
      <w:r w:rsidRPr="00B82E55" w:rsidR="002B5AC2">
        <w:t xml:space="preserve">the </w:t>
      </w:r>
      <w:r w:rsidRPr="00B82E55">
        <w:t xml:space="preserve">expected </w:t>
      </w:r>
      <w:r w:rsidRPr="00B82E55" w:rsidR="00E666E3">
        <w:t xml:space="preserve">survey </w:t>
      </w:r>
      <w:r w:rsidRPr="00B82E55">
        <w:t>nonresponse attrition</w:t>
      </w:r>
      <w:r w:rsidRPr="00B82E55" w:rsidR="002B5AC2">
        <w:t xml:space="preserve"> of 1</w:t>
      </w:r>
      <w:r w:rsidRPr="00B82E55" w:rsidR="00E620D9">
        <w:t>3</w:t>
      </w:r>
      <w:r w:rsidRPr="00B82E55" w:rsidR="002B5AC2">
        <w:t xml:space="preserve"> percent</w:t>
      </w:r>
      <w:r w:rsidRPr="00B82E55" w:rsidR="00E620D9">
        <w:t xml:space="preserve">, which was informed by the study’s previous school response rate for a 2014 survey. </w:t>
      </w:r>
    </w:p>
    <w:p w:rsidRPr="00B82E55" w:rsidR="00683525" w:rsidP="00826108" w:rsidRDefault="00683525" w14:paraId="62B7C38D" w14:textId="77777777">
      <w:pPr>
        <w:pStyle w:val="TT-TableTitle"/>
        <w:ind w:left="0" w:firstLine="0"/>
      </w:pPr>
      <w:bookmarkStart w:name="_Toc77064238" w:id="33"/>
      <w:r w:rsidRPr="009D10ED">
        <w:t>Table B-</w:t>
      </w:r>
      <w:r w:rsidRPr="009D10ED" w:rsidR="006A4F19">
        <w:t>3</w:t>
      </w:r>
      <w:r w:rsidRPr="009D10ED">
        <w:t xml:space="preserve">. Distributions of schools by CSI status and district poverty stratum after </w:t>
      </w:r>
      <w:r w:rsidR="009D10ED">
        <w:t xml:space="preserve">expected </w:t>
      </w:r>
      <w:r w:rsidRPr="009D10ED">
        <w:t>nonresponse attrition</w:t>
      </w:r>
      <w:bookmarkEnd w:id="33"/>
      <w:r w:rsidR="00F577E4">
        <w:t xml:space="preserve"> </w:t>
      </w:r>
    </w:p>
    <w:tbl>
      <w:tblPr>
        <w:tblW w:w="9360" w:type="dxa"/>
        <w:tblLayout w:type="fixed"/>
        <w:tblCellMar>
          <w:top w:w="58" w:type="dxa"/>
          <w:bottom w:w="58" w:type="dxa"/>
        </w:tblCellMar>
        <w:tblLook w:val="04A0" w:firstRow="1" w:lastRow="0" w:firstColumn="1" w:lastColumn="0" w:noHBand="0" w:noVBand="1"/>
      </w:tblPr>
      <w:tblGrid>
        <w:gridCol w:w="1400"/>
        <w:gridCol w:w="1220"/>
        <w:gridCol w:w="1685"/>
        <w:gridCol w:w="1685"/>
        <w:gridCol w:w="1685"/>
        <w:gridCol w:w="1685"/>
      </w:tblGrid>
      <w:tr w:rsidRPr="00193900" w:rsidR="00683525" w:rsidTr="00193900" w14:paraId="76B6B7AC" w14:textId="77777777">
        <w:trPr>
          <w:trHeight w:val="800"/>
        </w:trPr>
        <w:tc>
          <w:tcPr>
            <w:tcW w:w="1400" w:type="dxa"/>
            <w:tcBorders>
              <w:top w:val="single" w:color="auto" w:sz="4" w:space="0"/>
              <w:left w:val="nil"/>
              <w:bottom w:val="nil"/>
              <w:right w:val="single" w:color="auto" w:sz="4" w:space="0"/>
            </w:tcBorders>
            <w:shd w:val="clear" w:color="auto" w:fill="auto"/>
            <w:vAlign w:val="bottom"/>
            <w:hideMark/>
          </w:tcPr>
          <w:p w:rsidRPr="00193900" w:rsidR="00683525" w:rsidP="00193900" w:rsidRDefault="00683525" w14:paraId="3ED5E757" w14:textId="77777777">
            <w:pPr>
              <w:spacing w:after="0" w:line="240" w:lineRule="auto"/>
              <w:rPr>
                <w:rFonts w:cstheme="minorHAnsi"/>
                <w:b/>
                <w:bCs/>
                <w:color w:val="000000"/>
                <w:sz w:val="20"/>
              </w:rPr>
            </w:pPr>
            <w:r w:rsidRPr="00193900">
              <w:rPr>
                <w:rFonts w:cstheme="minorHAnsi"/>
                <w:b/>
                <w:bCs/>
                <w:color w:val="000000"/>
                <w:sz w:val="20"/>
              </w:rPr>
              <w:t>CSI status</w:t>
            </w:r>
          </w:p>
        </w:tc>
        <w:tc>
          <w:tcPr>
            <w:tcW w:w="1220" w:type="dxa"/>
            <w:tcBorders>
              <w:top w:val="single" w:color="auto" w:sz="4" w:space="0"/>
              <w:left w:val="nil"/>
              <w:bottom w:val="nil"/>
              <w:right w:val="single" w:color="auto" w:sz="4" w:space="0"/>
            </w:tcBorders>
            <w:shd w:val="clear" w:color="auto" w:fill="auto"/>
            <w:vAlign w:val="bottom"/>
            <w:hideMark/>
          </w:tcPr>
          <w:p w:rsidRPr="00193900" w:rsidR="00683525" w:rsidP="00193900" w:rsidRDefault="00683525" w14:paraId="2F18DCC2" w14:textId="77777777">
            <w:pPr>
              <w:spacing w:after="0" w:line="240" w:lineRule="auto"/>
              <w:rPr>
                <w:rFonts w:cstheme="minorHAnsi"/>
                <w:b/>
                <w:bCs/>
                <w:color w:val="000000"/>
                <w:sz w:val="20"/>
              </w:rPr>
            </w:pPr>
            <w:r w:rsidRPr="00193900">
              <w:rPr>
                <w:rFonts w:cstheme="minorHAnsi"/>
                <w:b/>
                <w:bCs/>
                <w:color w:val="000000"/>
                <w:sz w:val="20"/>
              </w:rPr>
              <w:t>District poverty stratum</w:t>
            </w:r>
          </w:p>
        </w:tc>
        <w:tc>
          <w:tcPr>
            <w:tcW w:w="1685" w:type="dxa"/>
            <w:tcBorders>
              <w:top w:val="single" w:color="auto" w:sz="4" w:space="0"/>
              <w:left w:val="nil"/>
              <w:bottom w:val="nil"/>
              <w:right w:val="single" w:color="auto" w:sz="4" w:space="0"/>
            </w:tcBorders>
            <w:shd w:val="clear" w:color="auto" w:fill="auto"/>
            <w:vAlign w:val="bottom"/>
            <w:hideMark/>
          </w:tcPr>
          <w:p w:rsidRPr="00193900" w:rsidR="00683525" w:rsidP="00193900" w:rsidRDefault="00683525" w14:paraId="67D9C462" w14:textId="77777777">
            <w:pPr>
              <w:spacing w:after="0" w:line="240" w:lineRule="auto"/>
              <w:jc w:val="right"/>
              <w:rPr>
                <w:rFonts w:cstheme="minorHAnsi"/>
                <w:b/>
                <w:bCs/>
                <w:color w:val="000000"/>
                <w:sz w:val="20"/>
              </w:rPr>
            </w:pPr>
            <w:r w:rsidRPr="00193900">
              <w:rPr>
                <w:rFonts w:cstheme="minorHAnsi"/>
                <w:b/>
                <w:bCs/>
                <w:color w:val="000000"/>
                <w:sz w:val="20"/>
              </w:rPr>
              <w:t>Total frame schools</w:t>
            </w:r>
          </w:p>
        </w:tc>
        <w:tc>
          <w:tcPr>
            <w:tcW w:w="1685" w:type="dxa"/>
            <w:tcBorders>
              <w:top w:val="single" w:color="auto" w:sz="4" w:space="0"/>
              <w:left w:val="nil"/>
              <w:bottom w:val="nil"/>
              <w:right w:val="single" w:color="auto" w:sz="4" w:space="0"/>
            </w:tcBorders>
            <w:shd w:val="clear" w:color="auto" w:fill="auto"/>
            <w:vAlign w:val="bottom"/>
            <w:hideMark/>
          </w:tcPr>
          <w:p w:rsidRPr="00193900" w:rsidR="00683525" w:rsidP="00193900" w:rsidRDefault="00683525" w14:paraId="284FCF80" w14:textId="77777777">
            <w:pPr>
              <w:spacing w:after="0" w:line="240" w:lineRule="auto"/>
              <w:jc w:val="right"/>
              <w:rPr>
                <w:rFonts w:cstheme="minorHAnsi"/>
                <w:b/>
                <w:bCs/>
                <w:color w:val="000000"/>
                <w:sz w:val="20"/>
              </w:rPr>
            </w:pPr>
            <w:r w:rsidRPr="00193900">
              <w:rPr>
                <w:rFonts w:cstheme="minorHAnsi"/>
                <w:b/>
                <w:bCs/>
                <w:color w:val="000000"/>
                <w:sz w:val="20"/>
              </w:rPr>
              <w:t>Expected sample schools</w:t>
            </w:r>
          </w:p>
        </w:tc>
        <w:tc>
          <w:tcPr>
            <w:tcW w:w="1685" w:type="dxa"/>
            <w:tcBorders>
              <w:top w:val="single" w:color="auto" w:sz="4" w:space="0"/>
              <w:left w:val="nil"/>
              <w:bottom w:val="nil"/>
              <w:right w:val="single" w:color="auto" w:sz="4" w:space="0"/>
            </w:tcBorders>
            <w:shd w:val="clear" w:color="auto" w:fill="auto"/>
            <w:vAlign w:val="bottom"/>
            <w:hideMark/>
          </w:tcPr>
          <w:p w:rsidRPr="00193900" w:rsidR="00683525" w:rsidP="00193900" w:rsidRDefault="00683525" w14:paraId="18D82A8F" w14:textId="77777777">
            <w:pPr>
              <w:spacing w:after="0" w:line="240" w:lineRule="auto"/>
              <w:jc w:val="right"/>
              <w:rPr>
                <w:rFonts w:cstheme="minorHAnsi"/>
                <w:b/>
                <w:bCs/>
                <w:color w:val="000000"/>
                <w:sz w:val="20"/>
              </w:rPr>
            </w:pPr>
            <w:r w:rsidRPr="00193900">
              <w:rPr>
                <w:rFonts w:cstheme="minorHAnsi"/>
                <w:b/>
                <w:bCs/>
                <w:color w:val="000000"/>
                <w:sz w:val="20"/>
              </w:rPr>
              <w:t>Relative sampling rate</w:t>
            </w:r>
          </w:p>
        </w:tc>
        <w:tc>
          <w:tcPr>
            <w:tcW w:w="1685" w:type="dxa"/>
            <w:tcBorders>
              <w:top w:val="single" w:color="auto" w:sz="4" w:space="0"/>
              <w:left w:val="nil"/>
              <w:bottom w:val="nil"/>
            </w:tcBorders>
            <w:shd w:val="clear" w:color="auto" w:fill="auto"/>
            <w:vAlign w:val="bottom"/>
            <w:hideMark/>
          </w:tcPr>
          <w:p w:rsidRPr="00193900" w:rsidR="00683525" w:rsidP="00193900" w:rsidRDefault="00683525" w14:paraId="37E5673F" w14:textId="77777777">
            <w:pPr>
              <w:spacing w:after="0" w:line="240" w:lineRule="auto"/>
              <w:jc w:val="right"/>
              <w:rPr>
                <w:rFonts w:cstheme="minorHAnsi"/>
                <w:b/>
                <w:bCs/>
                <w:sz w:val="20"/>
              </w:rPr>
            </w:pPr>
            <w:r w:rsidRPr="00193900">
              <w:rPr>
                <w:rFonts w:cstheme="minorHAnsi"/>
                <w:b/>
                <w:bCs/>
                <w:sz w:val="20"/>
              </w:rPr>
              <w:t>Design effect</w:t>
            </w:r>
          </w:p>
        </w:tc>
      </w:tr>
      <w:tr w:rsidRPr="00B82E55" w:rsidR="00683525" w:rsidTr="00193900" w14:paraId="3F990BAA" w14:textId="77777777">
        <w:trPr>
          <w:trHeight w:val="255"/>
        </w:trPr>
        <w:tc>
          <w:tcPr>
            <w:tcW w:w="1400" w:type="dxa"/>
            <w:tcBorders>
              <w:top w:val="single" w:color="auto" w:sz="4" w:space="0"/>
              <w:left w:val="nil"/>
              <w:bottom w:val="nil"/>
              <w:right w:val="single" w:color="auto" w:sz="4" w:space="0"/>
            </w:tcBorders>
            <w:shd w:val="clear" w:color="auto" w:fill="auto"/>
            <w:noWrap/>
            <w:vAlign w:val="bottom"/>
            <w:hideMark/>
          </w:tcPr>
          <w:p w:rsidRPr="00B82E55" w:rsidR="00683525" w:rsidP="00193900" w:rsidRDefault="00683525" w14:paraId="5AB12EE1" w14:textId="77777777">
            <w:pPr>
              <w:spacing w:after="0" w:line="240" w:lineRule="auto"/>
              <w:rPr>
                <w:rFonts w:cstheme="minorHAnsi"/>
                <w:sz w:val="20"/>
              </w:rPr>
            </w:pPr>
            <w:r w:rsidRPr="00B82E55">
              <w:rPr>
                <w:rFonts w:cstheme="minorHAnsi"/>
                <w:sz w:val="20"/>
              </w:rPr>
              <w:t>non-CSI</w:t>
            </w:r>
          </w:p>
        </w:tc>
        <w:tc>
          <w:tcPr>
            <w:tcW w:w="1220" w:type="dxa"/>
            <w:tcBorders>
              <w:top w:val="single" w:color="auto" w:sz="4" w:space="0"/>
              <w:left w:val="nil"/>
              <w:bottom w:val="nil"/>
              <w:right w:val="single" w:color="auto" w:sz="4" w:space="0"/>
            </w:tcBorders>
            <w:shd w:val="clear" w:color="auto" w:fill="auto"/>
            <w:noWrap/>
            <w:vAlign w:val="bottom"/>
            <w:hideMark/>
          </w:tcPr>
          <w:p w:rsidRPr="00B82E55" w:rsidR="00683525" w:rsidP="00193900" w:rsidRDefault="00683525" w14:paraId="5A604F12" w14:textId="77777777">
            <w:pPr>
              <w:spacing w:after="0" w:line="240" w:lineRule="auto"/>
              <w:rPr>
                <w:rFonts w:cstheme="minorHAnsi"/>
                <w:sz w:val="20"/>
              </w:rPr>
            </w:pPr>
            <w:r w:rsidRPr="00B82E55">
              <w:rPr>
                <w:rFonts w:cstheme="minorHAnsi"/>
                <w:sz w:val="20"/>
              </w:rPr>
              <w:t>High</w:t>
            </w:r>
          </w:p>
        </w:tc>
        <w:tc>
          <w:tcPr>
            <w:tcW w:w="1685" w:type="dxa"/>
            <w:tcBorders>
              <w:top w:val="single" w:color="auto" w:sz="4" w:space="0"/>
              <w:left w:val="nil"/>
              <w:bottom w:val="nil"/>
              <w:right w:val="single" w:color="auto" w:sz="4" w:space="0"/>
            </w:tcBorders>
            <w:shd w:val="clear" w:color="auto" w:fill="auto"/>
            <w:noWrap/>
            <w:vAlign w:val="bottom"/>
            <w:hideMark/>
          </w:tcPr>
          <w:p w:rsidRPr="00B82E55" w:rsidR="00683525" w:rsidP="00193900" w:rsidRDefault="00683525" w14:paraId="3BC63D81" w14:textId="77777777">
            <w:pPr>
              <w:spacing w:after="0" w:line="240" w:lineRule="auto"/>
              <w:jc w:val="right"/>
              <w:rPr>
                <w:rFonts w:cstheme="minorHAnsi"/>
                <w:sz w:val="20"/>
              </w:rPr>
            </w:pPr>
            <w:r w:rsidRPr="00B82E55">
              <w:rPr>
                <w:rFonts w:cstheme="minorHAnsi"/>
                <w:sz w:val="20"/>
              </w:rPr>
              <w:t>22,685</w:t>
            </w:r>
          </w:p>
        </w:tc>
        <w:tc>
          <w:tcPr>
            <w:tcW w:w="1685" w:type="dxa"/>
            <w:tcBorders>
              <w:top w:val="single" w:color="auto" w:sz="4" w:space="0"/>
              <w:left w:val="nil"/>
              <w:bottom w:val="nil"/>
              <w:right w:val="single" w:color="auto" w:sz="4" w:space="0"/>
            </w:tcBorders>
            <w:shd w:val="clear" w:color="auto" w:fill="auto"/>
            <w:noWrap/>
            <w:vAlign w:val="bottom"/>
            <w:hideMark/>
          </w:tcPr>
          <w:p w:rsidRPr="00B82E55" w:rsidR="00683525" w:rsidP="00193900" w:rsidRDefault="00683525" w14:paraId="3F326125" w14:textId="77777777">
            <w:pPr>
              <w:spacing w:after="0" w:line="240" w:lineRule="auto"/>
              <w:jc w:val="right"/>
              <w:rPr>
                <w:rFonts w:cstheme="minorHAnsi"/>
                <w:sz w:val="20"/>
              </w:rPr>
            </w:pPr>
            <w:r w:rsidRPr="00B82E55">
              <w:rPr>
                <w:rFonts w:cstheme="minorHAnsi"/>
                <w:sz w:val="20"/>
              </w:rPr>
              <w:t>441</w:t>
            </w:r>
          </w:p>
        </w:tc>
        <w:tc>
          <w:tcPr>
            <w:tcW w:w="1685" w:type="dxa"/>
            <w:tcBorders>
              <w:top w:val="single" w:color="auto" w:sz="4" w:space="0"/>
              <w:left w:val="nil"/>
              <w:bottom w:val="nil"/>
              <w:right w:val="single" w:color="auto" w:sz="4" w:space="0"/>
            </w:tcBorders>
            <w:shd w:val="clear" w:color="auto" w:fill="auto"/>
            <w:noWrap/>
            <w:vAlign w:val="bottom"/>
            <w:hideMark/>
          </w:tcPr>
          <w:p w:rsidRPr="00B82E55" w:rsidR="00683525" w:rsidP="00193900" w:rsidRDefault="00683525" w14:paraId="0AC595C5" w14:textId="77777777">
            <w:pPr>
              <w:spacing w:after="0" w:line="240" w:lineRule="auto"/>
              <w:jc w:val="right"/>
              <w:rPr>
                <w:rFonts w:cstheme="minorHAnsi"/>
                <w:sz w:val="20"/>
              </w:rPr>
            </w:pPr>
            <w:r w:rsidRPr="00B82E55">
              <w:rPr>
                <w:rFonts w:cstheme="minorHAnsi"/>
                <w:sz w:val="20"/>
              </w:rPr>
              <w:t>1.94%</w:t>
            </w:r>
          </w:p>
        </w:tc>
        <w:tc>
          <w:tcPr>
            <w:tcW w:w="1685" w:type="dxa"/>
            <w:tcBorders>
              <w:top w:val="single" w:color="auto" w:sz="4" w:space="0"/>
              <w:left w:val="nil"/>
              <w:bottom w:val="nil"/>
            </w:tcBorders>
            <w:shd w:val="clear" w:color="auto" w:fill="auto"/>
            <w:noWrap/>
            <w:vAlign w:val="bottom"/>
            <w:hideMark/>
          </w:tcPr>
          <w:p w:rsidRPr="00B82E55" w:rsidR="00683525" w:rsidP="00193900" w:rsidRDefault="00683525" w14:paraId="590F6B6D" w14:textId="77777777">
            <w:pPr>
              <w:spacing w:after="0" w:line="240" w:lineRule="auto"/>
              <w:jc w:val="right"/>
              <w:rPr>
                <w:rFonts w:cstheme="minorHAnsi"/>
                <w:sz w:val="20"/>
              </w:rPr>
            </w:pPr>
            <w:r w:rsidRPr="00B82E55">
              <w:rPr>
                <w:rFonts w:cstheme="minorHAnsi"/>
                <w:sz w:val="20"/>
              </w:rPr>
              <w:t>0.981</w:t>
            </w:r>
          </w:p>
        </w:tc>
      </w:tr>
      <w:tr w:rsidRPr="00B82E55" w:rsidR="00683525" w:rsidTr="00193900" w14:paraId="1BAEEE71" w14:textId="77777777">
        <w:trPr>
          <w:trHeight w:val="255"/>
        </w:trPr>
        <w:tc>
          <w:tcPr>
            <w:tcW w:w="1400" w:type="dxa"/>
            <w:tcBorders>
              <w:top w:val="nil"/>
              <w:left w:val="nil"/>
              <w:bottom w:val="nil"/>
              <w:right w:val="single" w:color="auto" w:sz="4" w:space="0"/>
            </w:tcBorders>
            <w:shd w:val="clear" w:color="auto" w:fill="auto"/>
            <w:noWrap/>
            <w:vAlign w:val="bottom"/>
            <w:hideMark/>
          </w:tcPr>
          <w:p w:rsidRPr="00B82E55" w:rsidR="00683525" w:rsidP="00193900" w:rsidRDefault="00683525" w14:paraId="6D615524" w14:textId="77777777">
            <w:pPr>
              <w:spacing w:after="0" w:line="240" w:lineRule="auto"/>
              <w:rPr>
                <w:rFonts w:cstheme="minorHAnsi"/>
                <w:sz w:val="20"/>
              </w:rPr>
            </w:pPr>
            <w:r w:rsidRPr="00B82E55">
              <w:rPr>
                <w:rFonts w:cstheme="minorHAnsi"/>
                <w:sz w:val="20"/>
              </w:rPr>
              <w:t>non-CSI</w:t>
            </w:r>
          </w:p>
        </w:tc>
        <w:tc>
          <w:tcPr>
            <w:tcW w:w="1220" w:type="dxa"/>
            <w:tcBorders>
              <w:top w:val="nil"/>
              <w:left w:val="nil"/>
              <w:bottom w:val="nil"/>
              <w:right w:val="single" w:color="auto" w:sz="4" w:space="0"/>
            </w:tcBorders>
            <w:shd w:val="clear" w:color="auto" w:fill="auto"/>
            <w:noWrap/>
            <w:vAlign w:val="bottom"/>
            <w:hideMark/>
          </w:tcPr>
          <w:p w:rsidRPr="00B82E55" w:rsidR="00683525" w:rsidP="00193900" w:rsidRDefault="00683525" w14:paraId="4A0C44DB" w14:textId="77777777">
            <w:pPr>
              <w:spacing w:after="0" w:line="240" w:lineRule="auto"/>
              <w:rPr>
                <w:rFonts w:cstheme="minorHAnsi"/>
                <w:sz w:val="20"/>
              </w:rPr>
            </w:pPr>
            <w:r w:rsidRPr="00B82E55">
              <w:rPr>
                <w:rFonts w:cstheme="minorHAnsi"/>
                <w:sz w:val="20"/>
              </w:rPr>
              <w:t>Medium</w:t>
            </w:r>
          </w:p>
        </w:tc>
        <w:tc>
          <w:tcPr>
            <w:tcW w:w="1685" w:type="dxa"/>
            <w:tcBorders>
              <w:top w:val="nil"/>
              <w:left w:val="nil"/>
              <w:bottom w:val="nil"/>
              <w:right w:val="single" w:color="auto" w:sz="4" w:space="0"/>
            </w:tcBorders>
            <w:shd w:val="clear" w:color="auto" w:fill="auto"/>
            <w:noWrap/>
            <w:vAlign w:val="bottom"/>
            <w:hideMark/>
          </w:tcPr>
          <w:p w:rsidRPr="00B82E55" w:rsidR="00683525" w:rsidP="00193900" w:rsidRDefault="00683525" w14:paraId="53BA6C49" w14:textId="77777777">
            <w:pPr>
              <w:spacing w:after="0" w:line="240" w:lineRule="auto"/>
              <w:jc w:val="right"/>
              <w:rPr>
                <w:rFonts w:cstheme="minorHAnsi"/>
                <w:sz w:val="20"/>
              </w:rPr>
            </w:pPr>
            <w:r w:rsidRPr="00B82E55">
              <w:rPr>
                <w:rFonts w:cstheme="minorHAnsi"/>
                <w:sz w:val="20"/>
              </w:rPr>
              <w:t>44,206</w:t>
            </w:r>
          </w:p>
        </w:tc>
        <w:tc>
          <w:tcPr>
            <w:tcW w:w="1685" w:type="dxa"/>
            <w:tcBorders>
              <w:top w:val="nil"/>
              <w:left w:val="nil"/>
              <w:bottom w:val="nil"/>
              <w:right w:val="single" w:color="auto" w:sz="4" w:space="0"/>
            </w:tcBorders>
            <w:shd w:val="clear" w:color="auto" w:fill="auto"/>
            <w:noWrap/>
            <w:vAlign w:val="bottom"/>
            <w:hideMark/>
          </w:tcPr>
          <w:p w:rsidRPr="00B82E55" w:rsidR="00683525" w:rsidP="00193900" w:rsidRDefault="00683525" w14:paraId="31D9077C" w14:textId="77777777">
            <w:pPr>
              <w:spacing w:after="0" w:line="240" w:lineRule="auto"/>
              <w:jc w:val="right"/>
              <w:rPr>
                <w:rFonts w:cstheme="minorHAnsi"/>
                <w:sz w:val="20"/>
              </w:rPr>
            </w:pPr>
            <w:r w:rsidRPr="00B82E55">
              <w:rPr>
                <w:rFonts w:cstheme="minorHAnsi"/>
                <w:sz w:val="20"/>
              </w:rPr>
              <w:t>315</w:t>
            </w:r>
          </w:p>
        </w:tc>
        <w:tc>
          <w:tcPr>
            <w:tcW w:w="1685" w:type="dxa"/>
            <w:tcBorders>
              <w:top w:val="nil"/>
              <w:left w:val="nil"/>
              <w:bottom w:val="nil"/>
              <w:right w:val="single" w:color="auto" w:sz="4" w:space="0"/>
            </w:tcBorders>
            <w:shd w:val="clear" w:color="auto" w:fill="auto"/>
            <w:noWrap/>
            <w:vAlign w:val="bottom"/>
            <w:hideMark/>
          </w:tcPr>
          <w:p w:rsidRPr="00B82E55" w:rsidR="00683525" w:rsidP="00193900" w:rsidRDefault="00683525" w14:paraId="6E00E727" w14:textId="77777777">
            <w:pPr>
              <w:spacing w:after="0" w:line="240" w:lineRule="auto"/>
              <w:jc w:val="right"/>
              <w:rPr>
                <w:rFonts w:cstheme="minorHAnsi"/>
                <w:sz w:val="20"/>
              </w:rPr>
            </w:pPr>
            <w:r w:rsidRPr="00B82E55">
              <w:rPr>
                <w:rFonts w:cstheme="minorHAnsi"/>
                <w:sz w:val="20"/>
              </w:rPr>
              <w:t>0.71%</w:t>
            </w:r>
          </w:p>
        </w:tc>
        <w:tc>
          <w:tcPr>
            <w:tcW w:w="1685" w:type="dxa"/>
            <w:tcBorders>
              <w:top w:val="nil"/>
              <w:left w:val="nil"/>
              <w:bottom w:val="nil"/>
            </w:tcBorders>
            <w:shd w:val="clear" w:color="auto" w:fill="auto"/>
            <w:noWrap/>
            <w:vAlign w:val="bottom"/>
            <w:hideMark/>
          </w:tcPr>
          <w:p w:rsidRPr="00B82E55" w:rsidR="00683525" w:rsidP="00193900" w:rsidRDefault="00683525" w14:paraId="33B0AB78" w14:textId="77777777">
            <w:pPr>
              <w:spacing w:after="0" w:line="240" w:lineRule="auto"/>
              <w:jc w:val="right"/>
              <w:rPr>
                <w:rFonts w:cstheme="minorHAnsi"/>
                <w:sz w:val="20"/>
              </w:rPr>
            </w:pPr>
            <w:r w:rsidRPr="00B82E55">
              <w:rPr>
                <w:rFonts w:cstheme="minorHAnsi"/>
                <w:sz w:val="20"/>
              </w:rPr>
              <w:t>0.993</w:t>
            </w:r>
          </w:p>
        </w:tc>
      </w:tr>
      <w:tr w:rsidRPr="00B82E55" w:rsidR="00683525" w:rsidTr="00193900" w14:paraId="265271AA" w14:textId="77777777">
        <w:trPr>
          <w:trHeight w:val="255"/>
        </w:trPr>
        <w:tc>
          <w:tcPr>
            <w:tcW w:w="1400" w:type="dxa"/>
            <w:tcBorders>
              <w:top w:val="nil"/>
              <w:left w:val="nil"/>
              <w:bottom w:val="single" w:color="auto" w:sz="4" w:space="0"/>
              <w:right w:val="single" w:color="auto" w:sz="4" w:space="0"/>
            </w:tcBorders>
            <w:shd w:val="clear" w:color="auto" w:fill="auto"/>
            <w:noWrap/>
            <w:vAlign w:val="bottom"/>
            <w:hideMark/>
          </w:tcPr>
          <w:p w:rsidRPr="00B82E55" w:rsidR="00683525" w:rsidP="00193900" w:rsidRDefault="00683525" w14:paraId="20FE2258" w14:textId="77777777">
            <w:pPr>
              <w:spacing w:after="0" w:line="240" w:lineRule="auto"/>
              <w:rPr>
                <w:rFonts w:cstheme="minorHAnsi"/>
                <w:sz w:val="20"/>
              </w:rPr>
            </w:pPr>
            <w:r w:rsidRPr="00B82E55">
              <w:rPr>
                <w:rFonts w:cstheme="minorHAnsi"/>
                <w:sz w:val="20"/>
              </w:rPr>
              <w:t>non-CSI</w:t>
            </w:r>
          </w:p>
        </w:tc>
        <w:tc>
          <w:tcPr>
            <w:tcW w:w="1220" w:type="dxa"/>
            <w:tcBorders>
              <w:top w:val="nil"/>
              <w:left w:val="nil"/>
              <w:bottom w:val="single" w:color="auto" w:sz="4" w:space="0"/>
              <w:right w:val="single" w:color="auto" w:sz="4" w:space="0"/>
            </w:tcBorders>
            <w:shd w:val="clear" w:color="auto" w:fill="auto"/>
            <w:noWrap/>
            <w:vAlign w:val="bottom"/>
            <w:hideMark/>
          </w:tcPr>
          <w:p w:rsidRPr="00B82E55" w:rsidR="00683525" w:rsidP="00193900" w:rsidRDefault="00683525" w14:paraId="507853C6" w14:textId="77777777">
            <w:pPr>
              <w:spacing w:after="0" w:line="240" w:lineRule="auto"/>
              <w:rPr>
                <w:rFonts w:cstheme="minorHAnsi"/>
                <w:sz w:val="20"/>
              </w:rPr>
            </w:pPr>
            <w:r w:rsidRPr="00B82E55">
              <w:rPr>
                <w:rFonts w:cstheme="minorHAnsi"/>
                <w:sz w:val="20"/>
              </w:rPr>
              <w:t>Low</w:t>
            </w:r>
          </w:p>
        </w:tc>
        <w:tc>
          <w:tcPr>
            <w:tcW w:w="1685" w:type="dxa"/>
            <w:tcBorders>
              <w:top w:val="nil"/>
              <w:left w:val="nil"/>
              <w:bottom w:val="single" w:color="auto" w:sz="4" w:space="0"/>
              <w:right w:val="single" w:color="auto" w:sz="4" w:space="0"/>
            </w:tcBorders>
            <w:shd w:val="clear" w:color="auto" w:fill="auto"/>
            <w:noWrap/>
            <w:vAlign w:val="bottom"/>
            <w:hideMark/>
          </w:tcPr>
          <w:p w:rsidRPr="00B82E55" w:rsidR="00683525" w:rsidP="00193900" w:rsidRDefault="00683525" w14:paraId="3332A98C" w14:textId="77777777">
            <w:pPr>
              <w:spacing w:after="0" w:line="240" w:lineRule="auto"/>
              <w:jc w:val="right"/>
              <w:rPr>
                <w:rFonts w:cstheme="minorHAnsi"/>
                <w:sz w:val="20"/>
              </w:rPr>
            </w:pPr>
            <w:r w:rsidRPr="00B82E55">
              <w:rPr>
                <w:rFonts w:cstheme="minorHAnsi"/>
                <w:sz w:val="20"/>
              </w:rPr>
              <w:t>19,887</w:t>
            </w:r>
          </w:p>
        </w:tc>
        <w:tc>
          <w:tcPr>
            <w:tcW w:w="1685" w:type="dxa"/>
            <w:tcBorders>
              <w:top w:val="nil"/>
              <w:left w:val="nil"/>
              <w:bottom w:val="single" w:color="auto" w:sz="4" w:space="0"/>
              <w:right w:val="single" w:color="auto" w:sz="4" w:space="0"/>
            </w:tcBorders>
            <w:shd w:val="clear" w:color="auto" w:fill="auto"/>
            <w:noWrap/>
            <w:vAlign w:val="bottom"/>
            <w:hideMark/>
          </w:tcPr>
          <w:p w:rsidRPr="00B82E55" w:rsidR="00683525" w:rsidP="00193900" w:rsidRDefault="00683525" w14:paraId="399F38CD" w14:textId="77777777">
            <w:pPr>
              <w:spacing w:after="0" w:line="240" w:lineRule="auto"/>
              <w:jc w:val="right"/>
              <w:rPr>
                <w:rFonts w:cstheme="minorHAnsi"/>
                <w:sz w:val="20"/>
              </w:rPr>
            </w:pPr>
            <w:r w:rsidRPr="00B82E55">
              <w:rPr>
                <w:rFonts w:cstheme="minorHAnsi"/>
                <w:sz w:val="20"/>
              </w:rPr>
              <w:t>144</w:t>
            </w:r>
          </w:p>
        </w:tc>
        <w:tc>
          <w:tcPr>
            <w:tcW w:w="1685" w:type="dxa"/>
            <w:tcBorders>
              <w:top w:val="nil"/>
              <w:left w:val="nil"/>
              <w:bottom w:val="single" w:color="auto" w:sz="4" w:space="0"/>
              <w:right w:val="single" w:color="auto" w:sz="4" w:space="0"/>
            </w:tcBorders>
            <w:shd w:val="clear" w:color="auto" w:fill="auto"/>
            <w:noWrap/>
            <w:vAlign w:val="bottom"/>
            <w:hideMark/>
          </w:tcPr>
          <w:p w:rsidRPr="00B82E55" w:rsidR="00683525" w:rsidP="00193900" w:rsidRDefault="00683525" w14:paraId="2C52DB41" w14:textId="77777777">
            <w:pPr>
              <w:spacing w:after="0" w:line="240" w:lineRule="auto"/>
              <w:jc w:val="right"/>
              <w:rPr>
                <w:rFonts w:cstheme="minorHAnsi"/>
                <w:sz w:val="20"/>
              </w:rPr>
            </w:pPr>
            <w:r w:rsidRPr="00B82E55">
              <w:rPr>
                <w:rFonts w:cstheme="minorHAnsi"/>
                <w:sz w:val="20"/>
              </w:rPr>
              <w:t>0.73%</w:t>
            </w:r>
          </w:p>
        </w:tc>
        <w:tc>
          <w:tcPr>
            <w:tcW w:w="1685" w:type="dxa"/>
            <w:tcBorders>
              <w:top w:val="nil"/>
              <w:left w:val="nil"/>
              <w:bottom w:val="single" w:color="auto" w:sz="4" w:space="0"/>
            </w:tcBorders>
            <w:shd w:val="clear" w:color="auto" w:fill="auto"/>
            <w:noWrap/>
            <w:vAlign w:val="bottom"/>
            <w:hideMark/>
          </w:tcPr>
          <w:p w:rsidRPr="00B82E55" w:rsidR="00683525" w:rsidP="00193900" w:rsidRDefault="00683525" w14:paraId="01B20ABC" w14:textId="77777777">
            <w:pPr>
              <w:spacing w:after="0" w:line="240" w:lineRule="auto"/>
              <w:jc w:val="right"/>
              <w:rPr>
                <w:rFonts w:cstheme="minorHAnsi"/>
                <w:sz w:val="20"/>
              </w:rPr>
            </w:pPr>
            <w:r w:rsidRPr="00B82E55">
              <w:rPr>
                <w:rFonts w:cstheme="minorHAnsi"/>
                <w:sz w:val="20"/>
              </w:rPr>
              <w:t>0.993</w:t>
            </w:r>
          </w:p>
        </w:tc>
      </w:tr>
      <w:tr w:rsidRPr="00B82E55" w:rsidR="00683525" w:rsidTr="00193900" w14:paraId="563EAE33" w14:textId="77777777">
        <w:trPr>
          <w:trHeight w:val="255"/>
        </w:trPr>
        <w:tc>
          <w:tcPr>
            <w:tcW w:w="1400" w:type="dxa"/>
            <w:tcBorders>
              <w:top w:val="nil"/>
              <w:left w:val="nil"/>
              <w:bottom w:val="nil"/>
              <w:right w:val="single" w:color="auto" w:sz="4" w:space="0"/>
            </w:tcBorders>
            <w:shd w:val="clear" w:color="auto" w:fill="auto"/>
            <w:noWrap/>
            <w:vAlign w:val="bottom"/>
            <w:hideMark/>
          </w:tcPr>
          <w:p w:rsidRPr="00B82E55" w:rsidR="00683525" w:rsidP="00193900" w:rsidRDefault="00683525" w14:paraId="43DF5669" w14:textId="77777777">
            <w:pPr>
              <w:spacing w:after="0" w:line="240" w:lineRule="auto"/>
              <w:rPr>
                <w:rFonts w:cstheme="minorHAnsi"/>
                <w:sz w:val="20"/>
              </w:rPr>
            </w:pPr>
            <w:r w:rsidRPr="00B82E55">
              <w:rPr>
                <w:rFonts w:cstheme="minorHAnsi"/>
                <w:sz w:val="20"/>
              </w:rPr>
              <w:t>non-CSI</w:t>
            </w:r>
          </w:p>
        </w:tc>
        <w:tc>
          <w:tcPr>
            <w:tcW w:w="1220" w:type="dxa"/>
            <w:tcBorders>
              <w:top w:val="nil"/>
              <w:left w:val="nil"/>
              <w:bottom w:val="nil"/>
              <w:right w:val="single" w:color="auto" w:sz="4" w:space="0"/>
            </w:tcBorders>
            <w:shd w:val="clear" w:color="auto" w:fill="auto"/>
            <w:noWrap/>
            <w:vAlign w:val="bottom"/>
            <w:hideMark/>
          </w:tcPr>
          <w:p w:rsidRPr="00B82E55" w:rsidR="00683525" w:rsidP="00193900" w:rsidRDefault="00683525" w14:paraId="6A02C7D8" w14:textId="77777777">
            <w:pPr>
              <w:spacing w:after="0" w:line="240" w:lineRule="auto"/>
              <w:rPr>
                <w:rFonts w:cstheme="minorHAnsi"/>
                <w:sz w:val="20"/>
              </w:rPr>
            </w:pPr>
            <w:r w:rsidRPr="00B82E55">
              <w:rPr>
                <w:rFonts w:cstheme="minorHAnsi"/>
                <w:sz w:val="20"/>
              </w:rPr>
              <w:t>Total</w:t>
            </w:r>
          </w:p>
        </w:tc>
        <w:tc>
          <w:tcPr>
            <w:tcW w:w="1685" w:type="dxa"/>
            <w:tcBorders>
              <w:top w:val="nil"/>
              <w:left w:val="nil"/>
              <w:bottom w:val="nil"/>
              <w:right w:val="single" w:color="auto" w:sz="4" w:space="0"/>
            </w:tcBorders>
            <w:shd w:val="clear" w:color="auto" w:fill="auto"/>
            <w:noWrap/>
            <w:vAlign w:val="bottom"/>
            <w:hideMark/>
          </w:tcPr>
          <w:p w:rsidRPr="00B82E55" w:rsidR="00683525" w:rsidP="00193900" w:rsidRDefault="00683525" w14:paraId="07B9912C" w14:textId="77777777">
            <w:pPr>
              <w:spacing w:after="0" w:line="240" w:lineRule="auto"/>
              <w:jc w:val="right"/>
              <w:rPr>
                <w:rFonts w:cstheme="minorHAnsi"/>
                <w:sz w:val="20"/>
              </w:rPr>
            </w:pPr>
            <w:r w:rsidRPr="00B82E55">
              <w:rPr>
                <w:rFonts w:cstheme="minorHAnsi"/>
                <w:sz w:val="20"/>
              </w:rPr>
              <w:t>86,778</w:t>
            </w:r>
          </w:p>
        </w:tc>
        <w:tc>
          <w:tcPr>
            <w:tcW w:w="1685" w:type="dxa"/>
            <w:tcBorders>
              <w:top w:val="nil"/>
              <w:left w:val="nil"/>
              <w:bottom w:val="nil"/>
              <w:right w:val="single" w:color="auto" w:sz="4" w:space="0"/>
            </w:tcBorders>
            <w:shd w:val="clear" w:color="auto" w:fill="auto"/>
            <w:noWrap/>
            <w:vAlign w:val="bottom"/>
            <w:hideMark/>
          </w:tcPr>
          <w:p w:rsidRPr="00B82E55" w:rsidR="00683525" w:rsidP="00193900" w:rsidRDefault="00683525" w14:paraId="75030771" w14:textId="77777777">
            <w:pPr>
              <w:spacing w:after="0" w:line="240" w:lineRule="auto"/>
              <w:jc w:val="right"/>
              <w:rPr>
                <w:rFonts w:cstheme="minorHAnsi"/>
                <w:sz w:val="20"/>
              </w:rPr>
            </w:pPr>
            <w:r w:rsidRPr="00B82E55">
              <w:rPr>
                <w:rFonts w:cstheme="minorHAnsi"/>
                <w:sz w:val="20"/>
              </w:rPr>
              <w:t>900</w:t>
            </w:r>
          </w:p>
        </w:tc>
        <w:tc>
          <w:tcPr>
            <w:tcW w:w="1685" w:type="dxa"/>
            <w:tcBorders>
              <w:top w:val="nil"/>
              <w:left w:val="nil"/>
              <w:bottom w:val="nil"/>
              <w:right w:val="single" w:color="auto" w:sz="4" w:space="0"/>
            </w:tcBorders>
            <w:shd w:val="clear" w:color="auto" w:fill="auto"/>
            <w:noWrap/>
            <w:vAlign w:val="bottom"/>
            <w:hideMark/>
          </w:tcPr>
          <w:p w:rsidRPr="00B82E55" w:rsidR="00683525" w:rsidP="00193900" w:rsidRDefault="00683525" w14:paraId="10417EAD" w14:textId="77777777">
            <w:pPr>
              <w:spacing w:after="0" w:line="240" w:lineRule="auto"/>
              <w:jc w:val="right"/>
              <w:rPr>
                <w:rFonts w:cstheme="minorHAnsi"/>
                <w:sz w:val="20"/>
              </w:rPr>
            </w:pPr>
            <w:r w:rsidRPr="00B82E55">
              <w:rPr>
                <w:rFonts w:cstheme="minorHAnsi"/>
                <w:sz w:val="20"/>
              </w:rPr>
              <w:t>1.04%</w:t>
            </w:r>
          </w:p>
        </w:tc>
        <w:tc>
          <w:tcPr>
            <w:tcW w:w="1685" w:type="dxa"/>
            <w:tcBorders>
              <w:top w:val="nil"/>
              <w:left w:val="nil"/>
              <w:bottom w:val="nil"/>
            </w:tcBorders>
            <w:shd w:val="clear" w:color="auto" w:fill="auto"/>
            <w:noWrap/>
            <w:vAlign w:val="bottom"/>
            <w:hideMark/>
          </w:tcPr>
          <w:p w:rsidRPr="00B82E55" w:rsidR="00683525" w:rsidP="00193900" w:rsidRDefault="00683525" w14:paraId="3BA579CE" w14:textId="77777777">
            <w:pPr>
              <w:spacing w:after="0" w:line="240" w:lineRule="auto"/>
              <w:jc w:val="right"/>
              <w:rPr>
                <w:rFonts w:cstheme="minorHAnsi"/>
                <w:sz w:val="20"/>
              </w:rPr>
            </w:pPr>
            <w:r w:rsidRPr="00B82E55">
              <w:rPr>
                <w:rFonts w:cstheme="minorHAnsi"/>
                <w:sz w:val="20"/>
              </w:rPr>
              <w:t>1.199</w:t>
            </w:r>
          </w:p>
        </w:tc>
      </w:tr>
      <w:tr w:rsidRPr="00B82E55" w:rsidR="00683525" w:rsidTr="00193900" w14:paraId="5D9A8A0F" w14:textId="77777777">
        <w:trPr>
          <w:trHeight w:val="255"/>
        </w:trPr>
        <w:tc>
          <w:tcPr>
            <w:tcW w:w="1400" w:type="dxa"/>
            <w:tcBorders>
              <w:top w:val="single" w:color="auto" w:sz="4" w:space="0"/>
              <w:left w:val="nil"/>
              <w:bottom w:val="nil"/>
              <w:right w:val="single" w:color="auto" w:sz="4" w:space="0"/>
            </w:tcBorders>
            <w:shd w:val="clear" w:color="auto" w:fill="auto"/>
            <w:noWrap/>
            <w:vAlign w:val="bottom"/>
            <w:hideMark/>
          </w:tcPr>
          <w:p w:rsidRPr="00B82E55" w:rsidR="00683525" w:rsidP="00193900" w:rsidRDefault="00683525" w14:paraId="3DADB69D" w14:textId="77777777">
            <w:pPr>
              <w:spacing w:after="0" w:line="240" w:lineRule="auto"/>
              <w:rPr>
                <w:rFonts w:cstheme="minorHAnsi"/>
                <w:sz w:val="20"/>
              </w:rPr>
            </w:pPr>
            <w:r w:rsidRPr="00B82E55">
              <w:rPr>
                <w:rFonts w:cstheme="minorHAnsi"/>
                <w:sz w:val="20"/>
              </w:rPr>
              <w:t>CSI</w:t>
            </w:r>
          </w:p>
        </w:tc>
        <w:tc>
          <w:tcPr>
            <w:tcW w:w="1220" w:type="dxa"/>
            <w:tcBorders>
              <w:top w:val="single" w:color="auto" w:sz="4" w:space="0"/>
              <w:left w:val="nil"/>
              <w:bottom w:val="nil"/>
              <w:right w:val="single" w:color="auto" w:sz="4" w:space="0"/>
            </w:tcBorders>
            <w:shd w:val="clear" w:color="auto" w:fill="auto"/>
            <w:noWrap/>
            <w:vAlign w:val="bottom"/>
            <w:hideMark/>
          </w:tcPr>
          <w:p w:rsidRPr="00B82E55" w:rsidR="00683525" w:rsidP="00193900" w:rsidRDefault="00683525" w14:paraId="4C4387F1" w14:textId="77777777">
            <w:pPr>
              <w:spacing w:after="0" w:line="240" w:lineRule="auto"/>
              <w:rPr>
                <w:rFonts w:cstheme="minorHAnsi"/>
                <w:sz w:val="20"/>
              </w:rPr>
            </w:pPr>
            <w:r w:rsidRPr="00B82E55">
              <w:rPr>
                <w:rFonts w:cstheme="minorHAnsi"/>
                <w:sz w:val="20"/>
              </w:rPr>
              <w:t>High</w:t>
            </w:r>
          </w:p>
        </w:tc>
        <w:tc>
          <w:tcPr>
            <w:tcW w:w="1685" w:type="dxa"/>
            <w:tcBorders>
              <w:top w:val="single" w:color="auto" w:sz="4" w:space="0"/>
              <w:left w:val="nil"/>
              <w:bottom w:val="nil"/>
              <w:right w:val="single" w:color="auto" w:sz="4" w:space="0"/>
            </w:tcBorders>
            <w:shd w:val="clear" w:color="auto" w:fill="auto"/>
            <w:noWrap/>
            <w:vAlign w:val="bottom"/>
            <w:hideMark/>
          </w:tcPr>
          <w:p w:rsidRPr="00B82E55" w:rsidR="00683525" w:rsidP="00193900" w:rsidRDefault="00683525" w14:paraId="55C2F966" w14:textId="77777777">
            <w:pPr>
              <w:spacing w:after="0" w:line="240" w:lineRule="auto"/>
              <w:jc w:val="right"/>
              <w:rPr>
                <w:rFonts w:cstheme="minorHAnsi"/>
                <w:sz w:val="20"/>
              </w:rPr>
            </w:pPr>
            <w:r w:rsidRPr="00B82E55">
              <w:rPr>
                <w:rFonts w:cstheme="minorHAnsi"/>
                <w:sz w:val="20"/>
              </w:rPr>
              <w:t>2,759</w:t>
            </w:r>
          </w:p>
        </w:tc>
        <w:tc>
          <w:tcPr>
            <w:tcW w:w="1685" w:type="dxa"/>
            <w:tcBorders>
              <w:top w:val="single" w:color="auto" w:sz="4" w:space="0"/>
              <w:left w:val="nil"/>
              <w:bottom w:val="nil"/>
              <w:right w:val="single" w:color="auto" w:sz="4" w:space="0"/>
            </w:tcBorders>
            <w:shd w:val="clear" w:color="auto" w:fill="auto"/>
            <w:noWrap/>
            <w:vAlign w:val="bottom"/>
            <w:hideMark/>
          </w:tcPr>
          <w:p w:rsidRPr="00B82E55" w:rsidR="00683525" w:rsidP="00193900" w:rsidRDefault="00683525" w14:paraId="33E69785" w14:textId="77777777">
            <w:pPr>
              <w:spacing w:after="0" w:line="240" w:lineRule="auto"/>
              <w:jc w:val="right"/>
              <w:rPr>
                <w:rFonts w:cstheme="minorHAnsi"/>
                <w:sz w:val="20"/>
              </w:rPr>
            </w:pPr>
            <w:r w:rsidRPr="00B82E55">
              <w:rPr>
                <w:rFonts w:cstheme="minorHAnsi"/>
                <w:sz w:val="20"/>
              </w:rPr>
              <w:t>435</w:t>
            </w:r>
          </w:p>
        </w:tc>
        <w:tc>
          <w:tcPr>
            <w:tcW w:w="1685" w:type="dxa"/>
            <w:tcBorders>
              <w:top w:val="single" w:color="auto" w:sz="4" w:space="0"/>
              <w:left w:val="nil"/>
              <w:bottom w:val="nil"/>
              <w:right w:val="single" w:color="auto" w:sz="4" w:space="0"/>
            </w:tcBorders>
            <w:shd w:val="clear" w:color="auto" w:fill="auto"/>
            <w:noWrap/>
            <w:vAlign w:val="bottom"/>
            <w:hideMark/>
          </w:tcPr>
          <w:p w:rsidRPr="00B82E55" w:rsidR="00683525" w:rsidP="00193900" w:rsidRDefault="00683525" w14:paraId="304F9E83" w14:textId="77777777">
            <w:pPr>
              <w:spacing w:after="0" w:line="240" w:lineRule="auto"/>
              <w:jc w:val="right"/>
              <w:rPr>
                <w:rFonts w:cstheme="minorHAnsi"/>
                <w:sz w:val="20"/>
              </w:rPr>
            </w:pPr>
            <w:r w:rsidRPr="00B82E55">
              <w:rPr>
                <w:rFonts w:cstheme="minorHAnsi"/>
                <w:sz w:val="20"/>
              </w:rPr>
              <w:t>15.78%</w:t>
            </w:r>
          </w:p>
        </w:tc>
        <w:tc>
          <w:tcPr>
            <w:tcW w:w="1685" w:type="dxa"/>
            <w:tcBorders>
              <w:top w:val="single" w:color="auto" w:sz="4" w:space="0"/>
              <w:left w:val="nil"/>
              <w:bottom w:val="nil"/>
            </w:tcBorders>
            <w:shd w:val="clear" w:color="auto" w:fill="auto"/>
            <w:noWrap/>
            <w:vAlign w:val="bottom"/>
            <w:hideMark/>
          </w:tcPr>
          <w:p w:rsidRPr="00B82E55" w:rsidR="00683525" w:rsidP="00193900" w:rsidRDefault="00683525" w14:paraId="7980CF38" w14:textId="77777777">
            <w:pPr>
              <w:spacing w:after="0" w:line="240" w:lineRule="auto"/>
              <w:jc w:val="right"/>
              <w:rPr>
                <w:rFonts w:cstheme="minorHAnsi"/>
                <w:sz w:val="20"/>
              </w:rPr>
            </w:pPr>
            <w:r w:rsidRPr="00B82E55">
              <w:rPr>
                <w:rFonts w:cstheme="minorHAnsi"/>
                <w:sz w:val="20"/>
              </w:rPr>
              <w:t>0.842</w:t>
            </w:r>
          </w:p>
        </w:tc>
      </w:tr>
      <w:tr w:rsidRPr="00B82E55" w:rsidR="00683525" w:rsidTr="00193900" w14:paraId="2274D9C2" w14:textId="77777777">
        <w:trPr>
          <w:trHeight w:val="255"/>
        </w:trPr>
        <w:tc>
          <w:tcPr>
            <w:tcW w:w="1400" w:type="dxa"/>
            <w:tcBorders>
              <w:top w:val="nil"/>
              <w:left w:val="nil"/>
              <w:bottom w:val="nil"/>
              <w:right w:val="single" w:color="auto" w:sz="4" w:space="0"/>
            </w:tcBorders>
            <w:shd w:val="clear" w:color="auto" w:fill="auto"/>
            <w:noWrap/>
            <w:vAlign w:val="bottom"/>
            <w:hideMark/>
          </w:tcPr>
          <w:p w:rsidRPr="00B82E55" w:rsidR="00683525" w:rsidP="00193900" w:rsidRDefault="00683525" w14:paraId="0CAF3EE3" w14:textId="77777777">
            <w:pPr>
              <w:spacing w:after="0" w:line="240" w:lineRule="auto"/>
              <w:rPr>
                <w:rFonts w:cstheme="minorHAnsi"/>
                <w:sz w:val="20"/>
              </w:rPr>
            </w:pPr>
            <w:r w:rsidRPr="00B82E55">
              <w:rPr>
                <w:rFonts w:cstheme="minorHAnsi"/>
                <w:sz w:val="20"/>
              </w:rPr>
              <w:t>CSI</w:t>
            </w:r>
          </w:p>
        </w:tc>
        <w:tc>
          <w:tcPr>
            <w:tcW w:w="1220" w:type="dxa"/>
            <w:tcBorders>
              <w:top w:val="nil"/>
              <w:left w:val="nil"/>
              <w:bottom w:val="nil"/>
              <w:right w:val="single" w:color="auto" w:sz="4" w:space="0"/>
            </w:tcBorders>
            <w:shd w:val="clear" w:color="auto" w:fill="auto"/>
            <w:noWrap/>
            <w:vAlign w:val="bottom"/>
            <w:hideMark/>
          </w:tcPr>
          <w:p w:rsidRPr="00B82E55" w:rsidR="00683525" w:rsidP="00193900" w:rsidRDefault="00683525" w14:paraId="3A0C5159" w14:textId="77777777">
            <w:pPr>
              <w:spacing w:after="0" w:line="240" w:lineRule="auto"/>
              <w:rPr>
                <w:rFonts w:cstheme="minorHAnsi"/>
                <w:sz w:val="20"/>
              </w:rPr>
            </w:pPr>
            <w:r w:rsidRPr="00B82E55">
              <w:rPr>
                <w:rFonts w:cstheme="minorHAnsi"/>
                <w:sz w:val="20"/>
              </w:rPr>
              <w:t>Medium</w:t>
            </w:r>
          </w:p>
        </w:tc>
        <w:tc>
          <w:tcPr>
            <w:tcW w:w="1685" w:type="dxa"/>
            <w:tcBorders>
              <w:top w:val="nil"/>
              <w:left w:val="nil"/>
              <w:bottom w:val="nil"/>
              <w:right w:val="single" w:color="auto" w:sz="4" w:space="0"/>
            </w:tcBorders>
            <w:shd w:val="clear" w:color="auto" w:fill="auto"/>
            <w:noWrap/>
            <w:vAlign w:val="bottom"/>
            <w:hideMark/>
          </w:tcPr>
          <w:p w:rsidRPr="00B82E55" w:rsidR="00683525" w:rsidP="00193900" w:rsidRDefault="00683525" w14:paraId="059996BB" w14:textId="77777777">
            <w:pPr>
              <w:spacing w:after="0" w:line="240" w:lineRule="auto"/>
              <w:jc w:val="right"/>
              <w:rPr>
                <w:rFonts w:cstheme="minorHAnsi"/>
                <w:sz w:val="20"/>
              </w:rPr>
            </w:pPr>
            <w:r w:rsidRPr="00B82E55">
              <w:rPr>
                <w:rFonts w:cstheme="minorHAnsi"/>
                <w:sz w:val="20"/>
              </w:rPr>
              <w:t>2,558</w:t>
            </w:r>
          </w:p>
        </w:tc>
        <w:tc>
          <w:tcPr>
            <w:tcW w:w="1685" w:type="dxa"/>
            <w:tcBorders>
              <w:top w:val="nil"/>
              <w:left w:val="nil"/>
              <w:bottom w:val="nil"/>
              <w:right w:val="single" w:color="auto" w:sz="4" w:space="0"/>
            </w:tcBorders>
            <w:shd w:val="clear" w:color="auto" w:fill="auto"/>
            <w:noWrap/>
            <w:vAlign w:val="bottom"/>
            <w:hideMark/>
          </w:tcPr>
          <w:p w:rsidRPr="00B82E55" w:rsidR="00683525" w:rsidP="00193900" w:rsidRDefault="00683525" w14:paraId="70383DC7" w14:textId="77777777">
            <w:pPr>
              <w:spacing w:after="0" w:line="240" w:lineRule="auto"/>
              <w:jc w:val="right"/>
              <w:rPr>
                <w:rFonts w:cstheme="minorHAnsi"/>
                <w:sz w:val="20"/>
              </w:rPr>
            </w:pPr>
            <w:r w:rsidRPr="00B82E55">
              <w:rPr>
                <w:rFonts w:cstheme="minorHAnsi"/>
                <w:sz w:val="20"/>
              </w:rPr>
              <w:t>148</w:t>
            </w:r>
          </w:p>
        </w:tc>
        <w:tc>
          <w:tcPr>
            <w:tcW w:w="1685" w:type="dxa"/>
            <w:tcBorders>
              <w:top w:val="nil"/>
              <w:left w:val="nil"/>
              <w:bottom w:val="nil"/>
              <w:right w:val="single" w:color="auto" w:sz="4" w:space="0"/>
            </w:tcBorders>
            <w:shd w:val="clear" w:color="auto" w:fill="auto"/>
            <w:noWrap/>
            <w:vAlign w:val="bottom"/>
            <w:hideMark/>
          </w:tcPr>
          <w:p w:rsidRPr="00B82E55" w:rsidR="00683525" w:rsidP="00193900" w:rsidRDefault="00683525" w14:paraId="38A6DDD3" w14:textId="77777777">
            <w:pPr>
              <w:spacing w:after="0" w:line="240" w:lineRule="auto"/>
              <w:jc w:val="right"/>
              <w:rPr>
                <w:rFonts w:cstheme="minorHAnsi"/>
                <w:sz w:val="20"/>
              </w:rPr>
            </w:pPr>
            <w:r w:rsidRPr="00B82E55">
              <w:rPr>
                <w:rFonts w:cstheme="minorHAnsi"/>
                <w:sz w:val="20"/>
              </w:rPr>
              <w:t>5.78%</w:t>
            </w:r>
          </w:p>
        </w:tc>
        <w:tc>
          <w:tcPr>
            <w:tcW w:w="1685" w:type="dxa"/>
            <w:tcBorders>
              <w:top w:val="nil"/>
              <w:left w:val="nil"/>
              <w:bottom w:val="nil"/>
            </w:tcBorders>
            <w:shd w:val="clear" w:color="auto" w:fill="auto"/>
            <w:noWrap/>
            <w:vAlign w:val="bottom"/>
            <w:hideMark/>
          </w:tcPr>
          <w:p w:rsidRPr="00B82E55" w:rsidR="00683525" w:rsidP="00193900" w:rsidRDefault="00683525" w14:paraId="7498BC18" w14:textId="77777777">
            <w:pPr>
              <w:spacing w:after="0" w:line="240" w:lineRule="auto"/>
              <w:jc w:val="right"/>
              <w:rPr>
                <w:rFonts w:cstheme="minorHAnsi"/>
                <w:sz w:val="20"/>
              </w:rPr>
            </w:pPr>
            <w:r w:rsidRPr="00B82E55">
              <w:rPr>
                <w:rFonts w:cstheme="minorHAnsi"/>
                <w:sz w:val="20"/>
              </w:rPr>
              <w:t>0.942</w:t>
            </w:r>
          </w:p>
        </w:tc>
      </w:tr>
      <w:tr w:rsidRPr="00B82E55" w:rsidR="00683525" w:rsidTr="00193900" w14:paraId="55775245" w14:textId="77777777">
        <w:trPr>
          <w:trHeight w:val="255"/>
        </w:trPr>
        <w:tc>
          <w:tcPr>
            <w:tcW w:w="1400" w:type="dxa"/>
            <w:tcBorders>
              <w:top w:val="nil"/>
              <w:left w:val="nil"/>
              <w:bottom w:val="single" w:color="auto" w:sz="4" w:space="0"/>
              <w:right w:val="single" w:color="auto" w:sz="4" w:space="0"/>
            </w:tcBorders>
            <w:shd w:val="clear" w:color="auto" w:fill="auto"/>
            <w:noWrap/>
            <w:vAlign w:val="bottom"/>
            <w:hideMark/>
          </w:tcPr>
          <w:p w:rsidRPr="00B82E55" w:rsidR="00683525" w:rsidP="00193900" w:rsidRDefault="00683525" w14:paraId="77D2B6D3" w14:textId="77777777">
            <w:pPr>
              <w:spacing w:after="0" w:line="240" w:lineRule="auto"/>
              <w:rPr>
                <w:rFonts w:cstheme="minorHAnsi"/>
                <w:sz w:val="20"/>
              </w:rPr>
            </w:pPr>
            <w:r w:rsidRPr="00B82E55">
              <w:rPr>
                <w:rFonts w:cstheme="minorHAnsi"/>
                <w:sz w:val="20"/>
              </w:rPr>
              <w:t>CSI</w:t>
            </w:r>
          </w:p>
        </w:tc>
        <w:tc>
          <w:tcPr>
            <w:tcW w:w="1220" w:type="dxa"/>
            <w:tcBorders>
              <w:top w:val="nil"/>
              <w:left w:val="nil"/>
              <w:bottom w:val="single" w:color="auto" w:sz="4" w:space="0"/>
              <w:right w:val="single" w:color="auto" w:sz="4" w:space="0"/>
            </w:tcBorders>
            <w:shd w:val="clear" w:color="auto" w:fill="auto"/>
            <w:noWrap/>
            <w:vAlign w:val="bottom"/>
            <w:hideMark/>
          </w:tcPr>
          <w:p w:rsidRPr="00B82E55" w:rsidR="00683525" w:rsidP="00193900" w:rsidRDefault="00683525" w14:paraId="69BCA433" w14:textId="77777777">
            <w:pPr>
              <w:spacing w:after="0" w:line="240" w:lineRule="auto"/>
              <w:rPr>
                <w:rFonts w:cstheme="minorHAnsi"/>
                <w:sz w:val="20"/>
              </w:rPr>
            </w:pPr>
            <w:r w:rsidRPr="00B82E55">
              <w:rPr>
                <w:rFonts w:cstheme="minorHAnsi"/>
                <w:sz w:val="20"/>
              </w:rPr>
              <w:t>Low</w:t>
            </w:r>
          </w:p>
        </w:tc>
        <w:tc>
          <w:tcPr>
            <w:tcW w:w="1685" w:type="dxa"/>
            <w:tcBorders>
              <w:top w:val="nil"/>
              <w:left w:val="nil"/>
              <w:bottom w:val="single" w:color="auto" w:sz="4" w:space="0"/>
              <w:right w:val="single" w:color="auto" w:sz="4" w:space="0"/>
            </w:tcBorders>
            <w:shd w:val="clear" w:color="auto" w:fill="auto"/>
            <w:noWrap/>
            <w:vAlign w:val="bottom"/>
            <w:hideMark/>
          </w:tcPr>
          <w:p w:rsidRPr="00B82E55" w:rsidR="00683525" w:rsidP="00193900" w:rsidRDefault="00683525" w14:paraId="04F439EF" w14:textId="77777777">
            <w:pPr>
              <w:spacing w:after="0" w:line="240" w:lineRule="auto"/>
              <w:jc w:val="right"/>
              <w:rPr>
                <w:rFonts w:cstheme="minorHAnsi"/>
                <w:sz w:val="20"/>
              </w:rPr>
            </w:pPr>
            <w:r w:rsidRPr="00B82E55">
              <w:rPr>
                <w:rFonts w:cstheme="minorHAnsi"/>
                <w:sz w:val="20"/>
              </w:rPr>
              <w:t>291</w:t>
            </w:r>
          </w:p>
        </w:tc>
        <w:tc>
          <w:tcPr>
            <w:tcW w:w="1685" w:type="dxa"/>
            <w:tcBorders>
              <w:top w:val="nil"/>
              <w:left w:val="nil"/>
              <w:bottom w:val="single" w:color="auto" w:sz="4" w:space="0"/>
              <w:right w:val="single" w:color="auto" w:sz="4" w:space="0"/>
            </w:tcBorders>
            <w:shd w:val="clear" w:color="auto" w:fill="auto"/>
            <w:noWrap/>
            <w:vAlign w:val="bottom"/>
            <w:hideMark/>
          </w:tcPr>
          <w:p w:rsidRPr="00B82E55" w:rsidR="00683525" w:rsidP="00193900" w:rsidRDefault="00683525" w14:paraId="285F2D8A" w14:textId="77777777">
            <w:pPr>
              <w:spacing w:after="0" w:line="240" w:lineRule="auto"/>
              <w:jc w:val="right"/>
              <w:rPr>
                <w:rFonts w:cstheme="minorHAnsi"/>
                <w:sz w:val="20"/>
              </w:rPr>
            </w:pPr>
            <w:r w:rsidRPr="00B82E55">
              <w:rPr>
                <w:rFonts w:cstheme="minorHAnsi"/>
                <w:sz w:val="20"/>
              </w:rPr>
              <w:t>17</w:t>
            </w:r>
          </w:p>
        </w:tc>
        <w:tc>
          <w:tcPr>
            <w:tcW w:w="1685" w:type="dxa"/>
            <w:tcBorders>
              <w:top w:val="nil"/>
              <w:left w:val="nil"/>
              <w:bottom w:val="single" w:color="auto" w:sz="4" w:space="0"/>
              <w:right w:val="single" w:color="auto" w:sz="4" w:space="0"/>
            </w:tcBorders>
            <w:shd w:val="clear" w:color="auto" w:fill="auto"/>
            <w:noWrap/>
            <w:vAlign w:val="bottom"/>
            <w:hideMark/>
          </w:tcPr>
          <w:p w:rsidRPr="00B82E55" w:rsidR="00683525" w:rsidP="00193900" w:rsidRDefault="00683525" w14:paraId="6662C4F2" w14:textId="77777777">
            <w:pPr>
              <w:spacing w:after="0" w:line="240" w:lineRule="auto"/>
              <w:jc w:val="right"/>
              <w:rPr>
                <w:rFonts w:cstheme="minorHAnsi"/>
                <w:sz w:val="20"/>
              </w:rPr>
            </w:pPr>
            <w:r w:rsidRPr="00B82E55">
              <w:rPr>
                <w:rFonts w:cstheme="minorHAnsi"/>
                <w:sz w:val="20"/>
              </w:rPr>
              <w:t>5.89%</w:t>
            </w:r>
          </w:p>
        </w:tc>
        <w:tc>
          <w:tcPr>
            <w:tcW w:w="1685" w:type="dxa"/>
            <w:tcBorders>
              <w:top w:val="nil"/>
              <w:left w:val="nil"/>
              <w:bottom w:val="single" w:color="auto" w:sz="4" w:space="0"/>
            </w:tcBorders>
            <w:shd w:val="clear" w:color="auto" w:fill="auto"/>
            <w:noWrap/>
            <w:vAlign w:val="bottom"/>
            <w:hideMark/>
          </w:tcPr>
          <w:p w:rsidRPr="00B82E55" w:rsidR="00683525" w:rsidP="00193900" w:rsidRDefault="00683525" w14:paraId="762A727E" w14:textId="77777777">
            <w:pPr>
              <w:spacing w:after="0" w:line="240" w:lineRule="auto"/>
              <w:jc w:val="right"/>
              <w:rPr>
                <w:rFonts w:cstheme="minorHAnsi"/>
                <w:sz w:val="20"/>
              </w:rPr>
            </w:pPr>
            <w:r w:rsidRPr="00B82E55">
              <w:rPr>
                <w:rFonts w:cstheme="minorHAnsi"/>
                <w:sz w:val="20"/>
              </w:rPr>
              <w:t>0.941</w:t>
            </w:r>
          </w:p>
        </w:tc>
      </w:tr>
      <w:tr w:rsidRPr="00B82E55" w:rsidR="00683525" w:rsidTr="00193900" w14:paraId="506523B0" w14:textId="77777777">
        <w:trPr>
          <w:trHeight w:val="255"/>
        </w:trPr>
        <w:tc>
          <w:tcPr>
            <w:tcW w:w="1400" w:type="dxa"/>
            <w:tcBorders>
              <w:top w:val="nil"/>
              <w:left w:val="nil"/>
              <w:bottom w:val="single" w:color="auto" w:sz="4" w:space="0"/>
              <w:right w:val="single" w:color="auto" w:sz="4" w:space="0"/>
            </w:tcBorders>
            <w:shd w:val="clear" w:color="auto" w:fill="auto"/>
            <w:noWrap/>
            <w:vAlign w:val="bottom"/>
            <w:hideMark/>
          </w:tcPr>
          <w:p w:rsidRPr="00B82E55" w:rsidR="00683525" w:rsidP="00193900" w:rsidRDefault="00683525" w14:paraId="5D9BFCB4" w14:textId="77777777">
            <w:pPr>
              <w:spacing w:after="0" w:line="240" w:lineRule="auto"/>
              <w:rPr>
                <w:rFonts w:cstheme="minorHAnsi"/>
                <w:sz w:val="20"/>
              </w:rPr>
            </w:pPr>
            <w:r w:rsidRPr="00B82E55">
              <w:rPr>
                <w:rFonts w:cstheme="minorHAnsi"/>
                <w:sz w:val="20"/>
              </w:rPr>
              <w:t>CSI</w:t>
            </w:r>
          </w:p>
        </w:tc>
        <w:tc>
          <w:tcPr>
            <w:tcW w:w="1220" w:type="dxa"/>
            <w:tcBorders>
              <w:top w:val="nil"/>
              <w:left w:val="nil"/>
              <w:bottom w:val="single" w:color="auto" w:sz="4" w:space="0"/>
              <w:right w:val="single" w:color="auto" w:sz="4" w:space="0"/>
            </w:tcBorders>
            <w:shd w:val="clear" w:color="auto" w:fill="auto"/>
            <w:noWrap/>
            <w:vAlign w:val="bottom"/>
            <w:hideMark/>
          </w:tcPr>
          <w:p w:rsidRPr="00B82E55" w:rsidR="00683525" w:rsidP="00193900" w:rsidRDefault="00683525" w14:paraId="443A64D9" w14:textId="77777777">
            <w:pPr>
              <w:spacing w:after="0" w:line="240" w:lineRule="auto"/>
              <w:rPr>
                <w:rFonts w:cstheme="minorHAnsi"/>
                <w:sz w:val="20"/>
              </w:rPr>
            </w:pPr>
            <w:r w:rsidRPr="00B82E55">
              <w:rPr>
                <w:rFonts w:cstheme="minorHAnsi"/>
                <w:sz w:val="20"/>
              </w:rPr>
              <w:t>Total</w:t>
            </w:r>
          </w:p>
        </w:tc>
        <w:tc>
          <w:tcPr>
            <w:tcW w:w="1685" w:type="dxa"/>
            <w:tcBorders>
              <w:top w:val="nil"/>
              <w:left w:val="nil"/>
              <w:bottom w:val="single" w:color="auto" w:sz="4" w:space="0"/>
              <w:right w:val="single" w:color="auto" w:sz="4" w:space="0"/>
            </w:tcBorders>
            <w:shd w:val="clear" w:color="auto" w:fill="auto"/>
            <w:noWrap/>
            <w:vAlign w:val="bottom"/>
            <w:hideMark/>
          </w:tcPr>
          <w:p w:rsidRPr="00B82E55" w:rsidR="00683525" w:rsidP="00193900" w:rsidRDefault="00683525" w14:paraId="0F3BC269" w14:textId="77777777">
            <w:pPr>
              <w:spacing w:after="0" w:line="240" w:lineRule="auto"/>
              <w:jc w:val="right"/>
              <w:rPr>
                <w:rFonts w:cstheme="minorHAnsi"/>
                <w:sz w:val="20"/>
              </w:rPr>
            </w:pPr>
            <w:r w:rsidRPr="00B82E55">
              <w:rPr>
                <w:rFonts w:cstheme="minorHAnsi"/>
                <w:sz w:val="20"/>
              </w:rPr>
              <w:t>5,608</w:t>
            </w:r>
          </w:p>
        </w:tc>
        <w:tc>
          <w:tcPr>
            <w:tcW w:w="1685" w:type="dxa"/>
            <w:tcBorders>
              <w:top w:val="nil"/>
              <w:left w:val="nil"/>
              <w:bottom w:val="single" w:color="auto" w:sz="4" w:space="0"/>
              <w:right w:val="single" w:color="auto" w:sz="4" w:space="0"/>
            </w:tcBorders>
            <w:shd w:val="clear" w:color="auto" w:fill="auto"/>
            <w:noWrap/>
            <w:vAlign w:val="bottom"/>
            <w:hideMark/>
          </w:tcPr>
          <w:p w:rsidRPr="00B82E55" w:rsidR="00683525" w:rsidP="00193900" w:rsidRDefault="00683525" w14:paraId="029DE700" w14:textId="77777777">
            <w:pPr>
              <w:spacing w:after="0" w:line="240" w:lineRule="auto"/>
              <w:jc w:val="right"/>
              <w:rPr>
                <w:rFonts w:cstheme="minorHAnsi"/>
                <w:sz w:val="20"/>
              </w:rPr>
            </w:pPr>
            <w:r w:rsidRPr="00B82E55">
              <w:rPr>
                <w:rFonts w:cstheme="minorHAnsi"/>
                <w:sz w:val="20"/>
              </w:rPr>
              <w:t>600</w:t>
            </w:r>
          </w:p>
        </w:tc>
        <w:tc>
          <w:tcPr>
            <w:tcW w:w="1685" w:type="dxa"/>
            <w:tcBorders>
              <w:top w:val="nil"/>
              <w:left w:val="nil"/>
              <w:bottom w:val="nil"/>
              <w:right w:val="single" w:color="auto" w:sz="4" w:space="0"/>
            </w:tcBorders>
            <w:shd w:val="clear" w:color="auto" w:fill="auto"/>
            <w:noWrap/>
            <w:vAlign w:val="bottom"/>
            <w:hideMark/>
          </w:tcPr>
          <w:p w:rsidRPr="00B82E55" w:rsidR="00683525" w:rsidP="00193900" w:rsidRDefault="00683525" w14:paraId="7EB3AEF5" w14:textId="77777777">
            <w:pPr>
              <w:spacing w:after="0" w:line="240" w:lineRule="auto"/>
              <w:jc w:val="right"/>
              <w:rPr>
                <w:rFonts w:cstheme="minorHAnsi"/>
                <w:sz w:val="20"/>
              </w:rPr>
            </w:pPr>
            <w:r w:rsidRPr="00B82E55">
              <w:rPr>
                <w:rFonts w:cstheme="minorHAnsi"/>
                <w:sz w:val="20"/>
              </w:rPr>
              <w:t>10.70%</w:t>
            </w:r>
          </w:p>
        </w:tc>
        <w:tc>
          <w:tcPr>
            <w:tcW w:w="1685" w:type="dxa"/>
            <w:tcBorders>
              <w:top w:val="nil"/>
              <w:left w:val="nil"/>
              <w:bottom w:val="single" w:color="auto" w:sz="4" w:space="0"/>
            </w:tcBorders>
            <w:shd w:val="clear" w:color="auto" w:fill="auto"/>
            <w:noWrap/>
            <w:vAlign w:val="bottom"/>
            <w:hideMark/>
          </w:tcPr>
          <w:p w:rsidRPr="00B82E55" w:rsidR="00683525" w:rsidP="00193900" w:rsidRDefault="00683525" w14:paraId="4E4BE38B" w14:textId="77777777">
            <w:pPr>
              <w:spacing w:after="0" w:line="240" w:lineRule="auto"/>
              <w:jc w:val="right"/>
              <w:rPr>
                <w:rFonts w:cstheme="minorHAnsi"/>
                <w:sz w:val="20"/>
              </w:rPr>
            </w:pPr>
            <w:r w:rsidRPr="00B82E55">
              <w:rPr>
                <w:rFonts w:cstheme="minorHAnsi"/>
                <w:sz w:val="20"/>
              </w:rPr>
              <w:t>1.166</w:t>
            </w:r>
          </w:p>
        </w:tc>
      </w:tr>
      <w:tr w:rsidRPr="00B82E55" w:rsidR="00683525" w:rsidTr="00193900" w14:paraId="14AF550C" w14:textId="77777777">
        <w:trPr>
          <w:trHeight w:val="255"/>
        </w:trPr>
        <w:tc>
          <w:tcPr>
            <w:tcW w:w="1400" w:type="dxa"/>
            <w:tcBorders>
              <w:top w:val="nil"/>
              <w:left w:val="nil"/>
              <w:bottom w:val="single" w:color="auto" w:sz="4" w:space="0"/>
              <w:right w:val="single" w:color="auto" w:sz="4" w:space="0"/>
            </w:tcBorders>
            <w:shd w:val="clear" w:color="auto" w:fill="auto"/>
            <w:noWrap/>
            <w:vAlign w:val="bottom"/>
            <w:hideMark/>
          </w:tcPr>
          <w:p w:rsidRPr="00B82E55" w:rsidR="00683525" w:rsidP="00193900" w:rsidRDefault="00683525" w14:paraId="5316E8C2" w14:textId="77777777">
            <w:pPr>
              <w:spacing w:after="0" w:line="240" w:lineRule="auto"/>
              <w:rPr>
                <w:rFonts w:cstheme="minorHAnsi"/>
                <w:sz w:val="20"/>
              </w:rPr>
            </w:pPr>
            <w:r w:rsidRPr="00B82E55">
              <w:rPr>
                <w:rFonts w:cstheme="minorHAnsi"/>
                <w:sz w:val="20"/>
              </w:rPr>
              <w:t>Total</w:t>
            </w:r>
          </w:p>
        </w:tc>
        <w:tc>
          <w:tcPr>
            <w:tcW w:w="1220" w:type="dxa"/>
            <w:tcBorders>
              <w:top w:val="nil"/>
              <w:left w:val="nil"/>
              <w:bottom w:val="single" w:color="auto" w:sz="4" w:space="0"/>
              <w:right w:val="single" w:color="auto" w:sz="4" w:space="0"/>
            </w:tcBorders>
            <w:shd w:val="clear" w:color="auto" w:fill="auto"/>
            <w:noWrap/>
            <w:vAlign w:val="bottom"/>
            <w:hideMark/>
          </w:tcPr>
          <w:p w:rsidRPr="00B82E55" w:rsidR="00683525" w:rsidP="00193900" w:rsidRDefault="00683525" w14:paraId="30EC41CE" w14:textId="77777777">
            <w:pPr>
              <w:spacing w:after="0" w:line="240" w:lineRule="auto"/>
              <w:rPr>
                <w:rFonts w:cstheme="minorHAnsi"/>
                <w:sz w:val="20"/>
              </w:rPr>
            </w:pPr>
            <w:r w:rsidRPr="00B82E55">
              <w:rPr>
                <w:rFonts w:cstheme="minorHAnsi"/>
                <w:sz w:val="20"/>
              </w:rPr>
              <w:t>Total</w:t>
            </w:r>
          </w:p>
        </w:tc>
        <w:tc>
          <w:tcPr>
            <w:tcW w:w="1685" w:type="dxa"/>
            <w:tcBorders>
              <w:top w:val="nil"/>
              <w:left w:val="nil"/>
              <w:bottom w:val="single" w:color="auto" w:sz="4" w:space="0"/>
              <w:right w:val="single" w:color="auto" w:sz="4" w:space="0"/>
            </w:tcBorders>
            <w:shd w:val="clear" w:color="auto" w:fill="auto"/>
            <w:noWrap/>
            <w:vAlign w:val="bottom"/>
            <w:hideMark/>
          </w:tcPr>
          <w:p w:rsidRPr="00B82E55" w:rsidR="00683525" w:rsidP="00193900" w:rsidRDefault="00683525" w14:paraId="72A541D1" w14:textId="77777777">
            <w:pPr>
              <w:spacing w:after="0" w:line="240" w:lineRule="auto"/>
              <w:jc w:val="right"/>
              <w:rPr>
                <w:rFonts w:cstheme="minorHAnsi"/>
                <w:sz w:val="20"/>
              </w:rPr>
            </w:pPr>
            <w:r w:rsidRPr="00B82E55">
              <w:rPr>
                <w:rFonts w:cstheme="minorHAnsi"/>
                <w:sz w:val="20"/>
              </w:rPr>
              <w:t>92,386</w:t>
            </w:r>
          </w:p>
        </w:tc>
        <w:tc>
          <w:tcPr>
            <w:tcW w:w="1685" w:type="dxa"/>
            <w:tcBorders>
              <w:top w:val="nil"/>
              <w:left w:val="nil"/>
              <w:bottom w:val="single" w:color="auto" w:sz="4" w:space="0"/>
              <w:right w:val="single" w:color="auto" w:sz="4" w:space="0"/>
            </w:tcBorders>
            <w:shd w:val="clear" w:color="auto" w:fill="auto"/>
            <w:noWrap/>
            <w:vAlign w:val="bottom"/>
            <w:hideMark/>
          </w:tcPr>
          <w:p w:rsidRPr="00B82E55" w:rsidR="00683525" w:rsidP="00193900" w:rsidRDefault="00683525" w14:paraId="48DAE1CA" w14:textId="77777777">
            <w:pPr>
              <w:spacing w:after="0" w:line="240" w:lineRule="auto"/>
              <w:jc w:val="right"/>
              <w:rPr>
                <w:rFonts w:cstheme="minorHAnsi"/>
                <w:sz w:val="20"/>
              </w:rPr>
            </w:pPr>
            <w:r w:rsidRPr="00B82E55">
              <w:rPr>
                <w:rFonts w:cstheme="minorHAnsi"/>
                <w:sz w:val="20"/>
              </w:rPr>
              <w:t>1,500</w:t>
            </w:r>
          </w:p>
        </w:tc>
        <w:tc>
          <w:tcPr>
            <w:tcW w:w="1685" w:type="dxa"/>
            <w:tcBorders>
              <w:top w:val="single" w:color="auto" w:sz="4" w:space="0"/>
              <w:left w:val="nil"/>
              <w:bottom w:val="single" w:color="auto" w:sz="4" w:space="0"/>
              <w:right w:val="single" w:color="auto" w:sz="4" w:space="0"/>
            </w:tcBorders>
            <w:shd w:val="clear" w:color="auto" w:fill="auto"/>
            <w:noWrap/>
            <w:vAlign w:val="bottom"/>
            <w:hideMark/>
          </w:tcPr>
          <w:p w:rsidRPr="00B82E55" w:rsidR="00683525" w:rsidP="00193900" w:rsidRDefault="00683525" w14:paraId="1014EDC2" w14:textId="77777777">
            <w:pPr>
              <w:spacing w:after="0" w:line="240" w:lineRule="auto"/>
              <w:jc w:val="right"/>
              <w:rPr>
                <w:rFonts w:cstheme="minorHAnsi"/>
                <w:sz w:val="20"/>
              </w:rPr>
            </w:pPr>
            <w:r w:rsidRPr="00B82E55">
              <w:rPr>
                <w:rFonts w:cstheme="minorHAnsi"/>
                <w:sz w:val="20"/>
              </w:rPr>
              <w:t>1.62%</w:t>
            </w:r>
          </w:p>
        </w:tc>
        <w:tc>
          <w:tcPr>
            <w:tcW w:w="1685" w:type="dxa"/>
            <w:tcBorders>
              <w:top w:val="nil"/>
              <w:left w:val="nil"/>
              <w:bottom w:val="single" w:color="auto" w:sz="4" w:space="0"/>
            </w:tcBorders>
            <w:shd w:val="clear" w:color="auto" w:fill="auto"/>
            <w:noWrap/>
            <w:vAlign w:val="bottom"/>
            <w:hideMark/>
          </w:tcPr>
          <w:p w:rsidRPr="00B82E55" w:rsidR="00683525" w:rsidP="00193900" w:rsidRDefault="00683525" w14:paraId="0DF1EA1F" w14:textId="77777777">
            <w:pPr>
              <w:spacing w:after="0" w:line="240" w:lineRule="auto"/>
              <w:jc w:val="right"/>
              <w:rPr>
                <w:rFonts w:cstheme="minorHAnsi"/>
                <w:sz w:val="20"/>
              </w:rPr>
            </w:pPr>
            <w:r w:rsidRPr="00B82E55">
              <w:rPr>
                <w:rFonts w:cstheme="minorHAnsi"/>
                <w:sz w:val="20"/>
              </w:rPr>
              <w:t>1.788</w:t>
            </w:r>
          </w:p>
        </w:tc>
      </w:tr>
    </w:tbl>
    <w:p w:rsidR="000B3FEE" w:rsidP="0006157D" w:rsidRDefault="00683525" w14:paraId="309BE494" w14:textId="77777777">
      <w:pPr>
        <w:pStyle w:val="L1-FlLSp12"/>
        <w:spacing w:before="240"/>
      </w:pPr>
      <w:r w:rsidRPr="00B82E55">
        <w:t xml:space="preserve">Note that the design effects within strata are less than 1 due to the inclusion of finite population corrections. The design effects from stratification for CSI and non-CSI schools are 1.166 and 1.199 respectively. The overall design effect from the six-level stratification at the national level is 1.788. The much higher design effect here is due to the considerable oversampling of CSI schools </w:t>
      </w:r>
      <w:r w:rsidR="00C95359">
        <w:t>relative to</w:t>
      </w:r>
      <w:r w:rsidRPr="00B82E55">
        <w:t xml:space="preserve"> non-CSI schools.</w:t>
      </w:r>
      <w:r w:rsidRPr="00B82E55" w:rsidR="00E666E3">
        <w:t xml:space="preserve"> We also will incorporate design effects from clustering</w:t>
      </w:r>
      <w:r w:rsidR="00193900">
        <w:t>.</w:t>
      </w:r>
      <w:r w:rsidRPr="00193900" w:rsidR="00E666E3">
        <w:rPr>
          <w:vertAlign w:val="superscript"/>
        </w:rPr>
        <w:footnoteReference w:id="16"/>
      </w:r>
      <w:r w:rsidRPr="00193900" w:rsidR="00E666E3">
        <w:rPr>
          <w:vertAlign w:val="superscript"/>
        </w:rPr>
        <w:t xml:space="preserve"> </w:t>
      </w:r>
    </w:p>
    <w:p w:rsidR="000B3FEE" w:rsidP="008317FF" w:rsidRDefault="00683525" w14:paraId="075F7DF5" w14:textId="77777777">
      <w:pPr>
        <w:pStyle w:val="L1-FlLSp12"/>
      </w:pPr>
      <w:r w:rsidRPr="00B82E55">
        <w:t>Table B-</w:t>
      </w:r>
      <w:r w:rsidRPr="00B82E55" w:rsidR="006A4F19">
        <w:t>4</w:t>
      </w:r>
      <w:r w:rsidRPr="00B82E55">
        <w:t xml:space="preserve"> presents the numbers of CSI schools per sampled district. When we draw CSI schools from the districts</w:t>
      </w:r>
      <w:r w:rsidRPr="00B82E55" w:rsidR="006A4F19">
        <w:t>,</w:t>
      </w:r>
      <w:r w:rsidRPr="00B82E55">
        <w:t xml:space="preserve"> we will restrict the sample size for large districts</w:t>
      </w:r>
      <w:r w:rsidRPr="00B82E55" w:rsidR="009141BB">
        <w:t xml:space="preserve"> to eight schools</w:t>
      </w:r>
      <w:r w:rsidRPr="00B82E55">
        <w:t>. This is reflected approximately in Table B-</w:t>
      </w:r>
      <w:r w:rsidRPr="00B82E55" w:rsidR="006A4F19">
        <w:t>4</w:t>
      </w:r>
      <w:r w:rsidRPr="00B82E55">
        <w:t xml:space="preserve"> by providing a ‘cutoff’ value. </w:t>
      </w:r>
      <w:r w:rsidRPr="00B82E55" w:rsidR="00D77160">
        <w:t>Based on the distribution of sampled schools per CSI district (districts with at least one CSI school), the</w:t>
      </w:r>
      <w:r w:rsidR="00CA1BE4">
        <w:t xml:space="preserve"> Coefficient of Variation (CV)</w:t>
      </w:r>
      <w:r w:rsidRPr="00B82E55" w:rsidR="00D77160">
        <w:t xml:space="preserve"> of the cluster sizes is 0.83, so that the adjusted cluster size= 3.36.</w:t>
      </w:r>
      <w:r w:rsidRPr="00B82E55" w:rsidR="00D77160">
        <w:rPr>
          <w:rStyle w:val="FootnoteReference"/>
        </w:rPr>
        <w:footnoteReference w:id="17"/>
      </w:r>
    </w:p>
    <w:p w:rsidR="000B3FEE" w:rsidRDefault="000B3FEE" w14:paraId="60B468F6" w14:textId="77777777">
      <w:pPr>
        <w:rPr>
          <w:rFonts w:eastAsia="Times New Roman" w:cstheme="minorHAnsi"/>
          <w:b/>
          <w:szCs w:val="24"/>
        </w:rPr>
      </w:pPr>
      <w:r>
        <w:rPr>
          <w:b/>
          <w:szCs w:val="24"/>
        </w:rPr>
        <w:br w:type="page"/>
      </w:r>
    </w:p>
    <w:p w:rsidR="00683525" w:rsidP="008317FF" w:rsidRDefault="00683525" w14:paraId="042B9BD5" w14:textId="77777777">
      <w:pPr>
        <w:pStyle w:val="TT-TableTitle"/>
      </w:pPr>
      <w:bookmarkStart w:name="_Toc77058699" w:id="34"/>
      <w:bookmarkStart w:name="_Toc77064239" w:id="35"/>
      <w:r w:rsidRPr="009D10ED">
        <w:lastRenderedPageBreak/>
        <w:t>Table B-</w:t>
      </w:r>
      <w:r w:rsidRPr="009D10ED" w:rsidR="006A4F19">
        <w:t>4</w:t>
      </w:r>
      <w:r w:rsidRPr="009D10ED">
        <w:t xml:space="preserve">. </w:t>
      </w:r>
      <w:r w:rsidR="009D10ED">
        <w:t xml:space="preserve">Distribution of </w:t>
      </w:r>
      <w:r w:rsidR="00BC23BE">
        <w:t>d</w:t>
      </w:r>
      <w:r w:rsidR="009D10ED">
        <w:t xml:space="preserve">istrict </w:t>
      </w:r>
      <w:r w:rsidRPr="009D10ED">
        <w:t>frame and sample districts by number of CSI schools</w:t>
      </w:r>
      <w:bookmarkEnd w:id="34"/>
      <w:bookmarkEnd w:id="35"/>
    </w:p>
    <w:tbl>
      <w:tblPr>
        <w:tblW w:w="9360" w:type="dxa"/>
        <w:tblLayout w:type="fixed"/>
        <w:tblCellMar>
          <w:top w:w="58" w:type="dxa"/>
          <w:bottom w:w="58" w:type="dxa"/>
        </w:tblCellMar>
        <w:tblLook w:val="04A0" w:firstRow="1" w:lastRow="0" w:firstColumn="1" w:lastColumn="0" w:noHBand="0" w:noVBand="1"/>
      </w:tblPr>
      <w:tblGrid>
        <w:gridCol w:w="1320"/>
        <w:gridCol w:w="1148"/>
        <w:gridCol w:w="1149"/>
        <w:gridCol w:w="1148"/>
        <w:gridCol w:w="1149"/>
        <w:gridCol w:w="1148"/>
        <w:gridCol w:w="1149"/>
        <w:gridCol w:w="1149"/>
      </w:tblGrid>
      <w:tr w:rsidRPr="00193900" w:rsidR="00683525" w:rsidTr="00193900" w14:paraId="38E5072A" w14:textId="77777777">
        <w:trPr>
          <w:trHeight w:val="1403"/>
        </w:trPr>
        <w:tc>
          <w:tcPr>
            <w:tcW w:w="1320" w:type="dxa"/>
            <w:tcBorders>
              <w:top w:val="single" w:color="auto" w:sz="4" w:space="0"/>
              <w:left w:val="nil"/>
              <w:bottom w:val="nil"/>
              <w:right w:val="single" w:color="auto" w:sz="4" w:space="0"/>
            </w:tcBorders>
            <w:shd w:val="clear" w:color="auto" w:fill="auto"/>
            <w:vAlign w:val="bottom"/>
            <w:hideMark/>
          </w:tcPr>
          <w:p w:rsidRPr="00193900" w:rsidR="00683525" w:rsidP="00193900" w:rsidRDefault="00683525" w14:paraId="1805F487" w14:textId="77777777">
            <w:pPr>
              <w:spacing w:after="0" w:line="240" w:lineRule="auto"/>
              <w:jc w:val="right"/>
              <w:rPr>
                <w:rFonts w:cstheme="minorHAnsi"/>
                <w:b/>
                <w:bCs/>
                <w:color w:val="000000"/>
                <w:sz w:val="20"/>
              </w:rPr>
            </w:pPr>
            <w:r w:rsidRPr="00193900">
              <w:rPr>
                <w:rFonts w:cstheme="minorHAnsi"/>
                <w:b/>
                <w:bCs/>
                <w:color w:val="000000"/>
                <w:sz w:val="20"/>
              </w:rPr>
              <w:t>Count of CSI schools in district</w:t>
            </w:r>
          </w:p>
        </w:tc>
        <w:tc>
          <w:tcPr>
            <w:tcW w:w="1148" w:type="dxa"/>
            <w:tcBorders>
              <w:top w:val="single" w:color="auto" w:sz="4" w:space="0"/>
              <w:left w:val="nil"/>
              <w:bottom w:val="nil"/>
              <w:right w:val="single" w:color="auto" w:sz="4" w:space="0"/>
            </w:tcBorders>
            <w:shd w:val="clear" w:color="auto" w:fill="auto"/>
            <w:vAlign w:val="bottom"/>
            <w:hideMark/>
          </w:tcPr>
          <w:p w:rsidRPr="00193900" w:rsidR="00683525" w:rsidP="00193900" w:rsidRDefault="00683525" w14:paraId="378290B9" w14:textId="77777777">
            <w:pPr>
              <w:spacing w:after="0" w:line="240" w:lineRule="auto"/>
              <w:jc w:val="right"/>
              <w:rPr>
                <w:rFonts w:cstheme="minorHAnsi"/>
                <w:b/>
                <w:bCs/>
                <w:color w:val="000000"/>
                <w:sz w:val="20"/>
              </w:rPr>
            </w:pPr>
            <w:r w:rsidRPr="00193900">
              <w:rPr>
                <w:rFonts w:cstheme="minorHAnsi"/>
                <w:b/>
                <w:bCs/>
                <w:color w:val="000000"/>
                <w:sz w:val="20"/>
              </w:rPr>
              <w:t>Frame districts</w:t>
            </w:r>
          </w:p>
        </w:tc>
        <w:tc>
          <w:tcPr>
            <w:tcW w:w="1149" w:type="dxa"/>
            <w:tcBorders>
              <w:top w:val="single" w:color="auto" w:sz="4" w:space="0"/>
              <w:left w:val="nil"/>
              <w:bottom w:val="nil"/>
              <w:right w:val="single" w:color="auto" w:sz="4" w:space="0"/>
            </w:tcBorders>
            <w:shd w:val="clear" w:color="auto" w:fill="auto"/>
            <w:vAlign w:val="bottom"/>
            <w:hideMark/>
          </w:tcPr>
          <w:p w:rsidRPr="00193900" w:rsidR="00683525" w:rsidP="00193900" w:rsidRDefault="00683525" w14:paraId="26F6CD18" w14:textId="77777777">
            <w:pPr>
              <w:spacing w:after="0" w:line="240" w:lineRule="auto"/>
              <w:jc w:val="right"/>
              <w:rPr>
                <w:rFonts w:cstheme="minorHAnsi"/>
                <w:b/>
                <w:bCs/>
                <w:color w:val="000000"/>
                <w:sz w:val="20"/>
              </w:rPr>
            </w:pPr>
            <w:r w:rsidRPr="00193900">
              <w:rPr>
                <w:rFonts w:cstheme="minorHAnsi"/>
                <w:b/>
                <w:bCs/>
                <w:color w:val="000000"/>
                <w:sz w:val="20"/>
              </w:rPr>
              <w:t>Pct frame districts</w:t>
            </w:r>
          </w:p>
        </w:tc>
        <w:tc>
          <w:tcPr>
            <w:tcW w:w="1148" w:type="dxa"/>
            <w:tcBorders>
              <w:top w:val="single" w:color="auto" w:sz="4" w:space="0"/>
              <w:left w:val="nil"/>
              <w:bottom w:val="nil"/>
              <w:right w:val="single" w:color="auto" w:sz="4" w:space="0"/>
            </w:tcBorders>
            <w:shd w:val="clear" w:color="auto" w:fill="auto"/>
            <w:vAlign w:val="bottom"/>
            <w:hideMark/>
          </w:tcPr>
          <w:p w:rsidRPr="00193900" w:rsidR="00683525" w:rsidP="00193900" w:rsidRDefault="00683525" w14:paraId="6526DAEC" w14:textId="77777777">
            <w:pPr>
              <w:spacing w:after="0" w:line="240" w:lineRule="auto"/>
              <w:jc w:val="right"/>
              <w:rPr>
                <w:rFonts w:cstheme="minorHAnsi"/>
                <w:b/>
                <w:bCs/>
                <w:color w:val="000000"/>
                <w:sz w:val="20"/>
              </w:rPr>
            </w:pPr>
            <w:proofErr w:type="spellStart"/>
            <w:r w:rsidRPr="00193900">
              <w:rPr>
                <w:rFonts w:cstheme="minorHAnsi"/>
                <w:b/>
                <w:bCs/>
                <w:color w:val="000000"/>
                <w:sz w:val="20"/>
              </w:rPr>
              <w:t>Exptd</w:t>
            </w:r>
            <w:proofErr w:type="spellEnd"/>
            <w:r w:rsidRPr="00193900">
              <w:rPr>
                <w:rFonts w:cstheme="minorHAnsi"/>
                <w:b/>
                <w:bCs/>
                <w:color w:val="000000"/>
                <w:sz w:val="20"/>
              </w:rPr>
              <w:t xml:space="preserve"> sample districts</w:t>
            </w:r>
          </w:p>
        </w:tc>
        <w:tc>
          <w:tcPr>
            <w:tcW w:w="1149" w:type="dxa"/>
            <w:tcBorders>
              <w:top w:val="single" w:color="auto" w:sz="4" w:space="0"/>
              <w:left w:val="nil"/>
              <w:bottom w:val="nil"/>
              <w:right w:val="single" w:color="auto" w:sz="4" w:space="0"/>
            </w:tcBorders>
            <w:shd w:val="clear" w:color="auto" w:fill="auto"/>
            <w:vAlign w:val="bottom"/>
            <w:hideMark/>
          </w:tcPr>
          <w:p w:rsidRPr="00193900" w:rsidR="00683525" w:rsidP="00193900" w:rsidRDefault="00683525" w14:paraId="1EA97B55" w14:textId="77777777">
            <w:pPr>
              <w:spacing w:after="0" w:line="240" w:lineRule="auto"/>
              <w:jc w:val="right"/>
              <w:rPr>
                <w:rFonts w:cstheme="minorHAnsi"/>
                <w:b/>
                <w:bCs/>
                <w:color w:val="000000"/>
                <w:sz w:val="20"/>
              </w:rPr>
            </w:pPr>
            <w:r w:rsidRPr="00193900">
              <w:rPr>
                <w:rFonts w:cstheme="minorHAnsi"/>
                <w:b/>
                <w:bCs/>
                <w:color w:val="000000"/>
                <w:sz w:val="20"/>
              </w:rPr>
              <w:t>Pct sample districts</w:t>
            </w:r>
          </w:p>
        </w:tc>
        <w:tc>
          <w:tcPr>
            <w:tcW w:w="1148" w:type="dxa"/>
            <w:tcBorders>
              <w:top w:val="single" w:color="auto" w:sz="4" w:space="0"/>
              <w:left w:val="nil"/>
              <w:bottom w:val="nil"/>
              <w:right w:val="single" w:color="auto" w:sz="4" w:space="0"/>
            </w:tcBorders>
            <w:shd w:val="clear" w:color="auto" w:fill="auto"/>
            <w:vAlign w:val="bottom"/>
            <w:hideMark/>
          </w:tcPr>
          <w:p w:rsidRPr="00193900" w:rsidR="00683525" w:rsidP="00193900" w:rsidRDefault="00683525" w14:paraId="66ED3F6C" w14:textId="77777777">
            <w:pPr>
              <w:spacing w:after="0" w:line="240" w:lineRule="auto"/>
              <w:jc w:val="right"/>
              <w:rPr>
                <w:rFonts w:cstheme="minorHAnsi"/>
                <w:b/>
                <w:bCs/>
                <w:color w:val="000000"/>
                <w:sz w:val="20"/>
              </w:rPr>
            </w:pPr>
            <w:r w:rsidRPr="00193900">
              <w:rPr>
                <w:rFonts w:cstheme="minorHAnsi"/>
                <w:b/>
                <w:bCs/>
                <w:color w:val="000000"/>
                <w:sz w:val="20"/>
              </w:rPr>
              <w:t xml:space="preserve">CSI schools per </w:t>
            </w:r>
            <w:proofErr w:type="spellStart"/>
            <w:r w:rsidRPr="00193900">
              <w:rPr>
                <w:rFonts w:cstheme="minorHAnsi"/>
                <w:b/>
                <w:bCs/>
                <w:color w:val="000000"/>
                <w:sz w:val="20"/>
              </w:rPr>
              <w:t>smpld</w:t>
            </w:r>
            <w:proofErr w:type="spellEnd"/>
            <w:r w:rsidRPr="00193900">
              <w:rPr>
                <w:rFonts w:cstheme="minorHAnsi"/>
                <w:b/>
                <w:bCs/>
                <w:color w:val="000000"/>
                <w:sz w:val="20"/>
              </w:rPr>
              <w:t xml:space="preserve"> district</w:t>
            </w:r>
          </w:p>
        </w:tc>
        <w:tc>
          <w:tcPr>
            <w:tcW w:w="1149" w:type="dxa"/>
            <w:tcBorders>
              <w:top w:val="single" w:color="auto" w:sz="4" w:space="0"/>
              <w:left w:val="nil"/>
              <w:bottom w:val="nil"/>
              <w:right w:val="single" w:color="auto" w:sz="4" w:space="0"/>
            </w:tcBorders>
            <w:shd w:val="clear" w:color="auto" w:fill="auto"/>
            <w:vAlign w:val="bottom"/>
            <w:hideMark/>
          </w:tcPr>
          <w:p w:rsidRPr="00193900" w:rsidR="00683525" w:rsidP="00193900" w:rsidRDefault="00683525" w14:paraId="36A70061" w14:textId="77777777">
            <w:pPr>
              <w:spacing w:after="0" w:line="240" w:lineRule="auto"/>
              <w:jc w:val="right"/>
              <w:rPr>
                <w:rFonts w:cstheme="minorHAnsi"/>
                <w:b/>
                <w:bCs/>
                <w:color w:val="000000"/>
                <w:sz w:val="20"/>
              </w:rPr>
            </w:pPr>
            <w:r w:rsidRPr="00193900">
              <w:rPr>
                <w:rFonts w:cstheme="minorHAnsi"/>
                <w:b/>
                <w:bCs/>
                <w:color w:val="000000"/>
                <w:sz w:val="20"/>
              </w:rPr>
              <w:t xml:space="preserve">Cutoff CSI schools per </w:t>
            </w:r>
            <w:proofErr w:type="spellStart"/>
            <w:r w:rsidRPr="00193900">
              <w:rPr>
                <w:rFonts w:cstheme="minorHAnsi"/>
                <w:b/>
                <w:bCs/>
                <w:color w:val="000000"/>
                <w:sz w:val="20"/>
              </w:rPr>
              <w:t>smpled</w:t>
            </w:r>
            <w:proofErr w:type="spellEnd"/>
            <w:r w:rsidRPr="00193900">
              <w:rPr>
                <w:rFonts w:cstheme="minorHAnsi"/>
                <w:b/>
                <w:bCs/>
                <w:color w:val="000000"/>
                <w:sz w:val="20"/>
              </w:rPr>
              <w:t xml:space="preserve"> district</w:t>
            </w:r>
          </w:p>
        </w:tc>
        <w:tc>
          <w:tcPr>
            <w:tcW w:w="1149" w:type="dxa"/>
            <w:tcBorders>
              <w:top w:val="single" w:color="auto" w:sz="4" w:space="0"/>
              <w:left w:val="nil"/>
              <w:bottom w:val="nil"/>
              <w:right w:val="nil"/>
            </w:tcBorders>
            <w:shd w:val="clear" w:color="auto" w:fill="auto"/>
            <w:vAlign w:val="bottom"/>
            <w:hideMark/>
          </w:tcPr>
          <w:p w:rsidRPr="00193900" w:rsidR="00683525" w:rsidP="00193900" w:rsidRDefault="00683525" w14:paraId="3FC66387" w14:textId="77777777">
            <w:pPr>
              <w:spacing w:after="0" w:line="240" w:lineRule="auto"/>
              <w:jc w:val="right"/>
              <w:rPr>
                <w:rFonts w:cstheme="minorHAnsi"/>
                <w:b/>
                <w:bCs/>
                <w:color w:val="000000"/>
                <w:sz w:val="20"/>
              </w:rPr>
            </w:pPr>
            <w:proofErr w:type="spellStart"/>
            <w:r w:rsidRPr="00193900">
              <w:rPr>
                <w:rFonts w:cstheme="minorHAnsi"/>
                <w:b/>
                <w:bCs/>
                <w:color w:val="000000"/>
                <w:sz w:val="20"/>
              </w:rPr>
              <w:t>Respon</w:t>
            </w:r>
            <w:proofErr w:type="spellEnd"/>
            <w:r w:rsidRPr="00193900">
              <w:rPr>
                <w:rFonts w:cstheme="minorHAnsi"/>
                <w:b/>
                <w:bCs/>
                <w:color w:val="000000"/>
                <w:sz w:val="20"/>
              </w:rPr>
              <w:t xml:space="preserve">-ding CSI schools per </w:t>
            </w:r>
            <w:proofErr w:type="spellStart"/>
            <w:r w:rsidRPr="00193900">
              <w:rPr>
                <w:rFonts w:cstheme="minorHAnsi"/>
                <w:b/>
                <w:bCs/>
                <w:color w:val="000000"/>
                <w:sz w:val="20"/>
              </w:rPr>
              <w:t>smpled</w:t>
            </w:r>
            <w:proofErr w:type="spellEnd"/>
            <w:r w:rsidRPr="00193900">
              <w:rPr>
                <w:rFonts w:cstheme="minorHAnsi"/>
                <w:b/>
                <w:bCs/>
                <w:color w:val="000000"/>
                <w:sz w:val="20"/>
              </w:rPr>
              <w:t xml:space="preserve"> district</w:t>
            </w:r>
          </w:p>
        </w:tc>
      </w:tr>
      <w:tr w:rsidRPr="00B82E55" w:rsidR="00683525" w:rsidTr="00193900" w14:paraId="60220013" w14:textId="77777777">
        <w:trPr>
          <w:trHeight w:val="255"/>
        </w:trPr>
        <w:tc>
          <w:tcPr>
            <w:tcW w:w="1320" w:type="dxa"/>
            <w:tcBorders>
              <w:top w:val="single" w:color="auto" w:sz="4" w:space="0"/>
              <w:left w:val="nil"/>
              <w:bottom w:val="nil"/>
              <w:right w:val="single" w:color="auto" w:sz="4" w:space="0"/>
            </w:tcBorders>
            <w:shd w:val="clear" w:color="auto" w:fill="auto"/>
            <w:noWrap/>
            <w:vAlign w:val="center"/>
            <w:hideMark/>
          </w:tcPr>
          <w:p w:rsidRPr="00B82E55" w:rsidR="00683525" w:rsidP="00193900" w:rsidRDefault="00683525" w14:paraId="455096EC" w14:textId="77777777">
            <w:pPr>
              <w:spacing w:after="0" w:line="240" w:lineRule="auto"/>
              <w:jc w:val="right"/>
              <w:rPr>
                <w:rFonts w:cstheme="minorHAnsi"/>
                <w:color w:val="000000"/>
                <w:sz w:val="20"/>
              </w:rPr>
            </w:pPr>
            <w:r w:rsidRPr="00B82E55">
              <w:rPr>
                <w:rFonts w:cstheme="minorHAnsi"/>
                <w:color w:val="000000"/>
                <w:sz w:val="20"/>
              </w:rPr>
              <w:t>0</w:t>
            </w:r>
          </w:p>
        </w:tc>
        <w:tc>
          <w:tcPr>
            <w:tcW w:w="1148" w:type="dxa"/>
            <w:tcBorders>
              <w:top w:val="single" w:color="auto" w:sz="4" w:space="0"/>
              <w:left w:val="nil"/>
              <w:bottom w:val="nil"/>
              <w:right w:val="single" w:color="auto" w:sz="4" w:space="0"/>
            </w:tcBorders>
            <w:shd w:val="clear" w:color="auto" w:fill="auto"/>
            <w:noWrap/>
            <w:vAlign w:val="center"/>
            <w:hideMark/>
          </w:tcPr>
          <w:p w:rsidRPr="00B82E55" w:rsidR="00683525" w:rsidP="00193900" w:rsidRDefault="00683525" w14:paraId="3FBAAC35" w14:textId="77777777">
            <w:pPr>
              <w:spacing w:after="0" w:line="240" w:lineRule="auto"/>
              <w:jc w:val="right"/>
              <w:rPr>
                <w:rFonts w:cstheme="minorHAnsi"/>
                <w:color w:val="000000"/>
                <w:sz w:val="20"/>
              </w:rPr>
            </w:pPr>
            <w:r w:rsidRPr="00B82E55">
              <w:rPr>
                <w:rFonts w:cstheme="minorHAnsi"/>
                <w:color w:val="000000"/>
                <w:sz w:val="20"/>
              </w:rPr>
              <w:t>15,010</w:t>
            </w:r>
          </w:p>
        </w:tc>
        <w:tc>
          <w:tcPr>
            <w:tcW w:w="1149" w:type="dxa"/>
            <w:tcBorders>
              <w:top w:val="single" w:color="auto" w:sz="4" w:space="0"/>
              <w:left w:val="nil"/>
              <w:bottom w:val="nil"/>
              <w:right w:val="single" w:color="auto" w:sz="4" w:space="0"/>
            </w:tcBorders>
            <w:shd w:val="clear" w:color="auto" w:fill="auto"/>
            <w:noWrap/>
            <w:vAlign w:val="center"/>
            <w:hideMark/>
          </w:tcPr>
          <w:p w:rsidRPr="00B82E55" w:rsidR="00683525" w:rsidP="00193900" w:rsidRDefault="00683525" w14:paraId="776D4A3D" w14:textId="77777777">
            <w:pPr>
              <w:spacing w:after="0" w:line="240" w:lineRule="auto"/>
              <w:jc w:val="right"/>
              <w:rPr>
                <w:rFonts w:cstheme="minorHAnsi"/>
                <w:color w:val="000000"/>
                <w:sz w:val="20"/>
              </w:rPr>
            </w:pPr>
            <w:r w:rsidRPr="00B82E55">
              <w:rPr>
                <w:rFonts w:cstheme="minorHAnsi"/>
                <w:color w:val="000000"/>
                <w:sz w:val="20"/>
              </w:rPr>
              <w:t>85.91%</w:t>
            </w:r>
          </w:p>
        </w:tc>
        <w:tc>
          <w:tcPr>
            <w:tcW w:w="1148" w:type="dxa"/>
            <w:tcBorders>
              <w:top w:val="single" w:color="auto" w:sz="4" w:space="0"/>
              <w:left w:val="nil"/>
              <w:bottom w:val="nil"/>
              <w:right w:val="single" w:color="auto" w:sz="4" w:space="0"/>
            </w:tcBorders>
            <w:shd w:val="clear" w:color="auto" w:fill="auto"/>
            <w:noWrap/>
            <w:vAlign w:val="center"/>
            <w:hideMark/>
          </w:tcPr>
          <w:p w:rsidRPr="00B82E55" w:rsidR="00683525" w:rsidP="00193900" w:rsidRDefault="00683525" w14:paraId="36C5EFF6" w14:textId="77777777">
            <w:pPr>
              <w:spacing w:after="0" w:line="240" w:lineRule="auto"/>
              <w:jc w:val="right"/>
              <w:rPr>
                <w:rFonts w:cstheme="minorHAnsi"/>
                <w:color w:val="000000"/>
                <w:sz w:val="20"/>
              </w:rPr>
            </w:pPr>
            <w:r w:rsidRPr="00B82E55">
              <w:rPr>
                <w:rFonts w:cstheme="minorHAnsi"/>
                <w:color w:val="000000"/>
                <w:sz w:val="20"/>
              </w:rPr>
              <w:t>849</w:t>
            </w:r>
          </w:p>
        </w:tc>
        <w:tc>
          <w:tcPr>
            <w:tcW w:w="1149" w:type="dxa"/>
            <w:tcBorders>
              <w:top w:val="single" w:color="auto" w:sz="4" w:space="0"/>
              <w:left w:val="nil"/>
              <w:bottom w:val="nil"/>
              <w:right w:val="single" w:color="auto" w:sz="4" w:space="0"/>
            </w:tcBorders>
            <w:shd w:val="clear" w:color="auto" w:fill="auto"/>
            <w:noWrap/>
            <w:vAlign w:val="center"/>
            <w:hideMark/>
          </w:tcPr>
          <w:p w:rsidRPr="00B82E55" w:rsidR="00683525" w:rsidP="00193900" w:rsidRDefault="00683525" w14:paraId="62937620" w14:textId="77777777">
            <w:pPr>
              <w:spacing w:after="0" w:line="240" w:lineRule="auto"/>
              <w:jc w:val="right"/>
              <w:rPr>
                <w:rFonts w:cstheme="minorHAnsi"/>
                <w:color w:val="000000"/>
                <w:sz w:val="20"/>
              </w:rPr>
            </w:pPr>
            <w:r w:rsidRPr="00B82E55">
              <w:rPr>
                <w:rFonts w:cstheme="minorHAnsi"/>
                <w:color w:val="000000"/>
                <w:sz w:val="20"/>
              </w:rPr>
              <w:t>73.83%</w:t>
            </w:r>
          </w:p>
        </w:tc>
        <w:tc>
          <w:tcPr>
            <w:tcW w:w="1148" w:type="dxa"/>
            <w:tcBorders>
              <w:top w:val="single" w:color="auto" w:sz="4" w:space="0"/>
              <w:left w:val="nil"/>
              <w:bottom w:val="nil"/>
              <w:right w:val="single" w:color="auto" w:sz="4" w:space="0"/>
            </w:tcBorders>
            <w:shd w:val="clear" w:color="auto" w:fill="auto"/>
            <w:noWrap/>
            <w:vAlign w:val="center"/>
            <w:hideMark/>
          </w:tcPr>
          <w:p w:rsidRPr="00B82E55" w:rsidR="00683525" w:rsidP="00193900" w:rsidRDefault="00683525" w14:paraId="4E278796" w14:textId="77777777">
            <w:pPr>
              <w:spacing w:after="0" w:line="240" w:lineRule="auto"/>
              <w:jc w:val="right"/>
              <w:rPr>
                <w:rFonts w:cstheme="minorHAnsi"/>
                <w:color w:val="000000"/>
                <w:sz w:val="20"/>
              </w:rPr>
            </w:pPr>
            <w:r w:rsidRPr="00B82E55">
              <w:rPr>
                <w:rFonts w:cstheme="minorHAnsi"/>
                <w:color w:val="000000"/>
                <w:sz w:val="20"/>
              </w:rPr>
              <w:t>0</w:t>
            </w:r>
          </w:p>
        </w:tc>
        <w:tc>
          <w:tcPr>
            <w:tcW w:w="1149" w:type="dxa"/>
            <w:tcBorders>
              <w:top w:val="single" w:color="auto" w:sz="4" w:space="0"/>
              <w:left w:val="nil"/>
              <w:bottom w:val="nil"/>
              <w:right w:val="single" w:color="auto" w:sz="4" w:space="0"/>
            </w:tcBorders>
            <w:shd w:val="clear" w:color="auto" w:fill="auto"/>
            <w:noWrap/>
            <w:vAlign w:val="center"/>
            <w:hideMark/>
          </w:tcPr>
          <w:p w:rsidRPr="00B82E55" w:rsidR="00683525" w:rsidP="00193900" w:rsidRDefault="00683525" w14:paraId="5D8956CA" w14:textId="77777777">
            <w:pPr>
              <w:spacing w:after="0" w:line="240" w:lineRule="auto"/>
              <w:jc w:val="right"/>
              <w:rPr>
                <w:rFonts w:cstheme="minorHAnsi"/>
                <w:color w:val="000000"/>
                <w:sz w:val="20"/>
              </w:rPr>
            </w:pPr>
            <w:r w:rsidRPr="00B82E55">
              <w:rPr>
                <w:rFonts w:cstheme="minorHAnsi"/>
                <w:color w:val="000000"/>
                <w:sz w:val="20"/>
              </w:rPr>
              <w:t>0</w:t>
            </w:r>
          </w:p>
        </w:tc>
        <w:tc>
          <w:tcPr>
            <w:tcW w:w="1149" w:type="dxa"/>
            <w:tcBorders>
              <w:top w:val="single" w:color="auto" w:sz="4" w:space="0"/>
              <w:left w:val="nil"/>
              <w:bottom w:val="nil"/>
              <w:right w:val="nil"/>
            </w:tcBorders>
            <w:shd w:val="clear" w:color="auto" w:fill="auto"/>
            <w:noWrap/>
            <w:vAlign w:val="center"/>
            <w:hideMark/>
          </w:tcPr>
          <w:p w:rsidRPr="00B82E55" w:rsidR="00683525" w:rsidP="00193900" w:rsidRDefault="00683525" w14:paraId="78D3604A" w14:textId="77777777">
            <w:pPr>
              <w:spacing w:after="0" w:line="240" w:lineRule="auto"/>
              <w:jc w:val="right"/>
              <w:rPr>
                <w:rFonts w:cstheme="minorHAnsi"/>
                <w:color w:val="000000"/>
                <w:sz w:val="20"/>
              </w:rPr>
            </w:pPr>
            <w:r w:rsidRPr="00B82E55">
              <w:rPr>
                <w:rFonts w:cstheme="minorHAnsi"/>
                <w:color w:val="000000"/>
                <w:sz w:val="20"/>
              </w:rPr>
              <w:t>0.00</w:t>
            </w:r>
          </w:p>
        </w:tc>
      </w:tr>
      <w:tr w:rsidRPr="00B82E55" w:rsidR="00683525" w:rsidTr="00193900" w14:paraId="053FC945" w14:textId="77777777">
        <w:trPr>
          <w:trHeight w:val="255"/>
        </w:trPr>
        <w:tc>
          <w:tcPr>
            <w:tcW w:w="1320" w:type="dxa"/>
            <w:tcBorders>
              <w:top w:val="nil"/>
              <w:left w:val="nil"/>
              <w:bottom w:val="nil"/>
              <w:right w:val="single" w:color="auto" w:sz="4" w:space="0"/>
            </w:tcBorders>
            <w:shd w:val="clear" w:color="auto" w:fill="auto"/>
            <w:noWrap/>
            <w:vAlign w:val="center"/>
            <w:hideMark/>
          </w:tcPr>
          <w:p w:rsidRPr="00B82E55" w:rsidR="00683525" w:rsidP="00193900" w:rsidRDefault="00683525" w14:paraId="1369C939" w14:textId="77777777">
            <w:pPr>
              <w:spacing w:after="0" w:line="240" w:lineRule="auto"/>
              <w:jc w:val="right"/>
              <w:rPr>
                <w:rFonts w:cstheme="minorHAnsi"/>
                <w:color w:val="000000"/>
                <w:sz w:val="20"/>
              </w:rPr>
            </w:pPr>
            <w:r w:rsidRPr="00B82E55">
              <w:rPr>
                <w:rFonts w:cstheme="minorHAnsi"/>
                <w:color w:val="000000"/>
                <w:sz w:val="20"/>
              </w:rPr>
              <w:t>1</w:t>
            </w:r>
          </w:p>
        </w:tc>
        <w:tc>
          <w:tcPr>
            <w:tcW w:w="1148" w:type="dxa"/>
            <w:tcBorders>
              <w:top w:val="nil"/>
              <w:left w:val="nil"/>
              <w:bottom w:val="nil"/>
              <w:right w:val="single" w:color="auto" w:sz="4" w:space="0"/>
            </w:tcBorders>
            <w:shd w:val="clear" w:color="auto" w:fill="auto"/>
            <w:noWrap/>
            <w:vAlign w:val="center"/>
            <w:hideMark/>
          </w:tcPr>
          <w:p w:rsidRPr="00B82E55" w:rsidR="00683525" w:rsidP="00193900" w:rsidRDefault="00683525" w14:paraId="5C594DE5" w14:textId="77777777">
            <w:pPr>
              <w:spacing w:after="0" w:line="240" w:lineRule="auto"/>
              <w:jc w:val="right"/>
              <w:rPr>
                <w:rFonts w:cstheme="minorHAnsi"/>
                <w:color w:val="000000"/>
                <w:sz w:val="20"/>
              </w:rPr>
            </w:pPr>
            <w:r w:rsidRPr="00B82E55">
              <w:rPr>
                <w:rFonts w:cstheme="minorHAnsi"/>
                <w:color w:val="000000"/>
                <w:sz w:val="20"/>
              </w:rPr>
              <w:t>1,701</w:t>
            </w:r>
          </w:p>
        </w:tc>
        <w:tc>
          <w:tcPr>
            <w:tcW w:w="1149" w:type="dxa"/>
            <w:tcBorders>
              <w:top w:val="nil"/>
              <w:left w:val="nil"/>
              <w:bottom w:val="nil"/>
              <w:right w:val="single" w:color="auto" w:sz="4" w:space="0"/>
            </w:tcBorders>
            <w:shd w:val="clear" w:color="auto" w:fill="auto"/>
            <w:noWrap/>
            <w:vAlign w:val="center"/>
            <w:hideMark/>
          </w:tcPr>
          <w:p w:rsidRPr="00B82E55" w:rsidR="00683525" w:rsidP="00193900" w:rsidRDefault="00683525" w14:paraId="690E4140" w14:textId="77777777">
            <w:pPr>
              <w:spacing w:after="0" w:line="240" w:lineRule="auto"/>
              <w:jc w:val="right"/>
              <w:rPr>
                <w:rFonts w:cstheme="minorHAnsi"/>
                <w:color w:val="000000"/>
                <w:sz w:val="20"/>
              </w:rPr>
            </w:pPr>
            <w:r w:rsidRPr="00B82E55">
              <w:rPr>
                <w:rFonts w:cstheme="minorHAnsi"/>
                <w:color w:val="000000"/>
                <w:sz w:val="20"/>
              </w:rPr>
              <w:t>9.74%</w:t>
            </w:r>
          </w:p>
        </w:tc>
        <w:tc>
          <w:tcPr>
            <w:tcW w:w="1148" w:type="dxa"/>
            <w:tcBorders>
              <w:top w:val="nil"/>
              <w:left w:val="nil"/>
              <w:bottom w:val="nil"/>
              <w:right w:val="single" w:color="auto" w:sz="4" w:space="0"/>
            </w:tcBorders>
            <w:shd w:val="clear" w:color="auto" w:fill="auto"/>
            <w:noWrap/>
            <w:vAlign w:val="center"/>
            <w:hideMark/>
          </w:tcPr>
          <w:p w:rsidRPr="00B82E55" w:rsidR="00683525" w:rsidP="00193900" w:rsidRDefault="00683525" w14:paraId="62EA2624" w14:textId="77777777">
            <w:pPr>
              <w:spacing w:after="0" w:line="240" w:lineRule="auto"/>
              <w:jc w:val="right"/>
              <w:rPr>
                <w:rFonts w:cstheme="minorHAnsi"/>
                <w:color w:val="000000"/>
                <w:sz w:val="20"/>
              </w:rPr>
            </w:pPr>
            <w:r w:rsidRPr="00B82E55">
              <w:rPr>
                <w:rFonts w:cstheme="minorHAnsi"/>
                <w:color w:val="000000"/>
                <w:sz w:val="20"/>
              </w:rPr>
              <w:t>138</w:t>
            </w:r>
          </w:p>
        </w:tc>
        <w:tc>
          <w:tcPr>
            <w:tcW w:w="1149" w:type="dxa"/>
            <w:tcBorders>
              <w:top w:val="nil"/>
              <w:left w:val="nil"/>
              <w:bottom w:val="nil"/>
              <w:right w:val="single" w:color="auto" w:sz="4" w:space="0"/>
            </w:tcBorders>
            <w:shd w:val="clear" w:color="auto" w:fill="auto"/>
            <w:noWrap/>
            <w:vAlign w:val="center"/>
            <w:hideMark/>
          </w:tcPr>
          <w:p w:rsidRPr="00B82E55" w:rsidR="00683525" w:rsidP="00193900" w:rsidRDefault="00683525" w14:paraId="4BC61083" w14:textId="77777777">
            <w:pPr>
              <w:spacing w:after="0" w:line="240" w:lineRule="auto"/>
              <w:jc w:val="right"/>
              <w:rPr>
                <w:rFonts w:cstheme="minorHAnsi"/>
                <w:color w:val="000000"/>
                <w:sz w:val="20"/>
              </w:rPr>
            </w:pPr>
            <w:r w:rsidRPr="00B82E55">
              <w:rPr>
                <w:rFonts w:cstheme="minorHAnsi"/>
                <w:color w:val="000000"/>
                <w:sz w:val="20"/>
              </w:rPr>
              <w:t>12.01%</w:t>
            </w:r>
          </w:p>
        </w:tc>
        <w:tc>
          <w:tcPr>
            <w:tcW w:w="1148" w:type="dxa"/>
            <w:tcBorders>
              <w:top w:val="nil"/>
              <w:left w:val="nil"/>
              <w:bottom w:val="nil"/>
              <w:right w:val="single" w:color="auto" w:sz="4" w:space="0"/>
            </w:tcBorders>
            <w:shd w:val="clear" w:color="auto" w:fill="auto"/>
            <w:noWrap/>
            <w:vAlign w:val="center"/>
            <w:hideMark/>
          </w:tcPr>
          <w:p w:rsidRPr="00B82E55" w:rsidR="00683525" w:rsidP="00193900" w:rsidRDefault="00683525" w14:paraId="08745ED7" w14:textId="77777777">
            <w:pPr>
              <w:spacing w:after="0" w:line="240" w:lineRule="auto"/>
              <w:jc w:val="right"/>
              <w:rPr>
                <w:rFonts w:cstheme="minorHAnsi"/>
                <w:color w:val="000000"/>
                <w:sz w:val="20"/>
              </w:rPr>
            </w:pPr>
            <w:r w:rsidRPr="00B82E55">
              <w:rPr>
                <w:rFonts w:cstheme="minorHAnsi"/>
                <w:color w:val="000000"/>
                <w:sz w:val="20"/>
              </w:rPr>
              <w:t>1</w:t>
            </w:r>
          </w:p>
        </w:tc>
        <w:tc>
          <w:tcPr>
            <w:tcW w:w="1149" w:type="dxa"/>
            <w:tcBorders>
              <w:top w:val="nil"/>
              <w:left w:val="nil"/>
              <w:bottom w:val="nil"/>
              <w:right w:val="single" w:color="auto" w:sz="4" w:space="0"/>
            </w:tcBorders>
            <w:shd w:val="clear" w:color="auto" w:fill="auto"/>
            <w:noWrap/>
            <w:vAlign w:val="center"/>
            <w:hideMark/>
          </w:tcPr>
          <w:p w:rsidRPr="00B82E55" w:rsidR="00683525" w:rsidP="00193900" w:rsidRDefault="00683525" w14:paraId="73670B22" w14:textId="77777777">
            <w:pPr>
              <w:spacing w:after="0" w:line="240" w:lineRule="auto"/>
              <w:jc w:val="right"/>
              <w:rPr>
                <w:rFonts w:cstheme="minorHAnsi"/>
                <w:color w:val="000000"/>
                <w:sz w:val="20"/>
              </w:rPr>
            </w:pPr>
            <w:r w:rsidRPr="00B82E55">
              <w:rPr>
                <w:rFonts w:cstheme="minorHAnsi"/>
                <w:color w:val="000000"/>
                <w:sz w:val="20"/>
              </w:rPr>
              <w:t>1</w:t>
            </w:r>
          </w:p>
        </w:tc>
        <w:tc>
          <w:tcPr>
            <w:tcW w:w="1149" w:type="dxa"/>
            <w:tcBorders>
              <w:top w:val="nil"/>
              <w:left w:val="nil"/>
              <w:bottom w:val="nil"/>
              <w:right w:val="nil"/>
            </w:tcBorders>
            <w:shd w:val="clear" w:color="auto" w:fill="auto"/>
            <w:noWrap/>
            <w:vAlign w:val="center"/>
            <w:hideMark/>
          </w:tcPr>
          <w:p w:rsidRPr="00B82E55" w:rsidR="00683525" w:rsidP="00193900" w:rsidRDefault="00683525" w14:paraId="53231DEC" w14:textId="77777777">
            <w:pPr>
              <w:spacing w:after="0" w:line="240" w:lineRule="auto"/>
              <w:jc w:val="right"/>
              <w:rPr>
                <w:rFonts w:cstheme="minorHAnsi"/>
                <w:color w:val="000000"/>
                <w:sz w:val="20"/>
              </w:rPr>
            </w:pPr>
            <w:r w:rsidRPr="00B82E55">
              <w:rPr>
                <w:rFonts w:cstheme="minorHAnsi"/>
                <w:color w:val="000000"/>
                <w:sz w:val="20"/>
              </w:rPr>
              <w:t>0.71</w:t>
            </w:r>
          </w:p>
        </w:tc>
      </w:tr>
      <w:tr w:rsidRPr="00B82E55" w:rsidR="00683525" w:rsidTr="00193900" w14:paraId="1F64BF69" w14:textId="77777777">
        <w:trPr>
          <w:trHeight w:val="255"/>
        </w:trPr>
        <w:tc>
          <w:tcPr>
            <w:tcW w:w="1320" w:type="dxa"/>
            <w:tcBorders>
              <w:top w:val="nil"/>
              <w:left w:val="nil"/>
              <w:bottom w:val="nil"/>
              <w:right w:val="single" w:color="auto" w:sz="4" w:space="0"/>
            </w:tcBorders>
            <w:shd w:val="clear" w:color="auto" w:fill="auto"/>
            <w:noWrap/>
            <w:vAlign w:val="center"/>
            <w:hideMark/>
          </w:tcPr>
          <w:p w:rsidRPr="00B82E55" w:rsidR="00683525" w:rsidP="00193900" w:rsidRDefault="00683525" w14:paraId="7B190A12" w14:textId="77777777">
            <w:pPr>
              <w:spacing w:after="0" w:line="240" w:lineRule="auto"/>
              <w:jc w:val="right"/>
              <w:rPr>
                <w:rFonts w:cstheme="minorHAnsi"/>
                <w:color w:val="000000"/>
                <w:sz w:val="20"/>
              </w:rPr>
            </w:pPr>
            <w:r w:rsidRPr="00B82E55">
              <w:rPr>
                <w:rFonts w:cstheme="minorHAnsi"/>
                <w:color w:val="000000"/>
                <w:sz w:val="20"/>
              </w:rPr>
              <w:t>2</w:t>
            </w:r>
          </w:p>
        </w:tc>
        <w:tc>
          <w:tcPr>
            <w:tcW w:w="1148" w:type="dxa"/>
            <w:tcBorders>
              <w:top w:val="nil"/>
              <w:left w:val="nil"/>
              <w:bottom w:val="nil"/>
              <w:right w:val="single" w:color="auto" w:sz="4" w:space="0"/>
            </w:tcBorders>
            <w:shd w:val="clear" w:color="auto" w:fill="auto"/>
            <w:noWrap/>
            <w:vAlign w:val="center"/>
            <w:hideMark/>
          </w:tcPr>
          <w:p w:rsidRPr="00B82E55" w:rsidR="00683525" w:rsidP="00193900" w:rsidRDefault="00683525" w14:paraId="0AA4429D" w14:textId="77777777">
            <w:pPr>
              <w:spacing w:after="0" w:line="240" w:lineRule="auto"/>
              <w:jc w:val="right"/>
              <w:rPr>
                <w:rFonts w:cstheme="minorHAnsi"/>
                <w:color w:val="000000"/>
                <w:sz w:val="20"/>
              </w:rPr>
            </w:pPr>
            <w:r w:rsidRPr="00B82E55">
              <w:rPr>
                <w:rFonts w:cstheme="minorHAnsi"/>
                <w:color w:val="000000"/>
                <w:sz w:val="20"/>
              </w:rPr>
              <w:t>351</w:t>
            </w:r>
          </w:p>
        </w:tc>
        <w:tc>
          <w:tcPr>
            <w:tcW w:w="1149" w:type="dxa"/>
            <w:tcBorders>
              <w:top w:val="nil"/>
              <w:left w:val="nil"/>
              <w:bottom w:val="nil"/>
              <w:right w:val="single" w:color="auto" w:sz="4" w:space="0"/>
            </w:tcBorders>
            <w:shd w:val="clear" w:color="auto" w:fill="auto"/>
            <w:noWrap/>
            <w:vAlign w:val="center"/>
            <w:hideMark/>
          </w:tcPr>
          <w:p w:rsidRPr="00B82E55" w:rsidR="00683525" w:rsidP="00193900" w:rsidRDefault="00683525" w14:paraId="5A9C2E11" w14:textId="77777777">
            <w:pPr>
              <w:spacing w:after="0" w:line="240" w:lineRule="auto"/>
              <w:jc w:val="right"/>
              <w:rPr>
                <w:rFonts w:cstheme="minorHAnsi"/>
                <w:color w:val="000000"/>
                <w:sz w:val="20"/>
              </w:rPr>
            </w:pPr>
            <w:r w:rsidRPr="00B82E55">
              <w:rPr>
                <w:rFonts w:cstheme="minorHAnsi"/>
                <w:color w:val="000000"/>
                <w:sz w:val="20"/>
              </w:rPr>
              <w:t>2.01%</w:t>
            </w:r>
          </w:p>
        </w:tc>
        <w:tc>
          <w:tcPr>
            <w:tcW w:w="1148" w:type="dxa"/>
            <w:tcBorders>
              <w:top w:val="nil"/>
              <w:left w:val="nil"/>
              <w:bottom w:val="nil"/>
              <w:right w:val="single" w:color="auto" w:sz="4" w:space="0"/>
            </w:tcBorders>
            <w:shd w:val="clear" w:color="auto" w:fill="auto"/>
            <w:noWrap/>
            <w:vAlign w:val="center"/>
            <w:hideMark/>
          </w:tcPr>
          <w:p w:rsidRPr="00B82E55" w:rsidR="00683525" w:rsidP="00193900" w:rsidRDefault="00683525" w14:paraId="34A02262" w14:textId="77777777">
            <w:pPr>
              <w:spacing w:after="0" w:line="240" w:lineRule="auto"/>
              <w:jc w:val="right"/>
              <w:rPr>
                <w:rFonts w:cstheme="minorHAnsi"/>
                <w:color w:val="000000"/>
                <w:sz w:val="20"/>
              </w:rPr>
            </w:pPr>
            <w:r w:rsidRPr="00B82E55">
              <w:rPr>
                <w:rFonts w:cstheme="minorHAnsi"/>
                <w:color w:val="000000"/>
                <w:sz w:val="20"/>
              </w:rPr>
              <w:t>48</w:t>
            </w:r>
          </w:p>
        </w:tc>
        <w:tc>
          <w:tcPr>
            <w:tcW w:w="1149" w:type="dxa"/>
            <w:tcBorders>
              <w:top w:val="nil"/>
              <w:left w:val="nil"/>
              <w:bottom w:val="nil"/>
              <w:right w:val="single" w:color="auto" w:sz="4" w:space="0"/>
            </w:tcBorders>
            <w:shd w:val="clear" w:color="auto" w:fill="auto"/>
            <w:noWrap/>
            <w:vAlign w:val="center"/>
            <w:hideMark/>
          </w:tcPr>
          <w:p w:rsidRPr="00B82E55" w:rsidR="00683525" w:rsidP="00193900" w:rsidRDefault="00683525" w14:paraId="7E53EC21" w14:textId="77777777">
            <w:pPr>
              <w:spacing w:after="0" w:line="240" w:lineRule="auto"/>
              <w:jc w:val="right"/>
              <w:rPr>
                <w:rFonts w:cstheme="minorHAnsi"/>
                <w:color w:val="000000"/>
                <w:sz w:val="20"/>
              </w:rPr>
            </w:pPr>
            <w:r w:rsidRPr="00B82E55">
              <w:rPr>
                <w:rFonts w:cstheme="minorHAnsi"/>
                <w:color w:val="000000"/>
                <w:sz w:val="20"/>
              </w:rPr>
              <w:t>4.19%</w:t>
            </w:r>
          </w:p>
        </w:tc>
        <w:tc>
          <w:tcPr>
            <w:tcW w:w="1148" w:type="dxa"/>
            <w:tcBorders>
              <w:top w:val="nil"/>
              <w:left w:val="nil"/>
              <w:bottom w:val="nil"/>
              <w:right w:val="single" w:color="auto" w:sz="4" w:space="0"/>
            </w:tcBorders>
            <w:shd w:val="clear" w:color="auto" w:fill="auto"/>
            <w:noWrap/>
            <w:vAlign w:val="center"/>
            <w:hideMark/>
          </w:tcPr>
          <w:p w:rsidRPr="00B82E55" w:rsidR="00683525" w:rsidP="00193900" w:rsidRDefault="00683525" w14:paraId="7496A8B8" w14:textId="77777777">
            <w:pPr>
              <w:spacing w:after="0" w:line="240" w:lineRule="auto"/>
              <w:jc w:val="right"/>
              <w:rPr>
                <w:rFonts w:cstheme="minorHAnsi"/>
                <w:color w:val="000000"/>
                <w:sz w:val="20"/>
              </w:rPr>
            </w:pPr>
            <w:r w:rsidRPr="00B82E55">
              <w:rPr>
                <w:rFonts w:cstheme="minorHAnsi"/>
                <w:color w:val="000000"/>
                <w:sz w:val="20"/>
              </w:rPr>
              <w:t>2</w:t>
            </w:r>
          </w:p>
        </w:tc>
        <w:tc>
          <w:tcPr>
            <w:tcW w:w="1149" w:type="dxa"/>
            <w:tcBorders>
              <w:top w:val="nil"/>
              <w:left w:val="nil"/>
              <w:bottom w:val="nil"/>
              <w:right w:val="single" w:color="auto" w:sz="4" w:space="0"/>
            </w:tcBorders>
            <w:shd w:val="clear" w:color="auto" w:fill="auto"/>
            <w:noWrap/>
            <w:vAlign w:val="center"/>
            <w:hideMark/>
          </w:tcPr>
          <w:p w:rsidRPr="00B82E55" w:rsidR="00683525" w:rsidP="00193900" w:rsidRDefault="00683525" w14:paraId="52D38910" w14:textId="77777777">
            <w:pPr>
              <w:spacing w:after="0" w:line="240" w:lineRule="auto"/>
              <w:jc w:val="right"/>
              <w:rPr>
                <w:rFonts w:cstheme="minorHAnsi"/>
                <w:color w:val="000000"/>
                <w:sz w:val="20"/>
              </w:rPr>
            </w:pPr>
            <w:r w:rsidRPr="00B82E55">
              <w:rPr>
                <w:rFonts w:cstheme="minorHAnsi"/>
                <w:color w:val="000000"/>
                <w:sz w:val="20"/>
              </w:rPr>
              <w:t>2</w:t>
            </w:r>
          </w:p>
        </w:tc>
        <w:tc>
          <w:tcPr>
            <w:tcW w:w="1149" w:type="dxa"/>
            <w:tcBorders>
              <w:top w:val="nil"/>
              <w:left w:val="nil"/>
              <w:bottom w:val="nil"/>
              <w:right w:val="nil"/>
            </w:tcBorders>
            <w:shd w:val="clear" w:color="auto" w:fill="auto"/>
            <w:noWrap/>
            <w:vAlign w:val="center"/>
            <w:hideMark/>
          </w:tcPr>
          <w:p w:rsidRPr="00B82E55" w:rsidR="00683525" w:rsidP="00193900" w:rsidRDefault="00683525" w14:paraId="183E0C26" w14:textId="77777777">
            <w:pPr>
              <w:spacing w:after="0" w:line="240" w:lineRule="auto"/>
              <w:jc w:val="right"/>
              <w:rPr>
                <w:rFonts w:cstheme="minorHAnsi"/>
                <w:color w:val="000000"/>
                <w:sz w:val="20"/>
              </w:rPr>
            </w:pPr>
            <w:r w:rsidRPr="00B82E55">
              <w:rPr>
                <w:rFonts w:cstheme="minorHAnsi"/>
                <w:color w:val="000000"/>
                <w:sz w:val="20"/>
              </w:rPr>
              <w:t>1.42</w:t>
            </w:r>
          </w:p>
        </w:tc>
      </w:tr>
      <w:tr w:rsidRPr="00B82E55" w:rsidR="00683525" w:rsidTr="00193900" w14:paraId="226C4929" w14:textId="77777777">
        <w:trPr>
          <w:trHeight w:val="255"/>
        </w:trPr>
        <w:tc>
          <w:tcPr>
            <w:tcW w:w="1320" w:type="dxa"/>
            <w:tcBorders>
              <w:top w:val="nil"/>
              <w:left w:val="nil"/>
              <w:bottom w:val="nil"/>
              <w:right w:val="single" w:color="auto" w:sz="4" w:space="0"/>
            </w:tcBorders>
            <w:shd w:val="clear" w:color="auto" w:fill="auto"/>
            <w:noWrap/>
            <w:vAlign w:val="center"/>
            <w:hideMark/>
          </w:tcPr>
          <w:p w:rsidRPr="00B82E55" w:rsidR="00683525" w:rsidP="00193900" w:rsidRDefault="00683525" w14:paraId="770FDC0F" w14:textId="77777777">
            <w:pPr>
              <w:spacing w:after="0" w:line="240" w:lineRule="auto"/>
              <w:jc w:val="right"/>
              <w:rPr>
                <w:rFonts w:cstheme="minorHAnsi"/>
                <w:color w:val="000000"/>
                <w:sz w:val="20"/>
              </w:rPr>
            </w:pPr>
            <w:r w:rsidRPr="00B82E55">
              <w:rPr>
                <w:rFonts w:cstheme="minorHAnsi"/>
                <w:color w:val="000000"/>
                <w:sz w:val="20"/>
              </w:rPr>
              <w:t>3</w:t>
            </w:r>
          </w:p>
        </w:tc>
        <w:tc>
          <w:tcPr>
            <w:tcW w:w="1148" w:type="dxa"/>
            <w:tcBorders>
              <w:top w:val="nil"/>
              <w:left w:val="nil"/>
              <w:bottom w:val="nil"/>
              <w:right w:val="single" w:color="auto" w:sz="4" w:space="0"/>
            </w:tcBorders>
            <w:shd w:val="clear" w:color="auto" w:fill="auto"/>
            <w:noWrap/>
            <w:vAlign w:val="center"/>
            <w:hideMark/>
          </w:tcPr>
          <w:p w:rsidRPr="00B82E55" w:rsidR="00683525" w:rsidP="00193900" w:rsidRDefault="00683525" w14:paraId="367A1F24" w14:textId="77777777">
            <w:pPr>
              <w:spacing w:after="0" w:line="240" w:lineRule="auto"/>
              <w:jc w:val="right"/>
              <w:rPr>
                <w:rFonts w:cstheme="minorHAnsi"/>
                <w:color w:val="000000"/>
                <w:sz w:val="20"/>
              </w:rPr>
            </w:pPr>
            <w:r w:rsidRPr="00B82E55">
              <w:rPr>
                <w:rFonts w:cstheme="minorHAnsi"/>
                <w:color w:val="000000"/>
                <w:sz w:val="20"/>
              </w:rPr>
              <w:t>155</w:t>
            </w:r>
          </w:p>
        </w:tc>
        <w:tc>
          <w:tcPr>
            <w:tcW w:w="1149" w:type="dxa"/>
            <w:tcBorders>
              <w:top w:val="nil"/>
              <w:left w:val="nil"/>
              <w:bottom w:val="nil"/>
              <w:right w:val="single" w:color="auto" w:sz="4" w:space="0"/>
            </w:tcBorders>
            <w:shd w:val="clear" w:color="auto" w:fill="auto"/>
            <w:noWrap/>
            <w:vAlign w:val="center"/>
            <w:hideMark/>
          </w:tcPr>
          <w:p w:rsidRPr="00B82E55" w:rsidR="00683525" w:rsidP="00193900" w:rsidRDefault="00683525" w14:paraId="06096CF1" w14:textId="77777777">
            <w:pPr>
              <w:spacing w:after="0" w:line="240" w:lineRule="auto"/>
              <w:jc w:val="right"/>
              <w:rPr>
                <w:rFonts w:cstheme="minorHAnsi"/>
                <w:color w:val="000000"/>
                <w:sz w:val="20"/>
              </w:rPr>
            </w:pPr>
            <w:r w:rsidRPr="00B82E55">
              <w:rPr>
                <w:rFonts w:cstheme="minorHAnsi"/>
                <w:color w:val="000000"/>
                <w:sz w:val="20"/>
              </w:rPr>
              <w:t>0.89%</w:t>
            </w:r>
          </w:p>
        </w:tc>
        <w:tc>
          <w:tcPr>
            <w:tcW w:w="1148" w:type="dxa"/>
            <w:tcBorders>
              <w:top w:val="nil"/>
              <w:left w:val="nil"/>
              <w:bottom w:val="nil"/>
              <w:right w:val="single" w:color="auto" w:sz="4" w:space="0"/>
            </w:tcBorders>
            <w:shd w:val="clear" w:color="auto" w:fill="auto"/>
            <w:noWrap/>
            <w:vAlign w:val="center"/>
            <w:hideMark/>
          </w:tcPr>
          <w:p w:rsidRPr="00B82E55" w:rsidR="00683525" w:rsidP="00193900" w:rsidRDefault="00683525" w14:paraId="32A50A41" w14:textId="77777777">
            <w:pPr>
              <w:spacing w:after="0" w:line="240" w:lineRule="auto"/>
              <w:jc w:val="right"/>
              <w:rPr>
                <w:rFonts w:cstheme="minorHAnsi"/>
                <w:color w:val="000000"/>
                <w:sz w:val="20"/>
              </w:rPr>
            </w:pPr>
            <w:r w:rsidRPr="00B82E55">
              <w:rPr>
                <w:rFonts w:cstheme="minorHAnsi"/>
                <w:color w:val="000000"/>
                <w:sz w:val="20"/>
              </w:rPr>
              <w:t>29</w:t>
            </w:r>
          </w:p>
        </w:tc>
        <w:tc>
          <w:tcPr>
            <w:tcW w:w="1149" w:type="dxa"/>
            <w:tcBorders>
              <w:top w:val="nil"/>
              <w:left w:val="nil"/>
              <w:bottom w:val="nil"/>
              <w:right w:val="single" w:color="auto" w:sz="4" w:space="0"/>
            </w:tcBorders>
            <w:shd w:val="clear" w:color="auto" w:fill="auto"/>
            <w:noWrap/>
            <w:vAlign w:val="center"/>
            <w:hideMark/>
          </w:tcPr>
          <w:p w:rsidRPr="00B82E55" w:rsidR="00683525" w:rsidP="00193900" w:rsidRDefault="00683525" w14:paraId="00873C01" w14:textId="77777777">
            <w:pPr>
              <w:spacing w:after="0" w:line="240" w:lineRule="auto"/>
              <w:jc w:val="right"/>
              <w:rPr>
                <w:rFonts w:cstheme="minorHAnsi"/>
                <w:color w:val="000000"/>
                <w:sz w:val="20"/>
              </w:rPr>
            </w:pPr>
            <w:r w:rsidRPr="00B82E55">
              <w:rPr>
                <w:rFonts w:cstheme="minorHAnsi"/>
                <w:color w:val="000000"/>
                <w:sz w:val="20"/>
              </w:rPr>
              <w:t>2.55%</w:t>
            </w:r>
          </w:p>
        </w:tc>
        <w:tc>
          <w:tcPr>
            <w:tcW w:w="1148" w:type="dxa"/>
            <w:tcBorders>
              <w:top w:val="nil"/>
              <w:left w:val="nil"/>
              <w:bottom w:val="nil"/>
              <w:right w:val="single" w:color="auto" w:sz="4" w:space="0"/>
            </w:tcBorders>
            <w:shd w:val="clear" w:color="auto" w:fill="auto"/>
            <w:noWrap/>
            <w:vAlign w:val="center"/>
            <w:hideMark/>
          </w:tcPr>
          <w:p w:rsidRPr="00B82E55" w:rsidR="00683525" w:rsidP="00193900" w:rsidRDefault="00683525" w14:paraId="5F15A46A" w14:textId="77777777">
            <w:pPr>
              <w:spacing w:after="0" w:line="240" w:lineRule="auto"/>
              <w:jc w:val="right"/>
              <w:rPr>
                <w:rFonts w:cstheme="minorHAnsi"/>
                <w:color w:val="000000"/>
                <w:sz w:val="20"/>
              </w:rPr>
            </w:pPr>
            <w:r w:rsidRPr="00B82E55">
              <w:rPr>
                <w:rFonts w:cstheme="minorHAnsi"/>
                <w:color w:val="000000"/>
                <w:sz w:val="20"/>
              </w:rPr>
              <w:t>3</w:t>
            </w:r>
          </w:p>
        </w:tc>
        <w:tc>
          <w:tcPr>
            <w:tcW w:w="1149" w:type="dxa"/>
            <w:tcBorders>
              <w:top w:val="nil"/>
              <w:left w:val="nil"/>
              <w:bottom w:val="nil"/>
              <w:right w:val="single" w:color="auto" w:sz="4" w:space="0"/>
            </w:tcBorders>
            <w:shd w:val="clear" w:color="auto" w:fill="auto"/>
            <w:noWrap/>
            <w:vAlign w:val="center"/>
            <w:hideMark/>
          </w:tcPr>
          <w:p w:rsidRPr="00B82E55" w:rsidR="00683525" w:rsidP="00193900" w:rsidRDefault="00683525" w14:paraId="5C515D3C" w14:textId="77777777">
            <w:pPr>
              <w:spacing w:after="0" w:line="240" w:lineRule="auto"/>
              <w:jc w:val="right"/>
              <w:rPr>
                <w:rFonts w:cstheme="minorHAnsi"/>
                <w:color w:val="000000"/>
                <w:sz w:val="20"/>
              </w:rPr>
            </w:pPr>
            <w:r w:rsidRPr="00B82E55">
              <w:rPr>
                <w:rFonts w:cstheme="minorHAnsi"/>
                <w:color w:val="000000"/>
                <w:sz w:val="20"/>
              </w:rPr>
              <w:t>3</w:t>
            </w:r>
          </w:p>
        </w:tc>
        <w:tc>
          <w:tcPr>
            <w:tcW w:w="1149" w:type="dxa"/>
            <w:tcBorders>
              <w:top w:val="nil"/>
              <w:left w:val="nil"/>
              <w:bottom w:val="nil"/>
              <w:right w:val="nil"/>
            </w:tcBorders>
            <w:shd w:val="clear" w:color="auto" w:fill="auto"/>
            <w:noWrap/>
            <w:vAlign w:val="center"/>
            <w:hideMark/>
          </w:tcPr>
          <w:p w:rsidRPr="00B82E55" w:rsidR="00683525" w:rsidP="00193900" w:rsidRDefault="00683525" w14:paraId="3872AD3A" w14:textId="77777777">
            <w:pPr>
              <w:spacing w:after="0" w:line="240" w:lineRule="auto"/>
              <w:jc w:val="right"/>
              <w:rPr>
                <w:rFonts w:cstheme="minorHAnsi"/>
                <w:color w:val="000000"/>
                <w:sz w:val="20"/>
              </w:rPr>
            </w:pPr>
            <w:r w:rsidRPr="00B82E55">
              <w:rPr>
                <w:rFonts w:cstheme="minorHAnsi"/>
                <w:color w:val="000000"/>
                <w:sz w:val="20"/>
              </w:rPr>
              <w:t>2.13</w:t>
            </w:r>
          </w:p>
        </w:tc>
      </w:tr>
      <w:tr w:rsidRPr="00B82E55" w:rsidR="00683525" w:rsidTr="00193900" w14:paraId="719C4FB9" w14:textId="77777777">
        <w:trPr>
          <w:trHeight w:val="255"/>
        </w:trPr>
        <w:tc>
          <w:tcPr>
            <w:tcW w:w="1320" w:type="dxa"/>
            <w:tcBorders>
              <w:top w:val="nil"/>
              <w:left w:val="nil"/>
              <w:bottom w:val="nil"/>
              <w:right w:val="single" w:color="auto" w:sz="4" w:space="0"/>
            </w:tcBorders>
            <w:shd w:val="clear" w:color="auto" w:fill="auto"/>
            <w:noWrap/>
            <w:vAlign w:val="center"/>
            <w:hideMark/>
          </w:tcPr>
          <w:p w:rsidRPr="00B82E55" w:rsidR="00683525" w:rsidP="00193900" w:rsidRDefault="00683525" w14:paraId="2F3F817D" w14:textId="77777777">
            <w:pPr>
              <w:spacing w:after="0" w:line="240" w:lineRule="auto"/>
              <w:jc w:val="right"/>
              <w:rPr>
                <w:rFonts w:cstheme="minorHAnsi"/>
                <w:color w:val="000000"/>
                <w:sz w:val="20"/>
              </w:rPr>
            </w:pPr>
            <w:r w:rsidRPr="00B82E55">
              <w:rPr>
                <w:rFonts w:cstheme="minorHAnsi"/>
                <w:color w:val="000000"/>
                <w:sz w:val="20"/>
              </w:rPr>
              <w:t>4</w:t>
            </w:r>
          </w:p>
        </w:tc>
        <w:tc>
          <w:tcPr>
            <w:tcW w:w="1148" w:type="dxa"/>
            <w:tcBorders>
              <w:top w:val="nil"/>
              <w:left w:val="nil"/>
              <w:bottom w:val="nil"/>
              <w:right w:val="single" w:color="auto" w:sz="4" w:space="0"/>
            </w:tcBorders>
            <w:shd w:val="clear" w:color="auto" w:fill="auto"/>
            <w:noWrap/>
            <w:vAlign w:val="center"/>
            <w:hideMark/>
          </w:tcPr>
          <w:p w:rsidRPr="00B82E55" w:rsidR="00683525" w:rsidP="00193900" w:rsidRDefault="00683525" w14:paraId="325758DA" w14:textId="77777777">
            <w:pPr>
              <w:spacing w:after="0" w:line="240" w:lineRule="auto"/>
              <w:jc w:val="right"/>
              <w:rPr>
                <w:rFonts w:cstheme="minorHAnsi"/>
                <w:color w:val="000000"/>
                <w:sz w:val="20"/>
              </w:rPr>
            </w:pPr>
            <w:r w:rsidRPr="00B82E55">
              <w:rPr>
                <w:rFonts w:cstheme="minorHAnsi"/>
                <w:color w:val="000000"/>
                <w:sz w:val="20"/>
              </w:rPr>
              <w:t>60</w:t>
            </w:r>
          </w:p>
        </w:tc>
        <w:tc>
          <w:tcPr>
            <w:tcW w:w="1149" w:type="dxa"/>
            <w:tcBorders>
              <w:top w:val="nil"/>
              <w:left w:val="nil"/>
              <w:bottom w:val="nil"/>
              <w:right w:val="single" w:color="auto" w:sz="4" w:space="0"/>
            </w:tcBorders>
            <w:shd w:val="clear" w:color="auto" w:fill="auto"/>
            <w:noWrap/>
            <w:vAlign w:val="center"/>
            <w:hideMark/>
          </w:tcPr>
          <w:p w:rsidRPr="00B82E55" w:rsidR="00683525" w:rsidP="00193900" w:rsidRDefault="00683525" w14:paraId="5BF85EC3" w14:textId="77777777">
            <w:pPr>
              <w:spacing w:after="0" w:line="240" w:lineRule="auto"/>
              <w:jc w:val="right"/>
              <w:rPr>
                <w:rFonts w:cstheme="minorHAnsi"/>
                <w:color w:val="000000"/>
                <w:sz w:val="20"/>
              </w:rPr>
            </w:pPr>
            <w:r w:rsidRPr="00B82E55">
              <w:rPr>
                <w:rFonts w:cstheme="minorHAnsi"/>
                <w:color w:val="000000"/>
                <w:sz w:val="20"/>
              </w:rPr>
              <w:t>0.34%</w:t>
            </w:r>
          </w:p>
        </w:tc>
        <w:tc>
          <w:tcPr>
            <w:tcW w:w="1148" w:type="dxa"/>
            <w:tcBorders>
              <w:top w:val="nil"/>
              <w:left w:val="nil"/>
              <w:bottom w:val="nil"/>
              <w:right w:val="single" w:color="auto" w:sz="4" w:space="0"/>
            </w:tcBorders>
            <w:shd w:val="clear" w:color="auto" w:fill="auto"/>
            <w:noWrap/>
            <w:vAlign w:val="center"/>
            <w:hideMark/>
          </w:tcPr>
          <w:p w:rsidRPr="00B82E55" w:rsidR="00683525" w:rsidP="00193900" w:rsidRDefault="00683525" w14:paraId="62584830" w14:textId="77777777">
            <w:pPr>
              <w:spacing w:after="0" w:line="240" w:lineRule="auto"/>
              <w:jc w:val="right"/>
              <w:rPr>
                <w:rFonts w:cstheme="minorHAnsi"/>
                <w:color w:val="000000"/>
                <w:sz w:val="20"/>
              </w:rPr>
            </w:pPr>
            <w:r w:rsidRPr="00B82E55">
              <w:rPr>
                <w:rFonts w:cstheme="minorHAnsi"/>
                <w:color w:val="000000"/>
                <w:sz w:val="20"/>
              </w:rPr>
              <w:t>13</w:t>
            </w:r>
          </w:p>
        </w:tc>
        <w:tc>
          <w:tcPr>
            <w:tcW w:w="1149" w:type="dxa"/>
            <w:tcBorders>
              <w:top w:val="nil"/>
              <w:left w:val="nil"/>
              <w:bottom w:val="nil"/>
              <w:right w:val="single" w:color="auto" w:sz="4" w:space="0"/>
            </w:tcBorders>
            <w:shd w:val="clear" w:color="auto" w:fill="auto"/>
            <w:noWrap/>
            <w:vAlign w:val="center"/>
            <w:hideMark/>
          </w:tcPr>
          <w:p w:rsidRPr="00B82E55" w:rsidR="00683525" w:rsidP="00193900" w:rsidRDefault="00683525" w14:paraId="6FD6421C" w14:textId="77777777">
            <w:pPr>
              <w:spacing w:after="0" w:line="240" w:lineRule="auto"/>
              <w:jc w:val="right"/>
              <w:rPr>
                <w:rFonts w:cstheme="minorHAnsi"/>
                <w:color w:val="000000"/>
                <w:sz w:val="20"/>
              </w:rPr>
            </w:pPr>
            <w:r w:rsidRPr="00B82E55">
              <w:rPr>
                <w:rFonts w:cstheme="minorHAnsi"/>
                <w:color w:val="000000"/>
                <w:sz w:val="20"/>
              </w:rPr>
              <w:t>1.16%</w:t>
            </w:r>
          </w:p>
        </w:tc>
        <w:tc>
          <w:tcPr>
            <w:tcW w:w="1148" w:type="dxa"/>
            <w:tcBorders>
              <w:top w:val="nil"/>
              <w:left w:val="nil"/>
              <w:bottom w:val="nil"/>
              <w:right w:val="single" w:color="auto" w:sz="4" w:space="0"/>
            </w:tcBorders>
            <w:shd w:val="clear" w:color="auto" w:fill="auto"/>
            <w:noWrap/>
            <w:vAlign w:val="center"/>
            <w:hideMark/>
          </w:tcPr>
          <w:p w:rsidRPr="00B82E55" w:rsidR="00683525" w:rsidP="00193900" w:rsidRDefault="00683525" w14:paraId="09B322DD" w14:textId="77777777">
            <w:pPr>
              <w:spacing w:after="0" w:line="240" w:lineRule="auto"/>
              <w:jc w:val="right"/>
              <w:rPr>
                <w:rFonts w:cstheme="minorHAnsi"/>
                <w:color w:val="000000"/>
                <w:sz w:val="20"/>
              </w:rPr>
            </w:pPr>
            <w:r w:rsidRPr="00B82E55">
              <w:rPr>
                <w:rFonts w:cstheme="minorHAnsi"/>
                <w:color w:val="000000"/>
                <w:sz w:val="20"/>
              </w:rPr>
              <w:t>4</w:t>
            </w:r>
          </w:p>
        </w:tc>
        <w:tc>
          <w:tcPr>
            <w:tcW w:w="1149" w:type="dxa"/>
            <w:tcBorders>
              <w:top w:val="nil"/>
              <w:left w:val="nil"/>
              <w:bottom w:val="nil"/>
              <w:right w:val="single" w:color="auto" w:sz="4" w:space="0"/>
            </w:tcBorders>
            <w:shd w:val="clear" w:color="auto" w:fill="auto"/>
            <w:noWrap/>
            <w:vAlign w:val="center"/>
            <w:hideMark/>
          </w:tcPr>
          <w:p w:rsidRPr="00B82E55" w:rsidR="00683525" w:rsidP="00193900" w:rsidRDefault="00683525" w14:paraId="384D20F9" w14:textId="77777777">
            <w:pPr>
              <w:spacing w:after="0" w:line="240" w:lineRule="auto"/>
              <w:jc w:val="right"/>
              <w:rPr>
                <w:rFonts w:cstheme="minorHAnsi"/>
                <w:color w:val="000000"/>
                <w:sz w:val="20"/>
              </w:rPr>
            </w:pPr>
            <w:r w:rsidRPr="00B82E55">
              <w:rPr>
                <w:rFonts w:cstheme="minorHAnsi"/>
                <w:color w:val="000000"/>
                <w:sz w:val="20"/>
              </w:rPr>
              <w:t>4</w:t>
            </w:r>
          </w:p>
        </w:tc>
        <w:tc>
          <w:tcPr>
            <w:tcW w:w="1149" w:type="dxa"/>
            <w:tcBorders>
              <w:top w:val="nil"/>
              <w:left w:val="nil"/>
              <w:bottom w:val="nil"/>
              <w:right w:val="nil"/>
            </w:tcBorders>
            <w:shd w:val="clear" w:color="auto" w:fill="auto"/>
            <w:noWrap/>
            <w:vAlign w:val="center"/>
            <w:hideMark/>
          </w:tcPr>
          <w:p w:rsidRPr="00B82E55" w:rsidR="00683525" w:rsidP="00193900" w:rsidRDefault="00683525" w14:paraId="01F6BC24" w14:textId="77777777">
            <w:pPr>
              <w:spacing w:after="0" w:line="240" w:lineRule="auto"/>
              <w:jc w:val="right"/>
              <w:rPr>
                <w:rFonts w:cstheme="minorHAnsi"/>
                <w:color w:val="000000"/>
                <w:sz w:val="20"/>
              </w:rPr>
            </w:pPr>
            <w:r w:rsidRPr="00B82E55">
              <w:rPr>
                <w:rFonts w:cstheme="minorHAnsi"/>
                <w:color w:val="000000"/>
                <w:sz w:val="20"/>
              </w:rPr>
              <w:t>2.84</w:t>
            </w:r>
          </w:p>
        </w:tc>
      </w:tr>
      <w:tr w:rsidRPr="00B82E55" w:rsidR="00683525" w:rsidTr="00193900" w14:paraId="3BF5BE2A" w14:textId="77777777">
        <w:trPr>
          <w:trHeight w:val="255"/>
        </w:trPr>
        <w:tc>
          <w:tcPr>
            <w:tcW w:w="1320" w:type="dxa"/>
            <w:tcBorders>
              <w:top w:val="nil"/>
              <w:left w:val="nil"/>
              <w:bottom w:val="nil"/>
              <w:right w:val="single" w:color="auto" w:sz="4" w:space="0"/>
            </w:tcBorders>
            <w:shd w:val="clear" w:color="auto" w:fill="auto"/>
            <w:noWrap/>
            <w:vAlign w:val="center"/>
            <w:hideMark/>
          </w:tcPr>
          <w:p w:rsidRPr="00B82E55" w:rsidR="00683525" w:rsidP="00193900" w:rsidRDefault="00683525" w14:paraId="14AB5137" w14:textId="77777777">
            <w:pPr>
              <w:spacing w:after="0" w:line="240" w:lineRule="auto"/>
              <w:jc w:val="right"/>
              <w:rPr>
                <w:rFonts w:cstheme="minorHAnsi"/>
                <w:color w:val="000000"/>
                <w:sz w:val="20"/>
              </w:rPr>
            </w:pPr>
            <w:r w:rsidRPr="00B82E55">
              <w:rPr>
                <w:rFonts w:cstheme="minorHAnsi"/>
                <w:color w:val="000000"/>
                <w:sz w:val="20"/>
              </w:rPr>
              <w:t>5 to 7</w:t>
            </w:r>
          </w:p>
        </w:tc>
        <w:tc>
          <w:tcPr>
            <w:tcW w:w="1148" w:type="dxa"/>
            <w:tcBorders>
              <w:top w:val="nil"/>
              <w:left w:val="nil"/>
              <w:bottom w:val="nil"/>
              <w:right w:val="single" w:color="auto" w:sz="4" w:space="0"/>
            </w:tcBorders>
            <w:shd w:val="clear" w:color="auto" w:fill="auto"/>
            <w:noWrap/>
            <w:vAlign w:val="center"/>
            <w:hideMark/>
          </w:tcPr>
          <w:p w:rsidRPr="00B82E55" w:rsidR="00683525" w:rsidP="00193900" w:rsidRDefault="00683525" w14:paraId="0B576FD8" w14:textId="77777777">
            <w:pPr>
              <w:spacing w:after="0" w:line="240" w:lineRule="auto"/>
              <w:jc w:val="right"/>
              <w:rPr>
                <w:rFonts w:cstheme="minorHAnsi"/>
                <w:color w:val="000000"/>
                <w:sz w:val="20"/>
              </w:rPr>
            </w:pPr>
            <w:r w:rsidRPr="00B82E55">
              <w:rPr>
                <w:rFonts w:cstheme="minorHAnsi"/>
                <w:color w:val="000000"/>
                <w:sz w:val="20"/>
              </w:rPr>
              <w:t>84</w:t>
            </w:r>
          </w:p>
        </w:tc>
        <w:tc>
          <w:tcPr>
            <w:tcW w:w="1149" w:type="dxa"/>
            <w:tcBorders>
              <w:top w:val="nil"/>
              <w:left w:val="nil"/>
              <w:bottom w:val="nil"/>
              <w:right w:val="single" w:color="auto" w:sz="4" w:space="0"/>
            </w:tcBorders>
            <w:shd w:val="clear" w:color="auto" w:fill="auto"/>
            <w:noWrap/>
            <w:vAlign w:val="center"/>
            <w:hideMark/>
          </w:tcPr>
          <w:p w:rsidRPr="00B82E55" w:rsidR="00683525" w:rsidP="00193900" w:rsidRDefault="00683525" w14:paraId="346A622C" w14:textId="77777777">
            <w:pPr>
              <w:spacing w:after="0" w:line="240" w:lineRule="auto"/>
              <w:jc w:val="right"/>
              <w:rPr>
                <w:rFonts w:cstheme="minorHAnsi"/>
                <w:color w:val="000000"/>
                <w:sz w:val="20"/>
              </w:rPr>
            </w:pPr>
            <w:r w:rsidRPr="00B82E55">
              <w:rPr>
                <w:rFonts w:cstheme="minorHAnsi"/>
                <w:color w:val="000000"/>
                <w:sz w:val="20"/>
              </w:rPr>
              <w:t>0.48%</w:t>
            </w:r>
          </w:p>
        </w:tc>
        <w:tc>
          <w:tcPr>
            <w:tcW w:w="1148" w:type="dxa"/>
            <w:tcBorders>
              <w:top w:val="nil"/>
              <w:left w:val="nil"/>
              <w:bottom w:val="nil"/>
              <w:right w:val="single" w:color="auto" w:sz="4" w:space="0"/>
            </w:tcBorders>
            <w:shd w:val="clear" w:color="auto" w:fill="auto"/>
            <w:noWrap/>
            <w:vAlign w:val="center"/>
            <w:hideMark/>
          </w:tcPr>
          <w:p w:rsidRPr="00B82E55" w:rsidR="00683525" w:rsidP="00193900" w:rsidRDefault="00683525" w14:paraId="70450E5E" w14:textId="77777777">
            <w:pPr>
              <w:spacing w:after="0" w:line="240" w:lineRule="auto"/>
              <w:jc w:val="right"/>
              <w:rPr>
                <w:rFonts w:cstheme="minorHAnsi"/>
                <w:color w:val="000000"/>
                <w:sz w:val="20"/>
              </w:rPr>
            </w:pPr>
            <w:r w:rsidRPr="00B82E55">
              <w:rPr>
                <w:rFonts w:cstheme="minorHAnsi"/>
                <w:color w:val="000000"/>
                <w:sz w:val="20"/>
              </w:rPr>
              <w:t>22</w:t>
            </w:r>
          </w:p>
        </w:tc>
        <w:tc>
          <w:tcPr>
            <w:tcW w:w="1149" w:type="dxa"/>
            <w:tcBorders>
              <w:top w:val="nil"/>
              <w:left w:val="nil"/>
              <w:bottom w:val="nil"/>
              <w:right w:val="single" w:color="auto" w:sz="4" w:space="0"/>
            </w:tcBorders>
            <w:shd w:val="clear" w:color="auto" w:fill="auto"/>
            <w:noWrap/>
            <w:vAlign w:val="center"/>
            <w:hideMark/>
          </w:tcPr>
          <w:p w:rsidRPr="00B82E55" w:rsidR="00683525" w:rsidP="00193900" w:rsidRDefault="00683525" w14:paraId="24452AEE" w14:textId="77777777">
            <w:pPr>
              <w:spacing w:after="0" w:line="240" w:lineRule="auto"/>
              <w:jc w:val="right"/>
              <w:rPr>
                <w:rFonts w:cstheme="minorHAnsi"/>
                <w:color w:val="000000"/>
                <w:sz w:val="20"/>
              </w:rPr>
            </w:pPr>
            <w:r w:rsidRPr="00B82E55">
              <w:rPr>
                <w:rFonts w:cstheme="minorHAnsi"/>
                <w:color w:val="000000"/>
                <w:sz w:val="20"/>
              </w:rPr>
              <w:t>1.95%</w:t>
            </w:r>
          </w:p>
        </w:tc>
        <w:tc>
          <w:tcPr>
            <w:tcW w:w="1148" w:type="dxa"/>
            <w:tcBorders>
              <w:top w:val="nil"/>
              <w:left w:val="nil"/>
              <w:bottom w:val="nil"/>
              <w:right w:val="single" w:color="auto" w:sz="4" w:space="0"/>
            </w:tcBorders>
            <w:shd w:val="clear" w:color="auto" w:fill="auto"/>
            <w:noWrap/>
            <w:vAlign w:val="center"/>
            <w:hideMark/>
          </w:tcPr>
          <w:p w:rsidRPr="00B82E55" w:rsidR="00683525" w:rsidP="00193900" w:rsidRDefault="00683525" w14:paraId="0C8CACD4" w14:textId="77777777">
            <w:pPr>
              <w:spacing w:after="0" w:line="240" w:lineRule="auto"/>
              <w:jc w:val="right"/>
              <w:rPr>
                <w:rFonts w:cstheme="minorHAnsi"/>
                <w:color w:val="000000"/>
                <w:sz w:val="20"/>
              </w:rPr>
            </w:pPr>
            <w:r w:rsidRPr="00B82E55">
              <w:rPr>
                <w:rFonts w:cstheme="minorHAnsi"/>
                <w:color w:val="000000"/>
                <w:sz w:val="20"/>
              </w:rPr>
              <w:t>5.91</w:t>
            </w:r>
          </w:p>
        </w:tc>
        <w:tc>
          <w:tcPr>
            <w:tcW w:w="1149" w:type="dxa"/>
            <w:tcBorders>
              <w:top w:val="nil"/>
              <w:left w:val="nil"/>
              <w:bottom w:val="nil"/>
              <w:right w:val="single" w:color="auto" w:sz="4" w:space="0"/>
            </w:tcBorders>
            <w:shd w:val="clear" w:color="auto" w:fill="auto"/>
            <w:noWrap/>
            <w:vAlign w:val="center"/>
            <w:hideMark/>
          </w:tcPr>
          <w:p w:rsidRPr="00B82E55" w:rsidR="00683525" w:rsidP="00193900" w:rsidRDefault="00683525" w14:paraId="0BCEF59E" w14:textId="77777777">
            <w:pPr>
              <w:spacing w:after="0" w:line="240" w:lineRule="auto"/>
              <w:jc w:val="right"/>
              <w:rPr>
                <w:rFonts w:cstheme="minorHAnsi"/>
                <w:color w:val="000000"/>
                <w:sz w:val="20"/>
              </w:rPr>
            </w:pPr>
            <w:r w:rsidRPr="00B82E55">
              <w:rPr>
                <w:rFonts w:cstheme="minorHAnsi"/>
                <w:color w:val="000000"/>
                <w:sz w:val="20"/>
              </w:rPr>
              <w:t>5</w:t>
            </w:r>
          </w:p>
        </w:tc>
        <w:tc>
          <w:tcPr>
            <w:tcW w:w="1149" w:type="dxa"/>
            <w:tcBorders>
              <w:top w:val="nil"/>
              <w:left w:val="nil"/>
              <w:bottom w:val="nil"/>
              <w:right w:val="nil"/>
            </w:tcBorders>
            <w:shd w:val="clear" w:color="auto" w:fill="auto"/>
            <w:noWrap/>
            <w:vAlign w:val="center"/>
            <w:hideMark/>
          </w:tcPr>
          <w:p w:rsidRPr="00B82E55" w:rsidR="00683525" w:rsidP="00193900" w:rsidRDefault="00683525" w14:paraId="1DB17582" w14:textId="77777777">
            <w:pPr>
              <w:spacing w:after="0" w:line="240" w:lineRule="auto"/>
              <w:jc w:val="right"/>
              <w:rPr>
                <w:rFonts w:cstheme="minorHAnsi"/>
                <w:color w:val="000000"/>
                <w:sz w:val="20"/>
              </w:rPr>
            </w:pPr>
            <w:r w:rsidRPr="00B82E55">
              <w:rPr>
                <w:rFonts w:cstheme="minorHAnsi"/>
                <w:color w:val="000000"/>
                <w:sz w:val="20"/>
              </w:rPr>
              <w:t>3.55</w:t>
            </w:r>
          </w:p>
        </w:tc>
      </w:tr>
      <w:tr w:rsidRPr="00B82E55" w:rsidR="00683525" w:rsidTr="00193900" w14:paraId="494B9F9E" w14:textId="77777777">
        <w:trPr>
          <w:trHeight w:val="255"/>
        </w:trPr>
        <w:tc>
          <w:tcPr>
            <w:tcW w:w="1320" w:type="dxa"/>
            <w:tcBorders>
              <w:top w:val="nil"/>
              <w:left w:val="nil"/>
              <w:bottom w:val="nil"/>
              <w:right w:val="single" w:color="auto" w:sz="4" w:space="0"/>
            </w:tcBorders>
            <w:shd w:val="clear" w:color="auto" w:fill="auto"/>
            <w:noWrap/>
            <w:vAlign w:val="center"/>
            <w:hideMark/>
          </w:tcPr>
          <w:p w:rsidRPr="00B82E55" w:rsidR="00683525" w:rsidP="00193900" w:rsidRDefault="00683525" w14:paraId="5D8D251A" w14:textId="77777777">
            <w:pPr>
              <w:spacing w:after="0" w:line="240" w:lineRule="auto"/>
              <w:jc w:val="right"/>
              <w:rPr>
                <w:rFonts w:cstheme="minorHAnsi"/>
                <w:color w:val="000000"/>
                <w:sz w:val="20"/>
              </w:rPr>
            </w:pPr>
            <w:r w:rsidRPr="00B82E55">
              <w:rPr>
                <w:rFonts w:cstheme="minorHAnsi"/>
                <w:color w:val="000000"/>
                <w:sz w:val="20"/>
              </w:rPr>
              <w:t>8 to 10</w:t>
            </w:r>
          </w:p>
        </w:tc>
        <w:tc>
          <w:tcPr>
            <w:tcW w:w="1148" w:type="dxa"/>
            <w:tcBorders>
              <w:top w:val="nil"/>
              <w:left w:val="nil"/>
              <w:bottom w:val="nil"/>
              <w:right w:val="single" w:color="auto" w:sz="4" w:space="0"/>
            </w:tcBorders>
            <w:shd w:val="clear" w:color="auto" w:fill="auto"/>
            <w:noWrap/>
            <w:vAlign w:val="center"/>
            <w:hideMark/>
          </w:tcPr>
          <w:p w:rsidRPr="00B82E55" w:rsidR="00683525" w:rsidP="00193900" w:rsidRDefault="00683525" w14:paraId="0AD53A1A" w14:textId="77777777">
            <w:pPr>
              <w:spacing w:after="0" w:line="240" w:lineRule="auto"/>
              <w:jc w:val="right"/>
              <w:rPr>
                <w:rFonts w:cstheme="minorHAnsi"/>
                <w:color w:val="000000"/>
                <w:sz w:val="20"/>
              </w:rPr>
            </w:pPr>
            <w:r w:rsidRPr="00B82E55">
              <w:rPr>
                <w:rFonts w:cstheme="minorHAnsi"/>
                <w:color w:val="000000"/>
                <w:sz w:val="20"/>
              </w:rPr>
              <w:t>45</w:t>
            </w:r>
          </w:p>
        </w:tc>
        <w:tc>
          <w:tcPr>
            <w:tcW w:w="1149" w:type="dxa"/>
            <w:tcBorders>
              <w:top w:val="nil"/>
              <w:left w:val="nil"/>
              <w:bottom w:val="nil"/>
              <w:right w:val="single" w:color="auto" w:sz="4" w:space="0"/>
            </w:tcBorders>
            <w:shd w:val="clear" w:color="auto" w:fill="auto"/>
            <w:noWrap/>
            <w:vAlign w:val="center"/>
            <w:hideMark/>
          </w:tcPr>
          <w:p w:rsidRPr="00B82E55" w:rsidR="00683525" w:rsidP="00193900" w:rsidRDefault="00683525" w14:paraId="3122C140" w14:textId="77777777">
            <w:pPr>
              <w:spacing w:after="0" w:line="240" w:lineRule="auto"/>
              <w:jc w:val="right"/>
              <w:rPr>
                <w:rFonts w:cstheme="minorHAnsi"/>
                <w:color w:val="000000"/>
                <w:sz w:val="20"/>
              </w:rPr>
            </w:pPr>
            <w:r w:rsidRPr="00B82E55">
              <w:rPr>
                <w:rFonts w:cstheme="minorHAnsi"/>
                <w:color w:val="000000"/>
                <w:sz w:val="20"/>
              </w:rPr>
              <w:t>0.26%</w:t>
            </w:r>
          </w:p>
        </w:tc>
        <w:tc>
          <w:tcPr>
            <w:tcW w:w="1148" w:type="dxa"/>
            <w:tcBorders>
              <w:top w:val="nil"/>
              <w:left w:val="nil"/>
              <w:bottom w:val="nil"/>
              <w:right w:val="single" w:color="auto" w:sz="4" w:space="0"/>
            </w:tcBorders>
            <w:shd w:val="clear" w:color="auto" w:fill="auto"/>
            <w:noWrap/>
            <w:vAlign w:val="center"/>
            <w:hideMark/>
          </w:tcPr>
          <w:p w:rsidRPr="00B82E55" w:rsidR="00683525" w:rsidP="00193900" w:rsidRDefault="00683525" w14:paraId="1D5C8ADF" w14:textId="77777777">
            <w:pPr>
              <w:spacing w:after="0" w:line="240" w:lineRule="auto"/>
              <w:jc w:val="right"/>
              <w:rPr>
                <w:rFonts w:cstheme="minorHAnsi"/>
                <w:color w:val="000000"/>
                <w:sz w:val="20"/>
              </w:rPr>
            </w:pPr>
            <w:r w:rsidRPr="00B82E55">
              <w:rPr>
                <w:rFonts w:cstheme="minorHAnsi"/>
                <w:color w:val="000000"/>
                <w:sz w:val="20"/>
              </w:rPr>
              <w:t>16</w:t>
            </w:r>
          </w:p>
        </w:tc>
        <w:tc>
          <w:tcPr>
            <w:tcW w:w="1149" w:type="dxa"/>
            <w:tcBorders>
              <w:top w:val="nil"/>
              <w:left w:val="nil"/>
              <w:bottom w:val="nil"/>
              <w:right w:val="single" w:color="auto" w:sz="4" w:space="0"/>
            </w:tcBorders>
            <w:shd w:val="clear" w:color="auto" w:fill="auto"/>
            <w:noWrap/>
            <w:vAlign w:val="center"/>
            <w:hideMark/>
          </w:tcPr>
          <w:p w:rsidRPr="00B82E55" w:rsidR="00683525" w:rsidP="00193900" w:rsidRDefault="00683525" w14:paraId="02483F98" w14:textId="77777777">
            <w:pPr>
              <w:spacing w:after="0" w:line="240" w:lineRule="auto"/>
              <w:jc w:val="right"/>
              <w:rPr>
                <w:rFonts w:cstheme="minorHAnsi"/>
                <w:color w:val="000000"/>
                <w:sz w:val="20"/>
              </w:rPr>
            </w:pPr>
            <w:r w:rsidRPr="00B82E55">
              <w:rPr>
                <w:rFonts w:cstheme="minorHAnsi"/>
                <w:color w:val="000000"/>
                <w:sz w:val="20"/>
              </w:rPr>
              <w:t>1.35%</w:t>
            </w:r>
          </w:p>
        </w:tc>
        <w:tc>
          <w:tcPr>
            <w:tcW w:w="1148" w:type="dxa"/>
            <w:tcBorders>
              <w:top w:val="nil"/>
              <w:left w:val="nil"/>
              <w:bottom w:val="nil"/>
              <w:right w:val="single" w:color="auto" w:sz="4" w:space="0"/>
            </w:tcBorders>
            <w:shd w:val="clear" w:color="auto" w:fill="auto"/>
            <w:noWrap/>
            <w:vAlign w:val="center"/>
            <w:hideMark/>
          </w:tcPr>
          <w:p w:rsidRPr="00B82E55" w:rsidR="00683525" w:rsidP="00193900" w:rsidRDefault="00683525" w14:paraId="28BC4EA3" w14:textId="77777777">
            <w:pPr>
              <w:spacing w:after="0" w:line="240" w:lineRule="auto"/>
              <w:jc w:val="right"/>
              <w:rPr>
                <w:rFonts w:cstheme="minorHAnsi"/>
                <w:color w:val="000000"/>
                <w:sz w:val="20"/>
              </w:rPr>
            </w:pPr>
            <w:r w:rsidRPr="00B82E55">
              <w:rPr>
                <w:rFonts w:cstheme="minorHAnsi"/>
                <w:color w:val="000000"/>
                <w:sz w:val="20"/>
              </w:rPr>
              <w:t>8.73</w:t>
            </w:r>
          </w:p>
        </w:tc>
        <w:tc>
          <w:tcPr>
            <w:tcW w:w="1149" w:type="dxa"/>
            <w:tcBorders>
              <w:top w:val="nil"/>
              <w:left w:val="nil"/>
              <w:bottom w:val="nil"/>
              <w:right w:val="single" w:color="auto" w:sz="4" w:space="0"/>
            </w:tcBorders>
            <w:shd w:val="clear" w:color="auto" w:fill="auto"/>
            <w:noWrap/>
            <w:vAlign w:val="center"/>
            <w:hideMark/>
          </w:tcPr>
          <w:p w:rsidRPr="00B82E55" w:rsidR="00683525" w:rsidP="00193900" w:rsidRDefault="00683525" w14:paraId="5B218155" w14:textId="77777777">
            <w:pPr>
              <w:spacing w:after="0" w:line="240" w:lineRule="auto"/>
              <w:jc w:val="right"/>
              <w:rPr>
                <w:rFonts w:cstheme="minorHAnsi"/>
                <w:color w:val="000000"/>
                <w:sz w:val="20"/>
              </w:rPr>
            </w:pPr>
            <w:r w:rsidRPr="00B82E55">
              <w:rPr>
                <w:rFonts w:cstheme="minorHAnsi"/>
                <w:color w:val="000000"/>
                <w:sz w:val="20"/>
              </w:rPr>
              <w:t>6</w:t>
            </w:r>
          </w:p>
        </w:tc>
        <w:tc>
          <w:tcPr>
            <w:tcW w:w="1149" w:type="dxa"/>
            <w:tcBorders>
              <w:top w:val="nil"/>
              <w:left w:val="nil"/>
              <w:bottom w:val="nil"/>
              <w:right w:val="nil"/>
            </w:tcBorders>
            <w:shd w:val="clear" w:color="auto" w:fill="auto"/>
            <w:noWrap/>
            <w:vAlign w:val="center"/>
            <w:hideMark/>
          </w:tcPr>
          <w:p w:rsidRPr="00B82E55" w:rsidR="00683525" w:rsidP="00193900" w:rsidRDefault="00683525" w14:paraId="2F6B7A9D" w14:textId="77777777">
            <w:pPr>
              <w:spacing w:after="0" w:line="240" w:lineRule="auto"/>
              <w:jc w:val="right"/>
              <w:rPr>
                <w:rFonts w:cstheme="minorHAnsi"/>
                <w:color w:val="000000"/>
                <w:sz w:val="20"/>
              </w:rPr>
            </w:pPr>
            <w:r w:rsidRPr="00B82E55">
              <w:rPr>
                <w:rFonts w:cstheme="minorHAnsi"/>
                <w:color w:val="000000"/>
                <w:sz w:val="20"/>
              </w:rPr>
              <w:t>4.27</w:t>
            </w:r>
          </w:p>
        </w:tc>
      </w:tr>
      <w:tr w:rsidRPr="00B82E55" w:rsidR="00683525" w:rsidTr="00193900" w14:paraId="224165DF" w14:textId="77777777">
        <w:trPr>
          <w:trHeight w:val="255"/>
        </w:trPr>
        <w:tc>
          <w:tcPr>
            <w:tcW w:w="1320" w:type="dxa"/>
            <w:tcBorders>
              <w:top w:val="nil"/>
              <w:left w:val="nil"/>
              <w:bottom w:val="nil"/>
              <w:right w:val="single" w:color="auto" w:sz="4" w:space="0"/>
            </w:tcBorders>
            <w:shd w:val="clear" w:color="auto" w:fill="auto"/>
            <w:noWrap/>
            <w:vAlign w:val="center"/>
            <w:hideMark/>
          </w:tcPr>
          <w:p w:rsidRPr="00B82E55" w:rsidR="00683525" w:rsidP="00193900" w:rsidRDefault="00683525" w14:paraId="75374E48" w14:textId="77777777">
            <w:pPr>
              <w:spacing w:after="0" w:line="240" w:lineRule="auto"/>
              <w:jc w:val="right"/>
              <w:rPr>
                <w:rFonts w:cstheme="minorHAnsi"/>
                <w:color w:val="000000"/>
                <w:sz w:val="20"/>
              </w:rPr>
            </w:pPr>
            <w:r w:rsidRPr="00B82E55">
              <w:rPr>
                <w:rFonts w:cstheme="minorHAnsi"/>
                <w:color w:val="000000"/>
                <w:sz w:val="20"/>
              </w:rPr>
              <w:t>11 to 13</w:t>
            </w:r>
          </w:p>
        </w:tc>
        <w:tc>
          <w:tcPr>
            <w:tcW w:w="1148" w:type="dxa"/>
            <w:tcBorders>
              <w:top w:val="nil"/>
              <w:left w:val="nil"/>
              <w:bottom w:val="nil"/>
              <w:right w:val="single" w:color="auto" w:sz="4" w:space="0"/>
            </w:tcBorders>
            <w:shd w:val="clear" w:color="auto" w:fill="auto"/>
            <w:noWrap/>
            <w:vAlign w:val="center"/>
            <w:hideMark/>
          </w:tcPr>
          <w:p w:rsidRPr="00B82E55" w:rsidR="00683525" w:rsidP="00193900" w:rsidRDefault="00683525" w14:paraId="65C310D9" w14:textId="77777777">
            <w:pPr>
              <w:spacing w:after="0" w:line="240" w:lineRule="auto"/>
              <w:jc w:val="right"/>
              <w:rPr>
                <w:rFonts w:cstheme="minorHAnsi"/>
                <w:color w:val="000000"/>
                <w:sz w:val="20"/>
              </w:rPr>
            </w:pPr>
            <w:r w:rsidRPr="00B82E55">
              <w:rPr>
                <w:rFonts w:cstheme="minorHAnsi"/>
                <w:color w:val="000000"/>
                <w:sz w:val="20"/>
              </w:rPr>
              <w:t>16</w:t>
            </w:r>
          </w:p>
        </w:tc>
        <w:tc>
          <w:tcPr>
            <w:tcW w:w="1149" w:type="dxa"/>
            <w:tcBorders>
              <w:top w:val="nil"/>
              <w:left w:val="nil"/>
              <w:bottom w:val="nil"/>
              <w:right w:val="single" w:color="auto" w:sz="4" w:space="0"/>
            </w:tcBorders>
            <w:shd w:val="clear" w:color="auto" w:fill="auto"/>
            <w:noWrap/>
            <w:vAlign w:val="center"/>
            <w:hideMark/>
          </w:tcPr>
          <w:p w:rsidRPr="00B82E55" w:rsidR="00683525" w:rsidP="00193900" w:rsidRDefault="00683525" w14:paraId="076A35DE" w14:textId="77777777">
            <w:pPr>
              <w:spacing w:after="0" w:line="240" w:lineRule="auto"/>
              <w:jc w:val="right"/>
              <w:rPr>
                <w:rFonts w:cstheme="minorHAnsi"/>
                <w:color w:val="000000"/>
                <w:sz w:val="20"/>
              </w:rPr>
            </w:pPr>
            <w:r w:rsidRPr="00B82E55">
              <w:rPr>
                <w:rFonts w:cstheme="minorHAnsi"/>
                <w:color w:val="000000"/>
                <w:sz w:val="20"/>
              </w:rPr>
              <w:t>0.09%</w:t>
            </w:r>
          </w:p>
        </w:tc>
        <w:tc>
          <w:tcPr>
            <w:tcW w:w="1148" w:type="dxa"/>
            <w:tcBorders>
              <w:top w:val="nil"/>
              <w:left w:val="nil"/>
              <w:bottom w:val="nil"/>
              <w:right w:val="single" w:color="auto" w:sz="4" w:space="0"/>
            </w:tcBorders>
            <w:shd w:val="clear" w:color="auto" w:fill="auto"/>
            <w:noWrap/>
            <w:vAlign w:val="center"/>
            <w:hideMark/>
          </w:tcPr>
          <w:p w:rsidRPr="00B82E55" w:rsidR="00683525" w:rsidP="00193900" w:rsidRDefault="00683525" w14:paraId="10A141BF" w14:textId="77777777">
            <w:pPr>
              <w:spacing w:after="0" w:line="240" w:lineRule="auto"/>
              <w:jc w:val="right"/>
              <w:rPr>
                <w:rFonts w:cstheme="minorHAnsi"/>
                <w:color w:val="000000"/>
                <w:sz w:val="20"/>
              </w:rPr>
            </w:pPr>
            <w:r w:rsidRPr="00B82E55">
              <w:rPr>
                <w:rFonts w:cstheme="minorHAnsi"/>
                <w:color w:val="000000"/>
                <w:sz w:val="20"/>
              </w:rPr>
              <w:t>7</w:t>
            </w:r>
          </w:p>
        </w:tc>
        <w:tc>
          <w:tcPr>
            <w:tcW w:w="1149" w:type="dxa"/>
            <w:tcBorders>
              <w:top w:val="nil"/>
              <w:left w:val="nil"/>
              <w:bottom w:val="nil"/>
              <w:right w:val="single" w:color="auto" w:sz="4" w:space="0"/>
            </w:tcBorders>
            <w:shd w:val="clear" w:color="auto" w:fill="auto"/>
            <w:noWrap/>
            <w:vAlign w:val="center"/>
            <w:hideMark/>
          </w:tcPr>
          <w:p w:rsidRPr="00B82E55" w:rsidR="00683525" w:rsidP="00193900" w:rsidRDefault="00683525" w14:paraId="1563E36D" w14:textId="77777777">
            <w:pPr>
              <w:spacing w:after="0" w:line="240" w:lineRule="auto"/>
              <w:jc w:val="right"/>
              <w:rPr>
                <w:rFonts w:cstheme="minorHAnsi"/>
                <w:color w:val="000000"/>
                <w:sz w:val="20"/>
              </w:rPr>
            </w:pPr>
            <w:r w:rsidRPr="00B82E55">
              <w:rPr>
                <w:rFonts w:cstheme="minorHAnsi"/>
                <w:color w:val="000000"/>
                <w:sz w:val="20"/>
              </w:rPr>
              <w:t>0.61%</w:t>
            </w:r>
          </w:p>
        </w:tc>
        <w:tc>
          <w:tcPr>
            <w:tcW w:w="1148" w:type="dxa"/>
            <w:tcBorders>
              <w:top w:val="nil"/>
              <w:left w:val="nil"/>
              <w:bottom w:val="nil"/>
              <w:right w:val="single" w:color="auto" w:sz="4" w:space="0"/>
            </w:tcBorders>
            <w:shd w:val="clear" w:color="auto" w:fill="auto"/>
            <w:noWrap/>
            <w:vAlign w:val="center"/>
            <w:hideMark/>
          </w:tcPr>
          <w:p w:rsidRPr="00B82E55" w:rsidR="00683525" w:rsidP="00193900" w:rsidRDefault="00683525" w14:paraId="3418986D" w14:textId="77777777">
            <w:pPr>
              <w:spacing w:after="0" w:line="240" w:lineRule="auto"/>
              <w:jc w:val="right"/>
              <w:rPr>
                <w:rFonts w:cstheme="minorHAnsi"/>
                <w:color w:val="000000"/>
                <w:sz w:val="20"/>
              </w:rPr>
            </w:pPr>
            <w:r w:rsidRPr="00B82E55">
              <w:rPr>
                <w:rFonts w:cstheme="minorHAnsi"/>
                <w:color w:val="000000"/>
                <w:sz w:val="20"/>
              </w:rPr>
              <w:t>11.51</w:t>
            </w:r>
          </w:p>
        </w:tc>
        <w:tc>
          <w:tcPr>
            <w:tcW w:w="1149" w:type="dxa"/>
            <w:tcBorders>
              <w:top w:val="nil"/>
              <w:left w:val="nil"/>
              <w:bottom w:val="nil"/>
              <w:right w:val="single" w:color="auto" w:sz="4" w:space="0"/>
            </w:tcBorders>
            <w:shd w:val="clear" w:color="auto" w:fill="auto"/>
            <w:noWrap/>
            <w:vAlign w:val="center"/>
            <w:hideMark/>
          </w:tcPr>
          <w:p w:rsidRPr="00B82E55" w:rsidR="00683525" w:rsidP="00193900" w:rsidRDefault="00683525" w14:paraId="2E9C608B" w14:textId="77777777">
            <w:pPr>
              <w:spacing w:after="0" w:line="240" w:lineRule="auto"/>
              <w:jc w:val="right"/>
              <w:rPr>
                <w:rFonts w:cstheme="minorHAnsi"/>
                <w:color w:val="000000"/>
                <w:sz w:val="20"/>
              </w:rPr>
            </w:pPr>
            <w:r w:rsidRPr="00B82E55">
              <w:rPr>
                <w:rFonts w:cstheme="minorHAnsi"/>
                <w:color w:val="000000"/>
                <w:sz w:val="20"/>
              </w:rPr>
              <w:t>7</w:t>
            </w:r>
          </w:p>
        </w:tc>
        <w:tc>
          <w:tcPr>
            <w:tcW w:w="1149" w:type="dxa"/>
            <w:tcBorders>
              <w:top w:val="nil"/>
              <w:left w:val="nil"/>
              <w:bottom w:val="nil"/>
              <w:right w:val="nil"/>
            </w:tcBorders>
            <w:shd w:val="clear" w:color="auto" w:fill="auto"/>
            <w:noWrap/>
            <w:vAlign w:val="center"/>
            <w:hideMark/>
          </w:tcPr>
          <w:p w:rsidRPr="00B82E55" w:rsidR="00683525" w:rsidP="00193900" w:rsidRDefault="00683525" w14:paraId="40309142" w14:textId="77777777">
            <w:pPr>
              <w:spacing w:after="0" w:line="240" w:lineRule="auto"/>
              <w:jc w:val="right"/>
              <w:rPr>
                <w:rFonts w:cstheme="minorHAnsi"/>
                <w:color w:val="000000"/>
                <w:sz w:val="20"/>
              </w:rPr>
            </w:pPr>
            <w:r w:rsidRPr="00B82E55">
              <w:rPr>
                <w:rFonts w:cstheme="minorHAnsi"/>
                <w:color w:val="000000"/>
                <w:sz w:val="20"/>
              </w:rPr>
              <w:t>4.98</w:t>
            </w:r>
          </w:p>
        </w:tc>
      </w:tr>
      <w:tr w:rsidRPr="00B82E55" w:rsidR="00683525" w:rsidTr="00193900" w14:paraId="3D919D17" w14:textId="77777777">
        <w:trPr>
          <w:trHeight w:val="255"/>
        </w:trPr>
        <w:tc>
          <w:tcPr>
            <w:tcW w:w="1320" w:type="dxa"/>
            <w:tcBorders>
              <w:top w:val="nil"/>
              <w:left w:val="nil"/>
              <w:bottom w:val="single" w:color="auto" w:sz="4" w:space="0"/>
              <w:right w:val="single" w:color="auto" w:sz="4" w:space="0"/>
            </w:tcBorders>
            <w:shd w:val="clear" w:color="auto" w:fill="auto"/>
            <w:noWrap/>
            <w:vAlign w:val="center"/>
            <w:hideMark/>
          </w:tcPr>
          <w:p w:rsidRPr="00B82E55" w:rsidR="00683525" w:rsidP="00193900" w:rsidRDefault="00683525" w14:paraId="41EDEE22" w14:textId="77777777">
            <w:pPr>
              <w:spacing w:after="0" w:line="240" w:lineRule="auto"/>
              <w:jc w:val="right"/>
              <w:rPr>
                <w:rFonts w:cstheme="minorHAnsi"/>
                <w:color w:val="000000"/>
                <w:sz w:val="20"/>
              </w:rPr>
            </w:pPr>
            <w:r w:rsidRPr="00B82E55">
              <w:rPr>
                <w:rFonts w:cstheme="minorHAnsi"/>
                <w:color w:val="000000"/>
                <w:sz w:val="20"/>
              </w:rPr>
              <w:t>14 or more</w:t>
            </w:r>
          </w:p>
        </w:tc>
        <w:tc>
          <w:tcPr>
            <w:tcW w:w="1148" w:type="dxa"/>
            <w:tcBorders>
              <w:top w:val="nil"/>
              <w:left w:val="nil"/>
              <w:bottom w:val="single" w:color="auto" w:sz="4" w:space="0"/>
              <w:right w:val="single" w:color="auto" w:sz="4" w:space="0"/>
            </w:tcBorders>
            <w:shd w:val="clear" w:color="auto" w:fill="auto"/>
            <w:noWrap/>
            <w:vAlign w:val="center"/>
            <w:hideMark/>
          </w:tcPr>
          <w:p w:rsidRPr="00B82E55" w:rsidR="00683525" w:rsidP="00193900" w:rsidRDefault="00683525" w14:paraId="5FD56B30" w14:textId="77777777">
            <w:pPr>
              <w:spacing w:after="0" w:line="240" w:lineRule="auto"/>
              <w:jc w:val="right"/>
              <w:rPr>
                <w:rFonts w:cstheme="minorHAnsi"/>
                <w:color w:val="000000"/>
                <w:sz w:val="20"/>
              </w:rPr>
            </w:pPr>
            <w:r w:rsidRPr="00B82E55">
              <w:rPr>
                <w:rFonts w:cstheme="minorHAnsi"/>
                <w:color w:val="000000"/>
                <w:sz w:val="20"/>
              </w:rPr>
              <w:t>50</w:t>
            </w:r>
          </w:p>
        </w:tc>
        <w:tc>
          <w:tcPr>
            <w:tcW w:w="1149" w:type="dxa"/>
            <w:tcBorders>
              <w:top w:val="nil"/>
              <w:left w:val="nil"/>
              <w:bottom w:val="single" w:color="auto" w:sz="4" w:space="0"/>
              <w:right w:val="single" w:color="auto" w:sz="4" w:space="0"/>
            </w:tcBorders>
            <w:shd w:val="clear" w:color="auto" w:fill="auto"/>
            <w:noWrap/>
            <w:vAlign w:val="center"/>
            <w:hideMark/>
          </w:tcPr>
          <w:p w:rsidRPr="00B82E55" w:rsidR="00683525" w:rsidP="00193900" w:rsidRDefault="00683525" w14:paraId="197DEC4D" w14:textId="77777777">
            <w:pPr>
              <w:spacing w:after="0" w:line="240" w:lineRule="auto"/>
              <w:jc w:val="right"/>
              <w:rPr>
                <w:rFonts w:cstheme="minorHAnsi"/>
                <w:color w:val="000000"/>
                <w:sz w:val="20"/>
              </w:rPr>
            </w:pPr>
            <w:r w:rsidRPr="00B82E55">
              <w:rPr>
                <w:rFonts w:cstheme="minorHAnsi"/>
                <w:color w:val="000000"/>
                <w:sz w:val="20"/>
              </w:rPr>
              <w:t>0.29%</w:t>
            </w:r>
          </w:p>
        </w:tc>
        <w:tc>
          <w:tcPr>
            <w:tcW w:w="1148" w:type="dxa"/>
            <w:tcBorders>
              <w:top w:val="nil"/>
              <w:left w:val="nil"/>
              <w:bottom w:val="single" w:color="auto" w:sz="4" w:space="0"/>
              <w:right w:val="single" w:color="auto" w:sz="4" w:space="0"/>
            </w:tcBorders>
            <w:shd w:val="clear" w:color="auto" w:fill="auto"/>
            <w:noWrap/>
            <w:vAlign w:val="center"/>
            <w:hideMark/>
          </w:tcPr>
          <w:p w:rsidRPr="00B82E55" w:rsidR="00683525" w:rsidP="00193900" w:rsidRDefault="00683525" w14:paraId="0EDF13FA" w14:textId="77777777">
            <w:pPr>
              <w:spacing w:after="0" w:line="240" w:lineRule="auto"/>
              <w:jc w:val="right"/>
              <w:rPr>
                <w:rFonts w:cstheme="minorHAnsi"/>
                <w:color w:val="000000"/>
                <w:sz w:val="20"/>
              </w:rPr>
            </w:pPr>
            <w:r w:rsidRPr="00B82E55">
              <w:rPr>
                <w:rFonts w:cstheme="minorHAnsi"/>
                <w:color w:val="000000"/>
                <w:sz w:val="20"/>
              </w:rPr>
              <w:t>27</w:t>
            </w:r>
          </w:p>
        </w:tc>
        <w:tc>
          <w:tcPr>
            <w:tcW w:w="1149" w:type="dxa"/>
            <w:tcBorders>
              <w:top w:val="nil"/>
              <w:left w:val="nil"/>
              <w:bottom w:val="single" w:color="auto" w:sz="4" w:space="0"/>
              <w:right w:val="single" w:color="auto" w:sz="4" w:space="0"/>
            </w:tcBorders>
            <w:shd w:val="clear" w:color="auto" w:fill="auto"/>
            <w:noWrap/>
            <w:vAlign w:val="center"/>
            <w:hideMark/>
          </w:tcPr>
          <w:p w:rsidRPr="00B82E55" w:rsidR="00683525" w:rsidP="00193900" w:rsidRDefault="00683525" w14:paraId="1F0E14AC" w14:textId="77777777">
            <w:pPr>
              <w:spacing w:after="0" w:line="240" w:lineRule="auto"/>
              <w:jc w:val="right"/>
              <w:rPr>
                <w:rFonts w:cstheme="minorHAnsi"/>
                <w:color w:val="000000"/>
                <w:sz w:val="20"/>
              </w:rPr>
            </w:pPr>
            <w:r w:rsidRPr="00B82E55">
              <w:rPr>
                <w:rFonts w:cstheme="minorHAnsi"/>
                <w:color w:val="000000"/>
                <w:sz w:val="20"/>
              </w:rPr>
              <w:t>2.34%</w:t>
            </w:r>
          </w:p>
        </w:tc>
        <w:tc>
          <w:tcPr>
            <w:tcW w:w="1148" w:type="dxa"/>
            <w:tcBorders>
              <w:top w:val="nil"/>
              <w:left w:val="nil"/>
              <w:bottom w:val="single" w:color="auto" w:sz="4" w:space="0"/>
              <w:right w:val="single" w:color="auto" w:sz="4" w:space="0"/>
            </w:tcBorders>
            <w:shd w:val="clear" w:color="auto" w:fill="auto"/>
            <w:noWrap/>
            <w:vAlign w:val="center"/>
            <w:hideMark/>
          </w:tcPr>
          <w:p w:rsidRPr="00B82E55" w:rsidR="00683525" w:rsidP="00193900" w:rsidRDefault="00683525" w14:paraId="7A3BBC75" w14:textId="77777777">
            <w:pPr>
              <w:spacing w:after="0" w:line="240" w:lineRule="auto"/>
              <w:jc w:val="right"/>
              <w:rPr>
                <w:rFonts w:cstheme="minorHAnsi"/>
                <w:color w:val="000000"/>
                <w:sz w:val="20"/>
              </w:rPr>
            </w:pPr>
            <w:r w:rsidRPr="00B82E55">
              <w:rPr>
                <w:rFonts w:cstheme="minorHAnsi"/>
                <w:color w:val="000000"/>
                <w:sz w:val="20"/>
              </w:rPr>
              <w:t>32.02</w:t>
            </w:r>
          </w:p>
        </w:tc>
        <w:tc>
          <w:tcPr>
            <w:tcW w:w="1149" w:type="dxa"/>
            <w:tcBorders>
              <w:top w:val="nil"/>
              <w:left w:val="nil"/>
              <w:bottom w:val="single" w:color="auto" w:sz="4" w:space="0"/>
              <w:right w:val="single" w:color="auto" w:sz="4" w:space="0"/>
            </w:tcBorders>
            <w:shd w:val="clear" w:color="auto" w:fill="auto"/>
            <w:noWrap/>
            <w:vAlign w:val="center"/>
            <w:hideMark/>
          </w:tcPr>
          <w:p w:rsidRPr="00B82E55" w:rsidR="00683525" w:rsidP="00193900" w:rsidRDefault="00683525" w14:paraId="60B9DAA0" w14:textId="77777777">
            <w:pPr>
              <w:spacing w:after="0" w:line="240" w:lineRule="auto"/>
              <w:jc w:val="right"/>
              <w:rPr>
                <w:rFonts w:cstheme="minorHAnsi"/>
                <w:color w:val="000000"/>
                <w:sz w:val="20"/>
              </w:rPr>
            </w:pPr>
            <w:r w:rsidRPr="00B82E55">
              <w:rPr>
                <w:rFonts w:cstheme="minorHAnsi"/>
                <w:color w:val="000000"/>
                <w:sz w:val="20"/>
              </w:rPr>
              <w:t>8</w:t>
            </w:r>
          </w:p>
        </w:tc>
        <w:tc>
          <w:tcPr>
            <w:tcW w:w="1149" w:type="dxa"/>
            <w:tcBorders>
              <w:top w:val="nil"/>
              <w:left w:val="nil"/>
              <w:bottom w:val="single" w:color="auto" w:sz="4" w:space="0"/>
              <w:right w:val="nil"/>
            </w:tcBorders>
            <w:shd w:val="clear" w:color="auto" w:fill="auto"/>
            <w:noWrap/>
            <w:vAlign w:val="center"/>
            <w:hideMark/>
          </w:tcPr>
          <w:p w:rsidRPr="00B82E55" w:rsidR="00683525" w:rsidP="00193900" w:rsidRDefault="00683525" w14:paraId="55050B5C" w14:textId="77777777">
            <w:pPr>
              <w:spacing w:after="0" w:line="240" w:lineRule="auto"/>
              <w:jc w:val="right"/>
              <w:rPr>
                <w:rFonts w:cstheme="minorHAnsi"/>
                <w:color w:val="000000"/>
                <w:sz w:val="20"/>
              </w:rPr>
            </w:pPr>
            <w:r w:rsidRPr="00B82E55">
              <w:rPr>
                <w:rFonts w:cstheme="minorHAnsi"/>
                <w:color w:val="000000"/>
                <w:sz w:val="20"/>
              </w:rPr>
              <w:t>5.69</w:t>
            </w:r>
          </w:p>
        </w:tc>
      </w:tr>
      <w:tr w:rsidRPr="00B82E55" w:rsidR="00683525" w:rsidTr="00193900" w14:paraId="22753ABD" w14:textId="77777777">
        <w:trPr>
          <w:trHeight w:val="255"/>
        </w:trPr>
        <w:tc>
          <w:tcPr>
            <w:tcW w:w="1320" w:type="dxa"/>
            <w:tcBorders>
              <w:top w:val="nil"/>
              <w:left w:val="nil"/>
              <w:bottom w:val="single" w:color="auto" w:sz="4" w:space="0"/>
              <w:right w:val="single" w:color="auto" w:sz="4" w:space="0"/>
            </w:tcBorders>
            <w:shd w:val="clear" w:color="auto" w:fill="auto"/>
            <w:noWrap/>
            <w:vAlign w:val="center"/>
            <w:hideMark/>
          </w:tcPr>
          <w:p w:rsidRPr="00B82E55" w:rsidR="00683525" w:rsidP="00193900" w:rsidRDefault="00683525" w14:paraId="16445EF0" w14:textId="77777777">
            <w:pPr>
              <w:spacing w:after="0" w:line="240" w:lineRule="auto"/>
              <w:jc w:val="right"/>
              <w:rPr>
                <w:rFonts w:cstheme="minorHAnsi"/>
                <w:color w:val="000000"/>
                <w:sz w:val="20"/>
              </w:rPr>
            </w:pPr>
            <w:r w:rsidRPr="00B82E55">
              <w:rPr>
                <w:rFonts w:cstheme="minorHAnsi"/>
                <w:color w:val="000000"/>
                <w:sz w:val="20"/>
              </w:rPr>
              <w:t>Total</w:t>
            </w:r>
          </w:p>
        </w:tc>
        <w:tc>
          <w:tcPr>
            <w:tcW w:w="1148" w:type="dxa"/>
            <w:tcBorders>
              <w:top w:val="nil"/>
              <w:left w:val="nil"/>
              <w:bottom w:val="single" w:color="auto" w:sz="4" w:space="0"/>
              <w:right w:val="single" w:color="auto" w:sz="4" w:space="0"/>
            </w:tcBorders>
            <w:shd w:val="clear" w:color="auto" w:fill="auto"/>
            <w:noWrap/>
            <w:vAlign w:val="center"/>
            <w:hideMark/>
          </w:tcPr>
          <w:p w:rsidRPr="00B82E55" w:rsidR="00683525" w:rsidP="00193900" w:rsidRDefault="00683525" w14:paraId="57FAE006" w14:textId="77777777">
            <w:pPr>
              <w:spacing w:after="0" w:line="240" w:lineRule="auto"/>
              <w:jc w:val="right"/>
              <w:rPr>
                <w:rFonts w:cstheme="minorHAnsi"/>
                <w:color w:val="000000"/>
                <w:sz w:val="20"/>
              </w:rPr>
            </w:pPr>
            <w:r w:rsidRPr="00B82E55">
              <w:rPr>
                <w:rFonts w:cstheme="minorHAnsi"/>
                <w:color w:val="000000"/>
                <w:sz w:val="20"/>
              </w:rPr>
              <w:t>17,472</w:t>
            </w:r>
          </w:p>
        </w:tc>
        <w:tc>
          <w:tcPr>
            <w:tcW w:w="1149" w:type="dxa"/>
            <w:tcBorders>
              <w:top w:val="nil"/>
              <w:left w:val="nil"/>
              <w:bottom w:val="single" w:color="auto" w:sz="4" w:space="0"/>
              <w:right w:val="single" w:color="auto" w:sz="4" w:space="0"/>
            </w:tcBorders>
            <w:shd w:val="clear" w:color="auto" w:fill="auto"/>
            <w:noWrap/>
            <w:vAlign w:val="center"/>
            <w:hideMark/>
          </w:tcPr>
          <w:p w:rsidRPr="00B82E55" w:rsidR="00683525" w:rsidP="00193900" w:rsidRDefault="00683525" w14:paraId="4E7120EB" w14:textId="77777777">
            <w:pPr>
              <w:spacing w:after="0" w:line="240" w:lineRule="auto"/>
              <w:jc w:val="right"/>
              <w:rPr>
                <w:rFonts w:cstheme="minorHAnsi"/>
                <w:color w:val="000000"/>
                <w:sz w:val="20"/>
              </w:rPr>
            </w:pPr>
            <w:r w:rsidRPr="00B82E55">
              <w:rPr>
                <w:rFonts w:cstheme="minorHAnsi"/>
                <w:color w:val="000000"/>
                <w:sz w:val="20"/>
              </w:rPr>
              <w:t>100.00%</w:t>
            </w:r>
          </w:p>
        </w:tc>
        <w:tc>
          <w:tcPr>
            <w:tcW w:w="1148" w:type="dxa"/>
            <w:tcBorders>
              <w:top w:val="nil"/>
              <w:left w:val="nil"/>
              <w:bottom w:val="single" w:color="auto" w:sz="4" w:space="0"/>
              <w:right w:val="single" w:color="auto" w:sz="4" w:space="0"/>
            </w:tcBorders>
            <w:shd w:val="clear" w:color="auto" w:fill="auto"/>
            <w:noWrap/>
            <w:vAlign w:val="center"/>
            <w:hideMark/>
          </w:tcPr>
          <w:p w:rsidRPr="00B82E55" w:rsidR="00683525" w:rsidP="00193900" w:rsidRDefault="00683525" w14:paraId="6508AFEF" w14:textId="77777777">
            <w:pPr>
              <w:spacing w:after="0" w:line="240" w:lineRule="auto"/>
              <w:jc w:val="right"/>
              <w:rPr>
                <w:rFonts w:cstheme="minorHAnsi"/>
                <w:color w:val="000000"/>
                <w:sz w:val="20"/>
              </w:rPr>
            </w:pPr>
            <w:r w:rsidRPr="00B82E55">
              <w:rPr>
                <w:rFonts w:cstheme="minorHAnsi"/>
                <w:color w:val="000000"/>
                <w:sz w:val="20"/>
              </w:rPr>
              <w:t>1,149</w:t>
            </w:r>
          </w:p>
        </w:tc>
        <w:tc>
          <w:tcPr>
            <w:tcW w:w="1149" w:type="dxa"/>
            <w:tcBorders>
              <w:top w:val="nil"/>
              <w:left w:val="nil"/>
              <w:bottom w:val="single" w:color="auto" w:sz="4" w:space="0"/>
              <w:right w:val="single" w:color="auto" w:sz="4" w:space="0"/>
            </w:tcBorders>
            <w:shd w:val="clear" w:color="auto" w:fill="auto"/>
            <w:noWrap/>
            <w:vAlign w:val="center"/>
            <w:hideMark/>
          </w:tcPr>
          <w:p w:rsidRPr="00B82E55" w:rsidR="00683525" w:rsidP="00193900" w:rsidRDefault="00683525" w14:paraId="1952587E" w14:textId="77777777">
            <w:pPr>
              <w:spacing w:after="0" w:line="240" w:lineRule="auto"/>
              <w:jc w:val="right"/>
              <w:rPr>
                <w:rFonts w:cstheme="minorHAnsi"/>
                <w:color w:val="000000"/>
                <w:sz w:val="20"/>
              </w:rPr>
            </w:pPr>
            <w:r w:rsidRPr="00B82E55">
              <w:rPr>
                <w:rFonts w:cstheme="minorHAnsi"/>
                <w:color w:val="000000"/>
                <w:sz w:val="20"/>
              </w:rPr>
              <w:t>100.00%</w:t>
            </w:r>
          </w:p>
        </w:tc>
        <w:tc>
          <w:tcPr>
            <w:tcW w:w="1148" w:type="dxa"/>
            <w:tcBorders>
              <w:top w:val="nil"/>
              <w:left w:val="nil"/>
              <w:bottom w:val="single" w:color="auto" w:sz="4" w:space="0"/>
              <w:right w:val="single" w:color="auto" w:sz="4" w:space="0"/>
            </w:tcBorders>
            <w:shd w:val="clear" w:color="auto" w:fill="auto"/>
            <w:noWrap/>
            <w:vAlign w:val="center"/>
            <w:hideMark/>
          </w:tcPr>
          <w:p w:rsidRPr="00B82E55" w:rsidR="00683525" w:rsidP="00193900" w:rsidRDefault="00683525" w14:paraId="07198623" w14:textId="77777777">
            <w:pPr>
              <w:spacing w:after="0" w:line="240" w:lineRule="auto"/>
              <w:jc w:val="right"/>
              <w:rPr>
                <w:rFonts w:cstheme="minorHAnsi"/>
                <w:color w:val="000000"/>
                <w:sz w:val="20"/>
              </w:rPr>
            </w:pPr>
            <w:r w:rsidRPr="00B82E55">
              <w:rPr>
                <w:rFonts w:cstheme="minorHAnsi"/>
                <w:color w:val="000000"/>
                <w:sz w:val="20"/>
              </w:rPr>
              <w:t>1,605</w:t>
            </w:r>
          </w:p>
        </w:tc>
        <w:tc>
          <w:tcPr>
            <w:tcW w:w="1149" w:type="dxa"/>
            <w:tcBorders>
              <w:top w:val="nil"/>
              <w:left w:val="nil"/>
              <w:bottom w:val="single" w:color="auto" w:sz="4" w:space="0"/>
              <w:right w:val="single" w:color="auto" w:sz="4" w:space="0"/>
            </w:tcBorders>
            <w:shd w:val="clear" w:color="auto" w:fill="auto"/>
            <w:noWrap/>
            <w:vAlign w:val="center"/>
            <w:hideMark/>
          </w:tcPr>
          <w:p w:rsidRPr="00B82E55" w:rsidR="00683525" w:rsidP="00193900" w:rsidRDefault="00683525" w14:paraId="793B8E34" w14:textId="77777777">
            <w:pPr>
              <w:spacing w:after="0" w:line="240" w:lineRule="auto"/>
              <w:jc w:val="right"/>
              <w:rPr>
                <w:rFonts w:cstheme="minorHAnsi"/>
                <w:color w:val="000000"/>
                <w:sz w:val="20"/>
              </w:rPr>
            </w:pPr>
            <w:r w:rsidRPr="00B82E55">
              <w:rPr>
                <w:rFonts w:cstheme="minorHAnsi"/>
                <w:color w:val="000000"/>
                <w:sz w:val="20"/>
              </w:rPr>
              <w:t>850</w:t>
            </w:r>
          </w:p>
        </w:tc>
        <w:tc>
          <w:tcPr>
            <w:tcW w:w="1149" w:type="dxa"/>
            <w:tcBorders>
              <w:top w:val="nil"/>
              <w:left w:val="nil"/>
              <w:bottom w:val="single" w:color="auto" w:sz="4" w:space="0"/>
              <w:right w:val="nil"/>
            </w:tcBorders>
            <w:shd w:val="clear" w:color="auto" w:fill="auto"/>
            <w:noWrap/>
            <w:vAlign w:val="center"/>
            <w:hideMark/>
          </w:tcPr>
          <w:p w:rsidRPr="00B82E55" w:rsidR="00683525" w:rsidP="00193900" w:rsidRDefault="00683525" w14:paraId="7CCB6882" w14:textId="77777777">
            <w:pPr>
              <w:spacing w:after="0" w:line="240" w:lineRule="auto"/>
              <w:jc w:val="right"/>
              <w:rPr>
                <w:rFonts w:cstheme="minorHAnsi"/>
                <w:color w:val="000000"/>
                <w:sz w:val="20"/>
              </w:rPr>
            </w:pPr>
            <w:r w:rsidRPr="00B82E55">
              <w:rPr>
                <w:rFonts w:cstheme="minorHAnsi"/>
                <w:color w:val="000000"/>
                <w:sz w:val="20"/>
              </w:rPr>
              <w:t>600</w:t>
            </w:r>
          </w:p>
        </w:tc>
      </w:tr>
    </w:tbl>
    <w:p w:rsidR="000B3FEE" w:rsidP="0006157D" w:rsidRDefault="00683525" w14:paraId="73DB98CB" w14:textId="77777777">
      <w:pPr>
        <w:pStyle w:val="L1-FlLSp12"/>
        <w:spacing w:before="240"/>
      </w:pPr>
      <w:bookmarkStart w:name="_Toc271808219" w:id="36"/>
      <w:bookmarkEnd w:id="32"/>
      <w:r w:rsidRPr="00B82E55">
        <w:rPr>
          <w:b/>
        </w:rPr>
        <w:t xml:space="preserve">Further Details of School Sampling. </w:t>
      </w:r>
      <w:r w:rsidRPr="00B82E55">
        <w:t xml:space="preserve">The school sample will be drawn from the list of schools on the school frame within the 1,150 sampled districts. We will carry out a ‘two-phase sample’, where we re-order the set of schools in the sampled districts, and then carry out implicit stratification by systematically sampling from the sorted list. </w:t>
      </w:r>
      <w:r w:rsidRPr="00B82E55" w:rsidR="00E52B3E">
        <w:t xml:space="preserve">Implicit stratification will improve the representativeness of different types of schools in the sample. </w:t>
      </w:r>
      <w:r w:rsidRPr="00B82E55">
        <w:t xml:space="preserve">The </w:t>
      </w:r>
      <w:proofErr w:type="gramStart"/>
      <w:r w:rsidRPr="00B82E55">
        <w:t>sort</w:t>
      </w:r>
      <w:proofErr w:type="gramEnd"/>
      <w:r w:rsidRPr="00B82E55">
        <w:t xml:space="preserve"> hierarchy will be based first on CSI/non-CSI status. The CSI schools are sampled at a much higher rate than the non-CSI schools (690 CSI schools from 300 sampled districts having some CSI schools). </w:t>
      </w:r>
    </w:p>
    <w:p w:rsidR="000B3FEE" w:rsidP="008317FF" w:rsidRDefault="007472A7" w14:paraId="4A818F1E" w14:textId="77777777">
      <w:pPr>
        <w:pStyle w:val="L1-FlLSp12"/>
      </w:pPr>
      <w:r w:rsidRPr="00B82E55">
        <w:t xml:space="preserve">For </w:t>
      </w:r>
      <w:r w:rsidRPr="00B82E55" w:rsidR="00683525">
        <w:t xml:space="preserve">CSI schools, we </w:t>
      </w:r>
      <w:r w:rsidRPr="00B82E55" w:rsidR="00232CCA">
        <w:t>will impli</w:t>
      </w:r>
      <w:r w:rsidRPr="00B82E55" w:rsidR="003D4C57">
        <w:t>citly stratify by the following</w:t>
      </w:r>
      <w:r w:rsidRPr="00B82E55" w:rsidR="00232CCA">
        <w:t>:</w:t>
      </w:r>
    </w:p>
    <w:p w:rsidRPr="00C37B51" w:rsidR="00BD066F" w:rsidP="0068453D" w:rsidRDefault="00662197" w14:paraId="675C56FA" w14:textId="77777777">
      <w:pPr>
        <w:pStyle w:val="N1-1stBullet"/>
        <w:spacing w:after="240"/>
      </w:pPr>
      <w:r w:rsidRPr="00B82E55">
        <w:t>state group, where state group is defined based on the percentage of their schools which are CSI (less than 5%; 5% to 10%, greater than 10%). Note that most states are in the first category, and only a few in the last.</w:t>
      </w:r>
      <w:r w:rsidR="00C37B51">
        <w:t xml:space="preserve"> W</w:t>
      </w:r>
      <w:r w:rsidRPr="00C37B51" w:rsidR="00C37B51">
        <w:t xml:space="preserve">e consider this variable for the implicit </w:t>
      </w:r>
      <w:proofErr w:type="gramStart"/>
      <w:r w:rsidRPr="00C37B51" w:rsidR="00C37B51">
        <w:t>stratification</w:t>
      </w:r>
      <w:proofErr w:type="gramEnd"/>
      <w:r w:rsidRPr="00C37B51" w:rsidR="00C37B51">
        <w:t xml:space="preserve"> so the design incorporates the variation in this state policy decision</w:t>
      </w:r>
      <w:r w:rsidR="00C37B51">
        <w:t>.</w:t>
      </w:r>
    </w:p>
    <w:p w:rsidR="00BD066F" w:rsidP="0068453D" w:rsidRDefault="007472A7" w14:paraId="5C818FEF" w14:textId="77777777">
      <w:pPr>
        <w:pStyle w:val="N1-1stBullet"/>
        <w:spacing w:after="240"/>
      </w:pPr>
      <w:r w:rsidRPr="00B82E55">
        <w:t xml:space="preserve">sampled </w:t>
      </w:r>
      <w:r w:rsidRPr="00B82E55" w:rsidR="00683525">
        <w:t>district</w:t>
      </w:r>
      <w:r w:rsidRPr="00B82E55" w:rsidR="007401FB">
        <w:t xml:space="preserve">, </w:t>
      </w:r>
    </w:p>
    <w:p w:rsidR="00BD066F" w:rsidP="000B3FEE" w:rsidRDefault="00683525" w14:paraId="717B98DD" w14:textId="77777777">
      <w:pPr>
        <w:pStyle w:val="N1-1stBullet"/>
        <w:spacing w:after="240"/>
      </w:pPr>
      <w:r w:rsidRPr="00B82E55">
        <w:t xml:space="preserve">grade span (elementary, middle, high, other). </w:t>
      </w:r>
    </w:p>
    <w:p w:rsidR="000B3FEE" w:rsidP="008317FF" w:rsidRDefault="00683525" w14:paraId="2DA45CB5" w14:textId="77777777">
      <w:pPr>
        <w:pStyle w:val="L1-FlLSp12"/>
      </w:pPr>
      <w:r w:rsidRPr="00B82E55">
        <w:t>For non-CSI schools, we will implicitly stratify by</w:t>
      </w:r>
      <w:r w:rsidRPr="00B82E55" w:rsidR="007472A7">
        <w:t>:</w:t>
      </w:r>
    </w:p>
    <w:p w:rsidR="00BD066F" w:rsidP="000B3FEE" w:rsidRDefault="00683525" w14:paraId="15856080" w14:textId="77777777">
      <w:pPr>
        <w:pStyle w:val="N1-1stBullet"/>
        <w:spacing w:after="240"/>
      </w:pPr>
      <w:r w:rsidRPr="00B82E55">
        <w:t xml:space="preserve">sampled district, and within </w:t>
      </w:r>
      <w:r w:rsidRPr="00B82E55" w:rsidR="007472A7">
        <w:t xml:space="preserve">district </w:t>
      </w:r>
      <w:r w:rsidRPr="00B82E55">
        <w:t>by Title I/non-Title I status, and grade span, using a serpentine sort. Most districts will have zero, one, or two non-CSI schools sampled, given that we are sampling 1,050 non-CSI schools from 1,150 districts.</w:t>
      </w:r>
      <w:r w:rsidR="00F577E4">
        <w:t xml:space="preserve"> </w:t>
      </w:r>
      <w:r w:rsidRPr="00B82E55">
        <w:t>Note that districts with CSI schools will have a CSI school sample, and the</w:t>
      </w:r>
      <w:r w:rsidRPr="00B82E55" w:rsidR="007401FB">
        <w:t>y</w:t>
      </w:r>
      <w:r w:rsidRPr="00B82E55">
        <w:t xml:space="preserve"> may or may not have a non-CSI school also </w:t>
      </w:r>
      <w:r w:rsidRPr="00B82E55" w:rsidR="007401FB">
        <w:t>sampled</w:t>
      </w:r>
      <w:r w:rsidRPr="00B82E55">
        <w:t>.</w:t>
      </w:r>
      <w:r w:rsidR="00F577E4">
        <w:t xml:space="preserve"> </w:t>
      </w:r>
      <w:r w:rsidRPr="00B82E55">
        <w:t xml:space="preserve"> </w:t>
      </w:r>
    </w:p>
    <w:p w:rsidRPr="00AD39EF" w:rsidR="00AD39EF" w:rsidP="00AD39EF" w:rsidRDefault="0022714A" w14:paraId="639F10D8" w14:textId="7C27A5F3">
      <w:pPr>
        <w:pStyle w:val="L1-FlLSp12"/>
      </w:pPr>
      <w:r w:rsidRPr="00554DA2">
        <w:rPr>
          <w:b/>
        </w:rPr>
        <w:lastRenderedPageBreak/>
        <w:t>Coordination of school samples</w:t>
      </w:r>
      <w:r w:rsidR="002B75B3">
        <w:rPr>
          <w:b/>
        </w:rPr>
        <w:t xml:space="preserve"> with other IES studies</w:t>
      </w:r>
      <w:r w:rsidRPr="00554DA2">
        <w:rPr>
          <w:b/>
        </w:rPr>
        <w:t>.</w:t>
      </w:r>
      <w:r>
        <w:t xml:space="preserve"> </w:t>
      </w:r>
      <w:r w:rsidRPr="00AD39EF" w:rsidR="00AD39EF">
        <w:t>The Title I/II-A school sample design also had the objective of being coordinated with the school samples of the IES Study of Title III Implementation (described in section B.2.2.2) Study and IES 2022 NAEP, which has a large data collection that year. IES is coordinating the school sample designs across these data collections to minimize burden on the schools as much as possible. We minimize overlap by conditioning Title I/II-A school selection on inclusion into at least one of the 2022 NAEP school samples, doing this in a way to assure that the Title I/II-A design is ‘respected’ (the designated Title I/II-A unconditional probabilities are maintained).</w:t>
      </w:r>
      <w:r w:rsidR="00612692">
        <w:t xml:space="preserve"> </w:t>
      </w:r>
      <w:r w:rsidRPr="00AD39EF" w:rsidR="00AD39EF">
        <w:t xml:space="preserve">We will also coordinate overlap with the Title III school sample by drawing the two school samples together, evaluating overlap between the two (as the coordination at the district level will reduce expected overlap), and proceed with a conditionally independent school samples, or further minimize overlap conditionally. Another coordination activity is embedding CSI school-related questions from the </w:t>
      </w:r>
      <w:r w:rsidRPr="00AD39EF" w:rsidR="00AD39EF">
        <w:rPr>
          <w:kern w:val="36"/>
        </w:rPr>
        <w:t xml:space="preserve">Study of School Improvement Plans and Their Implementation in the Title I/II-A school survey, thereby eliminating the need for a separate school data collection. </w:t>
      </w:r>
    </w:p>
    <w:p w:rsidRPr="00B82E55" w:rsidR="006A6C86" w:rsidP="003B4E28" w:rsidRDefault="006A6C86" w14:paraId="38EF1EED" w14:textId="2CD80849">
      <w:pPr>
        <w:pStyle w:val="Heading3"/>
      </w:pPr>
      <w:bookmarkStart w:name="_Toc328375767" w:id="37"/>
      <w:bookmarkStart w:name="_Toc44941969" w:id="38"/>
      <w:bookmarkStart w:name="_Toc90277249" w:id="39"/>
      <w:bookmarkEnd w:id="36"/>
      <w:r w:rsidRPr="00B82E55">
        <w:t>B.2.</w:t>
      </w:r>
      <w:r w:rsidR="003B4E28">
        <w:t>3</w:t>
      </w:r>
      <w:r w:rsidRPr="00B82E55">
        <w:tab/>
        <w:t>Estimation Procedures</w:t>
      </w:r>
      <w:bookmarkEnd w:id="37"/>
      <w:bookmarkEnd w:id="38"/>
      <w:bookmarkEnd w:id="39"/>
    </w:p>
    <w:p w:rsidR="000B3FEE" w:rsidP="008317FF" w:rsidRDefault="000413A6" w14:paraId="48824656" w14:textId="77777777">
      <w:pPr>
        <w:pStyle w:val="L1-FlLSp12"/>
      </w:pPr>
      <w:r w:rsidRPr="00B82E55">
        <w:rPr>
          <w:webHidden/>
        </w:rPr>
        <w:t xml:space="preserve">Responses to the survey data will be tabulated into descriptive </w:t>
      </w:r>
      <w:r w:rsidRPr="00B82E55">
        <w:t>statistics (e.g., means, frequencies, and percentages)</w:t>
      </w:r>
      <w:r w:rsidR="00756406">
        <w:t>,</w:t>
      </w:r>
      <w:r w:rsidRPr="00B82E55">
        <w:t xml:space="preserve"> and straightforward statistical tests (e.g., tests for differences of means and proportions) will typically be used to answer the study’s research questions. </w:t>
      </w:r>
    </w:p>
    <w:p w:rsidR="000B3FEE" w:rsidP="008317FF" w:rsidRDefault="00C9739A" w14:paraId="48D11BB8" w14:textId="77777777">
      <w:pPr>
        <w:pStyle w:val="L1-FlLSp12"/>
      </w:pPr>
      <w:r w:rsidRPr="00B82E55">
        <w:t>The study will include all 50 states, the District of Columbia, and Puerto Rico. Based on experience</w:t>
      </w:r>
      <w:r w:rsidR="002B434C">
        <w:t xml:space="preserve"> with the study’s prior data collections in 2014 and 2018</w:t>
      </w:r>
      <w:r w:rsidRPr="00B82E55">
        <w:t xml:space="preserve">, the study design assumes that all states will respond. Therefore, the study team does not plan to construct weights to account for state-level nonresponse. </w:t>
      </w:r>
    </w:p>
    <w:p w:rsidR="000B3FEE" w:rsidP="000B3FEE" w:rsidRDefault="000413A6" w14:paraId="192150D1" w14:textId="5FE108D4">
      <w:r w:rsidRPr="00B82E55">
        <w:t>Because of the use of a statistical sample, survey data presented for districts</w:t>
      </w:r>
      <w:r w:rsidR="00536261">
        <w:t xml:space="preserve"> and </w:t>
      </w:r>
      <w:r w:rsidRPr="00B82E55">
        <w:t>schools will be weighted to generalize findings to</w:t>
      </w:r>
      <w:r w:rsidRPr="00B82E55" w:rsidR="0090259B">
        <w:t xml:space="preserve"> the population of school districts</w:t>
      </w:r>
      <w:r w:rsidR="00536261">
        <w:t xml:space="preserve"> and </w:t>
      </w:r>
      <w:r w:rsidRPr="00B82E55" w:rsidR="0090259B">
        <w:t>schools</w:t>
      </w:r>
      <w:r w:rsidR="00B54750">
        <w:t>.</w:t>
      </w:r>
    </w:p>
    <w:p w:rsidRPr="00B82E55" w:rsidR="00280A5C" w:rsidP="00193900" w:rsidRDefault="00280A5C" w14:paraId="2E2615C7" w14:textId="3C0530AE">
      <w:pPr>
        <w:pStyle w:val="Heading3"/>
      </w:pPr>
      <w:bookmarkStart w:name="_Toc90277250" w:id="40"/>
      <w:r w:rsidRPr="00B82E55">
        <w:t>B.2.4.</w:t>
      </w:r>
      <w:r w:rsidRPr="00B82E55">
        <w:tab/>
        <w:t>Degree of Accuracy Needed</w:t>
      </w:r>
      <w:bookmarkEnd w:id="40"/>
    </w:p>
    <w:p w:rsidR="000B3FEE" w:rsidP="008317FF" w:rsidRDefault="00280A5C" w14:paraId="061E4172" w14:textId="0122BB0C">
      <w:pPr>
        <w:pStyle w:val="L1-FlLSp12"/>
      </w:pPr>
      <w:r w:rsidRPr="00B82E55">
        <w:t xml:space="preserve">We require statistical precision </w:t>
      </w:r>
      <w:r w:rsidR="00D40290">
        <w:t xml:space="preserve">at </w:t>
      </w:r>
      <w:r w:rsidRPr="00B82E55">
        <w:t xml:space="preserve">the district </w:t>
      </w:r>
      <w:r w:rsidR="00536261">
        <w:t xml:space="preserve">and school </w:t>
      </w:r>
      <w:r w:rsidRPr="00B82E55">
        <w:t>level</w:t>
      </w:r>
      <w:r w:rsidR="00536261">
        <w:t>s</w:t>
      </w:r>
      <w:r w:rsidRPr="00B82E55">
        <w:t xml:space="preserve">. </w:t>
      </w:r>
    </w:p>
    <w:p w:rsidRPr="00A71743" w:rsidR="0088609E" w:rsidP="000B3FEE" w:rsidRDefault="0088609E" w14:paraId="51C17733" w14:textId="77777777">
      <w:pPr>
        <w:pStyle w:val="Heading4"/>
      </w:pPr>
      <w:bookmarkStart w:name="_Toc77058703" w:id="41"/>
      <w:bookmarkStart w:name="_Toc90277056" w:id="42"/>
      <w:bookmarkStart w:name="_Toc90277251" w:id="43"/>
      <w:r w:rsidRPr="00A71743">
        <w:t>District level</w:t>
      </w:r>
      <w:bookmarkEnd w:id="41"/>
      <w:bookmarkEnd w:id="42"/>
      <w:bookmarkEnd w:id="43"/>
    </w:p>
    <w:p w:rsidR="000B3FEE" w:rsidP="008317FF" w:rsidRDefault="00934DE6" w14:paraId="0606AFA1" w14:textId="2C6E6E03">
      <w:pPr>
        <w:pStyle w:val="L1-FlLSp12"/>
      </w:pPr>
      <w:r w:rsidRPr="00B82E55">
        <w:t>Table B-</w:t>
      </w:r>
      <w:r w:rsidR="00E00643">
        <w:t>5</w:t>
      </w:r>
      <w:r w:rsidRPr="00B82E55">
        <w:t xml:space="preserve"> below presents the expected precision for national unit-count based estimates from this design</w:t>
      </w:r>
      <w:r w:rsidR="008227FC">
        <w:t>.</w:t>
      </w:r>
      <w:r w:rsidRPr="00B82E55" w:rsidR="0088609E">
        <w:rPr>
          <w:rStyle w:val="FootnoteReference"/>
        </w:rPr>
        <w:footnoteReference w:id="18"/>
      </w:r>
      <w:r w:rsidRPr="00B82E55" w:rsidR="00C83C88">
        <w:t xml:space="preserve"> </w:t>
      </w:r>
      <w:r w:rsidRPr="00B82E55">
        <w:t>The design effects presented for each poverty stratum are the design effects induced from having a square-root-enrollment allocation. The overall design effect is 1.706</w:t>
      </w:r>
      <w:r w:rsidR="008227FC">
        <w:t>,</w:t>
      </w:r>
      <w:r w:rsidRPr="00B82E55">
        <w:t xml:space="preserve"> which includes the design effect from the non-proportional allocation to poverty strata. </w:t>
      </w:r>
      <w:r w:rsidRPr="00B82E55">
        <w:rPr>
          <w:b/>
        </w:rPr>
        <w:t xml:space="preserve">We expect a coefficient of variation </w:t>
      </w:r>
      <w:r w:rsidRPr="00B82E55" w:rsidR="00C962F1">
        <w:rPr>
          <w:b/>
        </w:rPr>
        <w:t xml:space="preserve">(CV) </w:t>
      </w:r>
      <w:r w:rsidRPr="00B82E55">
        <w:rPr>
          <w:b/>
        </w:rPr>
        <w:t xml:space="preserve">for national </w:t>
      </w:r>
      <w:r w:rsidRPr="00B82E55" w:rsidR="004D6844">
        <w:rPr>
          <w:b/>
        </w:rPr>
        <w:t xml:space="preserve">district-level </w:t>
      </w:r>
      <w:r w:rsidRPr="00B82E55">
        <w:rPr>
          <w:b/>
        </w:rPr>
        <w:t>estimates of 3.85 percent.</w:t>
      </w:r>
      <w:r w:rsidR="005E5A68">
        <w:rPr>
          <w:b/>
        </w:rPr>
        <w:t xml:space="preserve"> </w:t>
      </w:r>
      <w:r w:rsidR="005E5A68">
        <w:t xml:space="preserve">For a characteristic with </w:t>
      </w:r>
      <w:r w:rsidR="00FA0517">
        <w:t xml:space="preserve">a </w:t>
      </w:r>
      <w:r w:rsidR="005E5A68">
        <w:t xml:space="preserve">national mean percentage </w:t>
      </w:r>
      <w:r w:rsidR="00FA0517">
        <w:t xml:space="preserve">of </w:t>
      </w:r>
      <w:r w:rsidR="005E5A68">
        <w:t>50</w:t>
      </w:r>
      <w:r w:rsidR="00FA0517">
        <w:t xml:space="preserve"> percent</w:t>
      </w:r>
      <w:r w:rsidR="005E5A68">
        <w:t>, the standard error will be 1.93</w:t>
      </w:r>
      <w:r w:rsidR="00FA0517">
        <w:t xml:space="preserve"> percent</w:t>
      </w:r>
      <w:r w:rsidR="005E5A68">
        <w:t>, resulting in a 95</w:t>
      </w:r>
      <w:r w:rsidR="00FA0517">
        <w:t xml:space="preserve"> percent</w:t>
      </w:r>
      <w:r w:rsidR="005E5A68">
        <w:t xml:space="preserve"> confidence interval of [46.2</w:t>
      </w:r>
      <w:r w:rsidR="00A40481">
        <w:t xml:space="preserve"> percent</w:t>
      </w:r>
      <w:r w:rsidR="005E5A68">
        <w:t>, 53.8</w:t>
      </w:r>
      <w:r w:rsidR="00A40481">
        <w:t xml:space="preserve"> percent</w:t>
      </w:r>
      <w:r w:rsidR="005E5A68">
        <w:t>]</w:t>
      </w:r>
      <w:r w:rsidR="00F527CA">
        <w:t>. Based on the 2014 and 2018 study data</w:t>
      </w:r>
      <w:r w:rsidR="005E5A68">
        <w:t xml:space="preserve">, </w:t>
      </w:r>
      <w:r w:rsidR="00F527CA">
        <w:t xml:space="preserve">this </w:t>
      </w:r>
      <w:r w:rsidR="005E5A68">
        <w:t xml:space="preserve">is an adequate degree of precision for a descriptive implementation study. </w:t>
      </w:r>
    </w:p>
    <w:p w:rsidRPr="00A71743" w:rsidR="00934DE6" w:rsidP="00183DC7" w:rsidRDefault="00934DE6" w14:paraId="2B56B7E5" w14:textId="237F3AD7">
      <w:pPr>
        <w:pStyle w:val="TT-TableTitle"/>
        <w:ind w:left="0" w:firstLine="0"/>
      </w:pPr>
      <w:bookmarkStart w:name="_Toc77058704" w:id="44"/>
      <w:bookmarkStart w:name="_Toc77064244" w:id="45"/>
      <w:r w:rsidRPr="00A71743">
        <w:lastRenderedPageBreak/>
        <w:t>Table B-</w:t>
      </w:r>
      <w:r w:rsidR="00E00643">
        <w:t>5</w:t>
      </w:r>
      <w:r w:rsidRPr="00A71743">
        <w:t xml:space="preserve">. </w:t>
      </w:r>
      <w:r w:rsidRPr="00A71743" w:rsidR="00EB4D23">
        <w:t xml:space="preserve">Distributions of </w:t>
      </w:r>
      <w:r w:rsidR="00EB4D23">
        <w:t xml:space="preserve">districts by </w:t>
      </w:r>
      <w:r w:rsidRPr="00A71743" w:rsidR="00EB4D23">
        <w:t>poverty stratum</w:t>
      </w:r>
      <w:r w:rsidRPr="00A71743" w:rsidR="00EB4D23">
        <w:rPr>
          <w:color w:val="000000"/>
        </w:rPr>
        <w:t xml:space="preserve"> and </w:t>
      </w:r>
      <w:r w:rsidR="00EB4D23">
        <w:t>p</w:t>
      </w:r>
      <w:r w:rsidRPr="00A71743">
        <w:t xml:space="preserve">recision of </w:t>
      </w:r>
      <w:r w:rsidR="008317FF">
        <w:br/>
      </w:r>
      <w:r w:rsidRPr="00A71743">
        <w:t>national district-level estimates</w:t>
      </w:r>
      <w:bookmarkEnd w:id="44"/>
      <w:bookmarkEnd w:id="45"/>
      <w:r w:rsidRPr="00A71743">
        <w:t xml:space="preserve"> </w:t>
      </w:r>
    </w:p>
    <w:tbl>
      <w:tblPr>
        <w:tblW w:w="7157" w:type="dxa"/>
        <w:tblCellMar>
          <w:top w:w="58" w:type="dxa"/>
          <w:bottom w:w="58" w:type="dxa"/>
        </w:tblCellMar>
        <w:tblLook w:val="04A0" w:firstRow="1" w:lastRow="0" w:firstColumn="1" w:lastColumn="0" w:noHBand="0" w:noVBand="1"/>
      </w:tblPr>
      <w:tblGrid>
        <w:gridCol w:w="940"/>
        <w:gridCol w:w="920"/>
        <w:gridCol w:w="857"/>
        <w:gridCol w:w="830"/>
        <w:gridCol w:w="820"/>
        <w:gridCol w:w="939"/>
        <w:gridCol w:w="971"/>
        <w:gridCol w:w="880"/>
      </w:tblGrid>
      <w:tr w:rsidRPr="00B82E55" w:rsidR="00934DE6" w:rsidTr="008317FF" w14:paraId="2B651444" w14:textId="77777777">
        <w:trPr>
          <w:trHeight w:val="1070"/>
        </w:trPr>
        <w:tc>
          <w:tcPr>
            <w:tcW w:w="940" w:type="dxa"/>
            <w:tcBorders>
              <w:top w:val="single" w:color="auto" w:sz="4" w:space="0"/>
              <w:left w:val="nil"/>
              <w:bottom w:val="nil"/>
              <w:right w:val="single" w:color="auto" w:sz="4" w:space="0"/>
            </w:tcBorders>
            <w:shd w:val="clear" w:color="auto" w:fill="auto"/>
            <w:vAlign w:val="bottom"/>
            <w:hideMark/>
          </w:tcPr>
          <w:p w:rsidRPr="00B82E55" w:rsidR="00934DE6" w:rsidP="0030242B" w:rsidRDefault="00934DE6" w14:paraId="38D99014" w14:textId="77777777">
            <w:pPr>
              <w:spacing w:after="0" w:line="240" w:lineRule="atLeast"/>
              <w:rPr>
                <w:rFonts w:cstheme="minorHAnsi"/>
                <w:b/>
                <w:color w:val="000000"/>
                <w:sz w:val="20"/>
              </w:rPr>
            </w:pPr>
            <w:r w:rsidRPr="00B82E55">
              <w:rPr>
                <w:rFonts w:cstheme="minorHAnsi"/>
                <w:b/>
                <w:color w:val="000000"/>
                <w:sz w:val="20"/>
              </w:rPr>
              <w:t>Poverty Stratum</w:t>
            </w:r>
          </w:p>
        </w:tc>
        <w:tc>
          <w:tcPr>
            <w:tcW w:w="920" w:type="dxa"/>
            <w:tcBorders>
              <w:top w:val="single" w:color="auto" w:sz="4" w:space="0"/>
              <w:left w:val="nil"/>
              <w:bottom w:val="nil"/>
              <w:right w:val="single" w:color="auto" w:sz="4" w:space="0"/>
            </w:tcBorders>
            <w:shd w:val="clear" w:color="auto" w:fill="auto"/>
            <w:vAlign w:val="bottom"/>
            <w:hideMark/>
          </w:tcPr>
          <w:p w:rsidRPr="00B82E55" w:rsidR="00934DE6" w:rsidP="0030242B" w:rsidRDefault="00934DE6" w14:paraId="0D791879" w14:textId="77777777">
            <w:pPr>
              <w:spacing w:after="0" w:line="240" w:lineRule="atLeast"/>
              <w:jc w:val="right"/>
              <w:rPr>
                <w:rFonts w:cstheme="minorHAnsi"/>
                <w:b/>
                <w:color w:val="000000"/>
                <w:sz w:val="20"/>
              </w:rPr>
            </w:pPr>
            <w:r w:rsidRPr="00B82E55">
              <w:rPr>
                <w:rFonts w:cstheme="minorHAnsi"/>
                <w:b/>
                <w:color w:val="000000"/>
                <w:sz w:val="20"/>
              </w:rPr>
              <w:t>District frame size</w:t>
            </w:r>
          </w:p>
        </w:tc>
        <w:tc>
          <w:tcPr>
            <w:tcW w:w="857" w:type="dxa"/>
            <w:tcBorders>
              <w:top w:val="single" w:color="auto" w:sz="4" w:space="0"/>
              <w:left w:val="nil"/>
              <w:bottom w:val="nil"/>
              <w:right w:val="single" w:color="auto" w:sz="4" w:space="0"/>
            </w:tcBorders>
            <w:shd w:val="clear" w:color="auto" w:fill="auto"/>
            <w:vAlign w:val="bottom"/>
            <w:hideMark/>
          </w:tcPr>
          <w:p w:rsidRPr="00B82E55" w:rsidR="00934DE6" w:rsidP="0030242B" w:rsidRDefault="00934DE6" w14:paraId="79AC9F30" w14:textId="77777777">
            <w:pPr>
              <w:spacing w:after="0" w:line="240" w:lineRule="atLeast"/>
              <w:jc w:val="right"/>
              <w:rPr>
                <w:rFonts w:cstheme="minorHAnsi"/>
                <w:b/>
                <w:color w:val="000000"/>
                <w:sz w:val="20"/>
              </w:rPr>
            </w:pPr>
            <w:r w:rsidRPr="00B82E55">
              <w:rPr>
                <w:rFonts w:cstheme="minorHAnsi"/>
                <w:b/>
                <w:color w:val="000000"/>
                <w:sz w:val="20"/>
              </w:rPr>
              <w:t>District frame percent</w:t>
            </w:r>
          </w:p>
        </w:tc>
        <w:tc>
          <w:tcPr>
            <w:tcW w:w="830" w:type="dxa"/>
            <w:tcBorders>
              <w:top w:val="single" w:color="auto" w:sz="4" w:space="0"/>
              <w:left w:val="nil"/>
              <w:bottom w:val="nil"/>
              <w:right w:val="single" w:color="auto" w:sz="4" w:space="0"/>
            </w:tcBorders>
            <w:shd w:val="clear" w:color="auto" w:fill="auto"/>
            <w:vAlign w:val="bottom"/>
            <w:hideMark/>
          </w:tcPr>
          <w:p w:rsidRPr="00B82E55" w:rsidR="00934DE6" w:rsidP="0030242B" w:rsidRDefault="00934DE6" w14:paraId="6E63EE58" w14:textId="77777777">
            <w:pPr>
              <w:spacing w:after="0" w:line="240" w:lineRule="atLeast"/>
              <w:jc w:val="right"/>
              <w:rPr>
                <w:rFonts w:cstheme="minorHAnsi"/>
                <w:b/>
                <w:color w:val="000000"/>
                <w:sz w:val="20"/>
              </w:rPr>
            </w:pPr>
            <w:r w:rsidRPr="00B82E55">
              <w:rPr>
                <w:rFonts w:cstheme="minorHAnsi"/>
                <w:b/>
                <w:color w:val="000000"/>
                <w:sz w:val="20"/>
              </w:rPr>
              <w:t>Sample size</w:t>
            </w:r>
          </w:p>
        </w:tc>
        <w:tc>
          <w:tcPr>
            <w:tcW w:w="820" w:type="dxa"/>
            <w:tcBorders>
              <w:top w:val="single" w:color="auto" w:sz="4" w:space="0"/>
              <w:left w:val="nil"/>
              <w:bottom w:val="nil"/>
              <w:right w:val="single" w:color="auto" w:sz="4" w:space="0"/>
            </w:tcBorders>
            <w:shd w:val="clear" w:color="auto" w:fill="auto"/>
            <w:vAlign w:val="bottom"/>
            <w:hideMark/>
          </w:tcPr>
          <w:p w:rsidRPr="00B82E55" w:rsidR="00934DE6" w:rsidP="0030242B" w:rsidRDefault="00934DE6" w14:paraId="0ABB9431" w14:textId="77777777">
            <w:pPr>
              <w:spacing w:after="0" w:line="240" w:lineRule="atLeast"/>
              <w:jc w:val="right"/>
              <w:rPr>
                <w:rFonts w:cstheme="minorHAnsi"/>
                <w:b/>
                <w:color w:val="000000"/>
                <w:sz w:val="20"/>
              </w:rPr>
            </w:pPr>
            <w:r w:rsidRPr="00B82E55">
              <w:rPr>
                <w:rFonts w:cstheme="minorHAnsi"/>
                <w:b/>
                <w:color w:val="000000"/>
                <w:sz w:val="20"/>
              </w:rPr>
              <w:t>Design effect</w:t>
            </w:r>
          </w:p>
        </w:tc>
        <w:tc>
          <w:tcPr>
            <w:tcW w:w="939" w:type="dxa"/>
            <w:tcBorders>
              <w:top w:val="single" w:color="auto" w:sz="4" w:space="0"/>
              <w:left w:val="nil"/>
              <w:bottom w:val="nil"/>
              <w:right w:val="nil"/>
            </w:tcBorders>
            <w:shd w:val="clear" w:color="auto" w:fill="auto"/>
            <w:vAlign w:val="bottom"/>
            <w:hideMark/>
          </w:tcPr>
          <w:p w:rsidRPr="00B82E55" w:rsidR="00934DE6" w:rsidP="0030242B" w:rsidRDefault="00934DE6" w14:paraId="5930D6C5" w14:textId="77777777">
            <w:pPr>
              <w:spacing w:after="0" w:line="240" w:lineRule="atLeast"/>
              <w:jc w:val="right"/>
              <w:rPr>
                <w:rFonts w:cstheme="minorHAnsi"/>
                <w:b/>
                <w:color w:val="000000"/>
                <w:sz w:val="20"/>
              </w:rPr>
            </w:pPr>
            <w:r w:rsidRPr="00B82E55">
              <w:rPr>
                <w:rFonts w:cstheme="minorHAnsi"/>
                <w:b/>
                <w:color w:val="000000"/>
                <w:sz w:val="20"/>
              </w:rPr>
              <w:t>Effective Sample Size</w:t>
            </w:r>
          </w:p>
        </w:tc>
        <w:tc>
          <w:tcPr>
            <w:tcW w:w="97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82E55" w:rsidR="00934DE6" w:rsidP="0030242B" w:rsidRDefault="00934DE6" w14:paraId="41AC1B88" w14:textId="77777777">
            <w:pPr>
              <w:spacing w:after="0" w:line="240" w:lineRule="atLeast"/>
              <w:jc w:val="right"/>
              <w:rPr>
                <w:rFonts w:cstheme="minorHAnsi"/>
                <w:b/>
                <w:color w:val="000000"/>
                <w:sz w:val="20"/>
              </w:rPr>
            </w:pPr>
            <w:r w:rsidRPr="00B82E55">
              <w:rPr>
                <w:rFonts w:cstheme="minorHAnsi"/>
                <w:b/>
                <w:color w:val="000000"/>
                <w:sz w:val="20"/>
              </w:rPr>
              <w:t>Standard error (50% sample pct)</w:t>
            </w:r>
          </w:p>
        </w:tc>
        <w:tc>
          <w:tcPr>
            <w:tcW w:w="880" w:type="dxa"/>
            <w:tcBorders>
              <w:top w:val="single" w:color="auto" w:sz="4" w:space="0"/>
              <w:left w:val="nil"/>
              <w:bottom w:val="single" w:color="auto" w:sz="4" w:space="0"/>
              <w:right w:val="nil"/>
            </w:tcBorders>
            <w:shd w:val="clear" w:color="auto" w:fill="auto"/>
            <w:vAlign w:val="bottom"/>
            <w:hideMark/>
          </w:tcPr>
          <w:p w:rsidRPr="00B82E55" w:rsidR="00934DE6" w:rsidP="0030242B" w:rsidRDefault="00934DE6" w14:paraId="02A913B1" w14:textId="77777777">
            <w:pPr>
              <w:spacing w:after="0" w:line="240" w:lineRule="atLeast"/>
              <w:jc w:val="right"/>
              <w:rPr>
                <w:rFonts w:cstheme="minorHAnsi"/>
                <w:b/>
                <w:color w:val="000000"/>
                <w:sz w:val="20"/>
              </w:rPr>
            </w:pPr>
            <w:r w:rsidRPr="00B82E55">
              <w:rPr>
                <w:rFonts w:cstheme="minorHAnsi"/>
                <w:b/>
                <w:color w:val="000000"/>
                <w:sz w:val="20"/>
              </w:rPr>
              <w:t>Half-width 95% CI</w:t>
            </w:r>
          </w:p>
        </w:tc>
      </w:tr>
      <w:tr w:rsidRPr="0030242B" w:rsidR="00934DE6" w:rsidTr="008317FF" w14:paraId="562C79D8" w14:textId="77777777">
        <w:trPr>
          <w:trHeight w:val="20"/>
        </w:trPr>
        <w:tc>
          <w:tcPr>
            <w:tcW w:w="940" w:type="dxa"/>
            <w:tcBorders>
              <w:top w:val="single" w:color="auto" w:sz="4" w:space="0"/>
              <w:left w:val="nil"/>
              <w:bottom w:val="nil"/>
              <w:right w:val="single" w:color="auto" w:sz="4" w:space="0"/>
            </w:tcBorders>
            <w:shd w:val="clear" w:color="auto" w:fill="auto"/>
            <w:noWrap/>
            <w:vAlign w:val="bottom"/>
            <w:hideMark/>
          </w:tcPr>
          <w:p w:rsidRPr="0030242B" w:rsidR="00934DE6" w:rsidP="0030242B" w:rsidRDefault="00934DE6" w14:paraId="5FC73990" w14:textId="77777777">
            <w:pPr>
              <w:spacing w:after="0" w:line="240" w:lineRule="atLeast"/>
              <w:rPr>
                <w:rFonts w:cstheme="minorHAnsi"/>
                <w:color w:val="000000"/>
                <w:sz w:val="20"/>
              </w:rPr>
            </w:pPr>
            <w:r w:rsidRPr="0030242B">
              <w:rPr>
                <w:rFonts w:cstheme="minorHAnsi"/>
                <w:color w:val="000000"/>
                <w:sz w:val="20"/>
              </w:rPr>
              <w:t>High</w:t>
            </w:r>
          </w:p>
        </w:tc>
        <w:tc>
          <w:tcPr>
            <w:tcW w:w="920" w:type="dxa"/>
            <w:tcBorders>
              <w:top w:val="single" w:color="auto" w:sz="4" w:space="0"/>
              <w:left w:val="nil"/>
              <w:bottom w:val="nil"/>
              <w:right w:val="single" w:color="auto" w:sz="4" w:space="0"/>
            </w:tcBorders>
            <w:shd w:val="clear" w:color="auto" w:fill="auto"/>
            <w:noWrap/>
            <w:vAlign w:val="bottom"/>
            <w:hideMark/>
          </w:tcPr>
          <w:p w:rsidRPr="0030242B" w:rsidR="00934DE6" w:rsidP="0030242B" w:rsidRDefault="00934DE6" w14:paraId="78F83761" w14:textId="77777777">
            <w:pPr>
              <w:spacing w:after="0" w:line="240" w:lineRule="atLeast"/>
              <w:jc w:val="right"/>
              <w:rPr>
                <w:rFonts w:cstheme="minorHAnsi"/>
                <w:color w:val="000000"/>
                <w:sz w:val="20"/>
              </w:rPr>
            </w:pPr>
            <w:r w:rsidRPr="0030242B">
              <w:rPr>
                <w:rFonts w:cstheme="minorHAnsi"/>
                <w:color w:val="000000"/>
                <w:sz w:val="20"/>
              </w:rPr>
              <w:t>4,832</w:t>
            </w:r>
          </w:p>
        </w:tc>
        <w:tc>
          <w:tcPr>
            <w:tcW w:w="857" w:type="dxa"/>
            <w:tcBorders>
              <w:top w:val="single" w:color="auto" w:sz="4" w:space="0"/>
              <w:left w:val="nil"/>
              <w:bottom w:val="nil"/>
              <w:right w:val="single" w:color="auto" w:sz="4" w:space="0"/>
            </w:tcBorders>
            <w:shd w:val="clear" w:color="auto" w:fill="auto"/>
            <w:noWrap/>
            <w:vAlign w:val="bottom"/>
            <w:hideMark/>
          </w:tcPr>
          <w:p w:rsidRPr="0030242B" w:rsidR="00934DE6" w:rsidP="0030242B" w:rsidRDefault="00934DE6" w14:paraId="65717DEB" w14:textId="77777777">
            <w:pPr>
              <w:spacing w:after="0" w:line="240" w:lineRule="atLeast"/>
              <w:jc w:val="right"/>
              <w:rPr>
                <w:rFonts w:cstheme="minorHAnsi"/>
                <w:color w:val="000000"/>
                <w:sz w:val="20"/>
              </w:rPr>
            </w:pPr>
            <w:r w:rsidRPr="0030242B">
              <w:rPr>
                <w:rFonts w:cstheme="minorHAnsi"/>
                <w:color w:val="000000"/>
                <w:sz w:val="20"/>
              </w:rPr>
              <w:t>28.22%</w:t>
            </w:r>
          </w:p>
        </w:tc>
        <w:tc>
          <w:tcPr>
            <w:tcW w:w="830" w:type="dxa"/>
            <w:tcBorders>
              <w:top w:val="single" w:color="auto" w:sz="4" w:space="0"/>
              <w:left w:val="nil"/>
              <w:bottom w:val="nil"/>
              <w:right w:val="single" w:color="auto" w:sz="4" w:space="0"/>
            </w:tcBorders>
            <w:shd w:val="clear" w:color="auto" w:fill="auto"/>
            <w:noWrap/>
            <w:vAlign w:val="bottom"/>
            <w:hideMark/>
          </w:tcPr>
          <w:p w:rsidRPr="0030242B" w:rsidR="00934DE6" w:rsidP="0030242B" w:rsidRDefault="00934DE6" w14:paraId="4DF89FF9" w14:textId="77777777">
            <w:pPr>
              <w:spacing w:after="0" w:line="240" w:lineRule="atLeast"/>
              <w:jc w:val="right"/>
              <w:rPr>
                <w:rFonts w:cstheme="minorHAnsi"/>
                <w:color w:val="000000"/>
                <w:sz w:val="20"/>
              </w:rPr>
            </w:pPr>
            <w:r w:rsidRPr="0030242B">
              <w:rPr>
                <w:rFonts w:cstheme="minorHAnsi"/>
                <w:color w:val="000000"/>
                <w:sz w:val="20"/>
              </w:rPr>
              <w:t>550</w:t>
            </w:r>
          </w:p>
        </w:tc>
        <w:tc>
          <w:tcPr>
            <w:tcW w:w="820" w:type="dxa"/>
            <w:tcBorders>
              <w:top w:val="single" w:color="auto" w:sz="4" w:space="0"/>
              <w:left w:val="nil"/>
              <w:bottom w:val="nil"/>
              <w:right w:val="single" w:color="auto" w:sz="4" w:space="0"/>
            </w:tcBorders>
            <w:shd w:val="clear" w:color="auto" w:fill="auto"/>
            <w:noWrap/>
            <w:vAlign w:val="bottom"/>
            <w:hideMark/>
          </w:tcPr>
          <w:p w:rsidRPr="0030242B" w:rsidR="00934DE6" w:rsidP="0030242B" w:rsidRDefault="00934DE6" w14:paraId="561DFA1C" w14:textId="77777777">
            <w:pPr>
              <w:spacing w:after="0" w:line="240" w:lineRule="atLeast"/>
              <w:jc w:val="right"/>
              <w:rPr>
                <w:rFonts w:cstheme="minorHAnsi"/>
                <w:color w:val="000000"/>
                <w:sz w:val="20"/>
              </w:rPr>
            </w:pPr>
            <w:r w:rsidRPr="0030242B">
              <w:rPr>
                <w:rFonts w:cstheme="minorHAnsi"/>
                <w:color w:val="000000"/>
                <w:sz w:val="20"/>
              </w:rPr>
              <w:t>1.363</w:t>
            </w:r>
          </w:p>
        </w:tc>
        <w:tc>
          <w:tcPr>
            <w:tcW w:w="939" w:type="dxa"/>
            <w:tcBorders>
              <w:top w:val="single" w:color="auto" w:sz="4" w:space="0"/>
              <w:left w:val="nil"/>
              <w:bottom w:val="nil"/>
              <w:right w:val="nil"/>
            </w:tcBorders>
            <w:shd w:val="clear" w:color="auto" w:fill="auto"/>
            <w:noWrap/>
            <w:vAlign w:val="bottom"/>
            <w:hideMark/>
          </w:tcPr>
          <w:p w:rsidRPr="0030242B" w:rsidR="00934DE6" w:rsidP="0030242B" w:rsidRDefault="00934DE6" w14:paraId="5710D82A" w14:textId="77777777">
            <w:pPr>
              <w:spacing w:after="0" w:line="240" w:lineRule="atLeast"/>
              <w:jc w:val="right"/>
              <w:rPr>
                <w:rFonts w:cstheme="minorHAnsi"/>
                <w:color w:val="000000"/>
                <w:sz w:val="20"/>
              </w:rPr>
            </w:pPr>
            <w:r w:rsidRPr="0030242B">
              <w:rPr>
                <w:rFonts w:cstheme="minorHAnsi"/>
                <w:color w:val="000000"/>
                <w:sz w:val="20"/>
              </w:rPr>
              <w:t>403</w:t>
            </w:r>
          </w:p>
        </w:tc>
        <w:tc>
          <w:tcPr>
            <w:tcW w:w="971" w:type="dxa"/>
            <w:tcBorders>
              <w:top w:val="nil"/>
              <w:left w:val="single" w:color="auto" w:sz="4" w:space="0"/>
              <w:bottom w:val="nil"/>
              <w:right w:val="single" w:color="auto" w:sz="4" w:space="0"/>
            </w:tcBorders>
            <w:shd w:val="clear" w:color="auto" w:fill="auto"/>
            <w:noWrap/>
            <w:vAlign w:val="bottom"/>
            <w:hideMark/>
          </w:tcPr>
          <w:p w:rsidRPr="0030242B" w:rsidR="00934DE6" w:rsidP="0030242B" w:rsidRDefault="00934DE6" w14:paraId="3C41B4DA" w14:textId="77777777">
            <w:pPr>
              <w:spacing w:after="0" w:line="240" w:lineRule="atLeast"/>
              <w:jc w:val="right"/>
              <w:rPr>
                <w:rFonts w:cstheme="minorHAnsi"/>
                <w:color w:val="000000"/>
                <w:sz w:val="20"/>
              </w:rPr>
            </w:pPr>
            <w:r w:rsidRPr="0030242B">
              <w:rPr>
                <w:rFonts w:cstheme="minorHAnsi"/>
                <w:color w:val="000000"/>
                <w:sz w:val="20"/>
              </w:rPr>
              <w:t>2.49%</w:t>
            </w:r>
          </w:p>
        </w:tc>
        <w:tc>
          <w:tcPr>
            <w:tcW w:w="880" w:type="dxa"/>
            <w:tcBorders>
              <w:top w:val="nil"/>
              <w:left w:val="nil"/>
              <w:bottom w:val="nil"/>
              <w:right w:val="nil"/>
            </w:tcBorders>
            <w:shd w:val="clear" w:color="auto" w:fill="auto"/>
            <w:noWrap/>
            <w:vAlign w:val="bottom"/>
            <w:hideMark/>
          </w:tcPr>
          <w:p w:rsidRPr="0030242B" w:rsidR="00934DE6" w:rsidP="0030242B" w:rsidRDefault="00934DE6" w14:paraId="3FC3D0C2" w14:textId="77777777">
            <w:pPr>
              <w:spacing w:after="0" w:line="240" w:lineRule="atLeast"/>
              <w:jc w:val="right"/>
              <w:rPr>
                <w:rFonts w:cstheme="minorHAnsi"/>
                <w:color w:val="000000"/>
                <w:sz w:val="20"/>
              </w:rPr>
            </w:pPr>
            <w:r w:rsidRPr="0030242B">
              <w:rPr>
                <w:rFonts w:cstheme="minorHAnsi"/>
                <w:color w:val="000000"/>
                <w:sz w:val="20"/>
              </w:rPr>
              <w:t>4.88%</w:t>
            </w:r>
          </w:p>
        </w:tc>
      </w:tr>
      <w:tr w:rsidRPr="0030242B" w:rsidR="00934DE6" w:rsidTr="008317FF" w14:paraId="7C2F00D0" w14:textId="77777777">
        <w:trPr>
          <w:trHeight w:val="20"/>
        </w:trPr>
        <w:tc>
          <w:tcPr>
            <w:tcW w:w="940" w:type="dxa"/>
            <w:tcBorders>
              <w:top w:val="nil"/>
              <w:left w:val="nil"/>
              <w:bottom w:val="nil"/>
              <w:right w:val="single" w:color="auto" w:sz="4" w:space="0"/>
            </w:tcBorders>
            <w:shd w:val="clear" w:color="auto" w:fill="auto"/>
            <w:noWrap/>
            <w:vAlign w:val="bottom"/>
            <w:hideMark/>
          </w:tcPr>
          <w:p w:rsidRPr="0030242B" w:rsidR="00934DE6" w:rsidP="0030242B" w:rsidRDefault="00934DE6" w14:paraId="034B255F" w14:textId="77777777">
            <w:pPr>
              <w:spacing w:after="0" w:line="240" w:lineRule="atLeast"/>
              <w:rPr>
                <w:rFonts w:cstheme="minorHAnsi"/>
                <w:color w:val="000000"/>
                <w:sz w:val="20"/>
              </w:rPr>
            </w:pPr>
            <w:r w:rsidRPr="0030242B">
              <w:rPr>
                <w:rFonts w:cstheme="minorHAnsi"/>
                <w:color w:val="000000"/>
                <w:sz w:val="20"/>
              </w:rPr>
              <w:t>Medium</w:t>
            </w:r>
          </w:p>
        </w:tc>
        <w:tc>
          <w:tcPr>
            <w:tcW w:w="920" w:type="dxa"/>
            <w:tcBorders>
              <w:top w:val="nil"/>
              <w:left w:val="nil"/>
              <w:bottom w:val="nil"/>
              <w:right w:val="single" w:color="auto" w:sz="4" w:space="0"/>
            </w:tcBorders>
            <w:shd w:val="clear" w:color="auto" w:fill="auto"/>
            <w:noWrap/>
            <w:vAlign w:val="bottom"/>
            <w:hideMark/>
          </w:tcPr>
          <w:p w:rsidRPr="0030242B" w:rsidR="00934DE6" w:rsidP="0030242B" w:rsidRDefault="00934DE6" w14:paraId="74E54F14" w14:textId="77777777">
            <w:pPr>
              <w:spacing w:after="0" w:line="240" w:lineRule="atLeast"/>
              <w:jc w:val="right"/>
              <w:rPr>
                <w:rFonts w:cstheme="minorHAnsi"/>
                <w:color w:val="000000"/>
                <w:sz w:val="20"/>
              </w:rPr>
            </w:pPr>
            <w:r w:rsidRPr="0030242B">
              <w:rPr>
                <w:rFonts w:cstheme="minorHAnsi"/>
                <w:color w:val="000000"/>
                <w:sz w:val="20"/>
              </w:rPr>
              <w:t>8,705</w:t>
            </w:r>
          </w:p>
        </w:tc>
        <w:tc>
          <w:tcPr>
            <w:tcW w:w="857" w:type="dxa"/>
            <w:tcBorders>
              <w:top w:val="nil"/>
              <w:left w:val="nil"/>
              <w:bottom w:val="nil"/>
              <w:right w:val="single" w:color="auto" w:sz="4" w:space="0"/>
            </w:tcBorders>
            <w:shd w:val="clear" w:color="auto" w:fill="auto"/>
            <w:noWrap/>
            <w:vAlign w:val="bottom"/>
            <w:hideMark/>
          </w:tcPr>
          <w:p w:rsidRPr="0030242B" w:rsidR="00934DE6" w:rsidP="0030242B" w:rsidRDefault="00934DE6" w14:paraId="1C179A7F" w14:textId="77777777">
            <w:pPr>
              <w:spacing w:after="0" w:line="240" w:lineRule="atLeast"/>
              <w:jc w:val="right"/>
              <w:rPr>
                <w:rFonts w:cstheme="minorHAnsi"/>
                <w:color w:val="000000"/>
                <w:sz w:val="20"/>
              </w:rPr>
            </w:pPr>
            <w:r w:rsidRPr="0030242B">
              <w:rPr>
                <w:rFonts w:cstheme="minorHAnsi"/>
                <w:color w:val="000000"/>
                <w:sz w:val="20"/>
              </w:rPr>
              <w:t>50.83%</w:t>
            </w:r>
          </w:p>
        </w:tc>
        <w:tc>
          <w:tcPr>
            <w:tcW w:w="830" w:type="dxa"/>
            <w:tcBorders>
              <w:top w:val="nil"/>
              <w:left w:val="nil"/>
              <w:bottom w:val="nil"/>
              <w:right w:val="single" w:color="auto" w:sz="4" w:space="0"/>
            </w:tcBorders>
            <w:shd w:val="clear" w:color="auto" w:fill="auto"/>
            <w:noWrap/>
            <w:vAlign w:val="bottom"/>
            <w:hideMark/>
          </w:tcPr>
          <w:p w:rsidRPr="0030242B" w:rsidR="00934DE6" w:rsidP="0030242B" w:rsidRDefault="00934DE6" w14:paraId="508EB7A7" w14:textId="77777777">
            <w:pPr>
              <w:spacing w:after="0" w:line="240" w:lineRule="atLeast"/>
              <w:jc w:val="right"/>
              <w:rPr>
                <w:rFonts w:cstheme="minorHAnsi"/>
                <w:color w:val="000000"/>
                <w:sz w:val="20"/>
              </w:rPr>
            </w:pPr>
            <w:r w:rsidRPr="0030242B">
              <w:rPr>
                <w:rFonts w:cstheme="minorHAnsi"/>
                <w:color w:val="000000"/>
                <w:sz w:val="20"/>
              </w:rPr>
              <w:t>400</w:t>
            </w:r>
          </w:p>
        </w:tc>
        <w:tc>
          <w:tcPr>
            <w:tcW w:w="820" w:type="dxa"/>
            <w:tcBorders>
              <w:top w:val="nil"/>
              <w:left w:val="nil"/>
              <w:bottom w:val="nil"/>
              <w:right w:val="single" w:color="auto" w:sz="4" w:space="0"/>
            </w:tcBorders>
            <w:shd w:val="clear" w:color="auto" w:fill="auto"/>
            <w:noWrap/>
            <w:vAlign w:val="bottom"/>
            <w:hideMark/>
          </w:tcPr>
          <w:p w:rsidRPr="0030242B" w:rsidR="00934DE6" w:rsidP="0030242B" w:rsidRDefault="00934DE6" w14:paraId="0E286061" w14:textId="77777777">
            <w:pPr>
              <w:spacing w:after="0" w:line="240" w:lineRule="atLeast"/>
              <w:jc w:val="right"/>
              <w:rPr>
                <w:rFonts w:cstheme="minorHAnsi"/>
                <w:color w:val="000000"/>
                <w:sz w:val="20"/>
              </w:rPr>
            </w:pPr>
            <w:r w:rsidRPr="0030242B">
              <w:rPr>
                <w:rFonts w:cstheme="minorHAnsi"/>
                <w:color w:val="000000"/>
                <w:sz w:val="20"/>
              </w:rPr>
              <w:t>1.492</w:t>
            </w:r>
          </w:p>
        </w:tc>
        <w:tc>
          <w:tcPr>
            <w:tcW w:w="939" w:type="dxa"/>
            <w:tcBorders>
              <w:top w:val="nil"/>
              <w:left w:val="nil"/>
              <w:bottom w:val="nil"/>
              <w:right w:val="nil"/>
            </w:tcBorders>
            <w:shd w:val="clear" w:color="auto" w:fill="auto"/>
            <w:noWrap/>
            <w:vAlign w:val="bottom"/>
            <w:hideMark/>
          </w:tcPr>
          <w:p w:rsidRPr="0030242B" w:rsidR="00934DE6" w:rsidP="0030242B" w:rsidRDefault="00934DE6" w14:paraId="3E06337E" w14:textId="77777777">
            <w:pPr>
              <w:spacing w:after="0" w:line="240" w:lineRule="atLeast"/>
              <w:jc w:val="right"/>
              <w:rPr>
                <w:rFonts w:cstheme="minorHAnsi"/>
                <w:color w:val="000000"/>
                <w:sz w:val="20"/>
              </w:rPr>
            </w:pPr>
            <w:r w:rsidRPr="0030242B">
              <w:rPr>
                <w:rFonts w:cstheme="minorHAnsi"/>
                <w:color w:val="000000"/>
                <w:sz w:val="20"/>
              </w:rPr>
              <w:t>268</w:t>
            </w:r>
          </w:p>
        </w:tc>
        <w:tc>
          <w:tcPr>
            <w:tcW w:w="971" w:type="dxa"/>
            <w:tcBorders>
              <w:top w:val="nil"/>
              <w:left w:val="single" w:color="auto" w:sz="4" w:space="0"/>
              <w:bottom w:val="nil"/>
              <w:right w:val="single" w:color="auto" w:sz="4" w:space="0"/>
            </w:tcBorders>
            <w:shd w:val="clear" w:color="auto" w:fill="auto"/>
            <w:noWrap/>
            <w:vAlign w:val="bottom"/>
            <w:hideMark/>
          </w:tcPr>
          <w:p w:rsidRPr="0030242B" w:rsidR="00934DE6" w:rsidP="0030242B" w:rsidRDefault="00934DE6" w14:paraId="0EF242D7" w14:textId="77777777">
            <w:pPr>
              <w:spacing w:after="0" w:line="240" w:lineRule="atLeast"/>
              <w:jc w:val="right"/>
              <w:rPr>
                <w:rFonts w:cstheme="minorHAnsi"/>
                <w:color w:val="000000"/>
                <w:sz w:val="20"/>
              </w:rPr>
            </w:pPr>
            <w:r w:rsidRPr="0030242B">
              <w:rPr>
                <w:rFonts w:cstheme="minorHAnsi"/>
                <w:color w:val="000000"/>
                <w:sz w:val="20"/>
              </w:rPr>
              <w:t>3.05%</w:t>
            </w:r>
          </w:p>
        </w:tc>
        <w:tc>
          <w:tcPr>
            <w:tcW w:w="880" w:type="dxa"/>
            <w:tcBorders>
              <w:top w:val="nil"/>
              <w:left w:val="nil"/>
              <w:bottom w:val="nil"/>
              <w:right w:val="nil"/>
            </w:tcBorders>
            <w:shd w:val="clear" w:color="auto" w:fill="auto"/>
            <w:noWrap/>
            <w:vAlign w:val="bottom"/>
            <w:hideMark/>
          </w:tcPr>
          <w:p w:rsidRPr="0030242B" w:rsidR="00934DE6" w:rsidP="0030242B" w:rsidRDefault="00934DE6" w14:paraId="7EFAF251" w14:textId="77777777">
            <w:pPr>
              <w:spacing w:after="0" w:line="240" w:lineRule="atLeast"/>
              <w:jc w:val="right"/>
              <w:rPr>
                <w:rFonts w:cstheme="minorHAnsi"/>
                <w:color w:val="000000"/>
                <w:sz w:val="20"/>
              </w:rPr>
            </w:pPr>
            <w:r w:rsidRPr="0030242B">
              <w:rPr>
                <w:rFonts w:cstheme="minorHAnsi"/>
                <w:color w:val="000000"/>
                <w:sz w:val="20"/>
              </w:rPr>
              <w:t>5.99%</w:t>
            </w:r>
          </w:p>
        </w:tc>
      </w:tr>
      <w:tr w:rsidRPr="0030242B" w:rsidR="00934DE6" w:rsidTr="008317FF" w14:paraId="4018ABEB" w14:textId="77777777">
        <w:trPr>
          <w:trHeight w:val="20"/>
        </w:trPr>
        <w:tc>
          <w:tcPr>
            <w:tcW w:w="940" w:type="dxa"/>
            <w:tcBorders>
              <w:top w:val="nil"/>
              <w:left w:val="nil"/>
              <w:bottom w:val="single" w:color="auto" w:sz="4" w:space="0"/>
              <w:right w:val="single" w:color="auto" w:sz="4" w:space="0"/>
            </w:tcBorders>
            <w:shd w:val="clear" w:color="auto" w:fill="auto"/>
            <w:noWrap/>
            <w:vAlign w:val="bottom"/>
            <w:hideMark/>
          </w:tcPr>
          <w:p w:rsidRPr="0030242B" w:rsidR="00934DE6" w:rsidP="0030242B" w:rsidRDefault="00934DE6" w14:paraId="323F2147" w14:textId="77777777">
            <w:pPr>
              <w:spacing w:after="0" w:line="240" w:lineRule="atLeast"/>
              <w:rPr>
                <w:rFonts w:cstheme="minorHAnsi"/>
                <w:color w:val="000000"/>
                <w:sz w:val="20"/>
              </w:rPr>
            </w:pPr>
            <w:r w:rsidRPr="0030242B">
              <w:rPr>
                <w:rFonts w:cstheme="minorHAnsi"/>
                <w:color w:val="000000"/>
                <w:sz w:val="20"/>
              </w:rPr>
              <w:t>Low</w:t>
            </w:r>
          </w:p>
        </w:tc>
        <w:tc>
          <w:tcPr>
            <w:tcW w:w="920" w:type="dxa"/>
            <w:tcBorders>
              <w:top w:val="nil"/>
              <w:left w:val="nil"/>
              <w:bottom w:val="single" w:color="auto" w:sz="4" w:space="0"/>
              <w:right w:val="single" w:color="auto" w:sz="4" w:space="0"/>
            </w:tcBorders>
            <w:shd w:val="clear" w:color="auto" w:fill="auto"/>
            <w:noWrap/>
            <w:vAlign w:val="bottom"/>
            <w:hideMark/>
          </w:tcPr>
          <w:p w:rsidRPr="0030242B" w:rsidR="00934DE6" w:rsidP="0030242B" w:rsidRDefault="00934DE6" w14:paraId="3AEC620E" w14:textId="77777777">
            <w:pPr>
              <w:spacing w:after="0" w:line="240" w:lineRule="atLeast"/>
              <w:jc w:val="right"/>
              <w:rPr>
                <w:rFonts w:cstheme="minorHAnsi"/>
                <w:color w:val="000000"/>
                <w:sz w:val="20"/>
              </w:rPr>
            </w:pPr>
            <w:r w:rsidRPr="0030242B">
              <w:rPr>
                <w:rFonts w:cstheme="minorHAnsi"/>
                <w:color w:val="000000"/>
                <w:sz w:val="20"/>
              </w:rPr>
              <w:t>3,588</w:t>
            </w:r>
          </w:p>
        </w:tc>
        <w:tc>
          <w:tcPr>
            <w:tcW w:w="857" w:type="dxa"/>
            <w:tcBorders>
              <w:top w:val="nil"/>
              <w:left w:val="nil"/>
              <w:bottom w:val="single" w:color="auto" w:sz="4" w:space="0"/>
              <w:right w:val="single" w:color="auto" w:sz="4" w:space="0"/>
            </w:tcBorders>
            <w:shd w:val="clear" w:color="auto" w:fill="auto"/>
            <w:noWrap/>
            <w:vAlign w:val="bottom"/>
            <w:hideMark/>
          </w:tcPr>
          <w:p w:rsidRPr="0030242B" w:rsidR="00934DE6" w:rsidP="0030242B" w:rsidRDefault="00934DE6" w14:paraId="197A94F2" w14:textId="77777777">
            <w:pPr>
              <w:spacing w:after="0" w:line="240" w:lineRule="atLeast"/>
              <w:jc w:val="right"/>
              <w:rPr>
                <w:rFonts w:cstheme="minorHAnsi"/>
                <w:color w:val="000000"/>
                <w:sz w:val="20"/>
              </w:rPr>
            </w:pPr>
            <w:r w:rsidRPr="0030242B">
              <w:rPr>
                <w:rFonts w:cstheme="minorHAnsi"/>
                <w:color w:val="000000"/>
                <w:sz w:val="20"/>
              </w:rPr>
              <w:t>20.95%</w:t>
            </w:r>
          </w:p>
        </w:tc>
        <w:tc>
          <w:tcPr>
            <w:tcW w:w="830" w:type="dxa"/>
            <w:tcBorders>
              <w:top w:val="nil"/>
              <w:left w:val="nil"/>
              <w:bottom w:val="single" w:color="auto" w:sz="4" w:space="0"/>
              <w:right w:val="single" w:color="auto" w:sz="4" w:space="0"/>
            </w:tcBorders>
            <w:shd w:val="clear" w:color="auto" w:fill="auto"/>
            <w:noWrap/>
            <w:vAlign w:val="bottom"/>
            <w:hideMark/>
          </w:tcPr>
          <w:p w:rsidRPr="0030242B" w:rsidR="00934DE6" w:rsidP="0030242B" w:rsidRDefault="00934DE6" w14:paraId="0EB0C3EF" w14:textId="77777777">
            <w:pPr>
              <w:spacing w:after="0" w:line="240" w:lineRule="atLeast"/>
              <w:jc w:val="right"/>
              <w:rPr>
                <w:rFonts w:cstheme="minorHAnsi"/>
                <w:color w:val="000000"/>
                <w:sz w:val="20"/>
              </w:rPr>
            </w:pPr>
            <w:r w:rsidRPr="0030242B">
              <w:rPr>
                <w:rFonts w:cstheme="minorHAnsi"/>
                <w:color w:val="000000"/>
                <w:sz w:val="20"/>
              </w:rPr>
              <w:t>200</w:t>
            </w:r>
          </w:p>
        </w:tc>
        <w:tc>
          <w:tcPr>
            <w:tcW w:w="820" w:type="dxa"/>
            <w:tcBorders>
              <w:top w:val="nil"/>
              <w:left w:val="nil"/>
              <w:bottom w:val="single" w:color="auto" w:sz="4" w:space="0"/>
              <w:right w:val="single" w:color="auto" w:sz="4" w:space="0"/>
            </w:tcBorders>
            <w:shd w:val="clear" w:color="auto" w:fill="auto"/>
            <w:noWrap/>
            <w:vAlign w:val="bottom"/>
            <w:hideMark/>
          </w:tcPr>
          <w:p w:rsidRPr="0030242B" w:rsidR="00934DE6" w:rsidP="0030242B" w:rsidRDefault="00934DE6" w14:paraId="2E596E42" w14:textId="77777777">
            <w:pPr>
              <w:spacing w:after="0" w:line="240" w:lineRule="atLeast"/>
              <w:jc w:val="right"/>
              <w:rPr>
                <w:rFonts w:cstheme="minorHAnsi"/>
                <w:color w:val="000000"/>
                <w:sz w:val="20"/>
              </w:rPr>
            </w:pPr>
            <w:r w:rsidRPr="0030242B">
              <w:rPr>
                <w:rFonts w:cstheme="minorHAnsi"/>
                <w:color w:val="000000"/>
                <w:sz w:val="20"/>
              </w:rPr>
              <w:t>1.470</w:t>
            </w:r>
          </w:p>
        </w:tc>
        <w:tc>
          <w:tcPr>
            <w:tcW w:w="939" w:type="dxa"/>
            <w:tcBorders>
              <w:top w:val="nil"/>
              <w:left w:val="nil"/>
              <w:bottom w:val="single" w:color="auto" w:sz="4" w:space="0"/>
              <w:right w:val="nil"/>
            </w:tcBorders>
            <w:shd w:val="clear" w:color="auto" w:fill="auto"/>
            <w:noWrap/>
            <w:vAlign w:val="bottom"/>
            <w:hideMark/>
          </w:tcPr>
          <w:p w:rsidRPr="0030242B" w:rsidR="00934DE6" w:rsidP="0030242B" w:rsidRDefault="00934DE6" w14:paraId="37E7A9ED" w14:textId="77777777">
            <w:pPr>
              <w:spacing w:after="0" w:line="240" w:lineRule="atLeast"/>
              <w:jc w:val="right"/>
              <w:rPr>
                <w:rFonts w:cstheme="minorHAnsi"/>
                <w:color w:val="000000"/>
                <w:sz w:val="20"/>
              </w:rPr>
            </w:pPr>
            <w:r w:rsidRPr="0030242B">
              <w:rPr>
                <w:rFonts w:cstheme="minorHAnsi"/>
                <w:color w:val="000000"/>
                <w:sz w:val="20"/>
              </w:rPr>
              <w:t>136</w:t>
            </w:r>
          </w:p>
        </w:tc>
        <w:tc>
          <w:tcPr>
            <w:tcW w:w="971" w:type="dxa"/>
            <w:tcBorders>
              <w:top w:val="nil"/>
              <w:left w:val="single" w:color="auto" w:sz="4" w:space="0"/>
              <w:bottom w:val="single" w:color="auto" w:sz="4" w:space="0"/>
              <w:right w:val="single" w:color="auto" w:sz="4" w:space="0"/>
            </w:tcBorders>
            <w:shd w:val="clear" w:color="auto" w:fill="auto"/>
            <w:noWrap/>
            <w:vAlign w:val="bottom"/>
            <w:hideMark/>
          </w:tcPr>
          <w:p w:rsidRPr="0030242B" w:rsidR="00934DE6" w:rsidP="0030242B" w:rsidRDefault="00934DE6" w14:paraId="4D6EBBAB" w14:textId="77777777">
            <w:pPr>
              <w:spacing w:after="0" w:line="240" w:lineRule="atLeast"/>
              <w:jc w:val="right"/>
              <w:rPr>
                <w:rFonts w:cstheme="minorHAnsi"/>
                <w:color w:val="000000"/>
                <w:sz w:val="20"/>
              </w:rPr>
            </w:pPr>
            <w:r w:rsidRPr="0030242B">
              <w:rPr>
                <w:rFonts w:cstheme="minorHAnsi"/>
                <w:color w:val="000000"/>
                <w:sz w:val="20"/>
              </w:rPr>
              <w:t>4.29%</w:t>
            </w:r>
          </w:p>
        </w:tc>
        <w:tc>
          <w:tcPr>
            <w:tcW w:w="880" w:type="dxa"/>
            <w:tcBorders>
              <w:top w:val="nil"/>
              <w:left w:val="nil"/>
              <w:bottom w:val="single" w:color="auto" w:sz="4" w:space="0"/>
              <w:right w:val="nil"/>
            </w:tcBorders>
            <w:shd w:val="clear" w:color="auto" w:fill="auto"/>
            <w:noWrap/>
            <w:vAlign w:val="bottom"/>
            <w:hideMark/>
          </w:tcPr>
          <w:p w:rsidRPr="0030242B" w:rsidR="00934DE6" w:rsidP="0030242B" w:rsidRDefault="00934DE6" w14:paraId="2C226F68" w14:textId="77777777">
            <w:pPr>
              <w:spacing w:after="0" w:line="240" w:lineRule="atLeast"/>
              <w:jc w:val="right"/>
              <w:rPr>
                <w:rFonts w:cstheme="minorHAnsi"/>
                <w:color w:val="000000"/>
                <w:sz w:val="20"/>
              </w:rPr>
            </w:pPr>
            <w:r w:rsidRPr="0030242B">
              <w:rPr>
                <w:rFonts w:cstheme="minorHAnsi"/>
                <w:color w:val="000000"/>
                <w:sz w:val="20"/>
              </w:rPr>
              <w:t>8.40%</w:t>
            </w:r>
          </w:p>
        </w:tc>
      </w:tr>
      <w:tr w:rsidRPr="0030242B" w:rsidR="00934DE6" w:rsidTr="008317FF" w14:paraId="77B1C043" w14:textId="77777777">
        <w:trPr>
          <w:trHeight w:val="20"/>
        </w:trPr>
        <w:tc>
          <w:tcPr>
            <w:tcW w:w="940" w:type="dxa"/>
            <w:tcBorders>
              <w:top w:val="nil"/>
              <w:left w:val="nil"/>
              <w:bottom w:val="single" w:color="auto" w:sz="4" w:space="0"/>
              <w:right w:val="single" w:color="auto" w:sz="4" w:space="0"/>
            </w:tcBorders>
            <w:shd w:val="clear" w:color="auto" w:fill="auto"/>
            <w:noWrap/>
            <w:vAlign w:val="bottom"/>
            <w:hideMark/>
          </w:tcPr>
          <w:p w:rsidRPr="0030242B" w:rsidR="00934DE6" w:rsidP="0030242B" w:rsidRDefault="00934DE6" w14:paraId="0D88269F" w14:textId="77777777">
            <w:pPr>
              <w:spacing w:after="0" w:line="240" w:lineRule="atLeast"/>
              <w:rPr>
                <w:rFonts w:cstheme="minorHAnsi"/>
                <w:color w:val="000000"/>
                <w:sz w:val="20"/>
              </w:rPr>
            </w:pPr>
            <w:r w:rsidRPr="0030242B">
              <w:rPr>
                <w:rFonts w:cstheme="minorHAnsi"/>
                <w:color w:val="000000"/>
                <w:sz w:val="20"/>
              </w:rPr>
              <w:t>Total</w:t>
            </w:r>
          </w:p>
        </w:tc>
        <w:tc>
          <w:tcPr>
            <w:tcW w:w="920" w:type="dxa"/>
            <w:tcBorders>
              <w:top w:val="nil"/>
              <w:left w:val="nil"/>
              <w:bottom w:val="single" w:color="auto" w:sz="4" w:space="0"/>
              <w:right w:val="single" w:color="auto" w:sz="4" w:space="0"/>
            </w:tcBorders>
            <w:shd w:val="clear" w:color="auto" w:fill="auto"/>
            <w:noWrap/>
            <w:vAlign w:val="bottom"/>
            <w:hideMark/>
          </w:tcPr>
          <w:p w:rsidRPr="0030242B" w:rsidR="00934DE6" w:rsidP="0030242B" w:rsidRDefault="00934DE6" w14:paraId="3B3E69D8" w14:textId="77777777">
            <w:pPr>
              <w:spacing w:after="0" w:line="240" w:lineRule="atLeast"/>
              <w:jc w:val="right"/>
              <w:rPr>
                <w:rFonts w:cstheme="minorHAnsi"/>
                <w:color w:val="000000"/>
                <w:sz w:val="20"/>
              </w:rPr>
            </w:pPr>
            <w:r w:rsidRPr="0030242B">
              <w:rPr>
                <w:rFonts w:cstheme="minorHAnsi"/>
                <w:color w:val="000000"/>
                <w:sz w:val="20"/>
              </w:rPr>
              <w:t>17,125</w:t>
            </w:r>
          </w:p>
        </w:tc>
        <w:tc>
          <w:tcPr>
            <w:tcW w:w="857" w:type="dxa"/>
            <w:tcBorders>
              <w:top w:val="nil"/>
              <w:left w:val="nil"/>
              <w:bottom w:val="single" w:color="auto" w:sz="4" w:space="0"/>
              <w:right w:val="single" w:color="auto" w:sz="4" w:space="0"/>
            </w:tcBorders>
            <w:shd w:val="clear" w:color="auto" w:fill="auto"/>
            <w:noWrap/>
            <w:vAlign w:val="bottom"/>
            <w:hideMark/>
          </w:tcPr>
          <w:p w:rsidRPr="0030242B" w:rsidR="00934DE6" w:rsidP="0030242B" w:rsidRDefault="00934DE6" w14:paraId="646F5344" w14:textId="77777777">
            <w:pPr>
              <w:spacing w:after="0" w:line="240" w:lineRule="atLeast"/>
              <w:jc w:val="right"/>
              <w:rPr>
                <w:rFonts w:cstheme="minorHAnsi"/>
                <w:color w:val="000000"/>
                <w:sz w:val="20"/>
              </w:rPr>
            </w:pPr>
            <w:r w:rsidRPr="0030242B">
              <w:rPr>
                <w:rFonts w:cstheme="minorHAnsi"/>
                <w:color w:val="000000"/>
                <w:sz w:val="20"/>
              </w:rPr>
              <w:t>100%</w:t>
            </w:r>
          </w:p>
        </w:tc>
        <w:tc>
          <w:tcPr>
            <w:tcW w:w="830" w:type="dxa"/>
            <w:tcBorders>
              <w:top w:val="nil"/>
              <w:left w:val="nil"/>
              <w:bottom w:val="single" w:color="auto" w:sz="4" w:space="0"/>
              <w:right w:val="single" w:color="auto" w:sz="4" w:space="0"/>
            </w:tcBorders>
            <w:shd w:val="clear" w:color="auto" w:fill="auto"/>
            <w:noWrap/>
            <w:vAlign w:val="bottom"/>
            <w:hideMark/>
          </w:tcPr>
          <w:p w:rsidRPr="0030242B" w:rsidR="00934DE6" w:rsidP="0030242B" w:rsidRDefault="00934DE6" w14:paraId="1DDA42B4" w14:textId="77777777">
            <w:pPr>
              <w:spacing w:after="0" w:line="240" w:lineRule="atLeast"/>
              <w:jc w:val="right"/>
              <w:rPr>
                <w:rFonts w:cstheme="minorHAnsi"/>
                <w:color w:val="000000"/>
                <w:sz w:val="20"/>
              </w:rPr>
            </w:pPr>
            <w:r w:rsidRPr="0030242B">
              <w:rPr>
                <w:rFonts w:cstheme="minorHAnsi"/>
                <w:color w:val="000000"/>
                <w:sz w:val="20"/>
              </w:rPr>
              <w:t>1,150</w:t>
            </w:r>
          </w:p>
        </w:tc>
        <w:tc>
          <w:tcPr>
            <w:tcW w:w="820" w:type="dxa"/>
            <w:tcBorders>
              <w:top w:val="nil"/>
              <w:left w:val="nil"/>
              <w:bottom w:val="single" w:color="auto" w:sz="4" w:space="0"/>
              <w:right w:val="single" w:color="auto" w:sz="4" w:space="0"/>
            </w:tcBorders>
            <w:shd w:val="clear" w:color="auto" w:fill="auto"/>
            <w:noWrap/>
            <w:vAlign w:val="bottom"/>
            <w:hideMark/>
          </w:tcPr>
          <w:p w:rsidRPr="0030242B" w:rsidR="00934DE6" w:rsidP="0030242B" w:rsidRDefault="00934DE6" w14:paraId="593DB58D" w14:textId="77777777">
            <w:pPr>
              <w:spacing w:after="0" w:line="240" w:lineRule="atLeast"/>
              <w:jc w:val="right"/>
              <w:rPr>
                <w:rFonts w:cstheme="minorHAnsi"/>
                <w:color w:val="000000"/>
                <w:sz w:val="20"/>
              </w:rPr>
            </w:pPr>
            <w:r w:rsidRPr="0030242B">
              <w:rPr>
                <w:rFonts w:cstheme="minorHAnsi"/>
                <w:color w:val="000000"/>
                <w:sz w:val="20"/>
              </w:rPr>
              <w:t>1.706</w:t>
            </w:r>
          </w:p>
        </w:tc>
        <w:tc>
          <w:tcPr>
            <w:tcW w:w="939" w:type="dxa"/>
            <w:tcBorders>
              <w:top w:val="nil"/>
              <w:left w:val="nil"/>
              <w:bottom w:val="single" w:color="auto" w:sz="4" w:space="0"/>
              <w:right w:val="nil"/>
            </w:tcBorders>
            <w:shd w:val="clear" w:color="auto" w:fill="auto"/>
            <w:noWrap/>
            <w:vAlign w:val="bottom"/>
            <w:hideMark/>
          </w:tcPr>
          <w:p w:rsidRPr="0030242B" w:rsidR="00934DE6" w:rsidP="0030242B" w:rsidRDefault="00934DE6" w14:paraId="2F6ACAF9" w14:textId="77777777">
            <w:pPr>
              <w:spacing w:after="0" w:line="240" w:lineRule="atLeast"/>
              <w:jc w:val="right"/>
              <w:rPr>
                <w:rFonts w:cstheme="minorHAnsi"/>
                <w:color w:val="000000"/>
                <w:sz w:val="20"/>
              </w:rPr>
            </w:pPr>
            <w:r w:rsidRPr="0030242B">
              <w:rPr>
                <w:rFonts w:cstheme="minorHAnsi"/>
                <w:color w:val="000000"/>
                <w:sz w:val="20"/>
              </w:rPr>
              <w:t>674</w:t>
            </w:r>
          </w:p>
        </w:tc>
        <w:tc>
          <w:tcPr>
            <w:tcW w:w="971" w:type="dxa"/>
            <w:tcBorders>
              <w:top w:val="nil"/>
              <w:left w:val="nil"/>
              <w:bottom w:val="nil"/>
              <w:right w:val="nil"/>
            </w:tcBorders>
            <w:shd w:val="clear" w:color="auto" w:fill="auto"/>
            <w:noWrap/>
            <w:vAlign w:val="bottom"/>
            <w:hideMark/>
          </w:tcPr>
          <w:p w:rsidRPr="0030242B" w:rsidR="00934DE6" w:rsidP="0030242B" w:rsidRDefault="00934DE6" w14:paraId="2EF989C0" w14:textId="77777777">
            <w:pPr>
              <w:spacing w:after="0" w:line="240" w:lineRule="atLeast"/>
              <w:jc w:val="right"/>
              <w:rPr>
                <w:rFonts w:cstheme="minorHAnsi"/>
                <w:color w:val="000000"/>
                <w:sz w:val="20"/>
              </w:rPr>
            </w:pPr>
          </w:p>
        </w:tc>
        <w:tc>
          <w:tcPr>
            <w:tcW w:w="880" w:type="dxa"/>
            <w:tcBorders>
              <w:top w:val="nil"/>
              <w:left w:val="nil"/>
              <w:bottom w:val="nil"/>
              <w:right w:val="nil"/>
            </w:tcBorders>
            <w:shd w:val="clear" w:color="auto" w:fill="auto"/>
            <w:noWrap/>
            <w:vAlign w:val="bottom"/>
            <w:hideMark/>
          </w:tcPr>
          <w:p w:rsidRPr="0030242B" w:rsidR="00934DE6" w:rsidP="0030242B" w:rsidRDefault="00934DE6" w14:paraId="362655AE" w14:textId="77777777">
            <w:pPr>
              <w:spacing w:after="0" w:line="240" w:lineRule="atLeast"/>
              <w:jc w:val="right"/>
              <w:rPr>
                <w:rFonts w:cstheme="minorHAnsi"/>
                <w:sz w:val="20"/>
              </w:rPr>
            </w:pPr>
          </w:p>
        </w:tc>
      </w:tr>
      <w:tr w:rsidRPr="0030242B" w:rsidR="00934DE6" w:rsidTr="008317FF" w14:paraId="55FF9A1C" w14:textId="77777777">
        <w:trPr>
          <w:trHeight w:val="20"/>
        </w:trPr>
        <w:tc>
          <w:tcPr>
            <w:tcW w:w="940" w:type="dxa"/>
            <w:tcBorders>
              <w:top w:val="nil"/>
              <w:left w:val="nil"/>
              <w:bottom w:val="nil"/>
              <w:right w:val="nil"/>
            </w:tcBorders>
            <w:shd w:val="clear" w:color="auto" w:fill="auto"/>
            <w:noWrap/>
            <w:vAlign w:val="center"/>
            <w:hideMark/>
          </w:tcPr>
          <w:p w:rsidRPr="0030242B" w:rsidR="00934DE6" w:rsidP="0030242B" w:rsidRDefault="00934DE6" w14:paraId="7929B230" w14:textId="77777777">
            <w:pPr>
              <w:spacing w:after="0" w:line="240" w:lineRule="atLeast"/>
              <w:rPr>
                <w:rFonts w:cstheme="minorHAnsi"/>
                <w:sz w:val="20"/>
              </w:rPr>
            </w:pPr>
          </w:p>
        </w:tc>
        <w:tc>
          <w:tcPr>
            <w:tcW w:w="3427" w:type="dxa"/>
            <w:gridSpan w:val="4"/>
            <w:tcBorders>
              <w:top w:val="single" w:color="auto" w:sz="4" w:space="0"/>
              <w:left w:val="single" w:color="auto" w:sz="4" w:space="0"/>
              <w:bottom w:val="nil"/>
              <w:right w:val="nil"/>
            </w:tcBorders>
            <w:shd w:val="clear" w:color="auto" w:fill="auto"/>
            <w:noWrap/>
            <w:hideMark/>
          </w:tcPr>
          <w:p w:rsidRPr="0030242B" w:rsidR="00934DE6" w:rsidP="0030242B" w:rsidRDefault="00934DE6" w14:paraId="4FA5D259" w14:textId="77777777">
            <w:pPr>
              <w:spacing w:after="0" w:line="240" w:lineRule="atLeast"/>
              <w:rPr>
                <w:rFonts w:cstheme="minorHAnsi"/>
                <w:color w:val="000000"/>
                <w:sz w:val="20"/>
              </w:rPr>
            </w:pPr>
            <w:r w:rsidRPr="0030242B">
              <w:rPr>
                <w:rFonts w:cstheme="minorHAnsi"/>
                <w:color w:val="000000"/>
                <w:sz w:val="20"/>
              </w:rPr>
              <w:t>Standard Error 50% sample pct</w:t>
            </w:r>
          </w:p>
        </w:tc>
        <w:tc>
          <w:tcPr>
            <w:tcW w:w="939" w:type="dxa"/>
            <w:tcBorders>
              <w:top w:val="nil"/>
              <w:left w:val="nil"/>
              <w:bottom w:val="nil"/>
              <w:right w:val="single" w:color="auto" w:sz="4" w:space="0"/>
            </w:tcBorders>
            <w:shd w:val="clear" w:color="auto" w:fill="auto"/>
            <w:noWrap/>
            <w:vAlign w:val="center"/>
            <w:hideMark/>
          </w:tcPr>
          <w:p w:rsidRPr="0030242B" w:rsidR="00934DE6" w:rsidP="0030242B" w:rsidRDefault="00934DE6" w14:paraId="2783845D" w14:textId="77777777">
            <w:pPr>
              <w:spacing w:after="0" w:line="240" w:lineRule="atLeast"/>
              <w:jc w:val="right"/>
              <w:rPr>
                <w:rFonts w:cstheme="minorHAnsi"/>
                <w:color w:val="000000"/>
                <w:sz w:val="20"/>
              </w:rPr>
            </w:pPr>
            <w:r w:rsidRPr="0030242B">
              <w:rPr>
                <w:rFonts w:cstheme="minorHAnsi"/>
                <w:color w:val="000000"/>
                <w:sz w:val="20"/>
              </w:rPr>
              <w:t>1.93%</w:t>
            </w:r>
          </w:p>
        </w:tc>
        <w:tc>
          <w:tcPr>
            <w:tcW w:w="971" w:type="dxa"/>
            <w:tcBorders>
              <w:top w:val="nil"/>
              <w:left w:val="nil"/>
              <w:bottom w:val="nil"/>
              <w:right w:val="nil"/>
            </w:tcBorders>
            <w:shd w:val="clear" w:color="auto" w:fill="auto"/>
            <w:noWrap/>
            <w:vAlign w:val="center"/>
            <w:hideMark/>
          </w:tcPr>
          <w:p w:rsidRPr="0030242B" w:rsidR="00934DE6" w:rsidP="0030242B" w:rsidRDefault="00934DE6" w14:paraId="7B79AA11" w14:textId="77777777">
            <w:pPr>
              <w:spacing w:after="0" w:line="240" w:lineRule="atLeast"/>
              <w:jc w:val="right"/>
              <w:rPr>
                <w:rFonts w:cstheme="minorHAnsi"/>
                <w:color w:val="000000"/>
                <w:sz w:val="20"/>
              </w:rPr>
            </w:pPr>
          </w:p>
        </w:tc>
        <w:tc>
          <w:tcPr>
            <w:tcW w:w="880" w:type="dxa"/>
            <w:tcBorders>
              <w:top w:val="nil"/>
              <w:left w:val="nil"/>
              <w:bottom w:val="nil"/>
              <w:right w:val="nil"/>
            </w:tcBorders>
            <w:shd w:val="clear" w:color="auto" w:fill="auto"/>
            <w:noWrap/>
            <w:vAlign w:val="center"/>
            <w:hideMark/>
          </w:tcPr>
          <w:p w:rsidRPr="0030242B" w:rsidR="00934DE6" w:rsidP="0030242B" w:rsidRDefault="00934DE6" w14:paraId="057E368E" w14:textId="77777777">
            <w:pPr>
              <w:spacing w:after="0" w:line="240" w:lineRule="atLeast"/>
              <w:rPr>
                <w:rFonts w:cstheme="minorHAnsi"/>
                <w:sz w:val="20"/>
              </w:rPr>
            </w:pPr>
          </w:p>
        </w:tc>
      </w:tr>
      <w:tr w:rsidRPr="0030242B" w:rsidR="00934DE6" w:rsidTr="008317FF" w14:paraId="3E987CF9" w14:textId="77777777">
        <w:trPr>
          <w:trHeight w:val="20"/>
        </w:trPr>
        <w:tc>
          <w:tcPr>
            <w:tcW w:w="940" w:type="dxa"/>
            <w:tcBorders>
              <w:top w:val="nil"/>
              <w:left w:val="nil"/>
              <w:bottom w:val="nil"/>
              <w:right w:val="nil"/>
            </w:tcBorders>
            <w:shd w:val="clear" w:color="auto" w:fill="auto"/>
            <w:noWrap/>
            <w:vAlign w:val="center"/>
            <w:hideMark/>
          </w:tcPr>
          <w:p w:rsidRPr="0030242B" w:rsidR="00934DE6" w:rsidP="0030242B" w:rsidRDefault="00934DE6" w14:paraId="49C80AAC" w14:textId="77777777">
            <w:pPr>
              <w:spacing w:after="0" w:line="240" w:lineRule="atLeast"/>
              <w:rPr>
                <w:rFonts w:cstheme="minorHAnsi"/>
                <w:sz w:val="20"/>
              </w:rPr>
            </w:pPr>
          </w:p>
        </w:tc>
        <w:tc>
          <w:tcPr>
            <w:tcW w:w="3427" w:type="dxa"/>
            <w:gridSpan w:val="4"/>
            <w:tcBorders>
              <w:top w:val="nil"/>
              <w:left w:val="single" w:color="auto" w:sz="4" w:space="0"/>
              <w:bottom w:val="nil"/>
              <w:right w:val="nil"/>
            </w:tcBorders>
            <w:shd w:val="clear" w:color="auto" w:fill="auto"/>
            <w:noWrap/>
            <w:vAlign w:val="center"/>
            <w:hideMark/>
          </w:tcPr>
          <w:p w:rsidRPr="0030242B" w:rsidR="00934DE6" w:rsidP="0030242B" w:rsidRDefault="00934DE6" w14:paraId="1A4E54E9" w14:textId="77777777">
            <w:pPr>
              <w:spacing w:after="0" w:line="240" w:lineRule="atLeast"/>
              <w:rPr>
                <w:rFonts w:cstheme="minorHAnsi"/>
                <w:color w:val="000000"/>
                <w:sz w:val="20"/>
              </w:rPr>
            </w:pPr>
            <w:r w:rsidRPr="0030242B">
              <w:rPr>
                <w:rFonts w:cstheme="minorHAnsi"/>
                <w:color w:val="000000"/>
                <w:sz w:val="20"/>
              </w:rPr>
              <w:t>Lower bound 95% CI 50% sample pct</w:t>
            </w:r>
          </w:p>
        </w:tc>
        <w:tc>
          <w:tcPr>
            <w:tcW w:w="939" w:type="dxa"/>
            <w:tcBorders>
              <w:top w:val="nil"/>
              <w:left w:val="nil"/>
              <w:bottom w:val="nil"/>
              <w:right w:val="single" w:color="auto" w:sz="4" w:space="0"/>
            </w:tcBorders>
            <w:shd w:val="clear" w:color="auto" w:fill="auto"/>
            <w:noWrap/>
            <w:vAlign w:val="center"/>
            <w:hideMark/>
          </w:tcPr>
          <w:p w:rsidRPr="0030242B" w:rsidR="00934DE6" w:rsidP="0030242B" w:rsidRDefault="00934DE6" w14:paraId="4A1C1BC0" w14:textId="77777777">
            <w:pPr>
              <w:spacing w:after="0" w:line="240" w:lineRule="atLeast"/>
              <w:jc w:val="right"/>
              <w:rPr>
                <w:rFonts w:cstheme="minorHAnsi"/>
                <w:color w:val="000000"/>
                <w:sz w:val="20"/>
              </w:rPr>
            </w:pPr>
            <w:r w:rsidRPr="0030242B">
              <w:rPr>
                <w:rFonts w:cstheme="minorHAnsi"/>
                <w:color w:val="000000"/>
                <w:sz w:val="20"/>
              </w:rPr>
              <w:t>46.2%</w:t>
            </w:r>
          </w:p>
        </w:tc>
        <w:tc>
          <w:tcPr>
            <w:tcW w:w="971" w:type="dxa"/>
            <w:tcBorders>
              <w:top w:val="nil"/>
              <w:left w:val="nil"/>
              <w:bottom w:val="nil"/>
              <w:right w:val="nil"/>
            </w:tcBorders>
            <w:shd w:val="clear" w:color="auto" w:fill="auto"/>
            <w:noWrap/>
            <w:vAlign w:val="center"/>
            <w:hideMark/>
          </w:tcPr>
          <w:p w:rsidRPr="0030242B" w:rsidR="00934DE6" w:rsidP="0030242B" w:rsidRDefault="00934DE6" w14:paraId="33617BED" w14:textId="77777777">
            <w:pPr>
              <w:spacing w:after="0" w:line="240" w:lineRule="atLeast"/>
              <w:jc w:val="right"/>
              <w:rPr>
                <w:rFonts w:cstheme="minorHAnsi"/>
                <w:color w:val="000000"/>
                <w:sz w:val="20"/>
              </w:rPr>
            </w:pPr>
          </w:p>
        </w:tc>
        <w:tc>
          <w:tcPr>
            <w:tcW w:w="880" w:type="dxa"/>
            <w:tcBorders>
              <w:top w:val="nil"/>
              <w:left w:val="nil"/>
              <w:bottom w:val="nil"/>
              <w:right w:val="nil"/>
            </w:tcBorders>
            <w:shd w:val="clear" w:color="auto" w:fill="auto"/>
            <w:noWrap/>
            <w:vAlign w:val="center"/>
            <w:hideMark/>
          </w:tcPr>
          <w:p w:rsidRPr="0030242B" w:rsidR="00934DE6" w:rsidP="0030242B" w:rsidRDefault="00934DE6" w14:paraId="3DDC1182" w14:textId="77777777">
            <w:pPr>
              <w:spacing w:after="0" w:line="240" w:lineRule="atLeast"/>
              <w:rPr>
                <w:rFonts w:cstheme="minorHAnsi"/>
                <w:sz w:val="20"/>
              </w:rPr>
            </w:pPr>
          </w:p>
        </w:tc>
      </w:tr>
      <w:tr w:rsidRPr="0030242B" w:rsidR="00934DE6" w:rsidTr="008317FF" w14:paraId="2303D19C" w14:textId="77777777">
        <w:trPr>
          <w:trHeight w:val="20"/>
        </w:trPr>
        <w:tc>
          <w:tcPr>
            <w:tcW w:w="940" w:type="dxa"/>
            <w:tcBorders>
              <w:top w:val="nil"/>
              <w:left w:val="nil"/>
              <w:bottom w:val="nil"/>
              <w:right w:val="nil"/>
            </w:tcBorders>
            <w:shd w:val="clear" w:color="auto" w:fill="auto"/>
            <w:noWrap/>
            <w:vAlign w:val="center"/>
            <w:hideMark/>
          </w:tcPr>
          <w:p w:rsidRPr="0030242B" w:rsidR="00934DE6" w:rsidP="0030242B" w:rsidRDefault="00934DE6" w14:paraId="7AFF20A3" w14:textId="77777777">
            <w:pPr>
              <w:spacing w:after="0" w:line="240" w:lineRule="atLeast"/>
              <w:rPr>
                <w:rFonts w:cstheme="minorHAnsi"/>
                <w:sz w:val="20"/>
              </w:rPr>
            </w:pPr>
          </w:p>
        </w:tc>
        <w:tc>
          <w:tcPr>
            <w:tcW w:w="3427" w:type="dxa"/>
            <w:gridSpan w:val="4"/>
            <w:tcBorders>
              <w:top w:val="nil"/>
              <w:left w:val="single" w:color="auto" w:sz="4" w:space="0"/>
              <w:bottom w:val="nil"/>
              <w:right w:val="nil"/>
            </w:tcBorders>
            <w:shd w:val="clear" w:color="auto" w:fill="auto"/>
            <w:noWrap/>
            <w:vAlign w:val="center"/>
            <w:hideMark/>
          </w:tcPr>
          <w:p w:rsidRPr="0030242B" w:rsidR="00934DE6" w:rsidP="0030242B" w:rsidRDefault="00934DE6" w14:paraId="289418A8" w14:textId="77777777">
            <w:pPr>
              <w:spacing w:after="0" w:line="240" w:lineRule="atLeast"/>
              <w:rPr>
                <w:rFonts w:cstheme="minorHAnsi"/>
                <w:color w:val="000000"/>
                <w:sz w:val="20"/>
              </w:rPr>
            </w:pPr>
            <w:r w:rsidRPr="0030242B">
              <w:rPr>
                <w:rFonts w:cstheme="minorHAnsi"/>
                <w:color w:val="000000"/>
                <w:sz w:val="20"/>
              </w:rPr>
              <w:t>Upper bound 95% CI 50% sample pct</w:t>
            </w:r>
          </w:p>
        </w:tc>
        <w:tc>
          <w:tcPr>
            <w:tcW w:w="939" w:type="dxa"/>
            <w:tcBorders>
              <w:top w:val="nil"/>
              <w:left w:val="nil"/>
              <w:bottom w:val="nil"/>
              <w:right w:val="single" w:color="auto" w:sz="4" w:space="0"/>
            </w:tcBorders>
            <w:shd w:val="clear" w:color="auto" w:fill="auto"/>
            <w:noWrap/>
            <w:vAlign w:val="center"/>
            <w:hideMark/>
          </w:tcPr>
          <w:p w:rsidRPr="0030242B" w:rsidR="00934DE6" w:rsidP="0030242B" w:rsidRDefault="00934DE6" w14:paraId="5482C038" w14:textId="77777777">
            <w:pPr>
              <w:spacing w:after="0" w:line="240" w:lineRule="atLeast"/>
              <w:jc w:val="right"/>
              <w:rPr>
                <w:rFonts w:cstheme="minorHAnsi"/>
                <w:color w:val="000000"/>
                <w:sz w:val="20"/>
              </w:rPr>
            </w:pPr>
            <w:r w:rsidRPr="0030242B">
              <w:rPr>
                <w:rFonts w:cstheme="minorHAnsi"/>
                <w:color w:val="000000"/>
                <w:sz w:val="20"/>
              </w:rPr>
              <w:t>53.8%</w:t>
            </w:r>
          </w:p>
        </w:tc>
        <w:tc>
          <w:tcPr>
            <w:tcW w:w="971" w:type="dxa"/>
            <w:tcBorders>
              <w:top w:val="nil"/>
              <w:left w:val="nil"/>
              <w:bottom w:val="nil"/>
              <w:right w:val="nil"/>
            </w:tcBorders>
            <w:shd w:val="clear" w:color="auto" w:fill="auto"/>
            <w:noWrap/>
            <w:vAlign w:val="center"/>
            <w:hideMark/>
          </w:tcPr>
          <w:p w:rsidRPr="0030242B" w:rsidR="00934DE6" w:rsidP="0030242B" w:rsidRDefault="00934DE6" w14:paraId="3715005B" w14:textId="77777777">
            <w:pPr>
              <w:spacing w:after="0" w:line="240" w:lineRule="atLeast"/>
              <w:jc w:val="right"/>
              <w:rPr>
                <w:rFonts w:cstheme="minorHAnsi"/>
                <w:color w:val="000000"/>
                <w:sz w:val="20"/>
              </w:rPr>
            </w:pPr>
          </w:p>
        </w:tc>
        <w:tc>
          <w:tcPr>
            <w:tcW w:w="880" w:type="dxa"/>
            <w:tcBorders>
              <w:top w:val="nil"/>
              <w:left w:val="nil"/>
              <w:bottom w:val="nil"/>
              <w:right w:val="nil"/>
            </w:tcBorders>
            <w:shd w:val="clear" w:color="auto" w:fill="auto"/>
            <w:noWrap/>
            <w:vAlign w:val="center"/>
            <w:hideMark/>
          </w:tcPr>
          <w:p w:rsidRPr="0030242B" w:rsidR="00934DE6" w:rsidP="0030242B" w:rsidRDefault="00934DE6" w14:paraId="3BBB7EFF" w14:textId="77777777">
            <w:pPr>
              <w:spacing w:after="0" w:line="240" w:lineRule="atLeast"/>
              <w:rPr>
                <w:rFonts w:cstheme="minorHAnsi"/>
                <w:sz w:val="20"/>
              </w:rPr>
            </w:pPr>
          </w:p>
        </w:tc>
      </w:tr>
      <w:tr w:rsidRPr="0030242B" w:rsidR="00934DE6" w:rsidTr="008317FF" w14:paraId="2075836A" w14:textId="77777777">
        <w:trPr>
          <w:trHeight w:val="20"/>
        </w:trPr>
        <w:tc>
          <w:tcPr>
            <w:tcW w:w="940" w:type="dxa"/>
            <w:tcBorders>
              <w:top w:val="nil"/>
              <w:left w:val="nil"/>
              <w:bottom w:val="nil"/>
              <w:right w:val="nil"/>
            </w:tcBorders>
            <w:shd w:val="clear" w:color="auto" w:fill="auto"/>
            <w:noWrap/>
            <w:vAlign w:val="center"/>
            <w:hideMark/>
          </w:tcPr>
          <w:p w:rsidRPr="0030242B" w:rsidR="00934DE6" w:rsidP="0030242B" w:rsidRDefault="00934DE6" w14:paraId="648D0065" w14:textId="77777777">
            <w:pPr>
              <w:spacing w:after="0" w:line="240" w:lineRule="atLeast"/>
              <w:rPr>
                <w:rFonts w:cstheme="minorHAnsi"/>
                <w:sz w:val="20"/>
              </w:rPr>
            </w:pPr>
          </w:p>
        </w:tc>
        <w:tc>
          <w:tcPr>
            <w:tcW w:w="2607" w:type="dxa"/>
            <w:gridSpan w:val="3"/>
            <w:tcBorders>
              <w:top w:val="nil"/>
              <w:left w:val="single" w:color="auto" w:sz="4" w:space="0"/>
              <w:bottom w:val="single" w:color="auto" w:sz="4" w:space="0"/>
              <w:right w:val="nil"/>
            </w:tcBorders>
            <w:shd w:val="clear" w:color="auto" w:fill="auto"/>
            <w:noWrap/>
            <w:vAlign w:val="center"/>
            <w:hideMark/>
          </w:tcPr>
          <w:p w:rsidRPr="0030242B" w:rsidR="00934DE6" w:rsidP="0030242B" w:rsidRDefault="00934DE6" w14:paraId="105521C6" w14:textId="77777777">
            <w:pPr>
              <w:spacing w:after="0" w:line="240" w:lineRule="atLeast"/>
              <w:rPr>
                <w:rFonts w:cstheme="minorHAnsi"/>
                <w:color w:val="000000"/>
                <w:sz w:val="20"/>
              </w:rPr>
            </w:pPr>
            <w:r w:rsidRPr="0030242B">
              <w:rPr>
                <w:rFonts w:cstheme="minorHAnsi"/>
                <w:color w:val="000000"/>
                <w:sz w:val="20"/>
              </w:rPr>
              <w:t>Coefficient of Variation</w:t>
            </w:r>
          </w:p>
        </w:tc>
        <w:tc>
          <w:tcPr>
            <w:tcW w:w="820" w:type="dxa"/>
            <w:tcBorders>
              <w:top w:val="nil"/>
              <w:left w:val="nil"/>
              <w:bottom w:val="single" w:color="auto" w:sz="4" w:space="0"/>
              <w:right w:val="nil"/>
            </w:tcBorders>
            <w:shd w:val="clear" w:color="auto" w:fill="auto"/>
            <w:noWrap/>
            <w:vAlign w:val="center"/>
            <w:hideMark/>
          </w:tcPr>
          <w:p w:rsidRPr="0030242B" w:rsidR="00934DE6" w:rsidP="0030242B" w:rsidRDefault="00934DE6" w14:paraId="2CFD5ECE" w14:textId="77777777">
            <w:pPr>
              <w:spacing w:after="0" w:line="240" w:lineRule="atLeast"/>
              <w:rPr>
                <w:rFonts w:cstheme="minorHAnsi"/>
                <w:color w:val="000000"/>
                <w:sz w:val="20"/>
              </w:rPr>
            </w:pPr>
            <w:r w:rsidRPr="0030242B">
              <w:rPr>
                <w:rFonts w:cstheme="minorHAnsi"/>
                <w:color w:val="000000"/>
                <w:sz w:val="20"/>
              </w:rPr>
              <w:t> </w:t>
            </w:r>
          </w:p>
        </w:tc>
        <w:tc>
          <w:tcPr>
            <w:tcW w:w="939" w:type="dxa"/>
            <w:tcBorders>
              <w:top w:val="nil"/>
              <w:left w:val="nil"/>
              <w:bottom w:val="single" w:color="auto" w:sz="4" w:space="0"/>
              <w:right w:val="single" w:color="auto" w:sz="4" w:space="0"/>
            </w:tcBorders>
            <w:shd w:val="clear" w:color="auto" w:fill="auto"/>
            <w:noWrap/>
            <w:vAlign w:val="center"/>
            <w:hideMark/>
          </w:tcPr>
          <w:p w:rsidRPr="0030242B" w:rsidR="00934DE6" w:rsidP="0030242B" w:rsidRDefault="00934DE6" w14:paraId="0F2ACF51" w14:textId="77777777">
            <w:pPr>
              <w:spacing w:after="0" w:line="240" w:lineRule="atLeast"/>
              <w:jc w:val="right"/>
              <w:rPr>
                <w:rFonts w:cstheme="minorHAnsi"/>
                <w:color w:val="000000"/>
                <w:sz w:val="20"/>
              </w:rPr>
            </w:pPr>
            <w:r w:rsidRPr="0030242B">
              <w:rPr>
                <w:rFonts w:cstheme="minorHAnsi"/>
                <w:color w:val="000000"/>
                <w:sz w:val="20"/>
              </w:rPr>
              <w:t>3.85%</w:t>
            </w:r>
          </w:p>
        </w:tc>
        <w:tc>
          <w:tcPr>
            <w:tcW w:w="971" w:type="dxa"/>
            <w:tcBorders>
              <w:top w:val="nil"/>
              <w:left w:val="nil"/>
              <w:bottom w:val="nil"/>
              <w:right w:val="nil"/>
            </w:tcBorders>
            <w:shd w:val="clear" w:color="auto" w:fill="auto"/>
            <w:noWrap/>
            <w:vAlign w:val="center"/>
            <w:hideMark/>
          </w:tcPr>
          <w:p w:rsidRPr="0030242B" w:rsidR="00934DE6" w:rsidP="0030242B" w:rsidRDefault="00934DE6" w14:paraId="78601F07" w14:textId="77777777">
            <w:pPr>
              <w:spacing w:after="0" w:line="240" w:lineRule="atLeast"/>
              <w:jc w:val="right"/>
              <w:rPr>
                <w:rFonts w:cstheme="minorHAnsi"/>
                <w:color w:val="000000"/>
                <w:sz w:val="20"/>
              </w:rPr>
            </w:pPr>
          </w:p>
        </w:tc>
        <w:tc>
          <w:tcPr>
            <w:tcW w:w="880" w:type="dxa"/>
            <w:tcBorders>
              <w:top w:val="nil"/>
              <w:left w:val="nil"/>
              <w:bottom w:val="nil"/>
              <w:right w:val="nil"/>
            </w:tcBorders>
            <w:shd w:val="clear" w:color="auto" w:fill="auto"/>
            <w:noWrap/>
            <w:vAlign w:val="center"/>
            <w:hideMark/>
          </w:tcPr>
          <w:p w:rsidRPr="0030242B" w:rsidR="00934DE6" w:rsidP="0030242B" w:rsidRDefault="00934DE6" w14:paraId="1A93501F" w14:textId="77777777">
            <w:pPr>
              <w:spacing w:after="0" w:line="240" w:lineRule="atLeast"/>
              <w:rPr>
                <w:rFonts w:cstheme="minorHAnsi"/>
                <w:sz w:val="20"/>
              </w:rPr>
            </w:pPr>
          </w:p>
        </w:tc>
      </w:tr>
    </w:tbl>
    <w:p w:rsidR="000B3FEE" w:rsidP="0006157D" w:rsidRDefault="00934DE6" w14:paraId="78327779" w14:textId="7BDD2C27">
      <w:pPr>
        <w:pStyle w:val="L1-FlLSp12"/>
        <w:spacing w:before="240"/>
      </w:pPr>
      <w:r w:rsidRPr="00B82E55">
        <w:t>Table B-</w:t>
      </w:r>
      <w:r w:rsidR="00E00643">
        <w:t>6</w:t>
      </w:r>
      <w:r w:rsidRPr="00B82E55">
        <w:t xml:space="preserve"> p</w:t>
      </w:r>
      <w:r w:rsidRPr="00B82E55" w:rsidR="00CD0201">
        <w:t>resents the Minimum Detectable Difference (</w:t>
      </w:r>
      <w:r w:rsidRPr="00B82E55">
        <w:t>MDD</w:t>
      </w:r>
      <w:r w:rsidRPr="00B82E55" w:rsidR="00CD0201">
        <w:t>)</w:t>
      </w:r>
      <w:r w:rsidRPr="00B82E55">
        <w:t xml:space="preserve"> for</w:t>
      </w:r>
      <w:r w:rsidRPr="00B82E55" w:rsidR="00CD0201">
        <w:t xml:space="preserve"> subgroup comparisons by </w:t>
      </w:r>
      <w:r w:rsidRPr="00B82E55" w:rsidR="00DB4172">
        <w:t xml:space="preserve">district </w:t>
      </w:r>
      <w:r w:rsidRPr="00B82E55" w:rsidR="00CD0201">
        <w:t>poverty level</w:t>
      </w:r>
      <w:r w:rsidRPr="00B82E55" w:rsidR="007417F7">
        <w:t xml:space="preserve">, </w:t>
      </w:r>
      <w:r w:rsidRPr="00B82E55" w:rsidR="00DB4172">
        <w:t>key subgroup comparison</w:t>
      </w:r>
      <w:r w:rsidRPr="00B82E55" w:rsidR="007417F7">
        <w:t>s</w:t>
      </w:r>
      <w:r w:rsidRPr="00B82E55" w:rsidR="00DB4172">
        <w:t xml:space="preserve"> for the study</w:t>
      </w:r>
      <w:r w:rsidRPr="00B82E55" w:rsidR="00CD0201">
        <w:t>.</w:t>
      </w:r>
      <w:r w:rsidRPr="00B82E55" w:rsidR="00DB4172">
        <w:rPr>
          <w:rStyle w:val="FootnoteReference"/>
        </w:rPr>
        <w:footnoteReference w:id="19"/>
      </w:r>
      <w:r w:rsidRPr="00B82E55" w:rsidR="00CD0201">
        <w:t xml:space="preserve"> </w:t>
      </w:r>
      <w:r w:rsidRPr="00B82E55">
        <w:t>These arise from tests of the null hypothesis of no difference at a 95</w:t>
      </w:r>
      <w:r w:rsidRPr="00B82E55" w:rsidR="00352082">
        <w:t xml:space="preserve"> percent</w:t>
      </w:r>
      <w:r w:rsidRPr="00B82E55">
        <w:t xml:space="preserve"> confidence level (with both sample percentages </w:t>
      </w:r>
      <w:r w:rsidRPr="00B82E55" w:rsidR="00352082">
        <w:t xml:space="preserve">at </w:t>
      </w:r>
      <w:r w:rsidRPr="00B82E55">
        <w:t>50</w:t>
      </w:r>
      <w:r w:rsidRPr="00B82E55" w:rsidR="00352082">
        <w:t xml:space="preserve"> percent</w:t>
      </w:r>
      <w:r w:rsidRPr="00B82E55">
        <w:t xml:space="preserve">). </w:t>
      </w:r>
      <w:r w:rsidRPr="00B82E55">
        <w:rPr>
          <w:b/>
        </w:rPr>
        <w:t>For the high-poverty vs. low-poverty comparison, there is 80</w:t>
      </w:r>
      <w:r w:rsidRPr="00B82E55" w:rsidR="00352082">
        <w:rPr>
          <w:b/>
        </w:rPr>
        <w:t xml:space="preserve"> percent</w:t>
      </w:r>
      <w:r w:rsidRPr="00B82E55">
        <w:rPr>
          <w:b/>
        </w:rPr>
        <w:t xml:space="preserve"> power to detect a difference of 13.8</w:t>
      </w:r>
      <w:r w:rsidR="00F577E4">
        <w:rPr>
          <w:b/>
        </w:rPr>
        <w:t> </w:t>
      </w:r>
      <w:r w:rsidRPr="00B82E55">
        <w:rPr>
          <w:b/>
        </w:rPr>
        <w:t>percentage points</w:t>
      </w:r>
      <w:r w:rsidRPr="00B82E55">
        <w:t xml:space="preserve"> (50</w:t>
      </w:r>
      <w:r w:rsidRPr="00B82E55" w:rsidR="00352082">
        <w:t xml:space="preserve"> percent</w:t>
      </w:r>
      <w:r w:rsidRPr="00B82E55">
        <w:t xml:space="preserve"> vs. 36.2</w:t>
      </w:r>
      <w:r w:rsidRPr="00B82E55" w:rsidR="00352082">
        <w:t xml:space="preserve"> percent</w:t>
      </w:r>
      <w:r w:rsidRPr="00B82E55">
        <w:t xml:space="preserve">). </w:t>
      </w:r>
      <w:r w:rsidRPr="00B82E55">
        <w:rPr>
          <w:b/>
        </w:rPr>
        <w:t>For the high-poverty vs. medium-/low-poverty comparison there is 80</w:t>
      </w:r>
      <w:r w:rsidRPr="00B82E55" w:rsidR="00352082">
        <w:rPr>
          <w:b/>
        </w:rPr>
        <w:t xml:space="preserve"> percent</w:t>
      </w:r>
      <w:r w:rsidRPr="00B82E55">
        <w:rPr>
          <w:b/>
        </w:rPr>
        <w:t xml:space="preserve"> power to detect a difference of 9.9 percentage points</w:t>
      </w:r>
      <w:r w:rsidRPr="00B82E55">
        <w:t xml:space="preserve"> (50</w:t>
      </w:r>
      <w:r w:rsidRPr="00B82E55" w:rsidR="00352082">
        <w:t xml:space="preserve"> percent</w:t>
      </w:r>
      <w:r w:rsidRPr="00B82E55">
        <w:t xml:space="preserve"> vs. 40.1</w:t>
      </w:r>
      <w:r w:rsidRPr="00B82E55" w:rsidR="00352082">
        <w:t xml:space="preserve"> percent</w:t>
      </w:r>
      <w:r w:rsidRPr="00B82E55">
        <w:t>).</w:t>
      </w:r>
    </w:p>
    <w:p w:rsidR="000148C7" w:rsidP="008317FF" w:rsidRDefault="000148C7" w14:paraId="7EA3C2BE" w14:textId="6EF3E0A8">
      <w:pPr>
        <w:pStyle w:val="TT-TableTitle"/>
      </w:pPr>
      <w:bookmarkStart w:name="_Toc77058705" w:id="46"/>
      <w:bookmarkStart w:name="_Toc77064245" w:id="47"/>
      <w:r w:rsidRPr="00A71743">
        <w:t>Table B-</w:t>
      </w:r>
      <w:r w:rsidR="00E00643">
        <w:t>6</w:t>
      </w:r>
      <w:r w:rsidRPr="00A71743">
        <w:t xml:space="preserve">. </w:t>
      </w:r>
      <w:r w:rsidRPr="00A71743" w:rsidR="00A71743">
        <w:t>C</w:t>
      </w:r>
      <w:r w:rsidRPr="00A71743">
        <w:t>ompariso</w:t>
      </w:r>
      <w:r w:rsidRPr="00A71743" w:rsidR="00A71743">
        <w:t xml:space="preserve">n of </w:t>
      </w:r>
      <w:r w:rsidR="00A71743">
        <w:t xml:space="preserve">district </w:t>
      </w:r>
      <w:r w:rsidRPr="00A71743" w:rsidR="00A71743">
        <w:t>poverty-level strata power</w:t>
      </w:r>
      <w:bookmarkEnd w:id="46"/>
      <w:bookmarkEnd w:id="47"/>
      <w:r w:rsidRPr="00A71743">
        <w:t xml:space="preserve"> </w:t>
      </w:r>
    </w:p>
    <w:tbl>
      <w:tblPr>
        <w:tblW w:w="9360" w:type="dxa"/>
        <w:tblLayout w:type="fixed"/>
        <w:tblCellMar>
          <w:top w:w="58" w:type="dxa"/>
          <w:bottom w:w="58" w:type="dxa"/>
        </w:tblCellMar>
        <w:tblLook w:val="04A0" w:firstRow="1" w:lastRow="0" w:firstColumn="1" w:lastColumn="0" w:noHBand="0" w:noVBand="1"/>
      </w:tblPr>
      <w:tblGrid>
        <w:gridCol w:w="1080"/>
        <w:gridCol w:w="1035"/>
        <w:gridCol w:w="1035"/>
        <w:gridCol w:w="1035"/>
        <w:gridCol w:w="1035"/>
        <w:gridCol w:w="1035"/>
        <w:gridCol w:w="1035"/>
        <w:gridCol w:w="1035"/>
        <w:gridCol w:w="1035"/>
      </w:tblGrid>
      <w:tr w:rsidRPr="0030242B" w:rsidR="000148C7" w:rsidTr="0030242B" w14:paraId="18AEF744" w14:textId="77777777">
        <w:trPr>
          <w:trHeight w:val="20"/>
        </w:trPr>
        <w:tc>
          <w:tcPr>
            <w:tcW w:w="1080" w:type="dxa"/>
            <w:tcBorders>
              <w:top w:val="single" w:color="auto" w:sz="4" w:space="0"/>
              <w:left w:val="nil"/>
              <w:bottom w:val="nil"/>
              <w:right w:val="single" w:color="auto" w:sz="4" w:space="0"/>
            </w:tcBorders>
            <w:shd w:val="clear" w:color="auto" w:fill="auto"/>
            <w:vAlign w:val="bottom"/>
            <w:hideMark/>
          </w:tcPr>
          <w:p w:rsidRPr="0030242B" w:rsidR="000148C7" w:rsidP="0030242B" w:rsidRDefault="000148C7" w14:paraId="6B72E98F" w14:textId="77777777">
            <w:pPr>
              <w:spacing w:after="0" w:line="240" w:lineRule="atLeast"/>
              <w:rPr>
                <w:rFonts w:cstheme="minorHAnsi"/>
                <w:b/>
                <w:bCs/>
                <w:color w:val="000000"/>
                <w:sz w:val="20"/>
                <w:szCs w:val="20"/>
              </w:rPr>
            </w:pPr>
            <w:r w:rsidRPr="0030242B">
              <w:rPr>
                <w:rFonts w:cstheme="minorHAnsi"/>
                <w:b/>
                <w:bCs/>
                <w:color w:val="000000"/>
                <w:sz w:val="20"/>
                <w:szCs w:val="20"/>
              </w:rPr>
              <w:t>Poverty Stratum</w:t>
            </w:r>
          </w:p>
        </w:tc>
        <w:tc>
          <w:tcPr>
            <w:tcW w:w="1035" w:type="dxa"/>
            <w:tcBorders>
              <w:top w:val="single" w:color="auto" w:sz="4" w:space="0"/>
              <w:left w:val="nil"/>
              <w:bottom w:val="nil"/>
              <w:right w:val="single" w:color="auto" w:sz="4" w:space="0"/>
            </w:tcBorders>
            <w:shd w:val="clear" w:color="auto" w:fill="auto"/>
            <w:vAlign w:val="bottom"/>
            <w:hideMark/>
          </w:tcPr>
          <w:p w:rsidRPr="0030242B" w:rsidR="000148C7" w:rsidP="0030242B" w:rsidRDefault="000148C7" w14:paraId="3276FA94" w14:textId="77777777">
            <w:pPr>
              <w:spacing w:after="0" w:line="240" w:lineRule="atLeast"/>
              <w:jc w:val="right"/>
              <w:rPr>
                <w:rFonts w:cstheme="minorHAnsi"/>
                <w:b/>
                <w:bCs/>
                <w:color w:val="000000"/>
                <w:sz w:val="20"/>
                <w:szCs w:val="20"/>
              </w:rPr>
            </w:pPr>
            <w:r w:rsidRPr="0030242B">
              <w:rPr>
                <w:rFonts w:cstheme="minorHAnsi"/>
                <w:b/>
                <w:bCs/>
                <w:color w:val="000000"/>
                <w:sz w:val="20"/>
                <w:szCs w:val="20"/>
              </w:rPr>
              <w:t>Sample size</w:t>
            </w:r>
          </w:p>
        </w:tc>
        <w:tc>
          <w:tcPr>
            <w:tcW w:w="1035" w:type="dxa"/>
            <w:tcBorders>
              <w:top w:val="single" w:color="auto" w:sz="4" w:space="0"/>
              <w:left w:val="nil"/>
              <w:bottom w:val="nil"/>
              <w:right w:val="single" w:color="auto" w:sz="4" w:space="0"/>
            </w:tcBorders>
            <w:shd w:val="clear" w:color="auto" w:fill="auto"/>
            <w:vAlign w:val="bottom"/>
            <w:hideMark/>
          </w:tcPr>
          <w:p w:rsidRPr="0030242B" w:rsidR="000148C7" w:rsidP="0030242B" w:rsidRDefault="000148C7" w14:paraId="1977BB56" w14:textId="77777777">
            <w:pPr>
              <w:spacing w:after="0" w:line="240" w:lineRule="atLeast"/>
              <w:jc w:val="right"/>
              <w:rPr>
                <w:rFonts w:cstheme="minorHAnsi"/>
                <w:b/>
                <w:bCs/>
                <w:color w:val="000000"/>
                <w:sz w:val="20"/>
                <w:szCs w:val="20"/>
              </w:rPr>
            </w:pPr>
            <w:r w:rsidRPr="0030242B">
              <w:rPr>
                <w:rFonts w:cstheme="minorHAnsi"/>
                <w:b/>
                <w:bCs/>
                <w:color w:val="000000"/>
                <w:sz w:val="20"/>
                <w:szCs w:val="20"/>
              </w:rPr>
              <w:t>Effective sample size</w:t>
            </w:r>
          </w:p>
        </w:tc>
        <w:tc>
          <w:tcPr>
            <w:tcW w:w="1035" w:type="dxa"/>
            <w:tcBorders>
              <w:top w:val="single" w:color="auto" w:sz="4" w:space="0"/>
              <w:left w:val="nil"/>
              <w:bottom w:val="nil"/>
              <w:right w:val="single" w:color="auto" w:sz="4" w:space="0"/>
            </w:tcBorders>
            <w:shd w:val="clear" w:color="auto" w:fill="auto"/>
            <w:vAlign w:val="bottom"/>
            <w:hideMark/>
          </w:tcPr>
          <w:p w:rsidRPr="0030242B" w:rsidR="000148C7" w:rsidP="0030242B" w:rsidRDefault="000148C7" w14:paraId="215A953B" w14:textId="77777777">
            <w:pPr>
              <w:spacing w:after="0" w:line="240" w:lineRule="atLeast"/>
              <w:jc w:val="right"/>
              <w:rPr>
                <w:rFonts w:cstheme="minorHAnsi"/>
                <w:b/>
                <w:bCs/>
                <w:color w:val="000000"/>
                <w:sz w:val="20"/>
                <w:szCs w:val="20"/>
              </w:rPr>
            </w:pPr>
            <w:r w:rsidRPr="0030242B">
              <w:rPr>
                <w:rFonts w:cstheme="minorHAnsi"/>
                <w:b/>
                <w:bCs/>
                <w:color w:val="000000"/>
                <w:sz w:val="20"/>
                <w:szCs w:val="20"/>
              </w:rPr>
              <w:t>Null Pop Pct</w:t>
            </w:r>
          </w:p>
        </w:tc>
        <w:tc>
          <w:tcPr>
            <w:tcW w:w="1035" w:type="dxa"/>
            <w:tcBorders>
              <w:top w:val="single" w:color="auto" w:sz="4" w:space="0"/>
              <w:left w:val="nil"/>
              <w:bottom w:val="nil"/>
              <w:right w:val="single" w:color="auto" w:sz="4" w:space="0"/>
            </w:tcBorders>
            <w:shd w:val="clear" w:color="auto" w:fill="auto"/>
            <w:vAlign w:val="bottom"/>
            <w:hideMark/>
          </w:tcPr>
          <w:p w:rsidRPr="0030242B" w:rsidR="000148C7" w:rsidP="0030242B" w:rsidRDefault="000148C7" w14:paraId="2B1BBABF" w14:textId="77777777">
            <w:pPr>
              <w:spacing w:after="0" w:line="240" w:lineRule="atLeast"/>
              <w:jc w:val="right"/>
              <w:rPr>
                <w:rFonts w:cstheme="minorHAnsi"/>
                <w:b/>
                <w:bCs/>
                <w:color w:val="000000"/>
                <w:sz w:val="20"/>
                <w:szCs w:val="20"/>
              </w:rPr>
            </w:pPr>
            <w:r w:rsidRPr="0030242B">
              <w:rPr>
                <w:rFonts w:cstheme="minorHAnsi"/>
                <w:b/>
                <w:bCs/>
                <w:color w:val="000000"/>
                <w:sz w:val="20"/>
                <w:szCs w:val="20"/>
              </w:rPr>
              <w:t>Null Std err</w:t>
            </w:r>
          </w:p>
        </w:tc>
        <w:tc>
          <w:tcPr>
            <w:tcW w:w="1035" w:type="dxa"/>
            <w:tcBorders>
              <w:top w:val="single" w:color="auto" w:sz="4" w:space="0"/>
              <w:left w:val="nil"/>
              <w:bottom w:val="nil"/>
              <w:right w:val="single" w:color="auto" w:sz="4" w:space="0"/>
            </w:tcBorders>
            <w:shd w:val="clear" w:color="auto" w:fill="auto"/>
            <w:vAlign w:val="bottom"/>
            <w:hideMark/>
          </w:tcPr>
          <w:p w:rsidRPr="0030242B" w:rsidR="000148C7" w:rsidP="0030242B" w:rsidRDefault="000148C7" w14:paraId="61D801B5" w14:textId="77777777">
            <w:pPr>
              <w:spacing w:after="0" w:line="240" w:lineRule="atLeast"/>
              <w:jc w:val="right"/>
              <w:rPr>
                <w:rFonts w:cstheme="minorHAnsi"/>
                <w:b/>
                <w:bCs/>
                <w:color w:val="000000"/>
                <w:sz w:val="20"/>
                <w:szCs w:val="20"/>
              </w:rPr>
            </w:pPr>
            <w:r w:rsidRPr="0030242B">
              <w:rPr>
                <w:rFonts w:cstheme="minorHAnsi"/>
                <w:b/>
                <w:bCs/>
                <w:color w:val="000000"/>
                <w:sz w:val="20"/>
                <w:szCs w:val="20"/>
              </w:rPr>
              <w:t>95% sig test CR bound</w:t>
            </w:r>
          </w:p>
        </w:tc>
        <w:tc>
          <w:tcPr>
            <w:tcW w:w="1035" w:type="dxa"/>
            <w:tcBorders>
              <w:top w:val="single" w:color="auto" w:sz="4" w:space="0"/>
              <w:left w:val="nil"/>
              <w:bottom w:val="nil"/>
              <w:right w:val="single" w:color="auto" w:sz="4" w:space="0"/>
            </w:tcBorders>
            <w:shd w:val="clear" w:color="auto" w:fill="auto"/>
            <w:vAlign w:val="bottom"/>
            <w:hideMark/>
          </w:tcPr>
          <w:p w:rsidRPr="0030242B" w:rsidR="000148C7" w:rsidP="0030242B" w:rsidRDefault="000148C7" w14:paraId="36C6722B" w14:textId="77777777">
            <w:pPr>
              <w:spacing w:after="0" w:line="240" w:lineRule="atLeast"/>
              <w:jc w:val="right"/>
              <w:rPr>
                <w:rFonts w:cstheme="minorHAnsi"/>
                <w:b/>
                <w:bCs/>
                <w:color w:val="000000"/>
                <w:sz w:val="20"/>
                <w:szCs w:val="20"/>
              </w:rPr>
            </w:pPr>
            <w:r w:rsidRPr="0030242B">
              <w:rPr>
                <w:rFonts w:cstheme="minorHAnsi"/>
                <w:b/>
                <w:bCs/>
                <w:color w:val="000000"/>
                <w:sz w:val="20"/>
                <w:szCs w:val="20"/>
              </w:rPr>
              <w:t>Alt Pop Pct</w:t>
            </w:r>
          </w:p>
        </w:tc>
        <w:tc>
          <w:tcPr>
            <w:tcW w:w="1035" w:type="dxa"/>
            <w:tcBorders>
              <w:top w:val="single" w:color="auto" w:sz="4" w:space="0"/>
              <w:left w:val="nil"/>
              <w:bottom w:val="nil"/>
              <w:right w:val="single" w:color="auto" w:sz="4" w:space="0"/>
            </w:tcBorders>
            <w:shd w:val="clear" w:color="auto" w:fill="auto"/>
            <w:vAlign w:val="bottom"/>
            <w:hideMark/>
          </w:tcPr>
          <w:p w:rsidRPr="0030242B" w:rsidR="000148C7" w:rsidP="0030242B" w:rsidRDefault="000148C7" w14:paraId="7616A74C" w14:textId="77777777">
            <w:pPr>
              <w:spacing w:after="0" w:line="240" w:lineRule="atLeast"/>
              <w:jc w:val="right"/>
              <w:rPr>
                <w:rFonts w:cstheme="minorHAnsi"/>
                <w:b/>
                <w:bCs/>
                <w:color w:val="000000"/>
                <w:sz w:val="20"/>
                <w:szCs w:val="20"/>
              </w:rPr>
            </w:pPr>
            <w:r w:rsidRPr="0030242B">
              <w:rPr>
                <w:rFonts w:cstheme="minorHAnsi"/>
                <w:b/>
                <w:bCs/>
                <w:color w:val="000000"/>
                <w:sz w:val="20"/>
                <w:szCs w:val="20"/>
              </w:rPr>
              <w:t>Alt Std Err</w:t>
            </w:r>
          </w:p>
        </w:tc>
        <w:tc>
          <w:tcPr>
            <w:tcW w:w="1035" w:type="dxa"/>
            <w:tcBorders>
              <w:top w:val="single" w:color="auto" w:sz="4" w:space="0"/>
              <w:left w:val="nil"/>
              <w:bottom w:val="nil"/>
              <w:right w:val="nil"/>
            </w:tcBorders>
            <w:shd w:val="clear" w:color="auto" w:fill="auto"/>
            <w:vAlign w:val="bottom"/>
            <w:hideMark/>
          </w:tcPr>
          <w:p w:rsidRPr="0030242B" w:rsidR="000148C7" w:rsidP="0030242B" w:rsidRDefault="000148C7" w14:paraId="5E1CF9FB" w14:textId="77777777">
            <w:pPr>
              <w:spacing w:after="0" w:line="240" w:lineRule="atLeast"/>
              <w:jc w:val="right"/>
              <w:rPr>
                <w:rFonts w:cstheme="minorHAnsi"/>
                <w:b/>
                <w:bCs/>
                <w:color w:val="000000"/>
                <w:sz w:val="20"/>
                <w:szCs w:val="20"/>
              </w:rPr>
            </w:pPr>
            <w:r w:rsidRPr="0030242B">
              <w:rPr>
                <w:rFonts w:cstheme="minorHAnsi"/>
                <w:b/>
                <w:bCs/>
                <w:color w:val="000000"/>
                <w:sz w:val="20"/>
                <w:szCs w:val="20"/>
              </w:rPr>
              <w:t>Power</w:t>
            </w:r>
          </w:p>
        </w:tc>
      </w:tr>
      <w:tr w:rsidRPr="00193900" w:rsidR="000148C7" w:rsidTr="0030242B" w14:paraId="6C11F237" w14:textId="77777777">
        <w:trPr>
          <w:trHeight w:val="20"/>
        </w:trPr>
        <w:tc>
          <w:tcPr>
            <w:tcW w:w="1080" w:type="dxa"/>
            <w:tcBorders>
              <w:top w:val="single" w:color="auto" w:sz="4" w:space="0"/>
              <w:left w:val="nil"/>
              <w:bottom w:val="nil"/>
              <w:right w:val="single" w:color="auto" w:sz="4" w:space="0"/>
            </w:tcBorders>
            <w:shd w:val="clear" w:color="auto" w:fill="auto"/>
            <w:vAlign w:val="bottom"/>
            <w:hideMark/>
          </w:tcPr>
          <w:p w:rsidRPr="00193900" w:rsidR="000148C7" w:rsidP="0030242B" w:rsidRDefault="000148C7" w14:paraId="0B50A075" w14:textId="77777777">
            <w:pPr>
              <w:spacing w:after="0" w:line="240" w:lineRule="atLeast"/>
              <w:rPr>
                <w:rFonts w:cstheme="minorHAnsi"/>
                <w:color w:val="000000"/>
                <w:sz w:val="20"/>
                <w:szCs w:val="20"/>
              </w:rPr>
            </w:pPr>
            <w:r w:rsidRPr="00193900">
              <w:rPr>
                <w:rFonts w:cstheme="minorHAnsi"/>
                <w:color w:val="000000"/>
                <w:sz w:val="20"/>
                <w:szCs w:val="20"/>
              </w:rPr>
              <w:t>High</w:t>
            </w:r>
          </w:p>
        </w:tc>
        <w:tc>
          <w:tcPr>
            <w:tcW w:w="1035" w:type="dxa"/>
            <w:tcBorders>
              <w:top w:val="single" w:color="auto" w:sz="4" w:space="0"/>
              <w:left w:val="nil"/>
              <w:bottom w:val="nil"/>
              <w:right w:val="single" w:color="auto" w:sz="4" w:space="0"/>
            </w:tcBorders>
            <w:shd w:val="clear" w:color="auto" w:fill="auto"/>
            <w:vAlign w:val="bottom"/>
            <w:hideMark/>
          </w:tcPr>
          <w:p w:rsidRPr="00193900" w:rsidR="000148C7" w:rsidP="0030242B" w:rsidRDefault="000148C7" w14:paraId="2F285730" w14:textId="77777777">
            <w:pPr>
              <w:spacing w:after="0" w:line="240" w:lineRule="atLeast"/>
              <w:jc w:val="right"/>
              <w:rPr>
                <w:rFonts w:cstheme="minorHAnsi"/>
                <w:color w:val="000000"/>
                <w:sz w:val="20"/>
                <w:szCs w:val="20"/>
              </w:rPr>
            </w:pPr>
            <w:r w:rsidRPr="00193900">
              <w:rPr>
                <w:rFonts w:cstheme="minorHAnsi"/>
                <w:color w:val="000000"/>
                <w:sz w:val="20"/>
                <w:szCs w:val="20"/>
              </w:rPr>
              <w:t>550</w:t>
            </w:r>
          </w:p>
        </w:tc>
        <w:tc>
          <w:tcPr>
            <w:tcW w:w="1035" w:type="dxa"/>
            <w:tcBorders>
              <w:top w:val="single" w:color="auto" w:sz="4" w:space="0"/>
              <w:left w:val="nil"/>
              <w:bottom w:val="nil"/>
              <w:right w:val="single" w:color="auto" w:sz="4" w:space="0"/>
            </w:tcBorders>
            <w:shd w:val="clear" w:color="auto" w:fill="auto"/>
            <w:noWrap/>
            <w:vAlign w:val="bottom"/>
            <w:hideMark/>
          </w:tcPr>
          <w:p w:rsidRPr="00193900" w:rsidR="000148C7" w:rsidP="0030242B" w:rsidRDefault="000148C7" w14:paraId="39A58622" w14:textId="77777777">
            <w:pPr>
              <w:spacing w:after="0" w:line="240" w:lineRule="atLeast"/>
              <w:jc w:val="right"/>
              <w:rPr>
                <w:rFonts w:cstheme="minorHAnsi"/>
                <w:color w:val="000000"/>
                <w:sz w:val="20"/>
                <w:szCs w:val="20"/>
              </w:rPr>
            </w:pPr>
            <w:r w:rsidRPr="00193900">
              <w:rPr>
                <w:rFonts w:cstheme="minorHAnsi"/>
                <w:color w:val="000000"/>
                <w:sz w:val="20"/>
                <w:szCs w:val="20"/>
              </w:rPr>
              <w:t>403</w:t>
            </w:r>
          </w:p>
        </w:tc>
        <w:tc>
          <w:tcPr>
            <w:tcW w:w="1035" w:type="dxa"/>
            <w:tcBorders>
              <w:top w:val="single" w:color="auto" w:sz="4" w:space="0"/>
              <w:left w:val="nil"/>
              <w:bottom w:val="nil"/>
              <w:right w:val="single" w:color="auto" w:sz="4" w:space="0"/>
            </w:tcBorders>
            <w:shd w:val="clear" w:color="auto" w:fill="auto"/>
            <w:noWrap/>
            <w:vAlign w:val="bottom"/>
            <w:hideMark/>
          </w:tcPr>
          <w:p w:rsidRPr="00193900" w:rsidR="000148C7" w:rsidP="0030242B" w:rsidRDefault="000148C7" w14:paraId="1E179AF3" w14:textId="77777777">
            <w:pPr>
              <w:spacing w:after="0" w:line="240" w:lineRule="atLeast"/>
              <w:jc w:val="right"/>
              <w:rPr>
                <w:rFonts w:cstheme="minorHAnsi"/>
                <w:color w:val="000000"/>
                <w:sz w:val="20"/>
                <w:szCs w:val="20"/>
              </w:rPr>
            </w:pPr>
            <w:r w:rsidRPr="00193900">
              <w:rPr>
                <w:rFonts w:cstheme="minorHAnsi"/>
                <w:color w:val="000000"/>
                <w:sz w:val="20"/>
                <w:szCs w:val="20"/>
              </w:rPr>
              <w:t>50%</w:t>
            </w:r>
          </w:p>
        </w:tc>
        <w:tc>
          <w:tcPr>
            <w:tcW w:w="1035" w:type="dxa"/>
            <w:tcBorders>
              <w:top w:val="single" w:color="auto" w:sz="4" w:space="0"/>
              <w:left w:val="nil"/>
              <w:bottom w:val="nil"/>
              <w:right w:val="single" w:color="auto" w:sz="4" w:space="0"/>
            </w:tcBorders>
            <w:shd w:val="clear" w:color="auto" w:fill="auto"/>
            <w:noWrap/>
            <w:vAlign w:val="bottom"/>
            <w:hideMark/>
          </w:tcPr>
          <w:p w:rsidRPr="00193900" w:rsidR="000148C7" w:rsidP="0030242B" w:rsidRDefault="000148C7" w14:paraId="0AA01287" w14:textId="77777777">
            <w:pPr>
              <w:spacing w:after="0" w:line="240" w:lineRule="atLeast"/>
              <w:jc w:val="right"/>
              <w:rPr>
                <w:rFonts w:cstheme="minorHAnsi"/>
                <w:color w:val="000000"/>
                <w:sz w:val="20"/>
                <w:szCs w:val="20"/>
              </w:rPr>
            </w:pPr>
            <w:r w:rsidRPr="00193900">
              <w:rPr>
                <w:rFonts w:cstheme="minorHAnsi"/>
                <w:color w:val="000000"/>
                <w:sz w:val="20"/>
                <w:szCs w:val="20"/>
              </w:rPr>
              <w:t>2.49%</w:t>
            </w:r>
          </w:p>
        </w:tc>
        <w:tc>
          <w:tcPr>
            <w:tcW w:w="1035" w:type="dxa"/>
            <w:tcBorders>
              <w:top w:val="single" w:color="auto" w:sz="4" w:space="0"/>
              <w:left w:val="nil"/>
              <w:bottom w:val="nil"/>
              <w:right w:val="single" w:color="auto" w:sz="4" w:space="0"/>
            </w:tcBorders>
            <w:shd w:val="clear" w:color="auto" w:fill="auto"/>
            <w:noWrap/>
            <w:vAlign w:val="bottom"/>
            <w:hideMark/>
          </w:tcPr>
          <w:p w:rsidRPr="00193900" w:rsidR="000148C7" w:rsidP="0030242B" w:rsidRDefault="000148C7" w14:paraId="39F38C00" w14:textId="77777777">
            <w:pPr>
              <w:spacing w:after="0" w:line="240" w:lineRule="atLeast"/>
              <w:jc w:val="right"/>
              <w:rPr>
                <w:rFonts w:cstheme="minorHAnsi"/>
                <w:color w:val="000000"/>
                <w:sz w:val="20"/>
                <w:szCs w:val="20"/>
              </w:rPr>
            </w:pPr>
            <w:r w:rsidRPr="00193900">
              <w:rPr>
                <w:rFonts w:cstheme="minorHAnsi"/>
                <w:color w:val="000000"/>
                <w:sz w:val="20"/>
                <w:szCs w:val="20"/>
              </w:rPr>
              <w:t> </w:t>
            </w:r>
          </w:p>
        </w:tc>
        <w:tc>
          <w:tcPr>
            <w:tcW w:w="1035" w:type="dxa"/>
            <w:tcBorders>
              <w:top w:val="single" w:color="auto" w:sz="4" w:space="0"/>
              <w:left w:val="nil"/>
              <w:bottom w:val="nil"/>
              <w:right w:val="single" w:color="auto" w:sz="4" w:space="0"/>
            </w:tcBorders>
            <w:shd w:val="clear" w:color="auto" w:fill="auto"/>
            <w:noWrap/>
            <w:vAlign w:val="bottom"/>
            <w:hideMark/>
          </w:tcPr>
          <w:p w:rsidRPr="00193900" w:rsidR="000148C7" w:rsidP="0030242B" w:rsidRDefault="000148C7" w14:paraId="4F4EB65D" w14:textId="77777777">
            <w:pPr>
              <w:spacing w:after="0" w:line="240" w:lineRule="atLeast"/>
              <w:jc w:val="right"/>
              <w:rPr>
                <w:rFonts w:cstheme="minorHAnsi"/>
                <w:color w:val="000000"/>
                <w:sz w:val="20"/>
                <w:szCs w:val="20"/>
              </w:rPr>
            </w:pPr>
            <w:r w:rsidRPr="00193900">
              <w:rPr>
                <w:rFonts w:cstheme="minorHAnsi"/>
                <w:color w:val="000000"/>
                <w:sz w:val="20"/>
                <w:szCs w:val="20"/>
              </w:rPr>
              <w:t>50%</w:t>
            </w:r>
          </w:p>
        </w:tc>
        <w:tc>
          <w:tcPr>
            <w:tcW w:w="1035" w:type="dxa"/>
            <w:tcBorders>
              <w:top w:val="single" w:color="auto" w:sz="4" w:space="0"/>
              <w:left w:val="nil"/>
              <w:bottom w:val="nil"/>
              <w:right w:val="single" w:color="auto" w:sz="4" w:space="0"/>
            </w:tcBorders>
            <w:shd w:val="clear" w:color="auto" w:fill="auto"/>
            <w:noWrap/>
            <w:vAlign w:val="bottom"/>
            <w:hideMark/>
          </w:tcPr>
          <w:p w:rsidRPr="00193900" w:rsidR="000148C7" w:rsidP="0030242B" w:rsidRDefault="000148C7" w14:paraId="19B6E9E0" w14:textId="77777777">
            <w:pPr>
              <w:spacing w:after="0" w:line="240" w:lineRule="atLeast"/>
              <w:jc w:val="right"/>
              <w:rPr>
                <w:rFonts w:cstheme="minorHAnsi"/>
                <w:color w:val="000000"/>
                <w:sz w:val="20"/>
                <w:szCs w:val="20"/>
              </w:rPr>
            </w:pPr>
            <w:r w:rsidRPr="00193900">
              <w:rPr>
                <w:rFonts w:cstheme="minorHAnsi"/>
                <w:color w:val="000000"/>
                <w:sz w:val="20"/>
                <w:szCs w:val="20"/>
              </w:rPr>
              <w:t>2.49%</w:t>
            </w:r>
          </w:p>
        </w:tc>
        <w:tc>
          <w:tcPr>
            <w:tcW w:w="1035" w:type="dxa"/>
            <w:tcBorders>
              <w:top w:val="single" w:color="auto" w:sz="4" w:space="0"/>
              <w:left w:val="nil"/>
              <w:bottom w:val="nil"/>
              <w:right w:val="nil"/>
            </w:tcBorders>
            <w:shd w:val="clear" w:color="auto" w:fill="auto"/>
            <w:noWrap/>
            <w:vAlign w:val="bottom"/>
            <w:hideMark/>
          </w:tcPr>
          <w:p w:rsidRPr="00193900" w:rsidR="000148C7" w:rsidP="0030242B" w:rsidRDefault="000148C7" w14:paraId="1936F2EB" w14:textId="77777777">
            <w:pPr>
              <w:spacing w:after="0" w:line="240" w:lineRule="atLeast"/>
              <w:jc w:val="right"/>
              <w:rPr>
                <w:rFonts w:cstheme="minorHAnsi"/>
                <w:color w:val="000000"/>
                <w:sz w:val="20"/>
                <w:szCs w:val="20"/>
              </w:rPr>
            </w:pPr>
            <w:r w:rsidRPr="00193900">
              <w:rPr>
                <w:rFonts w:cstheme="minorHAnsi"/>
                <w:color w:val="000000"/>
                <w:sz w:val="20"/>
                <w:szCs w:val="20"/>
              </w:rPr>
              <w:t> </w:t>
            </w:r>
          </w:p>
        </w:tc>
      </w:tr>
      <w:tr w:rsidRPr="00193900" w:rsidR="000148C7" w:rsidTr="0030242B" w14:paraId="542FA8D8" w14:textId="77777777">
        <w:trPr>
          <w:trHeight w:val="20"/>
        </w:trPr>
        <w:tc>
          <w:tcPr>
            <w:tcW w:w="1080" w:type="dxa"/>
            <w:tcBorders>
              <w:top w:val="nil"/>
              <w:left w:val="nil"/>
              <w:bottom w:val="single" w:color="auto" w:sz="4" w:space="0"/>
              <w:right w:val="single" w:color="auto" w:sz="4" w:space="0"/>
            </w:tcBorders>
            <w:shd w:val="clear" w:color="auto" w:fill="auto"/>
            <w:vAlign w:val="bottom"/>
            <w:hideMark/>
          </w:tcPr>
          <w:p w:rsidRPr="00193900" w:rsidR="000148C7" w:rsidP="0030242B" w:rsidRDefault="000148C7" w14:paraId="078627D0" w14:textId="77777777">
            <w:pPr>
              <w:spacing w:after="0" w:line="240" w:lineRule="atLeast"/>
              <w:rPr>
                <w:rFonts w:cstheme="minorHAnsi"/>
                <w:color w:val="000000"/>
                <w:sz w:val="20"/>
                <w:szCs w:val="20"/>
              </w:rPr>
            </w:pPr>
            <w:r w:rsidRPr="00193900">
              <w:rPr>
                <w:rFonts w:cstheme="minorHAnsi"/>
                <w:color w:val="000000"/>
                <w:sz w:val="20"/>
                <w:szCs w:val="20"/>
              </w:rPr>
              <w:t>Low</w:t>
            </w:r>
          </w:p>
        </w:tc>
        <w:tc>
          <w:tcPr>
            <w:tcW w:w="1035" w:type="dxa"/>
            <w:tcBorders>
              <w:top w:val="nil"/>
              <w:left w:val="nil"/>
              <w:bottom w:val="single" w:color="auto" w:sz="4" w:space="0"/>
              <w:right w:val="single" w:color="auto" w:sz="4" w:space="0"/>
            </w:tcBorders>
            <w:shd w:val="clear" w:color="auto" w:fill="auto"/>
            <w:vAlign w:val="bottom"/>
            <w:hideMark/>
          </w:tcPr>
          <w:p w:rsidRPr="00193900" w:rsidR="000148C7" w:rsidP="0030242B" w:rsidRDefault="000148C7" w14:paraId="40B2058B" w14:textId="77777777">
            <w:pPr>
              <w:spacing w:after="0" w:line="240" w:lineRule="atLeast"/>
              <w:jc w:val="right"/>
              <w:rPr>
                <w:rFonts w:cstheme="minorHAnsi"/>
                <w:color w:val="000000"/>
                <w:sz w:val="20"/>
                <w:szCs w:val="20"/>
              </w:rPr>
            </w:pPr>
            <w:r w:rsidRPr="00193900">
              <w:rPr>
                <w:rFonts w:cstheme="minorHAnsi"/>
                <w:color w:val="000000"/>
                <w:sz w:val="20"/>
                <w:szCs w:val="20"/>
              </w:rPr>
              <w:t>200</w:t>
            </w:r>
          </w:p>
        </w:tc>
        <w:tc>
          <w:tcPr>
            <w:tcW w:w="1035" w:type="dxa"/>
            <w:tcBorders>
              <w:top w:val="nil"/>
              <w:left w:val="nil"/>
              <w:bottom w:val="single" w:color="auto" w:sz="4" w:space="0"/>
              <w:right w:val="single" w:color="auto" w:sz="4" w:space="0"/>
            </w:tcBorders>
            <w:shd w:val="clear" w:color="auto" w:fill="auto"/>
            <w:noWrap/>
            <w:vAlign w:val="bottom"/>
            <w:hideMark/>
          </w:tcPr>
          <w:p w:rsidRPr="00193900" w:rsidR="000148C7" w:rsidP="0030242B" w:rsidRDefault="000148C7" w14:paraId="088B7B11" w14:textId="77777777">
            <w:pPr>
              <w:spacing w:after="0" w:line="240" w:lineRule="atLeast"/>
              <w:jc w:val="right"/>
              <w:rPr>
                <w:rFonts w:cstheme="minorHAnsi"/>
                <w:color w:val="000000"/>
                <w:sz w:val="20"/>
                <w:szCs w:val="20"/>
              </w:rPr>
            </w:pPr>
            <w:r w:rsidRPr="00193900">
              <w:rPr>
                <w:rFonts w:cstheme="minorHAnsi"/>
                <w:color w:val="000000"/>
                <w:sz w:val="20"/>
                <w:szCs w:val="20"/>
              </w:rPr>
              <w:t>136</w:t>
            </w:r>
          </w:p>
        </w:tc>
        <w:tc>
          <w:tcPr>
            <w:tcW w:w="1035" w:type="dxa"/>
            <w:tcBorders>
              <w:top w:val="nil"/>
              <w:left w:val="nil"/>
              <w:bottom w:val="single" w:color="auto" w:sz="4" w:space="0"/>
              <w:right w:val="single" w:color="auto" w:sz="4" w:space="0"/>
            </w:tcBorders>
            <w:shd w:val="clear" w:color="auto" w:fill="auto"/>
            <w:noWrap/>
            <w:vAlign w:val="bottom"/>
            <w:hideMark/>
          </w:tcPr>
          <w:p w:rsidRPr="00193900" w:rsidR="000148C7" w:rsidP="0030242B" w:rsidRDefault="000148C7" w14:paraId="69FCFF49" w14:textId="77777777">
            <w:pPr>
              <w:spacing w:after="0" w:line="240" w:lineRule="atLeast"/>
              <w:jc w:val="right"/>
              <w:rPr>
                <w:rFonts w:cstheme="minorHAnsi"/>
                <w:color w:val="000000"/>
                <w:sz w:val="20"/>
                <w:szCs w:val="20"/>
              </w:rPr>
            </w:pPr>
            <w:r w:rsidRPr="00193900">
              <w:rPr>
                <w:rFonts w:cstheme="minorHAnsi"/>
                <w:color w:val="000000"/>
                <w:sz w:val="20"/>
                <w:szCs w:val="20"/>
              </w:rPr>
              <w:t>50%</w:t>
            </w:r>
          </w:p>
        </w:tc>
        <w:tc>
          <w:tcPr>
            <w:tcW w:w="1035" w:type="dxa"/>
            <w:tcBorders>
              <w:top w:val="nil"/>
              <w:left w:val="nil"/>
              <w:bottom w:val="single" w:color="auto" w:sz="4" w:space="0"/>
              <w:right w:val="single" w:color="auto" w:sz="4" w:space="0"/>
            </w:tcBorders>
            <w:shd w:val="clear" w:color="auto" w:fill="auto"/>
            <w:noWrap/>
            <w:vAlign w:val="bottom"/>
            <w:hideMark/>
          </w:tcPr>
          <w:p w:rsidRPr="00193900" w:rsidR="000148C7" w:rsidP="0030242B" w:rsidRDefault="000148C7" w14:paraId="29DA71A2" w14:textId="77777777">
            <w:pPr>
              <w:spacing w:after="0" w:line="240" w:lineRule="atLeast"/>
              <w:jc w:val="right"/>
              <w:rPr>
                <w:rFonts w:cstheme="minorHAnsi"/>
                <w:color w:val="000000"/>
                <w:sz w:val="20"/>
                <w:szCs w:val="20"/>
              </w:rPr>
            </w:pPr>
            <w:r w:rsidRPr="00193900">
              <w:rPr>
                <w:rFonts w:cstheme="minorHAnsi"/>
                <w:color w:val="000000"/>
                <w:sz w:val="20"/>
                <w:szCs w:val="20"/>
              </w:rPr>
              <w:t>4.29%</w:t>
            </w:r>
          </w:p>
        </w:tc>
        <w:tc>
          <w:tcPr>
            <w:tcW w:w="1035" w:type="dxa"/>
            <w:tcBorders>
              <w:top w:val="nil"/>
              <w:left w:val="nil"/>
              <w:bottom w:val="single" w:color="auto" w:sz="4" w:space="0"/>
              <w:right w:val="single" w:color="auto" w:sz="4" w:space="0"/>
            </w:tcBorders>
            <w:shd w:val="clear" w:color="auto" w:fill="auto"/>
            <w:noWrap/>
            <w:vAlign w:val="bottom"/>
            <w:hideMark/>
          </w:tcPr>
          <w:p w:rsidRPr="00193900" w:rsidR="000148C7" w:rsidP="0030242B" w:rsidRDefault="000148C7" w14:paraId="3C460CB9" w14:textId="77777777">
            <w:pPr>
              <w:spacing w:after="0" w:line="240" w:lineRule="atLeast"/>
              <w:jc w:val="right"/>
              <w:rPr>
                <w:rFonts w:cstheme="minorHAnsi"/>
                <w:color w:val="000000"/>
                <w:sz w:val="20"/>
                <w:szCs w:val="20"/>
              </w:rPr>
            </w:pPr>
            <w:r w:rsidRPr="00193900">
              <w:rPr>
                <w:rFonts w:cstheme="minorHAnsi"/>
                <w:color w:val="000000"/>
                <w:sz w:val="20"/>
                <w:szCs w:val="20"/>
              </w:rPr>
              <w:t> </w:t>
            </w:r>
          </w:p>
        </w:tc>
        <w:tc>
          <w:tcPr>
            <w:tcW w:w="1035" w:type="dxa"/>
            <w:tcBorders>
              <w:top w:val="nil"/>
              <w:left w:val="nil"/>
              <w:bottom w:val="single" w:color="auto" w:sz="4" w:space="0"/>
              <w:right w:val="single" w:color="auto" w:sz="4" w:space="0"/>
            </w:tcBorders>
            <w:shd w:val="clear" w:color="auto" w:fill="auto"/>
            <w:noWrap/>
            <w:vAlign w:val="bottom"/>
            <w:hideMark/>
          </w:tcPr>
          <w:p w:rsidRPr="00193900" w:rsidR="000148C7" w:rsidP="0030242B" w:rsidRDefault="000148C7" w14:paraId="6662E9E0" w14:textId="77777777">
            <w:pPr>
              <w:spacing w:after="0" w:line="240" w:lineRule="atLeast"/>
              <w:jc w:val="right"/>
              <w:rPr>
                <w:rFonts w:cstheme="minorHAnsi"/>
                <w:color w:val="000000"/>
                <w:sz w:val="20"/>
                <w:szCs w:val="20"/>
              </w:rPr>
            </w:pPr>
            <w:r w:rsidRPr="00193900">
              <w:rPr>
                <w:rFonts w:cstheme="minorHAnsi"/>
                <w:color w:val="000000"/>
                <w:sz w:val="20"/>
                <w:szCs w:val="20"/>
              </w:rPr>
              <w:t>36.2%</w:t>
            </w:r>
          </w:p>
        </w:tc>
        <w:tc>
          <w:tcPr>
            <w:tcW w:w="1035" w:type="dxa"/>
            <w:tcBorders>
              <w:top w:val="nil"/>
              <w:left w:val="nil"/>
              <w:bottom w:val="single" w:color="auto" w:sz="4" w:space="0"/>
              <w:right w:val="single" w:color="auto" w:sz="4" w:space="0"/>
            </w:tcBorders>
            <w:shd w:val="clear" w:color="auto" w:fill="auto"/>
            <w:noWrap/>
            <w:vAlign w:val="bottom"/>
            <w:hideMark/>
          </w:tcPr>
          <w:p w:rsidRPr="00193900" w:rsidR="000148C7" w:rsidP="0030242B" w:rsidRDefault="000148C7" w14:paraId="7BB319F4" w14:textId="77777777">
            <w:pPr>
              <w:spacing w:after="0" w:line="240" w:lineRule="atLeast"/>
              <w:jc w:val="right"/>
              <w:rPr>
                <w:rFonts w:cstheme="minorHAnsi"/>
                <w:color w:val="000000"/>
                <w:sz w:val="20"/>
                <w:szCs w:val="20"/>
              </w:rPr>
            </w:pPr>
            <w:r w:rsidRPr="00193900">
              <w:rPr>
                <w:rFonts w:cstheme="minorHAnsi"/>
                <w:color w:val="000000"/>
                <w:sz w:val="20"/>
                <w:szCs w:val="20"/>
              </w:rPr>
              <w:t>4.12%</w:t>
            </w:r>
          </w:p>
        </w:tc>
        <w:tc>
          <w:tcPr>
            <w:tcW w:w="1035" w:type="dxa"/>
            <w:tcBorders>
              <w:top w:val="nil"/>
              <w:left w:val="nil"/>
              <w:bottom w:val="single" w:color="auto" w:sz="4" w:space="0"/>
              <w:right w:val="nil"/>
            </w:tcBorders>
            <w:shd w:val="clear" w:color="auto" w:fill="auto"/>
            <w:noWrap/>
            <w:vAlign w:val="bottom"/>
            <w:hideMark/>
          </w:tcPr>
          <w:p w:rsidRPr="00193900" w:rsidR="000148C7" w:rsidP="0030242B" w:rsidRDefault="000148C7" w14:paraId="20F78ED8" w14:textId="77777777">
            <w:pPr>
              <w:spacing w:after="0" w:line="240" w:lineRule="atLeast"/>
              <w:jc w:val="right"/>
              <w:rPr>
                <w:rFonts w:cstheme="minorHAnsi"/>
                <w:color w:val="000000"/>
                <w:sz w:val="20"/>
                <w:szCs w:val="20"/>
              </w:rPr>
            </w:pPr>
            <w:r w:rsidRPr="00193900">
              <w:rPr>
                <w:rFonts w:cstheme="minorHAnsi"/>
                <w:color w:val="000000"/>
                <w:sz w:val="20"/>
                <w:szCs w:val="20"/>
              </w:rPr>
              <w:t> </w:t>
            </w:r>
          </w:p>
        </w:tc>
      </w:tr>
      <w:tr w:rsidRPr="00193900" w:rsidR="000148C7" w:rsidTr="0030242B" w14:paraId="168091B1" w14:textId="77777777">
        <w:trPr>
          <w:trHeight w:val="20"/>
        </w:trPr>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193900" w:rsidR="000148C7" w:rsidP="0030242B" w:rsidRDefault="000148C7" w14:paraId="436D3F09" w14:textId="77777777">
            <w:pPr>
              <w:spacing w:after="0" w:line="240" w:lineRule="atLeast"/>
              <w:rPr>
                <w:rFonts w:cstheme="minorHAnsi"/>
                <w:color w:val="000000"/>
                <w:sz w:val="20"/>
                <w:szCs w:val="20"/>
              </w:rPr>
            </w:pPr>
          </w:p>
        </w:tc>
        <w:tc>
          <w:tcPr>
            <w:tcW w:w="1035" w:type="dxa"/>
            <w:tcBorders>
              <w:top w:val="single" w:color="auto" w:sz="4" w:space="0"/>
              <w:left w:val="nil"/>
              <w:bottom w:val="single" w:color="auto" w:sz="4" w:space="0"/>
              <w:right w:val="single" w:color="auto" w:sz="4" w:space="0"/>
            </w:tcBorders>
            <w:shd w:val="clear" w:color="auto" w:fill="auto"/>
            <w:noWrap/>
            <w:vAlign w:val="bottom"/>
            <w:hideMark/>
          </w:tcPr>
          <w:p w:rsidRPr="00193900" w:rsidR="000148C7" w:rsidP="0030242B" w:rsidRDefault="000148C7" w14:paraId="51180A92" w14:textId="77777777">
            <w:pPr>
              <w:spacing w:after="0" w:line="240" w:lineRule="atLeast"/>
              <w:jc w:val="right"/>
              <w:rPr>
                <w:rFonts w:cstheme="minorHAnsi"/>
                <w:color w:val="000000"/>
                <w:sz w:val="20"/>
                <w:szCs w:val="20"/>
              </w:rPr>
            </w:pPr>
            <w:r w:rsidRPr="00193900">
              <w:rPr>
                <w:rFonts w:cstheme="minorHAnsi"/>
                <w:color w:val="000000"/>
                <w:sz w:val="20"/>
                <w:szCs w:val="20"/>
              </w:rPr>
              <w:t> </w:t>
            </w:r>
          </w:p>
        </w:tc>
        <w:tc>
          <w:tcPr>
            <w:tcW w:w="1035" w:type="dxa"/>
            <w:tcBorders>
              <w:top w:val="single" w:color="auto" w:sz="4" w:space="0"/>
              <w:left w:val="nil"/>
              <w:bottom w:val="single" w:color="auto" w:sz="4" w:space="0"/>
              <w:right w:val="single" w:color="auto" w:sz="4" w:space="0"/>
            </w:tcBorders>
            <w:shd w:val="clear" w:color="auto" w:fill="auto"/>
            <w:noWrap/>
            <w:vAlign w:val="bottom"/>
            <w:hideMark/>
          </w:tcPr>
          <w:p w:rsidRPr="00193900" w:rsidR="000148C7" w:rsidP="0030242B" w:rsidRDefault="000148C7" w14:paraId="225A55C3" w14:textId="77777777">
            <w:pPr>
              <w:spacing w:after="0" w:line="240" w:lineRule="atLeast"/>
              <w:jc w:val="right"/>
              <w:rPr>
                <w:rFonts w:cstheme="minorHAnsi"/>
                <w:color w:val="000000"/>
                <w:sz w:val="20"/>
                <w:szCs w:val="20"/>
              </w:rPr>
            </w:pPr>
            <w:r w:rsidRPr="00193900">
              <w:rPr>
                <w:rFonts w:cstheme="minorHAnsi"/>
                <w:color w:val="000000"/>
                <w:sz w:val="20"/>
                <w:szCs w:val="20"/>
              </w:rPr>
              <w:t> </w:t>
            </w:r>
          </w:p>
        </w:tc>
        <w:tc>
          <w:tcPr>
            <w:tcW w:w="1035" w:type="dxa"/>
            <w:tcBorders>
              <w:top w:val="single" w:color="auto" w:sz="4" w:space="0"/>
              <w:left w:val="nil"/>
              <w:bottom w:val="single" w:color="auto" w:sz="4" w:space="0"/>
              <w:right w:val="single" w:color="auto" w:sz="4" w:space="0"/>
            </w:tcBorders>
            <w:shd w:val="clear" w:color="auto" w:fill="auto"/>
            <w:noWrap/>
            <w:vAlign w:val="bottom"/>
            <w:hideMark/>
          </w:tcPr>
          <w:p w:rsidRPr="00193900" w:rsidR="000148C7" w:rsidP="0030242B" w:rsidRDefault="000148C7" w14:paraId="7E98E1B1" w14:textId="77777777">
            <w:pPr>
              <w:spacing w:after="0" w:line="240" w:lineRule="atLeast"/>
              <w:jc w:val="right"/>
              <w:rPr>
                <w:rFonts w:cstheme="minorHAnsi"/>
                <w:color w:val="000000"/>
                <w:sz w:val="20"/>
                <w:szCs w:val="20"/>
              </w:rPr>
            </w:pPr>
            <w:r w:rsidRPr="00193900">
              <w:rPr>
                <w:rFonts w:cstheme="minorHAnsi"/>
                <w:color w:val="000000"/>
                <w:sz w:val="20"/>
                <w:szCs w:val="20"/>
              </w:rPr>
              <w:t> </w:t>
            </w:r>
          </w:p>
        </w:tc>
        <w:tc>
          <w:tcPr>
            <w:tcW w:w="1035" w:type="dxa"/>
            <w:tcBorders>
              <w:top w:val="single" w:color="auto" w:sz="4" w:space="0"/>
              <w:left w:val="nil"/>
              <w:bottom w:val="single" w:color="auto" w:sz="4" w:space="0"/>
              <w:right w:val="single" w:color="auto" w:sz="4" w:space="0"/>
            </w:tcBorders>
            <w:shd w:val="clear" w:color="auto" w:fill="auto"/>
            <w:noWrap/>
            <w:vAlign w:val="bottom"/>
            <w:hideMark/>
          </w:tcPr>
          <w:p w:rsidRPr="00193900" w:rsidR="000148C7" w:rsidP="0030242B" w:rsidRDefault="000148C7" w14:paraId="4A174AEC" w14:textId="77777777">
            <w:pPr>
              <w:spacing w:after="0" w:line="240" w:lineRule="atLeast"/>
              <w:jc w:val="right"/>
              <w:rPr>
                <w:rFonts w:cstheme="minorHAnsi"/>
                <w:color w:val="000000"/>
                <w:sz w:val="20"/>
                <w:szCs w:val="20"/>
              </w:rPr>
            </w:pPr>
            <w:r w:rsidRPr="00193900">
              <w:rPr>
                <w:rFonts w:cstheme="minorHAnsi"/>
                <w:color w:val="000000"/>
                <w:sz w:val="20"/>
                <w:szCs w:val="20"/>
              </w:rPr>
              <w:t>4.96%</w:t>
            </w:r>
          </w:p>
        </w:tc>
        <w:tc>
          <w:tcPr>
            <w:tcW w:w="1035" w:type="dxa"/>
            <w:tcBorders>
              <w:top w:val="single" w:color="auto" w:sz="4" w:space="0"/>
              <w:left w:val="nil"/>
              <w:bottom w:val="single" w:color="auto" w:sz="4" w:space="0"/>
              <w:right w:val="single" w:color="auto" w:sz="4" w:space="0"/>
            </w:tcBorders>
            <w:shd w:val="clear" w:color="auto" w:fill="auto"/>
            <w:noWrap/>
            <w:vAlign w:val="bottom"/>
            <w:hideMark/>
          </w:tcPr>
          <w:p w:rsidRPr="00193900" w:rsidR="000148C7" w:rsidP="0030242B" w:rsidRDefault="000148C7" w14:paraId="7AA210E1" w14:textId="77777777">
            <w:pPr>
              <w:spacing w:after="0" w:line="240" w:lineRule="atLeast"/>
              <w:jc w:val="right"/>
              <w:rPr>
                <w:rFonts w:cstheme="minorHAnsi"/>
                <w:color w:val="000000"/>
                <w:sz w:val="20"/>
                <w:szCs w:val="20"/>
              </w:rPr>
            </w:pPr>
            <w:r w:rsidRPr="00193900">
              <w:rPr>
                <w:rFonts w:cstheme="minorHAnsi"/>
                <w:color w:val="000000"/>
                <w:sz w:val="20"/>
                <w:szCs w:val="20"/>
              </w:rPr>
              <w:t>9.72%</w:t>
            </w:r>
          </w:p>
        </w:tc>
        <w:tc>
          <w:tcPr>
            <w:tcW w:w="1035" w:type="dxa"/>
            <w:tcBorders>
              <w:top w:val="single" w:color="auto" w:sz="4" w:space="0"/>
              <w:left w:val="nil"/>
              <w:bottom w:val="single" w:color="auto" w:sz="4" w:space="0"/>
              <w:right w:val="single" w:color="auto" w:sz="4" w:space="0"/>
            </w:tcBorders>
            <w:shd w:val="clear" w:color="auto" w:fill="auto"/>
            <w:noWrap/>
            <w:vAlign w:val="bottom"/>
            <w:hideMark/>
          </w:tcPr>
          <w:p w:rsidRPr="00193900" w:rsidR="000148C7" w:rsidP="0030242B" w:rsidRDefault="000148C7" w14:paraId="366E7D14" w14:textId="77777777">
            <w:pPr>
              <w:spacing w:after="0" w:line="240" w:lineRule="atLeast"/>
              <w:jc w:val="right"/>
              <w:rPr>
                <w:rFonts w:cstheme="minorHAnsi"/>
                <w:b/>
                <w:color w:val="000000"/>
                <w:sz w:val="20"/>
                <w:szCs w:val="20"/>
              </w:rPr>
            </w:pPr>
            <w:r w:rsidRPr="00193900">
              <w:rPr>
                <w:rFonts w:cstheme="minorHAnsi"/>
                <w:b/>
                <w:color w:val="000000"/>
                <w:sz w:val="20"/>
                <w:szCs w:val="20"/>
              </w:rPr>
              <w:t>13.8%</w:t>
            </w:r>
          </w:p>
        </w:tc>
        <w:tc>
          <w:tcPr>
            <w:tcW w:w="1035" w:type="dxa"/>
            <w:tcBorders>
              <w:top w:val="single" w:color="auto" w:sz="4" w:space="0"/>
              <w:left w:val="nil"/>
              <w:bottom w:val="single" w:color="auto" w:sz="4" w:space="0"/>
              <w:right w:val="single" w:color="auto" w:sz="4" w:space="0"/>
            </w:tcBorders>
            <w:shd w:val="clear" w:color="auto" w:fill="auto"/>
            <w:noWrap/>
            <w:vAlign w:val="bottom"/>
            <w:hideMark/>
          </w:tcPr>
          <w:p w:rsidRPr="00193900" w:rsidR="000148C7" w:rsidP="0030242B" w:rsidRDefault="000148C7" w14:paraId="47C12D20" w14:textId="77777777">
            <w:pPr>
              <w:spacing w:after="0" w:line="240" w:lineRule="atLeast"/>
              <w:jc w:val="right"/>
              <w:rPr>
                <w:rFonts w:cstheme="minorHAnsi"/>
                <w:color w:val="000000"/>
                <w:sz w:val="20"/>
                <w:szCs w:val="20"/>
              </w:rPr>
            </w:pPr>
            <w:r w:rsidRPr="00193900">
              <w:rPr>
                <w:rFonts w:cstheme="minorHAnsi"/>
                <w:color w:val="000000"/>
                <w:sz w:val="20"/>
                <w:szCs w:val="20"/>
              </w:rPr>
              <w:t>4.81%</w:t>
            </w:r>
          </w:p>
        </w:tc>
        <w:tc>
          <w:tcPr>
            <w:tcW w:w="1035" w:type="dxa"/>
            <w:tcBorders>
              <w:top w:val="single" w:color="auto" w:sz="4" w:space="0"/>
              <w:left w:val="nil"/>
              <w:bottom w:val="single" w:color="auto" w:sz="4" w:space="0"/>
              <w:right w:val="nil"/>
            </w:tcBorders>
            <w:shd w:val="clear" w:color="auto" w:fill="auto"/>
            <w:noWrap/>
            <w:vAlign w:val="bottom"/>
            <w:hideMark/>
          </w:tcPr>
          <w:p w:rsidRPr="00193900" w:rsidR="000148C7" w:rsidP="0030242B" w:rsidRDefault="000148C7" w14:paraId="58ECFBB1" w14:textId="77777777">
            <w:pPr>
              <w:spacing w:after="0" w:line="240" w:lineRule="atLeast"/>
              <w:jc w:val="right"/>
              <w:rPr>
                <w:rFonts w:cstheme="minorHAnsi"/>
                <w:color w:val="000000"/>
                <w:sz w:val="20"/>
                <w:szCs w:val="20"/>
              </w:rPr>
            </w:pPr>
            <w:r w:rsidRPr="00193900">
              <w:rPr>
                <w:rFonts w:cstheme="minorHAnsi"/>
                <w:color w:val="000000"/>
                <w:sz w:val="20"/>
                <w:szCs w:val="20"/>
              </w:rPr>
              <w:t>80.19%</w:t>
            </w:r>
          </w:p>
        </w:tc>
      </w:tr>
      <w:tr w:rsidRPr="00193900" w:rsidR="000148C7" w:rsidTr="0030242B" w14:paraId="0D6EFED0" w14:textId="77777777">
        <w:trPr>
          <w:trHeight w:val="20"/>
        </w:trPr>
        <w:tc>
          <w:tcPr>
            <w:tcW w:w="1080" w:type="dxa"/>
            <w:tcBorders>
              <w:top w:val="single" w:color="auto" w:sz="4" w:space="0"/>
              <w:left w:val="nil"/>
              <w:right w:val="single" w:color="auto" w:sz="4" w:space="0"/>
            </w:tcBorders>
            <w:shd w:val="clear" w:color="auto" w:fill="auto"/>
            <w:noWrap/>
            <w:vAlign w:val="bottom"/>
          </w:tcPr>
          <w:p w:rsidRPr="00193900" w:rsidR="000148C7" w:rsidP="0030242B" w:rsidRDefault="000148C7" w14:paraId="5D61E55A" w14:textId="77777777">
            <w:pPr>
              <w:spacing w:after="0" w:line="240" w:lineRule="atLeast"/>
              <w:rPr>
                <w:rFonts w:cstheme="minorHAnsi"/>
                <w:color w:val="000000"/>
                <w:sz w:val="20"/>
                <w:szCs w:val="20"/>
              </w:rPr>
            </w:pPr>
            <w:r w:rsidRPr="00193900">
              <w:rPr>
                <w:rFonts w:cstheme="minorHAnsi"/>
                <w:color w:val="000000"/>
                <w:sz w:val="20"/>
                <w:szCs w:val="20"/>
              </w:rPr>
              <w:t>High</w:t>
            </w:r>
          </w:p>
        </w:tc>
        <w:tc>
          <w:tcPr>
            <w:tcW w:w="1035" w:type="dxa"/>
            <w:tcBorders>
              <w:top w:val="single" w:color="auto" w:sz="4" w:space="0"/>
              <w:left w:val="nil"/>
              <w:right w:val="single" w:color="auto" w:sz="4" w:space="0"/>
            </w:tcBorders>
            <w:shd w:val="clear" w:color="auto" w:fill="auto"/>
            <w:noWrap/>
            <w:vAlign w:val="bottom"/>
          </w:tcPr>
          <w:p w:rsidRPr="00193900" w:rsidR="000148C7" w:rsidP="0030242B" w:rsidRDefault="000148C7" w14:paraId="0FA8946D" w14:textId="77777777">
            <w:pPr>
              <w:spacing w:after="0" w:line="240" w:lineRule="atLeast"/>
              <w:jc w:val="right"/>
              <w:rPr>
                <w:rFonts w:cstheme="minorHAnsi"/>
                <w:color w:val="000000"/>
                <w:sz w:val="20"/>
                <w:szCs w:val="20"/>
              </w:rPr>
            </w:pPr>
            <w:r w:rsidRPr="00193900">
              <w:rPr>
                <w:rFonts w:cstheme="minorHAnsi"/>
                <w:color w:val="000000"/>
                <w:sz w:val="20"/>
                <w:szCs w:val="20"/>
              </w:rPr>
              <w:t>550</w:t>
            </w:r>
          </w:p>
        </w:tc>
        <w:tc>
          <w:tcPr>
            <w:tcW w:w="1035" w:type="dxa"/>
            <w:tcBorders>
              <w:top w:val="single" w:color="auto" w:sz="4" w:space="0"/>
              <w:left w:val="nil"/>
              <w:right w:val="single" w:color="auto" w:sz="4" w:space="0"/>
            </w:tcBorders>
            <w:shd w:val="clear" w:color="auto" w:fill="auto"/>
            <w:noWrap/>
            <w:vAlign w:val="bottom"/>
          </w:tcPr>
          <w:p w:rsidRPr="00193900" w:rsidR="000148C7" w:rsidP="0030242B" w:rsidRDefault="000148C7" w14:paraId="5152CE32" w14:textId="77777777">
            <w:pPr>
              <w:spacing w:after="0" w:line="240" w:lineRule="atLeast"/>
              <w:jc w:val="right"/>
              <w:rPr>
                <w:rFonts w:cstheme="minorHAnsi"/>
                <w:color w:val="000000"/>
                <w:sz w:val="20"/>
                <w:szCs w:val="20"/>
              </w:rPr>
            </w:pPr>
            <w:r w:rsidRPr="00193900">
              <w:rPr>
                <w:rFonts w:cstheme="minorHAnsi"/>
                <w:color w:val="000000"/>
                <w:sz w:val="20"/>
                <w:szCs w:val="20"/>
              </w:rPr>
              <w:t>403</w:t>
            </w:r>
          </w:p>
        </w:tc>
        <w:tc>
          <w:tcPr>
            <w:tcW w:w="1035" w:type="dxa"/>
            <w:tcBorders>
              <w:top w:val="single" w:color="auto" w:sz="4" w:space="0"/>
              <w:left w:val="nil"/>
              <w:right w:val="single" w:color="auto" w:sz="4" w:space="0"/>
            </w:tcBorders>
            <w:shd w:val="clear" w:color="auto" w:fill="auto"/>
            <w:noWrap/>
            <w:vAlign w:val="bottom"/>
          </w:tcPr>
          <w:p w:rsidRPr="00193900" w:rsidR="000148C7" w:rsidP="0030242B" w:rsidRDefault="000148C7" w14:paraId="70BD41A2" w14:textId="77777777">
            <w:pPr>
              <w:spacing w:after="0" w:line="240" w:lineRule="atLeast"/>
              <w:jc w:val="right"/>
              <w:rPr>
                <w:rFonts w:cstheme="minorHAnsi"/>
                <w:color w:val="000000"/>
                <w:sz w:val="20"/>
                <w:szCs w:val="20"/>
              </w:rPr>
            </w:pPr>
            <w:r w:rsidRPr="00193900">
              <w:rPr>
                <w:rFonts w:cstheme="minorHAnsi"/>
                <w:color w:val="000000"/>
                <w:sz w:val="20"/>
                <w:szCs w:val="20"/>
              </w:rPr>
              <w:t>50%</w:t>
            </w:r>
          </w:p>
        </w:tc>
        <w:tc>
          <w:tcPr>
            <w:tcW w:w="1035" w:type="dxa"/>
            <w:tcBorders>
              <w:top w:val="single" w:color="auto" w:sz="4" w:space="0"/>
              <w:left w:val="nil"/>
              <w:right w:val="single" w:color="auto" w:sz="4" w:space="0"/>
            </w:tcBorders>
            <w:shd w:val="clear" w:color="auto" w:fill="auto"/>
            <w:noWrap/>
            <w:vAlign w:val="bottom"/>
          </w:tcPr>
          <w:p w:rsidRPr="00193900" w:rsidR="000148C7" w:rsidP="0030242B" w:rsidRDefault="000148C7" w14:paraId="278BCC27" w14:textId="77777777">
            <w:pPr>
              <w:spacing w:after="0" w:line="240" w:lineRule="atLeast"/>
              <w:jc w:val="right"/>
              <w:rPr>
                <w:rFonts w:cstheme="minorHAnsi"/>
                <w:color w:val="000000"/>
                <w:sz w:val="20"/>
                <w:szCs w:val="20"/>
              </w:rPr>
            </w:pPr>
            <w:r w:rsidRPr="00193900">
              <w:rPr>
                <w:rFonts w:cstheme="minorHAnsi"/>
                <w:color w:val="000000"/>
                <w:sz w:val="20"/>
                <w:szCs w:val="20"/>
              </w:rPr>
              <w:t>2.49%</w:t>
            </w:r>
          </w:p>
        </w:tc>
        <w:tc>
          <w:tcPr>
            <w:tcW w:w="1035" w:type="dxa"/>
            <w:tcBorders>
              <w:top w:val="single" w:color="auto" w:sz="4" w:space="0"/>
              <w:left w:val="nil"/>
              <w:right w:val="single" w:color="auto" w:sz="4" w:space="0"/>
            </w:tcBorders>
            <w:shd w:val="clear" w:color="auto" w:fill="auto"/>
            <w:noWrap/>
            <w:vAlign w:val="bottom"/>
          </w:tcPr>
          <w:p w:rsidRPr="00193900" w:rsidR="000148C7" w:rsidP="0030242B" w:rsidRDefault="000148C7" w14:paraId="3923C803" w14:textId="77777777">
            <w:pPr>
              <w:spacing w:after="0" w:line="240" w:lineRule="atLeast"/>
              <w:jc w:val="right"/>
              <w:rPr>
                <w:rFonts w:cstheme="minorHAnsi"/>
                <w:color w:val="000000"/>
                <w:sz w:val="20"/>
                <w:szCs w:val="20"/>
              </w:rPr>
            </w:pPr>
            <w:r w:rsidRPr="00193900">
              <w:rPr>
                <w:rFonts w:cstheme="minorHAnsi"/>
                <w:color w:val="000000"/>
                <w:sz w:val="20"/>
                <w:szCs w:val="20"/>
              </w:rPr>
              <w:t> </w:t>
            </w:r>
          </w:p>
        </w:tc>
        <w:tc>
          <w:tcPr>
            <w:tcW w:w="1035" w:type="dxa"/>
            <w:tcBorders>
              <w:top w:val="single" w:color="auto" w:sz="4" w:space="0"/>
              <w:left w:val="nil"/>
              <w:right w:val="single" w:color="auto" w:sz="4" w:space="0"/>
            </w:tcBorders>
            <w:shd w:val="clear" w:color="auto" w:fill="auto"/>
            <w:noWrap/>
            <w:vAlign w:val="bottom"/>
          </w:tcPr>
          <w:p w:rsidRPr="00193900" w:rsidR="000148C7" w:rsidP="0030242B" w:rsidRDefault="000148C7" w14:paraId="2CBCFEBF" w14:textId="77777777">
            <w:pPr>
              <w:spacing w:after="0" w:line="240" w:lineRule="atLeast"/>
              <w:jc w:val="right"/>
              <w:rPr>
                <w:rFonts w:cstheme="minorHAnsi"/>
                <w:color w:val="000000"/>
                <w:sz w:val="20"/>
                <w:szCs w:val="20"/>
              </w:rPr>
            </w:pPr>
            <w:r w:rsidRPr="00193900">
              <w:rPr>
                <w:rFonts w:cstheme="minorHAnsi"/>
                <w:color w:val="000000"/>
                <w:sz w:val="20"/>
                <w:szCs w:val="20"/>
              </w:rPr>
              <w:t>50%</w:t>
            </w:r>
          </w:p>
        </w:tc>
        <w:tc>
          <w:tcPr>
            <w:tcW w:w="1035" w:type="dxa"/>
            <w:tcBorders>
              <w:top w:val="single" w:color="auto" w:sz="4" w:space="0"/>
              <w:left w:val="nil"/>
              <w:right w:val="single" w:color="auto" w:sz="4" w:space="0"/>
            </w:tcBorders>
            <w:shd w:val="clear" w:color="auto" w:fill="auto"/>
            <w:noWrap/>
            <w:vAlign w:val="bottom"/>
          </w:tcPr>
          <w:p w:rsidRPr="00193900" w:rsidR="000148C7" w:rsidP="0030242B" w:rsidRDefault="000148C7" w14:paraId="6985AF30" w14:textId="77777777">
            <w:pPr>
              <w:spacing w:after="0" w:line="240" w:lineRule="atLeast"/>
              <w:jc w:val="right"/>
              <w:rPr>
                <w:rFonts w:cstheme="minorHAnsi"/>
                <w:color w:val="000000"/>
                <w:sz w:val="20"/>
                <w:szCs w:val="20"/>
              </w:rPr>
            </w:pPr>
            <w:r w:rsidRPr="00193900">
              <w:rPr>
                <w:rFonts w:cstheme="minorHAnsi"/>
                <w:color w:val="000000"/>
                <w:sz w:val="20"/>
                <w:szCs w:val="20"/>
              </w:rPr>
              <w:t>2.49%</w:t>
            </w:r>
          </w:p>
        </w:tc>
        <w:tc>
          <w:tcPr>
            <w:tcW w:w="1035" w:type="dxa"/>
            <w:tcBorders>
              <w:top w:val="single" w:color="auto" w:sz="4" w:space="0"/>
              <w:left w:val="nil"/>
              <w:right w:val="nil"/>
            </w:tcBorders>
            <w:shd w:val="clear" w:color="auto" w:fill="auto"/>
            <w:noWrap/>
            <w:vAlign w:val="bottom"/>
          </w:tcPr>
          <w:p w:rsidRPr="00193900" w:rsidR="000148C7" w:rsidP="0030242B" w:rsidRDefault="000148C7" w14:paraId="489EC16B" w14:textId="77777777">
            <w:pPr>
              <w:spacing w:after="0" w:line="240" w:lineRule="atLeast"/>
              <w:jc w:val="right"/>
              <w:rPr>
                <w:rFonts w:cstheme="minorHAnsi"/>
                <w:color w:val="000000"/>
                <w:sz w:val="20"/>
                <w:szCs w:val="20"/>
              </w:rPr>
            </w:pPr>
            <w:r w:rsidRPr="00193900">
              <w:rPr>
                <w:rFonts w:cstheme="minorHAnsi"/>
                <w:color w:val="000000"/>
                <w:sz w:val="20"/>
                <w:szCs w:val="20"/>
              </w:rPr>
              <w:t> </w:t>
            </w:r>
          </w:p>
        </w:tc>
      </w:tr>
      <w:tr w:rsidRPr="00193900" w:rsidR="000148C7" w:rsidTr="0030242B" w14:paraId="6B4D9D5E" w14:textId="77777777">
        <w:trPr>
          <w:trHeight w:val="20"/>
        </w:trPr>
        <w:tc>
          <w:tcPr>
            <w:tcW w:w="1080" w:type="dxa"/>
            <w:tcBorders>
              <w:top w:val="nil"/>
              <w:left w:val="nil"/>
              <w:bottom w:val="single" w:color="auto" w:sz="4" w:space="0"/>
              <w:right w:val="single" w:color="auto" w:sz="4" w:space="0"/>
            </w:tcBorders>
            <w:shd w:val="clear" w:color="auto" w:fill="auto"/>
            <w:noWrap/>
            <w:vAlign w:val="bottom"/>
          </w:tcPr>
          <w:p w:rsidRPr="00193900" w:rsidR="000148C7" w:rsidP="0030242B" w:rsidRDefault="000148C7" w14:paraId="76323C57" w14:textId="77777777">
            <w:pPr>
              <w:spacing w:after="0" w:line="240" w:lineRule="atLeast"/>
              <w:rPr>
                <w:rFonts w:cstheme="minorHAnsi"/>
                <w:color w:val="000000"/>
                <w:sz w:val="20"/>
                <w:szCs w:val="20"/>
              </w:rPr>
            </w:pPr>
            <w:r w:rsidRPr="00193900">
              <w:rPr>
                <w:rFonts w:cstheme="minorHAnsi"/>
                <w:color w:val="000000"/>
                <w:sz w:val="20"/>
                <w:szCs w:val="20"/>
              </w:rPr>
              <w:t>Med/Low</w:t>
            </w:r>
          </w:p>
        </w:tc>
        <w:tc>
          <w:tcPr>
            <w:tcW w:w="1035" w:type="dxa"/>
            <w:tcBorders>
              <w:top w:val="nil"/>
              <w:left w:val="nil"/>
              <w:bottom w:val="single" w:color="auto" w:sz="4" w:space="0"/>
              <w:right w:val="single" w:color="auto" w:sz="4" w:space="0"/>
            </w:tcBorders>
            <w:shd w:val="clear" w:color="auto" w:fill="auto"/>
            <w:noWrap/>
            <w:vAlign w:val="bottom"/>
          </w:tcPr>
          <w:p w:rsidRPr="00193900" w:rsidR="000148C7" w:rsidP="0030242B" w:rsidRDefault="000148C7" w14:paraId="0041BA17" w14:textId="77777777">
            <w:pPr>
              <w:spacing w:after="0" w:line="240" w:lineRule="atLeast"/>
              <w:jc w:val="right"/>
              <w:rPr>
                <w:rFonts w:cstheme="minorHAnsi"/>
                <w:color w:val="000000"/>
                <w:sz w:val="20"/>
                <w:szCs w:val="20"/>
              </w:rPr>
            </w:pPr>
            <w:r w:rsidRPr="00193900">
              <w:rPr>
                <w:rFonts w:cstheme="minorHAnsi"/>
                <w:color w:val="000000"/>
                <w:sz w:val="20"/>
                <w:szCs w:val="20"/>
              </w:rPr>
              <w:t>600</w:t>
            </w:r>
          </w:p>
        </w:tc>
        <w:tc>
          <w:tcPr>
            <w:tcW w:w="1035" w:type="dxa"/>
            <w:tcBorders>
              <w:top w:val="nil"/>
              <w:left w:val="nil"/>
              <w:bottom w:val="single" w:color="auto" w:sz="4" w:space="0"/>
              <w:right w:val="single" w:color="auto" w:sz="4" w:space="0"/>
            </w:tcBorders>
            <w:shd w:val="clear" w:color="auto" w:fill="auto"/>
            <w:noWrap/>
            <w:vAlign w:val="bottom"/>
          </w:tcPr>
          <w:p w:rsidRPr="00193900" w:rsidR="000148C7" w:rsidP="0030242B" w:rsidRDefault="000148C7" w14:paraId="748CA7CB" w14:textId="77777777">
            <w:pPr>
              <w:spacing w:after="0" w:line="240" w:lineRule="atLeast"/>
              <w:jc w:val="right"/>
              <w:rPr>
                <w:rFonts w:cstheme="minorHAnsi"/>
                <w:color w:val="000000"/>
                <w:sz w:val="20"/>
                <w:szCs w:val="20"/>
              </w:rPr>
            </w:pPr>
            <w:r w:rsidRPr="00193900">
              <w:rPr>
                <w:rFonts w:cstheme="minorHAnsi"/>
                <w:color w:val="000000"/>
                <w:sz w:val="20"/>
                <w:szCs w:val="20"/>
              </w:rPr>
              <w:t>401</w:t>
            </w:r>
          </w:p>
        </w:tc>
        <w:tc>
          <w:tcPr>
            <w:tcW w:w="1035" w:type="dxa"/>
            <w:tcBorders>
              <w:top w:val="nil"/>
              <w:left w:val="nil"/>
              <w:bottom w:val="single" w:color="auto" w:sz="4" w:space="0"/>
              <w:right w:val="single" w:color="auto" w:sz="4" w:space="0"/>
            </w:tcBorders>
            <w:shd w:val="clear" w:color="auto" w:fill="auto"/>
            <w:noWrap/>
            <w:vAlign w:val="bottom"/>
          </w:tcPr>
          <w:p w:rsidRPr="00193900" w:rsidR="000148C7" w:rsidP="0030242B" w:rsidRDefault="000148C7" w14:paraId="530E13BA" w14:textId="77777777">
            <w:pPr>
              <w:spacing w:after="0" w:line="240" w:lineRule="atLeast"/>
              <w:jc w:val="right"/>
              <w:rPr>
                <w:rFonts w:cstheme="minorHAnsi"/>
                <w:color w:val="000000"/>
                <w:sz w:val="20"/>
                <w:szCs w:val="20"/>
              </w:rPr>
            </w:pPr>
            <w:r w:rsidRPr="00193900">
              <w:rPr>
                <w:rFonts w:cstheme="minorHAnsi"/>
                <w:color w:val="000000"/>
                <w:sz w:val="20"/>
                <w:szCs w:val="20"/>
              </w:rPr>
              <w:t>50%</w:t>
            </w:r>
          </w:p>
        </w:tc>
        <w:tc>
          <w:tcPr>
            <w:tcW w:w="1035" w:type="dxa"/>
            <w:tcBorders>
              <w:top w:val="nil"/>
              <w:left w:val="nil"/>
              <w:bottom w:val="single" w:color="auto" w:sz="4" w:space="0"/>
              <w:right w:val="single" w:color="auto" w:sz="4" w:space="0"/>
            </w:tcBorders>
            <w:shd w:val="clear" w:color="auto" w:fill="auto"/>
            <w:noWrap/>
            <w:vAlign w:val="bottom"/>
          </w:tcPr>
          <w:p w:rsidRPr="00193900" w:rsidR="000148C7" w:rsidP="0030242B" w:rsidRDefault="000148C7" w14:paraId="5E17ADE5" w14:textId="77777777">
            <w:pPr>
              <w:spacing w:after="0" w:line="240" w:lineRule="atLeast"/>
              <w:jc w:val="right"/>
              <w:rPr>
                <w:rFonts w:cstheme="minorHAnsi"/>
                <w:color w:val="000000"/>
                <w:sz w:val="20"/>
                <w:szCs w:val="20"/>
              </w:rPr>
            </w:pPr>
            <w:r w:rsidRPr="00193900">
              <w:rPr>
                <w:rFonts w:cstheme="minorHAnsi"/>
                <w:color w:val="000000"/>
                <w:sz w:val="20"/>
                <w:szCs w:val="20"/>
              </w:rPr>
              <w:t>2.50%</w:t>
            </w:r>
          </w:p>
        </w:tc>
        <w:tc>
          <w:tcPr>
            <w:tcW w:w="1035" w:type="dxa"/>
            <w:tcBorders>
              <w:top w:val="nil"/>
              <w:left w:val="nil"/>
              <w:bottom w:val="single" w:color="auto" w:sz="4" w:space="0"/>
              <w:right w:val="single" w:color="auto" w:sz="4" w:space="0"/>
            </w:tcBorders>
            <w:shd w:val="clear" w:color="auto" w:fill="auto"/>
            <w:noWrap/>
            <w:vAlign w:val="bottom"/>
          </w:tcPr>
          <w:p w:rsidRPr="00193900" w:rsidR="000148C7" w:rsidP="0030242B" w:rsidRDefault="000148C7" w14:paraId="4D77168A" w14:textId="77777777">
            <w:pPr>
              <w:spacing w:after="0" w:line="240" w:lineRule="atLeast"/>
              <w:jc w:val="right"/>
              <w:rPr>
                <w:rFonts w:cstheme="minorHAnsi"/>
                <w:color w:val="000000"/>
                <w:sz w:val="20"/>
                <w:szCs w:val="20"/>
              </w:rPr>
            </w:pPr>
            <w:r w:rsidRPr="00193900">
              <w:rPr>
                <w:rFonts w:cstheme="minorHAnsi"/>
                <w:color w:val="000000"/>
                <w:sz w:val="20"/>
                <w:szCs w:val="20"/>
              </w:rPr>
              <w:t> </w:t>
            </w:r>
          </w:p>
        </w:tc>
        <w:tc>
          <w:tcPr>
            <w:tcW w:w="1035" w:type="dxa"/>
            <w:tcBorders>
              <w:top w:val="nil"/>
              <w:left w:val="nil"/>
              <w:bottom w:val="single" w:color="auto" w:sz="4" w:space="0"/>
              <w:right w:val="single" w:color="auto" w:sz="4" w:space="0"/>
            </w:tcBorders>
            <w:shd w:val="clear" w:color="auto" w:fill="auto"/>
            <w:noWrap/>
            <w:vAlign w:val="bottom"/>
          </w:tcPr>
          <w:p w:rsidRPr="00193900" w:rsidR="000148C7" w:rsidP="0030242B" w:rsidRDefault="000148C7" w14:paraId="6CA878A2" w14:textId="77777777">
            <w:pPr>
              <w:spacing w:after="0" w:line="240" w:lineRule="atLeast"/>
              <w:jc w:val="right"/>
              <w:rPr>
                <w:rFonts w:cstheme="minorHAnsi"/>
                <w:color w:val="000000"/>
                <w:sz w:val="20"/>
                <w:szCs w:val="20"/>
              </w:rPr>
            </w:pPr>
            <w:r w:rsidRPr="00193900">
              <w:rPr>
                <w:rFonts w:cstheme="minorHAnsi"/>
                <w:color w:val="000000"/>
                <w:sz w:val="20"/>
                <w:szCs w:val="20"/>
              </w:rPr>
              <w:t>40.1%</w:t>
            </w:r>
          </w:p>
        </w:tc>
        <w:tc>
          <w:tcPr>
            <w:tcW w:w="1035" w:type="dxa"/>
            <w:tcBorders>
              <w:top w:val="nil"/>
              <w:left w:val="nil"/>
              <w:bottom w:val="single" w:color="auto" w:sz="4" w:space="0"/>
              <w:right w:val="single" w:color="auto" w:sz="4" w:space="0"/>
            </w:tcBorders>
            <w:shd w:val="clear" w:color="auto" w:fill="auto"/>
            <w:noWrap/>
            <w:vAlign w:val="bottom"/>
          </w:tcPr>
          <w:p w:rsidRPr="00193900" w:rsidR="000148C7" w:rsidP="0030242B" w:rsidRDefault="000148C7" w14:paraId="1628CA27" w14:textId="77777777">
            <w:pPr>
              <w:spacing w:after="0" w:line="240" w:lineRule="atLeast"/>
              <w:jc w:val="right"/>
              <w:rPr>
                <w:rFonts w:cstheme="minorHAnsi"/>
                <w:color w:val="000000"/>
                <w:sz w:val="20"/>
                <w:szCs w:val="20"/>
              </w:rPr>
            </w:pPr>
            <w:r w:rsidRPr="00193900">
              <w:rPr>
                <w:rFonts w:cstheme="minorHAnsi"/>
                <w:color w:val="000000"/>
                <w:sz w:val="20"/>
                <w:szCs w:val="20"/>
              </w:rPr>
              <w:t>2.45%</w:t>
            </w:r>
          </w:p>
        </w:tc>
        <w:tc>
          <w:tcPr>
            <w:tcW w:w="1035" w:type="dxa"/>
            <w:tcBorders>
              <w:top w:val="nil"/>
              <w:left w:val="nil"/>
              <w:bottom w:val="single" w:color="auto" w:sz="4" w:space="0"/>
              <w:right w:val="nil"/>
            </w:tcBorders>
            <w:shd w:val="clear" w:color="auto" w:fill="auto"/>
            <w:noWrap/>
            <w:vAlign w:val="bottom"/>
          </w:tcPr>
          <w:p w:rsidRPr="00193900" w:rsidR="000148C7" w:rsidP="0030242B" w:rsidRDefault="000148C7" w14:paraId="35DFF1D7" w14:textId="77777777">
            <w:pPr>
              <w:spacing w:after="0" w:line="240" w:lineRule="atLeast"/>
              <w:jc w:val="right"/>
              <w:rPr>
                <w:rFonts w:cstheme="minorHAnsi"/>
                <w:color w:val="000000"/>
                <w:sz w:val="20"/>
                <w:szCs w:val="20"/>
              </w:rPr>
            </w:pPr>
            <w:r w:rsidRPr="00193900">
              <w:rPr>
                <w:rFonts w:cstheme="minorHAnsi"/>
                <w:color w:val="000000"/>
                <w:sz w:val="20"/>
                <w:szCs w:val="20"/>
              </w:rPr>
              <w:t> </w:t>
            </w:r>
          </w:p>
        </w:tc>
      </w:tr>
      <w:tr w:rsidRPr="00193900" w:rsidR="000148C7" w:rsidTr="0030242B" w14:paraId="4C32AAB5" w14:textId="77777777">
        <w:trPr>
          <w:trHeight w:val="20"/>
        </w:trPr>
        <w:tc>
          <w:tcPr>
            <w:tcW w:w="1080" w:type="dxa"/>
            <w:tcBorders>
              <w:top w:val="single" w:color="auto" w:sz="4" w:space="0"/>
              <w:left w:val="nil"/>
              <w:bottom w:val="single" w:color="auto" w:sz="4" w:space="0"/>
              <w:right w:val="single" w:color="auto" w:sz="4" w:space="0"/>
            </w:tcBorders>
            <w:shd w:val="clear" w:color="auto" w:fill="auto"/>
            <w:noWrap/>
            <w:vAlign w:val="bottom"/>
          </w:tcPr>
          <w:p w:rsidRPr="00193900" w:rsidR="000148C7" w:rsidP="0030242B" w:rsidRDefault="000148C7" w14:paraId="1B9B1E4E" w14:textId="77777777">
            <w:pPr>
              <w:spacing w:after="0" w:line="240" w:lineRule="atLeast"/>
              <w:rPr>
                <w:rFonts w:cstheme="minorHAnsi"/>
                <w:color w:val="000000"/>
                <w:sz w:val="20"/>
                <w:szCs w:val="20"/>
              </w:rPr>
            </w:pPr>
          </w:p>
        </w:tc>
        <w:tc>
          <w:tcPr>
            <w:tcW w:w="1035" w:type="dxa"/>
            <w:tcBorders>
              <w:top w:val="single" w:color="auto" w:sz="4" w:space="0"/>
              <w:left w:val="nil"/>
              <w:bottom w:val="single" w:color="auto" w:sz="4" w:space="0"/>
              <w:right w:val="single" w:color="auto" w:sz="4" w:space="0"/>
            </w:tcBorders>
            <w:shd w:val="clear" w:color="auto" w:fill="auto"/>
            <w:noWrap/>
            <w:vAlign w:val="bottom"/>
          </w:tcPr>
          <w:p w:rsidRPr="00193900" w:rsidR="000148C7" w:rsidP="0030242B" w:rsidRDefault="000148C7" w14:paraId="28E65341" w14:textId="77777777">
            <w:pPr>
              <w:spacing w:after="0" w:line="240" w:lineRule="atLeast"/>
              <w:jc w:val="right"/>
              <w:rPr>
                <w:rFonts w:cstheme="minorHAnsi"/>
                <w:color w:val="000000"/>
                <w:sz w:val="20"/>
                <w:szCs w:val="20"/>
              </w:rPr>
            </w:pPr>
            <w:r w:rsidRPr="00193900">
              <w:rPr>
                <w:rFonts w:cstheme="minorHAnsi"/>
                <w:color w:val="000000"/>
                <w:sz w:val="20"/>
                <w:szCs w:val="20"/>
              </w:rPr>
              <w:t> </w:t>
            </w:r>
          </w:p>
        </w:tc>
        <w:tc>
          <w:tcPr>
            <w:tcW w:w="1035" w:type="dxa"/>
            <w:tcBorders>
              <w:top w:val="single" w:color="auto" w:sz="4" w:space="0"/>
              <w:left w:val="nil"/>
              <w:bottom w:val="single" w:color="auto" w:sz="4" w:space="0"/>
              <w:right w:val="single" w:color="auto" w:sz="4" w:space="0"/>
            </w:tcBorders>
            <w:shd w:val="clear" w:color="auto" w:fill="auto"/>
            <w:noWrap/>
            <w:vAlign w:val="bottom"/>
          </w:tcPr>
          <w:p w:rsidRPr="00193900" w:rsidR="000148C7" w:rsidP="0030242B" w:rsidRDefault="000148C7" w14:paraId="2714B1F1" w14:textId="77777777">
            <w:pPr>
              <w:spacing w:after="0" w:line="240" w:lineRule="atLeast"/>
              <w:jc w:val="right"/>
              <w:rPr>
                <w:rFonts w:cstheme="minorHAnsi"/>
                <w:color w:val="000000"/>
                <w:sz w:val="20"/>
                <w:szCs w:val="20"/>
              </w:rPr>
            </w:pPr>
            <w:r w:rsidRPr="00193900">
              <w:rPr>
                <w:rFonts w:cstheme="minorHAnsi"/>
                <w:color w:val="000000"/>
                <w:sz w:val="20"/>
                <w:szCs w:val="20"/>
              </w:rPr>
              <w:t> </w:t>
            </w:r>
          </w:p>
        </w:tc>
        <w:tc>
          <w:tcPr>
            <w:tcW w:w="1035" w:type="dxa"/>
            <w:tcBorders>
              <w:top w:val="single" w:color="auto" w:sz="4" w:space="0"/>
              <w:left w:val="nil"/>
              <w:bottom w:val="single" w:color="auto" w:sz="4" w:space="0"/>
              <w:right w:val="single" w:color="auto" w:sz="4" w:space="0"/>
            </w:tcBorders>
            <w:shd w:val="clear" w:color="auto" w:fill="auto"/>
            <w:noWrap/>
            <w:vAlign w:val="bottom"/>
          </w:tcPr>
          <w:p w:rsidRPr="00193900" w:rsidR="000148C7" w:rsidP="0030242B" w:rsidRDefault="000148C7" w14:paraId="5FFB2F69" w14:textId="77777777">
            <w:pPr>
              <w:spacing w:after="0" w:line="240" w:lineRule="atLeast"/>
              <w:jc w:val="right"/>
              <w:rPr>
                <w:rFonts w:cstheme="minorHAnsi"/>
                <w:color w:val="000000"/>
                <w:sz w:val="20"/>
                <w:szCs w:val="20"/>
              </w:rPr>
            </w:pPr>
            <w:r w:rsidRPr="00193900">
              <w:rPr>
                <w:rFonts w:cstheme="minorHAnsi"/>
                <w:color w:val="000000"/>
                <w:sz w:val="20"/>
                <w:szCs w:val="20"/>
              </w:rPr>
              <w:t> </w:t>
            </w:r>
          </w:p>
        </w:tc>
        <w:tc>
          <w:tcPr>
            <w:tcW w:w="1035" w:type="dxa"/>
            <w:tcBorders>
              <w:top w:val="single" w:color="auto" w:sz="4" w:space="0"/>
              <w:left w:val="nil"/>
              <w:bottom w:val="single" w:color="auto" w:sz="4" w:space="0"/>
              <w:right w:val="single" w:color="auto" w:sz="4" w:space="0"/>
            </w:tcBorders>
            <w:shd w:val="clear" w:color="auto" w:fill="auto"/>
            <w:noWrap/>
            <w:vAlign w:val="bottom"/>
          </w:tcPr>
          <w:p w:rsidRPr="00193900" w:rsidR="000148C7" w:rsidP="0030242B" w:rsidRDefault="000148C7" w14:paraId="4256A636" w14:textId="77777777">
            <w:pPr>
              <w:spacing w:after="0" w:line="240" w:lineRule="atLeast"/>
              <w:jc w:val="right"/>
              <w:rPr>
                <w:rFonts w:cstheme="minorHAnsi"/>
                <w:color w:val="000000"/>
                <w:sz w:val="20"/>
                <w:szCs w:val="20"/>
              </w:rPr>
            </w:pPr>
            <w:r w:rsidRPr="00193900">
              <w:rPr>
                <w:rFonts w:cstheme="minorHAnsi"/>
                <w:color w:val="000000"/>
                <w:sz w:val="20"/>
                <w:szCs w:val="20"/>
              </w:rPr>
              <w:t>3.53%</w:t>
            </w:r>
          </w:p>
        </w:tc>
        <w:tc>
          <w:tcPr>
            <w:tcW w:w="1035" w:type="dxa"/>
            <w:tcBorders>
              <w:top w:val="single" w:color="auto" w:sz="4" w:space="0"/>
              <w:left w:val="nil"/>
              <w:bottom w:val="single" w:color="auto" w:sz="4" w:space="0"/>
              <w:right w:val="single" w:color="auto" w:sz="4" w:space="0"/>
            </w:tcBorders>
            <w:shd w:val="clear" w:color="auto" w:fill="auto"/>
            <w:noWrap/>
            <w:vAlign w:val="bottom"/>
          </w:tcPr>
          <w:p w:rsidRPr="00193900" w:rsidR="000148C7" w:rsidP="0030242B" w:rsidRDefault="000148C7" w14:paraId="11334202" w14:textId="77777777">
            <w:pPr>
              <w:spacing w:after="0" w:line="240" w:lineRule="atLeast"/>
              <w:jc w:val="right"/>
              <w:rPr>
                <w:rFonts w:cstheme="minorHAnsi"/>
                <w:color w:val="000000"/>
                <w:sz w:val="20"/>
                <w:szCs w:val="20"/>
              </w:rPr>
            </w:pPr>
            <w:r w:rsidRPr="00193900">
              <w:rPr>
                <w:rFonts w:cstheme="minorHAnsi"/>
                <w:color w:val="000000"/>
                <w:sz w:val="20"/>
                <w:szCs w:val="20"/>
              </w:rPr>
              <w:t>6.91%</w:t>
            </w:r>
          </w:p>
        </w:tc>
        <w:tc>
          <w:tcPr>
            <w:tcW w:w="1035" w:type="dxa"/>
            <w:tcBorders>
              <w:top w:val="single" w:color="auto" w:sz="4" w:space="0"/>
              <w:left w:val="nil"/>
              <w:bottom w:val="single" w:color="auto" w:sz="4" w:space="0"/>
              <w:right w:val="single" w:color="auto" w:sz="4" w:space="0"/>
            </w:tcBorders>
            <w:shd w:val="clear" w:color="auto" w:fill="auto"/>
            <w:noWrap/>
            <w:vAlign w:val="bottom"/>
          </w:tcPr>
          <w:p w:rsidRPr="00193900" w:rsidR="000148C7" w:rsidP="0030242B" w:rsidRDefault="000148C7" w14:paraId="7677F8C7" w14:textId="77777777">
            <w:pPr>
              <w:spacing w:after="0" w:line="240" w:lineRule="atLeast"/>
              <w:jc w:val="right"/>
              <w:rPr>
                <w:rFonts w:cstheme="minorHAnsi"/>
                <w:b/>
                <w:color w:val="000000"/>
                <w:sz w:val="20"/>
                <w:szCs w:val="20"/>
              </w:rPr>
            </w:pPr>
            <w:r w:rsidRPr="00193900">
              <w:rPr>
                <w:rFonts w:cstheme="minorHAnsi"/>
                <w:b/>
                <w:color w:val="000000"/>
                <w:sz w:val="20"/>
                <w:szCs w:val="20"/>
              </w:rPr>
              <w:t>9.9%</w:t>
            </w:r>
          </w:p>
        </w:tc>
        <w:tc>
          <w:tcPr>
            <w:tcW w:w="1035" w:type="dxa"/>
            <w:tcBorders>
              <w:top w:val="single" w:color="auto" w:sz="4" w:space="0"/>
              <w:left w:val="nil"/>
              <w:bottom w:val="single" w:color="auto" w:sz="4" w:space="0"/>
              <w:right w:val="single" w:color="auto" w:sz="4" w:space="0"/>
            </w:tcBorders>
            <w:shd w:val="clear" w:color="auto" w:fill="auto"/>
            <w:noWrap/>
            <w:vAlign w:val="bottom"/>
          </w:tcPr>
          <w:p w:rsidRPr="00193900" w:rsidR="000148C7" w:rsidP="0030242B" w:rsidRDefault="000148C7" w14:paraId="738FD104" w14:textId="77777777">
            <w:pPr>
              <w:spacing w:after="0" w:line="240" w:lineRule="atLeast"/>
              <w:jc w:val="right"/>
              <w:rPr>
                <w:rFonts w:cstheme="minorHAnsi"/>
                <w:color w:val="000000"/>
                <w:sz w:val="20"/>
                <w:szCs w:val="20"/>
              </w:rPr>
            </w:pPr>
            <w:r w:rsidRPr="00193900">
              <w:rPr>
                <w:rFonts w:cstheme="minorHAnsi"/>
                <w:color w:val="000000"/>
                <w:sz w:val="20"/>
                <w:szCs w:val="20"/>
              </w:rPr>
              <w:t>3.49%</w:t>
            </w:r>
          </w:p>
        </w:tc>
        <w:tc>
          <w:tcPr>
            <w:tcW w:w="1035" w:type="dxa"/>
            <w:tcBorders>
              <w:top w:val="single" w:color="auto" w:sz="4" w:space="0"/>
              <w:left w:val="nil"/>
              <w:bottom w:val="single" w:color="auto" w:sz="4" w:space="0"/>
              <w:right w:val="nil"/>
            </w:tcBorders>
            <w:shd w:val="clear" w:color="auto" w:fill="auto"/>
            <w:noWrap/>
            <w:vAlign w:val="bottom"/>
          </w:tcPr>
          <w:p w:rsidRPr="00193900" w:rsidR="000148C7" w:rsidP="0030242B" w:rsidRDefault="000148C7" w14:paraId="6F5287DA" w14:textId="77777777">
            <w:pPr>
              <w:spacing w:after="0" w:line="240" w:lineRule="atLeast"/>
              <w:jc w:val="right"/>
              <w:rPr>
                <w:rFonts w:cstheme="minorHAnsi"/>
                <w:color w:val="000000"/>
                <w:sz w:val="20"/>
                <w:szCs w:val="20"/>
              </w:rPr>
            </w:pPr>
            <w:r w:rsidRPr="00193900">
              <w:rPr>
                <w:rFonts w:cstheme="minorHAnsi"/>
                <w:color w:val="000000"/>
                <w:sz w:val="20"/>
                <w:szCs w:val="20"/>
              </w:rPr>
              <w:t>80.40%</w:t>
            </w:r>
          </w:p>
        </w:tc>
      </w:tr>
    </w:tbl>
    <w:p w:rsidRPr="00B82E55" w:rsidR="000148C7" w:rsidP="008317FF" w:rsidRDefault="000148C7" w14:paraId="4ECBCCFA" w14:textId="77777777">
      <w:pPr>
        <w:pStyle w:val="L1-FlLSp12"/>
      </w:pPr>
    </w:p>
    <w:p w:rsidRPr="00A71743" w:rsidR="000E2D65" w:rsidP="000B3FEE" w:rsidRDefault="000E2D65" w14:paraId="7B8369E2" w14:textId="77777777">
      <w:pPr>
        <w:pStyle w:val="Heading4"/>
      </w:pPr>
      <w:bookmarkStart w:name="_Toc77058706" w:id="48"/>
      <w:bookmarkStart w:name="_Toc90277057" w:id="49"/>
      <w:bookmarkStart w:name="_Toc90277252" w:id="50"/>
      <w:r w:rsidRPr="00A71743">
        <w:lastRenderedPageBreak/>
        <w:t>School level</w:t>
      </w:r>
      <w:bookmarkEnd w:id="48"/>
      <w:bookmarkEnd w:id="49"/>
      <w:bookmarkEnd w:id="50"/>
    </w:p>
    <w:p w:rsidR="000B3FEE" w:rsidP="008317FF" w:rsidRDefault="00C962F1" w14:paraId="7B8205D9" w14:textId="13D306AA">
      <w:pPr>
        <w:pStyle w:val="L1-FlLSp12"/>
      </w:pPr>
      <w:r w:rsidRPr="00B82E55">
        <w:t>Table B-</w:t>
      </w:r>
      <w:r w:rsidR="00E00643">
        <w:t>7</w:t>
      </w:r>
      <w:r w:rsidRPr="00B82E55">
        <w:t xml:space="preserve"> below provides predicted precision for national-level school estimates. </w:t>
      </w:r>
      <w:r w:rsidRPr="00B82E55" w:rsidR="006704FB">
        <w:rPr>
          <w:b/>
        </w:rPr>
        <w:t>We expect a CV of 3.46 percent for national school-level estimates.</w:t>
      </w:r>
      <w:r w:rsidRPr="00B82E55" w:rsidR="006704FB">
        <w:t xml:space="preserve"> </w:t>
      </w:r>
      <w:r w:rsidR="00A40481">
        <w:t>For a characteristic with a national mean percentage of 50 percent, the standard error will be</w:t>
      </w:r>
      <w:r w:rsidRPr="00B82E55">
        <w:t xml:space="preserve"> 1.73 percent, </w:t>
      </w:r>
      <w:r w:rsidR="00A40481">
        <w:t xml:space="preserve">resulting in a </w:t>
      </w:r>
      <w:r w:rsidRPr="00B82E55">
        <w:t xml:space="preserve">95 percent confidence interval </w:t>
      </w:r>
      <w:r w:rsidR="00A40481">
        <w:t xml:space="preserve">of </w:t>
      </w:r>
      <w:r w:rsidRPr="00B82E55">
        <w:t>[46.</w:t>
      </w:r>
      <w:r w:rsidR="00201467">
        <w:t>6</w:t>
      </w:r>
      <w:r w:rsidRPr="00B82E55">
        <w:t xml:space="preserve"> percent, 53.4 percent].</w:t>
      </w:r>
      <w:r w:rsidR="00F577E4">
        <w:t xml:space="preserve"> </w:t>
      </w:r>
      <w:r w:rsidR="00A40481">
        <w:t xml:space="preserve"> </w:t>
      </w:r>
    </w:p>
    <w:p w:rsidR="00C962F1" w:rsidP="0006157D" w:rsidRDefault="00C962F1" w14:paraId="6DE8AB57" w14:textId="21B35C49">
      <w:pPr>
        <w:pStyle w:val="TT-TableTitle"/>
        <w:ind w:left="0" w:firstLine="0"/>
        <w:rPr>
          <w:color w:val="000000"/>
          <w:sz w:val="20"/>
        </w:rPr>
      </w:pPr>
      <w:bookmarkStart w:name="_Toc77058707" w:id="51"/>
      <w:bookmarkStart w:name="_Toc77064246" w:id="52"/>
      <w:r w:rsidRPr="00A71743">
        <w:t>Table B-</w:t>
      </w:r>
      <w:r w:rsidR="00E00643">
        <w:t>7</w:t>
      </w:r>
      <w:r w:rsidRPr="00A71743">
        <w:t>. Distributions of schools by CSI status and district poverty stratum</w:t>
      </w:r>
      <w:r w:rsidRPr="00A71743" w:rsidR="00A71743">
        <w:rPr>
          <w:color w:val="000000"/>
        </w:rPr>
        <w:t xml:space="preserve"> and precision of national school-level estimates</w:t>
      </w:r>
      <w:bookmarkEnd w:id="51"/>
      <w:bookmarkEnd w:id="52"/>
      <w:r w:rsidR="00F577E4">
        <w:rPr>
          <w:color w:val="000000"/>
          <w:sz w:val="20"/>
        </w:rPr>
        <w:t xml:space="preserve"> </w:t>
      </w:r>
    </w:p>
    <w:tbl>
      <w:tblPr>
        <w:tblW w:w="9360" w:type="dxa"/>
        <w:tblLook w:val="04A0" w:firstRow="1" w:lastRow="0" w:firstColumn="1" w:lastColumn="0" w:noHBand="0" w:noVBand="1"/>
      </w:tblPr>
      <w:tblGrid>
        <w:gridCol w:w="1378"/>
        <w:gridCol w:w="1204"/>
        <w:gridCol w:w="1169"/>
        <w:gridCol w:w="1172"/>
        <w:gridCol w:w="1211"/>
        <w:gridCol w:w="1079"/>
        <w:gridCol w:w="814"/>
        <w:gridCol w:w="1333"/>
      </w:tblGrid>
      <w:tr w:rsidRPr="0030242B" w:rsidR="00C962F1" w:rsidTr="0030242B" w14:paraId="5F1A9998" w14:textId="77777777">
        <w:trPr>
          <w:trHeight w:val="1020"/>
        </w:trPr>
        <w:tc>
          <w:tcPr>
            <w:tcW w:w="1378" w:type="dxa"/>
            <w:tcBorders>
              <w:top w:val="single" w:color="auto" w:sz="4" w:space="0"/>
              <w:left w:val="nil"/>
              <w:bottom w:val="nil"/>
              <w:right w:val="single" w:color="auto" w:sz="4" w:space="0"/>
            </w:tcBorders>
            <w:shd w:val="clear" w:color="auto" w:fill="auto"/>
            <w:vAlign w:val="bottom"/>
            <w:hideMark/>
          </w:tcPr>
          <w:p w:rsidRPr="0030242B" w:rsidR="00C962F1" w:rsidP="001E5FF7" w:rsidRDefault="00C962F1" w14:paraId="12022CC8" w14:textId="77777777">
            <w:pPr>
              <w:spacing w:line="240" w:lineRule="auto"/>
              <w:rPr>
                <w:rFonts w:cstheme="minorHAnsi"/>
                <w:b/>
                <w:bCs/>
                <w:color w:val="000000"/>
                <w:sz w:val="20"/>
              </w:rPr>
            </w:pPr>
            <w:r w:rsidRPr="0030242B">
              <w:rPr>
                <w:rFonts w:cstheme="minorHAnsi"/>
                <w:b/>
                <w:bCs/>
                <w:color w:val="000000"/>
                <w:sz w:val="20"/>
              </w:rPr>
              <w:t>CSI status</w:t>
            </w:r>
          </w:p>
        </w:tc>
        <w:tc>
          <w:tcPr>
            <w:tcW w:w="1204" w:type="dxa"/>
            <w:tcBorders>
              <w:top w:val="single" w:color="auto" w:sz="4" w:space="0"/>
              <w:left w:val="nil"/>
              <w:bottom w:val="nil"/>
              <w:right w:val="single" w:color="auto" w:sz="4" w:space="0"/>
            </w:tcBorders>
            <w:shd w:val="clear" w:color="auto" w:fill="auto"/>
            <w:vAlign w:val="bottom"/>
            <w:hideMark/>
          </w:tcPr>
          <w:p w:rsidRPr="0030242B" w:rsidR="00C962F1" w:rsidP="001E5FF7" w:rsidRDefault="00C962F1" w14:paraId="787CB803" w14:textId="77777777">
            <w:pPr>
              <w:spacing w:line="240" w:lineRule="auto"/>
              <w:rPr>
                <w:rFonts w:cstheme="minorHAnsi"/>
                <w:b/>
                <w:bCs/>
                <w:color w:val="000000"/>
                <w:sz w:val="20"/>
              </w:rPr>
            </w:pPr>
            <w:r w:rsidRPr="0030242B">
              <w:rPr>
                <w:rFonts w:cstheme="minorHAnsi"/>
                <w:b/>
                <w:bCs/>
                <w:color w:val="000000"/>
                <w:sz w:val="20"/>
              </w:rPr>
              <w:t>District poverty stratum</w:t>
            </w:r>
          </w:p>
        </w:tc>
        <w:tc>
          <w:tcPr>
            <w:tcW w:w="1169" w:type="dxa"/>
            <w:tcBorders>
              <w:top w:val="single" w:color="auto" w:sz="4" w:space="0"/>
              <w:left w:val="nil"/>
              <w:bottom w:val="nil"/>
              <w:right w:val="single" w:color="auto" w:sz="4" w:space="0"/>
            </w:tcBorders>
            <w:shd w:val="clear" w:color="auto" w:fill="auto"/>
            <w:vAlign w:val="bottom"/>
            <w:hideMark/>
          </w:tcPr>
          <w:p w:rsidRPr="0030242B" w:rsidR="00C962F1" w:rsidP="001E5FF7" w:rsidRDefault="00C962F1" w14:paraId="63AC569B" w14:textId="77777777">
            <w:pPr>
              <w:spacing w:line="240" w:lineRule="auto"/>
              <w:jc w:val="right"/>
              <w:rPr>
                <w:rFonts w:cstheme="minorHAnsi"/>
                <w:b/>
                <w:bCs/>
                <w:color w:val="000000"/>
                <w:sz w:val="20"/>
              </w:rPr>
            </w:pPr>
            <w:r w:rsidRPr="0030242B">
              <w:rPr>
                <w:rFonts w:cstheme="minorHAnsi"/>
                <w:b/>
                <w:bCs/>
                <w:color w:val="000000"/>
                <w:sz w:val="20"/>
              </w:rPr>
              <w:t>Total frame schools</w:t>
            </w:r>
          </w:p>
        </w:tc>
        <w:tc>
          <w:tcPr>
            <w:tcW w:w="1172" w:type="dxa"/>
            <w:tcBorders>
              <w:top w:val="single" w:color="auto" w:sz="4" w:space="0"/>
              <w:left w:val="nil"/>
              <w:bottom w:val="nil"/>
              <w:right w:val="single" w:color="auto" w:sz="4" w:space="0"/>
            </w:tcBorders>
            <w:shd w:val="clear" w:color="auto" w:fill="auto"/>
            <w:vAlign w:val="bottom"/>
            <w:hideMark/>
          </w:tcPr>
          <w:p w:rsidRPr="0030242B" w:rsidR="00C962F1" w:rsidP="001E5FF7" w:rsidRDefault="00C962F1" w14:paraId="65835A8A" w14:textId="77777777">
            <w:pPr>
              <w:spacing w:line="240" w:lineRule="auto"/>
              <w:jc w:val="right"/>
              <w:rPr>
                <w:rFonts w:cstheme="minorHAnsi"/>
                <w:b/>
                <w:bCs/>
                <w:color w:val="000000"/>
                <w:sz w:val="20"/>
              </w:rPr>
            </w:pPr>
            <w:r w:rsidRPr="0030242B">
              <w:rPr>
                <w:rFonts w:cstheme="minorHAnsi"/>
                <w:b/>
                <w:bCs/>
                <w:color w:val="000000"/>
                <w:sz w:val="20"/>
              </w:rPr>
              <w:t>Expected sample schools</w:t>
            </w:r>
          </w:p>
        </w:tc>
        <w:tc>
          <w:tcPr>
            <w:tcW w:w="1211" w:type="dxa"/>
            <w:tcBorders>
              <w:top w:val="single" w:color="auto" w:sz="4" w:space="0"/>
              <w:left w:val="nil"/>
              <w:bottom w:val="nil"/>
              <w:right w:val="single" w:color="auto" w:sz="4" w:space="0"/>
            </w:tcBorders>
            <w:shd w:val="clear" w:color="auto" w:fill="auto"/>
            <w:vAlign w:val="bottom"/>
            <w:hideMark/>
          </w:tcPr>
          <w:p w:rsidRPr="0030242B" w:rsidR="00C962F1" w:rsidP="001E5FF7" w:rsidRDefault="00C962F1" w14:paraId="7B353EFD" w14:textId="77777777">
            <w:pPr>
              <w:spacing w:line="240" w:lineRule="auto"/>
              <w:jc w:val="right"/>
              <w:rPr>
                <w:rFonts w:cstheme="minorHAnsi"/>
                <w:b/>
                <w:bCs/>
                <w:color w:val="000000"/>
                <w:sz w:val="20"/>
              </w:rPr>
            </w:pPr>
            <w:r w:rsidRPr="0030242B">
              <w:rPr>
                <w:rFonts w:cstheme="minorHAnsi"/>
                <w:b/>
                <w:bCs/>
                <w:color w:val="000000"/>
                <w:sz w:val="20"/>
              </w:rPr>
              <w:t>Relative sampling rate</w:t>
            </w:r>
          </w:p>
        </w:tc>
        <w:tc>
          <w:tcPr>
            <w:tcW w:w="1079" w:type="dxa"/>
            <w:tcBorders>
              <w:top w:val="single" w:color="auto" w:sz="4" w:space="0"/>
              <w:left w:val="nil"/>
              <w:bottom w:val="nil"/>
              <w:right w:val="single" w:color="auto" w:sz="4" w:space="0"/>
            </w:tcBorders>
            <w:shd w:val="clear" w:color="auto" w:fill="auto"/>
            <w:vAlign w:val="bottom"/>
            <w:hideMark/>
          </w:tcPr>
          <w:p w:rsidRPr="0030242B" w:rsidR="00C962F1" w:rsidP="001E5FF7" w:rsidRDefault="00C962F1" w14:paraId="44BE6E77" w14:textId="77777777">
            <w:pPr>
              <w:spacing w:line="240" w:lineRule="auto"/>
              <w:jc w:val="right"/>
              <w:rPr>
                <w:rFonts w:cstheme="minorHAnsi"/>
                <w:b/>
                <w:bCs/>
                <w:sz w:val="20"/>
              </w:rPr>
            </w:pPr>
            <w:proofErr w:type="spellStart"/>
            <w:r w:rsidRPr="0030242B">
              <w:rPr>
                <w:rFonts w:cstheme="minorHAnsi"/>
                <w:b/>
                <w:bCs/>
                <w:sz w:val="20"/>
              </w:rPr>
              <w:t>Stratifi</w:t>
            </w:r>
            <w:proofErr w:type="spellEnd"/>
            <w:r w:rsidRPr="0030242B">
              <w:rPr>
                <w:rFonts w:cstheme="minorHAnsi"/>
                <w:b/>
                <w:bCs/>
                <w:sz w:val="20"/>
              </w:rPr>
              <w:t>-cation design effect</w:t>
            </w:r>
          </w:p>
        </w:tc>
        <w:tc>
          <w:tcPr>
            <w:tcW w:w="814" w:type="dxa"/>
            <w:tcBorders>
              <w:top w:val="single" w:color="auto" w:sz="4" w:space="0"/>
              <w:left w:val="nil"/>
              <w:bottom w:val="nil"/>
              <w:right w:val="nil"/>
            </w:tcBorders>
            <w:shd w:val="clear" w:color="auto" w:fill="auto"/>
            <w:vAlign w:val="bottom"/>
            <w:hideMark/>
          </w:tcPr>
          <w:p w:rsidRPr="0030242B" w:rsidR="00C962F1" w:rsidP="001E5FF7" w:rsidRDefault="00C962F1" w14:paraId="58A09D20" w14:textId="77777777">
            <w:pPr>
              <w:spacing w:line="240" w:lineRule="auto"/>
              <w:jc w:val="right"/>
              <w:rPr>
                <w:rFonts w:cstheme="minorHAnsi"/>
                <w:b/>
                <w:bCs/>
                <w:sz w:val="20"/>
              </w:rPr>
            </w:pPr>
            <w:r w:rsidRPr="0030242B">
              <w:rPr>
                <w:rFonts w:cstheme="minorHAnsi"/>
                <w:b/>
                <w:bCs/>
                <w:sz w:val="20"/>
              </w:rPr>
              <w:t>Within district cluster effect</w:t>
            </w:r>
          </w:p>
        </w:tc>
        <w:tc>
          <w:tcPr>
            <w:tcW w:w="1333" w:type="dxa"/>
            <w:tcBorders>
              <w:top w:val="single" w:color="auto" w:sz="4" w:space="0"/>
              <w:left w:val="single" w:color="auto" w:sz="4" w:space="0"/>
              <w:bottom w:val="nil"/>
              <w:right w:val="nil"/>
            </w:tcBorders>
            <w:shd w:val="clear" w:color="auto" w:fill="auto"/>
            <w:vAlign w:val="bottom"/>
            <w:hideMark/>
          </w:tcPr>
          <w:p w:rsidRPr="0030242B" w:rsidR="00C962F1" w:rsidP="001E5FF7" w:rsidRDefault="00C962F1" w14:paraId="24B8C2EC" w14:textId="77777777">
            <w:pPr>
              <w:spacing w:line="240" w:lineRule="auto"/>
              <w:jc w:val="right"/>
              <w:rPr>
                <w:rFonts w:cstheme="minorHAnsi"/>
                <w:b/>
                <w:bCs/>
                <w:sz w:val="20"/>
              </w:rPr>
            </w:pPr>
            <w:r w:rsidRPr="0030242B">
              <w:rPr>
                <w:rFonts w:cstheme="minorHAnsi"/>
                <w:b/>
                <w:bCs/>
                <w:sz w:val="20"/>
              </w:rPr>
              <w:t>Effective sample size</w:t>
            </w:r>
          </w:p>
        </w:tc>
      </w:tr>
      <w:tr w:rsidRPr="00B82E55" w:rsidR="00C962F1" w:rsidTr="0030242B" w14:paraId="360059BA" w14:textId="77777777">
        <w:trPr>
          <w:trHeight w:val="255"/>
        </w:trPr>
        <w:tc>
          <w:tcPr>
            <w:tcW w:w="1378" w:type="dxa"/>
            <w:tcBorders>
              <w:top w:val="single" w:color="auto" w:sz="4" w:space="0"/>
              <w:left w:val="nil"/>
              <w:bottom w:val="nil"/>
              <w:right w:val="single" w:color="auto" w:sz="4" w:space="0"/>
            </w:tcBorders>
            <w:shd w:val="clear" w:color="auto" w:fill="auto"/>
            <w:noWrap/>
            <w:vAlign w:val="bottom"/>
            <w:hideMark/>
          </w:tcPr>
          <w:p w:rsidRPr="00B82E55" w:rsidR="00C962F1" w:rsidP="001E5FF7" w:rsidRDefault="00C962F1" w14:paraId="1A834F76" w14:textId="77777777">
            <w:pPr>
              <w:spacing w:line="240" w:lineRule="auto"/>
              <w:rPr>
                <w:rFonts w:cstheme="minorHAnsi"/>
                <w:sz w:val="20"/>
              </w:rPr>
            </w:pPr>
            <w:r w:rsidRPr="00B82E55">
              <w:rPr>
                <w:rFonts w:cstheme="minorHAnsi"/>
                <w:sz w:val="20"/>
              </w:rPr>
              <w:t>non-CSI</w:t>
            </w:r>
          </w:p>
        </w:tc>
        <w:tc>
          <w:tcPr>
            <w:tcW w:w="1204" w:type="dxa"/>
            <w:tcBorders>
              <w:top w:val="single" w:color="auto" w:sz="4" w:space="0"/>
              <w:left w:val="nil"/>
              <w:bottom w:val="nil"/>
              <w:right w:val="single" w:color="auto" w:sz="4" w:space="0"/>
            </w:tcBorders>
            <w:shd w:val="clear" w:color="auto" w:fill="auto"/>
            <w:noWrap/>
            <w:vAlign w:val="bottom"/>
            <w:hideMark/>
          </w:tcPr>
          <w:p w:rsidRPr="00B82E55" w:rsidR="00C962F1" w:rsidP="001E5FF7" w:rsidRDefault="00C962F1" w14:paraId="3A8C2348" w14:textId="77777777">
            <w:pPr>
              <w:spacing w:line="240" w:lineRule="auto"/>
              <w:rPr>
                <w:rFonts w:cstheme="minorHAnsi"/>
                <w:sz w:val="20"/>
              </w:rPr>
            </w:pPr>
            <w:r w:rsidRPr="00B82E55">
              <w:rPr>
                <w:rFonts w:cstheme="minorHAnsi"/>
                <w:sz w:val="20"/>
              </w:rPr>
              <w:t>High</w:t>
            </w:r>
          </w:p>
        </w:tc>
        <w:tc>
          <w:tcPr>
            <w:tcW w:w="1169" w:type="dxa"/>
            <w:tcBorders>
              <w:top w:val="single" w:color="auto" w:sz="4" w:space="0"/>
              <w:left w:val="nil"/>
              <w:bottom w:val="nil"/>
              <w:right w:val="single" w:color="auto" w:sz="4" w:space="0"/>
            </w:tcBorders>
            <w:shd w:val="clear" w:color="auto" w:fill="auto"/>
            <w:noWrap/>
            <w:vAlign w:val="bottom"/>
            <w:hideMark/>
          </w:tcPr>
          <w:p w:rsidRPr="00B82E55" w:rsidR="00C962F1" w:rsidP="001E5FF7" w:rsidRDefault="00C962F1" w14:paraId="2D324A96" w14:textId="77777777">
            <w:pPr>
              <w:spacing w:line="240" w:lineRule="auto"/>
              <w:jc w:val="right"/>
              <w:rPr>
                <w:rFonts w:cstheme="minorHAnsi"/>
                <w:sz w:val="20"/>
              </w:rPr>
            </w:pPr>
            <w:r w:rsidRPr="00B82E55">
              <w:rPr>
                <w:rFonts w:cstheme="minorHAnsi"/>
                <w:sz w:val="20"/>
              </w:rPr>
              <w:t>22,685</w:t>
            </w:r>
          </w:p>
        </w:tc>
        <w:tc>
          <w:tcPr>
            <w:tcW w:w="1172" w:type="dxa"/>
            <w:tcBorders>
              <w:top w:val="single" w:color="auto" w:sz="4" w:space="0"/>
              <w:left w:val="nil"/>
              <w:bottom w:val="nil"/>
              <w:right w:val="single" w:color="auto" w:sz="4" w:space="0"/>
            </w:tcBorders>
            <w:shd w:val="clear" w:color="auto" w:fill="auto"/>
            <w:noWrap/>
            <w:vAlign w:val="bottom"/>
            <w:hideMark/>
          </w:tcPr>
          <w:p w:rsidRPr="00B82E55" w:rsidR="00C962F1" w:rsidP="001E5FF7" w:rsidRDefault="00C962F1" w14:paraId="7D6436A1" w14:textId="77777777">
            <w:pPr>
              <w:spacing w:line="240" w:lineRule="auto"/>
              <w:jc w:val="right"/>
              <w:rPr>
                <w:rFonts w:cstheme="minorHAnsi"/>
                <w:sz w:val="20"/>
              </w:rPr>
            </w:pPr>
            <w:r w:rsidRPr="00B82E55">
              <w:rPr>
                <w:rFonts w:cstheme="minorHAnsi"/>
                <w:sz w:val="20"/>
              </w:rPr>
              <w:t>441</w:t>
            </w:r>
          </w:p>
        </w:tc>
        <w:tc>
          <w:tcPr>
            <w:tcW w:w="1211" w:type="dxa"/>
            <w:tcBorders>
              <w:top w:val="single" w:color="auto" w:sz="4" w:space="0"/>
              <w:left w:val="nil"/>
              <w:bottom w:val="nil"/>
              <w:right w:val="single" w:color="auto" w:sz="4" w:space="0"/>
            </w:tcBorders>
            <w:shd w:val="clear" w:color="auto" w:fill="auto"/>
            <w:noWrap/>
            <w:vAlign w:val="bottom"/>
            <w:hideMark/>
          </w:tcPr>
          <w:p w:rsidRPr="00B82E55" w:rsidR="00C962F1" w:rsidP="001E5FF7" w:rsidRDefault="00C962F1" w14:paraId="0890AC0A" w14:textId="77777777">
            <w:pPr>
              <w:spacing w:line="240" w:lineRule="auto"/>
              <w:jc w:val="right"/>
              <w:rPr>
                <w:rFonts w:cstheme="minorHAnsi"/>
                <w:sz w:val="20"/>
              </w:rPr>
            </w:pPr>
            <w:r w:rsidRPr="00B82E55">
              <w:rPr>
                <w:rFonts w:cstheme="minorHAnsi"/>
                <w:sz w:val="20"/>
              </w:rPr>
              <w:t>1.94%</w:t>
            </w:r>
          </w:p>
        </w:tc>
        <w:tc>
          <w:tcPr>
            <w:tcW w:w="1079" w:type="dxa"/>
            <w:tcBorders>
              <w:top w:val="single" w:color="auto" w:sz="4" w:space="0"/>
              <w:left w:val="nil"/>
              <w:bottom w:val="nil"/>
              <w:right w:val="single" w:color="auto" w:sz="4" w:space="0"/>
            </w:tcBorders>
            <w:shd w:val="clear" w:color="auto" w:fill="auto"/>
            <w:noWrap/>
            <w:vAlign w:val="bottom"/>
            <w:hideMark/>
          </w:tcPr>
          <w:p w:rsidRPr="00B82E55" w:rsidR="00C962F1" w:rsidP="001E5FF7" w:rsidRDefault="00C962F1" w14:paraId="31249E53" w14:textId="77777777">
            <w:pPr>
              <w:spacing w:line="240" w:lineRule="auto"/>
              <w:jc w:val="right"/>
              <w:rPr>
                <w:rFonts w:cstheme="minorHAnsi"/>
                <w:sz w:val="20"/>
              </w:rPr>
            </w:pPr>
            <w:r w:rsidRPr="00B82E55">
              <w:rPr>
                <w:rFonts w:cstheme="minorHAnsi"/>
                <w:sz w:val="20"/>
              </w:rPr>
              <w:t>0.981</w:t>
            </w:r>
          </w:p>
        </w:tc>
        <w:tc>
          <w:tcPr>
            <w:tcW w:w="814" w:type="dxa"/>
            <w:tcBorders>
              <w:top w:val="single" w:color="auto" w:sz="4" w:space="0"/>
              <w:left w:val="nil"/>
              <w:bottom w:val="nil"/>
              <w:right w:val="nil"/>
            </w:tcBorders>
            <w:shd w:val="clear" w:color="auto" w:fill="auto"/>
            <w:noWrap/>
            <w:vAlign w:val="bottom"/>
            <w:hideMark/>
          </w:tcPr>
          <w:p w:rsidRPr="00B82E55" w:rsidR="00C962F1" w:rsidP="001E5FF7" w:rsidRDefault="00C962F1" w14:paraId="64DAB3D0" w14:textId="77777777">
            <w:pPr>
              <w:spacing w:line="240" w:lineRule="auto"/>
              <w:rPr>
                <w:rFonts w:cstheme="minorHAnsi"/>
                <w:sz w:val="20"/>
              </w:rPr>
            </w:pPr>
            <w:r w:rsidRPr="00B82E55">
              <w:rPr>
                <w:rFonts w:cstheme="minorHAnsi"/>
                <w:sz w:val="20"/>
              </w:rPr>
              <w:t> </w:t>
            </w:r>
          </w:p>
        </w:tc>
        <w:tc>
          <w:tcPr>
            <w:tcW w:w="1333" w:type="dxa"/>
            <w:tcBorders>
              <w:top w:val="single" w:color="auto" w:sz="4" w:space="0"/>
              <w:left w:val="single" w:color="auto" w:sz="4" w:space="0"/>
              <w:bottom w:val="nil"/>
              <w:right w:val="nil"/>
            </w:tcBorders>
            <w:shd w:val="clear" w:color="auto" w:fill="auto"/>
            <w:noWrap/>
            <w:vAlign w:val="bottom"/>
            <w:hideMark/>
          </w:tcPr>
          <w:p w:rsidRPr="00B82E55" w:rsidR="00C962F1" w:rsidP="001E5FF7" w:rsidRDefault="00C962F1" w14:paraId="35310E5A" w14:textId="77777777">
            <w:pPr>
              <w:spacing w:line="240" w:lineRule="auto"/>
              <w:jc w:val="right"/>
              <w:rPr>
                <w:rFonts w:cstheme="minorHAnsi"/>
                <w:sz w:val="20"/>
              </w:rPr>
            </w:pPr>
            <w:r w:rsidRPr="00B82E55">
              <w:rPr>
                <w:rFonts w:cstheme="minorHAnsi"/>
                <w:sz w:val="20"/>
              </w:rPr>
              <w:t>449</w:t>
            </w:r>
          </w:p>
        </w:tc>
      </w:tr>
      <w:tr w:rsidRPr="00B82E55" w:rsidR="00C962F1" w:rsidTr="0030242B" w14:paraId="35E6303E" w14:textId="77777777">
        <w:trPr>
          <w:trHeight w:val="255"/>
        </w:trPr>
        <w:tc>
          <w:tcPr>
            <w:tcW w:w="1378" w:type="dxa"/>
            <w:tcBorders>
              <w:top w:val="nil"/>
              <w:left w:val="nil"/>
              <w:bottom w:val="nil"/>
              <w:right w:val="single" w:color="auto" w:sz="4" w:space="0"/>
            </w:tcBorders>
            <w:shd w:val="clear" w:color="auto" w:fill="auto"/>
            <w:noWrap/>
            <w:vAlign w:val="bottom"/>
            <w:hideMark/>
          </w:tcPr>
          <w:p w:rsidRPr="00B82E55" w:rsidR="00C962F1" w:rsidP="001E5FF7" w:rsidRDefault="00C962F1" w14:paraId="467F15E7" w14:textId="77777777">
            <w:pPr>
              <w:spacing w:line="240" w:lineRule="auto"/>
              <w:rPr>
                <w:rFonts w:cstheme="minorHAnsi"/>
                <w:sz w:val="20"/>
              </w:rPr>
            </w:pPr>
            <w:r w:rsidRPr="00B82E55">
              <w:rPr>
                <w:rFonts w:cstheme="minorHAnsi"/>
                <w:sz w:val="20"/>
              </w:rPr>
              <w:t>non-CSI</w:t>
            </w:r>
          </w:p>
        </w:tc>
        <w:tc>
          <w:tcPr>
            <w:tcW w:w="1204" w:type="dxa"/>
            <w:tcBorders>
              <w:top w:val="nil"/>
              <w:left w:val="nil"/>
              <w:bottom w:val="nil"/>
              <w:right w:val="single" w:color="auto" w:sz="4" w:space="0"/>
            </w:tcBorders>
            <w:shd w:val="clear" w:color="auto" w:fill="auto"/>
            <w:noWrap/>
            <w:vAlign w:val="bottom"/>
            <w:hideMark/>
          </w:tcPr>
          <w:p w:rsidRPr="00B82E55" w:rsidR="00C962F1" w:rsidP="001E5FF7" w:rsidRDefault="00C962F1" w14:paraId="147816E3" w14:textId="77777777">
            <w:pPr>
              <w:spacing w:line="240" w:lineRule="auto"/>
              <w:rPr>
                <w:rFonts w:cstheme="minorHAnsi"/>
                <w:sz w:val="20"/>
              </w:rPr>
            </w:pPr>
            <w:r w:rsidRPr="00B82E55">
              <w:rPr>
                <w:rFonts w:cstheme="minorHAnsi"/>
                <w:sz w:val="20"/>
              </w:rPr>
              <w:t>Medium</w:t>
            </w:r>
          </w:p>
        </w:tc>
        <w:tc>
          <w:tcPr>
            <w:tcW w:w="1169" w:type="dxa"/>
            <w:tcBorders>
              <w:top w:val="nil"/>
              <w:left w:val="nil"/>
              <w:bottom w:val="nil"/>
              <w:right w:val="single" w:color="auto" w:sz="4" w:space="0"/>
            </w:tcBorders>
            <w:shd w:val="clear" w:color="auto" w:fill="auto"/>
            <w:noWrap/>
            <w:vAlign w:val="bottom"/>
            <w:hideMark/>
          </w:tcPr>
          <w:p w:rsidRPr="00B82E55" w:rsidR="00C962F1" w:rsidP="001E5FF7" w:rsidRDefault="00C962F1" w14:paraId="5E12BF61" w14:textId="77777777">
            <w:pPr>
              <w:spacing w:line="240" w:lineRule="auto"/>
              <w:jc w:val="right"/>
              <w:rPr>
                <w:rFonts w:cstheme="minorHAnsi"/>
                <w:sz w:val="20"/>
              </w:rPr>
            </w:pPr>
            <w:r w:rsidRPr="00B82E55">
              <w:rPr>
                <w:rFonts w:cstheme="minorHAnsi"/>
                <w:sz w:val="20"/>
              </w:rPr>
              <w:t>44,206</w:t>
            </w:r>
          </w:p>
        </w:tc>
        <w:tc>
          <w:tcPr>
            <w:tcW w:w="1172" w:type="dxa"/>
            <w:tcBorders>
              <w:top w:val="nil"/>
              <w:left w:val="nil"/>
              <w:bottom w:val="nil"/>
              <w:right w:val="single" w:color="auto" w:sz="4" w:space="0"/>
            </w:tcBorders>
            <w:shd w:val="clear" w:color="auto" w:fill="auto"/>
            <w:noWrap/>
            <w:vAlign w:val="bottom"/>
            <w:hideMark/>
          </w:tcPr>
          <w:p w:rsidRPr="00B82E55" w:rsidR="00C962F1" w:rsidP="001E5FF7" w:rsidRDefault="00C962F1" w14:paraId="1044DFEE" w14:textId="77777777">
            <w:pPr>
              <w:spacing w:line="240" w:lineRule="auto"/>
              <w:jc w:val="right"/>
              <w:rPr>
                <w:rFonts w:cstheme="minorHAnsi"/>
                <w:sz w:val="20"/>
              </w:rPr>
            </w:pPr>
            <w:r w:rsidRPr="00B82E55">
              <w:rPr>
                <w:rFonts w:cstheme="minorHAnsi"/>
                <w:sz w:val="20"/>
              </w:rPr>
              <w:t>315</w:t>
            </w:r>
          </w:p>
        </w:tc>
        <w:tc>
          <w:tcPr>
            <w:tcW w:w="1211" w:type="dxa"/>
            <w:tcBorders>
              <w:top w:val="nil"/>
              <w:left w:val="nil"/>
              <w:bottom w:val="nil"/>
              <w:right w:val="single" w:color="auto" w:sz="4" w:space="0"/>
            </w:tcBorders>
            <w:shd w:val="clear" w:color="auto" w:fill="auto"/>
            <w:noWrap/>
            <w:vAlign w:val="bottom"/>
            <w:hideMark/>
          </w:tcPr>
          <w:p w:rsidRPr="00B82E55" w:rsidR="00C962F1" w:rsidP="001E5FF7" w:rsidRDefault="00C962F1" w14:paraId="3D4F7252" w14:textId="77777777">
            <w:pPr>
              <w:spacing w:line="240" w:lineRule="auto"/>
              <w:jc w:val="right"/>
              <w:rPr>
                <w:rFonts w:cstheme="minorHAnsi"/>
                <w:sz w:val="20"/>
              </w:rPr>
            </w:pPr>
            <w:r w:rsidRPr="00B82E55">
              <w:rPr>
                <w:rFonts w:cstheme="minorHAnsi"/>
                <w:sz w:val="20"/>
              </w:rPr>
              <w:t>0.71%</w:t>
            </w:r>
          </w:p>
        </w:tc>
        <w:tc>
          <w:tcPr>
            <w:tcW w:w="1079" w:type="dxa"/>
            <w:tcBorders>
              <w:top w:val="nil"/>
              <w:left w:val="nil"/>
              <w:bottom w:val="nil"/>
              <w:right w:val="single" w:color="auto" w:sz="4" w:space="0"/>
            </w:tcBorders>
            <w:shd w:val="clear" w:color="auto" w:fill="auto"/>
            <w:noWrap/>
            <w:vAlign w:val="bottom"/>
            <w:hideMark/>
          </w:tcPr>
          <w:p w:rsidRPr="00B82E55" w:rsidR="00C962F1" w:rsidP="001E5FF7" w:rsidRDefault="00C962F1" w14:paraId="2BE18ADB" w14:textId="77777777">
            <w:pPr>
              <w:spacing w:line="240" w:lineRule="auto"/>
              <w:jc w:val="right"/>
              <w:rPr>
                <w:rFonts w:cstheme="minorHAnsi"/>
                <w:sz w:val="20"/>
              </w:rPr>
            </w:pPr>
            <w:r w:rsidRPr="00B82E55">
              <w:rPr>
                <w:rFonts w:cstheme="minorHAnsi"/>
                <w:sz w:val="20"/>
              </w:rPr>
              <w:t>0.993</w:t>
            </w:r>
          </w:p>
        </w:tc>
        <w:tc>
          <w:tcPr>
            <w:tcW w:w="814" w:type="dxa"/>
            <w:tcBorders>
              <w:top w:val="nil"/>
              <w:left w:val="nil"/>
              <w:bottom w:val="nil"/>
              <w:right w:val="nil"/>
            </w:tcBorders>
            <w:shd w:val="clear" w:color="auto" w:fill="auto"/>
            <w:noWrap/>
            <w:vAlign w:val="bottom"/>
            <w:hideMark/>
          </w:tcPr>
          <w:p w:rsidRPr="00B82E55" w:rsidR="00C962F1" w:rsidP="001E5FF7" w:rsidRDefault="00C962F1" w14:paraId="0698CFF3" w14:textId="77777777">
            <w:pPr>
              <w:spacing w:line="240" w:lineRule="auto"/>
              <w:rPr>
                <w:rFonts w:cstheme="minorHAnsi"/>
                <w:sz w:val="20"/>
              </w:rPr>
            </w:pPr>
            <w:r w:rsidRPr="00B82E55">
              <w:rPr>
                <w:rFonts w:cstheme="minorHAnsi"/>
                <w:sz w:val="20"/>
              </w:rPr>
              <w:t> </w:t>
            </w:r>
          </w:p>
        </w:tc>
        <w:tc>
          <w:tcPr>
            <w:tcW w:w="1333" w:type="dxa"/>
            <w:tcBorders>
              <w:top w:val="nil"/>
              <w:left w:val="single" w:color="auto" w:sz="4" w:space="0"/>
              <w:bottom w:val="nil"/>
              <w:right w:val="nil"/>
            </w:tcBorders>
            <w:shd w:val="clear" w:color="auto" w:fill="auto"/>
            <w:noWrap/>
            <w:vAlign w:val="bottom"/>
            <w:hideMark/>
          </w:tcPr>
          <w:p w:rsidRPr="00B82E55" w:rsidR="00C962F1" w:rsidP="001E5FF7" w:rsidRDefault="00C962F1" w14:paraId="2F6E4F55" w14:textId="77777777">
            <w:pPr>
              <w:spacing w:line="240" w:lineRule="auto"/>
              <w:jc w:val="right"/>
              <w:rPr>
                <w:rFonts w:cstheme="minorHAnsi"/>
                <w:sz w:val="20"/>
              </w:rPr>
            </w:pPr>
            <w:r w:rsidRPr="00B82E55">
              <w:rPr>
                <w:rFonts w:cstheme="minorHAnsi"/>
                <w:sz w:val="20"/>
              </w:rPr>
              <w:t>317</w:t>
            </w:r>
          </w:p>
        </w:tc>
      </w:tr>
      <w:tr w:rsidRPr="00B82E55" w:rsidR="00C962F1" w:rsidTr="0030242B" w14:paraId="08521058" w14:textId="77777777">
        <w:trPr>
          <w:trHeight w:val="255"/>
        </w:trPr>
        <w:tc>
          <w:tcPr>
            <w:tcW w:w="1378" w:type="dxa"/>
            <w:tcBorders>
              <w:top w:val="nil"/>
              <w:left w:val="nil"/>
              <w:bottom w:val="single" w:color="auto" w:sz="4" w:space="0"/>
              <w:right w:val="single" w:color="auto" w:sz="4" w:space="0"/>
            </w:tcBorders>
            <w:shd w:val="clear" w:color="auto" w:fill="auto"/>
            <w:noWrap/>
            <w:vAlign w:val="bottom"/>
            <w:hideMark/>
          </w:tcPr>
          <w:p w:rsidRPr="00B82E55" w:rsidR="00C962F1" w:rsidP="001E5FF7" w:rsidRDefault="00C962F1" w14:paraId="5AD5957C" w14:textId="77777777">
            <w:pPr>
              <w:spacing w:line="240" w:lineRule="auto"/>
              <w:rPr>
                <w:rFonts w:cstheme="minorHAnsi"/>
                <w:sz w:val="20"/>
              </w:rPr>
            </w:pPr>
            <w:r w:rsidRPr="00B82E55">
              <w:rPr>
                <w:rFonts w:cstheme="minorHAnsi"/>
                <w:sz w:val="20"/>
              </w:rPr>
              <w:t>non-CSI</w:t>
            </w:r>
          </w:p>
        </w:tc>
        <w:tc>
          <w:tcPr>
            <w:tcW w:w="1204" w:type="dxa"/>
            <w:tcBorders>
              <w:top w:val="nil"/>
              <w:left w:val="nil"/>
              <w:bottom w:val="single" w:color="auto" w:sz="4" w:space="0"/>
              <w:right w:val="single" w:color="auto" w:sz="4" w:space="0"/>
            </w:tcBorders>
            <w:shd w:val="clear" w:color="auto" w:fill="auto"/>
            <w:noWrap/>
            <w:vAlign w:val="bottom"/>
            <w:hideMark/>
          </w:tcPr>
          <w:p w:rsidRPr="00B82E55" w:rsidR="00C962F1" w:rsidP="001E5FF7" w:rsidRDefault="00C962F1" w14:paraId="4ED4A384" w14:textId="77777777">
            <w:pPr>
              <w:spacing w:line="240" w:lineRule="auto"/>
              <w:rPr>
                <w:rFonts w:cstheme="minorHAnsi"/>
                <w:sz w:val="20"/>
              </w:rPr>
            </w:pPr>
            <w:r w:rsidRPr="00B82E55">
              <w:rPr>
                <w:rFonts w:cstheme="minorHAnsi"/>
                <w:sz w:val="20"/>
              </w:rPr>
              <w:t>Low</w:t>
            </w:r>
          </w:p>
        </w:tc>
        <w:tc>
          <w:tcPr>
            <w:tcW w:w="1169" w:type="dxa"/>
            <w:tcBorders>
              <w:top w:val="nil"/>
              <w:left w:val="nil"/>
              <w:bottom w:val="single" w:color="auto" w:sz="4" w:space="0"/>
              <w:right w:val="single" w:color="auto" w:sz="4" w:space="0"/>
            </w:tcBorders>
            <w:shd w:val="clear" w:color="auto" w:fill="auto"/>
            <w:noWrap/>
            <w:vAlign w:val="bottom"/>
            <w:hideMark/>
          </w:tcPr>
          <w:p w:rsidRPr="00B82E55" w:rsidR="00C962F1" w:rsidP="001E5FF7" w:rsidRDefault="00C962F1" w14:paraId="4E91E741" w14:textId="77777777">
            <w:pPr>
              <w:spacing w:line="240" w:lineRule="auto"/>
              <w:jc w:val="right"/>
              <w:rPr>
                <w:rFonts w:cstheme="minorHAnsi"/>
                <w:sz w:val="20"/>
              </w:rPr>
            </w:pPr>
            <w:r w:rsidRPr="00B82E55">
              <w:rPr>
                <w:rFonts w:cstheme="minorHAnsi"/>
                <w:sz w:val="20"/>
              </w:rPr>
              <w:t>19,887</w:t>
            </w:r>
          </w:p>
        </w:tc>
        <w:tc>
          <w:tcPr>
            <w:tcW w:w="1172" w:type="dxa"/>
            <w:tcBorders>
              <w:top w:val="nil"/>
              <w:left w:val="nil"/>
              <w:bottom w:val="single" w:color="auto" w:sz="4" w:space="0"/>
              <w:right w:val="single" w:color="auto" w:sz="4" w:space="0"/>
            </w:tcBorders>
            <w:shd w:val="clear" w:color="auto" w:fill="auto"/>
            <w:noWrap/>
            <w:vAlign w:val="bottom"/>
            <w:hideMark/>
          </w:tcPr>
          <w:p w:rsidRPr="00B82E55" w:rsidR="00C962F1" w:rsidP="001E5FF7" w:rsidRDefault="00C962F1" w14:paraId="4E617C75" w14:textId="77777777">
            <w:pPr>
              <w:spacing w:line="240" w:lineRule="auto"/>
              <w:jc w:val="right"/>
              <w:rPr>
                <w:rFonts w:cstheme="minorHAnsi"/>
                <w:sz w:val="20"/>
              </w:rPr>
            </w:pPr>
            <w:r w:rsidRPr="00B82E55">
              <w:rPr>
                <w:rFonts w:cstheme="minorHAnsi"/>
                <w:sz w:val="20"/>
              </w:rPr>
              <w:t>144</w:t>
            </w:r>
          </w:p>
        </w:tc>
        <w:tc>
          <w:tcPr>
            <w:tcW w:w="1211" w:type="dxa"/>
            <w:tcBorders>
              <w:top w:val="nil"/>
              <w:left w:val="nil"/>
              <w:bottom w:val="single" w:color="auto" w:sz="4" w:space="0"/>
              <w:right w:val="single" w:color="auto" w:sz="4" w:space="0"/>
            </w:tcBorders>
            <w:shd w:val="clear" w:color="auto" w:fill="auto"/>
            <w:noWrap/>
            <w:vAlign w:val="bottom"/>
            <w:hideMark/>
          </w:tcPr>
          <w:p w:rsidRPr="00B82E55" w:rsidR="00C962F1" w:rsidP="001E5FF7" w:rsidRDefault="00C962F1" w14:paraId="0CF07829" w14:textId="77777777">
            <w:pPr>
              <w:spacing w:line="240" w:lineRule="auto"/>
              <w:jc w:val="right"/>
              <w:rPr>
                <w:rFonts w:cstheme="minorHAnsi"/>
                <w:sz w:val="20"/>
              </w:rPr>
            </w:pPr>
            <w:r w:rsidRPr="00B82E55">
              <w:rPr>
                <w:rFonts w:cstheme="minorHAnsi"/>
                <w:sz w:val="20"/>
              </w:rPr>
              <w:t>0.73%</w:t>
            </w:r>
          </w:p>
        </w:tc>
        <w:tc>
          <w:tcPr>
            <w:tcW w:w="1079" w:type="dxa"/>
            <w:tcBorders>
              <w:top w:val="nil"/>
              <w:left w:val="nil"/>
              <w:bottom w:val="single" w:color="auto" w:sz="4" w:space="0"/>
              <w:right w:val="single" w:color="auto" w:sz="4" w:space="0"/>
            </w:tcBorders>
            <w:shd w:val="clear" w:color="auto" w:fill="auto"/>
            <w:noWrap/>
            <w:vAlign w:val="bottom"/>
            <w:hideMark/>
          </w:tcPr>
          <w:p w:rsidRPr="00B82E55" w:rsidR="00C962F1" w:rsidP="001E5FF7" w:rsidRDefault="00C962F1" w14:paraId="003E86B4" w14:textId="77777777">
            <w:pPr>
              <w:spacing w:line="240" w:lineRule="auto"/>
              <w:jc w:val="right"/>
              <w:rPr>
                <w:rFonts w:cstheme="minorHAnsi"/>
                <w:sz w:val="20"/>
              </w:rPr>
            </w:pPr>
            <w:r w:rsidRPr="00B82E55">
              <w:rPr>
                <w:rFonts w:cstheme="minorHAnsi"/>
                <w:sz w:val="20"/>
              </w:rPr>
              <w:t>0.993</w:t>
            </w:r>
          </w:p>
        </w:tc>
        <w:tc>
          <w:tcPr>
            <w:tcW w:w="814" w:type="dxa"/>
            <w:tcBorders>
              <w:top w:val="nil"/>
              <w:left w:val="nil"/>
              <w:bottom w:val="single" w:color="auto" w:sz="4" w:space="0"/>
              <w:right w:val="nil"/>
            </w:tcBorders>
            <w:shd w:val="clear" w:color="auto" w:fill="auto"/>
            <w:noWrap/>
            <w:vAlign w:val="bottom"/>
            <w:hideMark/>
          </w:tcPr>
          <w:p w:rsidRPr="00B82E55" w:rsidR="00C962F1" w:rsidP="001E5FF7" w:rsidRDefault="00C962F1" w14:paraId="79C257A4" w14:textId="77777777">
            <w:pPr>
              <w:spacing w:line="240" w:lineRule="auto"/>
              <w:rPr>
                <w:rFonts w:cstheme="minorHAnsi"/>
                <w:sz w:val="20"/>
              </w:rPr>
            </w:pPr>
            <w:r w:rsidRPr="00B82E55">
              <w:rPr>
                <w:rFonts w:cstheme="minorHAnsi"/>
                <w:sz w:val="20"/>
              </w:rPr>
              <w:t> </w:t>
            </w:r>
          </w:p>
        </w:tc>
        <w:tc>
          <w:tcPr>
            <w:tcW w:w="1333" w:type="dxa"/>
            <w:tcBorders>
              <w:top w:val="nil"/>
              <w:left w:val="single" w:color="auto" w:sz="4" w:space="0"/>
              <w:bottom w:val="single" w:color="auto" w:sz="4" w:space="0"/>
              <w:right w:val="nil"/>
            </w:tcBorders>
            <w:shd w:val="clear" w:color="auto" w:fill="auto"/>
            <w:noWrap/>
            <w:vAlign w:val="bottom"/>
            <w:hideMark/>
          </w:tcPr>
          <w:p w:rsidRPr="00B82E55" w:rsidR="00C962F1" w:rsidP="001E5FF7" w:rsidRDefault="00C962F1" w14:paraId="2FA92DE2" w14:textId="77777777">
            <w:pPr>
              <w:spacing w:line="240" w:lineRule="auto"/>
              <w:jc w:val="right"/>
              <w:rPr>
                <w:rFonts w:cstheme="minorHAnsi"/>
                <w:sz w:val="20"/>
              </w:rPr>
            </w:pPr>
            <w:r w:rsidRPr="00B82E55">
              <w:rPr>
                <w:rFonts w:cstheme="minorHAnsi"/>
                <w:sz w:val="20"/>
              </w:rPr>
              <w:t>145</w:t>
            </w:r>
          </w:p>
        </w:tc>
      </w:tr>
      <w:tr w:rsidRPr="00B82E55" w:rsidR="00C962F1" w:rsidTr="0030242B" w14:paraId="717C4E8C" w14:textId="77777777">
        <w:trPr>
          <w:trHeight w:val="255"/>
        </w:trPr>
        <w:tc>
          <w:tcPr>
            <w:tcW w:w="1378" w:type="dxa"/>
            <w:tcBorders>
              <w:top w:val="nil"/>
              <w:left w:val="nil"/>
              <w:bottom w:val="nil"/>
              <w:right w:val="single" w:color="auto" w:sz="4" w:space="0"/>
            </w:tcBorders>
            <w:shd w:val="clear" w:color="auto" w:fill="auto"/>
            <w:noWrap/>
            <w:vAlign w:val="bottom"/>
            <w:hideMark/>
          </w:tcPr>
          <w:p w:rsidRPr="00B82E55" w:rsidR="00C962F1" w:rsidP="001E5FF7" w:rsidRDefault="00C962F1" w14:paraId="4F49C042" w14:textId="77777777">
            <w:pPr>
              <w:spacing w:line="240" w:lineRule="auto"/>
              <w:rPr>
                <w:rFonts w:cstheme="minorHAnsi"/>
                <w:sz w:val="20"/>
              </w:rPr>
            </w:pPr>
            <w:r w:rsidRPr="00B82E55">
              <w:rPr>
                <w:rFonts w:cstheme="minorHAnsi"/>
                <w:sz w:val="20"/>
              </w:rPr>
              <w:t>non-CSI</w:t>
            </w:r>
          </w:p>
        </w:tc>
        <w:tc>
          <w:tcPr>
            <w:tcW w:w="1204" w:type="dxa"/>
            <w:tcBorders>
              <w:top w:val="nil"/>
              <w:left w:val="nil"/>
              <w:bottom w:val="nil"/>
              <w:right w:val="single" w:color="auto" w:sz="4" w:space="0"/>
            </w:tcBorders>
            <w:shd w:val="clear" w:color="auto" w:fill="auto"/>
            <w:noWrap/>
            <w:vAlign w:val="bottom"/>
            <w:hideMark/>
          </w:tcPr>
          <w:p w:rsidRPr="00B82E55" w:rsidR="00C962F1" w:rsidP="001E5FF7" w:rsidRDefault="00C962F1" w14:paraId="5B6177F8" w14:textId="77777777">
            <w:pPr>
              <w:spacing w:line="240" w:lineRule="auto"/>
              <w:rPr>
                <w:rFonts w:cstheme="minorHAnsi"/>
                <w:sz w:val="20"/>
              </w:rPr>
            </w:pPr>
            <w:r w:rsidRPr="00B82E55">
              <w:rPr>
                <w:rFonts w:cstheme="minorHAnsi"/>
                <w:sz w:val="20"/>
              </w:rPr>
              <w:t>Total</w:t>
            </w:r>
          </w:p>
        </w:tc>
        <w:tc>
          <w:tcPr>
            <w:tcW w:w="1169" w:type="dxa"/>
            <w:tcBorders>
              <w:top w:val="nil"/>
              <w:left w:val="nil"/>
              <w:bottom w:val="nil"/>
              <w:right w:val="single" w:color="auto" w:sz="4" w:space="0"/>
            </w:tcBorders>
            <w:shd w:val="clear" w:color="auto" w:fill="auto"/>
            <w:noWrap/>
            <w:vAlign w:val="bottom"/>
            <w:hideMark/>
          </w:tcPr>
          <w:p w:rsidRPr="00B82E55" w:rsidR="00C962F1" w:rsidP="001E5FF7" w:rsidRDefault="00C962F1" w14:paraId="454456AF" w14:textId="77777777">
            <w:pPr>
              <w:spacing w:line="240" w:lineRule="auto"/>
              <w:jc w:val="right"/>
              <w:rPr>
                <w:rFonts w:cstheme="minorHAnsi"/>
                <w:sz w:val="20"/>
              </w:rPr>
            </w:pPr>
            <w:r w:rsidRPr="00B82E55">
              <w:rPr>
                <w:rFonts w:cstheme="minorHAnsi"/>
                <w:sz w:val="20"/>
              </w:rPr>
              <w:t>86,778</w:t>
            </w:r>
          </w:p>
        </w:tc>
        <w:tc>
          <w:tcPr>
            <w:tcW w:w="1172" w:type="dxa"/>
            <w:tcBorders>
              <w:top w:val="nil"/>
              <w:left w:val="nil"/>
              <w:bottom w:val="nil"/>
              <w:right w:val="single" w:color="auto" w:sz="4" w:space="0"/>
            </w:tcBorders>
            <w:shd w:val="clear" w:color="auto" w:fill="auto"/>
            <w:noWrap/>
            <w:vAlign w:val="bottom"/>
            <w:hideMark/>
          </w:tcPr>
          <w:p w:rsidRPr="00B82E55" w:rsidR="00C962F1" w:rsidP="001E5FF7" w:rsidRDefault="00C962F1" w14:paraId="69BE5F7F" w14:textId="77777777">
            <w:pPr>
              <w:spacing w:line="240" w:lineRule="auto"/>
              <w:jc w:val="right"/>
              <w:rPr>
                <w:rFonts w:cstheme="minorHAnsi"/>
                <w:sz w:val="20"/>
              </w:rPr>
            </w:pPr>
            <w:r w:rsidRPr="00B82E55">
              <w:rPr>
                <w:rFonts w:cstheme="minorHAnsi"/>
                <w:sz w:val="20"/>
              </w:rPr>
              <w:t>900</w:t>
            </w:r>
          </w:p>
        </w:tc>
        <w:tc>
          <w:tcPr>
            <w:tcW w:w="1211" w:type="dxa"/>
            <w:tcBorders>
              <w:top w:val="nil"/>
              <w:left w:val="nil"/>
              <w:bottom w:val="nil"/>
              <w:right w:val="single" w:color="auto" w:sz="4" w:space="0"/>
            </w:tcBorders>
            <w:shd w:val="clear" w:color="auto" w:fill="auto"/>
            <w:noWrap/>
            <w:vAlign w:val="bottom"/>
            <w:hideMark/>
          </w:tcPr>
          <w:p w:rsidRPr="00B82E55" w:rsidR="00C962F1" w:rsidP="001E5FF7" w:rsidRDefault="00C962F1" w14:paraId="476288DE" w14:textId="77777777">
            <w:pPr>
              <w:spacing w:line="240" w:lineRule="auto"/>
              <w:jc w:val="right"/>
              <w:rPr>
                <w:rFonts w:cstheme="minorHAnsi"/>
                <w:sz w:val="20"/>
              </w:rPr>
            </w:pPr>
            <w:r w:rsidRPr="00B82E55">
              <w:rPr>
                <w:rFonts w:cstheme="minorHAnsi"/>
                <w:sz w:val="20"/>
              </w:rPr>
              <w:t>1.04%</w:t>
            </w:r>
          </w:p>
        </w:tc>
        <w:tc>
          <w:tcPr>
            <w:tcW w:w="1079" w:type="dxa"/>
            <w:tcBorders>
              <w:top w:val="nil"/>
              <w:left w:val="nil"/>
              <w:bottom w:val="nil"/>
              <w:right w:val="single" w:color="auto" w:sz="4" w:space="0"/>
            </w:tcBorders>
            <w:shd w:val="clear" w:color="auto" w:fill="auto"/>
            <w:noWrap/>
            <w:vAlign w:val="bottom"/>
            <w:hideMark/>
          </w:tcPr>
          <w:p w:rsidRPr="00B82E55" w:rsidR="00C962F1" w:rsidP="001E5FF7" w:rsidRDefault="00C962F1" w14:paraId="2A297E8C" w14:textId="77777777">
            <w:pPr>
              <w:spacing w:line="240" w:lineRule="auto"/>
              <w:jc w:val="right"/>
              <w:rPr>
                <w:rFonts w:cstheme="minorHAnsi"/>
                <w:sz w:val="20"/>
              </w:rPr>
            </w:pPr>
            <w:r w:rsidRPr="00B82E55">
              <w:rPr>
                <w:rFonts w:cstheme="minorHAnsi"/>
                <w:sz w:val="20"/>
              </w:rPr>
              <w:t>1.199</w:t>
            </w:r>
          </w:p>
        </w:tc>
        <w:tc>
          <w:tcPr>
            <w:tcW w:w="814" w:type="dxa"/>
            <w:tcBorders>
              <w:top w:val="nil"/>
              <w:left w:val="nil"/>
              <w:bottom w:val="nil"/>
              <w:right w:val="nil"/>
            </w:tcBorders>
            <w:shd w:val="clear" w:color="auto" w:fill="auto"/>
            <w:noWrap/>
            <w:vAlign w:val="bottom"/>
            <w:hideMark/>
          </w:tcPr>
          <w:p w:rsidRPr="00B82E55" w:rsidR="00C962F1" w:rsidP="001E5FF7" w:rsidRDefault="00C962F1" w14:paraId="14E888CB" w14:textId="77777777">
            <w:pPr>
              <w:spacing w:line="240" w:lineRule="auto"/>
              <w:jc w:val="right"/>
              <w:rPr>
                <w:rFonts w:cstheme="minorHAnsi"/>
                <w:sz w:val="20"/>
              </w:rPr>
            </w:pPr>
            <w:r w:rsidRPr="00B82E55">
              <w:rPr>
                <w:rFonts w:cstheme="minorHAnsi"/>
                <w:sz w:val="20"/>
              </w:rPr>
              <w:t>1.016</w:t>
            </w:r>
          </w:p>
        </w:tc>
        <w:tc>
          <w:tcPr>
            <w:tcW w:w="1333" w:type="dxa"/>
            <w:tcBorders>
              <w:top w:val="nil"/>
              <w:left w:val="single" w:color="auto" w:sz="4" w:space="0"/>
              <w:bottom w:val="single" w:color="auto" w:sz="4" w:space="0"/>
              <w:right w:val="nil"/>
            </w:tcBorders>
            <w:shd w:val="clear" w:color="auto" w:fill="auto"/>
            <w:noWrap/>
            <w:vAlign w:val="bottom"/>
            <w:hideMark/>
          </w:tcPr>
          <w:p w:rsidRPr="00B82E55" w:rsidR="00C962F1" w:rsidP="001E5FF7" w:rsidRDefault="00C962F1" w14:paraId="37D4959C" w14:textId="77777777">
            <w:pPr>
              <w:spacing w:line="240" w:lineRule="auto"/>
              <w:jc w:val="right"/>
              <w:rPr>
                <w:rFonts w:cstheme="minorHAnsi"/>
                <w:sz w:val="20"/>
              </w:rPr>
            </w:pPr>
            <w:r w:rsidRPr="00B82E55">
              <w:rPr>
                <w:rFonts w:cstheme="minorHAnsi"/>
                <w:sz w:val="20"/>
              </w:rPr>
              <w:t>739</w:t>
            </w:r>
          </w:p>
        </w:tc>
      </w:tr>
      <w:tr w:rsidRPr="00B82E55" w:rsidR="00C962F1" w:rsidTr="0030242B" w14:paraId="39944A52" w14:textId="77777777">
        <w:trPr>
          <w:trHeight w:val="255"/>
        </w:trPr>
        <w:tc>
          <w:tcPr>
            <w:tcW w:w="1378" w:type="dxa"/>
            <w:tcBorders>
              <w:top w:val="single" w:color="auto" w:sz="4" w:space="0"/>
              <w:left w:val="nil"/>
              <w:bottom w:val="nil"/>
              <w:right w:val="single" w:color="auto" w:sz="4" w:space="0"/>
            </w:tcBorders>
            <w:shd w:val="clear" w:color="auto" w:fill="auto"/>
            <w:noWrap/>
            <w:vAlign w:val="bottom"/>
            <w:hideMark/>
          </w:tcPr>
          <w:p w:rsidRPr="00B82E55" w:rsidR="00C962F1" w:rsidP="001E5FF7" w:rsidRDefault="00C962F1" w14:paraId="48DE38A3" w14:textId="77777777">
            <w:pPr>
              <w:spacing w:line="240" w:lineRule="auto"/>
              <w:rPr>
                <w:rFonts w:cstheme="minorHAnsi"/>
                <w:sz w:val="20"/>
              </w:rPr>
            </w:pPr>
            <w:r w:rsidRPr="00B82E55">
              <w:rPr>
                <w:rFonts w:cstheme="minorHAnsi"/>
                <w:sz w:val="20"/>
              </w:rPr>
              <w:t>CSI</w:t>
            </w:r>
          </w:p>
        </w:tc>
        <w:tc>
          <w:tcPr>
            <w:tcW w:w="1204" w:type="dxa"/>
            <w:tcBorders>
              <w:top w:val="single" w:color="auto" w:sz="4" w:space="0"/>
              <w:left w:val="nil"/>
              <w:bottom w:val="nil"/>
              <w:right w:val="single" w:color="auto" w:sz="4" w:space="0"/>
            </w:tcBorders>
            <w:shd w:val="clear" w:color="auto" w:fill="auto"/>
            <w:noWrap/>
            <w:vAlign w:val="bottom"/>
            <w:hideMark/>
          </w:tcPr>
          <w:p w:rsidRPr="00B82E55" w:rsidR="00C962F1" w:rsidP="001E5FF7" w:rsidRDefault="00C962F1" w14:paraId="102F8EB9" w14:textId="77777777">
            <w:pPr>
              <w:spacing w:line="240" w:lineRule="auto"/>
              <w:rPr>
                <w:rFonts w:cstheme="minorHAnsi"/>
                <w:sz w:val="20"/>
              </w:rPr>
            </w:pPr>
            <w:r w:rsidRPr="00B82E55">
              <w:rPr>
                <w:rFonts w:cstheme="minorHAnsi"/>
                <w:sz w:val="20"/>
              </w:rPr>
              <w:t>High</w:t>
            </w:r>
          </w:p>
        </w:tc>
        <w:tc>
          <w:tcPr>
            <w:tcW w:w="1169" w:type="dxa"/>
            <w:tcBorders>
              <w:top w:val="single" w:color="auto" w:sz="4" w:space="0"/>
              <w:left w:val="nil"/>
              <w:bottom w:val="nil"/>
              <w:right w:val="single" w:color="auto" w:sz="4" w:space="0"/>
            </w:tcBorders>
            <w:shd w:val="clear" w:color="auto" w:fill="auto"/>
            <w:noWrap/>
            <w:vAlign w:val="bottom"/>
            <w:hideMark/>
          </w:tcPr>
          <w:p w:rsidRPr="00B82E55" w:rsidR="00C962F1" w:rsidP="001E5FF7" w:rsidRDefault="00C962F1" w14:paraId="0B8309F4" w14:textId="77777777">
            <w:pPr>
              <w:spacing w:line="240" w:lineRule="auto"/>
              <w:jc w:val="right"/>
              <w:rPr>
                <w:rFonts w:cstheme="minorHAnsi"/>
                <w:sz w:val="20"/>
              </w:rPr>
            </w:pPr>
            <w:r w:rsidRPr="00B82E55">
              <w:rPr>
                <w:rFonts w:cstheme="minorHAnsi"/>
                <w:sz w:val="20"/>
              </w:rPr>
              <w:t>2,759</w:t>
            </w:r>
          </w:p>
        </w:tc>
        <w:tc>
          <w:tcPr>
            <w:tcW w:w="1172" w:type="dxa"/>
            <w:tcBorders>
              <w:top w:val="single" w:color="auto" w:sz="4" w:space="0"/>
              <w:left w:val="nil"/>
              <w:bottom w:val="nil"/>
              <w:right w:val="single" w:color="auto" w:sz="4" w:space="0"/>
            </w:tcBorders>
            <w:shd w:val="clear" w:color="auto" w:fill="auto"/>
            <w:noWrap/>
            <w:vAlign w:val="bottom"/>
            <w:hideMark/>
          </w:tcPr>
          <w:p w:rsidRPr="00B82E55" w:rsidR="00C962F1" w:rsidP="001E5FF7" w:rsidRDefault="00C962F1" w14:paraId="3D2198B4" w14:textId="77777777">
            <w:pPr>
              <w:spacing w:line="240" w:lineRule="auto"/>
              <w:jc w:val="right"/>
              <w:rPr>
                <w:rFonts w:cstheme="minorHAnsi"/>
                <w:sz w:val="20"/>
              </w:rPr>
            </w:pPr>
            <w:r w:rsidRPr="00B82E55">
              <w:rPr>
                <w:rFonts w:cstheme="minorHAnsi"/>
                <w:sz w:val="20"/>
              </w:rPr>
              <w:t>435</w:t>
            </w:r>
          </w:p>
        </w:tc>
        <w:tc>
          <w:tcPr>
            <w:tcW w:w="1211" w:type="dxa"/>
            <w:tcBorders>
              <w:top w:val="single" w:color="auto" w:sz="4" w:space="0"/>
              <w:left w:val="nil"/>
              <w:bottom w:val="nil"/>
              <w:right w:val="single" w:color="auto" w:sz="4" w:space="0"/>
            </w:tcBorders>
            <w:shd w:val="clear" w:color="auto" w:fill="auto"/>
            <w:noWrap/>
            <w:vAlign w:val="bottom"/>
            <w:hideMark/>
          </w:tcPr>
          <w:p w:rsidRPr="00B82E55" w:rsidR="00C962F1" w:rsidP="001E5FF7" w:rsidRDefault="00C962F1" w14:paraId="4CEBFAAC" w14:textId="77777777">
            <w:pPr>
              <w:spacing w:line="240" w:lineRule="auto"/>
              <w:jc w:val="right"/>
              <w:rPr>
                <w:rFonts w:cstheme="minorHAnsi"/>
                <w:sz w:val="20"/>
              </w:rPr>
            </w:pPr>
            <w:r w:rsidRPr="00B82E55">
              <w:rPr>
                <w:rFonts w:cstheme="minorHAnsi"/>
                <w:sz w:val="20"/>
              </w:rPr>
              <w:t>15.78%</w:t>
            </w:r>
          </w:p>
        </w:tc>
        <w:tc>
          <w:tcPr>
            <w:tcW w:w="1079" w:type="dxa"/>
            <w:tcBorders>
              <w:top w:val="single" w:color="auto" w:sz="4" w:space="0"/>
              <w:left w:val="nil"/>
              <w:bottom w:val="nil"/>
              <w:right w:val="single" w:color="auto" w:sz="4" w:space="0"/>
            </w:tcBorders>
            <w:shd w:val="clear" w:color="auto" w:fill="auto"/>
            <w:noWrap/>
            <w:vAlign w:val="bottom"/>
            <w:hideMark/>
          </w:tcPr>
          <w:p w:rsidRPr="00B82E55" w:rsidR="00C962F1" w:rsidP="001E5FF7" w:rsidRDefault="00C962F1" w14:paraId="13FC64B1" w14:textId="77777777">
            <w:pPr>
              <w:spacing w:line="240" w:lineRule="auto"/>
              <w:jc w:val="right"/>
              <w:rPr>
                <w:rFonts w:cstheme="minorHAnsi"/>
                <w:sz w:val="20"/>
              </w:rPr>
            </w:pPr>
            <w:r w:rsidRPr="00B82E55">
              <w:rPr>
                <w:rFonts w:cstheme="minorHAnsi"/>
                <w:sz w:val="20"/>
              </w:rPr>
              <w:t>0.842</w:t>
            </w:r>
          </w:p>
        </w:tc>
        <w:tc>
          <w:tcPr>
            <w:tcW w:w="814" w:type="dxa"/>
            <w:tcBorders>
              <w:top w:val="single" w:color="auto" w:sz="4" w:space="0"/>
              <w:left w:val="nil"/>
              <w:bottom w:val="nil"/>
              <w:right w:val="nil"/>
            </w:tcBorders>
            <w:shd w:val="clear" w:color="auto" w:fill="auto"/>
            <w:noWrap/>
            <w:vAlign w:val="bottom"/>
            <w:hideMark/>
          </w:tcPr>
          <w:p w:rsidRPr="00B82E55" w:rsidR="00C962F1" w:rsidP="001E5FF7" w:rsidRDefault="00C962F1" w14:paraId="54AF835C" w14:textId="77777777">
            <w:pPr>
              <w:spacing w:line="240" w:lineRule="auto"/>
              <w:rPr>
                <w:rFonts w:cstheme="minorHAnsi"/>
                <w:sz w:val="20"/>
              </w:rPr>
            </w:pPr>
            <w:r w:rsidRPr="00B82E55">
              <w:rPr>
                <w:rFonts w:cstheme="minorHAnsi"/>
                <w:sz w:val="20"/>
              </w:rPr>
              <w:t> </w:t>
            </w:r>
          </w:p>
        </w:tc>
        <w:tc>
          <w:tcPr>
            <w:tcW w:w="1333" w:type="dxa"/>
            <w:tcBorders>
              <w:top w:val="nil"/>
              <w:left w:val="single" w:color="auto" w:sz="4" w:space="0"/>
              <w:bottom w:val="nil"/>
              <w:right w:val="nil"/>
            </w:tcBorders>
            <w:shd w:val="clear" w:color="auto" w:fill="auto"/>
            <w:noWrap/>
            <w:vAlign w:val="bottom"/>
            <w:hideMark/>
          </w:tcPr>
          <w:p w:rsidRPr="00B82E55" w:rsidR="00C962F1" w:rsidP="001E5FF7" w:rsidRDefault="00C962F1" w14:paraId="6C4F4EF0" w14:textId="77777777">
            <w:pPr>
              <w:spacing w:line="240" w:lineRule="auto"/>
              <w:jc w:val="right"/>
              <w:rPr>
                <w:rFonts w:cstheme="minorHAnsi"/>
                <w:sz w:val="20"/>
              </w:rPr>
            </w:pPr>
            <w:r w:rsidRPr="00B82E55">
              <w:rPr>
                <w:rFonts w:cstheme="minorHAnsi"/>
                <w:sz w:val="20"/>
              </w:rPr>
              <w:t>517</w:t>
            </w:r>
          </w:p>
        </w:tc>
      </w:tr>
      <w:tr w:rsidRPr="00B82E55" w:rsidR="00C962F1" w:rsidTr="0030242B" w14:paraId="1EF5B9D1" w14:textId="77777777">
        <w:trPr>
          <w:trHeight w:val="255"/>
        </w:trPr>
        <w:tc>
          <w:tcPr>
            <w:tcW w:w="1378" w:type="dxa"/>
            <w:tcBorders>
              <w:top w:val="nil"/>
              <w:left w:val="nil"/>
              <w:bottom w:val="nil"/>
              <w:right w:val="single" w:color="auto" w:sz="4" w:space="0"/>
            </w:tcBorders>
            <w:shd w:val="clear" w:color="auto" w:fill="auto"/>
            <w:noWrap/>
            <w:vAlign w:val="bottom"/>
            <w:hideMark/>
          </w:tcPr>
          <w:p w:rsidRPr="00B82E55" w:rsidR="00C962F1" w:rsidP="001E5FF7" w:rsidRDefault="00C962F1" w14:paraId="08F3EC75" w14:textId="77777777">
            <w:pPr>
              <w:spacing w:line="240" w:lineRule="auto"/>
              <w:rPr>
                <w:rFonts w:cstheme="minorHAnsi"/>
                <w:sz w:val="20"/>
              </w:rPr>
            </w:pPr>
            <w:r w:rsidRPr="00B82E55">
              <w:rPr>
                <w:rFonts w:cstheme="minorHAnsi"/>
                <w:sz w:val="20"/>
              </w:rPr>
              <w:t>CSI</w:t>
            </w:r>
          </w:p>
        </w:tc>
        <w:tc>
          <w:tcPr>
            <w:tcW w:w="1204" w:type="dxa"/>
            <w:tcBorders>
              <w:top w:val="nil"/>
              <w:left w:val="nil"/>
              <w:bottom w:val="nil"/>
              <w:right w:val="single" w:color="auto" w:sz="4" w:space="0"/>
            </w:tcBorders>
            <w:shd w:val="clear" w:color="auto" w:fill="auto"/>
            <w:noWrap/>
            <w:vAlign w:val="bottom"/>
            <w:hideMark/>
          </w:tcPr>
          <w:p w:rsidRPr="00B82E55" w:rsidR="00C962F1" w:rsidP="001E5FF7" w:rsidRDefault="00C962F1" w14:paraId="10C2EE9E" w14:textId="77777777">
            <w:pPr>
              <w:spacing w:line="240" w:lineRule="auto"/>
              <w:rPr>
                <w:rFonts w:cstheme="minorHAnsi"/>
                <w:sz w:val="20"/>
              </w:rPr>
            </w:pPr>
            <w:r w:rsidRPr="00B82E55">
              <w:rPr>
                <w:rFonts w:cstheme="minorHAnsi"/>
                <w:sz w:val="20"/>
              </w:rPr>
              <w:t>Medium</w:t>
            </w:r>
          </w:p>
        </w:tc>
        <w:tc>
          <w:tcPr>
            <w:tcW w:w="1169" w:type="dxa"/>
            <w:tcBorders>
              <w:top w:val="nil"/>
              <w:left w:val="nil"/>
              <w:bottom w:val="nil"/>
              <w:right w:val="single" w:color="auto" w:sz="4" w:space="0"/>
            </w:tcBorders>
            <w:shd w:val="clear" w:color="auto" w:fill="auto"/>
            <w:noWrap/>
            <w:vAlign w:val="bottom"/>
            <w:hideMark/>
          </w:tcPr>
          <w:p w:rsidRPr="00B82E55" w:rsidR="00C962F1" w:rsidP="001E5FF7" w:rsidRDefault="00C962F1" w14:paraId="2148DA06" w14:textId="77777777">
            <w:pPr>
              <w:spacing w:line="240" w:lineRule="auto"/>
              <w:jc w:val="right"/>
              <w:rPr>
                <w:rFonts w:cstheme="minorHAnsi"/>
                <w:sz w:val="20"/>
              </w:rPr>
            </w:pPr>
            <w:r w:rsidRPr="00B82E55">
              <w:rPr>
                <w:rFonts w:cstheme="minorHAnsi"/>
                <w:sz w:val="20"/>
              </w:rPr>
              <w:t>2,558</w:t>
            </w:r>
          </w:p>
        </w:tc>
        <w:tc>
          <w:tcPr>
            <w:tcW w:w="1172" w:type="dxa"/>
            <w:tcBorders>
              <w:top w:val="nil"/>
              <w:left w:val="nil"/>
              <w:bottom w:val="nil"/>
              <w:right w:val="single" w:color="auto" w:sz="4" w:space="0"/>
            </w:tcBorders>
            <w:shd w:val="clear" w:color="auto" w:fill="auto"/>
            <w:noWrap/>
            <w:vAlign w:val="bottom"/>
            <w:hideMark/>
          </w:tcPr>
          <w:p w:rsidRPr="00B82E55" w:rsidR="00C962F1" w:rsidP="001E5FF7" w:rsidRDefault="00C962F1" w14:paraId="02E0DB9F" w14:textId="77777777">
            <w:pPr>
              <w:spacing w:line="240" w:lineRule="auto"/>
              <w:jc w:val="right"/>
              <w:rPr>
                <w:rFonts w:cstheme="minorHAnsi"/>
                <w:sz w:val="20"/>
              </w:rPr>
            </w:pPr>
            <w:r w:rsidRPr="00B82E55">
              <w:rPr>
                <w:rFonts w:cstheme="minorHAnsi"/>
                <w:sz w:val="20"/>
              </w:rPr>
              <w:t>148</w:t>
            </w:r>
          </w:p>
        </w:tc>
        <w:tc>
          <w:tcPr>
            <w:tcW w:w="1211" w:type="dxa"/>
            <w:tcBorders>
              <w:top w:val="nil"/>
              <w:left w:val="nil"/>
              <w:bottom w:val="nil"/>
              <w:right w:val="single" w:color="auto" w:sz="4" w:space="0"/>
            </w:tcBorders>
            <w:shd w:val="clear" w:color="auto" w:fill="auto"/>
            <w:noWrap/>
            <w:vAlign w:val="bottom"/>
            <w:hideMark/>
          </w:tcPr>
          <w:p w:rsidRPr="00B82E55" w:rsidR="00C962F1" w:rsidP="001E5FF7" w:rsidRDefault="00C962F1" w14:paraId="07560229" w14:textId="77777777">
            <w:pPr>
              <w:spacing w:line="240" w:lineRule="auto"/>
              <w:jc w:val="right"/>
              <w:rPr>
                <w:rFonts w:cstheme="minorHAnsi"/>
                <w:sz w:val="20"/>
              </w:rPr>
            </w:pPr>
            <w:r w:rsidRPr="00B82E55">
              <w:rPr>
                <w:rFonts w:cstheme="minorHAnsi"/>
                <w:sz w:val="20"/>
              </w:rPr>
              <w:t>5.78%</w:t>
            </w:r>
          </w:p>
        </w:tc>
        <w:tc>
          <w:tcPr>
            <w:tcW w:w="1079" w:type="dxa"/>
            <w:tcBorders>
              <w:top w:val="nil"/>
              <w:left w:val="nil"/>
              <w:bottom w:val="nil"/>
              <w:right w:val="single" w:color="auto" w:sz="4" w:space="0"/>
            </w:tcBorders>
            <w:shd w:val="clear" w:color="auto" w:fill="auto"/>
            <w:noWrap/>
            <w:vAlign w:val="bottom"/>
            <w:hideMark/>
          </w:tcPr>
          <w:p w:rsidRPr="00B82E55" w:rsidR="00C962F1" w:rsidP="001E5FF7" w:rsidRDefault="00C962F1" w14:paraId="099D967F" w14:textId="77777777">
            <w:pPr>
              <w:spacing w:line="240" w:lineRule="auto"/>
              <w:jc w:val="right"/>
              <w:rPr>
                <w:rFonts w:cstheme="minorHAnsi"/>
                <w:sz w:val="20"/>
              </w:rPr>
            </w:pPr>
            <w:r w:rsidRPr="00B82E55">
              <w:rPr>
                <w:rFonts w:cstheme="minorHAnsi"/>
                <w:sz w:val="20"/>
              </w:rPr>
              <w:t>0.942</w:t>
            </w:r>
          </w:p>
        </w:tc>
        <w:tc>
          <w:tcPr>
            <w:tcW w:w="814" w:type="dxa"/>
            <w:tcBorders>
              <w:top w:val="nil"/>
              <w:left w:val="nil"/>
              <w:bottom w:val="nil"/>
              <w:right w:val="nil"/>
            </w:tcBorders>
            <w:shd w:val="clear" w:color="auto" w:fill="auto"/>
            <w:noWrap/>
            <w:vAlign w:val="bottom"/>
            <w:hideMark/>
          </w:tcPr>
          <w:p w:rsidRPr="00B82E55" w:rsidR="00C962F1" w:rsidP="001E5FF7" w:rsidRDefault="00C962F1" w14:paraId="7DA34810" w14:textId="77777777">
            <w:pPr>
              <w:spacing w:line="240" w:lineRule="auto"/>
              <w:rPr>
                <w:rFonts w:cstheme="minorHAnsi"/>
                <w:sz w:val="20"/>
              </w:rPr>
            </w:pPr>
            <w:r w:rsidRPr="00B82E55">
              <w:rPr>
                <w:rFonts w:cstheme="minorHAnsi"/>
                <w:sz w:val="20"/>
              </w:rPr>
              <w:t> </w:t>
            </w:r>
          </w:p>
        </w:tc>
        <w:tc>
          <w:tcPr>
            <w:tcW w:w="1333" w:type="dxa"/>
            <w:tcBorders>
              <w:top w:val="nil"/>
              <w:left w:val="single" w:color="auto" w:sz="4" w:space="0"/>
              <w:bottom w:val="nil"/>
              <w:right w:val="nil"/>
            </w:tcBorders>
            <w:shd w:val="clear" w:color="auto" w:fill="auto"/>
            <w:noWrap/>
            <w:vAlign w:val="bottom"/>
            <w:hideMark/>
          </w:tcPr>
          <w:p w:rsidRPr="00B82E55" w:rsidR="00C962F1" w:rsidP="001E5FF7" w:rsidRDefault="00C962F1" w14:paraId="7C1078C3" w14:textId="77777777">
            <w:pPr>
              <w:spacing w:line="240" w:lineRule="auto"/>
              <w:jc w:val="right"/>
              <w:rPr>
                <w:rFonts w:cstheme="minorHAnsi"/>
                <w:sz w:val="20"/>
              </w:rPr>
            </w:pPr>
            <w:r w:rsidRPr="00B82E55">
              <w:rPr>
                <w:rFonts w:cstheme="minorHAnsi"/>
                <w:sz w:val="20"/>
              </w:rPr>
              <w:t>157</w:t>
            </w:r>
          </w:p>
        </w:tc>
      </w:tr>
      <w:tr w:rsidRPr="00B82E55" w:rsidR="00C962F1" w:rsidTr="0030242B" w14:paraId="267C89AC" w14:textId="77777777">
        <w:trPr>
          <w:trHeight w:val="255"/>
        </w:trPr>
        <w:tc>
          <w:tcPr>
            <w:tcW w:w="1378" w:type="dxa"/>
            <w:tcBorders>
              <w:top w:val="nil"/>
              <w:left w:val="nil"/>
              <w:bottom w:val="single" w:color="auto" w:sz="4" w:space="0"/>
              <w:right w:val="single" w:color="auto" w:sz="4" w:space="0"/>
            </w:tcBorders>
            <w:shd w:val="clear" w:color="auto" w:fill="auto"/>
            <w:noWrap/>
            <w:vAlign w:val="bottom"/>
            <w:hideMark/>
          </w:tcPr>
          <w:p w:rsidRPr="00B82E55" w:rsidR="00C962F1" w:rsidP="001E5FF7" w:rsidRDefault="00C962F1" w14:paraId="53E64CD5" w14:textId="77777777">
            <w:pPr>
              <w:spacing w:line="240" w:lineRule="auto"/>
              <w:rPr>
                <w:rFonts w:cstheme="minorHAnsi"/>
                <w:sz w:val="20"/>
              </w:rPr>
            </w:pPr>
            <w:r w:rsidRPr="00B82E55">
              <w:rPr>
                <w:rFonts w:cstheme="minorHAnsi"/>
                <w:sz w:val="20"/>
              </w:rPr>
              <w:t>CSI</w:t>
            </w:r>
          </w:p>
        </w:tc>
        <w:tc>
          <w:tcPr>
            <w:tcW w:w="1204" w:type="dxa"/>
            <w:tcBorders>
              <w:top w:val="nil"/>
              <w:left w:val="nil"/>
              <w:bottom w:val="single" w:color="auto" w:sz="4" w:space="0"/>
              <w:right w:val="single" w:color="auto" w:sz="4" w:space="0"/>
            </w:tcBorders>
            <w:shd w:val="clear" w:color="auto" w:fill="auto"/>
            <w:noWrap/>
            <w:vAlign w:val="bottom"/>
            <w:hideMark/>
          </w:tcPr>
          <w:p w:rsidRPr="00B82E55" w:rsidR="00C962F1" w:rsidP="001E5FF7" w:rsidRDefault="00C962F1" w14:paraId="451E7347" w14:textId="77777777">
            <w:pPr>
              <w:spacing w:line="240" w:lineRule="auto"/>
              <w:rPr>
                <w:rFonts w:cstheme="minorHAnsi"/>
                <w:sz w:val="20"/>
              </w:rPr>
            </w:pPr>
            <w:r w:rsidRPr="00B82E55">
              <w:rPr>
                <w:rFonts w:cstheme="minorHAnsi"/>
                <w:sz w:val="20"/>
              </w:rPr>
              <w:t>Low</w:t>
            </w:r>
          </w:p>
        </w:tc>
        <w:tc>
          <w:tcPr>
            <w:tcW w:w="1169" w:type="dxa"/>
            <w:tcBorders>
              <w:top w:val="nil"/>
              <w:left w:val="nil"/>
              <w:bottom w:val="single" w:color="auto" w:sz="4" w:space="0"/>
              <w:right w:val="single" w:color="auto" w:sz="4" w:space="0"/>
            </w:tcBorders>
            <w:shd w:val="clear" w:color="auto" w:fill="auto"/>
            <w:noWrap/>
            <w:vAlign w:val="bottom"/>
            <w:hideMark/>
          </w:tcPr>
          <w:p w:rsidRPr="00B82E55" w:rsidR="00C962F1" w:rsidP="001E5FF7" w:rsidRDefault="00C962F1" w14:paraId="3C3933D9" w14:textId="77777777">
            <w:pPr>
              <w:spacing w:line="240" w:lineRule="auto"/>
              <w:jc w:val="right"/>
              <w:rPr>
                <w:rFonts w:cstheme="minorHAnsi"/>
                <w:sz w:val="20"/>
              </w:rPr>
            </w:pPr>
            <w:r w:rsidRPr="00B82E55">
              <w:rPr>
                <w:rFonts w:cstheme="minorHAnsi"/>
                <w:sz w:val="20"/>
              </w:rPr>
              <w:t>291</w:t>
            </w:r>
          </w:p>
        </w:tc>
        <w:tc>
          <w:tcPr>
            <w:tcW w:w="1172" w:type="dxa"/>
            <w:tcBorders>
              <w:top w:val="nil"/>
              <w:left w:val="nil"/>
              <w:bottom w:val="single" w:color="auto" w:sz="4" w:space="0"/>
              <w:right w:val="single" w:color="auto" w:sz="4" w:space="0"/>
            </w:tcBorders>
            <w:shd w:val="clear" w:color="auto" w:fill="auto"/>
            <w:noWrap/>
            <w:vAlign w:val="bottom"/>
            <w:hideMark/>
          </w:tcPr>
          <w:p w:rsidRPr="00B82E55" w:rsidR="00C962F1" w:rsidP="001E5FF7" w:rsidRDefault="00C962F1" w14:paraId="7986E97D" w14:textId="77777777">
            <w:pPr>
              <w:spacing w:line="240" w:lineRule="auto"/>
              <w:jc w:val="right"/>
              <w:rPr>
                <w:rFonts w:cstheme="minorHAnsi"/>
                <w:sz w:val="20"/>
              </w:rPr>
            </w:pPr>
            <w:r w:rsidRPr="00B82E55">
              <w:rPr>
                <w:rFonts w:cstheme="minorHAnsi"/>
                <w:sz w:val="20"/>
              </w:rPr>
              <w:t>17</w:t>
            </w:r>
          </w:p>
        </w:tc>
        <w:tc>
          <w:tcPr>
            <w:tcW w:w="1211" w:type="dxa"/>
            <w:tcBorders>
              <w:top w:val="nil"/>
              <w:left w:val="nil"/>
              <w:bottom w:val="single" w:color="auto" w:sz="4" w:space="0"/>
              <w:right w:val="single" w:color="auto" w:sz="4" w:space="0"/>
            </w:tcBorders>
            <w:shd w:val="clear" w:color="auto" w:fill="auto"/>
            <w:noWrap/>
            <w:vAlign w:val="bottom"/>
            <w:hideMark/>
          </w:tcPr>
          <w:p w:rsidRPr="00B82E55" w:rsidR="00C962F1" w:rsidP="001E5FF7" w:rsidRDefault="00C962F1" w14:paraId="47B8628F" w14:textId="77777777">
            <w:pPr>
              <w:spacing w:line="240" w:lineRule="auto"/>
              <w:jc w:val="right"/>
              <w:rPr>
                <w:rFonts w:cstheme="minorHAnsi"/>
                <w:sz w:val="20"/>
              </w:rPr>
            </w:pPr>
            <w:r w:rsidRPr="00B82E55">
              <w:rPr>
                <w:rFonts w:cstheme="minorHAnsi"/>
                <w:sz w:val="20"/>
              </w:rPr>
              <w:t>5.89%</w:t>
            </w:r>
          </w:p>
        </w:tc>
        <w:tc>
          <w:tcPr>
            <w:tcW w:w="1079" w:type="dxa"/>
            <w:tcBorders>
              <w:top w:val="nil"/>
              <w:left w:val="nil"/>
              <w:bottom w:val="single" w:color="auto" w:sz="4" w:space="0"/>
              <w:right w:val="single" w:color="auto" w:sz="4" w:space="0"/>
            </w:tcBorders>
            <w:shd w:val="clear" w:color="auto" w:fill="auto"/>
            <w:noWrap/>
            <w:vAlign w:val="bottom"/>
            <w:hideMark/>
          </w:tcPr>
          <w:p w:rsidRPr="00B82E55" w:rsidR="00C962F1" w:rsidP="001E5FF7" w:rsidRDefault="00C962F1" w14:paraId="07A9F56C" w14:textId="77777777">
            <w:pPr>
              <w:spacing w:line="240" w:lineRule="auto"/>
              <w:jc w:val="right"/>
              <w:rPr>
                <w:rFonts w:cstheme="minorHAnsi"/>
                <w:sz w:val="20"/>
              </w:rPr>
            </w:pPr>
            <w:r w:rsidRPr="00B82E55">
              <w:rPr>
                <w:rFonts w:cstheme="minorHAnsi"/>
                <w:sz w:val="20"/>
              </w:rPr>
              <w:t>0.941</w:t>
            </w:r>
          </w:p>
        </w:tc>
        <w:tc>
          <w:tcPr>
            <w:tcW w:w="814" w:type="dxa"/>
            <w:tcBorders>
              <w:top w:val="nil"/>
              <w:left w:val="nil"/>
              <w:bottom w:val="single" w:color="auto" w:sz="4" w:space="0"/>
              <w:right w:val="nil"/>
            </w:tcBorders>
            <w:shd w:val="clear" w:color="auto" w:fill="auto"/>
            <w:noWrap/>
            <w:vAlign w:val="bottom"/>
            <w:hideMark/>
          </w:tcPr>
          <w:p w:rsidRPr="00B82E55" w:rsidR="00C962F1" w:rsidP="001E5FF7" w:rsidRDefault="00C962F1" w14:paraId="1E38F22C" w14:textId="77777777">
            <w:pPr>
              <w:spacing w:line="240" w:lineRule="auto"/>
              <w:rPr>
                <w:rFonts w:cstheme="minorHAnsi"/>
                <w:sz w:val="20"/>
              </w:rPr>
            </w:pPr>
            <w:r w:rsidRPr="00B82E55">
              <w:rPr>
                <w:rFonts w:cstheme="minorHAnsi"/>
                <w:sz w:val="20"/>
              </w:rPr>
              <w:t> </w:t>
            </w:r>
          </w:p>
        </w:tc>
        <w:tc>
          <w:tcPr>
            <w:tcW w:w="1333" w:type="dxa"/>
            <w:tcBorders>
              <w:top w:val="nil"/>
              <w:left w:val="single" w:color="auto" w:sz="4" w:space="0"/>
              <w:bottom w:val="single" w:color="auto" w:sz="4" w:space="0"/>
              <w:right w:val="nil"/>
            </w:tcBorders>
            <w:shd w:val="clear" w:color="auto" w:fill="auto"/>
            <w:noWrap/>
            <w:vAlign w:val="bottom"/>
            <w:hideMark/>
          </w:tcPr>
          <w:p w:rsidRPr="00B82E55" w:rsidR="00C962F1" w:rsidP="001E5FF7" w:rsidRDefault="00C962F1" w14:paraId="09AF55D5" w14:textId="77777777">
            <w:pPr>
              <w:spacing w:line="240" w:lineRule="auto"/>
              <w:jc w:val="right"/>
              <w:rPr>
                <w:rFonts w:cstheme="minorHAnsi"/>
                <w:sz w:val="20"/>
              </w:rPr>
            </w:pPr>
            <w:r w:rsidRPr="00B82E55">
              <w:rPr>
                <w:rFonts w:cstheme="minorHAnsi"/>
                <w:sz w:val="20"/>
              </w:rPr>
              <w:t>18</w:t>
            </w:r>
          </w:p>
        </w:tc>
      </w:tr>
      <w:tr w:rsidRPr="00B82E55" w:rsidR="00C962F1" w:rsidTr="0030242B" w14:paraId="55883DFC" w14:textId="77777777">
        <w:trPr>
          <w:trHeight w:val="255"/>
        </w:trPr>
        <w:tc>
          <w:tcPr>
            <w:tcW w:w="1378" w:type="dxa"/>
            <w:tcBorders>
              <w:top w:val="nil"/>
              <w:left w:val="nil"/>
              <w:bottom w:val="single" w:color="auto" w:sz="4" w:space="0"/>
              <w:right w:val="single" w:color="auto" w:sz="4" w:space="0"/>
            </w:tcBorders>
            <w:shd w:val="clear" w:color="auto" w:fill="auto"/>
            <w:noWrap/>
            <w:vAlign w:val="bottom"/>
            <w:hideMark/>
          </w:tcPr>
          <w:p w:rsidRPr="00B82E55" w:rsidR="00C962F1" w:rsidP="001E5FF7" w:rsidRDefault="00C962F1" w14:paraId="12BA554B" w14:textId="77777777">
            <w:pPr>
              <w:spacing w:line="240" w:lineRule="auto"/>
              <w:rPr>
                <w:rFonts w:cstheme="minorHAnsi"/>
                <w:sz w:val="20"/>
              </w:rPr>
            </w:pPr>
            <w:r w:rsidRPr="00B82E55">
              <w:rPr>
                <w:rFonts w:cstheme="minorHAnsi"/>
                <w:sz w:val="20"/>
              </w:rPr>
              <w:t>CSI</w:t>
            </w:r>
          </w:p>
        </w:tc>
        <w:tc>
          <w:tcPr>
            <w:tcW w:w="1204" w:type="dxa"/>
            <w:tcBorders>
              <w:top w:val="nil"/>
              <w:left w:val="nil"/>
              <w:bottom w:val="single" w:color="auto" w:sz="4" w:space="0"/>
              <w:right w:val="single" w:color="auto" w:sz="4" w:space="0"/>
            </w:tcBorders>
            <w:shd w:val="clear" w:color="auto" w:fill="auto"/>
            <w:noWrap/>
            <w:vAlign w:val="bottom"/>
            <w:hideMark/>
          </w:tcPr>
          <w:p w:rsidRPr="00B82E55" w:rsidR="00C962F1" w:rsidP="001E5FF7" w:rsidRDefault="00C962F1" w14:paraId="1166CE81" w14:textId="77777777">
            <w:pPr>
              <w:spacing w:line="240" w:lineRule="auto"/>
              <w:rPr>
                <w:rFonts w:cstheme="minorHAnsi"/>
                <w:sz w:val="20"/>
              </w:rPr>
            </w:pPr>
            <w:r w:rsidRPr="00B82E55">
              <w:rPr>
                <w:rFonts w:cstheme="minorHAnsi"/>
                <w:sz w:val="20"/>
              </w:rPr>
              <w:t>Total</w:t>
            </w:r>
          </w:p>
        </w:tc>
        <w:tc>
          <w:tcPr>
            <w:tcW w:w="1169" w:type="dxa"/>
            <w:tcBorders>
              <w:top w:val="nil"/>
              <w:left w:val="nil"/>
              <w:bottom w:val="single" w:color="auto" w:sz="4" w:space="0"/>
              <w:right w:val="single" w:color="auto" w:sz="4" w:space="0"/>
            </w:tcBorders>
            <w:shd w:val="clear" w:color="auto" w:fill="auto"/>
            <w:noWrap/>
            <w:vAlign w:val="bottom"/>
            <w:hideMark/>
          </w:tcPr>
          <w:p w:rsidRPr="00B82E55" w:rsidR="00C962F1" w:rsidP="001E5FF7" w:rsidRDefault="00C962F1" w14:paraId="300CDD71" w14:textId="77777777">
            <w:pPr>
              <w:spacing w:line="240" w:lineRule="auto"/>
              <w:jc w:val="right"/>
              <w:rPr>
                <w:rFonts w:cstheme="minorHAnsi"/>
                <w:sz w:val="20"/>
              </w:rPr>
            </w:pPr>
            <w:r w:rsidRPr="00B82E55">
              <w:rPr>
                <w:rFonts w:cstheme="minorHAnsi"/>
                <w:sz w:val="20"/>
              </w:rPr>
              <w:t>5,608</w:t>
            </w:r>
          </w:p>
        </w:tc>
        <w:tc>
          <w:tcPr>
            <w:tcW w:w="1172" w:type="dxa"/>
            <w:tcBorders>
              <w:top w:val="nil"/>
              <w:left w:val="nil"/>
              <w:bottom w:val="single" w:color="auto" w:sz="4" w:space="0"/>
              <w:right w:val="single" w:color="auto" w:sz="4" w:space="0"/>
            </w:tcBorders>
            <w:shd w:val="clear" w:color="auto" w:fill="auto"/>
            <w:noWrap/>
            <w:vAlign w:val="bottom"/>
            <w:hideMark/>
          </w:tcPr>
          <w:p w:rsidRPr="00B82E55" w:rsidR="00C962F1" w:rsidP="001E5FF7" w:rsidRDefault="00C962F1" w14:paraId="789802D3" w14:textId="77777777">
            <w:pPr>
              <w:spacing w:line="240" w:lineRule="auto"/>
              <w:jc w:val="right"/>
              <w:rPr>
                <w:rFonts w:cstheme="minorHAnsi"/>
                <w:sz w:val="20"/>
              </w:rPr>
            </w:pPr>
            <w:r w:rsidRPr="00B82E55">
              <w:rPr>
                <w:rFonts w:cstheme="minorHAnsi"/>
                <w:sz w:val="20"/>
              </w:rPr>
              <w:t>600</w:t>
            </w:r>
          </w:p>
        </w:tc>
        <w:tc>
          <w:tcPr>
            <w:tcW w:w="1211" w:type="dxa"/>
            <w:tcBorders>
              <w:top w:val="nil"/>
              <w:left w:val="nil"/>
              <w:bottom w:val="nil"/>
              <w:right w:val="single" w:color="auto" w:sz="4" w:space="0"/>
            </w:tcBorders>
            <w:shd w:val="clear" w:color="auto" w:fill="auto"/>
            <w:noWrap/>
            <w:vAlign w:val="bottom"/>
            <w:hideMark/>
          </w:tcPr>
          <w:p w:rsidRPr="00B82E55" w:rsidR="00C962F1" w:rsidP="001E5FF7" w:rsidRDefault="00C962F1" w14:paraId="7AB1637E" w14:textId="77777777">
            <w:pPr>
              <w:spacing w:line="240" w:lineRule="auto"/>
              <w:jc w:val="right"/>
              <w:rPr>
                <w:rFonts w:cstheme="minorHAnsi"/>
                <w:sz w:val="20"/>
              </w:rPr>
            </w:pPr>
            <w:r w:rsidRPr="00B82E55">
              <w:rPr>
                <w:rFonts w:cstheme="minorHAnsi"/>
                <w:sz w:val="20"/>
              </w:rPr>
              <w:t>10.70%</w:t>
            </w:r>
          </w:p>
        </w:tc>
        <w:tc>
          <w:tcPr>
            <w:tcW w:w="1079" w:type="dxa"/>
            <w:tcBorders>
              <w:top w:val="nil"/>
              <w:left w:val="nil"/>
              <w:bottom w:val="single" w:color="auto" w:sz="4" w:space="0"/>
              <w:right w:val="single" w:color="auto" w:sz="4" w:space="0"/>
            </w:tcBorders>
            <w:shd w:val="clear" w:color="auto" w:fill="auto"/>
            <w:noWrap/>
            <w:vAlign w:val="bottom"/>
            <w:hideMark/>
          </w:tcPr>
          <w:p w:rsidRPr="00B82E55" w:rsidR="00C962F1" w:rsidP="001E5FF7" w:rsidRDefault="00C962F1" w14:paraId="0242C8F2" w14:textId="77777777">
            <w:pPr>
              <w:spacing w:line="240" w:lineRule="auto"/>
              <w:jc w:val="right"/>
              <w:rPr>
                <w:rFonts w:cstheme="minorHAnsi"/>
                <w:sz w:val="20"/>
              </w:rPr>
            </w:pPr>
            <w:r w:rsidRPr="00B82E55">
              <w:rPr>
                <w:rFonts w:cstheme="minorHAnsi"/>
                <w:sz w:val="20"/>
              </w:rPr>
              <w:t>1.166</w:t>
            </w:r>
          </w:p>
        </w:tc>
        <w:tc>
          <w:tcPr>
            <w:tcW w:w="814" w:type="dxa"/>
            <w:tcBorders>
              <w:top w:val="nil"/>
              <w:left w:val="nil"/>
              <w:bottom w:val="single" w:color="auto" w:sz="4" w:space="0"/>
              <w:right w:val="nil"/>
            </w:tcBorders>
            <w:shd w:val="clear" w:color="auto" w:fill="auto"/>
            <w:noWrap/>
            <w:vAlign w:val="bottom"/>
            <w:hideMark/>
          </w:tcPr>
          <w:p w:rsidRPr="00B82E55" w:rsidR="00C962F1" w:rsidP="001E5FF7" w:rsidRDefault="00C962F1" w14:paraId="57239C3E" w14:textId="77777777">
            <w:pPr>
              <w:spacing w:line="240" w:lineRule="auto"/>
              <w:jc w:val="right"/>
              <w:rPr>
                <w:rFonts w:cstheme="minorHAnsi"/>
                <w:sz w:val="20"/>
              </w:rPr>
            </w:pPr>
            <w:r w:rsidRPr="00B82E55">
              <w:rPr>
                <w:rFonts w:cstheme="minorHAnsi"/>
                <w:sz w:val="20"/>
              </w:rPr>
              <w:t>1.590</w:t>
            </w:r>
          </w:p>
        </w:tc>
        <w:tc>
          <w:tcPr>
            <w:tcW w:w="1333" w:type="dxa"/>
            <w:tcBorders>
              <w:top w:val="nil"/>
              <w:left w:val="single" w:color="auto" w:sz="4" w:space="0"/>
              <w:bottom w:val="single" w:color="auto" w:sz="4" w:space="0"/>
              <w:right w:val="nil"/>
            </w:tcBorders>
            <w:shd w:val="clear" w:color="auto" w:fill="auto"/>
            <w:noWrap/>
            <w:vAlign w:val="bottom"/>
            <w:hideMark/>
          </w:tcPr>
          <w:p w:rsidRPr="00B82E55" w:rsidR="00C962F1" w:rsidP="001E5FF7" w:rsidRDefault="00C962F1" w14:paraId="0C2DD670" w14:textId="77777777">
            <w:pPr>
              <w:spacing w:line="240" w:lineRule="auto"/>
              <w:jc w:val="right"/>
              <w:rPr>
                <w:rFonts w:cstheme="minorHAnsi"/>
                <w:sz w:val="20"/>
              </w:rPr>
            </w:pPr>
            <w:r w:rsidRPr="00B82E55">
              <w:rPr>
                <w:rFonts w:cstheme="minorHAnsi"/>
                <w:sz w:val="20"/>
              </w:rPr>
              <w:t>324</w:t>
            </w:r>
          </w:p>
        </w:tc>
      </w:tr>
      <w:tr w:rsidRPr="00B82E55" w:rsidR="00C962F1" w:rsidTr="0030242B" w14:paraId="4A846C55" w14:textId="77777777">
        <w:trPr>
          <w:trHeight w:val="255"/>
        </w:trPr>
        <w:tc>
          <w:tcPr>
            <w:tcW w:w="1378" w:type="dxa"/>
            <w:tcBorders>
              <w:top w:val="nil"/>
              <w:left w:val="nil"/>
              <w:bottom w:val="single" w:color="auto" w:sz="4" w:space="0"/>
              <w:right w:val="single" w:color="auto" w:sz="4" w:space="0"/>
            </w:tcBorders>
            <w:shd w:val="clear" w:color="auto" w:fill="auto"/>
            <w:noWrap/>
            <w:vAlign w:val="bottom"/>
            <w:hideMark/>
          </w:tcPr>
          <w:p w:rsidRPr="00B82E55" w:rsidR="00C962F1" w:rsidP="001E5FF7" w:rsidRDefault="00C962F1" w14:paraId="66BEC855" w14:textId="77777777">
            <w:pPr>
              <w:spacing w:line="240" w:lineRule="auto"/>
              <w:rPr>
                <w:rFonts w:cstheme="minorHAnsi"/>
                <w:sz w:val="20"/>
              </w:rPr>
            </w:pPr>
            <w:r w:rsidRPr="00B82E55">
              <w:rPr>
                <w:rFonts w:cstheme="minorHAnsi"/>
                <w:sz w:val="20"/>
              </w:rPr>
              <w:t>Total</w:t>
            </w:r>
          </w:p>
        </w:tc>
        <w:tc>
          <w:tcPr>
            <w:tcW w:w="1204" w:type="dxa"/>
            <w:tcBorders>
              <w:top w:val="nil"/>
              <w:left w:val="nil"/>
              <w:bottom w:val="single" w:color="auto" w:sz="4" w:space="0"/>
              <w:right w:val="single" w:color="auto" w:sz="4" w:space="0"/>
            </w:tcBorders>
            <w:shd w:val="clear" w:color="auto" w:fill="auto"/>
            <w:noWrap/>
            <w:vAlign w:val="bottom"/>
            <w:hideMark/>
          </w:tcPr>
          <w:p w:rsidRPr="00B82E55" w:rsidR="00C962F1" w:rsidP="001E5FF7" w:rsidRDefault="00C962F1" w14:paraId="40185246" w14:textId="77777777">
            <w:pPr>
              <w:spacing w:line="240" w:lineRule="auto"/>
              <w:rPr>
                <w:rFonts w:cstheme="minorHAnsi"/>
                <w:sz w:val="20"/>
              </w:rPr>
            </w:pPr>
            <w:r w:rsidRPr="00B82E55">
              <w:rPr>
                <w:rFonts w:cstheme="minorHAnsi"/>
                <w:sz w:val="20"/>
              </w:rPr>
              <w:t>Total</w:t>
            </w:r>
          </w:p>
        </w:tc>
        <w:tc>
          <w:tcPr>
            <w:tcW w:w="1169" w:type="dxa"/>
            <w:tcBorders>
              <w:top w:val="nil"/>
              <w:left w:val="nil"/>
              <w:bottom w:val="single" w:color="auto" w:sz="4" w:space="0"/>
              <w:right w:val="single" w:color="auto" w:sz="4" w:space="0"/>
            </w:tcBorders>
            <w:shd w:val="clear" w:color="auto" w:fill="auto"/>
            <w:noWrap/>
            <w:vAlign w:val="bottom"/>
            <w:hideMark/>
          </w:tcPr>
          <w:p w:rsidRPr="00B82E55" w:rsidR="00C962F1" w:rsidP="001E5FF7" w:rsidRDefault="00C962F1" w14:paraId="001928C4" w14:textId="77777777">
            <w:pPr>
              <w:spacing w:line="240" w:lineRule="auto"/>
              <w:jc w:val="right"/>
              <w:rPr>
                <w:rFonts w:cstheme="minorHAnsi"/>
                <w:sz w:val="20"/>
              </w:rPr>
            </w:pPr>
            <w:r w:rsidRPr="00B82E55">
              <w:rPr>
                <w:rFonts w:cstheme="minorHAnsi"/>
                <w:sz w:val="20"/>
              </w:rPr>
              <w:t>92,386</w:t>
            </w:r>
          </w:p>
        </w:tc>
        <w:tc>
          <w:tcPr>
            <w:tcW w:w="1172" w:type="dxa"/>
            <w:tcBorders>
              <w:top w:val="nil"/>
              <w:left w:val="nil"/>
              <w:bottom w:val="single" w:color="auto" w:sz="4" w:space="0"/>
              <w:right w:val="single" w:color="auto" w:sz="4" w:space="0"/>
            </w:tcBorders>
            <w:shd w:val="clear" w:color="auto" w:fill="auto"/>
            <w:noWrap/>
            <w:vAlign w:val="bottom"/>
            <w:hideMark/>
          </w:tcPr>
          <w:p w:rsidRPr="00B82E55" w:rsidR="00C962F1" w:rsidP="001E5FF7" w:rsidRDefault="00C962F1" w14:paraId="603D98CE" w14:textId="77777777">
            <w:pPr>
              <w:spacing w:line="240" w:lineRule="auto"/>
              <w:jc w:val="right"/>
              <w:rPr>
                <w:rFonts w:cstheme="minorHAnsi"/>
                <w:sz w:val="20"/>
              </w:rPr>
            </w:pPr>
            <w:r w:rsidRPr="00B82E55">
              <w:rPr>
                <w:rFonts w:cstheme="minorHAnsi"/>
                <w:sz w:val="20"/>
              </w:rPr>
              <w:t>1,500</w:t>
            </w:r>
          </w:p>
        </w:tc>
        <w:tc>
          <w:tcPr>
            <w:tcW w:w="1211" w:type="dxa"/>
            <w:tcBorders>
              <w:top w:val="single" w:color="auto" w:sz="4" w:space="0"/>
              <w:left w:val="nil"/>
              <w:bottom w:val="single" w:color="auto" w:sz="4" w:space="0"/>
              <w:right w:val="single" w:color="auto" w:sz="4" w:space="0"/>
            </w:tcBorders>
            <w:shd w:val="clear" w:color="auto" w:fill="auto"/>
            <w:noWrap/>
            <w:vAlign w:val="bottom"/>
            <w:hideMark/>
          </w:tcPr>
          <w:p w:rsidRPr="00B82E55" w:rsidR="00C962F1" w:rsidP="001E5FF7" w:rsidRDefault="00C962F1" w14:paraId="361BFA1E" w14:textId="77777777">
            <w:pPr>
              <w:spacing w:line="240" w:lineRule="auto"/>
              <w:jc w:val="right"/>
              <w:rPr>
                <w:rFonts w:cstheme="minorHAnsi"/>
                <w:sz w:val="20"/>
              </w:rPr>
            </w:pPr>
            <w:r w:rsidRPr="00B82E55">
              <w:rPr>
                <w:rFonts w:cstheme="minorHAnsi"/>
                <w:sz w:val="20"/>
              </w:rPr>
              <w:t>1.62%</w:t>
            </w:r>
          </w:p>
        </w:tc>
        <w:tc>
          <w:tcPr>
            <w:tcW w:w="1079" w:type="dxa"/>
            <w:tcBorders>
              <w:top w:val="nil"/>
              <w:left w:val="nil"/>
              <w:bottom w:val="single" w:color="auto" w:sz="4" w:space="0"/>
              <w:right w:val="nil"/>
            </w:tcBorders>
            <w:shd w:val="clear" w:color="auto" w:fill="auto"/>
            <w:noWrap/>
            <w:vAlign w:val="bottom"/>
            <w:hideMark/>
          </w:tcPr>
          <w:p w:rsidRPr="00B82E55" w:rsidR="00C962F1" w:rsidP="001E5FF7" w:rsidRDefault="00C962F1" w14:paraId="6A572BDC" w14:textId="77777777">
            <w:pPr>
              <w:spacing w:line="240" w:lineRule="auto"/>
              <w:rPr>
                <w:rFonts w:cstheme="minorHAnsi"/>
                <w:sz w:val="20"/>
              </w:rPr>
            </w:pPr>
            <w:r w:rsidRPr="00B82E55">
              <w:rPr>
                <w:rFonts w:cstheme="minorHAnsi"/>
                <w:sz w:val="20"/>
              </w:rPr>
              <w:t> </w:t>
            </w:r>
          </w:p>
        </w:tc>
        <w:tc>
          <w:tcPr>
            <w:tcW w:w="814" w:type="dxa"/>
            <w:tcBorders>
              <w:top w:val="nil"/>
              <w:left w:val="single" w:color="auto" w:sz="4" w:space="0"/>
              <w:bottom w:val="single" w:color="auto" w:sz="4" w:space="0"/>
              <w:right w:val="nil"/>
            </w:tcBorders>
            <w:shd w:val="clear" w:color="auto" w:fill="auto"/>
            <w:noWrap/>
            <w:vAlign w:val="bottom"/>
            <w:hideMark/>
          </w:tcPr>
          <w:p w:rsidRPr="00B82E55" w:rsidR="00C962F1" w:rsidP="001E5FF7" w:rsidRDefault="00C962F1" w14:paraId="2D3A8465" w14:textId="77777777">
            <w:pPr>
              <w:spacing w:line="240" w:lineRule="auto"/>
              <w:rPr>
                <w:rFonts w:cstheme="minorHAnsi"/>
                <w:sz w:val="20"/>
              </w:rPr>
            </w:pPr>
            <w:r w:rsidRPr="00B82E55">
              <w:rPr>
                <w:rFonts w:cstheme="minorHAnsi"/>
                <w:sz w:val="20"/>
              </w:rPr>
              <w:t> </w:t>
            </w:r>
          </w:p>
        </w:tc>
        <w:tc>
          <w:tcPr>
            <w:tcW w:w="1333" w:type="dxa"/>
            <w:tcBorders>
              <w:top w:val="nil"/>
              <w:left w:val="single" w:color="auto" w:sz="4" w:space="0"/>
              <w:bottom w:val="single" w:color="auto" w:sz="4" w:space="0"/>
              <w:right w:val="nil"/>
            </w:tcBorders>
            <w:shd w:val="clear" w:color="auto" w:fill="auto"/>
            <w:noWrap/>
            <w:vAlign w:val="bottom"/>
            <w:hideMark/>
          </w:tcPr>
          <w:p w:rsidRPr="00B82E55" w:rsidR="00C962F1" w:rsidP="001E5FF7" w:rsidRDefault="00C962F1" w14:paraId="38F5D8A1" w14:textId="77777777">
            <w:pPr>
              <w:spacing w:line="240" w:lineRule="auto"/>
              <w:jc w:val="right"/>
              <w:rPr>
                <w:rFonts w:cstheme="minorHAnsi"/>
                <w:sz w:val="20"/>
              </w:rPr>
            </w:pPr>
            <w:r w:rsidRPr="00B82E55">
              <w:rPr>
                <w:rFonts w:cstheme="minorHAnsi"/>
                <w:sz w:val="20"/>
              </w:rPr>
              <w:t>837</w:t>
            </w:r>
          </w:p>
        </w:tc>
      </w:tr>
      <w:tr w:rsidRPr="00B82E55" w:rsidR="00C962F1" w:rsidTr="0030242B" w14:paraId="5D6BD7C9" w14:textId="77777777">
        <w:trPr>
          <w:trHeight w:val="255"/>
        </w:trPr>
        <w:tc>
          <w:tcPr>
            <w:tcW w:w="1378" w:type="dxa"/>
            <w:tcBorders>
              <w:top w:val="nil"/>
              <w:left w:val="nil"/>
              <w:bottom w:val="nil"/>
              <w:right w:val="nil"/>
            </w:tcBorders>
            <w:shd w:val="clear" w:color="auto" w:fill="auto"/>
            <w:noWrap/>
            <w:vAlign w:val="bottom"/>
            <w:hideMark/>
          </w:tcPr>
          <w:p w:rsidRPr="00B82E55" w:rsidR="00C962F1" w:rsidP="001E5FF7" w:rsidRDefault="00C962F1" w14:paraId="553CDC88" w14:textId="77777777">
            <w:pPr>
              <w:spacing w:line="240" w:lineRule="auto"/>
              <w:jc w:val="right"/>
              <w:rPr>
                <w:rFonts w:cstheme="minorHAnsi"/>
                <w:sz w:val="20"/>
              </w:rPr>
            </w:pPr>
          </w:p>
        </w:tc>
        <w:tc>
          <w:tcPr>
            <w:tcW w:w="1204" w:type="dxa"/>
            <w:tcBorders>
              <w:top w:val="nil"/>
              <w:left w:val="nil"/>
              <w:bottom w:val="nil"/>
              <w:right w:val="nil"/>
            </w:tcBorders>
            <w:shd w:val="clear" w:color="auto" w:fill="auto"/>
            <w:noWrap/>
            <w:vAlign w:val="bottom"/>
            <w:hideMark/>
          </w:tcPr>
          <w:p w:rsidRPr="00B82E55" w:rsidR="00C962F1" w:rsidP="001E5FF7" w:rsidRDefault="00C962F1" w14:paraId="1AE53D94" w14:textId="77777777">
            <w:pPr>
              <w:spacing w:line="240" w:lineRule="auto"/>
              <w:rPr>
                <w:rFonts w:cstheme="minorHAnsi"/>
                <w:sz w:val="20"/>
              </w:rPr>
            </w:pPr>
          </w:p>
        </w:tc>
        <w:tc>
          <w:tcPr>
            <w:tcW w:w="2341" w:type="dxa"/>
            <w:gridSpan w:val="2"/>
            <w:tcBorders>
              <w:top w:val="nil"/>
              <w:left w:val="single" w:color="auto" w:sz="4" w:space="0"/>
              <w:bottom w:val="nil"/>
              <w:right w:val="nil"/>
            </w:tcBorders>
            <w:shd w:val="clear" w:color="auto" w:fill="auto"/>
            <w:noWrap/>
            <w:vAlign w:val="bottom"/>
            <w:hideMark/>
          </w:tcPr>
          <w:p w:rsidRPr="00B82E55" w:rsidR="00C962F1" w:rsidP="001E5FF7" w:rsidRDefault="00C962F1" w14:paraId="67780704" w14:textId="77777777">
            <w:pPr>
              <w:spacing w:line="240" w:lineRule="auto"/>
              <w:rPr>
                <w:rFonts w:cstheme="minorHAnsi"/>
                <w:sz w:val="20"/>
              </w:rPr>
            </w:pPr>
            <w:r w:rsidRPr="00B82E55">
              <w:rPr>
                <w:rFonts w:cstheme="minorHAnsi"/>
                <w:sz w:val="20"/>
              </w:rPr>
              <w:t>Total design effect</w:t>
            </w:r>
          </w:p>
        </w:tc>
        <w:tc>
          <w:tcPr>
            <w:tcW w:w="1211" w:type="dxa"/>
            <w:tcBorders>
              <w:top w:val="nil"/>
              <w:left w:val="nil"/>
              <w:bottom w:val="nil"/>
              <w:right w:val="nil"/>
            </w:tcBorders>
            <w:shd w:val="clear" w:color="auto" w:fill="auto"/>
            <w:noWrap/>
            <w:vAlign w:val="bottom"/>
            <w:hideMark/>
          </w:tcPr>
          <w:p w:rsidRPr="00B82E55" w:rsidR="00C962F1" w:rsidP="001E5FF7" w:rsidRDefault="00C962F1" w14:paraId="02B223C3" w14:textId="77777777">
            <w:pPr>
              <w:spacing w:line="240" w:lineRule="auto"/>
              <w:rPr>
                <w:rFonts w:cstheme="minorHAnsi"/>
                <w:sz w:val="20"/>
              </w:rPr>
            </w:pPr>
          </w:p>
        </w:tc>
        <w:tc>
          <w:tcPr>
            <w:tcW w:w="1079" w:type="dxa"/>
            <w:tcBorders>
              <w:top w:val="nil"/>
              <w:left w:val="nil"/>
              <w:bottom w:val="nil"/>
              <w:right w:val="nil"/>
            </w:tcBorders>
            <w:shd w:val="clear" w:color="auto" w:fill="auto"/>
            <w:noWrap/>
            <w:vAlign w:val="bottom"/>
            <w:hideMark/>
          </w:tcPr>
          <w:p w:rsidRPr="00B82E55" w:rsidR="00C962F1" w:rsidP="001E5FF7" w:rsidRDefault="00C962F1" w14:paraId="07129442" w14:textId="77777777">
            <w:pPr>
              <w:spacing w:line="240" w:lineRule="auto"/>
              <w:rPr>
                <w:rFonts w:cstheme="minorHAnsi"/>
                <w:sz w:val="20"/>
              </w:rPr>
            </w:pPr>
          </w:p>
        </w:tc>
        <w:tc>
          <w:tcPr>
            <w:tcW w:w="814" w:type="dxa"/>
            <w:tcBorders>
              <w:top w:val="nil"/>
              <w:left w:val="nil"/>
              <w:bottom w:val="nil"/>
              <w:right w:val="nil"/>
            </w:tcBorders>
            <w:shd w:val="clear" w:color="auto" w:fill="auto"/>
            <w:noWrap/>
            <w:vAlign w:val="bottom"/>
            <w:hideMark/>
          </w:tcPr>
          <w:p w:rsidRPr="00B82E55" w:rsidR="00C962F1" w:rsidP="001E5FF7" w:rsidRDefault="00C962F1" w14:paraId="6ECE6618" w14:textId="77777777">
            <w:pPr>
              <w:spacing w:line="240" w:lineRule="auto"/>
              <w:rPr>
                <w:rFonts w:cstheme="minorHAnsi"/>
                <w:sz w:val="20"/>
              </w:rPr>
            </w:pPr>
          </w:p>
        </w:tc>
        <w:tc>
          <w:tcPr>
            <w:tcW w:w="1333" w:type="dxa"/>
            <w:tcBorders>
              <w:top w:val="nil"/>
              <w:left w:val="nil"/>
              <w:bottom w:val="nil"/>
              <w:right w:val="single" w:color="auto" w:sz="4" w:space="0"/>
            </w:tcBorders>
            <w:shd w:val="clear" w:color="auto" w:fill="auto"/>
            <w:noWrap/>
            <w:vAlign w:val="bottom"/>
            <w:hideMark/>
          </w:tcPr>
          <w:p w:rsidRPr="00B82E55" w:rsidR="00C962F1" w:rsidP="001E5FF7" w:rsidRDefault="00C962F1" w14:paraId="7F2F8770" w14:textId="77777777">
            <w:pPr>
              <w:spacing w:line="240" w:lineRule="auto"/>
              <w:jc w:val="right"/>
              <w:rPr>
                <w:rFonts w:cstheme="minorHAnsi"/>
                <w:sz w:val="20"/>
              </w:rPr>
            </w:pPr>
            <w:r w:rsidRPr="00B82E55">
              <w:rPr>
                <w:rFonts w:cstheme="minorHAnsi"/>
                <w:sz w:val="20"/>
              </w:rPr>
              <w:t>1.792</w:t>
            </w:r>
          </w:p>
        </w:tc>
      </w:tr>
      <w:tr w:rsidRPr="00B82E55" w:rsidR="00C962F1" w:rsidTr="0030242B" w14:paraId="7A72AB22" w14:textId="77777777">
        <w:trPr>
          <w:trHeight w:val="255"/>
        </w:trPr>
        <w:tc>
          <w:tcPr>
            <w:tcW w:w="1378" w:type="dxa"/>
            <w:tcBorders>
              <w:top w:val="nil"/>
              <w:left w:val="nil"/>
              <w:bottom w:val="nil"/>
              <w:right w:val="nil"/>
            </w:tcBorders>
            <w:shd w:val="clear" w:color="auto" w:fill="auto"/>
            <w:noWrap/>
            <w:vAlign w:val="bottom"/>
            <w:hideMark/>
          </w:tcPr>
          <w:p w:rsidRPr="00B82E55" w:rsidR="00C962F1" w:rsidP="001E5FF7" w:rsidRDefault="00C962F1" w14:paraId="0D421CDA" w14:textId="77777777">
            <w:pPr>
              <w:spacing w:line="240" w:lineRule="auto"/>
              <w:jc w:val="right"/>
              <w:rPr>
                <w:rFonts w:cstheme="minorHAnsi"/>
                <w:sz w:val="20"/>
              </w:rPr>
            </w:pPr>
          </w:p>
        </w:tc>
        <w:tc>
          <w:tcPr>
            <w:tcW w:w="1204" w:type="dxa"/>
            <w:tcBorders>
              <w:top w:val="nil"/>
              <w:left w:val="nil"/>
              <w:bottom w:val="nil"/>
              <w:right w:val="nil"/>
            </w:tcBorders>
            <w:shd w:val="clear" w:color="auto" w:fill="auto"/>
            <w:noWrap/>
            <w:vAlign w:val="bottom"/>
            <w:hideMark/>
          </w:tcPr>
          <w:p w:rsidRPr="00B82E55" w:rsidR="00C962F1" w:rsidP="001E5FF7" w:rsidRDefault="00C962F1" w14:paraId="3C59A113" w14:textId="77777777">
            <w:pPr>
              <w:spacing w:line="240" w:lineRule="auto"/>
              <w:rPr>
                <w:rFonts w:cstheme="minorHAnsi"/>
                <w:sz w:val="20"/>
              </w:rPr>
            </w:pPr>
          </w:p>
        </w:tc>
        <w:tc>
          <w:tcPr>
            <w:tcW w:w="3552" w:type="dxa"/>
            <w:gridSpan w:val="3"/>
            <w:tcBorders>
              <w:top w:val="nil"/>
              <w:left w:val="single" w:color="auto" w:sz="4" w:space="0"/>
              <w:bottom w:val="nil"/>
              <w:right w:val="nil"/>
            </w:tcBorders>
            <w:shd w:val="clear" w:color="auto" w:fill="auto"/>
            <w:noWrap/>
            <w:vAlign w:val="center"/>
            <w:hideMark/>
          </w:tcPr>
          <w:p w:rsidRPr="00B82E55" w:rsidR="00C962F1" w:rsidP="001E5FF7" w:rsidRDefault="00C962F1" w14:paraId="5585337D" w14:textId="77777777">
            <w:pPr>
              <w:spacing w:line="240" w:lineRule="auto"/>
              <w:rPr>
                <w:rFonts w:cstheme="minorHAnsi"/>
                <w:color w:val="000000"/>
                <w:sz w:val="18"/>
                <w:szCs w:val="18"/>
              </w:rPr>
            </w:pPr>
            <w:r w:rsidRPr="00B82E55">
              <w:rPr>
                <w:rFonts w:cstheme="minorHAnsi"/>
                <w:color w:val="000000"/>
                <w:sz w:val="18"/>
                <w:szCs w:val="18"/>
              </w:rPr>
              <w:t>Standard Error 50% sample pct</w:t>
            </w:r>
          </w:p>
        </w:tc>
        <w:tc>
          <w:tcPr>
            <w:tcW w:w="1079" w:type="dxa"/>
            <w:tcBorders>
              <w:top w:val="nil"/>
              <w:left w:val="nil"/>
              <w:bottom w:val="nil"/>
              <w:right w:val="nil"/>
            </w:tcBorders>
            <w:shd w:val="clear" w:color="auto" w:fill="auto"/>
            <w:noWrap/>
            <w:vAlign w:val="center"/>
            <w:hideMark/>
          </w:tcPr>
          <w:p w:rsidRPr="00B82E55" w:rsidR="00C962F1" w:rsidP="001E5FF7" w:rsidRDefault="00C962F1" w14:paraId="7215173A" w14:textId="77777777">
            <w:pPr>
              <w:spacing w:line="240" w:lineRule="auto"/>
              <w:rPr>
                <w:rFonts w:cstheme="minorHAnsi"/>
                <w:color w:val="000000"/>
                <w:sz w:val="18"/>
                <w:szCs w:val="18"/>
              </w:rPr>
            </w:pPr>
          </w:p>
        </w:tc>
        <w:tc>
          <w:tcPr>
            <w:tcW w:w="814" w:type="dxa"/>
            <w:tcBorders>
              <w:top w:val="nil"/>
              <w:left w:val="nil"/>
              <w:bottom w:val="nil"/>
              <w:right w:val="nil"/>
            </w:tcBorders>
            <w:shd w:val="clear" w:color="auto" w:fill="auto"/>
            <w:noWrap/>
            <w:vAlign w:val="center"/>
            <w:hideMark/>
          </w:tcPr>
          <w:p w:rsidRPr="00B82E55" w:rsidR="00C962F1" w:rsidP="001E5FF7" w:rsidRDefault="00C962F1" w14:paraId="2E28FD97" w14:textId="77777777">
            <w:pPr>
              <w:spacing w:line="240" w:lineRule="auto"/>
              <w:rPr>
                <w:rFonts w:cstheme="minorHAnsi"/>
                <w:sz w:val="20"/>
              </w:rPr>
            </w:pPr>
          </w:p>
        </w:tc>
        <w:tc>
          <w:tcPr>
            <w:tcW w:w="1333" w:type="dxa"/>
            <w:tcBorders>
              <w:top w:val="nil"/>
              <w:left w:val="nil"/>
              <w:bottom w:val="nil"/>
              <w:right w:val="single" w:color="auto" w:sz="4" w:space="0"/>
            </w:tcBorders>
            <w:shd w:val="clear" w:color="auto" w:fill="auto"/>
            <w:noWrap/>
            <w:vAlign w:val="center"/>
            <w:hideMark/>
          </w:tcPr>
          <w:p w:rsidRPr="00B82E55" w:rsidR="00C962F1" w:rsidP="001E5FF7" w:rsidRDefault="00C962F1" w14:paraId="75954485" w14:textId="77777777">
            <w:pPr>
              <w:spacing w:line="240" w:lineRule="auto"/>
              <w:jc w:val="right"/>
              <w:rPr>
                <w:rFonts w:cstheme="minorHAnsi"/>
                <w:color w:val="000000"/>
                <w:sz w:val="18"/>
                <w:szCs w:val="18"/>
              </w:rPr>
            </w:pPr>
            <w:r w:rsidRPr="00B82E55">
              <w:rPr>
                <w:rFonts w:cstheme="minorHAnsi"/>
                <w:color w:val="000000"/>
                <w:sz w:val="18"/>
                <w:szCs w:val="18"/>
              </w:rPr>
              <w:t>1.73%</w:t>
            </w:r>
          </w:p>
        </w:tc>
      </w:tr>
      <w:tr w:rsidRPr="00B82E55" w:rsidR="00C962F1" w:rsidTr="0030242B" w14:paraId="52319F18" w14:textId="77777777">
        <w:trPr>
          <w:trHeight w:val="255"/>
        </w:trPr>
        <w:tc>
          <w:tcPr>
            <w:tcW w:w="1378" w:type="dxa"/>
            <w:tcBorders>
              <w:top w:val="nil"/>
              <w:left w:val="nil"/>
              <w:bottom w:val="nil"/>
              <w:right w:val="nil"/>
            </w:tcBorders>
            <w:shd w:val="clear" w:color="auto" w:fill="auto"/>
            <w:noWrap/>
            <w:vAlign w:val="bottom"/>
            <w:hideMark/>
          </w:tcPr>
          <w:p w:rsidRPr="00B82E55" w:rsidR="00C962F1" w:rsidP="001E5FF7" w:rsidRDefault="00C962F1" w14:paraId="1C1C2B45" w14:textId="77777777">
            <w:pPr>
              <w:spacing w:line="240" w:lineRule="auto"/>
              <w:jc w:val="right"/>
              <w:rPr>
                <w:rFonts w:cstheme="minorHAnsi"/>
                <w:color w:val="000000"/>
                <w:sz w:val="18"/>
                <w:szCs w:val="18"/>
              </w:rPr>
            </w:pPr>
          </w:p>
        </w:tc>
        <w:tc>
          <w:tcPr>
            <w:tcW w:w="1204" w:type="dxa"/>
            <w:tcBorders>
              <w:top w:val="nil"/>
              <w:left w:val="nil"/>
              <w:bottom w:val="nil"/>
              <w:right w:val="nil"/>
            </w:tcBorders>
            <w:shd w:val="clear" w:color="auto" w:fill="auto"/>
            <w:noWrap/>
            <w:vAlign w:val="bottom"/>
            <w:hideMark/>
          </w:tcPr>
          <w:p w:rsidRPr="00B82E55" w:rsidR="00C962F1" w:rsidP="001E5FF7" w:rsidRDefault="00C962F1" w14:paraId="7FB4A98A" w14:textId="77777777">
            <w:pPr>
              <w:spacing w:line="240" w:lineRule="auto"/>
              <w:rPr>
                <w:rFonts w:cstheme="minorHAnsi"/>
                <w:sz w:val="20"/>
              </w:rPr>
            </w:pPr>
          </w:p>
        </w:tc>
        <w:tc>
          <w:tcPr>
            <w:tcW w:w="3552" w:type="dxa"/>
            <w:gridSpan w:val="3"/>
            <w:tcBorders>
              <w:top w:val="nil"/>
              <w:left w:val="single" w:color="auto" w:sz="4" w:space="0"/>
              <w:bottom w:val="nil"/>
              <w:right w:val="nil"/>
            </w:tcBorders>
            <w:shd w:val="clear" w:color="auto" w:fill="auto"/>
            <w:noWrap/>
            <w:vAlign w:val="center"/>
            <w:hideMark/>
          </w:tcPr>
          <w:p w:rsidRPr="00B82E55" w:rsidR="00C962F1" w:rsidP="001E5FF7" w:rsidRDefault="00C962F1" w14:paraId="50D90B2B" w14:textId="77777777">
            <w:pPr>
              <w:spacing w:line="240" w:lineRule="auto"/>
              <w:rPr>
                <w:rFonts w:cstheme="minorHAnsi"/>
                <w:color w:val="000000"/>
                <w:sz w:val="18"/>
                <w:szCs w:val="18"/>
              </w:rPr>
            </w:pPr>
            <w:r w:rsidRPr="00B82E55">
              <w:rPr>
                <w:rFonts w:cstheme="minorHAnsi"/>
                <w:color w:val="000000"/>
                <w:sz w:val="18"/>
                <w:szCs w:val="18"/>
              </w:rPr>
              <w:t>Lower bound 95% CI 50% sample pct</w:t>
            </w:r>
          </w:p>
        </w:tc>
        <w:tc>
          <w:tcPr>
            <w:tcW w:w="1079" w:type="dxa"/>
            <w:tcBorders>
              <w:top w:val="nil"/>
              <w:left w:val="nil"/>
              <w:bottom w:val="nil"/>
              <w:right w:val="nil"/>
            </w:tcBorders>
            <w:shd w:val="clear" w:color="auto" w:fill="auto"/>
            <w:noWrap/>
            <w:vAlign w:val="center"/>
            <w:hideMark/>
          </w:tcPr>
          <w:p w:rsidRPr="00B82E55" w:rsidR="00C962F1" w:rsidP="001E5FF7" w:rsidRDefault="00C962F1" w14:paraId="318E4A29" w14:textId="77777777">
            <w:pPr>
              <w:spacing w:line="240" w:lineRule="auto"/>
              <w:rPr>
                <w:rFonts w:cstheme="minorHAnsi"/>
                <w:color w:val="000000"/>
                <w:sz w:val="18"/>
                <w:szCs w:val="18"/>
              </w:rPr>
            </w:pPr>
          </w:p>
        </w:tc>
        <w:tc>
          <w:tcPr>
            <w:tcW w:w="814" w:type="dxa"/>
            <w:tcBorders>
              <w:top w:val="nil"/>
              <w:left w:val="nil"/>
              <w:bottom w:val="nil"/>
              <w:right w:val="nil"/>
            </w:tcBorders>
            <w:shd w:val="clear" w:color="auto" w:fill="auto"/>
            <w:noWrap/>
            <w:vAlign w:val="center"/>
            <w:hideMark/>
          </w:tcPr>
          <w:p w:rsidRPr="00B82E55" w:rsidR="00C962F1" w:rsidP="001E5FF7" w:rsidRDefault="00C962F1" w14:paraId="3ABFE30F" w14:textId="77777777">
            <w:pPr>
              <w:spacing w:line="240" w:lineRule="auto"/>
              <w:rPr>
                <w:rFonts w:cstheme="minorHAnsi"/>
                <w:sz w:val="20"/>
              </w:rPr>
            </w:pPr>
          </w:p>
        </w:tc>
        <w:tc>
          <w:tcPr>
            <w:tcW w:w="1333" w:type="dxa"/>
            <w:tcBorders>
              <w:top w:val="nil"/>
              <w:left w:val="nil"/>
              <w:bottom w:val="nil"/>
              <w:right w:val="single" w:color="auto" w:sz="4" w:space="0"/>
            </w:tcBorders>
            <w:shd w:val="clear" w:color="auto" w:fill="auto"/>
            <w:noWrap/>
            <w:vAlign w:val="center"/>
            <w:hideMark/>
          </w:tcPr>
          <w:p w:rsidRPr="00B82E55" w:rsidR="00C962F1" w:rsidP="001E5FF7" w:rsidRDefault="00C962F1" w14:paraId="6E7679F5" w14:textId="77777777">
            <w:pPr>
              <w:spacing w:line="240" w:lineRule="auto"/>
              <w:jc w:val="right"/>
              <w:rPr>
                <w:rFonts w:cstheme="minorHAnsi"/>
                <w:color w:val="000000"/>
                <w:sz w:val="18"/>
                <w:szCs w:val="18"/>
              </w:rPr>
            </w:pPr>
            <w:r w:rsidRPr="00B82E55">
              <w:rPr>
                <w:rFonts w:cstheme="minorHAnsi"/>
                <w:color w:val="000000"/>
                <w:sz w:val="18"/>
                <w:szCs w:val="18"/>
              </w:rPr>
              <w:t>46.6%</w:t>
            </w:r>
          </w:p>
        </w:tc>
      </w:tr>
      <w:tr w:rsidRPr="00B82E55" w:rsidR="00C962F1" w:rsidTr="0030242B" w14:paraId="33F0735C" w14:textId="77777777">
        <w:trPr>
          <w:trHeight w:val="255"/>
        </w:trPr>
        <w:tc>
          <w:tcPr>
            <w:tcW w:w="1378" w:type="dxa"/>
            <w:tcBorders>
              <w:top w:val="nil"/>
              <w:left w:val="nil"/>
              <w:bottom w:val="nil"/>
              <w:right w:val="nil"/>
            </w:tcBorders>
            <w:shd w:val="clear" w:color="auto" w:fill="auto"/>
            <w:noWrap/>
            <w:vAlign w:val="bottom"/>
            <w:hideMark/>
          </w:tcPr>
          <w:p w:rsidRPr="00B82E55" w:rsidR="00C962F1" w:rsidP="001E5FF7" w:rsidRDefault="00C962F1" w14:paraId="54B1358F" w14:textId="77777777">
            <w:pPr>
              <w:spacing w:line="240" w:lineRule="auto"/>
              <w:jc w:val="right"/>
              <w:rPr>
                <w:rFonts w:cstheme="minorHAnsi"/>
                <w:color w:val="000000"/>
                <w:sz w:val="18"/>
                <w:szCs w:val="18"/>
              </w:rPr>
            </w:pPr>
          </w:p>
        </w:tc>
        <w:tc>
          <w:tcPr>
            <w:tcW w:w="1204" w:type="dxa"/>
            <w:tcBorders>
              <w:top w:val="nil"/>
              <w:left w:val="nil"/>
              <w:bottom w:val="nil"/>
              <w:right w:val="nil"/>
            </w:tcBorders>
            <w:shd w:val="clear" w:color="auto" w:fill="auto"/>
            <w:noWrap/>
            <w:vAlign w:val="bottom"/>
            <w:hideMark/>
          </w:tcPr>
          <w:p w:rsidRPr="00B82E55" w:rsidR="00C962F1" w:rsidP="001E5FF7" w:rsidRDefault="00C962F1" w14:paraId="2D60809F" w14:textId="77777777">
            <w:pPr>
              <w:spacing w:line="240" w:lineRule="auto"/>
              <w:rPr>
                <w:rFonts w:cstheme="minorHAnsi"/>
                <w:sz w:val="20"/>
              </w:rPr>
            </w:pPr>
          </w:p>
        </w:tc>
        <w:tc>
          <w:tcPr>
            <w:tcW w:w="3552" w:type="dxa"/>
            <w:gridSpan w:val="3"/>
            <w:tcBorders>
              <w:top w:val="nil"/>
              <w:left w:val="single" w:color="auto" w:sz="4" w:space="0"/>
              <w:bottom w:val="nil"/>
              <w:right w:val="nil"/>
            </w:tcBorders>
            <w:shd w:val="clear" w:color="auto" w:fill="auto"/>
            <w:noWrap/>
            <w:vAlign w:val="center"/>
            <w:hideMark/>
          </w:tcPr>
          <w:p w:rsidRPr="00B82E55" w:rsidR="00C962F1" w:rsidP="001E5FF7" w:rsidRDefault="00C962F1" w14:paraId="6A332D26" w14:textId="77777777">
            <w:pPr>
              <w:spacing w:line="240" w:lineRule="auto"/>
              <w:rPr>
                <w:rFonts w:cstheme="minorHAnsi"/>
                <w:color w:val="000000"/>
                <w:sz w:val="18"/>
                <w:szCs w:val="18"/>
              </w:rPr>
            </w:pPr>
            <w:r w:rsidRPr="00B82E55">
              <w:rPr>
                <w:rFonts w:cstheme="minorHAnsi"/>
                <w:color w:val="000000"/>
                <w:sz w:val="18"/>
                <w:szCs w:val="18"/>
              </w:rPr>
              <w:t>Upper bound 95% CI 50% sample pct</w:t>
            </w:r>
          </w:p>
        </w:tc>
        <w:tc>
          <w:tcPr>
            <w:tcW w:w="1079" w:type="dxa"/>
            <w:tcBorders>
              <w:top w:val="nil"/>
              <w:left w:val="nil"/>
              <w:bottom w:val="nil"/>
              <w:right w:val="nil"/>
            </w:tcBorders>
            <w:shd w:val="clear" w:color="auto" w:fill="auto"/>
            <w:noWrap/>
            <w:vAlign w:val="center"/>
            <w:hideMark/>
          </w:tcPr>
          <w:p w:rsidRPr="00B82E55" w:rsidR="00C962F1" w:rsidP="001E5FF7" w:rsidRDefault="00C962F1" w14:paraId="4857FF65" w14:textId="77777777">
            <w:pPr>
              <w:spacing w:line="240" w:lineRule="auto"/>
              <w:rPr>
                <w:rFonts w:cstheme="minorHAnsi"/>
                <w:color w:val="000000"/>
                <w:sz w:val="18"/>
                <w:szCs w:val="18"/>
              </w:rPr>
            </w:pPr>
          </w:p>
        </w:tc>
        <w:tc>
          <w:tcPr>
            <w:tcW w:w="814" w:type="dxa"/>
            <w:tcBorders>
              <w:top w:val="nil"/>
              <w:left w:val="nil"/>
              <w:bottom w:val="nil"/>
              <w:right w:val="nil"/>
            </w:tcBorders>
            <w:shd w:val="clear" w:color="auto" w:fill="auto"/>
            <w:noWrap/>
            <w:vAlign w:val="center"/>
            <w:hideMark/>
          </w:tcPr>
          <w:p w:rsidRPr="00B82E55" w:rsidR="00C962F1" w:rsidP="001E5FF7" w:rsidRDefault="00C962F1" w14:paraId="72ED9171" w14:textId="77777777">
            <w:pPr>
              <w:spacing w:line="240" w:lineRule="auto"/>
              <w:rPr>
                <w:rFonts w:cstheme="minorHAnsi"/>
                <w:sz w:val="20"/>
              </w:rPr>
            </w:pPr>
          </w:p>
        </w:tc>
        <w:tc>
          <w:tcPr>
            <w:tcW w:w="1333" w:type="dxa"/>
            <w:tcBorders>
              <w:top w:val="nil"/>
              <w:left w:val="nil"/>
              <w:bottom w:val="nil"/>
              <w:right w:val="single" w:color="auto" w:sz="4" w:space="0"/>
            </w:tcBorders>
            <w:shd w:val="clear" w:color="auto" w:fill="auto"/>
            <w:noWrap/>
            <w:vAlign w:val="center"/>
            <w:hideMark/>
          </w:tcPr>
          <w:p w:rsidRPr="00B82E55" w:rsidR="00C962F1" w:rsidP="001E5FF7" w:rsidRDefault="00C962F1" w14:paraId="1EF18E65" w14:textId="77777777">
            <w:pPr>
              <w:spacing w:line="240" w:lineRule="auto"/>
              <w:jc w:val="right"/>
              <w:rPr>
                <w:rFonts w:cstheme="minorHAnsi"/>
                <w:color w:val="000000"/>
                <w:sz w:val="18"/>
                <w:szCs w:val="18"/>
              </w:rPr>
            </w:pPr>
            <w:r w:rsidRPr="00B82E55">
              <w:rPr>
                <w:rFonts w:cstheme="minorHAnsi"/>
                <w:color w:val="000000"/>
                <w:sz w:val="18"/>
                <w:szCs w:val="18"/>
              </w:rPr>
              <w:t>53.4%</w:t>
            </w:r>
          </w:p>
        </w:tc>
      </w:tr>
      <w:tr w:rsidRPr="00B82E55" w:rsidR="00C962F1" w:rsidTr="0030242B" w14:paraId="5AD06E4F" w14:textId="77777777">
        <w:trPr>
          <w:trHeight w:val="255"/>
        </w:trPr>
        <w:tc>
          <w:tcPr>
            <w:tcW w:w="1378" w:type="dxa"/>
            <w:tcBorders>
              <w:top w:val="nil"/>
              <w:left w:val="nil"/>
              <w:bottom w:val="nil"/>
              <w:right w:val="nil"/>
            </w:tcBorders>
            <w:shd w:val="clear" w:color="auto" w:fill="auto"/>
            <w:noWrap/>
            <w:vAlign w:val="bottom"/>
            <w:hideMark/>
          </w:tcPr>
          <w:p w:rsidRPr="00B82E55" w:rsidR="00C962F1" w:rsidP="001E5FF7" w:rsidRDefault="00C962F1" w14:paraId="2A8672E1" w14:textId="77777777">
            <w:pPr>
              <w:spacing w:line="240" w:lineRule="auto"/>
              <w:jc w:val="right"/>
              <w:rPr>
                <w:rFonts w:cstheme="minorHAnsi"/>
                <w:color w:val="000000"/>
                <w:sz w:val="18"/>
                <w:szCs w:val="18"/>
              </w:rPr>
            </w:pPr>
          </w:p>
        </w:tc>
        <w:tc>
          <w:tcPr>
            <w:tcW w:w="1204" w:type="dxa"/>
            <w:tcBorders>
              <w:top w:val="nil"/>
              <w:left w:val="nil"/>
              <w:bottom w:val="nil"/>
              <w:right w:val="nil"/>
            </w:tcBorders>
            <w:shd w:val="clear" w:color="auto" w:fill="auto"/>
            <w:noWrap/>
            <w:vAlign w:val="bottom"/>
            <w:hideMark/>
          </w:tcPr>
          <w:p w:rsidRPr="00B82E55" w:rsidR="00C962F1" w:rsidP="001E5FF7" w:rsidRDefault="00C962F1" w14:paraId="02F1EF25" w14:textId="77777777">
            <w:pPr>
              <w:spacing w:line="240" w:lineRule="auto"/>
              <w:rPr>
                <w:rFonts w:cstheme="minorHAnsi"/>
                <w:sz w:val="20"/>
              </w:rPr>
            </w:pPr>
          </w:p>
        </w:tc>
        <w:tc>
          <w:tcPr>
            <w:tcW w:w="2341" w:type="dxa"/>
            <w:gridSpan w:val="2"/>
            <w:tcBorders>
              <w:top w:val="nil"/>
              <w:left w:val="single" w:color="auto" w:sz="4" w:space="0"/>
              <w:bottom w:val="single" w:color="auto" w:sz="4" w:space="0"/>
              <w:right w:val="nil"/>
            </w:tcBorders>
            <w:shd w:val="clear" w:color="auto" w:fill="auto"/>
            <w:noWrap/>
            <w:vAlign w:val="center"/>
            <w:hideMark/>
          </w:tcPr>
          <w:p w:rsidRPr="00B82E55" w:rsidR="00C962F1" w:rsidP="001E5FF7" w:rsidRDefault="00C962F1" w14:paraId="167003E9" w14:textId="77777777">
            <w:pPr>
              <w:spacing w:line="240" w:lineRule="auto"/>
              <w:rPr>
                <w:rFonts w:cstheme="minorHAnsi"/>
                <w:color w:val="000000"/>
                <w:sz w:val="18"/>
                <w:szCs w:val="18"/>
              </w:rPr>
            </w:pPr>
            <w:r w:rsidRPr="00B82E55">
              <w:rPr>
                <w:rFonts w:cstheme="minorHAnsi"/>
                <w:color w:val="000000"/>
                <w:sz w:val="18"/>
                <w:szCs w:val="18"/>
              </w:rPr>
              <w:t>Coefficient of Variation</w:t>
            </w:r>
          </w:p>
        </w:tc>
        <w:tc>
          <w:tcPr>
            <w:tcW w:w="1211" w:type="dxa"/>
            <w:tcBorders>
              <w:top w:val="nil"/>
              <w:left w:val="nil"/>
              <w:bottom w:val="single" w:color="auto" w:sz="4" w:space="0"/>
              <w:right w:val="nil"/>
            </w:tcBorders>
            <w:shd w:val="clear" w:color="auto" w:fill="auto"/>
            <w:noWrap/>
            <w:vAlign w:val="center"/>
            <w:hideMark/>
          </w:tcPr>
          <w:p w:rsidRPr="00B82E55" w:rsidR="00C962F1" w:rsidP="001E5FF7" w:rsidRDefault="00C962F1" w14:paraId="6252AE3A" w14:textId="77777777">
            <w:pPr>
              <w:spacing w:line="240" w:lineRule="auto"/>
              <w:rPr>
                <w:rFonts w:cstheme="minorHAnsi"/>
                <w:color w:val="000000"/>
                <w:sz w:val="18"/>
                <w:szCs w:val="18"/>
              </w:rPr>
            </w:pPr>
            <w:r w:rsidRPr="00B82E55">
              <w:rPr>
                <w:rFonts w:cstheme="minorHAnsi"/>
                <w:color w:val="000000"/>
                <w:sz w:val="18"/>
                <w:szCs w:val="18"/>
              </w:rPr>
              <w:t> </w:t>
            </w:r>
          </w:p>
        </w:tc>
        <w:tc>
          <w:tcPr>
            <w:tcW w:w="1079" w:type="dxa"/>
            <w:tcBorders>
              <w:top w:val="nil"/>
              <w:left w:val="nil"/>
              <w:bottom w:val="single" w:color="auto" w:sz="4" w:space="0"/>
              <w:right w:val="nil"/>
            </w:tcBorders>
            <w:shd w:val="clear" w:color="auto" w:fill="auto"/>
            <w:noWrap/>
            <w:vAlign w:val="center"/>
            <w:hideMark/>
          </w:tcPr>
          <w:p w:rsidRPr="00B82E55" w:rsidR="00C962F1" w:rsidP="001E5FF7" w:rsidRDefault="00C962F1" w14:paraId="18F2DAD6" w14:textId="77777777">
            <w:pPr>
              <w:spacing w:line="240" w:lineRule="auto"/>
              <w:rPr>
                <w:rFonts w:cstheme="minorHAnsi"/>
                <w:color w:val="000000"/>
                <w:sz w:val="18"/>
                <w:szCs w:val="18"/>
              </w:rPr>
            </w:pPr>
            <w:r w:rsidRPr="00B82E55">
              <w:rPr>
                <w:rFonts w:cstheme="minorHAnsi"/>
                <w:color w:val="000000"/>
                <w:sz w:val="18"/>
                <w:szCs w:val="18"/>
              </w:rPr>
              <w:t> </w:t>
            </w:r>
          </w:p>
        </w:tc>
        <w:tc>
          <w:tcPr>
            <w:tcW w:w="814" w:type="dxa"/>
            <w:tcBorders>
              <w:top w:val="nil"/>
              <w:left w:val="nil"/>
              <w:bottom w:val="single" w:color="auto" w:sz="4" w:space="0"/>
              <w:right w:val="nil"/>
            </w:tcBorders>
            <w:shd w:val="clear" w:color="auto" w:fill="auto"/>
            <w:noWrap/>
            <w:vAlign w:val="center"/>
            <w:hideMark/>
          </w:tcPr>
          <w:p w:rsidRPr="00B82E55" w:rsidR="00C962F1" w:rsidP="001E5FF7" w:rsidRDefault="00C962F1" w14:paraId="37C20F92" w14:textId="77777777">
            <w:pPr>
              <w:spacing w:line="240" w:lineRule="auto"/>
              <w:rPr>
                <w:rFonts w:cstheme="minorHAnsi"/>
                <w:color w:val="000000"/>
                <w:sz w:val="18"/>
                <w:szCs w:val="18"/>
              </w:rPr>
            </w:pPr>
            <w:r w:rsidRPr="00B82E55">
              <w:rPr>
                <w:rFonts w:cstheme="minorHAnsi"/>
                <w:color w:val="000000"/>
                <w:sz w:val="18"/>
                <w:szCs w:val="18"/>
              </w:rPr>
              <w:t> </w:t>
            </w:r>
          </w:p>
        </w:tc>
        <w:tc>
          <w:tcPr>
            <w:tcW w:w="1333" w:type="dxa"/>
            <w:tcBorders>
              <w:top w:val="nil"/>
              <w:left w:val="nil"/>
              <w:bottom w:val="single" w:color="auto" w:sz="4" w:space="0"/>
              <w:right w:val="single" w:color="auto" w:sz="4" w:space="0"/>
            </w:tcBorders>
            <w:shd w:val="clear" w:color="auto" w:fill="auto"/>
            <w:noWrap/>
            <w:vAlign w:val="center"/>
            <w:hideMark/>
          </w:tcPr>
          <w:p w:rsidRPr="00B82E55" w:rsidR="00C962F1" w:rsidP="001E5FF7" w:rsidRDefault="00C962F1" w14:paraId="2ADC26FC" w14:textId="77777777">
            <w:pPr>
              <w:spacing w:line="240" w:lineRule="auto"/>
              <w:jc w:val="right"/>
              <w:rPr>
                <w:rFonts w:cstheme="minorHAnsi"/>
                <w:color w:val="000000"/>
                <w:sz w:val="18"/>
                <w:szCs w:val="18"/>
              </w:rPr>
            </w:pPr>
            <w:r w:rsidRPr="00B82E55">
              <w:rPr>
                <w:rFonts w:cstheme="minorHAnsi"/>
                <w:color w:val="000000"/>
                <w:sz w:val="18"/>
                <w:szCs w:val="18"/>
              </w:rPr>
              <w:t>3.46%</w:t>
            </w:r>
          </w:p>
        </w:tc>
      </w:tr>
    </w:tbl>
    <w:p w:rsidRPr="00BD066F" w:rsidR="00C962F1" w:rsidP="008317FF" w:rsidRDefault="00C962F1" w14:paraId="0924A199" w14:textId="77777777">
      <w:pPr>
        <w:pStyle w:val="L1-FlLSp12"/>
      </w:pPr>
    </w:p>
    <w:p w:rsidR="0030242B" w:rsidRDefault="0030242B" w14:paraId="5D581657" w14:textId="77777777">
      <w:pPr>
        <w:rPr>
          <w:rFonts w:eastAsia="Times New Roman" w:cstheme="minorHAnsi"/>
        </w:rPr>
      </w:pPr>
      <w:r>
        <w:br w:type="page"/>
      </w:r>
    </w:p>
    <w:p w:rsidR="000B3FEE" w:rsidP="008317FF" w:rsidRDefault="00E52B3E" w14:paraId="175DE472" w14:textId="2DE0391A">
      <w:pPr>
        <w:pStyle w:val="L1-FlLSp12"/>
      </w:pPr>
      <w:r w:rsidRPr="00B82E55">
        <w:lastRenderedPageBreak/>
        <w:t>Table B-</w:t>
      </w:r>
      <w:r w:rsidR="00E00643">
        <w:t>8</w:t>
      </w:r>
      <w:r w:rsidRPr="00B82E55">
        <w:t xml:space="preserve"> below presents power calculations for comparing CSI schools and non-CSI schools under this design</w:t>
      </w:r>
      <w:r w:rsidRPr="00B82E55" w:rsidR="00051B1C">
        <w:t>, which is a key subgroup comparison at the school level</w:t>
      </w:r>
      <w:r w:rsidRPr="00B82E55">
        <w:t>.</w:t>
      </w:r>
      <w:r w:rsidRPr="00556DF3" w:rsidR="00051B1C">
        <w:rPr>
          <w:vertAlign w:val="superscript"/>
        </w:rPr>
        <w:footnoteReference w:id="20"/>
      </w:r>
      <w:r w:rsidRPr="00B82E55">
        <w:t xml:space="preserve"> There is a stratification design effect arising from oversampling at the district level for poverty and district-size</w:t>
      </w:r>
      <w:r w:rsidR="00A53D58">
        <w:t>.</w:t>
      </w:r>
      <w:r w:rsidRPr="00B82E55">
        <w:t xml:space="preserve"> There is also here a cluster design effect as school</w:t>
      </w:r>
      <w:r w:rsidR="001C59AD">
        <w:t>s</w:t>
      </w:r>
      <w:r w:rsidRPr="00B82E55">
        <w:t xml:space="preserve"> cluster within sampled districts</w:t>
      </w:r>
      <w:r w:rsidRPr="00B82E55" w:rsidR="002F3D44">
        <w:t xml:space="preserve">. We </w:t>
      </w:r>
      <w:r w:rsidRPr="00B82E55">
        <w:t>assume an intra-district correlation coefficient of 25</w:t>
      </w:r>
      <w:r w:rsidRPr="00B82E55" w:rsidR="002F3D44">
        <w:t xml:space="preserve"> percent</w:t>
      </w:r>
      <w:r w:rsidRPr="00B82E55">
        <w:t>.</w:t>
      </w:r>
      <w:r w:rsidRPr="00B82E55" w:rsidR="002F3D44">
        <w:rPr>
          <w:rStyle w:val="FootnoteReference"/>
        </w:rPr>
        <w:footnoteReference w:id="21"/>
      </w:r>
      <w:r w:rsidR="00F577E4">
        <w:t xml:space="preserve"> </w:t>
      </w:r>
      <w:r w:rsidRPr="00B82E55">
        <w:t>The effective sample size is the nominal sample size divided by the product of the design effects. The standard error of sample percentages of 50</w:t>
      </w:r>
      <w:r w:rsidRPr="00B82E55" w:rsidR="00D55E90">
        <w:t xml:space="preserve"> percent</w:t>
      </w:r>
      <w:r w:rsidRPr="00B82E55">
        <w:t xml:space="preserve"> </w:t>
      </w:r>
      <w:proofErr w:type="gramStart"/>
      <w:r w:rsidRPr="00B82E55">
        <w:t>are</w:t>
      </w:r>
      <w:proofErr w:type="gramEnd"/>
      <w:r w:rsidRPr="00B82E55">
        <w:t xml:space="preserve"> computed for each of the two subgroups. The </w:t>
      </w:r>
      <w:r w:rsidRPr="00B82E55" w:rsidR="00A54DEE">
        <w:t xml:space="preserve">CV </w:t>
      </w:r>
      <w:r w:rsidRPr="00B82E55">
        <w:t>for CSI schools is computed as 5.6</w:t>
      </w:r>
      <w:r w:rsidRPr="00B82E55" w:rsidR="00A54DEE">
        <w:t xml:space="preserve"> percent</w:t>
      </w:r>
      <w:r w:rsidRPr="00B82E55">
        <w:t>. The standard error of the difference of the two subgroup percentages is computed under the null hypothesis of no difference</w:t>
      </w:r>
      <w:r w:rsidRPr="00B82E55" w:rsidR="00960583">
        <w:t xml:space="preserve">. </w:t>
      </w:r>
      <w:r w:rsidRPr="00B82E55" w:rsidR="0004289B">
        <w:rPr>
          <w:b/>
        </w:rPr>
        <w:t>For the CSI school vs. non-CSI school comparison, there is 80 percent power to detect a difference of 9.33</w:t>
      </w:r>
      <w:r w:rsidR="00F577E4">
        <w:rPr>
          <w:b/>
        </w:rPr>
        <w:t> </w:t>
      </w:r>
      <w:r w:rsidRPr="00B82E55" w:rsidR="0004289B">
        <w:rPr>
          <w:b/>
        </w:rPr>
        <w:t>percentage points</w:t>
      </w:r>
      <w:r w:rsidR="000B3FEE">
        <w:rPr>
          <w:b/>
        </w:rPr>
        <w:t>.</w:t>
      </w:r>
      <w:r w:rsidRPr="00B82E55">
        <w:t xml:space="preserve"> </w:t>
      </w:r>
    </w:p>
    <w:p w:rsidRPr="008317FF" w:rsidR="00E52B3E" w:rsidP="008317FF" w:rsidRDefault="00E52B3E" w14:paraId="50063AF0" w14:textId="0DFB7064">
      <w:pPr>
        <w:pStyle w:val="TT-TableTitle"/>
      </w:pPr>
      <w:bookmarkStart w:name="_Toc77058708" w:id="53"/>
      <w:bookmarkStart w:name="_Toc77064247" w:id="54"/>
      <w:r w:rsidRPr="008317FF">
        <w:t>Table B-</w:t>
      </w:r>
      <w:r w:rsidR="00E00643">
        <w:t>8</w:t>
      </w:r>
      <w:r w:rsidRPr="008317FF">
        <w:t>. Power calculation for comparing CSI and non-CSI schools</w:t>
      </w:r>
      <w:bookmarkEnd w:id="53"/>
      <w:bookmarkEnd w:id="54"/>
    </w:p>
    <w:tbl>
      <w:tblPr>
        <w:tblW w:w="6640" w:type="dxa"/>
        <w:tblCellMar>
          <w:top w:w="58" w:type="dxa"/>
          <w:bottom w:w="58" w:type="dxa"/>
        </w:tblCellMar>
        <w:tblLook w:val="04A0" w:firstRow="1" w:lastRow="0" w:firstColumn="1" w:lastColumn="0" w:noHBand="0" w:noVBand="1"/>
      </w:tblPr>
      <w:tblGrid>
        <w:gridCol w:w="2720"/>
        <w:gridCol w:w="1300"/>
        <w:gridCol w:w="1400"/>
        <w:gridCol w:w="1220"/>
      </w:tblGrid>
      <w:tr w:rsidRPr="0030242B" w:rsidR="00E52B3E" w:rsidTr="0030242B" w14:paraId="537684FA" w14:textId="77777777">
        <w:trPr>
          <w:trHeight w:val="255"/>
        </w:trPr>
        <w:tc>
          <w:tcPr>
            <w:tcW w:w="2720" w:type="dxa"/>
            <w:tcBorders>
              <w:top w:val="single" w:color="auto" w:sz="4" w:space="0"/>
              <w:left w:val="nil"/>
              <w:bottom w:val="single" w:color="auto" w:sz="4" w:space="0"/>
              <w:right w:val="single" w:color="auto" w:sz="4" w:space="0"/>
            </w:tcBorders>
            <w:shd w:val="clear" w:color="auto" w:fill="auto"/>
            <w:vAlign w:val="bottom"/>
            <w:hideMark/>
          </w:tcPr>
          <w:p w:rsidRPr="0030242B" w:rsidR="00E52B3E" w:rsidP="0030242B" w:rsidRDefault="00E52B3E" w14:paraId="1A0FE188" w14:textId="77777777">
            <w:pPr>
              <w:spacing w:after="0" w:line="240" w:lineRule="atLeast"/>
              <w:rPr>
                <w:rFonts w:cstheme="minorHAnsi"/>
                <w:b/>
                <w:bCs/>
                <w:color w:val="000000"/>
                <w:sz w:val="18"/>
                <w:szCs w:val="18"/>
              </w:rPr>
            </w:pPr>
            <w:r w:rsidRPr="0030242B">
              <w:rPr>
                <w:rFonts w:cstheme="minorHAnsi"/>
                <w:b/>
                <w:bCs/>
                <w:color w:val="000000"/>
                <w:sz w:val="18"/>
                <w:szCs w:val="18"/>
              </w:rPr>
              <w:t> </w:t>
            </w:r>
          </w:p>
        </w:tc>
        <w:tc>
          <w:tcPr>
            <w:tcW w:w="1300" w:type="dxa"/>
            <w:tcBorders>
              <w:top w:val="single" w:color="auto" w:sz="4" w:space="0"/>
              <w:left w:val="nil"/>
              <w:bottom w:val="single" w:color="auto" w:sz="4" w:space="0"/>
              <w:right w:val="single" w:color="auto" w:sz="4" w:space="0"/>
            </w:tcBorders>
            <w:shd w:val="clear" w:color="auto" w:fill="auto"/>
            <w:vAlign w:val="bottom"/>
            <w:hideMark/>
          </w:tcPr>
          <w:p w:rsidRPr="0030242B" w:rsidR="00E52B3E" w:rsidP="0030242B" w:rsidRDefault="00E52B3E" w14:paraId="6E4BD7CC" w14:textId="2F37C5C8">
            <w:pPr>
              <w:spacing w:after="0" w:line="240" w:lineRule="atLeast"/>
              <w:jc w:val="right"/>
              <w:rPr>
                <w:rFonts w:cstheme="minorHAnsi"/>
                <w:b/>
                <w:bCs/>
                <w:color w:val="000000"/>
                <w:sz w:val="18"/>
                <w:szCs w:val="18"/>
              </w:rPr>
            </w:pPr>
            <w:r w:rsidRPr="0030242B">
              <w:rPr>
                <w:rFonts w:cstheme="minorHAnsi"/>
                <w:b/>
                <w:bCs/>
                <w:color w:val="000000"/>
                <w:sz w:val="18"/>
                <w:szCs w:val="18"/>
              </w:rPr>
              <w:t xml:space="preserve">CSI </w:t>
            </w:r>
            <w:r w:rsidR="0068453D">
              <w:rPr>
                <w:rFonts w:cstheme="minorHAnsi"/>
                <w:b/>
                <w:bCs/>
                <w:color w:val="000000"/>
                <w:sz w:val="18"/>
                <w:szCs w:val="18"/>
              </w:rPr>
              <w:t>s</w:t>
            </w:r>
            <w:r w:rsidRPr="0030242B">
              <w:rPr>
                <w:rFonts w:cstheme="minorHAnsi"/>
                <w:b/>
                <w:bCs/>
                <w:color w:val="000000"/>
                <w:sz w:val="18"/>
                <w:szCs w:val="18"/>
              </w:rPr>
              <w:t>chools</w:t>
            </w:r>
          </w:p>
        </w:tc>
        <w:tc>
          <w:tcPr>
            <w:tcW w:w="1400" w:type="dxa"/>
            <w:tcBorders>
              <w:top w:val="single" w:color="auto" w:sz="4" w:space="0"/>
              <w:left w:val="nil"/>
              <w:bottom w:val="single" w:color="auto" w:sz="4" w:space="0"/>
              <w:right w:val="single" w:color="auto" w:sz="4" w:space="0"/>
            </w:tcBorders>
            <w:shd w:val="clear" w:color="auto" w:fill="auto"/>
            <w:vAlign w:val="bottom"/>
            <w:hideMark/>
          </w:tcPr>
          <w:p w:rsidRPr="0030242B" w:rsidR="00E52B3E" w:rsidP="0030242B" w:rsidRDefault="00E52B3E" w14:paraId="6EA2B28E" w14:textId="0B437CC8">
            <w:pPr>
              <w:spacing w:after="0" w:line="240" w:lineRule="atLeast"/>
              <w:jc w:val="right"/>
              <w:rPr>
                <w:rFonts w:cstheme="minorHAnsi"/>
                <w:b/>
                <w:bCs/>
                <w:color w:val="000000"/>
                <w:sz w:val="18"/>
                <w:szCs w:val="18"/>
              </w:rPr>
            </w:pPr>
            <w:proofErr w:type="gramStart"/>
            <w:r w:rsidRPr="0030242B">
              <w:rPr>
                <w:rFonts w:cstheme="minorHAnsi"/>
                <w:b/>
                <w:bCs/>
                <w:color w:val="000000"/>
                <w:sz w:val="18"/>
                <w:szCs w:val="18"/>
              </w:rPr>
              <w:t>Non CSI</w:t>
            </w:r>
            <w:proofErr w:type="gramEnd"/>
            <w:r w:rsidRPr="0030242B">
              <w:rPr>
                <w:rFonts w:cstheme="minorHAnsi"/>
                <w:b/>
                <w:bCs/>
                <w:color w:val="000000"/>
                <w:sz w:val="18"/>
                <w:szCs w:val="18"/>
              </w:rPr>
              <w:t xml:space="preserve"> </w:t>
            </w:r>
            <w:r w:rsidR="0068453D">
              <w:rPr>
                <w:rFonts w:cstheme="minorHAnsi"/>
                <w:b/>
                <w:bCs/>
                <w:color w:val="000000"/>
                <w:sz w:val="18"/>
                <w:szCs w:val="18"/>
              </w:rPr>
              <w:t>s</w:t>
            </w:r>
            <w:r w:rsidRPr="0030242B">
              <w:rPr>
                <w:rFonts w:cstheme="minorHAnsi"/>
                <w:b/>
                <w:bCs/>
                <w:color w:val="000000"/>
                <w:sz w:val="18"/>
                <w:szCs w:val="18"/>
              </w:rPr>
              <w:t>chools</w:t>
            </w:r>
          </w:p>
        </w:tc>
        <w:tc>
          <w:tcPr>
            <w:tcW w:w="1220" w:type="dxa"/>
            <w:tcBorders>
              <w:top w:val="single" w:color="auto" w:sz="4" w:space="0"/>
              <w:left w:val="nil"/>
              <w:bottom w:val="single" w:color="auto" w:sz="4" w:space="0"/>
              <w:right w:val="nil"/>
            </w:tcBorders>
            <w:shd w:val="clear" w:color="auto" w:fill="auto"/>
            <w:vAlign w:val="bottom"/>
            <w:hideMark/>
          </w:tcPr>
          <w:p w:rsidRPr="0030242B" w:rsidR="00E52B3E" w:rsidP="0030242B" w:rsidRDefault="00E52B3E" w14:paraId="72A8DEC1" w14:textId="77777777">
            <w:pPr>
              <w:spacing w:after="0" w:line="240" w:lineRule="atLeast"/>
              <w:jc w:val="right"/>
              <w:rPr>
                <w:rFonts w:cstheme="minorHAnsi"/>
                <w:b/>
                <w:bCs/>
                <w:color w:val="000000"/>
                <w:sz w:val="18"/>
                <w:szCs w:val="18"/>
              </w:rPr>
            </w:pPr>
            <w:r w:rsidRPr="0030242B">
              <w:rPr>
                <w:rFonts w:cstheme="minorHAnsi"/>
                <w:b/>
                <w:bCs/>
                <w:color w:val="000000"/>
                <w:sz w:val="18"/>
                <w:szCs w:val="18"/>
              </w:rPr>
              <w:t>Comparison</w:t>
            </w:r>
          </w:p>
        </w:tc>
      </w:tr>
      <w:tr w:rsidRPr="00B82E55" w:rsidR="00E52B3E" w:rsidTr="0030242B" w14:paraId="692C17E2" w14:textId="77777777">
        <w:trPr>
          <w:trHeight w:val="255"/>
        </w:trPr>
        <w:tc>
          <w:tcPr>
            <w:tcW w:w="2720" w:type="dxa"/>
            <w:tcBorders>
              <w:top w:val="nil"/>
              <w:left w:val="nil"/>
              <w:bottom w:val="nil"/>
              <w:right w:val="single" w:color="auto" w:sz="4" w:space="0"/>
            </w:tcBorders>
            <w:shd w:val="clear" w:color="auto" w:fill="auto"/>
            <w:noWrap/>
            <w:vAlign w:val="bottom"/>
            <w:hideMark/>
          </w:tcPr>
          <w:p w:rsidRPr="00B82E55" w:rsidR="00E52B3E" w:rsidP="0030242B" w:rsidRDefault="00E52B3E" w14:paraId="04D85632" w14:textId="77777777">
            <w:pPr>
              <w:spacing w:after="0" w:line="240" w:lineRule="atLeast"/>
              <w:rPr>
                <w:rFonts w:cstheme="minorHAnsi"/>
                <w:color w:val="000000"/>
                <w:sz w:val="18"/>
                <w:szCs w:val="18"/>
              </w:rPr>
            </w:pPr>
            <w:r w:rsidRPr="00B82E55">
              <w:rPr>
                <w:rFonts w:cstheme="minorHAnsi"/>
                <w:color w:val="000000"/>
                <w:sz w:val="18"/>
                <w:szCs w:val="18"/>
              </w:rPr>
              <w:t>Intra-district correlation</w:t>
            </w:r>
          </w:p>
        </w:tc>
        <w:tc>
          <w:tcPr>
            <w:tcW w:w="1300" w:type="dxa"/>
            <w:tcBorders>
              <w:top w:val="nil"/>
              <w:left w:val="nil"/>
              <w:bottom w:val="nil"/>
              <w:right w:val="single" w:color="auto" w:sz="4" w:space="0"/>
            </w:tcBorders>
            <w:shd w:val="clear" w:color="auto" w:fill="auto"/>
            <w:noWrap/>
            <w:vAlign w:val="bottom"/>
            <w:hideMark/>
          </w:tcPr>
          <w:p w:rsidRPr="00B82E55" w:rsidR="00E52B3E" w:rsidP="0030242B" w:rsidRDefault="00E52B3E" w14:paraId="7A6F7ACD" w14:textId="77777777">
            <w:pPr>
              <w:spacing w:after="0" w:line="240" w:lineRule="atLeast"/>
              <w:jc w:val="right"/>
              <w:rPr>
                <w:rFonts w:cstheme="minorHAnsi"/>
                <w:color w:val="000000"/>
                <w:sz w:val="18"/>
                <w:szCs w:val="18"/>
              </w:rPr>
            </w:pPr>
            <w:r w:rsidRPr="00B82E55">
              <w:rPr>
                <w:rFonts w:cstheme="minorHAnsi"/>
                <w:color w:val="000000"/>
                <w:sz w:val="18"/>
                <w:szCs w:val="18"/>
              </w:rPr>
              <w:t>0.25</w:t>
            </w:r>
          </w:p>
        </w:tc>
        <w:tc>
          <w:tcPr>
            <w:tcW w:w="1400" w:type="dxa"/>
            <w:tcBorders>
              <w:top w:val="nil"/>
              <w:left w:val="nil"/>
              <w:bottom w:val="nil"/>
              <w:right w:val="single" w:color="auto" w:sz="4" w:space="0"/>
            </w:tcBorders>
            <w:shd w:val="clear" w:color="auto" w:fill="auto"/>
            <w:noWrap/>
            <w:vAlign w:val="bottom"/>
            <w:hideMark/>
          </w:tcPr>
          <w:p w:rsidRPr="00B82E55" w:rsidR="00E52B3E" w:rsidP="0030242B" w:rsidRDefault="00E52B3E" w14:paraId="21C704FC" w14:textId="77777777">
            <w:pPr>
              <w:spacing w:after="0" w:line="240" w:lineRule="atLeast"/>
              <w:jc w:val="right"/>
              <w:rPr>
                <w:rFonts w:cstheme="minorHAnsi"/>
                <w:color w:val="000000"/>
                <w:sz w:val="18"/>
                <w:szCs w:val="18"/>
              </w:rPr>
            </w:pPr>
            <w:r w:rsidRPr="00B82E55">
              <w:rPr>
                <w:rFonts w:cstheme="minorHAnsi"/>
                <w:color w:val="000000"/>
                <w:sz w:val="18"/>
                <w:szCs w:val="18"/>
              </w:rPr>
              <w:t>0.25</w:t>
            </w:r>
          </w:p>
        </w:tc>
        <w:tc>
          <w:tcPr>
            <w:tcW w:w="1220" w:type="dxa"/>
            <w:tcBorders>
              <w:top w:val="nil"/>
              <w:left w:val="nil"/>
              <w:bottom w:val="nil"/>
              <w:right w:val="nil"/>
            </w:tcBorders>
            <w:shd w:val="clear" w:color="auto" w:fill="auto"/>
            <w:noWrap/>
            <w:vAlign w:val="bottom"/>
            <w:hideMark/>
          </w:tcPr>
          <w:p w:rsidRPr="00B82E55" w:rsidR="00E52B3E" w:rsidP="0030242B" w:rsidRDefault="00E52B3E" w14:paraId="6B16EA6C" w14:textId="77777777">
            <w:pPr>
              <w:spacing w:after="0" w:line="240" w:lineRule="atLeast"/>
              <w:rPr>
                <w:rFonts w:cstheme="minorHAnsi"/>
                <w:color w:val="000000"/>
                <w:sz w:val="18"/>
                <w:szCs w:val="18"/>
              </w:rPr>
            </w:pPr>
            <w:r w:rsidRPr="00B82E55">
              <w:rPr>
                <w:rFonts w:cstheme="minorHAnsi"/>
                <w:color w:val="000000"/>
                <w:sz w:val="18"/>
                <w:szCs w:val="18"/>
              </w:rPr>
              <w:t> </w:t>
            </w:r>
          </w:p>
        </w:tc>
      </w:tr>
      <w:tr w:rsidRPr="00B82E55" w:rsidR="00E52B3E" w:rsidTr="0030242B" w14:paraId="56BE8955" w14:textId="77777777">
        <w:trPr>
          <w:trHeight w:val="255"/>
        </w:trPr>
        <w:tc>
          <w:tcPr>
            <w:tcW w:w="2720" w:type="dxa"/>
            <w:tcBorders>
              <w:top w:val="nil"/>
              <w:left w:val="nil"/>
              <w:bottom w:val="nil"/>
              <w:right w:val="single" w:color="auto" w:sz="4" w:space="0"/>
            </w:tcBorders>
            <w:shd w:val="clear" w:color="auto" w:fill="auto"/>
            <w:noWrap/>
            <w:vAlign w:val="bottom"/>
            <w:hideMark/>
          </w:tcPr>
          <w:p w:rsidRPr="00B82E55" w:rsidR="00E52B3E" w:rsidP="0030242B" w:rsidRDefault="00E52B3E" w14:paraId="5B9D339C" w14:textId="77777777">
            <w:pPr>
              <w:spacing w:after="0" w:line="240" w:lineRule="atLeast"/>
              <w:rPr>
                <w:rFonts w:cstheme="minorHAnsi"/>
                <w:color w:val="000000"/>
                <w:sz w:val="18"/>
                <w:szCs w:val="18"/>
              </w:rPr>
            </w:pPr>
            <w:r w:rsidRPr="00B82E55">
              <w:rPr>
                <w:rFonts w:cstheme="minorHAnsi"/>
                <w:color w:val="000000"/>
                <w:sz w:val="18"/>
                <w:szCs w:val="18"/>
              </w:rPr>
              <w:t xml:space="preserve">District sample </w:t>
            </w:r>
          </w:p>
        </w:tc>
        <w:tc>
          <w:tcPr>
            <w:tcW w:w="1300" w:type="dxa"/>
            <w:tcBorders>
              <w:top w:val="nil"/>
              <w:left w:val="nil"/>
              <w:bottom w:val="nil"/>
              <w:right w:val="single" w:color="auto" w:sz="4" w:space="0"/>
            </w:tcBorders>
            <w:shd w:val="clear" w:color="auto" w:fill="auto"/>
            <w:noWrap/>
            <w:vAlign w:val="bottom"/>
            <w:hideMark/>
          </w:tcPr>
          <w:p w:rsidRPr="00B82E55" w:rsidR="00E52B3E" w:rsidP="0030242B" w:rsidRDefault="00E52B3E" w14:paraId="38D1C0D6" w14:textId="77777777">
            <w:pPr>
              <w:spacing w:after="0" w:line="240" w:lineRule="atLeast"/>
              <w:jc w:val="right"/>
              <w:rPr>
                <w:rFonts w:cstheme="minorHAnsi"/>
                <w:color w:val="000000"/>
                <w:sz w:val="18"/>
                <w:szCs w:val="18"/>
              </w:rPr>
            </w:pPr>
            <w:r w:rsidRPr="00B82E55">
              <w:rPr>
                <w:rFonts w:cstheme="minorHAnsi"/>
                <w:color w:val="000000"/>
                <w:sz w:val="18"/>
                <w:szCs w:val="18"/>
              </w:rPr>
              <w:t>303</w:t>
            </w:r>
          </w:p>
        </w:tc>
        <w:tc>
          <w:tcPr>
            <w:tcW w:w="1400" w:type="dxa"/>
            <w:tcBorders>
              <w:top w:val="nil"/>
              <w:left w:val="nil"/>
              <w:bottom w:val="nil"/>
              <w:right w:val="single" w:color="auto" w:sz="4" w:space="0"/>
            </w:tcBorders>
            <w:shd w:val="clear" w:color="auto" w:fill="auto"/>
            <w:noWrap/>
            <w:vAlign w:val="bottom"/>
            <w:hideMark/>
          </w:tcPr>
          <w:p w:rsidRPr="00B82E55" w:rsidR="00E52B3E" w:rsidP="0030242B" w:rsidRDefault="00E52B3E" w14:paraId="61DFB16D" w14:textId="77777777">
            <w:pPr>
              <w:spacing w:after="0" w:line="240" w:lineRule="atLeast"/>
              <w:jc w:val="right"/>
              <w:rPr>
                <w:rFonts w:cstheme="minorHAnsi"/>
                <w:color w:val="000000"/>
                <w:sz w:val="18"/>
                <w:szCs w:val="18"/>
              </w:rPr>
            </w:pPr>
            <w:r w:rsidRPr="00B82E55">
              <w:rPr>
                <w:rFonts w:cstheme="minorHAnsi"/>
                <w:color w:val="000000"/>
                <w:sz w:val="18"/>
                <w:szCs w:val="18"/>
              </w:rPr>
              <w:t>847</w:t>
            </w:r>
          </w:p>
        </w:tc>
        <w:tc>
          <w:tcPr>
            <w:tcW w:w="1220" w:type="dxa"/>
            <w:tcBorders>
              <w:top w:val="nil"/>
              <w:left w:val="nil"/>
              <w:bottom w:val="nil"/>
              <w:right w:val="nil"/>
            </w:tcBorders>
            <w:shd w:val="clear" w:color="auto" w:fill="auto"/>
            <w:noWrap/>
            <w:vAlign w:val="bottom"/>
            <w:hideMark/>
          </w:tcPr>
          <w:p w:rsidRPr="00B82E55" w:rsidR="00E52B3E" w:rsidP="0030242B" w:rsidRDefault="00E52B3E" w14:paraId="5DA67AB6" w14:textId="77777777">
            <w:pPr>
              <w:spacing w:after="0" w:line="240" w:lineRule="atLeast"/>
              <w:rPr>
                <w:rFonts w:cstheme="minorHAnsi"/>
                <w:color w:val="000000"/>
                <w:sz w:val="18"/>
                <w:szCs w:val="18"/>
              </w:rPr>
            </w:pPr>
            <w:r w:rsidRPr="00B82E55">
              <w:rPr>
                <w:rFonts w:cstheme="minorHAnsi"/>
                <w:color w:val="000000"/>
                <w:sz w:val="18"/>
                <w:szCs w:val="18"/>
              </w:rPr>
              <w:t> </w:t>
            </w:r>
          </w:p>
        </w:tc>
      </w:tr>
      <w:tr w:rsidRPr="00B82E55" w:rsidR="00E52B3E" w:rsidTr="0030242B" w14:paraId="6D82EBA1" w14:textId="77777777">
        <w:trPr>
          <w:trHeight w:val="255"/>
        </w:trPr>
        <w:tc>
          <w:tcPr>
            <w:tcW w:w="2720" w:type="dxa"/>
            <w:tcBorders>
              <w:top w:val="nil"/>
              <w:left w:val="nil"/>
              <w:bottom w:val="nil"/>
              <w:right w:val="single" w:color="auto" w:sz="4" w:space="0"/>
            </w:tcBorders>
            <w:shd w:val="clear" w:color="auto" w:fill="auto"/>
            <w:noWrap/>
            <w:vAlign w:val="bottom"/>
            <w:hideMark/>
          </w:tcPr>
          <w:p w:rsidRPr="00B82E55" w:rsidR="00E52B3E" w:rsidP="0030242B" w:rsidRDefault="00E52B3E" w14:paraId="66A76D53" w14:textId="77777777">
            <w:pPr>
              <w:spacing w:after="0" w:line="240" w:lineRule="atLeast"/>
              <w:rPr>
                <w:rFonts w:cstheme="minorHAnsi"/>
                <w:color w:val="000000"/>
                <w:sz w:val="18"/>
                <w:szCs w:val="18"/>
              </w:rPr>
            </w:pPr>
            <w:r w:rsidRPr="00B82E55">
              <w:rPr>
                <w:rFonts w:cstheme="minorHAnsi"/>
                <w:color w:val="000000"/>
                <w:sz w:val="18"/>
                <w:szCs w:val="18"/>
              </w:rPr>
              <w:t>School sample</w:t>
            </w:r>
          </w:p>
        </w:tc>
        <w:tc>
          <w:tcPr>
            <w:tcW w:w="1300" w:type="dxa"/>
            <w:tcBorders>
              <w:top w:val="nil"/>
              <w:left w:val="nil"/>
              <w:bottom w:val="nil"/>
              <w:right w:val="single" w:color="auto" w:sz="4" w:space="0"/>
            </w:tcBorders>
            <w:shd w:val="clear" w:color="auto" w:fill="auto"/>
            <w:noWrap/>
            <w:vAlign w:val="bottom"/>
            <w:hideMark/>
          </w:tcPr>
          <w:p w:rsidRPr="00B82E55" w:rsidR="00E52B3E" w:rsidP="0030242B" w:rsidRDefault="00E52B3E" w14:paraId="4019F520" w14:textId="77777777">
            <w:pPr>
              <w:spacing w:after="0" w:line="240" w:lineRule="atLeast"/>
              <w:jc w:val="right"/>
              <w:rPr>
                <w:rFonts w:cstheme="minorHAnsi"/>
                <w:color w:val="000000"/>
                <w:sz w:val="18"/>
                <w:szCs w:val="18"/>
              </w:rPr>
            </w:pPr>
            <w:r w:rsidRPr="00B82E55">
              <w:rPr>
                <w:rFonts w:cstheme="minorHAnsi"/>
                <w:color w:val="000000"/>
                <w:sz w:val="18"/>
                <w:szCs w:val="18"/>
              </w:rPr>
              <w:t>600</w:t>
            </w:r>
          </w:p>
        </w:tc>
        <w:tc>
          <w:tcPr>
            <w:tcW w:w="1400" w:type="dxa"/>
            <w:tcBorders>
              <w:top w:val="nil"/>
              <w:left w:val="nil"/>
              <w:bottom w:val="nil"/>
              <w:right w:val="single" w:color="auto" w:sz="4" w:space="0"/>
            </w:tcBorders>
            <w:shd w:val="clear" w:color="auto" w:fill="auto"/>
            <w:noWrap/>
            <w:vAlign w:val="bottom"/>
            <w:hideMark/>
          </w:tcPr>
          <w:p w:rsidRPr="00B82E55" w:rsidR="00E52B3E" w:rsidP="0030242B" w:rsidRDefault="00E52B3E" w14:paraId="3EDD9CA6" w14:textId="77777777">
            <w:pPr>
              <w:spacing w:after="0" w:line="240" w:lineRule="atLeast"/>
              <w:jc w:val="right"/>
              <w:rPr>
                <w:rFonts w:cstheme="minorHAnsi"/>
                <w:color w:val="000000"/>
                <w:sz w:val="18"/>
                <w:szCs w:val="18"/>
              </w:rPr>
            </w:pPr>
            <w:r w:rsidRPr="00B82E55">
              <w:rPr>
                <w:rFonts w:cstheme="minorHAnsi"/>
                <w:color w:val="000000"/>
                <w:sz w:val="18"/>
                <w:szCs w:val="18"/>
              </w:rPr>
              <w:t>900</w:t>
            </w:r>
          </w:p>
        </w:tc>
        <w:tc>
          <w:tcPr>
            <w:tcW w:w="1220" w:type="dxa"/>
            <w:tcBorders>
              <w:top w:val="nil"/>
              <w:left w:val="nil"/>
              <w:bottom w:val="nil"/>
              <w:right w:val="nil"/>
            </w:tcBorders>
            <w:shd w:val="clear" w:color="auto" w:fill="auto"/>
            <w:noWrap/>
            <w:vAlign w:val="bottom"/>
            <w:hideMark/>
          </w:tcPr>
          <w:p w:rsidRPr="00B82E55" w:rsidR="00E52B3E" w:rsidP="0030242B" w:rsidRDefault="00E52B3E" w14:paraId="56CF65D8" w14:textId="77777777">
            <w:pPr>
              <w:spacing w:after="0" w:line="240" w:lineRule="atLeast"/>
              <w:rPr>
                <w:rFonts w:cstheme="minorHAnsi"/>
                <w:color w:val="000000"/>
                <w:sz w:val="18"/>
                <w:szCs w:val="18"/>
              </w:rPr>
            </w:pPr>
            <w:r w:rsidRPr="00B82E55">
              <w:rPr>
                <w:rFonts w:cstheme="minorHAnsi"/>
                <w:color w:val="000000"/>
                <w:sz w:val="18"/>
                <w:szCs w:val="18"/>
              </w:rPr>
              <w:t> </w:t>
            </w:r>
          </w:p>
        </w:tc>
      </w:tr>
      <w:tr w:rsidRPr="00B82E55" w:rsidR="00E52B3E" w:rsidTr="0030242B" w14:paraId="4D446171" w14:textId="77777777">
        <w:trPr>
          <w:trHeight w:val="255"/>
        </w:trPr>
        <w:tc>
          <w:tcPr>
            <w:tcW w:w="2720" w:type="dxa"/>
            <w:tcBorders>
              <w:top w:val="nil"/>
              <w:left w:val="nil"/>
              <w:bottom w:val="nil"/>
              <w:right w:val="single" w:color="auto" w:sz="4" w:space="0"/>
            </w:tcBorders>
            <w:shd w:val="clear" w:color="auto" w:fill="auto"/>
            <w:noWrap/>
            <w:vAlign w:val="bottom"/>
            <w:hideMark/>
          </w:tcPr>
          <w:p w:rsidRPr="00B82E55" w:rsidR="00E52B3E" w:rsidP="0030242B" w:rsidRDefault="00E52B3E" w14:paraId="5296695C" w14:textId="77777777">
            <w:pPr>
              <w:spacing w:after="0" w:line="240" w:lineRule="atLeast"/>
              <w:rPr>
                <w:rFonts w:cstheme="minorHAnsi"/>
                <w:color w:val="000000"/>
                <w:sz w:val="18"/>
                <w:szCs w:val="18"/>
              </w:rPr>
            </w:pPr>
            <w:r w:rsidRPr="00B82E55">
              <w:rPr>
                <w:rFonts w:cstheme="minorHAnsi"/>
                <w:color w:val="000000"/>
                <w:sz w:val="18"/>
                <w:szCs w:val="18"/>
              </w:rPr>
              <w:t>Mean cluster size</w:t>
            </w:r>
          </w:p>
        </w:tc>
        <w:tc>
          <w:tcPr>
            <w:tcW w:w="1300" w:type="dxa"/>
            <w:tcBorders>
              <w:top w:val="nil"/>
              <w:left w:val="nil"/>
              <w:bottom w:val="nil"/>
              <w:right w:val="single" w:color="auto" w:sz="4" w:space="0"/>
            </w:tcBorders>
            <w:shd w:val="clear" w:color="auto" w:fill="auto"/>
            <w:noWrap/>
            <w:vAlign w:val="bottom"/>
            <w:hideMark/>
          </w:tcPr>
          <w:p w:rsidRPr="00B82E55" w:rsidR="00E52B3E" w:rsidP="0030242B" w:rsidRDefault="00E52B3E" w14:paraId="6F54E196" w14:textId="77777777">
            <w:pPr>
              <w:spacing w:after="0" w:line="240" w:lineRule="atLeast"/>
              <w:jc w:val="right"/>
              <w:rPr>
                <w:rFonts w:cstheme="minorHAnsi"/>
                <w:color w:val="000000"/>
                <w:sz w:val="18"/>
                <w:szCs w:val="18"/>
              </w:rPr>
            </w:pPr>
            <w:r w:rsidRPr="00B82E55">
              <w:rPr>
                <w:rFonts w:cstheme="minorHAnsi"/>
                <w:color w:val="000000"/>
                <w:sz w:val="18"/>
                <w:szCs w:val="18"/>
              </w:rPr>
              <w:t>1.979</w:t>
            </w:r>
          </w:p>
        </w:tc>
        <w:tc>
          <w:tcPr>
            <w:tcW w:w="1400" w:type="dxa"/>
            <w:tcBorders>
              <w:top w:val="nil"/>
              <w:left w:val="nil"/>
              <w:bottom w:val="nil"/>
              <w:right w:val="single" w:color="auto" w:sz="4" w:space="0"/>
            </w:tcBorders>
            <w:shd w:val="clear" w:color="auto" w:fill="auto"/>
            <w:noWrap/>
            <w:vAlign w:val="bottom"/>
            <w:hideMark/>
          </w:tcPr>
          <w:p w:rsidRPr="00B82E55" w:rsidR="00E52B3E" w:rsidP="0030242B" w:rsidRDefault="00E52B3E" w14:paraId="265F184D" w14:textId="77777777">
            <w:pPr>
              <w:spacing w:after="0" w:line="240" w:lineRule="atLeast"/>
              <w:jc w:val="right"/>
              <w:rPr>
                <w:rFonts w:cstheme="minorHAnsi"/>
                <w:color w:val="000000"/>
                <w:sz w:val="18"/>
                <w:szCs w:val="18"/>
              </w:rPr>
            </w:pPr>
            <w:r w:rsidRPr="00B82E55">
              <w:rPr>
                <w:rFonts w:cstheme="minorHAnsi"/>
                <w:color w:val="000000"/>
                <w:sz w:val="18"/>
                <w:szCs w:val="18"/>
              </w:rPr>
              <w:t>1.063</w:t>
            </w:r>
          </w:p>
        </w:tc>
        <w:tc>
          <w:tcPr>
            <w:tcW w:w="1220" w:type="dxa"/>
            <w:tcBorders>
              <w:top w:val="nil"/>
              <w:left w:val="nil"/>
              <w:bottom w:val="nil"/>
              <w:right w:val="nil"/>
            </w:tcBorders>
            <w:shd w:val="clear" w:color="auto" w:fill="auto"/>
            <w:noWrap/>
            <w:vAlign w:val="bottom"/>
            <w:hideMark/>
          </w:tcPr>
          <w:p w:rsidRPr="00B82E55" w:rsidR="00E52B3E" w:rsidP="0030242B" w:rsidRDefault="00E52B3E" w14:paraId="29340F86" w14:textId="77777777">
            <w:pPr>
              <w:spacing w:after="0" w:line="240" w:lineRule="atLeast"/>
              <w:rPr>
                <w:rFonts w:cstheme="minorHAnsi"/>
                <w:color w:val="000000"/>
                <w:sz w:val="18"/>
                <w:szCs w:val="18"/>
              </w:rPr>
            </w:pPr>
            <w:r w:rsidRPr="00B82E55">
              <w:rPr>
                <w:rFonts w:cstheme="minorHAnsi"/>
                <w:color w:val="000000"/>
                <w:sz w:val="18"/>
                <w:szCs w:val="18"/>
              </w:rPr>
              <w:t> </w:t>
            </w:r>
          </w:p>
        </w:tc>
      </w:tr>
      <w:tr w:rsidRPr="00B82E55" w:rsidR="00E52B3E" w:rsidTr="0030242B" w14:paraId="6247A63A" w14:textId="77777777">
        <w:trPr>
          <w:trHeight w:val="255"/>
        </w:trPr>
        <w:tc>
          <w:tcPr>
            <w:tcW w:w="2720" w:type="dxa"/>
            <w:tcBorders>
              <w:top w:val="nil"/>
              <w:left w:val="nil"/>
              <w:bottom w:val="nil"/>
              <w:right w:val="single" w:color="auto" w:sz="4" w:space="0"/>
            </w:tcBorders>
            <w:shd w:val="clear" w:color="auto" w:fill="auto"/>
            <w:noWrap/>
            <w:vAlign w:val="bottom"/>
            <w:hideMark/>
          </w:tcPr>
          <w:p w:rsidRPr="00B82E55" w:rsidR="00E52B3E" w:rsidP="0030242B" w:rsidRDefault="00E52B3E" w14:paraId="535B1D1E" w14:textId="77777777">
            <w:pPr>
              <w:spacing w:after="0" w:line="240" w:lineRule="atLeast"/>
              <w:rPr>
                <w:rFonts w:cstheme="minorHAnsi"/>
                <w:color w:val="000000"/>
                <w:sz w:val="18"/>
                <w:szCs w:val="18"/>
              </w:rPr>
            </w:pPr>
            <w:r w:rsidRPr="00B82E55">
              <w:rPr>
                <w:rFonts w:cstheme="minorHAnsi"/>
                <w:color w:val="000000"/>
                <w:sz w:val="18"/>
                <w:szCs w:val="18"/>
              </w:rPr>
              <w:t>Adjusted cluster size</w:t>
            </w:r>
          </w:p>
        </w:tc>
        <w:tc>
          <w:tcPr>
            <w:tcW w:w="1300" w:type="dxa"/>
            <w:tcBorders>
              <w:top w:val="nil"/>
              <w:left w:val="nil"/>
              <w:bottom w:val="nil"/>
              <w:right w:val="single" w:color="auto" w:sz="4" w:space="0"/>
            </w:tcBorders>
            <w:shd w:val="clear" w:color="auto" w:fill="auto"/>
            <w:noWrap/>
            <w:vAlign w:val="bottom"/>
            <w:hideMark/>
          </w:tcPr>
          <w:p w:rsidRPr="00B82E55" w:rsidR="00E52B3E" w:rsidP="0030242B" w:rsidRDefault="00E52B3E" w14:paraId="6978E568" w14:textId="77777777">
            <w:pPr>
              <w:spacing w:after="0" w:line="240" w:lineRule="atLeast"/>
              <w:jc w:val="right"/>
              <w:rPr>
                <w:rFonts w:cstheme="minorHAnsi"/>
                <w:color w:val="000000"/>
                <w:sz w:val="18"/>
                <w:szCs w:val="18"/>
              </w:rPr>
            </w:pPr>
            <w:r w:rsidRPr="00B82E55">
              <w:rPr>
                <w:rFonts w:cstheme="minorHAnsi"/>
                <w:color w:val="000000"/>
                <w:sz w:val="18"/>
                <w:szCs w:val="18"/>
              </w:rPr>
              <w:t>3.358</w:t>
            </w:r>
          </w:p>
        </w:tc>
        <w:tc>
          <w:tcPr>
            <w:tcW w:w="1400" w:type="dxa"/>
            <w:tcBorders>
              <w:top w:val="nil"/>
              <w:left w:val="nil"/>
              <w:bottom w:val="nil"/>
              <w:right w:val="single" w:color="auto" w:sz="4" w:space="0"/>
            </w:tcBorders>
            <w:shd w:val="clear" w:color="auto" w:fill="auto"/>
            <w:noWrap/>
            <w:vAlign w:val="bottom"/>
            <w:hideMark/>
          </w:tcPr>
          <w:p w:rsidRPr="00B82E55" w:rsidR="00E52B3E" w:rsidP="0030242B" w:rsidRDefault="00E52B3E" w14:paraId="5E05BAFE" w14:textId="77777777">
            <w:pPr>
              <w:spacing w:after="0" w:line="240" w:lineRule="atLeast"/>
              <w:jc w:val="right"/>
              <w:rPr>
                <w:rFonts w:cstheme="minorHAnsi"/>
                <w:color w:val="000000"/>
                <w:sz w:val="18"/>
                <w:szCs w:val="18"/>
              </w:rPr>
            </w:pPr>
            <w:r w:rsidRPr="00B82E55">
              <w:rPr>
                <w:rFonts w:cstheme="minorHAnsi"/>
                <w:color w:val="000000"/>
                <w:sz w:val="18"/>
                <w:szCs w:val="18"/>
              </w:rPr>
              <w:t>1.063</w:t>
            </w:r>
          </w:p>
        </w:tc>
        <w:tc>
          <w:tcPr>
            <w:tcW w:w="1220" w:type="dxa"/>
            <w:tcBorders>
              <w:top w:val="nil"/>
              <w:left w:val="nil"/>
              <w:bottom w:val="nil"/>
              <w:right w:val="nil"/>
            </w:tcBorders>
            <w:shd w:val="clear" w:color="auto" w:fill="auto"/>
            <w:noWrap/>
            <w:vAlign w:val="bottom"/>
            <w:hideMark/>
          </w:tcPr>
          <w:p w:rsidRPr="00B82E55" w:rsidR="00E52B3E" w:rsidP="0030242B" w:rsidRDefault="00E52B3E" w14:paraId="1CE397EA" w14:textId="77777777">
            <w:pPr>
              <w:spacing w:after="0" w:line="240" w:lineRule="atLeast"/>
              <w:rPr>
                <w:rFonts w:cstheme="minorHAnsi"/>
                <w:color w:val="000000"/>
                <w:sz w:val="18"/>
                <w:szCs w:val="18"/>
              </w:rPr>
            </w:pPr>
            <w:r w:rsidRPr="00B82E55">
              <w:rPr>
                <w:rFonts w:cstheme="minorHAnsi"/>
                <w:color w:val="000000"/>
                <w:sz w:val="18"/>
                <w:szCs w:val="18"/>
              </w:rPr>
              <w:t> </w:t>
            </w:r>
          </w:p>
        </w:tc>
      </w:tr>
      <w:tr w:rsidRPr="00B82E55" w:rsidR="00E52B3E" w:rsidTr="0030242B" w14:paraId="374B9A46" w14:textId="77777777">
        <w:trPr>
          <w:trHeight w:val="255"/>
        </w:trPr>
        <w:tc>
          <w:tcPr>
            <w:tcW w:w="2720" w:type="dxa"/>
            <w:tcBorders>
              <w:top w:val="nil"/>
              <w:left w:val="nil"/>
              <w:bottom w:val="nil"/>
              <w:right w:val="single" w:color="auto" w:sz="4" w:space="0"/>
            </w:tcBorders>
            <w:shd w:val="clear" w:color="auto" w:fill="auto"/>
            <w:noWrap/>
            <w:vAlign w:val="bottom"/>
            <w:hideMark/>
          </w:tcPr>
          <w:p w:rsidRPr="00B82E55" w:rsidR="00E52B3E" w:rsidP="0030242B" w:rsidRDefault="00E52B3E" w14:paraId="71C0DE14" w14:textId="77777777">
            <w:pPr>
              <w:spacing w:after="0" w:line="240" w:lineRule="atLeast"/>
              <w:rPr>
                <w:rFonts w:cstheme="minorHAnsi"/>
                <w:color w:val="000000"/>
                <w:sz w:val="18"/>
                <w:szCs w:val="18"/>
              </w:rPr>
            </w:pPr>
            <w:r w:rsidRPr="00B82E55">
              <w:rPr>
                <w:rFonts w:cstheme="minorHAnsi"/>
                <w:color w:val="000000"/>
                <w:sz w:val="18"/>
                <w:szCs w:val="18"/>
              </w:rPr>
              <w:t>Cluster design effect</w:t>
            </w:r>
          </w:p>
        </w:tc>
        <w:tc>
          <w:tcPr>
            <w:tcW w:w="1300" w:type="dxa"/>
            <w:tcBorders>
              <w:top w:val="nil"/>
              <w:left w:val="nil"/>
              <w:bottom w:val="nil"/>
              <w:right w:val="single" w:color="auto" w:sz="4" w:space="0"/>
            </w:tcBorders>
            <w:shd w:val="clear" w:color="auto" w:fill="auto"/>
            <w:noWrap/>
            <w:vAlign w:val="bottom"/>
            <w:hideMark/>
          </w:tcPr>
          <w:p w:rsidRPr="00B82E55" w:rsidR="00E52B3E" w:rsidP="0030242B" w:rsidRDefault="00E52B3E" w14:paraId="0F148B65" w14:textId="77777777">
            <w:pPr>
              <w:spacing w:after="0" w:line="240" w:lineRule="atLeast"/>
              <w:jc w:val="right"/>
              <w:rPr>
                <w:rFonts w:cstheme="minorHAnsi"/>
                <w:color w:val="000000"/>
                <w:sz w:val="18"/>
                <w:szCs w:val="18"/>
              </w:rPr>
            </w:pPr>
            <w:r w:rsidRPr="00B82E55">
              <w:rPr>
                <w:rFonts w:cstheme="minorHAnsi"/>
                <w:color w:val="000000"/>
                <w:sz w:val="18"/>
                <w:szCs w:val="18"/>
              </w:rPr>
              <w:t>1.590</w:t>
            </w:r>
          </w:p>
        </w:tc>
        <w:tc>
          <w:tcPr>
            <w:tcW w:w="1400" w:type="dxa"/>
            <w:tcBorders>
              <w:top w:val="nil"/>
              <w:left w:val="nil"/>
              <w:bottom w:val="nil"/>
              <w:right w:val="single" w:color="auto" w:sz="4" w:space="0"/>
            </w:tcBorders>
            <w:shd w:val="clear" w:color="auto" w:fill="auto"/>
            <w:noWrap/>
            <w:vAlign w:val="bottom"/>
            <w:hideMark/>
          </w:tcPr>
          <w:p w:rsidRPr="00B82E55" w:rsidR="00E52B3E" w:rsidP="0030242B" w:rsidRDefault="00E52B3E" w14:paraId="22346B59" w14:textId="77777777">
            <w:pPr>
              <w:spacing w:after="0" w:line="240" w:lineRule="atLeast"/>
              <w:jc w:val="right"/>
              <w:rPr>
                <w:rFonts w:cstheme="minorHAnsi"/>
                <w:color w:val="000000"/>
                <w:sz w:val="18"/>
                <w:szCs w:val="18"/>
              </w:rPr>
            </w:pPr>
            <w:r w:rsidRPr="00B82E55">
              <w:rPr>
                <w:rFonts w:cstheme="minorHAnsi"/>
                <w:color w:val="000000"/>
                <w:sz w:val="18"/>
                <w:szCs w:val="18"/>
              </w:rPr>
              <w:t>1.016</w:t>
            </w:r>
          </w:p>
        </w:tc>
        <w:tc>
          <w:tcPr>
            <w:tcW w:w="1220" w:type="dxa"/>
            <w:tcBorders>
              <w:top w:val="nil"/>
              <w:left w:val="nil"/>
              <w:bottom w:val="nil"/>
              <w:right w:val="nil"/>
            </w:tcBorders>
            <w:shd w:val="clear" w:color="auto" w:fill="auto"/>
            <w:noWrap/>
            <w:vAlign w:val="bottom"/>
            <w:hideMark/>
          </w:tcPr>
          <w:p w:rsidRPr="00B82E55" w:rsidR="00E52B3E" w:rsidP="0030242B" w:rsidRDefault="00E52B3E" w14:paraId="5006FE03" w14:textId="77777777">
            <w:pPr>
              <w:spacing w:after="0" w:line="240" w:lineRule="atLeast"/>
              <w:rPr>
                <w:rFonts w:cstheme="minorHAnsi"/>
                <w:color w:val="000000"/>
                <w:sz w:val="18"/>
                <w:szCs w:val="18"/>
              </w:rPr>
            </w:pPr>
            <w:r w:rsidRPr="00B82E55">
              <w:rPr>
                <w:rFonts w:cstheme="minorHAnsi"/>
                <w:color w:val="000000"/>
                <w:sz w:val="18"/>
                <w:szCs w:val="18"/>
              </w:rPr>
              <w:t> </w:t>
            </w:r>
          </w:p>
        </w:tc>
      </w:tr>
      <w:tr w:rsidRPr="00B82E55" w:rsidR="00E52B3E" w:rsidTr="0030242B" w14:paraId="11236040" w14:textId="77777777">
        <w:trPr>
          <w:trHeight w:val="255"/>
        </w:trPr>
        <w:tc>
          <w:tcPr>
            <w:tcW w:w="2720" w:type="dxa"/>
            <w:tcBorders>
              <w:top w:val="nil"/>
              <w:left w:val="nil"/>
              <w:bottom w:val="nil"/>
              <w:right w:val="single" w:color="auto" w:sz="4" w:space="0"/>
            </w:tcBorders>
            <w:shd w:val="clear" w:color="auto" w:fill="auto"/>
            <w:noWrap/>
            <w:vAlign w:val="bottom"/>
            <w:hideMark/>
          </w:tcPr>
          <w:p w:rsidRPr="00B82E55" w:rsidR="00E52B3E" w:rsidP="0030242B" w:rsidRDefault="00E52B3E" w14:paraId="6A6A3975" w14:textId="77777777">
            <w:pPr>
              <w:spacing w:after="0" w:line="240" w:lineRule="atLeast"/>
              <w:rPr>
                <w:rFonts w:cstheme="minorHAnsi"/>
                <w:color w:val="000000"/>
                <w:sz w:val="18"/>
                <w:szCs w:val="18"/>
              </w:rPr>
            </w:pPr>
            <w:r w:rsidRPr="00B82E55">
              <w:rPr>
                <w:rFonts w:cstheme="minorHAnsi"/>
                <w:color w:val="000000"/>
                <w:sz w:val="18"/>
                <w:szCs w:val="18"/>
              </w:rPr>
              <w:t>Stratification design effect</w:t>
            </w:r>
          </w:p>
        </w:tc>
        <w:tc>
          <w:tcPr>
            <w:tcW w:w="1300" w:type="dxa"/>
            <w:tcBorders>
              <w:top w:val="nil"/>
              <w:left w:val="nil"/>
              <w:bottom w:val="nil"/>
              <w:right w:val="single" w:color="auto" w:sz="4" w:space="0"/>
            </w:tcBorders>
            <w:shd w:val="clear" w:color="auto" w:fill="auto"/>
            <w:noWrap/>
            <w:vAlign w:val="bottom"/>
            <w:hideMark/>
          </w:tcPr>
          <w:p w:rsidRPr="00B82E55" w:rsidR="00E52B3E" w:rsidP="0030242B" w:rsidRDefault="00E52B3E" w14:paraId="082B2908" w14:textId="77777777">
            <w:pPr>
              <w:spacing w:after="0" w:line="240" w:lineRule="atLeast"/>
              <w:jc w:val="right"/>
              <w:rPr>
                <w:rFonts w:cstheme="minorHAnsi"/>
                <w:color w:val="000000"/>
                <w:sz w:val="18"/>
                <w:szCs w:val="18"/>
              </w:rPr>
            </w:pPr>
            <w:r w:rsidRPr="00B82E55">
              <w:rPr>
                <w:rFonts w:cstheme="minorHAnsi"/>
                <w:color w:val="000000"/>
                <w:sz w:val="18"/>
                <w:szCs w:val="18"/>
              </w:rPr>
              <w:t>1.166</w:t>
            </w:r>
          </w:p>
        </w:tc>
        <w:tc>
          <w:tcPr>
            <w:tcW w:w="1400" w:type="dxa"/>
            <w:tcBorders>
              <w:top w:val="nil"/>
              <w:left w:val="nil"/>
              <w:bottom w:val="nil"/>
              <w:right w:val="single" w:color="auto" w:sz="4" w:space="0"/>
            </w:tcBorders>
            <w:shd w:val="clear" w:color="auto" w:fill="auto"/>
            <w:noWrap/>
            <w:vAlign w:val="bottom"/>
            <w:hideMark/>
          </w:tcPr>
          <w:p w:rsidRPr="00B82E55" w:rsidR="00E52B3E" w:rsidP="0030242B" w:rsidRDefault="00E52B3E" w14:paraId="7AD1BE1E" w14:textId="77777777">
            <w:pPr>
              <w:spacing w:after="0" w:line="240" w:lineRule="atLeast"/>
              <w:jc w:val="right"/>
              <w:rPr>
                <w:rFonts w:cstheme="minorHAnsi"/>
                <w:color w:val="000000"/>
                <w:sz w:val="18"/>
                <w:szCs w:val="18"/>
              </w:rPr>
            </w:pPr>
            <w:r w:rsidRPr="00B82E55">
              <w:rPr>
                <w:rFonts w:cstheme="minorHAnsi"/>
                <w:color w:val="000000"/>
                <w:sz w:val="18"/>
                <w:szCs w:val="18"/>
              </w:rPr>
              <w:t>1.199</w:t>
            </w:r>
          </w:p>
        </w:tc>
        <w:tc>
          <w:tcPr>
            <w:tcW w:w="1220" w:type="dxa"/>
            <w:tcBorders>
              <w:top w:val="nil"/>
              <w:left w:val="nil"/>
              <w:bottom w:val="nil"/>
              <w:right w:val="nil"/>
            </w:tcBorders>
            <w:shd w:val="clear" w:color="auto" w:fill="auto"/>
            <w:noWrap/>
            <w:vAlign w:val="bottom"/>
            <w:hideMark/>
          </w:tcPr>
          <w:p w:rsidRPr="00B82E55" w:rsidR="00E52B3E" w:rsidP="0030242B" w:rsidRDefault="00E52B3E" w14:paraId="5B77772A" w14:textId="77777777">
            <w:pPr>
              <w:spacing w:after="0" w:line="240" w:lineRule="atLeast"/>
              <w:rPr>
                <w:rFonts w:cstheme="minorHAnsi"/>
                <w:color w:val="000000"/>
                <w:sz w:val="18"/>
                <w:szCs w:val="18"/>
              </w:rPr>
            </w:pPr>
            <w:r w:rsidRPr="00B82E55">
              <w:rPr>
                <w:rFonts w:cstheme="minorHAnsi"/>
                <w:color w:val="000000"/>
                <w:sz w:val="18"/>
                <w:szCs w:val="18"/>
              </w:rPr>
              <w:t> </w:t>
            </w:r>
          </w:p>
        </w:tc>
      </w:tr>
      <w:tr w:rsidRPr="00B82E55" w:rsidR="00E52B3E" w:rsidTr="0030242B" w14:paraId="707E8DB3" w14:textId="77777777">
        <w:trPr>
          <w:trHeight w:val="255"/>
        </w:trPr>
        <w:tc>
          <w:tcPr>
            <w:tcW w:w="2720" w:type="dxa"/>
            <w:tcBorders>
              <w:top w:val="nil"/>
              <w:left w:val="nil"/>
              <w:bottom w:val="nil"/>
              <w:right w:val="single" w:color="auto" w:sz="4" w:space="0"/>
            </w:tcBorders>
            <w:shd w:val="clear" w:color="auto" w:fill="auto"/>
            <w:noWrap/>
            <w:vAlign w:val="bottom"/>
            <w:hideMark/>
          </w:tcPr>
          <w:p w:rsidRPr="00B82E55" w:rsidR="00E52B3E" w:rsidP="0030242B" w:rsidRDefault="00E52B3E" w14:paraId="15303080" w14:textId="77777777">
            <w:pPr>
              <w:spacing w:after="0" w:line="240" w:lineRule="atLeast"/>
              <w:rPr>
                <w:rFonts w:cstheme="minorHAnsi"/>
                <w:color w:val="000000"/>
                <w:sz w:val="18"/>
                <w:szCs w:val="18"/>
              </w:rPr>
            </w:pPr>
            <w:r w:rsidRPr="00B82E55">
              <w:rPr>
                <w:rFonts w:cstheme="minorHAnsi"/>
                <w:color w:val="000000"/>
                <w:sz w:val="18"/>
                <w:szCs w:val="18"/>
              </w:rPr>
              <w:t>Effective school sample size</w:t>
            </w:r>
          </w:p>
        </w:tc>
        <w:tc>
          <w:tcPr>
            <w:tcW w:w="1300" w:type="dxa"/>
            <w:tcBorders>
              <w:top w:val="nil"/>
              <w:left w:val="nil"/>
              <w:bottom w:val="nil"/>
              <w:right w:val="single" w:color="auto" w:sz="4" w:space="0"/>
            </w:tcBorders>
            <w:shd w:val="clear" w:color="auto" w:fill="auto"/>
            <w:noWrap/>
            <w:vAlign w:val="bottom"/>
            <w:hideMark/>
          </w:tcPr>
          <w:p w:rsidRPr="00B82E55" w:rsidR="00E52B3E" w:rsidP="0030242B" w:rsidRDefault="00E52B3E" w14:paraId="74C14948" w14:textId="77777777">
            <w:pPr>
              <w:spacing w:after="0" w:line="240" w:lineRule="atLeast"/>
              <w:jc w:val="right"/>
              <w:rPr>
                <w:rFonts w:cstheme="minorHAnsi"/>
                <w:color w:val="000000"/>
                <w:sz w:val="18"/>
                <w:szCs w:val="18"/>
              </w:rPr>
            </w:pPr>
            <w:r w:rsidRPr="00B82E55">
              <w:rPr>
                <w:rFonts w:cstheme="minorHAnsi"/>
                <w:color w:val="000000"/>
                <w:sz w:val="18"/>
                <w:szCs w:val="18"/>
              </w:rPr>
              <w:t>323.8</w:t>
            </w:r>
          </w:p>
        </w:tc>
        <w:tc>
          <w:tcPr>
            <w:tcW w:w="1400" w:type="dxa"/>
            <w:tcBorders>
              <w:top w:val="nil"/>
              <w:left w:val="nil"/>
              <w:bottom w:val="nil"/>
              <w:right w:val="single" w:color="auto" w:sz="4" w:space="0"/>
            </w:tcBorders>
            <w:shd w:val="clear" w:color="auto" w:fill="auto"/>
            <w:noWrap/>
            <w:vAlign w:val="bottom"/>
            <w:hideMark/>
          </w:tcPr>
          <w:p w:rsidRPr="00B82E55" w:rsidR="00E52B3E" w:rsidP="0030242B" w:rsidRDefault="00E52B3E" w14:paraId="3625447F" w14:textId="77777777">
            <w:pPr>
              <w:spacing w:after="0" w:line="240" w:lineRule="atLeast"/>
              <w:jc w:val="right"/>
              <w:rPr>
                <w:rFonts w:cstheme="minorHAnsi"/>
                <w:color w:val="000000"/>
                <w:sz w:val="18"/>
                <w:szCs w:val="18"/>
              </w:rPr>
            </w:pPr>
            <w:r w:rsidRPr="00B82E55">
              <w:rPr>
                <w:rFonts w:cstheme="minorHAnsi"/>
                <w:color w:val="000000"/>
                <w:sz w:val="18"/>
                <w:szCs w:val="18"/>
              </w:rPr>
              <w:t>739.3</w:t>
            </w:r>
          </w:p>
        </w:tc>
        <w:tc>
          <w:tcPr>
            <w:tcW w:w="1220" w:type="dxa"/>
            <w:tcBorders>
              <w:top w:val="nil"/>
              <w:left w:val="nil"/>
              <w:bottom w:val="nil"/>
              <w:right w:val="nil"/>
            </w:tcBorders>
            <w:shd w:val="clear" w:color="auto" w:fill="auto"/>
            <w:noWrap/>
            <w:vAlign w:val="bottom"/>
            <w:hideMark/>
          </w:tcPr>
          <w:p w:rsidRPr="00B82E55" w:rsidR="00E52B3E" w:rsidP="0030242B" w:rsidRDefault="00E52B3E" w14:paraId="4EC180FF" w14:textId="77777777">
            <w:pPr>
              <w:spacing w:after="0" w:line="240" w:lineRule="atLeast"/>
              <w:rPr>
                <w:rFonts w:cstheme="minorHAnsi"/>
                <w:color w:val="000000"/>
                <w:sz w:val="18"/>
                <w:szCs w:val="18"/>
              </w:rPr>
            </w:pPr>
            <w:r w:rsidRPr="00B82E55">
              <w:rPr>
                <w:rFonts w:cstheme="minorHAnsi"/>
                <w:color w:val="000000"/>
                <w:sz w:val="18"/>
                <w:szCs w:val="18"/>
              </w:rPr>
              <w:t> </w:t>
            </w:r>
          </w:p>
        </w:tc>
      </w:tr>
      <w:tr w:rsidRPr="00B82E55" w:rsidR="00E52B3E" w:rsidTr="0030242B" w14:paraId="2E11F29E" w14:textId="77777777">
        <w:trPr>
          <w:trHeight w:val="255"/>
        </w:trPr>
        <w:tc>
          <w:tcPr>
            <w:tcW w:w="2720" w:type="dxa"/>
            <w:tcBorders>
              <w:top w:val="nil"/>
              <w:left w:val="nil"/>
              <w:bottom w:val="nil"/>
              <w:right w:val="single" w:color="auto" w:sz="4" w:space="0"/>
            </w:tcBorders>
            <w:shd w:val="clear" w:color="auto" w:fill="auto"/>
            <w:noWrap/>
            <w:vAlign w:val="bottom"/>
            <w:hideMark/>
          </w:tcPr>
          <w:p w:rsidRPr="00B82E55" w:rsidR="00E52B3E" w:rsidP="0030242B" w:rsidRDefault="00E52B3E" w14:paraId="420F0EC7" w14:textId="77777777">
            <w:pPr>
              <w:spacing w:after="0" w:line="240" w:lineRule="atLeast"/>
              <w:rPr>
                <w:rFonts w:cstheme="minorHAnsi"/>
                <w:color w:val="000000"/>
                <w:sz w:val="18"/>
                <w:szCs w:val="18"/>
              </w:rPr>
            </w:pPr>
            <w:r w:rsidRPr="00B82E55">
              <w:rPr>
                <w:rFonts w:cstheme="minorHAnsi"/>
                <w:color w:val="000000"/>
                <w:sz w:val="18"/>
                <w:szCs w:val="18"/>
              </w:rPr>
              <w:t>Coefficient of Variation</w:t>
            </w:r>
          </w:p>
        </w:tc>
        <w:tc>
          <w:tcPr>
            <w:tcW w:w="1300" w:type="dxa"/>
            <w:tcBorders>
              <w:top w:val="nil"/>
              <w:left w:val="nil"/>
              <w:bottom w:val="nil"/>
              <w:right w:val="single" w:color="auto" w:sz="4" w:space="0"/>
            </w:tcBorders>
            <w:shd w:val="clear" w:color="auto" w:fill="auto"/>
            <w:noWrap/>
            <w:vAlign w:val="bottom"/>
            <w:hideMark/>
          </w:tcPr>
          <w:p w:rsidRPr="00B82E55" w:rsidR="00E52B3E" w:rsidP="0030242B" w:rsidRDefault="00E52B3E" w14:paraId="56B6C0C8" w14:textId="77777777">
            <w:pPr>
              <w:spacing w:after="0" w:line="240" w:lineRule="atLeast"/>
              <w:jc w:val="right"/>
              <w:rPr>
                <w:rFonts w:cstheme="minorHAnsi"/>
                <w:b/>
                <w:bCs/>
                <w:color w:val="000000"/>
                <w:sz w:val="18"/>
                <w:szCs w:val="18"/>
              </w:rPr>
            </w:pPr>
            <w:r w:rsidRPr="00B82E55">
              <w:rPr>
                <w:rFonts w:cstheme="minorHAnsi"/>
                <w:b/>
                <w:bCs/>
                <w:color w:val="000000"/>
                <w:sz w:val="18"/>
                <w:szCs w:val="18"/>
              </w:rPr>
              <w:t>5.6%</w:t>
            </w:r>
          </w:p>
        </w:tc>
        <w:tc>
          <w:tcPr>
            <w:tcW w:w="1400" w:type="dxa"/>
            <w:tcBorders>
              <w:top w:val="nil"/>
              <w:left w:val="nil"/>
              <w:bottom w:val="nil"/>
              <w:right w:val="single" w:color="auto" w:sz="4" w:space="0"/>
            </w:tcBorders>
            <w:shd w:val="clear" w:color="auto" w:fill="auto"/>
            <w:noWrap/>
            <w:vAlign w:val="bottom"/>
            <w:hideMark/>
          </w:tcPr>
          <w:p w:rsidRPr="00B82E55" w:rsidR="00E52B3E" w:rsidP="0030242B" w:rsidRDefault="00E52B3E" w14:paraId="3C0EA65A" w14:textId="77777777">
            <w:pPr>
              <w:spacing w:after="0" w:line="240" w:lineRule="atLeast"/>
              <w:rPr>
                <w:rFonts w:cstheme="minorHAnsi"/>
                <w:color w:val="000000"/>
                <w:sz w:val="18"/>
                <w:szCs w:val="18"/>
              </w:rPr>
            </w:pPr>
            <w:r w:rsidRPr="00B82E55">
              <w:rPr>
                <w:rFonts w:cstheme="minorHAnsi"/>
                <w:color w:val="000000"/>
                <w:sz w:val="18"/>
                <w:szCs w:val="18"/>
              </w:rPr>
              <w:t> </w:t>
            </w:r>
          </w:p>
        </w:tc>
        <w:tc>
          <w:tcPr>
            <w:tcW w:w="1220" w:type="dxa"/>
            <w:tcBorders>
              <w:top w:val="nil"/>
              <w:left w:val="nil"/>
              <w:bottom w:val="nil"/>
              <w:right w:val="nil"/>
            </w:tcBorders>
            <w:shd w:val="clear" w:color="auto" w:fill="auto"/>
            <w:noWrap/>
            <w:vAlign w:val="bottom"/>
            <w:hideMark/>
          </w:tcPr>
          <w:p w:rsidRPr="00B82E55" w:rsidR="00E52B3E" w:rsidP="0030242B" w:rsidRDefault="00E52B3E" w14:paraId="1910A18A" w14:textId="77777777">
            <w:pPr>
              <w:spacing w:after="0" w:line="240" w:lineRule="atLeast"/>
              <w:rPr>
                <w:rFonts w:cstheme="minorHAnsi"/>
                <w:color w:val="000000"/>
                <w:sz w:val="18"/>
                <w:szCs w:val="18"/>
              </w:rPr>
            </w:pPr>
            <w:r w:rsidRPr="00B82E55">
              <w:rPr>
                <w:rFonts w:cstheme="minorHAnsi"/>
                <w:color w:val="000000"/>
                <w:sz w:val="18"/>
                <w:szCs w:val="18"/>
              </w:rPr>
              <w:t> </w:t>
            </w:r>
          </w:p>
        </w:tc>
      </w:tr>
      <w:tr w:rsidRPr="00B82E55" w:rsidR="00E52B3E" w:rsidTr="0030242B" w14:paraId="11C92FBD" w14:textId="77777777">
        <w:trPr>
          <w:trHeight w:val="255"/>
        </w:trPr>
        <w:tc>
          <w:tcPr>
            <w:tcW w:w="2720" w:type="dxa"/>
            <w:tcBorders>
              <w:top w:val="nil"/>
              <w:left w:val="nil"/>
              <w:bottom w:val="nil"/>
              <w:right w:val="single" w:color="auto" w:sz="4" w:space="0"/>
            </w:tcBorders>
            <w:shd w:val="clear" w:color="auto" w:fill="auto"/>
            <w:noWrap/>
            <w:vAlign w:val="bottom"/>
            <w:hideMark/>
          </w:tcPr>
          <w:p w:rsidRPr="00B82E55" w:rsidR="00E52B3E" w:rsidP="0030242B" w:rsidRDefault="00E52B3E" w14:paraId="019555D1" w14:textId="77777777">
            <w:pPr>
              <w:spacing w:after="0" w:line="240" w:lineRule="atLeast"/>
              <w:rPr>
                <w:rFonts w:cstheme="minorHAnsi"/>
                <w:color w:val="000000"/>
                <w:sz w:val="18"/>
                <w:szCs w:val="18"/>
              </w:rPr>
            </w:pPr>
            <w:r w:rsidRPr="00B82E55">
              <w:rPr>
                <w:rFonts w:cstheme="minorHAnsi"/>
                <w:color w:val="000000"/>
                <w:sz w:val="18"/>
                <w:szCs w:val="18"/>
              </w:rPr>
              <w:t>Std Error Null 50% Pct</w:t>
            </w:r>
          </w:p>
        </w:tc>
        <w:tc>
          <w:tcPr>
            <w:tcW w:w="1300" w:type="dxa"/>
            <w:tcBorders>
              <w:top w:val="nil"/>
              <w:left w:val="nil"/>
              <w:bottom w:val="nil"/>
              <w:right w:val="single" w:color="auto" w:sz="4" w:space="0"/>
            </w:tcBorders>
            <w:shd w:val="clear" w:color="auto" w:fill="auto"/>
            <w:noWrap/>
            <w:vAlign w:val="bottom"/>
            <w:hideMark/>
          </w:tcPr>
          <w:p w:rsidRPr="00B82E55" w:rsidR="00E52B3E" w:rsidP="0030242B" w:rsidRDefault="00E52B3E" w14:paraId="5909F22A" w14:textId="77777777">
            <w:pPr>
              <w:spacing w:after="0" w:line="240" w:lineRule="atLeast"/>
              <w:jc w:val="right"/>
              <w:rPr>
                <w:rFonts w:cstheme="minorHAnsi"/>
                <w:color w:val="000000"/>
                <w:sz w:val="18"/>
                <w:szCs w:val="18"/>
              </w:rPr>
            </w:pPr>
            <w:r w:rsidRPr="00B82E55">
              <w:rPr>
                <w:rFonts w:cstheme="minorHAnsi"/>
                <w:color w:val="000000"/>
                <w:sz w:val="18"/>
                <w:szCs w:val="18"/>
              </w:rPr>
              <w:t>2.78%</w:t>
            </w:r>
          </w:p>
        </w:tc>
        <w:tc>
          <w:tcPr>
            <w:tcW w:w="1400" w:type="dxa"/>
            <w:tcBorders>
              <w:top w:val="nil"/>
              <w:left w:val="nil"/>
              <w:bottom w:val="nil"/>
              <w:right w:val="single" w:color="auto" w:sz="4" w:space="0"/>
            </w:tcBorders>
            <w:shd w:val="clear" w:color="auto" w:fill="auto"/>
            <w:noWrap/>
            <w:vAlign w:val="bottom"/>
            <w:hideMark/>
          </w:tcPr>
          <w:p w:rsidRPr="00B82E55" w:rsidR="00E52B3E" w:rsidP="0030242B" w:rsidRDefault="00E52B3E" w14:paraId="6D9C1AC9" w14:textId="77777777">
            <w:pPr>
              <w:spacing w:after="0" w:line="240" w:lineRule="atLeast"/>
              <w:jc w:val="right"/>
              <w:rPr>
                <w:rFonts w:cstheme="minorHAnsi"/>
                <w:color w:val="000000"/>
                <w:sz w:val="18"/>
                <w:szCs w:val="18"/>
              </w:rPr>
            </w:pPr>
            <w:r w:rsidRPr="00B82E55">
              <w:rPr>
                <w:rFonts w:cstheme="minorHAnsi"/>
                <w:color w:val="000000"/>
                <w:sz w:val="18"/>
                <w:szCs w:val="18"/>
              </w:rPr>
              <w:t>1.84%</w:t>
            </w:r>
          </w:p>
        </w:tc>
        <w:tc>
          <w:tcPr>
            <w:tcW w:w="1220" w:type="dxa"/>
            <w:tcBorders>
              <w:top w:val="nil"/>
              <w:left w:val="nil"/>
              <w:bottom w:val="nil"/>
              <w:right w:val="nil"/>
            </w:tcBorders>
            <w:shd w:val="clear" w:color="auto" w:fill="auto"/>
            <w:noWrap/>
            <w:vAlign w:val="bottom"/>
            <w:hideMark/>
          </w:tcPr>
          <w:p w:rsidRPr="00B82E55" w:rsidR="00E52B3E" w:rsidP="0030242B" w:rsidRDefault="00E52B3E" w14:paraId="18BC7B0C" w14:textId="77777777">
            <w:pPr>
              <w:spacing w:after="0" w:line="240" w:lineRule="atLeast"/>
              <w:rPr>
                <w:rFonts w:cstheme="minorHAnsi"/>
                <w:color w:val="000000"/>
                <w:sz w:val="18"/>
                <w:szCs w:val="18"/>
              </w:rPr>
            </w:pPr>
            <w:r w:rsidRPr="00B82E55">
              <w:rPr>
                <w:rFonts w:cstheme="minorHAnsi"/>
                <w:color w:val="000000"/>
                <w:sz w:val="18"/>
                <w:szCs w:val="18"/>
              </w:rPr>
              <w:t> </w:t>
            </w:r>
          </w:p>
        </w:tc>
      </w:tr>
      <w:tr w:rsidRPr="00B82E55" w:rsidR="00E52B3E" w:rsidTr="0030242B" w14:paraId="118705E5" w14:textId="77777777">
        <w:trPr>
          <w:trHeight w:val="255"/>
        </w:trPr>
        <w:tc>
          <w:tcPr>
            <w:tcW w:w="2720" w:type="dxa"/>
            <w:tcBorders>
              <w:top w:val="nil"/>
              <w:left w:val="nil"/>
              <w:bottom w:val="nil"/>
              <w:right w:val="single" w:color="auto" w:sz="4" w:space="0"/>
            </w:tcBorders>
            <w:shd w:val="clear" w:color="auto" w:fill="auto"/>
            <w:noWrap/>
            <w:vAlign w:val="bottom"/>
            <w:hideMark/>
          </w:tcPr>
          <w:p w:rsidRPr="00B82E55" w:rsidR="00E52B3E" w:rsidP="0030242B" w:rsidRDefault="00E52B3E" w14:paraId="6E3917DC" w14:textId="77777777">
            <w:pPr>
              <w:spacing w:after="0" w:line="240" w:lineRule="atLeast"/>
              <w:rPr>
                <w:rFonts w:cstheme="minorHAnsi"/>
                <w:color w:val="000000"/>
                <w:sz w:val="18"/>
                <w:szCs w:val="18"/>
              </w:rPr>
            </w:pPr>
            <w:r w:rsidRPr="00B82E55">
              <w:rPr>
                <w:rFonts w:cstheme="minorHAnsi"/>
                <w:color w:val="000000"/>
                <w:sz w:val="18"/>
                <w:szCs w:val="18"/>
              </w:rPr>
              <w:t xml:space="preserve">Std Error Diff </w:t>
            </w:r>
          </w:p>
        </w:tc>
        <w:tc>
          <w:tcPr>
            <w:tcW w:w="1300" w:type="dxa"/>
            <w:tcBorders>
              <w:top w:val="nil"/>
              <w:left w:val="nil"/>
              <w:bottom w:val="nil"/>
              <w:right w:val="single" w:color="auto" w:sz="4" w:space="0"/>
            </w:tcBorders>
            <w:shd w:val="clear" w:color="auto" w:fill="auto"/>
            <w:noWrap/>
            <w:vAlign w:val="bottom"/>
            <w:hideMark/>
          </w:tcPr>
          <w:p w:rsidRPr="00B82E55" w:rsidR="00E52B3E" w:rsidP="0030242B" w:rsidRDefault="00E52B3E" w14:paraId="1F554796" w14:textId="77777777">
            <w:pPr>
              <w:spacing w:after="0" w:line="240" w:lineRule="atLeast"/>
              <w:rPr>
                <w:rFonts w:cstheme="minorHAnsi"/>
                <w:color w:val="000000"/>
                <w:sz w:val="18"/>
                <w:szCs w:val="18"/>
              </w:rPr>
            </w:pPr>
            <w:r w:rsidRPr="00B82E55">
              <w:rPr>
                <w:rFonts w:cstheme="minorHAnsi"/>
                <w:color w:val="000000"/>
                <w:sz w:val="18"/>
                <w:szCs w:val="18"/>
              </w:rPr>
              <w:t> </w:t>
            </w:r>
          </w:p>
        </w:tc>
        <w:tc>
          <w:tcPr>
            <w:tcW w:w="1400" w:type="dxa"/>
            <w:tcBorders>
              <w:top w:val="nil"/>
              <w:left w:val="nil"/>
              <w:bottom w:val="nil"/>
              <w:right w:val="single" w:color="auto" w:sz="4" w:space="0"/>
            </w:tcBorders>
            <w:shd w:val="clear" w:color="auto" w:fill="auto"/>
            <w:noWrap/>
            <w:vAlign w:val="bottom"/>
            <w:hideMark/>
          </w:tcPr>
          <w:p w:rsidRPr="00B82E55" w:rsidR="00E52B3E" w:rsidP="0030242B" w:rsidRDefault="00E52B3E" w14:paraId="25A8184A" w14:textId="77777777">
            <w:pPr>
              <w:spacing w:after="0" w:line="240" w:lineRule="atLeast"/>
              <w:rPr>
                <w:rFonts w:cstheme="minorHAnsi"/>
                <w:color w:val="000000"/>
                <w:sz w:val="18"/>
                <w:szCs w:val="18"/>
              </w:rPr>
            </w:pPr>
            <w:r w:rsidRPr="00B82E55">
              <w:rPr>
                <w:rFonts w:cstheme="minorHAnsi"/>
                <w:color w:val="000000"/>
                <w:sz w:val="18"/>
                <w:szCs w:val="18"/>
              </w:rPr>
              <w:t> </w:t>
            </w:r>
          </w:p>
        </w:tc>
        <w:tc>
          <w:tcPr>
            <w:tcW w:w="1220" w:type="dxa"/>
            <w:tcBorders>
              <w:top w:val="nil"/>
              <w:left w:val="nil"/>
              <w:bottom w:val="nil"/>
              <w:right w:val="nil"/>
            </w:tcBorders>
            <w:shd w:val="clear" w:color="auto" w:fill="auto"/>
            <w:noWrap/>
            <w:vAlign w:val="bottom"/>
            <w:hideMark/>
          </w:tcPr>
          <w:p w:rsidRPr="00B82E55" w:rsidR="00E52B3E" w:rsidP="0030242B" w:rsidRDefault="00E52B3E" w14:paraId="3CB89DB5" w14:textId="77777777">
            <w:pPr>
              <w:spacing w:after="0" w:line="240" w:lineRule="atLeast"/>
              <w:jc w:val="right"/>
              <w:rPr>
                <w:rFonts w:cstheme="minorHAnsi"/>
                <w:color w:val="000000"/>
                <w:sz w:val="18"/>
                <w:szCs w:val="18"/>
              </w:rPr>
            </w:pPr>
            <w:r w:rsidRPr="00B82E55">
              <w:rPr>
                <w:rFonts w:cstheme="minorHAnsi"/>
                <w:color w:val="000000"/>
                <w:sz w:val="18"/>
                <w:szCs w:val="18"/>
              </w:rPr>
              <w:t>3.33%</w:t>
            </w:r>
          </w:p>
        </w:tc>
      </w:tr>
      <w:tr w:rsidRPr="00B82E55" w:rsidR="00E52B3E" w:rsidTr="0030242B" w14:paraId="0A247BAF" w14:textId="77777777">
        <w:trPr>
          <w:trHeight w:val="255"/>
        </w:trPr>
        <w:tc>
          <w:tcPr>
            <w:tcW w:w="2720" w:type="dxa"/>
            <w:tcBorders>
              <w:top w:val="nil"/>
              <w:left w:val="nil"/>
              <w:bottom w:val="single" w:color="auto" w:sz="4" w:space="0"/>
              <w:right w:val="single" w:color="auto" w:sz="4" w:space="0"/>
            </w:tcBorders>
            <w:shd w:val="clear" w:color="auto" w:fill="auto"/>
            <w:noWrap/>
            <w:vAlign w:val="bottom"/>
            <w:hideMark/>
          </w:tcPr>
          <w:p w:rsidRPr="00B82E55" w:rsidR="00E52B3E" w:rsidP="0030242B" w:rsidRDefault="00E52B3E" w14:paraId="03F9CD34" w14:textId="77777777">
            <w:pPr>
              <w:spacing w:after="0" w:line="240" w:lineRule="atLeast"/>
              <w:rPr>
                <w:rFonts w:cstheme="minorHAnsi"/>
                <w:color w:val="000000"/>
                <w:sz w:val="18"/>
                <w:szCs w:val="18"/>
              </w:rPr>
            </w:pPr>
            <w:r w:rsidRPr="00B82E55">
              <w:rPr>
                <w:rFonts w:cstheme="minorHAnsi"/>
                <w:color w:val="000000"/>
                <w:sz w:val="18"/>
                <w:szCs w:val="18"/>
              </w:rPr>
              <w:t>MDD</w:t>
            </w:r>
          </w:p>
        </w:tc>
        <w:tc>
          <w:tcPr>
            <w:tcW w:w="1300" w:type="dxa"/>
            <w:tcBorders>
              <w:top w:val="nil"/>
              <w:left w:val="nil"/>
              <w:bottom w:val="single" w:color="auto" w:sz="4" w:space="0"/>
              <w:right w:val="single" w:color="auto" w:sz="4" w:space="0"/>
            </w:tcBorders>
            <w:shd w:val="clear" w:color="auto" w:fill="auto"/>
            <w:noWrap/>
            <w:vAlign w:val="bottom"/>
            <w:hideMark/>
          </w:tcPr>
          <w:p w:rsidRPr="00B82E55" w:rsidR="00E52B3E" w:rsidP="0030242B" w:rsidRDefault="00E52B3E" w14:paraId="21420169" w14:textId="77777777">
            <w:pPr>
              <w:spacing w:after="0" w:line="240" w:lineRule="atLeast"/>
              <w:rPr>
                <w:rFonts w:cstheme="minorHAnsi"/>
                <w:color w:val="000000"/>
                <w:sz w:val="18"/>
                <w:szCs w:val="18"/>
              </w:rPr>
            </w:pPr>
            <w:r w:rsidRPr="00B82E55">
              <w:rPr>
                <w:rFonts w:cstheme="minorHAnsi"/>
                <w:color w:val="000000"/>
                <w:sz w:val="18"/>
                <w:szCs w:val="18"/>
              </w:rPr>
              <w:t> </w:t>
            </w:r>
          </w:p>
        </w:tc>
        <w:tc>
          <w:tcPr>
            <w:tcW w:w="1400" w:type="dxa"/>
            <w:tcBorders>
              <w:top w:val="nil"/>
              <w:left w:val="nil"/>
              <w:bottom w:val="single" w:color="auto" w:sz="4" w:space="0"/>
              <w:right w:val="single" w:color="auto" w:sz="4" w:space="0"/>
            </w:tcBorders>
            <w:shd w:val="clear" w:color="auto" w:fill="auto"/>
            <w:noWrap/>
            <w:vAlign w:val="bottom"/>
            <w:hideMark/>
          </w:tcPr>
          <w:p w:rsidRPr="00B82E55" w:rsidR="00E52B3E" w:rsidP="0030242B" w:rsidRDefault="00E52B3E" w14:paraId="7C3CD17D" w14:textId="77777777">
            <w:pPr>
              <w:spacing w:after="0" w:line="240" w:lineRule="atLeast"/>
              <w:rPr>
                <w:rFonts w:cstheme="minorHAnsi"/>
                <w:color w:val="000000"/>
                <w:sz w:val="18"/>
                <w:szCs w:val="18"/>
              </w:rPr>
            </w:pPr>
            <w:r w:rsidRPr="00B82E55">
              <w:rPr>
                <w:rFonts w:cstheme="minorHAnsi"/>
                <w:color w:val="000000"/>
                <w:sz w:val="18"/>
                <w:szCs w:val="18"/>
              </w:rPr>
              <w:t> </w:t>
            </w:r>
          </w:p>
        </w:tc>
        <w:tc>
          <w:tcPr>
            <w:tcW w:w="1220" w:type="dxa"/>
            <w:tcBorders>
              <w:top w:val="nil"/>
              <w:left w:val="nil"/>
              <w:bottom w:val="single" w:color="auto" w:sz="4" w:space="0"/>
              <w:right w:val="nil"/>
            </w:tcBorders>
            <w:shd w:val="clear" w:color="auto" w:fill="auto"/>
            <w:noWrap/>
            <w:vAlign w:val="bottom"/>
            <w:hideMark/>
          </w:tcPr>
          <w:p w:rsidRPr="00B82E55" w:rsidR="00E52B3E" w:rsidP="0030242B" w:rsidRDefault="00E52B3E" w14:paraId="443D9907" w14:textId="77777777">
            <w:pPr>
              <w:spacing w:after="0" w:line="240" w:lineRule="atLeast"/>
              <w:jc w:val="right"/>
              <w:rPr>
                <w:rFonts w:cstheme="minorHAnsi"/>
                <w:b/>
                <w:bCs/>
                <w:color w:val="000000"/>
                <w:sz w:val="18"/>
                <w:szCs w:val="18"/>
              </w:rPr>
            </w:pPr>
            <w:r w:rsidRPr="00B82E55">
              <w:rPr>
                <w:rFonts w:cstheme="minorHAnsi"/>
                <w:b/>
                <w:bCs/>
                <w:color w:val="000000"/>
                <w:sz w:val="18"/>
                <w:szCs w:val="18"/>
              </w:rPr>
              <w:t>9.33%</w:t>
            </w:r>
          </w:p>
        </w:tc>
      </w:tr>
    </w:tbl>
    <w:p w:rsidRPr="00B82E55" w:rsidR="00E52B3E" w:rsidP="00E52B3E" w:rsidRDefault="00E52B3E" w14:paraId="34A9AFC2" w14:textId="77777777">
      <w:pPr>
        <w:spacing w:line="240" w:lineRule="auto"/>
        <w:rPr>
          <w:rFonts w:cstheme="minorHAnsi"/>
          <w:szCs w:val="24"/>
        </w:rPr>
      </w:pPr>
    </w:p>
    <w:p w:rsidR="00193900" w:rsidRDefault="00193900" w14:paraId="6CC86E61" w14:textId="77777777">
      <w:pPr>
        <w:rPr>
          <w:rFonts w:cstheme="minorHAnsi"/>
          <w:b/>
          <w:szCs w:val="24"/>
        </w:rPr>
      </w:pPr>
      <w:r>
        <w:rPr>
          <w:rFonts w:cstheme="minorHAnsi"/>
          <w:b/>
          <w:szCs w:val="24"/>
        </w:rPr>
        <w:br w:type="page"/>
      </w:r>
    </w:p>
    <w:p w:rsidRPr="00B82E55" w:rsidR="00532254" w:rsidP="00193900" w:rsidRDefault="00532254" w14:paraId="3BFF1CF3" w14:textId="5BD11C79">
      <w:pPr>
        <w:pStyle w:val="Heading3"/>
      </w:pPr>
      <w:bookmarkStart w:name="_Toc328375769" w:id="55"/>
      <w:bookmarkStart w:name="_Toc44941971" w:id="56"/>
      <w:bookmarkStart w:name="_Toc90277253" w:id="57"/>
      <w:r w:rsidRPr="00B82E55">
        <w:lastRenderedPageBreak/>
        <w:t>B.2.5.</w:t>
      </w:r>
      <w:r w:rsidRPr="00B82E55">
        <w:tab/>
        <w:t>Unusual Problems Requiring Specialized Sampling Procedures</w:t>
      </w:r>
      <w:bookmarkEnd w:id="55"/>
      <w:bookmarkEnd w:id="56"/>
      <w:bookmarkEnd w:id="57"/>
    </w:p>
    <w:p w:rsidR="000B3FEE" w:rsidP="001F616D" w:rsidRDefault="00532254" w14:paraId="45067C68" w14:textId="77777777">
      <w:pPr>
        <w:pStyle w:val="L1-FlLSp12"/>
      </w:pPr>
      <w:r w:rsidRPr="00B82E55">
        <w:t>There are no unusual problems requiring specialized sampling procedures.</w:t>
      </w:r>
    </w:p>
    <w:p w:rsidRPr="00B82E55" w:rsidR="00532254" w:rsidP="00193900" w:rsidRDefault="00532254" w14:paraId="24DF6B5D" w14:textId="1E04FFE5">
      <w:pPr>
        <w:pStyle w:val="Heading3"/>
      </w:pPr>
      <w:bookmarkStart w:name="_Toc44941972" w:id="58"/>
      <w:bookmarkStart w:name="_Toc90277254" w:id="59"/>
      <w:r w:rsidRPr="00B82E55">
        <w:t>B.2.6.</w:t>
      </w:r>
      <w:r w:rsidRPr="00B82E55">
        <w:tab/>
        <w:t>Use of Periodic (less than annual) Data Collection to Reduce Burden</w:t>
      </w:r>
      <w:bookmarkEnd w:id="58"/>
      <w:bookmarkEnd w:id="59"/>
    </w:p>
    <w:p w:rsidR="000B3FEE" w:rsidP="001F616D" w:rsidRDefault="00A05676" w14:paraId="2A269080" w14:textId="77777777">
      <w:pPr>
        <w:pStyle w:val="L1-FlLSp12"/>
      </w:pPr>
      <w:r w:rsidRPr="00B82E55">
        <w:t xml:space="preserve">The surveys will be conducted during the 2021–22 school year. </w:t>
      </w:r>
    </w:p>
    <w:p w:rsidRPr="00B82E55" w:rsidR="00FB76FB" w:rsidP="00950AB9" w:rsidRDefault="00FB76FB" w14:paraId="24823D71" w14:textId="628165C8">
      <w:pPr>
        <w:pStyle w:val="Heading2"/>
      </w:pPr>
      <w:bookmarkStart w:name="_Toc44941973" w:id="60"/>
      <w:bookmarkStart w:name="_Toc90277255" w:id="61"/>
      <w:r w:rsidRPr="00B82E55">
        <w:t>B.3.</w:t>
      </w:r>
      <w:r w:rsidRPr="00B82E55">
        <w:tab/>
        <w:t>Methods for Maximizing the Response Rate</w:t>
      </w:r>
      <w:bookmarkEnd w:id="60"/>
      <w:bookmarkEnd w:id="61"/>
      <w:r w:rsidRPr="00B82E55">
        <w:t xml:space="preserve"> </w:t>
      </w:r>
    </w:p>
    <w:p w:rsidRPr="00CB3010" w:rsidR="00925D29" w:rsidP="0006157D" w:rsidRDefault="00925D29" w14:paraId="337BE1B5" w14:textId="0F20D93E">
      <w:pPr>
        <w:pStyle w:val="L1-FlLSp12"/>
      </w:pPr>
      <w:r w:rsidRPr="00910F24">
        <w:t>The study team achieved very high respo</w:t>
      </w:r>
      <w:r w:rsidR="00DC151C">
        <w:t>nse rates</w:t>
      </w:r>
      <w:r w:rsidR="000C0BA0">
        <w:t xml:space="preserve"> of 95 percent or more</w:t>
      </w:r>
      <w:r w:rsidR="00DC151C">
        <w:t xml:space="preserve"> for the state </w:t>
      </w:r>
      <w:r w:rsidRPr="00910F24">
        <w:t>and district survey</w:t>
      </w:r>
      <w:r w:rsidR="000F5054">
        <w:t>s</w:t>
      </w:r>
      <w:r w:rsidRPr="00910F24">
        <w:t xml:space="preserve"> during th</w:t>
      </w:r>
      <w:r>
        <w:t>e study’s 2018</w:t>
      </w:r>
      <w:r w:rsidR="00DC151C">
        <w:t xml:space="preserve"> </w:t>
      </w:r>
      <w:r>
        <w:t>data collections</w:t>
      </w:r>
      <w:r w:rsidR="009A4D6C">
        <w:t xml:space="preserve"> (which did not include a </w:t>
      </w:r>
      <w:r w:rsidR="00BF3F18">
        <w:t>principa</w:t>
      </w:r>
      <w:r w:rsidR="009A4D6C">
        <w:t>l survey)</w:t>
      </w:r>
      <w:r>
        <w:t>.</w:t>
      </w:r>
      <w:r w:rsidRPr="00910F24">
        <w:t xml:space="preserve"> </w:t>
      </w:r>
      <w:r w:rsidR="000F29B7">
        <w:t>W</w:t>
      </w:r>
      <w:r w:rsidRPr="00910F24">
        <w:t xml:space="preserve">e expect to achieve </w:t>
      </w:r>
      <w:r w:rsidR="007E49CA">
        <w:t>similarly</w:t>
      </w:r>
      <w:r w:rsidRPr="00910F24">
        <w:t xml:space="preserve"> high r</w:t>
      </w:r>
      <w:r>
        <w:t>esponse rates again for the 2022 state and district</w:t>
      </w:r>
      <w:r w:rsidRPr="00910F24">
        <w:t xml:space="preserve"> surveys. We plan to work with states and school districts to explain the importance of this data collection effort and to make it as easy as possible to comply. For all respondents, a clear description of the study design</w:t>
      </w:r>
      <w:r w:rsidR="000B0404">
        <w:t xml:space="preserve"> and</w:t>
      </w:r>
      <w:r w:rsidRPr="00910F24">
        <w:t xml:space="preserve"> the nature and importance of the study will be provided. </w:t>
      </w:r>
      <w:r w:rsidRPr="003739BA" w:rsidR="000B0404">
        <w:t xml:space="preserve">State and district respondents will </w:t>
      </w:r>
      <w:r w:rsidRPr="003739BA" w:rsidR="00CB3010">
        <w:t>also be reminded that s</w:t>
      </w:r>
      <w:r w:rsidRPr="003739BA" w:rsidR="00CB3010">
        <w:rPr>
          <w:bCs/>
        </w:rPr>
        <w:t xml:space="preserve">tates and districts receiving </w:t>
      </w:r>
      <w:r w:rsidRPr="009A7641" w:rsidR="00CB3010">
        <w:rPr>
          <w:bCs/>
        </w:rPr>
        <w:t xml:space="preserve">Title I </w:t>
      </w:r>
      <w:r w:rsidR="003739BA">
        <w:rPr>
          <w:bCs/>
        </w:rPr>
        <w:t>and Title II-A</w:t>
      </w:r>
      <w:r w:rsidRPr="003739BA" w:rsidR="00CB3010">
        <w:rPr>
          <w:bCs/>
        </w:rPr>
        <w:t xml:space="preserve"> funds are expected to </w:t>
      </w:r>
      <w:r w:rsidR="002370E2">
        <w:rPr>
          <w:bCs/>
        </w:rPr>
        <w:t>cooperate</w:t>
      </w:r>
      <w:r w:rsidRPr="003739BA" w:rsidR="00CB3010">
        <w:rPr>
          <w:bCs/>
        </w:rPr>
        <w:t xml:space="preserve"> in Department evaluations of these programs (Education Department General Administrative Regulations (EDGAR) (</w:t>
      </w:r>
      <w:r w:rsidRPr="003739BA" w:rsidR="00CB3010">
        <w:t>34 C.F.R. § 76.591</w:t>
      </w:r>
      <w:r w:rsidRPr="00CB3010" w:rsidR="00CB3010">
        <w:t>)).</w:t>
      </w:r>
    </w:p>
    <w:p w:rsidRPr="00191D05" w:rsidR="000C0BA0" w:rsidP="0006157D" w:rsidRDefault="00182EB9" w14:paraId="256D7482" w14:textId="77777777">
      <w:pPr>
        <w:pStyle w:val="L1-FlLSp12"/>
      </w:pPr>
      <w:r>
        <w:rPr>
          <w:b/>
        </w:rPr>
        <w:t xml:space="preserve">Methods for the state survey. </w:t>
      </w:r>
      <w:r w:rsidRPr="00182EB9">
        <w:t>W</w:t>
      </w:r>
      <w:r w:rsidRPr="00D321C3" w:rsidR="000C0BA0">
        <w:t>e will be courteous but persistent in follow-up with participants who do not respond in a timely manner to our a</w:t>
      </w:r>
      <w:r w:rsidR="000C0BA0">
        <w:t>ttempts. W</w:t>
      </w:r>
      <w:r w:rsidRPr="00191D05" w:rsidR="000C0BA0">
        <w:t xml:space="preserve">e </w:t>
      </w:r>
      <w:r w:rsidR="000C0BA0">
        <w:t xml:space="preserve">also </w:t>
      </w:r>
      <w:r w:rsidRPr="00191D05" w:rsidR="000C0BA0">
        <w:t>will be very flexible gathering our data, allowing different people to respond to the different content areas</w:t>
      </w:r>
      <w:r w:rsidR="000E73AC">
        <w:t xml:space="preserve"> </w:t>
      </w:r>
      <w:r w:rsidRPr="00191D05" w:rsidR="000C0BA0">
        <w:t>and in whichever mode is easiest -- electronic, hard copy</w:t>
      </w:r>
      <w:r w:rsidR="00CA7C02">
        <w:t>,</w:t>
      </w:r>
      <w:r w:rsidRPr="00191D05" w:rsidR="000C0BA0">
        <w:t xml:space="preserve"> or telephone format. Project staff will monitor completion rates, review the instruments for completeness throughout the field period, and follow up by email and telephone as needed to answer questions and encourage completion. During these calls, </w:t>
      </w:r>
      <w:r w:rsidR="000C0BA0">
        <w:t>respondents</w:t>
      </w:r>
      <w:r w:rsidRPr="00191D05" w:rsidR="000C0BA0">
        <w:t xml:space="preserve"> will be given the option of completing the </w:t>
      </w:r>
      <w:r w:rsidR="000C0BA0">
        <w:t>survey</w:t>
      </w:r>
      <w:r w:rsidRPr="00191D05" w:rsidR="000C0BA0">
        <w:t xml:space="preserve"> by telephone with the researcher.</w:t>
      </w:r>
    </w:p>
    <w:p w:rsidR="00925D29" w:rsidP="0006157D" w:rsidRDefault="00A07E42" w14:paraId="7DA1CE22" w14:textId="2A15AFB1">
      <w:pPr>
        <w:pStyle w:val="L1-FlLSp12"/>
      </w:pPr>
      <w:r>
        <w:rPr>
          <w:b/>
        </w:rPr>
        <w:t>Methods for the district</w:t>
      </w:r>
      <w:r w:rsidR="000F7A6B">
        <w:rPr>
          <w:b/>
        </w:rPr>
        <w:t xml:space="preserve"> and </w:t>
      </w:r>
      <w:r>
        <w:rPr>
          <w:b/>
        </w:rPr>
        <w:t xml:space="preserve">principal surveys. </w:t>
      </w:r>
      <w:r w:rsidRPr="00A07E42">
        <w:t>O</w:t>
      </w:r>
      <w:r w:rsidR="00925D29">
        <w:t xml:space="preserve">btaining high response rates </w:t>
      </w:r>
      <w:r w:rsidR="00304A70">
        <w:t xml:space="preserve">for the principal survey </w:t>
      </w:r>
      <w:r w:rsidR="00925D29">
        <w:t xml:space="preserve">will be particularly </w:t>
      </w:r>
      <w:proofErr w:type="gramStart"/>
      <w:r w:rsidR="00925D29">
        <w:t>challenging</w:t>
      </w:r>
      <w:r w:rsidR="00814F32">
        <w:t xml:space="preserve">, </w:t>
      </w:r>
      <w:r w:rsidR="000502EE">
        <w:t>because</w:t>
      </w:r>
      <w:proofErr w:type="gramEnd"/>
      <w:r w:rsidR="000502EE">
        <w:t xml:space="preserve"> schools are likely still to be </w:t>
      </w:r>
      <w:r w:rsidR="001C1E75">
        <w:t>struggling with the challenges of the global pandemic</w:t>
      </w:r>
      <w:r w:rsidR="00534EAB">
        <w:t xml:space="preserve"> and its fallout</w:t>
      </w:r>
      <w:r w:rsidR="00925D29">
        <w:t xml:space="preserve">. </w:t>
      </w:r>
      <w:r w:rsidR="009B3D39">
        <w:t>T</w:t>
      </w:r>
      <w:r w:rsidR="00925D29">
        <w:t xml:space="preserve">he study will use </w:t>
      </w:r>
      <w:proofErr w:type="gramStart"/>
      <w:r w:rsidR="00925D29">
        <w:t>a number of</w:t>
      </w:r>
      <w:proofErr w:type="gramEnd"/>
      <w:r w:rsidR="00925D29">
        <w:t xml:space="preserve"> data collection strategies to minimize nonresponse, thereby maximizing study response rates</w:t>
      </w:r>
      <w:r>
        <w:t>,</w:t>
      </w:r>
      <w:r w:rsidR="009B2CAD">
        <w:t xml:space="preserve"> for </w:t>
      </w:r>
      <w:r>
        <w:t xml:space="preserve">the </w:t>
      </w:r>
      <w:r w:rsidR="009B3D39">
        <w:t xml:space="preserve">principal </w:t>
      </w:r>
      <w:r w:rsidR="009B2CAD">
        <w:t>s</w:t>
      </w:r>
      <w:r>
        <w:t>urvey</w:t>
      </w:r>
      <w:r w:rsidR="00925D29">
        <w:t>.</w:t>
      </w:r>
      <w:r w:rsidR="009B3D39">
        <w:t xml:space="preserve"> </w:t>
      </w:r>
      <w:r w:rsidR="00FA12BE">
        <w:t>These strategies have contributed to obtaining high response rates for previous district surveys and will be used again for the 2022 district survey</w:t>
      </w:r>
      <w:r w:rsidR="00DD2FEA">
        <w:t xml:space="preserve"> as well as the principal survey</w:t>
      </w:r>
      <w:r w:rsidR="009B3D39">
        <w:t>.</w:t>
      </w:r>
      <w:r w:rsidR="00925D29">
        <w:t xml:space="preserve"> These strategies are discussed below.</w:t>
      </w:r>
    </w:p>
    <w:p w:rsidR="0010660F" w:rsidP="0006157D" w:rsidRDefault="00925D29" w14:paraId="696BA618" w14:textId="44CD7529">
      <w:pPr>
        <w:pStyle w:val="L1-FlLSp12"/>
      </w:pPr>
      <w:r w:rsidRPr="00470541">
        <w:rPr>
          <w:i/>
        </w:rPr>
        <w:t>Using a data collection plan designed to minimize burden and maximize response</w:t>
      </w:r>
      <w:r w:rsidRPr="001D7343">
        <w:rPr>
          <w:b/>
        </w:rPr>
        <w:t xml:space="preserve">. </w:t>
      </w:r>
      <w:r>
        <w:t>The study will send superintendents</w:t>
      </w:r>
      <w:r w:rsidR="000F7A6B">
        <w:t xml:space="preserve"> </w:t>
      </w:r>
      <w:r w:rsidR="00AE6949">
        <w:t>with sampled schools</w:t>
      </w:r>
      <w:r>
        <w:t xml:space="preserve"> a </w:t>
      </w:r>
      <w:r w:rsidRPr="001E635B">
        <w:rPr>
          <w:u w:val="single"/>
        </w:rPr>
        <w:t>notification letter</w:t>
      </w:r>
      <w:r>
        <w:t xml:space="preserve"> by postal mail in </w:t>
      </w:r>
      <w:r w:rsidR="000F7A6B">
        <w:t>February</w:t>
      </w:r>
      <w:r>
        <w:t>, before schools are contacted.</w:t>
      </w:r>
      <w:r w:rsidR="00E513AF">
        <w:t xml:space="preserve"> </w:t>
      </w:r>
      <w:r>
        <w:t>This letter,</w:t>
      </w:r>
      <w:r w:rsidRPr="00E81704">
        <w:t xml:space="preserve"> </w:t>
      </w:r>
      <w:r>
        <w:t>on U.S. Department of Education letterhead and signed by the Title I/II-A Implementation</w:t>
      </w:r>
      <w:r w:rsidR="007267C7">
        <w:t xml:space="preserve"> S</w:t>
      </w:r>
      <w:r>
        <w:t>tudy federal project officer, informs superintendents about the data collection that will be taking place in their district</w:t>
      </w:r>
      <w:r w:rsidR="000F7A6B">
        <w:t xml:space="preserve"> (See Appendix </w:t>
      </w:r>
      <w:r w:rsidR="007074B2">
        <w:t>D</w:t>
      </w:r>
      <w:r w:rsidR="000F7A6B">
        <w:t>)</w:t>
      </w:r>
      <w:r>
        <w:t>. Subsequent communications to principals will include the statement that their district has been informed about the study. A copy of th</w:t>
      </w:r>
      <w:r w:rsidR="00356626">
        <w:t>e district notification</w:t>
      </w:r>
      <w:r w:rsidR="00802E36">
        <w:t xml:space="preserve"> </w:t>
      </w:r>
      <w:r>
        <w:t xml:space="preserve">letter can be provided to principals upon request. </w:t>
      </w:r>
    </w:p>
    <w:p w:rsidR="00925D29" w:rsidP="0068453D" w:rsidRDefault="00356626" w14:paraId="7A8B1A93" w14:textId="727A3A31">
      <w:pPr>
        <w:pStyle w:val="L1-FlLSp12"/>
      </w:pPr>
      <w:r>
        <w:t>D</w:t>
      </w:r>
      <w:r w:rsidR="00925D29">
        <w:t>istricts</w:t>
      </w:r>
      <w:r w:rsidR="000F7A6B">
        <w:t xml:space="preserve"> and </w:t>
      </w:r>
      <w:r w:rsidR="00925D29">
        <w:t xml:space="preserve">schools will receive their </w:t>
      </w:r>
      <w:r>
        <w:t xml:space="preserve">survey </w:t>
      </w:r>
      <w:r w:rsidRPr="001E635B">
        <w:rPr>
          <w:u w:val="single"/>
        </w:rPr>
        <w:t>invitation letter</w:t>
      </w:r>
      <w:r w:rsidR="00A9391B">
        <w:rPr>
          <w:u w:val="single"/>
        </w:rPr>
        <w:t>s</w:t>
      </w:r>
      <w:r>
        <w:t xml:space="preserve"> </w:t>
      </w:r>
      <w:r w:rsidR="00925D29">
        <w:t>by postal mail. Th</w:t>
      </w:r>
      <w:r w:rsidR="00A9391B">
        <w:t>e</w:t>
      </w:r>
      <w:r w:rsidR="00925D29">
        <w:t>s</w:t>
      </w:r>
      <w:r w:rsidR="00A9391B">
        <w:t>e</w:t>
      </w:r>
      <w:r w:rsidR="00925D29">
        <w:t xml:space="preserve"> </w:t>
      </w:r>
      <w:r w:rsidR="00C015B7">
        <w:t xml:space="preserve">invitation </w:t>
      </w:r>
      <w:r w:rsidR="00925D29">
        <w:t>letter</w:t>
      </w:r>
      <w:r w:rsidR="00A9391B">
        <w:t>s</w:t>
      </w:r>
      <w:r w:rsidR="00C015B7">
        <w:t>,</w:t>
      </w:r>
      <w:r w:rsidR="00925D29">
        <w:t xml:space="preserve"> on U.S. Department of Education letterhead</w:t>
      </w:r>
      <w:r w:rsidR="00C015B7">
        <w:t xml:space="preserve"> and</w:t>
      </w:r>
      <w:r w:rsidR="00925D29">
        <w:t xml:space="preserve"> signed by the Title I/II-A Implementation </w:t>
      </w:r>
      <w:r w:rsidR="007267C7">
        <w:t>S</w:t>
      </w:r>
      <w:r w:rsidR="00925D29">
        <w:t>tudy federal project officer</w:t>
      </w:r>
      <w:r w:rsidR="00C015B7">
        <w:t>,</w:t>
      </w:r>
      <w:r w:rsidR="00925D29">
        <w:t xml:space="preserve"> will include information about accessing the survey</w:t>
      </w:r>
      <w:r w:rsidR="00A9391B">
        <w:t>s</w:t>
      </w:r>
      <w:r w:rsidR="00925D29">
        <w:t xml:space="preserve"> online. Th</w:t>
      </w:r>
      <w:r w:rsidR="00E35498">
        <w:t>e</w:t>
      </w:r>
      <w:r w:rsidR="00925D29">
        <w:t>s</w:t>
      </w:r>
      <w:r w:rsidR="00E35498">
        <w:t>e</w:t>
      </w:r>
      <w:r w:rsidR="009A0C80">
        <w:t xml:space="preserve"> invitation</w:t>
      </w:r>
      <w:r w:rsidR="00925D29">
        <w:t xml:space="preserve"> letter</w:t>
      </w:r>
      <w:r w:rsidR="00E35498">
        <w:t>s</w:t>
      </w:r>
      <w:r w:rsidR="00925D29">
        <w:t xml:space="preserve"> will help establish the legitimacy of the study. </w:t>
      </w:r>
      <w:r w:rsidR="009A0C80">
        <w:t>A short time after the postal mailing, the invitation letter</w:t>
      </w:r>
      <w:r w:rsidR="00E35498">
        <w:t>s</w:t>
      </w:r>
      <w:r w:rsidR="009A0C80">
        <w:t xml:space="preserve"> will also be sent by </w:t>
      </w:r>
      <w:r w:rsidR="00925D29">
        <w:t>email</w:t>
      </w:r>
      <w:r w:rsidR="009A0C80">
        <w:t>.</w:t>
      </w:r>
      <w:r w:rsidR="004F27DC">
        <w:t xml:space="preserve"> Sending the invitation letter</w:t>
      </w:r>
      <w:r w:rsidR="00E35498">
        <w:t>s</w:t>
      </w:r>
      <w:r w:rsidR="004F27DC">
        <w:t xml:space="preserve"> by both postal mail and email will increase the </w:t>
      </w:r>
      <w:r w:rsidR="004F27DC">
        <w:lastRenderedPageBreak/>
        <w:t>likelihood that addressees will receive our communications in a timely manner.</w:t>
      </w:r>
      <w:r w:rsidR="009A0C80">
        <w:t xml:space="preserve"> </w:t>
      </w:r>
      <w:r w:rsidR="004F27DC">
        <w:t xml:space="preserve">Subsequently, </w:t>
      </w:r>
      <w:r w:rsidR="00925D29">
        <w:t>reminder email</w:t>
      </w:r>
      <w:r w:rsidR="004F27DC">
        <w:t>s</w:t>
      </w:r>
      <w:r w:rsidR="00925D29">
        <w:t xml:space="preserve"> with </w:t>
      </w:r>
      <w:r w:rsidR="00FA12BE">
        <w:t>information about accessing the survey</w:t>
      </w:r>
      <w:r w:rsidR="005C5CD1">
        <w:t>s</w:t>
      </w:r>
      <w:r w:rsidR="00FA12BE">
        <w:t xml:space="preserve"> online </w:t>
      </w:r>
      <w:r w:rsidR="00925D29">
        <w:t>will be sent</w:t>
      </w:r>
      <w:r w:rsidR="004F27DC">
        <w:t xml:space="preserve"> to facilitate response</w:t>
      </w:r>
      <w:r w:rsidR="00925D29">
        <w:t>.</w:t>
      </w:r>
      <w:r w:rsidR="004F27DC">
        <w:t xml:space="preserve"> </w:t>
      </w:r>
      <w:r w:rsidR="00FA12BE">
        <w:t>Study team staff</w:t>
      </w:r>
      <w:r w:rsidR="00925D29">
        <w:t xml:space="preserve"> will </w:t>
      </w:r>
      <w:r w:rsidR="004F27DC">
        <w:t xml:space="preserve">conduct </w:t>
      </w:r>
      <w:r w:rsidR="00925D29">
        <w:t>telephone and individualized email follow-up for nonresponse. These individualized telephone and email contacts will continue throughout the data collection period, supplemented as needed by group email reminders.</w:t>
      </w:r>
    </w:p>
    <w:p w:rsidR="00925D29" w:rsidP="0068453D" w:rsidRDefault="00925D29" w14:paraId="7828EE4C" w14:textId="780A75B3">
      <w:pPr>
        <w:pStyle w:val="L1-FlLSp12"/>
      </w:pPr>
      <w:r w:rsidRPr="007267C7">
        <w:rPr>
          <w:i/>
        </w:rPr>
        <w:t>Personalizing contact materials</w:t>
      </w:r>
      <w:r w:rsidRPr="002C1DDB">
        <w:rPr>
          <w:b/>
        </w:rPr>
        <w:t>.</w:t>
      </w:r>
      <w:r>
        <w:t xml:space="preserve"> Letters and emails will be personalized with the respondent</w:t>
      </w:r>
      <w:r w:rsidR="007C7A43">
        <w:t>’</w:t>
      </w:r>
      <w:r>
        <w:t xml:space="preserve">s name. A personalized letter will maximize the chances that the request makes it to a school or district respondent, compared with a letter addressed to </w:t>
      </w:r>
      <w:r w:rsidR="001A4928">
        <w:t>“Dear Superintendent</w:t>
      </w:r>
      <w:r w:rsidR="0064224F">
        <w:t>” or</w:t>
      </w:r>
      <w:r w:rsidR="001A4928">
        <w:t xml:space="preserve"> </w:t>
      </w:r>
      <w:r>
        <w:t>“Dear Principal</w:t>
      </w:r>
      <w:r w:rsidR="0064224F">
        <w:t>.</w:t>
      </w:r>
      <w:r>
        <w:t>” Email messages with a salutation that includes a respondent’s name may increase the chances that the message is opened and read.</w:t>
      </w:r>
    </w:p>
    <w:p w:rsidR="00925D29" w:rsidP="0068453D" w:rsidRDefault="00925D29" w14:paraId="33E06EE5" w14:textId="25C9895B">
      <w:pPr>
        <w:pStyle w:val="L1-FlLSp12"/>
      </w:pPr>
      <w:r w:rsidRPr="007267C7">
        <w:rPr>
          <w:i/>
        </w:rPr>
        <w:t>Telephone and personalized email follow up for nonresponse</w:t>
      </w:r>
      <w:r w:rsidRPr="000C1BB9">
        <w:rPr>
          <w:b/>
        </w:rPr>
        <w:t>.</w:t>
      </w:r>
      <w:r>
        <w:t xml:space="preserve"> About three weeks after the start of data collection, interviewers will begin telephone and individualized email follow up with respondents</w:t>
      </w:r>
      <w:r w:rsidR="003643C4">
        <w:t xml:space="preserve"> in districts and schools</w:t>
      </w:r>
      <w:r>
        <w:t>. Interviewers are trained in effective communication strategies with dist</w:t>
      </w:r>
      <w:r w:rsidR="00CD0FEB">
        <w:t>r</w:t>
      </w:r>
      <w:r>
        <w:t xml:space="preserve">ict and school respondents. The study management system will also allow interviewers to send personalized email messages to respondents, answering their questions and providing them with their survey login information. </w:t>
      </w:r>
    </w:p>
    <w:p w:rsidR="00925D29" w:rsidP="0068453D" w:rsidRDefault="00925D29" w14:paraId="76D745EA" w14:textId="3FA73D07">
      <w:pPr>
        <w:pStyle w:val="L1-FlLSp12"/>
      </w:pPr>
      <w:r w:rsidRPr="007267C7">
        <w:rPr>
          <w:i/>
        </w:rPr>
        <w:t>Use of incentives for survey completion</w:t>
      </w:r>
      <w:r>
        <w:t xml:space="preserve">. The study is proposing the use of incentives for principals. </w:t>
      </w:r>
      <w:r w:rsidR="007267C7">
        <w:t xml:space="preserve">If </w:t>
      </w:r>
      <w:r w:rsidR="00723BA2">
        <w:t>approved</w:t>
      </w:r>
      <w:r w:rsidR="007267C7">
        <w:t xml:space="preserve"> by OMB, t</w:t>
      </w:r>
      <w:r>
        <w:t xml:space="preserve">he proposed incentive is $20 to be paid upon survey completion. The 2014 </w:t>
      </w:r>
      <w:r w:rsidR="009E5565">
        <w:t>survey for the study</w:t>
      </w:r>
      <w:r>
        <w:t xml:space="preserve"> used the same strategy being proposed for the 2022 s</w:t>
      </w:r>
      <w:r w:rsidR="009E5565">
        <w:t>urveys</w:t>
      </w:r>
      <w:r>
        <w:t>.</w:t>
      </w:r>
    </w:p>
    <w:p w:rsidRPr="00B82E55" w:rsidR="006E0CB6" w:rsidP="00950AB9" w:rsidRDefault="006E0CB6" w14:paraId="570717C7" w14:textId="2B0161F2">
      <w:pPr>
        <w:pStyle w:val="Heading2"/>
      </w:pPr>
      <w:bookmarkStart w:name="_Toc462220406" w:id="62"/>
      <w:bookmarkStart w:name="_Toc43812943" w:id="63"/>
      <w:bookmarkStart w:name="_Toc90277256" w:id="64"/>
      <w:r w:rsidRPr="00B82E55">
        <w:t>B.4.</w:t>
      </w:r>
      <w:r w:rsidRPr="00B82E55">
        <w:tab/>
        <w:t>Test of Procedures</w:t>
      </w:r>
      <w:bookmarkEnd w:id="62"/>
      <w:bookmarkEnd w:id="63"/>
      <w:bookmarkEnd w:id="64"/>
    </w:p>
    <w:p w:rsidR="000B3FEE" w:rsidP="001F616D" w:rsidRDefault="00603B7F" w14:paraId="4628178B" w14:textId="0DDD0EA3">
      <w:pPr>
        <w:pStyle w:val="L1-FlLSp12"/>
      </w:pPr>
      <w:r w:rsidRPr="00D321C3">
        <w:t>The study team pretest</w:t>
      </w:r>
      <w:r w:rsidR="0064224F">
        <w:t>ed</w:t>
      </w:r>
      <w:r w:rsidRPr="00D321C3">
        <w:t xml:space="preserve"> </w:t>
      </w:r>
      <w:r>
        <w:t xml:space="preserve">each </w:t>
      </w:r>
      <w:r w:rsidRPr="00D321C3">
        <w:t>survey with nine or fewer respondents to ensure that questions are clear and that the average survey completion time is within expectations</w:t>
      </w:r>
      <w:r>
        <w:t>.</w:t>
      </w:r>
      <w:r w:rsidRPr="00B82E55" w:rsidDel="006D7ED1">
        <w:t xml:space="preserve"> </w:t>
      </w:r>
      <w:r w:rsidRPr="00B82E55" w:rsidR="0037434E">
        <w:t xml:space="preserve"> </w:t>
      </w:r>
    </w:p>
    <w:p w:rsidRPr="00B82E55" w:rsidR="006E0CB6" w:rsidP="00950AB9" w:rsidRDefault="006E0CB6" w14:paraId="0B1BF8B4" w14:textId="77777777">
      <w:pPr>
        <w:pStyle w:val="Heading2"/>
      </w:pPr>
      <w:bookmarkStart w:name="_Toc462220407" w:id="65"/>
      <w:bookmarkStart w:name="_Toc43812944" w:id="66"/>
      <w:bookmarkStart w:name="_Toc90277257" w:id="67"/>
      <w:r w:rsidRPr="00B82E55">
        <w:t>B.5.</w:t>
      </w:r>
      <w:r w:rsidRPr="00B82E55">
        <w:tab/>
        <w:t>Individuals Consulted on Statistical Aspects of Design</w:t>
      </w:r>
      <w:bookmarkEnd w:id="65"/>
      <w:bookmarkEnd w:id="66"/>
      <w:bookmarkEnd w:id="67"/>
    </w:p>
    <w:p w:rsidR="000B3FEE" w:rsidP="001F616D" w:rsidRDefault="006E0CB6" w14:paraId="4B20D6A0" w14:textId="77777777">
      <w:pPr>
        <w:pStyle w:val="L1-FlLSp12"/>
      </w:pPr>
      <w:r w:rsidRPr="00B82E55">
        <w:t xml:space="preserve">The individuals consulted on the statistical aspects of the </w:t>
      </w:r>
      <w:r w:rsidR="00E35ABD">
        <w:t>study</w:t>
      </w:r>
      <w:r w:rsidRPr="00B82E55">
        <w:t xml:space="preserve"> sample design include:</w:t>
      </w:r>
    </w:p>
    <w:p w:rsidRPr="00B82E55" w:rsidR="006E0CB6" w:rsidP="00193900" w:rsidRDefault="006E0CB6" w14:paraId="45D68BAC" w14:textId="77777777">
      <w:pPr>
        <w:pStyle w:val="P1-StandPara"/>
        <w:ind w:left="720"/>
      </w:pPr>
      <w:r w:rsidRPr="00B82E55">
        <w:t xml:space="preserve">Patty </w:t>
      </w:r>
      <w:proofErr w:type="spellStart"/>
      <w:r w:rsidRPr="00B82E55">
        <w:t>Troppe</w:t>
      </w:r>
      <w:proofErr w:type="spellEnd"/>
      <w:r w:rsidRPr="00B82E55">
        <w:t xml:space="preserve">, </w:t>
      </w:r>
      <w:proofErr w:type="spellStart"/>
      <w:r w:rsidRPr="00B82E55">
        <w:t>Westat</w:t>
      </w:r>
      <w:proofErr w:type="spellEnd"/>
      <w:r w:rsidRPr="00B82E55">
        <w:t>, Vice President and Project Director</w:t>
      </w:r>
    </w:p>
    <w:p w:rsidRPr="00B82E55" w:rsidR="006E0CB6" w:rsidP="00193900" w:rsidRDefault="006E0CB6" w14:paraId="52B90D44" w14:textId="77777777">
      <w:pPr>
        <w:pStyle w:val="P1-StandPara"/>
        <w:ind w:left="720"/>
      </w:pPr>
      <w:r w:rsidRPr="00B82E55">
        <w:t xml:space="preserve">Lou Rizzo, </w:t>
      </w:r>
      <w:proofErr w:type="spellStart"/>
      <w:r w:rsidRPr="00B82E55">
        <w:t>Westat</w:t>
      </w:r>
      <w:proofErr w:type="spellEnd"/>
      <w:r w:rsidRPr="00B82E55">
        <w:t>, Senior Statistician</w:t>
      </w:r>
    </w:p>
    <w:p w:rsidRPr="00B82E55" w:rsidR="006E0CB6" w:rsidP="00193900" w:rsidRDefault="006E0CB6" w14:paraId="203EC3FE" w14:textId="77777777">
      <w:pPr>
        <w:pStyle w:val="P1-StandPara"/>
        <w:ind w:left="720"/>
      </w:pPr>
      <w:r w:rsidRPr="00B82E55">
        <w:t xml:space="preserve">Keith Rust, </w:t>
      </w:r>
      <w:proofErr w:type="spellStart"/>
      <w:r w:rsidRPr="00B82E55">
        <w:t>Westat</w:t>
      </w:r>
      <w:proofErr w:type="spellEnd"/>
      <w:r w:rsidRPr="00B82E55">
        <w:t>, Senior Vice President</w:t>
      </w:r>
      <w:r w:rsidRPr="00B82E55" w:rsidR="003A2C1C">
        <w:t>,</w:t>
      </w:r>
      <w:r w:rsidRPr="00B82E55">
        <w:t xml:space="preserve"> Statistics and Evaluation Sciences Practice</w:t>
      </w:r>
    </w:p>
    <w:p w:rsidRPr="00B82E55" w:rsidR="006E0CB6" w:rsidP="00193900" w:rsidRDefault="006E0CB6" w14:paraId="22F1BC65" w14:textId="77777777">
      <w:pPr>
        <w:pStyle w:val="P1-StandPara"/>
        <w:ind w:left="720"/>
      </w:pPr>
      <w:r w:rsidRPr="00B82E55">
        <w:t>Brian Gill, Mathematica, Principal Investigator</w:t>
      </w:r>
    </w:p>
    <w:sectPr w:rsidRPr="00B82E55" w:rsidR="006E0CB6" w:rsidSect="00BD066F">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C6BA7" w14:textId="77777777" w:rsidR="005F7D7D" w:rsidRDefault="005F7D7D" w:rsidP="0093258D">
      <w:pPr>
        <w:spacing w:after="0" w:line="240" w:lineRule="auto"/>
      </w:pPr>
      <w:r>
        <w:separator/>
      </w:r>
    </w:p>
  </w:endnote>
  <w:endnote w:type="continuationSeparator" w:id="0">
    <w:p w14:paraId="3FB20D12" w14:textId="77777777" w:rsidR="005F7D7D" w:rsidRDefault="005F7D7D" w:rsidP="0093258D">
      <w:pPr>
        <w:spacing w:after="0" w:line="240" w:lineRule="auto"/>
      </w:pPr>
      <w:r>
        <w:continuationSeparator/>
      </w:r>
    </w:p>
  </w:endnote>
  <w:endnote w:type="continuationNotice" w:id="1">
    <w:p w14:paraId="66C6593B" w14:textId="77777777" w:rsidR="005F7D7D" w:rsidRDefault="005F7D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DC3B" w14:textId="77777777" w:rsidR="003F0A43" w:rsidRDefault="003F0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DD84" w14:textId="77777777" w:rsidR="000417D3" w:rsidRDefault="000417D3" w:rsidP="00AA57CC">
    <w:pPr>
      <w:pStyle w:val="Footer"/>
      <w:pBdr>
        <w:top w:val="single" w:sz="36" w:space="1" w:color="305280"/>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FBE2" w14:textId="77777777" w:rsidR="000417D3" w:rsidRDefault="000417D3" w:rsidP="00AA57CC">
    <w:pPr>
      <w:pStyle w:val="Footer"/>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2"/>
        <w:szCs w:val="22"/>
      </w:rPr>
      <w:id w:val="-523943327"/>
      <w:docPartObj>
        <w:docPartGallery w:val="Page Numbers (Bottom of Page)"/>
        <w:docPartUnique/>
      </w:docPartObj>
    </w:sdtPr>
    <w:sdtEndPr>
      <w:rPr>
        <w:noProof/>
      </w:rPr>
    </w:sdtEndPr>
    <w:sdtContent>
      <w:p w14:paraId="756FAE0A" w14:textId="4D9F991F" w:rsidR="000417D3" w:rsidRPr="00BD066F" w:rsidRDefault="000417D3" w:rsidP="00BD066F">
        <w:pPr>
          <w:pStyle w:val="Footer"/>
          <w:jc w:val="center"/>
          <w:rPr>
            <w:rFonts w:asciiTheme="majorHAnsi" w:hAnsiTheme="majorHAnsi" w:cstheme="majorHAnsi"/>
            <w:sz w:val="22"/>
            <w:szCs w:val="22"/>
          </w:rPr>
        </w:pPr>
        <w:r w:rsidRPr="00BD066F">
          <w:rPr>
            <w:rFonts w:asciiTheme="majorHAnsi" w:hAnsiTheme="majorHAnsi" w:cstheme="majorHAnsi"/>
            <w:sz w:val="22"/>
            <w:szCs w:val="22"/>
          </w:rPr>
          <w:fldChar w:fldCharType="begin"/>
        </w:r>
        <w:r w:rsidRPr="00BD066F">
          <w:rPr>
            <w:rFonts w:asciiTheme="majorHAnsi" w:hAnsiTheme="majorHAnsi" w:cstheme="majorHAnsi"/>
            <w:sz w:val="22"/>
            <w:szCs w:val="22"/>
          </w:rPr>
          <w:instrText xml:space="preserve"> PAGE   \* MERGEFORMAT </w:instrText>
        </w:r>
        <w:r w:rsidRPr="00BD066F">
          <w:rPr>
            <w:rFonts w:asciiTheme="majorHAnsi" w:hAnsiTheme="majorHAnsi" w:cstheme="majorHAnsi"/>
            <w:sz w:val="22"/>
            <w:szCs w:val="22"/>
          </w:rPr>
          <w:fldChar w:fldCharType="separate"/>
        </w:r>
        <w:r w:rsidR="003F0A43">
          <w:rPr>
            <w:rFonts w:asciiTheme="majorHAnsi" w:hAnsiTheme="majorHAnsi" w:cstheme="majorHAnsi"/>
            <w:noProof/>
            <w:sz w:val="22"/>
            <w:szCs w:val="22"/>
          </w:rPr>
          <w:t>iii</w:t>
        </w:r>
        <w:r w:rsidRPr="00BD066F">
          <w:rPr>
            <w:rFonts w:asciiTheme="majorHAnsi" w:hAnsiTheme="majorHAnsi" w:cstheme="majorHAnsi"/>
            <w:noProof/>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185229"/>
      <w:docPartObj>
        <w:docPartGallery w:val="Page Numbers (Bottom of Page)"/>
        <w:docPartUnique/>
      </w:docPartObj>
    </w:sdtPr>
    <w:sdtEndPr>
      <w:rPr>
        <w:noProof/>
      </w:rPr>
    </w:sdtEndPr>
    <w:sdtContent>
      <w:p w14:paraId="43868688" w14:textId="40F54B8D" w:rsidR="000417D3" w:rsidRDefault="000417D3" w:rsidP="00BD066F">
        <w:pPr>
          <w:pStyle w:val="Footer"/>
          <w:jc w:val="center"/>
        </w:pPr>
        <w:r w:rsidRPr="00881417">
          <w:rPr>
            <w:rFonts w:asciiTheme="minorHAnsi" w:hAnsiTheme="minorHAnsi"/>
            <w:sz w:val="22"/>
            <w:szCs w:val="22"/>
          </w:rPr>
          <w:fldChar w:fldCharType="begin"/>
        </w:r>
        <w:r w:rsidRPr="00881417">
          <w:rPr>
            <w:rFonts w:asciiTheme="minorHAnsi" w:hAnsiTheme="minorHAnsi"/>
            <w:sz w:val="22"/>
            <w:szCs w:val="22"/>
          </w:rPr>
          <w:instrText xml:space="preserve"> PAGE   \* MERGEFORMAT </w:instrText>
        </w:r>
        <w:r w:rsidRPr="00881417">
          <w:rPr>
            <w:rFonts w:asciiTheme="minorHAnsi" w:hAnsiTheme="minorHAnsi"/>
            <w:sz w:val="22"/>
            <w:szCs w:val="22"/>
          </w:rPr>
          <w:fldChar w:fldCharType="separate"/>
        </w:r>
        <w:r w:rsidR="003F0A43">
          <w:rPr>
            <w:rFonts w:asciiTheme="minorHAnsi" w:hAnsiTheme="minorHAnsi"/>
            <w:noProof/>
            <w:sz w:val="22"/>
            <w:szCs w:val="22"/>
          </w:rPr>
          <w:t>10</w:t>
        </w:r>
        <w:r w:rsidRPr="00881417">
          <w:rPr>
            <w:rFonts w:asciiTheme="minorHAnsi" w:hAnsiTheme="minorHAns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C3A53" w14:textId="77777777" w:rsidR="005F7D7D" w:rsidRDefault="005F7D7D" w:rsidP="0093258D">
      <w:pPr>
        <w:spacing w:after="0" w:line="240" w:lineRule="auto"/>
      </w:pPr>
      <w:r>
        <w:separator/>
      </w:r>
    </w:p>
  </w:footnote>
  <w:footnote w:type="continuationSeparator" w:id="0">
    <w:p w14:paraId="73A6F019" w14:textId="77777777" w:rsidR="005F7D7D" w:rsidRDefault="005F7D7D" w:rsidP="0093258D">
      <w:pPr>
        <w:spacing w:after="0" w:line="240" w:lineRule="auto"/>
      </w:pPr>
      <w:r>
        <w:continuationSeparator/>
      </w:r>
    </w:p>
  </w:footnote>
  <w:footnote w:type="continuationNotice" w:id="1">
    <w:p w14:paraId="05740731" w14:textId="77777777" w:rsidR="005F7D7D" w:rsidRDefault="005F7D7D">
      <w:pPr>
        <w:spacing w:after="0" w:line="240" w:lineRule="auto"/>
      </w:pPr>
    </w:p>
  </w:footnote>
  <w:footnote w:id="2">
    <w:p w14:paraId="2F595CF0" w14:textId="387E828B" w:rsidR="000417D3" w:rsidRPr="00E65DA2" w:rsidRDefault="000417D3" w:rsidP="00193900">
      <w:pPr>
        <w:pStyle w:val="FootnoteText"/>
        <w:rPr>
          <w:color w:val="1F497D"/>
        </w:rPr>
      </w:pPr>
      <w:r>
        <w:rPr>
          <w:rStyle w:val="FootnoteReference"/>
        </w:rPr>
        <w:footnoteRef/>
      </w:r>
      <w:r>
        <w:tab/>
      </w:r>
      <w:r w:rsidRPr="00E65DA2">
        <w:t>The 2019-20 CSI universe file was prepared by Westat for IES. For most states, the CSI school data come from EDFacts. However, for</w:t>
      </w:r>
      <w:r>
        <w:t xml:space="preserve"> four states, </w:t>
      </w:r>
      <w:r w:rsidRPr="00E65DA2">
        <w:t xml:space="preserve">the data come from the state’s website. </w:t>
      </w:r>
      <w:r w:rsidRPr="00B14627">
        <w:rPr>
          <w:bCs/>
        </w:rPr>
        <w:t>For one additional state, within sampled districts, we supplemented the list of CSI schools with information from the state’s website</w:t>
      </w:r>
      <w:r>
        <w:rPr>
          <w:bCs/>
        </w:rPr>
        <w:t>.</w:t>
      </w:r>
    </w:p>
  </w:footnote>
  <w:footnote w:id="3">
    <w:p w14:paraId="124F1DDC" w14:textId="77777777" w:rsidR="000417D3" w:rsidRDefault="000417D3">
      <w:pPr>
        <w:pStyle w:val="FootnoteText"/>
      </w:pPr>
      <w:r>
        <w:rPr>
          <w:rStyle w:val="FootnoteReference"/>
        </w:rPr>
        <w:footnoteRef/>
      </w:r>
      <w:r>
        <w:tab/>
        <w:t xml:space="preserve">See footnote 1 for source information. </w:t>
      </w:r>
    </w:p>
  </w:footnote>
  <w:footnote w:id="4">
    <w:p w14:paraId="2EE68FDB" w14:textId="3A9CF36E" w:rsidR="000417D3" w:rsidRDefault="000417D3">
      <w:pPr>
        <w:pStyle w:val="FootnoteText"/>
      </w:pPr>
      <w:r>
        <w:rPr>
          <w:rStyle w:val="FootnoteReference"/>
        </w:rPr>
        <w:footnoteRef/>
      </w:r>
      <w:r w:rsidR="004D4728">
        <w:tab/>
      </w:r>
      <w:r>
        <w:t xml:space="preserve">District urbanicity, a key analysis variable, is incorporated into the sample design through a later implicit stratification step. </w:t>
      </w:r>
    </w:p>
  </w:footnote>
  <w:footnote w:id="5">
    <w:p w14:paraId="31841147" w14:textId="023868F5" w:rsidR="00063CED" w:rsidRDefault="00063CED">
      <w:pPr>
        <w:pStyle w:val="FootnoteText"/>
      </w:pPr>
      <w:r>
        <w:rPr>
          <w:rStyle w:val="FootnoteReference"/>
        </w:rPr>
        <w:footnoteRef/>
      </w:r>
      <w:r w:rsidR="004D4728">
        <w:tab/>
      </w:r>
      <w:r>
        <w:t xml:space="preserve">Note that the percentiles are weighted percentiles, weighted by enrollment, so that for example the high poverty district represents 25% of enrollment, not 25% of districts, with the highest poverty levels. </w:t>
      </w:r>
    </w:p>
  </w:footnote>
  <w:footnote w:id="6">
    <w:p w14:paraId="5E299063" w14:textId="77777777" w:rsidR="000417D3" w:rsidRDefault="000417D3" w:rsidP="00683525">
      <w:pPr>
        <w:pStyle w:val="FootnoteText"/>
        <w:spacing w:line="240" w:lineRule="auto"/>
      </w:pPr>
      <w:r>
        <w:rPr>
          <w:rStyle w:val="FootnoteReference"/>
        </w:rPr>
        <w:footnoteRef/>
      </w:r>
      <w:r>
        <w:rPr>
          <w:rFonts w:cstheme="minorHAnsi"/>
          <w:szCs w:val="16"/>
        </w:rPr>
        <w:tab/>
      </w:r>
      <w:r w:rsidRPr="001373D1">
        <w:rPr>
          <w:rFonts w:cstheme="minorHAnsi"/>
          <w:szCs w:val="16"/>
        </w:rPr>
        <w:t>Note that in some cases percent</w:t>
      </w:r>
      <w:r>
        <w:rPr>
          <w:rFonts w:cstheme="minorHAnsi"/>
          <w:szCs w:val="16"/>
        </w:rPr>
        <w:t>age</w:t>
      </w:r>
      <w:r w:rsidRPr="001373D1">
        <w:rPr>
          <w:rFonts w:cstheme="minorHAnsi"/>
          <w:szCs w:val="16"/>
        </w:rPr>
        <w:t xml:space="preserve"> of families with children in poverty was missing. When percent children eligible for free or reduced-price lunch was available, we imputed children in poverty based on a regression model (based on districts</w:t>
      </w:r>
      <w:r>
        <w:rPr>
          <w:rFonts w:cstheme="minorHAnsi"/>
          <w:szCs w:val="16"/>
        </w:rPr>
        <w:t xml:space="preserve"> that </w:t>
      </w:r>
      <w:r w:rsidRPr="001373D1">
        <w:rPr>
          <w:rFonts w:cstheme="minorHAnsi"/>
          <w:szCs w:val="16"/>
        </w:rPr>
        <w:t>had both variables nonmissing)</w:t>
      </w:r>
      <w:r>
        <w:rPr>
          <w:rFonts w:cstheme="minorHAnsi"/>
          <w:sz w:val="22"/>
          <w:szCs w:val="22"/>
        </w:rPr>
        <w:t>.</w:t>
      </w:r>
    </w:p>
  </w:footnote>
  <w:footnote w:id="7">
    <w:p w14:paraId="7B95074B" w14:textId="491F33AE" w:rsidR="000417D3" w:rsidRDefault="000417D3" w:rsidP="00372856">
      <w:pPr>
        <w:pStyle w:val="FootnoteText"/>
      </w:pPr>
      <w:r w:rsidRPr="007A6F09">
        <w:rPr>
          <w:rStyle w:val="FootnoteReference"/>
        </w:rPr>
        <w:footnoteRef/>
      </w:r>
      <w:r w:rsidR="004D4728">
        <w:tab/>
      </w:r>
      <w:r w:rsidRPr="007A6F09">
        <w:t xml:space="preserve">We will limit the district sampling frame to LEAs that have an LEA_TYPE of 1, 2 or 7. In the case of Vermont (VT) and New York City (NYC), for districts associated with a supervisory union (SU) we will include the SU rather than the individual districts. This approach to VT and NYC is consistent with past samples and studies. </w:t>
      </w:r>
    </w:p>
  </w:footnote>
  <w:footnote w:id="8">
    <w:p w14:paraId="1F45C694" w14:textId="34C00531" w:rsidR="000417D3" w:rsidRDefault="000417D3" w:rsidP="004D4728">
      <w:pPr>
        <w:pStyle w:val="FootnoteText"/>
        <w:keepLines/>
      </w:pPr>
      <w:r>
        <w:rPr>
          <w:rStyle w:val="FootnoteReference"/>
        </w:rPr>
        <w:footnoteRef/>
      </w:r>
      <w:r>
        <w:tab/>
        <w:t xml:space="preserve">We call this a </w:t>
      </w:r>
      <w:r>
        <w:rPr>
          <w:szCs w:val="24"/>
        </w:rPr>
        <w:t>‘minimax’ approach in which we use a stratified random sample of districts (equal probabilities within strata), with higher sampling rates proportional to the square root of mean district enrollment (</w:t>
      </w:r>
      <w:r w:rsidRPr="004929CB">
        <w:rPr>
          <w:szCs w:val="24"/>
        </w:rPr>
        <w:t>within the stratum). This approach balances the need for precision for ‘unit-based’ national district estimates (where each district counts as one in the population), and the need for providing</w:t>
      </w:r>
      <w:r>
        <w:rPr>
          <w:szCs w:val="24"/>
        </w:rPr>
        <w:t xml:space="preserve"> the</w:t>
      </w:r>
      <w:r w:rsidRPr="004929CB">
        <w:rPr>
          <w:szCs w:val="24"/>
        </w:rPr>
        <w:t xml:space="preserve"> school sample size in the next stages of the design. </w:t>
      </w:r>
      <w:r w:rsidRPr="004929CB">
        <w:t xml:space="preserve">An allocation simply proportional to the number of districts would strongly favor the medium-poverty stratum, which has more than 50 percent of the districts. The study team used a similar minimax </w:t>
      </w:r>
      <w:r w:rsidRPr="004929CB">
        <w:rPr>
          <w:szCs w:val="24"/>
        </w:rPr>
        <w:t>approach for the 2018 and 2014 Title I/II</w:t>
      </w:r>
      <w:r>
        <w:rPr>
          <w:szCs w:val="24"/>
        </w:rPr>
        <w:t>-A</w:t>
      </w:r>
      <w:r w:rsidRPr="004929CB">
        <w:rPr>
          <w:szCs w:val="24"/>
        </w:rPr>
        <w:t xml:space="preserve"> district sample.</w:t>
      </w:r>
      <w:r>
        <w:rPr>
          <w:szCs w:val="24"/>
        </w:rPr>
        <w:t xml:space="preserve"> </w:t>
      </w:r>
    </w:p>
  </w:footnote>
  <w:footnote w:id="9">
    <w:p w14:paraId="52DFD8D5" w14:textId="77777777" w:rsidR="000417D3" w:rsidRDefault="000417D3" w:rsidP="00683525">
      <w:pPr>
        <w:pStyle w:val="FootnoteText"/>
      </w:pPr>
      <w:r>
        <w:rPr>
          <w:rStyle w:val="FootnoteReference"/>
        </w:rPr>
        <w:footnoteRef/>
      </w:r>
      <w:r>
        <w:tab/>
        <w:t xml:space="preserve">These cutoffs reflect the empirical distribution of CSI schools within districts. </w:t>
      </w:r>
    </w:p>
  </w:footnote>
  <w:footnote w:id="10">
    <w:p w14:paraId="708E3EA4" w14:textId="286CC406" w:rsidR="000417D3" w:rsidRDefault="000417D3" w:rsidP="0068453D">
      <w:pPr>
        <w:pStyle w:val="FootnoteText"/>
      </w:pPr>
      <w:r w:rsidRPr="00E06AF2">
        <w:rPr>
          <w:rStyle w:val="FootnoteReference"/>
          <w:szCs w:val="16"/>
        </w:rPr>
        <w:footnoteRef/>
      </w:r>
      <w:r w:rsidR="0068453D">
        <w:rPr>
          <w:szCs w:val="16"/>
        </w:rPr>
        <w:tab/>
      </w:r>
      <w:r w:rsidRPr="00E06AF2">
        <w:rPr>
          <w:szCs w:val="16"/>
        </w:rPr>
        <w:t xml:space="preserve">For more information, see: </w:t>
      </w:r>
      <w:hyperlink r:id="rId1" w:history="1">
        <w:r w:rsidRPr="00E06AF2">
          <w:rPr>
            <w:rFonts w:cstheme="minorHAnsi"/>
            <w:color w:val="0000FF"/>
            <w:szCs w:val="16"/>
            <w:u w:val="single"/>
          </w:rPr>
          <w:t>Evaluation Studies of the National Center for Education Evaluation and Regional Assistance - Study of District and School Uses of Federal Education Funds</w:t>
        </w:r>
      </w:hyperlink>
    </w:p>
  </w:footnote>
  <w:footnote w:id="11">
    <w:p w14:paraId="1C05FC90" w14:textId="77777777" w:rsidR="000417D3" w:rsidRPr="00CC6A1C" w:rsidRDefault="000417D3" w:rsidP="00217616">
      <w:pPr>
        <w:pStyle w:val="FootnoteText"/>
        <w:rPr>
          <w:szCs w:val="16"/>
        </w:rPr>
      </w:pPr>
      <w:r w:rsidRPr="00B12B91">
        <w:rPr>
          <w:rStyle w:val="FootnoteReference"/>
          <w:szCs w:val="16"/>
        </w:rPr>
        <w:footnoteRef/>
      </w:r>
      <w:r>
        <w:rPr>
          <w:szCs w:val="16"/>
        </w:rPr>
        <w:t xml:space="preserve">For more </w:t>
      </w:r>
      <w:r w:rsidRPr="00217616">
        <w:t>information</w:t>
      </w:r>
      <w:r>
        <w:rPr>
          <w:szCs w:val="16"/>
        </w:rPr>
        <w:t xml:space="preserve">, see: </w:t>
      </w:r>
      <w:r w:rsidRPr="00B12B91">
        <w:rPr>
          <w:szCs w:val="16"/>
        </w:rPr>
        <w:t xml:space="preserve"> </w:t>
      </w:r>
      <w:hyperlink r:id="rId2" w:history="1">
        <w:r w:rsidRPr="00B12B91">
          <w:rPr>
            <w:rFonts w:eastAsiaTheme="minorHAnsi" w:cstheme="minorBidi"/>
            <w:color w:val="0000FF"/>
            <w:szCs w:val="16"/>
            <w:u w:val="single"/>
          </w:rPr>
          <w:t>Evaluation Studies of the National Center for Education Evaluation and Regional Assistance - Implementation of Key Federal Education Policies in the Wake of the Coronavirus Pandemic</w:t>
        </w:r>
      </w:hyperlink>
      <w:r>
        <w:rPr>
          <w:rFonts w:eastAsiaTheme="minorHAnsi" w:cstheme="minorBidi"/>
          <w:szCs w:val="16"/>
        </w:rPr>
        <w:t xml:space="preserve">. </w:t>
      </w:r>
      <w:r w:rsidRPr="00CC6A1C">
        <w:rPr>
          <w:szCs w:val="16"/>
        </w:rPr>
        <w:t>The Study of the Uses of Federal Education Funds used a large subsample for their own 2021 data collection, except for 10 certainties included for that study alone.</w:t>
      </w:r>
    </w:p>
  </w:footnote>
  <w:footnote w:id="12">
    <w:p w14:paraId="2CB6D1D7" w14:textId="77777777" w:rsidR="000417D3" w:rsidRDefault="000417D3" w:rsidP="00217616">
      <w:pPr>
        <w:pStyle w:val="FootnoteText"/>
      </w:pPr>
      <w:r w:rsidRPr="008148E5">
        <w:rPr>
          <w:rStyle w:val="FootnoteReference"/>
          <w:szCs w:val="16"/>
        </w:rPr>
        <w:footnoteRef/>
      </w:r>
      <w:r w:rsidRPr="008148E5">
        <w:rPr>
          <w:szCs w:val="16"/>
        </w:rPr>
        <w:t xml:space="preserve">For </w:t>
      </w:r>
      <w:r w:rsidRPr="00217616">
        <w:t>more</w:t>
      </w:r>
      <w:r w:rsidRPr="008148E5">
        <w:rPr>
          <w:szCs w:val="16"/>
        </w:rPr>
        <w:t xml:space="preserve"> information, see: </w:t>
      </w:r>
      <w:hyperlink r:id="rId3" w:history="1">
        <w:r w:rsidRPr="008148E5">
          <w:rPr>
            <w:rFonts w:cstheme="minorHAnsi"/>
            <w:color w:val="0000FF"/>
            <w:szCs w:val="16"/>
            <w:u w:val="single"/>
          </w:rPr>
          <w:t>Evaluation Studies of the National Center for Education Evaluation and Regional Assistance - National Implementation Study of Student Support and Academic Enrichment Grants (Title IV, Part A)</w:t>
        </w:r>
      </w:hyperlink>
    </w:p>
  </w:footnote>
  <w:footnote w:id="13">
    <w:p w14:paraId="7C9D016A" w14:textId="77777777" w:rsidR="000417D3" w:rsidRDefault="000417D3" w:rsidP="00217616">
      <w:pPr>
        <w:pStyle w:val="FootnoteText"/>
      </w:pPr>
      <w:r>
        <w:rPr>
          <w:rStyle w:val="FootnoteReference"/>
        </w:rPr>
        <w:footnoteRef/>
      </w:r>
      <w:r>
        <w:rPr>
          <w:szCs w:val="16"/>
        </w:rPr>
        <w:t xml:space="preserve">For more information, see: </w:t>
      </w:r>
      <w:hyperlink r:id="rId4" w:history="1">
        <w:r w:rsidRPr="00BE204C">
          <w:rPr>
            <w:rFonts w:cstheme="minorHAnsi"/>
            <w:color w:val="0000FF"/>
            <w:szCs w:val="16"/>
            <w:u w:val="single"/>
          </w:rPr>
          <w:t>Evaluation Studies of the National Center for Education Evaluation and Regional Assistance - Study of Educational Policies, Supports and Practices for English Learners: Implementation of Title III and Social and Emotional Learning</w:t>
        </w:r>
      </w:hyperlink>
    </w:p>
  </w:footnote>
  <w:footnote w:id="14">
    <w:p w14:paraId="2E4C3752" w14:textId="5EE05256" w:rsidR="000417D3" w:rsidRDefault="000417D3" w:rsidP="0006157D">
      <w:pPr>
        <w:pStyle w:val="FootnoteText"/>
        <w:keepLines/>
      </w:pPr>
      <w:r>
        <w:rPr>
          <w:rStyle w:val="FootnoteReference"/>
        </w:rPr>
        <w:footnoteRef/>
      </w:r>
      <w:r w:rsidR="0006157D">
        <w:tab/>
      </w:r>
      <w:r w:rsidR="0006157D">
        <w:tab/>
      </w:r>
      <w:r>
        <w:t>Compared to the 2021 Coronavirus Pandemic district sample, the Uses of Funds district sample included 10 extra certainty districts. When maximizing the overlap of the Title I/II district sample and the 2021 Coronavirus Pandemic district sample, these 10 districts will be included. All of the probabilities of selection will be defined in such a way that when taking the expectation over all possible samples from district studies, the unconditional probabilities for the Title I/II-A sample will be as specified in the proposed sampling design above.</w:t>
      </w:r>
      <w:r w:rsidRPr="00A608B1">
        <w:t xml:space="preserve"> </w:t>
      </w:r>
      <w:r>
        <w:t xml:space="preserve">See for example Ernst, L. R., and Paben, S. P. (2002). “Maximizing and Minimizing Overlap When Selecting Any Number of Units per Stratum Simultaneously for Two Designs with Different Stratifications,” </w:t>
      </w:r>
      <w:r w:rsidRPr="008E649F">
        <w:rPr>
          <w:i/>
        </w:rPr>
        <w:t>Journal of Official Statistics 18 (2),</w:t>
      </w:r>
      <w:r>
        <w:t xml:space="preserve"> 185-202 for a discussion of this theory and further references.</w:t>
      </w:r>
    </w:p>
  </w:footnote>
  <w:footnote w:id="15">
    <w:p w14:paraId="3CF30959" w14:textId="596CE84D" w:rsidR="000417D3" w:rsidRDefault="000417D3">
      <w:pPr>
        <w:pStyle w:val="FootnoteText"/>
      </w:pPr>
      <w:r>
        <w:rPr>
          <w:rStyle w:val="FootnoteReference"/>
        </w:rPr>
        <w:footnoteRef/>
      </w:r>
      <w:r>
        <w:rPr>
          <w:rFonts w:cstheme="minorHAnsi"/>
        </w:rPr>
        <w:t>W</w:t>
      </w:r>
      <w:r w:rsidRPr="00E65DA2">
        <w:rPr>
          <w:rFonts w:cstheme="minorHAnsi"/>
        </w:rPr>
        <w:t xml:space="preserve">e also carry through the poverty-stratum differential sampling rates fully from districts to schools: </w:t>
      </w:r>
      <w:r>
        <w:rPr>
          <w:rFonts w:cstheme="minorHAnsi"/>
        </w:rPr>
        <w:t xml:space="preserve">both </w:t>
      </w:r>
      <w:r w:rsidRPr="00E65DA2">
        <w:rPr>
          <w:rFonts w:cstheme="minorHAnsi"/>
        </w:rPr>
        <w:t>levels are oversa</w:t>
      </w:r>
      <w:r>
        <w:rPr>
          <w:rFonts w:cstheme="minorHAnsi"/>
        </w:rPr>
        <w:t>mpled at the same constant rate</w:t>
      </w:r>
      <w:r w:rsidRPr="00E65DA2">
        <w:rPr>
          <w:rFonts w:cstheme="minorHAnsi"/>
        </w:rPr>
        <w:t>.</w:t>
      </w:r>
    </w:p>
  </w:footnote>
  <w:footnote w:id="16">
    <w:p w14:paraId="52BA7CE3" w14:textId="77777777" w:rsidR="000417D3" w:rsidRDefault="000417D3">
      <w:pPr>
        <w:pStyle w:val="FootnoteText"/>
      </w:pPr>
      <w:r>
        <w:rPr>
          <w:rStyle w:val="FootnoteReference"/>
        </w:rPr>
        <w:footnoteRef/>
      </w:r>
      <w:r w:rsidRPr="00A22BF7">
        <w:rPr>
          <w:rFonts w:cstheme="minorHAnsi"/>
        </w:rPr>
        <w:t xml:space="preserve">The usual formula for a design effect from clustering is </w:t>
      </w:r>
      <m:oMath>
        <m:r>
          <w:rPr>
            <w:rFonts w:ascii="Cambria Math" w:hAnsi="Cambria Math" w:cstheme="minorHAnsi"/>
          </w:rPr>
          <m:t>DEFF=1+ρ*(</m:t>
        </m:r>
        <m:acc>
          <m:accPr>
            <m:chr m:val="̅"/>
            <m:ctrlPr>
              <w:rPr>
                <w:rFonts w:ascii="Cambria Math" w:hAnsi="Cambria Math" w:cstheme="minorHAnsi"/>
                <w:i/>
              </w:rPr>
            </m:ctrlPr>
          </m:accPr>
          <m:e>
            <m:r>
              <w:rPr>
                <w:rFonts w:ascii="Cambria Math" w:hAnsi="Cambria Math" w:cstheme="minorHAnsi"/>
              </w:rPr>
              <m:t>n</m:t>
            </m:r>
          </m:e>
        </m:acc>
        <m:r>
          <w:rPr>
            <w:rFonts w:ascii="Cambria Math" w:hAnsi="Cambria Math" w:cstheme="minorHAnsi"/>
          </w:rPr>
          <m:t>-1)</m:t>
        </m:r>
      </m:oMath>
      <w:r w:rsidRPr="00A22BF7">
        <w:rPr>
          <w:rFonts w:cstheme="minorHAnsi"/>
        </w:rPr>
        <w:t xml:space="preserve">, where </w:t>
      </w:r>
      <m:oMath>
        <m:r>
          <w:rPr>
            <w:rFonts w:ascii="Cambria Math" w:hAnsi="Cambria Math" w:cstheme="minorHAnsi"/>
          </w:rPr>
          <m:t>ρ</m:t>
        </m:r>
      </m:oMath>
      <w:r w:rsidRPr="00A22BF7">
        <w:rPr>
          <w:rFonts w:cstheme="minorHAnsi"/>
        </w:rPr>
        <w:t xml:space="preserve"> is the within-cluster correlation coefficient, and </w:t>
      </w:r>
      <m:oMath>
        <m:acc>
          <m:accPr>
            <m:chr m:val="̅"/>
            <m:ctrlPr>
              <w:rPr>
                <w:rFonts w:ascii="Cambria Math" w:hAnsi="Cambria Math" w:cstheme="minorHAnsi"/>
                <w:i/>
              </w:rPr>
            </m:ctrlPr>
          </m:accPr>
          <m:e>
            <m:r>
              <w:rPr>
                <w:rFonts w:ascii="Cambria Math" w:hAnsi="Cambria Math" w:cstheme="minorHAnsi"/>
              </w:rPr>
              <m:t>n</m:t>
            </m:r>
          </m:e>
        </m:acc>
      </m:oMath>
      <w:r w:rsidRPr="00A22BF7">
        <w:rPr>
          <w:rFonts w:cstheme="minorHAnsi"/>
        </w:rPr>
        <w:t xml:space="preserve"> is the mean cluster size. This is generally the formula used, but it is actually an underestimate if the cluster sizes differ significantly from the mean cluster size. This will not be true for non-CSI schools, but the cluster size for CSI schools (the number of CSI schools sampled within sampled districts) will have to vary quite a bit. For CSI schools then we will use the more accurate approximation</w:t>
      </w:r>
      <w:r>
        <w:rPr>
          <w:rFonts w:cstheme="minorHAnsi"/>
        </w:rPr>
        <w:t xml:space="preserve"> </w:t>
      </w:r>
      <m:oMath>
        <m:r>
          <w:rPr>
            <w:rFonts w:ascii="Cambria Math" w:hAnsi="Cambria Math" w:cstheme="minorHAnsi"/>
          </w:rPr>
          <m:t>DEFF=1+ρ*(</m:t>
        </m:r>
        <m:sSup>
          <m:sSupPr>
            <m:ctrlPr>
              <w:rPr>
                <w:rFonts w:ascii="Cambria Math" w:hAnsi="Cambria Math" w:cstheme="minorHAnsi"/>
                <w:i/>
              </w:rPr>
            </m:ctrlPr>
          </m:sSupPr>
          <m:e>
            <m:r>
              <w:rPr>
                <w:rFonts w:ascii="Cambria Math" w:hAnsi="Cambria Math" w:cstheme="minorHAnsi"/>
              </w:rPr>
              <m:t>n</m:t>
            </m:r>
          </m:e>
          <m:sup>
            <m:r>
              <w:rPr>
                <w:rFonts w:ascii="Cambria Math" w:hAnsi="Cambria Math" w:cstheme="minorHAnsi"/>
              </w:rPr>
              <m:t>*</m:t>
            </m:r>
          </m:sup>
        </m:sSup>
        <m:r>
          <w:rPr>
            <w:rFonts w:ascii="Cambria Math" w:hAnsi="Cambria Math" w:cstheme="minorHAnsi"/>
          </w:rPr>
          <m:t>-1)</m:t>
        </m:r>
      </m:oMath>
      <w:r w:rsidRPr="00A22BF7">
        <w:rPr>
          <w:rFonts w:cstheme="minorHAnsi"/>
        </w:rPr>
        <w:t xml:space="preserve"> where </w:t>
      </w:r>
      <m:oMath>
        <m:sSup>
          <m:sSupPr>
            <m:ctrlPr>
              <w:rPr>
                <w:rFonts w:ascii="Cambria Math" w:hAnsi="Cambria Math" w:cstheme="minorHAnsi"/>
                <w:i/>
              </w:rPr>
            </m:ctrlPr>
          </m:sSupPr>
          <m:e>
            <m:r>
              <w:rPr>
                <w:rFonts w:ascii="Cambria Math" w:hAnsi="Cambria Math" w:cstheme="minorHAnsi"/>
              </w:rPr>
              <m:t>n</m:t>
            </m:r>
          </m:e>
          <m:sup>
            <m:r>
              <w:rPr>
                <w:rFonts w:ascii="Cambria Math" w:hAnsi="Cambria Math" w:cstheme="minorHAnsi"/>
              </w:rPr>
              <m:t>*</m:t>
            </m:r>
          </m:sup>
        </m:sSup>
      </m:oMath>
      <w:r w:rsidRPr="00A22BF7">
        <w:rPr>
          <w:rFonts w:cstheme="minorHAnsi"/>
        </w:rPr>
        <w:t xml:space="preserve"> is </w:t>
      </w:r>
      <m:oMath>
        <m:acc>
          <m:accPr>
            <m:chr m:val="̅"/>
            <m:ctrlPr>
              <w:rPr>
                <w:rFonts w:ascii="Cambria Math" w:hAnsi="Cambria Math" w:cstheme="minorHAnsi"/>
                <w:i/>
              </w:rPr>
            </m:ctrlPr>
          </m:accPr>
          <m:e>
            <m:r>
              <w:rPr>
                <w:rFonts w:ascii="Cambria Math" w:hAnsi="Cambria Math" w:cstheme="minorHAnsi"/>
              </w:rPr>
              <m:t>n</m:t>
            </m:r>
          </m:e>
        </m:acc>
      </m:oMath>
      <w:r w:rsidRPr="00A22BF7">
        <w:rPr>
          <w:rFonts w:cstheme="minorHAnsi"/>
        </w:rPr>
        <w:t xml:space="preserve"> multiplied to 1 plus the squared coefficient of variation of the cluster sizes. This revised formula can be found in</w:t>
      </w:r>
      <w:r w:rsidRPr="00E666E3">
        <w:rPr>
          <w:rFonts w:cstheme="minorHAnsi"/>
        </w:rPr>
        <w:t xml:space="preserve"> </w:t>
      </w:r>
      <w:r w:rsidRPr="00F12A0B">
        <w:rPr>
          <w:rFonts w:cstheme="minorHAnsi"/>
        </w:rPr>
        <w:t xml:space="preserve">Chen, S., and Rust, K. (2017), “An Extension of Kish’s Formula for Design Effects to Two- and Three-Stage Designs with Stratification”, </w:t>
      </w:r>
      <w:r w:rsidRPr="00F12A0B">
        <w:rPr>
          <w:rFonts w:cstheme="minorHAnsi"/>
          <w:i/>
        </w:rPr>
        <w:t>Journal of Survey Statistics and Methodology 5</w:t>
      </w:r>
      <w:r w:rsidRPr="00F12A0B">
        <w:rPr>
          <w:rFonts w:cstheme="minorHAnsi"/>
        </w:rPr>
        <w:t>, 111-130</w:t>
      </w:r>
      <w:r>
        <w:t>.</w:t>
      </w:r>
    </w:p>
  </w:footnote>
  <w:footnote w:id="17">
    <w:p w14:paraId="4079C13F" w14:textId="77777777" w:rsidR="000417D3" w:rsidRDefault="000417D3">
      <w:pPr>
        <w:pStyle w:val="FootnoteText"/>
      </w:pPr>
      <w:r>
        <w:rPr>
          <w:rStyle w:val="FootnoteReference"/>
        </w:rPr>
        <w:footnoteRef/>
      </w:r>
      <w:r>
        <w:t xml:space="preserve">The adjusted cluster size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sidRPr="00A22BF7">
        <w:t xml:space="preserve"> is </w:t>
      </w:r>
      <m:oMath>
        <m:acc>
          <m:accPr>
            <m:chr m:val="̅"/>
            <m:ctrlPr>
              <w:rPr>
                <w:rFonts w:ascii="Cambria Math" w:hAnsi="Cambria Math"/>
                <w:i/>
              </w:rPr>
            </m:ctrlPr>
          </m:accPr>
          <m:e>
            <m:r>
              <w:rPr>
                <w:rFonts w:ascii="Cambria Math" w:hAnsi="Cambria Math"/>
              </w:rPr>
              <m:t>n</m:t>
            </m:r>
          </m:e>
        </m:acc>
        <m:r>
          <w:rPr>
            <w:rFonts w:ascii="Cambria Math" w:hAnsi="Cambria Math"/>
          </w:rPr>
          <m:t>*</m:t>
        </m:r>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CV</m:t>
                </m:r>
              </m:e>
              <m:sup>
                <m:r>
                  <w:rPr>
                    <w:rFonts w:ascii="Cambria Math" w:hAnsi="Cambria Math"/>
                  </w:rPr>
                  <m:t>2</m:t>
                </m:r>
              </m:sup>
            </m:sSup>
            <m:d>
              <m:dPr>
                <m:ctrlPr>
                  <w:rPr>
                    <w:rFonts w:ascii="Cambria Math" w:hAnsi="Cambria Math"/>
                    <w:i/>
                  </w:rPr>
                </m:ctrlPr>
              </m:dPr>
              <m:e>
                <m:r>
                  <w:rPr>
                    <w:rFonts w:ascii="Cambria Math" w:hAnsi="Cambria Math"/>
                  </w:rPr>
                  <m:t>n</m:t>
                </m:r>
              </m:e>
            </m:d>
          </m:e>
        </m:d>
        <m:r>
          <w:rPr>
            <w:rFonts w:ascii="Cambria Math" w:hAnsi="Cambria Math"/>
          </w:rPr>
          <m:t xml:space="preserve"> </m:t>
        </m:r>
      </m:oMath>
      <w:r w:rsidRPr="00A22BF7">
        <w:t>= 2*(1+0.83</w:t>
      </w:r>
      <w:r w:rsidRPr="00A22BF7">
        <w:rPr>
          <w:vertAlign w:val="superscript"/>
        </w:rPr>
        <w:t>2</w:t>
      </w:r>
      <w:r w:rsidRPr="00A22BF7">
        <w:t>) = 3.36</w:t>
      </w:r>
      <w:r>
        <w:t>.</w:t>
      </w:r>
    </w:p>
  </w:footnote>
  <w:footnote w:id="18">
    <w:p w14:paraId="00DD8927" w14:textId="77777777" w:rsidR="000417D3" w:rsidRDefault="000417D3">
      <w:pPr>
        <w:pStyle w:val="FootnoteText"/>
      </w:pPr>
      <w:r>
        <w:rPr>
          <w:rStyle w:val="FootnoteReference"/>
        </w:rPr>
        <w:footnoteRef/>
      </w:r>
      <w:r>
        <w:t>U</w:t>
      </w:r>
      <w:r w:rsidRPr="00BE5D63">
        <w:t>nit-</w:t>
      </w:r>
      <w:r>
        <w:t xml:space="preserve">based estimates </w:t>
      </w:r>
      <w:r w:rsidRPr="00BE5D63">
        <w:t>meaning each district counts as 1 in the population</w:t>
      </w:r>
      <w:r>
        <w:t xml:space="preserve">. This is opposed to a student enrollment-based estimate. </w:t>
      </w:r>
    </w:p>
  </w:footnote>
  <w:footnote w:id="19">
    <w:p w14:paraId="4DE35C55" w14:textId="77777777" w:rsidR="000417D3" w:rsidRDefault="000417D3" w:rsidP="00193900">
      <w:pPr>
        <w:pStyle w:val="FootnoteText"/>
      </w:pPr>
      <w:r>
        <w:rPr>
          <w:rStyle w:val="FootnoteReference"/>
        </w:rPr>
        <w:footnoteRef/>
      </w:r>
      <w:r w:rsidRPr="00484F2A">
        <w:t xml:space="preserve">The design also provides good power for other district </w:t>
      </w:r>
      <w:r w:rsidRPr="00131CE3">
        <w:t>subgroup comparisons of interest. For example, the MDD for comparin</w:t>
      </w:r>
      <w:r w:rsidRPr="002F3D44">
        <w:t xml:space="preserve">g small districts (2,500 students </w:t>
      </w:r>
      <w:r w:rsidRPr="00051B1C">
        <w:t xml:space="preserve">or less) and medium districts </w:t>
      </w:r>
      <w:r w:rsidRPr="00692230">
        <w:t xml:space="preserve">(2,500 to 25,000 students) </w:t>
      </w:r>
      <w:r w:rsidRPr="00FB6B95">
        <w:t xml:space="preserve">is 10 percent. The MDDs for comparing large districts </w:t>
      </w:r>
      <w:r w:rsidRPr="00B157D1">
        <w:t xml:space="preserve">(25,000 students or more) to both other </w:t>
      </w:r>
      <w:r w:rsidRPr="00FA6C72">
        <w:t>size domains range from 15.4</w:t>
      </w:r>
      <w:r w:rsidRPr="002705E3">
        <w:t xml:space="preserve"> percent </w:t>
      </w:r>
      <w:r w:rsidRPr="00DA294F">
        <w:t>to 15.7 percent.</w:t>
      </w:r>
      <w:r w:rsidRPr="00484F2A">
        <w:t xml:space="preserve"> The MDDs for comparing urbanicity groupings (urban v suburban, urban vs other, urban vs rural/town) range from 12.4 percent to 15.4 percent.</w:t>
      </w:r>
      <w:r>
        <w:rPr>
          <w:szCs w:val="24"/>
        </w:rPr>
        <w:t xml:space="preserve"> </w:t>
      </w:r>
    </w:p>
  </w:footnote>
  <w:footnote w:id="20">
    <w:p w14:paraId="265A0771" w14:textId="77777777" w:rsidR="000417D3" w:rsidRDefault="000417D3" w:rsidP="00193900">
      <w:pPr>
        <w:pStyle w:val="FootnoteText"/>
      </w:pPr>
      <w:r>
        <w:rPr>
          <w:rStyle w:val="FootnoteReference"/>
        </w:rPr>
        <w:footnoteRef/>
      </w:r>
      <w:r w:rsidRPr="00FB6B95">
        <w:t xml:space="preserve">The design also provides good power for other school subgroup comparisons of interest. </w:t>
      </w:r>
      <w:r w:rsidRPr="001A6EC5">
        <w:t>For</w:t>
      </w:r>
      <w:r w:rsidRPr="00FB6B95">
        <w:t xml:space="preserve"> example, the MDD for comparing Title I and non-Title I schools is 12.4</w:t>
      </w:r>
      <w:r>
        <w:t xml:space="preserve"> percent</w:t>
      </w:r>
      <w:r w:rsidRPr="00FB6B95">
        <w:t>. The MDDs for comparing grade levels (elementary vs middle, elementary vs high, middle vs high) range from 12.1</w:t>
      </w:r>
      <w:r>
        <w:t xml:space="preserve"> percent</w:t>
      </w:r>
      <w:r w:rsidRPr="00FB6B95">
        <w:t xml:space="preserve"> to 15.3</w:t>
      </w:r>
      <w:r>
        <w:t xml:space="preserve"> percent</w:t>
      </w:r>
      <w:r w:rsidRPr="00FB6B95">
        <w:t>.</w:t>
      </w:r>
      <w:r>
        <w:rPr>
          <w:b/>
          <w:szCs w:val="24"/>
        </w:rPr>
        <w:t xml:space="preserve"> </w:t>
      </w:r>
    </w:p>
  </w:footnote>
  <w:footnote w:id="21">
    <w:p w14:paraId="66DC41D4" w14:textId="77777777" w:rsidR="000417D3" w:rsidRDefault="000417D3">
      <w:pPr>
        <w:pStyle w:val="FootnoteText"/>
      </w:pPr>
      <w:r>
        <w:rPr>
          <w:rStyle w:val="FootnoteReference"/>
        </w:rPr>
        <w:footnoteRef/>
      </w:r>
      <w:r w:rsidRPr="00A22BF7">
        <w:rPr>
          <w:rFonts w:cstheme="minorHAnsi"/>
        </w:rPr>
        <w:t>The intra-district correlation will vary across questionnaire items: items representing policy set at the district level may show a high correlation across schools in a district, whereas other school-specific items will show a lower correlation. We assume 25</w:t>
      </w:r>
      <w:r>
        <w:rPr>
          <w:rFonts w:cstheme="minorHAnsi"/>
        </w:rPr>
        <w:t xml:space="preserve"> percent</w:t>
      </w:r>
      <w:r w:rsidRPr="00A22BF7">
        <w:rPr>
          <w:rFonts w:cstheme="minorHAnsi"/>
        </w:rPr>
        <w:t xml:space="preserve"> as a reasonably conservative value.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6930" w14:textId="77777777" w:rsidR="003F0A43" w:rsidRDefault="003F0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2CA5" w14:textId="77777777" w:rsidR="000417D3" w:rsidRDefault="000417D3" w:rsidP="00AA57CC">
    <w:pPr>
      <w:pStyle w:val="Header"/>
      <w:spacing w:line="14" w:lineRule="exact"/>
    </w:pPr>
    <w:r>
      <w:rPr>
        <w:noProof/>
      </w:rPr>
      <w:drawing>
        <wp:anchor distT="0" distB="0" distL="114300" distR="114300" simplePos="0" relativeHeight="251658240" behindDoc="1" locked="0" layoutInCell="1" allowOverlap="1" wp14:anchorId="32860618" wp14:editId="5AA4916C">
          <wp:simplePos x="0" y="0"/>
          <wp:positionH relativeFrom="column">
            <wp:posOffset>-77098</wp:posOffset>
          </wp:positionH>
          <wp:positionV relativeFrom="paragraph">
            <wp:posOffset>1928941</wp:posOffset>
          </wp:positionV>
          <wp:extent cx="6949440" cy="6721029"/>
          <wp:effectExtent l="0" t="0" r="381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49440" cy="6721029"/>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5C63" w14:textId="77777777" w:rsidR="000417D3" w:rsidRDefault="000417D3" w:rsidP="00AA57CC">
    <w:pPr>
      <w:pStyle w:val="Header"/>
      <w:ind w:left="-540" w:right="-63"/>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9901" w14:textId="77777777" w:rsidR="000417D3" w:rsidRDefault="000417D3" w:rsidP="00AA57CC">
    <w:pPr>
      <w:pStyle w:val="Heade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CFF"/>
    <w:multiLevelType w:val="multilevel"/>
    <w:tmpl w:val="BC803364"/>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 w15:restartNumberingAfterBreak="0">
    <w:nsid w:val="03D65D61"/>
    <w:multiLevelType w:val="multilevel"/>
    <w:tmpl w:val="364683D6"/>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 w15:restartNumberingAfterBreak="0">
    <w:nsid w:val="073F373D"/>
    <w:multiLevelType w:val="hybridMultilevel"/>
    <w:tmpl w:val="6CE61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20423"/>
    <w:multiLevelType w:val="hybridMultilevel"/>
    <w:tmpl w:val="BDE2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64A5D"/>
    <w:multiLevelType w:val="hybridMultilevel"/>
    <w:tmpl w:val="2ADCBE5C"/>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5" w15:restartNumberingAfterBreak="0">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D82D1B"/>
    <w:multiLevelType w:val="hybridMultilevel"/>
    <w:tmpl w:val="B950D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47C3F"/>
    <w:multiLevelType w:val="hybridMultilevel"/>
    <w:tmpl w:val="A976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B76C1"/>
    <w:multiLevelType w:val="hybridMultilevel"/>
    <w:tmpl w:val="E99E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367C2"/>
    <w:multiLevelType w:val="hybridMultilevel"/>
    <w:tmpl w:val="B4D25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35204F"/>
    <w:multiLevelType w:val="hybridMultilevel"/>
    <w:tmpl w:val="6CE61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34CE9"/>
    <w:multiLevelType w:val="hybridMultilevel"/>
    <w:tmpl w:val="F24AC75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964689"/>
    <w:multiLevelType w:val="hybridMultilevel"/>
    <w:tmpl w:val="E1B80AF6"/>
    <w:lvl w:ilvl="0" w:tplc="EF9A8306">
      <w:start w:val="1"/>
      <w:numFmt w:val="bullet"/>
      <w:pStyle w:val="N1-1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C6DB0"/>
    <w:multiLevelType w:val="hybridMultilevel"/>
    <w:tmpl w:val="247ACE8C"/>
    <w:lvl w:ilvl="0" w:tplc="1B5C02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01806"/>
    <w:multiLevelType w:val="hybridMultilevel"/>
    <w:tmpl w:val="C982068E"/>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5" w15:restartNumberingAfterBreak="0">
    <w:nsid w:val="2A4A150B"/>
    <w:multiLevelType w:val="hybridMultilevel"/>
    <w:tmpl w:val="1B969B1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6" w15:restartNumberingAfterBreak="0">
    <w:nsid w:val="2BD97260"/>
    <w:multiLevelType w:val="hybridMultilevel"/>
    <w:tmpl w:val="A2D65356"/>
    <w:lvl w:ilvl="0" w:tplc="04090009">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2E5815A3"/>
    <w:multiLevelType w:val="multilevel"/>
    <w:tmpl w:val="BC803364"/>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8" w15:restartNumberingAfterBreak="0">
    <w:nsid w:val="2F352FD1"/>
    <w:multiLevelType w:val="hybridMultilevel"/>
    <w:tmpl w:val="1EC6F6AA"/>
    <w:lvl w:ilvl="0" w:tplc="D8363A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CA0F21"/>
    <w:multiLevelType w:val="hybridMultilevel"/>
    <w:tmpl w:val="202C7E20"/>
    <w:lvl w:ilvl="0" w:tplc="04090009">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31EE2C1F"/>
    <w:multiLevelType w:val="hybridMultilevel"/>
    <w:tmpl w:val="9DE4B880"/>
    <w:lvl w:ilvl="0" w:tplc="7D9E98E8">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1" w15:restartNumberingAfterBreak="0">
    <w:nsid w:val="33050D36"/>
    <w:multiLevelType w:val="hybridMultilevel"/>
    <w:tmpl w:val="0656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6B46A1"/>
    <w:multiLevelType w:val="hybridMultilevel"/>
    <w:tmpl w:val="A32C79A6"/>
    <w:lvl w:ilvl="0" w:tplc="DA56C95C">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F54E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6BB5F8B"/>
    <w:multiLevelType w:val="hybridMultilevel"/>
    <w:tmpl w:val="204EA20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15:restartNumberingAfterBreak="0">
    <w:nsid w:val="3AE516A3"/>
    <w:multiLevelType w:val="hybridMultilevel"/>
    <w:tmpl w:val="419A0DDA"/>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061D65"/>
    <w:multiLevelType w:val="hybridMultilevel"/>
    <w:tmpl w:val="C6123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A01AD5"/>
    <w:multiLevelType w:val="hybridMultilevel"/>
    <w:tmpl w:val="42228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11C12DC"/>
    <w:multiLevelType w:val="hybridMultilevel"/>
    <w:tmpl w:val="74E4E566"/>
    <w:lvl w:ilvl="0" w:tplc="96B0814A">
      <w:start w:val="1"/>
      <w:numFmt w:val="bullet"/>
      <w:lvlText w:val=""/>
      <w:lvlJc w:val="left"/>
      <w:pPr>
        <w:tabs>
          <w:tab w:val="num" w:pos="1152"/>
        </w:tabs>
        <w:ind w:left="1152"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5553CD"/>
    <w:multiLevelType w:val="hybridMultilevel"/>
    <w:tmpl w:val="430EEE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436D7489"/>
    <w:multiLevelType w:val="hybridMultilevel"/>
    <w:tmpl w:val="E536037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3C069EB"/>
    <w:multiLevelType w:val="hybridMultilevel"/>
    <w:tmpl w:val="4C9A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D35315"/>
    <w:multiLevelType w:val="hybridMultilevel"/>
    <w:tmpl w:val="496C4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80F26F8"/>
    <w:multiLevelType w:val="hybridMultilevel"/>
    <w:tmpl w:val="EBD29660"/>
    <w:lvl w:ilvl="0" w:tplc="8042D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737695"/>
    <w:multiLevelType w:val="hybridMultilevel"/>
    <w:tmpl w:val="2CFABA00"/>
    <w:lvl w:ilvl="0" w:tplc="176A83CC">
      <w:start w:val="1"/>
      <w:numFmt w:val="bullet"/>
      <w:lvlText w:val=""/>
      <w:lvlJc w:val="left"/>
      <w:pPr>
        <w:tabs>
          <w:tab w:val="num" w:pos="720"/>
        </w:tabs>
        <w:ind w:left="720" w:hanging="360"/>
      </w:pPr>
      <w:rPr>
        <w:rFonts w:ascii="Symbol" w:hAnsi="Symbol" w:hint="default"/>
        <w:color w:val="auto"/>
        <w:sz w:val="20"/>
        <w:szCs w:val="20"/>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C70DAE"/>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6" w15:restartNumberingAfterBreak="0">
    <w:nsid w:val="4B647B23"/>
    <w:multiLevelType w:val="hybridMultilevel"/>
    <w:tmpl w:val="8494B0C4"/>
    <w:lvl w:ilvl="0" w:tplc="2F146B3C">
      <w:start w:val="1"/>
      <w:numFmt w:val="bullet"/>
      <w:lvlText w:val=""/>
      <w:lvlJc w:val="left"/>
      <w:pPr>
        <w:tabs>
          <w:tab w:val="num" w:pos="720"/>
        </w:tabs>
        <w:ind w:left="720" w:hanging="360"/>
      </w:pPr>
      <w:rPr>
        <w:rFonts w:ascii="Symbol" w:hAnsi="Symbol" w:hint="default"/>
        <w:color w:val="auto"/>
        <w:sz w:val="20"/>
        <w:szCs w:val="20"/>
      </w:rPr>
    </w:lvl>
    <w:lvl w:ilvl="1" w:tplc="04090001">
      <w:start w:val="1"/>
      <w:numFmt w:val="bullet"/>
      <w:lvlText w:val=""/>
      <w:lvlJc w:val="left"/>
      <w:pPr>
        <w:tabs>
          <w:tab w:val="num" w:pos="980"/>
        </w:tabs>
        <w:ind w:left="980" w:hanging="360"/>
      </w:pPr>
      <w:rPr>
        <w:rFonts w:ascii="Symbol" w:hAnsi="Symbol" w:hint="default"/>
      </w:rPr>
    </w:lvl>
    <w:lvl w:ilvl="2" w:tplc="04090005" w:tentative="1">
      <w:start w:val="1"/>
      <w:numFmt w:val="bullet"/>
      <w:lvlText w:val=""/>
      <w:lvlJc w:val="left"/>
      <w:pPr>
        <w:tabs>
          <w:tab w:val="num" w:pos="1700"/>
        </w:tabs>
        <w:ind w:left="1700" w:hanging="360"/>
      </w:pPr>
      <w:rPr>
        <w:rFonts w:ascii="Wingdings" w:hAnsi="Wingdings" w:hint="default"/>
      </w:rPr>
    </w:lvl>
    <w:lvl w:ilvl="3" w:tplc="04090001" w:tentative="1">
      <w:start w:val="1"/>
      <w:numFmt w:val="bullet"/>
      <w:lvlText w:val=""/>
      <w:lvlJc w:val="left"/>
      <w:pPr>
        <w:tabs>
          <w:tab w:val="num" w:pos="2420"/>
        </w:tabs>
        <w:ind w:left="2420" w:hanging="360"/>
      </w:pPr>
      <w:rPr>
        <w:rFonts w:ascii="Symbol" w:hAnsi="Symbol" w:hint="default"/>
      </w:rPr>
    </w:lvl>
    <w:lvl w:ilvl="4" w:tplc="04090003" w:tentative="1">
      <w:start w:val="1"/>
      <w:numFmt w:val="bullet"/>
      <w:lvlText w:val="o"/>
      <w:lvlJc w:val="left"/>
      <w:pPr>
        <w:tabs>
          <w:tab w:val="num" w:pos="3140"/>
        </w:tabs>
        <w:ind w:left="3140" w:hanging="360"/>
      </w:pPr>
      <w:rPr>
        <w:rFonts w:ascii="Courier New" w:hAnsi="Courier New" w:hint="default"/>
      </w:rPr>
    </w:lvl>
    <w:lvl w:ilvl="5" w:tplc="04090005" w:tentative="1">
      <w:start w:val="1"/>
      <w:numFmt w:val="bullet"/>
      <w:lvlText w:val=""/>
      <w:lvlJc w:val="left"/>
      <w:pPr>
        <w:tabs>
          <w:tab w:val="num" w:pos="3860"/>
        </w:tabs>
        <w:ind w:left="3860" w:hanging="360"/>
      </w:pPr>
      <w:rPr>
        <w:rFonts w:ascii="Wingdings" w:hAnsi="Wingdings" w:hint="default"/>
      </w:rPr>
    </w:lvl>
    <w:lvl w:ilvl="6" w:tplc="04090001" w:tentative="1">
      <w:start w:val="1"/>
      <w:numFmt w:val="bullet"/>
      <w:lvlText w:val=""/>
      <w:lvlJc w:val="left"/>
      <w:pPr>
        <w:tabs>
          <w:tab w:val="num" w:pos="4580"/>
        </w:tabs>
        <w:ind w:left="4580" w:hanging="360"/>
      </w:pPr>
      <w:rPr>
        <w:rFonts w:ascii="Symbol" w:hAnsi="Symbol" w:hint="default"/>
      </w:rPr>
    </w:lvl>
    <w:lvl w:ilvl="7" w:tplc="04090003" w:tentative="1">
      <w:start w:val="1"/>
      <w:numFmt w:val="bullet"/>
      <w:lvlText w:val="o"/>
      <w:lvlJc w:val="left"/>
      <w:pPr>
        <w:tabs>
          <w:tab w:val="num" w:pos="5300"/>
        </w:tabs>
        <w:ind w:left="5300" w:hanging="360"/>
      </w:pPr>
      <w:rPr>
        <w:rFonts w:ascii="Courier New" w:hAnsi="Courier New" w:hint="default"/>
      </w:rPr>
    </w:lvl>
    <w:lvl w:ilvl="8" w:tplc="04090005" w:tentative="1">
      <w:start w:val="1"/>
      <w:numFmt w:val="bullet"/>
      <w:lvlText w:val=""/>
      <w:lvlJc w:val="left"/>
      <w:pPr>
        <w:tabs>
          <w:tab w:val="num" w:pos="6020"/>
        </w:tabs>
        <w:ind w:left="6020" w:hanging="360"/>
      </w:pPr>
      <w:rPr>
        <w:rFonts w:ascii="Wingdings" w:hAnsi="Wingdings" w:hint="default"/>
      </w:rPr>
    </w:lvl>
  </w:abstractNum>
  <w:abstractNum w:abstractNumId="37" w15:restartNumberingAfterBreak="0">
    <w:nsid w:val="4F6A5DDF"/>
    <w:multiLevelType w:val="hybridMultilevel"/>
    <w:tmpl w:val="E46C8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1340C4C"/>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9" w15:restartNumberingAfterBreak="0">
    <w:nsid w:val="514F1877"/>
    <w:multiLevelType w:val="hybridMultilevel"/>
    <w:tmpl w:val="89ECC558"/>
    <w:lvl w:ilvl="0" w:tplc="176A83CC">
      <w:start w:val="1"/>
      <w:numFmt w:val="bullet"/>
      <w:lvlText w:val=""/>
      <w:lvlJc w:val="left"/>
      <w:pPr>
        <w:tabs>
          <w:tab w:val="num" w:pos="720"/>
        </w:tabs>
        <w:ind w:left="720" w:hanging="360"/>
      </w:pPr>
      <w:rPr>
        <w:rFonts w:ascii="Symbol" w:hAnsi="Symbol" w:hint="default"/>
        <w:color w:val="auto"/>
        <w:sz w:val="20"/>
        <w:szCs w:val="20"/>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5710828"/>
    <w:multiLevelType w:val="hybridMultilevel"/>
    <w:tmpl w:val="0E14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3E3BEF"/>
    <w:multiLevelType w:val="hybridMultilevel"/>
    <w:tmpl w:val="0884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217D1D"/>
    <w:multiLevelType w:val="hybridMultilevel"/>
    <w:tmpl w:val="4C9C798C"/>
    <w:lvl w:ilvl="0" w:tplc="176A83CC">
      <w:start w:val="1"/>
      <w:numFmt w:val="bullet"/>
      <w:lvlText w:val=""/>
      <w:lvlJc w:val="left"/>
      <w:pPr>
        <w:tabs>
          <w:tab w:val="num" w:pos="2016"/>
        </w:tabs>
        <w:ind w:left="2016"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5FA76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09875EC"/>
    <w:multiLevelType w:val="hybridMultilevel"/>
    <w:tmpl w:val="411894B2"/>
    <w:lvl w:ilvl="0" w:tplc="0409000F">
      <w:start w:val="1"/>
      <w:numFmt w:val="bullet"/>
      <w:lvlText w:val=""/>
      <w:lvlJc w:val="left"/>
      <w:pPr>
        <w:ind w:left="1440" w:hanging="360"/>
      </w:pPr>
      <w:rPr>
        <w:rFonts w:ascii="Symbol" w:hAnsi="Symbol" w:hint="default"/>
      </w:rPr>
    </w:lvl>
    <w:lvl w:ilvl="1" w:tplc="04090001" w:tentative="1">
      <w:start w:val="1"/>
      <w:numFmt w:val="bullet"/>
      <w:lvlText w:val="o"/>
      <w:lvlJc w:val="left"/>
      <w:pPr>
        <w:ind w:left="2160" w:hanging="360"/>
      </w:pPr>
      <w:rPr>
        <w:rFonts w:ascii="Courier New" w:hAnsi="Courier New" w:cs="Courier New" w:hint="default"/>
      </w:rPr>
    </w:lvl>
    <w:lvl w:ilvl="2" w:tplc="8C24D4F8"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5" w15:restartNumberingAfterBreak="0">
    <w:nsid w:val="6225778D"/>
    <w:multiLevelType w:val="hybridMultilevel"/>
    <w:tmpl w:val="47D64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F34197"/>
    <w:multiLevelType w:val="hybridMultilevel"/>
    <w:tmpl w:val="A05C70F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6D327773"/>
    <w:multiLevelType w:val="hybridMultilevel"/>
    <w:tmpl w:val="71821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D4C4899"/>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49" w15:restartNumberingAfterBreak="0">
    <w:nsid w:val="6D7A1ED6"/>
    <w:multiLevelType w:val="hybridMultilevel"/>
    <w:tmpl w:val="6FDCD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BE714E"/>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51" w15:restartNumberingAfterBreak="0">
    <w:nsid w:val="771E0F9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2" w15:restartNumberingAfterBreak="0">
    <w:nsid w:val="79AC08E5"/>
    <w:multiLevelType w:val="hybridMultilevel"/>
    <w:tmpl w:val="D63E9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B1A594F"/>
    <w:multiLevelType w:val="hybridMultilevel"/>
    <w:tmpl w:val="82767B32"/>
    <w:lvl w:ilvl="0" w:tplc="7D9E98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D1905A0"/>
    <w:multiLevelType w:val="hybridMultilevel"/>
    <w:tmpl w:val="18168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D7010CC"/>
    <w:multiLevelType w:val="singleLevel"/>
    <w:tmpl w:val="E30621E8"/>
    <w:lvl w:ilvl="0">
      <w:start w:val="1"/>
      <w:numFmt w:val="bullet"/>
      <w:pStyle w:val="Bullet"/>
      <w:lvlText w:val=""/>
      <w:lvlJc w:val="left"/>
      <w:pPr>
        <w:tabs>
          <w:tab w:val="num" w:pos="360"/>
        </w:tabs>
        <w:ind w:left="360" w:hanging="360"/>
      </w:pPr>
      <w:rPr>
        <w:rFonts w:ascii="Symbol" w:hAnsi="Symbol" w:hint="default"/>
      </w:rPr>
    </w:lvl>
  </w:abstractNum>
  <w:num w:numId="1">
    <w:abstractNumId w:val="25"/>
  </w:num>
  <w:num w:numId="2">
    <w:abstractNumId w:val="22"/>
  </w:num>
  <w:num w:numId="3">
    <w:abstractNumId w:val="9"/>
  </w:num>
  <w:num w:numId="4">
    <w:abstractNumId w:val="11"/>
  </w:num>
  <w:num w:numId="5">
    <w:abstractNumId w:val="42"/>
  </w:num>
  <w:num w:numId="6">
    <w:abstractNumId w:val="34"/>
  </w:num>
  <w:num w:numId="7">
    <w:abstractNumId w:val="39"/>
  </w:num>
  <w:num w:numId="8">
    <w:abstractNumId w:val="36"/>
  </w:num>
  <w:num w:numId="9">
    <w:abstractNumId w:val="30"/>
  </w:num>
  <w:num w:numId="10">
    <w:abstractNumId w:val="5"/>
  </w:num>
  <w:num w:numId="11">
    <w:abstractNumId w:val="44"/>
  </w:num>
  <w:num w:numId="12">
    <w:abstractNumId w:val="28"/>
  </w:num>
  <w:num w:numId="13">
    <w:abstractNumId w:val="55"/>
  </w:num>
  <w:num w:numId="14">
    <w:abstractNumId w:val="54"/>
  </w:num>
  <w:num w:numId="15">
    <w:abstractNumId w:val="21"/>
  </w:num>
  <w:num w:numId="16">
    <w:abstractNumId w:val="3"/>
  </w:num>
  <w:num w:numId="17">
    <w:abstractNumId w:val="26"/>
  </w:num>
  <w:num w:numId="18">
    <w:abstractNumId w:val="10"/>
  </w:num>
  <w:num w:numId="19">
    <w:abstractNumId w:val="2"/>
  </w:num>
  <w:num w:numId="20">
    <w:abstractNumId w:val="40"/>
  </w:num>
  <w:num w:numId="21">
    <w:abstractNumId w:val="8"/>
  </w:num>
  <w:num w:numId="22">
    <w:abstractNumId w:val="53"/>
  </w:num>
  <w:num w:numId="23">
    <w:abstractNumId w:val="51"/>
  </w:num>
  <w:num w:numId="24">
    <w:abstractNumId w:val="6"/>
  </w:num>
  <w:num w:numId="25">
    <w:abstractNumId w:val="13"/>
  </w:num>
  <w:num w:numId="26">
    <w:abstractNumId w:val="18"/>
  </w:num>
  <w:num w:numId="27">
    <w:abstractNumId w:val="41"/>
  </w:num>
  <w:num w:numId="2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23"/>
  </w:num>
  <w:num w:numId="32">
    <w:abstractNumId w:val="37"/>
  </w:num>
  <w:num w:numId="33">
    <w:abstractNumId w:val="24"/>
  </w:num>
  <w:num w:numId="34">
    <w:abstractNumId w:val="14"/>
  </w:num>
  <w:num w:numId="35">
    <w:abstractNumId w:val="52"/>
  </w:num>
  <w:num w:numId="36">
    <w:abstractNumId w:val="20"/>
  </w:num>
  <w:num w:numId="37">
    <w:abstractNumId w:val="15"/>
  </w:num>
  <w:num w:numId="38">
    <w:abstractNumId w:val="7"/>
  </w:num>
  <w:num w:numId="39">
    <w:abstractNumId w:val="49"/>
  </w:num>
  <w:num w:numId="40">
    <w:abstractNumId w:val="47"/>
  </w:num>
  <w:num w:numId="41">
    <w:abstractNumId w:val="4"/>
  </w:num>
  <w:num w:numId="42">
    <w:abstractNumId w:val="50"/>
  </w:num>
  <w:num w:numId="43">
    <w:abstractNumId w:val="38"/>
  </w:num>
  <w:num w:numId="44">
    <w:abstractNumId w:val="48"/>
  </w:num>
  <w:num w:numId="45">
    <w:abstractNumId w:val="1"/>
  </w:num>
  <w:num w:numId="46">
    <w:abstractNumId w:val="0"/>
  </w:num>
  <w:num w:numId="47">
    <w:abstractNumId w:val="17"/>
  </w:num>
  <w:num w:numId="48">
    <w:abstractNumId w:val="27"/>
  </w:num>
  <w:num w:numId="49">
    <w:abstractNumId w:val="12"/>
  </w:num>
  <w:num w:numId="50">
    <w:abstractNumId w:val="35"/>
  </w:num>
  <w:num w:numId="51">
    <w:abstractNumId w:val="16"/>
  </w:num>
  <w:num w:numId="52">
    <w:abstractNumId w:val="19"/>
  </w:num>
  <w:num w:numId="53">
    <w:abstractNumId w:val="45"/>
  </w:num>
  <w:num w:numId="54">
    <w:abstractNumId w:val="31"/>
  </w:num>
  <w:num w:numId="55">
    <w:abstractNumId w:val="33"/>
  </w:num>
  <w:num w:numId="56">
    <w:abstractNumId w:val="32"/>
  </w:num>
  <w:num w:numId="57">
    <w:abstractNumId w:val="12"/>
  </w:num>
  <w:num w:numId="58">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C86"/>
    <w:rsid w:val="00000BC4"/>
    <w:rsid w:val="00004DDB"/>
    <w:rsid w:val="000055A2"/>
    <w:rsid w:val="00012169"/>
    <w:rsid w:val="000148C7"/>
    <w:rsid w:val="00017267"/>
    <w:rsid w:val="00017CC6"/>
    <w:rsid w:val="00021532"/>
    <w:rsid w:val="000257CA"/>
    <w:rsid w:val="00027CBF"/>
    <w:rsid w:val="00032E6E"/>
    <w:rsid w:val="0004135C"/>
    <w:rsid w:val="000413A6"/>
    <w:rsid w:val="000417D3"/>
    <w:rsid w:val="00042048"/>
    <w:rsid w:val="0004214E"/>
    <w:rsid w:val="0004289B"/>
    <w:rsid w:val="000464D7"/>
    <w:rsid w:val="00047F6F"/>
    <w:rsid w:val="000502EE"/>
    <w:rsid w:val="00051B1C"/>
    <w:rsid w:val="0005569B"/>
    <w:rsid w:val="0005757D"/>
    <w:rsid w:val="0006157D"/>
    <w:rsid w:val="00062673"/>
    <w:rsid w:val="00063972"/>
    <w:rsid w:val="00063CED"/>
    <w:rsid w:val="00073EE3"/>
    <w:rsid w:val="000823C1"/>
    <w:rsid w:val="00082E11"/>
    <w:rsid w:val="0009033A"/>
    <w:rsid w:val="000953AE"/>
    <w:rsid w:val="000955A8"/>
    <w:rsid w:val="000961F5"/>
    <w:rsid w:val="000964DD"/>
    <w:rsid w:val="000A776B"/>
    <w:rsid w:val="000A7FBA"/>
    <w:rsid w:val="000B0404"/>
    <w:rsid w:val="000B3FEE"/>
    <w:rsid w:val="000B568A"/>
    <w:rsid w:val="000C0BA0"/>
    <w:rsid w:val="000C2A12"/>
    <w:rsid w:val="000C4FBC"/>
    <w:rsid w:val="000C5E44"/>
    <w:rsid w:val="000C6C73"/>
    <w:rsid w:val="000C7287"/>
    <w:rsid w:val="000D2432"/>
    <w:rsid w:val="000D2439"/>
    <w:rsid w:val="000E2291"/>
    <w:rsid w:val="000E2D65"/>
    <w:rsid w:val="000E4584"/>
    <w:rsid w:val="000E4B7C"/>
    <w:rsid w:val="000E73AC"/>
    <w:rsid w:val="000E78D0"/>
    <w:rsid w:val="000F29B7"/>
    <w:rsid w:val="000F3FF3"/>
    <w:rsid w:val="000F5054"/>
    <w:rsid w:val="000F7A6B"/>
    <w:rsid w:val="00101609"/>
    <w:rsid w:val="00103A85"/>
    <w:rsid w:val="0010660F"/>
    <w:rsid w:val="0010749E"/>
    <w:rsid w:val="00110BFD"/>
    <w:rsid w:val="00113FE6"/>
    <w:rsid w:val="001158CD"/>
    <w:rsid w:val="00116F34"/>
    <w:rsid w:val="001172B8"/>
    <w:rsid w:val="001208FE"/>
    <w:rsid w:val="00122D52"/>
    <w:rsid w:val="00123221"/>
    <w:rsid w:val="00131CE3"/>
    <w:rsid w:val="00131F51"/>
    <w:rsid w:val="001322CF"/>
    <w:rsid w:val="001370AC"/>
    <w:rsid w:val="00137B09"/>
    <w:rsid w:val="00141102"/>
    <w:rsid w:val="00143D33"/>
    <w:rsid w:val="0014700D"/>
    <w:rsid w:val="00154D7C"/>
    <w:rsid w:val="00155218"/>
    <w:rsid w:val="0016048A"/>
    <w:rsid w:val="0016276A"/>
    <w:rsid w:val="00165D0B"/>
    <w:rsid w:val="00171557"/>
    <w:rsid w:val="001750C1"/>
    <w:rsid w:val="00182CE2"/>
    <w:rsid w:val="00182EB9"/>
    <w:rsid w:val="001830C9"/>
    <w:rsid w:val="00183DC7"/>
    <w:rsid w:val="00185094"/>
    <w:rsid w:val="00186937"/>
    <w:rsid w:val="001920B9"/>
    <w:rsid w:val="00193900"/>
    <w:rsid w:val="00193D5F"/>
    <w:rsid w:val="001A4928"/>
    <w:rsid w:val="001A6EC5"/>
    <w:rsid w:val="001B1969"/>
    <w:rsid w:val="001B24D4"/>
    <w:rsid w:val="001B5858"/>
    <w:rsid w:val="001B6995"/>
    <w:rsid w:val="001B7467"/>
    <w:rsid w:val="001C1E75"/>
    <w:rsid w:val="001C59AD"/>
    <w:rsid w:val="001D68F3"/>
    <w:rsid w:val="001D6C05"/>
    <w:rsid w:val="001E3F49"/>
    <w:rsid w:val="001E5200"/>
    <w:rsid w:val="001E5FF7"/>
    <w:rsid w:val="001E635B"/>
    <w:rsid w:val="001F4833"/>
    <w:rsid w:val="001F616D"/>
    <w:rsid w:val="00201467"/>
    <w:rsid w:val="00201631"/>
    <w:rsid w:val="002021CB"/>
    <w:rsid w:val="0020386F"/>
    <w:rsid w:val="00205283"/>
    <w:rsid w:val="00217616"/>
    <w:rsid w:val="002224BB"/>
    <w:rsid w:val="002269F8"/>
    <w:rsid w:val="0022714A"/>
    <w:rsid w:val="00232CCA"/>
    <w:rsid w:val="002364DA"/>
    <w:rsid w:val="002370E2"/>
    <w:rsid w:val="00243FDD"/>
    <w:rsid w:val="00247AC4"/>
    <w:rsid w:val="00260636"/>
    <w:rsid w:val="0026123C"/>
    <w:rsid w:val="002705E3"/>
    <w:rsid w:val="00277F3F"/>
    <w:rsid w:val="0028047E"/>
    <w:rsid w:val="00280A5C"/>
    <w:rsid w:val="00285EC5"/>
    <w:rsid w:val="00292525"/>
    <w:rsid w:val="00292EB2"/>
    <w:rsid w:val="002A06E7"/>
    <w:rsid w:val="002A5EEF"/>
    <w:rsid w:val="002B2696"/>
    <w:rsid w:val="002B434C"/>
    <w:rsid w:val="002B5AC2"/>
    <w:rsid w:val="002B75B3"/>
    <w:rsid w:val="002C0F07"/>
    <w:rsid w:val="002C1224"/>
    <w:rsid w:val="002C5092"/>
    <w:rsid w:val="002C51C1"/>
    <w:rsid w:val="002D31EA"/>
    <w:rsid w:val="002D5E41"/>
    <w:rsid w:val="002E3173"/>
    <w:rsid w:val="002F01DF"/>
    <w:rsid w:val="002F10F1"/>
    <w:rsid w:val="002F1539"/>
    <w:rsid w:val="002F3D44"/>
    <w:rsid w:val="002F58B8"/>
    <w:rsid w:val="00300547"/>
    <w:rsid w:val="0030242B"/>
    <w:rsid w:val="00304A70"/>
    <w:rsid w:val="003053B5"/>
    <w:rsid w:val="003062AE"/>
    <w:rsid w:val="00306BF7"/>
    <w:rsid w:val="00317F90"/>
    <w:rsid w:val="0032173E"/>
    <w:rsid w:val="003223D1"/>
    <w:rsid w:val="00323C08"/>
    <w:rsid w:val="003302D6"/>
    <w:rsid w:val="00332346"/>
    <w:rsid w:val="00337CF9"/>
    <w:rsid w:val="00343E6E"/>
    <w:rsid w:val="0034502D"/>
    <w:rsid w:val="00345CF4"/>
    <w:rsid w:val="003479B7"/>
    <w:rsid w:val="00350BEC"/>
    <w:rsid w:val="00352082"/>
    <w:rsid w:val="003536E0"/>
    <w:rsid w:val="00354A0C"/>
    <w:rsid w:val="00356626"/>
    <w:rsid w:val="00362294"/>
    <w:rsid w:val="0036387C"/>
    <w:rsid w:val="0036419A"/>
    <w:rsid w:val="003643C4"/>
    <w:rsid w:val="00372856"/>
    <w:rsid w:val="003739BA"/>
    <w:rsid w:val="0037434E"/>
    <w:rsid w:val="003743E0"/>
    <w:rsid w:val="00374910"/>
    <w:rsid w:val="00375BC8"/>
    <w:rsid w:val="00380F2B"/>
    <w:rsid w:val="0038795C"/>
    <w:rsid w:val="00387B9D"/>
    <w:rsid w:val="0039081D"/>
    <w:rsid w:val="00390E9F"/>
    <w:rsid w:val="0039126E"/>
    <w:rsid w:val="003936D6"/>
    <w:rsid w:val="00395A93"/>
    <w:rsid w:val="00395CD3"/>
    <w:rsid w:val="00397803"/>
    <w:rsid w:val="003A0202"/>
    <w:rsid w:val="003A2C1C"/>
    <w:rsid w:val="003A482B"/>
    <w:rsid w:val="003A6B0C"/>
    <w:rsid w:val="003B0BB4"/>
    <w:rsid w:val="003B231F"/>
    <w:rsid w:val="003B325B"/>
    <w:rsid w:val="003B4E28"/>
    <w:rsid w:val="003B6A3B"/>
    <w:rsid w:val="003C51F4"/>
    <w:rsid w:val="003C7018"/>
    <w:rsid w:val="003C76E5"/>
    <w:rsid w:val="003D3A82"/>
    <w:rsid w:val="003D4C57"/>
    <w:rsid w:val="003E7505"/>
    <w:rsid w:val="003F0A43"/>
    <w:rsid w:val="003F73AD"/>
    <w:rsid w:val="00401847"/>
    <w:rsid w:val="00402665"/>
    <w:rsid w:val="004028F4"/>
    <w:rsid w:val="00405431"/>
    <w:rsid w:val="004062BE"/>
    <w:rsid w:val="00415F3A"/>
    <w:rsid w:val="0042193B"/>
    <w:rsid w:val="00425ABC"/>
    <w:rsid w:val="00426A88"/>
    <w:rsid w:val="00426B3F"/>
    <w:rsid w:val="00431220"/>
    <w:rsid w:val="00437A73"/>
    <w:rsid w:val="004432BB"/>
    <w:rsid w:val="00444086"/>
    <w:rsid w:val="00446911"/>
    <w:rsid w:val="004522CC"/>
    <w:rsid w:val="00457490"/>
    <w:rsid w:val="004665A7"/>
    <w:rsid w:val="00467E2E"/>
    <w:rsid w:val="00470541"/>
    <w:rsid w:val="004747E0"/>
    <w:rsid w:val="00476816"/>
    <w:rsid w:val="00480B6A"/>
    <w:rsid w:val="00484F2A"/>
    <w:rsid w:val="004906A1"/>
    <w:rsid w:val="004929CB"/>
    <w:rsid w:val="00493074"/>
    <w:rsid w:val="00494BE5"/>
    <w:rsid w:val="004A0A55"/>
    <w:rsid w:val="004A52F9"/>
    <w:rsid w:val="004B3567"/>
    <w:rsid w:val="004B460C"/>
    <w:rsid w:val="004B6746"/>
    <w:rsid w:val="004C13CB"/>
    <w:rsid w:val="004D20AD"/>
    <w:rsid w:val="004D4728"/>
    <w:rsid w:val="004D6844"/>
    <w:rsid w:val="004E13D9"/>
    <w:rsid w:val="004E2D7C"/>
    <w:rsid w:val="004E33BE"/>
    <w:rsid w:val="004E5FBE"/>
    <w:rsid w:val="004E639B"/>
    <w:rsid w:val="004E6C5A"/>
    <w:rsid w:val="004E74F9"/>
    <w:rsid w:val="004E7DEB"/>
    <w:rsid w:val="004F05FE"/>
    <w:rsid w:val="004F079B"/>
    <w:rsid w:val="004F27DC"/>
    <w:rsid w:val="004F57DF"/>
    <w:rsid w:val="00506C1F"/>
    <w:rsid w:val="0050708D"/>
    <w:rsid w:val="005075B3"/>
    <w:rsid w:val="00524768"/>
    <w:rsid w:val="00532254"/>
    <w:rsid w:val="00534EAB"/>
    <w:rsid w:val="00536261"/>
    <w:rsid w:val="005427EB"/>
    <w:rsid w:val="00547915"/>
    <w:rsid w:val="005521D6"/>
    <w:rsid w:val="00553374"/>
    <w:rsid w:val="00553914"/>
    <w:rsid w:val="00554DA2"/>
    <w:rsid w:val="00556DF3"/>
    <w:rsid w:val="00557005"/>
    <w:rsid w:val="00561C6E"/>
    <w:rsid w:val="005674F9"/>
    <w:rsid w:val="00570362"/>
    <w:rsid w:val="00570939"/>
    <w:rsid w:val="00571CBC"/>
    <w:rsid w:val="00571F52"/>
    <w:rsid w:val="00572913"/>
    <w:rsid w:val="00576FA4"/>
    <w:rsid w:val="00583CC8"/>
    <w:rsid w:val="00584402"/>
    <w:rsid w:val="00584706"/>
    <w:rsid w:val="0058505E"/>
    <w:rsid w:val="005868FC"/>
    <w:rsid w:val="0058704D"/>
    <w:rsid w:val="0059556B"/>
    <w:rsid w:val="005955F0"/>
    <w:rsid w:val="005965D4"/>
    <w:rsid w:val="00596D44"/>
    <w:rsid w:val="005A0923"/>
    <w:rsid w:val="005A279E"/>
    <w:rsid w:val="005A387A"/>
    <w:rsid w:val="005A45E0"/>
    <w:rsid w:val="005A5087"/>
    <w:rsid w:val="005B2DE1"/>
    <w:rsid w:val="005B3038"/>
    <w:rsid w:val="005B6352"/>
    <w:rsid w:val="005C1DE8"/>
    <w:rsid w:val="005C2635"/>
    <w:rsid w:val="005C3F0E"/>
    <w:rsid w:val="005C4CE2"/>
    <w:rsid w:val="005C5CD1"/>
    <w:rsid w:val="005D0C21"/>
    <w:rsid w:val="005E1C38"/>
    <w:rsid w:val="005E5A68"/>
    <w:rsid w:val="005E5E7C"/>
    <w:rsid w:val="005E5F54"/>
    <w:rsid w:val="005E6E75"/>
    <w:rsid w:val="005E7291"/>
    <w:rsid w:val="005F255D"/>
    <w:rsid w:val="005F7D7D"/>
    <w:rsid w:val="00600946"/>
    <w:rsid w:val="00603B7F"/>
    <w:rsid w:val="006058D3"/>
    <w:rsid w:val="00611146"/>
    <w:rsid w:val="00612692"/>
    <w:rsid w:val="00612F38"/>
    <w:rsid w:val="00613A10"/>
    <w:rsid w:val="006200EF"/>
    <w:rsid w:val="00632B52"/>
    <w:rsid w:val="00636744"/>
    <w:rsid w:val="00640E2E"/>
    <w:rsid w:val="0064187A"/>
    <w:rsid w:val="0064224F"/>
    <w:rsid w:val="0064300A"/>
    <w:rsid w:val="006430D6"/>
    <w:rsid w:val="00646A45"/>
    <w:rsid w:val="0065566F"/>
    <w:rsid w:val="00656574"/>
    <w:rsid w:val="006602C5"/>
    <w:rsid w:val="00662197"/>
    <w:rsid w:val="006704FB"/>
    <w:rsid w:val="006738C6"/>
    <w:rsid w:val="00675E9C"/>
    <w:rsid w:val="00682BE3"/>
    <w:rsid w:val="00683525"/>
    <w:rsid w:val="00683D8B"/>
    <w:rsid w:val="0068453D"/>
    <w:rsid w:val="00691047"/>
    <w:rsid w:val="00692230"/>
    <w:rsid w:val="00695F4D"/>
    <w:rsid w:val="006A4F19"/>
    <w:rsid w:val="006A6620"/>
    <w:rsid w:val="006A6C86"/>
    <w:rsid w:val="006A7B6B"/>
    <w:rsid w:val="006A7F02"/>
    <w:rsid w:val="006B1D0B"/>
    <w:rsid w:val="006B47F3"/>
    <w:rsid w:val="006C0A6E"/>
    <w:rsid w:val="006C116D"/>
    <w:rsid w:val="006C1C62"/>
    <w:rsid w:val="006C1D7F"/>
    <w:rsid w:val="006C652A"/>
    <w:rsid w:val="006D1D39"/>
    <w:rsid w:val="006D7ED1"/>
    <w:rsid w:val="006E0CB6"/>
    <w:rsid w:val="006E106F"/>
    <w:rsid w:val="006E113F"/>
    <w:rsid w:val="006E7E8D"/>
    <w:rsid w:val="006F1068"/>
    <w:rsid w:val="006F4715"/>
    <w:rsid w:val="006F50F9"/>
    <w:rsid w:val="006F51D8"/>
    <w:rsid w:val="00700503"/>
    <w:rsid w:val="0070081D"/>
    <w:rsid w:val="007074B2"/>
    <w:rsid w:val="00711A91"/>
    <w:rsid w:val="00712C9F"/>
    <w:rsid w:val="00716F3D"/>
    <w:rsid w:val="00721700"/>
    <w:rsid w:val="00721F10"/>
    <w:rsid w:val="00723BA2"/>
    <w:rsid w:val="007267C7"/>
    <w:rsid w:val="007273E6"/>
    <w:rsid w:val="007401FB"/>
    <w:rsid w:val="007403DB"/>
    <w:rsid w:val="007417F7"/>
    <w:rsid w:val="0074218D"/>
    <w:rsid w:val="007472A7"/>
    <w:rsid w:val="00750E58"/>
    <w:rsid w:val="00754263"/>
    <w:rsid w:val="00756037"/>
    <w:rsid w:val="00756406"/>
    <w:rsid w:val="00757B47"/>
    <w:rsid w:val="00764F6E"/>
    <w:rsid w:val="00773B96"/>
    <w:rsid w:val="007755A2"/>
    <w:rsid w:val="00783594"/>
    <w:rsid w:val="00792552"/>
    <w:rsid w:val="00794AB9"/>
    <w:rsid w:val="00797151"/>
    <w:rsid w:val="007A4F63"/>
    <w:rsid w:val="007A6BDA"/>
    <w:rsid w:val="007B4116"/>
    <w:rsid w:val="007B7437"/>
    <w:rsid w:val="007B78B6"/>
    <w:rsid w:val="007C3F40"/>
    <w:rsid w:val="007C6E86"/>
    <w:rsid w:val="007C7A43"/>
    <w:rsid w:val="007D5684"/>
    <w:rsid w:val="007E1AE6"/>
    <w:rsid w:val="007E251A"/>
    <w:rsid w:val="007E49CA"/>
    <w:rsid w:val="007E4BAD"/>
    <w:rsid w:val="007E5BF8"/>
    <w:rsid w:val="007E76F4"/>
    <w:rsid w:val="007E7900"/>
    <w:rsid w:val="007E7C87"/>
    <w:rsid w:val="007F1066"/>
    <w:rsid w:val="007F50C9"/>
    <w:rsid w:val="007F62EB"/>
    <w:rsid w:val="00802E36"/>
    <w:rsid w:val="00804015"/>
    <w:rsid w:val="00804C9D"/>
    <w:rsid w:val="00810987"/>
    <w:rsid w:val="00812567"/>
    <w:rsid w:val="008126FA"/>
    <w:rsid w:val="008148E5"/>
    <w:rsid w:val="00814F32"/>
    <w:rsid w:val="00820888"/>
    <w:rsid w:val="008227FC"/>
    <w:rsid w:val="00826108"/>
    <w:rsid w:val="0083066B"/>
    <w:rsid w:val="00830FBB"/>
    <w:rsid w:val="008317FF"/>
    <w:rsid w:val="00840518"/>
    <w:rsid w:val="00842050"/>
    <w:rsid w:val="008427C5"/>
    <w:rsid w:val="0085094C"/>
    <w:rsid w:val="008631D7"/>
    <w:rsid w:val="00864C11"/>
    <w:rsid w:val="00865B00"/>
    <w:rsid w:val="00866AA1"/>
    <w:rsid w:val="00873D86"/>
    <w:rsid w:val="00880807"/>
    <w:rsid w:val="00880BA9"/>
    <w:rsid w:val="008820F4"/>
    <w:rsid w:val="00882AF8"/>
    <w:rsid w:val="00883255"/>
    <w:rsid w:val="008835B3"/>
    <w:rsid w:val="00884A37"/>
    <w:rsid w:val="0088609E"/>
    <w:rsid w:val="00890316"/>
    <w:rsid w:val="00890F76"/>
    <w:rsid w:val="008917A5"/>
    <w:rsid w:val="008936CD"/>
    <w:rsid w:val="00894124"/>
    <w:rsid w:val="008A23A5"/>
    <w:rsid w:val="008A2F48"/>
    <w:rsid w:val="008A7309"/>
    <w:rsid w:val="008A7DF1"/>
    <w:rsid w:val="008B3702"/>
    <w:rsid w:val="008B6D04"/>
    <w:rsid w:val="008C4F68"/>
    <w:rsid w:val="008C5222"/>
    <w:rsid w:val="008C71A3"/>
    <w:rsid w:val="008C7C41"/>
    <w:rsid w:val="008D3D8A"/>
    <w:rsid w:val="008D681B"/>
    <w:rsid w:val="008D69E3"/>
    <w:rsid w:val="008D6D30"/>
    <w:rsid w:val="008D776C"/>
    <w:rsid w:val="008E21D7"/>
    <w:rsid w:val="008E2274"/>
    <w:rsid w:val="008E2CA5"/>
    <w:rsid w:val="008E2FF0"/>
    <w:rsid w:val="008E3FED"/>
    <w:rsid w:val="008E4270"/>
    <w:rsid w:val="008E4654"/>
    <w:rsid w:val="008E5C2A"/>
    <w:rsid w:val="008E5DEC"/>
    <w:rsid w:val="0090259B"/>
    <w:rsid w:val="00906A89"/>
    <w:rsid w:val="00907ACC"/>
    <w:rsid w:val="00907E41"/>
    <w:rsid w:val="009141BB"/>
    <w:rsid w:val="00916BCD"/>
    <w:rsid w:val="009202D8"/>
    <w:rsid w:val="00921294"/>
    <w:rsid w:val="00921605"/>
    <w:rsid w:val="00923334"/>
    <w:rsid w:val="00923FA8"/>
    <w:rsid w:val="00925D29"/>
    <w:rsid w:val="0092715E"/>
    <w:rsid w:val="00927B6A"/>
    <w:rsid w:val="0093164E"/>
    <w:rsid w:val="00931E03"/>
    <w:rsid w:val="0093258D"/>
    <w:rsid w:val="00934DE6"/>
    <w:rsid w:val="00946552"/>
    <w:rsid w:val="00946D80"/>
    <w:rsid w:val="009500CA"/>
    <w:rsid w:val="00950AB9"/>
    <w:rsid w:val="00952A8F"/>
    <w:rsid w:val="00953657"/>
    <w:rsid w:val="009544B4"/>
    <w:rsid w:val="00957870"/>
    <w:rsid w:val="00960583"/>
    <w:rsid w:val="00961F96"/>
    <w:rsid w:val="00964940"/>
    <w:rsid w:val="009671AC"/>
    <w:rsid w:val="00967B54"/>
    <w:rsid w:val="00974FAC"/>
    <w:rsid w:val="009755DD"/>
    <w:rsid w:val="009779C0"/>
    <w:rsid w:val="0098027C"/>
    <w:rsid w:val="009816DD"/>
    <w:rsid w:val="00984966"/>
    <w:rsid w:val="00993384"/>
    <w:rsid w:val="009945E9"/>
    <w:rsid w:val="009A0C80"/>
    <w:rsid w:val="009A23E7"/>
    <w:rsid w:val="009A4D6C"/>
    <w:rsid w:val="009A7641"/>
    <w:rsid w:val="009B189E"/>
    <w:rsid w:val="009B2CAD"/>
    <w:rsid w:val="009B3D39"/>
    <w:rsid w:val="009C15DA"/>
    <w:rsid w:val="009C2971"/>
    <w:rsid w:val="009C6CEA"/>
    <w:rsid w:val="009C7ECC"/>
    <w:rsid w:val="009D0682"/>
    <w:rsid w:val="009D10ED"/>
    <w:rsid w:val="009D1919"/>
    <w:rsid w:val="009D1CAB"/>
    <w:rsid w:val="009D7A84"/>
    <w:rsid w:val="009E1DAB"/>
    <w:rsid w:val="009E36DC"/>
    <w:rsid w:val="009E41CB"/>
    <w:rsid w:val="009E4313"/>
    <w:rsid w:val="009E4ECF"/>
    <w:rsid w:val="009E5565"/>
    <w:rsid w:val="009F248F"/>
    <w:rsid w:val="009F3DA1"/>
    <w:rsid w:val="00A03DF4"/>
    <w:rsid w:val="00A05676"/>
    <w:rsid w:val="00A0580D"/>
    <w:rsid w:val="00A07468"/>
    <w:rsid w:val="00A07E42"/>
    <w:rsid w:val="00A13C19"/>
    <w:rsid w:val="00A15962"/>
    <w:rsid w:val="00A2598B"/>
    <w:rsid w:val="00A2676E"/>
    <w:rsid w:val="00A32382"/>
    <w:rsid w:val="00A34291"/>
    <w:rsid w:val="00A37534"/>
    <w:rsid w:val="00A40481"/>
    <w:rsid w:val="00A40825"/>
    <w:rsid w:val="00A41439"/>
    <w:rsid w:val="00A41D4E"/>
    <w:rsid w:val="00A43BE5"/>
    <w:rsid w:val="00A43BEE"/>
    <w:rsid w:val="00A443FC"/>
    <w:rsid w:val="00A4560E"/>
    <w:rsid w:val="00A53D58"/>
    <w:rsid w:val="00A548F2"/>
    <w:rsid w:val="00A54DEE"/>
    <w:rsid w:val="00A5574E"/>
    <w:rsid w:val="00A558BB"/>
    <w:rsid w:val="00A569C3"/>
    <w:rsid w:val="00A608B1"/>
    <w:rsid w:val="00A6323D"/>
    <w:rsid w:val="00A63D34"/>
    <w:rsid w:val="00A71743"/>
    <w:rsid w:val="00A74A53"/>
    <w:rsid w:val="00A812C8"/>
    <w:rsid w:val="00A84F60"/>
    <w:rsid w:val="00A85565"/>
    <w:rsid w:val="00A91601"/>
    <w:rsid w:val="00A91A41"/>
    <w:rsid w:val="00A9391B"/>
    <w:rsid w:val="00A94F9E"/>
    <w:rsid w:val="00A9536E"/>
    <w:rsid w:val="00AA0C0C"/>
    <w:rsid w:val="00AA23F7"/>
    <w:rsid w:val="00AA2486"/>
    <w:rsid w:val="00AA32D6"/>
    <w:rsid w:val="00AA499C"/>
    <w:rsid w:val="00AA57CC"/>
    <w:rsid w:val="00AA5FFD"/>
    <w:rsid w:val="00AA7947"/>
    <w:rsid w:val="00AB2D6B"/>
    <w:rsid w:val="00AB32E6"/>
    <w:rsid w:val="00AB54B9"/>
    <w:rsid w:val="00AC108E"/>
    <w:rsid w:val="00AC1CAD"/>
    <w:rsid w:val="00AC5A07"/>
    <w:rsid w:val="00AC5B54"/>
    <w:rsid w:val="00AD39EF"/>
    <w:rsid w:val="00AD4070"/>
    <w:rsid w:val="00AE20BA"/>
    <w:rsid w:val="00AE4DDC"/>
    <w:rsid w:val="00AE55F7"/>
    <w:rsid w:val="00AE6949"/>
    <w:rsid w:val="00AF090D"/>
    <w:rsid w:val="00AF1DA3"/>
    <w:rsid w:val="00AF1EE8"/>
    <w:rsid w:val="00AF44F0"/>
    <w:rsid w:val="00AF5EE1"/>
    <w:rsid w:val="00B02D90"/>
    <w:rsid w:val="00B06FF9"/>
    <w:rsid w:val="00B0763B"/>
    <w:rsid w:val="00B122B0"/>
    <w:rsid w:val="00B12B91"/>
    <w:rsid w:val="00B1300D"/>
    <w:rsid w:val="00B157D1"/>
    <w:rsid w:val="00B2216C"/>
    <w:rsid w:val="00B230C9"/>
    <w:rsid w:val="00B254E7"/>
    <w:rsid w:val="00B26FA7"/>
    <w:rsid w:val="00B31EE6"/>
    <w:rsid w:val="00B323F8"/>
    <w:rsid w:val="00B3434B"/>
    <w:rsid w:val="00B47FD0"/>
    <w:rsid w:val="00B52156"/>
    <w:rsid w:val="00B54750"/>
    <w:rsid w:val="00B6767A"/>
    <w:rsid w:val="00B71A12"/>
    <w:rsid w:val="00B72FDF"/>
    <w:rsid w:val="00B7724D"/>
    <w:rsid w:val="00B82E55"/>
    <w:rsid w:val="00B9328C"/>
    <w:rsid w:val="00B93D97"/>
    <w:rsid w:val="00BA17FB"/>
    <w:rsid w:val="00BA3C1C"/>
    <w:rsid w:val="00BA61C8"/>
    <w:rsid w:val="00BB18AD"/>
    <w:rsid w:val="00BB240A"/>
    <w:rsid w:val="00BB34DC"/>
    <w:rsid w:val="00BB388A"/>
    <w:rsid w:val="00BB738D"/>
    <w:rsid w:val="00BC23BE"/>
    <w:rsid w:val="00BC3C61"/>
    <w:rsid w:val="00BC57CA"/>
    <w:rsid w:val="00BD066F"/>
    <w:rsid w:val="00BD0787"/>
    <w:rsid w:val="00BD2FC7"/>
    <w:rsid w:val="00BD45FC"/>
    <w:rsid w:val="00BD5B15"/>
    <w:rsid w:val="00BE07D5"/>
    <w:rsid w:val="00BE13FE"/>
    <w:rsid w:val="00BE204C"/>
    <w:rsid w:val="00BE6980"/>
    <w:rsid w:val="00BF3F18"/>
    <w:rsid w:val="00BF7990"/>
    <w:rsid w:val="00C015B7"/>
    <w:rsid w:val="00C042A9"/>
    <w:rsid w:val="00C049FA"/>
    <w:rsid w:val="00C16DE7"/>
    <w:rsid w:val="00C16FEB"/>
    <w:rsid w:val="00C17C43"/>
    <w:rsid w:val="00C2298A"/>
    <w:rsid w:val="00C34484"/>
    <w:rsid w:val="00C34768"/>
    <w:rsid w:val="00C368F5"/>
    <w:rsid w:val="00C37B51"/>
    <w:rsid w:val="00C442A7"/>
    <w:rsid w:val="00C45C3F"/>
    <w:rsid w:val="00C47181"/>
    <w:rsid w:val="00C56E72"/>
    <w:rsid w:val="00C61BEB"/>
    <w:rsid w:val="00C67BBF"/>
    <w:rsid w:val="00C702DA"/>
    <w:rsid w:val="00C7492C"/>
    <w:rsid w:val="00C76071"/>
    <w:rsid w:val="00C77CE6"/>
    <w:rsid w:val="00C81A7D"/>
    <w:rsid w:val="00C83C88"/>
    <w:rsid w:val="00C83D72"/>
    <w:rsid w:val="00C849CA"/>
    <w:rsid w:val="00C8501E"/>
    <w:rsid w:val="00C91D00"/>
    <w:rsid w:val="00C94203"/>
    <w:rsid w:val="00C95359"/>
    <w:rsid w:val="00C962F1"/>
    <w:rsid w:val="00C9739A"/>
    <w:rsid w:val="00C97C35"/>
    <w:rsid w:val="00CA1BE4"/>
    <w:rsid w:val="00CA3255"/>
    <w:rsid w:val="00CA4BA1"/>
    <w:rsid w:val="00CA4FF4"/>
    <w:rsid w:val="00CA7C02"/>
    <w:rsid w:val="00CA7C9C"/>
    <w:rsid w:val="00CB3010"/>
    <w:rsid w:val="00CB7477"/>
    <w:rsid w:val="00CC12D5"/>
    <w:rsid w:val="00CC3ADD"/>
    <w:rsid w:val="00CC6A1C"/>
    <w:rsid w:val="00CC7033"/>
    <w:rsid w:val="00CD0201"/>
    <w:rsid w:val="00CD0FEB"/>
    <w:rsid w:val="00CD7A52"/>
    <w:rsid w:val="00CE25F5"/>
    <w:rsid w:val="00CE5490"/>
    <w:rsid w:val="00CF135B"/>
    <w:rsid w:val="00CF15CE"/>
    <w:rsid w:val="00CF3914"/>
    <w:rsid w:val="00CF39F8"/>
    <w:rsid w:val="00CF4262"/>
    <w:rsid w:val="00CF46EC"/>
    <w:rsid w:val="00CF6F44"/>
    <w:rsid w:val="00D003AC"/>
    <w:rsid w:val="00D00C43"/>
    <w:rsid w:val="00D01F2E"/>
    <w:rsid w:val="00D034CB"/>
    <w:rsid w:val="00D071ED"/>
    <w:rsid w:val="00D07793"/>
    <w:rsid w:val="00D13113"/>
    <w:rsid w:val="00D1318C"/>
    <w:rsid w:val="00D13AD8"/>
    <w:rsid w:val="00D14EF3"/>
    <w:rsid w:val="00D153EB"/>
    <w:rsid w:val="00D176E3"/>
    <w:rsid w:val="00D23CC3"/>
    <w:rsid w:val="00D249AD"/>
    <w:rsid w:val="00D343D2"/>
    <w:rsid w:val="00D35E8A"/>
    <w:rsid w:val="00D40290"/>
    <w:rsid w:val="00D4141B"/>
    <w:rsid w:val="00D4682B"/>
    <w:rsid w:val="00D46F40"/>
    <w:rsid w:val="00D50E05"/>
    <w:rsid w:val="00D55753"/>
    <w:rsid w:val="00D55E90"/>
    <w:rsid w:val="00D628AA"/>
    <w:rsid w:val="00D64448"/>
    <w:rsid w:val="00D67001"/>
    <w:rsid w:val="00D67F14"/>
    <w:rsid w:val="00D7041A"/>
    <w:rsid w:val="00D7255C"/>
    <w:rsid w:val="00D76D52"/>
    <w:rsid w:val="00D77160"/>
    <w:rsid w:val="00D858EF"/>
    <w:rsid w:val="00D921FC"/>
    <w:rsid w:val="00DA294F"/>
    <w:rsid w:val="00DA4AAA"/>
    <w:rsid w:val="00DA761D"/>
    <w:rsid w:val="00DB24DE"/>
    <w:rsid w:val="00DB4172"/>
    <w:rsid w:val="00DB43DF"/>
    <w:rsid w:val="00DB452D"/>
    <w:rsid w:val="00DB59B0"/>
    <w:rsid w:val="00DB693E"/>
    <w:rsid w:val="00DB73ED"/>
    <w:rsid w:val="00DC0D77"/>
    <w:rsid w:val="00DC151C"/>
    <w:rsid w:val="00DC29C2"/>
    <w:rsid w:val="00DC3A30"/>
    <w:rsid w:val="00DC5F92"/>
    <w:rsid w:val="00DC68B1"/>
    <w:rsid w:val="00DD244A"/>
    <w:rsid w:val="00DD2FEA"/>
    <w:rsid w:val="00DD36B9"/>
    <w:rsid w:val="00DD36F9"/>
    <w:rsid w:val="00DE3EEC"/>
    <w:rsid w:val="00DE7697"/>
    <w:rsid w:val="00DF0D9D"/>
    <w:rsid w:val="00DF30E3"/>
    <w:rsid w:val="00DF326F"/>
    <w:rsid w:val="00DF6D74"/>
    <w:rsid w:val="00E00643"/>
    <w:rsid w:val="00E021E1"/>
    <w:rsid w:val="00E0477E"/>
    <w:rsid w:val="00E06AF2"/>
    <w:rsid w:val="00E07C6E"/>
    <w:rsid w:val="00E1546F"/>
    <w:rsid w:val="00E211AE"/>
    <w:rsid w:val="00E25FD4"/>
    <w:rsid w:val="00E273A5"/>
    <w:rsid w:val="00E301D3"/>
    <w:rsid w:val="00E30272"/>
    <w:rsid w:val="00E303A2"/>
    <w:rsid w:val="00E31588"/>
    <w:rsid w:val="00E31E00"/>
    <w:rsid w:val="00E34A42"/>
    <w:rsid w:val="00E35498"/>
    <w:rsid w:val="00E35ABD"/>
    <w:rsid w:val="00E373ED"/>
    <w:rsid w:val="00E40FC8"/>
    <w:rsid w:val="00E41AB1"/>
    <w:rsid w:val="00E46366"/>
    <w:rsid w:val="00E47E58"/>
    <w:rsid w:val="00E513AF"/>
    <w:rsid w:val="00E52B3E"/>
    <w:rsid w:val="00E620D9"/>
    <w:rsid w:val="00E666E3"/>
    <w:rsid w:val="00E755AD"/>
    <w:rsid w:val="00E76B82"/>
    <w:rsid w:val="00E80AE5"/>
    <w:rsid w:val="00E83211"/>
    <w:rsid w:val="00E8484A"/>
    <w:rsid w:val="00E84EF7"/>
    <w:rsid w:val="00E86AFA"/>
    <w:rsid w:val="00E877B0"/>
    <w:rsid w:val="00E92CEC"/>
    <w:rsid w:val="00E96493"/>
    <w:rsid w:val="00E97F06"/>
    <w:rsid w:val="00EA6463"/>
    <w:rsid w:val="00EB1AAC"/>
    <w:rsid w:val="00EB4CB5"/>
    <w:rsid w:val="00EB4D23"/>
    <w:rsid w:val="00EB6336"/>
    <w:rsid w:val="00EC4AC5"/>
    <w:rsid w:val="00ED0B16"/>
    <w:rsid w:val="00EE1DF9"/>
    <w:rsid w:val="00EE3481"/>
    <w:rsid w:val="00EF04FF"/>
    <w:rsid w:val="00EF3B84"/>
    <w:rsid w:val="00EF499B"/>
    <w:rsid w:val="00EF6F8E"/>
    <w:rsid w:val="00EF78B2"/>
    <w:rsid w:val="00F0339C"/>
    <w:rsid w:val="00F03C5D"/>
    <w:rsid w:val="00F07A79"/>
    <w:rsid w:val="00F12439"/>
    <w:rsid w:val="00F12F90"/>
    <w:rsid w:val="00F140E2"/>
    <w:rsid w:val="00F142C9"/>
    <w:rsid w:val="00F164B5"/>
    <w:rsid w:val="00F16C4E"/>
    <w:rsid w:val="00F20E07"/>
    <w:rsid w:val="00F211A1"/>
    <w:rsid w:val="00F22DB2"/>
    <w:rsid w:val="00F26E86"/>
    <w:rsid w:val="00F317E9"/>
    <w:rsid w:val="00F32B11"/>
    <w:rsid w:val="00F35A8D"/>
    <w:rsid w:val="00F41177"/>
    <w:rsid w:val="00F44E71"/>
    <w:rsid w:val="00F458ED"/>
    <w:rsid w:val="00F46DF9"/>
    <w:rsid w:val="00F51741"/>
    <w:rsid w:val="00F527CA"/>
    <w:rsid w:val="00F5430A"/>
    <w:rsid w:val="00F5568B"/>
    <w:rsid w:val="00F577E4"/>
    <w:rsid w:val="00F6153B"/>
    <w:rsid w:val="00F66FBD"/>
    <w:rsid w:val="00F6753E"/>
    <w:rsid w:val="00F678C0"/>
    <w:rsid w:val="00F75148"/>
    <w:rsid w:val="00F86B64"/>
    <w:rsid w:val="00F86EF6"/>
    <w:rsid w:val="00F91383"/>
    <w:rsid w:val="00F9154B"/>
    <w:rsid w:val="00F9499F"/>
    <w:rsid w:val="00FA0517"/>
    <w:rsid w:val="00FA10BC"/>
    <w:rsid w:val="00FA12BE"/>
    <w:rsid w:val="00FA3BB2"/>
    <w:rsid w:val="00FA605A"/>
    <w:rsid w:val="00FA6C72"/>
    <w:rsid w:val="00FA7196"/>
    <w:rsid w:val="00FB6285"/>
    <w:rsid w:val="00FB6B95"/>
    <w:rsid w:val="00FB76FB"/>
    <w:rsid w:val="00FC0818"/>
    <w:rsid w:val="00FC30B6"/>
    <w:rsid w:val="00FC6F9C"/>
    <w:rsid w:val="00FD01B4"/>
    <w:rsid w:val="00FD033D"/>
    <w:rsid w:val="00FD4CC5"/>
    <w:rsid w:val="00FD788B"/>
    <w:rsid w:val="00FD7C5F"/>
    <w:rsid w:val="00FD7F17"/>
    <w:rsid w:val="00FE37E3"/>
    <w:rsid w:val="00FE54FF"/>
    <w:rsid w:val="00FE5797"/>
    <w:rsid w:val="00FE78DE"/>
    <w:rsid w:val="00FF3A0A"/>
    <w:rsid w:val="00FF5A1E"/>
    <w:rsid w:val="00FF6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4D1E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EE"/>
  </w:style>
  <w:style w:type="paragraph" w:styleId="Heading1">
    <w:name w:val="heading 1"/>
    <w:aliases w:val="H1-Sec.Head"/>
    <w:basedOn w:val="Normal"/>
    <w:link w:val="Heading1Char"/>
    <w:uiPriority w:val="99"/>
    <w:qFormat/>
    <w:rsid w:val="00950AB9"/>
    <w:pPr>
      <w:keepNext/>
      <w:tabs>
        <w:tab w:val="left" w:pos="1152"/>
      </w:tabs>
      <w:spacing w:after="240" w:line="360" w:lineRule="atLeast"/>
      <w:ind w:left="1152" w:hanging="1152"/>
      <w:outlineLvl w:val="0"/>
    </w:pPr>
    <w:rPr>
      <w:rFonts w:eastAsia="Times New Roman" w:cstheme="minorHAnsi"/>
      <w:b/>
      <w:sz w:val="28"/>
      <w:szCs w:val="20"/>
    </w:rPr>
  </w:style>
  <w:style w:type="paragraph" w:styleId="Heading2">
    <w:name w:val="heading 2"/>
    <w:aliases w:val="H2-Chap. Head"/>
    <w:basedOn w:val="Heading1"/>
    <w:next w:val="L1-FlLSp12"/>
    <w:link w:val="Heading2Char"/>
    <w:qFormat/>
    <w:rsid w:val="00950AB9"/>
    <w:pPr>
      <w:outlineLvl w:val="1"/>
    </w:pPr>
  </w:style>
  <w:style w:type="paragraph" w:styleId="Heading3">
    <w:name w:val="heading 3"/>
    <w:aliases w:val="H3-Sec. Head"/>
    <w:basedOn w:val="Normal"/>
    <w:next w:val="Normal"/>
    <w:link w:val="Heading3Char"/>
    <w:unhideWhenUsed/>
    <w:qFormat/>
    <w:rsid w:val="00950AB9"/>
    <w:pPr>
      <w:keepNext/>
      <w:tabs>
        <w:tab w:val="left" w:pos="1152"/>
      </w:tabs>
      <w:spacing w:after="240" w:line="360" w:lineRule="atLeast"/>
      <w:ind w:left="1152" w:hanging="1152"/>
      <w:outlineLvl w:val="2"/>
    </w:pPr>
    <w:rPr>
      <w:rFonts w:eastAsia="Times New Roman" w:cstheme="minorHAnsi"/>
      <w:b/>
      <w:sz w:val="24"/>
      <w:szCs w:val="20"/>
    </w:rPr>
  </w:style>
  <w:style w:type="paragraph" w:styleId="Heading4">
    <w:name w:val="heading 4"/>
    <w:basedOn w:val="Normal"/>
    <w:link w:val="Heading4Char"/>
    <w:qFormat/>
    <w:rsid w:val="00193900"/>
    <w:pPr>
      <w:keepNext/>
      <w:tabs>
        <w:tab w:val="left" w:pos="1080"/>
        <w:tab w:val="left" w:pos="1440"/>
        <w:tab w:val="left" w:pos="1800"/>
      </w:tabs>
      <w:spacing w:after="240" w:line="264" w:lineRule="auto"/>
      <w:outlineLvl w:val="3"/>
    </w:pPr>
    <w:rPr>
      <w:rFonts w:eastAsia="Times New Roman" w:cstheme="minorHAnsi"/>
      <w:b/>
      <w:szCs w:val="20"/>
    </w:rPr>
  </w:style>
  <w:style w:type="paragraph" w:styleId="Heading5">
    <w:name w:val="heading 5"/>
    <w:basedOn w:val="Normal"/>
    <w:link w:val="Heading5Char"/>
    <w:qFormat/>
    <w:rsid w:val="00683525"/>
    <w:pPr>
      <w:keepNext/>
      <w:tabs>
        <w:tab w:val="left" w:pos="720"/>
        <w:tab w:val="left" w:pos="1080"/>
        <w:tab w:val="left" w:pos="1440"/>
        <w:tab w:val="left" w:pos="1800"/>
      </w:tabs>
      <w:spacing w:after="0" w:line="264" w:lineRule="auto"/>
      <w:outlineLvl w:val="4"/>
    </w:pPr>
    <w:rPr>
      <w:rFonts w:ascii="Arial" w:eastAsia="Times New Roman" w:hAnsi="Arial" w:cs="Times New Roman"/>
      <w:b/>
      <w:szCs w:val="20"/>
    </w:rPr>
  </w:style>
  <w:style w:type="paragraph" w:styleId="Heading6">
    <w:name w:val="heading 6"/>
    <w:basedOn w:val="Normal"/>
    <w:next w:val="Normal"/>
    <w:link w:val="Heading6Char"/>
    <w:qFormat/>
    <w:rsid w:val="00683525"/>
    <w:pPr>
      <w:keepNext/>
      <w:spacing w:after="0" w:line="240" w:lineRule="atLeast"/>
      <w:outlineLvl w:val="5"/>
    </w:pPr>
    <w:rPr>
      <w:rFonts w:ascii="Helv" w:eastAsia="Times New Roman" w:hAnsi="Helv" w:cs="Times New Roman"/>
      <w:snapToGrid w:val="0"/>
      <w:color w:val="000000"/>
      <w:sz w:val="24"/>
      <w:szCs w:val="20"/>
    </w:rPr>
  </w:style>
  <w:style w:type="paragraph" w:styleId="Heading7">
    <w:name w:val="heading 7"/>
    <w:basedOn w:val="Normal"/>
    <w:next w:val="Normal"/>
    <w:link w:val="Heading7Char"/>
    <w:qFormat/>
    <w:rsid w:val="00683525"/>
    <w:pPr>
      <w:keepNext/>
      <w:tabs>
        <w:tab w:val="left" w:pos="720"/>
        <w:tab w:val="left" w:pos="1080"/>
        <w:tab w:val="left" w:pos="1440"/>
        <w:tab w:val="left" w:pos="1800"/>
      </w:tabs>
      <w:spacing w:after="0" w:line="264" w:lineRule="auto"/>
      <w:outlineLvl w:val="6"/>
    </w:pPr>
    <w:rPr>
      <w:rFonts w:ascii="Times New Roman" w:eastAsia="Times New Roman" w:hAnsi="Times New Roman" w:cs="Times New Roman"/>
      <w:i/>
      <w:color w:val="FF0000"/>
      <w:szCs w:val="20"/>
    </w:rPr>
  </w:style>
  <w:style w:type="paragraph" w:styleId="Heading8">
    <w:name w:val="heading 8"/>
    <w:basedOn w:val="Normal"/>
    <w:next w:val="Normal"/>
    <w:link w:val="Heading8Char"/>
    <w:qFormat/>
    <w:rsid w:val="00683525"/>
    <w:pPr>
      <w:keepNext/>
      <w:tabs>
        <w:tab w:val="left" w:pos="720"/>
        <w:tab w:val="left" w:pos="1080"/>
        <w:tab w:val="left" w:pos="1440"/>
        <w:tab w:val="left" w:pos="1800"/>
      </w:tabs>
      <w:spacing w:after="0" w:line="264" w:lineRule="auto"/>
      <w:ind w:left="6696" w:right="-1008"/>
      <w:outlineLvl w:val="7"/>
    </w:pPr>
    <w:rPr>
      <w:rFonts w:ascii="Times New Roman" w:eastAsia="Times New Roman" w:hAnsi="Times New Roman" w:cs="Times New Roman"/>
      <w:bCs/>
      <w:sz w:val="32"/>
      <w:szCs w:val="20"/>
    </w:rPr>
  </w:style>
  <w:style w:type="paragraph" w:styleId="Heading9">
    <w:name w:val="heading 9"/>
    <w:basedOn w:val="Normal"/>
    <w:next w:val="Normal"/>
    <w:link w:val="Heading9Char"/>
    <w:qFormat/>
    <w:rsid w:val="00683525"/>
    <w:pPr>
      <w:keepNext/>
      <w:tabs>
        <w:tab w:val="left" w:pos="720"/>
        <w:tab w:val="left" w:pos="1080"/>
        <w:tab w:val="left" w:pos="1440"/>
        <w:tab w:val="left" w:pos="1800"/>
      </w:tabs>
      <w:spacing w:before="680" w:after="0" w:line="264" w:lineRule="auto"/>
      <w:ind w:left="6696" w:right="-1008"/>
      <w:outlineLvl w:val="8"/>
    </w:pPr>
    <w:rPr>
      <w:rFonts w:ascii="Times New Roman" w:eastAsia="Times New Roman" w:hAnsi="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A6C86"/>
    <w:pPr>
      <w:widowControl w:val="0"/>
      <w:spacing w:after="240" w:line="240" w:lineRule="auto"/>
      <w:jc w:val="center"/>
    </w:pPr>
    <w:rPr>
      <w:rFonts w:ascii="Calibri" w:eastAsia="Times New Roman" w:hAnsi="Calibri" w:cs="Times New Roman"/>
      <w:b/>
      <w:color w:val="003C79"/>
      <w:sz w:val="32"/>
      <w:szCs w:val="20"/>
    </w:rPr>
  </w:style>
  <w:style w:type="character" w:customStyle="1" w:styleId="TitleChar">
    <w:name w:val="Title Char"/>
    <w:basedOn w:val="DefaultParagraphFont"/>
    <w:link w:val="Title"/>
    <w:rsid w:val="006A6C86"/>
    <w:rPr>
      <w:rFonts w:ascii="Calibri" w:eastAsia="Times New Roman" w:hAnsi="Calibri" w:cs="Times New Roman"/>
      <w:b/>
      <w:color w:val="003C79"/>
      <w:sz w:val="32"/>
      <w:szCs w:val="20"/>
    </w:rPr>
  </w:style>
  <w:style w:type="paragraph" w:customStyle="1" w:styleId="L1-FlLSp12">
    <w:name w:val="L1-FlL Sp&amp;1/2"/>
    <w:basedOn w:val="Normal"/>
    <w:link w:val="L1-FlLSp12Char"/>
    <w:rsid w:val="008317FF"/>
    <w:pPr>
      <w:tabs>
        <w:tab w:val="left" w:pos="1152"/>
      </w:tabs>
      <w:spacing w:after="240" w:line="240" w:lineRule="auto"/>
    </w:pPr>
    <w:rPr>
      <w:rFonts w:eastAsia="Times New Roman" w:cstheme="minorHAnsi"/>
    </w:rPr>
  </w:style>
  <w:style w:type="character" w:customStyle="1" w:styleId="Heading2Char">
    <w:name w:val="Heading 2 Char"/>
    <w:aliases w:val="H2-Chap. Head Char"/>
    <w:basedOn w:val="DefaultParagraphFont"/>
    <w:link w:val="Heading2"/>
    <w:rsid w:val="00950AB9"/>
    <w:rPr>
      <w:rFonts w:eastAsia="Times New Roman" w:cstheme="minorHAnsi"/>
      <w:b/>
      <w:sz w:val="28"/>
      <w:szCs w:val="20"/>
    </w:rPr>
  </w:style>
  <w:style w:type="character" w:customStyle="1" w:styleId="Heading3Char">
    <w:name w:val="Heading 3 Char"/>
    <w:aliases w:val="H3-Sec. Head Char"/>
    <w:basedOn w:val="DefaultParagraphFont"/>
    <w:link w:val="Heading3"/>
    <w:rsid w:val="00950AB9"/>
    <w:rPr>
      <w:rFonts w:eastAsia="Times New Roman" w:cstheme="minorHAnsi"/>
      <w:b/>
      <w:sz w:val="24"/>
      <w:szCs w:val="20"/>
    </w:rPr>
  </w:style>
  <w:style w:type="paragraph" w:styleId="FootnoteText">
    <w:name w:val="footnote text"/>
    <w:aliases w:val="F1"/>
    <w:link w:val="FootnoteTextChar"/>
    <w:uiPriority w:val="99"/>
    <w:qFormat/>
    <w:rsid w:val="0093258D"/>
    <w:pPr>
      <w:tabs>
        <w:tab w:val="left" w:pos="120"/>
      </w:tabs>
      <w:spacing w:before="120" w:after="0" w:line="200" w:lineRule="atLeast"/>
      <w:ind w:left="115" w:hanging="115"/>
    </w:pPr>
    <w:rPr>
      <w:rFonts w:eastAsia="Times New Roman" w:cs="Times New Roman"/>
      <w:sz w:val="16"/>
      <w:szCs w:val="20"/>
    </w:rPr>
  </w:style>
  <w:style w:type="character" w:customStyle="1" w:styleId="FootnoteTextChar">
    <w:name w:val="Footnote Text Char"/>
    <w:aliases w:val="F1 Char"/>
    <w:basedOn w:val="DefaultParagraphFont"/>
    <w:link w:val="FootnoteText"/>
    <w:uiPriority w:val="99"/>
    <w:rsid w:val="0093258D"/>
    <w:rPr>
      <w:rFonts w:eastAsia="Times New Roman" w:cs="Times New Roman"/>
      <w:sz w:val="16"/>
      <w:szCs w:val="20"/>
    </w:rPr>
  </w:style>
  <w:style w:type="character" w:styleId="FootnoteReference">
    <w:name w:val="footnote reference"/>
    <w:basedOn w:val="DefaultParagraphFont"/>
    <w:unhideWhenUsed/>
    <w:qFormat/>
    <w:rsid w:val="0093258D"/>
    <w:rPr>
      <w:vertAlign w:val="superscript"/>
    </w:rPr>
  </w:style>
  <w:style w:type="paragraph" w:customStyle="1" w:styleId="P1-StandPara">
    <w:name w:val="P1-Stand Para"/>
    <w:rsid w:val="00193900"/>
    <w:pPr>
      <w:spacing w:after="0" w:line="240" w:lineRule="auto"/>
    </w:pPr>
    <w:rPr>
      <w:rFonts w:eastAsia="Times New Roman" w:cstheme="minorHAnsi"/>
    </w:rPr>
  </w:style>
  <w:style w:type="paragraph" w:styleId="BodyText">
    <w:name w:val="Body Text"/>
    <w:basedOn w:val="Normal"/>
    <w:link w:val="BodyTextChar"/>
    <w:semiHidden/>
    <w:rsid w:val="00A05676"/>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A05676"/>
    <w:rPr>
      <w:rFonts w:ascii="Times New Roman" w:eastAsia="Times New Roman" w:hAnsi="Times New Roman" w:cs="Times New Roman"/>
      <w:szCs w:val="20"/>
    </w:rPr>
  </w:style>
  <w:style w:type="character" w:customStyle="1" w:styleId="L1-FlLSp12Char">
    <w:name w:val="L1-FlL Sp&amp;1/2 Char"/>
    <w:basedOn w:val="DefaultParagraphFont"/>
    <w:link w:val="L1-FlLSp12"/>
    <w:rsid w:val="008317FF"/>
    <w:rPr>
      <w:rFonts w:eastAsia="Times New Roman" w:cstheme="minorHAnsi"/>
    </w:rPr>
  </w:style>
  <w:style w:type="character" w:styleId="CommentReference">
    <w:name w:val="annotation reference"/>
    <w:basedOn w:val="DefaultParagraphFont"/>
    <w:uiPriority w:val="99"/>
    <w:semiHidden/>
    <w:unhideWhenUsed/>
    <w:rsid w:val="00683525"/>
    <w:rPr>
      <w:sz w:val="16"/>
      <w:szCs w:val="16"/>
    </w:rPr>
  </w:style>
  <w:style w:type="paragraph" w:styleId="CommentText">
    <w:name w:val="annotation text"/>
    <w:basedOn w:val="Normal"/>
    <w:link w:val="CommentTextChar"/>
    <w:unhideWhenUsed/>
    <w:rsid w:val="00683525"/>
    <w:pPr>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rsid w:val="00683525"/>
    <w:rPr>
      <w:rFonts w:ascii="Garamond" w:eastAsia="Times New Roman" w:hAnsi="Garamond" w:cs="Times New Roman"/>
      <w:sz w:val="20"/>
      <w:szCs w:val="20"/>
    </w:rPr>
  </w:style>
  <w:style w:type="paragraph" w:customStyle="1" w:styleId="APSANormal">
    <w:name w:val="A. PSA Normal"/>
    <w:basedOn w:val="Normal"/>
    <w:rsid w:val="0068352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6835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525"/>
    <w:rPr>
      <w:rFonts w:ascii="Segoe UI" w:hAnsi="Segoe UI" w:cs="Segoe UI"/>
      <w:sz w:val="18"/>
      <w:szCs w:val="18"/>
    </w:rPr>
  </w:style>
  <w:style w:type="character" w:customStyle="1" w:styleId="Heading1Char">
    <w:name w:val="Heading 1 Char"/>
    <w:aliases w:val="H1-Sec.Head Char"/>
    <w:basedOn w:val="DefaultParagraphFont"/>
    <w:link w:val="Heading1"/>
    <w:uiPriority w:val="99"/>
    <w:rsid w:val="00950AB9"/>
    <w:rPr>
      <w:rFonts w:eastAsia="Times New Roman" w:cstheme="minorHAnsi"/>
      <w:b/>
      <w:sz w:val="28"/>
      <w:szCs w:val="20"/>
    </w:rPr>
  </w:style>
  <w:style w:type="character" w:customStyle="1" w:styleId="Heading4Char">
    <w:name w:val="Heading 4 Char"/>
    <w:basedOn w:val="DefaultParagraphFont"/>
    <w:link w:val="Heading4"/>
    <w:rsid w:val="00193900"/>
    <w:rPr>
      <w:rFonts w:eastAsia="Times New Roman" w:cstheme="minorHAnsi"/>
      <w:b/>
      <w:szCs w:val="20"/>
    </w:rPr>
  </w:style>
  <w:style w:type="character" w:customStyle="1" w:styleId="Heading5Char">
    <w:name w:val="Heading 5 Char"/>
    <w:basedOn w:val="DefaultParagraphFont"/>
    <w:link w:val="Heading5"/>
    <w:rsid w:val="00683525"/>
    <w:rPr>
      <w:rFonts w:ascii="Arial" w:eastAsia="Times New Roman" w:hAnsi="Arial" w:cs="Times New Roman"/>
      <w:b/>
      <w:szCs w:val="20"/>
    </w:rPr>
  </w:style>
  <w:style w:type="character" w:customStyle="1" w:styleId="Heading6Char">
    <w:name w:val="Heading 6 Char"/>
    <w:basedOn w:val="DefaultParagraphFont"/>
    <w:link w:val="Heading6"/>
    <w:rsid w:val="00683525"/>
    <w:rPr>
      <w:rFonts w:ascii="Helv" w:eastAsia="Times New Roman" w:hAnsi="Helv" w:cs="Times New Roman"/>
      <w:snapToGrid w:val="0"/>
      <w:color w:val="000000"/>
      <w:sz w:val="24"/>
      <w:szCs w:val="20"/>
    </w:rPr>
  </w:style>
  <w:style w:type="character" w:customStyle="1" w:styleId="Heading7Char">
    <w:name w:val="Heading 7 Char"/>
    <w:basedOn w:val="DefaultParagraphFont"/>
    <w:link w:val="Heading7"/>
    <w:rsid w:val="00683525"/>
    <w:rPr>
      <w:rFonts w:ascii="Times New Roman" w:eastAsia="Times New Roman" w:hAnsi="Times New Roman" w:cs="Times New Roman"/>
      <w:i/>
      <w:color w:val="FF0000"/>
      <w:szCs w:val="20"/>
    </w:rPr>
  </w:style>
  <w:style w:type="character" w:customStyle="1" w:styleId="Heading8Char">
    <w:name w:val="Heading 8 Char"/>
    <w:basedOn w:val="DefaultParagraphFont"/>
    <w:link w:val="Heading8"/>
    <w:rsid w:val="00683525"/>
    <w:rPr>
      <w:rFonts w:ascii="Times New Roman" w:eastAsia="Times New Roman" w:hAnsi="Times New Roman" w:cs="Times New Roman"/>
      <w:bCs/>
      <w:sz w:val="32"/>
      <w:szCs w:val="20"/>
    </w:rPr>
  </w:style>
  <w:style w:type="character" w:customStyle="1" w:styleId="Heading9Char">
    <w:name w:val="Heading 9 Char"/>
    <w:basedOn w:val="DefaultParagraphFont"/>
    <w:link w:val="Heading9"/>
    <w:rsid w:val="00683525"/>
    <w:rPr>
      <w:rFonts w:ascii="Times New Roman" w:eastAsia="Times New Roman" w:hAnsi="Times New Roman" w:cs="Times New Roman"/>
      <w:b/>
      <w:sz w:val="40"/>
      <w:szCs w:val="20"/>
    </w:rPr>
  </w:style>
  <w:style w:type="paragraph" w:styleId="Footer">
    <w:name w:val="footer"/>
    <w:basedOn w:val="Normal"/>
    <w:link w:val="FooterChar"/>
    <w:uiPriority w:val="99"/>
    <w:rsid w:val="00683525"/>
    <w:pPr>
      <w:spacing w:after="0" w:line="240" w:lineRule="atLeast"/>
    </w:pPr>
    <w:rPr>
      <w:rFonts w:ascii="Garamond" w:eastAsia="Times New Roman" w:hAnsi="Garamond" w:cs="Times New Roman"/>
      <w:sz w:val="24"/>
      <w:szCs w:val="20"/>
    </w:rPr>
  </w:style>
  <w:style w:type="character" w:customStyle="1" w:styleId="FooterChar">
    <w:name w:val="Footer Char"/>
    <w:basedOn w:val="DefaultParagraphFont"/>
    <w:link w:val="Footer"/>
    <w:uiPriority w:val="99"/>
    <w:rsid w:val="00683525"/>
    <w:rPr>
      <w:rFonts w:ascii="Garamond" w:eastAsia="Times New Roman" w:hAnsi="Garamond" w:cs="Times New Roman"/>
      <w:sz w:val="24"/>
      <w:szCs w:val="20"/>
    </w:rPr>
  </w:style>
  <w:style w:type="character" w:styleId="PageNumber">
    <w:name w:val="page number"/>
    <w:basedOn w:val="DefaultParagraphFont"/>
    <w:rsid w:val="00683525"/>
  </w:style>
  <w:style w:type="paragraph" w:customStyle="1" w:styleId="ReportCover-BlankBottom">
    <w:name w:val="ReportCover-BlankBottom"/>
    <w:basedOn w:val="Normal"/>
    <w:rsid w:val="00683525"/>
    <w:pPr>
      <w:spacing w:after="0" w:line="40" w:lineRule="exact"/>
      <w:ind w:left="3024"/>
    </w:pPr>
    <w:rPr>
      <w:rFonts w:ascii="Franklin Gothic Medium" w:eastAsia="Times New Roman" w:hAnsi="Franklin Gothic Medium" w:cs="Times New Roman"/>
      <w:color w:val="003C79"/>
      <w:sz w:val="24"/>
      <w:szCs w:val="24"/>
    </w:rPr>
  </w:style>
  <w:style w:type="paragraph" w:customStyle="1" w:styleId="ReportCover-Prepared">
    <w:name w:val="ReportCover-Prepared"/>
    <w:basedOn w:val="Normal"/>
    <w:rsid w:val="00683525"/>
    <w:pPr>
      <w:spacing w:after="0" w:line="260" w:lineRule="exact"/>
    </w:pPr>
    <w:rPr>
      <w:rFonts w:ascii="Franklin Gothic Medium" w:eastAsia="Times New Roman" w:hAnsi="Franklin Gothic Medium" w:cs="Times New Roman"/>
      <w:color w:val="003C79"/>
      <w:sz w:val="20"/>
      <w:szCs w:val="20"/>
    </w:rPr>
  </w:style>
  <w:style w:type="paragraph" w:customStyle="1" w:styleId="ReportCover-Subtitle">
    <w:name w:val="ReportCover-Subtitle"/>
    <w:basedOn w:val="Normal"/>
    <w:rsid w:val="00683525"/>
    <w:pPr>
      <w:spacing w:before="360" w:after="0" w:line="340" w:lineRule="exact"/>
    </w:pPr>
    <w:rPr>
      <w:rFonts w:ascii="Franklin Gothic Medium" w:eastAsia="Times New Roman" w:hAnsi="Franklin Gothic Medium" w:cs="Times New Roman"/>
      <w:b/>
      <w:color w:val="003C79"/>
      <w:sz w:val="32"/>
      <w:szCs w:val="40"/>
    </w:rPr>
  </w:style>
  <w:style w:type="paragraph" w:styleId="TOC1">
    <w:name w:val="toc 1"/>
    <w:basedOn w:val="BodyText"/>
    <w:next w:val="BodyText"/>
    <w:uiPriority w:val="39"/>
    <w:qFormat/>
    <w:rsid w:val="000E2291"/>
    <w:pPr>
      <w:tabs>
        <w:tab w:val="clear" w:pos="720"/>
        <w:tab w:val="clear" w:pos="1080"/>
        <w:tab w:val="clear" w:pos="1440"/>
        <w:tab w:val="clear" w:pos="1800"/>
        <w:tab w:val="right" w:leader="dot" w:pos="9180"/>
      </w:tabs>
      <w:spacing w:after="120" w:line="240" w:lineRule="atLeast"/>
      <w:ind w:left="1440" w:hanging="1152"/>
    </w:pPr>
    <w:rPr>
      <w:rFonts w:asciiTheme="minorHAnsi" w:hAnsiTheme="minorHAnsi" w:cstheme="minorHAnsi"/>
      <w:bCs/>
      <w:noProof/>
    </w:rPr>
  </w:style>
  <w:style w:type="paragraph" w:customStyle="1" w:styleId="AbtHeadAOutlined">
    <w:name w:val="AbtHead A Outlined"/>
    <w:basedOn w:val="AbtHeadA"/>
    <w:next w:val="BodyText"/>
    <w:rsid w:val="00683525"/>
    <w:pPr>
      <w:tabs>
        <w:tab w:val="num" w:pos="720"/>
      </w:tabs>
      <w:ind w:left="720" w:hanging="720"/>
    </w:pPr>
  </w:style>
  <w:style w:type="paragraph" w:customStyle="1" w:styleId="AbtHeadA">
    <w:name w:val="AbtHead A"/>
    <w:basedOn w:val="Normal"/>
    <w:next w:val="BodyText"/>
    <w:rsid w:val="00683525"/>
    <w:pPr>
      <w:keepNext/>
      <w:keepLines/>
      <w:tabs>
        <w:tab w:val="left" w:pos="720"/>
        <w:tab w:val="left" w:pos="1080"/>
        <w:tab w:val="left" w:pos="1440"/>
        <w:tab w:val="left" w:pos="1800"/>
      </w:tabs>
      <w:spacing w:after="360" w:line="264" w:lineRule="auto"/>
      <w:outlineLvl w:val="0"/>
    </w:pPr>
    <w:rPr>
      <w:rFonts w:ascii="Arial" w:eastAsia="Times New Roman" w:hAnsi="Arial" w:cs="Times New Roman"/>
      <w:b/>
      <w:sz w:val="36"/>
      <w:szCs w:val="20"/>
    </w:rPr>
  </w:style>
  <w:style w:type="character" w:customStyle="1" w:styleId="HeaderChar">
    <w:name w:val="Header Char"/>
    <w:basedOn w:val="DefaultParagraphFont"/>
    <w:link w:val="Header"/>
    <w:uiPriority w:val="99"/>
    <w:rsid w:val="00683525"/>
    <w:rPr>
      <w:rFonts w:ascii="Times New Roman" w:eastAsia="Times New Roman" w:hAnsi="Times New Roman" w:cs="Times New Roman"/>
      <w:szCs w:val="20"/>
    </w:rPr>
  </w:style>
  <w:style w:type="paragraph" w:styleId="Header">
    <w:name w:val="header"/>
    <w:basedOn w:val="Normal"/>
    <w:link w:val="HeaderChar"/>
    <w:uiPriority w:val="99"/>
    <w:rsid w:val="00683525"/>
    <w:pPr>
      <w:tabs>
        <w:tab w:val="left" w:pos="1800"/>
        <w:tab w:val="center" w:pos="4320"/>
        <w:tab w:val="right" w:pos="8640"/>
      </w:tabs>
      <w:spacing w:after="0" w:line="264" w:lineRule="auto"/>
    </w:pPr>
    <w:rPr>
      <w:rFonts w:ascii="Times New Roman" w:eastAsia="Times New Roman" w:hAnsi="Times New Roman" w:cs="Times New Roman"/>
      <w:szCs w:val="20"/>
    </w:rPr>
  </w:style>
  <w:style w:type="character" w:customStyle="1" w:styleId="HeaderChar1">
    <w:name w:val="Header Char1"/>
    <w:basedOn w:val="DefaultParagraphFont"/>
    <w:uiPriority w:val="99"/>
    <w:semiHidden/>
    <w:rsid w:val="00683525"/>
  </w:style>
  <w:style w:type="paragraph" w:styleId="TOC2">
    <w:name w:val="toc 2"/>
    <w:basedOn w:val="BodyText"/>
    <w:next w:val="BodyText"/>
    <w:uiPriority w:val="39"/>
    <w:qFormat/>
    <w:rsid w:val="000E2291"/>
    <w:pPr>
      <w:tabs>
        <w:tab w:val="clear" w:pos="720"/>
        <w:tab w:val="clear" w:pos="1080"/>
        <w:tab w:val="clear" w:pos="1440"/>
        <w:tab w:val="clear" w:pos="1800"/>
        <w:tab w:val="left" w:pos="3024"/>
        <w:tab w:val="right" w:leader="dot" w:pos="9180"/>
      </w:tabs>
      <w:spacing w:after="120" w:line="240" w:lineRule="atLeast"/>
      <w:ind w:left="2304" w:right="720" w:hanging="864"/>
    </w:pPr>
    <w:rPr>
      <w:rFonts w:asciiTheme="minorHAnsi" w:hAnsiTheme="minorHAnsi" w:cstheme="minorHAnsi"/>
      <w:noProof/>
    </w:rPr>
  </w:style>
  <w:style w:type="paragraph" w:styleId="TOC7">
    <w:name w:val="toc 7"/>
    <w:basedOn w:val="Normal"/>
    <w:next w:val="Normal"/>
    <w:autoRedefine/>
    <w:semiHidden/>
    <w:rsid w:val="00683525"/>
    <w:pPr>
      <w:tabs>
        <w:tab w:val="left" w:pos="1800"/>
      </w:tabs>
      <w:spacing w:after="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683525"/>
    <w:pPr>
      <w:tabs>
        <w:tab w:val="left" w:pos="1800"/>
      </w:tabs>
      <w:spacing w:after="0" w:line="264" w:lineRule="auto"/>
      <w:ind w:left="1680"/>
    </w:pPr>
    <w:rPr>
      <w:rFonts w:ascii="Times New Roman" w:eastAsia="Times New Roman" w:hAnsi="Times New Roman" w:cs="Times New Roman"/>
      <w:szCs w:val="20"/>
    </w:rPr>
  </w:style>
  <w:style w:type="paragraph" w:customStyle="1" w:styleId="Table">
    <w:name w:val="Table"/>
    <w:basedOn w:val="Normal"/>
    <w:rsid w:val="00683525"/>
    <w:p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AbtHeadB">
    <w:name w:val="AbtHead B"/>
    <w:basedOn w:val="Normal"/>
    <w:next w:val="BodyText"/>
    <w:rsid w:val="00683525"/>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rsid w:val="00683525"/>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paragraph" w:customStyle="1" w:styleId="AbtHeadD">
    <w:name w:val="AbtHead D"/>
    <w:basedOn w:val="Normal"/>
    <w:next w:val="BodyText"/>
    <w:rsid w:val="00683525"/>
    <w:pPr>
      <w:keepNext/>
      <w:keepLines/>
      <w:tabs>
        <w:tab w:val="left" w:pos="720"/>
        <w:tab w:val="left" w:pos="1080"/>
        <w:tab w:val="left" w:pos="1440"/>
        <w:tab w:val="left" w:pos="1800"/>
      </w:tabs>
      <w:spacing w:after="0" w:line="264" w:lineRule="auto"/>
      <w:outlineLvl w:val="3"/>
    </w:pPr>
    <w:rPr>
      <w:rFonts w:ascii="Times New Roman" w:eastAsia="Times New Roman" w:hAnsi="Times New Roman" w:cs="Times New Roman"/>
      <w:b/>
      <w:i/>
      <w:szCs w:val="20"/>
    </w:rPr>
  </w:style>
  <w:style w:type="character" w:customStyle="1" w:styleId="AbtHeadE">
    <w:name w:val="AbtHead E"/>
    <w:basedOn w:val="DefaultParagraphFont"/>
    <w:rsid w:val="00683525"/>
    <w:rPr>
      <w:rFonts w:ascii="Arial" w:hAnsi="Arial"/>
      <w:b/>
      <w:sz w:val="20"/>
    </w:rPr>
  </w:style>
  <w:style w:type="paragraph" w:customStyle="1" w:styleId="RefNumbers">
    <w:name w:val="Ref Numbers"/>
    <w:basedOn w:val="BodyText"/>
    <w:rsid w:val="00683525"/>
    <w:pPr>
      <w:tabs>
        <w:tab w:val="num" w:pos="720"/>
      </w:tabs>
      <w:spacing w:after="240"/>
      <w:ind w:left="720" w:hanging="720"/>
    </w:pPr>
  </w:style>
  <w:style w:type="paragraph" w:customStyle="1" w:styleId="AbtHeadBOutlined">
    <w:name w:val="AbtHead B Outlined"/>
    <w:basedOn w:val="AbtHeadB"/>
    <w:next w:val="BodyText"/>
    <w:rsid w:val="00683525"/>
    <w:pPr>
      <w:tabs>
        <w:tab w:val="num" w:pos="720"/>
      </w:tabs>
      <w:ind w:left="720" w:hanging="720"/>
    </w:pPr>
  </w:style>
  <w:style w:type="paragraph" w:customStyle="1" w:styleId="AbtHeadCOutlined">
    <w:name w:val="AbtHead C Outlined"/>
    <w:basedOn w:val="AbtHeadC"/>
    <w:next w:val="BodyText"/>
    <w:rsid w:val="00683525"/>
    <w:pPr>
      <w:tabs>
        <w:tab w:val="clear" w:pos="720"/>
        <w:tab w:val="num" w:pos="1080"/>
      </w:tabs>
      <w:ind w:left="720" w:hanging="720"/>
    </w:pPr>
  </w:style>
  <w:style w:type="paragraph" w:styleId="Index1">
    <w:name w:val="index 1"/>
    <w:basedOn w:val="Normal"/>
    <w:next w:val="Normal"/>
    <w:autoRedefine/>
    <w:semiHidden/>
    <w:rsid w:val="00683525"/>
    <w:pPr>
      <w:tabs>
        <w:tab w:val="left" w:pos="1800"/>
      </w:tabs>
      <w:spacing w:after="0" w:line="264" w:lineRule="auto"/>
      <w:ind w:left="220" w:hanging="220"/>
    </w:pPr>
    <w:rPr>
      <w:rFonts w:ascii="Times New Roman" w:eastAsia="Times New Roman" w:hAnsi="Times New Roman" w:cs="Times New Roman"/>
      <w:sz w:val="20"/>
      <w:szCs w:val="20"/>
    </w:rPr>
  </w:style>
  <w:style w:type="paragraph" w:customStyle="1" w:styleId="Numbers">
    <w:name w:val="Numbers"/>
    <w:basedOn w:val="BodyText"/>
    <w:rsid w:val="00683525"/>
    <w:pPr>
      <w:tabs>
        <w:tab w:val="num" w:pos="1080"/>
      </w:tabs>
      <w:ind w:left="1080" w:hanging="360"/>
    </w:pPr>
  </w:style>
  <w:style w:type="paragraph" w:customStyle="1" w:styleId="Bullets">
    <w:name w:val="Bullets"/>
    <w:basedOn w:val="BodyText"/>
    <w:rsid w:val="00683525"/>
    <w:pPr>
      <w:tabs>
        <w:tab w:val="num" w:pos="1080"/>
      </w:tabs>
      <w:ind w:left="1080" w:hanging="360"/>
    </w:pPr>
  </w:style>
  <w:style w:type="character" w:customStyle="1" w:styleId="BodyText2Char">
    <w:name w:val="Body Text 2 Char"/>
    <w:basedOn w:val="DefaultParagraphFont"/>
    <w:link w:val="BodyText2"/>
    <w:semiHidden/>
    <w:rsid w:val="00683525"/>
    <w:rPr>
      <w:rFonts w:ascii="Times New Roman" w:eastAsia="Times New Roman" w:hAnsi="Times New Roman" w:cs="Times New Roman"/>
      <w:szCs w:val="20"/>
    </w:rPr>
  </w:style>
  <w:style w:type="paragraph" w:styleId="BodyText2">
    <w:name w:val="Body Text 2"/>
    <w:basedOn w:val="Normal"/>
    <w:link w:val="BodyText2Char"/>
    <w:semiHidden/>
    <w:rsid w:val="00683525"/>
    <w:pPr>
      <w:spacing w:after="0" w:line="240" w:lineRule="auto"/>
    </w:pPr>
    <w:rPr>
      <w:rFonts w:ascii="Times New Roman" w:eastAsia="Times New Roman" w:hAnsi="Times New Roman" w:cs="Times New Roman"/>
      <w:szCs w:val="20"/>
    </w:rPr>
  </w:style>
  <w:style w:type="character" w:customStyle="1" w:styleId="BodyText2Char1">
    <w:name w:val="Body Text 2 Char1"/>
    <w:basedOn w:val="DefaultParagraphFont"/>
    <w:uiPriority w:val="99"/>
    <w:semiHidden/>
    <w:rsid w:val="00683525"/>
  </w:style>
  <w:style w:type="character" w:styleId="Strong">
    <w:name w:val="Strong"/>
    <w:basedOn w:val="DefaultParagraphFont"/>
    <w:qFormat/>
    <w:rsid w:val="00683525"/>
    <w:rPr>
      <w:b/>
    </w:rPr>
  </w:style>
  <w:style w:type="character" w:styleId="Hyperlink">
    <w:name w:val="Hyperlink"/>
    <w:basedOn w:val="DefaultParagraphFont"/>
    <w:uiPriority w:val="99"/>
    <w:rsid w:val="00683525"/>
    <w:rPr>
      <w:color w:val="0000FF"/>
      <w:u w:val="single"/>
    </w:rPr>
  </w:style>
  <w:style w:type="character" w:customStyle="1" w:styleId="BodyText3Char">
    <w:name w:val="Body Text 3 Char"/>
    <w:basedOn w:val="DefaultParagraphFont"/>
    <w:link w:val="BodyText3"/>
    <w:semiHidden/>
    <w:rsid w:val="00683525"/>
    <w:rPr>
      <w:rFonts w:ascii="Times New Roman" w:eastAsia="Times New Roman" w:hAnsi="Times New Roman" w:cs="Times New Roman"/>
      <w:sz w:val="23"/>
      <w:szCs w:val="20"/>
    </w:rPr>
  </w:style>
  <w:style w:type="paragraph" w:styleId="BodyText3">
    <w:name w:val="Body Text 3"/>
    <w:basedOn w:val="Normal"/>
    <w:link w:val="BodyText3Char"/>
    <w:semiHidden/>
    <w:rsid w:val="00683525"/>
    <w:pPr>
      <w:spacing w:after="0" w:line="240" w:lineRule="auto"/>
    </w:pPr>
    <w:rPr>
      <w:rFonts w:ascii="Times New Roman" w:eastAsia="Times New Roman" w:hAnsi="Times New Roman" w:cs="Times New Roman"/>
      <w:sz w:val="23"/>
      <w:szCs w:val="20"/>
    </w:rPr>
  </w:style>
  <w:style w:type="character" w:customStyle="1" w:styleId="BodyText3Char1">
    <w:name w:val="Body Text 3 Char1"/>
    <w:basedOn w:val="DefaultParagraphFont"/>
    <w:uiPriority w:val="99"/>
    <w:semiHidden/>
    <w:rsid w:val="00683525"/>
    <w:rPr>
      <w:sz w:val="16"/>
      <w:szCs w:val="16"/>
    </w:rPr>
  </w:style>
  <w:style w:type="character" w:customStyle="1" w:styleId="BodyTextIndentChar">
    <w:name w:val="Body Text Indent Char"/>
    <w:basedOn w:val="DefaultParagraphFont"/>
    <w:link w:val="BodyTextIndent"/>
    <w:semiHidden/>
    <w:rsid w:val="00683525"/>
    <w:rPr>
      <w:rFonts w:ascii="Times New Roman" w:eastAsia="Times New Roman" w:hAnsi="Times New Roman" w:cs="Times New Roman"/>
      <w:szCs w:val="20"/>
    </w:rPr>
  </w:style>
  <w:style w:type="paragraph" w:styleId="BodyTextIndent">
    <w:name w:val="Body Text Indent"/>
    <w:basedOn w:val="Normal"/>
    <w:link w:val="BodyTextIndentChar"/>
    <w:semiHidden/>
    <w:rsid w:val="00683525"/>
    <w:pPr>
      <w:tabs>
        <w:tab w:val="left" w:pos="720"/>
        <w:tab w:val="left" w:pos="1080"/>
        <w:tab w:val="left" w:pos="1440"/>
        <w:tab w:val="left" w:pos="1800"/>
      </w:tabs>
      <w:spacing w:after="0" w:line="264" w:lineRule="auto"/>
      <w:ind w:left="720"/>
    </w:pPr>
    <w:rPr>
      <w:rFonts w:ascii="Times New Roman" w:eastAsia="Times New Roman" w:hAnsi="Times New Roman" w:cs="Times New Roman"/>
      <w:szCs w:val="20"/>
    </w:rPr>
  </w:style>
  <w:style w:type="character" w:customStyle="1" w:styleId="BodyTextIndentChar1">
    <w:name w:val="Body Text Indent Char1"/>
    <w:basedOn w:val="DefaultParagraphFont"/>
    <w:uiPriority w:val="99"/>
    <w:semiHidden/>
    <w:rsid w:val="00683525"/>
  </w:style>
  <w:style w:type="paragraph" w:customStyle="1" w:styleId="xl47">
    <w:name w:val="xl47"/>
    <w:basedOn w:val="Normal"/>
    <w:rsid w:val="00683525"/>
    <w:pPr>
      <w:pBdr>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color w:val="0000FF"/>
      <w:u w:val="single"/>
    </w:rPr>
  </w:style>
  <w:style w:type="paragraph" w:customStyle="1" w:styleId="a">
    <w:name w:val="_"/>
    <w:basedOn w:val="Normal"/>
    <w:rsid w:val="00683525"/>
    <w:pPr>
      <w:widowControl w:val="0"/>
      <w:spacing w:after="0" w:line="240" w:lineRule="auto"/>
      <w:ind w:left="1080" w:hanging="360"/>
    </w:pPr>
    <w:rPr>
      <w:rFonts w:ascii="Times New Roman" w:eastAsia="Times New Roman" w:hAnsi="Times New Roman" w:cs="Times New Roman"/>
      <w:snapToGrid w:val="0"/>
      <w:sz w:val="24"/>
      <w:szCs w:val="20"/>
    </w:rPr>
  </w:style>
  <w:style w:type="character" w:customStyle="1" w:styleId="CommentSubjectChar">
    <w:name w:val="Comment Subject Char"/>
    <w:basedOn w:val="CommentTextChar"/>
    <w:link w:val="CommentSubject"/>
    <w:semiHidden/>
    <w:rsid w:val="0068352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683525"/>
    <w:pPr>
      <w:tabs>
        <w:tab w:val="left" w:pos="720"/>
        <w:tab w:val="left" w:pos="1080"/>
        <w:tab w:val="left" w:pos="1440"/>
        <w:tab w:val="left" w:pos="1800"/>
      </w:tabs>
      <w:spacing w:line="264" w:lineRule="auto"/>
    </w:pPr>
    <w:rPr>
      <w:rFonts w:ascii="Times New Roman" w:hAnsi="Times New Roman"/>
      <w:b/>
      <w:bCs/>
    </w:rPr>
  </w:style>
  <w:style w:type="character" w:customStyle="1" w:styleId="CommentSubjectChar1">
    <w:name w:val="Comment Subject Char1"/>
    <w:basedOn w:val="CommentTextChar"/>
    <w:uiPriority w:val="99"/>
    <w:semiHidden/>
    <w:rsid w:val="00683525"/>
    <w:rPr>
      <w:rFonts w:ascii="Garamond" w:eastAsia="Times New Roman" w:hAnsi="Garamond" w:cs="Times New Roman"/>
      <w:b/>
      <w:bCs/>
      <w:sz w:val="20"/>
      <w:szCs w:val="20"/>
    </w:rPr>
  </w:style>
  <w:style w:type="character" w:customStyle="1" w:styleId="whitebold1">
    <w:name w:val="whitebold1"/>
    <w:basedOn w:val="DefaultParagraphFont"/>
    <w:rsid w:val="00683525"/>
    <w:rPr>
      <w:rFonts w:ascii="Verdana" w:hAnsi="Verdana" w:hint="default"/>
      <w:b/>
      <w:bCs/>
      <w:strike w:val="0"/>
      <w:dstrike w:val="0"/>
      <w:color w:val="003399"/>
      <w:sz w:val="19"/>
      <w:szCs w:val="19"/>
      <w:u w:val="none"/>
      <w:effect w:val="none"/>
    </w:rPr>
  </w:style>
  <w:style w:type="character" w:customStyle="1" w:styleId="EndnoteTextChar">
    <w:name w:val="Endnote Text Char"/>
    <w:basedOn w:val="DefaultParagraphFont"/>
    <w:link w:val="EndnoteText"/>
    <w:semiHidden/>
    <w:rsid w:val="00683525"/>
    <w:rPr>
      <w:rFonts w:ascii="Times New Roman" w:eastAsia="Times New Roman" w:hAnsi="Times New Roman" w:cs="Times New Roman"/>
      <w:sz w:val="20"/>
      <w:szCs w:val="20"/>
    </w:rPr>
  </w:style>
  <w:style w:type="paragraph" w:styleId="EndnoteText">
    <w:name w:val="endnote text"/>
    <w:basedOn w:val="Normal"/>
    <w:link w:val="EndnoteTextChar"/>
    <w:semiHidden/>
    <w:rsid w:val="00683525"/>
    <w:pPr>
      <w:spacing w:after="120" w:line="240" w:lineRule="auto"/>
      <w:ind w:left="360" w:hanging="360"/>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683525"/>
    <w:rPr>
      <w:sz w:val="20"/>
      <w:szCs w:val="20"/>
    </w:rPr>
  </w:style>
  <w:style w:type="character" w:customStyle="1" w:styleId="DocumentMapChar">
    <w:name w:val="Document Map Char"/>
    <w:basedOn w:val="DefaultParagraphFont"/>
    <w:link w:val="DocumentMap"/>
    <w:semiHidden/>
    <w:rsid w:val="00683525"/>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683525"/>
    <w:pPr>
      <w:shd w:val="clear" w:color="auto" w:fill="000080"/>
      <w:tabs>
        <w:tab w:val="left" w:pos="720"/>
        <w:tab w:val="left" w:pos="1080"/>
        <w:tab w:val="left" w:pos="1440"/>
        <w:tab w:val="left" w:pos="1800"/>
      </w:tabs>
      <w:spacing w:after="0" w:line="264" w:lineRule="auto"/>
    </w:pPr>
    <w:rPr>
      <w:rFonts w:ascii="Tahoma" w:eastAsia="Times New Roman" w:hAnsi="Tahoma" w:cs="Tahoma"/>
      <w:sz w:val="20"/>
      <w:szCs w:val="20"/>
    </w:rPr>
  </w:style>
  <w:style w:type="character" w:customStyle="1" w:styleId="DocumentMapChar1">
    <w:name w:val="Document Map Char1"/>
    <w:basedOn w:val="DefaultParagraphFont"/>
    <w:uiPriority w:val="99"/>
    <w:semiHidden/>
    <w:rsid w:val="00683525"/>
    <w:rPr>
      <w:rFonts w:ascii="Segoe UI" w:hAnsi="Segoe UI" w:cs="Segoe UI"/>
      <w:sz w:val="16"/>
      <w:szCs w:val="16"/>
    </w:rPr>
  </w:style>
  <w:style w:type="character" w:customStyle="1" w:styleId="APSANormalChar">
    <w:name w:val="A. PSA Normal Char"/>
    <w:basedOn w:val="DefaultParagraphFont"/>
    <w:rsid w:val="00683525"/>
    <w:rPr>
      <w:sz w:val="24"/>
      <w:szCs w:val="24"/>
      <w:lang w:val="en-US" w:eastAsia="en-US" w:bidi="ar-SA"/>
    </w:rPr>
  </w:style>
  <w:style w:type="paragraph" w:customStyle="1" w:styleId="BPSALevel1">
    <w:name w:val="B. PSA Level 1"/>
    <w:basedOn w:val="Normal"/>
    <w:next w:val="Normal"/>
    <w:rsid w:val="00683525"/>
    <w:pPr>
      <w:keepNext/>
      <w:spacing w:after="0" w:line="240" w:lineRule="auto"/>
      <w:jc w:val="center"/>
    </w:pPr>
    <w:rPr>
      <w:rFonts w:ascii="Arial" w:eastAsia="Times New Roman" w:hAnsi="Arial" w:cs="Times New Roman"/>
      <w:b/>
      <w:sz w:val="32"/>
      <w:szCs w:val="24"/>
    </w:rPr>
  </w:style>
  <w:style w:type="paragraph" w:customStyle="1" w:styleId="DPSALevel3">
    <w:name w:val="D. PSA Level 3"/>
    <w:basedOn w:val="APSANormal"/>
    <w:next w:val="APSANormal"/>
    <w:rsid w:val="00683525"/>
    <w:pPr>
      <w:keepNext/>
    </w:pPr>
    <w:rPr>
      <w:rFonts w:ascii="Arial" w:hAnsi="Arial"/>
      <w:b/>
    </w:rPr>
  </w:style>
  <w:style w:type="paragraph" w:customStyle="1" w:styleId="EPSABullet">
    <w:name w:val="E. PSA Bullet"/>
    <w:basedOn w:val="APSANormal"/>
    <w:next w:val="APSANormal"/>
    <w:rsid w:val="00683525"/>
    <w:pPr>
      <w:numPr>
        <w:numId w:val="1"/>
      </w:numPr>
    </w:pPr>
  </w:style>
  <w:style w:type="paragraph" w:customStyle="1" w:styleId="GPSAExhibitTitle">
    <w:name w:val="G. PSA Exhibit Title"/>
    <w:basedOn w:val="APSANormal"/>
    <w:next w:val="APSANormal"/>
    <w:rsid w:val="00683525"/>
    <w:pPr>
      <w:jc w:val="center"/>
    </w:pPr>
    <w:rPr>
      <w:rFonts w:ascii="Arial" w:hAnsi="Arial"/>
      <w:b/>
    </w:rPr>
  </w:style>
  <w:style w:type="paragraph" w:customStyle="1" w:styleId="HPSAExhibitReads">
    <w:name w:val="H. PSA Exhibit Reads"/>
    <w:basedOn w:val="APSANormal"/>
    <w:next w:val="APSANormal"/>
    <w:rsid w:val="00683525"/>
    <w:rPr>
      <w:rFonts w:ascii="Arial" w:hAnsi="Arial"/>
      <w:sz w:val="18"/>
    </w:rPr>
  </w:style>
  <w:style w:type="paragraph" w:customStyle="1" w:styleId="JPSATableHeading">
    <w:name w:val="J. PSA Table Heading"/>
    <w:basedOn w:val="APSANormal"/>
    <w:next w:val="APSANormal"/>
    <w:rsid w:val="00683525"/>
    <w:rPr>
      <w:rFonts w:ascii="Arial" w:hAnsi="Arial"/>
      <w:b/>
      <w:sz w:val="16"/>
    </w:rPr>
  </w:style>
  <w:style w:type="character" w:customStyle="1" w:styleId="PlainTextChar">
    <w:name w:val="Plain Text Char"/>
    <w:basedOn w:val="DefaultParagraphFont"/>
    <w:link w:val="PlainText"/>
    <w:uiPriority w:val="99"/>
    <w:semiHidden/>
    <w:rsid w:val="00683525"/>
    <w:rPr>
      <w:rFonts w:ascii="Courier New" w:eastAsia="Times New Roman" w:hAnsi="Courier New" w:cs="Courier New"/>
      <w:sz w:val="20"/>
      <w:szCs w:val="20"/>
    </w:rPr>
  </w:style>
  <w:style w:type="paragraph" w:styleId="PlainText">
    <w:name w:val="Plain Text"/>
    <w:basedOn w:val="Normal"/>
    <w:link w:val="PlainTextChar"/>
    <w:uiPriority w:val="99"/>
    <w:semiHidden/>
    <w:rsid w:val="0068352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PlainTextChar1">
    <w:name w:val="Plain Text Char1"/>
    <w:basedOn w:val="DefaultParagraphFont"/>
    <w:uiPriority w:val="99"/>
    <w:semiHidden/>
    <w:rsid w:val="00683525"/>
    <w:rPr>
      <w:rFonts w:ascii="Consolas" w:hAnsi="Consolas"/>
      <w:sz w:val="21"/>
      <w:szCs w:val="21"/>
    </w:rPr>
  </w:style>
  <w:style w:type="character" w:customStyle="1" w:styleId="BodyTextIndent2Char">
    <w:name w:val="Body Text Indent 2 Char"/>
    <w:basedOn w:val="DefaultParagraphFont"/>
    <w:link w:val="BodyTextIndent2"/>
    <w:semiHidden/>
    <w:rsid w:val="00683525"/>
    <w:rPr>
      <w:rFonts w:ascii="Times New Roman" w:eastAsia="Times New Roman" w:hAnsi="Times New Roman" w:cs="Times New Roman"/>
      <w:szCs w:val="20"/>
    </w:rPr>
  </w:style>
  <w:style w:type="paragraph" w:styleId="BodyTextIndent2">
    <w:name w:val="Body Text Indent 2"/>
    <w:basedOn w:val="Normal"/>
    <w:link w:val="BodyTextIndent2Char"/>
    <w:semiHidden/>
    <w:rsid w:val="00683525"/>
    <w:pPr>
      <w:tabs>
        <w:tab w:val="left" w:pos="720"/>
        <w:tab w:val="left" w:pos="1080"/>
        <w:tab w:val="left" w:pos="1440"/>
        <w:tab w:val="left" w:pos="1800"/>
      </w:tabs>
      <w:spacing w:after="120" w:line="480" w:lineRule="auto"/>
      <w:ind w:left="360"/>
    </w:pPr>
    <w:rPr>
      <w:rFonts w:ascii="Times New Roman" w:eastAsia="Times New Roman" w:hAnsi="Times New Roman" w:cs="Times New Roman"/>
      <w:szCs w:val="20"/>
    </w:rPr>
  </w:style>
  <w:style w:type="character" w:customStyle="1" w:styleId="BodyTextIndent2Char1">
    <w:name w:val="Body Text Indent 2 Char1"/>
    <w:basedOn w:val="DefaultParagraphFont"/>
    <w:uiPriority w:val="99"/>
    <w:semiHidden/>
    <w:rsid w:val="00683525"/>
  </w:style>
  <w:style w:type="paragraph" w:customStyle="1" w:styleId="FPSASubBullet">
    <w:name w:val="F. PSA SubBullet"/>
    <w:basedOn w:val="APSANormal"/>
    <w:next w:val="APSANormal"/>
    <w:rsid w:val="00683525"/>
    <w:pPr>
      <w:numPr>
        <w:numId w:val="2"/>
      </w:numPr>
      <w:spacing w:line="340" w:lineRule="exact"/>
    </w:pPr>
    <w:rPr>
      <w:rFonts w:ascii="CG Times" w:hAnsi="CG Times"/>
      <w:sz w:val="22"/>
      <w:szCs w:val="20"/>
    </w:rPr>
  </w:style>
  <w:style w:type="character" w:customStyle="1" w:styleId="E-mailSignatureChar">
    <w:name w:val="E-mail Signature Char"/>
    <w:basedOn w:val="DefaultParagraphFont"/>
    <w:link w:val="E-mailSignature"/>
    <w:semiHidden/>
    <w:rsid w:val="00683525"/>
    <w:rPr>
      <w:rFonts w:ascii="Times New Roman" w:eastAsia="Times New Roman" w:hAnsi="Times New Roman" w:cs="Times New Roman"/>
      <w:sz w:val="24"/>
      <w:szCs w:val="24"/>
    </w:rPr>
  </w:style>
  <w:style w:type="paragraph" w:styleId="E-mailSignature">
    <w:name w:val="E-mail Signature"/>
    <w:basedOn w:val="Normal"/>
    <w:link w:val="E-mailSignatureChar"/>
    <w:semiHidden/>
    <w:rsid w:val="00683525"/>
    <w:pPr>
      <w:spacing w:after="0" w:line="240" w:lineRule="auto"/>
    </w:pPr>
    <w:rPr>
      <w:rFonts w:ascii="Times New Roman" w:eastAsia="Times New Roman" w:hAnsi="Times New Roman" w:cs="Times New Roman"/>
      <w:sz w:val="24"/>
      <w:szCs w:val="24"/>
    </w:rPr>
  </w:style>
  <w:style w:type="character" w:customStyle="1" w:styleId="E-mailSignatureChar1">
    <w:name w:val="E-mail Signature Char1"/>
    <w:basedOn w:val="DefaultParagraphFont"/>
    <w:uiPriority w:val="99"/>
    <w:semiHidden/>
    <w:rsid w:val="00683525"/>
  </w:style>
  <w:style w:type="paragraph" w:customStyle="1" w:styleId="TableHeadCenter">
    <w:name w:val="Table Head Center"/>
    <w:basedOn w:val="Normal"/>
    <w:next w:val="TableText"/>
    <w:rsid w:val="00683525"/>
    <w:pPr>
      <w:spacing w:before="60" w:after="60" w:line="240" w:lineRule="auto"/>
      <w:jc w:val="center"/>
    </w:pPr>
    <w:rPr>
      <w:rFonts w:ascii="Arial" w:eastAsia="Times New Roman" w:hAnsi="Arial" w:cs="Times New Roman"/>
      <w:b/>
      <w:sz w:val="19"/>
      <w:szCs w:val="20"/>
    </w:rPr>
  </w:style>
  <w:style w:type="paragraph" w:customStyle="1" w:styleId="TableText">
    <w:name w:val="Table Text"/>
    <w:basedOn w:val="Normal"/>
    <w:rsid w:val="00683525"/>
    <w:pPr>
      <w:spacing w:before="60" w:after="60" w:line="240" w:lineRule="auto"/>
    </w:pPr>
    <w:rPr>
      <w:rFonts w:ascii="Arial" w:eastAsia="Times New Roman" w:hAnsi="Arial" w:cs="Times New Roman"/>
      <w:sz w:val="19"/>
      <w:szCs w:val="20"/>
    </w:rPr>
  </w:style>
  <w:style w:type="paragraph" w:customStyle="1" w:styleId="Exhibit">
    <w:name w:val="Exhibit"/>
    <w:basedOn w:val="Normal"/>
    <w:next w:val="Normal"/>
    <w:rsid w:val="00683525"/>
    <w:pPr>
      <w:keepNext/>
      <w:keepLines/>
      <w:widowControl w:val="0"/>
      <w:tabs>
        <w:tab w:val="center" w:pos="4766"/>
      </w:tabs>
      <w:spacing w:before="240" w:after="240" w:line="240" w:lineRule="auto"/>
      <w:jc w:val="center"/>
    </w:pPr>
    <w:rPr>
      <w:rFonts w:ascii="Arial" w:eastAsia="Times New Roman" w:hAnsi="Arial" w:cs="Times New Roman"/>
      <w:b/>
      <w:kern w:val="28"/>
      <w:sz w:val="24"/>
      <w:szCs w:val="20"/>
    </w:rPr>
  </w:style>
  <w:style w:type="paragraph" w:customStyle="1" w:styleId="TableHeadLeft">
    <w:name w:val="Table Head Left"/>
    <w:basedOn w:val="Normal"/>
    <w:next w:val="TableText"/>
    <w:rsid w:val="00683525"/>
    <w:pPr>
      <w:spacing w:before="60" w:after="60" w:line="240" w:lineRule="auto"/>
    </w:pPr>
    <w:rPr>
      <w:rFonts w:ascii="Arial" w:eastAsia="Times New Roman" w:hAnsi="Arial" w:cs="Times New Roman"/>
      <w:b/>
      <w:sz w:val="19"/>
      <w:szCs w:val="20"/>
    </w:rPr>
  </w:style>
  <w:style w:type="paragraph" w:customStyle="1" w:styleId="apsanormal0">
    <w:name w:val="apsanormal"/>
    <w:basedOn w:val="Normal"/>
    <w:rsid w:val="00683525"/>
    <w:pPr>
      <w:spacing w:after="0" w:line="340" w:lineRule="atLeast"/>
    </w:pPr>
    <w:rPr>
      <w:rFonts w:ascii="CG Times" w:eastAsia="Times New Roman" w:hAnsi="CG Times" w:cs="Times New Roman"/>
    </w:rPr>
  </w:style>
  <w:style w:type="paragraph" w:customStyle="1" w:styleId="sechead">
    <w:name w:val="sechead"/>
    <w:basedOn w:val="Normal"/>
    <w:rsid w:val="00683525"/>
    <w:pPr>
      <w:spacing w:before="100" w:beforeAutospacing="1" w:after="100" w:afterAutospacing="1" w:line="276" w:lineRule="auto"/>
    </w:pPr>
    <w:rPr>
      <w:rFonts w:ascii="Verdana" w:eastAsia="Times New Roman" w:hAnsi="Verdana" w:cs="Times New Roman"/>
      <w:b/>
      <w:bCs/>
      <w:color w:val="CC6600"/>
      <w:sz w:val="15"/>
      <w:szCs w:val="15"/>
    </w:rPr>
  </w:style>
  <w:style w:type="character" w:customStyle="1" w:styleId="P1-StandParaChar">
    <w:name w:val="P1-Stand Para Char"/>
    <w:basedOn w:val="DefaultParagraphFont"/>
    <w:rsid w:val="00683525"/>
    <w:rPr>
      <w:sz w:val="24"/>
      <w:szCs w:val="24"/>
      <w:lang w:val="en-US" w:eastAsia="en-US" w:bidi="ar-SA"/>
    </w:rPr>
  </w:style>
  <w:style w:type="paragraph" w:customStyle="1" w:styleId="SL-FlLftSgl">
    <w:name w:val="SL-Fl Lft Sgl"/>
    <w:rsid w:val="00683525"/>
    <w:pPr>
      <w:spacing w:after="0" w:line="240" w:lineRule="atLeast"/>
      <w:jc w:val="both"/>
    </w:pPr>
    <w:rPr>
      <w:rFonts w:ascii="Times New Roman" w:eastAsia="Times New Roman" w:hAnsi="Times New Roman" w:cs="Times New Roman"/>
      <w:sz w:val="24"/>
      <w:szCs w:val="20"/>
    </w:rPr>
  </w:style>
  <w:style w:type="paragraph" w:customStyle="1" w:styleId="N1-1stBullet">
    <w:name w:val="N1-1st Bullet"/>
    <w:basedOn w:val="ListParagraph"/>
    <w:rsid w:val="00193900"/>
    <w:pPr>
      <w:numPr>
        <w:numId w:val="49"/>
      </w:numPr>
      <w:spacing w:after="0" w:line="240" w:lineRule="atLeast"/>
    </w:pPr>
    <w:rPr>
      <w:rFonts w:asciiTheme="minorHAnsi" w:hAnsiTheme="minorHAnsi" w:cstheme="minorHAnsi"/>
    </w:rPr>
  </w:style>
  <w:style w:type="paragraph" w:customStyle="1" w:styleId="TH-TableHeading">
    <w:name w:val="TH-Table Heading"/>
    <w:basedOn w:val="Heading1"/>
    <w:rsid w:val="00683525"/>
    <w:pPr>
      <w:spacing w:line="240" w:lineRule="atLeast"/>
      <w:jc w:val="center"/>
    </w:pPr>
    <w:rPr>
      <w:rFonts w:ascii="Franklin Gothic Medium" w:hAnsi="Franklin Gothic Medium"/>
      <w:sz w:val="20"/>
    </w:rPr>
  </w:style>
  <w:style w:type="paragraph" w:customStyle="1" w:styleId="N2-2ndBullet">
    <w:name w:val="N2-2nd Bullet"/>
    <w:basedOn w:val="Normal"/>
    <w:rsid w:val="00683525"/>
    <w:pPr>
      <w:tabs>
        <w:tab w:val="left" w:pos="1728"/>
      </w:tabs>
      <w:spacing w:after="240" w:line="240" w:lineRule="atLeast"/>
      <w:ind w:left="1728" w:hanging="576"/>
      <w:jc w:val="both"/>
    </w:pPr>
    <w:rPr>
      <w:rFonts w:ascii="Times New Roman" w:eastAsia="Times New Roman" w:hAnsi="Times New Roman" w:cs="Times New Roman"/>
      <w:sz w:val="24"/>
      <w:szCs w:val="20"/>
    </w:rPr>
  </w:style>
  <w:style w:type="paragraph" w:customStyle="1" w:styleId="Bullet">
    <w:name w:val="Bullet"/>
    <w:basedOn w:val="Normal"/>
    <w:rsid w:val="00683525"/>
    <w:pPr>
      <w:numPr>
        <w:numId w:val="13"/>
      </w:numPr>
      <w:tabs>
        <w:tab w:val="clear" w:pos="360"/>
        <w:tab w:val="num" w:pos="720"/>
      </w:tabs>
      <w:spacing w:before="80" w:after="80" w:line="240" w:lineRule="auto"/>
      <w:ind w:left="720"/>
    </w:pPr>
    <w:rPr>
      <w:rFonts w:ascii="Times New Roman" w:eastAsia="Times New Roman" w:hAnsi="Times New Roman" w:cs="Times New Roman"/>
      <w:sz w:val="24"/>
      <w:szCs w:val="20"/>
    </w:rPr>
  </w:style>
  <w:style w:type="paragraph" w:styleId="ListParagraph">
    <w:name w:val="List Paragraph"/>
    <w:basedOn w:val="Normal"/>
    <w:uiPriority w:val="34"/>
    <w:qFormat/>
    <w:rsid w:val="00683525"/>
    <w:pPr>
      <w:spacing w:after="200" w:line="276" w:lineRule="auto"/>
      <w:ind w:left="720"/>
    </w:pPr>
    <w:rPr>
      <w:rFonts w:ascii="Calibri" w:eastAsia="Calibri" w:hAnsi="Calibri" w:cs="Times New Roman"/>
    </w:rPr>
  </w:style>
  <w:style w:type="paragraph" w:customStyle="1" w:styleId="TT-TableTitle">
    <w:name w:val="TT-Table Title"/>
    <w:basedOn w:val="Heading1"/>
    <w:link w:val="TT-TableTitleChar"/>
    <w:rsid w:val="008317FF"/>
    <w:pPr>
      <w:spacing w:line="240" w:lineRule="atLeast"/>
      <w:ind w:left="1440" w:hanging="1440"/>
    </w:pPr>
    <w:rPr>
      <w:rFonts w:ascii="Calibri" w:hAnsi="Calibri" w:cs="Calibri"/>
      <w:bCs/>
      <w:sz w:val="22"/>
    </w:rPr>
  </w:style>
  <w:style w:type="character" w:customStyle="1" w:styleId="TT-TableTitleChar">
    <w:name w:val="TT-Table Title Char"/>
    <w:basedOn w:val="DefaultParagraphFont"/>
    <w:link w:val="TT-TableTitle"/>
    <w:rsid w:val="008317FF"/>
    <w:rPr>
      <w:rFonts w:ascii="Calibri" w:eastAsia="Times New Roman" w:hAnsi="Calibri" w:cs="Calibri"/>
      <w:b/>
      <w:bCs/>
      <w:szCs w:val="20"/>
    </w:rPr>
  </w:style>
  <w:style w:type="paragraph" w:customStyle="1" w:styleId="TF-TblFN">
    <w:name w:val="TF-Tbl FN"/>
    <w:basedOn w:val="FootnoteText"/>
    <w:rsid w:val="00683525"/>
    <w:rPr>
      <w:rFonts w:ascii="Franklin Gothic Medium" w:hAnsi="Franklin Gothic Medium"/>
    </w:rPr>
  </w:style>
  <w:style w:type="paragraph" w:customStyle="1" w:styleId="TX-TableText">
    <w:name w:val="TX-Table Text"/>
    <w:basedOn w:val="Normal"/>
    <w:rsid w:val="00683525"/>
    <w:pPr>
      <w:spacing w:after="0" w:line="240" w:lineRule="atLeast"/>
    </w:pPr>
    <w:rPr>
      <w:rFonts w:ascii="Franklin Gothic Medium" w:eastAsia="Times New Roman" w:hAnsi="Franklin Gothic Medium" w:cs="Times New Roman"/>
      <w:sz w:val="20"/>
      <w:szCs w:val="20"/>
    </w:rPr>
  </w:style>
  <w:style w:type="paragraph" w:customStyle="1" w:styleId="SP-SglSpPara">
    <w:name w:val="SP-Sgl Sp Para"/>
    <w:rsid w:val="00683525"/>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N0-FlLftBullet">
    <w:name w:val="N0-Fl Lft Bullet"/>
    <w:basedOn w:val="Normal"/>
    <w:rsid w:val="00683525"/>
    <w:pPr>
      <w:tabs>
        <w:tab w:val="left" w:pos="576"/>
      </w:tabs>
      <w:spacing w:after="240" w:line="240" w:lineRule="atLeast"/>
      <w:ind w:left="576" w:hanging="576"/>
    </w:pPr>
    <w:rPr>
      <w:rFonts w:ascii="Garamond" w:eastAsia="Times New Roman" w:hAnsi="Garamond" w:cs="Times New Roman"/>
      <w:sz w:val="24"/>
      <w:szCs w:val="20"/>
    </w:rPr>
  </w:style>
  <w:style w:type="character" w:customStyle="1" w:styleId="programtitle1">
    <w:name w:val="programtitle1"/>
    <w:basedOn w:val="DefaultParagraphFont"/>
    <w:rsid w:val="00683525"/>
    <w:rPr>
      <w:rFonts w:ascii="Verdana" w:hAnsi="Verdana" w:hint="default"/>
      <w:b/>
      <w:bCs/>
      <w:caps/>
      <w:color w:val="333333"/>
      <w:sz w:val="24"/>
      <w:szCs w:val="24"/>
    </w:rPr>
  </w:style>
  <w:style w:type="paragraph" w:styleId="Caption">
    <w:name w:val="caption"/>
    <w:basedOn w:val="Normal"/>
    <w:next w:val="Normal"/>
    <w:uiPriority w:val="35"/>
    <w:unhideWhenUsed/>
    <w:qFormat/>
    <w:rsid w:val="00683525"/>
    <w:pPr>
      <w:spacing w:after="200" w:line="240" w:lineRule="auto"/>
    </w:pPr>
    <w:rPr>
      <w:rFonts w:eastAsia="Times New Roman" w:cs="Times New Roman"/>
      <w:b/>
      <w:bCs/>
      <w:szCs w:val="18"/>
    </w:rPr>
  </w:style>
  <w:style w:type="paragraph" w:styleId="TOCHeading">
    <w:name w:val="TOC Heading"/>
    <w:basedOn w:val="Heading1"/>
    <w:next w:val="Normal"/>
    <w:uiPriority w:val="39"/>
    <w:semiHidden/>
    <w:unhideWhenUsed/>
    <w:qFormat/>
    <w:rsid w:val="00683525"/>
    <w:pPr>
      <w:spacing w:before="480" w:line="276" w:lineRule="auto"/>
      <w:outlineLvl w:val="9"/>
    </w:pPr>
    <w:rPr>
      <w:rFonts w:asciiTheme="majorHAnsi" w:eastAsiaTheme="majorEastAsia" w:hAnsiTheme="majorHAnsi" w:cstheme="majorBidi"/>
      <w:bCs/>
      <w:color w:val="2E74B5" w:themeColor="accent1" w:themeShade="BF"/>
      <w:szCs w:val="28"/>
      <w:lang w:eastAsia="ja-JP"/>
    </w:rPr>
  </w:style>
  <w:style w:type="paragraph" w:styleId="TOC3">
    <w:name w:val="toc 3"/>
    <w:basedOn w:val="TOC2"/>
    <w:next w:val="Normal"/>
    <w:autoRedefine/>
    <w:uiPriority w:val="39"/>
    <w:unhideWhenUsed/>
    <w:rsid w:val="000E2291"/>
    <w:pPr>
      <w:ind w:left="3240"/>
    </w:pPr>
  </w:style>
  <w:style w:type="paragraph" w:styleId="TableofFigures">
    <w:name w:val="table of figures"/>
    <w:basedOn w:val="Normal"/>
    <w:next w:val="Normal"/>
    <w:uiPriority w:val="99"/>
    <w:unhideWhenUsed/>
    <w:rsid w:val="00683525"/>
    <w:pPr>
      <w:spacing w:after="0" w:line="240" w:lineRule="atLeast"/>
    </w:pPr>
    <w:rPr>
      <w:rFonts w:ascii="Garamond" w:eastAsia="Times New Roman" w:hAnsi="Garamond" w:cs="Times New Roman"/>
      <w:sz w:val="24"/>
      <w:szCs w:val="20"/>
    </w:rPr>
  </w:style>
  <w:style w:type="paragraph" w:customStyle="1" w:styleId="body-paragraph">
    <w:name w:val="body-paragraph"/>
    <w:basedOn w:val="Normal"/>
    <w:rsid w:val="0068352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683525"/>
    <w:pPr>
      <w:shd w:val="clear" w:color="auto" w:fill="FFFFFF"/>
      <w:spacing w:before="240" w:after="0" w:line="240" w:lineRule="auto"/>
    </w:pPr>
    <w:rPr>
      <w:rFonts w:ascii="Verdana" w:eastAsiaTheme="minorEastAsia" w:hAnsi="Verdana" w:cs="Times New Roman"/>
      <w:color w:val="000000"/>
      <w:sz w:val="20"/>
      <w:szCs w:val="20"/>
    </w:rPr>
  </w:style>
  <w:style w:type="paragraph" w:customStyle="1" w:styleId="CoverTextRed16pt">
    <w:name w:val="Cover Text  Red 16pt"/>
    <w:basedOn w:val="Normal"/>
    <w:qFormat/>
    <w:rsid w:val="001208FE"/>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Page-Title">
    <w:name w:val="CoverPage-Title"/>
    <w:basedOn w:val="Normal"/>
    <w:rsid w:val="00950AB9"/>
    <w:pPr>
      <w:spacing w:before="600" w:after="0" w:line="480" w:lineRule="exact"/>
      <w:ind w:left="547" w:right="144"/>
      <w:contextualSpacing/>
    </w:pPr>
    <w:rPr>
      <w:rFonts w:ascii="Franklin Gothic Medium" w:eastAsia="Times New Roman" w:hAnsi="Franklin Gothic Medium" w:cs="Times New Roman"/>
      <w:b/>
      <w:color w:val="003C79"/>
      <w:sz w:val="44"/>
      <w:szCs w:val="40"/>
    </w:rPr>
  </w:style>
  <w:style w:type="paragraph" w:customStyle="1" w:styleId="CoverPage-Part">
    <w:name w:val="CoverPage-Part"/>
    <w:basedOn w:val="Normal"/>
    <w:rsid w:val="00950AB9"/>
    <w:pPr>
      <w:spacing w:before="1200" w:after="1200" w:line="240" w:lineRule="atLeast"/>
      <w:ind w:left="1812" w:hanging="1092"/>
      <w:contextualSpacing/>
    </w:pPr>
    <w:rPr>
      <w:rFonts w:ascii="Franklin Gothic Medium" w:eastAsia="Times New Roman" w:hAnsi="Franklin Gothic Medium" w:cs="Times New Roman"/>
      <w:color w:val="003C79"/>
      <w:sz w:val="32"/>
      <w:szCs w:val="28"/>
    </w:rPr>
  </w:style>
  <w:style w:type="paragraph" w:customStyle="1" w:styleId="TC-TableofContentsHeading">
    <w:name w:val="TC-Table of Contents Heading"/>
    <w:basedOn w:val="Heading1"/>
    <w:next w:val="Normal"/>
    <w:rsid w:val="00950AB9"/>
    <w:pPr>
      <w:pBdr>
        <w:bottom w:val="single" w:sz="24" w:space="1" w:color="AFBED7"/>
      </w:pBdr>
      <w:spacing w:after="720"/>
      <w:ind w:left="6869"/>
      <w:jc w:val="center"/>
    </w:pPr>
    <w:rPr>
      <w:rFonts w:ascii="Calibri" w:hAnsi="Calibri"/>
    </w:rPr>
  </w:style>
  <w:style w:type="paragraph" w:customStyle="1" w:styleId="Heading0">
    <w:name w:val="Heading 0"/>
    <w:aliases w:val="H0-Chap Head"/>
    <w:basedOn w:val="Title"/>
    <w:rsid w:val="00950AB9"/>
    <w:rPr>
      <w:rFonts w:asciiTheme="minorHAnsi" w:hAnsiTheme="minorHAnsi" w:cstheme="minorHAnsi"/>
    </w:rPr>
  </w:style>
  <w:style w:type="paragraph" w:customStyle="1" w:styleId="T0-ChapPgHd">
    <w:name w:val="T0-Chap/Pg Hd"/>
    <w:basedOn w:val="Normal"/>
    <w:rsid w:val="0030242B"/>
    <w:pPr>
      <w:tabs>
        <w:tab w:val="left" w:pos="8640"/>
      </w:tabs>
      <w:spacing w:before="480" w:after="240" w:line="240" w:lineRule="auto"/>
    </w:pPr>
    <w:rPr>
      <w:rFonts w:ascii="Franklin Gothic Medium" w:eastAsia="Times New Roman" w:hAnsi="Franklin Gothic Medium" w:cs="Times New Roman"/>
      <w:sz w:val="24"/>
      <w:szCs w:val="20"/>
      <w:u w:val="words"/>
    </w:rPr>
  </w:style>
  <w:style w:type="paragraph" w:styleId="TOC9">
    <w:name w:val="toc 9"/>
    <w:basedOn w:val="Normal"/>
    <w:next w:val="Normal"/>
    <w:autoRedefine/>
    <w:uiPriority w:val="39"/>
    <w:unhideWhenUsed/>
    <w:rsid w:val="0030242B"/>
    <w:pPr>
      <w:spacing w:after="100"/>
      <w:ind w:left="1760"/>
    </w:pPr>
  </w:style>
  <w:style w:type="paragraph" w:styleId="TOC4">
    <w:name w:val="toc 4"/>
    <w:basedOn w:val="Normal"/>
    <w:next w:val="Normal"/>
    <w:autoRedefine/>
    <w:uiPriority w:val="39"/>
    <w:unhideWhenUsed/>
    <w:rsid w:val="0030242B"/>
    <w:pPr>
      <w:spacing w:after="100"/>
      <w:ind w:left="660"/>
    </w:pPr>
  </w:style>
  <w:style w:type="paragraph" w:styleId="TOC5">
    <w:name w:val="toc 5"/>
    <w:basedOn w:val="Normal"/>
    <w:next w:val="Normal"/>
    <w:autoRedefine/>
    <w:uiPriority w:val="39"/>
    <w:unhideWhenUsed/>
    <w:rsid w:val="0030242B"/>
    <w:pPr>
      <w:spacing w:after="100"/>
      <w:ind w:left="880"/>
    </w:pPr>
  </w:style>
  <w:style w:type="paragraph" w:styleId="Revision">
    <w:name w:val="Revision"/>
    <w:hidden/>
    <w:uiPriority w:val="99"/>
    <w:semiHidden/>
    <w:rsid w:val="00446911"/>
    <w:pPr>
      <w:spacing w:after="0" w:line="240" w:lineRule="auto"/>
    </w:pPr>
  </w:style>
  <w:style w:type="paragraph" w:customStyle="1" w:styleId="R1-ResPara">
    <w:name w:val="R1-Res. Para"/>
    <w:basedOn w:val="Normal"/>
    <w:rsid w:val="00890F76"/>
    <w:pPr>
      <w:spacing w:after="0" w:line="240" w:lineRule="atLeast"/>
      <w:ind w:left="288"/>
    </w:pPr>
    <w:rPr>
      <w:rFonts w:ascii="Garamond" w:eastAsia="Times New Roman" w:hAnsi="Garamond" w:cs="Times New Roman"/>
      <w:sz w:val="24"/>
      <w:szCs w:val="20"/>
    </w:rPr>
  </w:style>
  <w:style w:type="character" w:customStyle="1" w:styleId="UnresolvedMention1">
    <w:name w:val="Unresolved Mention1"/>
    <w:basedOn w:val="DefaultParagraphFont"/>
    <w:uiPriority w:val="99"/>
    <w:semiHidden/>
    <w:unhideWhenUsed/>
    <w:rsid w:val="00547915"/>
    <w:rPr>
      <w:color w:val="605E5C"/>
      <w:shd w:val="clear" w:color="auto" w:fill="E1DFDD"/>
    </w:rPr>
  </w:style>
  <w:style w:type="character" w:styleId="FollowedHyperlink">
    <w:name w:val="FollowedHyperlink"/>
    <w:basedOn w:val="DefaultParagraphFont"/>
    <w:uiPriority w:val="99"/>
    <w:semiHidden/>
    <w:unhideWhenUsed/>
    <w:rsid w:val="00E755AD"/>
    <w:rPr>
      <w:color w:val="954F72" w:themeColor="followedHyperlink"/>
      <w:u w:val="single"/>
    </w:rPr>
  </w:style>
  <w:style w:type="character" w:customStyle="1" w:styleId="UnresolvedMention2">
    <w:name w:val="Unresolved Mention2"/>
    <w:basedOn w:val="DefaultParagraphFont"/>
    <w:uiPriority w:val="99"/>
    <w:semiHidden/>
    <w:unhideWhenUsed/>
    <w:rsid w:val="00E755AD"/>
    <w:rPr>
      <w:color w:val="605E5C"/>
      <w:shd w:val="clear" w:color="auto" w:fill="E1DFDD"/>
    </w:rPr>
  </w:style>
  <w:style w:type="character" w:customStyle="1" w:styleId="eop">
    <w:name w:val="eop"/>
    <w:basedOn w:val="DefaultParagraphFont"/>
    <w:rsid w:val="000F7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7668">
      <w:bodyDiv w:val="1"/>
      <w:marLeft w:val="0"/>
      <w:marRight w:val="0"/>
      <w:marTop w:val="0"/>
      <w:marBottom w:val="0"/>
      <w:divBdr>
        <w:top w:val="none" w:sz="0" w:space="0" w:color="auto"/>
        <w:left w:val="none" w:sz="0" w:space="0" w:color="auto"/>
        <w:bottom w:val="none" w:sz="0" w:space="0" w:color="auto"/>
        <w:right w:val="none" w:sz="0" w:space="0" w:color="auto"/>
      </w:divBdr>
    </w:div>
    <w:div w:id="234319155">
      <w:bodyDiv w:val="1"/>
      <w:marLeft w:val="0"/>
      <w:marRight w:val="0"/>
      <w:marTop w:val="0"/>
      <w:marBottom w:val="0"/>
      <w:divBdr>
        <w:top w:val="none" w:sz="0" w:space="0" w:color="auto"/>
        <w:left w:val="none" w:sz="0" w:space="0" w:color="auto"/>
        <w:bottom w:val="none" w:sz="0" w:space="0" w:color="auto"/>
        <w:right w:val="none" w:sz="0" w:space="0" w:color="auto"/>
      </w:divBdr>
    </w:div>
    <w:div w:id="288515667">
      <w:bodyDiv w:val="1"/>
      <w:marLeft w:val="0"/>
      <w:marRight w:val="0"/>
      <w:marTop w:val="0"/>
      <w:marBottom w:val="0"/>
      <w:divBdr>
        <w:top w:val="none" w:sz="0" w:space="0" w:color="auto"/>
        <w:left w:val="none" w:sz="0" w:space="0" w:color="auto"/>
        <w:bottom w:val="none" w:sz="0" w:space="0" w:color="auto"/>
        <w:right w:val="none" w:sz="0" w:space="0" w:color="auto"/>
      </w:divBdr>
    </w:div>
    <w:div w:id="309797238">
      <w:bodyDiv w:val="1"/>
      <w:marLeft w:val="0"/>
      <w:marRight w:val="0"/>
      <w:marTop w:val="0"/>
      <w:marBottom w:val="0"/>
      <w:divBdr>
        <w:top w:val="none" w:sz="0" w:space="0" w:color="auto"/>
        <w:left w:val="none" w:sz="0" w:space="0" w:color="auto"/>
        <w:bottom w:val="none" w:sz="0" w:space="0" w:color="auto"/>
        <w:right w:val="none" w:sz="0" w:space="0" w:color="auto"/>
      </w:divBdr>
    </w:div>
    <w:div w:id="386614155">
      <w:bodyDiv w:val="1"/>
      <w:marLeft w:val="0"/>
      <w:marRight w:val="0"/>
      <w:marTop w:val="0"/>
      <w:marBottom w:val="0"/>
      <w:divBdr>
        <w:top w:val="none" w:sz="0" w:space="0" w:color="auto"/>
        <w:left w:val="none" w:sz="0" w:space="0" w:color="auto"/>
        <w:bottom w:val="none" w:sz="0" w:space="0" w:color="auto"/>
        <w:right w:val="none" w:sz="0" w:space="0" w:color="auto"/>
      </w:divBdr>
    </w:div>
    <w:div w:id="1112750030">
      <w:bodyDiv w:val="1"/>
      <w:marLeft w:val="0"/>
      <w:marRight w:val="0"/>
      <w:marTop w:val="0"/>
      <w:marBottom w:val="0"/>
      <w:divBdr>
        <w:top w:val="none" w:sz="0" w:space="0" w:color="auto"/>
        <w:left w:val="none" w:sz="0" w:space="0" w:color="auto"/>
        <w:bottom w:val="none" w:sz="0" w:space="0" w:color="auto"/>
        <w:right w:val="none" w:sz="0" w:space="0" w:color="auto"/>
      </w:divBdr>
    </w:div>
    <w:div w:id="1179854337">
      <w:bodyDiv w:val="1"/>
      <w:marLeft w:val="0"/>
      <w:marRight w:val="0"/>
      <w:marTop w:val="0"/>
      <w:marBottom w:val="0"/>
      <w:divBdr>
        <w:top w:val="none" w:sz="0" w:space="0" w:color="auto"/>
        <w:left w:val="none" w:sz="0" w:space="0" w:color="auto"/>
        <w:bottom w:val="none" w:sz="0" w:space="0" w:color="auto"/>
        <w:right w:val="none" w:sz="0" w:space="0" w:color="auto"/>
      </w:divBdr>
    </w:div>
    <w:div w:id="1197692106">
      <w:bodyDiv w:val="1"/>
      <w:marLeft w:val="0"/>
      <w:marRight w:val="0"/>
      <w:marTop w:val="0"/>
      <w:marBottom w:val="0"/>
      <w:divBdr>
        <w:top w:val="none" w:sz="0" w:space="0" w:color="auto"/>
        <w:left w:val="none" w:sz="0" w:space="0" w:color="auto"/>
        <w:bottom w:val="none" w:sz="0" w:space="0" w:color="auto"/>
        <w:right w:val="none" w:sz="0" w:space="0" w:color="auto"/>
      </w:divBdr>
    </w:div>
    <w:div w:id="1540164671">
      <w:bodyDiv w:val="1"/>
      <w:marLeft w:val="0"/>
      <w:marRight w:val="0"/>
      <w:marTop w:val="0"/>
      <w:marBottom w:val="0"/>
      <w:divBdr>
        <w:top w:val="none" w:sz="0" w:space="0" w:color="auto"/>
        <w:left w:val="none" w:sz="0" w:space="0" w:color="auto"/>
        <w:bottom w:val="none" w:sz="0" w:space="0" w:color="auto"/>
        <w:right w:val="none" w:sz="0" w:space="0" w:color="auto"/>
      </w:divBdr>
    </w:div>
    <w:div w:id="1553812018">
      <w:bodyDiv w:val="1"/>
      <w:marLeft w:val="0"/>
      <w:marRight w:val="0"/>
      <w:marTop w:val="0"/>
      <w:marBottom w:val="0"/>
      <w:divBdr>
        <w:top w:val="none" w:sz="0" w:space="0" w:color="auto"/>
        <w:left w:val="none" w:sz="0" w:space="0" w:color="auto"/>
        <w:bottom w:val="none" w:sz="0" w:space="0" w:color="auto"/>
        <w:right w:val="none" w:sz="0" w:space="0" w:color="auto"/>
      </w:divBdr>
    </w:div>
    <w:div w:id="1560048441">
      <w:bodyDiv w:val="1"/>
      <w:marLeft w:val="0"/>
      <w:marRight w:val="0"/>
      <w:marTop w:val="0"/>
      <w:marBottom w:val="0"/>
      <w:divBdr>
        <w:top w:val="none" w:sz="0" w:space="0" w:color="auto"/>
        <w:left w:val="none" w:sz="0" w:space="0" w:color="auto"/>
        <w:bottom w:val="none" w:sz="0" w:space="0" w:color="auto"/>
        <w:right w:val="none" w:sz="0" w:space="0" w:color="auto"/>
      </w:divBdr>
    </w:div>
    <w:div w:id="1596279313">
      <w:bodyDiv w:val="1"/>
      <w:marLeft w:val="0"/>
      <w:marRight w:val="0"/>
      <w:marTop w:val="0"/>
      <w:marBottom w:val="0"/>
      <w:divBdr>
        <w:top w:val="none" w:sz="0" w:space="0" w:color="auto"/>
        <w:left w:val="none" w:sz="0" w:space="0" w:color="auto"/>
        <w:bottom w:val="none" w:sz="0" w:space="0" w:color="auto"/>
        <w:right w:val="none" w:sz="0" w:space="0" w:color="auto"/>
      </w:divBdr>
    </w:div>
    <w:div w:id="1946158068">
      <w:bodyDiv w:val="1"/>
      <w:marLeft w:val="0"/>
      <w:marRight w:val="0"/>
      <w:marTop w:val="0"/>
      <w:marBottom w:val="0"/>
      <w:divBdr>
        <w:top w:val="none" w:sz="0" w:space="0" w:color="auto"/>
        <w:left w:val="none" w:sz="0" w:space="0" w:color="auto"/>
        <w:bottom w:val="none" w:sz="0" w:space="0" w:color="auto"/>
        <w:right w:val="none" w:sz="0" w:space="0" w:color="auto"/>
      </w:divBdr>
    </w:div>
    <w:div w:id="2038844825">
      <w:bodyDiv w:val="1"/>
      <w:marLeft w:val="0"/>
      <w:marRight w:val="0"/>
      <w:marTop w:val="0"/>
      <w:marBottom w:val="0"/>
      <w:divBdr>
        <w:top w:val="none" w:sz="0" w:space="0" w:color="auto"/>
        <w:left w:val="none" w:sz="0" w:space="0" w:color="auto"/>
        <w:bottom w:val="none" w:sz="0" w:space="0" w:color="auto"/>
        <w:right w:val="none" w:sz="0" w:space="0" w:color="auto"/>
      </w:divBdr>
    </w:div>
    <w:div w:id="2131507065">
      <w:bodyDiv w:val="1"/>
      <w:marLeft w:val="0"/>
      <w:marRight w:val="0"/>
      <w:marTop w:val="0"/>
      <w:marBottom w:val="0"/>
      <w:divBdr>
        <w:top w:val="none" w:sz="0" w:space="0" w:color="auto"/>
        <w:left w:val="none" w:sz="0" w:space="0" w:color="auto"/>
        <w:bottom w:val="none" w:sz="0" w:space="0" w:color="auto"/>
        <w:right w:val="none" w:sz="0" w:space="0" w:color="auto"/>
      </w:divBdr>
    </w:div>
    <w:div w:id="213689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ies.ed.gov/ncee/projects/evaluation/other_titleiv.asp" TargetMode="External"/><Relationship Id="rId2" Type="http://schemas.openxmlformats.org/officeDocument/2006/relationships/hyperlink" Target="https://ies.ed.gov/ncee/projects/evaluation/other_covid.asp" TargetMode="External"/><Relationship Id="rId1" Type="http://schemas.openxmlformats.org/officeDocument/2006/relationships/hyperlink" Target="https://ies.ed.gov/ncee/projects/evaluation/usesoffunds.asp" TargetMode="External"/><Relationship Id="rId4" Type="http://schemas.openxmlformats.org/officeDocument/2006/relationships/hyperlink" Target="https://ies.ed.gov/ncee/projects/evaluation/elpractices.as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AD801-C04D-4619-B5B1-2222EE144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6870</Words>
  <Characters>39162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45941</CharactersWithSpaces>
  <SharedDoc>false</SharedDoc>
  <HLinks>
    <vt:vector size="24" baseType="variant">
      <vt:variant>
        <vt:i4>6946939</vt:i4>
      </vt:variant>
      <vt:variant>
        <vt:i4>9</vt:i4>
      </vt:variant>
      <vt:variant>
        <vt:i4>0</vt:i4>
      </vt:variant>
      <vt:variant>
        <vt:i4>5</vt:i4>
      </vt:variant>
      <vt:variant>
        <vt:lpwstr>https://ies.ed.gov/ncee/projects/evaluation/elpractices.asp</vt:lpwstr>
      </vt:variant>
      <vt:variant>
        <vt:lpwstr/>
      </vt:variant>
      <vt:variant>
        <vt:i4>3735565</vt:i4>
      </vt:variant>
      <vt:variant>
        <vt:i4>6</vt:i4>
      </vt:variant>
      <vt:variant>
        <vt:i4>0</vt:i4>
      </vt:variant>
      <vt:variant>
        <vt:i4>5</vt:i4>
      </vt:variant>
      <vt:variant>
        <vt:lpwstr>https://ies.ed.gov/ncee/projects/evaluation/other_titleiv.asp</vt:lpwstr>
      </vt:variant>
      <vt:variant>
        <vt:lpwstr/>
      </vt:variant>
      <vt:variant>
        <vt:i4>5439599</vt:i4>
      </vt:variant>
      <vt:variant>
        <vt:i4>3</vt:i4>
      </vt:variant>
      <vt:variant>
        <vt:i4>0</vt:i4>
      </vt:variant>
      <vt:variant>
        <vt:i4>5</vt:i4>
      </vt:variant>
      <vt:variant>
        <vt:lpwstr>https://ies.ed.gov/ncee/projects/evaluation/other_covid.asp</vt:lpwstr>
      </vt:variant>
      <vt:variant>
        <vt:lpwstr/>
      </vt:variant>
      <vt:variant>
        <vt:i4>7077999</vt:i4>
      </vt:variant>
      <vt:variant>
        <vt:i4>0</vt:i4>
      </vt:variant>
      <vt:variant>
        <vt:i4>0</vt:i4>
      </vt:variant>
      <vt:variant>
        <vt:i4>5</vt:i4>
      </vt:variant>
      <vt:variant>
        <vt:lpwstr>https://ies.ed.gov/ncee/projects/evaluation/usesoffunds.asp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2021-12-27T13:29:00Z</dcterms:created>
  <dcterms:modified xsi:type="dcterms:W3CDTF">2021-12-27T13:29:00Z</dcterms:modified>
</cp:coreProperties>
</file>