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6B2B" w:rsidR="00776F52" w:rsidP="00E26F1D" w:rsidRDefault="00776F52" w14:paraId="799354EB" w14:textId="15920037">
      <w:pPr>
        <w:spacing w:after="0" w:line="259" w:lineRule="auto"/>
        <w:contextualSpacing/>
        <w:rPr>
          <w:rFonts w:ascii="Arial" w:hAnsi="Arial" w:eastAsia="Arial" w:cs="Arial"/>
          <w:spacing w:val="-1"/>
        </w:rPr>
      </w:pPr>
    </w:p>
    <w:p w:rsidR="00E60B0D" w:rsidP="00E26F1D" w:rsidRDefault="00E60B0D" w14:paraId="6B652B1B" w14:textId="77777777">
      <w:pPr>
        <w:spacing w:after="0" w:line="259" w:lineRule="auto"/>
        <w:jc w:val="center"/>
        <w:rPr>
          <w:rFonts w:ascii="Arial" w:hAnsi="Arial" w:eastAsia="Arial" w:cs="Arial"/>
          <w:b/>
          <w:bCs/>
          <w:spacing w:val="-1"/>
          <w:sz w:val="28"/>
          <w:szCs w:val="28"/>
        </w:rPr>
      </w:pPr>
      <w:bookmarkStart w:name="_Hlk77708943" w:id="0"/>
      <w:bookmarkStart w:name="_Hlk77708666" w:id="1"/>
    </w:p>
    <w:p w:rsidRPr="0040167E" w:rsidR="00AE489C" w:rsidP="0040167E" w:rsidRDefault="00AE489C" w14:paraId="66BCDC3B"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6C3D3B30"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22E86D6B"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0F1DC9D7"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78B0EF34"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394D50DA"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7DD16F2C"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114557B6"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10E101AE"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56D14B11" w14:textId="77777777">
      <w:pPr>
        <w:spacing w:after="0" w:line="259" w:lineRule="auto"/>
        <w:jc w:val="center"/>
        <w:rPr>
          <w:rFonts w:ascii="Arial" w:hAnsi="Arial" w:eastAsia="Arial" w:cs="Arial"/>
          <w:b/>
          <w:bCs/>
          <w:spacing w:val="-1"/>
          <w:sz w:val="28"/>
          <w:szCs w:val="28"/>
        </w:rPr>
      </w:pPr>
    </w:p>
    <w:p w:rsidRPr="0040167E" w:rsidR="00AE489C" w:rsidP="0040167E" w:rsidRDefault="00AE489C" w14:paraId="5CA77A2F" w14:textId="77777777">
      <w:pPr>
        <w:spacing w:after="0" w:line="259" w:lineRule="auto"/>
        <w:jc w:val="center"/>
        <w:rPr>
          <w:rFonts w:ascii="Arial" w:hAnsi="Arial" w:eastAsia="Arial" w:cs="Arial"/>
          <w:b/>
          <w:bCs/>
          <w:spacing w:val="-1"/>
          <w:sz w:val="28"/>
          <w:szCs w:val="28"/>
        </w:rPr>
      </w:pPr>
    </w:p>
    <w:p w:rsidRPr="0040167E" w:rsidR="00E60B0D" w:rsidP="0040167E" w:rsidRDefault="00AA615A" w14:paraId="242DB3DC" w14:textId="3639A624">
      <w:pPr>
        <w:spacing w:after="0"/>
        <w:jc w:val="center"/>
        <w:rPr>
          <w:rFonts w:ascii="Arial" w:hAnsi="Arial" w:eastAsia="Arial" w:cs="Arial"/>
          <w:b/>
          <w:bCs/>
          <w:sz w:val="30"/>
          <w:szCs w:val="30"/>
          <w:lang w:bidi="en-US"/>
        </w:rPr>
      </w:pPr>
      <w:r w:rsidRPr="0040167E">
        <w:rPr>
          <w:rFonts w:ascii="Arial" w:hAnsi="Arial" w:eastAsia="Arial" w:cs="Arial"/>
          <w:b/>
          <w:bCs/>
          <w:sz w:val="30"/>
          <w:szCs w:val="30"/>
          <w:lang w:bidi="en-US"/>
        </w:rPr>
        <w:t>TSCA Chemical Data Reporting</w:t>
      </w:r>
      <w:r w:rsidRPr="0040167E" w:rsidR="00CA2B8B">
        <w:rPr>
          <w:rFonts w:ascii="Arial" w:hAnsi="Arial" w:eastAsia="Arial" w:cs="Arial"/>
          <w:b/>
          <w:bCs/>
          <w:sz w:val="30"/>
          <w:szCs w:val="30"/>
          <w:lang w:bidi="en-US"/>
        </w:rPr>
        <w:t xml:space="preserve">:  </w:t>
      </w:r>
      <w:r w:rsidRPr="0040167E" w:rsidR="00CA2B8B">
        <w:rPr>
          <w:rFonts w:ascii="Arial" w:hAnsi="Arial" w:eastAsia="Arial" w:cs="Arial"/>
          <w:b/>
          <w:bCs/>
          <w:sz w:val="30"/>
          <w:szCs w:val="30"/>
          <w:lang w:bidi="en-US"/>
        </w:rPr>
        <w:br/>
      </w:r>
      <w:bookmarkStart w:name="_Hlk77686837" w:id="2"/>
      <w:r w:rsidRPr="0040167E" w:rsidR="00C82697">
        <w:rPr>
          <w:rFonts w:ascii="Arial" w:hAnsi="Arial" w:eastAsia="Arial" w:cs="Arial"/>
          <w:b/>
          <w:bCs/>
          <w:sz w:val="30"/>
          <w:szCs w:val="30"/>
          <w:lang w:bidi="en-US"/>
        </w:rPr>
        <w:t xml:space="preserve">Preparing and </w:t>
      </w:r>
      <w:r w:rsidRPr="0040167E" w:rsidR="00716E6F">
        <w:rPr>
          <w:rFonts w:ascii="Arial" w:hAnsi="Arial" w:eastAsia="Arial" w:cs="Arial"/>
          <w:b/>
          <w:bCs/>
          <w:sz w:val="30"/>
          <w:szCs w:val="30"/>
          <w:lang w:bidi="en-US"/>
        </w:rPr>
        <w:t>Submitting</w:t>
      </w:r>
      <w:r w:rsidRPr="0040167E" w:rsidR="00C82697">
        <w:rPr>
          <w:rFonts w:ascii="Arial" w:hAnsi="Arial" w:eastAsia="Arial" w:cs="Arial"/>
          <w:b/>
          <w:bCs/>
          <w:sz w:val="30"/>
          <w:szCs w:val="30"/>
          <w:lang w:bidi="en-US"/>
        </w:rPr>
        <w:t xml:space="preserve"> a</w:t>
      </w:r>
      <w:r w:rsidRPr="0040167E" w:rsidR="00716E6F">
        <w:rPr>
          <w:rFonts w:ascii="Arial" w:hAnsi="Arial" w:eastAsia="Arial" w:cs="Arial"/>
          <w:b/>
          <w:bCs/>
          <w:sz w:val="30"/>
          <w:szCs w:val="30"/>
          <w:lang w:bidi="en-US"/>
        </w:rPr>
        <w:t xml:space="preserve"> </w:t>
      </w:r>
      <w:r w:rsidRPr="0040167E" w:rsidR="005350DA">
        <w:rPr>
          <w:rFonts w:ascii="Arial" w:hAnsi="Arial" w:eastAsia="Arial" w:cs="Arial"/>
          <w:b/>
          <w:bCs/>
          <w:sz w:val="30"/>
          <w:szCs w:val="30"/>
          <w:lang w:bidi="en-US"/>
        </w:rPr>
        <w:t>P</w:t>
      </w:r>
      <w:r w:rsidRPr="0040167E" w:rsidR="00E10CBF">
        <w:rPr>
          <w:rFonts w:ascii="Arial" w:hAnsi="Arial" w:eastAsia="Arial" w:cs="Arial"/>
          <w:b/>
          <w:bCs/>
          <w:sz w:val="30"/>
          <w:szCs w:val="30"/>
          <w:lang w:bidi="en-US"/>
        </w:rPr>
        <w:t>etition</w:t>
      </w:r>
      <w:bookmarkEnd w:id="0"/>
      <w:bookmarkEnd w:id="2"/>
    </w:p>
    <w:p w:rsidR="00AE489C" w:rsidP="00AE489C" w:rsidRDefault="00AE489C" w14:paraId="7EE21D9E" w14:textId="55A2A857">
      <w:pPr>
        <w:spacing w:after="0" w:line="240" w:lineRule="auto"/>
        <w:jc w:val="right"/>
        <w:rPr>
          <w:rFonts w:ascii="Arial" w:hAnsi="Arial" w:cs="Arial"/>
        </w:rPr>
      </w:pPr>
    </w:p>
    <w:p w:rsidR="00AE489C" w:rsidP="00AE489C" w:rsidRDefault="00AE489C" w14:paraId="5C20E35A" w14:textId="77777777">
      <w:pPr>
        <w:spacing w:after="0" w:line="240" w:lineRule="auto"/>
        <w:jc w:val="right"/>
        <w:rPr>
          <w:rFonts w:ascii="Arial" w:hAnsi="Arial" w:cs="Arial"/>
        </w:rPr>
      </w:pPr>
    </w:p>
    <w:p w:rsidR="00AE489C" w:rsidP="00AE489C" w:rsidRDefault="00AE489C" w14:paraId="1A980963" w14:textId="77777777">
      <w:pPr>
        <w:spacing w:after="0" w:line="240" w:lineRule="auto"/>
        <w:jc w:val="right"/>
        <w:rPr>
          <w:rFonts w:ascii="Arial" w:hAnsi="Arial" w:cs="Arial"/>
        </w:rPr>
      </w:pPr>
    </w:p>
    <w:p w:rsidR="00AE489C" w:rsidP="00AE489C" w:rsidRDefault="00AE489C" w14:paraId="60E03D93" w14:textId="77777777">
      <w:pPr>
        <w:spacing w:after="0" w:line="240" w:lineRule="auto"/>
        <w:jc w:val="right"/>
        <w:rPr>
          <w:rFonts w:ascii="Arial" w:hAnsi="Arial" w:cs="Arial"/>
        </w:rPr>
      </w:pPr>
    </w:p>
    <w:p w:rsidR="00AE489C" w:rsidP="00AE489C" w:rsidRDefault="00AE489C" w14:paraId="482BF10F" w14:textId="77777777">
      <w:pPr>
        <w:spacing w:after="0" w:line="240" w:lineRule="auto"/>
        <w:jc w:val="right"/>
        <w:rPr>
          <w:rFonts w:ascii="Arial" w:hAnsi="Arial" w:cs="Arial"/>
        </w:rPr>
      </w:pPr>
    </w:p>
    <w:p w:rsidR="00AE489C" w:rsidP="00AE489C" w:rsidRDefault="00AE489C" w14:paraId="0FF5143F" w14:textId="77777777">
      <w:pPr>
        <w:spacing w:after="0" w:line="240" w:lineRule="auto"/>
        <w:jc w:val="right"/>
        <w:rPr>
          <w:rFonts w:ascii="Arial" w:hAnsi="Arial" w:cs="Arial"/>
        </w:rPr>
      </w:pPr>
    </w:p>
    <w:p w:rsidR="00AE489C" w:rsidP="00AE489C" w:rsidRDefault="00AE489C" w14:paraId="220FC288" w14:textId="77777777">
      <w:pPr>
        <w:spacing w:after="0" w:line="240" w:lineRule="auto"/>
        <w:jc w:val="right"/>
        <w:rPr>
          <w:rFonts w:ascii="Arial" w:hAnsi="Arial" w:cs="Arial"/>
        </w:rPr>
      </w:pPr>
    </w:p>
    <w:p w:rsidR="00AE489C" w:rsidP="00AE489C" w:rsidRDefault="00AE489C" w14:paraId="01873A74" w14:textId="77777777">
      <w:pPr>
        <w:spacing w:after="0" w:line="240" w:lineRule="auto"/>
        <w:jc w:val="right"/>
        <w:rPr>
          <w:rFonts w:ascii="Arial" w:hAnsi="Arial" w:cs="Arial"/>
        </w:rPr>
      </w:pPr>
    </w:p>
    <w:p w:rsidR="00AE489C" w:rsidP="00AE489C" w:rsidRDefault="00AE489C" w14:paraId="3B3189F1" w14:textId="77777777">
      <w:pPr>
        <w:spacing w:after="0" w:line="240" w:lineRule="auto"/>
        <w:jc w:val="right"/>
        <w:rPr>
          <w:rFonts w:ascii="Arial" w:hAnsi="Arial" w:cs="Arial"/>
        </w:rPr>
      </w:pPr>
    </w:p>
    <w:p w:rsidR="00AE489C" w:rsidP="00AE489C" w:rsidRDefault="00AE489C" w14:paraId="04A18E1B" w14:textId="77777777">
      <w:pPr>
        <w:spacing w:after="0" w:line="240" w:lineRule="auto"/>
        <w:jc w:val="right"/>
        <w:rPr>
          <w:rFonts w:ascii="Arial" w:hAnsi="Arial" w:cs="Arial"/>
        </w:rPr>
      </w:pPr>
    </w:p>
    <w:p w:rsidR="00AE489C" w:rsidP="00AE489C" w:rsidRDefault="00AE489C" w14:paraId="47D69BF3" w14:textId="77777777">
      <w:pPr>
        <w:spacing w:after="0" w:line="240" w:lineRule="auto"/>
        <w:jc w:val="right"/>
        <w:rPr>
          <w:rFonts w:ascii="Arial" w:hAnsi="Arial" w:cs="Arial"/>
        </w:rPr>
      </w:pPr>
    </w:p>
    <w:p w:rsidR="00AE489C" w:rsidP="00AE489C" w:rsidRDefault="00AE489C" w14:paraId="48D57961" w14:textId="77777777">
      <w:pPr>
        <w:spacing w:after="0" w:line="240" w:lineRule="auto"/>
        <w:jc w:val="right"/>
        <w:rPr>
          <w:rFonts w:ascii="Arial" w:hAnsi="Arial" w:cs="Arial"/>
        </w:rPr>
      </w:pPr>
    </w:p>
    <w:p w:rsidR="00AE489C" w:rsidP="00AE489C" w:rsidRDefault="00AE489C" w14:paraId="187A285A" w14:textId="77777777">
      <w:pPr>
        <w:spacing w:after="0" w:line="240" w:lineRule="auto"/>
        <w:jc w:val="right"/>
        <w:rPr>
          <w:rFonts w:ascii="Arial" w:hAnsi="Arial" w:cs="Arial"/>
        </w:rPr>
      </w:pPr>
    </w:p>
    <w:p w:rsidR="00AE489C" w:rsidP="00AE489C" w:rsidRDefault="00AE489C" w14:paraId="15AF8717" w14:textId="77777777">
      <w:pPr>
        <w:spacing w:after="0" w:line="240" w:lineRule="auto"/>
        <w:jc w:val="right"/>
        <w:rPr>
          <w:rFonts w:ascii="Arial" w:hAnsi="Arial" w:cs="Arial"/>
        </w:rPr>
      </w:pPr>
    </w:p>
    <w:p w:rsidR="00AE489C" w:rsidP="00AE489C" w:rsidRDefault="00AE489C" w14:paraId="2EE40BF2" w14:textId="77777777">
      <w:pPr>
        <w:spacing w:after="0" w:line="240" w:lineRule="auto"/>
        <w:jc w:val="right"/>
        <w:rPr>
          <w:rFonts w:ascii="Arial" w:hAnsi="Arial" w:cs="Arial"/>
        </w:rPr>
      </w:pPr>
    </w:p>
    <w:p w:rsidR="00AE489C" w:rsidP="00AE489C" w:rsidRDefault="00AE489C" w14:paraId="2589CBAC" w14:textId="77777777">
      <w:pPr>
        <w:spacing w:after="0" w:line="240" w:lineRule="auto"/>
        <w:jc w:val="right"/>
        <w:rPr>
          <w:rFonts w:ascii="Arial" w:hAnsi="Arial" w:cs="Arial"/>
        </w:rPr>
      </w:pPr>
    </w:p>
    <w:p w:rsidR="00AE489C" w:rsidP="00AE489C" w:rsidRDefault="00AE489C" w14:paraId="57F47E3E" w14:textId="77777777">
      <w:pPr>
        <w:spacing w:after="0" w:line="240" w:lineRule="auto"/>
        <w:jc w:val="right"/>
        <w:rPr>
          <w:rFonts w:ascii="Arial" w:hAnsi="Arial" w:cs="Arial"/>
        </w:rPr>
      </w:pPr>
    </w:p>
    <w:p w:rsidR="00AE489C" w:rsidP="00AE489C" w:rsidRDefault="00AE489C" w14:paraId="5168D631" w14:textId="77777777">
      <w:pPr>
        <w:spacing w:after="0" w:line="240" w:lineRule="auto"/>
        <w:jc w:val="right"/>
        <w:rPr>
          <w:rFonts w:ascii="Arial" w:hAnsi="Arial" w:cs="Arial"/>
        </w:rPr>
      </w:pPr>
    </w:p>
    <w:p w:rsidR="00AE489C" w:rsidP="00AE489C" w:rsidRDefault="00AE489C" w14:paraId="6E4E1E62" w14:textId="77777777">
      <w:pPr>
        <w:spacing w:after="0" w:line="240" w:lineRule="auto"/>
        <w:jc w:val="right"/>
        <w:rPr>
          <w:rFonts w:ascii="Arial" w:hAnsi="Arial" w:cs="Arial"/>
        </w:rPr>
      </w:pPr>
    </w:p>
    <w:p w:rsidR="00AE489C" w:rsidP="00AE489C" w:rsidRDefault="00AE489C" w14:paraId="36D5B26F" w14:textId="77777777">
      <w:pPr>
        <w:spacing w:after="0" w:line="240" w:lineRule="auto"/>
        <w:jc w:val="right"/>
        <w:rPr>
          <w:rFonts w:ascii="Arial" w:hAnsi="Arial" w:cs="Arial"/>
        </w:rPr>
      </w:pPr>
    </w:p>
    <w:p w:rsidR="00AE489C" w:rsidP="00AE489C" w:rsidRDefault="00AE489C" w14:paraId="7241EF02" w14:textId="77777777">
      <w:pPr>
        <w:spacing w:after="0" w:line="240" w:lineRule="auto"/>
        <w:jc w:val="right"/>
        <w:rPr>
          <w:rFonts w:ascii="Arial" w:hAnsi="Arial" w:cs="Arial"/>
        </w:rPr>
      </w:pPr>
    </w:p>
    <w:p w:rsidR="00AE489C" w:rsidP="00AE489C" w:rsidRDefault="00AE489C" w14:paraId="1C486200" w14:textId="77777777">
      <w:pPr>
        <w:spacing w:after="0" w:line="240" w:lineRule="auto"/>
        <w:jc w:val="right"/>
        <w:rPr>
          <w:rFonts w:ascii="Arial" w:hAnsi="Arial" w:cs="Arial"/>
        </w:rPr>
      </w:pPr>
    </w:p>
    <w:p w:rsidR="00AE489C" w:rsidP="00AE489C" w:rsidRDefault="00AE489C" w14:paraId="17FB0AC6" w14:textId="77777777">
      <w:pPr>
        <w:spacing w:after="0" w:line="240" w:lineRule="auto"/>
        <w:jc w:val="right"/>
        <w:rPr>
          <w:rFonts w:ascii="Arial" w:hAnsi="Arial" w:cs="Arial"/>
        </w:rPr>
      </w:pPr>
    </w:p>
    <w:p w:rsidR="00264DE0" w:rsidP="00AE489C" w:rsidRDefault="00264DE0" w14:paraId="4DD53754" w14:textId="77777777">
      <w:pPr>
        <w:spacing w:after="0" w:line="240" w:lineRule="auto"/>
        <w:jc w:val="right"/>
        <w:rPr>
          <w:rFonts w:ascii="Arial" w:hAnsi="Arial" w:cs="Arial"/>
        </w:rPr>
      </w:pPr>
    </w:p>
    <w:p w:rsidR="00264DE0" w:rsidP="00AE489C" w:rsidRDefault="00264DE0" w14:paraId="4993ACE0" w14:textId="77777777">
      <w:pPr>
        <w:spacing w:after="0" w:line="240" w:lineRule="auto"/>
        <w:jc w:val="right"/>
        <w:rPr>
          <w:rFonts w:ascii="Arial" w:hAnsi="Arial" w:cs="Arial"/>
        </w:rPr>
      </w:pPr>
    </w:p>
    <w:p w:rsidR="00264DE0" w:rsidP="00AE489C" w:rsidRDefault="00264DE0" w14:paraId="7F74071F" w14:textId="77777777">
      <w:pPr>
        <w:spacing w:after="0" w:line="240" w:lineRule="auto"/>
        <w:jc w:val="right"/>
        <w:rPr>
          <w:rFonts w:ascii="Arial" w:hAnsi="Arial" w:cs="Arial"/>
        </w:rPr>
      </w:pPr>
    </w:p>
    <w:p w:rsidR="00264DE0" w:rsidP="00AE489C" w:rsidRDefault="00264DE0" w14:paraId="01F4064C" w14:textId="77777777">
      <w:pPr>
        <w:spacing w:after="0" w:line="240" w:lineRule="auto"/>
        <w:jc w:val="right"/>
        <w:rPr>
          <w:rFonts w:ascii="Arial" w:hAnsi="Arial" w:cs="Arial"/>
        </w:rPr>
      </w:pPr>
    </w:p>
    <w:p w:rsidR="00264DE0" w:rsidP="00AE489C" w:rsidRDefault="00264DE0" w14:paraId="2FF0DDCC" w14:textId="77777777">
      <w:pPr>
        <w:spacing w:after="0" w:line="240" w:lineRule="auto"/>
        <w:jc w:val="right"/>
        <w:rPr>
          <w:rFonts w:ascii="Arial" w:hAnsi="Arial" w:cs="Arial"/>
        </w:rPr>
      </w:pPr>
    </w:p>
    <w:p w:rsidRPr="00AE489C" w:rsidR="00E60B0D" w:rsidP="00AE489C" w:rsidRDefault="00E60B0D" w14:paraId="1EA96EEF" w14:textId="418E1D26">
      <w:pPr>
        <w:spacing w:after="0" w:line="240" w:lineRule="auto"/>
        <w:jc w:val="right"/>
        <w:rPr>
          <w:rFonts w:ascii="Arial" w:hAnsi="Arial" w:cs="Arial"/>
        </w:rPr>
      </w:pPr>
      <w:r w:rsidRPr="00AE489C">
        <w:rPr>
          <w:rFonts w:ascii="Arial" w:hAnsi="Arial" w:cs="Arial"/>
        </w:rPr>
        <w:t>EPA #: EPA 705-G-2021-373</w:t>
      </w:r>
      <w:r w:rsidR="00022628">
        <w:rPr>
          <w:rFonts w:ascii="Arial" w:hAnsi="Arial" w:cs="Arial"/>
        </w:rPr>
        <w:t>6</w:t>
      </w:r>
    </w:p>
    <w:p w:rsidRPr="00AE489C" w:rsidR="00E60B0D" w:rsidP="0040167E" w:rsidRDefault="00E60B0D" w14:paraId="651190ED" w14:textId="541653FD">
      <w:pPr>
        <w:pStyle w:val="Title4"/>
        <w:spacing w:before="0" w:after="0"/>
        <w:jc w:val="right"/>
        <w:outlineLvl w:val="9"/>
        <w:rPr>
          <w:sz w:val="22"/>
          <w:szCs w:val="22"/>
        </w:rPr>
      </w:pPr>
      <w:r w:rsidRPr="00AE489C">
        <w:rPr>
          <w:sz w:val="22"/>
          <w:szCs w:val="22"/>
        </w:rPr>
        <w:t>OMB Control No.:  2070-0</w:t>
      </w:r>
      <w:r w:rsidRPr="00AE489C" w:rsidR="00AE489C">
        <w:rPr>
          <w:sz w:val="22"/>
          <w:szCs w:val="22"/>
        </w:rPr>
        <w:t>162</w:t>
      </w:r>
    </w:p>
    <w:p w:rsidR="00AE489C" w:rsidP="0040167E" w:rsidRDefault="00E60B0D" w14:paraId="3EB76167" w14:textId="69813FFC">
      <w:pPr>
        <w:pStyle w:val="Title4"/>
        <w:spacing w:before="0" w:after="0"/>
        <w:jc w:val="right"/>
        <w:outlineLvl w:val="9"/>
        <w:rPr>
          <w:sz w:val="22"/>
          <w:szCs w:val="22"/>
        </w:rPr>
      </w:pPr>
      <w:r w:rsidRPr="00AE489C">
        <w:rPr>
          <w:sz w:val="22"/>
          <w:szCs w:val="22"/>
        </w:rPr>
        <w:t xml:space="preserve">Date Issued:  </w:t>
      </w:r>
      <w:r w:rsidRPr="00AE489C" w:rsidR="00AE489C">
        <w:rPr>
          <w:sz w:val="22"/>
          <w:szCs w:val="22"/>
        </w:rPr>
        <w:t>xxx xx</w:t>
      </w:r>
      <w:r w:rsidRPr="00AE489C">
        <w:rPr>
          <w:sz w:val="22"/>
          <w:szCs w:val="22"/>
        </w:rPr>
        <w:t>, 2021</w:t>
      </w:r>
    </w:p>
    <w:p w:rsidR="00AE489C" w:rsidP="0040167E" w:rsidRDefault="00AE489C" w14:paraId="7B402C33" w14:textId="67EC97A9">
      <w:pPr>
        <w:pStyle w:val="Title4"/>
        <w:spacing w:before="0" w:after="0"/>
        <w:jc w:val="right"/>
        <w:outlineLvl w:val="9"/>
        <w:rPr>
          <w:sz w:val="22"/>
          <w:szCs w:val="22"/>
        </w:rPr>
      </w:pPr>
    </w:p>
    <w:p w:rsidR="00E60B0D" w:rsidRDefault="00AE489C" w14:paraId="46928C20" w14:textId="221E70E5">
      <w:pPr>
        <w:rPr>
          <w:rFonts w:ascii="Arial" w:hAnsi="Arial" w:eastAsia="Arial" w:cs="Arial"/>
          <w:b/>
          <w:bCs/>
          <w:spacing w:val="-1"/>
          <w:sz w:val="28"/>
          <w:szCs w:val="28"/>
        </w:rPr>
      </w:pPr>
      <w:r w:rsidRPr="00AE489C">
        <w:rPr>
          <w:rFonts w:ascii="Arial" w:hAnsi="Arial" w:cs="Arial"/>
        </w:rPr>
        <w:t>.</w:t>
      </w:r>
      <w:r w:rsidR="00E60B0D">
        <w:rPr>
          <w:rFonts w:ascii="Arial" w:hAnsi="Arial" w:eastAsia="Arial" w:cs="Arial"/>
          <w:b/>
          <w:bCs/>
          <w:spacing w:val="-1"/>
          <w:sz w:val="28"/>
          <w:szCs w:val="28"/>
        </w:rPr>
        <w:br w:type="page"/>
      </w:r>
    </w:p>
    <w:p w:rsidRPr="00F7401D" w:rsidR="005B6CBD" w:rsidP="005B6CBD" w:rsidRDefault="005B6CBD" w14:paraId="344E4503" w14:textId="77777777">
      <w:pPr>
        <w:pStyle w:val="BodyText"/>
        <w:spacing w:line="259" w:lineRule="auto"/>
        <w:contextualSpacing/>
        <w:rPr>
          <w:bCs/>
          <w:sz w:val="16"/>
          <w:szCs w:val="16"/>
        </w:rPr>
      </w:pPr>
      <w:bookmarkStart w:name="_Hlk61454436" w:id="3"/>
      <w:bookmarkStart w:name="_Hlk77708994" w:id="4"/>
    </w:p>
    <w:p w:rsidRPr="00D36B2B" w:rsidR="001117F9" w:rsidP="00E26F1D" w:rsidRDefault="00AA615A" w14:paraId="5B8EC4B8" w14:textId="279BE922">
      <w:pPr>
        <w:spacing w:after="0" w:line="259" w:lineRule="auto"/>
        <w:contextualSpacing/>
        <w:rPr>
          <w:rFonts w:ascii="Arial" w:hAnsi="Arial" w:cs="Arial"/>
          <w:spacing w:val="-2"/>
        </w:rPr>
      </w:pPr>
      <w:r w:rsidRPr="00D36B2B">
        <w:rPr>
          <w:rFonts w:ascii="Arial" w:hAnsi="Arial" w:cs="Arial"/>
          <w:spacing w:val="2"/>
        </w:rPr>
        <w:t>T</w:t>
      </w:r>
      <w:r w:rsidRPr="00D36B2B">
        <w:rPr>
          <w:rFonts w:ascii="Arial" w:hAnsi="Arial" w:cs="Arial"/>
        </w:rPr>
        <w:t>h</w:t>
      </w:r>
      <w:r w:rsidRPr="00D36B2B">
        <w:rPr>
          <w:rFonts w:ascii="Arial" w:hAnsi="Arial" w:cs="Arial"/>
          <w:spacing w:val="-1"/>
        </w:rPr>
        <w:t>i</w:t>
      </w:r>
      <w:r w:rsidRPr="00D36B2B">
        <w:rPr>
          <w:rFonts w:ascii="Arial" w:hAnsi="Arial" w:cs="Arial"/>
        </w:rPr>
        <w:t>s</w:t>
      </w:r>
      <w:r w:rsidRPr="00D36B2B">
        <w:rPr>
          <w:rFonts w:ascii="Arial" w:hAnsi="Arial" w:cs="Arial"/>
          <w:spacing w:val="-1"/>
        </w:rPr>
        <w:t xml:space="preserve"> </w:t>
      </w:r>
      <w:r w:rsidR="00A95C63">
        <w:rPr>
          <w:rFonts w:ascii="Arial" w:hAnsi="Arial" w:cs="Arial"/>
          <w:spacing w:val="1"/>
        </w:rPr>
        <w:t>document</w:t>
      </w:r>
      <w:r w:rsidRPr="00D36B2B">
        <w:rPr>
          <w:rFonts w:ascii="Arial" w:hAnsi="Arial" w:cs="Arial"/>
          <w:spacing w:val="2"/>
        </w:rPr>
        <w:t xml:space="preserve"> </w:t>
      </w:r>
      <w:r w:rsidRPr="00D36B2B">
        <w:rPr>
          <w:rFonts w:ascii="Arial" w:hAnsi="Arial" w:cs="Arial"/>
          <w:spacing w:val="-3"/>
        </w:rPr>
        <w:t>p</w:t>
      </w:r>
      <w:r w:rsidRPr="00D36B2B">
        <w:rPr>
          <w:rFonts w:ascii="Arial" w:hAnsi="Arial" w:cs="Arial"/>
          <w:spacing w:val="1"/>
        </w:rPr>
        <w:t>r</w:t>
      </w:r>
      <w:r w:rsidRPr="00D36B2B">
        <w:rPr>
          <w:rFonts w:ascii="Arial" w:hAnsi="Arial" w:cs="Arial"/>
        </w:rPr>
        <w:t>o</w:t>
      </w:r>
      <w:r w:rsidRPr="00D36B2B">
        <w:rPr>
          <w:rFonts w:ascii="Arial" w:hAnsi="Arial" w:cs="Arial"/>
          <w:spacing w:val="-2"/>
        </w:rPr>
        <w:t>v</w:t>
      </w:r>
      <w:r w:rsidRPr="00D36B2B">
        <w:rPr>
          <w:rFonts w:ascii="Arial" w:hAnsi="Arial" w:cs="Arial"/>
          <w:spacing w:val="-1"/>
        </w:rPr>
        <w:t>i</w:t>
      </w:r>
      <w:r w:rsidRPr="00D36B2B">
        <w:rPr>
          <w:rFonts w:ascii="Arial" w:hAnsi="Arial" w:cs="Arial"/>
        </w:rPr>
        <w:t>des</w:t>
      </w:r>
      <w:r w:rsidRPr="00D36B2B">
        <w:rPr>
          <w:rFonts w:ascii="Arial" w:hAnsi="Arial" w:cs="Arial"/>
          <w:spacing w:val="1"/>
        </w:rPr>
        <w:t xml:space="preserve"> </w:t>
      </w:r>
      <w:r w:rsidRPr="00D36B2B">
        <w:rPr>
          <w:rFonts w:ascii="Arial" w:hAnsi="Arial" w:cs="Arial"/>
          <w:spacing w:val="2"/>
        </w:rPr>
        <w:t>g</w:t>
      </w:r>
      <w:r w:rsidRPr="00D36B2B">
        <w:rPr>
          <w:rFonts w:ascii="Arial" w:hAnsi="Arial" w:cs="Arial"/>
        </w:rPr>
        <w:t>u</w:t>
      </w:r>
      <w:r w:rsidRPr="00D36B2B">
        <w:rPr>
          <w:rFonts w:ascii="Arial" w:hAnsi="Arial" w:cs="Arial"/>
          <w:spacing w:val="-1"/>
        </w:rPr>
        <w:t>i</w:t>
      </w:r>
      <w:r w:rsidRPr="00D36B2B">
        <w:rPr>
          <w:rFonts w:ascii="Arial" w:hAnsi="Arial" w:cs="Arial"/>
        </w:rPr>
        <w:t>dance</w:t>
      </w:r>
      <w:r w:rsidRPr="00D36B2B">
        <w:rPr>
          <w:rFonts w:ascii="Arial" w:hAnsi="Arial" w:cs="Arial"/>
          <w:spacing w:val="1"/>
        </w:rPr>
        <w:t xml:space="preserve"> </w:t>
      </w:r>
      <w:r w:rsidRPr="00D36B2B">
        <w:rPr>
          <w:rFonts w:ascii="Arial" w:hAnsi="Arial" w:cs="Arial"/>
        </w:rPr>
        <w:t>on</w:t>
      </w:r>
      <w:r w:rsidRPr="00D36B2B">
        <w:rPr>
          <w:rFonts w:ascii="Arial" w:hAnsi="Arial" w:cs="Arial"/>
          <w:spacing w:val="-3"/>
        </w:rPr>
        <w:t xml:space="preserve"> </w:t>
      </w:r>
      <w:r w:rsidRPr="00D36B2B">
        <w:rPr>
          <w:rFonts w:ascii="Arial" w:hAnsi="Arial" w:cs="Arial"/>
          <w:spacing w:val="-1"/>
        </w:rPr>
        <w:t>C</w:t>
      </w:r>
      <w:r w:rsidRPr="00D36B2B">
        <w:rPr>
          <w:rFonts w:ascii="Arial" w:hAnsi="Arial" w:cs="Arial"/>
        </w:rPr>
        <w:t>h</w:t>
      </w:r>
      <w:r w:rsidRPr="00D36B2B">
        <w:rPr>
          <w:rFonts w:ascii="Arial" w:hAnsi="Arial" w:cs="Arial"/>
          <w:spacing w:val="-3"/>
        </w:rPr>
        <w:t>e</w:t>
      </w:r>
      <w:r w:rsidRPr="00D36B2B">
        <w:rPr>
          <w:rFonts w:ascii="Arial" w:hAnsi="Arial" w:cs="Arial"/>
          <w:spacing w:val="1"/>
        </w:rPr>
        <w:t>m</w:t>
      </w:r>
      <w:r w:rsidRPr="00D36B2B">
        <w:rPr>
          <w:rFonts w:ascii="Arial" w:hAnsi="Arial" w:cs="Arial"/>
          <w:spacing w:val="-1"/>
        </w:rPr>
        <w:t>i</w:t>
      </w:r>
      <w:r w:rsidRPr="00D36B2B">
        <w:rPr>
          <w:rFonts w:ascii="Arial" w:hAnsi="Arial" w:cs="Arial"/>
        </w:rPr>
        <w:t xml:space="preserve">cal </w:t>
      </w:r>
      <w:r w:rsidRPr="00D36B2B">
        <w:rPr>
          <w:rFonts w:ascii="Arial" w:hAnsi="Arial" w:cs="Arial"/>
          <w:spacing w:val="-1"/>
        </w:rPr>
        <w:t>D</w:t>
      </w:r>
      <w:r w:rsidRPr="00D36B2B">
        <w:rPr>
          <w:rFonts w:ascii="Arial" w:hAnsi="Arial" w:cs="Arial"/>
        </w:rPr>
        <w:t>a</w:t>
      </w:r>
      <w:r w:rsidRPr="00D36B2B">
        <w:rPr>
          <w:rFonts w:ascii="Arial" w:hAnsi="Arial" w:cs="Arial"/>
          <w:spacing w:val="1"/>
        </w:rPr>
        <w:t>t</w:t>
      </w:r>
      <w:r w:rsidRPr="00D36B2B">
        <w:rPr>
          <w:rFonts w:ascii="Arial" w:hAnsi="Arial" w:cs="Arial"/>
        </w:rPr>
        <w:t>a</w:t>
      </w:r>
      <w:r w:rsidRPr="00D36B2B">
        <w:rPr>
          <w:rFonts w:ascii="Arial" w:hAnsi="Arial" w:cs="Arial"/>
          <w:spacing w:val="1"/>
        </w:rPr>
        <w:t xml:space="preserve"> </w:t>
      </w:r>
      <w:r w:rsidRPr="00D36B2B">
        <w:rPr>
          <w:rFonts w:ascii="Arial" w:hAnsi="Arial" w:cs="Arial"/>
          <w:spacing w:val="-1"/>
        </w:rPr>
        <w:t>R</w:t>
      </w:r>
      <w:r w:rsidRPr="00D36B2B">
        <w:rPr>
          <w:rFonts w:ascii="Arial" w:hAnsi="Arial" w:cs="Arial"/>
        </w:rPr>
        <w:t>epo</w:t>
      </w:r>
      <w:r w:rsidRPr="00D36B2B">
        <w:rPr>
          <w:rFonts w:ascii="Arial" w:hAnsi="Arial" w:cs="Arial"/>
          <w:spacing w:val="-2"/>
        </w:rPr>
        <w:t>r</w:t>
      </w:r>
      <w:r w:rsidRPr="00D36B2B">
        <w:rPr>
          <w:rFonts w:ascii="Arial" w:hAnsi="Arial" w:cs="Arial"/>
          <w:spacing w:val="1"/>
        </w:rPr>
        <w:t>t</w:t>
      </w:r>
      <w:r w:rsidRPr="00D36B2B">
        <w:rPr>
          <w:rFonts w:ascii="Arial" w:hAnsi="Arial" w:cs="Arial"/>
          <w:spacing w:val="-1"/>
        </w:rPr>
        <w:t>i</w:t>
      </w:r>
      <w:r w:rsidRPr="00D36B2B">
        <w:rPr>
          <w:rFonts w:ascii="Arial" w:hAnsi="Arial" w:cs="Arial"/>
          <w:spacing w:val="-3"/>
        </w:rPr>
        <w:t>n</w:t>
      </w:r>
      <w:r w:rsidRPr="00D36B2B">
        <w:rPr>
          <w:rFonts w:ascii="Arial" w:hAnsi="Arial" w:cs="Arial"/>
        </w:rPr>
        <w:t>g</w:t>
      </w:r>
      <w:r w:rsidRPr="00D36B2B">
        <w:rPr>
          <w:rFonts w:ascii="Arial" w:hAnsi="Arial" w:cs="Arial"/>
          <w:spacing w:val="1"/>
        </w:rPr>
        <w:t xml:space="preserve"> (</w:t>
      </w:r>
      <w:r w:rsidRPr="00D36B2B">
        <w:rPr>
          <w:rFonts w:ascii="Arial" w:hAnsi="Arial" w:cs="Arial"/>
          <w:spacing w:val="-1"/>
        </w:rPr>
        <w:t>CDR</w:t>
      </w:r>
      <w:r w:rsidRPr="00D36B2B">
        <w:rPr>
          <w:rFonts w:ascii="Arial" w:hAnsi="Arial" w:cs="Arial"/>
        </w:rPr>
        <w:t>)</w:t>
      </w:r>
      <w:r w:rsidRPr="00D36B2B">
        <w:rPr>
          <w:rFonts w:ascii="Arial" w:hAnsi="Arial" w:cs="Arial"/>
          <w:spacing w:val="2"/>
        </w:rPr>
        <w:t xml:space="preserve"> </w:t>
      </w:r>
      <w:r w:rsidRPr="00D36B2B">
        <w:rPr>
          <w:rFonts w:ascii="Arial" w:hAnsi="Arial" w:cs="Arial"/>
          <w:spacing w:val="1"/>
        </w:rPr>
        <w:t>r</w:t>
      </w:r>
      <w:r w:rsidRPr="00D36B2B">
        <w:rPr>
          <w:rFonts w:ascii="Arial" w:hAnsi="Arial" w:cs="Arial"/>
        </w:rPr>
        <w:t>u</w:t>
      </w:r>
      <w:r w:rsidRPr="00D36B2B">
        <w:rPr>
          <w:rFonts w:ascii="Arial" w:hAnsi="Arial" w:cs="Arial"/>
          <w:spacing w:val="-1"/>
        </w:rPr>
        <w:t>l</w:t>
      </w:r>
      <w:r w:rsidRPr="00D36B2B">
        <w:rPr>
          <w:rFonts w:ascii="Arial" w:hAnsi="Arial" w:cs="Arial"/>
        </w:rPr>
        <w:t>e</w:t>
      </w:r>
      <w:r w:rsidRPr="00D36B2B">
        <w:rPr>
          <w:rFonts w:ascii="Arial" w:hAnsi="Arial" w:cs="Arial"/>
          <w:spacing w:val="-1"/>
        </w:rPr>
        <w:t xml:space="preserve"> </w:t>
      </w:r>
      <w:r w:rsidRPr="00D36B2B">
        <w:rPr>
          <w:rFonts w:ascii="Arial" w:hAnsi="Arial" w:cs="Arial"/>
          <w:spacing w:val="1"/>
        </w:rPr>
        <w:t>r</w:t>
      </w:r>
      <w:r w:rsidRPr="00D36B2B">
        <w:rPr>
          <w:rFonts w:ascii="Arial" w:hAnsi="Arial" w:cs="Arial"/>
          <w:spacing w:val="-3"/>
        </w:rPr>
        <w:t>e</w:t>
      </w:r>
      <w:r w:rsidRPr="00D36B2B">
        <w:rPr>
          <w:rFonts w:ascii="Arial" w:hAnsi="Arial" w:cs="Arial"/>
          <w:spacing w:val="2"/>
        </w:rPr>
        <w:t>q</w:t>
      </w:r>
      <w:r w:rsidRPr="00D36B2B">
        <w:rPr>
          <w:rFonts w:ascii="Arial" w:hAnsi="Arial" w:cs="Arial"/>
        </w:rPr>
        <w:t>u</w:t>
      </w:r>
      <w:r w:rsidRPr="00D36B2B">
        <w:rPr>
          <w:rFonts w:ascii="Arial" w:hAnsi="Arial" w:cs="Arial"/>
          <w:spacing w:val="-1"/>
        </w:rPr>
        <w:t>i</w:t>
      </w:r>
      <w:r w:rsidRPr="00D36B2B">
        <w:rPr>
          <w:rFonts w:ascii="Arial" w:hAnsi="Arial" w:cs="Arial"/>
          <w:spacing w:val="1"/>
        </w:rPr>
        <w:t>r</w:t>
      </w:r>
      <w:r w:rsidRPr="00D36B2B">
        <w:rPr>
          <w:rFonts w:ascii="Arial" w:hAnsi="Arial" w:cs="Arial"/>
        </w:rPr>
        <w:t>e</w:t>
      </w:r>
      <w:r w:rsidRPr="00D36B2B">
        <w:rPr>
          <w:rFonts w:ascii="Arial" w:hAnsi="Arial" w:cs="Arial"/>
          <w:spacing w:val="1"/>
        </w:rPr>
        <w:t>m</w:t>
      </w:r>
      <w:r w:rsidRPr="00D36B2B">
        <w:rPr>
          <w:rFonts w:ascii="Arial" w:hAnsi="Arial" w:cs="Arial"/>
        </w:rPr>
        <w:t>e</w:t>
      </w:r>
      <w:r w:rsidRPr="00D36B2B">
        <w:rPr>
          <w:rFonts w:ascii="Arial" w:hAnsi="Arial" w:cs="Arial"/>
          <w:spacing w:val="-3"/>
        </w:rPr>
        <w:t>n</w:t>
      </w:r>
      <w:r w:rsidRPr="00D36B2B">
        <w:rPr>
          <w:rFonts w:ascii="Arial" w:hAnsi="Arial" w:cs="Arial"/>
          <w:spacing w:val="1"/>
        </w:rPr>
        <w:t>t</w:t>
      </w:r>
      <w:r w:rsidRPr="00D36B2B">
        <w:rPr>
          <w:rFonts w:ascii="Arial" w:hAnsi="Arial" w:cs="Arial"/>
        </w:rPr>
        <w:t xml:space="preserve">s </w:t>
      </w:r>
      <w:r w:rsidRPr="00D36B2B">
        <w:rPr>
          <w:rFonts w:ascii="Arial" w:hAnsi="Arial" w:cs="Arial"/>
          <w:spacing w:val="1"/>
        </w:rPr>
        <w:t>r</w:t>
      </w:r>
      <w:r w:rsidRPr="00D36B2B">
        <w:rPr>
          <w:rFonts w:ascii="Arial" w:hAnsi="Arial" w:cs="Arial"/>
        </w:rPr>
        <w:t>e</w:t>
      </w:r>
      <w:r w:rsidRPr="00D36B2B">
        <w:rPr>
          <w:rFonts w:ascii="Arial" w:hAnsi="Arial" w:cs="Arial"/>
          <w:spacing w:val="-1"/>
        </w:rPr>
        <w:t>l</w:t>
      </w:r>
      <w:r w:rsidRPr="00D36B2B">
        <w:rPr>
          <w:rFonts w:ascii="Arial" w:hAnsi="Arial" w:cs="Arial"/>
        </w:rPr>
        <w:t>a</w:t>
      </w:r>
      <w:r w:rsidRPr="00D36B2B">
        <w:rPr>
          <w:rFonts w:ascii="Arial" w:hAnsi="Arial" w:cs="Arial"/>
          <w:spacing w:val="1"/>
        </w:rPr>
        <w:t>t</w:t>
      </w:r>
      <w:r w:rsidRPr="00D36B2B">
        <w:rPr>
          <w:rFonts w:ascii="Arial" w:hAnsi="Arial" w:cs="Arial"/>
        </w:rPr>
        <w:t>ed</w:t>
      </w:r>
      <w:r w:rsidRPr="00D36B2B">
        <w:rPr>
          <w:rFonts w:ascii="Arial" w:hAnsi="Arial" w:cs="Arial"/>
          <w:spacing w:val="-2"/>
        </w:rPr>
        <w:t xml:space="preserve"> </w:t>
      </w:r>
      <w:r w:rsidRPr="00D36B2B" w:rsidR="00641AB2">
        <w:rPr>
          <w:rFonts w:ascii="Arial" w:hAnsi="Arial" w:cs="Arial"/>
          <w:spacing w:val="-2"/>
        </w:rPr>
        <w:t xml:space="preserve">to </w:t>
      </w:r>
      <w:r w:rsidRPr="00D36B2B" w:rsidR="00614DB1">
        <w:rPr>
          <w:rFonts w:ascii="Arial" w:hAnsi="Arial" w:cs="Arial"/>
          <w:spacing w:val="-2"/>
        </w:rPr>
        <w:t xml:space="preserve">its applicable petition processes, specifically </w:t>
      </w:r>
      <w:r w:rsidRPr="00D36B2B" w:rsidR="001117F9">
        <w:rPr>
          <w:rFonts w:ascii="Arial" w:hAnsi="Arial" w:cs="Arial"/>
          <w:spacing w:val="-2"/>
        </w:rPr>
        <w:t>for:</w:t>
      </w:r>
    </w:p>
    <w:p w:rsidRPr="00C45E18" w:rsidR="00F0672C" w:rsidP="00E26F1D" w:rsidRDefault="00F0672C" w14:paraId="1F8E888D" w14:textId="77777777">
      <w:pPr>
        <w:spacing w:after="0" w:line="259" w:lineRule="auto"/>
        <w:contextualSpacing/>
        <w:rPr>
          <w:rFonts w:ascii="Arial" w:hAnsi="Arial" w:cs="Arial"/>
          <w:spacing w:val="-2"/>
          <w:sz w:val="8"/>
          <w:szCs w:val="8"/>
        </w:rPr>
      </w:pPr>
    </w:p>
    <w:p w:rsidRPr="00D36B2B" w:rsidR="00591116" w:rsidP="00306DA6" w:rsidRDefault="00591116" w14:paraId="76A00447" w14:textId="6A8144DF">
      <w:pPr>
        <w:pStyle w:val="ListParagraph"/>
        <w:numPr>
          <w:ilvl w:val="0"/>
          <w:numId w:val="7"/>
        </w:numPr>
        <w:spacing w:after="0" w:line="259" w:lineRule="auto"/>
        <w:rPr>
          <w:rFonts w:ascii="Arial" w:hAnsi="Arial" w:eastAsia="Arial" w:cs="Arial"/>
          <w:spacing w:val="-1"/>
        </w:rPr>
      </w:pPr>
      <w:bookmarkStart w:name="_Hlk55396003" w:id="5"/>
      <w:bookmarkStart w:name="_Hlk77774934" w:id="6"/>
      <w:r w:rsidRPr="00D36B2B">
        <w:rPr>
          <w:rFonts w:ascii="Arial" w:hAnsi="Arial" w:eastAsia="Arial" w:cs="Arial"/>
          <w:spacing w:val="-1"/>
        </w:rPr>
        <w:t xml:space="preserve">Full exemption of </w:t>
      </w:r>
      <w:bookmarkStart w:name="_Hlk77670060" w:id="7"/>
      <w:r w:rsidRPr="00D36B2B">
        <w:rPr>
          <w:rFonts w:ascii="Arial" w:hAnsi="Arial" w:eastAsia="Arial" w:cs="Arial"/>
          <w:spacing w:val="-1"/>
        </w:rPr>
        <w:t>byproduct substances that are recycled or otherwise used within site-limited, physically enclosed systems</w:t>
      </w:r>
      <w:bookmarkEnd w:id="7"/>
      <w:r w:rsidRPr="00D36B2B">
        <w:rPr>
          <w:rFonts w:ascii="Arial" w:hAnsi="Arial" w:eastAsia="Arial" w:cs="Arial"/>
          <w:spacing w:val="-1"/>
        </w:rPr>
        <w:t xml:space="preserve"> (40 CFR 711.10(d)(1))</w:t>
      </w:r>
      <w:bookmarkEnd w:id="5"/>
      <w:r w:rsidRPr="00D36B2B" w:rsidR="0048339B">
        <w:rPr>
          <w:rFonts w:ascii="Arial" w:hAnsi="Arial" w:eastAsia="Arial" w:cs="Arial"/>
          <w:spacing w:val="-1"/>
        </w:rPr>
        <w:t xml:space="preserve"> and</w:t>
      </w:r>
    </w:p>
    <w:p w:rsidRPr="00D36B2B" w:rsidR="001117F9" w:rsidP="00306DA6" w:rsidRDefault="001117F9" w14:paraId="7826DECC" w14:textId="261B4D76">
      <w:pPr>
        <w:pStyle w:val="ListParagraph"/>
        <w:numPr>
          <w:ilvl w:val="0"/>
          <w:numId w:val="7"/>
        </w:numPr>
        <w:spacing w:after="0" w:line="259" w:lineRule="auto"/>
        <w:rPr>
          <w:rFonts w:ascii="Arial" w:hAnsi="Arial" w:eastAsia="Arial" w:cs="Arial"/>
          <w:spacing w:val="-1"/>
        </w:rPr>
      </w:pPr>
      <w:r w:rsidRPr="00D36B2B">
        <w:rPr>
          <w:rFonts w:ascii="Arial" w:hAnsi="Arial" w:eastAsia="Arial" w:cs="Arial"/>
          <w:spacing w:val="-1"/>
        </w:rPr>
        <w:t xml:space="preserve">Partial </w:t>
      </w:r>
      <w:r w:rsidRPr="00D36B2B" w:rsidR="00614DB1">
        <w:rPr>
          <w:rFonts w:ascii="Arial" w:hAnsi="Arial" w:eastAsia="Arial" w:cs="Arial"/>
          <w:spacing w:val="-1"/>
        </w:rPr>
        <w:t>exemption</w:t>
      </w:r>
      <w:r w:rsidRPr="00D36B2B">
        <w:rPr>
          <w:rFonts w:ascii="Arial" w:hAnsi="Arial" w:eastAsia="Arial" w:cs="Arial"/>
          <w:spacing w:val="-1"/>
        </w:rPr>
        <w:t xml:space="preserve"> of chemicals for which the CDR processing and use information </w:t>
      </w:r>
      <w:bookmarkStart w:name="_Hlk78147212" w:id="8"/>
      <w:r w:rsidR="006F3996">
        <w:rPr>
          <w:rFonts w:ascii="Arial" w:hAnsi="Arial" w:eastAsia="Arial" w:cs="Arial"/>
          <w:spacing w:val="-1"/>
        </w:rPr>
        <w:t>ha</w:t>
      </w:r>
      <w:r w:rsidRPr="00D36B2B">
        <w:rPr>
          <w:rFonts w:ascii="Arial" w:hAnsi="Arial" w:eastAsia="Arial" w:cs="Arial"/>
          <w:spacing w:val="-1"/>
        </w:rPr>
        <w:t>s</w:t>
      </w:r>
      <w:r w:rsidRPr="00D36B2B" w:rsidR="006F3996">
        <w:rPr>
          <w:rFonts w:ascii="Arial" w:hAnsi="Arial" w:eastAsia="Arial" w:cs="Arial"/>
          <w:spacing w:val="-1"/>
        </w:rPr>
        <w:t xml:space="preserve"> been determined to be</w:t>
      </w:r>
      <w:r w:rsidRPr="00D36B2B">
        <w:rPr>
          <w:rFonts w:ascii="Arial" w:hAnsi="Arial" w:eastAsia="Arial" w:cs="Arial"/>
          <w:spacing w:val="-1"/>
        </w:rPr>
        <w:t xml:space="preserve"> of </w:t>
      </w:r>
      <w:r w:rsidR="00DF035E">
        <w:rPr>
          <w:rFonts w:ascii="Arial" w:hAnsi="Arial" w:eastAsia="Arial" w:cs="Arial"/>
          <w:spacing w:val="-1"/>
        </w:rPr>
        <w:t>“</w:t>
      </w:r>
      <w:r w:rsidRPr="00D36B2B">
        <w:rPr>
          <w:rFonts w:ascii="Arial" w:hAnsi="Arial" w:eastAsia="Arial" w:cs="Arial"/>
          <w:spacing w:val="-1"/>
        </w:rPr>
        <w:t>low current interest</w:t>
      </w:r>
      <w:r w:rsidR="00DF035E">
        <w:rPr>
          <w:rFonts w:ascii="Arial" w:hAnsi="Arial" w:eastAsia="Arial" w:cs="Arial"/>
          <w:spacing w:val="-1"/>
        </w:rPr>
        <w:t>”</w:t>
      </w:r>
      <w:r w:rsidRPr="00D36B2B" w:rsidR="00B05111">
        <w:rPr>
          <w:rFonts w:ascii="Arial" w:hAnsi="Arial" w:eastAsia="Arial" w:cs="Arial"/>
          <w:spacing w:val="-1"/>
        </w:rPr>
        <w:t xml:space="preserve"> </w:t>
      </w:r>
      <w:r w:rsidR="006F3996">
        <w:rPr>
          <w:rFonts w:ascii="Arial" w:hAnsi="Arial" w:eastAsia="Arial" w:cs="Arial"/>
          <w:spacing w:val="-1"/>
        </w:rPr>
        <w:t>by</w:t>
      </w:r>
      <w:r w:rsidRPr="00D36B2B" w:rsidR="00B05111">
        <w:rPr>
          <w:rFonts w:ascii="Arial" w:hAnsi="Arial" w:eastAsia="Arial" w:cs="Arial"/>
          <w:spacing w:val="-1"/>
        </w:rPr>
        <w:t xml:space="preserve"> </w:t>
      </w:r>
      <w:bookmarkEnd w:id="8"/>
      <w:r w:rsidRPr="00D36B2B" w:rsidR="00B05111">
        <w:rPr>
          <w:rFonts w:ascii="Arial" w:hAnsi="Arial" w:eastAsia="Arial" w:cs="Arial"/>
          <w:spacing w:val="-1"/>
        </w:rPr>
        <w:t>the Agency</w:t>
      </w:r>
      <w:r w:rsidRPr="00D36B2B">
        <w:rPr>
          <w:rFonts w:ascii="Arial" w:hAnsi="Arial" w:eastAsia="Arial" w:cs="Arial"/>
          <w:spacing w:val="-1"/>
        </w:rPr>
        <w:t xml:space="preserve"> (40 CFR 711.6(b)(2))</w:t>
      </w:r>
      <w:r w:rsidRPr="00D36B2B" w:rsidR="0048339B">
        <w:rPr>
          <w:rFonts w:ascii="Arial" w:hAnsi="Arial" w:eastAsia="Arial" w:cs="Arial"/>
          <w:spacing w:val="-1"/>
        </w:rPr>
        <w:t>.</w:t>
      </w:r>
    </w:p>
    <w:bookmarkEnd w:id="3"/>
    <w:bookmarkEnd w:id="6"/>
    <w:p w:rsidRPr="005B6CBD" w:rsidR="00776F52" w:rsidP="00BF30EE" w:rsidRDefault="00776F52" w14:paraId="213A84AE" w14:textId="77777777">
      <w:pPr>
        <w:spacing w:after="0" w:line="259" w:lineRule="auto"/>
        <w:contextualSpacing/>
        <w:rPr>
          <w:rFonts w:ascii="Arial" w:hAnsi="Arial" w:eastAsia="Arial" w:cs="Arial"/>
          <w:spacing w:val="-1"/>
          <w:sz w:val="16"/>
          <w:szCs w:val="16"/>
        </w:rPr>
      </w:pPr>
    </w:p>
    <w:p w:rsidRPr="00D36B2B" w:rsidR="00776F52" w:rsidP="00BF30EE" w:rsidRDefault="00AA615A" w14:paraId="5D00C374" w14:textId="5F02E39B">
      <w:pPr>
        <w:spacing w:after="0" w:line="259" w:lineRule="auto"/>
        <w:contextualSpacing/>
        <w:rPr>
          <w:rFonts w:ascii="Arial" w:hAnsi="Arial" w:eastAsia="Arial" w:cs="Arial"/>
        </w:rPr>
      </w:pPr>
      <w:r w:rsidRPr="00D36B2B">
        <w:rPr>
          <w:rFonts w:ascii="Arial" w:hAnsi="Arial" w:eastAsia="Arial" w:cs="Arial"/>
          <w:spacing w:val="2"/>
        </w:rPr>
        <w:t>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rPr>
        <w:t>p</w:t>
      </w:r>
      <w:r w:rsidRPr="00D36B2B">
        <w:rPr>
          <w:rFonts w:ascii="Arial" w:hAnsi="Arial" w:eastAsia="Arial" w:cs="Arial"/>
          <w:spacing w:val="1"/>
        </w:rPr>
        <w:t>r</w:t>
      </w:r>
      <w:r w:rsidRPr="00D36B2B">
        <w:rPr>
          <w:rFonts w:ascii="Arial" w:hAnsi="Arial" w:eastAsia="Arial" w:cs="Arial"/>
          <w:spacing w:val="-1"/>
        </w:rPr>
        <w:t>i</w:t>
      </w:r>
      <w:r w:rsidRPr="00D36B2B">
        <w:rPr>
          <w:rFonts w:ascii="Arial" w:hAnsi="Arial" w:eastAsia="Arial" w:cs="Arial"/>
          <w:spacing w:val="1"/>
        </w:rPr>
        <w:t>m</w:t>
      </w:r>
      <w:r w:rsidRPr="00D36B2B">
        <w:rPr>
          <w:rFonts w:ascii="Arial" w:hAnsi="Arial" w:eastAsia="Arial" w:cs="Arial"/>
          <w:spacing w:val="-3"/>
        </w:rPr>
        <w:t>a</w:t>
      </w:r>
      <w:r w:rsidRPr="00D36B2B">
        <w:rPr>
          <w:rFonts w:ascii="Arial" w:hAnsi="Arial" w:eastAsia="Arial" w:cs="Arial"/>
          <w:spacing w:val="1"/>
        </w:rPr>
        <w:t>r</w:t>
      </w:r>
      <w:r w:rsidRPr="00D36B2B">
        <w:rPr>
          <w:rFonts w:ascii="Arial" w:hAnsi="Arial" w:eastAsia="Arial" w:cs="Arial"/>
        </w:rPr>
        <w:t>y</w:t>
      </w:r>
      <w:r w:rsidRPr="00D36B2B">
        <w:rPr>
          <w:rFonts w:ascii="Arial" w:hAnsi="Arial" w:eastAsia="Arial" w:cs="Arial"/>
          <w:spacing w:val="-4"/>
        </w:rPr>
        <w:t xml:space="preserve"> </w:t>
      </w:r>
      <w:r w:rsidRPr="00D36B2B">
        <w:rPr>
          <w:rFonts w:ascii="Arial" w:hAnsi="Arial" w:eastAsia="Arial" w:cs="Arial"/>
          <w:spacing w:val="2"/>
        </w:rPr>
        <w:t>g</w:t>
      </w:r>
      <w:r w:rsidRPr="00D36B2B">
        <w:rPr>
          <w:rFonts w:ascii="Arial" w:hAnsi="Arial" w:eastAsia="Arial" w:cs="Arial"/>
        </w:rPr>
        <w:t xml:space="preserve">oal </w:t>
      </w:r>
      <w:r w:rsidRPr="00D36B2B">
        <w:rPr>
          <w:rFonts w:ascii="Arial" w:hAnsi="Arial" w:eastAsia="Arial" w:cs="Arial"/>
          <w:spacing w:val="-3"/>
        </w:rPr>
        <w:t>o</w:t>
      </w:r>
      <w:r w:rsidRPr="00D36B2B">
        <w:rPr>
          <w:rFonts w:ascii="Arial" w:hAnsi="Arial" w:eastAsia="Arial" w:cs="Arial"/>
        </w:rPr>
        <w:t>f</w:t>
      </w:r>
      <w:r w:rsidRPr="00D36B2B">
        <w:rPr>
          <w:rFonts w:ascii="Arial" w:hAnsi="Arial" w:eastAsia="Arial" w:cs="Arial"/>
          <w:spacing w:val="2"/>
        </w:rPr>
        <w:t xml:space="preserve"> </w:t>
      </w:r>
      <w:r w:rsidRPr="00D36B2B">
        <w:rPr>
          <w:rFonts w:ascii="Arial" w:hAnsi="Arial" w:eastAsia="Arial" w:cs="Arial"/>
          <w:spacing w:val="1"/>
        </w:rPr>
        <w:t>t</w:t>
      </w:r>
      <w:r w:rsidRPr="00D36B2B">
        <w:rPr>
          <w:rFonts w:ascii="Arial" w:hAnsi="Arial" w:eastAsia="Arial" w:cs="Arial"/>
        </w:rPr>
        <w:t>h</w:t>
      </w:r>
      <w:r w:rsidRPr="00D36B2B">
        <w:rPr>
          <w:rFonts w:ascii="Arial" w:hAnsi="Arial" w:eastAsia="Arial" w:cs="Arial"/>
          <w:spacing w:val="-1"/>
        </w:rPr>
        <w:t>i</w:t>
      </w:r>
      <w:r w:rsidRPr="00D36B2B">
        <w:rPr>
          <w:rFonts w:ascii="Arial" w:hAnsi="Arial" w:eastAsia="Arial" w:cs="Arial"/>
        </w:rPr>
        <w:t>s</w:t>
      </w:r>
      <w:r w:rsidRPr="00D36B2B">
        <w:rPr>
          <w:rFonts w:ascii="Arial" w:hAnsi="Arial" w:eastAsia="Arial" w:cs="Arial"/>
          <w:spacing w:val="-4"/>
        </w:rPr>
        <w:t xml:space="preserve"> </w:t>
      </w:r>
      <w:r w:rsidRPr="00D36B2B">
        <w:rPr>
          <w:rFonts w:ascii="Arial" w:hAnsi="Arial" w:eastAsia="Arial" w:cs="Arial"/>
        </w:rPr>
        <w:t>docu</w:t>
      </w:r>
      <w:r w:rsidRPr="00D36B2B">
        <w:rPr>
          <w:rFonts w:ascii="Arial" w:hAnsi="Arial" w:eastAsia="Arial" w:cs="Arial"/>
          <w:spacing w:val="1"/>
        </w:rPr>
        <w:t>m</w:t>
      </w:r>
      <w:r w:rsidRPr="00D36B2B">
        <w:rPr>
          <w:rFonts w:ascii="Arial" w:hAnsi="Arial" w:eastAsia="Arial" w:cs="Arial"/>
        </w:rPr>
        <w:t xml:space="preserve">ent </w:t>
      </w:r>
      <w:r w:rsidRPr="00D36B2B">
        <w:rPr>
          <w:rFonts w:ascii="Arial" w:hAnsi="Arial" w:eastAsia="Arial" w:cs="Arial"/>
          <w:spacing w:val="-1"/>
        </w:rPr>
        <w:t>i</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spacing w:val="1"/>
        </w:rPr>
        <w:t>t</w:t>
      </w:r>
      <w:r w:rsidRPr="00D36B2B">
        <w:rPr>
          <w:rFonts w:ascii="Arial" w:hAnsi="Arial" w:eastAsia="Arial" w:cs="Arial"/>
        </w:rPr>
        <w:t>o</w:t>
      </w:r>
      <w:r w:rsidRPr="00D36B2B">
        <w:rPr>
          <w:rFonts w:ascii="Arial" w:hAnsi="Arial" w:eastAsia="Arial" w:cs="Arial"/>
          <w:spacing w:val="1"/>
        </w:rPr>
        <w:t xml:space="preserve"> </w:t>
      </w:r>
      <w:r w:rsidRPr="00D36B2B">
        <w:rPr>
          <w:rFonts w:ascii="Arial" w:hAnsi="Arial" w:eastAsia="Arial" w:cs="Arial"/>
        </w:rPr>
        <w:t>he</w:t>
      </w:r>
      <w:r w:rsidRPr="00D36B2B">
        <w:rPr>
          <w:rFonts w:ascii="Arial" w:hAnsi="Arial" w:eastAsia="Arial" w:cs="Arial"/>
          <w:spacing w:val="-1"/>
        </w:rPr>
        <w:t>l</w:t>
      </w:r>
      <w:r w:rsidRPr="00D36B2B">
        <w:rPr>
          <w:rFonts w:ascii="Arial" w:hAnsi="Arial" w:eastAsia="Arial" w:cs="Arial"/>
        </w:rPr>
        <w:t>p</w:t>
      </w:r>
      <w:r w:rsidRPr="00D36B2B">
        <w:rPr>
          <w:rFonts w:ascii="Arial" w:hAnsi="Arial" w:eastAsia="Arial" w:cs="Arial"/>
          <w:spacing w:val="-1"/>
        </w:rPr>
        <w:t xml:space="preserve">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spacing w:val="-2"/>
        </w:rPr>
        <w:t>r</w:t>
      </w:r>
      <w:r w:rsidRPr="00D36B2B">
        <w:rPr>
          <w:rFonts w:ascii="Arial" w:hAnsi="Arial" w:eastAsia="Arial" w:cs="Arial"/>
        </w:rPr>
        <w:t>e</w:t>
      </w:r>
      <w:r w:rsidRPr="00D36B2B">
        <w:rPr>
          <w:rFonts w:ascii="Arial" w:hAnsi="Arial" w:eastAsia="Arial" w:cs="Arial"/>
          <w:spacing w:val="2"/>
        </w:rPr>
        <w:t>g</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rPr>
        <w:t>ed</w:t>
      </w:r>
      <w:r w:rsidRPr="00D36B2B">
        <w:rPr>
          <w:rFonts w:ascii="Arial" w:hAnsi="Arial" w:eastAsia="Arial" w:cs="Arial"/>
          <w:spacing w:val="-1"/>
        </w:rPr>
        <w:t xml:space="preserve"> </w:t>
      </w:r>
      <w:r w:rsidRPr="00D36B2B">
        <w:rPr>
          <w:rFonts w:ascii="Arial" w:hAnsi="Arial" w:eastAsia="Arial" w:cs="Arial"/>
        </w:rPr>
        <w:t>c</w:t>
      </w:r>
      <w:r w:rsidRPr="00D36B2B">
        <w:rPr>
          <w:rFonts w:ascii="Arial" w:hAnsi="Arial" w:eastAsia="Arial" w:cs="Arial"/>
          <w:spacing w:val="-3"/>
        </w:rPr>
        <w:t>o</w:t>
      </w:r>
      <w:r w:rsidRPr="00D36B2B">
        <w:rPr>
          <w:rFonts w:ascii="Arial" w:hAnsi="Arial" w:eastAsia="Arial" w:cs="Arial"/>
          <w:spacing w:val="1"/>
        </w:rPr>
        <w:t>mm</w:t>
      </w:r>
      <w:r w:rsidRPr="00D36B2B">
        <w:rPr>
          <w:rFonts w:ascii="Arial" w:hAnsi="Arial" w:eastAsia="Arial" w:cs="Arial"/>
        </w:rPr>
        <w:t>un</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rPr>
        <w:t>y</w:t>
      </w:r>
      <w:r w:rsidRPr="00D36B2B">
        <w:rPr>
          <w:rFonts w:ascii="Arial" w:hAnsi="Arial" w:eastAsia="Arial" w:cs="Arial"/>
          <w:spacing w:val="-1"/>
        </w:rPr>
        <w:t xml:space="preserve"> </w:t>
      </w:r>
      <w:r w:rsidRPr="00D36B2B">
        <w:rPr>
          <w:rFonts w:ascii="Arial" w:hAnsi="Arial" w:eastAsia="Arial" w:cs="Arial"/>
        </w:rPr>
        <w:t>c</w:t>
      </w:r>
      <w:r w:rsidRPr="00D36B2B">
        <w:rPr>
          <w:rFonts w:ascii="Arial" w:hAnsi="Arial" w:eastAsia="Arial" w:cs="Arial"/>
          <w:spacing w:val="-3"/>
        </w:rPr>
        <w:t>o</w:t>
      </w:r>
      <w:r w:rsidRPr="00D36B2B">
        <w:rPr>
          <w:rFonts w:ascii="Arial" w:hAnsi="Arial" w:eastAsia="Arial" w:cs="Arial"/>
          <w:spacing w:val="-2"/>
        </w:rPr>
        <w:t>m</w:t>
      </w:r>
      <w:r w:rsidRPr="00D36B2B">
        <w:rPr>
          <w:rFonts w:ascii="Arial" w:hAnsi="Arial" w:eastAsia="Arial" w:cs="Arial"/>
        </w:rPr>
        <w:t>p</w:t>
      </w:r>
      <w:r w:rsidRPr="00D36B2B">
        <w:rPr>
          <w:rFonts w:ascii="Arial" w:hAnsi="Arial" w:eastAsia="Arial" w:cs="Arial"/>
          <w:spacing w:val="-1"/>
        </w:rPr>
        <w:t>l</w:t>
      </w:r>
      <w:r w:rsidRPr="00D36B2B">
        <w:rPr>
          <w:rFonts w:ascii="Arial" w:hAnsi="Arial" w:eastAsia="Arial" w:cs="Arial"/>
        </w:rPr>
        <w:t>y</w:t>
      </w:r>
      <w:r w:rsidRPr="00D36B2B">
        <w:rPr>
          <w:rFonts w:ascii="Arial" w:hAnsi="Arial" w:eastAsia="Arial" w:cs="Arial"/>
          <w:spacing w:val="1"/>
        </w:rPr>
        <w:t xml:space="preserve"> </w:t>
      </w:r>
      <w:r w:rsidRPr="00D36B2B">
        <w:rPr>
          <w:rFonts w:ascii="Arial" w:hAnsi="Arial" w:eastAsia="Arial" w:cs="Arial"/>
          <w:spacing w:val="-3"/>
        </w:rPr>
        <w:t>w</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rPr>
        <w:t>h</w:t>
      </w:r>
      <w:r w:rsidRPr="00D36B2B">
        <w:rPr>
          <w:rFonts w:ascii="Arial" w:hAnsi="Arial" w:eastAsia="Arial" w:cs="Arial"/>
          <w:spacing w:val="1"/>
        </w:rPr>
        <w:t xml:space="preserve"> 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spacing w:val="-1"/>
        </w:rPr>
        <w:t>CD</w:t>
      </w:r>
      <w:r w:rsidRPr="00D36B2B">
        <w:rPr>
          <w:rFonts w:ascii="Arial" w:hAnsi="Arial" w:eastAsia="Arial" w:cs="Arial"/>
        </w:rPr>
        <w:t xml:space="preserve">R </w:t>
      </w:r>
      <w:r w:rsidRPr="00D36B2B">
        <w:rPr>
          <w:rFonts w:ascii="Arial" w:hAnsi="Arial" w:eastAsia="Arial" w:cs="Arial"/>
          <w:spacing w:val="1"/>
        </w:rPr>
        <w:t>r</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spacing w:val="-3"/>
        </w:rPr>
        <w:t>e</w:t>
      </w:r>
      <w:r w:rsidRPr="00D36B2B" w:rsidR="0130CBFE">
        <w:rPr>
          <w:rFonts w:ascii="Arial" w:hAnsi="Arial" w:eastAsia="Arial" w:cs="Arial"/>
          <w:spacing w:val="-3"/>
        </w:rPr>
        <w:t xml:space="preserve"> </w:t>
      </w:r>
      <w:r w:rsidRPr="00D36B2B" w:rsidR="0130CBFE">
        <w:rPr>
          <w:rFonts w:ascii="Arial" w:hAnsi="Arial" w:eastAsia="Arial" w:cs="Arial"/>
        </w:rPr>
        <w:t>requirements</w:t>
      </w:r>
      <w:r w:rsidR="000869CE">
        <w:rPr>
          <w:rFonts w:ascii="Arial" w:hAnsi="Arial" w:eastAsia="Arial" w:cs="Arial"/>
        </w:rPr>
        <w:t xml:space="preserve"> in </w:t>
      </w:r>
      <w:r w:rsidRPr="00D36B2B" w:rsidR="000869CE">
        <w:rPr>
          <w:rFonts w:ascii="Arial" w:hAnsi="Arial" w:cs="Arial"/>
          <w:spacing w:val="1"/>
        </w:rPr>
        <w:t>r</w:t>
      </w:r>
      <w:r w:rsidRPr="00D36B2B" w:rsidR="000869CE">
        <w:rPr>
          <w:rFonts w:ascii="Arial" w:hAnsi="Arial" w:cs="Arial"/>
        </w:rPr>
        <w:t>e</w:t>
      </w:r>
      <w:r w:rsidRPr="00D36B2B" w:rsidR="000869CE">
        <w:rPr>
          <w:rFonts w:ascii="Arial" w:hAnsi="Arial" w:cs="Arial"/>
          <w:spacing w:val="-1"/>
        </w:rPr>
        <w:t>l</w:t>
      </w:r>
      <w:r w:rsidRPr="00D36B2B" w:rsidR="000869CE">
        <w:rPr>
          <w:rFonts w:ascii="Arial" w:hAnsi="Arial" w:cs="Arial"/>
        </w:rPr>
        <w:t>a</w:t>
      </w:r>
      <w:r w:rsidRPr="00D36B2B" w:rsidR="000869CE">
        <w:rPr>
          <w:rFonts w:ascii="Arial" w:hAnsi="Arial" w:cs="Arial"/>
          <w:spacing w:val="1"/>
        </w:rPr>
        <w:t>t</w:t>
      </w:r>
      <w:r w:rsidR="000869CE">
        <w:rPr>
          <w:rFonts w:ascii="Arial" w:hAnsi="Arial" w:cs="Arial"/>
        </w:rPr>
        <w:t>ion</w:t>
      </w:r>
      <w:r w:rsidRPr="00D36B2B" w:rsidR="000869CE">
        <w:rPr>
          <w:rFonts w:ascii="Arial" w:hAnsi="Arial" w:cs="Arial"/>
          <w:spacing w:val="-2"/>
        </w:rPr>
        <w:t xml:space="preserve"> to its applicable petition processes</w:t>
      </w:r>
      <w:r w:rsidRPr="00D36B2B">
        <w:rPr>
          <w:rFonts w:ascii="Arial" w:hAnsi="Arial" w:eastAsia="Arial" w:cs="Arial"/>
        </w:rPr>
        <w:t xml:space="preserve">. </w:t>
      </w:r>
      <w:r w:rsidRPr="00D36B2B">
        <w:rPr>
          <w:rFonts w:ascii="Arial" w:hAnsi="Arial" w:eastAsia="Arial" w:cs="Arial"/>
          <w:spacing w:val="2"/>
        </w:rPr>
        <w:t>T</w:t>
      </w:r>
      <w:r w:rsidRPr="00D36B2B">
        <w:rPr>
          <w:rFonts w:ascii="Arial" w:hAnsi="Arial" w:eastAsia="Arial" w:cs="Arial"/>
        </w:rPr>
        <w:t>h</w:t>
      </w:r>
      <w:r w:rsidRPr="00D36B2B">
        <w:rPr>
          <w:rFonts w:ascii="Arial" w:hAnsi="Arial" w:eastAsia="Arial" w:cs="Arial"/>
          <w:spacing w:val="-1"/>
        </w:rPr>
        <w:t>i</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rPr>
        <w:t>d</w:t>
      </w:r>
      <w:r w:rsidRPr="00D36B2B">
        <w:rPr>
          <w:rFonts w:ascii="Arial" w:hAnsi="Arial" w:eastAsia="Arial" w:cs="Arial"/>
          <w:spacing w:val="-3"/>
        </w:rPr>
        <w:t>o</w:t>
      </w:r>
      <w:r w:rsidRPr="00D36B2B">
        <w:rPr>
          <w:rFonts w:ascii="Arial" w:hAnsi="Arial" w:eastAsia="Arial" w:cs="Arial"/>
        </w:rPr>
        <w:t>cu</w:t>
      </w:r>
      <w:r w:rsidRPr="00D36B2B">
        <w:rPr>
          <w:rFonts w:ascii="Arial" w:hAnsi="Arial" w:eastAsia="Arial" w:cs="Arial"/>
          <w:spacing w:val="1"/>
        </w:rPr>
        <w:t>m</w:t>
      </w:r>
      <w:r w:rsidRPr="00D36B2B">
        <w:rPr>
          <w:rFonts w:ascii="Arial" w:hAnsi="Arial" w:eastAsia="Arial" w:cs="Arial"/>
        </w:rPr>
        <w:t>e</w:t>
      </w:r>
      <w:r w:rsidRPr="00D36B2B">
        <w:rPr>
          <w:rFonts w:ascii="Arial" w:hAnsi="Arial" w:eastAsia="Arial" w:cs="Arial"/>
          <w:spacing w:val="-3"/>
        </w:rPr>
        <w:t>n</w:t>
      </w:r>
      <w:r w:rsidRPr="00D36B2B">
        <w:rPr>
          <w:rFonts w:ascii="Arial" w:hAnsi="Arial" w:eastAsia="Arial" w:cs="Arial"/>
        </w:rPr>
        <w:t>t</w:t>
      </w:r>
      <w:r w:rsidRPr="00D36B2B">
        <w:rPr>
          <w:rFonts w:ascii="Arial" w:hAnsi="Arial" w:eastAsia="Arial" w:cs="Arial"/>
          <w:spacing w:val="2"/>
        </w:rPr>
        <w:t xml:space="preserve"> </w:t>
      </w:r>
      <w:r w:rsidRPr="00D36B2B">
        <w:rPr>
          <w:rFonts w:ascii="Arial" w:hAnsi="Arial" w:eastAsia="Arial" w:cs="Arial"/>
        </w:rPr>
        <w:t>does</w:t>
      </w:r>
      <w:r w:rsidRPr="00D36B2B">
        <w:rPr>
          <w:rFonts w:ascii="Arial" w:hAnsi="Arial" w:eastAsia="Arial" w:cs="Arial"/>
          <w:spacing w:val="-1"/>
        </w:rPr>
        <w:t xml:space="preserve"> </w:t>
      </w:r>
      <w:r w:rsidRPr="00D36B2B">
        <w:rPr>
          <w:rFonts w:ascii="Arial" w:hAnsi="Arial" w:eastAsia="Arial" w:cs="Arial"/>
        </w:rPr>
        <w:t>n</w:t>
      </w:r>
      <w:r w:rsidRPr="00D36B2B">
        <w:rPr>
          <w:rFonts w:ascii="Arial" w:hAnsi="Arial" w:eastAsia="Arial" w:cs="Arial"/>
          <w:spacing w:val="-3"/>
        </w:rPr>
        <w:t>o</w:t>
      </w:r>
      <w:r w:rsidRPr="00D36B2B">
        <w:rPr>
          <w:rFonts w:ascii="Arial" w:hAnsi="Arial" w:eastAsia="Arial" w:cs="Arial"/>
        </w:rPr>
        <w:t>t subs</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spacing w:val="-3"/>
        </w:rPr>
        <w:t>u</w:t>
      </w:r>
      <w:r w:rsidRPr="00D36B2B">
        <w:rPr>
          <w:rFonts w:ascii="Arial" w:hAnsi="Arial" w:eastAsia="Arial" w:cs="Arial"/>
          <w:spacing w:val="1"/>
        </w:rPr>
        <w:t>t</w:t>
      </w:r>
      <w:r w:rsidRPr="00D36B2B">
        <w:rPr>
          <w:rFonts w:ascii="Arial" w:hAnsi="Arial" w:eastAsia="Arial" w:cs="Arial"/>
        </w:rPr>
        <w:t>e</w:t>
      </w:r>
      <w:r w:rsidRPr="00D36B2B">
        <w:rPr>
          <w:rFonts w:ascii="Arial" w:hAnsi="Arial" w:eastAsia="Arial" w:cs="Arial"/>
          <w:spacing w:val="-2"/>
        </w:rPr>
        <w:t xml:space="preserve"> </w:t>
      </w:r>
      <w:r w:rsidRPr="00D36B2B">
        <w:rPr>
          <w:rFonts w:ascii="Arial" w:hAnsi="Arial" w:eastAsia="Arial" w:cs="Arial"/>
          <w:spacing w:val="1"/>
        </w:rPr>
        <w:t>f</w:t>
      </w:r>
      <w:r w:rsidRPr="00D36B2B">
        <w:rPr>
          <w:rFonts w:ascii="Arial" w:hAnsi="Arial" w:eastAsia="Arial" w:cs="Arial"/>
        </w:rPr>
        <w:t xml:space="preserve">or </w:t>
      </w:r>
      <w:r w:rsidRPr="00D36B2B">
        <w:rPr>
          <w:rFonts w:ascii="Arial" w:hAnsi="Arial" w:eastAsia="Arial" w:cs="Arial"/>
          <w:spacing w:val="1"/>
        </w:rPr>
        <w:t>t</w:t>
      </w:r>
      <w:r w:rsidRPr="00D36B2B">
        <w:rPr>
          <w:rFonts w:ascii="Arial" w:hAnsi="Arial" w:eastAsia="Arial" w:cs="Arial"/>
        </w:rPr>
        <w:t>h</w:t>
      </w:r>
      <w:r w:rsidRPr="00D36B2B">
        <w:rPr>
          <w:rFonts w:ascii="Arial" w:hAnsi="Arial" w:eastAsia="Arial" w:cs="Arial"/>
          <w:spacing w:val="-3"/>
        </w:rPr>
        <w:t>a</w:t>
      </w:r>
      <w:r w:rsidRPr="00D36B2B">
        <w:rPr>
          <w:rFonts w:ascii="Arial" w:hAnsi="Arial" w:eastAsia="Arial" w:cs="Arial"/>
        </w:rPr>
        <w:t xml:space="preserve">t </w:t>
      </w:r>
      <w:r w:rsidRPr="00D36B2B">
        <w:rPr>
          <w:rFonts w:ascii="Arial" w:hAnsi="Arial" w:eastAsia="Arial" w:cs="Arial"/>
          <w:spacing w:val="1"/>
        </w:rPr>
        <w:t>r</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rPr>
        <w:t xml:space="preserve">e, </w:t>
      </w:r>
      <w:r w:rsidRPr="00D36B2B">
        <w:rPr>
          <w:rFonts w:ascii="Arial" w:hAnsi="Arial" w:eastAsia="Arial" w:cs="Arial"/>
          <w:spacing w:val="-3"/>
        </w:rPr>
        <w:t>n</w:t>
      </w:r>
      <w:r w:rsidRPr="00D36B2B">
        <w:rPr>
          <w:rFonts w:ascii="Arial" w:hAnsi="Arial" w:eastAsia="Arial" w:cs="Arial"/>
        </w:rPr>
        <w:t>or</w:t>
      </w:r>
      <w:r w:rsidRPr="00D36B2B">
        <w:rPr>
          <w:rFonts w:ascii="Arial" w:hAnsi="Arial" w:eastAsia="Arial" w:cs="Arial"/>
          <w:spacing w:val="2"/>
        </w:rPr>
        <w:t xml:space="preserve"> </w:t>
      </w:r>
      <w:r w:rsidRPr="00D36B2B">
        <w:rPr>
          <w:rFonts w:ascii="Arial" w:hAnsi="Arial" w:eastAsia="Arial" w:cs="Arial"/>
          <w:spacing w:val="-1"/>
        </w:rPr>
        <w:t>i</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spacing w:val="-3"/>
        </w:rPr>
        <w:t>i</w:t>
      </w:r>
      <w:r w:rsidRPr="00D36B2B">
        <w:rPr>
          <w:rFonts w:ascii="Arial" w:hAnsi="Arial" w:eastAsia="Arial" w:cs="Arial"/>
        </w:rPr>
        <w:t>t</w:t>
      </w:r>
      <w:r w:rsidRPr="00D36B2B">
        <w:rPr>
          <w:rFonts w:ascii="Arial" w:hAnsi="Arial" w:eastAsia="Arial" w:cs="Arial"/>
          <w:spacing w:val="2"/>
        </w:rPr>
        <w:t xml:space="preserve"> </w:t>
      </w:r>
      <w:r w:rsidRPr="00D36B2B">
        <w:rPr>
          <w:rFonts w:ascii="Arial" w:hAnsi="Arial" w:eastAsia="Arial" w:cs="Arial"/>
        </w:rPr>
        <w:t>a</w:t>
      </w:r>
      <w:r w:rsidRPr="00D36B2B">
        <w:rPr>
          <w:rFonts w:ascii="Arial" w:hAnsi="Arial" w:eastAsia="Arial" w:cs="Arial"/>
          <w:spacing w:val="-2"/>
        </w:rPr>
        <w:t xml:space="preserve"> </w:t>
      </w:r>
      <w:r w:rsidRPr="00D36B2B">
        <w:rPr>
          <w:rFonts w:ascii="Arial" w:hAnsi="Arial" w:eastAsia="Arial" w:cs="Arial"/>
          <w:spacing w:val="1"/>
        </w:rPr>
        <w:t>r</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rPr>
        <w:t>e</w:t>
      </w:r>
      <w:r w:rsidRPr="00D36B2B">
        <w:rPr>
          <w:rFonts w:ascii="Arial" w:hAnsi="Arial" w:eastAsia="Arial" w:cs="Arial"/>
          <w:spacing w:val="1"/>
        </w:rPr>
        <w:t xml:space="preserve"> </w:t>
      </w:r>
      <w:r w:rsidRPr="00D36B2B">
        <w:rPr>
          <w:rFonts w:ascii="Arial" w:hAnsi="Arial" w:eastAsia="Arial" w:cs="Arial"/>
          <w:spacing w:val="-1"/>
        </w:rPr>
        <w:t>it</w:t>
      </w:r>
      <w:r w:rsidRPr="00D36B2B">
        <w:rPr>
          <w:rFonts w:ascii="Arial" w:hAnsi="Arial" w:eastAsia="Arial" w:cs="Arial"/>
        </w:rPr>
        <w:t>se</w:t>
      </w:r>
      <w:r w:rsidRPr="00D36B2B">
        <w:rPr>
          <w:rFonts w:ascii="Arial" w:hAnsi="Arial" w:eastAsia="Arial" w:cs="Arial"/>
          <w:spacing w:val="-3"/>
        </w:rPr>
        <w:t>l</w:t>
      </w:r>
      <w:r w:rsidRPr="00D36B2B">
        <w:rPr>
          <w:rFonts w:ascii="Arial" w:hAnsi="Arial" w:eastAsia="Arial" w:cs="Arial"/>
          <w:spacing w:val="3"/>
        </w:rPr>
        <w:t>f</w:t>
      </w:r>
      <w:r w:rsidRPr="00D36B2B">
        <w:rPr>
          <w:rFonts w:ascii="Arial" w:hAnsi="Arial" w:eastAsia="Arial" w:cs="Arial"/>
        </w:rPr>
        <w:t xml:space="preserve">. </w:t>
      </w:r>
      <w:r w:rsidRPr="00D36B2B">
        <w:rPr>
          <w:rFonts w:ascii="Arial" w:hAnsi="Arial" w:eastAsia="Arial" w:cs="Arial"/>
          <w:spacing w:val="-1"/>
        </w:rPr>
        <w:t>I</w:t>
      </w:r>
      <w:r w:rsidRPr="00D36B2B">
        <w:rPr>
          <w:rFonts w:ascii="Arial" w:hAnsi="Arial" w:eastAsia="Arial" w:cs="Arial"/>
        </w:rPr>
        <w:t>t</w:t>
      </w:r>
      <w:r w:rsidRPr="00D36B2B">
        <w:rPr>
          <w:rFonts w:ascii="Arial" w:hAnsi="Arial" w:eastAsia="Arial" w:cs="Arial"/>
          <w:spacing w:val="2"/>
        </w:rPr>
        <w:t xml:space="preserve"> </w:t>
      </w:r>
      <w:r w:rsidRPr="00D36B2B">
        <w:rPr>
          <w:rFonts w:ascii="Arial" w:hAnsi="Arial" w:eastAsia="Arial" w:cs="Arial"/>
        </w:rPr>
        <w:t>do</w:t>
      </w:r>
      <w:r w:rsidRPr="00D36B2B">
        <w:rPr>
          <w:rFonts w:ascii="Arial" w:hAnsi="Arial" w:eastAsia="Arial" w:cs="Arial"/>
          <w:spacing w:val="-3"/>
        </w:rPr>
        <w:t>e</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rPr>
        <w:t xml:space="preserve">not </w:t>
      </w:r>
      <w:r w:rsidRPr="00D36B2B">
        <w:rPr>
          <w:rFonts w:ascii="Arial" w:hAnsi="Arial" w:eastAsia="Arial" w:cs="Arial"/>
          <w:spacing w:val="-1"/>
        </w:rPr>
        <w:t>i</w:t>
      </w:r>
      <w:r w:rsidRPr="00D36B2B">
        <w:rPr>
          <w:rFonts w:ascii="Arial" w:hAnsi="Arial" w:eastAsia="Arial" w:cs="Arial"/>
          <w:spacing w:val="1"/>
        </w:rPr>
        <w:t>m</w:t>
      </w:r>
      <w:r w:rsidRPr="00D36B2B">
        <w:rPr>
          <w:rFonts w:ascii="Arial" w:hAnsi="Arial" w:eastAsia="Arial" w:cs="Arial"/>
        </w:rPr>
        <w:t>pose</w:t>
      </w:r>
      <w:r w:rsidRPr="00D36B2B">
        <w:rPr>
          <w:rFonts w:ascii="Arial" w:hAnsi="Arial" w:eastAsia="Arial" w:cs="Arial"/>
          <w:spacing w:val="-1"/>
        </w:rPr>
        <w:t xml:space="preserve"> l</w:t>
      </w:r>
      <w:r w:rsidRPr="00D36B2B">
        <w:rPr>
          <w:rFonts w:ascii="Arial" w:hAnsi="Arial" w:eastAsia="Arial" w:cs="Arial"/>
        </w:rPr>
        <w:t>e</w:t>
      </w:r>
      <w:r w:rsidRPr="00D36B2B">
        <w:rPr>
          <w:rFonts w:ascii="Arial" w:hAnsi="Arial" w:eastAsia="Arial" w:cs="Arial"/>
          <w:spacing w:val="2"/>
        </w:rPr>
        <w:t>g</w:t>
      </w:r>
      <w:r w:rsidRPr="00D36B2B">
        <w:rPr>
          <w:rFonts w:ascii="Arial" w:hAnsi="Arial" w:eastAsia="Arial" w:cs="Arial"/>
        </w:rPr>
        <w:t>a</w:t>
      </w:r>
      <w:r w:rsidRPr="00D36B2B">
        <w:rPr>
          <w:rFonts w:ascii="Arial" w:hAnsi="Arial" w:eastAsia="Arial" w:cs="Arial"/>
          <w:spacing w:val="-1"/>
        </w:rPr>
        <w:t>ll</w:t>
      </w:r>
      <w:r w:rsidRPr="00D36B2B">
        <w:rPr>
          <w:rFonts w:ascii="Arial" w:hAnsi="Arial" w:eastAsia="Arial" w:cs="Arial"/>
        </w:rPr>
        <w:t>y b</w:t>
      </w:r>
      <w:r w:rsidRPr="00D36B2B">
        <w:rPr>
          <w:rFonts w:ascii="Arial" w:hAnsi="Arial" w:eastAsia="Arial" w:cs="Arial"/>
          <w:spacing w:val="-1"/>
        </w:rPr>
        <w:t>i</w:t>
      </w:r>
      <w:r w:rsidRPr="00D36B2B">
        <w:rPr>
          <w:rFonts w:ascii="Arial" w:hAnsi="Arial" w:eastAsia="Arial" w:cs="Arial"/>
        </w:rPr>
        <w:t>nd</w:t>
      </w:r>
      <w:r w:rsidRPr="00D36B2B">
        <w:rPr>
          <w:rFonts w:ascii="Arial" w:hAnsi="Arial" w:eastAsia="Arial" w:cs="Arial"/>
          <w:spacing w:val="-1"/>
        </w:rPr>
        <w:t>i</w:t>
      </w:r>
      <w:r w:rsidRPr="00D36B2B">
        <w:rPr>
          <w:rFonts w:ascii="Arial" w:hAnsi="Arial" w:eastAsia="Arial" w:cs="Arial"/>
        </w:rPr>
        <w:t>ng</w:t>
      </w:r>
      <w:r w:rsidRPr="00D36B2B">
        <w:rPr>
          <w:rFonts w:ascii="Arial" w:hAnsi="Arial" w:eastAsia="Arial" w:cs="Arial"/>
          <w:spacing w:val="3"/>
        </w:rPr>
        <w:t xml:space="preserve"> </w:t>
      </w:r>
      <w:r w:rsidRPr="00D36B2B">
        <w:rPr>
          <w:rFonts w:ascii="Arial" w:hAnsi="Arial" w:eastAsia="Arial" w:cs="Arial"/>
          <w:spacing w:val="1"/>
        </w:rPr>
        <w:t>r</w:t>
      </w:r>
      <w:r w:rsidRPr="00D36B2B">
        <w:rPr>
          <w:rFonts w:ascii="Arial" w:hAnsi="Arial" w:eastAsia="Arial" w:cs="Arial"/>
          <w:spacing w:val="-3"/>
        </w:rPr>
        <w:t>e</w:t>
      </w:r>
      <w:r w:rsidRPr="00D36B2B">
        <w:rPr>
          <w:rFonts w:ascii="Arial" w:hAnsi="Arial" w:eastAsia="Arial" w:cs="Arial"/>
          <w:spacing w:val="2"/>
        </w:rPr>
        <w:t>q</w:t>
      </w:r>
      <w:r w:rsidRPr="00D36B2B">
        <w:rPr>
          <w:rFonts w:ascii="Arial" w:hAnsi="Arial" w:eastAsia="Arial" w:cs="Arial"/>
        </w:rPr>
        <w:t>u</w:t>
      </w:r>
      <w:r w:rsidRPr="00D36B2B">
        <w:rPr>
          <w:rFonts w:ascii="Arial" w:hAnsi="Arial" w:eastAsia="Arial" w:cs="Arial"/>
          <w:spacing w:val="-1"/>
        </w:rPr>
        <w:t>i</w:t>
      </w:r>
      <w:r w:rsidRPr="00D36B2B">
        <w:rPr>
          <w:rFonts w:ascii="Arial" w:hAnsi="Arial" w:eastAsia="Arial" w:cs="Arial"/>
          <w:spacing w:val="-2"/>
        </w:rPr>
        <w:t>r</w:t>
      </w:r>
      <w:r w:rsidRPr="00D36B2B">
        <w:rPr>
          <w:rFonts w:ascii="Arial" w:hAnsi="Arial" w:eastAsia="Arial" w:cs="Arial"/>
        </w:rPr>
        <w:t>e</w:t>
      </w:r>
      <w:r w:rsidRPr="00D36B2B">
        <w:rPr>
          <w:rFonts w:ascii="Arial" w:hAnsi="Arial" w:eastAsia="Arial" w:cs="Arial"/>
          <w:spacing w:val="1"/>
        </w:rPr>
        <w:t>m</w:t>
      </w:r>
      <w:r w:rsidRPr="00D36B2B">
        <w:rPr>
          <w:rFonts w:ascii="Arial" w:hAnsi="Arial" w:eastAsia="Arial" w:cs="Arial"/>
        </w:rPr>
        <w:t>e</w:t>
      </w:r>
      <w:r w:rsidRPr="00D36B2B">
        <w:rPr>
          <w:rFonts w:ascii="Arial" w:hAnsi="Arial" w:eastAsia="Arial" w:cs="Arial"/>
          <w:spacing w:val="-3"/>
        </w:rPr>
        <w:t>n</w:t>
      </w:r>
      <w:r w:rsidRPr="00D36B2B">
        <w:rPr>
          <w:rFonts w:ascii="Arial" w:hAnsi="Arial" w:eastAsia="Arial" w:cs="Arial"/>
          <w:spacing w:val="1"/>
        </w:rPr>
        <w:t>t</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rPr>
        <w:t>on</w:t>
      </w:r>
      <w:r w:rsidRPr="00D36B2B">
        <w:rPr>
          <w:rFonts w:ascii="Arial" w:hAnsi="Arial" w:eastAsia="Arial" w:cs="Arial"/>
          <w:spacing w:val="-4"/>
        </w:rPr>
        <w:t xml:space="preserve">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2"/>
        </w:rPr>
        <w:t xml:space="preserve"> </w:t>
      </w:r>
      <w:r w:rsidRPr="00D36B2B">
        <w:rPr>
          <w:rFonts w:ascii="Arial" w:hAnsi="Arial" w:eastAsia="Arial" w:cs="Arial"/>
          <w:spacing w:val="1"/>
        </w:rPr>
        <w:t>r</w:t>
      </w:r>
      <w:r w:rsidRPr="00D36B2B">
        <w:rPr>
          <w:rFonts w:ascii="Arial" w:hAnsi="Arial" w:eastAsia="Arial" w:cs="Arial"/>
          <w:spacing w:val="-3"/>
        </w:rPr>
        <w:t>e</w:t>
      </w:r>
      <w:r w:rsidRPr="00D36B2B">
        <w:rPr>
          <w:rFonts w:ascii="Arial" w:hAnsi="Arial" w:eastAsia="Arial" w:cs="Arial"/>
          <w:spacing w:val="2"/>
        </w:rPr>
        <w:t>g</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rPr>
        <w:t>ed</w:t>
      </w:r>
      <w:r w:rsidRPr="00D36B2B">
        <w:rPr>
          <w:rFonts w:ascii="Arial" w:hAnsi="Arial" w:eastAsia="Arial" w:cs="Arial"/>
          <w:spacing w:val="-2"/>
        </w:rPr>
        <w:t xml:space="preserve"> </w:t>
      </w:r>
      <w:r w:rsidRPr="00D36B2B">
        <w:rPr>
          <w:rFonts w:ascii="Arial" w:hAnsi="Arial" w:eastAsia="Arial" w:cs="Arial"/>
        </w:rPr>
        <w:t>co</w:t>
      </w:r>
      <w:r w:rsidRPr="00D36B2B">
        <w:rPr>
          <w:rFonts w:ascii="Arial" w:hAnsi="Arial" w:eastAsia="Arial" w:cs="Arial"/>
          <w:spacing w:val="-2"/>
        </w:rPr>
        <w:t>m</w:t>
      </w:r>
      <w:r w:rsidRPr="00D36B2B">
        <w:rPr>
          <w:rFonts w:ascii="Arial" w:hAnsi="Arial" w:eastAsia="Arial" w:cs="Arial"/>
          <w:spacing w:val="1"/>
        </w:rPr>
        <w:t>m</w:t>
      </w:r>
      <w:r w:rsidRPr="00D36B2B">
        <w:rPr>
          <w:rFonts w:ascii="Arial" w:hAnsi="Arial" w:eastAsia="Arial" w:cs="Arial"/>
        </w:rPr>
        <w:t>un</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rPr>
        <w:t>y</w:t>
      </w:r>
      <w:r w:rsidRPr="00D36B2B">
        <w:rPr>
          <w:rFonts w:ascii="Arial" w:hAnsi="Arial" w:eastAsia="Arial" w:cs="Arial"/>
          <w:spacing w:val="-1"/>
        </w:rPr>
        <w:t xml:space="preserve"> </w:t>
      </w:r>
      <w:r w:rsidRPr="00D36B2B">
        <w:rPr>
          <w:rFonts w:ascii="Arial" w:hAnsi="Arial" w:eastAsia="Arial" w:cs="Arial"/>
        </w:rPr>
        <w:t>or on</w:t>
      </w:r>
      <w:r w:rsidRPr="00D36B2B">
        <w:rPr>
          <w:rFonts w:ascii="Arial" w:hAnsi="Arial" w:eastAsia="Arial" w:cs="Arial"/>
          <w:spacing w:val="-2"/>
        </w:rPr>
        <w:t xml:space="preserve">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spacing w:val="-3"/>
        </w:rPr>
        <w:t>U</w:t>
      </w:r>
      <w:r w:rsidRPr="00D36B2B">
        <w:rPr>
          <w:rFonts w:ascii="Arial" w:hAnsi="Arial" w:eastAsia="Arial" w:cs="Arial"/>
          <w:spacing w:val="1"/>
        </w:rPr>
        <w:t>.</w:t>
      </w:r>
      <w:r w:rsidRPr="00D36B2B">
        <w:rPr>
          <w:rFonts w:ascii="Arial" w:hAnsi="Arial" w:eastAsia="Arial" w:cs="Arial"/>
          <w:spacing w:val="-1"/>
        </w:rPr>
        <w:t>S</w:t>
      </w:r>
      <w:r w:rsidRPr="00D36B2B">
        <w:rPr>
          <w:rFonts w:ascii="Arial" w:hAnsi="Arial" w:eastAsia="Arial" w:cs="Arial"/>
        </w:rPr>
        <w:t>.</w:t>
      </w:r>
      <w:r w:rsidRPr="00D36B2B">
        <w:rPr>
          <w:rFonts w:ascii="Arial" w:hAnsi="Arial" w:eastAsia="Arial" w:cs="Arial"/>
          <w:spacing w:val="2"/>
        </w:rPr>
        <w:t xml:space="preserve"> </w:t>
      </w:r>
      <w:r w:rsidRPr="00D36B2B">
        <w:rPr>
          <w:rFonts w:ascii="Arial" w:hAnsi="Arial" w:eastAsia="Arial" w:cs="Arial"/>
          <w:spacing w:val="-1"/>
        </w:rPr>
        <w:t>E</w:t>
      </w:r>
      <w:r w:rsidRPr="00D36B2B">
        <w:rPr>
          <w:rFonts w:ascii="Arial" w:hAnsi="Arial" w:eastAsia="Arial" w:cs="Arial"/>
        </w:rPr>
        <w:t>n</w:t>
      </w:r>
      <w:r w:rsidRPr="00D36B2B">
        <w:rPr>
          <w:rFonts w:ascii="Arial" w:hAnsi="Arial" w:eastAsia="Arial" w:cs="Arial"/>
          <w:spacing w:val="-2"/>
        </w:rPr>
        <w:t>v</w:t>
      </w:r>
      <w:r w:rsidRPr="00D36B2B">
        <w:rPr>
          <w:rFonts w:ascii="Arial" w:hAnsi="Arial" w:eastAsia="Arial" w:cs="Arial"/>
          <w:spacing w:val="-1"/>
        </w:rPr>
        <w:t>i</w:t>
      </w:r>
      <w:r w:rsidRPr="00D36B2B">
        <w:rPr>
          <w:rFonts w:ascii="Arial" w:hAnsi="Arial" w:eastAsia="Arial" w:cs="Arial"/>
          <w:spacing w:val="1"/>
        </w:rPr>
        <w:t>r</w:t>
      </w:r>
      <w:r w:rsidRPr="00D36B2B">
        <w:rPr>
          <w:rFonts w:ascii="Arial" w:hAnsi="Arial" w:eastAsia="Arial" w:cs="Arial"/>
        </w:rPr>
        <w:t>on</w:t>
      </w:r>
      <w:r w:rsidRPr="00D36B2B">
        <w:rPr>
          <w:rFonts w:ascii="Arial" w:hAnsi="Arial" w:eastAsia="Arial" w:cs="Arial"/>
          <w:spacing w:val="-2"/>
        </w:rPr>
        <w:t>m</w:t>
      </w:r>
      <w:r w:rsidRPr="00D36B2B">
        <w:rPr>
          <w:rFonts w:ascii="Arial" w:hAnsi="Arial" w:eastAsia="Arial" w:cs="Arial"/>
        </w:rPr>
        <w:t>en</w:t>
      </w:r>
      <w:r w:rsidRPr="00D36B2B">
        <w:rPr>
          <w:rFonts w:ascii="Arial" w:hAnsi="Arial" w:eastAsia="Arial" w:cs="Arial"/>
          <w:spacing w:val="1"/>
        </w:rPr>
        <w:t>t</w:t>
      </w:r>
      <w:r w:rsidRPr="00D36B2B">
        <w:rPr>
          <w:rFonts w:ascii="Arial" w:hAnsi="Arial" w:eastAsia="Arial" w:cs="Arial"/>
        </w:rPr>
        <w:t xml:space="preserve">al </w:t>
      </w:r>
      <w:r w:rsidRPr="00D36B2B">
        <w:rPr>
          <w:rFonts w:ascii="Arial" w:hAnsi="Arial" w:eastAsia="Arial" w:cs="Arial"/>
          <w:spacing w:val="-1"/>
        </w:rPr>
        <w:t>P</w:t>
      </w:r>
      <w:r w:rsidRPr="00D36B2B">
        <w:rPr>
          <w:rFonts w:ascii="Arial" w:hAnsi="Arial" w:eastAsia="Arial" w:cs="Arial"/>
          <w:spacing w:val="1"/>
        </w:rPr>
        <w:t>r</w:t>
      </w:r>
      <w:r w:rsidRPr="00D36B2B">
        <w:rPr>
          <w:rFonts w:ascii="Arial" w:hAnsi="Arial" w:eastAsia="Arial" w:cs="Arial"/>
          <w:spacing w:val="-3"/>
        </w:rPr>
        <w:t>o</w:t>
      </w:r>
      <w:r w:rsidRPr="00D36B2B">
        <w:rPr>
          <w:rFonts w:ascii="Arial" w:hAnsi="Arial" w:eastAsia="Arial" w:cs="Arial"/>
          <w:spacing w:val="1"/>
        </w:rPr>
        <w:t>t</w:t>
      </w:r>
      <w:r w:rsidRPr="00D36B2B">
        <w:rPr>
          <w:rFonts w:ascii="Arial" w:hAnsi="Arial" w:eastAsia="Arial" w:cs="Arial"/>
        </w:rPr>
        <w:t>ec</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on </w:t>
      </w:r>
      <w:r w:rsidRPr="00D36B2B">
        <w:rPr>
          <w:rFonts w:ascii="Arial" w:hAnsi="Arial" w:eastAsia="Arial" w:cs="Arial"/>
          <w:spacing w:val="-1"/>
        </w:rPr>
        <w:t>A</w:t>
      </w:r>
      <w:r w:rsidRPr="00D36B2B">
        <w:rPr>
          <w:rFonts w:ascii="Arial" w:hAnsi="Arial" w:eastAsia="Arial" w:cs="Arial"/>
          <w:spacing w:val="2"/>
        </w:rPr>
        <w:t>g</w:t>
      </w:r>
      <w:r w:rsidRPr="00D36B2B">
        <w:rPr>
          <w:rFonts w:ascii="Arial" w:hAnsi="Arial" w:eastAsia="Arial" w:cs="Arial"/>
        </w:rPr>
        <w:t>ency</w:t>
      </w:r>
      <w:r w:rsidRPr="00D36B2B">
        <w:rPr>
          <w:rFonts w:ascii="Arial" w:hAnsi="Arial" w:eastAsia="Arial" w:cs="Arial"/>
          <w:spacing w:val="-1"/>
        </w:rPr>
        <w:t xml:space="preserve"> </w:t>
      </w:r>
      <w:r w:rsidRPr="00D36B2B">
        <w:rPr>
          <w:rFonts w:ascii="Arial" w:hAnsi="Arial" w:eastAsia="Arial" w:cs="Arial"/>
          <w:spacing w:val="1"/>
        </w:rPr>
        <w:t>(</w:t>
      </w:r>
      <w:r w:rsidRPr="00D36B2B">
        <w:rPr>
          <w:rFonts w:ascii="Arial" w:hAnsi="Arial" w:eastAsia="Arial" w:cs="Arial"/>
          <w:spacing w:val="-1"/>
        </w:rPr>
        <w:t>EPA</w:t>
      </w:r>
      <w:r w:rsidRPr="00D36B2B">
        <w:rPr>
          <w:rFonts w:ascii="Arial" w:hAnsi="Arial" w:eastAsia="Arial" w:cs="Arial"/>
          <w:spacing w:val="-2"/>
        </w:rPr>
        <w:t>)</w:t>
      </w:r>
      <w:r w:rsidRPr="00D36B2B">
        <w:rPr>
          <w:rFonts w:ascii="Arial" w:hAnsi="Arial" w:eastAsia="Arial" w:cs="Arial"/>
        </w:rPr>
        <w:t>.</w:t>
      </w:r>
    </w:p>
    <w:bookmarkEnd w:id="1"/>
    <w:bookmarkEnd w:id="4"/>
    <w:p w:rsidRPr="005B6CBD" w:rsidR="00776F52" w:rsidP="00BF30EE" w:rsidRDefault="00776F52" w14:paraId="0157147B" w14:textId="77777777">
      <w:pPr>
        <w:spacing w:after="0" w:line="259" w:lineRule="auto"/>
        <w:contextualSpacing/>
        <w:rPr>
          <w:rFonts w:ascii="Arial" w:hAnsi="Arial" w:eastAsia="Arial" w:cs="Arial"/>
          <w:spacing w:val="-1"/>
          <w:sz w:val="16"/>
          <w:szCs w:val="16"/>
        </w:rPr>
      </w:pPr>
    </w:p>
    <w:p w:rsidRPr="00D36B2B" w:rsidR="00776F52" w:rsidP="00DF2844" w:rsidRDefault="00AA615A" w14:paraId="0E8C020F" w14:textId="71E4B8BB">
      <w:pPr>
        <w:spacing w:after="0" w:line="259" w:lineRule="auto"/>
        <w:contextualSpacing/>
        <w:rPr>
          <w:rFonts w:ascii="Arial" w:hAnsi="Arial" w:eastAsia="Arial" w:cs="Arial"/>
        </w:rPr>
      </w:pPr>
      <w:r w:rsidRPr="00D36B2B">
        <w:rPr>
          <w:rFonts w:ascii="Arial" w:hAnsi="Arial" w:eastAsia="Arial" w:cs="Arial"/>
          <w:spacing w:val="2"/>
        </w:rPr>
        <w:t>T</w:t>
      </w:r>
      <w:r w:rsidRPr="00D36B2B">
        <w:rPr>
          <w:rFonts w:ascii="Arial" w:hAnsi="Arial" w:eastAsia="Arial" w:cs="Arial"/>
        </w:rPr>
        <w:t>he</w:t>
      </w:r>
      <w:r w:rsidRPr="00D36B2B">
        <w:rPr>
          <w:rFonts w:ascii="Arial" w:hAnsi="Arial" w:eastAsia="Arial" w:cs="Arial"/>
          <w:spacing w:val="-1"/>
        </w:rPr>
        <w:t xml:space="preserve"> CD</w:t>
      </w:r>
      <w:r w:rsidRPr="00D36B2B">
        <w:rPr>
          <w:rFonts w:ascii="Arial" w:hAnsi="Arial" w:eastAsia="Arial" w:cs="Arial"/>
        </w:rPr>
        <w:t xml:space="preserve">R </w:t>
      </w:r>
      <w:r w:rsidRPr="00D36B2B">
        <w:rPr>
          <w:rFonts w:ascii="Arial" w:hAnsi="Arial" w:eastAsia="Arial" w:cs="Arial"/>
          <w:spacing w:val="1"/>
        </w:rPr>
        <w:t>r</w:t>
      </w:r>
      <w:r w:rsidRPr="00D36B2B">
        <w:rPr>
          <w:rFonts w:ascii="Arial" w:hAnsi="Arial" w:eastAsia="Arial" w:cs="Arial"/>
        </w:rPr>
        <w:t>u</w:t>
      </w:r>
      <w:r w:rsidRPr="00D36B2B">
        <w:rPr>
          <w:rFonts w:ascii="Arial" w:hAnsi="Arial" w:eastAsia="Arial" w:cs="Arial"/>
          <w:spacing w:val="-1"/>
        </w:rPr>
        <w:t>l</w:t>
      </w:r>
      <w:r w:rsidRPr="00D36B2B">
        <w:rPr>
          <w:rFonts w:ascii="Arial" w:hAnsi="Arial" w:eastAsia="Arial" w:cs="Arial"/>
        </w:rPr>
        <w:t xml:space="preserve">e, </w:t>
      </w:r>
      <w:r w:rsidRPr="00D36B2B">
        <w:rPr>
          <w:rFonts w:ascii="Arial" w:hAnsi="Arial" w:eastAsia="Arial" w:cs="Arial"/>
          <w:spacing w:val="-1"/>
        </w:rPr>
        <w:t>i</w:t>
      </w:r>
      <w:r w:rsidRPr="00D36B2B">
        <w:rPr>
          <w:rFonts w:ascii="Arial" w:hAnsi="Arial" w:eastAsia="Arial" w:cs="Arial"/>
        </w:rPr>
        <w:t>ssued</w:t>
      </w:r>
      <w:r w:rsidRPr="00D36B2B">
        <w:rPr>
          <w:rFonts w:ascii="Arial" w:hAnsi="Arial" w:eastAsia="Arial" w:cs="Arial"/>
          <w:spacing w:val="1"/>
        </w:rPr>
        <w:t xml:space="preserve"> </w:t>
      </w:r>
      <w:r w:rsidRPr="00D36B2B">
        <w:rPr>
          <w:rFonts w:ascii="Arial" w:hAnsi="Arial" w:eastAsia="Arial" w:cs="Arial"/>
        </w:rPr>
        <w:t>u</w:t>
      </w:r>
      <w:r w:rsidRPr="00D36B2B">
        <w:rPr>
          <w:rFonts w:ascii="Arial" w:hAnsi="Arial" w:eastAsia="Arial" w:cs="Arial"/>
          <w:spacing w:val="-3"/>
        </w:rPr>
        <w:t>n</w:t>
      </w:r>
      <w:r w:rsidRPr="00D36B2B">
        <w:rPr>
          <w:rFonts w:ascii="Arial" w:hAnsi="Arial" w:eastAsia="Arial" w:cs="Arial"/>
        </w:rPr>
        <w:t xml:space="preserve">der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2"/>
        </w:rPr>
        <w:t xml:space="preserve"> </w:t>
      </w:r>
      <w:r w:rsidRPr="00D36B2B">
        <w:rPr>
          <w:rFonts w:ascii="Arial" w:hAnsi="Arial" w:eastAsia="Arial" w:cs="Arial"/>
          <w:spacing w:val="2"/>
        </w:rPr>
        <w:t>T</w:t>
      </w:r>
      <w:r w:rsidRPr="00D36B2B">
        <w:rPr>
          <w:rFonts w:ascii="Arial" w:hAnsi="Arial" w:eastAsia="Arial" w:cs="Arial"/>
        </w:rPr>
        <w:t>o</w:t>
      </w:r>
      <w:r w:rsidRPr="00D36B2B">
        <w:rPr>
          <w:rFonts w:ascii="Arial" w:hAnsi="Arial" w:eastAsia="Arial" w:cs="Arial"/>
          <w:spacing w:val="-2"/>
        </w:rPr>
        <w:t>x</w:t>
      </w:r>
      <w:r w:rsidRPr="00D36B2B">
        <w:rPr>
          <w:rFonts w:ascii="Arial" w:hAnsi="Arial" w:eastAsia="Arial" w:cs="Arial"/>
          <w:spacing w:val="-1"/>
        </w:rPr>
        <w:t>i</w:t>
      </w:r>
      <w:r w:rsidRPr="00D36B2B">
        <w:rPr>
          <w:rFonts w:ascii="Arial" w:hAnsi="Arial" w:eastAsia="Arial" w:cs="Arial"/>
        </w:rPr>
        <w:t>c</w:t>
      </w:r>
      <w:r w:rsidRPr="00D36B2B">
        <w:rPr>
          <w:rFonts w:ascii="Arial" w:hAnsi="Arial" w:eastAsia="Arial" w:cs="Arial"/>
          <w:spacing w:val="1"/>
        </w:rPr>
        <w:t xml:space="preserve"> </w:t>
      </w:r>
      <w:r w:rsidRPr="00D36B2B">
        <w:rPr>
          <w:rFonts w:ascii="Arial" w:hAnsi="Arial" w:eastAsia="Arial" w:cs="Arial"/>
          <w:spacing w:val="-1"/>
        </w:rPr>
        <w:t>S</w:t>
      </w:r>
      <w:r w:rsidRPr="00D36B2B">
        <w:rPr>
          <w:rFonts w:ascii="Arial" w:hAnsi="Arial" w:eastAsia="Arial" w:cs="Arial"/>
        </w:rPr>
        <w:t>ubs</w:t>
      </w:r>
      <w:r w:rsidRPr="00D36B2B">
        <w:rPr>
          <w:rFonts w:ascii="Arial" w:hAnsi="Arial" w:eastAsia="Arial" w:cs="Arial"/>
          <w:spacing w:val="1"/>
        </w:rPr>
        <w:t>t</w:t>
      </w:r>
      <w:r w:rsidRPr="00D36B2B">
        <w:rPr>
          <w:rFonts w:ascii="Arial" w:hAnsi="Arial" w:eastAsia="Arial" w:cs="Arial"/>
        </w:rPr>
        <w:t>anc</w:t>
      </w:r>
      <w:r w:rsidRPr="00D36B2B">
        <w:rPr>
          <w:rFonts w:ascii="Arial" w:hAnsi="Arial" w:eastAsia="Arial" w:cs="Arial"/>
          <w:spacing w:val="-3"/>
        </w:rPr>
        <w:t>e</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spacing w:val="-1"/>
        </w:rPr>
        <w:t>C</w:t>
      </w:r>
      <w:r w:rsidRPr="00D36B2B">
        <w:rPr>
          <w:rFonts w:ascii="Arial" w:hAnsi="Arial" w:eastAsia="Arial" w:cs="Arial"/>
        </w:rPr>
        <w:t>on</w:t>
      </w:r>
      <w:r w:rsidRPr="00D36B2B">
        <w:rPr>
          <w:rFonts w:ascii="Arial" w:hAnsi="Arial" w:eastAsia="Arial" w:cs="Arial"/>
          <w:spacing w:val="-1"/>
        </w:rPr>
        <w:t>t</w:t>
      </w:r>
      <w:r w:rsidRPr="00D36B2B">
        <w:rPr>
          <w:rFonts w:ascii="Arial" w:hAnsi="Arial" w:eastAsia="Arial" w:cs="Arial"/>
          <w:spacing w:val="1"/>
        </w:rPr>
        <w:t>r</w:t>
      </w:r>
      <w:r w:rsidRPr="00D36B2B">
        <w:rPr>
          <w:rFonts w:ascii="Arial" w:hAnsi="Arial" w:eastAsia="Arial" w:cs="Arial"/>
        </w:rPr>
        <w:t xml:space="preserve">ol </w:t>
      </w:r>
      <w:r w:rsidRPr="00D36B2B">
        <w:rPr>
          <w:rFonts w:ascii="Arial" w:hAnsi="Arial" w:eastAsia="Arial" w:cs="Arial"/>
          <w:spacing w:val="-1"/>
        </w:rPr>
        <w:t>A</w:t>
      </w:r>
      <w:r w:rsidRPr="00D36B2B">
        <w:rPr>
          <w:rFonts w:ascii="Arial" w:hAnsi="Arial" w:eastAsia="Arial" w:cs="Arial"/>
        </w:rPr>
        <w:t xml:space="preserve">ct </w:t>
      </w:r>
      <w:r w:rsidRPr="00D36B2B">
        <w:rPr>
          <w:rFonts w:ascii="Arial" w:hAnsi="Arial" w:eastAsia="Arial" w:cs="Arial"/>
          <w:spacing w:val="-2"/>
        </w:rPr>
        <w:t>(</w:t>
      </w:r>
      <w:r w:rsidRPr="00D36B2B">
        <w:rPr>
          <w:rFonts w:ascii="Arial" w:hAnsi="Arial" w:eastAsia="Arial" w:cs="Arial"/>
          <w:spacing w:val="2"/>
        </w:rPr>
        <w:t>T</w:t>
      </w:r>
      <w:r w:rsidRPr="00D36B2B">
        <w:rPr>
          <w:rFonts w:ascii="Arial" w:hAnsi="Arial" w:eastAsia="Arial" w:cs="Arial"/>
          <w:spacing w:val="-1"/>
        </w:rPr>
        <w:t>SCA</w:t>
      </w:r>
      <w:r w:rsidRPr="00D36B2B">
        <w:rPr>
          <w:rFonts w:ascii="Arial" w:hAnsi="Arial" w:eastAsia="Arial" w:cs="Arial"/>
          <w:spacing w:val="-2"/>
        </w:rPr>
        <w:t>)</w:t>
      </w:r>
      <w:r w:rsidRPr="00D36B2B">
        <w:rPr>
          <w:rFonts w:ascii="Arial" w:hAnsi="Arial" w:eastAsia="Arial" w:cs="Arial"/>
        </w:rPr>
        <w:t xml:space="preserve">, </w:t>
      </w:r>
      <w:r w:rsidRPr="00D36B2B">
        <w:rPr>
          <w:rFonts w:ascii="Arial" w:hAnsi="Arial" w:eastAsia="Arial" w:cs="Arial"/>
          <w:spacing w:val="2"/>
        </w:rPr>
        <w:t>r</w:t>
      </w:r>
      <w:r w:rsidRPr="00D36B2B">
        <w:rPr>
          <w:rFonts w:ascii="Arial" w:hAnsi="Arial" w:eastAsia="Arial" w:cs="Arial"/>
          <w:spacing w:val="-3"/>
        </w:rPr>
        <w:t>e</w:t>
      </w:r>
      <w:r w:rsidRPr="00D36B2B">
        <w:rPr>
          <w:rFonts w:ascii="Arial" w:hAnsi="Arial" w:eastAsia="Arial" w:cs="Arial"/>
          <w:spacing w:val="2"/>
        </w:rPr>
        <w:t>q</w:t>
      </w:r>
      <w:r w:rsidRPr="00D36B2B">
        <w:rPr>
          <w:rFonts w:ascii="Arial" w:hAnsi="Arial" w:eastAsia="Arial" w:cs="Arial"/>
        </w:rPr>
        <w:t>u</w:t>
      </w:r>
      <w:r w:rsidRPr="00D36B2B">
        <w:rPr>
          <w:rFonts w:ascii="Arial" w:hAnsi="Arial" w:eastAsia="Arial" w:cs="Arial"/>
          <w:spacing w:val="-1"/>
        </w:rPr>
        <w:t>i</w:t>
      </w:r>
      <w:r w:rsidRPr="00D36B2B">
        <w:rPr>
          <w:rFonts w:ascii="Arial" w:hAnsi="Arial" w:eastAsia="Arial" w:cs="Arial"/>
          <w:spacing w:val="1"/>
        </w:rPr>
        <w:t>r</w:t>
      </w:r>
      <w:r w:rsidRPr="00D36B2B">
        <w:rPr>
          <w:rFonts w:ascii="Arial" w:hAnsi="Arial" w:eastAsia="Arial" w:cs="Arial"/>
        </w:rPr>
        <w:t>es</w:t>
      </w:r>
      <w:r w:rsidRPr="00D36B2B">
        <w:rPr>
          <w:rFonts w:ascii="Arial" w:hAnsi="Arial" w:eastAsia="Arial" w:cs="Arial"/>
          <w:spacing w:val="-1"/>
        </w:rPr>
        <w:t xml:space="preserve"> </w:t>
      </w:r>
      <w:r w:rsidRPr="00D36B2B">
        <w:rPr>
          <w:rFonts w:ascii="Arial" w:hAnsi="Arial" w:eastAsia="Arial" w:cs="Arial"/>
          <w:spacing w:val="1"/>
        </w:rPr>
        <w:t>m</w:t>
      </w:r>
      <w:r w:rsidRPr="00D36B2B">
        <w:rPr>
          <w:rFonts w:ascii="Arial" w:hAnsi="Arial" w:eastAsia="Arial" w:cs="Arial"/>
          <w:spacing w:val="-3"/>
        </w:rPr>
        <w:t>a</w:t>
      </w:r>
      <w:r w:rsidRPr="00D36B2B">
        <w:rPr>
          <w:rFonts w:ascii="Arial" w:hAnsi="Arial" w:eastAsia="Arial" w:cs="Arial"/>
        </w:rPr>
        <w:t>n</w:t>
      </w:r>
      <w:r w:rsidRPr="00D36B2B">
        <w:rPr>
          <w:rFonts w:ascii="Arial" w:hAnsi="Arial" w:eastAsia="Arial" w:cs="Arial"/>
          <w:spacing w:val="-3"/>
        </w:rPr>
        <w:t>u</w:t>
      </w:r>
      <w:r w:rsidRPr="00D36B2B">
        <w:rPr>
          <w:rFonts w:ascii="Arial" w:hAnsi="Arial" w:eastAsia="Arial" w:cs="Arial"/>
          <w:spacing w:val="3"/>
        </w:rPr>
        <w:t>f</w:t>
      </w:r>
      <w:r w:rsidRPr="00D36B2B">
        <w:rPr>
          <w:rFonts w:ascii="Arial" w:hAnsi="Arial" w:eastAsia="Arial" w:cs="Arial"/>
        </w:rPr>
        <w:t>a</w:t>
      </w:r>
      <w:r w:rsidRPr="00D36B2B">
        <w:rPr>
          <w:rFonts w:ascii="Arial" w:hAnsi="Arial" w:eastAsia="Arial" w:cs="Arial"/>
          <w:spacing w:val="-2"/>
        </w:rPr>
        <w:t>c</w:t>
      </w:r>
      <w:r w:rsidRPr="00D36B2B">
        <w:rPr>
          <w:rFonts w:ascii="Arial" w:hAnsi="Arial" w:eastAsia="Arial" w:cs="Arial"/>
          <w:spacing w:val="1"/>
        </w:rPr>
        <w:t>t</w:t>
      </w:r>
      <w:r w:rsidRPr="00D36B2B">
        <w:rPr>
          <w:rFonts w:ascii="Arial" w:hAnsi="Arial" w:eastAsia="Arial" w:cs="Arial"/>
        </w:rPr>
        <w:t>u</w:t>
      </w:r>
      <w:r w:rsidRPr="00D36B2B">
        <w:rPr>
          <w:rFonts w:ascii="Arial" w:hAnsi="Arial" w:eastAsia="Arial" w:cs="Arial"/>
          <w:spacing w:val="1"/>
        </w:rPr>
        <w:t>r</w:t>
      </w:r>
      <w:r w:rsidRPr="00D36B2B">
        <w:rPr>
          <w:rFonts w:ascii="Arial" w:hAnsi="Arial" w:eastAsia="Arial" w:cs="Arial"/>
          <w:spacing w:val="-3"/>
        </w:rPr>
        <w:t>e</w:t>
      </w:r>
      <w:r w:rsidRPr="00D36B2B">
        <w:rPr>
          <w:rFonts w:ascii="Arial" w:hAnsi="Arial" w:eastAsia="Arial" w:cs="Arial"/>
          <w:spacing w:val="1"/>
        </w:rPr>
        <w:t>r</w:t>
      </w:r>
      <w:r w:rsidRPr="00D36B2B">
        <w:rPr>
          <w:rFonts w:ascii="Arial" w:hAnsi="Arial" w:eastAsia="Arial" w:cs="Arial"/>
        </w:rPr>
        <w:t xml:space="preserve">s </w:t>
      </w:r>
      <w:r w:rsidRPr="00D36B2B">
        <w:rPr>
          <w:rFonts w:ascii="Arial" w:hAnsi="Arial" w:eastAsia="Arial" w:cs="Arial"/>
          <w:spacing w:val="1"/>
        </w:rPr>
        <w:t>(</w:t>
      </w:r>
      <w:r w:rsidRPr="00D36B2B">
        <w:rPr>
          <w:rFonts w:ascii="Arial" w:hAnsi="Arial" w:eastAsia="Arial" w:cs="Arial"/>
          <w:spacing w:val="-1"/>
        </w:rPr>
        <w:t>i</w:t>
      </w:r>
      <w:r w:rsidRPr="00D36B2B">
        <w:rPr>
          <w:rFonts w:ascii="Arial" w:hAnsi="Arial" w:eastAsia="Arial" w:cs="Arial"/>
        </w:rPr>
        <w:t>nc</w:t>
      </w:r>
      <w:r w:rsidRPr="00D36B2B">
        <w:rPr>
          <w:rFonts w:ascii="Arial" w:hAnsi="Arial" w:eastAsia="Arial" w:cs="Arial"/>
          <w:spacing w:val="-1"/>
        </w:rPr>
        <w:t>l</w:t>
      </w:r>
      <w:r w:rsidRPr="00D36B2B">
        <w:rPr>
          <w:rFonts w:ascii="Arial" w:hAnsi="Arial" w:eastAsia="Arial" w:cs="Arial"/>
        </w:rPr>
        <w:t>ud</w:t>
      </w:r>
      <w:r w:rsidRPr="00D36B2B">
        <w:rPr>
          <w:rFonts w:ascii="Arial" w:hAnsi="Arial" w:eastAsia="Arial" w:cs="Arial"/>
          <w:spacing w:val="-1"/>
        </w:rPr>
        <w:t>i</w:t>
      </w:r>
      <w:r w:rsidRPr="00D36B2B">
        <w:rPr>
          <w:rFonts w:ascii="Arial" w:hAnsi="Arial" w:eastAsia="Arial" w:cs="Arial"/>
        </w:rPr>
        <w:t>ng</w:t>
      </w:r>
      <w:r w:rsidRPr="00D36B2B">
        <w:rPr>
          <w:rFonts w:ascii="Arial" w:hAnsi="Arial" w:eastAsia="Arial" w:cs="Arial"/>
          <w:spacing w:val="3"/>
        </w:rPr>
        <w:t xml:space="preserve"> </w:t>
      </w:r>
      <w:r w:rsidRPr="00D36B2B">
        <w:rPr>
          <w:rFonts w:ascii="Arial" w:hAnsi="Arial" w:eastAsia="Arial" w:cs="Arial"/>
          <w:spacing w:val="-1"/>
        </w:rPr>
        <w:t>i</w:t>
      </w:r>
      <w:r w:rsidRPr="00D36B2B">
        <w:rPr>
          <w:rFonts w:ascii="Arial" w:hAnsi="Arial" w:eastAsia="Arial" w:cs="Arial"/>
          <w:spacing w:val="1"/>
        </w:rPr>
        <w:t>m</w:t>
      </w:r>
      <w:r w:rsidRPr="00D36B2B">
        <w:rPr>
          <w:rFonts w:ascii="Arial" w:hAnsi="Arial" w:eastAsia="Arial" w:cs="Arial"/>
        </w:rPr>
        <w:t>p</w:t>
      </w:r>
      <w:r w:rsidRPr="00D36B2B">
        <w:rPr>
          <w:rFonts w:ascii="Arial" w:hAnsi="Arial" w:eastAsia="Arial" w:cs="Arial"/>
          <w:spacing w:val="-3"/>
        </w:rPr>
        <w:t>o</w:t>
      </w:r>
      <w:r w:rsidRPr="00D36B2B">
        <w:rPr>
          <w:rFonts w:ascii="Arial" w:hAnsi="Arial" w:eastAsia="Arial" w:cs="Arial"/>
          <w:spacing w:val="1"/>
        </w:rPr>
        <w:t>rt</w:t>
      </w:r>
      <w:r w:rsidRPr="00D36B2B">
        <w:rPr>
          <w:rFonts w:ascii="Arial" w:hAnsi="Arial" w:eastAsia="Arial" w:cs="Arial"/>
          <w:spacing w:val="-3"/>
        </w:rPr>
        <w:t>e</w:t>
      </w:r>
      <w:r w:rsidRPr="00D36B2B">
        <w:rPr>
          <w:rFonts w:ascii="Arial" w:hAnsi="Arial" w:eastAsia="Arial" w:cs="Arial"/>
          <w:spacing w:val="1"/>
        </w:rPr>
        <w:t>r</w:t>
      </w:r>
      <w:r w:rsidRPr="00D36B2B">
        <w:rPr>
          <w:rFonts w:ascii="Arial" w:hAnsi="Arial" w:eastAsia="Arial" w:cs="Arial"/>
          <w:spacing w:val="-2"/>
        </w:rPr>
        <w:t>s</w:t>
      </w:r>
      <w:r w:rsidRPr="00D36B2B">
        <w:rPr>
          <w:rFonts w:ascii="Arial" w:hAnsi="Arial" w:eastAsia="Arial" w:cs="Arial"/>
        </w:rPr>
        <w:t xml:space="preserve">) </w:t>
      </w:r>
      <w:r w:rsidRPr="00D36B2B">
        <w:rPr>
          <w:rFonts w:ascii="Arial" w:hAnsi="Arial" w:eastAsia="Arial" w:cs="Arial"/>
          <w:spacing w:val="1"/>
        </w:rPr>
        <w:t>t</w:t>
      </w:r>
      <w:r w:rsidRPr="00D36B2B">
        <w:rPr>
          <w:rFonts w:ascii="Arial" w:hAnsi="Arial" w:eastAsia="Arial" w:cs="Arial"/>
        </w:rPr>
        <w:t>o</w:t>
      </w:r>
      <w:r w:rsidRPr="00D36B2B">
        <w:rPr>
          <w:rFonts w:ascii="Arial" w:hAnsi="Arial" w:eastAsia="Arial" w:cs="Arial"/>
          <w:spacing w:val="-2"/>
        </w:rPr>
        <w:t xml:space="preserve"> </w:t>
      </w:r>
      <w:r w:rsidR="004F1631">
        <w:rPr>
          <w:rFonts w:ascii="Arial" w:hAnsi="Arial" w:eastAsia="Arial" w:cs="Arial"/>
        </w:rPr>
        <w:t>disclose to EPA</w:t>
      </w:r>
      <w:r w:rsidRPr="00D36B2B">
        <w:rPr>
          <w:rFonts w:ascii="Arial" w:hAnsi="Arial" w:eastAsia="Arial" w:cs="Arial"/>
        </w:rPr>
        <w:t xml:space="preserve"> </w:t>
      </w:r>
      <w:r w:rsidR="004F1631">
        <w:rPr>
          <w:rFonts w:ascii="Arial" w:hAnsi="Arial" w:eastAsia="Arial" w:cs="Arial"/>
        </w:rPr>
        <w:t>certain</w:t>
      </w:r>
      <w:r w:rsidRPr="00D36B2B">
        <w:rPr>
          <w:rFonts w:ascii="Arial" w:hAnsi="Arial" w:eastAsia="Arial" w:cs="Arial"/>
        </w:rPr>
        <w:t xml:space="preserve"> </w:t>
      </w:r>
      <w:r w:rsidRPr="00D36B2B">
        <w:rPr>
          <w:rFonts w:ascii="Arial" w:hAnsi="Arial" w:eastAsia="Arial" w:cs="Arial"/>
          <w:spacing w:val="-1"/>
        </w:rPr>
        <w:t>i</w:t>
      </w:r>
      <w:r w:rsidRPr="00D36B2B">
        <w:rPr>
          <w:rFonts w:ascii="Arial" w:hAnsi="Arial" w:eastAsia="Arial" w:cs="Arial"/>
        </w:rPr>
        <w:t>n</w:t>
      </w:r>
      <w:r w:rsidRPr="00D36B2B">
        <w:rPr>
          <w:rFonts w:ascii="Arial" w:hAnsi="Arial" w:eastAsia="Arial" w:cs="Arial"/>
          <w:spacing w:val="3"/>
        </w:rPr>
        <w:t>f</w:t>
      </w:r>
      <w:r w:rsidRPr="00D36B2B">
        <w:rPr>
          <w:rFonts w:ascii="Arial" w:hAnsi="Arial" w:eastAsia="Arial" w:cs="Arial"/>
        </w:rPr>
        <w:t>o</w:t>
      </w:r>
      <w:r w:rsidRPr="00D36B2B">
        <w:rPr>
          <w:rFonts w:ascii="Arial" w:hAnsi="Arial" w:eastAsia="Arial" w:cs="Arial"/>
          <w:spacing w:val="-2"/>
        </w:rPr>
        <w:t>r</w:t>
      </w:r>
      <w:r w:rsidRPr="00D36B2B">
        <w:rPr>
          <w:rFonts w:ascii="Arial" w:hAnsi="Arial" w:eastAsia="Arial" w:cs="Arial"/>
          <w:spacing w:val="1"/>
        </w:rPr>
        <w:t>m</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on</w:t>
      </w:r>
      <w:r w:rsidRPr="00D36B2B">
        <w:rPr>
          <w:rFonts w:ascii="Arial" w:hAnsi="Arial" w:eastAsia="Arial" w:cs="Arial"/>
          <w:spacing w:val="1"/>
        </w:rPr>
        <w:t xml:space="preserve"> </w:t>
      </w:r>
      <w:r w:rsidRPr="00D36B2B">
        <w:rPr>
          <w:rFonts w:ascii="Arial" w:hAnsi="Arial" w:eastAsia="Arial" w:cs="Arial"/>
          <w:spacing w:val="-3"/>
        </w:rPr>
        <w:t>o</w:t>
      </w:r>
      <w:r w:rsidRPr="00D36B2B">
        <w:rPr>
          <w:rFonts w:ascii="Arial" w:hAnsi="Arial" w:eastAsia="Arial" w:cs="Arial"/>
        </w:rPr>
        <w:t>n</w:t>
      </w:r>
      <w:r w:rsidRPr="00D36B2B">
        <w:rPr>
          <w:rFonts w:ascii="Arial" w:hAnsi="Arial" w:eastAsia="Arial" w:cs="Arial"/>
          <w:spacing w:val="-2"/>
        </w:rPr>
        <w:t xml:space="preserve">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rPr>
        <w:t>che</w:t>
      </w:r>
      <w:r w:rsidRPr="00D36B2B">
        <w:rPr>
          <w:rFonts w:ascii="Arial" w:hAnsi="Arial" w:eastAsia="Arial" w:cs="Arial"/>
          <w:spacing w:val="1"/>
        </w:rPr>
        <w:t>m</w:t>
      </w:r>
      <w:r w:rsidRPr="00D36B2B">
        <w:rPr>
          <w:rFonts w:ascii="Arial" w:hAnsi="Arial" w:eastAsia="Arial" w:cs="Arial"/>
          <w:spacing w:val="-1"/>
        </w:rPr>
        <w:t>i</w:t>
      </w:r>
      <w:r w:rsidRPr="00D36B2B">
        <w:rPr>
          <w:rFonts w:ascii="Arial" w:hAnsi="Arial" w:eastAsia="Arial" w:cs="Arial"/>
        </w:rPr>
        <w:t>ca</w:t>
      </w:r>
      <w:r w:rsidRPr="00D36B2B">
        <w:rPr>
          <w:rFonts w:ascii="Arial" w:hAnsi="Arial" w:eastAsia="Arial" w:cs="Arial"/>
          <w:spacing w:val="-1"/>
        </w:rPr>
        <w:t>l</w:t>
      </w:r>
      <w:r w:rsidRPr="00D36B2B">
        <w:rPr>
          <w:rFonts w:ascii="Arial" w:hAnsi="Arial" w:eastAsia="Arial" w:cs="Arial"/>
        </w:rPr>
        <w:t>s</w:t>
      </w:r>
      <w:r w:rsidRPr="00D36B2B">
        <w:rPr>
          <w:rFonts w:ascii="Arial" w:hAnsi="Arial" w:eastAsia="Arial" w:cs="Arial"/>
          <w:spacing w:val="-1"/>
        </w:rPr>
        <w:t xml:space="preserve"> </w:t>
      </w:r>
      <w:r w:rsidRPr="00D36B2B">
        <w:rPr>
          <w:rFonts w:ascii="Arial" w:hAnsi="Arial" w:eastAsia="Arial" w:cs="Arial"/>
          <w:spacing w:val="1"/>
        </w:rPr>
        <w:t>t</w:t>
      </w:r>
      <w:r w:rsidRPr="00D36B2B">
        <w:rPr>
          <w:rFonts w:ascii="Arial" w:hAnsi="Arial" w:eastAsia="Arial" w:cs="Arial"/>
        </w:rPr>
        <w:t>hey</w:t>
      </w:r>
      <w:r w:rsidRPr="00D36B2B">
        <w:rPr>
          <w:rFonts w:ascii="Arial" w:hAnsi="Arial" w:eastAsia="Arial" w:cs="Arial"/>
          <w:spacing w:val="-1"/>
        </w:rPr>
        <w:t xml:space="preserve"> </w:t>
      </w:r>
      <w:r w:rsidRPr="00D36B2B">
        <w:rPr>
          <w:rFonts w:ascii="Arial" w:hAnsi="Arial" w:eastAsia="Arial" w:cs="Arial"/>
          <w:spacing w:val="1"/>
        </w:rPr>
        <w:t>m</w:t>
      </w:r>
      <w:r w:rsidRPr="00D36B2B">
        <w:rPr>
          <w:rFonts w:ascii="Arial" w:hAnsi="Arial" w:eastAsia="Arial" w:cs="Arial"/>
        </w:rPr>
        <w:t>an</w:t>
      </w:r>
      <w:r w:rsidRPr="00D36B2B">
        <w:rPr>
          <w:rFonts w:ascii="Arial" w:hAnsi="Arial" w:eastAsia="Arial" w:cs="Arial"/>
          <w:spacing w:val="-3"/>
        </w:rPr>
        <w:t>u</w:t>
      </w:r>
      <w:r w:rsidRPr="00D36B2B">
        <w:rPr>
          <w:rFonts w:ascii="Arial" w:hAnsi="Arial" w:eastAsia="Arial" w:cs="Arial"/>
          <w:spacing w:val="-1"/>
        </w:rPr>
        <w:t>f</w:t>
      </w:r>
      <w:r w:rsidRPr="00D36B2B">
        <w:rPr>
          <w:rFonts w:ascii="Arial" w:hAnsi="Arial" w:eastAsia="Arial" w:cs="Arial"/>
        </w:rPr>
        <w:t>ac</w:t>
      </w:r>
      <w:r w:rsidRPr="00D36B2B">
        <w:rPr>
          <w:rFonts w:ascii="Arial" w:hAnsi="Arial" w:eastAsia="Arial" w:cs="Arial"/>
          <w:spacing w:val="1"/>
        </w:rPr>
        <w:t>t</w:t>
      </w:r>
      <w:r w:rsidRPr="00D36B2B">
        <w:rPr>
          <w:rFonts w:ascii="Arial" w:hAnsi="Arial" w:eastAsia="Arial" w:cs="Arial"/>
        </w:rPr>
        <w:t>u</w:t>
      </w:r>
      <w:r w:rsidRPr="00D36B2B">
        <w:rPr>
          <w:rFonts w:ascii="Arial" w:hAnsi="Arial" w:eastAsia="Arial" w:cs="Arial"/>
          <w:spacing w:val="1"/>
        </w:rPr>
        <w:t>r</w:t>
      </w:r>
      <w:r w:rsidRPr="00D36B2B">
        <w:rPr>
          <w:rFonts w:ascii="Arial" w:hAnsi="Arial" w:eastAsia="Arial" w:cs="Arial"/>
        </w:rPr>
        <w:t>e</w:t>
      </w:r>
      <w:r w:rsidRPr="00D36B2B">
        <w:rPr>
          <w:rFonts w:ascii="Arial" w:hAnsi="Arial" w:eastAsia="Arial" w:cs="Arial"/>
          <w:spacing w:val="-1"/>
        </w:rPr>
        <w:t xml:space="preserve"> </w:t>
      </w:r>
      <w:r w:rsidRPr="00D36B2B">
        <w:rPr>
          <w:rFonts w:ascii="Arial" w:hAnsi="Arial" w:eastAsia="Arial" w:cs="Arial"/>
        </w:rPr>
        <w:t>do</w:t>
      </w:r>
      <w:r w:rsidRPr="00D36B2B">
        <w:rPr>
          <w:rFonts w:ascii="Arial" w:hAnsi="Arial" w:eastAsia="Arial" w:cs="Arial"/>
          <w:spacing w:val="1"/>
        </w:rPr>
        <w:t>m</w:t>
      </w:r>
      <w:r w:rsidRPr="00D36B2B">
        <w:rPr>
          <w:rFonts w:ascii="Arial" w:hAnsi="Arial" w:eastAsia="Arial" w:cs="Arial"/>
          <w:spacing w:val="-3"/>
        </w:rPr>
        <w:t>e</w:t>
      </w:r>
      <w:r w:rsidRPr="00D36B2B">
        <w:rPr>
          <w:rFonts w:ascii="Arial" w:hAnsi="Arial" w:eastAsia="Arial" w:cs="Arial"/>
        </w:rPr>
        <w:t>s</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ca</w:t>
      </w:r>
      <w:r w:rsidRPr="00D36B2B">
        <w:rPr>
          <w:rFonts w:ascii="Arial" w:hAnsi="Arial" w:eastAsia="Arial" w:cs="Arial"/>
          <w:spacing w:val="-1"/>
        </w:rPr>
        <w:t>ll</w:t>
      </w:r>
      <w:r w:rsidRPr="00D36B2B">
        <w:rPr>
          <w:rFonts w:ascii="Arial" w:hAnsi="Arial" w:eastAsia="Arial" w:cs="Arial"/>
        </w:rPr>
        <w:t>y</w:t>
      </w:r>
      <w:r w:rsidRPr="00D36B2B">
        <w:rPr>
          <w:rFonts w:ascii="Arial" w:hAnsi="Arial" w:eastAsia="Arial" w:cs="Arial"/>
          <w:spacing w:val="-1"/>
        </w:rPr>
        <w:t xml:space="preserve"> </w:t>
      </w:r>
      <w:r w:rsidRPr="00D36B2B">
        <w:rPr>
          <w:rFonts w:ascii="Arial" w:hAnsi="Arial" w:eastAsia="Arial" w:cs="Arial"/>
        </w:rPr>
        <w:t xml:space="preserve">or </w:t>
      </w:r>
      <w:r w:rsidRPr="00D36B2B">
        <w:rPr>
          <w:rFonts w:ascii="Arial" w:hAnsi="Arial" w:eastAsia="Arial" w:cs="Arial"/>
          <w:spacing w:val="-1"/>
        </w:rPr>
        <w:t>i</w:t>
      </w:r>
      <w:r w:rsidRPr="00D36B2B">
        <w:rPr>
          <w:rFonts w:ascii="Arial" w:hAnsi="Arial" w:eastAsia="Arial" w:cs="Arial"/>
          <w:spacing w:val="1"/>
        </w:rPr>
        <w:t>m</w:t>
      </w:r>
      <w:r w:rsidRPr="00D36B2B">
        <w:rPr>
          <w:rFonts w:ascii="Arial" w:hAnsi="Arial" w:eastAsia="Arial" w:cs="Arial"/>
        </w:rPr>
        <w:t>po</w:t>
      </w:r>
      <w:r w:rsidRPr="00D36B2B">
        <w:rPr>
          <w:rFonts w:ascii="Arial" w:hAnsi="Arial" w:eastAsia="Arial" w:cs="Arial"/>
          <w:spacing w:val="1"/>
        </w:rPr>
        <w:t>r</w:t>
      </w:r>
      <w:r w:rsidRPr="00D36B2B">
        <w:rPr>
          <w:rFonts w:ascii="Arial" w:hAnsi="Arial" w:eastAsia="Arial" w:cs="Arial"/>
        </w:rPr>
        <w:t xml:space="preserve">t </w:t>
      </w:r>
      <w:r w:rsidRPr="00D36B2B">
        <w:rPr>
          <w:rFonts w:ascii="Arial" w:hAnsi="Arial" w:eastAsia="Arial" w:cs="Arial"/>
          <w:spacing w:val="-1"/>
        </w:rPr>
        <w:t>i</w:t>
      </w:r>
      <w:r w:rsidRPr="00D36B2B">
        <w:rPr>
          <w:rFonts w:ascii="Arial" w:hAnsi="Arial" w:eastAsia="Arial" w:cs="Arial"/>
        </w:rPr>
        <w:t>n</w:t>
      </w:r>
      <w:r w:rsidRPr="00D36B2B">
        <w:rPr>
          <w:rFonts w:ascii="Arial" w:hAnsi="Arial" w:eastAsia="Arial" w:cs="Arial"/>
          <w:spacing w:val="1"/>
        </w:rPr>
        <w:t>t</w:t>
      </w:r>
      <w:r w:rsidRPr="00D36B2B">
        <w:rPr>
          <w:rFonts w:ascii="Arial" w:hAnsi="Arial" w:eastAsia="Arial" w:cs="Arial"/>
        </w:rPr>
        <w:t>o</w:t>
      </w:r>
      <w:r w:rsidRPr="00D36B2B">
        <w:rPr>
          <w:rFonts w:ascii="Arial" w:hAnsi="Arial" w:eastAsia="Arial" w:cs="Arial"/>
          <w:spacing w:val="-1"/>
        </w:rPr>
        <w:t xml:space="preserve">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1"/>
        </w:rPr>
        <w:t xml:space="preserve"> U</w:t>
      </w:r>
      <w:r w:rsidRPr="00D36B2B">
        <w:rPr>
          <w:rFonts w:ascii="Arial" w:hAnsi="Arial" w:eastAsia="Arial" w:cs="Arial"/>
        </w:rPr>
        <w:t>n</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rPr>
        <w:t>ed</w:t>
      </w:r>
      <w:r w:rsidRPr="00D36B2B">
        <w:rPr>
          <w:rFonts w:ascii="Arial" w:hAnsi="Arial" w:eastAsia="Arial" w:cs="Arial"/>
          <w:spacing w:val="1"/>
        </w:rPr>
        <w:t xml:space="preserve"> </w:t>
      </w:r>
      <w:r w:rsidRPr="00D36B2B">
        <w:rPr>
          <w:rFonts w:ascii="Arial" w:hAnsi="Arial" w:eastAsia="Arial" w:cs="Arial"/>
          <w:spacing w:val="-3"/>
        </w:rPr>
        <w:t>S</w:t>
      </w:r>
      <w:r w:rsidRPr="00D36B2B">
        <w:rPr>
          <w:rFonts w:ascii="Arial" w:hAnsi="Arial" w:eastAsia="Arial" w:cs="Arial"/>
          <w:spacing w:val="-1"/>
        </w:rPr>
        <w:t>t</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rPr>
        <w:t xml:space="preserve">es. </w:t>
      </w:r>
      <w:r w:rsidRPr="00D36B2B">
        <w:rPr>
          <w:rFonts w:ascii="Arial" w:hAnsi="Arial" w:eastAsia="Arial" w:cs="Arial"/>
          <w:spacing w:val="-1"/>
        </w:rPr>
        <w:t>EP</w:t>
      </w:r>
      <w:r w:rsidRPr="00D36B2B">
        <w:rPr>
          <w:rFonts w:ascii="Arial" w:hAnsi="Arial" w:eastAsia="Arial" w:cs="Arial"/>
        </w:rPr>
        <w:t>A uses</w:t>
      </w:r>
      <w:r w:rsidRPr="00D36B2B">
        <w:rPr>
          <w:rFonts w:ascii="Arial" w:hAnsi="Arial" w:eastAsia="Arial" w:cs="Arial"/>
          <w:spacing w:val="-1"/>
        </w:rPr>
        <w:t xml:space="preserve"> </w:t>
      </w:r>
      <w:r w:rsidRPr="00D36B2B">
        <w:rPr>
          <w:rFonts w:ascii="Arial" w:hAnsi="Arial" w:eastAsia="Arial" w:cs="Arial"/>
          <w:spacing w:val="1"/>
        </w:rPr>
        <w:t>t</w:t>
      </w:r>
      <w:r w:rsidRPr="00D36B2B">
        <w:rPr>
          <w:rFonts w:ascii="Arial" w:hAnsi="Arial" w:eastAsia="Arial" w:cs="Arial"/>
        </w:rPr>
        <w:t>he</w:t>
      </w:r>
      <w:r w:rsidR="004F1631">
        <w:rPr>
          <w:rFonts w:ascii="Arial" w:hAnsi="Arial" w:eastAsia="Arial" w:cs="Arial"/>
        </w:rPr>
        <w:t>se</w:t>
      </w:r>
      <w:r w:rsidRPr="00D36B2B">
        <w:rPr>
          <w:rFonts w:ascii="Arial" w:hAnsi="Arial" w:eastAsia="Arial" w:cs="Arial"/>
          <w:spacing w:val="-1"/>
        </w:rPr>
        <w:t xml:space="preserve"> </w:t>
      </w:r>
      <w:r w:rsidRPr="00D36B2B">
        <w:rPr>
          <w:rFonts w:ascii="Arial" w:hAnsi="Arial" w:eastAsia="Arial" w:cs="Arial"/>
        </w:rPr>
        <w:t>da</w:t>
      </w:r>
      <w:r w:rsidRPr="00D36B2B">
        <w:rPr>
          <w:rFonts w:ascii="Arial" w:hAnsi="Arial" w:eastAsia="Arial" w:cs="Arial"/>
          <w:spacing w:val="1"/>
        </w:rPr>
        <w:t>t</w:t>
      </w:r>
      <w:r w:rsidRPr="00D36B2B">
        <w:rPr>
          <w:rFonts w:ascii="Arial" w:hAnsi="Arial" w:eastAsia="Arial" w:cs="Arial"/>
          <w:spacing w:val="-3"/>
        </w:rPr>
        <w:t>a</w:t>
      </w:r>
      <w:r w:rsidRPr="00D36B2B">
        <w:rPr>
          <w:rFonts w:ascii="Arial" w:hAnsi="Arial" w:eastAsia="Arial" w:cs="Arial"/>
        </w:rPr>
        <w:t xml:space="preserve">, </w:t>
      </w:r>
      <w:r w:rsidRPr="00D36B2B">
        <w:rPr>
          <w:rFonts w:ascii="Arial" w:hAnsi="Arial" w:eastAsia="Arial" w:cs="Arial"/>
          <w:spacing w:val="-3"/>
        </w:rPr>
        <w:t>w</w:t>
      </w:r>
      <w:r w:rsidRPr="00D36B2B">
        <w:rPr>
          <w:rFonts w:ascii="Arial" w:hAnsi="Arial" w:eastAsia="Arial" w:cs="Arial"/>
        </w:rPr>
        <w:t>h</w:t>
      </w:r>
      <w:r w:rsidRPr="00D36B2B">
        <w:rPr>
          <w:rFonts w:ascii="Arial" w:hAnsi="Arial" w:eastAsia="Arial" w:cs="Arial"/>
          <w:spacing w:val="-1"/>
        </w:rPr>
        <w:t>i</w:t>
      </w:r>
      <w:r w:rsidRPr="00D36B2B">
        <w:rPr>
          <w:rFonts w:ascii="Arial" w:hAnsi="Arial" w:eastAsia="Arial" w:cs="Arial"/>
        </w:rPr>
        <w:t>ch</w:t>
      </w:r>
      <w:r w:rsidRPr="00D36B2B">
        <w:rPr>
          <w:rFonts w:ascii="Arial" w:hAnsi="Arial" w:eastAsia="Arial" w:cs="Arial"/>
          <w:spacing w:val="1"/>
        </w:rPr>
        <w:t xml:space="preserve"> </w:t>
      </w:r>
      <w:r w:rsidR="004F1631">
        <w:rPr>
          <w:rFonts w:ascii="Arial" w:hAnsi="Arial" w:eastAsia="Arial" w:cs="Arial"/>
        </w:rPr>
        <w:t>serve as</w:t>
      </w:r>
      <w:r w:rsidRPr="00D36B2B">
        <w:rPr>
          <w:rFonts w:ascii="Arial" w:hAnsi="Arial" w:eastAsia="Arial" w:cs="Arial"/>
          <w:spacing w:val="1"/>
        </w:rPr>
        <w:t xml:space="preserve"> </w:t>
      </w:r>
      <w:r w:rsidRPr="00D36B2B">
        <w:rPr>
          <w:rFonts w:ascii="Arial" w:hAnsi="Arial" w:eastAsia="Arial" w:cs="Arial"/>
          <w:spacing w:val="-1"/>
        </w:rPr>
        <w:t>i</w:t>
      </w:r>
      <w:r w:rsidRPr="00D36B2B">
        <w:rPr>
          <w:rFonts w:ascii="Arial" w:hAnsi="Arial" w:eastAsia="Arial" w:cs="Arial"/>
          <w:spacing w:val="1"/>
        </w:rPr>
        <w:t>m</w:t>
      </w:r>
      <w:r w:rsidRPr="00D36B2B">
        <w:rPr>
          <w:rFonts w:ascii="Arial" w:hAnsi="Arial" w:eastAsia="Arial" w:cs="Arial"/>
        </w:rPr>
        <w:t>po</w:t>
      </w:r>
      <w:r w:rsidRPr="00D36B2B">
        <w:rPr>
          <w:rFonts w:ascii="Arial" w:hAnsi="Arial" w:eastAsia="Arial" w:cs="Arial"/>
          <w:spacing w:val="1"/>
        </w:rPr>
        <w:t>rt</w:t>
      </w:r>
      <w:r w:rsidRPr="00D36B2B">
        <w:rPr>
          <w:rFonts w:ascii="Arial" w:hAnsi="Arial" w:eastAsia="Arial" w:cs="Arial"/>
        </w:rPr>
        <w:t>a</w:t>
      </w:r>
      <w:r w:rsidRPr="00D36B2B">
        <w:rPr>
          <w:rFonts w:ascii="Arial" w:hAnsi="Arial" w:eastAsia="Arial" w:cs="Arial"/>
          <w:spacing w:val="-3"/>
        </w:rPr>
        <w:t>n</w:t>
      </w:r>
      <w:r w:rsidRPr="00D36B2B">
        <w:rPr>
          <w:rFonts w:ascii="Arial" w:hAnsi="Arial" w:eastAsia="Arial" w:cs="Arial"/>
        </w:rPr>
        <w:t>t</w:t>
      </w:r>
      <w:r w:rsidRPr="00D36B2B">
        <w:rPr>
          <w:rFonts w:ascii="Arial" w:hAnsi="Arial" w:eastAsia="Arial" w:cs="Arial"/>
          <w:spacing w:val="2"/>
        </w:rPr>
        <w:t xml:space="preserve"> </w:t>
      </w:r>
      <w:r w:rsidRPr="00D36B2B">
        <w:rPr>
          <w:rFonts w:ascii="Arial" w:hAnsi="Arial" w:eastAsia="Arial" w:cs="Arial"/>
        </w:rPr>
        <w:t>s</w:t>
      </w:r>
      <w:r w:rsidRPr="00D36B2B">
        <w:rPr>
          <w:rFonts w:ascii="Arial" w:hAnsi="Arial" w:eastAsia="Arial" w:cs="Arial"/>
          <w:spacing w:val="-2"/>
        </w:rPr>
        <w:t>c</w:t>
      </w:r>
      <w:r w:rsidRPr="00D36B2B">
        <w:rPr>
          <w:rFonts w:ascii="Arial" w:hAnsi="Arial" w:eastAsia="Arial" w:cs="Arial"/>
          <w:spacing w:val="1"/>
        </w:rPr>
        <w:t>r</w:t>
      </w:r>
      <w:r w:rsidRPr="00D36B2B">
        <w:rPr>
          <w:rFonts w:ascii="Arial" w:hAnsi="Arial" w:eastAsia="Arial" w:cs="Arial"/>
        </w:rPr>
        <w:t>een</w:t>
      </w:r>
      <w:r w:rsidRPr="00D36B2B">
        <w:rPr>
          <w:rFonts w:ascii="Arial" w:hAnsi="Arial" w:eastAsia="Arial" w:cs="Arial"/>
          <w:spacing w:val="-1"/>
        </w:rPr>
        <w:t>i</w:t>
      </w:r>
      <w:r w:rsidRPr="00D36B2B">
        <w:rPr>
          <w:rFonts w:ascii="Arial" w:hAnsi="Arial" w:eastAsia="Arial" w:cs="Arial"/>
          <w:spacing w:val="-3"/>
        </w:rPr>
        <w:t>n</w:t>
      </w:r>
      <w:r w:rsidRPr="00D36B2B">
        <w:rPr>
          <w:rFonts w:ascii="Arial" w:hAnsi="Arial" w:eastAsia="Arial" w:cs="Arial"/>
          <w:spacing w:val="3"/>
        </w:rPr>
        <w:t>g</w:t>
      </w:r>
      <w:r w:rsidRPr="00D36B2B">
        <w:rPr>
          <w:rFonts w:ascii="Arial" w:hAnsi="Arial" w:eastAsia="Arial" w:cs="Arial"/>
          <w:spacing w:val="1"/>
        </w:rPr>
        <w:t>-</w:t>
      </w:r>
      <w:r w:rsidRPr="00D36B2B">
        <w:rPr>
          <w:rFonts w:ascii="Arial" w:hAnsi="Arial" w:eastAsia="Arial" w:cs="Arial"/>
          <w:spacing w:val="-1"/>
        </w:rPr>
        <w:t>l</w:t>
      </w:r>
      <w:r w:rsidRPr="00D36B2B">
        <w:rPr>
          <w:rFonts w:ascii="Arial" w:hAnsi="Arial" w:eastAsia="Arial" w:cs="Arial"/>
        </w:rPr>
        <w:t>e</w:t>
      </w:r>
      <w:r w:rsidRPr="00D36B2B">
        <w:rPr>
          <w:rFonts w:ascii="Arial" w:hAnsi="Arial" w:eastAsia="Arial" w:cs="Arial"/>
          <w:spacing w:val="-2"/>
        </w:rPr>
        <w:t>v</w:t>
      </w:r>
      <w:r w:rsidRPr="00D36B2B">
        <w:rPr>
          <w:rFonts w:ascii="Arial" w:hAnsi="Arial" w:eastAsia="Arial" w:cs="Arial"/>
        </w:rPr>
        <w:t>el e</w:t>
      </w:r>
      <w:r w:rsidRPr="00D36B2B">
        <w:rPr>
          <w:rFonts w:ascii="Arial" w:hAnsi="Arial" w:eastAsia="Arial" w:cs="Arial"/>
          <w:spacing w:val="-2"/>
        </w:rPr>
        <w:t>x</w:t>
      </w:r>
      <w:r w:rsidRPr="00D36B2B">
        <w:rPr>
          <w:rFonts w:ascii="Arial" w:hAnsi="Arial" w:eastAsia="Arial" w:cs="Arial"/>
        </w:rPr>
        <w:t>posu</w:t>
      </w:r>
      <w:r w:rsidRPr="00D36B2B">
        <w:rPr>
          <w:rFonts w:ascii="Arial" w:hAnsi="Arial" w:eastAsia="Arial" w:cs="Arial"/>
          <w:spacing w:val="1"/>
        </w:rPr>
        <w:t>r</w:t>
      </w:r>
      <w:r w:rsidRPr="00D36B2B">
        <w:rPr>
          <w:rFonts w:ascii="Arial" w:hAnsi="Arial" w:eastAsia="Arial" w:cs="Arial"/>
        </w:rPr>
        <w:t>e</w:t>
      </w:r>
      <w:r w:rsidR="00032BFD">
        <w:rPr>
          <w:rFonts w:ascii="Arial" w:hAnsi="Arial" w:eastAsia="Arial" w:cs="Arial"/>
        </w:rPr>
        <w:t>-</w:t>
      </w:r>
      <w:r w:rsidRPr="00D36B2B">
        <w:rPr>
          <w:rFonts w:ascii="Arial" w:hAnsi="Arial" w:eastAsia="Arial" w:cs="Arial"/>
          <w:spacing w:val="1"/>
        </w:rPr>
        <w:t>r</w:t>
      </w:r>
      <w:r w:rsidRPr="00D36B2B">
        <w:rPr>
          <w:rFonts w:ascii="Arial" w:hAnsi="Arial" w:eastAsia="Arial" w:cs="Arial"/>
        </w:rPr>
        <w:t>e</w:t>
      </w:r>
      <w:r w:rsidRPr="00D36B2B">
        <w:rPr>
          <w:rFonts w:ascii="Arial" w:hAnsi="Arial" w:eastAsia="Arial" w:cs="Arial"/>
          <w:spacing w:val="-1"/>
        </w:rPr>
        <w:t>l</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rPr>
        <w:t>ed</w:t>
      </w:r>
      <w:r w:rsidRPr="00D36B2B">
        <w:rPr>
          <w:rFonts w:ascii="Arial" w:hAnsi="Arial" w:eastAsia="Arial" w:cs="Arial"/>
          <w:spacing w:val="-1"/>
        </w:rPr>
        <w:t xml:space="preserve"> i</w:t>
      </w:r>
      <w:r w:rsidRPr="00D36B2B">
        <w:rPr>
          <w:rFonts w:ascii="Arial" w:hAnsi="Arial" w:eastAsia="Arial" w:cs="Arial"/>
          <w:spacing w:val="-3"/>
        </w:rPr>
        <w:t>n</w:t>
      </w:r>
      <w:r w:rsidRPr="00D36B2B">
        <w:rPr>
          <w:rFonts w:ascii="Arial" w:hAnsi="Arial" w:eastAsia="Arial" w:cs="Arial"/>
          <w:spacing w:val="3"/>
        </w:rPr>
        <w:t>f</w:t>
      </w:r>
      <w:r w:rsidRPr="00D36B2B">
        <w:rPr>
          <w:rFonts w:ascii="Arial" w:hAnsi="Arial" w:eastAsia="Arial" w:cs="Arial"/>
        </w:rPr>
        <w:t>o</w:t>
      </w:r>
      <w:r w:rsidRPr="00D36B2B">
        <w:rPr>
          <w:rFonts w:ascii="Arial" w:hAnsi="Arial" w:eastAsia="Arial" w:cs="Arial"/>
          <w:spacing w:val="-2"/>
        </w:rPr>
        <w:t>r</w:t>
      </w:r>
      <w:r w:rsidRPr="00D36B2B">
        <w:rPr>
          <w:rFonts w:ascii="Arial" w:hAnsi="Arial" w:eastAsia="Arial" w:cs="Arial"/>
          <w:spacing w:val="1"/>
        </w:rPr>
        <w:t>m</w:t>
      </w:r>
      <w:r w:rsidRPr="00D36B2B">
        <w:rPr>
          <w:rFonts w:ascii="Arial" w:hAnsi="Arial" w:eastAsia="Arial" w:cs="Arial"/>
          <w:spacing w:val="-3"/>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on, </w:t>
      </w:r>
      <w:r w:rsidRPr="00D36B2B">
        <w:rPr>
          <w:rFonts w:ascii="Arial" w:hAnsi="Arial" w:eastAsia="Arial" w:cs="Arial"/>
          <w:spacing w:val="1"/>
        </w:rPr>
        <w:t>t</w:t>
      </w:r>
      <w:r w:rsidRPr="00D36B2B">
        <w:rPr>
          <w:rFonts w:ascii="Arial" w:hAnsi="Arial" w:eastAsia="Arial" w:cs="Arial"/>
        </w:rPr>
        <w:t>o</w:t>
      </w:r>
      <w:r w:rsidRPr="00D36B2B">
        <w:rPr>
          <w:rFonts w:ascii="Arial" w:hAnsi="Arial" w:eastAsia="Arial" w:cs="Arial"/>
          <w:spacing w:val="1"/>
        </w:rPr>
        <w:t xml:space="preserve"> </w:t>
      </w:r>
      <w:r w:rsidRPr="00D36B2B">
        <w:rPr>
          <w:rFonts w:ascii="Arial" w:hAnsi="Arial" w:eastAsia="Arial" w:cs="Arial"/>
        </w:rPr>
        <w:t>he</w:t>
      </w:r>
      <w:r w:rsidRPr="00D36B2B">
        <w:rPr>
          <w:rFonts w:ascii="Arial" w:hAnsi="Arial" w:eastAsia="Arial" w:cs="Arial"/>
          <w:spacing w:val="-1"/>
        </w:rPr>
        <w:t>l</w:t>
      </w:r>
      <w:r w:rsidRPr="00D36B2B">
        <w:rPr>
          <w:rFonts w:ascii="Arial" w:hAnsi="Arial" w:eastAsia="Arial" w:cs="Arial"/>
        </w:rPr>
        <w:t>p</w:t>
      </w:r>
      <w:r w:rsidRPr="00D36B2B">
        <w:rPr>
          <w:rFonts w:ascii="Arial" w:hAnsi="Arial" w:eastAsia="Arial" w:cs="Arial"/>
          <w:spacing w:val="-1"/>
        </w:rPr>
        <w:t xml:space="preserve"> </w:t>
      </w:r>
      <w:r w:rsidRPr="00D36B2B">
        <w:rPr>
          <w:rFonts w:ascii="Arial" w:hAnsi="Arial" w:eastAsia="Arial" w:cs="Arial"/>
        </w:rPr>
        <w:t>assess</w:t>
      </w:r>
      <w:r w:rsidRPr="00D36B2B">
        <w:rPr>
          <w:rFonts w:ascii="Arial" w:hAnsi="Arial" w:eastAsia="Arial" w:cs="Arial"/>
          <w:spacing w:val="-1"/>
        </w:rPr>
        <w:t xml:space="preserve"> </w:t>
      </w:r>
      <w:r w:rsidRPr="00D36B2B">
        <w:rPr>
          <w:rFonts w:ascii="Arial" w:hAnsi="Arial" w:eastAsia="Arial" w:cs="Arial"/>
          <w:spacing w:val="-3"/>
        </w:rPr>
        <w:t>p</w:t>
      </w:r>
      <w:r w:rsidRPr="00D36B2B">
        <w:rPr>
          <w:rFonts w:ascii="Arial" w:hAnsi="Arial" w:eastAsia="Arial" w:cs="Arial"/>
        </w:rPr>
        <w:t>o</w:t>
      </w:r>
      <w:r w:rsidRPr="00D36B2B">
        <w:rPr>
          <w:rFonts w:ascii="Arial" w:hAnsi="Arial" w:eastAsia="Arial" w:cs="Arial"/>
          <w:spacing w:val="1"/>
        </w:rPr>
        <w:t>t</w:t>
      </w:r>
      <w:r w:rsidRPr="00D36B2B">
        <w:rPr>
          <w:rFonts w:ascii="Arial" w:hAnsi="Arial" w:eastAsia="Arial" w:cs="Arial"/>
        </w:rPr>
        <w:t>en</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al </w:t>
      </w:r>
      <w:r w:rsidR="009353E9">
        <w:rPr>
          <w:rFonts w:ascii="Arial" w:hAnsi="Arial" w:eastAsia="Arial" w:cs="Arial"/>
        </w:rPr>
        <w:t xml:space="preserve">effects these chemicals may have on </w:t>
      </w:r>
      <w:r w:rsidRPr="00D36B2B">
        <w:rPr>
          <w:rFonts w:ascii="Arial" w:hAnsi="Arial" w:eastAsia="Arial" w:cs="Arial"/>
        </w:rPr>
        <w:t>h</w:t>
      </w:r>
      <w:r w:rsidRPr="00D36B2B">
        <w:rPr>
          <w:rFonts w:ascii="Arial" w:hAnsi="Arial" w:eastAsia="Arial" w:cs="Arial"/>
          <w:spacing w:val="-3"/>
        </w:rPr>
        <w:t>u</w:t>
      </w:r>
      <w:r w:rsidRPr="00D36B2B">
        <w:rPr>
          <w:rFonts w:ascii="Arial" w:hAnsi="Arial" w:eastAsia="Arial" w:cs="Arial"/>
          <w:spacing w:val="1"/>
        </w:rPr>
        <w:t>m</w:t>
      </w:r>
      <w:r w:rsidRPr="00D36B2B">
        <w:rPr>
          <w:rFonts w:ascii="Arial" w:hAnsi="Arial" w:eastAsia="Arial" w:cs="Arial"/>
        </w:rPr>
        <w:t>an</w:t>
      </w:r>
      <w:r w:rsidRPr="00D36B2B">
        <w:rPr>
          <w:rFonts w:ascii="Arial" w:hAnsi="Arial" w:eastAsia="Arial" w:cs="Arial"/>
          <w:spacing w:val="1"/>
        </w:rPr>
        <w:t xml:space="preserve"> </w:t>
      </w:r>
      <w:r w:rsidRPr="00D36B2B">
        <w:rPr>
          <w:rFonts w:ascii="Arial" w:hAnsi="Arial" w:eastAsia="Arial" w:cs="Arial"/>
        </w:rPr>
        <w:t>hea</w:t>
      </w:r>
      <w:r w:rsidRPr="00D36B2B">
        <w:rPr>
          <w:rFonts w:ascii="Arial" w:hAnsi="Arial" w:eastAsia="Arial" w:cs="Arial"/>
          <w:spacing w:val="-1"/>
        </w:rPr>
        <w:t>l</w:t>
      </w:r>
      <w:r w:rsidRPr="00D36B2B">
        <w:rPr>
          <w:rFonts w:ascii="Arial" w:hAnsi="Arial" w:eastAsia="Arial" w:cs="Arial"/>
          <w:spacing w:val="1"/>
        </w:rPr>
        <w:t>t</w:t>
      </w:r>
      <w:r w:rsidRPr="00D36B2B">
        <w:rPr>
          <w:rFonts w:ascii="Arial" w:hAnsi="Arial" w:eastAsia="Arial" w:cs="Arial"/>
        </w:rPr>
        <w:t>h</w:t>
      </w:r>
      <w:r w:rsidRPr="00D36B2B">
        <w:rPr>
          <w:rFonts w:ascii="Arial" w:hAnsi="Arial" w:eastAsia="Arial" w:cs="Arial"/>
          <w:spacing w:val="-1"/>
        </w:rPr>
        <w:t xml:space="preserve"> </w:t>
      </w:r>
      <w:r w:rsidRPr="00D36B2B">
        <w:rPr>
          <w:rFonts w:ascii="Arial" w:hAnsi="Arial" w:eastAsia="Arial" w:cs="Arial"/>
        </w:rPr>
        <w:t>a</w:t>
      </w:r>
      <w:r w:rsidRPr="00D36B2B">
        <w:rPr>
          <w:rFonts w:ascii="Arial" w:hAnsi="Arial" w:eastAsia="Arial" w:cs="Arial"/>
          <w:spacing w:val="-3"/>
        </w:rPr>
        <w:t>n</w:t>
      </w:r>
      <w:r w:rsidRPr="00D36B2B">
        <w:rPr>
          <w:rFonts w:ascii="Arial" w:hAnsi="Arial" w:eastAsia="Arial" w:cs="Arial"/>
        </w:rPr>
        <w:t>d</w:t>
      </w:r>
      <w:r w:rsidRPr="00D36B2B">
        <w:rPr>
          <w:rFonts w:ascii="Arial" w:hAnsi="Arial" w:eastAsia="Arial" w:cs="Arial"/>
          <w:spacing w:val="1"/>
        </w:rPr>
        <w:t xml:space="preserve"> </w:t>
      </w:r>
      <w:r w:rsidR="009353E9">
        <w:rPr>
          <w:rFonts w:ascii="Arial" w:hAnsi="Arial" w:eastAsia="Arial" w:cs="Arial"/>
          <w:spacing w:val="1"/>
        </w:rPr>
        <w:t xml:space="preserve">the </w:t>
      </w:r>
      <w:r w:rsidRPr="00D36B2B">
        <w:rPr>
          <w:rFonts w:ascii="Arial" w:hAnsi="Arial" w:eastAsia="Arial" w:cs="Arial"/>
        </w:rPr>
        <w:t>en</w:t>
      </w:r>
      <w:r w:rsidRPr="00D36B2B">
        <w:rPr>
          <w:rFonts w:ascii="Arial" w:hAnsi="Arial" w:eastAsia="Arial" w:cs="Arial"/>
          <w:spacing w:val="-2"/>
        </w:rPr>
        <w:t>v</w:t>
      </w:r>
      <w:r w:rsidRPr="00D36B2B">
        <w:rPr>
          <w:rFonts w:ascii="Arial" w:hAnsi="Arial" w:eastAsia="Arial" w:cs="Arial"/>
          <w:spacing w:val="-1"/>
        </w:rPr>
        <w:t>i</w:t>
      </w:r>
      <w:r w:rsidRPr="00D36B2B">
        <w:rPr>
          <w:rFonts w:ascii="Arial" w:hAnsi="Arial" w:eastAsia="Arial" w:cs="Arial"/>
          <w:spacing w:val="1"/>
        </w:rPr>
        <w:t>r</w:t>
      </w:r>
      <w:r w:rsidRPr="00D36B2B">
        <w:rPr>
          <w:rFonts w:ascii="Arial" w:hAnsi="Arial" w:eastAsia="Arial" w:cs="Arial"/>
        </w:rPr>
        <w:t>on</w:t>
      </w:r>
      <w:r w:rsidRPr="00D36B2B">
        <w:rPr>
          <w:rFonts w:ascii="Arial" w:hAnsi="Arial" w:eastAsia="Arial" w:cs="Arial"/>
          <w:spacing w:val="1"/>
        </w:rPr>
        <w:t>m</w:t>
      </w:r>
      <w:r w:rsidRPr="00D36B2B">
        <w:rPr>
          <w:rFonts w:ascii="Arial" w:hAnsi="Arial" w:eastAsia="Arial" w:cs="Arial"/>
        </w:rPr>
        <w:t>en</w:t>
      </w:r>
      <w:r w:rsidRPr="00D36B2B">
        <w:rPr>
          <w:rFonts w:ascii="Arial" w:hAnsi="Arial" w:eastAsia="Arial" w:cs="Arial"/>
          <w:spacing w:val="1"/>
        </w:rPr>
        <w:t>t</w:t>
      </w:r>
      <w:r w:rsidR="004F1631">
        <w:rPr>
          <w:rFonts w:ascii="Arial" w:hAnsi="Arial" w:eastAsia="Arial" w:cs="Arial"/>
          <w:spacing w:val="1"/>
        </w:rPr>
        <w:t>.</w:t>
      </w:r>
      <w:r>
        <w:rPr>
          <w:rFonts w:ascii="Arial" w:hAnsi="Arial" w:eastAsia="Arial" w:cs="Arial"/>
        </w:rPr>
        <w:t xml:space="preserve"> </w:t>
      </w:r>
      <w:r w:rsidR="006B1A01">
        <w:rPr>
          <w:rFonts w:ascii="Arial" w:hAnsi="Arial" w:eastAsia="Arial" w:cs="Arial"/>
        </w:rPr>
        <w:t>Some</w:t>
      </w:r>
      <w:r w:rsidR="004F1631">
        <w:rPr>
          <w:rFonts w:ascii="Arial" w:hAnsi="Arial" w:eastAsia="Arial" w:cs="Arial"/>
        </w:rPr>
        <w:t xml:space="preserve"> of the data submitted under the CDR rule is </w:t>
      </w:r>
      <w:r w:rsidR="002C34BF">
        <w:rPr>
          <w:rFonts w:ascii="Arial" w:hAnsi="Arial" w:eastAsia="Arial" w:cs="Arial"/>
        </w:rPr>
        <w:t xml:space="preserve">claimed as </w:t>
      </w:r>
      <w:r w:rsidR="004F1631">
        <w:rPr>
          <w:rFonts w:ascii="Arial" w:hAnsi="Arial" w:eastAsia="Arial" w:cs="Arial"/>
        </w:rPr>
        <w:t>confidential business information</w:t>
      </w:r>
      <w:r w:rsidR="007F042A">
        <w:rPr>
          <w:rFonts w:ascii="Arial" w:hAnsi="Arial" w:cs="Arial"/>
          <w:bCs/>
        </w:rPr>
        <w:t xml:space="preserve"> (CBI)</w:t>
      </w:r>
      <w:r w:rsidR="004F1631">
        <w:rPr>
          <w:rFonts w:ascii="Arial" w:hAnsi="Arial" w:eastAsia="Arial" w:cs="Arial"/>
        </w:rPr>
        <w:t xml:space="preserve"> and </w:t>
      </w:r>
      <w:r w:rsidR="00147196">
        <w:rPr>
          <w:rFonts w:ascii="Arial" w:hAnsi="Arial" w:eastAsia="Arial" w:cs="Arial"/>
        </w:rPr>
        <w:t>will</w:t>
      </w:r>
      <w:r w:rsidR="004F1631">
        <w:rPr>
          <w:rFonts w:ascii="Arial" w:hAnsi="Arial" w:eastAsia="Arial" w:cs="Arial"/>
        </w:rPr>
        <w:t xml:space="preserve"> not</w:t>
      </w:r>
      <w:r w:rsidR="002C34BF">
        <w:rPr>
          <w:rFonts w:ascii="Arial" w:hAnsi="Arial" w:eastAsia="Arial" w:cs="Arial"/>
        </w:rPr>
        <w:t xml:space="preserve"> be</w:t>
      </w:r>
      <w:r w:rsidR="004F1631">
        <w:rPr>
          <w:rFonts w:ascii="Arial" w:hAnsi="Arial" w:eastAsia="Arial" w:cs="Arial"/>
        </w:rPr>
        <w:t xml:space="preserve"> disclosed</w:t>
      </w:r>
      <w:r w:rsidRPr="002C34BF" w:rsidR="002C34BF">
        <w:rPr>
          <w:rFonts w:ascii="Arial" w:hAnsi="Arial" w:eastAsia="Arial" w:cs="Arial"/>
        </w:rPr>
        <w:t xml:space="preserve"> except as provided under applicable law</w:t>
      </w:r>
      <w:r w:rsidR="004F1631">
        <w:rPr>
          <w:rFonts w:ascii="Arial" w:hAnsi="Arial" w:eastAsia="Arial" w:cs="Arial"/>
        </w:rPr>
        <w:t>.</w:t>
      </w:r>
      <w:r w:rsidRPr="00D36B2B">
        <w:rPr>
          <w:rFonts w:ascii="Arial" w:hAnsi="Arial" w:eastAsia="Arial" w:cs="Arial"/>
          <w:spacing w:val="-1"/>
        </w:rPr>
        <w:t xml:space="preserve"> </w:t>
      </w:r>
      <w:r w:rsidR="004F1631">
        <w:rPr>
          <w:rFonts w:ascii="Arial" w:hAnsi="Arial" w:eastAsia="Arial" w:cs="Arial"/>
          <w:spacing w:val="-1"/>
        </w:rPr>
        <w:t xml:space="preserve">That which is </w:t>
      </w:r>
      <w:r w:rsidRPr="00D36B2B">
        <w:rPr>
          <w:rFonts w:ascii="Arial" w:hAnsi="Arial" w:eastAsia="Arial" w:cs="Arial"/>
        </w:rPr>
        <w:t>non</w:t>
      </w:r>
      <w:r w:rsidRPr="00D36B2B">
        <w:rPr>
          <w:rFonts w:ascii="Arial" w:hAnsi="Arial" w:eastAsia="Arial" w:cs="Arial"/>
          <w:spacing w:val="-1"/>
        </w:rPr>
        <w:t>-</w:t>
      </w:r>
      <w:r w:rsidRPr="00D36B2B">
        <w:rPr>
          <w:rFonts w:ascii="Arial" w:hAnsi="Arial" w:eastAsia="Arial" w:cs="Arial"/>
        </w:rPr>
        <w:t>c</w:t>
      </w:r>
      <w:r w:rsidRPr="00D36B2B">
        <w:rPr>
          <w:rFonts w:ascii="Arial" w:hAnsi="Arial" w:eastAsia="Arial" w:cs="Arial"/>
          <w:spacing w:val="-3"/>
        </w:rPr>
        <w:t>on</w:t>
      </w:r>
      <w:r w:rsidRPr="00D36B2B">
        <w:rPr>
          <w:rFonts w:ascii="Arial" w:hAnsi="Arial" w:eastAsia="Arial" w:cs="Arial"/>
          <w:spacing w:val="3"/>
        </w:rPr>
        <w:t>f</w:t>
      </w:r>
      <w:r w:rsidRPr="00D36B2B">
        <w:rPr>
          <w:rFonts w:ascii="Arial" w:hAnsi="Arial" w:eastAsia="Arial" w:cs="Arial"/>
          <w:spacing w:val="-1"/>
        </w:rPr>
        <w:t>i</w:t>
      </w:r>
      <w:r w:rsidRPr="00D36B2B">
        <w:rPr>
          <w:rFonts w:ascii="Arial" w:hAnsi="Arial" w:eastAsia="Arial" w:cs="Arial"/>
        </w:rPr>
        <w:t>den</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al bus</w:t>
      </w:r>
      <w:r w:rsidRPr="00D36B2B">
        <w:rPr>
          <w:rFonts w:ascii="Arial" w:hAnsi="Arial" w:eastAsia="Arial" w:cs="Arial"/>
          <w:spacing w:val="-1"/>
        </w:rPr>
        <w:t>i</w:t>
      </w:r>
      <w:r w:rsidRPr="00D36B2B">
        <w:rPr>
          <w:rFonts w:ascii="Arial" w:hAnsi="Arial" w:eastAsia="Arial" w:cs="Arial"/>
        </w:rPr>
        <w:t>ness</w:t>
      </w:r>
      <w:r w:rsidRPr="00D36B2B">
        <w:rPr>
          <w:rFonts w:ascii="Arial" w:hAnsi="Arial" w:eastAsia="Arial" w:cs="Arial"/>
          <w:spacing w:val="1"/>
        </w:rPr>
        <w:t xml:space="preserve"> </w:t>
      </w:r>
      <w:r w:rsidRPr="00D36B2B">
        <w:rPr>
          <w:rFonts w:ascii="Arial" w:hAnsi="Arial" w:eastAsia="Arial" w:cs="Arial"/>
          <w:spacing w:val="-1"/>
        </w:rPr>
        <w:t>i</w:t>
      </w:r>
      <w:r w:rsidRPr="00D36B2B">
        <w:rPr>
          <w:rFonts w:ascii="Arial" w:hAnsi="Arial" w:eastAsia="Arial" w:cs="Arial"/>
          <w:spacing w:val="-3"/>
        </w:rPr>
        <w:t>n</w:t>
      </w:r>
      <w:r w:rsidRPr="00D36B2B">
        <w:rPr>
          <w:rFonts w:ascii="Arial" w:hAnsi="Arial" w:eastAsia="Arial" w:cs="Arial"/>
          <w:spacing w:val="3"/>
        </w:rPr>
        <w:t>f</w:t>
      </w:r>
      <w:r w:rsidRPr="00D36B2B">
        <w:rPr>
          <w:rFonts w:ascii="Arial" w:hAnsi="Arial" w:eastAsia="Arial" w:cs="Arial"/>
          <w:spacing w:val="-3"/>
        </w:rPr>
        <w:t>o</w:t>
      </w:r>
      <w:r w:rsidRPr="00D36B2B">
        <w:rPr>
          <w:rFonts w:ascii="Arial" w:hAnsi="Arial" w:eastAsia="Arial" w:cs="Arial"/>
          <w:spacing w:val="-2"/>
        </w:rPr>
        <w:t>r</w:t>
      </w:r>
      <w:r w:rsidRPr="00D36B2B">
        <w:rPr>
          <w:rFonts w:ascii="Arial" w:hAnsi="Arial" w:eastAsia="Arial" w:cs="Arial"/>
          <w:spacing w:val="1"/>
        </w:rPr>
        <w:t>m</w:t>
      </w:r>
      <w:r w:rsidRPr="00D36B2B">
        <w:rPr>
          <w:rFonts w:ascii="Arial" w:hAnsi="Arial" w:eastAsia="Arial" w:cs="Arial"/>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on</w:t>
      </w:r>
      <w:r w:rsidRPr="00D36B2B">
        <w:rPr>
          <w:rFonts w:ascii="Arial" w:hAnsi="Arial" w:eastAsia="Arial" w:cs="Arial"/>
          <w:spacing w:val="1"/>
        </w:rPr>
        <w:t xml:space="preserve"> </w:t>
      </w:r>
      <w:r w:rsidR="004F1631">
        <w:rPr>
          <w:rFonts w:ascii="Arial" w:hAnsi="Arial" w:eastAsia="Arial" w:cs="Arial"/>
        </w:rPr>
        <w:t>is made</w:t>
      </w:r>
      <w:r w:rsidRPr="00D36B2B">
        <w:rPr>
          <w:rFonts w:ascii="Arial" w:hAnsi="Arial" w:eastAsia="Arial" w:cs="Arial"/>
        </w:rPr>
        <w:t xml:space="preserve"> a</w:t>
      </w:r>
      <w:r w:rsidRPr="00D36B2B">
        <w:rPr>
          <w:rFonts w:ascii="Arial" w:hAnsi="Arial" w:eastAsia="Arial" w:cs="Arial"/>
          <w:spacing w:val="-2"/>
        </w:rPr>
        <w:t>v</w:t>
      </w:r>
      <w:r w:rsidRPr="00D36B2B">
        <w:rPr>
          <w:rFonts w:ascii="Arial" w:hAnsi="Arial" w:eastAsia="Arial" w:cs="Arial"/>
        </w:rPr>
        <w:t>a</w:t>
      </w:r>
      <w:r w:rsidRPr="00D36B2B">
        <w:rPr>
          <w:rFonts w:ascii="Arial" w:hAnsi="Arial" w:eastAsia="Arial" w:cs="Arial"/>
          <w:spacing w:val="1"/>
        </w:rPr>
        <w:t>i</w:t>
      </w:r>
      <w:r w:rsidRPr="00D36B2B">
        <w:rPr>
          <w:rFonts w:ascii="Arial" w:hAnsi="Arial" w:eastAsia="Arial" w:cs="Arial"/>
          <w:spacing w:val="-1"/>
        </w:rPr>
        <w:t>l</w:t>
      </w:r>
      <w:r w:rsidRPr="00D36B2B">
        <w:rPr>
          <w:rFonts w:ascii="Arial" w:hAnsi="Arial" w:eastAsia="Arial" w:cs="Arial"/>
        </w:rPr>
        <w:t>ab</w:t>
      </w:r>
      <w:r w:rsidRPr="00D36B2B">
        <w:rPr>
          <w:rFonts w:ascii="Arial" w:hAnsi="Arial" w:eastAsia="Arial" w:cs="Arial"/>
          <w:spacing w:val="-1"/>
        </w:rPr>
        <w:t>l</w:t>
      </w:r>
      <w:r w:rsidRPr="00D36B2B">
        <w:rPr>
          <w:rFonts w:ascii="Arial" w:hAnsi="Arial" w:eastAsia="Arial" w:cs="Arial"/>
        </w:rPr>
        <w:t>e</w:t>
      </w:r>
      <w:r w:rsidRPr="00D36B2B">
        <w:rPr>
          <w:rFonts w:ascii="Arial" w:hAnsi="Arial" w:eastAsia="Arial" w:cs="Arial"/>
          <w:spacing w:val="1"/>
        </w:rPr>
        <w:t xml:space="preserve"> t</w:t>
      </w:r>
      <w:r w:rsidRPr="00D36B2B">
        <w:rPr>
          <w:rFonts w:ascii="Arial" w:hAnsi="Arial" w:eastAsia="Arial" w:cs="Arial"/>
        </w:rPr>
        <w:t>o</w:t>
      </w:r>
      <w:r w:rsidRPr="00D36B2B">
        <w:rPr>
          <w:rFonts w:ascii="Arial" w:hAnsi="Arial" w:eastAsia="Arial" w:cs="Arial"/>
          <w:spacing w:val="1"/>
        </w:rPr>
        <w:t xml:space="preserve"> t</w:t>
      </w:r>
      <w:r w:rsidRPr="00D36B2B">
        <w:rPr>
          <w:rFonts w:ascii="Arial" w:hAnsi="Arial" w:eastAsia="Arial" w:cs="Arial"/>
        </w:rPr>
        <w:t>he</w:t>
      </w:r>
      <w:r w:rsidRPr="00D36B2B">
        <w:rPr>
          <w:rFonts w:ascii="Arial" w:hAnsi="Arial" w:eastAsia="Arial" w:cs="Arial"/>
          <w:spacing w:val="-1"/>
        </w:rPr>
        <w:t xml:space="preserve"> </w:t>
      </w:r>
      <w:r w:rsidRPr="00D36B2B">
        <w:rPr>
          <w:rFonts w:ascii="Arial" w:hAnsi="Arial" w:eastAsia="Arial" w:cs="Arial"/>
        </w:rPr>
        <w:t>pub</w:t>
      </w:r>
      <w:r w:rsidRPr="00D36B2B">
        <w:rPr>
          <w:rFonts w:ascii="Arial" w:hAnsi="Arial" w:eastAsia="Arial" w:cs="Arial"/>
          <w:spacing w:val="-1"/>
        </w:rPr>
        <w:t>li</w:t>
      </w:r>
      <w:r w:rsidRPr="00D36B2B">
        <w:rPr>
          <w:rFonts w:ascii="Arial" w:hAnsi="Arial" w:eastAsia="Arial" w:cs="Arial"/>
        </w:rPr>
        <w:t>c.</w:t>
      </w:r>
    </w:p>
    <w:p w:rsidRPr="005B6CBD" w:rsidR="005B6CBD" w:rsidP="005B6CBD" w:rsidRDefault="005B6CBD" w14:paraId="42202AAC" w14:textId="77777777">
      <w:pPr>
        <w:spacing w:after="0" w:line="259" w:lineRule="auto"/>
        <w:contextualSpacing/>
        <w:rPr>
          <w:rFonts w:ascii="Arial" w:hAnsi="Arial" w:eastAsia="Arial" w:cs="Arial"/>
          <w:spacing w:val="-1"/>
          <w:sz w:val="16"/>
          <w:szCs w:val="16"/>
        </w:rPr>
      </w:pPr>
    </w:p>
    <w:p w:rsidRPr="00DF2844" w:rsidR="00DF2844" w:rsidP="00DF2844" w:rsidRDefault="00DF2844" w14:paraId="264E1EEF" w14:textId="07F8316D">
      <w:pPr>
        <w:spacing w:after="0" w:line="259" w:lineRule="auto"/>
        <w:rPr>
          <w:rFonts w:ascii="Arial" w:hAnsi="Arial" w:cs="Arial"/>
        </w:rPr>
      </w:pPr>
      <w:r w:rsidRPr="00DF2844">
        <w:rPr>
          <w:rFonts w:ascii="Arial" w:hAnsi="Arial" w:cs="Arial"/>
        </w:rPr>
        <w:t>This collection of information is approved by OMB under the Paperwork Reduction Act, 44 U.S.C. 3501 et seq. (</w:t>
      </w:r>
      <w:bookmarkStart w:name="_Hlk69120343" w:id="9"/>
      <w:r w:rsidRPr="00DF2844">
        <w:rPr>
          <w:rFonts w:ascii="Arial" w:hAnsi="Arial" w:cs="Arial"/>
        </w:rPr>
        <w:t xml:space="preserve">OMB Control No. </w:t>
      </w:r>
      <w:bookmarkEnd w:id="9"/>
      <w:r w:rsidRPr="00DF2844">
        <w:rPr>
          <w:rFonts w:ascii="Arial" w:hAnsi="Arial" w:cs="Arial"/>
        </w:rPr>
        <w:t xml:space="preserve">2070-0162). Responses to this collection of information are mandatory for certain persons, as specified at 40 CFR 711.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w:hAnsi="Arial" w:cs="Arial"/>
        </w:rPr>
        <w:t>1</w:t>
      </w:r>
      <w:r w:rsidRPr="00DF2844">
        <w:rPr>
          <w:rFonts w:ascii="Arial" w:hAnsi="Arial" w:cs="Arial"/>
        </w:rPr>
        <w:t xml:space="preserv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5B6CBD" w:rsidR="005B6CBD" w:rsidP="005B6CBD" w:rsidRDefault="005B6CBD" w14:paraId="6DD784B3" w14:textId="77777777">
      <w:pPr>
        <w:spacing w:after="0" w:line="259" w:lineRule="auto"/>
        <w:contextualSpacing/>
        <w:rPr>
          <w:rFonts w:ascii="Arial" w:hAnsi="Arial" w:eastAsia="Arial" w:cs="Arial"/>
          <w:spacing w:val="-1"/>
          <w:sz w:val="16"/>
          <w:szCs w:val="16"/>
        </w:rPr>
      </w:pPr>
    </w:p>
    <w:p w:rsidR="00264DE0" w:rsidP="00DF2844" w:rsidRDefault="00264DE0" w14:paraId="39A3028F" w14:textId="23531CF6">
      <w:pPr>
        <w:pBdr>
          <w:bottom w:val="single" w:color="auto" w:sz="6" w:space="9"/>
        </w:pBdr>
        <w:spacing w:after="0" w:line="259" w:lineRule="auto"/>
        <w:rPr>
          <w:rFonts w:ascii="Arial" w:hAnsi="Arial" w:cs="Arial"/>
        </w:rPr>
      </w:pPr>
      <w:r w:rsidRPr="00AE489C">
        <w:rPr>
          <w:rFonts w:ascii="Arial" w:hAnsi="Arial" w:cs="Arial"/>
        </w:rPr>
        <w:t>The contents of this document do not have the force and effect of law and are not meant to bind the public in any way. This document is intended only to provide clarity to the public regarding existing requirements under the law or agency policies. The statements in this document are intended solely as guidance to aid in complying with EPA regulation</w:t>
      </w:r>
      <w:r w:rsidR="005B6CBD">
        <w:rPr>
          <w:rFonts w:ascii="Arial" w:hAnsi="Arial" w:cs="Arial"/>
        </w:rPr>
        <w:t>.</w:t>
      </w:r>
    </w:p>
    <w:p w:rsidRPr="005B6CBD" w:rsidR="005B6CBD" w:rsidP="00DF2844" w:rsidRDefault="005B6CBD" w14:paraId="1BE5FD7F" w14:textId="77777777">
      <w:pPr>
        <w:pBdr>
          <w:bottom w:val="single" w:color="auto" w:sz="6" w:space="9"/>
        </w:pBdr>
        <w:spacing w:after="0" w:line="259" w:lineRule="auto"/>
        <w:rPr>
          <w:rFonts w:ascii="Arial" w:hAnsi="Arial" w:cs="Arial"/>
          <w:sz w:val="16"/>
          <w:szCs w:val="16"/>
          <w:lang w:val="en"/>
        </w:rPr>
      </w:pPr>
    </w:p>
    <w:sdt>
      <w:sdtPr>
        <w:rPr>
          <w:rFonts w:asciiTheme="minorHAnsi" w:hAnsiTheme="minorHAnsi" w:eastAsiaTheme="minorHAnsi" w:cstheme="minorBidi"/>
          <w:color w:val="auto"/>
          <w:sz w:val="22"/>
          <w:szCs w:val="22"/>
        </w:rPr>
        <w:id w:val="-865220850"/>
        <w:docPartObj>
          <w:docPartGallery w:val="Table of Contents"/>
          <w:docPartUnique/>
        </w:docPartObj>
      </w:sdtPr>
      <w:sdtEndPr>
        <w:rPr>
          <w:b/>
          <w:bCs/>
          <w:noProof/>
        </w:rPr>
      </w:sdtEndPr>
      <w:sdtContent>
        <w:p w:rsidR="00637576" w:rsidP="00E24642" w:rsidRDefault="00637576" w14:paraId="6FA455A2" w14:textId="330BC951">
          <w:pPr>
            <w:pStyle w:val="TOCHeading"/>
            <w:spacing w:after="160"/>
          </w:pPr>
          <w:r>
            <w:t>Table of Contents</w:t>
          </w:r>
        </w:p>
        <w:p w:rsidR="0040167E" w:rsidRDefault="00216EE1" w14:paraId="5086E342" w14:textId="409D1D10">
          <w:pPr>
            <w:pStyle w:val="TOC1"/>
            <w:tabs>
              <w:tab w:val="right" w:leader="dot" w:pos="10070"/>
            </w:tabs>
            <w:rPr>
              <w:rFonts w:eastAsiaTheme="minorEastAsia"/>
              <w:noProof/>
            </w:rPr>
          </w:pPr>
          <w:r>
            <w:fldChar w:fldCharType="begin"/>
          </w:r>
          <w:r>
            <w:instrText xml:space="preserve"> TOC \o "1-1" \h \z \u </w:instrText>
          </w:r>
          <w:r>
            <w:fldChar w:fldCharType="separate"/>
          </w:r>
          <w:hyperlink w:history="1" w:anchor="_Toc78550238">
            <w:r w:rsidRPr="00225A32" w:rsidR="0040167E">
              <w:rPr>
                <w:rStyle w:val="Hyperlink"/>
                <w:rFonts w:ascii="Arial" w:hAnsi="Arial" w:eastAsia="Arial" w:cs="Arial"/>
                <w:b/>
                <w:bCs/>
                <w:noProof/>
                <w:spacing w:val="-1"/>
              </w:rPr>
              <w:t>Part I. CDR Petition Description and Process Overview</w:t>
            </w:r>
            <w:r w:rsidR="0040167E">
              <w:rPr>
                <w:noProof/>
                <w:webHidden/>
              </w:rPr>
              <w:tab/>
            </w:r>
            <w:r w:rsidR="0040167E">
              <w:rPr>
                <w:noProof/>
                <w:webHidden/>
              </w:rPr>
              <w:fldChar w:fldCharType="begin"/>
            </w:r>
            <w:r w:rsidR="0040167E">
              <w:rPr>
                <w:noProof/>
                <w:webHidden/>
              </w:rPr>
              <w:instrText xml:space="preserve"> PAGEREF _Toc78550238 \h </w:instrText>
            </w:r>
            <w:r w:rsidR="0040167E">
              <w:rPr>
                <w:noProof/>
                <w:webHidden/>
              </w:rPr>
            </w:r>
            <w:r w:rsidR="0040167E">
              <w:rPr>
                <w:noProof/>
                <w:webHidden/>
              </w:rPr>
              <w:fldChar w:fldCharType="separate"/>
            </w:r>
            <w:r w:rsidR="0040167E">
              <w:rPr>
                <w:noProof/>
                <w:webHidden/>
              </w:rPr>
              <w:t>3</w:t>
            </w:r>
            <w:r w:rsidR="0040167E">
              <w:rPr>
                <w:noProof/>
                <w:webHidden/>
              </w:rPr>
              <w:fldChar w:fldCharType="end"/>
            </w:r>
          </w:hyperlink>
        </w:p>
        <w:p w:rsidR="0040167E" w:rsidRDefault="005D22EA" w14:paraId="61C948AB" w14:textId="7C6C9118">
          <w:pPr>
            <w:pStyle w:val="TOC1"/>
            <w:tabs>
              <w:tab w:val="right" w:leader="dot" w:pos="10070"/>
            </w:tabs>
            <w:rPr>
              <w:rFonts w:eastAsiaTheme="minorEastAsia"/>
              <w:noProof/>
            </w:rPr>
          </w:pPr>
          <w:hyperlink w:history="1" w:anchor="_Toc78550239">
            <w:r w:rsidRPr="00225A32" w:rsidR="0040167E">
              <w:rPr>
                <w:rStyle w:val="Hyperlink"/>
                <w:rFonts w:ascii="Arial" w:hAnsi="Arial" w:eastAsia="Arial" w:cs="Arial"/>
                <w:b/>
                <w:bCs/>
                <w:noProof/>
                <w:spacing w:val="-1"/>
              </w:rPr>
              <w:t>Part II. Petitions for Full Exemption</w:t>
            </w:r>
            <w:r w:rsidRPr="00225A32" w:rsidR="0040167E">
              <w:rPr>
                <w:rStyle w:val="Hyperlink"/>
                <w:rFonts w:ascii="Arial" w:hAnsi="Arial" w:eastAsia="Arial" w:cs="Arial"/>
                <w:b/>
                <w:bCs/>
                <w:noProof/>
              </w:rPr>
              <w:t xml:space="preserve"> of Certain Byproducts and </w:t>
            </w:r>
            <w:r w:rsidRPr="00225A32" w:rsidR="0040167E">
              <w:rPr>
                <w:rStyle w:val="Hyperlink"/>
                <w:rFonts w:ascii="Arial" w:hAnsi="Arial" w:eastAsia="Arial" w:cs="Arial"/>
                <w:b/>
                <w:bCs/>
                <w:noProof/>
                <w:spacing w:val="-1"/>
              </w:rPr>
              <w:t xml:space="preserve">Processes </w:t>
            </w:r>
            <w:r w:rsidRPr="00225A32" w:rsidR="0040167E">
              <w:rPr>
                <w:rStyle w:val="Hyperlink"/>
                <w:rFonts w:ascii="Arial" w:hAnsi="Arial" w:eastAsia="Arial" w:cs="Arial"/>
                <w:b/>
                <w:bCs/>
                <w:noProof/>
              </w:rPr>
              <w:t>und</w:t>
            </w:r>
            <w:r w:rsidRPr="00225A32" w:rsidR="0040167E">
              <w:rPr>
                <w:rStyle w:val="Hyperlink"/>
                <w:rFonts w:ascii="Arial" w:hAnsi="Arial" w:eastAsia="Arial" w:cs="Arial"/>
                <w:b/>
                <w:bCs/>
                <w:noProof/>
                <w:spacing w:val="1"/>
              </w:rPr>
              <w:t>e</w:t>
            </w:r>
            <w:r w:rsidRPr="00225A32" w:rsidR="0040167E">
              <w:rPr>
                <w:rStyle w:val="Hyperlink"/>
                <w:rFonts w:ascii="Arial" w:hAnsi="Arial" w:eastAsia="Arial" w:cs="Arial"/>
                <w:b/>
                <w:bCs/>
                <w:noProof/>
              </w:rPr>
              <w:t>r</w:t>
            </w:r>
            <w:r w:rsidRPr="00225A32" w:rsidR="0040167E">
              <w:rPr>
                <w:rStyle w:val="Hyperlink"/>
                <w:rFonts w:ascii="Arial" w:hAnsi="Arial" w:eastAsia="Arial" w:cs="Arial"/>
                <w:b/>
                <w:bCs/>
                <w:noProof/>
                <w:spacing w:val="-2"/>
              </w:rPr>
              <w:t xml:space="preserve"> </w:t>
            </w:r>
            <w:r w:rsidRPr="00225A32" w:rsidR="0040167E">
              <w:rPr>
                <w:rStyle w:val="Hyperlink"/>
                <w:rFonts w:ascii="Arial" w:hAnsi="Arial" w:eastAsia="Arial" w:cs="Arial"/>
                <w:b/>
                <w:bCs/>
                <w:noProof/>
              </w:rPr>
              <w:t>CDR</w:t>
            </w:r>
            <w:r w:rsidR="0040167E">
              <w:rPr>
                <w:noProof/>
                <w:webHidden/>
              </w:rPr>
              <w:tab/>
            </w:r>
            <w:r w:rsidR="0040167E">
              <w:rPr>
                <w:noProof/>
                <w:webHidden/>
              </w:rPr>
              <w:fldChar w:fldCharType="begin"/>
            </w:r>
            <w:r w:rsidR="0040167E">
              <w:rPr>
                <w:noProof/>
                <w:webHidden/>
              </w:rPr>
              <w:instrText xml:space="preserve"> PAGEREF _Toc78550239 \h </w:instrText>
            </w:r>
            <w:r w:rsidR="0040167E">
              <w:rPr>
                <w:noProof/>
                <w:webHidden/>
              </w:rPr>
            </w:r>
            <w:r w:rsidR="0040167E">
              <w:rPr>
                <w:noProof/>
                <w:webHidden/>
              </w:rPr>
              <w:fldChar w:fldCharType="separate"/>
            </w:r>
            <w:r w:rsidR="0040167E">
              <w:rPr>
                <w:noProof/>
                <w:webHidden/>
              </w:rPr>
              <w:t>5</w:t>
            </w:r>
            <w:r w:rsidR="0040167E">
              <w:rPr>
                <w:noProof/>
                <w:webHidden/>
              </w:rPr>
              <w:fldChar w:fldCharType="end"/>
            </w:r>
          </w:hyperlink>
        </w:p>
        <w:p w:rsidR="0040167E" w:rsidRDefault="005D22EA" w14:paraId="01F5C555" w14:textId="71C7D969">
          <w:pPr>
            <w:pStyle w:val="TOC1"/>
            <w:tabs>
              <w:tab w:val="right" w:leader="dot" w:pos="10070"/>
            </w:tabs>
            <w:rPr>
              <w:rFonts w:eastAsiaTheme="minorEastAsia"/>
              <w:noProof/>
            </w:rPr>
          </w:pPr>
          <w:hyperlink w:history="1" w:anchor="_Toc78550240">
            <w:r w:rsidRPr="00225A32" w:rsidR="0040167E">
              <w:rPr>
                <w:rStyle w:val="Hyperlink"/>
                <w:rFonts w:ascii="Arial" w:hAnsi="Arial" w:eastAsia="Arial" w:cs="Arial"/>
                <w:b/>
                <w:bCs/>
                <w:noProof/>
                <w:spacing w:val="-1"/>
              </w:rPr>
              <w:t>Part III. Petitions for Partial Exemption</w:t>
            </w:r>
            <w:r w:rsidRPr="00225A32" w:rsidR="0040167E">
              <w:rPr>
                <w:rStyle w:val="Hyperlink"/>
                <w:rFonts w:ascii="Arial" w:hAnsi="Arial" w:eastAsia="Arial" w:cs="Arial"/>
                <w:b/>
                <w:bCs/>
                <w:noProof/>
              </w:rPr>
              <w:t xml:space="preserve"> of Certain Chemicals und</w:t>
            </w:r>
            <w:r w:rsidRPr="00225A32" w:rsidR="0040167E">
              <w:rPr>
                <w:rStyle w:val="Hyperlink"/>
                <w:rFonts w:ascii="Arial" w:hAnsi="Arial" w:eastAsia="Arial" w:cs="Arial"/>
                <w:b/>
                <w:bCs/>
                <w:noProof/>
                <w:spacing w:val="1"/>
              </w:rPr>
              <w:t>e</w:t>
            </w:r>
            <w:r w:rsidRPr="00225A32" w:rsidR="0040167E">
              <w:rPr>
                <w:rStyle w:val="Hyperlink"/>
                <w:rFonts w:ascii="Arial" w:hAnsi="Arial" w:eastAsia="Arial" w:cs="Arial"/>
                <w:b/>
                <w:bCs/>
                <w:noProof/>
              </w:rPr>
              <w:t>r</w:t>
            </w:r>
            <w:r w:rsidRPr="00225A32" w:rsidR="0040167E">
              <w:rPr>
                <w:rStyle w:val="Hyperlink"/>
                <w:rFonts w:ascii="Arial" w:hAnsi="Arial" w:eastAsia="Arial" w:cs="Arial"/>
                <w:b/>
                <w:bCs/>
                <w:noProof/>
                <w:spacing w:val="-2"/>
              </w:rPr>
              <w:t xml:space="preserve"> </w:t>
            </w:r>
            <w:r w:rsidRPr="00225A32" w:rsidR="0040167E">
              <w:rPr>
                <w:rStyle w:val="Hyperlink"/>
                <w:rFonts w:ascii="Arial" w:hAnsi="Arial" w:eastAsia="Arial" w:cs="Arial"/>
                <w:b/>
                <w:bCs/>
                <w:noProof/>
              </w:rPr>
              <w:t>CDR</w:t>
            </w:r>
            <w:r w:rsidR="0040167E">
              <w:rPr>
                <w:noProof/>
                <w:webHidden/>
              </w:rPr>
              <w:tab/>
            </w:r>
            <w:r w:rsidR="0040167E">
              <w:rPr>
                <w:noProof/>
                <w:webHidden/>
              </w:rPr>
              <w:fldChar w:fldCharType="begin"/>
            </w:r>
            <w:r w:rsidR="0040167E">
              <w:rPr>
                <w:noProof/>
                <w:webHidden/>
              </w:rPr>
              <w:instrText xml:space="preserve"> PAGEREF _Toc78550240 \h </w:instrText>
            </w:r>
            <w:r w:rsidR="0040167E">
              <w:rPr>
                <w:noProof/>
                <w:webHidden/>
              </w:rPr>
            </w:r>
            <w:r w:rsidR="0040167E">
              <w:rPr>
                <w:noProof/>
                <w:webHidden/>
              </w:rPr>
              <w:fldChar w:fldCharType="separate"/>
            </w:r>
            <w:r w:rsidR="0040167E">
              <w:rPr>
                <w:noProof/>
                <w:webHidden/>
              </w:rPr>
              <w:t>10</w:t>
            </w:r>
            <w:r w:rsidR="0040167E">
              <w:rPr>
                <w:noProof/>
                <w:webHidden/>
              </w:rPr>
              <w:fldChar w:fldCharType="end"/>
            </w:r>
          </w:hyperlink>
        </w:p>
        <w:p w:rsidR="0040167E" w:rsidRDefault="005D22EA" w14:paraId="4C9FEEFF" w14:textId="4AAAC21F">
          <w:pPr>
            <w:pStyle w:val="TOC1"/>
            <w:tabs>
              <w:tab w:val="right" w:leader="dot" w:pos="10070"/>
            </w:tabs>
            <w:rPr>
              <w:rFonts w:eastAsiaTheme="minorEastAsia"/>
              <w:noProof/>
            </w:rPr>
          </w:pPr>
          <w:hyperlink w:history="1" w:anchor="_Toc78550241">
            <w:r w:rsidRPr="00225A32" w:rsidR="0040167E">
              <w:rPr>
                <w:rStyle w:val="Hyperlink"/>
                <w:rFonts w:ascii="Arial" w:hAnsi="Arial" w:eastAsia="Arial" w:cs="Arial"/>
                <w:b/>
                <w:bCs/>
                <w:noProof/>
                <w:spacing w:val="-1"/>
              </w:rPr>
              <w:t>Part IV. Additional Considerations</w:t>
            </w:r>
            <w:r w:rsidR="0040167E">
              <w:rPr>
                <w:noProof/>
                <w:webHidden/>
              </w:rPr>
              <w:tab/>
            </w:r>
            <w:r w:rsidR="0040167E">
              <w:rPr>
                <w:noProof/>
                <w:webHidden/>
              </w:rPr>
              <w:fldChar w:fldCharType="begin"/>
            </w:r>
            <w:r w:rsidR="0040167E">
              <w:rPr>
                <w:noProof/>
                <w:webHidden/>
              </w:rPr>
              <w:instrText xml:space="preserve"> PAGEREF _Toc78550241 \h </w:instrText>
            </w:r>
            <w:r w:rsidR="0040167E">
              <w:rPr>
                <w:noProof/>
                <w:webHidden/>
              </w:rPr>
            </w:r>
            <w:r w:rsidR="0040167E">
              <w:rPr>
                <w:noProof/>
                <w:webHidden/>
              </w:rPr>
              <w:fldChar w:fldCharType="separate"/>
            </w:r>
            <w:r w:rsidR="0040167E">
              <w:rPr>
                <w:noProof/>
                <w:webHidden/>
              </w:rPr>
              <w:t>14</w:t>
            </w:r>
            <w:r w:rsidR="0040167E">
              <w:rPr>
                <w:noProof/>
                <w:webHidden/>
              </w:rPr>
              <w:fldChar w:fldCharType="end"/>
            </w:r>
          </w:hyperlink>
        </w:p>
        <w:p w:rsidR="0040167E" w:rsidRDefault="005D22EA" w14:paraId="2EA0916B" w14:textId="1A26B286">
          <w:pPr>
            <w:pStyle w:val="TOC1"/>
            <w:tabs>
              <w:tab w:val="right" w:leader="dot" w:pos="10070"/>
            </w:tabs>
            <w:rPr>
              <w:rFonts w:eastAsiaTheme="minorEastAsia"/>
              <w:noProof/>
            </w:rPr>
          </w:pPr>
          <w:hyperlink w:history="1" w:anchor="_Toc78550242">
            <w:r w:rsidRPr="00225A32" w:rsidR="0040167E">
              <w:rPr>
                <w:rStyle w:val="Hyperlink"/>
                <w:rFonts w:ascii="Arial" w:hAnsi="Arial" w:eastAsia="Arial" w:cs="Arial"/>
                <w:b/>
                <w:bCs/>
                <w:noProof/>
                <w:spacing w:val="-1"/>
              </w:rPr>
              <w:t>Part V. Appendix</w:t>
            </w:r>
            <w:r w:rsidR="0040167E">
              <w:rPr>
                <w:noProof/>
                <w:webHidden/>
              </w:rPr>
              <w:tab/>
            </w:r>
            <w:r w:rsidR="0040167E">
              <w:rPr>
                <w:noProof/>
                <w:webHidden/>
              </w:rPr>
              <w:fldChar w:fldCharType="begin"/>
            </w:r>
            <w:r w:rsidR="0040167E">
              <w:rPr>
                <w:noProof/>
                <w:webHidden/>
              </w:rPr>
              <w:instrText xml:space="preserve"> PAGEREF _Toc78550242 \h </w:instrText>
            </w:r>
            <w:r w:rsidR="0040167E">
              <w:rPr>
                <w:noProof/>
                <w:webHidden/>
              </w:rPr>
            </w:r>
            <w:r w:rsidR="0040167E">
              <w:rPr>
                <w:noProof/>
                <w:webHidden/>
              </w:rPr>
              <w:fldChar w:fldCharType="separate"/>
            </w:r>
            <w:r w:rsidR="0040167E">
              <w:rPr>
                <w:noProof/>
                <w:webHidden/>
              </w:rPr>
              <w:t>15</w:t>
            </w:r>
            <w:r w:rsidR="0040167E">
              <w:rPr>
                <w:noProof/>
                <w:webHidden/>
              </w:rPr>
              <w:fldChar w:fldCharType="end"/>
            </w:r>
          </w:hyperlink>
        </w:p>
        <w:p w:rsidR="005A5E34" w:rsidP="00DF2844" w:rsidRDefault="00216EE1" w14:paraId="736EE0A9" w14:textId="60F78C1D">
          <w:pPr>
            <w:spacing w:after="120"/>
            <w:rPr>
              <w:bCs/>
              <w:sz w:val="16"/>
              <w:szCs w:val="16"/>
            </w:rPr>
          </w:pPr>
          <w:r>
            <w:fldChar w:fldCharType="end"/>
          </w:r>
        </w:p>
      </w:sdtContent>
    </w:sdt>
    <w:p w:rsidR="004713D3" w:rsidRDefault="004713D3" w14:paraId="508EA273" w14:textId="10F9A689">
      <w:pPr>
        <w:rPr>
          <w:rFonts w:ascii="Arial" w:hAnsi="Arial" w:eastAsia="Arial" w:cs="Arial"/>
          <w:bCs/>
          <w:sz w:val="16"/>
          <w:szCs w:val="16"/>
          <w:lang w:bidi="en-US"/>
        </w:rPr>
      </w:pPr>
      <w:r>
        <w:rPr>
          <w:bCs/>
          <w:sz w:val="16"/>
          <w:szCs w:val="16"/>
        </w:rPr>
        <w:br w:type="page"/>
      </w:r>
    </w:p>
    <w:p w:rsidRPr="00F7401D" w:rsidR="00EA3EB4" w:rsidP="00E44FDE" w:rsidRDefault="00EA3EB4" w14:paraId="54768B44" w14:textId="77777777">
      <w:pPr>
        <w:pStyle w:val="BodyText"/>
        <w:spacing w:line="259" w:lineRule="auto"/>
        <w:contextualSpacing/>
        <w:rPr>
          <w:bCs/>
          <w:sz w:val="16"/>
          <w:szCs w:val="16"/>
        </w:rPr>
      </w:pPr>
    </w:p>
    <w:p w:rsidRPr="00D36B2B" w:rsidR="00C72627" w:rsidP="00AF5C4E" w:rsidRDefault="006D7BEB" w14:paraId="2A3CAC11" w14:textId="5C0CB175">
      <w:pPr>
        <w:spacing w:after="0" w:line="259" w:lineRule="auto"/>
        <w:ind w:right="-14"/>
        <w:contextualSpacing/>
        <w:outlineLvl w:val="0"/>
        <w:rPr>
          <w:rFonts w:ascii="Arial" w:hAnsi="Arial" w:eastAsia="Arial" w:cs="Arial"/>
          <w:b/>
          <w:bCs/>
          <w:spacing w:val="-1"/>
          <w:sz w:val="24"/>
          <w:szCs w:val="24"/>
        </w:rPr>
      </w:pPr>
      <w:bookmarkStart w:name="_Toc78550238" w:id="10"/>
      <w:r>
        <w:rPr>
          <w:rFonts w:ascii="Arial" w:hAnsi="Arial" w:eastAsia="Arial" w:cs="Arial"/>
          <w:b/>
          <w:bCs/>
          <w:spacing w:val="-1"/>
          <w:sz w:val="24"/>
          <w:szCs w:val="24"/>
        </w:rPr>
        <w:t>Par</w:t>
      </w:r>
      <w:r w:rsidR="00F51EF5">
        <w:rPr>
          <w:rFonts w:ascii="Arial" w:hAnsi="Arial" w:eastAsia="Arial" w:cs="Arial"/>
          <w:b/>
          <w:bCs/>
          <w:spacing w:val="-1"/>
          <w:sz w:val="24"/>
          <w:szCs w:val="24"/>
        </w:rPr>
        <w:t xml:space="preserve">t I. </w:t>
      </w:r>
      <w:r w:rsidR="006B645A">
        <w:rPr>
          <w:rFonts w:ascii="Arial" w:hAnsi="Arial" w:eastAsia="Arial" w:cs="Arial"/>
          <w:b/>
          <w:bCs/>
          <w:spacing w:val="-1"/>
          <w:sz w:val="24"/>
          <w:szCs w:val="24"/>
        </w:rPr>
        <w:t xml:space="preserve">CDR </w:t>
      </w:r>
      <w:r w:rsidRPr="00D36B2B" w:rsidR="00C72627">
        <w:rPr>
          <w:rFonts w:ascii="Arial" w:hAnsi="Arial" w:eastAsia="Arial" w:cs="Arial"/>
          <w:b/>
          <w:bCs/>
          <w:spacing w:val="-1"/>
          <w:sz w:val="24"/>
          <w:szCs w:val="24"/>
        </w:rPr>
        <w:t xml:space="preserve">Petition </w:t>
      </w:r>
      <w:r w:rsidR="00041193">
        <w:rPr>
          <w:rFonts w:ascii="Arial" w:hAnsi="Arial" w:eastAsia="Arial" w:cs="Arial"/>
          <w:b/>
          <w:bCs/>
          <w:spacing w:val="-1"/>
          <w:sz w:val="24"/>
          <w:szCs w:val="24"/>
        </w:rPr>
        <w:t xml:space="preserve">Description and </w:t>
      </w:r>
      <w:r w:rsidRPr="00D36B2B" w:rsidR="00C72627">
        <w:rPr>
          <w:rFonts w:ascii="Arial" w:hAnsi="Arial" w:eastAsia="Arial" w:cs="Arial"/>
          <w:b/>
          <w:bCs/>
          <w:spacing w:val="-1"/>
          <w:sz w:val="24"/>
          <w:szCs w:val="24"/>
        </w:rPr>
        <w:t xml:space="preserve">Process </w:t>
      </w:r>
      <w:r w:rsidR="00041193">
        <w:rPr>
          <w:rFonts w:ascii="Arial" w:hAnsi="Arial" w:eastAsia="Arial" w:cs="Arial"/>
          <w:b/>
          <w:bCs/>
          <w:spacing w:val="-1"/>
          <w:sz w:val="24"/>
          <w:szCs w:val="24"/>
        </w:rPr>
        <w:t>Overview</w:t>
      </w:r>
      <w:bookmarkEnd w:id="10"/>
    </w:p>
    <w:p w:rsidRPr="00D36B2B" w:rsidR="00687181" w:rsidP="00687181" w:rsidRDefault="00687181" w14:paraId="05F337BB" w14:textId="77777777">
      <w:pPr>
        <w:spacing w:after="0" w:line="259" w:lineRule="auto"/>
        <w:contextualSpacing/>
        <w:rPr>
          <w:rFonts w:ascii="Arial" w:hAnsi="Arial" w:eastAsia="Arial" w:cs="Arial"/>
          <w:spacing w:val="-1"/>
        </w:rPr>
      </w:pPr>
    </w:p>
    <w:p w:rsidRPr="00D36B2B" w:rsidR="00192E98" w:rsidP="00192E98" w:rsidRDefault="00121957" w14:paraId="6333FA5B" w14:textId="780377E1">
      <w:pPr>
        <w:spacing w:after="0" w:line="259" w:lineRule="auto"/>
        <w:contextualSpacing/>
        <w:rPr>
          <w:rFonts w:ascii="Arial" w:hAnsi="Arial" w:eastAsia="Arial" w:cs="Arial"/>
          <w:spacing w:val="-1"/>
        </w:rPr>
      </w:pPr>
      <w:r>
        <w:rPr>
          <w:rFonts w:ascii="Arial" w:hAnsi="Arial" w:cs="Arial"/>
        </w:rPr>
        <w:t>The</w:t>
      </w:r>
      <w:r w:rsidRPr="00D36B2B" w:rsidR="00216384">
        <w:rPr>
          <w:rFonts w:ascii="Arial" w:hAnsi="Arial" w:cs="Arial"/>
        </w:rPr>
        <w:t xml:space="preserve"> CDR </w:t>
      </w:r>
      <w:r>
        <w:rPr>
          <w:rFonts w:ascii="Arial" w:hAnsi="Arial" w:cs="Arial"/>
        </w:rPr>
        <w:t xml:space="preserve">data </w:t>
      </w:r>
      <w:r w:rsidRPr="00D36B2B" w:rsidR="00216384">
        <w:rPr>
          <w:rFonts w:ascii="Arial" w:hAnsi="Arial" w:cs="Arial"/>
        </w:rPr>
        <w:t xml:space="preserve">include information on the manufacture (including import), industrial processing and use, and consumer and commercial use of certain chemicals currently </w:t>
      </w:r>
      <w:r w:rsidRPr="2E7C7708" w:rsidR="00C772DD">
        <w:rPr>
          <w:rFonts w:ascii="Arial" w:hAnsi="Arial" w:cs="Arial"/>
        </w:rPr>
        <w:t>included</w:t>
      </w:r>
      <w:r w:rsidRPr="00C772DD" w:rsidR="00C772DD">
        <w:rPr>
          <w:rFonts w:ascii="Arial" w:hAnsi="Arial" w:cs="Arial"/>
        </w:rPr>
        <w:t xml:space="preserve"> </w:t>
      </w:r>
      <w:r w:rsidRPr="00D36B2B" w:rsidR="00216384">
        <w:rPr>
          <w:rFonts w:ascii="Arial" w:hAnsi="Arial" w:cs="Arial"/>
        </w:rPr>
        <w:t xml:space="preserve">on the </w:t>
      </w:r>
      <w:hyperlink w:history="1" r:id="rId12">
        <w:r w:rsidRPr="2E7C7708" w:rsidR="00216384">
          <w:rPr>
            <w:rStyle w:val="Hyperlink"/>
            <w:rFonts w:ascii="Arial" w:hAnsi="Arial" w:eastAsia="Arial" w:cs="Arial"/>
            <w:i/>
            <w:iCs/>
            <w:color w:val="0070C0"/>
          </w:rPr>
          <w:t>TSCA Inventory</w:t>
        </w:r>
      </w:hyperlink>
      <w:r w:rsidRPr="00D36B2B" w:rsidR="00216384">
        <w:rPr>
          <w:rFonts w:ascii="Arial" w:hAnsi="Arial" w:cs="Arial"/>
        </w:rPr>
        <w:t xml:space="preserve">. </w:t>
      </w:r>
      <w:r w:rsidRPr="2E7C7708" w:rsidR="00C772DD">
        <w:rPr>
          <w:rFonts w:ascii="Arial" w:hAnsi="Arial" w:cs="Arial"/>
        </w:rPr>
        <w:t>Manufacturing, p</w:t>
      </w:r>
      <w:r w:rsidRPr="00C772DD" w:rsidR="00C772DD">
        <w:rPr>
          <w:rFonts w:ascii="Arial" w:hAnsi="Arial" w:cs="Arial"/>
        </w:rPr>
        <w:t>rocessing</w:t>
      </w:r>
      <w:r w:rsidRPr="2E7C7708" w:rsidR="00C772DD">
        <w:rPr>
          <w:rFonts w:ascii="Arial" w:hAnsi="Arial" w:cs="Arial"/>
        </w:rPr>
        <w:t>,</w:t>
      </w:r>
      <w:r w:rsidRPr="00C772DD" w:rsidR="00C772DD">
        <w:rPr>
          <w:rFonts w:ascii="Arial" w:hAnsi="Arial" w:cs="Arial"/>
        </w:rPr>
        <w:t xml:space="preserve"> </w:t>
      </w:r>
      <w:r w:rsidRPr="00D36B2B" w:rsidR="00216384">
        <w:rPr>
          <w:rFonts w:ascii="Arial" w:hAnsi="Arial" w:cs="Arial"/>
        </w:rPr>
        <w:t>and use information helps EPA screen and</w:t>
      </w:r>
      <w:r w:rsidRPr="006758AE" w:rsidR="006758AE">
        <w:t xml:space="preserve"> </w:t>
      </w:r>
      <w:r w:rsidR="00A160B5">
        <w:rPr>
          <w:rFonts w:ascii="Arial" w:hAnsi="Arial" w:cs="Arial"/>
        </w:rPr>
        <w:t>assess</w:t>
      </w:r>
      <w:bookmarkStart w:name="_Hlk77965048" w:id="11"/>
      <w:bookmarkStart w:name="_Hlk78272927" w:id="12"/>
      <w:r w:rsidRPr="2E7C7708" w:rsidR="00C02E3B">
        <w:rPr>
          <w:rFonts w:ascii="Arial" w:hAnsi="Arial" w:cs="Arial"/>
        </w:rPr>
        <w:t xml:space="preserve"> </w:t>
      </w:r>
      <w:r w:rsidRPr="2E7C7708" w:rsidR="2C1BF348">
        <w:rPr>
          <w:rFonts w:ascii="Arial" w:hAnsi="Arial" w:cs="Arial"/>
        </w:rPr>
        <w:t xml:space="preserve">potential </w:t>
      </w:r>
      <w:r w:rsidRPr="2E7C7708" w:rsidR="00C02E3B">
        <w:rPr>
          <w:rFonts w:ascii="Arial" w:hAnsi="Arial" w:cs="Arial"/>
        </w:rPr>
        <w:t>exposure</w:t>
      </w:r>
      <w:bookmarkStart w:name="_Hlk78273002" w:id="13"/>
      <w:r w:rsidRPr="2E7C7708" w:rsidR="4CDBBBE0">
        <w:rPr>
          <w:rFonts w:ascii="Arial" w:hAnsi="Arial" w:cs="Arial"/>
        </w:rPr>
        <w:t>s to</w:t>
      </w:r>
      <w:bookmarkEnd w:id="13"/>
      <w:r w:rsidRPr="2E7C7708" w:rsidR="00C02E3B">
        <w:rPr>
          <w:rFonts w:ascii="Arial" w:hAnsi="Arial" w:cs="Arial"/>
        </w:rPr>
        <w:t xml:space="preserve"> and</w:t>
      </w:r>
      <w:bookmarkEnd w:id="11"/>
      <w:r w:rsidRPr="00D36B2B" w:rsidR="00216384">
        <w:rPr>
          <w:rFonts w:ascii="Arial" w:hAnsi="Arial" w:cs="Arial"/>
        </w:rPr>
        <w:t xml:space="preserve"> </w:t>
      </w:r>
      <w:bookmarkEnd w:id="12"/>
      <w:r w:rsidRPr="2E7C7708" w:rsidR="00EB7580">
        <w:rPr>
          <w:rFonts w:ascii="Arial" w:hAnsi="Arial" w:cs="Arial"/>
        </w:rPr>
        <w:t xml:space="preserve">risks of reported chemicals to </w:t>
      </w:r>
      <w:r w:rsidRPr="00EB7580" w:rsidR="00EB7580">
        <w:rPr>
          <w:rFonts w:ascii="Arial" w:hAnsi="Arial" w:cs="Arial"/>
        </w:rPr>
        <w:t xml:space="preserve">human health and </w:t>
      </w:r>
      <w:r w:rsidRPr="2E7C7708" w:rsidR="00EB7580">
        <w:rPr>
          <w:rFonts w:ascii="Arial" w:hAnsi="Arial" w:cs="Arial"/>
        </w:rPr>
        <w:t xml:space="preserve">the </w:t>
      </w:r>
      <w:r w:rsidRPr="00D36B2B" w:rsidR="00216384">
        <w:rPr>
          <w:rFonts w:ascii="Arial" w:hAnsi="Arial" w:cs="Arial"/>
        </w:rPr>
        <w:t xml:space="preserve">environment. </w:t>
      </w:r>
      <w:bookmarkStart w:name="_Hlk77774687" w:id="14"/>
      <w:r w:rsidRPr="00D36B2B" w:rsidR="00EE3D94">
        <w:rPr>
          <w:rFonts w:ascii="Arial" w:hAnsi="Arial" w:cs="Arial"/>
        </w:rPr>
        <w:t>C</w:t>
      </w:r>
      <w:r w:rsidRPr="00D36B2B" w:rsidR="00216384">
        <w:rPr>
          <w:rFonts w:ascii="Arial" w:hAnsi="Arial" w:cs="Arial"/>
        </w:rPr>
        <w:t>ertain</w:t>
      </w:r>
      <w:r w:rsidRPr="00D36B2B" w:rsidR="00216384">
        <w:rPr>
          <w:rFonts w:ascii="Arial" w:hAnsi="Arial" w:eastAsia="Arial" w:cs="Arial"/>
          <w:spacing w:val="-1"/>
        </w:rPr>
        <w:t xml:space="preserve"> chemicals for which this processing and use information has been determined to be of </w:t>
      </w:r>
      <w:r w:rsidRPr="00D36B2B" w:rsidR="00546C11">
        <w:rPr>
          <w:rFonts w:ascii="Arial" w:hAnsi="Arial" w:cs="Arial"/>
        </w:rPr>
        <w:t>“</w:t>
      </w:r>
      <w:r w:rsidRPr="2E7C7708" w:rsidR="00546C11">
        <w:rPr>
          <w:rFonts w:ascii="Arial" w:hAnsi="Arial" w:cs="Arial"/>
          <w:b/>
          <w:bCs/>
        </w:rPr>
        <w:t>low current interest</w:t>
      </w:r>
      <w:r w:rsidRPr="00D36B2B" w:rsidR="00546C11">
        <w:rPr>
          <w:rFonts w:ascii="Arial" w:hAnsi="Arial" w:cs="Arial"/>
        </w:rPr>
        <w:t>”</w:t>
      </w:r>
      <w:r w:rsidRPr="00D36B2B" w:rsidR="00216384">
        <w:rPr>
          <w:rFonts w:ascii="Arial" w:hAnsi="Arial" w:eastAsia="Arial" w:cs="Arial"/>
          <w:spacing w:val="-1"/>
        </w:rPr>
        <w:t xml:space="preserve"> </w:t>
      </w:r>
      <w:r w:rsidR="00036C89">
        <w:rPr>
          <w:rFonts w:ascii="Arial" w:hAnsi="Arial" w:eastAsia="Arial" w:cs="Arial"/>
          <w:spacing w:val="-1"/>
        </w:rPr>
        <w:t>by</w:t>
      </w:r>
      <w:r w:rsidRPr="00D36B2B" w:rsidR="00216384">
        <w:rPr>
          <w:rFonts w:ascii="Arial" w:hAnsi="Arial" w:eastAsia="Arial" w:cs="Arial"/>
          <w:spacing w:val="-1"/>
        </w:rPr>
        <w:t xml:space="preserve"> the Agency are </w:t>
      </w:r>
      <w:r w:rsidRPr="00D36B2B" w:rsidR="00EE3D94">
        <w:rPr>
          <w:rFonts w:ascii="Arial" w:hAnsi="Arial" w:eastAsia="Arial" w:cs="Arial"/>
          <w:spacing w:val="-1"/>
        </w:rPr>
        <w:t xml:space="preserve">partially exempted </w:t>
      </w:r>
      <w:r w:rsidR="00A160B5">
        <w:rPr>
          <w:rFonts w:ascii="Arial" w:hAnsi="Arial" w:eastAsia="Arial" w:cs="Arial"/>
          <w:spacing w:val="-1"/>
        </w:rPr>
        <w:t xml:space="preserve">from reporting </w:t>
      </w:r>
      <w:r w:rsidRPr="00D36B2B" w:rsidR="00EE3D94">
        <w:rPr>
          <w:rFonts w:ascii="Arial" w:hAnsi="Arial" w:eastAsia="Arial" w:cs="Arial"/>
          <w:spacing w:val="-1"/>
        </w:rPr>
        <w:t xml:space="preserve">and manufacturers of these chemicals are </w:t>
      </w:r>
      <w:r w:rsidRPr="00D36B2B" w:rsidR="00216384">
        <w:rPr>
          <w:rFonts w:ascii="Arial" w:hAnsi="Arial" w:eastAsia="Arial" w:cs="Arial"/>
          <w:spacing w:val="-1"/>
        </w:rPr>
        <w:t>not required to provide information on the processing and use of their chemicals</w:t>
      </w:r>
      <w:r w:rsidRPr="00D36B2B" w:rsidR="00EE3D94">
        <w:rPr>
          <w:rFonts w:ascii="Arial" w:hAnsi="Arial" w:eastAsia="Arial" w:cs="Arial"/>
          <w:spacing w:val="-1"/>
        </w:rPr>
        <w:t xml:space="preserve"> (only information on manufacturing (including import) is required)</w:t>
      </w:r>
      <w:r w:rsidRPr="00D36B2B" w:rsidR="00216384">
        <w:rPr>
          <w:rFonts w:ascii="Arial" w:hAnsi="Arial" w:eastAsia="Arial" w:cs="Arial"/>
          <w:spacing w:val="-1"/>
        </w:rPr>
        <w:t xml:space="preserve">. Additionally, </w:t>
      </w:r>
      <w:r w:rsidRPr="00D36B2B" w:rsidR="00AA2C0F">
        <w:rPr>
          <w:rFonts w:ascii="Arial" w:hAnsi="Arial" w:eastAsia="Arial" w:cs="Arial"/>
          <w:spacing w:val="-1"/>
        </w:rPr>
        <w:t xml:space="preserve">certain </w:t>
      </w:r>
      <w:r w:rsidR="00562E6B">
        <w:rPr>
          <w:rFonts w:ascii="Arial" w:hAnsi="Arial" w:eastAsia="Arial" w:cs="Arial"/>
          <w:spacing w:val="-1"/>
        </w:rPr>
        <w:t xml:space="preserve">chemicals, when produced as </w:t>
      </w:r>
      <w:r w:rsidRPr="00D36B2B" w:rsidR="00216384">
        <w:rPr>
          <w:rFonts w:ascii="Arial" w:hAnsi="Arial" w:eastAsia="Arial" w:cs="Arial"/>
          <w:spacing w:val="-1"/>
        </w:rPr>
        <w:t>byproducts</w:t>
      </w:r>
      <w:r w:rsidR="00562E6B">
        <w:rPr>
          <w:rFonts w:ascii="Arial" w:hAnsi="Arial" w:eastAsia="Arial" w:cs="Arial"/>
          <w:spacing w:val="-1"/>
        </w:rPr>
        <w:t>,</w:t>
      </w:r>
      <w:r w:rsidRPr="00D36B2B" w:rsidR="00216384">
        <w:rPr>
          <w:rFonts w:ascii="Arial" w:hAnsi="Arial" w:eastAsia="Arial" w:cs="Arial"/>
          <w:spacing w:val="-1"/>
        </w:rPr>
        <w:t xml:space="preserve"> </w:t>
      </w:r>
      <w:r w:rsidRPr="00D36B2B" w:rsidR="00AA2C0F">
        <w:rPr>
          <w:rFonts w:ascii="Arial" w:hAnsi="Arial" w:eastAsia="Arial" w:cs="Arial"/>
          <w:spacing w:val="-1"/>
        </w:rPr>
        <w:t>may be fully exempted from reporting depending on how they are manufactured, processed, or used.</w:t>
      </w:r>
      <w:r w:rsidRPr="00D36B2B" w:rsidR="00B05111">
        <w:rPr>
          <w:rFonts w:ascii="Arial" w:hAnsi="Arial" w:eastAsia="Arial" w:cs="Arial"/>
          <w:spacing w:val="-1"/>
        </w:rPr>
        <w:t xml:space="preserve"> </w:t>
      </w:r>
      <w:bookmarkStart w:name="_Hlk77665500" w:id="15"/>
      <w:r w:rsidRPr="00D36B2B" w:rsidR="00546C11">
        <w:rPr>
          <w:rFonts w:ascii="Arial" w:hAnsi="Arial" w:eastAsia="Arial" w:cs="Arial"/>
          <w:spacing w:val="-1"/>
        </w:rPr>
        <w:t>Two</w:t>
      </w:r>
      <w:r w:rsidRPr="00D36B2B" w:rsidR="00B05111">
        <w:rPr>
          <w:rFonts w:ascii="Arial" w:hAnsi="Arial" w:eastAsia="Arial" w:cs="Arial"/>
          <w:spacing w:val="-1"/>
        </w:rPr>
        <w:t xml:space="preserve"> separate petition process</w:t>
      </w:r>
      <w:r w:rsidRPr="00D36B2B" w:rsidR="00546C11">
        <w:rPr>
          <w:rFonts w:ascii="Arial" w:hAnsi="Arial" w:eastAsia="Arial" w:cs="Arial"/>
          <w:spacing w:val="-1"/>
        </w:rPr>
        <w:t>es</w:t>
      </w:r>
      <w:r w:rsidRPr="00D36B2B" w:rsidR="00B05111">
        <w:rPr>
          <w:rFonts w:ascii="Arial" w:hAnsi="Arial" w:eastAsia="Arial" w:cs="Arial"/>
          <w:spacing w:val="-1"/>
        </w:rPr>
        <w:t xml:space="preserve"> exist for making amendments to the list of partially </w:t>
      </w:r>
      <w:r w:rsidRPr="00D36B2B" w:rsidR="00190B36">
        <w:rPr>
          <w:rFonts w:ascii="Arial" w:hAnsi="Arial" w:eastAsia="Arial" w:cs="Arial"/>
          <w:spacing w:val="-1"/>
        </w:rPr>
        <w:t xml:space="preserve">exempt </w:t>
      </w:r>
      <w:r w:rsidRPr="00D36B2B" w:rsidR="00B05111">
        <w:rPr>
          <w:rFonts w:ascii="Arial" w:hAnsi="Arial" w:eastAsia="Arial" w:cs="Arial"/>
          <w:spacing w:val="-1"/>
        </w:rPr>
        <w:t>chemical substances (</w:t>
      </w:r>
      <w:r w:rsidRPr="00D36B2B" w:rsidR="004D763C">
        <w:rPr>
          <w:rFonts w:ascii="Arial" w:hAnsi="Arial" w:eastAsia="Arial" w:cs="Arial"/>
          <w:spacing w:val="-1"/>
        </w:rPr>
        <w:t>40 CFR 711.6(b)(2)(iv)</w:t>
      </w:r>
      <w:r w:rsidRPr="00D36B2B" w:rsidR="00B05111">
        <w:rPr>
          <w:rFonts w:ascii="Arial" w:hAnsi="Arial" w:eastAsia="Arial" w:cs="Arial"/>
          <w:spacing w:val="-1"/>
        </w:rPr>
        <w:t xml:space="preserve">) or </w:t>
      </w:r>
      <w:r w:rsidRPr="00D36B2B" w:rsidR="004D763C">
        <w:rPr>
          <w:rFonts w:ascii="Arial" w:hAnsi="Arial" w:eastAsia="Arial" w:cs="Arial"/>
          <w:spacing w:val="-1"/>
        </w:rPr>
        <w:t xml:space="preserve">the list of processes and certain related </w:t>
      </w:r>
      <w:r w:rsidRPr="00D36B2B" w:rsidR="00B05111">
        <w:rPr>
          <w:rFonts w:ascii="Arial" w:hAnsi="Arial" w:eastAsia="Arial" w:cs="Arial"/>
          <w:spacing w:val="-1"/>
        </w:rPr>
        <w:t>byproduct</w:t>
      </w:r>
      <w:r w:rsidRPr="00D36B2B" w:rsidR="004D763C">
        <w:rPr>
          <w:rFonts w:ascii="Arial" w:hAnsi="Arial" w:eastAsia="Arial" w:cs="Arial"/>
          <w:spacing w:val="-1"/>
        </w:rPr>
        <w:t xml:space="preserve"> substance</w:t>
      </w:r>
      <w:r w:rsidRPr="00D36B2B" w:rsidR="00B05111">
        <w:rPr>
          <w:rFonts w:ascii="Arial" w:hAnsi="Arial" w:eastAsia="Arial" w:cs="Arial"/>
          <w:spacing w:val="-1"/>
        </w:rPr>
        <w:t>s</w:t>
      </w:r>
      <w:r w:rsidRPr="00D36B2B" w:rsidR="004D763C">
        <w:rPr>
          <w:rFonts w:ascii="Arial" w:hAnsi="Arial" w:eastAsia="Arial" w:cs="Arial"/>
          <w:spacing w:val="-1"/>
        </w:rPr>
        <w:t xml:space="preserve"> (40 CFR 711.10(d)(1)(i)) that are fully exempted </w:t>
      </w:r>
      <w:r w:rsidRPr="00D36B2B" w:rsidR="00B05111">
        <w:rPr>
          <w:rFonts w:ascii="Arial" w:hAnsi="Arial" w:eastAsia="Arial" w:cs="Arial"/>
          <w:spacing w:val="-1"/>
        </w:rPr>
        <w:t xml:space="preserve">when they are </w:t>
      </w:r>
      <w:r w:rsidRPr="00D36B2B" w:rsidR="004D763C">
        <w:rPr>
          <w:rFonts w:ascii="Arial" w:hAnsi="Arial" w:eastAsia="Arial" w:cs="Arial"/>
          <w:spacing w:val="-1"/>
        </w:rPr>
        <w:t>recycled or otherwise used within site-limited, physically enclosed systems</w:t>
      </w:r>
      <w:r w:rsidRPr="00D36B2B" w:rsidR="00B05111">
        <w:rPr>
          <w:rFonts w:ascii="Arial" w:hAnsi="Arial" w:eastAsia="Arial" w:cs="Arial"/>
          <w:spacing w:val="-1"/>
        </w:rPr>
        <w:t>.</w:t>
      </w:r>
      <w:r w:rsidR="002A4635">
        <w:rPr>
          <w:rStyle w:val="FootnoteReference"/>
          <w:rFonts w:ascii="Arial" w:hAnsi="Arial" w:cs="Arial"/>
          <w:spacing w:val="-2"/>
        </w:rPr>
        <w:footnoteReference w:id="2"/>
      </w:r>
      <w:r w:rsidR="00A160B5">
        <w:rPr>
          <w:rFonts w:ascii="Arial" w:hAnsi="Arial" w:eastAsia="Arial" w:cs="Arial"/>
          <w:spacing w:val="-1"/>
        </w:rPr>
        <w:t xml:space="preserve"> However, certain procedural aspects of the petition processes are similar or identical, as described below.</w:t>
      </w:r>
      <w:bookmarkEnd w:id="14"/>
      <w:bookmarkEnd w:id="15"/>
    </w:p>
    <w:p w:rsidR="0014706F" w:rsidP="0014706F" w:rsidRDefault="0014706F" w14:paraId="11621F62" w14:textId="09FD2637">
      <w:pPr>
        <w:spacing w:after="0" w:line="259" w:lineRule="auto"/>
        <w:ind w:right="469"/>
        <w:contextualSpacing/>
        <w:rPr>
          <w:rFonts w:ascii="Arial" w:hAnsi="Arial" w:cs="Arial"/>
        </w:rPr>
      </w:pPr>
    </w:p>
    <w:p w:rsidRPr="00D36B2B" w:rsidR="008C38E8" w:rsidP="00C345A3" w:rsidRDefault="008C38E8" w14:paraId="0BEDE54D" w14:textId="77777777">
      <w:pPr>
        <w:pStyle w:val="Heading2"/>
        <w:numPr>
          <w:ilvl w:val="0"/>
          <w:numId w:val="17"/>
        </w:numPr>
        <w:spacing w:before="0" w:line="259" w:lineRule="auto"/>
        <w:contextualSpacing/>
        <w:rPr>
          <w:rFonts w:ascii="Arial" w:hAnsi="Arial" w:cs="Arial"/>
          <w:b/>
          <w:color w:val="auto"/>
          <w:sz w:val="22"/>
          <w:szCs w:val="22"/>
        </w:rPr>
      </w:pPr>
      <w:bookmarkStart w:name="_Hlk77665645" w:id="16"/>
      <w:r w:rsidRPr="00416BCE">
        <w:rPr>
          <w:rFonts w:ascii="Arial" w:hAnsi="Arial" w:cs="Arial"/>
          <w:b/>
          <w:color w:val="auto"/>
          <w:sz w:val="22"/>
          <w:szCs w:val="22"/>
        </w:rPr>
        <w:t>Who can submit a petition?</w:t>
      </w:r>
    </w:p>
    <w:p w:rsidRPr="00F7401D" w:rsidR="008C38E8" w:rsidP="008C38E8" w:rsidRDefault="008C38E8" w14:paraId="40827292" w14:textId="77777777">
      <w:pPr>
        <w:pStyle w:val="BodyText"/>
        <w:spacing w:line="259" w:lineRule="auto"/>
        <w:contextualSpacing/>
        <w:rPr>
          <w:bCs/>
          <w:sz w:val="16"/>
          <w:szCs w:val="16"/>
        </w:rPr>
      </w:pPr>
    </w:p>
    <w:p w:rsidR="008C38E8" w:rsidP="008C38E8" w:rsidRDefault="008C38E8" w14:paraId="67721C56" w14:textId="0A3648FE">
      <w:pPr>
        <w:spacing w:after="0" w:line="259" w:lineRule="auto"/>
        <w:contextualSpacing/>
        <w:rPr>
          <w:rFonts w:ascii="Arial" w:hAnsi="Arial" w:cs="Arial"/>
          <w:bCs/>
        </w:rPr>
      </w:pPr>
      <w:r w:rsidRPr="00F7401D">
        <w:rPr>
          <w:rFonts w:ascii="Arial" w:hAnsi="Arial" w:cs="Arial"/>
          <w:bCs/>
        </w:rPr>
        <w:t xml:space="preserve">A petition may be submitted by any person, regardless of whether the person manufactures, imports, or uses the chemical, or is otherwise interested in the chemical. When evaluating the petition, EPA </w:t>
      </w:r>
      <w:r w:rsidR="00032BFD">
        <w:rPr>
          <w:rFonts w:ascii="Arial" w:hAnsi="Arial" w:cs="Arial"/>
          <w:bCs/>
        </w:rPr>
        <w:t>may</w:t>
      </w:r>
      <w:r w:rsidRPr="00F7401D" w:rsidR="00032BFD">
        <w:rPr>
          <w:rFonts w:ascii="Arial" w:hAnsi="Arial" w:cs="Arial"/>
          <w:bCs/>
        </w:rPr>
        <w:t xml:space="preserve"> </w:t>
      </w:r>
      <w:r w:rsidRPr="00F7401D">
        <w:rPr>
          <w:rFonts w:ascii="Arial" w:hAnsi="Arial" w:cs="Arial"/>
          <w:bCs/>
        </w:rPr>
        <w:t xml:space="preserve">consider </w:t>
      </w:r>
      <w:r w:rsidR="001224CD">
        <w:rPr>
          <w:rFonts w:ascii="Arial" w:hAnsi="Arial" w:cs="Arial"/>
          <w:bCs/>
        </w:rPr>
        <w:t>any existing</w:t>
      </w:r>
      <w:r w:rsidRPr="00F7401D">
        <w:rPr>
          <w:rFonts w:ascii="Arial" w:hAnsi="Arial" w:cs="Arial"/>
          <w:bCs/>
        </w:rPr>
        <w:t xml:space="preserve"> information for all manufacturing or importing sites</w:t>
      </w:r>
      <w:r w:rsidR="0008265A">
        <w:rPr>
          <w:rFonts w:ascii="Arial" w:hAnsi="Arial" w:cs="Arial"/>
          <w:bCs/>
        </w:rPr>
        <w:t>,</w:t>
      </w:r>
      <w:r w:rsidRPr="00F7401D">
        <w:rPr>
          <w:rFonts w:ascii="Arial" w:hAnsi="Arial" w:cs="Arial"/>
          <w:bCs/>
        </w:rPr>
        <w:t xml:space="preserve"> all uses</w:t>
      </w:r>
      <w:r w:rsidR="0008265A">
        <w:rPr>
          <w:rFonts w:ascii="Arial" w:hAnsi="Arial" w:cs="Arial"/>
          <w:bCs/>
        </w:rPr>
        <w:t xml:space="preserve"> of the chemical, and interest</w:t>
      </w:r>
      <w:r w:rsidR="003937A7">
        <w:rPr>
          <w:rFonts w:ascii="Arial" w:hAnsi="Arial" w:cs="Arial"/>
          <w:bCs/>
        </w:rPr>
        <w:t xml:space="preserve"> in the </w:t>
      </w:r>
      <w:r w:rsidR="008D600F">
        <w:rPr>
          <w:rFonts w:ascii="Arial" w:hAnsi="Arial" w:cs="Arial"/>
          <w:bCs/>
        </w:rPr>
        <w:t xml:space="preserve">reportable </w:t>
      </w:r>
      <w:r w:rsidR="003937A7">
        <w:rPr>
          <w:rFonts w:ascii="Arial" w:hAnsi="Arial" w:cs="Arial"/>
          <w:bCs/>
        </w:rPr>
        <w:t>information from those outside of EPA</w:t>
      </w:r>
      <w:r w:rsidRPr="00F7401D">
        <w:rPr>
          <w:rFonts w:ascii="Arial" w:hAnsi="Arial" w:cs="Arial"/>
          <w:bCs/>
        </w:rPr>
        <w:t xml:space="preserve">. </w:t>
      </w:r>
      <w:r w:rsidR="00454465">
        <w:rPr>
          <w:rFonts w:ascii="Arial" w:hAnsi="Arial" w:cs="Arial"/>
          <w:bCs/>
        </w:rPr>
        <w:t xml:space="preserve">See Part II. Section </w:t>
      </w:r>
      <w:bookmarkStart w:name="_Hlk67646644" w:id="17"/>
      <w:r w:rsidR="00454465">
        <w:rPr>
          <w:rFonts w:ascii="Arial" w:hAnsi="Arial" w:cs="Arial"/>
          <w:bCs/>
        </w:rPr>
        <w:t>2</w:t>
      </w:r>
      <w:bookmarkEnd w:id="17"/>
      <w:r w:rsidR="00454465">
        <w:rPr>
          <w:rFonts w:ascii="Arial" w:hAnsi="Arial" w:cs="Arial"/>
          <w:bCs/>
        </w:rPr>
        <w:t xml:space="preserve">. and Part III. Section </w:t>
      </w:r>
      <w:r w:rsidR="00053BB0">
        <w:rPr>
          <w:rFonts w:ascii="Arial" w:hAnsi="Arial" w:cs="Arial"/>
          <w:bCs/>
        </w:rPr>
        <w:t>2</w:t>
      </w:r>
      <w:r w:rsidR="00EA75B9">
        <w:rPr>
          <w:rFonts w:ascii="Arial" w:hAnsi="Arial" w:cs="Arial"/>
          <w:bCs/>
        </w:rPr>
        <w:t>.</w:t>
      </w:r>
      <w:r w:rsidR="00735213">
        <w:rPr>
          <w:rFonts w:ascii="Arial" w:hAnsi="Arial" w:cs="Arial"/>
          <w:bCs/>
        </w:rPr>
        <w:t xml:space="preserve"> for details on the requirements and</w:t>
      </w:r>
      <w:r w:rsidR="00EA75B9">
        <w:rPr>
          <w:rFonts w:ascii="Arial" w:hAnsi="Arial" w:cs="Arial"/>
          <w:bCs/>
        </w:rPr>
        <w:t>/or</w:t>
      </w:r>
      <w:r w:rsidR="00735213">
        <w:rPr>
          <w:rFonts w:ascii="Arial" w:hAnsi="Arial" w:cs="Arial"/>
          <w:bCs/>
        </w:rPr>
        <w:t xml:space="preserve"> considerations of both </w:t>
      </w:r>
      <w:r w:rsidR="00EA75B9">
        <w:rPr>
          <w:rFonts w:ascii="Arial" w:hAnsi="Arial" w:cs="Arial"/>
          <w:bCs/>
        </w:rPr>
        <w:t xml:space="preserve">types of </w:t>
      </w:r>
      <w:r w:rsidR="00735213">
        <w:rPr>
          <w:rFonts w:ascii="Arial" w:hAnsi="Arial" w:cs="Arial"/>
          <w:bCs/>
        </w:rPr>
        <w:t>petition processes.</w:t>
      </w:r>
    </w:p>
    <w:p w:rsidR="008C38E8" w:rsidP="008C38E8" w:rsidRDefault="008C38E8" w14:paraId="1FB5EC28" w14:textId="249B79D1">
      <w:pPr>
        <w:spacing w:after="0" w:line="259" w:lineRule="auto"/>
        <w:contextualSpacing/>
        <w:rPr>
          <w:rFonts w:ascii="Arial" w:hAnsi="Arial" w:cs="Arial"/>
          <w:bCs/>
        </w:rPr>
      </w:pPr>
    </w:p>
    <w:p w:rsidRPr="00D36B2B" w:rsidR="008C38E8" w:rsidP="00C345A3" w:rsidRDefault="008C38E8" w14:paraId="21317700" w14:textId="77777777">
      <w:pPr>
        <w:pStyle w:val="Heading2"/>
        <w:numPr>
          <w:ilvl w:val="0"/>
          <w:numId w:val="17"/>
        </w:numPr>
        <w:spacing w:before="0" w:line="259" w:lineRule="auto"/>
        <w:contextualSpacing/>
        <w:rPr>
          <w:rFonts w:ascii="Arial" w:hAnsi="Arial" w:cs="Arial"/>
          <w:b/>
          <w:color w:val="auto"/>
          <w:sz w:val="22"/>
          <w:szCs w:val="22"/>
        </w:rPr>
      </w:pPr>
      <w:r>
        <w:rPr>
          <w:rFonts w:ascii="Arial" w:hAnsi="Arial" w:cs="Arial"/>
          <w:b/>
          <w:color w:val="auto"/>
          <w:sz w:val="22"/>
          <w:szCs w:val="22"/>
        </w:rPr>
        <w:t>How do I</w:t>
      </w:r>
      <w:r w:rsidRPr="00416BCE">
        <w:rPr>
          <w:rFonts w:ascii="Arial" w:hAnsi="Arial" w:cs="Arial"/>
          <w:b/>
          <w:color w:val="auto"/>
          <w:sz w:val="22"/>
          <w:szCs w:val="22"/>
        </w:rPr>
        <w:t xml:space="preserve"> submit a petition?</w:t>
      </w:r>
    </w:p>
    <w:p w:rsidRPr="00F7401D" w:rsidR="008C38E8" w:rsidP="008C38E8" w:rsidRDefault="008C38E8" w14:paraId="01AF04E2" w14:textId="77777777">
      <w:pPr>
        <w:pStyle w:val="BodyText"/>
        <w:spacing w:line="259" w:lineRule="auto"/>
        <w:contextualSpacing/>
        <w:rPr>
          <w:bCs/>
          <w:sz w:val="16"/>
          <w:szCs w:val="16"/>
        </w:rPr>
      </w:pPr>
    </w:p>
    <w:p w:rsidRPr="00F7401D" w:rsidR="008C38E8" w:rsidP="008C38E8" w:rsidRDefault="008C38E8" w14:paraId="325B0953" w14:textId="28A96B2C">
      <w:pPr>
        <w:spacing w:after="0" w:line="259" w:lineRule="auto"/>
        <w:contextualSpacing/>
        <w:rPr>
          <w:rFonts w:ascii="Arial" w:hAnsi="Arial" w:cs="Arial"/>
          <w:bCs/>
        </w:rPr>
      </w:pPr>
      <w:r w:rsidRPr="00F7401D">
        <w:rPr>
          <w:rFonts w:ascii="Arial" w:hAnsi="Arial" w:cs="Arial"/>
          <w:bCs/>
        </w:rPr>
        <w:t xml:space="preserve">Your petition to amend the partial exemption chemical list </w:t>
      </w:r>
      <w:r w:rsidR="008D600F">
        <w:rPr>
          <w:rFonts w:ascii="Arial" w:hAnsi="Arial" w:cs="Arial"/>
          <w:bCs/>
        </w:rPr>
        <w:t xml:space="preserve">at 40 CFR 711.6(b)(2)(iv) or the </w:t>
      </w:r>
      <w:r w:rsidRPr="008D600F" w:rsidR="008D600F">
        <w:rPr>
          <w:rFonts w:ascii="Arial" w:hAnsi="Arial" w:cs="Arial"/>
          <w:bCs/>
        </w:rPr>
        <w:t xml:space="preserve">exemption list </w:t>
      </w:r>
      <w:r w:rsidR="008D600F">
        <w:rPr>
          <w:rFonts w:ascii="Arial" w:hAnsi="Arial" w:cs="Arial"/>
          <w:bCs/>
        </w:rPr>
        <w:t>at 40 CFR 711.10</w:t>
      </w:r>
      <w:r w:rsidRPr="008D600F" w:rsidR="008D600F">
        <w:rPr>
          <w:rFonts w:ascii="Arial" w:hAnsi="Arial" w:cs="Arial"/>
          <w:bCs/>
        </w:rPr>
        <w:t xml:space="preserve">(d)(1)(i) </w:t>
      </w:r>
      <w:r w:rsidRPr="00F7401D">
        <w:rPr>
          <w:rFonts w:ascii="Arial" w:hAnsi="Arial" w:cs="Arial"/>
          <w:bCs/>
        </w:rPr>
        <w:t>must be submitted in writing and must contain the identity of the chemical in question, as well as its Chemical Abstract Service (CAS) Registry Number. If a CAS Registry Number is not known to or reasonably ascertainable by you (the petitioner), an EPA-designated Accession Number for confidential substances</w:t>
      </w:r>
      <w:r w:rsidRPr="003867F3" w:rsidR="003867F3">
        <w:rPr>
          <w:rFonts w:ascii="Arial" w:hAnsi="Arial" w:cs="Arial"/>
          <w:bCs/>
        </w:rPr>
        <w:t xml:space="preserve"> can be submitted in lieu of a CAS Registry Number</w:t>
      </w:r>
      <w:r w:rsidRPr="00F7401D">
        <w:rPr>
          <w:rFonts w:ascii="Arial" w:hAnsi="Arial" w:cs="Arial"/>
          <w:bCs/>
        </w:rPr>
        <w:t>.</w:t>
      </w:r>
    </w:p>
    <w:p w:rsidRPr="00F7401D" w:rsidR="008C38E8" w:rsidP="008C38E8" w:rsidRDefault="008C38E8" w14:paraId="698189F9" w14:textId="77777777">
      <w:pPr>
        <w:pStyle w:val="BodyText"/>
        <w:spacing w:line="259" w:lineRule="auto"/>
        <w:contextualSpacing/>
        <w:rPr>
          <w:bCs/>
          <w:sz w:val="16"/>
          <w:szCs w:val="16"/>
        </w:rPr>
      </w:pPr>
    </w:p>
    <w:p w:rsidRPr="00F7401D" w:rsidR="008C38E8" w:rsidP="008C38E8" w:rsidRDefault="008C38E8" w14:paraId="2996F79D" w14:textId="6880E6B9">
      <w:pPr>
        <w:spacing w:after="0" w:line="259" w:lineRule="auto"/>
        <w:contextualSpacing/>
        <w:rPr>
          <w:rFonts w:ascii="Arial" w:hAnsi="Arial" w:cs="Arial"/>
          <w:bCs/>
        </w:rPr>
      </w:pPr>
      <w:r w:rsidRPr="00F7401D">
        <w:rPr>
          <w:rFonts w:ascii="Arial" w:hAnsi="Arial" w:cs="Arial"/>
          <w:bCs/>
        </w:rPr>
        <w:t xml:space="preserve">Your petition must also contain a written rationale for the request that provides sufficient specific information addressing the </w:t>
      </w:r>
      <w:r w:rsidR="00DE6FC5">
        <w:rPr>
          <w:rFonts w:ascii="Arial" w:hAnsi="Arial" w:cs="Arial"/>
          <w:bCs/>
        </w:rPr>
        <w:t>requirements and</w:t>
      </w:r>
      <w:r w:rsidRPr="006A0266" w:rsidR="00DE6FC5">
        <w:rPr>
          <w:rFonts w:ascii="Arial" w:hAnsi="Arial" w:cs="Arial"/>
          <w:bCs/>
        </w:rPr>
        <w:t xml:space="preserve"> </w:t>
      </w:r>
      <w:r w:rsidRPr="00F7401D">
        <w:rPr>
          <w:rFonts w:ascii="Arial" w:hAnsi="Arial" w:cs="Arial"/>
          <w:bCs/>
        </w:rPr>
        <w:t>considerations listed in 40 CFR</w:t>
      </w:r>
      <w:r w:rsidR="00442017">
        <w:rPr>
          <w:rFonts w:ascii="Arial" w:hAnsi="Arial" w:cs="Arial"/>
          <w:bCs/>
        </w:rPr>
        <w:t xml:space="preserve"> </w:t>
      </w:r>
      <w:r w:rsidRPr="00F7401D" w:rsidR="00442017">
        <w:rPr>
          <w:rFonts w:ascii="Arial" w:hAnsi="Arial" w:cs="Arial"/>
          <w:bCs/>
        </w:rPr>
        <w:t>711.6(b)(2)(ii)</w:t>
      </w:r>
      <w:r w:rsidRPr="00F7401D">
        <w:rPr>
          <w:rFonts w:ascii="Arial" w:hAnsi="Arial" w:cs="Arial"/>
          <w:bCs/>
        </w:rPr>
        <w:t xml:space="preserve"> </w:t>
      </w:r>
      <w:r w:rsidR="00442017">
        <w:rPr>
          <w:rFonts w:ascii="Arial" w:hAnsi="Arial" w:cs="Arial"/>
          <w:bCs/>
        </w:rPr>
        <w:t xml:space="preserve">or </w:t>
      </w:r>
      <w:r w:rsidR="00DE6FC5">
        <w:rPr>
          <w:rFonts w:ascii="Arial" w:hAnsi="Arial" w:cs="Arial"/>
          <w:bCs/>
        </w:rPr>
        <w:t>711.10(d)(1)(ii)(B) and (C)</w:t>
      </w:r>
      <w:r w:rsidRPr="00F7401D">
        <w:rPr>
          <w:rFonts w:ascii="Arial" w:hAnsi="Arial" w:cs="Arial"/>
          <w:bCs/>
        </w:rPr>
        <w:t xml:space="preserve">, </w:t>
      </w:r>
      <w:r w:rsidR="00514B45">
        <w:rPr>
          <w:rFonts w:ascii="Arial" w:hAnsi="Arial" w:cs="Arial"/>
          <w:bCs/>
        </w:rPr>
        <w:t xml:space="preserve">as applicable, </w:t>
      </w:r>
      <w:r w:rsidRPr="00F7401D">
        <w:rPr>
          <w:rFonts w:ascii="Arial" w:hAnsi="Arial" w:cs="Arial"/>
          <w:bCs/>
        </w:rPr>
        <w:t xml:space="preserve">including citations and relevant documents. If a request related to a </w:t>
      </w:r>
      <w:r w:rsidR="00041193">
        <w:rPr>
          <w:rFonts w:ascii="Arial" w:hAnsi="Arial" w:cs="Arial"/>
          <w:bCs/>
        </w:rPr>
        <w:t xml:space="preserve">chemical or </w:t>
      </w:r>
      <w:r w:rsidRPr="00F7401D">
        <w:rPr>
          <w:rFonts w:ascii="Arial" w:hAnsi="Arial" w:cs="Arial"/>
          <w:bCs/>
        </w:rPr>
        <w:t xml:space="preserve">particular </w:t>
      </w:r>
      <w:r w:rsidR="0014706F">
        <w:rPr>
          <w:rFonts w:ascii="Arial" w:hAnsi="Arial" w:cs="Arial"/>
          <w:bCs/>
        </w:rPr>
        <w:t xml:space="preserve">process/byproduct </w:t>
      </w:r>
      <w:r w:rsidR="00041193">
        <w:rPr>
          <w:rFonts w:ascii="Arial" w:hAnsi="Arial" w:cs="Arial"/>
          <w:bCs/>
        </w:rPr>
        <w:t xml:space="preserve">combination </w:t>
      </w:r>
      <w:r w:rsidRPr="00F7401D">
        <w:rPr>
          <w:rFonts w:ascii="Arial" w:hAnsi="Arial" w:cs="Arial"/>
          <w:bCs/>
        </w:rPr>
        <w:t>is resubmitted, any subsequent request must clearly identify new information contained in the request. EPA may request other information that it believes necessary to evaluate the request.</w:t>
      </w:r>
    </w:p>
    <w:p w:rsidRPr="004713D3" w:rsidR="00A34C26" w:rsidP="008C38E8" w:rsidRDefault="00A34C26" w14:paraId="11645676" w14:textId="77777777">
      <w:pPr>
        <w:spacing w:after="0" w:line="259" w:lineRule="auto"/>
        <w:contextualSpacing/>
        <w:rPr>
          <w:rFonts w:ascii="Arial" w:hAnsi="Arial" w:cs="Arial"/>
          <w:bCs/>
          <w:sz w:val="16"/>
          <w:szCs w:val="16"/>
        </w:rPr>
      </w:pPr>
    </w:p>
    <w:p w:rsidRPr="007B393D" w:rsidR="00A34C26" w:rsidP="008C38E8" w:rsidRDefault="00BE4A96" w14:paraId="65F9758A" w14:textId="04D3CDCD">
      <w:pPr>
        <w:spacing w:after="0" w:line="259" w:lineRule="auto"/>
        <w:contextualSpacing/>
        <w:rPr>
          <w:rFonts w:ascii="Arial" w:hAnsi="Arial" w:cs="Arial"/>
          <w:bCs/>
        </w:rPr>
      </w:pPr>
      <w:r>
        <w:rPr>
          <w:rFonts w:ascii="Arial" w:hAnsi="Arial" w:cs="Arial"/>
          <w:bCs/>
        </w:rPr>
        <w:t xml:space="preserve">EPA recommends </w:t>
      </w:r>
      <w:r w:rsidR="00B96207">
        <w:rPr>
          <w:rFonts w:ascii="Arial" w:hAnsi="Arial" w:cs="Arial"/>
          <w:bCs/>
        </w:rPr>
        <w:t>submi</w:t>
      </w:r>
      <w:r>
        <w:rPr>
          <w:rFonts w:ascii="Arial" w:hAnsi="Arial" w:cs="Arial"/>
          <w:bCs/>
        </w:rPr>
        <w:t>tting your petition</w:t>
      </w:r>
      <w:r w:rsidR="00B96207">
        <w:rPr>
          <w:rFonts w:ascii="Arial" w:hAnsi="Arial" w:cs="Arial"/>
          <w:bCs/>
        </w:rPr>
        <w:t xml:space="preserve"> </w:t>
      </w:r>
      <w:r w:rsidR="009D0A05">
        <w:rPr>
          <w:rFonts w:ascii="Arial" w:hAnsi="Arial" w:cs="Arial"/>
          <w:bCs/>
        </w:rPr>
        <w:t xml:space="preserve">in an </w:t>
      </w:r>
      <w:r w:rsidR="00A34C26">
        <w:rPr>
          <w:rFonts w:ascii="Arial" w:hAnsi="Arial" w:cs="Arial"/>
          <w:bCs/>
        </w:rPr>
        <w:t>electronic</w:t>
      </w:r>
      <w:r w:rsidR="00BC7B5A">
        <w:rPr>
          <w:rFonts w:ascii="Arial" w:hAnsi="Arial" w:cs="Arial"/>
          <w:bCs/>
        </w:rPr>
        <w:t xml:space="preserve"> </w:t>
      </w:r>
      <w:r w:rsidR="009D0A05">
        <w:rPr>
          <w:rFonts w:ascii="Arial" w:hAnsi="Arial" w:cs="Arial"/>
          <w:bCs/>
        </w:rPr>
        <w:t xml:space="preserve">format </w:t>
      </w:r>
      <w:r w:rsidR="00BC7B5A">
        <w:rPr>
          <w:rFonts w:ascii="Arial" w:hAnsi="Arial" w:cs="Arial"/>
          <w:bCs/>
        </w:rPr>
        <w:t>(</w:t>
      </w:r>
      <w:r w:rsidRPr="005A3E2E" w:rsidR="00BC7B5A">
        <w:rPr>
          <w:rFonts w:ascii="Arial" w:hAnsi="Arial" w:cs="Arial"/>
          <w:bCs/>
          <w:i/>
          <w:iCs/>
        </w:rPr>
        <w:t>i.e.,</w:t>
      </w:r>
      <w:r w:rsidR="00BC7B5A">
        <w:rPr>
          <w:rFonts w:ascii="Arial" w:hAnsi="Arial" w:cs="Arial"/>
          <w:bCs/>
        </w:rPr>
        <w:t xml:space="preserve"> </w:t>
      </w:r>
      <w:r w:rsidR="00A647D7">
        <w:rPr>
          <w:rFonts w:ascii="Arial" w:hAnsi="Arial" w:cs="Arial"/>
          <w:bCs/>
        </w:rPr>
        <w:t xml:space="preserve">as </w:t>
      </w:r>
      <w:r w:rsidR="00294D24">
        <w:rPr>
          <w:rFonts w:ascii="Arial" w:hAnsi="Arial" w:cs="Arial"/>
          <w:bCs/>
        </w:rPr>
        <w:t xml:space="preserve">downloadable e-mail attachments, </w:t>
      </w:r>
      <w:r w:rsidR="00A647D7">
        <w:rPr>
          <w:rFonts w:ascii="Arial" w:hAnsi="Arial" w:cs="Arial"/>
          <w:bCs/>
        </w:rPr>
        <w:t xml:space="preserve">files </w:t>
      </w:r>
      <w:r w:rsidR="00E3793E">
        <w:rPr>
          <w:rFonts w:ascii="Arial" w:hAnsi="Arial" w:cs="Arial"/>
          <w:bCs/>
        </w:rPr>
        <w:t xml:space="preserve">on a </w:t>
      </w:r>
      <w:r w:rsidR="00A83D5E">
        <w:rPr>
          <w:rFonts w:ascii="Arial" w:hAnsi="Arial" w:cs="Arial"/>
          <w:bCs/>
        </w:rPr>
        <w:t xml:space="preserve">USB </w:t>
      </w:r>
      <w:r w:rsidR="00E3793E">
        <w:rPr>
          <w:rFonts w:ascii="Arial" w:hAnsi="Arial" w:cs="Arial"/>
          <w:bCs/>
        </w:rPr>
        <w:t>drive</w:t>
      </w:r>
      <w:r w:rsidR="00E414C4">
        <w:rPr>
          <w:rFonts w:ascii="Arial" w:hAnsi="Arial" w:cs="Arial"/>
          <w:bCs/>
        </w:rPr>
        <w:t>,</w:t>
      </w:r>
      <w:r w:rsidR="00294D24">
        <w:rPr>
          <w:rFonts w:ascii="Arial" w:hAnsi="Arial" w:cs="Arial"/>
          <w:bCs/>
        </w:rPr>
        <w:t xml:space="preserve"> or</w:t>
      </w:r>
      <w:r w:rsidR="00E3793E">
        <w:rPr>
          <w:rFonts w:ascii="Arial" w:hAnsi="Arial" w:cs="Arial"/>
          <w:bCs/>
        </w:rPr>
        <w:t xml:space="preserve"> CD)</w:t>
      </w:r>
      <w:r w:rsidR="00DA7FCB">
        <w:rPr>
          <w:rFonts w:ascii="Arial" w:hAnsi="Arial" w:cs="Arial"/>
          <w:bCs/>
        </w:rPr>
        <w:t>. You</w:t>
      </w:r>
      <w:r w:rsidR="008F005F">
        <w:rPr>
          <w:rFonts w:ascii="Arial" w:hAnsi="Arial" w:cs="Arial"/>
          <w:bCs/>
        </w:rPr>
        <w:t>r submission can be sent</w:t>
      </w:r>
      <w:r w:rsidR="00767FBD">
        <w:rPr>
          <w:rFonts w:ascii="Arial" w:hAnsi="Arial" w:cs="Arial"/>
          <w:bCs/>
        </w:rPr>
        <w:t xml:space="preserve"> by</w:t>
      </w:r>
      <w:r w:rsidR="00A34C26">
        <w:rPr>
          <w:rFonts w:ascii="Arial" w:hAnsi="Arial" w:cs="Arial"/>
          <w:bCs/>
        </w:rPr>
        <w:t xml:space="preserve"> e</w:t>
      </w:r>
      <w:r w:rsidR="005A5E34">
        <w:rPr>
          <w:rFonts w:ascii="Arial" w:hAnsi="Arial" w:cs="Arial"/>
          <w:bCs/>
        </w:rPr>
        <w:t>-</w:t>
      </w:r>
      <w:r w:rsidR="00A34C26">
        <w:rPr>
          <w:rFonts w:ascii="Arial" w:hAnsi="Arial" w:cs="Arial"/>
          <w:bCs/>
        </w:rPr>
        <w:t xml:space="preserve">mail </w:t>
      </w:r>
      <w:r w:rsidR="00FB1C35">
        <w:rPr>
          <w:rFonts w:ascii="Arial" w:hAnsi="Arial" w:cs="Arial"/>
          <w:bCs/>
        </w:rPr>
        <w:t xml:space="preserve">to </w:t>
      </w:r>
      <w:hyperlink w:history="1" r:id="rId13">
        <w:r w:rsidRPr="00775758" w:rsidR="00FB1C35">
          <w:rPr>
            <w:rStyle w:val="Hyperlink"/>
            <w:rFonts w:ascii="Arial" w:hAnsi="Arial" w:eastAsia="Arial" w:cs="Arial"/>
            <w:iCs/>
            <w:color w:val="0070C0"/>
          </w:rPr>
          <w:t>eCDRweb@epa.gov</w:t>
        </w:r>
      </w:hyperlink>
      <w:r w:rsidR="00477ACE">
        <w:rPr>
          <w:rFonts w:ascii="Arial" w:hAnsi="Arial" w:cs="Arial"/>
          <w:bCs/>
        </w:rPr>
        <w:t xml:space="preserve">. </w:t>
      </w:r>
      <w:r w:rsidR="00380D5E">
        <w:rPr>
          <w:rFonts w:ascii="Arial" w:hAnsi="Arial" w:cs="Arial"/>
          <w:bCs/>
        </w:rPr>
        <w:t>Electronic</w:t>
      </w:r>
      <w:r w:rsidR="0061212A">
        <w:rPr>
          <w:rFonts w:ascii="Arial" w:hAnsi="Arial" w:cs="Arial"/>
          <w:bCs/>
        </w:rPr>
        <w:t xml:space="preserve"> </w:t>
      </w:r>
      <w:r w:rsidR="00470A21">
        <w:rPr>
          <w:rFonts w:ascii="Arial" w:hAnsi="Arial" w:cs="Arial"/>
          <w:bCs/>
        </w:rPr>
        <w:t>formats</w:t>
      </w:r>
      <w:r w:rsidR="00380D5E">
        <w:rPr>
          <w:rFonts w:ascii="Arial" w:hAnsi="Arial" w:cs="Arial"/>
          <w:bCs/>
        </w:rPr>
        <w:t xml:space="preserve"> enable </w:t>
      </w:r>
      <w:r w:rsidR="005A5E34">
        <w:rPr>
          <w:rFonts w:ascii="Arial" w:hAnsi="Arial" w:cs="Arial"/>
          <w:bCs/>
        </w:rPr>
        <w:t>more efficient</w:t>
      </w:r>
      <w:r w:rsidR="00380D5E">
        <w:rPr>
          <w:rFonts w:ascii="Arial" w:hAnsi="Arial" w:cs="Arial"/>
          <w:bCs/>
        </w:rPr>
        <w:t xml:space="preserve"> sharing of the</w:t>
      </w:r>
      <w:r w:rsidR="004058C2">
        <w:rPr>
          <w:rFonts w:ascii="Arial" w:hAnsi="Arial" w:cs="Arial"/>
          <w:bCs/>
        </w:rPr>
        <w:t xml:space="preserve"> petition content with Agency reviewers, which will help </w:t>
      </w:r>
      <w:r w:rsidRPr="007B393D" w:rsidR="005A5E34">
        <w:rPr>
          <w:rFonts w:ascii="Arial" w:hAnsi="Arial" w:cs="Arial"/>
          <w:bCs/>
        </w:rPr>
        <w:t>facilitate</w:t>
      </w:r>
      <w:r w:rsidRPr="007B393D" w:rsidR="004058C2">
        <w:rPr>
          <w:rFonts w:ascii="Arial" w:hAnsi="Arial" w:cs="Arial"/>
          <w:bCs/>
        </w:rPr>
        <w:t xml:space="preserve"> a faster response.</w:t>
      </w:r>
      <w:r w:rsidRPr="00D86528" w:rsidR="00D86528">
        <w:rPr>
          <w:rFonts w:ascii="Arial" w:hAnsi="Arial" w:cs="Arial"/>
          <w:bCs/>
        </w:rPr>
        <w:t xml:space="preserve"> </w:t>
      </w:r>
      <w:r w:rsidR="00D86528">
        <w:rPr>
          <w:rFonts w:ascii="Arial" w:hAnsi="Arial" w:cs="Arial"/>
          <w:bCs/>
        </w:rPr>
        <w:t>Please</w:t>
      </w:r>
      <w:r w:rsidRPr="003E7448" w:rsidR="00D86528">
        <w:rPr>
          <w:rFonts w:ascii="Arial" w:hAnsi="Arial" w:cs="Arial"/>
          <w:bCs/>
        </w:rPr>
        <w:t xml:space="preserve"> address </w:t>
      </w:r>
      <w:r w:rsidR="00D86528">
        <w:rPr>
          <w:rFonts w:ascii="Arial" w:hAnsi="Arial" w:cs="Arial"/>
          <w:bCs/>
        </w:rPr>
        <w:t>your request</w:t>
      </w:r>
      <w:r w:rsidRPr="003E7448" w:rsidR="00D86528">
        <w:rPr>
          <w:rFonts w:ascii="Arial" w:hAnsi="Arial" w:cs="Arial"/>
          <w:bCs/>
        </w:rPr>
        <w:t xml:space="preserve"> to </w:t>
      </w:r>
      <w:r w:rsidRPr="007B393D" w:rsidR="00D86528">
        <w:rPr>
          <w:rFonts w:ascii="Arial" w:hAnsi="Arial" w:cs="Arial"/>
          <w:bCs/>
        </w:rPr>
        <w:t>OPPT CDR Petition Coordinator</w:t>
      </w:r>
      <w:r w:rsidR="00D86528">
        <w:rPr>
          <w:rFonts w:ascii="Arial" w:hAnsi="Arial" w:cs="Arial"/>
          <w:bCs/>
        </w:rPr>
        <w:t xml:space="preserve">, </w:t>
      </w:r>
      <w:r w:rsidRPr="007B393D" w:rsidR="00D86528">
        <w:rPr>
          <w:rFonts w:ascii="Arial" w:hAnsi="Arial" w:cs="Arial"/>
          <w:bCs/>
        </w:rPr>
        <w:t xml:space="preserve">Attn: TSCA Chemical Data Reporting—Byproduct Exemption Request or </w:t>
      </w:r>
      <w:r w:rsidRPr="007B393D" w:rsidR="00D86528">
        <w:rPr>
          <w:rFonts w:ascii="Arial" w:hAnsi="Arial" w:cs="Arial"/>
          <w:bCs/>
        </w:rPr>
        <w:lastRenderedPageBreak/>
        <w:t>Partial Exemption Request (as applicable)</w:t>
      </w:r>
      <w:r w:rsidR="00D86528">
        <w:rPr>
          <w:rFonts w:ascii="Arial" w:hAnsi="Arial" w:cs="Arial"/>
          <w:bCs/>
        </w:rPr>
        <w:t>.</w:t>
      </w:r>
      <w:r w:rsidRPr="007B393D" w:rsidR="00294D24">
        <w:rPr>
          <w:rFonts w:ascii="Arial" w:hAnsi="Arial" w:cs="Arial"/>
          <w:bCs/>
        </w:rPr>
        <w:t xml:space="preserve"> If opting to send a physical (non-e-mail) petition by delivery service or mail, follow the directions on the </w:t>
      </w:r>
      <w:hyperlink w:history="1" r:id="rId14">
        <w:r w:rsidRPr="003E7448" w:rsidR="00294D24">
          <w:rPr>
            <w:rStyle w:val="Hyperlink"/>
            <w:rFonts w:ascii="Arial" w:hAnsi="Arial" w:eastAsia="Arial" w:cs="Arial"/>
            <w:iCs/>
            <w:color w:val="0070C0"/>
          </w:rPr>
          <w:t>petition guidance webpage</w:t>
        </w:r>
      </w:hyperlink>
      <w:r w:rsidRPr="003E7448" w:rsidR="007B393D">
        <w:rPr>
          <w:rFonts w:ascii="Arial" w:hAnsi="Arial" w:cs="Arial"/>
          <w:bCs/>
        </w:rPr>
        <w:t xml:space="preserve"> and mail to the </w:t>
      </w:r>
      <w:r w:rsidRPr="00D86528" w:rsidR="00D86528">
        <w:rPr>
          <w:rFonts w:ascii="Arial" w:hAnsi="Arial" w:cs="Arial"/>
          <w:bCs/>
        </w:rPr>
        <w:t xml:space="preserve">appropriate </w:t>
      </w:r>
      <w:r w:rsidRPr="003E7448" w:rsidR="007B393D">
        <w:rPr>
          <w:rFonts w:ascii="Arial" w:hAnsi="Arial" w:cs="Arial"/>
          <w:bCs/>
        </w:rPr>
        <w:t xml:space="preserve">address listed at </w:t>
      </w:r>
      <w:bookmarkStart w:name="_Hlk73639586" w:id="18"/>
      <w:r w:rsidRPr="003E7448" w:rsidR="007B393D">
        <w:rPr>
          <w:rFonts w:ascii="Arial" w:hAnsi="Arial" w:cs="Arial"/>
          <w:bCs/>
        </w:rPr>
        <w:t xml:space="preserve">40 CFR </w:t>
      </w:r>
      <w:hyperlink w:history="1" r:id="rId15">
        <w:r w:rsidRPr="007F40E9" w:rsidR="007B393D">
          <w:rPr>
            <w:rStyle w:val="Hyperlink"/>
            <w:rFonts w:ascii="Arial" w:hAnsi="Arial" w:eastAsia="Arial" w:cs="Arial"/>
            <w:iCs/>
            <w:color w:val="0070C0"/>
          </w:rPr>
          <w:t>700.17</w:t>
        </w:r>
        <w:bookmarkEnd w:id="18"/>
      </w:hyperlink>
      <w:r w:rsidRPr="0046387B" w:rsidR="0046387B">
        <w:rPr>
          <w:rFonts w:ascii="Arial" w:hAnsi="Arial" w:cs="Arial"/>
          <w:bCs/>
        </w:rPr>
        <w:t>(a)</w:t>
      </w:r>
      <w:r w:rsidRPr="007B393D" w:rsidR="00294D24">
        <w:rPr>
          <w:rFonts w:ascii="Arial" w:hAnsi="Arial" w:cs="Arial"/>
          <w:bCs/>
        </w:rPr>
        <w:t>.</w:t>
      </w:r>
    </w:p>
    <w:p w:rsidRPr="004713D3" w:rsidR="00FC73E6" w:rsidP="008C38E8" w:rsidRDefault="00FC73E6" w14:paraId="72FCCDF9" w14:textId="77777777">
      <w:pPr>
        <w:spacing w:after="0" w:line="259" w:lineRule="auto"/>
        <w:contextualSpacing/>
        <w:rPr>
          <w:rFonts w:ascii="Arial" w:hAnsi="Arial" w:cs="Arial"/>
          <w:bCs/>
          <w:sz w:val="16"/>
          <w:szCs w:val="16"/>
        </w:rPr>
      </w:pPr>
    </w:p>
    <w:p w:rsidRPr="007B393D" w:rsidR="005662CF" w:rsidP="2E7C7708" w:rsidRDefault="005662CF" w14:paraId="44653747" w14:textId="76FD6FEB">
      <w:pPr>
        <w:spacing w:after="0" w:line="259" w:lineRule="auto"/>
        <w:contextualSpacing/>
        <w:rPr>
          <w:rFonts w:ascii="Arial" w:hAnsi="Arial" w:cs="Arial"/>
        </w:rPr>
      </w:pPr>
      <w:r w:rsidRPr="2E7C7708">
        <w:rPr>
          <w:rFonts w:ascii="Arial" w:hAnsi="Arial" w:cs="Arial"/>
        </w:rPr>
        <w:t xml:space="preserve">If your petition contains </w:t>
      </w:r>
      <w:r w:rsidRPr="2E7C7708" w:rsidR="007F042A">
        <w:rPr>
          <w:rFonts w:ascii="Arial" w:hAnsi="Arial" w:cs="Arial"/>
        </w:rPr>
        <w:t>CBI</w:t>
      </w:r>
      <w:r w:rsidRPr="2E7C7708">
        <w:rPr>
          <w:rFonts w:ascii="Arial" w:hAnsi="Arial" w:cs="Arial"/>
        </w:rPr>
        <w:t xml:space="preserve">, you must </w:t>
      </w:r>
      <w:r w:rsidRPr="2E7C7708" w:rsidR="44D14F89">
        <w:rPr>
          <w:rFonts w:ascii="Arial" w:hAnsi="Arial" w:cs="Arial"/>
        </w:rPr>
        <w:t xml:space="preserve">also </w:t>
      </w:r>
      <w:r w:rsidRPr="2E7C7708">
        <w:rPr>
          <w:rFonts w:ascii="Arial" w:hAnsi="Arial" w:cs="Arial"/>
        </w:rPr>
        <w:t xml:space="preserve">provide a </w:t>
      </w:r>
      <w:r w:rsidRPr="2E7C7708" w:rsidR="6B2FA123">
        <w:rPr>
          <w:rFonts w:ascii="Arial" w:hAnsi="Arial" w:cs="Arial"/>
        </w:rPr>
        <w:t xml:space="preserve">redacted </w:t>
      </w:r>
      <w:r w:rsidRPr="2E7C7708" w:rsidR="00974FBF">
        <w:rPr>
          <w:rFonts w:ascii="Arial" w:hAnsi="Arial" w:cs="Arial"/>
        </w:rPr>
        <w:t xml:space="preserve">version of </w:t>
      </w:r>
      <w:r w:rsidRPr="2E7C7708" w:rsidR="0650E0BA">
        <w:rPr>
          <w:rFonts w:ascii="Arial" w:hAnsi="Arial" w:cs="Arial"/>
        </w:rPr>
        <w:t xml:space="preserve">your </w:t>
      </w:r>
      <w:r w:rsidRPr="2E7C7708" w:rsidR="00974FBF">
        <w:rPr>
          <w:rFonts w:ascii="Arial" w:hAnsi="Arial" w:cs="Arial"/>
        </w:rPr>
        <w:t xml:space="preserve">petition with any CBI </w:t>
      </w:r>
      <w:r w:rsidRPr="2E7C7708" w:rsidR="007F042A">
        <w:rPr>
          <w:rFonts w:ascii="Arial" w:hAnsi="Arial" w:cs="Arial"/>
        </w:rPr>
        <w:t>masked</w:t>
      </w:r>
      <w:r w:rsidRPr="2E7C7708" w:rsidR="00EC1D51">
        <w:rPr>
          <w:rFonts w:ascii="Arial" w:hAnsi="Arial" w:cs="Arial"/>
        </w:rPr>
        <w:t>.</w:t>
      </w:r>
    </w:p>
    <w:p w:rsidRPr="00F7401D" w:rsidR="00C31AA1" w:rsidP="008C38E8" w:rsidRDefault="00C31AA1" w14:paraId="158427F2" w14:textId="77777777">
      <w:pPr>
        <w:spacing w:after="0" w:line="259" w:lineRule="auto"/>
        <w:contextualSpacing/>
        <w:rPr>
          <w:rFonts w:ascii="Arial" w:hAnsi="Arial" w:cs="Arial"/>
          <w:bCs/>
        </w:rPr>
      </w:pPr>
    </w:p>
    <w:p w:rsidRPr="00D36B2B" w:rsidR="00A65436" w:rsidP="00C345A3" w:rsidRDefault="00A65436" w14:paraId="0D525C3D" w14:textId="779EA16D">
      <w:pPr>
        <w:pStyle w:val="Heading2"/>
        <w:numPr>
          <w:ilvl w:val="0"/>
          <w:numId w:val="17"/>
        </w:numPr>
        <w:spacing w:before="0" w:line="259" w:lineRule="auto"/>
        <w:contextualSpacing/>
        <w:rPr>
          <w:rFonts w:ascii="Arial" w:hAnsi="Arial" w:cs="Arial"/>
          <w:b/>
          <w:color w:val="auto"/>
          <w:sz w:val="22"/>
          <w:szCs w:val="22"/>
        </w:rPr>
      </w:pPr>
      <w:r>
        <w:rPr>
          <w:rFonts w:ascii="Arial" w:hAnsi="Arial" w:cs="Arial"/>
          <w:b/>
          <w:color w:val="auto"/>
          <w:sz w:val="22"/>
          <w:szCs w:val="22"/>
        </w:rPr>
        <w:t>What are the t</w:t>
      </w:r>
      <w:r w:rsidRPr="00D36B2B">
        <w:rPr>
          <w:rFonts w:ascii="Arial" w:hAnsi="Arial" w:cs="Arial"/>
          <w:b/>
          <w:color w:val="auto"/>
          <w:sz w:val="22"/>
          <w:szCs w:val="22"/>
        </w:rPr>
        <w:t xml:space="preserve">iming </w:t>
      </w:r>
      <w:r>
        <w:rPr>
          <w:rFonts w:ascii="Arial" w:hAnsi="Arial" w:cs="Arial"/>
          <w:b/>
          <w:color w:val="auto"/>
          <w:sz w:val="22"/>
          <w:szCs w:val="22"/>
        </w:rPr>
        <w:t xml:space="preserve">requirements </w:t>
      </w:r>
      <w:r w:rsidRPr="00D36B2B">
        <w:rPr>
          <w:rFonts w:ascii="Arial" w:hAnsi="Arial" w:cs="Arial"/>
          <w:b/>
          <w:color w:val="auto"/>
          <w:sz w:val="22"/>
          <w:szCs w:val="22"/>
        </w:rPr>
        <w:t xml:space="preserve">of </w:t>
      </w:r>
      <w:r>
        <w:rPr>
          <w:rFonts w:ascii="Arial" w:hAnsi="Arial" w:cs="Arial"/>
          <w:b/>
          <w:color w:val="auto"/>
          <w:sz w:val="22"/>
          <w:szCs w:val="22"/>
        </w:rPr>
        <w:t>s</w:t>
      </w:r>
      <w:r w:rsidRPr="00D36B2B">
        <w:rPr>
          <w:rFonts w:ascii="Arial" w:hAnsi="Arial" w:cs="Arial"/>
          <w:b/>
          <w:color w:val="auto"/>
          <w:sz w:val="22"/>
          <w:szCs w:val="22"/>
        </w:rPr>
        <w:t xml:space="preserve">ubmitting a </w:t>
      </w:r>
      <w:r>
        <w:rPr>
          <w:rFonts w:ascii="Arial" w:hAnsi="Arial" w:cs="Arial"/>
          <w:b/>
          <w:color w:val="auto"/>
          <w:sz w:val="22"/>
          <w:szCs w:val="22"/>
        </w:rPr>
        <w:t>p</w:t>
      </w:r>
      <w:r w:rsidRPr="00D36B2B">
        <w:rPr>
          <w:rFonts w:ascii="Arial" w:hAnsi="Arial" w:cs="Arial"/>
          <w:b/>
          <w:color w:val="auto"/>
          <w:sz w:val="22"/>
          <w:szCs w:val="22"/>
        </w:rPr>
        <w:t>etition</w:t>
      </w:r>
      <w:r>
        <w:rPr>
          <w:rFonts w:ascii="Arial" w:hAnsi="Arial" w:cs="Arial"/>
          <w:b/>
          <w:color w:val="auto"/>
          <w:sz w:val="22"/>
          <w:szCs w:val="22"/>
        </w:rPr>
        <w:t>?</w:t>
      </w:r>
    </w:p>
    <w:p w:rsidR="00A65436" w:rsidP="00A65436" w:rsidRDefault="00A65436" w14:paraId="2BA9424A" w14:textId="77777777">
      <w:pPr>
        <w:pStyle w:val="BodyText"/>
        <w:spacing w:line="259" w:lineRule="auto"/>
        <w:contextualSpacing/>
        <w:rPr>
          <w:b/>
          <w:sz w:val="16"/>
          <w:szCs w:val="16"/>
        </w:rPr>
      </w:pPr>
    </w:p>
    <w:p w:rsidRPr="00D36B2B" w:rsidR="00C955AE" w:rsidP="00C955AE" w:rsidRDefault="00A1422F" w14:paraId="0954BCCD" w14:textId="30C0DCD8">
      <w:pPr>
        <w:pStyle w:val="BodyText"/>
        <w:spacing w:line="259" w:lineRule="auto"/>
        <w:ind w:right="173"/>
        <w:contextualSpacing/>
      </w:pPr>
      <w:r>
        <w:t>T</w:t>
      </w:r>
      <w:r w:rsidR="00C955AE">
        <w:t xml:space="preserve">he timing requirements </w:t>
      </w:r>
      <w:r w:rsidR="00173DFA">
        <w:t>of submitting a petition</w:t>
      </w:r>
      <w:r w:rsidR="00B80DDF">
        <w:t xml:space="preserve"> </w:t>
      </w:r>
      <w:r w:rsidR="00C955AE">
        <w:t>are the same</w:t>
      </w:r>
      <w:r w:rsidR="00B80DDF">
        <w:t xml:space="preserve"> for </w:t>
      </w:r>
      <w:r>
        <w:t>the two types of petitions covered in this document</w:t>
      </w:r>
      <w:r w:rsidR="00C955AE">
        <w:t>:</w:t>
      </w:r>
    </w:p>
    <w:p w:rsidRPr="00D36B2B" w:rsidR="00C955AE" w:rsidP="00C955AE" w:rsidRDefault="00C955AE" w14:paraId="12DBC1FE" w14:textId="77777777">
      <w:pPr>
        <w:pStyle w:val="BodyText"/>
        <w:spacing w:line="259" w:lineRule="auto"/>
        <w:contextualSpacing/>
        <w:rPr>
          <w:b/>
          <w:sz w:val="16"/>
          <w:szCs w:val="16"/>
        </w:rPr>
      </w:pPr>
    </w:p>
    <w:p w:rsidRPr="00D36B2B" w:rsidR="00C955AE" w:rsidP="00C955AE" w:rsidRDefault="00C955AE" w14:paraId="13ADE59F" w14:textId="71E51C4A">
      <w:pPr>
        <w:pStyle w:val="ListParagraph"/>
        <w:numPr>
          <w:ilvl w:val="0"/>
          <w:numId w:val="9"/>
        </w:numPr>
        <w:spacing w:line="259" w:lineRule="auto"/>
        <w:rPr>
          <w:rFonts w:ascii="Arial" w:hAnsi="Arial" w:cs="Arial"/>
        </w:rPr>
      </w:pPr>
      <w:r w:rsidRPr="00D36B2B">
        <w:rPr>
          <w:rFonts w:ascii="Arial" w:hAnsi="Arial" w:cs="Arial"/>
        </w:rPr>
        <w:t xml:space="preserve">To assist EPA in reaching a decision regarding a particular request prior to a given principal reporting year, </w:t>
      </w:r>
      <w:r w:rsidR="00D06948">
        <w:rPr>
          <w:rFonts w:ascii="Arial" w:hAnsi="Arial" w:cs="Arial"/>
        </w:rPr>
        <w:t>petitions</w:t>
      </w:r>
      <w:r w:rsidRPr="00D36B2B">
        <w:rPr>
          <w:rFonts w:ascii="Arial" w:hAnsi="Arial" w:cs="Arial"/>
        </w:rPr>
        <w:t xml:space="preserve"> must be submitted to EPA no later than 12 months prior to the start of the next principal reporting year.</w:t>
      </w:r>
    </w:p>
    <w:p w:rsidRPr="00D36B2B" w:rsidR="00C955AE" w:rsidP="00C955AE" w:rsidRDefault="00A1422F" w14:paraId="114ECF05" w14:textId="31881BA3">
      <w:pPr>
        <w:pStyle w:val="ListParagraph"/>
        <w:numPr>
          <w:ilvl w:val="1"/>
          <w:numId w:val="9"/>
        </w:numPr>
        <w:spacing w:after="0" w:line="259" w:lineRule="auto"/>
        <w:ind w:right="173"/>
        <w:rPr>
          <w:rFonts w:ascii="Arial" w:hAnsi="Arial" w:cs="Arial"/>
        </w:rPr>
      </w:pPr>
      <w:r>
        <w:rPr>
          <w:rFonts w:ascii="Arial" w:hAnsi="Arial" w:cs="Arial"/>
        </w:rPr>
        <w:t>For example</w:t>
      </w:r>
      <w:r w:rsidR="00C955AE">
        <w:rPr>
          <w:rFonts w:ascii="Arial" w:hAnsi="Arial" w:cs="Arial"/>
        </w:rPr>
        <w:t xml:space="preserve">, </w:t>
      </w:r>
      <w:bookmarkStart w:name="_Hlk63871121" w:id="19"/>
      <w:r w:rsidRPr="00D36B2B" w:rsidR="00C955AE">
        <w:rPr>
          <w:rFonts w:ascii="Arial" w:hAnsi="Arial" w:cs="Arial"/>
        </w:rPr>
        <w:t xml:space="preserve">petitions to amend the list of </w:t>
      </w:r>
      <w:r w:rsidRPr="0023609A" w:rsidR="0023609A">
        <w:rPr>
          <w:rFonts w:ascii="Arial" w:hAnsi="Arial" w:cs="Arial"/>
        </w:rPr>
        <w:t>partial</w:t>
      </w:r>
      <w:r w:rsidR="0023609A">
        <w:rPr>
          <w:rFonts w:ascii="Arial" w:hAnsi="Arial" w:cs="Arial"/>
        </w:rPr>
        <w:t>ly</w:t>
      </w:r>
      <w:r w:rsidRPr="0023609A" w:rsidR="0023609A">
        <w:rPr>
          <w:rFonts w:ascii="Arial" w:hAnsi="Arial" w:cs="Arial"/>
        </w:rPr>
        <w:t xml:space="preserve"> exempt chemical</w:t>
      </w:r>
      <w:r w:rsidR="0023609A">
        <w:rPr>
          <w:rFonts w:ascii="Arial" w:hAnsi="Arial" w:cs="Arial"/>
        </w:rPr>
        <w:t>s or</w:t>
      </w:r>
      <w:r w:rsidRPr="0023609A" w:rsidR="0023609A">
        <w:rPr>
          <w:rFonts w:ascii="Arial" w:hAnsi="Arial" w:cs="Arial"/>
        </w:rPr>
        <w:t xml:space="preserve"> </w:t>
      </w:r>
      <w:r w:rsidR="0023609A">
        <w:rPr>
          <w:rFonts w:ascii="Arial" w:hAnsi="Arial" w:cs="Arial"/>
        </w:rPr>
        <w:t xml:space="preserve">exempt </w:t>
      </w:r>
      <w:r w:rsidRPr="00D36B2B" w:rsidR="00C955AE">
        <w:rPr>
          <w:rFonts w:ascii="Arial" w:hAnsi="Arial" w:cs="Arial"/>
        </w:rPr>
        <w:t xml:space="preserve">industrial processes and associated byproducts </w:t>
      </w:r>
      <w:r w:rsidR="0023609A">
        <w:rPr>
          <w:rFonts w:ascii="Arial" w:hAnsi="Arial" w:cs="Arial"/>
        </w:rPr>
        <w:t xml:space="preserve">(respectively </w:t>
      </w:r>
      <w:r w:rsidR="0049107C">
        <w:rPr>
          <w:rFonts w:ascii="Arial" w:hAnsi="Arial" w:cs="Arial"/>
          <w:bCs/>
        </w:rPr>
        <w:t xml:space="preserve">at 40 CFR 711.6(b)(2)(iv) </w:t>
      </w:r>
      <w:r w:rsidR="0023609A">
        <w:rPr>
          <w:rFonts w:ascii="Arial" w:hAnsi="Arial" w:cs="Arial"/>
          <w:bCs/>
        </w:rPr>
        <w:t>and</w:t>
      </w:r>
      <w:r w:rsidR="0049107C">
        <w:rPr>
          <w:rFonts w:ascii="Arial" w:hAnsi="Arial" w:cs="Arial"/>
          <w:bCs/>
        </w:rPr>
        <w:t xml:space="preserve"> 40 CFR 711.10</w:t>
      </w:r>
      <w:r w:rsidRPr="008D600F" w:rsidR="0049107C">
        <w:rPr>
          <w:rFonts w:ascii="Arial" w:hAnsi="Arial" w:cs="Arial"/>
          <w:bCs/>
        </w:rPr>
        <w:t>(d)(1)(i)</w:t>
      </w:r>
      <w:r w:rsidR="0023609A">
        <w:rPr>
          <w:rFonts w:ascii="Arial" w:hAnsi="Arial" w:cs="Arial"/>
          <w:bCs/>
        </w:rPr>
        <w:t>)</w:t>
      </w:r>
      <w:r w:rsidRPr="008D600F" w:rsidR="0049107C">
        <w:rPr>
          <w:rFonts w:ascii="Arial" w:hAnsi="Arial" w:cs="Arial"/>
          <w:bCs/>
        </w:rPr>
        <w:t xml:space="preserve"> </w:t>
      </w:r>
      <w:r w:rsidRPr="00D36B2B" w:rsidR="00C955AE">
        <w:rPr>
          <w:rFonts w:ascii="Arial" w:hAnsi="Arial" w:cs="Arial"/>
        </w:rPr>
        <w:t xml:space="preserve">for the 2024 CDR submission period are </w:t>
      </w:r>
      <w:r w:rsidRPr="00CC4ABB" w:rsidR="00C955AE">
        <w:rPr>
          <w:rFonts w:ascii="Arial" w:hAnsi="Arial" w:cs="Arial"/>
          <w:b/>
          <w:bCs/>
        </w:rPr>
        <w:t>due before January 1, 2022</w:t>
      </w:r>
      <w:bookmarkEnd w:id="19"/>
      <w:r w:rsidRPr="00D36B2B" w:rsidR="00C955AE">
        <w:rPr>
          <w:rFonts w:ascii="Arial" w:hAnsi="Arial" w:cs="Arial"/>
        </w:rPr>
        <w:t>.</w:t>
      </w:r>
    </w:p>
    <w:p w:rsidRPr="00D36B2B" w:rsidR="00C955AE" w:rsidP="00C955AE" w:rsidRDefault="00C955AE" w14:paraId="1768A685" w14:textId="7BA1A385">
      <w:pPr>
        <w:pStyle w:val="ListParagraph"/>
        <w:numPr>
          <w:ilvl w:val="0"/>
          <w:numId w:val="9"/>
        </w:numPr>
        <w:spacing w:after="0" w:line="259" w:lineRule="auto"/>
        <w:ind w:right="173"/>
        <w:rPr>
          <w:rFonts w:ascii="Arial" w:hAnsi="Arial" w:cs="Arial"/>
        </w:rPr>
      </w:pPr>
      <w:r w:rsidRPr="00D36B2B">
        <w:rPr>
          <w:rFonts w:ascii="Arial" w:hAnsi="Arial" w:cs="Arial"/>
        </w:rPr>
        <w:t xml:space="preserve">40 CFR 711.6(b)(2)(iii)(A) </w:t>
      </w:r>
      <w:r>
        <w:rPr>
          <w:rFonts w:ascii="Arial" w:hAnsi="Arial" w:cs="Arial"/>
        </w:rPr>
        <w:t xml:space="preserve">and </w:t>
      </w:r>
      <w:r w:rsidRPr="00D36B2B">
        <w:rPr>
          <w:rFonts w:ascii="Arial" w:hAnsi="Arial" w:cs="Arial"/>
        </w:rPr>
        <w:t xml:space="preserve">711.10(d)(1)(ii)(A) provide that </w:t>
      </w:r>
      <w:r w:rsidRPr="00CC4ABB">
        <w:rPr>
          <w:rFonts w:ascii="Arial" w:hAnsi="Arial" w:cs="Arial"/>
        </w:rPr>
        <w:t xml:space="preserve">EPA will issue a written response to each </w:t>
      </w:r>
      <w:r w:rsidRPr="00CC4ABB" w:rsidR="00D06948">
        <w:rPr>
          <w:rFonts w:ascii="Arial" w:hAnsi="Arial" w:cs="Arial"/>
        </w:rPr>
        <w:t>petition</w:t>
      </w:r>
      <w:r w:rsidRPr="00CC4ABB">
        <w:rPr>
          <w:rFonts w:ascii="Arial" w:hAnsi="Arial" w:cs="Arial"/>
        </w:rPr>
        <w:t xml:space="preserve"> within 120 days of receipt</w:t>
      </w:r>
      <w:r w:rsidRPr="00D36B2B">
        <w:rPr>
          <w:rFonts w:ascii="Arial" w:hAnsi="Arial" w:cs="Arial"/>
        </w:rPr>
        <w:t xml:space="preserve"> of the </w:t>
      </w:r>
      <w:r w:rsidR="00D06948">
        <w:rPr>
          <w:rFonts w:ascii="Arial" w:hAnsi="Arial" w:cs="Arial"/>
        </w:rPr>
        <w:t>petition</w:t>
      </w:r>
      <w:r w:rsidRPr="00D36B2B">
        <w:rPr>
          <w:rFonts w:ascii="Arial" w:hAnsi="Arial" w:cs="Arial"/>
        </w:rPr>
        <w:t xml:space="preserve"> and will maintain copies of these responses in a docket for each reporting cycle.</w:t>
      </w:r>
      <w:r w:rsidRPr="006A0266" w:rsidDel="00A65436">
        <w:rPr>
          <w:rFonts w:ascii="Arial" w:hAnsi="Arial" w:cs="Arial"/>
          <w:bCs/>
        </w:rPr>
        <w:t xml:space="preserve"> </w:t>
      </w:r>
      <w:r w:rsidRPr="006A0266">
        <w:rPr>
          <w:rFonts w:ascii="Arial" w:hAnsi="Arial" w:cs="Arial"/>
          <w:bCs/>
        </w:rPr>
        <w:t xml:space="preserve">The </w:t>
      </w:r>
      <w:r w:rsidR="00EC2CFF">
        <w:rPr>
          <w:rFonts w:ascii="Arial" w:hAnsi="Arial" w:cs="Arial"/>
          <w:bCs/>
        </w:rPr>
        <w:t>initial</w:t>
      </w:r>
      <w:r w:rsidRPr="006A0266">
        <w:rPr>
          <w:rFonts w:ascii="Arial" w:hAnsi="Arial" w:cs="Arial"/>
          <w:bCs/>
        </w:rPr>
        <w:t xml:space="preserve"> response </w:t>
      </w:r>
      <w:r w:rsidR="0049107C">
        <w:rPr>
          <w:rFonts w:ascii="Arial" w:hAnsi="Arial" w:cs="Arial"/>
          <w:bCs/>
        </w:rPr>
        <w:t>may</w:t>
      </w:r>
      <w:r w:rsidRPr="006A0266" w:rsidR="0049107C">
        <w:rPr>
          <w:rFonts w:ascii="Arial" w:hAnsi="Arial" w:cs="Arial"/>
          <w:bCs/>
        </w:rPr>
        <w:t xml:space="preserve"> </w:t>
      </w:r>
      <w:r w:rsidRPr="006A0266">
        <w:rPr>
          <w:rFonts w:ascii="Arial" w:hAnsi="Arial" w:cs="Arial"/>
          <w:bCs/>
        </w:rPr>
        <w:t>not have EPA's final decision</w:t>
      </w:r>
      <w:r w:rsidRPr="006A0266" w:rsidR="00490F82">
        <w:rPr>
          <w:rFonts w:ascii="Arial" w:hAnsi="Arial" w:cs="Arial"/>
          <w:bCs/>
        </w:rPr>
        <w:t xml:space="preserve">, </w:t>
      </w:r>
      <w:r w:rsidR="0049107C">
        <w:rPr>
          <w:rFonts w:ascii="Arial" w:hAnsi="Arial" w:cs="Arial"/>
          <w:bCs/>
        </w:rPr>
        <w:t>though</w:t>
      </w:r>
      <w:r w:rsidRPr="006A0266">
        <w:rPr>
          <w:rFonts w:ascii="Arial" w:hAnsi="Arial" w:cs="Arial"/>
          <w:bCs/>
        </w:rPr>
        <w:t xml:space="preserve"> EPA </w:t>
      </w:r>
      <w:r w:rsidR="0049107C">
        <w:rPr>
          <w:rFonts w:ascii="Arial" w:hAnsi="Arial" w:cs="Arial"/>
          <w:bCs/>
        </w:rPr>
        <w:t>may</w:t>
      </w:r>
      <w:r w:rsidRPr="006A0266" w:rsidR="0049107C">
        <w:rPr>
          <w:rFonts w:ascii="Arial" w:hAnsi="Arial" w:cs="Arial"/>
          <w:bCs/>
        </w:rPr>
        <w:t xml:space="preserve"> </w:t>
      </w:r>
      <w:r w:rsidRPr="006A0266">
        <w:rPr>
          <w:rFonts w:ascii="Arial" w:hAnsi="Arial" w:cs="Arial"/>
          <w:bCs/>
        </w:rPr>
        <w:t>make a final decision before the 120 days have passed.</w:t>
      </w:r>
    </w:p>
    <w:p w:rsidR="005058B8" w:rsidP="00682DF9" w:rsidRDefault="005058B8" w14:paraId="0337BCC8" w14:textId="77777777">
      <w:pPr>
        <w:pStyle w:val="BodyText"/>
        <w:spacing w:line="259" w:lineRule="auto"/>
        <w:ind w:right="173"/>
        <w:contextualSpacing/>
      </w:pPr>
    </w:p>
    <w:p w:rsidR="005B1AF4" w:rsidP="00682DF9" w:rsidRDefault="00EC2CFF" w14:paraId="6CE319BC" w14:textId="6F5A1F5E">
      <w:pPr>
        <w:pStyle w:val="BodyText"/>
        <w:spacing w:line="259" w:lineRule="auto"/>
        <w:ind w:right="173"/>
        <w:contextualSpacing/>
        <w:rPr>
          <w:b/>
        </w:rPr>
      </w:pPr>
      <w:r w:rsidRPr="0030769E">
        <w:rPr>
          <w:bCs/>
        </w:rPr>
        <w:t>The</w:t>
      </w:r>
      <w:r w:rsidRPr="0030769E" w:rsidR="00F630C9">
        <w:rPr>
          <w:bCs/>
        </w:rPr>
        <w:t>se</w:t>
      </w:r>
      <w:r w:rsidRPr="0030769E">
        <w:rPr>
          <w:bCs/>
        </w:rPr>
        <w:t xml:space="preserve"> regulatory deadlines for submission of petitions a</w:t>
      </w:r>
      <w:r w:rsidRPr="0030769E" w:rsidR="005C0FF2">
        <w:rPr>
          <w:bCs/>
        </w:rPr>
        <w:t>re</w:t>
      </w:r>
      <w:r w:rsidRPr="0030769E">
        <w:rPr>
          <w:bCs/>
        </w:rPr>
        <w:t xml:space="preserve"> specified in 40 CFR </w:t>
      </w:r>
      <w:bookmarkStart w:name="_Hlk77668603" w:id="20"/>
      <w:r w:rsidR="00C772DD">
        <w:fldChar w:fldCharType="begin"/>
      </w:r>
      <w:r w:rsidR="00C772DD">
        <w:instrText xml:space="preserve"> HYPERLINK "https://www.ecfr.gov/cgi-bin/text-idx?rgn=div5&amp;node=40:31.0.1.1.6" \l "se40.33.711_16" </w:instrText>
      </w:r>
      <w:r w:rsidR="00C772DD">
        <w:fldChar w:fldCharType="separate"/>
      </w:r>
      <w:r w:rsidRPr="00775758">
        <w:rPr>
          <w:rStyle w:val="Hyperlink"/>
          <w:iCs/>
          <w:color w:val="0070C0"/>
          <w:lang w:bidi="ar-SA"/>
        </w:rPr>
        <w:t>711.6</w:t>
      </w:r>
      <w:r w:rsidR="00C772DD">
        <w:rPr>
          <w:rStyle w:val="Hyperlink"/>
          <w:iCs/>
          <w:color w:val="0070C0"/>
          <w:lang w:bidi="ar-SA"/>
        </w:rPr>
        <w:fldChar w:fldCharType="end"/>
      </w:r>
      <w:bookmarkEnd w:id="20"/>
      <w:r w:rsidRPr="0030769E">
        <w:rPr>
          <w:bCs/>
        </w:rPr>
        <w:t xml:space="preserve">(b)(2)(iii)(C) and </w:t>
      </w:r>
      <w:bookmarkStart w:name="_Hlk77668648" w:id="21"/>
      <w:r w:rsidR="00C772DD">
        <w:fldChar w:fldCharType="begin"/>
      </w:r>
      <w:r w:rsidR="00C772DD">
        <w:instrText xml:space="preserve"> HYPERLINK "https://www.ecfr.gov/cgi-bin/text-idx?rgn=div5&amp;node=40:31.0.1.1.6" \l "se40.33.711_110" </w:instrText>
      </w:r>
      <w:r w:rsidR="00C772DD">
        <w:fldChar w:fldCharType="separate"/>
      </w:r>
      <w:r w:rsidRPr="00775758">
        <w:rPr>
          <w:rStyle w:val="Hyperlink"/>
          <w:iCs/>
          <w:color w:val="0070C0"/>
          <w:lang w:bidi="ar-SA"/>
        </w:rPr>
        <w:t>711.10</w:t>
      </w:r>
      <w:r w:rsidR="00C772DD">
        <w:rPr>
          <w:rStyle w:val="Hyperlink"/>
          <w:iCs/>
          <w:color w:val="0070C0"/>
          <w:lang w:bidi="ar-SA"/>
        </w:rPr>
        <w:fldChar w:fldCharType="end"/>
      </w:r>
      <w:bookmarkEnd w:id="21"/>
      <w:r w:rsidRPr="0030769E">
        <w:rPr>
          <w:bCs/>
        </w:rPr>
        <w:t>(d)(1)(ii)(E)</w:t>
      </w:r>
      <w:r w:rsidRPr="0030769E" w:rsidR="005B1AF4">
        <w:rPr>
          <w:rStyle w:val="Hyperlink"/>
          <w:bCs/>
          <w:color w:val="auto"/>
          <w:u w:val="none"/>
        </w:rPr>
        <w:t>.</w:t>
      </w:r>
    </w:p>
    <w:p w:rsidR="005B1AF4" w:rsidP="00682DF9" w:rsidRDefault="005B1AF4" w14:paraId="641300A9" w14:textId="04920393">
      <w:pPr>
        <w:pStyle w:val="BodyText"/>
        <w:spacing w:line="259" w:lineRule="auto"/>
        <w:ind w:right="173"/>
        <w:contextualSpacing/>
        <w:rPr>
          <w:b/>
        </w:rPr>
      </w:pPr>
    </w:p>
    <w:p w:rsidRPr="009F0EEF" w:rsidR="00C955AE" w:rsidP="009F0EEF" w:rsidRDefault="00C955AE" w14:paraId="4D8CBA6F" w14:textId="5F5F3F79">
      <w:pPr>
        <w:pStyle w:val="Heading2"/>
        <w:numPr>
          <w:ilvl w:val="0"/>
          <w:numId w:val="17"/>
        </w:numPr>
        <w:spacing w:before="0" w:line="259" w:lineRule="auto"/>
        <w:contextualSpacing/>
        <w:rPr>
          <w:rFonts w:ascii="Arial" w:hAnsi="Arial" w:cs="Arial"/>
          <w:b/>
          <w:color w:val="auto"/>
          <w:sz w:val="22"/>
          <w:szCs w:val="22"/>
        </w:rPr>
      </w:pPr>
      <w:r w:rsidRPr="009F0EEF">
        <w:rPr>
          <w:rFonts w:ascii="Arial" w:hAnsi="Arial" w:cs="Arial"/>
          <w:b/>
          <w:color w:val="auto"/>
          <w:sz w:val="22"/>
          <w:szCs w:val="22"/>
        </w:rPr>
        <w:t>What happens to my petition once I submit it?</w:t>
      </w:r>
    </w:p>
    <w:p w:rsidRPr="00F7401D" w:rsidR="00C955AE" w:rsidP="00C955AE" w:rsidRDefault="00C955AE" w14:paraId="2AD903AD" w14:textId="77777777">
      <w:pPr>
        <w:pStyle w:val="BodyText"/>
        <w:spacing w:line="259" w:lineRule="auto"/>
        <w:contextualSpacing/>
        <w:rPr>
          <w:bCs/>
          <w:sz w:val="16"/>
          <w:szCs w:val="16"/>
        </w:rPr>
      </w:pPr>
    </w:p>
    <w:p w:rsidRPr="006A0266" w:rsidR="00C955AE" w:rsidP="00C955AE" w:rsidRDefault="00C955AE" w14:paraId="626EC509" w14:textId="0E8D5E08">
      <w:pPr>
        <w:spacing w:after="0" w:line="259" w:lineRule="auto"/>
        <w:contextualSpacing/>
        <w:rPr>
          <w:rFonts w:ascii="Arial" w:hAnsi="Arial" w:cs="Arial"/>
          <w:bCs/>
        </w:rPr>
      </w:pPr>
      <w:r w:rsidRPr="006A0266">
        <w:rPr>
          <w:rFonts w:ascii="Arial" w:hAnsi="Arial" w:cs="Arial"/>
          <w:bCs/>
        </w:rPr>
        <w:t xml:space="preserve">EPA has established a process for </w:t>
      </w:r>
      <w:r w:rsidR="00D3286E">
        <w:rPr>
          <w:rFonts w:ascii="Arial" w:hAnsi="Arial" w:cs="Arial"/>
          <w:bCs/>
        </w:rPr>
        <w:t>reviewing</w:t>
      </w:r>
      <w:r w:rsidRPr="006A0266">
        <w:rPr>
          <w:rFonts w:ascii="Arial" w:hAnsi="Arial" w:cs="Arial"/>
          <w:bCs/>
        </w:rPr>
        <w:t xml:space="preserve"> petitions. There are several steps in this review process and</w:t>
      </w:r>
      <w:r w:rsidR="00C96545">
        <w:rPr>
          <w:rFonts w:ascii="Arial" w:hAnsi="Arial" w:cs="Arial"/>
          <w:bCs/>
        </w:rPr>
        <w:t>,</w:t>
      </w:r>
      <w:r w:rsidRPr="006A0266">
        <w:rPr>
          <w:rFonts w:ascii="Arial" w:hAnsi="Arial" w:cs="Arial"/>
          <w:bCs/>
        </w:rPr>
        <w:t xml:space="preserve"> at any place in this process</w:t>
      </w:r>
      <w:r>
        <w:rPr>
          <w:rFonts w:ascii="Arial" w:hAnsi="Arial" w:cs="Arial"/>
          <w:bCs/>
        </w:rPr>
        <w:t>,</w:t>
      </w:r>
      <w:r w:rsidRPr="006A0266">
        <w:rPr>
          <w:rFonts w:ascii="Arial" w:hAnsi="Arial" w:cs="Arial"/>
          <w:bCs/>
        </w:rPr>
        <w:t xml:space="preserve"> EPA may contact the petitioner for clarification or additional information. The petitioner may also submit additional information </w:t>
      </w:r>
      <w:r w:rsidR="0049107C">
        <w:rPr>
          <w:rFonts w:ascii="Arial" w:hAnsi="Arial" w:cs="Arial"/>
          <w:bCs/>
        </w:rPr>
        <w:t xml:space="preserve">relevant </w:t>
      </w:r>
      <w:r w:rsidRPr="006A0266">
        <w:rPr>
          <w:rFonts w:ascii="Arial" w:hAnsi="Arial" w:cs="Arial"/>
          <w:bCs/>
        </w:rPr>
        <w:t>to the petition at any time before EPA issues a final decision.</w:t>
      </w:r>
    </w:p>
    <w:p w:rsidRPr="00F7401D" w:rsidR="00400948" w:rsidP="00400948" w:rsidRDefault="00400948" w14:paraId="51477728" w14:textId="77777777">
      <w:pPr>
        <w:pStyle w:val="BodyText"/>
        <w:spacing w:line="259" w:lineRule="auto"/>
        <w:contextualSpacing/>
        <w:rPr>
          <w:bCs/>
          <w:sz w:val="16"/>
          <w:szCs w:val="16"/>
        </w:rPr>
      </w:pPr>
    </w:p>
    <w:p w:rsidRPr="006A0266" w:rsidR="008C38E8" w:rsidP="008C38E8" w:rsidRDefault="008C38E8" w14:paraId="34F63D1B" w14:textId="1B759226">
      <w:pPr>
        <w:spacing w:after="0" w:line="259" w:lineRule="auto"/>
        <w:contextualSpacing/>
        <w:rPr>
          <w:rFonts w:ascii="Arial" w:hAnsi="Arial" w:cs="Arial"/>
          <w:bCs/>
        </w:rPr>
      </w:pPr>
      <w:r w:rsidRPr="006A0266">
        <w:rPr>
          <w:rFonts w:ascii="Arial" w:hAnsi="Arial" w:cs="Arial"/>
          <w:bCs/>
        </w:rPr>
        <w:t xml:space="preserve">In making its determination of whether </w:t>
      </w:r>
      <w:r w:rsidR="00041193">
        <w:rPr>
          <w:rFonts w:ascii="Arial" w:hAnsi="Arial" w:cs="Arial"/>
          <w:bCs/>
        </w:rPr>
        <w:t>a</w:t>
      </w:r>
      <w:r w:rsidRPr="006A0266" w:rsidR="00041193">
        <w:rPr>
          <w:rFonts w:ascii="Arial" w:hAnsi="Arial" w:cs="Arial"/>
          <w:bCs/>
        </w:rPr>
        <w:t xml:space="preserve"> partial exemption should apply to a particular chemical substance</w:t>
      </w:r>
      <w:r w:rsidR="00041193">
        <w:rPr>
          <w:rFonts w:ascii="Arial" w:hAnsi="Arial" w:cs="Arial"/>
          <w:bCs/>
        </w:rPr>
        <w:t xml:space="preserve"> or if a full</w:t>
      </w:r>
      <w:r w:rsidR="00400948">
        <w:rPr>
          <w:rFonts w:ascii="Arial" w:hAnsi="Arial" w:cs="Arial"/>
          <w:bCs/>
        </w:rPr>
        <w:t xml:space="preserve"> exemption should apply to a specific process and byproduct substance </w:t>
      </w:r>
      <w:r w:rsidR="00041193">
        <w:rPr>
          <w:rFonts w:ascii="Arial" w:hAnsi="Arial" w:cs="Arial"/>
          <w:bCs/>
        </w:rPr>
        <w:t>combination</w:t>
      </w:r>
      <w:r w:rsidRPr="006A0266">
        <w:rPr>
          <w:rFonts w:ascii="Arial" w:hAnsi="Arial" w:cs="Arial"/>
          <w:bCs/>
        </w:rPr>
        <w:t xml:space="preserve">, EPA will consider </w:t>
      </w:r>
      <w:r w:rsidR="005702A0">
        <w:rPr>
          <w:rFonts w:ascii="Arial" w:hAnsi="Arial" w:cs="Arial"/>
          <w:bCs/>
        </w:rPr>
        <w:t>the information submitted and</w:t>
      </w:r>
      <w:r w:rsidRPr="006A0266" w:rsidR="005702A0">
        <w:rPr>
          <w:rFonts w:ascii="Arial" w:hAnsi="Arial" w:cs="Arial"/>
          <w:bCs/>
        </w:rPr>
        <w:t xml:space="preserve"> </w:t>
      </w:r>
      <w:r w:rsidRPr="006A0266">
        <w:rPr>
          <w:rFonts w:ascii="Arial" w:hAnsi="Arial" w:cs="Arial"/>
          <w:bCs/>
        </w:rPr>
        <w:t xml:space="preserve">the totality of information available </w:t>
      </w:r>
      <w:r w:rsidR="00F631AE">
        <w:rPr>
          <w:rFonts w:ascii="Arial" w:hAnsi="Arial" w:cs="Arial"/>
          <w:bCs/>
        </w:rPr>
        <w:t xml:space="preserve">for </w:t>
      </w:r>
      <w:r w:rsidRPr="006A0266" w:rsidR="00F631AE">
        <w:rPr>
          <w:rFonts w:ascii="Arial" w:hAnsi="Arial" w:cs="Arial"/>
          <w:bCs/>
        </w:rPr>
        <w:t xml:space="preserve">the chemical substance in question </w:t>
      </w:r>
      <w:r w:rsidR="00F631AE">
        <w:rPr>
          <w:rFonts w:ascii="Arial" w:hAnsi="Arial" w:cs="Arial"/>
          <w:bCs/>
        </w:rPr>
        <w:t>or</w:t>
      </w:r>
      <w:r w:rsidRPr="006A0266" w:rsidR="00F631AE">
        <w:rPr>
          <w:rFonts w:ascii="Arial" w:hAnsi="Arial" w:cs="Arial"/>
          <w:bCs/>
        </w:rPr>
        <w:t xml:space="preserve"> </w:t>
      </w:r>
      <w:r w:rsidRPr="006A0266">
        <w:rPr>
          <w:rFonts w:ascii="Arial" w:hAnsi="Arial" w:cs="Arial"/>
          <w:bCs/>
        </w:rPr>
        <w:t xml:space="preserve">for </w:t>
      </w:r>
      <w:r w:rsidRPr="00C974C2" w:rsidR="00C974C2">
        <w:rPr>
          <w:rFonts w:ascii="Arial" w:hAnsi="Arial" w:cs="Arial"/>
          <w:bCs/>
        </w:rPr>
        <w:t>the process and related byproduct substance in question</w:t>
      </w:r>
      <w:r w:rsidRPr="006A0266">
        <w:rPr>
          <w:rFonts w:ascii="Arial" w:hAnsi="Arial" w:cs="Arial"/>
          <w:bCs/>
        </w:rPr>
        <w:t>, including but not limited to</w:t>
      </w:r>
      <w:r w:rsidR="00F631AE">
        <w:rPr>
          <w:rFonts w:ascii="Arial" w:hAnsi="Arial" w:cs="Arial"/>
          <w:bCs/>
        </w:rPr>
        <w:t>, respectively,</w:t>
      </w:r>
      <w:r w:rsidRPr="006A0266">
        <w:rPr>
          <w:rFonts w:ascii="Arial" w:hAnsi="Arial" w:cs="Arial"/>
          <w:bCs/>
        </w:rPr>
        <w:t xml:space="preserve"> </w:t>
      </w:r>
      <w:r w:rsidR="00C974C2">
        <w:rPr>
          <w:rFonts w:ascii="Arial" w:hAnsi="Arial" w:cs="Arial"/>
          <w:bCs/>
        </w:rPr>
        <w:t xml:space="preserve">the considerations listed at </w:t>
      </w:r>
      <w:r w:rsidRPr="00D36B2B" w:rsidR="00C974C2">
        <w:rPr>
          <w:rFonts w:ascii="Arial" w:hAnsi="Arial" w:cs="Arial"/>
          <w:spacing w:val="2"/>
        </w:rPr>
        <w:t>§</w:t>
      </w:r>
      <w:r w:rsidR="00C974C2">
        <w:rPr>
          <w:rFonts w:ascii="Arial" w:hAnsi="Arial" w:cs="Arial"/>
          <w:spacing w:val="2"/>
        </w:rPr>
        <w:t> </w:t>
      </w:r>
      <w:r w:rsidRPr="00D36B2B" w:rsidR="00C974C2">
        <w:rPr>
          <w:rFonts w:ascii="Arial" w:hAnsi="Arial" w:eastAsia="Arial" w:cs="Arial"/>
          <w:spacing w:val="-1"/>
        </w:rPr>
        <w:t>711.6(b)(2)(i</w:t>
      </w:r>
      <w:r w:rsidR="00C974C2">
        <w:rPr>
          <w:rFonts w:ascii="Arial" w:hAnsi="Arial" w:eastAsia="Arial" w:cs="Arial"/>
          <w:spacing w:val="-1"/>
        </w:rPr>
        <w:t>i) or</w:t>
      </w:r>
      <w:r w:rsidRPr="00D36B2B" w:rsidR="00C974C2">
        <w:rPr>
          <w:rFonts w:ascii="Arial" w:hAnsi="Arial" w:cs="Arial"/>
          <w:spacing w:val="2"/>
        </w:rPr>
        <w:t xml:space="preserve"> </w:t>
      </w:r>
      <w:r w:rsidRPr="006A0266">
        <w:rPr>
          <w:rFonts w:ascii="Arial" w:hAnsi="Arial" w:cs="Arial"/>
          <w:bCs/>
        </w:rPr>
        <w:t xml:space="preserve">the </w:t>
      </w:r>
      <w:r w:rsidR="00400948">
        <w:rPr>
          <w:rFonts w:ascii="Arial" w:hAnsi="Arial" w:cs="Arial"/>
          <w:bCs/>
        </w:rPr>
        <w:t>requirements and</w:t>
      </w:r>
      <w:r w:rsidRPr="006A0266">
        <w:rPr>
          <w:rFonts w:ascii="Arial" w:hAnsi="Arial" w:cs="Arial"/>
          <w:bCs/>
        </w:rPr>
        <w:t xml:space="preserve"> considerations</w:t>
      </w:r>
      <w:r w:rsidR="00400948">
        <w:rPr>
          <w:rFonts w:ascii="Arial" w:hAnsi="Arial" w:cs="Arial"/>
          <w:bCs/>
        </w:rPr>
        <w:t xml:space="preserve"> listed at </w:t>
      </w:r>
      <w:r w:rsidRPr="00D36B2B" w:rsidR="00400948">
        <w:rPr>
          <w:rFonts w:ascii="Arial" w:hAnsi="Arial" w:cs="Arial"/>
          <w:spacing w:val="2"/>
        </w:rPr>
        <w:t>§</w:t>
      </w:r>
      <w:r w:rsidR="00400948">
        <w:rPr>
          <w:rFonts w:ascii="Arial" w:hAnsi="Arial" w:cs="Arial"/>
          <w:spacing w:val="2"/>
        </w:rPr>
        <w:t> </w:t>
      </w:r>
      <w:r w:rsidRPr="00400948" w:rsidR="00400948">
        <w:rPr>
          <w:rFonts w:ascii="Arial" w:hAnsi="Arial" w:cs="Arial"/>
          <w:bCs/>
        </w:rPr>
        <w:t>711.10(d)(1)(ii)(B) and (C</w:t>
      </w:r>
      <w:r w:rsidRPr="00D36B2B" w:rsidR="00400948">
        <w:rPr>
          <w:rFonts w:ascii="Arial" w:hAnsi="Arial" w:eastAsia="Arial" w:cs="Arial"/>
          <w:spacing w:val="-1"/>
        </w:rPr>
        <w:t>)</w:t>
      </w:r>
      <w:r w:rsidR="00400948">
        <w:rPr>
          <w:rFonts w:ascii="Arial" w:hAnsi="Arial" w:cs="Arial"/>
          <w:bCs/>
        </w:rPr>
        <w:t>.</w:t>
      </w:r>
    </w:p>
    <w:p w:rsidRPr="004713D3" w:rsidR="007978C8" w:rsidP="008C38E8" w:rsidRDefault="007978C8" w14:paraId="5F2B6829" w14:textId="77777777">
      <w:pPr>
        <w:spacing w:after="0" w:line="259" w:lineRule="auto"/>
        <w:contextualSpacing/>
        <w:rPr>
          <w:rFonts w:ascii="Arial" w:hAnsi="Arial" w:cs="Arial"/>
          <w:bCs/>
          <w:sz w:val="16"/>
          <w:szCs w:val="16"/>
        </w:rPr>
      </w:pPr>
    </w:p>
    <w:p w:rsidR="007978C8" w:rsidP="007978C8" w:rsidRDefault="007978C8" w14:paraId="28B012B0" w14:textId="0391A6D7">
      <w:pPr>
        <w:spacing w:after="0" w:line="259" w:lineRule="auto"/>
        <w:contextualSpacing/>
        <w:rPr>
          <w:rFonts w:ascii="Arial" w:hAnsi="Arial" w:cs="Arial"/>
          <w:bCs/>
        </w:rPr>
      </w:pPr>
      <w:r>
        <w:rPr>
          <w:rFonts w:ascii="Arial" w:hAnsi="Arial" w:cs="Arial"/>
          <w:bCs/>
        </w:rPr>
        <w:t xml:space="preserve">EPA </w:t>
      </w:r>
      <w:r w:rsidR="00C974C2">
        <w:rPr>
          <w:rFonts w:ascii="Arial" w:hAnsi="Arial" w:cs="Arial"/>
          <w:bCs/>
        </w:rPr>
        <w:t xml:space="preserve">plans to </w:t>
      </w:r>
      <w:r>
        <w:rPr>
          <w:rFonts w:ascii="Arial" w:hAnsi="Arial" w:cs="Arial"/>
          <w:bCs/>
        </w:rPr>
        <w:t xml:space="preserve">establish a docket for </w:t>
      </w:r>
      <w:r w:rsidR="00C974C2">
        <w:rPr>
          <w:rFonts w:ascii="Arial" w:hAnsi="Arial" w:cs="Arial"/>
          <w:bCs/>
        </w:rPr>
        <w:t xml:space="preserve">each </w:t>
      </w:r>
      <w:r>
        <w:rPr>
          <w:rFonts w:ascii="Arial" w:hAnsi="Arial" w:cs="Arial"/>
          <w:bCs/>
        </w:rPr>
        <w:t xml:space="preserve">petition. Information that </w:t>
      </w:r>
      <w:r w:rsidR="00C974C2">
        <w:rPr>
          <w:rFonts w:ascii="Arial" w:hAnsi="Arial" w:cs="Arial"/>
          <w:bCs/>
        </w:rPr>
        <w:t>is</w:t>
      </w:r>
      <w:r>
        <w:rPr>
          <w:rFonts w:ascii="Arial" w:hAnsi="Arial" w:cs="Arial"/>
          <w:bCs/>
        </w:rPr>
        <w:t xml:space="preserve"> submitted </w:t>
      </w:r>
      <w:r w:rsidR="00C974C2">
        <w:rPr>
          <w:rFonts w:ascii="Arial" w:hAnsi="Arial" w:cs="Arial"/>
          <w:bCs/>
        </w:rPr>
        <w:t xml:space="preserve">to EPA in connection with the petition would </w:t>
      </w:r>
      <w:r>
        <w:rPr>
          <w:rFonts w:ascii="Arial" w:hAnsi="Arial" w:cs="Arial"/>
          <w:bCs/>
        </w:rPr>
        <w:t xml:space="preserve">be placed in this docket, along with other information such as the petition review report and information that is exchanged with you as the petition submitter. </w:t>
      </w:r>
      <w:r w:rsidR="002C72B2">
        <w:rPr>
          <w:rFonts w:ascii="Arial" w:hAnsi="Arial" w:cs="Arial"/>
          <w:bCs/>
        </w:rPr>
        <w:t xml:space="preserve">If submitted information contains </w:t>
      </w:r>
      <w:r w:rsidR="00C974C2">
        <w:rPr>
          <w:rFonts w:ascii="Arial" w:hAnsi="Arial" w:cs="Arial"/>
          <w:bCs/>
        </w:rPr>
        <w:t xml:space="preserve">content that is claimed as </w:t>
      </w:r>
      <w:r w:rsidR="007F042A">
        <w:rPr>
          <w:rFonts w:ascii="Arial" w:hAnsi="Arial" w:cs="Arial"/>
          <w:bCs/>
        </w:rPr>
        <w:t>CBI</w:t>
      </w:r>
      <w:r w:rsidR="002C72B2">
        <w:rPr>
          <w:rFonts w:ascii="Arial" w:hAnsi="Arial" w:cs="Arial"/>
          <w:bCs/>
        </w:rPr>
        <w:t xml:space="preserve">, </w:t>
      </w:r>
      <w:r w:rsidR="00C974C2">
        <w:rPr>
          <w:rFonts w:ascii="Arial" w:hAnsi="Arial" w:cs="Arial"/>
          <w:bCs/>
        </w:rPr>
        <w:t xml:space="preserve">the petitioner </w:t>
      </w:r>
      <w:r w:rsidR="00980464">
        <w:rPr>
          <w:rFonts w:ascii="Arial" w:hAnsi="Arial" w:cs="Arial"/>
          <w:bCs/>
        </w:rPr>
        <w:t>must</w:t>
      </w:r>
      <w:r w:rsidR="00C974C2">
        <w:rPr>
          <w:rFonts w:ascii="Arial" w:hAnsi="Arial" w:cs="Arial"/>
          <w:bCs/>
        </w:rPr>
        <w:t xml:space="preserve"> </w:t>
      </w:r>
      <w:r w:rsidR="0099517C">
        <w:rPr>
          <w:rFonts w:ascii="Arial" w:hAnsi="Arial" w:cs="Arial"/>
          <w:bCs/>
        </w:rPr>
        <w:t>submit a redacted version that can be placed in the public record</w:t>
      </w:r>
      <w:r w:rsidR="008175A9">
        <w:rPr>
          <w:rFonts w:ascii="Arial" w:hAnsi="Arial" w:cs="Arial"/>
          <w:bCs/>
        </w:rPr>
        <w:t xml:space="preserve"> (</w:t>
      </w:r>
      <w:r w:rsidR="00BB2965">
        <w:rPr>
          <w:rFonts w:ascii="Arial" w:hAnsi="Arial" w:cs="Arial"/>
          <w:bCs/>
        </w:rPr>
        <w:t>Part IV</w:t>
      </w:r>
      <w:r w:rsidR="008377B4">
        <w:rPr>
          <w:rFonts w:ascii="Arial" w:hAnsi="Arial" w:cs="Arial"/>
          <w:bCs/>
        </w:rPr>
        <w:t>. Section 1.</w:t>
      </w:r>
      <w:r w:rsidR="00BB2965">
        <w:rPr>
          <w:rFonts w:ascii="Arial" w:hAnsi="Arial" w:cs="Arial"/>
          <w:bCs/>
        </w:rPr>
        <w:t xml:space="preserve"> of this document </w:t>
      </w:r>
      <w:r w:rsidR="008175A9">
        <w:rPr>
          <w:rFonts w:ascii="Arial" w:hAnsi="Arial" w:cs="Arial"/>
          <w:bCs/>
        </w:rPr>
        <w:t xml:space="preserve">provides </w:t>
      </w:r>
      <w:r w:rsidR="00326BE6">
        <w:rPr>
          <w:rFonts w:ascii="Arial" w:hAnsi="Arial" w:cs="Arial"/>
          <w:bCs/>
        </w:rPr>
        <w:t xml:space="preserve">additional information </w:t>
      </w:r>
      <w:r w:rsidR="008175A9">
        <w:rPr>
          <w:rFonts w:ascii="Arial" w:hAnsi="Arial" w:cs="Arial"/>
          <w:bCs/>
        </w:rPr>
        <w:t xml:space="preserve">on asserting </w:t>
      </w:r>
      <w:r w:rsidR="0009732D">
        <w:rPr>
          <w:rFonts w:ascii="Arial" w:hAnsi="Arial" w:cs="Arial"/>
          <w:bCs/>
        </w:rPr>
        <w:t xml:space="preserve">a </w:t>
      </w:r>
      <w:r w:rsidRPr="008175A9" w:rsidR="008175A9">
        <w:rPr>
          <w:rFonts w:ascii="Arial" w:hAnsi="Arial" w:cs="Arial"/>
          <w:bCs/>
        </w:rPr>
        <w:t>confidentiality claim</w:t>
      </w:r>
      <w:r w:rsidR="0009732D">
        <w:rPr>
          <w:rFonts w:ascii="Arial" w:hAnsi="Arial" w:cs="Arial"/>
          <w:bCs/>
        </w:rPr>
        <w:t xml:space="preserve"> </w:t>
      </w:r>
      <w:r w:rsidR="008175A9">
        <w:rPr>
          <w:rFonts w:ascii="Arial" w:hAnsi="Arial" w:cs="Arial"/>
          <w:bCs/>
        </w:rPr>
        <w:t>when submitting a petition)</w:t>
      </w:r>
      <w:r w:rsidR="00BB2965">
        <w:rPr>
          <w:rFonts w:ascii="Arial" w:hAnsi="Arial" w:cs="Arial"/>
          <w:bCs/>
        </w:rPr>
        <w:t>.</w:t>
      </w:r>
    </w:p>
    <w:p w:rsidR="00333778" w:rsidP="008C38E8" w:rsidRDefault="00333778" w14:paraId="015B2687" w14:textId="77777777">
      <w:pPr>
        <w:spacing w:after="0" w:line="259" w:lineRule="auto"/>
        <w:contextualSpacing/>
        <w:rPr>
          <w:rFonts w:ascii="Arial" w:hAnsi="Arial" w:cs="Arial"/>
          <w:bCs/>
        </w:rPr>
      </w:pPr>
    </w:p>
    <w:p w:rsidRPr="00D36B2B" w:rsidR="00BD5928" w:rsidP="00C345A3" w:rsidRDefault="00BD5928" w14:paraId="4A5FCFB2" w14:textId="4BCF0DEF">
      <w:pPr>
        <w:pStyle w:val="Heading2"/>
        <w:numPr>
          <w:ilvl w:val="0"/>
          <w:numId w:val="17"/>
        </w:numPr>
        <w:spacing w:before="0" w:line="259" w:lineRule="auto"/>
        <w:contextualSpacing/>
        <w:rPr>
          <w:rFonts w:ascii="Arial" w:hAnsi="Arial" w:eastAsia="Arial" w:cs="Arial"/>
          <w:b/>
          <w:color w:val="auto"/>
          <w:sz w:val="22"/>
          <w:szCs w:val="22"/>
        </w:rPr>
      </w:pPr>
      <w:r>
        <w:rPr>
          <w:rFonts w:ascii="Arial" w:hAnsi="Arial" w:cs="Arial"/>
          <w:b/>
          <w:color w:val="auto"/>
          <w:sz w:val="22"/>
          <w:szCs w:val="22"/>
        </w:rPr>
        <w:t>What happens if my</w:t>
      </w:r>
      <w:r w:rsidRPr="00D36B2B">
        <w:rPr>
          <w:rFonts w:ascii="Arial" w:hAnsi="Arial" w:cs="Arial"/>
          <w:b/>
          <w:color w:val="auto"/>
          <w:sz w:val="22"/>
          <w:szCs w:val="22"/>
        </w:rPr>
        <w:t xml:space="preserve"> </w:t>
      </w:r>
      <w:r>
        <w:rPr>
          <w:rFonts w:ascii="Arial" w:hAnsi="Arial" w:cs="Arial"/>
          <w:b/>
          <w:color w:val="auto"/>
          <w:sz w:val="22"/>
          <w:szCs w:val="22"/>
        </w:rPr>
        <w:t>p</w:t>
      </w:r>
      <w:r w:rsidRPr="00D36B2B">
        <w:rPr>
          <w:rFonts w:ascii="Arial" w:hAnsi="Arial" w:cs="Arial"/>
          <w:b/>
          <w:color w:val="auto"/>
          <w:sz w:val="22"/>
          <w:szCs w:val="22"/>
        </w:rPr>
        <w:t xml:space="preserve">etition </w:t>
      </w:r>
      <w:r>
        <w:rPr>
          <w:rFonts w:ascii="Arial" w:hAnsi="Arial" w:cs="Arial"/>
          <w:b/>
          <w:color w:val="auto"/>
          <w:sz w:val="22"/>
          <w:szCs w:val="22"/>
        </w:rPr>
        <w:t>is granted?</w:t>
      </w:r>
    </w:p>
    <w:p w:rsidRPr="00D36B2B" w:rsidR="00BD5928" w:rsidP="00BD5928" w:rsidRDefault="00BD5928" w14:paraId="58AFC99D" w14:textId="77777777">
      <w:pPr>
        <w:spacing w:before="19" w:after="0" w:line="259" w:lineRule="auto"/>
        <w:contextualSpacing/>
        <w:rPr>
          <w:rFonts w:ascii="Arial" w:hAnsi="Arial" w:cs="Arial"/>
          <w:sz w:val="16"/>
          <w:szCs w:val="16"/>
        </w:rPr>
      </w:pPr>
    </w:p>
    <w:p w:rsidRPr="00D36B2B" w:rsidR="0090247D" w:rsidP="0090247D" w:rsidRDefault="0090247D" w14:paraId="6279EFA0" w14:textId="42F32269">
      <w:pPr>
        <w:pStyle w:val="BodyText"/>
        <w:spacing w:line="259" w:lineRule="auto"/>
        <w:ind w:right="173"/>
        <w:contextualSpacing/>
      </w:pPr>
      <w:r w:rsidRPr="00D36B2B">
        <w:t xml:space="preserve">After granting a petition, the Agency will initiate rulemaking to make revisions to the list of </w:t>
      </w:r>
      <w:r w:rsidR="00427BF4">
        <w:t xml:space="preserve">partially </w:t>
      </w:r>
      <w:r w:rsidR="00427BF4">
        <w:lastRenderedPageBreak/>
        <w:t xml:space="preserve">exempt </w:t>
      </w:r>
      <w:r w:rsidRPr="00D36B2B" w:rsidR="00427BF4">
        <w:t>substances at 40 CFR 711.6(b)(2)(iv)</w:t>
      </w:r>
      <w:r w:rsidR="00427BF4">
        <w:t xml:space="preserve"> or </w:t>
      </w:r>
      <w:r w:rsidRPr="00D36B2B" w:rsidR="00427BF4">
        <w:t xml:space="preserve">the list of </w:t>
      </w:r>
      <w:r w:rsidRPr="00D36B2B">
        <w:t xml:space="preserve">exempt processes and related byproduct substances at 40 CFR 711.10(d)(1)(i). </w:t>
      </w:r>
      <w:r w:rsidRPr="00A606C7">
        <w:t>This rulemaking could be a rule specific to a particular petition or done in combination with another rule (</w:t>
      </w:r>
      <w:r w:rsidRPr="00A606C7">
        <w:rPr>
          <w:i/>
          <w:iCs/>
        </w:rPr>
        <w:t>i.e.,</w:t>
      </w:r>
      <w:r w:rsidRPr="00A606C7">
        <w:t xml:space="preserve"> before the next reporting cycle).</w:t>
      </w:r>
    </w:p>
    <w:p w:rsidRPr="00F7401D" w:rsidR="00C31AA1" w:rsidP="00BE1537" w:rsidRDefault="00C31AA1" w14:paraId="64289967" w14:textId="77777777">
      <w:pPr>
        <w:spacing w:after="0" w:line="259" w:lineRule="auto"/>
        <w:contextualSpacing/>
        <w:rPr>
          <w:rFonts w:ascii="Arial" w:hAnsi="Arial" w:cs="Arial"/>
          <w:bCs/>
        </w:rPr>
      </w:pPr>
    </w:p>
    <w:p w:rsidRPr="00D36B2B" w:rsidR="009A33BA" w:rsidP="009A33BA" w:rsidRDefault="009A33BA" w14:paraId="6E88D799" w14:textId="323C046F">
      <w:pPr>
        <w:pStyle w:val="Heading2"/>
        <w:numPr>
          <w:ilvl w:val="0"/>
          <w:numId w:val="17"/>
        </w:numPr>
        <w:spacing w:before="0" w:line="259" w:lineRule="auto"/>
        <w:contextualSpacing/>
        <w:rPr>
          <w:rFonts w:ascii="Arial" w:hAnsi="Arial" w:eastAsia="Arial" w:cs="Arial"/>
          <w:b/>
          <w:color w:val="auto"/>
          <w:sz w:val="22"/>
          <w:szCs w:val="22"/>
        </w:rPr>
      </w:pPr>
      <w:r>
        <w:rPr>
          <w:rFonts w:ascii="Arial" w:hAnsi="Arial" w:cs="Arial"/>
          <w:b/>
          <w:color w:val="auto"/>
          <w:sz w:val="22"/>
          <w:szCs w:val="22"/>
        </w:rPr>
        <w:t>What happens if my</w:t>
      </w:r>
      <w:r w:rsidRPr="00D36B2B">
        <w:rPr>
          <w:rFonts w:ascii="Arial" w:hAnsi="Arial" w:cs="Arial"/>
          <w:b/>
          <w:color w:val="auto"/>
          <w:sz w:val="22"/>
          <w:szCs w:val="22"/>
        </w:rPr>
        <w:t xml:space="preserve"> </w:t>
      </w:r>
      <w:r>
        <w:rPr>
          <w:rFonts w:ascii="Arial" w:hAnsi="Arial" w:cs="Arial"/>
          <w:b/>
          <w:color w:val="auto"/>
          <w:sz w:val="22"/>
          <w:szCs w:val="22"/>
        </w:rPr>
        <w:t>p</w:t>
      </w:r>
      <w:r w:rsidRPr="00D36B2B">
        <w:rPr>
          <w:rFonts w:ascii="Arial" w:hAnsi="Arial" w:cs="Arial"/>
          <w:b/>
          <w:color w:val="auto"/>
          <w:sz w:val="22"/>
          <w:szCs w:val="22"/>
        </w:rPr>
        <w:t xml:space="preserve">etition </w:t>
      </w:r>
      <w:r>
        <w:rPr>
          <w:rFonts w:ascii="Arial" w:hAnsi="Arial" w:cs="Arial"/>
          <w:b/>
          <w:color w:val="auto"/>
          <w:sz w:val="22"/>
          <w:szCs w:val="22"/>
        </w:rPr>
        <w:t>is denied?</w:t>
      </w:r>
    </w:p>
    <w:p w:rsidRPr="00D36B2B" w:rsidR="009A33BA" w:rsidP="009A33BA" w:rsidRDefault="009A33BA" w14:paraId="12C3E81E" w14:textId="77777777">
      <w:pPr>
        <w:spacing w:before="19" w:after="0" w:line="259" w:lineRule="auto"/>
        <w:contextualSpacing/>
        <w:rPr>
          <w:rFonts w:ascii="Arial" w:hAnsi="Arial" w:cs="Arial"/>
          <w:sz w:val="16"/>
          <w:szCs w:val="16"/>
        </w:rPr>
      </w:pPr>
    </w:p>
    <w:p w:rsidRPr="00D36B2B" w:rsidR="009A33BA" w:rsidP="009A33BA" w:rsidRDefault="00FC32EC" w14:paraId="00AC9128" w14:textId="7A770010">
      <w:pPr>
        <w:pStyle w:val="BodyText"/>
        <w:spacing w:line="259" w:lineRule="auto"/>
        <w:ind w:right="173"/>
        <w:contextualSpacing/>
      </w:pPr>
      <w:r>
        <w:t>Upon</w:t>
      </w:r>
      <w:r w:rsidRPr="00D36B2B" w:rsidR="009A33BA">
        <w:t xml:space="preserve"> </w:t>
      </w:r>
      <w:r w:rsidR="00A35D90">
        <w:t>denying</w:t>
      </w:r>
      <w:r w:rsidRPr="00D36B2B" w:rsidR="009A33BA">
        <w:t xml:space="preserve"> a petition, the Agency will </w:t>
      </w:r>
      <w:r>
        <w:t xml:space="preserve">send a final response to the petitioner and place the denial in </w:t>
      </w:r>
      <w:r w:rsidR="00176599">
        <w:t xml:space="preserve">a </w:t>
      </w:r>
      <w:r>
        <w:t xml:space="preserve">public docket. </w:t>
      </w:r>
      <w:r w:rsidR="003B4AFE">
        <w:t>Any</w:t>
      </w:r>
      <w:r w:rsidR="00122522">
        <w:t xml:space="preserve"> </w:t>
      </w:r>
      <w:r w:rsidR="00B04189">
        <w:t>subsequent</w:t>
      </w:r>
      <w:r w:rsidR="00122522">
        <w:t xml:space="preserve"> petition for the same substance or process</w:t>
      </w:r>
      <w:r w:rsidR="00B04189">
        <w:t xml:space="preserve"> </w:t>
      </w:r>
      <w:r w:rsidR="00E85AAB">
        <w:t>must</w:t>
      </w:r>
      <w:r w:rsidR="00B04189">
        <w:t xml:space="preserve"> clearly indicate new information </w:t>
      </w:r>
      <w:r w:rsidR="003B4AFE">
        <w:t>contained in the request</w:t>
      </w:r>
      <w:r w:rsidR="00E85AAB">
        <w:t>. It would be helpful to also indica</w:t>
      </w:r>
      <w:r w:rsidR="009A71C3">
        <w:t xml:space="preserve">te </w:t>
      </w:r>
      <w:r w:rsidR="00DE6185">
        <w:t>speci</w:t>
      </w:r>
      <w:r w:rsidR="00D815E4">
        <w:t>f</w:t>
      </w:r>
      <w:r w:rsidR="00DE6185">
        <w:t>ic</w:t>
      </w:r>
      <w:r w:rsidR="001E0515">
        <w:t xml:space="preserve"> information</w:t>
      </w:r>
      <w:r w:rsidR="003B4AFE">
        <w:t xml:space="preserve"> </w:t>
      </w:r>
      <w:r w:rsidR="00B04189">
        <w:t>that may change the previous determination</w:t>
      </w:r>
      <w:r w:rsidR="009A33BA">
        <w:t>.</w:t>
      </w:r>
    </w:p>
    <w:bookmarkEnd w:id="16"/>
    <w:p w:rsidR="00333778" w:rsidP="00333778" w:rsidRDefault="00333778" w14:paraId="5F1FFD6C" w14:textId="1FFB6D02">
      <w:pPr>
        <w:spacing w:after="0" w:line="259" w:lineRule="auto"/>
        <w:contextualSpacing/>
        <w:rPr>
          <w:rFonts w:ascii="Arial" w:hAnsi="Arial" w:cs="Arial"/>
          <w:bCs/>
        </w:rPr>
      </w:pPr>
    </w:p>
    <w:p w:rsidR="00FC0930" w:rsidP="00333778" w:rsidRDefault="00FC0930" w14:paraId="0B91B4C8" w14:textId="3F25B376">
      <w:pPr>
        <w:spacing w:after="0" w:line="259" w:lineRule="auto"/>
        <w:contextualSpacing/>
        <w:rPr>
          <w:rFonts w:ascii="Arial" w:hAnsi="Arial" w:cs="Arial"/>
          <w:bCs/>
        </w:rPr>
      </w:pPr>
    </w:p>
    <w:p w:rsidRPr="00F7401D" w:rsidR="00FC0930" w:rsidP="00333778" w:rsidRDefault="00FC0930" w14:paraId="24628C90" w14:textId="77777777">
      <w:pPr>
        <w:spacing w:after="0" w:line="259" w:lineRule="auto"/>
        <w:contextualSpacing/>
        <w:rPr>
          <w:rFonts w:ascii="Arial" w:hAnsi="Arial" w:cs="Arial"/>
          <w:bCs/>
        </w:rPr>
      </w:pPr>
    </w:p>
    <w:p w:rsidR="00192E98" w:rsidP="0090132F" w:rsidRDefault="00F51EF5" w14:paraId="17979F43" w14:textId="3BD01AA4">
      <w:pPr>
        <w:spacing w:after="0" w:line="259" w:lineRule="auto"/>
        <w:ind w:right="-14"/>
        <w:contextualSpacing/>
        <w:outlineLvl w:val="0"/>
        <w:rPr>
          <w:rFonts w:ascii="Arial" w:hAnsi="Arial" w:eastAsia="Arial" w:cs="Arial"/>
          <w:b/>
          <w:bCs/>
          <w:sz w:val="24"/>
          <w:szCs w:val="24"/>
        </w:rPr>
      </w:pPr>
      <w:bookmarkStart w:name="_Toc78550239" w:id="22"/>
      <w:r>
        <w:rPr>
          <w:rFonts w:ascii="Arial" w:hAnsi="Arial" w:eastAsia="Arial" w:cs="Arial"/>
          <w:b/>
          <w:bCs/>
          <w:spacing w:val="-1"/>
          <w:sz w:val="24"/>
          <w:szCs w:val="24"/>
        </w:rPr>
        <w:t xml:space="preserve">Part II. </w:t>
      </w:r>
      <w:bookmarkStart w:name="_Hlk77666153" w:id="23"/>
      <w:r w:rsidRPr="00D36B2B" w:rsidR="00192E98">
        <w:rPr>
          <w:rFonts w:ascii="Arial" w:hAnsi="Arial" w:eastAsia="Arial" w:cs="Arial"/>
          <w:b/>
          <w:bCs/>
          <w:spacing w:val="-1"/>
          <w:sz w:val="24"/>
          <w:szCs w:val="24"/>
        </w:rPr>
        <w:t>Petitions for Full Exemption</w:t>
      </w:r>
      <w:r w:rsidRPr="00D36B2B" w:rsidR="00192E98">
        <w:rPr>
          <w:rFonts w:ascii="Arial" w:hAnsi="Arial" w:eastAsia="Arial" w:cs="Arial"/>
          <w:b/>
          <w:bCs/>
          <w:sz w:val="24"/>
          <w:szCs w:val="24"/>
        </w:rPr>
        <w:t xml:space="preserve"> of Certain Byproducts and </w:t>
      </w:r>
      <w:r w:rsidRPr="00D36B2B" w:rsidR="00192E98">
        <w:rPr>
          <w:rFonts w:ascii="Arial" w:hAnsi="Arial" w:eastAsia="Arial" w:cs="Arial"/>
          <w:b/>
          <w:bCs/>
          <w:spacing w:val="-1"/>
          <w:sz w:val="24"/>
          <w:szCs w:val="24"/>
        </w:rPr>
        <w:t>Process</w:t>
      </w:r>
      <w:r w:rsidRPr="00D36B2B" w:rsidR="0090132F">
        <w:rPr>
          <w:rFonts w:ascii="Arial" w:hAnsi="Arial" w:eastAsia="Arial" w:cs="Arial"/>
          <w:b/>
          <w:bCs/>
          <w:spacing w:val="-1"/>
          <w:sz w:val="24"/>
          <w:szCs w:val="24"/>
        </w:rPr>
        <w:t>es</w:t>
      </w:r>
      <w:r w:rsidRPr="00D36B2B" w:rsidR="00192E98">
        <w:rPr>
          <w:rFonts w:ascii="Arial" w:hAnsi="Arial" w:eastAsia="Arial" w:cs="Arial"/>
          <w:b/>
          <w:bCs/>
          <w:spacing w:val="-1"/>
          <w:sz w:val="24"/>
          <w:szCs w:val="24"/>
        </w:rPr>
        <w:t xml:space="preserve"> </w:t>
      </w:r>
      <w:r w:rsidRPr="00D36B2B" w:rsidR="00192E98">
        <w:rPr>
          <w:rFonts w:ascii="Arial" w:hAnsi="Arial" w:eastAsia="Arial" w:cs="Arial"/>
          <w:b/>
          <w:bCs/>
          <w:sz w:val="24"/>
          <w:szCs w:val="24"/>
        </w:rPr>
        <w:t>und</w:t>
      </w:r>
      <w:r w:rsidRPr="00D36B2B" w:rsidR="00192E98">
        <w:rPr>
          <w:rFonts w:ascii="Arial" w:hAnsi="Arial" w:eastAsia="Arial" w:cs="Arial"/>
          <w:b/>
          <w:bCs/>
          <w:spacing w:val="1"/>
          <w:sz w:val="24"/>
          <w:szCs w:val="24"/>
        </w:rPr>
        <w:t>e</w:t>
      </w:r>
      <w:r w:rsidRPr="00D36B2B" w:rsidR="00192E98">
        <w:rPr>
          <w:rFonts w:ascii="Arial" w:hAnsi="Arial" w:eastAsia="Arial" w:cs="Arial"/>
          <w:b/>
          <w:bCs/>
          <w:sz w:val="24"/>
          <w:szCs w:val="24"/>
        </w:rPr>
        <w:t>r</w:t>
      </w:r>
      <w:r w:rsidRPr="00D36B2B" w:rsidR="00192E98">
        <w:rPr>
          <w:rFonts w:ascii="Arial" w:hAnsi="Arial" w:eastAsia="Arial" w:cs="Arial"/>
          <w:b/>
          <w:bCs/>
          <w:spacing w:val="-2"/>
          <w:sz w:val="24"/>
          <w:szCs w:val="24"/>
        </w:rPr>
        <w:t xml:space="preserve"> </w:t>
      </w:r>
      <w:r w:rsidRPr="00D36B2B" w:rsidR="00192E98">
        <w:rPr>
          <w:rFonts w:ascii="Arial" w:hAnsi="Arial" w:eastAsia="Arial" w:cs="Arial"/>
          <w:b/>
          <w:bCs/>
          <w:sz w:val="24"/>
          <w:szCs w:val="24"/>
        </w:rPr>
        <w:t>CDR</w:t>
      </w:r>
      <w:bookmarkEnd w:id="22"/>
      <w:bookmarkEnd w:id="23"/>
    </w:p>
    <w:p w:rsidRPr="00F7401D" w:rsidR="00420EC2" w:rsidP="00420EC2" w:rsidRDefault="00420EC2" w14:paraId="583721C8" w14:textId="77777777">
      <w:pPr>
        <w:spacing w:after="0" w:line="259" w:lineRule="auto"/>
        <w:contextualSpacing/>
        <w:rPr>
          <w:rFonts w:ascii="Arial" w:hAnsi="Arial" w:cs="Arial"/>
          <w:bCs/>
        </w:rPr>
      </w:pPr>
    </w:p>
    <w:p w:rsidRPr="00D36B2B" w:rsidR="006564B4" w:rsidP="006564B4" w:rsidRDefault="00AE62E3" w14:paraId="079DA187" w14:textId="182FCAE6">
      <w:pPr>
        <w:spacing w:after="0" w:line="259" w:lineRule="auto"/>
        <w:contextualSpacing/>
        <w:rPr>
          <w:rFonts w:ascii="Arial" w:hAnsi="Arial" w:eastAsia="Arial" w:cs="Arial"/>
          <w:spacing w:val="-1"/>
        </w:rPr>
      </w:pPr>
      <w:bookmarkStart w:name="_Hlk77666409" w:id="24"/>
      <w:r w:rsidRPr="004C220A">
        <w:rPr>
          <w:rFonts w:ascii="Arial" w:hAnsi="Arial" w:eastAsia="Arial" w:cs="Arial"/>
          <w:spacing w:val="2"/>
        </w:rPr>
        <w:t>The public</w:t>
      </w:r>
      <w:r w:rsidRPr="00D36B2B" w:rsidR="004C220A">
        <w:rPr>
          <w:rFonts w:ascii="Arial" w:hAnsi="Arial" w:eastAsia="Arial" w:cs="Arial"/>
          <w:spacing w:val="-1"/>
        </w:rPr>
        <w:t xml:space="preserve"> </w:t>
      </w:r>
      <w:r w:rsidRPr="004C220A">
        <w:rPr>
          <w:rFonts w:ascii="Arial" w:hAnsi="Arial" w:eastAsia="Arial" w:cs="Arial"/>
          <w:spacing w:val="2"/>
        </w:rPr>
        <w:t xml:space="preserve">may petition </w:t>
      </w:r>
      <w:r w:rsidRPr="00D36B2B" w:rsidR="004C220A">
        <w:rPr>
          <w:rFonts w:ascii="Arial" w:hAnsi="Arial" w:eastAsia="Arial" w:cs="Arial"/>
          <w:spacing w:val="-1"/>
        </w:rPr>
        <w:t xml:space="preserve">EPA </w:t>
      </w:r>
      <w:r w:rsidRPr="004C220A">
        <w:rPr>
          <w:rFonts w:ascii="Arial" w:hAnsi="Arial" w:eastAsia="Arial" w:cs="Arial"/>
          <w:spacing w:val="2"/>
        </w:rPr>
        <w:t>to make amendments to th</w:t>
      </w:r>
      <w:r>
        <w:rPr>
          <w:rFonts w:ascii="Arial" w:hAnsi="Arial" w:eastAsia="Arial" w:cs="Arial"/>
          <w:spacing w:val="2"/>
        </w:rPr>
        <w:t>e</w:t>
      </w:r>
      <w:r w:rsidRPr="00943A1C">
        <w:rPr>
          <w:rFonts w:ascii="Arial" w:hAnsi="Arial" w:eastAsia="Arial" w:cs="Arial"/>
          <w:spacing w:val="2"/>
        </w:rPr>
        <w:t xml:space="preserve"> list of industrial processes and associated byproducts</w:t>
      </w:r>
      <w:r w:rsidRPr="00D36B2B">
        <w:rPr>
          <w:rFonts w:ascii="Arial" w:hAnsi="Arial" w:eastAsia="Arial" w:cs="Arial"/>
          <w:spacing w:val="2"/>
        </w:rPr>
        <w:t xml:space="preserve"> </w:t>
      </w:r>
      <w:r w:rsidR="004C220A">
        <w:rPr>
          <w:rFonts w:ascii="Arial" w:hAnsi="Arial" w:eastAsia="Arial" w:cs="Arial"/>
          <w:spacing w:val="2"/>
        </w:rPr>
        <w:t xml:space="preserve">at </w:t>
      </w:r>
      <w:r w:rsidRPr="00D36B2B">
        <w:rPr>
          <w:rFonts w:ascii="Arial" w:hAnsi="Arial" w:eastAsia="Arial" w:cs="Arial"/>
          <w:spacing w:val="2"/>
        </w:rPr>
        <w:t>40 CFR 711.10(d)(1)(i)</w:t>
      </w:r>
      <w:r w:rsidR="00840235">
        <w:rPr>
          <w:rFonts w:ascii="Arial" w:hAnsi="Arial" w:eastAsia="Arial" w:cs="Arial"/>
          <w:spacing w:val="-1"/>
        </w:rPr>
        <w:t xml:space="preserve"> </w:t>
      </w:r>
      <w:r w:rsidR="00091002">
        <w:rPr>
          <w:rFonts w:ascii="Arial" w:hAnsi="Arial" w:eastAsia="Arial" w:cs="Arial"/>
          <w:spacing w:val="-1"/>
        </w:rPr>
        <w:t>when those byproducts</w:t>
      </w:r>
      <w:r w:rsidRPr="00D36B2B" w:rsidR="00091002">
        <w:rPr>
          <w:rFonts w:ascii="Arial" w:hAnsi="Arial" w:eastAsia="Arial" w:cs="Arial"/>
          <w:spacing w:val="-1"/>
        </w:rPr>
        <w:t xml:space="preserve"> </w:t>
      </w:r>
      <w:r w:rsidRPr="00D36B2B" w:rsidR="006564B4">
        <w:rPr>
          <w:rFonts w:ascii="Arial" w:hAnsi="Arial" w:eastAsia="Arial" w:cs="Arial"/>
          <w:spacing w:val="-1"/>
        </w:rPr>
        <w:t xml:space="preserve">are recycled </w:t>
      </w:r>
      <w:r w:rsidR="002A7D88">
        <w:rPr>
          <w:rFonts w:ascii="Arial" w:hAnsi="Arial" w:eastAsia="Arial" w:cs="Arial"/>
          <w:spacing w:val="-1"/>
        </w:rPr>
        <w:t xml:space="preserve">or </w:t>
      </w:r>
      <w:r w:rsidR="004C220A">
        <w:rPr>
          <w:rFonts w:ascii="Arial" w:hAnsi="Arial" w:eastAsia="Arial" w:cs="Arial"/>
          <w:spacing w:val="-1"/>
        </w:rPr>
        <w:t xml:space="preserve">otherwise </w:t>
      </w:r>
      <w:r w:rsidR="002A7D88">
        <w:rPr>
          <w:rFonts w:ascii="Arial" w:hAnsi="Arial" w:eastAsia="Arial" w:cs="Arial"/>
          <w:spacing w:val="-1"/>
        </w:rPr>
        <w:t xml:space="preserve">used </w:t>
      </w:r>
      <w:r w:rsidRPr="00D36B2B" w:rsidR="006564B4">
        <w:rPr>
          <w:rFonts w:ascii="Arial" w:hAnsi="Arial" w:eastAsia="Arial" w:cs="Arial"/>
          <w:spacing w:val="-1"/>
        </w:rPr>
        <w:t xml:space="preserve">in </w:t>
      </w:r>
      <w:r w:rsidR="00F77033">
        <w:rPr>
          <w:rFonts w:ascii="Arial" w:hAnsi="Arial" w:eastAsia="Arial" w:cs="Arial"/>
          <w:spacing w:val="-1"/>
        </w:rPr>
        <w:t xml:space="preserve">a </w:t>
      </w:r>
      <w:r w:rsidRPr="00D36B2B" w:rsidR="006564B4">
        <w:rPr>
          <w:rFonts w:ascii="Arial" w:hAnsi="Arial" w:eastAsia="Arial" w:cs="Arial"/>
          <w:spacing w:val="-1"/>
        </w:rPr>
        <w:t>site-limited</w:t>
      </w:r>
      <w:r w:rsidR="00216EE1">
        <w:rPr>
          <w:rStyle w:val="FootnoteReference"/>
          <w:rFonts w:ascii="Arial" w:hAnsi="Arial" w:eastAsia="Arial" w:cs="Arial"/>
          <w:spacing w:val="-1"/>
        </w:rPr>
        <w:footnoteReference w:id="3"/>
      </w:r>
      <w:r w:rsidRPr="00D36B2B" w:rsidR="006564B4">
        <w:rPr>
          <w:rFonts w:ascii="Arial" w:hAnsi="Arial" w:eastAsia="Arial" w:cs="Arial"/>
          <w:spacing w:val="-1"/>
        </w:rPr>
        <w:t>, enclosed system</w:t>
      </w:r>
      <w:r w:rsidR="009F23BE">
        <w:rPr>
          <w:rFonts w:ascii="Arial" w:hAnsi="Arial" w:eastAsia="Arial" w:cs="Arial"/>
          <w:spacing w:val="-1"/>
        </w:rPr>
        <w:t xml:space="preserve"> that is part of the manufacturing processin</w:t>
      </w:r>
      <w:r w:rsidRPr="00706C3D" w:rsidR="009F23BE">
        <w:rPr>
          <w:rFonts w:ascii="Arial" w:hAnsi="Arial" w:eastAsia="Arial" w:cs="Arial"/>
          <w:spacing w:val="-1"/>
        </w:rPr>
        <w:t>g from which</w:t>
      </w:r>
      <w:r w:rsidRPr="00706C3D" w:rsidR="00F55B75">
        <w:rPr>
          <w:rFonts w:ascii="Arial" w:hAnsi="Arial" w:eastAsia="Arial" w:cs="Arial"/>
          <w:spacing w:val="-1"/>
        </w:rPr>
        <w:t xml:space="preserve"> the byproduct </w:t>
      </w:r>
      <w:r w:rsidRPr="00706C3D" w:rsidR="00A1031C">
        <w:rPr>
          <w:rFonts w:ascii="Arial" w:hAnsi="Arial" w:eastAsia="Arial" w:cs="Arial"/>
          <w:spacing w:val="-1"/>
        </w:rPr>
        <w:t>was generated</w:t>
      </w:r>
      <w:r w:rsidRPr="00706C3D" w:rsidR="00DA560C">
        <w:rPr>
          <w:rFonts w:ascii="Arial" w:hAnsi="Arial" w:eastAsia="Arial" w:cs="Arial"/>
          <w:spacing w:val="-1"/>
        </w:rPr>
        <w:t>,</w:t>
      </w:r>
      <w:r w:rsidRPr="00706C3D" w:rsidR="00DA560C">
        <w:rPr>
          <w:rFonts w:ascii="Arial" w:hAnsi="Arial" w:cs="Arial"/>
        </w:rPr>
        <w:t xml:space="preserve"> and the </w:t>
      </w:r>
      <w:r w:rsidRPr="00706C3D" w:rsidR="00DA560C">
        <w:rPr>
          <w:rFonts w:ascii="Arial" w:hAnsi="Arial" w:eastAsia="Arial" w:cs="Arial"/>
          <w:spacing w:val="-1"/>
        </w:rPr>
        <w:t xml:space="preserve">site is reporting the byproduct or a different chemical substance that was manufactured from the recycled byproduct or manufactured in the same overall manufacturing process. </w:t>
      </w:r>
      <w:r w:rsidR="00936A98">
        <w:rPr>
          <w:rFonts w:ascii="Arial" w:hAnsi="Arial" w:eastAsia="Arial" w:cs="Arial"/>
          <w:spacing w:val="-1"/>
        </w:rPr>
        <w:t>Petitions should be submitted using</w:t>
      </w:r>
      <w:r w:rsidRPr="00D36B2B" w:rsidR="00936A98">
        <w:rPr>
          <w:rFonts w:ascii="Arial" w:hAnsi="Arial" w:eastAsia="Arial" w:cs="Arial"/>
          <w:spacing w:val="-1"/>
        </w:rPr>
        <w:t xml:space="preserve"> </w:t>
      </w:r>
      <w:r w:rsidRPr="00D36B2B" w:rsidR="006564B4">
        <w:rPr>
          <w:rFonts w:ascii="Arial" w:hAnsi="Arial" w:eastAsia="Arial" w:cs="Arial"/>
          <w:spacing w:val="-1"/>
        </w:rPr>
        <w:t xml:space="preserve">the procedures under 40 CFR 711.10(d)(1)(ii). EPA’s intent in providing this process is to provide a mechanism for </w:t>
      </w:r>
      <w:r w:rsidR="00AB0139">
        <w:rPr>
          <w:rFonts w:ascii="Arial" w:hAnsi="Arial" w:eastAsia="Arial" w:cs="Arial"/>
          <w:spacing w:val="-1"/>
        </w:rPr>
        <w:t>modification</w:t>
      </w:r>
      <w:r w:rsidRPr="00D36B2B" w:rsidR="00AB0139">
        <w:rPr>
          <w:rFonts w:ascii="Arial" w:hAnsi="Arial" w:eastAsia="Arial" w:cs="Arial"/>
          <w:spacing w:val="-1"/>
        </w:rPr>
        <w:t xml:space="preserve"> </w:t>
      </w:r>
      <w:r w:rsidRPr="00D36B2B" w:rsidR="006564B4">
        <w:rPr>
          <w:rFonts w:ascii="Arial" w:hAnsi="Arial" w:eastAsia="Arial" w:cs="Arial"/>
          <w:spacing w:val="-1"/>
        </w:rPr>
        <w:t>of th</w:t>
      </w:r>
      <w:r w:rsidR="00CF1B77">
        <w:rPr>
          <w:rFonts w:ascii="Arial" w:hAnsi="Arial" w:eastAsia="Arial" w:cs="Arial"/>
          <w:spacing w:val="-1"/>
        </w:rPr>
        <w:t xml:space="preserve">e substances or </w:t>
      </w:r>
      <w:r w:rsidR="000B459E">
        <w:rPr>
          <w:rFonts w:ascii="Arial" w:hAnsi="Arial" w:eastAsia="Arial" w:cs="Arial"/>
          <w:spacing w:val="-1"/>
        </w:rPr>
        <w:t xml:space="preserve">industrial </w:t>
      </w:r>
      <w:r w:rsidR="00CF1B77">
        <w:rPr>
          <w:rFonts w:ascii="Arial" w:hAnsi="Arial" w:eastAsia="Arial" w:cs="Arial"/>
          <w:spacing w:val="-1"/>
        </w:rPr>
        <w:t>processes listed under</w:t>
      </w:r>
      <w:r w:rsidRPr="00D36B2B" w:rsidR="006564B4">
        <w:rPr>
          <w:rFonts w:ascii="Arial" w:hAnsi="Arial" w:eastAsia="Arial" w:cs="Arial"/>
          <w:spacing w:val="-1"/>
        </w:rPr>
        <w:t xml:space="preserve"> this reporting exemption based upon information provided by </w:t>
      </w:r>
      <w:r w:rsidR="00BD448C">
        <w:rPr>
          <w:rFonts w:ascii="Arial" w:hAnsi="Arial" w:eastAsia="Arial" w:cs="Arial"/>
          <w:spacing w:val="-1"/>
        </w:rPr>
        <w:t>the petitioner</w:t>
      </w:r>
      <w:r w:rsidRPr="00D36B2B" w:rsidR="00BD448C">
        <w:rPr>
          <w:rFonts w:ascii="Arial" w:hAnsi="Arial" w:eastAsia="Arial" w:cs="Arial"/>
          <w:spacing w:val="-1"/>
        </w:rPr>
        <w:t xml:space="preserve"> </w:t>
      </w:r>
      <w:r w:rsidRPr="00D36B2B" w:rsidR="006564B4">
        <w:rPr>
          <w:rFonts w:ascii="Arial" w:hAnsi="Arial" w:eastAsia="Arial" w:cs="Arial"/>
          <w:spacing w:val="-1"/>
        </w:rPr>
        <w:t>and specifically analyzed by the Agency, as appropriate.</w:t>
      </w:r>
    </w:p>
    <w:p w:rsidRPr="00D36B2B" w:rsidR="006564B4" w:rsidP="006564B4" w:rsidRDefault="006564B4" w14:paraId="454A6F6A" w14:textId="77777777">
      <w:pPr>
        <w:spacing w:after="0" w:line="259" w:lineRule="auto"/>
        <w:contextualSpacing/>
        <w:rPr>
          <w:rFonts w:ascii="Arial" w:hAnsi="Arial" w:cs="Arial"/>
          <w:sz w:val="16"/>
          <w:szCs w:val="16"/>
        </w:rPr>
      </w:pPr>
    </w:p>
    <w:p w:rsidR="006564B4" w:rsidP="006564B4" w:rsidRDefault="006564B4" w14:paraId="53A11843" w14:textId="6FD101F8">
      <w:pPr>
        <w:spacing w:after="0" w:line="259" w:lineRule="auto"/>
        <w:contextualSpacing/>
        <w:rPr>
          <w:rFonts w:ascii="Arial" w:hAnsi="Arial" w:cs="Arial"/>
        </w:rPr>
      </w:pPr>
      <w:r w:rsidRPr="00D36B2B">
        <w:rPr>
          <w:rFonts w:ascii="Arial" w:hAnsi="Arial" w:cs="Arial"/>
        </w:rPr>
        <w:t xml:space="preserve">Because there may be other manufacturing processes and related byproduct substances that meet the criteria for this exemption, and because EPA's interest in these byproduct substances may change, EPA may amend the list of byproduct substances and processes that have been included in this exemption. The Agency may do this on its own initiative or in response to a request from the public based on EPA's determination of whether the manufacturing process and related byproduct substance described meet the criteria </w:t>
      </w:r>
      <w:r w:rsidR="00843DBE">
        <w:rPr>
          <w:rFonts w:ascii="Arial" w:hAnsi="Arial" w:cs="Arial"/>
        </w:rPr>
        <w:t xml:space="preserve">in 40 CFR 711.10(d)(1), based on the </w:t>
      </w:r>
      <w:r w:rsidR="00FA4C66">
        <w:rPr>
          <w:rFonts w:ascii="Arial" w:hAnsi="Arial" w:cs="Arial"/>
        </w:rPr>
        <w:t xml:space="preserve">requirements and considerations listed </w:t>
      </w:r>
      <w:r w:rsidRPr="00D36B2B">
        <w:rPr>
          <w:rFonts w:ascii="Arial" w:hAnsi="Arial" w:cs="Arial"/>
        </w:rPr>
        <w:t>at 40 CFR 711.10(d)(1)(ii)(B) and (C).</w:t>
      </w:r>
    </w:p>
    <w:p w:rsidRPr="00D36B2B" w:rsidR="00FC0930" w:rsidP="006564B4" w:rsidRDefault="00FC0930" w14:paraId="40457277" w14:textId="77777777">
      <w:pPr>
        <w:spacing w:after="0" w:line="259" w:lineRule="auto"/>
        <w:contextualSpacing/>
        <w:rPr>
          <w:rFonts w:ascii="Arial" w:hAnsi="Arial" w:cs="Arial"/>
        </w:rPr>
      </w:pPr>
    </w:p>
    <w:bookmarkEnd w:id="24"/>
    <w:p w:rsidRPr="00D36B2B" w:rsidR="00216384" w:rsidP="00C345A3" w:rsidRDefault="00216384" w14:paraId="306FFD12" w14:textId="108903B5">
      <w:pPr>
        <w:pStyle w:val="Heading2"/>
        <w:numPr>
          <w:ilvl w:val="0"/>
          <w:numId w:val="25"/>
        </w:numPr>
        <w:spacing w:before="0" w:line="259" w:lineRule="auto"/>
        <w:contextualSpacing/>
        <w:rPr>
          <w:rFonts w:ascii="Arial" w:hAnsi="Arial" w:cs="Arial"/>
          <w:b/>
          <w:color w:val="auto"/>
          <w:sz w:val="22"/>
          <w:szCs w:val="22"/>
        </w:rPr>
      </w:pPr>
      <w:r w:rsidRPr="00D36B2B">
        <w:rPr>
          <w:rFonts w:ascii="Arial" w:hAnsi="Arial" w:cs="Arial"/>
          <w:b/>
          <w:color w:val="auto"/>
          <w:sz w:val="22"/>
          <w:szCs w:val="22"/>
        </w:rPr>
        <w:t>What is a byproduct</w:t>
      </w:r>
      <w:r w:rsidRPr="00D36B2B" w:rsidR="00AF5C4E">
        <w:rPr>
          <w:rFonts w:ascii="Arial" w:hAnsi="Arial" w:eastAsia="Arial" w:cs="Arial"/>
          <w:b/>
          <w:color w:val="auto"/>
          <w:sz w:val="22"/>
          <w:szCs w:val="22"/>
        </w:rPr>
        <w:t xml:space="preserve"> and when</w:t>
      </w:r>
      <w:r w:rsidRPr="00D36B2B" w:rsidR="00AF5C4E">
        <w:rPr>
          <w:rFonts w:ascii="Arial" w:hAnsi="Arial" w:eastAsia="Arial" w:cs="Arial"/>
          <w:b/>
          <w:color w:val="auto"/>
          <w:spacing w:val="-2"/>
          <w:sz w:val="22"/>
          <w:szCs w:val="22"/>
        </w:rPr>
        <w:t xml:space="preserve"> </w:t>
      </w:r>
      <w:r w:rsidRPr="00D36B2B" w:rsidR="00AF5C4E">
        <w:rPr>
          <w:rFonts w:ascii="Arial" w:hAnsi="Arial" w:eastAsia="Arial" w:cs="Arial"/>
          <w:b/>
          <w:color w:val="auto"/>
          <w:spacing w:val="1"/>
          <w:sz w:val="22"/>
          <w:szCs w:val="22"/>
        </w:rPr>
        <w:t>i</w:t>
      </w:r>
      <w:r w:rsidRPr="00D36B2B" w:rsidR="00AF5C4E">
        <w:rPr>
          <w:rFonts w:ascii="Arial" w:hAnsi="Arial" w:eastAsia="Arial" w:cs="Arial"/>
          <w:b/>
          <w:color w:val="auto"/>
          <w:sz w:val="22"/>
          <w:szCs w:val="22"/>
        </w:rPr>
        <w:t>s</w:t>
      </w:r>
      <w:r w:rsidRPr="00D36B2B" w:rsidR="00AF5C4E">
        <w:rPr>
          <w:rFonts w:ascii="Arial" w:hAnsi="Arial" w:eastAsia="Arial" w:cs="Arial"/>
          <w:b/>
          <w:color w:val="auto"/>
          <w:spacing w:val="1"/>
          <w:sz w:val="22"/>
          <w:szCs w:val="22"/>
        </w:rPr>
        <w:t xml:space="preserve"> </w:t>
      </w:r>
      <w:r w:rsidRPr="00D36B2B" w:rsidR="00AF5C4E">
        <w:rPr>
          <w:rFonts w:ascii="Arial" w:hAnsi="Arial" w:eastAsia="Arial" w:cs="Arial"/>
          <w:b/>
          <w:color w:val="auto"/>
          <w:sz w:val="22"/>
          <w:szCs w:val="22"/>
        </w:rPr>
        <w:t>it</w:t>
      </w:r>
      <w:r w:rsidRPr="00D36B2B" w:rsidR="00AF5C4E">
        <w:rPr>
          <w:rFonts w:ascii="Arial" w:hAnsi="Arial" w:eastAsia="Arial" w:cs="Arial"/>
          <w:b/>
          <w:color w:val="auto"/>
          <w:spacing w:val="2"/>
          <w:sz w:val="22"/>
          <w:szCs w:val="22"/>
        </w:rPr>
        <w:t xml:space="preserve"> </w:t>
      </w:r>
      <w:r w:rsidRPr="00D36B2B" w:rsidR="00AF5C4E">
        <w:rPr>
          <w:rFonts w:ascii="Arial" w:hAnsi="Arial" w:eastAsia="Arial" w:cs="Arial"/>
          <w:b/>
          <w:color w:val="auto"/>
          <w:spacing w:val="1"/>
          <w:sz w:val="22"/>
          <w:szCs w:val="22"/>
        </w:rPr>
        <w:t>r</w:t>
      </w:r>
      <w:r w:rsidRPr="00D36B2B" w:rsidR="00AF5C4E">
        <w:rPr>
          <w:rFonts w:ascii="Arial" w:hAnsi="Arial" w:eastAsia="Arial" w:cs="Arial"/>
          <w:b/>
          <w:color w:val="auto"/>
          <w:sz w:val="22"/>
          <w:szCs w:val="22"/>
        </w:rPr>
        <w:t>epo</w:t>
      </w:r>
      <w:r w:rsidRPr="00D36B2B" w:rsidR="00AF5C4E">
        <w:rPr>
          <w:rFonts w:ascii="Arial" w:hAnsi="Arial" w:eastAsia="Arial" w:cs="Arial"/>
          <w:b/>
          <w:color w:val="auto"/>
          <w:spacing w:val="1"/>
          <w:sz w:val="22"/>
          <w:szCs w:val="22"/>
        </w:rPr>
        <w:t>rt</w:t>
      </w:r>
      <w:r w:rsidRPr="00D36B2B" w:rsidR="00AF5C4E">
        <w:rPr>
          <w:rFonts w:ascii="Arial" w:hAnsi="Arial" w:eastAsia="Arial" w:cs="Arial"/>
          <w:b/>
          <w:color w:val="auto"/>
          <w:sz w:val="22"/>
          <w:szCs w:val="22"/>
        </w:rPr>
        <w:t>ab</w:t>
      </w:r>
      <w:r w:rsidRPr="00D36B2B" w:rsidR="00AF5C4E">
        <w:rPr>
          <w:rFonts w:ascii="Arial" w:hAnsi="Arial" w:eastAsia="Arial" w:cs="Arial"/>
          <w:b/>
          <w:color w:val="auto"/>
          <w:spacing w:val="1"/>
          <w:sz w:val="22"/>
          <w:szCs w:val="22"/>
        </w:rPr>
        <w:t>l</w:t>
      </w:r>
      <w:r w:rsidRPr="00D36B2B" w:rsidR="00AF5C4E">
        <w:rPr>
          <w:rFonts w:ascii="Arial" w:hAnsi="Arial" w:eastAsia="Arial" w:cs="Arial"/>
          <w:b/>
          <w:color w:val="auto"/>
          <w:sz w:val="22"/>
          <w:szCs w:val="22"/>
        </w:rPr>
        <w:t>e</w:t>
      </w:r>
      <w:r w:rsidRPr="00D36B2B">
        <w:rPr>
          <w:rFonts w:ascii="Arial" w:hAnsi="Arial" w:cs="Arial"/>
          <w:b/>
          <w:color w:val="auto"/>
          <w:sz w:val="22"/>
          <w:szCs w:val="22"/>
        </w:rPr>
        <w:t>?</w:t>
      </w:r>
    </w:p>
    <w:p w:rsidRPr="00D36B2B" w:rsidR="00216384" w:rsidP="00E311AB" w:rsidRDefault="00216384" w14:paraId="534C7574" w14:textId="59E274EA">
      <w:pPr>
        <w:spacing w:after="0" w:line="259" w:lineRule="auto"/>
        <w:contextualSpacing/>
        <w:rPr>
          <w:rFonts w:ascii="Arial" w:hAnsi="Arial" w:cs="Arial"/>
          <w:sz w:val="16"/>
          <w:szCs w:val="16"/>
        </w:rPr>
      </w:pPr>
    </w:p>
    <w:p w:rsidRPr="00D36B2B" w:rsidR="001B468F" w:rsidP="000D0D73" w:rsidRDefault="00216384" w14:paraId="3B273EBB" w14:textId="30EA224F">
      <w:pPr>
        <w:spacing w:after="0" w:line="259" w:lineRule="auto"/>
        <w:contextualSpacing/>
        <w:rPr>
          <w:rFonts w:ascii="Arial" w:hAnsi="Arial" w:cs="Arial"/>
          <w:spacing w:val="2"/>
        </w:rPr>
      </w:pPr>
      <w:r w:rsidRPr="00D36B2B">
        <w:rPr>
          <w:rFonts w:ascii="Arial" w:hAnsi="Arial" w:cs="Arial"/>
        </w:rPr>
        <w:t xml:space="preserve">A </w:t>
      </w:r>
      <w:r w:rsidRPr="00D36B2B">
        <w:rPr>
          <w:rFonts w:ascii="Arial" w:hAnsi="Arial" w:cs="Arial"/>
          <w:i/>
        </w:rPr>
        <w:t>byproduct</w:t>
      </w:r>
      <w:r w:rsidRPr="00D36B2B">
        <w:rPr>
          <w:rFonts w:ascii="Arial" w:hAnsi="Arial" w:cs="Arial"/>
        </w:rPr>
        <w:t xml:space="preserve"> is “a </w:t>
      </w:r>
      <w:r w:rsidRPr="00D36B2B">
        <w:rPr>
          <w:rFonts w:ascii="Arial" w:hAnsi="Arial" w:cs="Arial"/>
          <w:spacing w:val="-1"/>
        </w:rPr>
        <w:t>chemical</w:t>
      </w:r>
      <w:r w:rsidRPr="00D36B2B">
        <w:rPr>
          <w:rFonts w:ascii="Arial" w:hAnsi="Arial" w:cs="Arial"/>
        </w:rPr>
        <w:t xml:space="preserve"> substance produced without a separate commercial intent during the manufacture, processing, use, or disposal of another chemical substance(s) or mixture(s).” See 40 CFR 704.3, referenced by 40 CFR 711.3.</w:t>
      </w:r>
      <w:r w:rsidR="009D7E72">
        <w:rPr>
          <w:rFonts w:ascii="Arial" w:hAnsi="Arial" w:cs="Arial"/>
        </w:rPr>
        <w:t xml:space="preserve"> </w:t>
      </w:r>
      <w:r w:rsidRPr="00D36B2B" w:rsidR="001B468F">
        <w:rPr>
          <w:rFonts w:ascii="Arial" w:hAnsi="Arial" w:cs="Arial"/>
          <w:spacing w:val="2"/>
        </w:rPr>
        <w:t xml:space="preserve">A byproduct is generally reportable when it is </w:t>
      </w:r>
      <w:r w:rsidRPr="00D36B2B" w:rsidR="001B468F">
        <w:rPr>
          <w:rFonts w:ascii="Arial" w:hAnsi="Arial" w:cs="Arial"/>
          <w:i/>
          <w:iCs/>
          <w:spacing w:val="2"/>
        </w:rPr>
        <w:t>used</w:t>
      </w:r>
      <w:r w:rsidRPr="00D36B2B" w:rsidR="001B468F">
        <w:rPr>
          <w:rFonts w:ascii="Arial" w:hAnsi="Arial" w:cs="Arial"/>
          <w:spacing w:val="2"/>
        </w:rPr>
        <w:t xml:space="preserve"> for a non-exempt commercial purpose.</w:t>
      </w:r>
      <w:r w:rsidRPr="00D36B2B" w:rsidR="001B468F">
        <w:rPr>
          <w:rFonts w:ascii="Arial" w:hAnsi="Arial" w:cs="Arial"/>
          <w:spacing w:val="2"/>
          <w:vertAlign w:val="superscript"/>
        </w:rPr>
        <w:footnoteReference w:id="4"/>
      </w:r>
    </w:p>
    <w:p w:rsidRPr="00D36B2B" w:rsidR="00FC0930" w:rsidP="000D0D73" w:rsidRDefault="00FC0930" w14:paraId="0BCBCCCD" w14:textId="258BA113">
      <w:pPr>
        <w:spacing w:after="0" w:line="259" w:lineRule="auto"/>
        <w:contextualSpacing/>
        <w:rPr>
          <w:rFonts w:ascii="Arial" w:hAnsi="Arial" w:cs="Arial"/>
          <w:sz w:val="16"/>
          <w:szCs w:val="16"/>
        </w:rPr>
      </w:pPr>
    </w:p>
    <w:p w:rsidRPr="00D36B2B" w:rsidR="00225AF2" w:rsidP="00C345A3" w:rsidRDefault="005A5181" w14:paraId="1D705DF0" w14:textId="78AF19EF">
      <w:pPr>
        <w:spacing w:after="0" w:line="259" w:lineRule="auto"/>
        <w:contextualSpacing/>
        <w:rPr>
          <w:rFonts w:ascii="Arial" w:hAnsi="Arial" w:eastAsia="Arial" w:cs="Arial"/>
          <w:spacing w:val="2"/>
        </w:rPr>
      </w:pPr>
      <w:r w:rsidRPr="00D36B2B">
        <w:rPr>
          <w:rFonts w:ascii="Arial" w:hAnsi="Arial" w:eastAsia="Arial" w:cs="Arial"/>
          <w:noProof/>
          <w:spacing w:val="2"/>
        </w:rPr>
        <mc:AlternateContent>
          <mc:Choice Requires="wps">
            <w:drawing>
              <wp:anchor distT="45720" distB="45720" distL="114300" distR="114300" simplePos="0" relativeHeight="251658240" behindDoc="0" locked="0" layoutInCell="1" allowOverlap="1" wp14:editId="778145D5" wp14:anchorId="7AD07981">
                <wp:simplePos x="0" y="0"/>
                <wp:positionH relativeFrom="column">
                  <wp:posOffset>2646680</wp:posOffset>
                </wp:positionH>
                <wp:positionV relativeFrom="paragraph">
                  <wp:posOffset>6690</wp:posOffset>
                </wp:positionV>
                <wp:extent cx="3927475" cy="2891155"/>
                <wp:effectExtent l="0" t="0" r="158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2891155"/>
                        </a:xfrm>
                        <a:prstGeom prst="rect">
                          <a:avLst/>
                        </a:prstGeom>
                        <a:solidFill>
                          <a:schemeClr val="bg1">
                            <a:lumMod val="95000"/>
                          </a:schemeClr>
                        </a:solidFill>
                        <a:ln w="19050">
                          <a:solidFill>
                            <a:srgbClr val="000000"/>
                          </a:solidFill>
                          <a:miter lim="800000"/>
                          <a:headEnd/>
                          <a:tailEnd/>
                        </a:ln>
                      </wps:spPr>
                      <wps:txbx>
                        <w:txbxContent>
                          <w:p w:rsidRPr="00C876C1" w:rsidR="00E60B0D" w:rsidP="00225AF2" w:rsidRDefault="00E60B0D" w14:paraId="3EEA501D" w14:textId="1590D016">
                            <w:pPr>
                              <w:spacing w:after="0" w:line="259" w:lineRule="auto"/>
                              <w:ind w:left="100"/>
                              <w:rPr>
                                <w:rFonts w:ascii="Arial" w:hAnsi="Arial" w:eastAsia="Arial" w:cs="Arial"/>
                                <w:b/>
                                <w:bCs/>
                                <w:spacing w:val="2"/>
                                <w:sz w:val="20"/>
                                <w:szCs w:val="20"/>
                              </w:rPr>
                            </w:pPr>
                            <w:bookmarkStart w:name="_Hlk77701458" w:id="25"/>
                            <w:bookmarkStart w:name="_Hlk77701459" w:id="26"/>
                            <w:bookmarkStart w:name="_Hlk77701465" w:id="27"/>
                            <w:bookmarkStart w:name="_Hlk77701466" w:id="28"/>
                            <w:r w:rsidRPr="00C876C1">
                              <w:rPr>
                                <w:rFonts w:ascii="Arial" w:hAnsi="Arial" w:eastAsia="Arial" w:cs="Arial"/>
                                <w:b/>
                                <w:bCs/>
                                <w:spacing w:val="2"/>
                                <w:sz w:val="20"/>
                                <w:szCs w:val="20"/>
                                <w:u w:val="single"/>
                              </w:rPr>
                              <w:t xml:space="preserve">Listed </w:t>
                            </w:r>
                            <w:r>
                              <w:rPr>
                                <w:rFonts w:ascii="Arial" w:hAnsi="Arial" w:eastAsia="Arial" w:cs="Arial"/>
                                <w:b/>
                                <w:bCs/>
                                <w:spacing w:val="2"/>
                                <w:sz w:val="20"/>
                                <w:szCs w:val="20"/>
                                <w:u w:val="single"/>
                              </w:rPr>
                              <w:t xml:space="preserve">Substances and Associated </w:t>
                            </w:r>
                            <w:r w:rsidRPr="00C876C1">
                              <w:rPr>
                                <w:rFonts w:ascii="Arial" w:hAnsi="Arial" w:eastAsia="Arial" w:cs="Arial"/>
                                <w:b/>
                                <w:bCs/>
                                <w:spacing w:val="2"/>
                                <w:sz w:val="20"/>
                                <w:szCs w:val="20"/>
                                <w:u w:val="single"/>
                              </w:rPr>
                              <w:t>Manufacturing Processes</w:t>
                            </w:r>
                            <w:r>
                              <w:rPr>
                                <w:rFonts w:ascii="Arial" w:hAnsi="Arial" w:eastAsia="Arial" w:cs="Arial"/>
                                <w:b/>
                                <w:bCs/>
                                <w:spacing w:val="2"/>
                                <w:sz w:val="20"/>
                                <w:szCs w:val="20"/>
                              </w:rPr>
                              <w:t>:</w:t>
                            </w:r>
                          </w:p>
                          <w:p w:rsidR="00E60B0D" w:rsidP="00225AF2" w:rsidRDefault="00E60B0D" w14:paraId="3E103018" w14:textId="19D87B5F">
                            <w:pPr>
                              <w:spacing w:after="0" w:line="259" w:lineRule="auto"/>
                              <w:ind w:left="100"/>
                              <w:rPr>
                                <w:rFonts w:ascii="Arial" w:hAnsi="Arial" w:eastAsia="Arial" w:cs="Arial"/>
                                <w:spacing w:val="2"/>
                              </w:rPr>
                            </w:pPr>
                            <w:r w:rsidRPr="00E94325">
                              <w:rPr>
                                <w:rFonts w:ascii="Arial" w:hAnsi="Arial" w:eastAsia="Arial" w:cs="Arial"/>
                                <w:spacing w:val="2"/>
                              </w:rPr>
                              <w:t xml:space="preserve">As of </w:t>
                            </w:r>
                            <w:r w:rsidRPr="002A4635">
                              <w:rPr>
                                <w:rFonts w:ascii="Arial" w:hAnsi="Arial" w:cs="Arial"/>
                              </w:rPr>
                              <w:t>August</w:t>
                            </w:r>
                            <w:r w:rsidRPr="000D0D73">
                              <w:rPr>
                                <w:rFonts w:ascii="Arial" w:hAnsi="Arial" w:cs="Arial"/>
                              </w:rPr>
                              <w:t xml:space="preserve"> 1, </w:t>
                            </w:r>
                            <w:r w:rsidRPr="00E94325">
                              <w:rPr>
                                <w:rFonts w:ascii="Arial" w:hAnsi="Arial" w:eastAsia="Arial" w:cs="Arial"/>
                                <w:spacing w:val="2"/>
                              </w:rPr>
                              <w:t>202</w:t>
                            </w:r>
                            <w:r>
                              <w:rPr>
                                <w:rFonts w:ascii="Arial" w:hAnsi="Arial" w:eastAsia="Arial" w:cs="Arial"/>
                                <w:spacing w:val="2"/>
                              </w:rPr>
                              <w:t>1</w:t>
                            </w:r>
                            <w:r w:rsidRPr="00E94325">
                              <w:rPr>
                                <w:rFonts w:ascii="Arial" w:hAnsi="Arial" w:eastAsia="Arial" w:cs="Arial"/>
                                <w:spacing w:val="2"/>
                              </w:rPr>
                              <w:t xml:space="preserve">, the manufacturing processes </w:t>
                            </w:r>
                            <w:r>
                              <w:rPr>
                                <w:rFonts w:ascii="Arial" w:hAnsi="Arial" w:eastAsia="Arial" w:cs="Arial"/>
                                <w:spacing w:val="2"/>
                              </w:rPr>
                              <w:t xml:space="preserve">and certain related byproduct substances </w:t>
                            </w:r>
                            <w:r w:rsidRPr="00E94325">
                              <w:rPr>
                                <w:rFonts w:ascii="Arial" w:hAnsi="Arial" w:eastAsia="Arial" w:cs="Arial"/>
                                <w:spacing w:val="2"/>
                              </w:rPr>
                              <w:t>listed are</w:t>
                            </w:r>
                            <w:r>
                              <w:rPr>
                                <w:rFonts w:ascii="Arial" w:hAnsi="Arial" w:eastAsia="Arial" w:cs="Arial"/>
                                <w:spacing w:val="2"/>
                              </w:rPr>
                              <w:t>:</w:t>
                            </w:r>
                          </w:p>
                          <w:p w:rsidR="00E60B0D" w:rsidP="00306DA6" w:rsidRDefault="00E60B0D" w14:paraId="0E11CE1B" w14:textId="063DA6FE">
                            <w:pPr>
                              <w:pStyle w:val="ListParagraph"/>
                              <w:numPr>
                                <w:ilvl w:val="0"/>
                                <w:numId w:val="5"/>
                              </w:numPr>
                              <w:spacing w:after="0" w:line="259" w:lineRule="auto"/>
                              <w:ind w:left="360" w:hanging="180"/>
                              <w:rPr>
                                <w:rFonts w:ascii="Arial" w:hAnsi="Arial" w:eastAsia="Arial" w:cs="Arial"/>
                                <w:spacing w:val="2"/>
                              </w:rPr>
                            </w:pPr>
                            <w:r w:rsidRPr="00EE2164">
                              <w:rPr>
                                <w:rFonts w:ascii="Arial" w:hAnsi="Arial" w:eastAsia="Arial" w:cs="Arial"/>
                                <w:spacing w:val="2"/>
                              </w:rPr>
                              <w:t xml:space="preserve">Portland cement manufacturing </w:t>
                            </w:r>
                          </w:p>
                          <w:p w:rsidRPr="005A2C9D" w:rsidR="00E60B0D" w:rsidP="00306DA6" w:rsidRDefault="00E60B0D" w14:paraId="77AF7B7C" w14:textId="051507E1">
                            <w:pPr>
                              <w:pStyle w:val="BodyText"/>
                              <w:numPr>
                                <w:ilvl w:val="1"/>
                                <w:numId w:val="5"/>
                              </w:numPr>
                              <w:spacing w:line="259" w:lineRule="auto"/>
                              <w:ind w:left="720" w:right="179"/>
                              <w:contextualSpacing/>
                            </w:pPr>
                            <w:r w:rsidRPr="005A2C9D">
                              <w:t>CASRN 68475-76-3, Flue dust, portland cement (commonly referred to as cement kiln dust or CKD)</w:t>
                            </w:r>
                          </w:p>
                          <w:p w:rsidR="00E60B0D" w:rsidP="00306DA6" w:rsidRDefault="00E60B0D" w14:paraId="5C1C9CED" w14:textId="77777777">
                            <w:pPr>
                              <w:pStyle w:val="ListParagraph"/>
                              <w:numPr>
                                <w:ilvl w:val="0"/>
                                <w:numId w:val="5"/>
                              </w:numPr>
                              <w:spacing w:after="0" w:line="259" w:lineRule="auto"/>
                              <w:ind w:left="360" w:hanging="180"/>
                              <w:rPr>
                                <w:rFonts w:ascii="Arial" w:hAnsi="Arial" w:eastAsia="Arial" w:cs="Arial"/>
                                <w:spacing w:val="2"/>
                              </w:rPr>
                            </w:pPr>
                            <w:r w:rsidRPr="00EE2164">
                              <w:rPr>
                                <w:rFonts w:ascii="Arial" w:hAnsi="Arial" w:eastAsia="Arial" w:cs="Arial"/>
                                <w:spacing w:val="2"/>
                              </w:rPr>
                              <w:t xml:space="preserve">Kraft pulping process </w:t>
                            </w:r>
                          </w:p>
                          <w:p w:rsidRPr="005A2C9D" w:rsidR="00E60B0D" w:rsidP="00306DA6" w:rsidRDefault="00E60B0D" w14:paraId="2559E412" w14:textId="4983E576">
                            <w:pPr>
                              <w:pStyle w:val="BodyText"/>
                              <w:numPr>
                                <w:ilvl w:val="1"/>
                                <w:numId w:val="5"/>
                              </w:numPr>
                              <w:spacing w:line="259" w:lineRule="auto"/>
                              <w:ind w:left="720" w:right="179"/>
                              <w:contextualSpacing/>
                            </w:pPr>
                            <w:r w:rsidRPr="005A2C9D">
                              <w:t>CASRN 66071-92-9, Sulfite liquors and Cooking liquors, spent (often comprised of what is referred to as black liquor)</w:t>
                            </w:r>
                          </w:p>
                          <w:p w:rsidRPr="005A2C9D" w:rsidR="00E60B0D" w:rsidP="00306DA6" w:rsidRDefault="00E60B0D" w14:paraId="048F4C9A" w14:textId="77777777">
                            <w:pPr>
                              <w:pStyle w:val="BodyText"/>
                              <w:numPr>
                                <w:ilvl w:val="1"/>
                                <w:numId w:val="5"/>
                              </w:numPr>
                              <w:spacing w:line="259" w:lineRule="auto"/>
                              <w:ind w:left="720" w:right="179"/>
                              <w:contextualSpacing/>
                            </w:pPr>
                            <w:r w:rsidRPr="005A2C9D">
                              <w:t>CASRN 68514-09-0, Sulfite liquors and Cooking liquors, spent, oxidized (often comprised of what is referred to as oxidized black liquor)</w:t>
                            </w:r>
                          </w:p>
                          <w:p w:rsidRPr="005A2C9D" w:rsidR="00E60B0D" w:rsidP="00306DA6" w:rsidRDefault="00E60B0D" w14:paraId="087A5D0E" w14:textId="77777777">
                            <w:pPr>
                              <w:pStyle w:val="BodyText"/>
                              <w:numPr>
                                <w:ilvl w:val="1"/>
                                <w:numId w:val="5"/>
                              </w:numPr>
                              <w:spacing w:line="259" w:lineRule="auto"/>
                              <w:ind w:left="720" w:right="179"/>
                              <w:contextualSpacing/>
                            </w:pPr>
                            <w:r w:rsidRPr="005A2C9D">
                              <w:t>CASRN 471-34-1, Carbonic acid calcium salt (1:1) (commonly referred to as calcium carbonate)</w:t>
                            </w:r>
                            <w:bookmarkEnd w:id="25"/>
                            <w:bookmarkEnd w:id="26"/>
                            <w:bookmarkEnd w:id="27"/>
                            <w:bookmarkEnd w:id="2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D07981">
                <v:stroke joinstyle="miter"/>
                <v:path gradientshapeok="t" o:connecttype="rect"/>
              </v:shapetype>
              <v:shape id="Text Box 2" style="position:absolute;margin-left:208.4pt;margin-top:.55pt;width:309.25pt;height:22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f2f2f2 [305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">
                <v:textbox>
                  <w:txbxContent>
                    <w:p w:rsidRPr="00C876C1" w:rsidR="00E60B0D" w:rsidP="00225AF2" w:rsidRDefault="00E60B0D" w14:paraId="3EEA501D" w14:textId="1590D016">
                      <w:pPr>
                        <w:spacing w:after="0" w:line="259" w:lineRule="auto"/>
                        <w:ind w:left="100"/>
                        <w:rPr>
                          <w:rFonts w:ascii="Arial" w:hAnsi="Arial" w:eastAsia="Arial" w:cs="Arial"/>
                          <w:b/>
                          <w:bCs/>
                          <w:spacing w:val="2"/>
                          <w:sz w:val="20"/>
                          <w:szCs w:val="20"/>
                        </w:rPr>
                      </w:pPr>
                      <w:bookmarkStart w:name="_Hlk77701458" w:id="29"/>
                      <w:bookmarkStart w:name="_Hlk77701459" w:id="30"/>
                      <w:bookmarkStart w:name="_Hlk77701465" w:id="31"/>
                      <w:bookmarkStart w:name="_Hlk77701466" w:id="32"/>
                      <w:r w:rsidRPr="00C876C1">
                        <w:rPr>
                          <w:rFonts w:ascii="Arial" w:hAnsi="Arial" w:eastAsia="Arial" w:cs="Arial"/>
                          <w:b/>
                          <w:bCs/>
                          <w:spacing w:val="2"/>
                          <w:sz w:val="20"/>
                          <w:szCs w:val="20"/>
                          <w:u w:val="single"/>
                        </w:rPr>
                        <w:t xml:space="preserve">Listed </w:t>
                      </w:r>
                      <w:r>
                        <w:rPr>
                          <w:rFonts w:ascii="Arial" w:hAnsi="Arial" w:eastAsia="Arial" w:cs="Arial"/>
                          <w:b/>
                          <w:bCs/>
                          <w:spacing w:val="2"/>
                          <w:sz w:val="20"/>
                          <w:szCs w:val="20"/>
                          <w:u w:val="single"/>
                        </w:rPr>
                        <w:t xml:space="preserve">Substances and Associated </w:t>
                      </w:r>
                      <w:r w:rsidRPr="00C876C1">
                        <w:rPr>
                          <w:rFonts w:ascii="Arial" w:hAnsi="Arial" w:eastAsia="Arial" w:cs="Arial"/>
                          <w:b/>
                          <w:bCs/>
                          <w:spacing w:val="2"/>
                          <w:sz w:val="20"/>
                          <w:szCs w:val="20"/>
                          <w:u w:val="single"/>
                        </w:rPr>
                        <w:t>Manufacturing Processes</w:t>
                      </w:r>
                      <w:r>
                        <w:rPr>
                          <w:rFonts w:ascii="Arial" w:hAnsi="Arial" w:eastAsia="Arial" w:cs="Arial"/>
                          <w:b/>
                          <w:bCs/>
                          <w:spacing w:val="2"/>
                          <w:sz w:val="20"/>
                          <w:szCs w:val="20"/>
                        </w:rPr>
                        <w:t>:</w:t>
                      </w:r>
                    </w:p>
                    <w:p w:rsidR="00E60B0D" w:rsidP="00225AF2" w:rsidRDefault="00E60B0D" w14:paraId="3E103018" w14:textId="19D87B5F">
                      <w:pPr>
                        <w:spacing w:after="0" w:line="259" w:lineRule="auto"/>
                        <w:ind w:left="100"/>
                        <w:rPr>
                          <w:rFonts w:ascii="Arial" w:hAnsi="Arial" w:eastAsia="Arial" w:cs="Arial"/>
                          <w:spacing w:val="2"/>
                        </w:rPr>
                      </w:pPr>
                      <w:r w:rsidRPr="00E94325">
                        <w:rPr>
                          <w:rFonts w:ascii="Arial" w:hAnsi="Arial" w:eastAsia="Arial" w:cs="Arial"/>
                          <w:spacing w:val="2"/>
                        </w:rPr>
                        <w:t xml:space="preserve">As of </w:t>
                      </w:r>
                      <w:r w:rsidRPr="002A4635">
                        <w:rPr>
                          <w:rFonts w:ascii="Arial" w:hAnsi="Arial" w:cs="Arial"/>
                        </w:rPr>
                        <w:t>August</w:t>
                      </w:r>
                      <w:r w:rsidRPr="000D0D73">
                        <w:rPr>
                          <w:rFonts w:ascii="Arial" w:hAnsi="Arial" w:cs="Arial"/>
                        </w:rPr>
                        <w:t xml:space="preserve"> 1, </w:t>
                      </w:r>
                      <w:r w:rsidRPr="00E94325">
                        <w:rPr>
                          <w:rFonts w:ascii="Arial" w:hAnsi="Arial" w:eastAsia="Arial" w:cs="Arial"/>
                          <w:spacing w:val="2"/>
                        </w:rPr>
                        <w:t>202</w:t>
                      </w:r>
                      <w:r>
                        <w:rPr>
                          <w:rFonts w:ascii="Arial" w:hAnsi="Arial" w:eastAsia="Arial" w:cs="Arial"/>
                          <w:spacing w:val="2"/>
                        </w:rPr>
                        <w:t>1</w:t>
                      </w:r>
                      <w:r w:rsidRPr="00E94325">
                        <w:rPr>
                          <w:rFonts w:ascii="Arial" w:hAnsi="Arial" w:eastAsia="Arial" w:cs="Arial"/>
                          <w:spacing w:val="2"/>
                        </w:rPr>
                        <w:t xml:space="preserve">, the manufacturing processes </w:t>
                      </w:r>
                      <w:r>
                        <w:rPr>
                          <w:rFonts w:ascii="Arial" w:hAnsi="Arial" w:eastAsia="Arial" w:cs="Arial"/>
                          <w:spacing w:val="2"/>
                        </w:rPr>
                        <w:t xml:space="preserve">and certain related byproduct substances </w:t>
                      </w:r>
                      <w:r w:rsidRPr="00E94325">
                        <w:rPr>
                          <w:rFonts w:ascii="Arial" w:hAnsi="Arial" w:eastAsia="Arial" w:cs="Arial"/>
                          <w:spacing w:val="2"/>
                        </w:rPr>
                        <w:t>listed are</w:t>
                      </w:r>
                      <w:r>
                        <w:rPr>
                          <w:rFonts w:ascii="Arial" w:hAnsi="Arial" w:eastAsia="Arial" w:cs="Arial"/>
                          <w:spacing w:val="2"/>
                        </w:rPr>
                        <w:t>:</w:t>
                      </w:r>
                    </w:p>
                    <w:p w:rsidR="00E60B0D" w:rsidP="00306DA6" w:rsidRDefault="00E60B0D" w14:paraId="0E11CE1B" w14:textId="063DA6FE">
                      <w:pPr>
                        <w:pStyle w:val="ListParagraph"/>
                        <w:numPr>
                          <w:ilvl w:val="0"/>
                          <w:numId w:val="5"/>
                        </w:numPr>
                        <w:spacing w:after="0" w:line="259" w:lineRule="auto"/>
                        <w:ind w:left="360" w:hanging="180"/>
                        <w:rPr>
                          <w:rFonts w:ascii="Arial" w:hAnsi="Arial" w:eastAsia="Arial" w:cs="Arial"/>
                          <w:spacing w:val="2"/>
                        </w:rPr>
                      </w:pPr>
                      <w:r w:rsidRPr="00EE2164">
                        <w:rPr>
                          <w:rFonts w:ascii="Arial" w:hAnsi="Arial" w:eastAsia="Arial" w:cs="Arial"/>
                          <w:spacing w:val="2"/>
                        </w:rPr>
                        <w:t xml:space="preserve">Portland cement manufacturing </w:t>
                      </w:r>
                    </w:p>
                    <w:p w:rsidRPr="005A2C9D" w:rsidR="00E60B0D" w:rsidP="00306DA6" w:rsidRDefault="00E60B0D" w14:paraId="77AF7B7C" w14:textId="051507E1">
                      <w:pPr>
                        <w:pStyle w:val="BodyText"/>
                        <w:numPr>
                          <w:ilvl w:val="1"/>
                          <w:numId w:val="5"/>
                        </w:numPr>
                        <w:spacing w:line="259" w:lineRule="auto"/>
                        <w:ind w:left="720" w:right="179"/>
                        <w:contextualSpacing/>
                      </w:pPr>
                      <w:r w:rsidRPr="005A2C9D">
                        <w:t>CASRN 68475-76-3, Flue dust, portland cement (commonly referred to as cement kiln dust or CKD)</w:t>
                      </w:r>
                    </w:p>
                    <w:p w:rsidR="00E60B0D" w:rsidP="00306DA6" w:rsidRDefault="00E60B0D" w14:paraId="5C1C9CED" w14:textId="77777777">
                      <w:pPr>
                        <w:pStyle w:val="ListParagraph"/>
                        <w:numPr>
                          <w:ilvl w:val="0"/>
                          <w:numId w:val="5"/>
                        </w:numPr>
                        <w:spacing w:after="0" w:line="259" w:lineRule="auto"/>
                        <w:ind w:left="360" w:hanging="180"/>
                        <w:rPr>
                          <w:rFonts w:ascii="Arial" w:hAnsi="Arial" w:eastAsia="Arial" w:cs="Arial"/>
                          <w:spacing w:val="2"/>
                        </w:rPr>
                      </w:pPr>
                      <w:r w:rsidRPr="00EE2164">
                        <w:rPr>
                          <w:rFonts w:ascii="Arial" w:hAnsi="Arial" w:eastAsia="Arial" w:cs="Arial"/>
                          <w:spacing w:val="2"/>
                        </w:rPr>
                        <w:t xml:space="preserve">Kraft pulping process </w:t>
                      </w:r>
                    </w:p>
                    <w:p w:rsidRPr="005A2C9D" w:rsidR="00E60B0D" w:rsidP="00306DA6" w:rsidRDefault="00E60B0D" w14:paraId="2559E412" w14:textId="4983E576">
                      <w:pPr>
                        <w:pStyle w:val="BodyText"/>
                        <w:numPr>
                          <w:ilvl w:val="1"/>
                          <w:numId w:val="5"/>
                        </w:numPr>
                        <w:spacing w:line="259" w:lineRule="auto"/>
                        <w:ind w:left="720" w:right="179"/>
                        <w:contextualSpacing/>
                      </w:pPr>
                      <w:r w:rsidRPr="005A2C9D">
                        <w:t>CASRN 66071-92-9, Sulfite liquors and Cooking liquors, spent (often comprised of what is referred to as black liquor)</w:t>
                      </w:r>
                    </w:p>
                    <w:p w:rsidRPr="005A2C9D" w:rsidR="00E60B0D" w:rsidP="00306DA6" w:rsidRDefault="00E60B0D" w14:paraId="048F4C9A" w14:textId="77777777">
                      <w:pPr>
                        <w:pStyle w:val="BodyText"/>
                        <w:numPr>
                          <w:ilvl w:val="1"/>
                          <w:numId w:val="5"/>
                        </w:numPr>
                        <w:spacing w:line="259" w:lineRule="auto"/>
                        <w:ind w:left="720" w:right="179"/>
                        <w:contextualSpacing/>
                      </w:pPr>
                      <w:r w:rsidRPr="005A2C9D">
                        <w:t>CASRN 68514-09-0, Sulfite liquors and Cooking liquors, spent, oxidized (often comprised of what is referred to as oxidized black liquor)</w:t>
                      </w:r>
                    </w:p>
                    <w:p w:rsidRPr="005A2C9D" w:rsidR="00E60B0D" w:rsidP="00306DA6" w:rsidRDefault="00E60B0D" w14:paraId="087A5D0E" w14:textId="77777777">
                      <w:pPr>
                        <w:pStyle w:val="BodyText"/>
                        <w:numPr>
                          <w:ilvl w:val="1"/>
                          <w:numId w:val="5"/>
                        </w:numPr>
                        <w:spacing w:line="259" w:lineRule="auto"/>
                        <w:ind w:left="720" w:right="179"/>
                        <w:contextualSpacing/>
                      </w:pPr>
                      <w:r w:rsidRPr="005A2C9D">
                        <w:t>CASRN 471-34-1, Carbonic acid calcium salt (1:1) (commonly referred to as calcium carbonate)</w:t>
                      </w:r>
                      <w:bookmarkEnd w:id="29"/>
                      <w:bookmarkEnd w:id="30"/>
                      <w:bookmarkEnd w:id="31"/>
                      <w:bookmarkEnd w:id="32"/>
                    </w:p>
                  </w:txbxContent>
                </v:textbox>
                <w10:wrap type="square"/>
              </v:shape>
            </w:pict>
          </mc:Fallback>
        </mc:AlternateContent>
      </w:r>
      <w:r w:rsidRPr="00D36B2B" w:rsidR="001B468F">
        <w:rPr>
          <w:rFonts w:ascii="Arial" w:hAnsi="Arial" w:eastAsia="Arial" w:cs="Arial"/>
          <w:spacing w:val="2"/>
        </w:rPr>
        <w:t>There are other circumstances where a byproduct may be exempt</w:t>
      </w:r>
      <w:r w:rsidR="00776ECE">
        <w:rPr>
          <w:rFonts w:ascii="Arial" w:hAnsi="Arial" w:eastAsia="Arial" w:cs="Arial"/>
          <w:spacing w:val="2"/>
        </w:rPr>
        <w:t xml:space="preserve">, as described in </w:t>
      </w:r>
      <w:r w:rsidR="00F9501C">
        <w:rPr>
          <w:rFonts w:ascii="Arial" w:hAnsi="Arial" w:eastAsia="Arial" w:cs="Arial"/>
          <w:spacing w:val="2"/>
        </w:rPr>
        <w:t xml:space="preserve">detail in </w:t>
      </w:r>
      <w:r w:rsidR="00321D4E">
        <w:rPr>
          <w:rFonts w:ascii="Arial" w:hAnsi="Arial" w:eastAsia="Arial" w:cs="Arial"/>
          <w:spacing w:val="2"/>
        </w:rPr>
        <w:t>S</w:t>
      </w:r>
      <w:r w:rsidRPr="00321D4E" w:rsidR="007A6864">
        <w:rPr>
          <w:rFonts w:ascii="Arial" w:hAnsi="Arial" w:eastAsia="Arial" w:cs="Arial"/>
          <w:spacing w:val="2"/>
        </w:rPr>
        <w:t>ection</w:t>
      </w:r>
      <w:r w:rsidR="00321D4E">
        <w:rPr>
          <w:rFonts w:ascii="Arial" w:hAnsi="Arial" w:eastAsia="Arial" w:cs="Arial"/>
          <w:spacing w:val="2"/>
        </w:rPr>
        <w:t xml:space="preserve"> A of Part 1</w:t>
      </w:r>
      <w:r w:rsidR="007A6864">
        <w:rPr>
          <w:rFonts w:ascii="Arial" w:hAnsi="Arial" w:eastAsia="Arial" w:cs="Arial"/>
          <w:spacing w:val="2"/>
        </w:rPr>
        <w:t xml:space="preserve"> of the </w:t>
      </w:r>
      <w:hyperlink w:history="1" r:id="rId16">
        <w:r w:rsidRPr="00383F3F" w:rsidR="007A6864">
          <w:rPr>
            <w:rStyle w:val="Hyperlink"/>
            <w:rFonts w:ascii="Arial" w:hAnsi="Arial" w:eastAsia="Arial" w:cs="Arial"/>
            <w:i/>
            <w:color w:val="0070C0"/>
          </w:rPr>
          <w:t>B</w:t>
        </w:r>
        <w:r w:rsidRPr="00383F3F" w:rsidR="00321D4E">
          <w:rPr>
            <w:rStyle w:val="Hyperlink"/>
            <w:rFonts w:ascii="Arial" w:hAnsi="Arial" w:eastAsia="Arial" w:cs="Arial"/>
            <w:i/>
            <w:color w:val="0070C0"/>
          </w:rPr>
          <w:t xml:space="preserve">yproducts, </w:t>
        </w:r>
        <w:r w:rsidRPr="00383F3F" w:rsidR="007A6864">
          <w:rPr>
            <w:rStyle w:val="Hyperlink"/>
            <w:rFonts w:ascii="Arial" w:hAnsi="Arial" w:eastAsia="Arial" w:cs="Arial"/>
            <w:i/>
            <w:color w:val="0070C0"/>
          </w:rPr>
          <w:t>I</w:t>
        </w:r>
        <w:r w:rsidRPr="00383F3F" w:rsidR="00321D4E">
          <w:rPr>
            <w:rStyle w:val="Hyperlink"/>
            <w:rFonts w:ascii="Arial" w:hAnsi="Arial" w:eastAsia="Arial" w:cs="Arial"/>
            <w:i/>
            <w:color w:val="0070C0"/>
          </w:rPr>
          <w:t xml:space="preserve">mpurities, and </w:t>
        </w:r>
        <w:r w:rsidRPr="00383F3F" w:rsidR="007A6864">
          <w:rPr>
            <w:rStyle w:val="Hyperlink"/>
            <w:rFonts w:ascii="Arial" w:hAnsi="Arial" w:eastAsia="Arial" w:cs="Arial"/>
            <w:i/>
            <w:color w:val="0070C0"/>
          </w:rPr>
          <w:t>R</w:t>
        </w:r>
        <w:r w:rsidRPr="00383F3F" w:rsidR="00321D4E">
          <w:rPr>
            <w:rStyle w:val="Hyperlink"/>
            <w:rFonts w:ascii="Arial" w:hAnsi="Arial" w:eastAsia="Arial" w:cs="Arial"/>
            <w:i/>
            <w:color w:val="0070C0"/>
          </w:rPr>
          <w:t>ecycling</w:t>
        </w:r>
        <w:r w:rsidRPr="00383F3F" w:rsidR="007A6864">
          <w:rPr>
            <w:rStyle w:val="Hyperlink"/>
            <w:rFonts w:ascii="Arial" w:hAnsi="Arial" w:eastAsia="Arial" w:cs="Arial"/>
            <w:i/>
            <w:color w:val="0070C0"/>
          </w:rPr>
          <w:t xml:space="preserve"> Scenarios</w:t>
        </w:r>
      </w:hyperlink>
      <w:r w:rsidR="007A6864">
        <w:rPr>
          <w:rFonts w:ascii="Arial" w:hAnsi="Arial" w:eastAsia="Arial" w:cs="Arial"/>
          <w:spacing w:val="2"/>
        </w:rPr>
        <w:t xml:space="preserve"> document. </w:t>
      </w:r>
      <w:r w:rsidR="00F9501C">
        <w:rPr>
          <w:rFonts w:ascii="Arial" w:hAnsi="Arial" w:eastAsia="Arial" w:cs="Arial"/>
          <w:spacing w:val="2"/>
        </w:rPr>
        <w:t>Th</w:t>
      </w:r>
      <w:r w:rsidR="00455A36">
        <w:rPr>
          <w:rFonts w:ascii="Arial" w:hAnsi="Arial" w:eastAsia="Arial" w:cs="Arial"/>
          <w:spacing w:val="2"/>
        </w:rPr>
        <w:t>e petition process is associated with the exemption</w:t>
      </w:r>
      <w:r w:rsidR="00DF1E58">
        <w:rPr>
          <w:rFonts w:ascii="Arial" w:hAnsi="Arial" w:eastAsia="Arial" w:cs="Arial"/>
          <w:spacing w:val="2"/>
        </w:rPr>
        <w:t xml:space="preserve"> at </w:t>
      </w:r>
      <w:r w:rsidRPr="00D36B2B" w:rsidR="00DF1E58">
        <w:rPr>
          <w:rFonts w:ascii="Arial" w:hAnsi="Arial" w:eastAsia="Arial" w:cs="Arial"/>
          <w:spacing w:val="2"/>
        </w:rPr>
        <w:t>40 CFR 711.10(d)(1)</w:t>
      </w:r>
      <w:r w:rsidR="00E52487">
        <w:rPr>
          <w:rFonts w:ascii="Arial" w:hAnsi="Arial" w:eastAsia="Arial" w:cs="Arial"/>
          <w:spacing w:val="2"/>
        </w:rPr>
        <w:t>:</w:t>
      </w:r>
      <w:r w:rsidR="00455A36">
        <w:rPr>
          <w:rFonts w:ascii="Arial" w:hAnsi="Arial" w:eastAsia="Arial" w:cs="Arial"/>
          <w:spacing w:val="2"/>
        </w:rPr>
        <w:t xml:space="preserve"> </w:t>
      </w:r>
      <w:r w:rsidR="00DF1E58">
        <w:rPr>
          <w:rFonts w:ascii="Arial" w:hAnsi="Arial" w:eastAsia="Arial" w:cs="Arial"/>
          <w:spacing w:val="2"/>
        </w:rPr>
        <w:t>f</w:t>
      </w:r>
      <w:r w:rsidRPr="00D36B2B" w:rsidR="00225AF2">
        <w:rPr>
          <w:rFonts w:ascii="Arial" w:hAnsi="Arial" w:eastAsia="Arial" w:cs="Arial"/>
          <w:spacing w:val="2"/>
        </w:rPr>
        <w:t>or certain listed manufacturing processes, the listed byproducts are exempt when recycled or otherwise used within a site-limited, physically enclosed system</w:t>
      </w:r>
      <w:r w:rsidR="000C4D84">
        <w:rPr>
          <w:rFonts w:ascii="Arial" w:hAnsi="Arial" w:eastAsia="Arial" w:cs="Arial"/>
          <w:spacing w:val="2"/>
        </w:rPr>
        <w:t xml:space="preserve"> </w:t>
      </w:r>
      <w:r w:rsidRPr="000C4D84" w:rsidR="000C4D84">
        <w:rPr>
          <w:rFonts w:ascii="Arial" w:hAnsi="Arial" w:eastAsia="Arial" w:cs="Arial"/>
          <w:spacing w:val="2"/>
        </w:rPr>
        <w:t>that is part of the same overall manufacturing process from which the byproduct substance was generated, and when the site is reporting the byproduct or a different chemical substance that was manufactured from the recycled byproduct or manufactured in the same overall manufacturing process</w:t>
      </w:r>
      <w:r w:rsidRPr="00D36B2B" w:rsidR="00225AF2">
        <w:rPr>
          <w:rFonts w:ascii="Arial" w:hAnsi="Arial" w:eastAsia="Arial" w:cs="Arial"/>
          <w:spacing w:val="2"/>
        </w:rPr>
        <w:t>.</w:t>
      </w:r>
    </w:p>
    <w:p w:rsidRPr="00D36B2B" w:rsidR="002527FF" w:rsidP="00BF30EE" w:rsidRDefault="002527FF" w14:paraId="6EE3BCBF" w14:textId="6DBC9C37">
      <w:pPr>
        <w:spacing w:after="0" w:line="259" w:lineRule="auto"/>
        <w:contextualSpacing/>
        <w:rPr>
          <w:rFonts w:ascii="Arial" w:hAnsi="Arial" w:eastAsia="Arial" w:cs="Arial"/>
          <w:spacing w:val="-1"/>
        </w:rPr>
      </w:pPr>
    </w:p>
    <w:p w:rsidRPr="00D36B2B" w:rsidR="001E70BE" w:rsidP="00C345A3" w:rsidRDefault="009958F7" w14:paraId="2A2C998C" w14:textId="0A7EADE4">
      <w:pPr>
        <w:pStyle w:val="Heading2"/>
        <w:numPr>
          <w:ilvl w:val="0"/>
          <w:numId w:val="25"/>
        </w:numPr>
        <w:spacing w:before="0" w:line="259" w:lineRule="auto"/>
        <w:contextualSpacing/>
        <w:rPr>
          <w:rFonts w:ascii="Arial" w:hAnsi="Arial" w:cs="Arial"/>
          <w:b/>
          <w:color w:val="auto"/>
          <w:sz w:val="22"/>
          <w:szCs w:val="22"/>
        </w:rPr>
      </w:pPr>
      <w:r>
        <w:rPr>
          <w:rFonts w:ascii="Arial" w:hAnsi="Arial" w:cs="Arial"/>
          <w:b/>
          <w:color w:val="auto"/>
          <w:sz w:val="22"/>
          <w:szCs w:val="22"/>
        </w:rPr>
        <w:t xml:space="preserve">Submitting a </w:t>
      </w:r>
      <w:r w:rsidR="0083629F">
        <w:rPr>
          <w:rFonts w:ascii="Arial" w:hAnsi="Arial" w:cs="Arial"/>
          <w:b/>
          <w:color w:val="auto"/>
          <w:sz w:val="22"/>
          <w:szCs w:val="22"/>
        </w:rPr>
        <w:t>Byproduct Exemption</w:t>
      </w:r>
      <w:r w:rsidRPr="00D36B2B" w:rsidR="0083629F">
        <w:rPr>
          <w:rFonts w:ascii="Arial" w:hAnsi="Arial" w:cs="Arial"/>
          <w:b/>
          <w:color w:val="auto"/>
          <w:sz w:val="22"/>
          <w:szCs w:val="22"/>
        </w:rPr>
        <w:t xml:space="preserve"> </w:t>
      </w:r>
      <w:r w:rsidR="00663F78">
        <w:rPr>
          <w:rFonts w:ascii="Arial" w:hAnsi="Arial" w:cs="Arial"/>
          <w:b/>
          <w:color w:val="auto"/>
          <w:sz w:val="22"/>
          <w:szCs w:val="22"/>
        </w:rPr>
        <w:t xml:space="preserve">Petition </w:t>
      </w:r>
      <w:r w:rsidRPr="00D36B2B" w:rsidR="00E63E37">
        <w:rPr>
          <w:rFonts w:ascii="Arial" w:hAnsi="Arial" w:cs="Arial"/>
          <w:b/>
          <w:color w:val="auto"/>
          <w:sz w:val="22"/>
          <w:szCs w:val="22"/>
        </w:rPr>
        <w:t xml:space="preserve">under </w:t>
      </w:r>
      <w:r w:rsidRPr="00D36B2B" w:rsidR="00E63E37">
        <w:rPr>
          <w:rFonts w:ascii="Arial" w:hAnsi="Arial" w:cs="Arial"/>
          <w:b/>
          <w:color w:val="auto"/>
          <w:sz w:val="22"/>
          <w:szCs w:val="22"/>
          <w:lang w:bidi="en-US"/>
        </w:rPr>
        <w:t>40 CFR 711.10(d)(1)(ii)</w:t>
      </w:r>
    </w:p>
    <w:p w:rsidRPr="00D36B2B" w:rsidR="003E53B5" w:rsidP="003E53B5" w:rsidRDefault="003E53B5" w14:paraId="5C8F36BC" w14:textId="77777777">
      <w:pPr>
        <w:spacing w:after="0" w:line="259" w:lineRule="auto"/>
        <w:contextualSpacing/>
        <w:rPr>
          <w:rFonts w:ascii="Arial" w:hAnsi="Arial" w:cs="Arial"/>
          <w:sz w:val="16"/>
          <w:szCs w:val="16"/>
        </w:rPr>
      </w:pPr>
    </w:p>
    <w:p w:rsidR="00FE76B9" w:rsidP="00FE76B9" w:rsidRDefault="009958F7" w14:paraId="4E6B739C" w14:textId="428D60AA">
      <w:pPr>
        <w:pStyle w:val="BodyText"/>
        <w:spacing w:line="259" w:lineRule="auto"/>
        <w:ind w:right="173"/>
        <w:contextualSpacing/>
        <w:rPr>
          <w:spacing w:val="2"/>
        </w:rPr>
      </w:pPr>
      <w:r>
        <w:rPr>
          <w:spacing w:val="2"/>
        </w:rPr>
        <w:t>P</w:t>
      </w:r>
      <w:r w:rsidR="00FE76B9">
        <w:rPr>
          <w:spacing w:val="2"/>
        </w:rPr>
        <w:t>etition</w:t>
      </w:r>
      <w:r>
        <w:rPr>
          <w:spacing w:val="2"/>
        </w:rPr>
        <w:t>s</w:t>
      </w:r>
      <w:r w:rsidR="00FE76B9">
        <w:rPr>
          <w:spacing w:val="2"/>
        </w:rPr>
        <w:t xml:space="preserve"> must be in writing;</w:t>
      </w:r>
      <w:r w:rsidRPr="00932E91" w:rsidR="00FE76B9">
        <w:rPr>
          <w:spacing w:val="2"/>
        </w:rPr>
        <w:t xml:space="preserve"> identif</w:t>
      </w:r>
      <w:r w:rsidR="00FE76B9">
        <w:rPr>
          <w:spacing w:val="2"/>
        </w:rPr>
        <w:t>y</w:t>
      </w:r>
      <w:r w:rsidRPr="00932E91" w:rsidR="00FE76B9">
        <w:rPr>
          <w:spacing w:val="2"/>
        </w:rPr>
        <w:t xml:space="preserve"> the process and byproduct chemical substance</w:t>
      </w:r>
      <w:r w:rsidR="00D85B21">
        <w:rPr>
          <w:spacing w:val="2"/>
        </w:rPr>
        <w:t>(s)</w:t>
      </w:r>
      <w:r w:rsidRPr="00932E91" w:rsidR="00FE76B9">
        <w:rPr>
          <w:spacing w:val="2"/>
        </w:rPr>
        <w:t xml:space="preserve"> </w:t>
      </w:r>
      <w:r w:rsidR="00FE76B9">
        <w:rPr>
          <w:spacing w:val="2"/>
        </w:rPr>
        <w:t>that are the subject of the request;</w:t>
      </w:r>
      <w:r w:rsidRPr="00932E91" w:rsidR="00FE76B9">
        <w:rPr>
          <w:spacing w:val="2"/>
        </w:rPr>
        <w:t xml:space="preserve"> </w:t>
      </w:r>
      <w:r w:rsidRPr="00D36B2B" w:rsidR="00FE76B9">
        <w:t xml:space="preserve">and contain </w:t>
      </w:r>
      <w:r w:rsidRPr="00932E91" w:rsidR="00FE76B9">
        <w:rPr>
          <w:spacing w:val="2"/>
        </w:rPr>
        <w:t>a written rationale that provides sufficient specific information</w:t>
      </w:r>
      <w:r w:rsidRPr="00D36B2B" w:rsidR="00FE76B9">
        <w:t xml:space="preserve">, addressing the </w:t>
      </w:r>
      <w:r w:rsidR="00FE76B9">
        <w:t xml:space="preserve">requirements and </w:t>
      </w:r>
      <w:r w:rsidRPr="00D36B2B" w:rsidR="00FE76B9">
        <w:t xml:space="preserve">considerations </w:t>
      </w:r>
      <w:r w:rsidR="00FE76B9">
        <w:t xml:space="preserve">listed </w:t>
      </w:r>
      <w:r w:rsidRPr="00D36B2B" w:rsidR="00FE76B9">
        <w:t>at 40 CFR 711.10(d)(1)(ii)(B) and (C)</w:t>
      </w:r>
      <w:r w:rsidR="00FE76B9">
        <w:t xml:space="preserve"> respectively</w:t>
      </w:r>
      <w:r w:rsidRPr="00932E91" w:rsidR="00FE76B9">
        <w:rPr>
          <w:spacing w:val="2"/>
        </w:rPr>
        <w:t xml:space="preserve">, including </w:t>
      </w:r>
      <w:r w:rsidRPr="00D36B2B" w:rsidR="00FE76B9">
        <w:t xml:space="preserve">citations </w:t>
      </w:r>
      <w:r w:rsidRPr="00932E91" w:rsidR="00FE76B9">
        <w:rPr>
          <w:spacing w:val="2"/>
        </w:rPr>
        <w:t xml:space="preserve">and relevant documents, to demonstrate to EPA that the byproduct substance(s) and manufacturing process(es) in question either would or would not meet the criteria for this </w:t>
      </w:r>
      <w:r w:rsidR="00FE76B9">
        <w:rPr>
          <w:spacing w:val="2"/>
        </w:rPr>
        <w:t xml:space="preserve">reporting </w:t>
      </w:r>
      <w:r w:rsidRPr="00932E91" w:rsidR="00FE76B9">
        <w:rPr>
          <w:spacing w:val="2"/>
        </w:rPr>
        <w:t>exemption.</w:t>
      </w:r>
      <w:r w:rsidR="00FE76B9">
        <w:rPr>
          <w:spacing w:val="2"/>
        </w:rPr>
        <w:t xml:space="preserve"> In addition to information addressing the requirements and considerations listed in </w:t>
      </w:r>
      <w:r w:rsidRPr="00D36B2B" w:rsidR="00FE76B9">
        <w:t>40 CFR 711.10(d)(1)(ii)(B) and (C)</w:t>
      </w:r>
      <w:r w:rsidR="00FE76B9">
        <w:t>, a</w:t>
      </w:r>
      <w:r w:rsidR="00FE76B9">
        <w:rPr>
          <w:spacing w:val="2"/>
        </w:rPr>
        <w:t xml:space="preserve"> petition may include additional information relevant to the request, and EPA </w:t>
      </w:r>
      <w:r w:rsidRPr="00A31C6F" w:rsidR="00FE76B9">
        <w:rPr>
          <w:spacing w:val="2"/>
        </w:rPr>
        <w:t>may request other information that it believes necessary to evaluate the request</w:t>
      </w:r>
      <w:r w:rsidR="00FE76B9">
        <w:rPr>
          <w:spacing w:val="2"/>
        </w:rPr>
        <w:t>.</w:t>
      </w:r>
    </w:p>
    <w:p w:rsidR="00D15343" w:rsidP="00D96B2E" w:rsidRDefault="00D15343" w14:paraId="51F34696" w14:textId="77777777">
      <w:pPr>
        <w:spacing w:after="0" w:line="259" w:lineRule="auto"/>
        <w:contextualSpacing/>
        <w:rPr>
          <w:rFonts w:ascii="Arial" w:hAnsi="Arial" w:cs="Arial"/>
        </w:rPr>
      </w:pPr>
    </w:p>
    <w:p w:rsidR="00AC6BBC" w:rsidP="00AC6BBC" w:rsidRDefault="00AC6BBC" w14:paraId="73F039DB" w14:textId="3124F7E2">
      <w:pPr>
        <w:pStyle w:val="Heading3"/>
        <w:numPr>
          <w:ilvl w:val="0"/>
          <w:numId w:val="27"/>
        </w:numPr>
        <w:rPr>
          <w:rFonts w:ascii="Arial" w:hAnsi="Arial" w:cs="Arial"/>
          <w:b/>
          <w:color w:val="auto"/>
          <w:sz w:val="22"/>
          <w:szCs w:val="22"/>
        </w:rPr>
      </w:pPr>
      <w:r>
        <w:rPr>
          <w:rFonts w:ascii="Arial" w:hAnsi="Arial" w:cs="Arial"/>
          <w:b/>
          <w:color w:val="auto"/>
          <w:sz w:val="22"/>
          <w:szCs w:val="22"/>
        </w:rPr>
        <w:t xml:space="preserve">Requirements and </w:t>
      </w:r>
      <w:r w:rsidRPr="006F10B0">
        <w:rPr>
          <w:rFonts w:ascii="Arial" w:hAnsi="Arial" w:cs="Arial"/>
          <w:b/>
          <w:color w:val="auto"/>
          <w:sz w:val="22"/>
          <w:szCs w:val="22"/>
        </w:rPr>
        <w:t xml:space="preserve">Considerations for </w:t>
      </w:r>
      <w:r>
        <w:rPr>
          <w:rFonts w:ascii="Arial" w:hAnsi="Arial" w:cs="Arial"/>
          <w:b/>
          <w:color w:val="auto"/>
          <w:sz w:val="22"/>
          <w:szCs w:val="22"/>
        </w:rPr>
        <w:t>determining</w:t>
      </w:r>
      <w:r w:rsidR="009918B9">
        <w:rPr>
          <w:rFonts w:ascii="Arial" w:hAnsi="Arial" w:cs="Arial"/>
          <w:b/>
          <w:color w:val="auto"/>
          <w:sz w:val="22"/>
          <w:szCs w:val="22"/>
        </w:rPr>
        <w:t xml:space="preserve"> </w:t>
      </w:r>
      <w:r w:rsidRPr="006F10B0">
        <w:rPr>
          <w:rFonts w:ascii="Arial" w:hAnsi="Arial" w:cs="Arial"/>
          <w:b/>
          <w:color w:val="auto"/>
          <w:sz w:val="22"/>
          <w:szCs w:val="22"/>
        </w:rPr>
        <w:t xml:space="preserve">whether </w:t>
      </w:r>
      <w:r>
        <w:rPr>
          <w:rFonts w:ascii="Arial" w:hAnsi="Arial" w:cs="Arial"/>
          <w:b/>
          <w:color w:val="auto"/>
          <w:sz w:val="22"/>
          <w:szCs w:val="22"/>
        </w:rPr>
        <w:t xml:space="preserve">a </w:t>
      </w:r>
      <w:r w:rsidRPr="00AC6BBC">
        <w:rPr>
          <w:rFonts w:ascii="Arial" w:hAnsi="Arial" w:cs="Arial"/>
          <w:b/>
          <w:color w:val="auto"/>
          <w:sz w:val="22"/>
          <w:szCs w:val="22"/>
        </w:rPr>
        <w:t xml:space="preserve">byproduct substance </w:t>
      </w:r>
      <w:r>
        <w:rPr>
          <w:rFonts w:ascii="Arial" w:hAnsi="Arial" w:cs="Arial"/>
          <w:b/>
          <w:color w:val="auto"/>
          <w:sz w:val="22"/>
          <w:szCs w:val="22"/>
        </w:rPr>
        <w:t>is</w:t>
      </w:r>
      <w:r w:rsidRPr="00AC6BBC">
        <w:rPr>
          <w:rFonts w:ascii="Arial" w:hAnsi="Arial" w:cs="Arial"/>
          <w:b/>
          <w:color w:val="auto"/>
          <w:sz w:val="22"/>
          <w:szCs w:val="22"/>
        </w:rPr>
        <w:t xml:space="preserve"> recycled or otherwise used within site-limited, physically enclosed systems</w:t>
      </w:r>
      <w:r>
        <w:rPr>
          <w:rFonts w:ascii="Arial" w:hAnsi="Arial" w:cs="Arial"/>
          <w:b/>
          <w:color w:val="auto"/>
          <w:sz w:val="22"/>
          <w:szCs w:val="22"/>
        </w:rPr>
        <w:t xml:space="preserve"> (</w:t>
      </w:r>
      <w:r w:rsidRPr="00B447B3">
        <w:rPr>
          <w:rFonts w:ascii="Arial" w:hAnsi="Arial" w:cs="Arial"/>
          <w:b/>
          <w:color w:val="auto"/>
          <w:sz w:val="22"/>
          <w:szCs w:val="22"/>
        </w:rPr>
        <w:t>40 CFR 711.6(b)(2)(ii)</w:t>
      </w:r>
      <w:r w:rsidRPr="0011107A" w:rsidR="0011107A">
        <w:rPr>
          <w:rFonts w:ascii="Arial" w:hAnsi="Arial" w:cs="Arial"/>
          <w:b/>
          <w:color w:val="auto"/>
          <w:sz w:val="22"/>
          <w:szCs w:val="22"/>
        </w:rPr>
        <w:t>(B) and (C)</w:t>
      </w:r>
      <w:r>
        <w:rPr>
          <w:rFonts w:ascii="Arial" w:hAnsi="Arial" w:cs="Arial"/>
          <w:b/>
          <w:color w:val="auto"/>
          <w:sz w:val="22"/>
          <w:szCs w:val="22"/>
        </w:rPr>
        <w:t>)</w:t>
      </w:r>
    </w:p>
    <w:p w:rsidRPr="006242BB" w:rsidR="00AC6BBC" w:rsidP="00AC6BBC" w:rsidRDefault="00AC6BBC" w14:paraId="61E88B41" w14:textId="77777777">
      <w:pPr>
        <w:spacing w:after="0" w:line="259" w:lineRule="auto"/>
        <w:ind w:right="469"/>
        <w:rPr>
          <w:rFonts w:ascii="Arial" w:hAnsi="Arial" w:cs="Arial"/>
          <w:bCs/>
          <w:sz w:val="16"/>
          <w:szCs w:val="16"/>
        </w:rPr>
      </w:pPr>
    </w:p>
    <w:p w:rsidR="00D96B2E" w:rsidP="00D96B2E" w:rsidRDefault="00D96B2E" w14:paraId="7182B868" w14:textId="036F506B">
      <w:pPr>
        <w:spacing w:after="0" w:line="259" w:lineRule="auto"/>
        <w:contextualSpacing/>
        <w:rPr>
          <w:rFonts w:ascii="Arial" w:hAnsi="Arial" w:cs="Arial"/>
        </w:rPr>
      </w:pPr>
      <w:r w:rsidRPr="00D36B2B">
        <w:rPr>
          <w:rFonts w:ascii="Arial" w:hAnsi="Arial" w:cs="Arial"/>
        </w:rPr>
        <w:t>The</w:t>
      </w:r>
      <w:r w:rsidR="00787107">
        <w:rPr>
          <w:rFonts w:ascii="Arial" w:hAnsi="Arial" w:cs="Arial"/>
        </w:rPr>
        <w:t>re</w:t>
      </w:r>
      <w:r w:rsidRPr="00D36B2B">
        <w:rPr>
          <w:rFonts w:ascii="Arial" w:hAnsi="Arial" w:cs="Arial"/>
        </w:rPr>
        <w:t xml:space="preserve"> </w:t>
      </w:r>
      <w:r w:rsidR="00787107">
        <w:rPr>
          <w:rFonts w:ascii="Arial" w:hAnsi="Arial" w:cs="Arial"/>
        </w:rPr>
        <w:t>are</w:t>
      </w:r>
      <w:r w:rsidRPr="00D36B2B">
        <w:rPr>
          <w:rFonts w:ascii="Arial" w:hAnsi="Arial" w:cs="Arial"/>
        </w:rPr>
        <w:t xml:space="preserve"> two requirements at 40 CFR 711.10(d)(1)(ii)(B) which </w:t>
      </w:r>
      <w:r w:rsidR="00516518">
        <w:rPr>
          <w:rFonts w:ascii="Arial" w:hAnsi="Arial" w:cs="Arial"/>
        </w:rPr>
        <w:t>must be met</w:t>
      </w:r>
      <w:r w:rsidR="00594460">
        <w:rPr>
          <w:rFonts w:ascii="Arial" w:hAnsi="Arial" w:cs="Arial"/>
        </w:rPr>
        <w:t xml:space="preserve"> in order for EPA to amend the list at 40 CFR 711.10(d)(1)(i)</w:t>
      </w:r>
      <w:r w:rsidR="00AF39BB">
        <w:rPr>
          <w:rFonts w:ascii="Arial" w:hAnsi="Arial" w:cs="Arial"/>
        </w:rPr>
        <w:t>. There are also</w:t>
      </w:r>
      <w:r w:rsidRPr="00D36B2B">
        <w:rPr>
          <w:rFonts w:ascii="Arial" w:hAnsi="Arial" w:cs="Arial"/>
        </w:rPr>
        <w:t xml:space="preserve"> two considerations at 40 CFR 711.10(d)(1)(ii)(C) which EPA will use to evaluate petitions. </w:t>
      </w:r>
      <w:r w:rsidRPr="00D36B2B" w:rsidDel="00997FFE" w:rsidR="007C0DA4">
        <w:rPr>
          <w:rFonts w:ascii="Arial" w:hAnsi="Arial" w:cs="Arial"/>
        </w:rPr>
        <w:t xml:space="preserve">EPA will consider the totality of information available for the process and related byproduct substance in question, including but not limited to, one or both of these considerations. In other words, </w:t>
      </w:r>
      <w:r w:rsidRPr="00D36B2B" w:rsidDel="00997FFE">
        <w:rPr>
          <w:rFonts w:ascii="Arial" w:hAnsi="Arial" w:cs="Arial"/>
        </w:rPr>
        <w:t>EPA is not limited to th</w:t>
      </w:r>
      <w:r w:rsidRPr="00D36B2B" w:rsidDel="00997FFE" w:rsidR="007C0DA4">
        <w:rPr>
          <w:rFonts w:ascii="Arial" w:hAnsi="Arial" w:cs="Arial"/>
        </w:rPr>
        <w:t>e</w:t>
      </w:r>
      <w:r w:rsidRPr="00D36B2B" w:rsidDel="00997FFE">
        <w:rPr>
          <w:rFonts w:ascii="Arial" w:hAnsi="Arial" w:cs="Arial"/>
        </w:rPr>
        <w:t>se four items when petitions are evaluated and may rely on additional information or internal decision criteria.</w:t>
      </w:r>
    </w:p>
    <w:p w:rsidRPr="00D36B2B" w:rsidR="005A5181" w:rsidP="00D96B2E" w:rsidRDefault="005A5181" w14:paraId="606CC347" w14:textId="77777777">
      <w:pPr>
        <w:spacing w:after="0" w:line="259" w:lineRule="auto"/>
        <w:contextualSpacing/>
        <w:rPr>
          <w:rFonts w:ascii="Arial" w:hAnsi="Arial" w:cs="Arial"/>
        </w:rPr>
      </w:pPr>
    </w:p>
    <w:p w:rsidR="005A5181" w:rsidRDefault="005A5181" w14:paraId="4108A757" w14:textId="1F6E041A">
      <w:pPr>
        <w:rPr>
          <w:rFonts w:ascii="Arial" w:hAnsi="Arial" w:cs="Arial"/>
        </w:rPr>
      </w:pPr>
      <w:r>
        <w:rPr>
          <w:rFonts w:ascii="Arial" w:hAnsi="Arial" w:cs="Arial"/>
        </w:rPr>
        <w:br w:type="page"/>
      </w:r>
    </w:p>
    <w:p w:rsidRPr="00386212" w:rsidR="007C0DA4" w:rsidP="007C0DA4" w:rsidRDefault="007C0DA4" w14:paraId="5AA021E6" w14:textId="77777777">
      <w:pPr>
        <w:spacing w:after="0" w:line="259" w:lineRule="auto"/>
        <w:contextualSpacing/>
        <w:rPr>
          <w:rFonts w:ascii="Arial" w:hAnsi="Arial" w:cs="Arial"/>
          <w:sz w:val="12"/>
          <w:szCs w:val="12"/>
        </w:rPr>
      </w:pPr>
    </w:p>
    <w:p w:rsidRPr="00D36B2B" w:rsidR="007C0DA4" w:rsidP="007C0DA4" w:rsidRDefault="007C0DA4" w14:paraId="34D1CE8A" w14:textId="138AA2EE">
      <w:pPr>
        <w:spacing w:line="259" w:lineRule="auto"/>
        <w:contextualSpacing/>
        <w:rPr>
          <w:rFonts w:ascii="Arial" w:hAnsi="Arial" w:cs="Arial"/>
          <w:b/>
        </w:rPr>
      </w:pPr>
      <w:r w:rsidRPr="00D36B2B">
        <w:rPr>
          <w:rFonts w:ascii="Arial" w:hAnsi="Arial" w:cs="Arial"/>
          <w:b/>
        </w:rPr>
        <w:t>Requirements</w:t>
      </w:r>
      <w:r w:rsidR="009F5FFB">
        <w:rPr>
          <w:rFonts w:ascii="Arial" w:hAnsi="Arial" w:cs="Arial"/>
          <w:b/>
        </w:rPr>
        <w:t xml:space="preserve"> (</w:t>
      </w:r>
      <w:r w:rsidRPr="009F5FFB" w:rsidR="009F5FFB">
        <w:rPr>
          <w:rFonts w:ascii="Arial" w:hAnsi="Arial" w:cs="Arial"/>
          <w:b/>
        </w:rPr>
        <w:t>§ 711.10(d)(1)(ii)(B)</w:t>
      </w:r>
      <w:r w:rsidR="009F5FFB">
        <w:rPr>
          <w:rFonts w:ascii="Arial" w:hAnsi="Arial" w:cs="Arial"/>
          <w:b/>
        </w:rPr>
        <w:t>)</w:t>
      </w:r>
      <w:r w:rsidRPr="00D36B2B">
        <w:rPr>
          <w:rFonts w:ascii="Arial" w:hAnsi="Arial" w:cs="Arial"/>
          <w:b/>
        </w:rPr>
        <w:t>:</w:t>
      </w:r>
    </w:p>
    <w:p w:rsidR="007C0DA4" w:rsidP="00306DA6" w:rsidRDefault="007C0DA4" w14:paraId="6FED52E1" w14:textId="11EE81C4">
      <w:pPr>
        <w:numPr>
          <w:ilvl w:val="0"/>
          <w:numId w:val="8"/>
        </w:numPr>
        <w:spacing w:line="259" w:lineRule="auto"/>
        <w:contextualSpacing/>
        <w:rPr>
          <w:rFonts w:ascii="Arial" w:hAnsi="Arial" w:cs="Arial"/>
        </w:rPr>
      </w:pPr>
      <w:r w:rsidRPr="00D36B2B">
        <w:rPr>
          <w:rFonts w:ascii="Arial" w:hAnsi="Arial" w:cs="Arial"/>
        </w:rPr>
        <w:t>The byproduct substance is recycled or otherwise used to manufacture another chemical substance within an enclosed system, within the same overall manufacturing process, and on the same site as that byproduct was originally manufactured.</w:t>
      </w:r>
    </w:p>
    <w:p w:rsidRPr="00D36B2B" w:rsidR="007C0DA4" w:rsidP="00306DA6" w:rsidRDefault="007C0DA4" w14:paraId="7E917E44" w14:textId="3A9D8F3F">
      <w:pPr>
        <w:numPr>
          <w:ilvl w:val="0"/>
          <w:numId w:val="8"/>
        </w:numPr>
        <w:spacing w:line="259" w:lineRule="auto"/>
        <w:contextualSpacing/>
        <w:rPr>
          <w:rFonts w:ascii="Arial" w:hAnsi="Arial" w:cs="Arial"/>
        </w:rPr>
      </w:pPr>
      <w:r w:rsidRPr="00D36B2B">
        <w:rPr>
          <w:rFonts w:ascii="Arial" w:hAnsi="Arial" w:cs="Arial"/>
        </w:rPr>
        <w:t>The site is reporting under CDR other chemical substance</w:t>
      </w:r>
      <w:r w:rsidR="00346FDB">
        <w:rPr>
          <w:rFonts w:ascii="Arial" w:hAnsi="Arial" w:cs="Arial"/>
        </w:rPr>
        <w:t>(</w:t>
      </w:r>
      <w:r w:rsidRPr="00D36B2B">
        <w:rPr>
          <w:rFonts w:ascii="Arial" w:hAnsi="Arial" w:cs="Arial"/>
        </w:rPr>
        <w:t>s</w:t>
      </w:r>
      <w:r w:rsidR="009B1AA4">
        <w:rPr>
          <w:rFonts w:ascii="Arial" w:hAnsi="Arial" w:cs="Arial"/>
        </w:rPr>
        <w:t>)</w:t>
      </w:r>
      <w:r w:rsidRPr="00D36B2B">
        <w:rPr>
          <w:rFonts w:ascii="Arial" w:hAnsi="Arial" w:cs="Arial"/>
        </w:rPr>
        <w:t>, in particular a chemical substance other than the byproduct substance that was manufactured from the byproduct or manufactured in the same overall manufacturing process.</w:t>
      </w:r>
      <w:r w:rsidR="009929B4">
        <w:rPr>
          <w:rStyle w:val="FootnoteReference"/>
          <w:rFonts w:ascii="Arial" w:hAnsi="Arial" w:cs="Arial"/>
        </w:rPr>
        <w:footnoteReference w:id="5"/>
      </w:r>
    </w:p>
    <w:p w:rsidRPr="00D36B2B" w:rsidR="00D72EB0" w:rsidP="007C0DA4" w:rsidRDefault="00D72EB0" w14:paraId="550C190F" w14:textId="333430A2">
      <w:pPr>
        <w:spacing w:after="0" w:line="259" w:lineRule="auto"/>
        <w:rPr>
          <w:rFonts w:ascii="Arial" w:hAnsi="Arial" w:cs="Arial"/>
          <w:sz w:val="16"/>
          <w:szCs w:val="16"/>
        </w:rPr>
      </w:pPr>
    </w:p>
    <w:p w:rsidRPr="00D36B2B" w:rsidR="007C0DA4" w:rsidP="007C0DA4" w:rsidRDefault="007C0DA4" w14:paraId="066E8D91" w14:textId="33B04C31">
      <w:pPr>
        <w:spacing w:line="259" w:lineRule="auto"/>
        <w:contextualSpacing/>
        <w:rPr>
          <w:rFonts w:ascii="Arial" w:hAnsi="Arial" w:cs="Arial"/>
          <w:b/>
        </w:rPr>
      </w:pPr>
      <w:r w:rsidRPr="00D36B2B">
        <w:rPr>
          <w:rFonts w:ascii="Arial" w:hAnsi="Arial" w:cs="Arial"/>
          <w:b/>
        </w:rPr>
        <w:t>Considerations</w:t>
      </w:r>
      <w:r w:rsidR="009F5FFB">
        <w:rPr>
          <w:rFonts w:ascii="Arial" w:hAnsi="Arial" w:cs="Arial"/>
          <w:b/>
        </w:rPr>
        <w:t xml:space="preserve"> (</w:t>
      </w:r>
      <w:r w:rsidRPr="009F5FFB" w:rsidR="009F5FFB">
        <w:rPr>
          <w:rFonts w:ascii="Arial" w:hAnsi="Arial" w:cs="Arial"/>
          <w:b/>
        </w:rPr>
        <w:t>§ 711.10(d)(1)(ii)(C)</w:t>
      </w:r>
      <w:r w:rsidR="009F5FFB">
        <w:rPr>
          <w:rFonts w:ascii="Arial" w:hAnsi="Arial" w:cs="Arial"/>
          <w:b/>
        </w:rPr>
        <w:t>)</w:t>
      </w:r>
      <w:r w:rsidRPr="00D36B2B">
        <w:rPr>
          <w:rFonts w:ascii="Arial" w:hAnsi="Arial" w:cs="Arial"/>
          <w:b/>
        </w:rPr>
        <w:t>:</w:t>
      </w:r>
    </w:p>
    <w:p w:rsidRPr="00D36B2B" w:rsidR="007C0DA4" w:rsidP="00306DA6" w:rsidRDefault="000E4169" w14:paraId="5A399F95" w14:textId="31529169">
      <w:pPr>
        <w:numPr>
          <w:ilvl w:val="0"/>
          <w:numId w:val="13"/>
        </w:numPr>
        <w:spacing w:line="259" w:lineRule="auto"/>
        <w:contextualSpacing/>
        <w:rPr>
          <w:rFonts w:ascii="Arial" w:hAnsi="Arial" w:cs="Arial"/>
        </w:rPr>
      </w:pPr>
      <w:r w:rsidRPr="000E4169">
        <w:rPr>
          <w:rFonts w:ascii="Arial" w:hAnsi="Arial" w:cs="Arial"/>
        </w:rPr>
        <w:t>Whether EPA has a current interest in the byproduct substance.</w:t>
      </w:r>
    </w:p>
    <w:p w:rsidRPr="00D36B2B" w:rsidR="007C0DA4" w:rsidP="00306DA6" w:rsidRDefault="000E4169" w14:paraId="6FAC01E6" w14:textId="49FE20C5">
      <w:pPr>
        <w:numPr>
          <w:ilvl w:val="0"/>
          <w:numId w:val="13"/>
        </w:numPr>
        <w:spacing w:line="259" w:lineRule="auto"/>
        <w:contextualSpacing/>
        <w:rPr>
          <w:rFonts w:ascii="Arial" w:hAnsi="Arial" w:cs="Arial"/>
        </w:rPr>
      </w:pPr>
      <w:r w:rsidRPr="000E4169">
        <w:rPr>
          <w:rFonts w:ascii="Arial" w:hAnsi="Arial" w:cs="Arial"/>
        </w:rPr>
        <w:t>Whether the byproduct substance must have already been reported under CDR, or would be expected to be reported if not exempted by this exemption.</w:t>
      </w:r>
    </w:p>
    <w:p w:rsidR="00702857" w:rsidP="00702857" w:rsidRDefault="00702857" w14:paraId="2B9DC8E9" w14:textId="279BC536">
      <w:pPr>
        <w:spacing w:after="0" w:line="259" w:lineRule="auto"/>
        <w:contextualSpacing/>
        <w:rPr>
          <w:rFonts w:ascii="Arial" w:hAnsi="Arial" w:eastAsia="Arial" w:cs="Arial"/>
          <w:spacing w:val="-1"/>
          <w:sz w:val="16"/>
          <w:szCs w:val="16"/>
        </w:rPr>
      </w:pPr>
    </w:p>
    <w:p w:rsidRPr="003B178A" w:rsidR="00CA5207" w:rsidP="00CA5207" w:rsidRDefault="00CA5207" w14:paraId="1AC3529D" w14:textId="1C845DB0">
      <w:pPr>
        <w:pStyle w:val="BodyText"/>
        <w:spacing w:line="259" w:lineRule="auto"/>
        <w:ind w:right="173"/>
        <w:contextualSpacing/>
        <w:rPr>
          <w:spacing w:val="2"/>
          <w:u w:val="single"/>
        </w:rPr>
      </w:pPr>
      <w:r w:rsidRPr="003B178A">
        <w:rPr>
          <w:spacing w:val="2"/>
          <w:u w:val="single"/>
        </w:rPr>
        <w:t xml:space="preserve">Regarding </w:t>
      </w:r>
      <w:r w:rsidRPr="003B178A">
        <w:rPr>
          <w:spacing w:val="-1"/>
          <w:u w:val="single"/>
        </w:rPr>
        <w:t>enclosed systems</w:t>
      </w:r>
      <w:r w:rsidRPr="003B178A">
        <w:rPr>
          <w:spacing w:val="2"/>
          <w:u w:val="single"/>
        </w:rPr>
        <w:t xml:space="preserve"> </w:t>
      </w:r>
      <w:r w:rsidRPr="003B178A">
        <w:rPr>
          <w:spacing w:val="-1"/>
          <w:u w:val="single"/>
        </w:rPr>
        <w:t>(Requirement 1)</w:t>
      </w:r>
    </w:p>
    <w:p w:rsidRPr="00A00C10" w:rsidR="00570016" w:rsidP="00570016" w:rsidRDefault="00570016" w14:paraId="047A2B57" w14:textId="11C6E8D4">
      <w:pPr>
        <w:spacing w:after="0" w:line="259" w:lineRule="auto"/>
        <w:contextualSpacing/>
        <w:rPr>
          <w:rFonts w:ascii="Arial" w:hAnsi="Arial" w:eastAsia="Arial" w:cs="Arial"/>
          <w:spacing w:val="-1"/>
        </w:rPr>
      </w:pPr>
      <w:r w:rsidRPr="00A00C10">
        <w:rPr>
          <w:rFonts w:ascii="Arial" w:hAnsi="Arial" w:eastAsia="Arial" w:cs="Arial"/>
          <w:spacing w:val="-1"/>
        </w:rPr>
        <w:t xml:space="preserve">For the purposes of CDR, EPA considers an enclosed system to be a system of equipment directly connected to the production process that is designed, constructed, and operated in a manner which prevents emissions, or the release of any chemical substance into the facility or environment during the production process. </w:t>
      </w:r>
      <w:r w:rsidRPr="00E51EC9" w:rsidR="00E51EC9">
        <w:rPr>
          <w:rFonts w:ascii="Arial" w:hAnsi="Arial" w:eastAsia="Arial" w:cs="Arial"/>
          <w:spacing w:val="-1"/>
        </w:rPr>
        <w:t>Such emissions, including fugitive emissions, could lead to exposures to workers, the public, or the environment. For an enclosed system, exposure and release could only occur due to loss of integrity or failure of the manufacturing process equipment or control systems.</w:t>
      </w:r>
    </w:p>
    <w:p w:rsidRPr="00386212" w:rsidR="00570016" w:rsidP="00570016" w:rsidRDefault="00570016" w14:paraId="5DDD6CDD" w14:textId="77777777">
      <w:pPr>
        <w:spacing w:after="0" w:line="259" w:lineRule="auto"/>
        <w:contextualSpacing/>
        <w:rPr>
          <w:rFonts w:ascii="Arial" w:hAnsi="Arial" w:eastAsia="Arial" w:cs="Arial"/>
          <w:spacing w:val="-1"/>
          <w:sz w:val="12"/>
          <w:szCs w:val="12"/>
        </w:rPr>
      </w:pPr>
    </w:p>
    <w:p w:rsidRPr="00A00C10" w:rsidR="00570016" w:rsidP="00570016" w:rsidRDefault="00570016" w14:paraId="12A64656" w14:textId="633DE788">
      <w:pPr>
        <w:spacing w:after="0" w:line="259" w:lineRule="auto"/>
        <w:contextualSpacing/>
        <w:rPr>
          <w:rFonts w:ascii="Arial" w:hAnsi="Arial" w:eastAsia="Arial" w:cs="Arial"/>
          <w:spacing w:val="-1"/>
        </w:rPr>
      </w:pPr>
      <w:r w:rsidRPr="00A00C10">
        <w:rPr>
          <w:rFonts w:ascii="Arial" w:hAnsi="Arial" w:eastAsia="Arial" w:cs="Arial"/>
          <w:spacing w:val="-1"/>
        </w:rPr>
        <w:t xml:space="preserve">To meet the </w:t>
      </w:r>
      <w:r>
        <w:rPr>
          <w:rFonts w:ascii="Arial" w:hAnsi="Arial" w:eastAsia="Arial" w:cs="Arial"/>
          <w:spacing w:val="-1"/>
        </w:rPr>
        <w:t xml:space="preserve">requirements for the </w:t>
      </w:r>
      <w:r w:rsidRPr="00A00C10">
        <w:rPr>
          <w:rFonts w:ascii="Arial" w:hAnsi="Arial" w:eastAsia="Arial" w:cs="Arial"/>
          <w:spacing w:val="-1"/>
        </w:rPr>
        <w:t>EPA enclosed system scenario, any equipment that the byproduct is present in at any point during the process sequence, such as tanks, reaction vessels, reactors, processing units (</w:t>
      </w:r>
      <w:r w:rsidRPr="00A00C10">
        <w:rPr>
          <w:rFonts w:ascii="Arial" w:hAnsi="Arial" w:eastAsia="Arial" w:cs="Arial"/>
          <w:i/>
          <w:iCs/>
          <w:spacing w:val="-1"/>
        </w:rPr>
        <w:t>e.g.,</w:t>
      </w:r>
      <w:r w:rsidRPr="00A00C10">
        <w:rPr>
          <w:rFonts w:ascii="Arial" w:hAnsi="Arial" w:eastAsia="Arial" w:cs="Arial"/>
          <w:spacing w:val="-1"/>
        </w:rPr>
        <w:t xml:space="preserve"> a drum filter), and/or connecting lines, </w:t>
      </w:r>
      <w:r w:rsidR="003E5DE6">
        <w:rPr>
          <w:rFonts w:ascii="Arial" w:hAnsi="Arial" w:eastAsia="Arial" w:cs="Arial"/>
          <w:spacing w:val="-1"/>
        </w:rPr>
        <w:t>need to</w:t>
      </w:r>
      <w:r w:rsidRPr="00A00C10">
        <w:rPr>
          <w:rFonts w:ascii="Arial" w:hAnsi="Arial" w:eastAsia="Arial" w:cs="Arial"/>
          <w:spacing w:val="-1"/>
        </w:rPr>
        <w:t xml:space="preserve">: (1) </w:t>
      </w:r>
      <w:r w:rsidR="006F3931">
        <w:rPr>
          <w:rFonts w:ascii="Arial" w:hAnsi="Arial" w:eastAsia="Arial" w:cs="Arial"/>
          <w:spacing w:val="-1"/>
        </w:rPr>
        <w:t>b</w:t>
      </w:r>
      <w:r w:rsidRPr="00A00C10">
        <w:rPr>
          <w:rFonts w:ascii="Arial" w:hAnsi="Arial" w:eastAsia="Arial" w:cs="Arial"/>
          <w:spacing w:val="-1"/>
        </w:rPr>
        <w:t>e of high structural integrity and contained on all sides, (2) pose no foreseeable potential for escape of constituents to the facility or environment during normal use, and (3) be connected directly by pipeline or similarly enclosed device to a production process. Also, any transfers or holding steps occurring in this system must be necessary to the recycl</w:t>
      </w:r>
      <w:r>
        <w:rPr>
          <w:rFonts w:ascii="Arial" w:hAnsi="Arial" w:eastAsia="Arial" w:cs="Arial"/>
          <w:spacing w:val="-1"/>
        </w:rPr>
        <w:t>ing</w:t>
      </w:r>
      <w:r w:rsidRPr="00A00C10">
        <w:rPr>
          <w:rFonts w:ascii="Arial" w:hAnsi="Arial" w:eastAsia="Arial" w:cs="Arial"/>
          <w:spacing w:val="-1"/>
        </w:rPr>
        <w:t xml:space="preserve"> process and must take place within physically enclosed equipment that meet the aforementioned criteria. For example, hard piping or completely sealed (</w:t>
      </w:r>
      <w:r w:rsidRPr="00A00C10">
        <w:rPr>
          <w:rFonts w:ascii="Arial" w:hAnsi="Arial" w:eastAsia="Arial" w:cs="Arial"/>
          <w:i/>
          <w:iCs/>
          <w:spacing w:val="-1"/>
        </w:rPr>
        <w:t>i.e.,</w:t>
      </w:r>
      <w:r w:rsidRPr="00A00C10">
        <w:rPr>
          <w:rFonts w:ascii="Arial" w:hAnsi="Arial" w:eastAsia="Arial" w:cs="Arial"/>
          <w:spacing w:val="-1"/>
        </w:rPr>
        <w:t> welded) equipment would meet these criteria if connected directly to other enclosed equipment, preventing potential releases</w:t>
      </w:r>
      <w:r>
        <w:rPr>
          <w:rFonts w:ascii="Arial" w:hAnsi="Arial" w:eastAsia="Arial" w:cs="Arial"/>
          <w:spacing w:val="-1"/>
        </w:rPr>
        <w:t xml:space="preserve">, </w:t>
      </w:r>
      <w:r w:rsidRPr="00A00C10">
        <w:rPr>
          <w:rFonts w:ascii="Arial" w:hAnsi="Arial" w:eastAsia="Arial" w:cs="Arial"/>
          <w:spacing w:val="-1"/>
        </w:rPr>
        <w:t>including fugitive emissions.</w:t>
      </w:r>
    </w:p>
    <w:p w:rsidRPr="00386212" w:rsidR="00570016" w:rsidP="00570016" w:rsidRDefault="00570016" w14:paraId="0FE501E0" w14:textId="77777777">
      <w:pPr>
        <w:spacing w:after="0" w:line="259" w:lineRule="auto"/>
        <w:contextualSpacing/>
        <w:rPr>
          <w:rFonts w:ascii="Arial" w:hAnsi="Arial" w:eastAsia="Arial" w:cs="Arial"/>
          <w:spacing w:val="-1"/>
          <w:sz w:val="12"/>
          <w:szCs w:val="12"/>
        </w:rPr>
      </w:pPr>
    </w:p>
    <w:p w:rsidRPr="00A00C10" w:rsidR="00570016" w:rsidP="00570016" w:rsidRDefault="00570016" w14:paraId="5F859D6E" w14:textId="2E405B1A">
      <w:pPr>
        <w:spacing w:after="0" w:line="259" w:lineRule="auto"/>
        <w:contextualSpacing/>
        <w:rPr>
          <w:rFonts w:ascii="Arial" w:hAnsi="Arial" w:eastAsia="Arial" w:cs="Arial"/>
          <w:spacing w:val="-1"/>
        </w:rPr>
      </w:pPr>
      <w:r>
        <w:rPr>
          <w:rFonts w:ascii="Arial" w:hAnsi="Arial" w:eastAsia="Arial" w:cs="Arial"/>
          <w:spacing w:val="-1"/>
        </w:rPr>
        <w:t>Though</w:t>
      </w:r>
      <w:r w:rsidRPr="00A00C10">
        <w:rPr>
          <w:rFonts w:ascii="Arial" w:hAnsi="Arial" w:eastAsia="Arial" w:cs="Arial"/>
          <w:spacing w:val="-1"/>
        </w:rPr>
        <w:t xml:space="preserve"> there may be some potential for exposures and releases (</w:t>
      </w:r>
      <w:r w:rsidRPr="00A00C10">
        <w:rPr>
          <w:rFonts w:ascii="Arial" w:hAnsi="Arial" w:eastAsia="Arial" w:cs="Arial"/>
          <w:i/>
          <w:iCs/>
          <w:spacing w:val="-1"/>
        </w:rPr>
        <w:t>e.g.,</w:t>
      </w:r>
      <w:r w:rsidRPr="00A00C10">
        <w:rPr>
          <w:rFonts w:ascii="Arial" w:hAnsi="Arial" w:eastAsia="Arial" w:cs="Arial"/>
          <w:spacing w:val="-1"/>
        </w:rPr>
        <w:t xml:space="preserve"> through non-routine cleaning of equipment, or maintenance operations) associated with such enclosed, site-limited systems, the potential exposures and releases related to such systems are </w:t>
      </w:r>
      <w:r>
        <w:rPr>
          <w:rFonts w:ascii="Arial" w:hAnsi="Arial" w:eastAsia="Arial" w:cs="Arial"/>
          <w:spacing w:val="-1"/>
        </w:rPr>
        <w:t xml:space="preserve">likely </w:t>
      </w:r>
      <w:r w:rsidRPr="00A00C10">
        <w:rPr>
          <w:rFonts w:ascii="Arial" w:hAnsi="Arial" w:eastAsia="Arial" w:cs="Arial"/>
          <w:spacing w:val="-1"/>
        </w:rPr>
        <w:t>less than the potential exposures and releases associated with recycling systems that are not enclosed (</w:t>
      </w:r>
      <w:r w:rsidRPr="00A00C10">
        <w:rPr>
          <w:rFonts w:ascii="Arial" w:hAnsi="Arial" w:eastAsia="Arial" w:cs="Arial"/>
          <w:i/>
          <w:iCs/>
          <w:spacing w:val="-1"/>
        </w:rPr>
        <w:t>e.g.,</w:t>
      </w:r>
      <w:r w:rsidRPr="00A00C10">
        <w:rPr>
          <w:rFonts w:ascii="Arial" w:hAnsi="Arial" w:eastAsia="Arial" w:cs="Arial"/>
          <w:spacing w:val="-1"/>
        </w:rPr>
        <w:t> systems that transfer the byproduct to a different site for recycling or other use</w:t>
      </w:r>
      <w:r>
        <w:rPr>
          <w:rFonts w:ascii="Arial" w:hAnsi="Arial" w:eastAsia="Arial" w:cs="Arial"/>
          <w:spacing w:val="-1"/>
        </w:rPr>
        <w:t>)</w:t>
      </w:r>
      <w:r w:rsidRPr="00A00C10">
        <w:rPr>
          <w:rFonts w:ascii="Arial" w:hAnsi="Arial" w:eastAsia="Arial" w:cs="Arial"/>
          <w:spacing w:val="-1"/>
        </w:rPr>
        <w:t>. For example, on-site recycling systems that rely on open troughs for moving material have an increased opportunity for exposures due to dusting or splashing as compared to the use of an enclosed pipe for moving material from one part of the manufacturing process to another.</w:t>
      </w:r>
    </w:p>
    <w:p w:rsidRPr="00386212" w:rsidR="00570016" w:rsidP="00570016" w:rsidRDefault="00570016" w14:paraId="23F56180" w14:textId="77777777">
      <w:pPr>
        <w:spacing w:after="0" w:line="259" w:lineRule="auto"/>
        <w:contextualSpacing/>
        <w:rPr>
          <w:rFonts w:ascii="Arial" w:hAnsi="Arial" w:eastAsia="Arial" w:cs="Arial"/>
          <w:spacing w:val="-1"/>
          <w:sz w:val="12"/>
          <w:szCs w:val="12"/>
        </w:rPr>
      </w:pPr>
    </w:p>
    <w:p w:rsidR="00A62CFC" w:rsidP="00570016" w:rsidRDefault="00F57C48" w14:paraId="1CE9BBD5" w14:textId="20F8009E">
      <w:pPr>
        <w:spacing w:after="0" w:line="259" w:lineRule="auto"/>
        <w:contextualSpacing/>
        <w:rPr>
          <w:rFonts w:ascii="Arial" w:hAnsi="Arial" w:eastAsia="Arial" w:cs="Arial"/>
          <w:spacing w:val="-1"/>
        </w:rPr>
      </w:pPr>
      <w:r>
        <w:rPr>
          <w:rFonts w:ascii="Arial" w:hAnsi="Arial" w:eastAsia="Arial" w:cs="Arial"/>
          <w:spacing w:val="-1"/>
        </w:rPr>
        <w:t>In the circumstance where a portion of the</w:t>
      </w:r>
      <w:r w:rsidR="0060460D">
        <w:rPr>
          <w:rFonts w:ascii="Arial" w:hAnsi="Arial" w:eastAsia="Arial" w:cs="Arial"/>
          <w:spacing w:val="-1"/>
        </w:rPr>
        <w:t xml:space="preserve"> volume of</w:t>
      </w:r>
      <w:r>
        <w:rPr>
          <w:rFonts w:ascii="Arial" w:hAnsi="Arial" w:eastAsia="Arial" w:cs="Arial"/>
          <w:spacing w:val="-1"/>
        </w:rPr>
        <w:t xml:space="preserve"> byproduct is not recycled and </w:t>
      </w:r>
      <w:r w:rsidR="0060460D">
        <w:rPr>
          <w:rFonts w:ascii="Arial" w:hAnsi="Arial" w:eastAsia="Arial" w:cs="Arial"/>
          <w:spacing w:val="-1"/>
        </w:rPr>
        <w:t>is instead</w:t>
      </w:r>
      <w:r w:rsidRPr="00A00C10" w:rsidR="00570016">
        <w:rPr>
          <w:rFonts w:ascii="Arial" w:hAnsi="Arial" w:eastAsia="Arial" w:cs="Arial"/>
          <w:spacing w:val="-1"/>
        </w:rPr>
        <w:t xml:space="preserve"> used for a commercial purpose distinct from </w:t>
      </w:r>
      <w:r w:rsidR="007C4DDE">
        <w:rPr>
          <w:rFonts w:ascii="Arial" w:hAnsi="Arial" w:eastAsia="Arial" w:cs="Arial"/>
          <w:spacing w:val="-1"/>
        </w:rPr>
        <w:t>its</w:t>
      </w:r>
      <w:r w:rsidRPr="00A00C10" w:rsidR="007C4DDE">
        <w:rPr>
          <w:rFonts w:ascii="Arial" w:hAnsi="Arial" w:eastAsia="Arial" w:cs="Arial"/>
          <w:spacing w:val="-1"/>
        </w:rPr>
        <w:t xml:space="preserve"> </w:t>
      </w:r>
      <w:r w:rsidRPr="00A00C10" w:rsidR="00570016">
        <w:rPr>
          <w:rFonts w:ascii="Arial" w:hAnsi="Arial" w:eastAsia="Arial" w:cs="Arial"/>
          <w:spacing w:val="-1"/>
        </w:rPr>
        <w:t>manufacture as a byproduct</w:t>
      </w:r>
      <w:r w:rsidR="00A076FF">
        <w:rPr>
          <w:rFonts w:ascii="Arial" w:hAnsi="Arial" w:eastAsia="Arial" w:cs="Arial"/>
          <w:spacing w:val="-1"/>
        </w:rPr>
        <w:t xml:space="preserve">, that </w:t>
      </w:r>
      <w:r w:rsidR="00A07F5F">
        <w:rPr>
          <w:rFonts w:ascii="Arial" w:hAnsi="Arial" w:eastAsia="Arial" w:cs="Arial"/>
          <w:spacing w:val="-1"/>
        </w:rPr>
        <w:t>circumstance</w:t>
      </w:r>
      <w:r w:rsidR="00A076FF">
        <w:rPr>
          <w:rFonts w:ascii="Arial" w:hAnsi="Arial" w:eastAsia="Arial" w:cs="Arial"/>
          <w:spacing w:val="-1"/>
        </w:rPr>
        <w:t xml:space="preserve"> </w:t>
      </w:r>
      <w:r w:rsidR="0014150E">
        <w:rPr>
          <w:rFonts w:ascii="Arial" w:hAnsi="Arial" w:eastAsia="Arial" w:cs="Arial"/>
          <w:spacing w:val="-1"/>
        </w:rPr>
        <w:t xml:space="preserve">should be identified within the petition and, if the petition is granted, </w:t>
      </w:r>
      <w:r w:rsidR="003619D4">
        <w:rPr>
          <w:rFonts w:ascii="Arial" w:hAnsi="Arial" w:eastAsia="Arial" w:cs="Arial"/>
          <w:spacing w:val="-1"/>
        </w:rPr>
        <w:t xml:space="preserve">that portion </w:t>
      </w:r>
      <w:r w:rsidR="0014150E">
        <w:rPr>
          <w:rFonts w:ascii="Arial" w:hAnsi="Arial" w:eastAsia="Arial" w:cs="Arial"/>
          <w:spacing w:val="-1"/>
        </w:rPr>
        <w:t xml:space="preserve">would </w:t>
      </w:r>
      <w:r w:rsidRPr="00A00C10" w:rsidR="00570016">
        <w:rPr>
          <w:rFonts w:ascii="Arial" w:hAnsi="Arial" w:eastAsia="Arial" w:cs="Arial"/>
          <w:spacing w:val="-1"/>
        </w:rPr>
        <w:t>remain reportable</w:t>
      </w:r>
      <w:r w:rsidR="00570016">
        <w:rPr>
          <w:rFonts w:ascii="Arial" w:hAnsi="Arial" w:eastAsia="Arial" w:cs="Arial"/>
          <w:spacing w:val="-1"/>
        </w:rPr>
        <w:t xml:space="preserve"> (</w:t>
      </w:r>
      <w:r w:rsidRPr="007067A1" w:rsidR="00570016">
        <w:rPr>
          <w:rFonts w:ascii="Arial" w:hAnsi="Arial" w:eastAsia="Arial" w:cs="Arial"/>
          <w:i/>
          <w:iCs/>
          <w:spacing w:val="-1"/>
        </w:rPr>
        <w:t>e.g.,</w:t>
      </w:r>
      <w:r w:rsidR="00570016">
        <w:rPr>
          <w:rFonts w:ascii="Arial" w:hAnsi="Arial" w:eastAsia="Arial" w:cs="Arial"/>
          <w:spacing w:val="-1"/>
        </w:rPr>
        <w:t xml:space="preserve"> volumes that are created and/or recycled in systems that</w:t>
      </w:r>
      <w:r w:rsidRPr="00570016" w:rsidR="00570016">
        <w:rPr>
          <w:rFonts w:ascii="Arial" w:hAnsi="Arial" w:eastAsia="Arial" w:cs="Arial"/>
          <w:spacing w:val="-1"/>
        </w:rPr>
        <w:t xml:space="preserve"> </w:t>
      </w:r>
      <w:r w:rsidR="00570016">
        <w:rPr>
          <w:rFonts w:ascii="Arial" w:hAnsi="Arial" w:eastAsia="Arial" w:cs="Arial"/>
          <w:spacing w:val="-1"/>
        </w:rPr>
        <w:t>are open or not consistent with the above criteria)</w:t>
      </w:r>
      <w:r w:rsidRPr="00A00C10" w:rsidR="00570016">
        <w:rPr>
          <w:rFonts w:ascii="Arial" w:hAnsi="Arial" w:eastAsia="Arial" w:cs="Arial"/>
          <w:spacing w:val="-1"/>
        </w:rPr>
        <w:t xml:space="preserve">. Also, volumes that are removed from the enclosed systems, such as those that are stored in an open tank or </w:t>
      </w:r>
      <w:r w:rsidRPr="00A00C10" w:rsidR="00570016">
        <w:rPr>
          <w:rFonts w:ascii="Arial" w:hAnsi="Arial" w:eastAsia="Arial" w:cs="Arial"/>
          <w:spacing w:val="-1"/>
        </w:rPr>
        <w:lastRenderedPageBreak/>
        <w:t xml:space="preserve">pit, or stored in any non-connected tank or vessel, are excluded from this </w:t>
      </w:r>
      <w:proofErr w:type="gramStart"/>
      <w:r w:rsidRPr="00A00C10" w:rsidR="00570016">
        <w:rPr>
          <w:rFonts w:ascii="Arial" w:hAnsi="Arial" w:eastAsia="Arial" w:cs="Arial"/>
          <w:spacing w:val="-1"/>
        </w:rPr>
        <w:t>exemption</w:t>
      </w:r>
      <w:proofErr w:type="gramEnd"/>
      <w:r w:rsidRPr="00A00C10" w:rsidR="00570016">
        <w:rPr>
          <w:rFonts w:ascii="Arial" w:hAnsi="Arial" w:eastAsia="Arial" w:cs="Arial"/>
          <w:spacing w:val="-1"/>
        </w:rPr>
        <w:t xml:space="preserve"> and </w:t>
      </w:r>
      <w:r w:rsidR="007A004B">
        <w:rPr>
          <w:rFonts w:ascii="Arial" w:hAnsi="Arial" w:eastAsia="Arial" w:cs="Arial"/>
          <w:spacing w:val="-1"/>
        </w:rPr>
        <w:t>would</w:t>
      </w:r>
      <w:r w:rsidRPr="00A00C10" w:rsidR="00570016">
        <w:rPr>
          <w:rFonts w:ascii="Arial" w:hAnsi="Arial" w:eastAsia="Arial" w:cs="Arial"/>
          <w:spacing w:val="-1"/>
        </w:rPr>
        <w:t xml:space="preserve"> remain reportable.</w:t>
      </w:r>
      <w:r w:rsidRPr="003904DC" w:rsidR="005760AF">
        <w:rPr>
          <w:rFonts w:ascii="Arial" w:hAnsi="Arial" w:cs="Arial"/>
        </w:rPr>
        <w:t xml:space="preserve"> </w:t>
      </w:r>
      <w:r w:rsidR="005760AF">
        <w:rPr>
          <w:rFonts w:ascii="Arial" w:hAnsi="Arial" w:cs="Arial"/>
        </w:rPr>
        <w:t xml:space="preserve">In other words, </w:t>
      </w:r>
      <w:r w:rsidRPr="00D36B2B" w:rsidR="005760AF">
        <w:rPr>
          <w:rFonts w:ascii="Arial" w:hAnsi="Arial" w:cs="Arial"/>
        </w:rPr>
        <w:t>th</w:t>
      </w:r>
      <w:r w:rsidR="005760AF">
        <w:rPr>
          <w:rFonts w:ascii="Arial" w:hAnsi="Arial" w:cs="Arial"/>
        </w:rPr>
        <w:t>is</w:t>
      </w:r>
      <w:r w:rsidRPr="00D36B2B" w:rsidR="005760AF">
        <w:rPr>
          <w:rFonts w:ascii="Arial" w:hAnsi="Arial" w:cs="Arial"/>
        </w:rPr>
        <w:t xml:space="preserve"> exemption is both process- and substance-dependent.</w:t>
      </w:r>
    </w:p>
    <w:p w:rsidRPr="00AC3FDA" w:rsidR="005A5181" w:rsidP="005A5181" w:rsidRDefault="005A5181" w14:paraId="6DC2A167" w14:textId="77777777">
      <w:pPr>
        <w:spacing w:after="0" w:line="259" w:lineRule="auto"/>
        <w:contextualSpacing/>
        <w:rPr>
          <w:rFonts w:ascii="Arial" w:hAnsi="Arial" w:eastAsia="Arial" w:cs="Arial"/>
          <w:spacing w:val="-1"/>
          <w:sz w:val="16"/>
          <w:szCs w:val="16"/>
        </w:rPr>
      </w:pPr>
    </w:p>
    <w:p w:rsidRPr="003B178A" w:rsidR="00CA5207" w:rsidP="00E63E37" w:rsidRDefault="00A62CFC" w14:paraId="7707A880" w14:textId="77777777">
      <w:pPr>
        <w:pStyle w:val="BodyText"/>
        <w:spacing w:line="259" w:lineRule="auto"/>
        <w:ind w:right="173"/>
        <w:contextualSpacing/>
        <w:rPr>
          <w:spacing w:val="2"/>
          <w:u w:val="single"/>
        </w:rPr>
      </w:pPr>
      <w:r w:rsidRPr="003B178A">
        <w:rPr>
          <w:spacing w:val="2"/>
          <w:u w:val="single"/>
        </w:rPr>
        <w:t>Regarding “current interest” (Consideration 1)</w:t>
      </w:r>
    </w:p>
    <w:p w:rsidRPr="00EF5735" w:rsidR="00EF5735" w:rsidP="00EF5735" w:rsidRDefault="00EF5735" w14:paraId="61C67B05" w14:textId="3432E8E7">
      <w:pPr>
        <w:spacing w:after="0" w:line="259" w:lineRule="auto"/>
        <w:contextualSpacing/>
        <w:rPr>
          <w:rFonts w:ascii="Arial" w:hAnsi="Arial" w:cs="Arial"/>
        </w:rPr>
      </w:pPr>
      <w:r w:rsidRPr="00EF5735">
        <w:rPr>
          <w:rFonts w:ascii="Arial" w:hAnsi="Arial" w:cs="Arial"/>
        </w:rPr>
        <w:t>In general, EPA determines current interest based on both current and anticipated future needs. For example, chemicals that are the subject of TSCA rules or activities, such as chemicals for which prioritization was initiated and/or priority designations were proposed, could be expected to be considered of current interest. To inform its determination of current interest, the Agency may utilize its current knowledge and understanding of the individual chemical’s structure, properties, indications of hazards and potential exposures (</w:t>
      </w:r>
      <w:r w:rsidRPr="007067A1">
        <w:rPr>
          <w:rFonts w:ascii="Arial" w:hAnsi="Arial" w:cs="Arial"/>
          <w:i/>
          <w:iCs/>
        </w:rPr>
        <w:t>e.g.,</w:t>
      </w:r>
      <w:r w:rsidRPr="00EF5735">
        <w:rPr>
          <w:rFonts w:ascii="Arial" w:hAnsi="Arial" w:cs="Arial"/>
        </w:rPr>
        <w:t xml:space="preserve"> potential for persistence, bioaccumulation, health effects, or environmental effects). The Agency </w:t>
      </w:r>
      <w:r w:rsidR="00760EC5">
        <w:rPr>
          <w:rFonts w:ascii="Arial" w:hAnsi="Arial" w:cs="Arial"/>
        </w:rPr>
        <w:t>may</w:t>
      </w:r>
      <w:r w:rsidRPr="00EF5735">
        <w:rPr>
          <w:rFonts w:ascii="Arial" w:hAnsi="Arial" w:cs="Arial"/>
        </w:rPr>
        <w:t xml:space="preserve"> also consider whether the potential risks of the chemical substance are already adequately managed by EPA or another agency or authority, and take into account the information needs of EPA, other </w:t>
      </w:r>
      <w:r w:rsidR="004668A8">
        <w:rPr>
          <w:rFonts w:ascii="Arial" w:hAnsi="Arial" w:cs="Arial"/>
        </w:rPr>
        <w:t>F</w:t>
      </w:r>
      <w:r w:rsidRPr="00EF5735">
        <w:rPr>
          <w:rFonts w:ascii="Arial" w:hAnsi="Arial" w:cs="Arial"/>
        </w:rPr>
        <w:t xml:space="preserve">ederal agencies, </w:t>
      </w:r>
      <w:r w:rsidR="004668A8">
        <w:rPr>
          <w:rFonts w:ascii="Arial" w:hAnsi="Arial" w:cs="Arial"/>
        </w:rPr>
        <w:t>T</w:t>
      </w:r>
      <w:r w:rsidRPr="00EF5735">
        <w:rPr>
          <w:rFonts w:ascii="Arial" w:hAnsi="Arial" w:cs="Arial"/>
        </w:rPr>
        <w:t xml:space="preserve">ribes, </w:t>
      </w:r>
      <w:r w:rsidR="004668A8">
        <w:rPr>
          <w:rFonts w:ascii="Arial" w:hAnsi="Arial" w:cs="Arial"/>
        </w:rPr>
        <w:t>S</w:t>
      </w:r>
      <w:r w:rsidRPr="00EF5735">
        <w:rPr>
          <w:rFonts w:ascii="Arial" w:hAnsi="Arial" w:cs="Arial"/>
        </w:rPr>
        <w:t>tates, and local governments, as well as members of the public.</w:t>
      </w:r>
      <w:r w:rsidRPr="00EF5735">
        <w:rPr>
          <w:rFonts w:ascii="Arial" w:hAnsi="Arial" w:cs="Arial"/>
          <w:spacing w:val="2"/>
        </w:rPr>
        <w:t xml:space="preserve"> This list is not exhaustive.</w:t>
      </w:r>
    </w:p>
    <w:p w:rsidRPr="00EF5735" w:rsidR="005A5181" w:rsidP="005A5181" w:rsidRDefault="005A5181" w14:paraId="39BE0FFC" w14:textId="77777777">
      <w:pPr>
        <w:spacing w:after="0" w:line="259" w:lineRule="auto"/>
        <w:contextualSpacing/>
        <w:rPr>
          <w:rFonts w:ascii="Arial" w:hAnsi="Arial" w:cs="Arial"/>
        </w:rPr>
      </w:pPr>
    </w:p>
    <w:p w:rsidRPr="00D36B2B" w:rsidR="000B3D4C" w:rsidP="00834C2B" w:rsidRDefault="00FA6012" w14:paraId="35984A1E" w14:textId="50D152AA">
      <w:pPr>
        <w:pStyle w:val="Heading3"/>
        <w:numPr>
          <w:ilvl w:val="0"/>
          <w:numId w:val="27"/>
        </w:numPr>
        <w:rPr>
          <w:rFonts w:ascii="Arial" w:hAnsi="Arial" w:cs="Arial"/>
          <w:b/>
          <w:color w:val="auto"/>
          <w:sz w:val="22"/>
          <w:szCs w:val="22"/>
        </w:rPr>
      </w:pPr>
      <w:r>
        <w:rPr>
          <w:rFonts w:ascii="Arial" w:hAnsi="Arial" w:cs="Arial"/>
          <w:b/>
          <w:color w:val="auto"/>
          <w:sz w:val="22"/>
          <w:szCs w:val="22"/>
        </w:rPr>
        <w:t>Typ</w:t>
      </w:r>
      <w:r w:rsidR="000D2DE5">
        <w:rPr>
          <w:rFonts w:ascii="Arial" w:hAnsi="Arial" w:cs="Arial"/>
          <w:b/>
          <w:color w:val="auto"/>
          <w:sz w:val="22"/>
          <w:szCs w:val="22"/>
        </w:rPr>
        <w:t>e</w:t>
      </w:r>
      <w:r w:rsidR="006B472F">
        <w:rPr>
          <w:rFonts w:ascii="Arial" w:hAnsi="Arial" w:cs="Arial"/>
          <w:b/>
          <w:color w:val="auto"/>
          <w:sz w:val="22"/>
          <w:szCs w:val="22"/>
        </w:rPr>
        <w:t>s of</w:t>
      </w:r>
      <w:r w:rsidR="000D2DE5">
        <w:rPr>
          <w:rFonts w:ascii="Arial" w:hAnsi="Arial" w:cs="Arial"/>
          <w:b/>
          <w:color w:val="auto"/>
          <w:sz w:val="22"/>
          <w:szCs w:val="22"/>
        </w:rPr>
        <w:t xml:space="preserve"> </w:t>
      </w:r>
      <w:r w:rsidR="00AC6BBC">
        <w:rPr>
          <w:rFonts w:ascii="Arial" w:hAnsi="Arial" w:cs="Arial"/>
          <w:b/>
          <w:color w:val="auto"/>
          <w:sz w:val="22"/>
          <w:szCs w:val="22"/>
        </w:rPr>
        <w:t>i</w:t>
      </w:r>
      <w:r w:rsidR="000D2DE5">
        <w:rPr>
          <w:rFonts w:ascii="Arial" w:hAnsi="Arial" w:cs="Arial"/>
          <w:b/>
          <w:color w:val="auto"/>
          <w:sz w:val="22"/>
          <w:szCs w:val="22"/>
        </w:rPr>
        <w:t xml:space="preserve">nformation </w:t>
      </w:r>
      <w:r w:rsidR="006B472F">
        <w:rPr>
          <w:rFonts w:ascii="Arial" w:hAnsi="Arial" w:cs="Arial"/>
          <w:b/>
          <w:color w:val="auto"/>
          <w:sz w:val="22"/>
          <w:szCs w:val="22"/>
        </w:rPr>
        <w:t>you may</w:t>
      </w:r>
      <w:r w:rsidR="000D2DE5">
        <w:rPr>
          <w:rFonts w:ascii="Arial" w:hAnsi="Arial" w:cs="Arial"/>
          <w:b/>
          <w:color w:val="auto"/>
          <w:sz w:val="22"/>
          <w:szCs w:val="22"/>
        </w:rPr>
        <w:t xml:space="preserve"> </w:t>
      </w:r>
      <w:r w:rsidR="00AC6BBC">
        <w:rPr>
          <w:rFonts w:ascii="Arial" w:hAnsi="Arial" w:cs="Arial"/>
          <w:b/>
          <w:color w:val="auto"/>
          <w:sz w:val="22"/>
          <w:szCs w:val="22"/>
        </w:rPr>
        <w:t>i</w:t>
      </w:r>
      <w:r w:rsidR="000D2DE5">
        <w:rPr>
          <w:rFonts w:ascii="Arial" w:hAnsi="Arial" w:cs="Arial"/>
          <w:b/>
          <w:color w:val="auto"/>
          <w:sz w:val="22"/>
          <w:szCs w:val="22"/>
        </w:rPr>
        <w:t>nclude in</w:t>
      </w:r>
      <w:r w:rsidRPr="00D36B2B" w:rsidR="000B3D4C">
        <w:rPr>
          <w:rFonts w:ascii="Arial" w:hAnsi="Arial" w:cs="Arial"/>
          <w:b/>
          <w:color w:val="auto"/>
          <w:sz w:val="22"/>
          <w:szCs w:val="22"/>
        </w:rPr>
        <w:t xml:space="preserve"> a </w:t>
      </w:r>
      <w:r w:rsidR="00AC6BBC">
        <w:rPr>
          <w:rFonts w:ascii="Arial" w:hAnsi="Arial" w:cs="Arial"/>
          <w:b/>
          <w:color w:val="auto"/>
          <w:sz w:val="22"/>
          <w:szCs w:val="22"/>
        </w:rPr>
        <w:t>p</w:t>
      </w:r>
      <w:r w:rsidRPr="00D36B2B" w:rsidR="000B3D4C">
        <w:rPr>
          <w:rFonts w:ascii="Arial" w:hAnsi="Arial" w:cs="Arial"/>
          <w:b/>
          <w:color w:val="auto"/>
          <w:sz w:val="22"/>
          <w:szCs w:val="22"/>
        </w:rPr>
        <w:t xml:space="preserve">etition under </w:t>
      </w:r>
      <w:r w:rsidRPr="00D36B2B" w:rsidR="000B3D4C">
        <w:rPr>
          <w:rFonts w:ascii="Arial" w:hAnsi="Arial" w:cs="Arial"/>
          <w:b/>
          <w:color w:val="auto"/>
          <w:sz w:val="22"/>
          <w:szCs w:val="22"/>
          <w:lang w:bidi="en-US"/>
        </w:rPr>
        <w:t>40 CFR 711.10(d)(1)(ii)</w:t>
      </w:r>
    </w:p>
    <w:p w:rsidRPr="00D36B2B" w:rsidR="000B3D4C" w:rsidP="000B3D4C" w:rsidRDefault="000B3D4C" w14:paraId="2E602E00" w14:textId="77777777">
      <w:pPr>
        <w:pStyle w:val="BodyText"/>
        <w:spacing w:line="259" w:lineRule="auto"/>
        <w:contextualSpacing/>
        <w:rPr>
          <w:b/>
          <w:sz w:val="16"/>
          <w:szCs w:val="16"/>
        </w:rPr>
      </w:pPr>
    </w:p>
    <w:p w:rsidR="00715F58" w:rsidP="00715F58" w:rsidRDefault="00715F58" w14:paraId="59B07828" w14:textId="47036A0B">
      <w:pPr>
        <w:spacing w:after="0" w:line="259" w:lineRule="auto"/>
        <w:rPr>
          <w:rFonts w:ascii="Arial" w:hAnsi="Arial" w:cs="Arial"/>
        </w:rPr>
      </w:pPr>
      <w:r>
        <w:rPr>
          <w:rFonts w:ascii="Arial" w:hAnsi="Arial" w:cs="Arial"/>
        </w:rPr>
        <w:t xml:space="preserve">Below are </w:t>
      </w:r>
      <w:bookmarkStart w:name="_Hlk77687162" w:id="33"/>
      <w:r w:rsidRPr="00715F58">
        <w:rPr>
          <w:rFonts w:ascii="Arial" w:hAnsi="Arial" w:cs="Arial"/>
        </w:rPr>
        <w:t xml:space="preserve">examples of the types of information </w:t>
      </w:r>
      <w:r>
        <w:rPr>
          <w:rFonts w:ascii="Arial" w:hAnsi="Arial" w:cs="Arial"/>
        </w:rPr>
        <w:t>petitioner</w:t>
      </w:r>
      <w:r w:rsidRPr="00715F58">
        <w:rPr>
          <w:rFonts w:ascii="Arial" w:hAnsi="Arial" w:cs="Arial"/>
        </w:rPr>
        <w:t>s could provide</w:t>
      </w:r>
      <w:bookmarkStart w:name="_Hlk77692277" w:id="34"/>
      <w:r w:rsidRPr="00715F58">
        <w:rPr>
          <w:rFonts w:ascii="Arial" w:hAnsi="Arial" w:cs="Arial"/>
        </w:rPr>
        <w:t xml:space="preserve"> </w:t>
      </w:r>
      <w:bookmarkEnd w:id="33"/>
      <w:r>
        <w:rPr>
          <w:rFonts w:ascii="Arial" w:hAnsi="Arial" w:cs="Arial"/>
        </w:rPr>
        <w:t>to EPA</w:t>
      </w:r>
      <w:r w:rsidRPr="00715F58">
        <w:rPr>
          <w:rFonts w:ascii="Arial" w:hAnsi="Arial" w:cs="Arial"/>
        </w:rPr>
        <w:t xml:space="preserve"> that </w:t>
      </w:r>
      <w:r w:rsidR="006B472F">
        <w:rPr>
          <w:rFonts w:ascii="Arial" w:hAnsi="Arial" w:cs="Arial"/>
        </w:rPr>
        <w:t>may</w:t>
      </w:r>
      <w:r w:rsidRPr="00715F58" w:rsidR="006B472F">
        <w:rPr>
          <w:rFonts w:ascii="Arial" w:hAnsi="Arial" w:cs="Arial"/>
        </w:rPr>
        <w:t xml:space="preserve"> </w:t>
      </w:r>
      <w:r w:rsidRPr="00715F58">
        <w:rPr>
          <w:rFonts w:ascii="Arial" w:hAnsi="Arial" w:cs="Arial"/>
        </w:rPr>
        <w:t xml:space="preserve">help demonstrate that </w:t>
      </w:r>
      <w:r w:rsidR="002E7460">
        <w:rPr>
          <w:rFonts w:ascii="Arial" w:hAnsi="Arial" w:cs="Arial"/>
        </w:rPr>
        <w:t>exemption</w:t>
      </w:r>
      <w:r w:rsidRPr="00715F58" w:rsidR="002E7460">
        <w:rPr>
          <w:rFonts w:ascii="Arial" w:hAnsi="Arial" w:cs="Arial"/>
        </w:rPr>
        <w:t xml:space="preserve"> </w:t>
      </w:r>
      <w:r w:rsidRPr="00715F58">
        <w:rPr>
          <w:rFonts w:ascii="Arial" w:hAnsi="Arial" w:cs="Arial"/>
        </w:rPr>
        <w:t>criteri</w:t>
      </w:r>
      <w:r w:rsidR="0089475D">
        <w:rPr>
          <w:rFonts w:ascii="Arial" w:hAnsi="Arial" w:cs="Arial"/>
        </w:rPr>
        <w:t>a</w:t>
      </w:r>
      <w:r w:rsidRPr="00715F58">
        <w:rPr>
          <w:rFonts w:ascii="Arial" w:hAnsi="Arial" w:cs="Arial"/>
        </w:rPr>
        <w:t xml:space="preserve"> </w:t>
      </w:r>
      <w:r w:rsidR="00045769">
        <w:rPr>
          <w:rFonts w:ascii="Arial" w:hAnsi="Arial" w:cs="Arial"/>
        </w:rPr>
        <w:t>are</w:t>
      </w:r>
      <w:r>
        <w:rPr>
          <w:rFonts w:ascii="Arial" w:hAnsi="Arial" w:cs="Arial"/>
        </w:rPr>
        <w:t xml:space="preserve"> met</w:t>
      </w:r>
      <w:bookmarkEnd w:id="34"/>
      <w:r w:rsidRPr="003C178F" w:rsidR="00F838DE">
        <w:rPr>
          <w:rFonts w:ascii="Arial" w:hAnsi="Arial" w:cs="Arial"/>
        </w:rPr>
        <w:t xml:space="preserve"> </w:t>
      </w:r>
      <w:r w:rsidR="00F838DE">
        <w:rPr>
          <w:rFonts w:ascii="Arial" w:hAnsi="Arial" w:cs="Arial"/>
        </w:rPr>
        <w:t>and that</w:t>
      </w:r>
      <w:r w:rsidRPr="003C178F" w:rsidR="00F838DE">
        <w:rPr>
          <w:rFonts w:ascii="Arial" w:hAnsi="Arial" w:cs="Arial"/>
        </w:rPr>
        <w:t xml:space="preserve"> </w:t>
      </w:r>
      <w:r w:rsidR="00F838DE">
        <w:rPr>
          <w:rFonts w:ascii="Arial" w:hAnsi="Arial" w:cs="Arial"/>
        </w:rPr>
        <w:t>an</w:t>
      </w:r>
      <w:r w:rsidRPr="003C178F" w:rsidR="00F838DE">
        <w:rPr>
          <w:rFonts w:ascii="Arial" w:hAnsi="Arial" w:cs="Arial"/>
        </w:rPr>
        <w:t xml:space="preserve"> exemption should apply to a particular </w:t>
      </w:r>
      <w:r w:rsidR="0039367C">
        <w:rPr>
          <w:rFonts w:ascii="Arial" w:hAnsi="Arial" w:cs="Arial"/>
        </w:rPr>
        <w:t xml:space="preserve">process and associated </w:t>
      </w:r>
      <w:r w:rsidR="00F838DE">
        <w:rPr>
          <w:rFonts w:ascii="Arial" w:hAnsi="Arial" w:cs="Arial"/>
        </w:rPr>
        <w:t>byproduct</w:t>
      </w:r>
      <w:r w:rsidRPr="003C178F" w:rsidR="00F838DE">
        <w:rPr>
          <w:rFonts w:ascii="Arial" w:hAnsi="Arial" w:cs="Arial"/>
        </w:rPr>
        <w:t xml:space="preserve"> substance</w:t>
      </w:r>
      <w:r w:rsidR="0039367C">
        <w:rPr>
          <w:rFonts w:ascii="Arial" w:hAnsi="Arial" w:cs="Arial"/>
        </w:rPr>
        <w:t>(s)</w:t>
      </w:r>
      <w:r w:rsidRPr="00715F58">
        <w:rPr>
          <w:rFonts w:ascii="Arial" w:hAnsi="Arial" w:cs="Arial"/>
        </w:rPr>
        <w:t>.</w:t>
      </w:r>
      <w:r w:rsidR="000F7A2C">
        <w:rPr>
          <w:rFonts w:ascii="Arial" w:hAnsi="Arial" w:cs="Arial"/>
        </w:rPr>
        <w:t xml:space="preserve"> This list is </w:t>
      </w:r>
      <w:r w:rsidRPr="00530782" w:rsidR="000F7A2C">
        <w:rPr>
          <w:rFonts w:ascii="Arial" w:hAnsi="Arial" w:cs="Arial"/>
          <w:u w:val="single"/>
        </w:rPr>
        <w:t>not</w:t>
      </w:r>
      <w:r w:rsidR="000F7A2C">
        <w:rPr>
          <w:rFonts w:ascii="Arial" w:hAnsi="Arial" w:cs="Arial"/>
        </w:rPr>
        <w:t xml:space="preserve"> exhaustive.</w:t>
      </w:r>
    </w:p>
    <w:p w:rsidRPr="00F15016" w:rsidR="00715F58" w:rsidP="00715F58" w:rsidRDefault="00715F58" w14:paraId="49260B15" w14:textId="77777777">
      <w:pPr>
        <w:spacing w:after="0" w:line="259" w:lineRule="auto"/>
        <w:rPr>
          <w:rFonts w:ascii="Arial" w:hAnsi="Arial" w:cs="Arial"/>
          <w:sz w:val="16"/>
          <w:szCs w:val="16"/>
        </w:rPr>
      </w:pPr>
    </w:p>
    <w:p w:rsidR="00715F58" w:rsidP="00715F58" w:rsidRDefault="00715F58" w14:paraId="61FE777D" w14:textId="25180FF4">
      <w:pPr>
        <w:numPr>
          <w:ilvl w:val="0"/>
          <w:numId w:val="24"/>
        </w:numPr>
        <w:tabs>
          <w:tab w:val="clear" w:pos="360"/>
        </w:tabs>
        <w:spacing w:after="0" w:line="259" w:lineRule="auto"/>
        <w:ind w:left="540"/>
        <w:contextualSpacing/>
        <w:rPr>
          <w:rFonts w:ascii="Arial" w:hAnsi="Arial" w:cs="Arial"/>
        </w:rPr>
      </w:pPr>
      <w:r w:rsidRPr="00082007">
        <w:rPr>
          <w:rFonts w:ascii="Arial" w:hAnsi="Arial" w:cs="Arial"/>
        </w:rPr>
        <w:t xml:space="preserve">Descriptive background on the </w:t>
      </w:r>
      <w:r w:rsidR="00D96DC1">
        <w:rPr>
          <w:rFonts w:ascii="Arial" w:hAnsi="Arial" w:cs="Arial"/>
        </w:rPr>
        <w:t>subject</w:t>
      </w:r>
      <w:r w:rsidRPr="00082007" w:rsidR="00D96DC1">
        <w:rPr>
          <w:rFonts w:ascii="Arial" w:hAnsi="Arial" w:cs="Arial"/>
        </w:rPr>
        <w:t xml:space="preserve"> </w:t>
      </w:r>
      <w:r w:rsidRPr="00082007">
        <w:rPr>
          <w:rFonts w:ascii="Arial" w:hAnsi="Arial" w:cs="Arial"/>
        </w:rPr>
        <w:t>process</w:t>
      </w:r>
      <w:r w:rsidR="0024060C">
        <w:rPr>
          <w:rFonts w:ascii="Arial" w:hAnsi="Arial" w:cs="Arial"/>
        </w:rPr>
        <w:t>, includin</w:t>
      </w:r>
      <w:r w:rsidR="00E55DF2">
        <w:rPr>
          <w:rFonts w:ascii="Arial" w:hAnsi="Arial" w:cs="Arial"/>
        </w:rPr>
        <w:t>g</w:t>
      </w:r>
      <w:r w:rsidRPr="00082007">
        <w:rPr>
          <w:rFonts w:ascii="Arial" w:hAnsi="Arial" w:cs="Arial"/>
        </w:rPr>
        <w:t xml:space="preserve"> information on the industry status of their specific process (state of the art process, industry standard, legacy process, etc.)</w:t>
      </w:r>
      <w:r w:rsidR="00895425">
        <w:rPr>
          <w:rFonts w:ascii="Arial" w:hAnsi="Arial" w:cs="Arial"/>
        </w:rPr>
        <w:t>.</w:t>
      </w:r>
      <w:r w:rsidR="00341741">
        <w:rPr>
          <w:rFonts w:ascii="Arial" w:hAnsi="Arial" w:cs="Arial"/>
        </w:rPr>
        <w:t xml:space="preserve"> The </w:t>
      </w:r>
      <w:r w:rsidR="006C201F">
        <w:rPr>
          <w:rFonts w:ascii="Arial" w:hAnsi="Arial" w:cs="Arial"/>
        </w:rPr>
        <w:t>background</w:t>
      </w:r>
      <w:r w:rsidR="00341741">
        <w:rPr>
          <w:rFonts w:ascii="Arial" w:hAnsi="Arial" w:cs="Arial"/>
        </w:rPr>
        <w:t xml:space="preserve"> should describe pollution and exposure control measures</w:t>
      </w:r>
      <w:r w:rsidR="0093791E">
        <w:rPr>
          <w:rFonts w:ascii="Arial" w:hAnsi="Arial" w:cs="Arial"/>
        </w:rPr>
        <w:t>, as well as</w:t>
      </w:r>
      <w:r w:rsidRPr="0093791E" w:rsidR="0093791E">
        <w:rPr>
          <w:rFonts w:ascii="Arial" w:hAnsi="Arial" w:cs="Arial"/>
        </w:rPr>
        <w:t xml:space="preserve"> </w:t>
      </w:r>
      <w:r w:rsidR="0093791E">
        <w:rPr>
          <w:rFonts w:ascii="Arial" w:hAnsi="Arial" w:cs="Arial"/>
        </w:rPr>
        <w:t xml:space="preserve">the specific chemicals involved, including those that </w:t>
      </w:r>
      <w:r w:rsidRPr="0093791E" w:rsidR="0093791E">
        <w:rPr>
          <w:rFonts w:ascii="Arial" w:hAnsi="Arial" w:cs="Arial"/>
        </w:rPr>
        <w:t xml:space="preserve">meet the definition of a </w:t>
      </w:r>
      <w:r w:rsidRPr="0093791E" w:rsidR="0093791E">
        <w:rPr>
          <w:rFonts w:ascii="Arial" w:hAnsi="Arial" w:cs="Arial"/>
          <w:i/>
          <w:iCs/>
        </w:rPr>
        <w:t>byproduct</w:t>
      </w:r>
      <w:r w:rsidRPr="0093791E" w:rsidR="0093791E">
        <w:rPr>
          <w:rFonts w:ascii="Arial" w:hAnsi="Arial" w:cs="Arial"/>
        </w:rPr>
        <w:t xml:space="preserve"> under CDR (see page 6 of this document or 40 CFR 704.3, referenced by 40 CFR 711.3)</w:t>
      </w:r>
      <w:r w:rsidR="00341741">
        <w:rPr>
          <w:rFonts w:ascii="Arial" w:hAnsi="Arial" w:cs="Arial"/>
        </w:rPr>
        <w:t>.</w:t>
      </w:r>
    </w:p>
    <w:p w:rsidRPr="005A5181" w:rsidR="00895425" w:rsidP="00895425" w:rsidRDefault="00895425" w14:paraId="47F71E42" w14:textId="77777777">
      <w:pPr>
        <w:spacing w:after="0" w:line="259" w:lineRule="auto"/>
        <w:ind w:left="540"/>
        <w:contextualSpacing/>
        <w:rPr>
          <w:rFonts w:ascii="Arial" w:hAnsi="Arial" w:cs="Arial"/>
          <w:sz w:val="12"/>
          <w:szCs w:val="12"/>
        </w:rPr>
      </w:pPr>
    </w:p>
    <w:p w:rsidRPr="00082007" w:rsidR="00715F58" w:rsidP="00715F58" w:rsidRDefault="00715F58" w14:paraId="7A3AD1E5" w14:textId="130D66F5">
      <w:pPr>
        <w:numPr>
          <w:ilvl w:val="0"/>
          <w:numId w:val="24"/>
        </w:numPr>
        <w:tabs>
          <w:tab w:val="clear" w:pos="360"/>
        </w:tabs>
        <w:spacing w:after="0" w:line="259" w:lineRule="auto"/>
        <w:ind w:left="540"/>
        <w:contextualSpacing/>
        <w:rPr>
          <w:rFonts w:ascii="Arial" w:hAnsi="Arial" w:cs="Arial"/>
        </w:rPr>
      </w:pPr>
      <w:r w:rsidRPr="00082007">
        <w:rPr>
          <w:rFonts w:ascii="Arial" w:hAnsi="Arial" w:cs="Arial"/>
        </w:rPr>
        <w:t xml:space="preserve">Detailed process flow diagram(s) – With appropriate annotations and descriptions that are responsive to the </w:t>
      </w:r>
      <w:r w:rsidR="00895425">
        <w:rPr>
          <w:rFonts w:ascii="Arial" w:hAnsi="Arial" w:cs="Arial"/>
        </w:rPr>
        <w:t>criteria/</w:t>
      </w:r>
      <w:r w:rsidRPr="00082007">
        <w:rPr>
          <w:rFonts w:ascii="Arial" w:hAnsi="Arial" w:cs="Arial"/>
        </w:rPr>
        <w:t xml:space="preserve">considerations </w:t>
      </w:r>
      <w:r w:rsidR="00895425">
        <w:rPr>
          <w:rFonts w:ascii="Arial" w:hAnsi="Arial" w:cs="Arial"/>
        </w:rPr>
        <w:t>of the exemption</w:t>
      </w:r>
      <w:r w:rsidRPr="00082007">
        <w:rPr>
          <w:rFonts w:ascii="Arial" w:hAnsi="Arial" w:cs="Arial"/>
        </w:rPr>
        <w:t xml:space="preserve"> (</w:t>
      </w:r>
      <w:r w:rsidRPr="00082007">
        <w:rPr>
          <w:rFonts w:ascii="Arial" w:hAnsi="Arial" w:cs="Arial"/>
          <w:b/>
          <w:bCs/>
        </w:rPr>
        <w:t>including potential points of exposure/fugitive emissions/release</w:t>
      </w:r>
      <w:r w:rsidRPr="00082007">
        <w:rPr>
          <w:rFonts w:ascii="Arial" w:hAnsi="Arial" w:cs="Arial"/>
        </w:rPr>
        <w:t>)</w:t>
      </w:r>
      <w:r w:rsidR="00274B62">
        <w:rPr>
          <w:rFonts w:ascii="Arial" w:hAnsi="Arial" w:cs="Arial"/>
        </w:rPr>
        <w:t>:</w:t>
      </w:r>
    </w:p>
    <w:p w:rsidRPr="006C201F" w:rsidR="006C201F" w:rsidP="006C201F" w:rsidRDefault="006C201F" w14:paraId="759EDEC1" w14:textId="77777777">
      <w:pPr>
        <w:spacing w:after="0" w:line="259" w:lineRule="auto"/>
        <w:ind w:left="540"/>
        <w:contextualSpacing/>
        <w:rPr>
          <w:rFonts w:ascii="Arial" w:hAnsi="Arial" w:cs="Arial"/>
          <w:sz w:val="8"/>
          <w:szCs w:val="8"/>
        </w:rPr>
      </w:pPr>
    </w:p>
    <w:p w:rsidRPr="00082007" w:rsidR="00715F58" w:rsidP="00715F58" w:rsidRDefault="00715F58" w14:paraId="3D933614" w14:textId="77777777">
      <w:pPr>
        <w:numPr>
          <w:ilvl w:val="1"/>
          <w:numId w:val="24"/>
        </w:numPr>
        <w:spacing w:after="0" w:line="259" w:lineRule="auto"/>
        <w:contextualSpacing/>
        <w:rPr>
          <w:rFonts w:ascii="Arial" w:hAnsi="Arial" w:cs="Arial"/>
        </w:rPr>
      </w:pPr>
      <w:r w:rsidRPr="00082007">
        <w:rPr>
          <w:rFonts w:ascii="Arial" w:hAnsi="Arial" w:cs="Arial"/>
        </w:rPr>
        <w:t xml:space="preserve">Potential points of exposure: sampling </w:t>
      </w:r>
      <w:proofErr w:type="gramStart"/>
      <w:r w:rsidRPr="00082007">
        <w:rPr>
          <w:rFonts w:ascii="Arial" w:hAnsi="Arial" w:cs="Arial"/>
        </w:rPr>
        <w:t>points;</w:t>
      </w:r>
      <w:proofErr w:type="gramEnd"/>
    </w:p>
    <w:p w:rsidRPr="00082007" w:rsidR="00715F58" w:rsidP="00715F58" w:rsidRDefault="00715F58" w14:paraId="538E68B8" w14:textId="3CB4F07F">
      <w:pPr>
        <w:numPr>
          <w:ilvl w:val="1"/>
          <w:numId w:val="24"/>
        </w:numPr>
        <w:spacing w:after="0" w:line="259" w:lineRule="auto"/>
        <w:contextualSpacing/>
        <w:rPr>
          <w:rFonts w:ascii="Arial" w:hAnsi="Arial" w:cs="Arial"/>
        </w:rPr>
      </w:pPr>
      <w:r w:rsidRPr="00082007">
        <w:rPr>
          <w:rFonts w:ascii="Arial" w:hAnsi="Arial" w:cs="Arial"/>
        </w:rPr>
        <w:t>Fugitive emissions: pumps, val</w:t>
      </w:r>
      <w:r w:rsidR="00AA6D22">
        <w:rPr>
          <w:rFonts w:ascii="Arial" w:hAnsi="Arial" w:cs="Arial"/>
        </w:rPr>
        <w:t>v</w:t>
      </w:r>
      <w:r w:rsidRPr="00082007">
        <w:rPr>
          <w:rFonts w:ascii="Arial" w:hAnsi="Arial" w:cs="Arial"/>
        </w:rPr>
        <w:t xml:space="preserve">es, piping </w:t>
      </w:r>
      <w:proofErr w:type="gramStart"/>
      <w:r w:rsidRPr="00082007">
        <w:rPr>
          <w:rFonts w:ascii="Arial" w:hAnsi="Arial" w:cs="Arial"/>
        </w:rPr>
        <w:t>connections;</w:t>
      </w:r>
      <w:proofErr w:type="gramEnd"/>
    </w:p>
    <w:p w:rsidRPr="00082007" w:rsidR="00715F58" w:rsidP="00715F58" w:rsidRDefault="00715F58" w14:paraId="19543150" w14:textId="6907F266">
      <w:pPr>
        <w:numPr>
          <w:ilvl w:val="1"/>
          <w:numId w:val="24"/>
        </w:numPr>
        <w:spacing w:after="0" w:line="259" w:lineRule="auto"/>
        <w:contextualSpacing/>
        <w:rPr>
          <w:rFonts w:ascii="Arial" w:hAnsi="Arial" w:cs="Arial"/>
        </w:rPr>
      </w:pPr>
      <w:r w:rsidRPr="00082007">
        <w:rPr>
          <w:rFonts w:ascii="Arial" w:hAnsi="Arial" w:cs="Arial"/>
        </w:rPr>
        <w:t>Releases</w:t>
      </w:r>
      <w:r w:rsidR="00AE0380">
        <w:rPr>
          <w:rFonts w:ascii="Arial" w:hAnsi="Arial" w:cs="Arial"/>
        </w:rPr>
        <w:t xml:space="preserve"> (</w:t>
      </w:r>
      <w:r w:rsidRPr="007067A1" w:rsidR="00AE0380">
        <w:rPr>
          <w:rFonts w:ascii="Arial" w:hAnsi="Arial" w:cs="Arial"/>
          <w:i/>
          <w:iCs/>
        </w:rPr>
        <w:t>e.</w:t>
      </w:r>
      <w:r w:rsidRPr="007067A1" w:rsidR="006F3931">
        <w:rPr>
          <w:rFonts w:ascii="Arial" w:hAnsi="Arial" w:cs="Arial"/>
          <w:i/>
          <w:iCs/>
        </w:rPr>
        <w:t>g.</w:t>
      </w:r>
      <w:r w:rsidRPr="007067A1" w:rsidR="00AE0380">
        <w:rPr>
          <w:rFonts w:ascii="Arial" w:hAnsi="Arial" w:cs="Arial"/>
          <w:i/>
          <w:iCs/>
        </w:rPr>
        <w:t>,</w:t>
      </w:r>
      <w:r w:rsidR="00AE0380">
        <w:rPr>
          <w:rFonts w:ascii="Arial" w:hAnsi="Arial" w:cs="Arial"/>
        </w:rPr>
        <w:t xml:space="preserve"> </w:t>
      </w:r>
      <w:r w:rsidRPr="00AE0380" w:rsidR="00AE0380">
        <w:rPr>
          <w:rFonts w:ascii="Arial" w:hAnsi="Arial" w:cs="Arial"/>
        </w:rPr>
        <w:t>stack emissions, discharges to water, disposal to land</w:t>
      </w:r>
      <w:r w:rsidR="00AE0380">
        <w:rPr>
          <w:rFonts w:ascii="Arial" w:hAnsi="Arial" w:cs="Arial"/>
        </w:rPr>
        <w:t>)</w:t>
      </w:r>
      <w:r w:rsidRPr="00082007">
        <w:rPr>
          <w:rFonts w:ascii="Arial" w:hAnsi="Arial" w:cs="Arial"/>
        </w:rPr>
        <w:t>: vents, drains, etc.</w:t>
      </w:r>
      <w:r w:rsidR="007F15FE">
        <w:rPr>
          <w:rFonts w:ascii="Arial" w:hAnsi="Arial" w:cs="Arial"/>
        </w:rPr>
        <w:t>; and</w:t>
      </w:r>
    </w:p>
    <w:p w:rsidRPr="00082007" w:rsidR="00715F58" w:rsidP="00715F58" w:rsidRDefault="00715F58" w14:paraId="4DF49511" w14:textId="0B85944B">
      <w:pPr>
        <w:numPr>
          <w:ilvl w:val="1"/>
          <w:numId w:val="24"/>
        </w:numPr>
        <w:spacing w:after="0" w:line="259" w:lineRule="auto"/>
        <w:contextualSpacing/>
        <w:rPr>
          <w:rFonts w:ascii="Arial" w:hAnsi="Arial" w:cs="Arial"/>
        </w:rPr>
      </w:pPr>
      <w:r w:rsidRPr="00082007">
        <w:rPr>
          <w:rFonts w:ascii="Arial" w:hAnsi="Arial" w:cs="Arial"/>
        </w:rPr>
        <w:t xml:space="preserve">Process </w:t>
      </w:r>
      <w:r w:rsidRPr="00082007" w:rsidR="00895425">
        <w:rPr>
          <w:rFonts w:ascii="Arial" w:hAnsi="Arial" w:cs="Arial"/>
        </w:rPr>
        <w:t>c</w:t>
      </w:r>
      <w:r w:rsidRPr="00082007">
        <w:rPr>
          <w:rFonts w:ascii="Arial" w:hAnsi="Arial" w:cs="Arial"/>
        </w:rPr>
        <w:t>onditions (</w:t>
      </w:r>
      <w:r w:rsidRPr="007067A1">
        <w:rPr>
          <w:rFonts w:ascii="Arial" w:hAnsi="Arial" w:cs="Arial"/>
          <w:i/>
          <w:iCs/>
        </w:rPr>
        <w:t>e.g.,</w:t>
      </w:r>
      <w:r w:rsidRPr="003B178A">
        <w:rPr>
          <w:rFonts w:ascii="Arial" w:hAnsi="Arial" w:cs="Arial"/>
        </w:rPr>
        <w:t xml:space="preserve"> the processing of a non-volatile liquid at low temperature, and pressure, processing of a volatile liquid at high temperature</w:t>
      </w:r>
      <w:r w:rsidRPr="00082007">
        <w:rPr>
          <w:rFonts w:ascii="Arial" w:hAnsi="Arial" w:cs="Arial"/>
        </w:rPr>
        <w:t>)</w:t>
      </w:r>
      <w:r w:rsidR="00895425">
        <w:rPr>
          <w:rFonts w:ascii="Arial" w:hAnsi="Arial" w:cs="Arial"/>
        </w:rPr>
        <w:t>.</w:t>
      </w:r>
    </w:p>
    <w:p w:rsidRPr="005A5181" w:rsidR="00895425" w:rsidP="00895425" w:rsidRDefault="00895425" w14:paraId="25E8C344" w14:textId="77777777">
      <w:pPr>
        <w:spacing w:after="0" w:line="259" w:lineRule="auto"/>
        <w:ind w:left="540"/>
        <w:contextualSpacing/>
        <w:rPr>
          <w:rFonts w:ascii="Arial" w:hAnsi="Arial" w:cs="Arial"/>
          <w:sz w:val="12"/>
          <w:szCs w:val="12"/>
        </w:rPr>
      </w:pPr>
    </w:p>
    <w:p w:rsidRPr="00082007" w:rsidR="00715F58" w:rsidP="00715F58" w:rsidRDefault="00715F58" w14:paraId="3B078032" w14:textId="2E52F895">
      <w:pPr>
        <w:numPr>
          <w:ilvl w:val="0"/>
          <w:numId w:val="24"/>
        </w:numPr>
        <w:tabs>
          <w:tab w:val="clear" w:pos="360"/>
        </w:tabs>
        <w:spacing w:after="0" w:line="259" w:lineRule="auto"/>
        <w:ind w:left="540"/>
        <w:contextualSpacing/>
        <w:rPr>
          <w:rFonts w:ascii="Arial" w:hAnsi="Arial" w:cs="Arial"/>
        </w:rPr>
      </w:pPr>
      <w:r w:rsidRPr="00082007">
        <w:rPr>
          <w:rFonts w:ascii="Arial" w:hAnsi="Arial" w:cs="Arial"/>
        </w:rPr>
        <w:t xml:space="preserve">Detailed mass balance to illustrate a materials flow that supports </w:t>
      </w:r>
      <w:r w:rsidR="00895425">
        <w:rPr>
          <w:rFonts w:ascii="Arial" w:hAnsi="Arial" w:cs="Arial"/>
        </w:rPr>
        <w:t xml:space="preserve">the </w:t>
      </w:r>
      <w:r w:rsidRPr="00082007">
        <w:rPr>
          <w:rFonts w:ascii="Arial" w:hAnsi="Arial" w:cs="Arial"/>
        </w:rPr>
        <w:t>“</w:t>
      </w:r>
      <w:r w:rsidR="00895425">
        <w:rPr>
          <w:rFonts w:ascii="Arial" w:hAnsi="Arial" w:cs="Arial"/>
        </w:rPr>
        <w:t>en</w:t>
      </w:r>
      <w:r w:rsidRPr="00082007">
        <w:rPr>
          <w:rFonts w:ascii="Arial" w:hAnsi="Arial" w:cs="Arial"/>
        </w:rPr>
        <w:t>closed system” c</w:t>
      </w:r>
      <w:r w:rsidR="00895425">
        <w:rPr>
          <w:rFonts w:ascii="Arial" w:hAnsi="Arial" w:cs="Arial"/>
        </w:rPr>
        <w:t>riterion</w:t>
      </w:r>
      <w:r w:rsidRPr="00082007">
        <w:rPr>
          <w:rFonts w:ascii="Arial" w:hAnsi="Arial" w:cs="Arial"/>
        </w:rPr>
        <w:t>.</w:t>
      </w:r>
    </w:p>
    <w:p w:rsidRPr="005A5181" w:rsidR="00895425" w:rsidP="00895425" w:rsidRDefault="00895425" w14:paraId="720898F7" w14:textId="77777777">
      <w:pPr>
        <w:spacing w:after="0" w:line="259" w:lineRule="auto"/>
        <w:ind w:left="540"/>
        <w:contextualSpacing/>
        <w:rPr>
          <w:rFonts w:ascii="Arial" w:hAnsi="Arial" w:cs="Arial"/>
          <w:sz w:val="12"/>
          <w:szCs w:val="12"/>
        </w:rPr>
      </w:pPr>
    </w:p>
    <w:p w:rsidR="00715F58" w:rsidP="00895425" w:rsidRDefault="00715F58" w14:paraId="29CDE1E5" w14:textId="70EB1B0D">
      <w:pPr>
        <w:numPr>
          <w:ilvl w:val="0"/>
          <w:numId w:val="24"/>
        </w:numPr>
        <w:tabs>
          <w:tab w:val="clear" w:pos="360"/>
        </w:tabs>
        <w:spacing w:after="0" w:line="259" w:lineRule="auto"/>
        <w:ind w:left="540"/>
        <w:contextualSpacing/>
        <w:rPr>
          <w:rFonts w:ascii="Arial" w:hAnsi="Arial" w:cs="Arial"/>
        </w:rPr>
      </w:pPr>
      <w:r w:rsidRPr="00082007">
        <w:rPr>
          <w:rFonts w:ascii="Arial" w:hAnsi="Arial" w:cs="Arial"/>
        </w:rPr>
        <w:t>Detailed descriptions of worker activities</w:t>
      </w:r>
      <w:r w:rsidR="00947F71">
        <w:rPr>
          <w:rFonts w:ascii="Arial" w:hAnsi="Arial" w:cs="Arial"/>
        </w:rPr>
        <w:t xml:space="preserve">, which </w:t>
      </w:r>
      <w:r w:rsidR="00AE7A51">
        <w:rPr>
          <w:rFonts w:ascii="Arial" w:hAnsi="Arial" w:cs="Arial"/>
        </w:rPr>
        <w:t>inform EPA’s</w:t>
      </w:r>
      <w:r w:rsidR="00342991">
        <w:rPr>
          <w:rFonts w:ascii="Arial" w:hAnsi="Arial" w:cs="Arial"/>
        </w:rPr>
        <w:t xml:space="preserve"> understanding of</w:t>
      </w:r>
      <w:r w:rsidR="003E0ADB">
        <w:rPr>
          <w:rFonts w:ascii="Arial" w:hAnsi="Arial" w:cs="Arial"/>
        </w:rPr>
        <w:t xml:space="preserve"> </w:t>
      </w:r>
      <w:r w:rsidRPr="003E0ADB" w:rsidR="003E0ADB">
        <w:rPr>
          <w:rFonts w:ascii="Arial" w:hAnsi="Arial" w:cs="Arial"/>
        </w:rPr>
        <w:t>potential points of exposure/emission</w:t>
      </w:r>
      <w:r w:rsidR="0027193C">
        <w:rPr>
          <w:rFonts w:ascii="Arial" w:hAnsi="Arial" w:cs="Arial"/>
        </w:rPr>
        <w:t>.</w:t>
      </w:r>
    </w:p>
    <w:p w:rsidRPr="005A5181" w:rsidR="00895425" w:rsidP="00895425" w:rsidRDefault="00895425" w14:paraId="2FEDA6C8" w14:textId="77777777">
      <w:pPr>
        <w:spacing w:after="0" w:line="259" w:lineRule="auto"/>
        <w:ind w:left="540"/>
        <w:contextualSpacing/>
        <w:rPr>
          <w:rFonts w:ascii="Arial" w:hAnsi="Arial" w:cs="Arial"/>
          <w:sz w:val="12"/>
          <w:szCs w:val="12"/>
        </w:rPr>
      </w:pPr>
    </w:p>
    <w:p w:rsidRPr="00082007" w:rsidR="0027193C" w:rsidP="00715F58" w:rsidRDefault="0027193C" w14:paraId="18AD52B7" w14:textId="4EE12FA5">
      <w:pPr>
        <w:numPr>
          <w:ilvl w:val="0"/>
          <w:numId w:val="24"/>
        </w:numPr>
        <w:tabs>
          <w:tab w:val="clear" w:pos="360"/>
        </w:tabs>
        <w:spacing w:after="0" w:line="259" w:lineRule="auto"/>
        <w:ind w:left="540"/>
        <w:contextualSpacing/>
        <w:rPr>
          <w:rFonts w:ascii="Arial" w:hAnsi="Arial" w:cs="Arial"/>
        </w:rPr>
      </w:pPr>
      <w:r w:rsidRPr="00715F58">
        <w:rPr>
          <w:rFonts w:ascii="Arial" w:hAnsi="Arial" w:cs="Arial"/>
        </w:rPr>
        <w:t>Video or photo facility/process</w:t>
      </w:r>
      <w:r w:rsidRPr="0027193C">
        <w:rPr>
          <w:rFonts w:ascii="Arial" w:hAnsi="Arial" w:cs="Arial"/>
        </w:rPr>
        <w:t xml:space="preserve"> </w:t>
      </w:r>
      <w:r w:rsidRPr="00715F58">
        <w:rPr>
          <w:rFonts w:ascii="Arial" w:hAnsi="Arial" w:cs="Arial"/>
        </w:rPr>
        <w:t>schematic walkthroughs</w:t>
      </w:r>
      <w:r>
        <w:rPr>
          <w:rFonts w:ascii="Arial" w:hAnsi="Arial" w:cs="Arial"/>
        </w:rPr>
        <w:t>.</w:t>
      </w:r>
    </w:p>
    <w:p w:rsidRPr="005A5181" w:rsidR="001E4369" w:rsidP="001E4369" w:rsidRDefault="001E4369" w14:paraId="4028D761" w14:textId="77777777">
      <w:pPr>
        <w:spacing w:after="0" w:line="259" w:lineRule="auto"/>
        <w:ind w:left="540"/>
        <w:contextualSpacing/>
        <w:rPr>
          <w:rFonts w:ascii="Arial" w:hAnsi="Arial" w:cs="Arial"/>
          <w:sz w:val="12"/>
          <w:szCs w:val="12"/>
        </w:rPr>
      </w:pPr>
    </w:p>
    <w:p w:rsidR="007F65A7" w:rsidP="007F65A7" w:rsidRDefault="001E4369" w14:paraId="768A258D" w14:textId="0679C66D">
      <w:pPr>
        <w:numPr>
          <w:ilvl w:val="0"/>
          <w:numId w:val="24"/>
        </w:numPr>
        <w:tabs>
          <w:tab w:val="clear" w:pos="360"/>
        </w:tabs>
        <w:spacing w:after="0" w:line="259" w:lineRule="auto"/>
        <w:ind w:left="540"/>
        <w:contextualSpacing/>
        <w:rPr>
          <w:rFonts w:ascii="Arial" w:hAnsi="Arial" w:cs="Arial"/>
        </w:rPr>
      </w:pPr>
      <w:r w:rsidRPr="007F65A7">
        <w:rPr>
          <w:rFonts w:ascii="Arial" w:hAnsi="Arial" w:cs="Arial"/>
        </w:rPr>
        <w:t xml:space="preserve">Reference past, current, or </w:t>
      </w:r>
      <w:r w:rsidR="00CB1B50">
        <w:rPr>
          <w:rFonts w:ascii="Arial" w:hAnsi="Arial" w:cs="Arial"/>
        </w:rPr>
        <w:t>upcoming</w:t>
      </w:r>
      <w:r w:rsidRPr="007F65A7">
        <w:rPr>
          <w:rFonts w:ascii="Arial" w:hAnsi="Arial" w:cs="Arial"/>
        </w:rPr>
        <w:t xml:space="preserve"> reporting under CDR</w:t>
      </w:r>
      <w:r w:rsidR="00274B62">
        <w:rPr>
          <w:rFonts w:ascii="Arial" w:hAnsi="Arial" w:cs="Arial"/>
        </w:rPr>
        <w:t>:</w:t>
      </w:r>
    </w:p>
    <w:p w:rsidRPr="008F4242" w:rsidR="007F65A7" w:rsidP="008F4242" w:rsidRDefault="007F65A7" w14:paraId="02CB4F55" w14:textId="77777777">
      <w:pPr>
        <w:spacing w:after="0" w:line="259" w:lineRule="auto"/>
        <w:ind w:left="540"/>
        <w:contextualSpacing/>
        <w:rPr>
          <w:rFonts w:ascii="Arial" w:hAnsi="Arial" w:cs="Arial"/>
          <w:sz w:val="8"/>
          <w:szCs w:val="8"/>
        </w:rPr>
      </w:pPr>
    </w:p>
    <w:p w:rsidR="007F65A7" w:rsidP="007F65A7" w:rsidRDefault="007F65A7" w14:paraId="15621236" w14:textId="53DB96B2">
      <w:pPr>
        <w:numPr>
          <w:ilvl w:val="1"/>
          <w:numId w:val="24"/>
        </w:numPr>
        <w:spacing w:after="0" w:line="259" w:lineRule="auto"/>
        <w:contextualSpacing/>
        <w:rPr>
          <w:rFonts w:ascii="Arial" w:hAnsi="Arial" w:cs="Arial"/>
        </w:rPr>
      </w:pPr>
      <w:r w:rsidRPr="007F65A7">
        <w:rPr>
          <w:rFonts w:ascii="Arial" w:hAnsi="Arial" w:cs="Arial"/>
        </w:rPr>
        <w:t xml:space="preserve">Specific data elements that will help identify that the chemical is a byproduct, that it never left the manufacturing site, and that it is recycled, include:  </w:t>
      </w:r>
    </w:p>
    <w:p w:rsidR="007F65A7" w:rsidP="00181234" w:rsidRDefault="007F65A7" w14:paraId="6A6C167A" w14:textId="15489F2E">
      <w:pPr>
        <w:numPr>
          <w:ilvl w:val="2"/>
          <w:numId w:val="37"/>
        </w:numPr>
        <w:tabs>
          <w:tab w:val="clear" w:pos="1800"/>
        </w:tabs>
        <w:spacing w:after="0" w:line="259" w:lineRule="auto"/>
        <w:ind w:left="1620" w:hanging="180"/>
        <w:contextualSpacing/>
        <w:rPr>
          <w:rFonts w:ascii="Arial" w:hAnsi="Arial" w:cs="Arial"/>
        </w:rPr>
      </w:pPr>
      <w:r w:rsidRPr="007F65A7">
        <w:rPr>
          <w:rFonts w:ascii="Arial" w:hAnsi="Arial" w:cs="Arial"/>
        </w:rPr>
        <w:t>Percent manufactured as a byproduct (</w:t>
      </w:r>
      <w:r w:rsidR="008F4242">
        <w:rPr>
          <w:rFonts w:ascii="Arial" w:hAnsi="Arial" w:cs="Arial"/>
        </w:rPr>
        <w:t>voluntarily</w:t>
      </w:r>
      <w:r w:rsidRPr="007F65A7">
        <w:rPr>
          <w:rFonts w:ascii="Arial" w:hAnsi="Arial" w:cs="Arial"/>
        </w:rPr>
        <w:t xml:space="preserve"> report</w:t>
      </w:r>
      <w:r w:rsidR="008F4242">
        <w:rPr>
          <w:rFonts w:ascii="Arial" w:hAnsi="Arial" w:cs="Arial"/>
        </w:rPr>
        <w:t>ed</w:t>
      </w:r>
      <w:r w:rsidRPr="007F65A7">
        <w:rPr>
          <w:rFonts w:ascii="Arial" w:hAnsi="Arial" w:cs="Arial"/>
        </w:rPr>
        <w:t xml:space="preserve"> element</w:t>
      </w:r>
      <w:proofErr w:type="gramStart"/>
      <w:r w:rsidRPr="007F65A7">
        <w:rPr>
          <w:rFonts w:ascii="Arial" w:hAnsi="Arial" w:cs="Arial"/>
        </w:rPr>
        <w:t>);</w:t>
      </w:r>
      <w:proofErr w:type="gramEnd"/>
      <w:r w:rsidRPr="007F65A7">
        <w:rPr>
          <w:rFonts w:ascii="Arial" w:hAnsi="Arial" w:cs="Arial"/>
        </w:rPr>
        <w:t xml:space="preserve">  </w:t>
      </w:r>
    </w:p>
    <w:p w:rsidR="007F65A7" w:rsidP="00181234" w:rsidRDefault="008F4242" w14:paraId="3D1CAA76" w14:textId="1555A777">
      <w:pPr>
        <w:numPr>
          <w:ilvl w:val="2"/>
          <w:numId w:val="37"/>
        </w:numPr>
        <w:tabs>
          <w:tab w:val="clear" w:pos="1800"/>
        </w:tabs>
        <w:spacing w:after="0" w:line="259" w:lineRule="auto"/>
        <w:ind w:left="1620" w:hanging="180"/>
        <w:contextualSpacing/>
        <w:rPr>
          <w:rFonts w:ascii="Arial" w:hAnsi="Arial" w:cs="Arial"/>
        </w:rPr>
      </w:pPr>
      <w:r w:rsidRPr="007F65A7">
        <w:rPr>
          <w:rFonts w:ascii="Arial" w:hAnsi="Arial" w:cs="Arial"/>
        </w:rPr>
        <w:t>V</w:t>
      </w:r>
      <w:r w:rsidRPr="007F65A7" w:rsidR="001E4369">
        <w:rPr>
          <w:rFonts w:ascii="Arial" w:hAnsi="Arial" w:cs="Arial"/>
        </w:rPr>
        <w:t xml:space="preserve">olume used on-site; and  </w:t>
      </w:r>
    </w:p>
    <w:p w:rsidRPr="007F65A7" w:rsidR="001E4369" w:rsidP="00181234" w:rsidRDefault="007F65A7" w14:paraId="79DB826C" w14:textId="6B492FB2">
      <w:pPr>
        <w:numPr>
          <w:ilvl w:val="2"/>
          <w:numId w:val="37"/>
        </w:numPr>
        <w:tabs>
          <w:tab w:val="clear" w:pos="1800"/>
        </w:tabs>
        <w:spacing w:after="0" w:line="259" w:lineRule="auto"/>
        <w:ind w:left="1620" w:hanging="180"/>
        <w:contextualSpacing/>
        <w:rPr>
          <w:rFonts w:ascii="Arial" w:hAnsi="Arial" w:cs="Arial"/>
        </w:rPr>
      </w:pPr>
      <w:r w:rsidRPr="007F65A7">
        <w:rPr>
          <w:rFonts w:ascii="Arial" w:hAnsi="Arial" w:cs="Arial"/>
        </w:rPr>
        <w:t>W</w:t>
      </w:r>
      <w:r w:rsidRPr="007F65A7" w:rsidR="001E4369">
        <w:rPr>
          <w:rFonts w:ascii="Arial" w:hAnsi="Arial" w:cs="Arial"/>
        </w:rPr>
        <w:t>hether the chemical is recycl</w:t>
      </w:r>
      <w:r>
        <w:rPr>
          <w:rFonts w:ascii="Arial" w:hAnsi="Arial" w:cs="Arial"/>
        </w:rPr>
        <w:t>ed</w:t>
      </w:r>
      <w:r w:rsidRPr="007F65A7" w:rsidR="001E4369">
        <w:rPr>
          <w:rFonts w:ascii="Arial" w:hAnsi="Arial" w:cs="Arial"/>
        </w:rPr>
        <w:t xml:space="preserve"> or otherwise used instead of treated as a waste.</w:t>
      </w:r>
    </w:p>
    <w:p w:rsidRPr="008F4242" w:rsidR="001E4369" w:rsidP="001E4369" w:rsidRDefault="001E4369" w14:paraId="0FD720F7" w14:textId="77777777">
      <w:pPr>
        <w:spacing w:after="0" w:line="259" w:lineRule="auto"/>
        <w:ind w:left="540"/>
        <w:contextualSpacing/>
        <w:rPr>
          <w:rFonts w:ascii="Arial" w:hAnsi="Arial" w:cs="Arial"/>
          <w:sz w:val="8"/>
          <w:szCs w:val="8"/>
        </w:rPr>
      </w:pPr>
    </w:p>
    <w:p w:rsidRPr="00082007" w:rsidR="001E4369" w:rsidP="007F65A7" w:rsidRDefault="007F65A7" w14:paraId="4B18691D" w14:textId="6B8DF1A3">
      <w:pPr>
        <w:numPr>
          <w:ilvl w:val="1"/>
          <w:numId w:val="24"/>
        </w:numPr>
        <w:spacing w:after="0" w:line="259" w:lineRule="auto"/>
        <w:contextualSpacing/>
        <w:rPr>
          <w:rFonts w:ascii="Arial" w:hAnsi="Arial" w:cs="Arial"/>
        </w:rPr>
      </w:pPr>
      <w:r>
        <w:rPr>
          <w:rFonts w:ascii="Arial" w:hAnsi="Arial" w:cs="Arial"/>
        </w:rPr>
        <w:t xml:space="preserve">Identify </w:t>
      </w:r>
      <w:r w:rsidRPr="007F65A7">
        <w:rPr>
          <w:rFonts w:ascii="Arial" w:hAnsi="Arial" w:cs="Arial"/>
        </w:rPr>
        <w:t xml:space="preserve">other reportable substances associated with </w:t>
      </w:r>
      <w:r>
        <w:rPr>
          <w:rFonts w:ascii="Arial" w:hAnsi="Arial" w:cs="Arial"/>
        </w:rPr>
        <w:t>the</w:t>
      </w:r>
      <w:r w:rsidRPr="007F65A7">
        <w:rPr>
          <w:rFonts w:ascii="Arial" w:hAnsi="Arial" w:cs="Arial"/>
        </w:rPr>
        <w:t xml:space="preserve"> process/byproduct in question</w:t>
      </w:r>
      <w:r w:rsidR="001E4369">
        <w:rPr>
          <w:rFonts w:ascii="Arial" w:hAnsi="Arial" w:cs="Arial"/>
        </w:rPr>
        <w:t>.</w:t>
      </w:r>
    </w:p>
    <w:p w:rsidR="00064C22" w:rsidP="00064C22" w:rsidRDefault="00064C22" w14:paraId="7B73432A" w14:textId="4FC18E59">
      <w:pPr>
        <w:spacing w:after="0" w:line="259" w:lineRule="auto"/>
        <w:ind w:left="540"/>
        <w:contextualSpacing/>
        <w:rPr>
          <w:rFonts w:ascii="Arial" w:hAnsi="Arial" w:cs="Arial"/>
          <w:sz w:val="12"/>
          <w:szCs w:val="12"/>
        </w:rPr>
      </w:pPr>
    </w:p>
    <w:p w:rsidRPr="005A5181" w:rsidR="00386212" w:rsidP="00064C22" w:rsidRDefault="00386212" w14:paraId="4F7ED72E" w14:textId="77777777">
      <w:pPr>
        <w:spacing w:after="0" w:line="259" w:lineRule="auto"/>
        <w:ind w:left="540"/>
        <w:contextualSpacing/>
        <w:rPr>
          <w:rFonts w:ascii="Arial" w:hAnsi="Arial" w:cs="Arial"/>
          <w:sz w:val="12"/>
          <w:szCs w:val="12"/>
        </w:rPr>
      </w:pPr>
    </w:p>
    <w:p w:rsidRPr="00082007" w:rsidR="00064C22" w:rsidP="00064C22" w:rsidRDefault="00064C22" w14:paraId="0FE4926E" w14:textId="2AFBAA77">
      <w:pPr>
        <w:numPr>
          <w:ilvl w:val="0"/>
          <w:numId w:val="24"/>
        </w:numPr>
        <w:tabs>
          <w:tab w:val="clear" w:pos="360"/>
        </w:tabs>
        <w:spacing w:after="0" w:line="259" w:lineRule="auto"/>
        <w:ind w:left="540"/>
        <w:contextualSpacing/>
        <w:rPr>
          <w:rFonts w:ascii="Arial" w:hAnsi="Arial" w:cs="Arial"/>
        </w:rPr>
      </w:pPr>
      <w:r w:rsidRPr="007F65A7">
        <w:rPr>
          <w:rFonts w:ascii="Arial" w:hAnsi="Arial" w:cs="Arial"/>
        </w:rPr>
        <w:t xml:space="preserve">Reference </w:t>
      </w:r>
      <w:r>
        <w:rPr>
          <w:rFonts w:ascii="Arial" w:hAnsi="Arial" w:cs="Arial"/>
        </w:rPr>
        <w:t xml:space="preserve">relevant </w:t>
      </w:r>
      <w:r w:rsidRPr="007F65A7">
        <w:rPr>
          <w:rFonts w:ascii="Arial" w:hAnsi="Arial" w:cs="Arial"/>
        </w:rPr>
        <w:t xml:space="preserve">past, current, or future reporting </w:t>
      </w:r>
      <w:r>
        <w:rPr>
          <w:rFonts w:ascii="Arial" w:hAnsi="Arial" w:cs="Arial"/>
        </w:rPr>
        <w:t xml:space="preserve">(or lack thereof) </w:t>
      </w:r>
      <w:r w:rsidRPr="007F65A7">
        <w:rPr>
          <w:rFonts w:ascii="Arial" w:hAnsi="Arial" w:cs="Arial"/>
        </w:rPr>
        <w:t xml:space="preserve">under </w:t>
      </w:r>
      <w:r>
        <w:rPr>
          <w:rFonts w:ascii="Arial" w:hAnsi="Arial" w:cs="Arial"/>
        </w:rPr>
        <w:t xml:space="preserve">other programs/statutes, or </w:t>
      </w:r>
      <w:r w:rsidR="00980FC0">
        <w:rPr>
          <w:rFonts w:ascii="Arial" w:hAnsi="Arial" w:cs="Arial"/>
        </w:rPr>
        <w:t xml:space="preserve">to </w:t>
      </w:r>
      <w:r>
        <w:rPr>
          <w:rFonts w:ascii="Arial" w:hAnsi="Arial" w:cs="Arial"/>
        </w:rPr>
        <w:t>other federal or state agencies (</w:t>
      </w:r>
      <w:r w:rsidRPr="005A3E2E">
        <w:rPr>
          <w:rFonts w:ascii="Arial" w:hAnsi="Arial" w:cs="Arial"/>
          <w:i/>
          <w:iCs/>
        </w:rPr>
        <w:t>e.g.</w:t>
      </w:r>
      <w:r w:rsidRPr="005A3E2E" w:rsidR="00532376">
        <w:rPr>
          <w:rFonts w:ascii="Arial" w:hAnsi="Arial" w:cs="Arial"/>
          <w:i/>
          <w:iCs/>
        </w:rPr>
        <w:t>,</w:t>
      </w:r>
      <w:r>
        <w:rPr>
          <w:rFonts w:ascii="Arial" w:hAnsi="Arial" w:cs="Arial"/>
        </w:rPr>
        <w:t xml:space="preserve"> other </w:t>
      </w:r>
      <w:r w:rsidR="00EC4935">
        <w:rPr>
          <w:rFonts w:ascii="Arial" w:hAnsi="Arial" w:cs="Arial"/>
        </w:rPr>
        <w:t xml:space="preserve">TSCA </w:t>
      </w:r>
      <w:r>
        <w:rPr>
          <w:rFonts w:ascii="Arial" w:hAnsi="Arial" w:cs="Arial"/>
        </w:rPr>
        <w:t xml:space="preserve">Section 8(a) reporting, </w:t>
      </w:r>
      <w:r w:rsidR="00796123">
        <w:rPr>
          <w:rFonts w:ascii="Arial" w:hAnsi="Arial" w:cs="Arial"/>
        </w:rPr>
        <w:t xml:space="preserve">TSCA </w:t>
      </w:r>
      <w:r>
        <w:rPr>
          <w:rFonts w:ascii="Arial" w:hAnsi="Arial" w:cs="Arial"/>
        </w:rPr>
        <w:t>Section 5 reporting (</w:t>
      </w:r>
      <w:r w:rsidRPr="005A3E2E">
        <w:rPr>
          <w:rFonts w:ascii="Arial" w:hAnsi="Arial" w:cs="Arial"/>
          <w:i/>
          <w:iCs/>
        </w:rPr>
        <w:t>i.e.,</w:t>
      </w:r>
      <w:r>
        <w:rPr>
          <w:rFonts w:ascii="Arial" w:hAnsi="Arial" w:cs="Arial"/>
        </w:rPr>
        <w:t xml:space="preserve"> premanufacture notices), </w:t>
      </w:r>
      <w:r w:rsidR="00796123">
        <w:rPr>
          <w:rFonts w:ascii="Arial" w:hAnsi="Arial" w:cs="Arial"/>
        </w:rPr>
        <w:t xml:space="preserve">or reporting under </w:t>
      </w:r>
      <w:r w:rsidR="004C5BE8">
        <w:rPr>
          <w:rFonts w:ascii="Arial" w:hAnsi="Arial" w:cs="Arial"/>
        </w:rPr>
        <w:t xml:space="preserve">the </w:t>
      </w:r>
      <w:r w:rsidRPr="004668A8" w:rsidR="004668A8">
        <w:rPr>
          <w:rFonts w:ascii="Arial" w:hAnsi="Arial" w:cs="Arial"/>
        </w:rPr>
        <w:t xml:space="preserve">Emergency Planning and Community Right-to-Know Act </w:t>
      </w:r>
      <w:r w:rsidR="004668A8">
        <w:rPr>
          <w:rFonts w:ascii="Arial" w:hAnsi="Arial" w:cs="Arial"/>
        </w:rPr>
        <w:t>(EPCRA)/</w:t>
      </w:r>
      <w:r w:rsidR="004C5BE8">
        <w:rPr>
          <w:rFonts w:ascii="Arial" w:hAnsi="Arial" w:cs="Arial"/>
        </w:rPr>
        <w:t>Toxics Release Inventory (</w:t>
      </w:r>
      <w:r>
        <w:rPr>
          <w:rFonts w:ascii="Arial" w:hAnsi="Arial" w:cs="Arial"/>
        </w:rPr>
        <w:t>TRI</w:t>
      </w:r>
      <w:r w:rsidR="004C5BE8">
        <w:rPr>
          <w:rFonts w:ascii="Arial" w:hAnsi="Arial" w:cs="Arial"/>
        </w:rPr>
        <w:t>)</w:t>
      </w:r>
      <w:r>
        <w:rPr>
          <w:rFonts w:ascii="Arial" w:hAnsi="Arial" w:cs="Arial"/>
        </w:rPr>
        <w:t xml:space="preserve">, RCRA (Resource Conservation and Recovery Act), </w:t>
      </w:r>
      <w:r w:rsidRPr="009248BB" w:rsidR="009248BB">
        <w:rPr>
          <w:rFonts w:ascii="Arial" w:hAnsi="Arial" w:cs="Arial"/>
        </w:rPr>
        <w:t>Federal Insecticide, Fungicide, and Rodenticide Act (FIFRA)</w:t>
      </w:r>
      <w:r>
        <w:rPr>
          <w:rFonts w:ascii="Arial" w:hAnsi="Arial" w:cs="Arial"/>
        </w:rPr>
        <w:t xml:space="preserve">, </w:t>
      </w:r>
      <w:r w:rsidRPr="00064C22">
        <w:rPr>
          <w:rFonts w:ascii="Arial" w:hAnsi="Arial" w:cs="Arial"/>
        </w:rPr>
        <w:t>Federal Food Drug and Cosmetic Act (FFDCA)</w:t>
      </w:r>
      <w:r w:rsidDel="007F15FE">
        <w:rPr>
          <w:rFonts w:ascii="Arial" w:hAnsi="Arial" w:cs="Arial"/>
        </w:rPr>
        <w:t>, etc</w:t>
      </w:r>
      <w:r>
        <w:rPr>
          <w:rFonts w:ascii="Arial" w:hAnsi="Arial" w:cs="Arial"/>
        </w:rPr>
        <w:t>.).</w:t>
      </w:r>
    </w:p>
    <w:p w:rsidRPr="005A5181" w:rsidR="00064C22" w:rsidP="00064C22" w:rsidRDefault="00064C22" w14:paraId="4ED2364A" w14:textId="77777777">
      <w:pPr>
        <w:spacing w:after="0" w:line="259" w:lineRule="auto"/>
        <w:ind w:left="540"/>
        <w:contextualSpacing/>
        <w:rPr>
          <w:rFonts w:ascii="Arial" w:hAnsi="Arial" w:cs="Arial"/>
          <w:sz w:val="12"/>
          <w:szCs w:val="12"/>
        </w:rPr>
      </w:pPr>
    </w:p>
    <w:p w:rsidR="00064C22" w:rsidP="00064C22" w:rsidRDefault="00D42FAC" w14:paraId="717994CA" w14:textId="61EC25C7">
      <w:pPr>
        <w:numPr>
          <w:ilvl w:val="0"/>
          <w:numId w:val="24"/>
        </w:numPr>
        <w:tabs>
          <w:tab w:val="clear" w:pos="360"/>
        </w:tabs>
        <w:spacing w:after="0" w:line="259" w:lineRule="auto"/>
        <w:ind w:left="540"/>
        <w:contextualSpacing/>
        <w:rPr>
          <w:rFonts w:ascii="Arial" w:hAnsi="Arial" w:cs="Arial"/>
        </w:rPr>
      </w:pPr>
      <w:bookmarkStart w:name="_Hlk67486236" w:id="35"/>
      <w:r>
        <w:rPr>
          <w:rFonts w:ascii="Arial" w:hAnsi="Arial" w:cs="Arial"/>
        </w:rPr>
        <w:t>Identify whether or not the byproduct</w:t>
      </w:r>
      <w:r w:rsidRPr="00D42FAC">
        <w:t xml:space="preserve"> </w:t>
      </w:r>
      <w:r w:rsidRPr="00D42FAC">
        <w:rPr>
          <w:rFonts w:ascii="Arial" w:hAnsi="Arial" w:cs="Arial"/>
        </w:rPr>
        <w:t>or a component of the byproduct</w:t>
      </w:r>
      <w:r w:rsidRPr="00BE5BAD" w:rsidR="00DA22C1">
        <w:rPr>
          <w:rFonts w:ascii="Arial" w:hAnsi="Arial" w:cs="Arial"/>
        </w:rPr>
        <w:t xml:space="preserve"> is undergoing risk evaluation, is being considered for prioritization, has particular uses or attributes that are of interest,</w:t>
      </w:r>
      <w:r>
        <w:rPr>
          <w:rFonts w:ascii="Arial" w:hAnsi="Arial" w:cs="Arial"/>
        </w:rPr>
        <w:t xml:space="preserve"> </w:t>
      </w:r>
      <w:r w:rsidR="00DA22C1">
        <w:rPr>
          <w:rFonts w:ascii="Arial" w:hAnsi="Arial" w:cs="Arial"/>
        </w:rPr>
        <w:t xml:space="preserve">and/or </w:t>
      </w:r>
      <w:r>
        <w:rPr>
          <w:rFonts w:ascii="Arial" w:hAnsi="Arial" w:cs="Arial"/>
        </w:rPr>
        <w:t xml:space="preserve">is </w:t>
      </w:r>
      <w:r w:rsidRPr="00BE5BAD" w:rsidR="00BE5BAD">
        <w:rPr>
          <w:rFonts w:ascii="Arial" w:hAnsi="Arial" w:cs="Arial"/>
        </w:rPr>
        <w:t xml:space="preserve">the subject of </w:t>
      </w:r>
      <w:r w:rsidR="00DA22C1">
        <w:rPr>
          <w:rFonts w:ascii="Arial" w:hAnsi="Arial" w:cs="Arial"/>
        </w:rPr>
        <w:t>certain TSCA actions (</w:t>
      </w:r>
      <w:r w:rsidRPr="00BE5BAD" w:rsidR="00BE5BAD">
        <w:rPr>
          <w:rFonts w:ascii="Arial" w:hAnsi="Arial" w:cs="Arial"/>
        </w:rPr>
        <w:t xml:space="preserve">a rule proposed or promulgated under TSCA sections 4, 5(a)(2), 5(b)(4), or 6, or an </w:t>
      </w:r>
      <w:r w:rsidRPr="00D42FAC">
        <w:rPr>
          <w:rFonts w:ascii="Arial" w:hAnsi="Arial" w:cs="Arial"/>
        </w:rPr>
        <w:t>enforceable consent agreement (</w:t>
      </w:r>
      <w:r w:rsidRPr="00BE5BAD" w:rsidR="00BE5BAD">
        <w:rPr>
          <w:rFonts w:ascii="Arial" w:hAnsi="Arial" w:cs="Arial"/>
        </w:rPr>
        <w:t>ECA</w:t>
      </w:r>
      <w:r>
        <w:rPr>
          <w:rFonts w:ascii="Arial" w:hAnsi="Arial" w:cs="Arial"/>
        </w:rPr>
        <w:t>)</w:t>
      </w:r>
      <w:r w:rsidRPr="00BE5BAD" w:rsidR="00BE5BAD">
        <w:rPr>
          <w:rFonts w:ascii="Arial" w:hAnsi="Arial" w:cs="Arial"/>
        </w:rPr>
        <w:t xml:space="preserve"> developed under the procedures of 40 CFR part 790, or an order issued under TSCA sections 4, 5(e) or 5(f), or relief that has been granted under a civil action under TSCA section 5 or 7</w:t>
      </w:r>
      <w:r w:rsidR="00DA22C1">
        <w:rPr>
          <w:rFonts w:ascii="Arial" w:hAnsi="Arial" w:cs="Arial"/>
        </w:rPr>
        <w:t>)</w:t>
      </w:r>
      <w:bookmarkEnd w:id="35"/>
      <w:r w:rsidRPr="007F65A7" w:rsidR="00064C22">
        <w:rPr>
          <w:rFonts w:ascii="Arial" w:hAnsi="Arial" w:cs="Arial"/>
        </w:rPr>
        <w:t>.</w:t>
      </w:r>
    </w:p>
    <w:p w:rsidRPr="00D36B2B" w:rsidR="00E311AB" w:rsidP="00192E98" w:rsidRDefault="00E311AB" w14:paraId="4807B19F" w14:textId="6A35F19B">
      <w:pPr>
        <w:spacing w:after="0" w:line="259" w:lineRule="auto"/>
        <w:contextualSpacing/>
        <w:rPr>
          <w:rFonts w:ascii="Arial" w:hAnsi="Arial" w:cs="Arial"/>
        </w:rPr>
      </w:pPr>
    </w:p>
    <w:p w:rsidRPr="00D36B2B" w:rsidR="002366D4" w:rsidP="002366D4" w:rsidRDefault="007F15FE" w14:paraId="2E55A6F5" w14:textId="2B5AAB5D">
      <w:pPr>
        <w:pStyle w:val="BodyText"/>
        <w:spacing w:line="259" w:lineRule="auto"/>
        <w:ind w:right="173"/>
        <w:contextualSpacing/>
        <w:rPr>
          <w:spacing w:val="2"/>
        </w:rPr>
      </w:pPr>
      <w:bookmarkStart w:name="_Hlk65175973" w:id="36"/>
      <w:r>
        <w:rPr>
          <w:spacing w:val="1"/>
        </w:rPr>
        <w:t>To assist in</w:t>
      </w:r>
      <w:r w:rsidRPr="00D36B2B">
        <w:rPr>
          <w:spacing w:val="1"/>
        </w:rPr>
        <w:t xml:space="preserve"> </w:t>
      </w:r>
      <w:r w:rsidRPr="00D36B2B" w:rsidR="0039279A">
        <w:rPr>
          <w:spacing w:val="1"/>
        </w:rPr>
        <w:t>evaluating</w:t>
      </w:r>
      <w:r w:rsidR="0039279A">
        <w:rPr>
          <w:spacing w:val="1"/>
        </w:rPr>
        <w:t xml:space="preserve"> whether your</w:t>
      </w:r>
      <w:r w:rsidRPr="00D36B2B" w:rsidR="0039279A">
        <w:rPr>
          <w:spacing w:val="1"/>
        </w:rPr>
        <w:t xml:space="preserve"> petition</w:t>
      </w:r>
      <w:r w:rsidR="0039279A">
        <w:rPr>
          <w:spacing w:val="1"/>
        </w:rPr>
        <w:t xml:space="preserve"> </w:t>
      </w:r>
      <w:r w:rsidRPr="00D36B2B" w:rsidR="0039279A">
        <w:rPr>
          <w:spacing w:val="1"/>
        </w:rPr>
        <w:t>under 40 CFR 711.10(d)(1)</w:t>
      </w:r>
      <w:r w:rsidR="00C25E24">
        <w:rPr>
          <w:spacing w:val="1"/>
        </w:rPr>
        <w:t>(ii)</w:t>
      </w:r>
      <w:r w:rsidR="0039279A">
        <w:rPr>
          <w:spacing w:val="1"/>
        </w:rPr>
        <w:t xml:space="preserve"> include</w:t>
      </w:r>
      <w:r w:rsidRPr="00D36B2B" w:rsidR="0039279A">
        <w:rPr>
          <w:spacing w:val="1"/>
        </w:rPr>
        <w:t xml:space="preserve">s </w:t>
      </w:r>
      <w:r w:rsidR="004029D1">
        <w:rPr>
          <w:spacing w:val="1"/>
        </w:rPr>
        <w:t xml:space="preserve">types of </w:t>
      </w:r>
      <w:r w:rsidR="006B472F">
        <w:rPr>
          <w:spacing w:val="1"/>
        </w:rPr>
        <w:t>information that will be useful for EPA’s determination</w:t>
      </w:r>
      <w:r w:rsidR="0039279A">
        <w:rPr>
          <w:spacing w:val="1"/>
        </w:rPr>
        <w:t xml:space="preserve">, </w:t>
      </w:r>
      <w:bookmarkEnd w:id="36"/>
      <w:r w:rsidRPr="00D36B2B" w:rsidR="002366D4">
        <w:rPr>
          <w:spacing w:val="2"/>
        </w:rPr>
        <w:fldChar w:fldCharType="begin"/>
      </w:r>
      <w:r w:rsidRPr="00D36B2B" w:rsidR="002366D4">
        <w:rPr>
          <w:spacing w:val="2"/>
        </w:rPr>
        <w:instrText xml:space="preserve"> REF Table_1 \h  \* MERGEFORMAT </w:instrText>
      </w:r>
      <w:r w:rsidRPr="00D36B2B" w:rsidR="002366D4">
        <w:rPr>
          <w:spacing w:val="2"/>
        </w:rPr>
      </w:r>
      <w:r w:rsidRPr="00D36B2B" w:rsidR="002366D4">
        <w:rPr>
          <w:spacing w:val="2"/>
        </w:rPr>
        <w:fldChar w:fldCharType="separate"/>
      </w:r>
      <w:r w:rsidRPr="002366D4" w:rsidR="002366D4">
        <w:rPr>
          <w:b/>
          <w:bCs/>
          <w:spacing w:val="2"/>
        </w:rPr>
        <w:t>Table 1</w:t>
      </w:r>
      <w:r w:rsidRPr="00D36B2B" w:rsidR="002366D4">
        <w:rPr>
          <w:spacing w:val="2"/>
        </w:rPr>
        <w:fldChar w:fldCharType="end"/>
      </w:r>
      <w:r w:rsidRPr="00D36B2B" w:rsidR="002366D4">
        <w:rPr>
          <w:spacing w:val="2"/>
        </w:rPr>
        <w:t xml:space="preserve"> </w:t>
      </w:r>
      <w:r w:rsidR="00322ECE">
        <w:rPr>
          <w:spacing w:val="-1"/>
        </w:rPr>
        <w:t>matches the above example</w:t>
      </w:r>
      <w:r w:rsidR="0039279A">
        <w:rPr>
          <w:spacing w:val="-1"/>
        </w:rPr>
        <w:t>s</w:t>
      </w:r>
      <w:r w:rsidR="00322ECE">
        <w:rPr>
          <w:spacing w:val="-1"/>
        </w:rPr>
        <w:t xml:space="preserve"> with the </w:t>
      </w:r>
      <w:r w:rsidR="0039279A">
        <w:rPr>
          <w:spacing w:val="-1"/>
        </w:rPr>
        <w:t>Requirement and/or Consideration</w:t>
      </w:r>
      <w:r w:rsidRPr="00D36B2B" w:rsidR="002366D4">
        <w:rPr>
          <w:spacing w:val="1"/>
        </w:rPr>
        <w:t xml:space="preserve"> </w:t>
      </w:r>
      <w:r w:rsidR="0039279A">
        <w:rPr>
          <w:spacing w:val="1"/>
        </w:rPr>
        <w:t xml:space="preserve">that </w:t>
      </w:r>
      <w:r w:rsidR="00C25E24">
        <w:rPr>
          <w:spacing w:val="1"/>
        </w:rPr>
        <w:t>each</w:t>
      </w:r>
      <w:r w:rsidR="0039279A">
        <w:rPr>
          <w:spacing w:val="1"/>
        </w:rPr>
        <w:t xml:space="preserve"> example </w:t>
      </w:r>
      <w:r w:rsidR="006B472F">
        <w:rPr>
          <w:spacing w:val="1"/>
        </w:rPr>
        <w:t>may</w:t>
      </w:r>
      <w:r w:rsidR="0039279A">
        <w:rPr>
          <w:spacing w:val="1"/>
        </w:rPr>
        <w:t xml:space="preserve"> help inform</w:t>
      </w:r>
      <w:r w:rsidRPr="00D36B2B" w:rsidR="002366D4">
        <w:t>.</w:t>
      </w:r>
      <w:r w:rsidR="000A7F94">
        <w:t xml:space="preserve"> EPA emphasizes that</w:t>
      </w:r>
      <w:r w:rsidRPr="000A7F94" w:rsidR="000A7F94">
        <w:t xml:space="preserve"> these are </w:t>
      </w:r>
      <w:r w:rsidRPr="000A7F94" w:rsidR="000A7F94">
        <w:rPr>
          <w:u w:val="single"/>
        </w:rPr>
        <w:t>not</w:t>
      </w:r>
      <w:r w:rsidRPr="000A7F94" w:rsidR="000A7F94">
        <w:t xml:space="preserve"> </w:t>
      </w:r>
      <w:r w:rsidRPr="00943A1C" w:rsidR="000A7F94">
        <w:rPr>
          <w:i/>
        </w:rPr>
        <w:t>requirements</w:t>
      </w:r>
      <w:r w:rsidRPr="000A7F94" w:rsidR="000A7F94">
        <w:t xml:space="preserve"> in order to have a petition granted, but </w:t>
      </w:r>
      <w:r w:rsidRPr="00943A1C" w:rsidR="000A7F94">
        <w:rPr>
          <w:i/>
        </w:rPr>
        <w:t>suggestions</w:t>
      </w:r>
      <w:r w:rsidRPr="000A7F94" w:rsidR="000A7F94">
        <w:t xml:space="preserve"> for improving </w:t>
      </w:r>
      <w:r w:rsidR="006B472F">
        <w:t>the</w:t>
      </w:r>
      <w:r w:rsidRPr="000A7F94" w:rsidR="000A7F94">
        <w:t xml:space="preserve"> robust</w:t>
      </w:r>
      <w:r w:rsidR="006B472F">
        <w:t>ness</w:t>
      </w:r>
      <w:r w:rsidR="000A7F94">
        <w:t xml:space="preserve"> and complete</w:t>
      </w:r>
      <w:r w:rsidR="006B472F">
        <w:t>ness of your</w:t>
      </w:r>
      <w:r w:rsidRPr="000A7F94" w:rsidR="000A7F94">
        <w:t xml:space="preserve"> petition</w:t>
      </w:r>
      <w:r w:rsidR="000A7F94">
        <w:t>.</w:t>
      </w:r>
      <w:r w:rsidR="00825090">
        <w:t xml:space="preserve"> </w:t>
      </w:r>
      <w:r w:rsidR="006B472F">
        <w:rPr>
          <w:b/>
          <w:bCs/>
        </w:rPr>
        <w:t xml:space="preserve">Including </w:t>
      </w:r>
      <w:r w:rsidRPr="00825090" w:rsidR="00825090">
        <w:rPr>
          <w:b/>
          <w:bCs/>
        </w:rPr>
        <w:t xml:space="preserve">these types of information in a petition is </w:t>
      </w:r>
      <w:r w:rsidRPr="00CD2845" w:rsidR="00825090">
        <w:rPr>
          <w:b/>
          <w:bCs/>
          <w:u w:val="single"/>
        </w:rPr>
        <w:t>not</w:t>
      </w:r>
      <w:r w:rsidRPr="00825090" w:rsidR="00825090">
        <w:rPr>
          <w:b/>
          <w:bCs/>
        </w:rPr>
        <w:t xml:space="preserve"> a guarantee that a petition will be granted. Likewise, an omission of most of these types of information does </w:t>
      </w:r>
      <w:r w:rsidRPr="00867FE4" w:rsidR="00825090">
        <w:rPr>
          <w:b/>
          <w:bCs/>
          <w:u w:val="single"/>
        </w:rPr>
        <w:t>not</w:t>
      </w:r>
      <w:r w:rsidRPr="00825090" w:rsidR="00825090">
        <w:rPr>
          <w:b/>
          <w:bCs/>
        </w:rPr>
        <w:t xml:space="preserve"> guarantee that a petition will be denied</w:t>
      </w:r>
      <w:r w:rsidRPr="00CD2845" w:rsidR="00825090">
        <w:t xml:space="preserve"> (if </w:t>
      </w:r>
      <w:r w:rsidR="007803F1">
        <w:t>meet</w:t>
      </w:r>
      <w:r w:rsidRPr="00CD2845" w:rsidR="00825090">
        <w:t>ing the Requirements and Considerations can be sufficiently displayed by other means).</w:t>
      </w:r>
    </w:p>
    <w:p w:rsidRPr="00D36B2B" w:rsidR="002366D4" w:rsidP="002366D4" w:rsidRDefault="002366D4" w14:paraId="26F2C525" w14:textId="77777777">
      <w:pPr>
        <w:pStyle w:val="BodyText"/>
        <w:spacing w:line="259" w:lineRule="auto"/>
        <w:ind w:right="173"/>
        <w:contextualSpacing/>
        <w:rPr>
          <w:spacing w:val="2"/>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9" w:type="dxa"/>
          <w:left w:w="29" w:type="dxa"/>
          <w:bottom w:w="29" w:type="dxa"/>
          <w:right w:w="29" w:type="dxa"/>
        </w:tblCellMar>
        <w:tblLook w:val="01E0" w:firstRow="1" w:lastRow="1" w:firstColumn="1" w:lastColumn="1" w:noHBand="0" w:noVBand="0"/>
      </w:tblPr>
      <w:tblGrid>
        <w:gridCol w:w="4147"/>
        <w:gridCol w:w="1006"/>
        <w:gridCol w:w="1269"/>
        <w:gridCol w:w="1159"/>
        <w:gridCol w:w="1315"/>
        <w:gridCol w:w="1184"/>
      </w:tblGrid>
      <w:tr w:rsidRPr="00D36B2B" w:rsidR="00F66756" w:rsidTr="006D6D61" w14:paraId="73DB1BF8" w14:textId="77777777">
        <w:trPr>
          <w:trHeight w:val="795" w:hRule="exact"/>
          <w:tblHeader/>
          <w:jc w:val="center"/>
        </w:trPr>
        <w:tc>
          <w:tcPr>
            <w:tcW w:w="0" w:type="auto"/>
            <w:gridSpan w:val="6"/>
            <w:tcBorders>
              <w:top w:val="nil"/>
              <w:left w:val="nil"/>
              <w:bottom w:val="nil"/>
              <w:right w:val="nil"/>
            </w:tcBorders>
            <w:vAlign w:val="center"/>
          </w:tcPr>
          <w:p w:rsidRPr="00601D32" w:rsidR="00F66756" w:rsidP="002366D4" w:rsidRDefault="00F66756" w14:paraId="4A81E280" w14:textId="0EB6EC82">
            <w:pPr>
              <w:spacing w:after="0" w:line="240" w:lineRule="auto"/>
              <w:ind w:left="80" w:right="-20"/>
              <w:jc w:val="center"/>
              <w:rPr>
                <w:rFonts w:ascii="Arial" w:hAnsi="Arial" w:eastAsia="Arial" w:cs="Arial"/>
                <w:b/>
                <w:u w:val="words"/>
                <w:vertAlign w:val="superscript"/>
              </w:rPr>
            </w:pPr>
            <w:bookmarkStart w:name="Table_1" w:id="37"/>
            <w:r w:rsidRPr="00D36B2B">
              <w:rPr>
                <w:rFonts w:ascii="Arial" w:hAnsi="Arial" w:cs="Arial"/>
                <w:b/>
              </w:rPr>
              <w:t>Table 1</w:t>
            </w:r>
            <w:bookmarkEnd w:id="37"/>
            <w:r w:rsidRPr="00D36B2B">
              <w:rPr>
                <w:rFonts w:ascii="Arial" w:hAnsi="Arial" w:cs="Arial"/>
                <w:b/>
              </w:rPr>
              <w:t xml:space="preserve">: </w:t>
            </w:r>
            <w:r w:rsidR="00D143C9">
              <w:rPr>
                <w:rFonts w:ascii="Arial" w:hAnsi="Arial" w:cs="Arial"/>
                <w:b/>
              </w:rPr>
              <w:t>Expect</w:t>
            </w:r>
            <w:r w:rsidR="004237C7">
              <w:rPr>
                <w:rFonts w:ascii="Arial" w:hAnsi="Arial" w:cs="Arial"/>
                <w:b/>
              </w:rPr>
              <w:t xml:space="preserve">ations </w:t>
            </w:r>
            <w:r w:rsidR="00673FD5">
              <w:rPr>
                <w:rFonts w:ascii="Arial" w:hAnsi="Arial" w:cs="Arial"/>
                <w:b/>
              </w:rPr>
              <w:t xml:space="preserve">of where </w:t>
            </w:r>
            <w:r>
              <w:rPr>
                <w:rFonts w:ascii="Arial" w:hAnsi="Arial" w:eastAsia="Arial" w:cs="Arial"/>
                <w:b/>
                <w:bCs/>
              </w:rPr>
              <w:t xml:space="preserve">Example Information </w:t>
            </w:r>
            <w:r w:rsidR="00A219A2">
              <w:rPr>
                <w:rFonts w:ascii="Arial" w:hAnsi="Arial" w:eastAsia="Arial" w:cs="Arial"/>
                <w:b/>
                <w:bCs/>
              </w:rPr>
              <w:t>would Inform</w:t>
            </w:r>
            <w:r>
              <w:rPr>
                <w:rFonts w:ascii="Arial" w:hAnsi="Arial" w:eastAsia="Arial" w:cs="Arial"/>
                <w:b/>
                <w:bCs/>
              </w:rPr>
              <w:t xml:space="preserve"> Requirements/Considerations </w:t>
            </w:r>
            <w:r w:rsidRPr="00D36B2B">
              <w:rPr>
                <w:rFonts w:ascii="Arial" w:hAnsi="Arial" w:eastAsia="Arial" w:cs="Arial"/>
                <w:b/>
                <w:bCs/>
              </w:rPr>
              <w:t xml:space="preserve">for </w:t>
            </w:r>
            <w:r w:rsidRPr="002E12CC">
              <w:rPr>
                <w:rFonts w:ascii="Arial" w:hAnsi="Arial" w:eastAsia="Arial" w:cs="Arial"/>
                <w:b/>
                <w:bCs/>
              </w:rPr>
              <w:t>Petitions</w:t>
            </w:r>
            <w:r>
              <w:rPr>
                <w:rFonts w:ascii="Arial" w:hAnsi="Arial" w:eastAsia="Arial" w:cs="Arial"/>
                <w:b/>
                <w:bCs/>
              </w:rPr>
              <w:t xml:space="preserve"> under </w:t>
            </w:r>
            <w:r w:rsidRPr="00D36B2B">
              <w:rPr>
                <w:rFonts w:ascii="Arial" w:hAnsi="Arial" w:eastAsia="Arial" w:cs="Arial"/>
                <w:b/>
                <w:bCs/>
              </w:rPr>
              <w:t>40 CFR 711.10(d)(1)</w:t>
            </w:r>
          </w:p>
        </w:tc>
      </w:tr>
      <w:tr w:rsidRPr="00D36B2B" w:rsidR="00870C72" w:rsidTr="006D6D61" w14:paraId="0D6F3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tblHeader/>
          <w:jc w:val="center"/>
        </w:trPr>
        <w:tc>
          <w:tcPr>
            <w:tcW w:w="0" w:type="auto"/>
            <w:gridSpan w:val="2"/>
            <w:tcBorders>
              <w:bottom w:val="single" w:color="auto" w:sz="4" w:space="0"/>
              <w:right w:val="single" w:color="000000" w:sz="8" w:space="0"/>
            </w:tcBorders>
            <w:shd w:val="clear" w:color="auto" w:fill="auto"/>
          </w:tcPr>
          <w:p w:rsidR="00F66756" w:rsidP="00DC5EEC" w:rsidRDefault="00F66756" w14:paraId="0561461D" w14:textId="5CF837EB">
            <w:pPr>
              <w:spacing w:before="40" w:after="20"/>
              <w:jc w:val="center"/>
              <w:rPr>
                <w:rFonts w:ascii="Arial" w:hAnsi="Arial" w:cs="Arial"/>
                <w:b/>
                <w:bCs/>
              </w:rPr>
            </w:pPr>
          </w:p>
        </w:tc>
        <w:tc>
          <w:tcPr>
            <w:tcW w:w="0" w:type="auto"/>
            <w:gridSpan w:val="4"/>
            <w:tcBorders>
              <w:top w:val="single" w:color="000000" w:sz="7" w:space="0"/>
              <w:left w:val="single" w:color="000000" w:sz="8" w:space="0"/>
              <w:bottom w:val="single" w:color="000000" w:sz="8" w:space="0"/>
              <w:right w:val="single" w:color="000000" w:sz="7" w:space="0"/>
            </w:tcBorders>
            <w:shd w:val="clear" w:color="auto" w:fill="BFBFBF" w:themeFill="background1" w:themeFillShade="BF"/>
            <w:vAlign w:val="center"/>
          </w:tcPr>
          <w:p w:rsidRPr="00F66756" w:rsidR="00F66756" w:rsidP="00DC5EEC" w:rsidRDefault="00F66756" w14:paraId="1A140778" w14:textId="4AA2F079">
            <w:pPr>
              <w:spacing w:before="40" w:after="20"/>
              <w:jc w:val="center"/>
              <w:rPr>
                <w:rFonts w:ascii="Arial" w:hAnsi="Arial" w:cs="Arial"/>
                <w:b/>
                <w:bCs/>
                <w:u w:val="single"/>
              </w:rPr>
            </w:pPr>
            <w:r w:rsidRPr="00F66756">
              <w:rPr>
                <w:rFonts w:ascii="Arial" w:hAnsi="Arial" w:cs="Arial"/>
                <w:b/>
                <w:bCs/>
                <w:u w:val="single"/>
              </w:rPr>
              <w:t>Petition Requirements and Considerations</w:t>
            </w:r>
          </w:p>
        </w:tc>
      </w:tr>
      <w:tr w:rsidRPr="00D36B2B" w:rsidR="00870C72" w:rsidTr="006D6D61" w14:paraId="73ECB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trHeight w:val="293"/>
          <w:tblHeader/>
          <w:jc w:val="center"/>
        </w:trPr>
        <w:tc>
          <w:tcPr>
            <w:tcW w:w="0" w:type="auto"/>
            <w:gridSpan w:val="2"/>
            <w:vMerge w:val="restart"/>
            <w:tcBorders>
              <w:top w:val="single" w:color="auto" w:sz="4" w:space="0"/>
              <w:left w:val="single" w:color="auto" w:sz="4" w:space="0"/>
              <w:right w:val="single" w:color="auto" w:sz="4" w:space="0"/>
            </w:tcBorders>
            <w:shd w:val="clear" w:color="auto" w:fill="BFBFBF" w:themeFill="background1" w:themeFillShade="BF"/>
            <w:vAlign w:val="center"/>
          </w:tcPr>
          <w:p w:rsidRPr="00F66756" w:rsidR="00D87024" w:rsidP="00DC5EEC" w:rsidRDefault="00D87024" w14:paraId="50548CAE" w14:textId="066339F6">
            <w:pPr>
              <w:spacing w:before="40" w:after="20"/>
              <w:jc w:val="center"/>
              <w:rPr>
                <w:rFonts w:ascii="Arial" w:hAnsi="Arial" w:cs="Arial"/>
                <w:b/>
                <w:bCs/>
                <w:u w:val="single"/>
              </w:rPr>
            </w:pPr>
            <w:r w:rsidRPr="00F66756">
              <w:rPr>
                <w:rFonts w:ascii="Arial" w:hAnsi="Arial" w:cs="Arial"/>
                <w:b/>
                <w:bCs/>
                <w:u w:val="single"/>
              </w:rPr>
              <w:t>Information Example</w:t>
            </w:r>
          </w:p>
        </w:tc>
        <w:tc>
          <w:tcPr>
            <w:tcW w:w="0" w:type="auto"/>
            <w:gridSpan w:val="2"/>
            <w:tcBorders>
              <w:top w:val="single" w:color="000000" w:sz="7" w:space="0"/>
              <w:left w:val="single" w:color="auto" w:sz="4" w:space="0"/>
              <w:bottom w:val="single" w:color="000000" w:sz="8" w:space="0"/>
              <w:right w:val="single" w:color="000000" w:sz="7" w:space="0"/>
            </w:tcBorders>
            <w:shd w:val="clear" w:color="auto" w:fill="D9D9D9" w:themeFill="background1" w:themeFillShade="D9"/>
            <w:vAlign w:val="center"/>
          </w:tcPr>
          <w:p w:rsidRPr="00D36B2B" w:rsidR="00D87024" w:rsidP="00DC5EEC" w:rsidRDefault="00D87024" w14:paraId="49C4958D" w14:textId="59767A07">
            <w:pPr>
              <w:spacing w:before="40" w:after="20"/>
              <w:jc w:val="center"/>
              <w:rPr>
                <w:rFonts w:ascii="Arial" w:hAnsi="Arial" w:cs="Arial"/>
                <w:b/>
                <w:bCs/>
              </w:rPr>
            </w:pPr>
            <w:r>
              <w:rPr>
                <w:rFonts w:ascii="Arial" w:hAnsi="Arial" w:cs="Arial"/>
                <w:b/>
                <w:bCs/>
              </w:rPr>
              <w:t>Requirements</w:t>
            </w:r>
          </w:p>
        </w:tc>
        <w:tc>
          <w:tcPr>
            <w:tcW w:w="0" w:type="auto"/>
            <w:gridSpan w:val="2"/>
            <w:tcBorders>
              <w:top w:val="single" w:color="000000" w:sz="7" w:space="0"/>
              <w:left w:val="single" w:color="000000" w:sz="7" w:space="0"/>
              <w:bottom w:val="single" w:color="auto" w:sz="4" w:space="0"/>
              <w:right w:val="single" w:color="000000" w:sz="7" w:space="0"/>
            </w:tcBorders>
            <w:shd w:val="clear" w:color="auto" w:fill="D9D9D9" w:themeFill="background1" w:themeFillShade="D9"/>
            <w:vAlign w:val="center"/>
          </w:tcPr>
          <w:p w:rsidRPr="00D36B2B" w:rsidR="00D87024" w:rsidP="00DC5EEC" w:rsidRDefault="00D87024" w14:paraId="3A4B4040" w14:textId="3360F7D6">
            <w:pPr>
              <w:spacing w:before="40" w:after="20"/>
              <w:jc w:val="center"/>
              <w:rPr>
                <w:rFonts w:ascii="Arial" w:hAnsi="Arial" w:cs="Arial"/>
                <w:b/>
                <w:bCs/>
              </w:rPr>
            </w:pPr>
            <w:r>
              <w:rPr>
                <w:rFonts w:ascii="Arial" w:hAnsi="Arial" w:cs="Arial"/>
                <w:b/>
                <w:bCs/>
              </w:rPr>
              <w:t>Considerations</w:t>
            </w:r>
          </w:p>
        </w:tc>
      </w:tr>
      <w:tr w:rsidRPr="00D36B2B" w:rsidR="00096F9A" w:rsidTr="006D6D61" w14:paraId="6DE52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trHeight w:val="292"/>
          <w:tblHeader/>
          <w:jc w:val="center"/>
        </w:trPr>
        <w:tc>
          <w:tcPr>
            <w:tcW w:w="0" w:type="auto"/>
            <w:gridSpan w:val="2"/>
            <w:vMerge/>
            <w:tcBorders>
              <w:left w:val="single" w:color="auto" w:sz="4" w:space="0"/>
              <w:bottom w:val="single" w:color="auto" w:sz="4" w:space="0"/>
              <w:right w:val="single" w:color="auto" w:sz="4" w:space="0"/>
            </w:tcBorders>
            <w:shd w:val="clear" w:color="auto" w:fill="BFBFBF" w:themeFill="background1" w:themeFillShade="BF"/>
            <w:vAlign w:val="center"/>
          </w:tcPr>
          <w:p w:rsidRPr="00F66756" w:rsidR="00D87024" w:rsidP="00733D56" w:rsidRDefault="00D87024" w14:paraId="198E10C9" w14:textId="77777777">
            <w:pPr>
              <w:spacing w:after="0"/>
              <w:jc w:val="center"/>
              <w:rPr>
                <w:rFonts w:ascii="Arial" w:hAnsi="Arial" w:cs="Arial"/>
                <w:b/>
                <w:bCs/>
                <w:u w:val="single"/>
              </w:rPr>
            </w:pPr>
          </w:p>
        </w:tc>
        <w:tc>
          <w:tcPr>
            <w:tcW w:w="0" w:type="auto"/>
            <w:tcBorders>
              <w:top w:val="single" w:color="000000" w:sz="7" w:space="0"/>
              <w:left w:val="single" w:color="auto" w:sz="4" w:space="0"/>
              <w:bottom w:val="single" w:color="000000" w:sz="8" w:space="0"/>
              <w:right w:val="single" w:color="000000" w:sz="7" w:space="0"/>
            </w:tcBorders>
            <w:shd w:val="clear" w:color="auto" w:fill="D9D9D9" w:themeFill="background1" w:themeFillShade="D9"/>
            <w:vAlign w:val="center"/>
          </w:tcPr>
          <w:p w:rsidR="00D87024" w:rsidP="00DC5EEC" w:rsidRDefault="00D87024" w14:paraId="4F45C63D" w14:textId="5E556CA6">
            <w:pPr>
              <w:spacing w:before="40" w:after="20"/>
              <w:jc w:val="center"/>
              <w:rPr>
                <w:rFonts w:ascii="Arial" w:hAnsi="Arial" w:cs="Arial"/>
                <w:b/>
                <w:bCs/>
              </w:rPr>
            </w:pPr>
            <w:r>
              <w:rPr>
                <w:rFonts w:ascii="Arial" w:hAnsi="Arial" w:cs="Arial"/>
                <w:b/>
                <w:bCs/>
              </w:rPr>
              <w:t>1</w:t>
            </w:r>
          </w:p>
        </w:tc>
        <w:tc>
          <w:tcPr>
            <w:tcW w:w="0" w:type="auto"/>
            <w:tcBorders>
              <w:top w:val="single" w:color="000000" w:sz="7" w:space="0"/>
              <w:left w:val="single" w:color="auto" w:sz="4" w:space="0"/>
              <w:bottom w:val="single" w:color="000000" w:sz="8" w:space="0"/>
              <w:right w:val="single" w:color="000000" w:sz="8" w:space="0"/>
            </w:tcBorders>
            <w:shd w:val="clear" w:color="auto" w:fill="D9D9D9" w:themeFill="background1" w:themeFillShade="D9"/>
            <w:vAlign w:val="center"/>
          </w:tcPr>
          <w:p w:rsidR="00D87024" w:rsidP="00DC5EEC" w:rsidRDefault="00D87024" w14:paraId="7A26BD77" w14:textId="0E35FD7D">
            <w:pPr>
              <w:spacing w:before="40" w:after="20"/>
              <w:jc w:val="center"/>
              <w:rPr>
                <w:rFonts w:ascii="Arial" w:hAnsi="Arial" w:cs="Arial"/>
                <w:b/>
                <w:bCs/>
              </w:rPr>
            </w:pPr>
            <w:r>
              <w:rPr>
                <w:rFonts w:ascii="Arial" w:hAnsi="Arial" w:cs="Arial"/>
                <w:b/>
                <w:bCs/>
              </w:rPr>
              <w:t>2</w:t>
            </w:r>
          </w:p>
        </w:tc>
        <w:tc>
          <w:tcPr>
            <w:tcW w:w="0" w:type="auto"/>
            <w:tcBorders>
              <w:top w:val="single" w:color="auto" w:sz="4" w:space="0"/>
              <w:left w:val="single" w:color="000000" w:sz="8" w:space="0"/>
              <w:bottom w:val="single" w:color="auto" w:sz="4" w:space="0"/>
              <w:right w:val="single" w:color="000000" w:sz="8" w:space="0"/>
            </w:tcBorders>
            <w:shd w:val="clear" w:color="auto" w:fill="D9D9D9" w:themeFill="background1" w:themeFillShade="D9"/>
            <w:vAlign w:val="center"/>
          </w:tcPr>
          <w:p w:rsidR="00D87024" w:rsidP="00DC5EEC" w:rsidRDefault="00D87024" w14:paraId="5625E136" w14:textId="3DAAAFF3">
            <w:pPr>
              <w:spacing w:before="40" w:after="20"/>
              <w:jc w:val="center"/>
              <w:rPr>
                <w:rFonts w:ascii="Arial" w:hAnsi="Arial" w:cs="Arial"/>
                <w:b/>
                <w:bCs/>
              </w:rPr>
            </w:pPr>
            <w:r>
              <w:rPr>
                <w:rFonts w:ascii="Arial" w:hAnsi="Arial" w:cs="Arial"/>
                <w:b/>
                <w:bCs/>
              </w:rPr>
              <w:t>1</w:t>
            </w:r>
          </w:p>
        </w:tc>
        <w:tc>
          <w:tcPr>
            <w:tcW w:w="0" w:type="auto"/>
            <w:tcBorders>
              <w:top w:val="single" w:color="auto" w:sz="4" w:space="0"/>
              <w:left w:val="single" w:color="000000" w:sz="8" w:space="0"/>
              <w:bottom w:val="single" w:color="auto" w:sz="4" w:space="0"/>
              <w:right w:val="single" w:color="000000" w:sz="8" w:space="0"/>
            </w:tcBorders>
            <w:shd w:val="clear" w:color="auto" w:fill="D9D9D9" w:themeFill="background1" w:themeFillShade="D9"/>
            <w:vAlign w:val="center"/>
          </w:tcPr>
          <w:p w:rsidR="00D87024" w:rsidP="00DC5EEC" w:rsidRDefault="00D87024" w14:paraId="0EE7CE61" w14:textId="582CCB0E">
            <w:pPr>
              <w:spacing w:before="40" w:after="20"/>
              <w:jc w:val="center"/>
              <w:rPr>
                <w:rFonts w:ascii="Arial" w:hAnsi="Arial" w:cs="Arial"/>
                <w:b/>
                <w:bCs/>
              </w:rPr>
            </w:pPr>
            <w:r>
              <w:rPr>
                <w:rFonts w:ascii="Arial" w:hAnsi="Arial" w:cs="Arial"/>
                <w:b/>
                <w:bCs/>
              </w:rPr>
              <w:t>2</w:t>
            </w:r>
          </w:p>
        </w:tc>
      </w:tr>
      <w:tr w:rsidRPr="00D36B2B" w:rsidR="00096F9A" w:rsidTr="006D6D61" w14:paraId="0F619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auto" w:sz="4"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6242BB" w14:paraId="32B30650" w14:textId="7F306244">
            <w:pPr>
              <w:spacing w:before="40" w:after="20"/>
              <w:ind w:left="240" w:hanging="240"/>
              <w:rPr>
                <w:rFonts w:ascii="Arial" w:hAnsi="Arial" w:cs="Arial"/>
                <w:b/>
                <w:bCs/>
              </w:rPr>
            </w:pPr>
            <w:r>
              <w:rPr>
                <w:rFonts w:ascii="Arial" w:hAnsi="Arial" w:cs="Arial"/>
                <w:b/>
                <w:bCs/>
              </w:rPr>
              <w:t>1</w:t>
            </w:r>
            <w:r w:rsidR="006B472F">
              <w:rPr>
                <w:rFonts w:ascii="Arial" w:hAnsi="Arial" w:cs="Arial"/>
                <w:b/>
                <w:bCs/>
              </w:rPr>
              <w:t>: Descriptive Background</w:t>
            </w:r>
          </w:p>
        </w:tc>
        <w:tc>
          <w:tcPr>
            <w:tcW w:w="0" w:type="auto"/>
            <w:tcBorders>
              <w:top w:val="single" w:color="000000" w:sz="8" w:space="0"/>
              <w:left w:val="single" w:color="000000" w:sz="8" w:space="0"/>
              <w:bottom w:val="single" w:color="000000" w:sz="8" w:space="0"/>
              <w:right w:val="single" w:color="000000" w:sz="8" w:space="0"/>
            </w:tcBorders>
            <w:vAlign w:val="center"/>
          </w:tcPr>
          <w:p w:rsidRPr="00D87024" w:rsidR="00322ECE" w:rsidP="00126996" w:rsidRDefault="006D6D61" w14:paraId="5C101CFB" w14:textId="513A6DB4">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auto" w:sz="4" w:space="0"/>
              <w:left w:val="single" w:color="000000" w:sz="8" w:space="0"/>
              <w:bottom w:val="single" w:color="000000" w:sz="8" w:space="0"/>
              <w:right w:val="single" w:color="000000" w:sz="8" w:space="0"/>
            </w:tcBorders>
            <w:vAlign w:val="center"/>
          </w:tcPr>
          <w:p w:rsidRPr="009F5B5D" w:rsidR="00322ECE" w:rsidP="00126996" w:rsidRDefault="006D6D61" w14:paraId="7134B00F" w14:textId="4F07EE8E">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auto" w:sz="4" w:space="0"/>
              <w:left w:val="single" w:color="000000" w:sz="8" w:space="0"/>
              <w:bottom w:val="single" w:color="000000" w:sz="8" w:space="0"/>
              <w:right w:val="single" w:color="000000" w:sz="8" w:space="0"/>
            </w:tcBorders>
            <w:vAlign w:val="center"/>
          </w:tcPr>
          <w:p w:rsidRPr="009F5B5D" w:rsidR="00322ECE" w:rsidP="00126996" w:rsidRDefault="006D6D61" w14:paraId="0D53185A" w14:textId="07F1AF34">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auto" w:sz="4" w:space="0"/>
              <w:left w:val="single" w:color="000000" w:sz="8" w:space="0"/>
              <w:bottom w:val="single" w:color="000000" w:sz="8" w:space="0"/>
              <w:right w:val="single" w:color="000000" w:sz="8" w:space="0"/>
            </w:tcBorders>
            <w:vAlign w:val="center"/>
          </w:tcPr>
          <w:p w:rsidRPr="00D87024" w:rsidR="00322ECE" w:rsidP="00126996" w:rsidRDefault="006D6D61" w14:paraId="47D9F38F" w14:textId="39D6ED92">
            <w:pPr>
              <w:spacing w:before="40" w:after="20"/>
              <w:jc w:val="center"/>
              <w:rPr>
                <w:rFonts w:ascii="Arial" w:hAnsi="Arial" w:cs="Arial"/>
              </w:rPr>
            </w:pPr>
            <w:r w:rsidRPr="00034A55">
              <w:rPr>
                <w:rFonts w:ascii="Arial" w:hAnsi="Arial" w:cs="Arial"/>
                <w:b/>
                <w:bCs/>
              </w:rPr>
              <w:t>o</w:t>
            </w:r>
          </w:p>
        </w:tc>
      </w:tr>
      <w:tr w:rsidRPr="00D36B2B" w:rsidR="00096F9A" w:rsidTr="006D6D61" w14:paraId="7FEC8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6242BB" w14:paraId="7AE58E78" w14:textId="752B4C40">
            <w:pPr>
              <w:spacing w:before="40" w:after="20"/>
              <w:ind w:left="240" w:hanging="240"/>
              <w:rPr>
                <w:rFonts w:ascii="Arial" w:hAnsi="Arial" w:cs="Arial"/>
                <w:b/>
                <w:bCs/>
              </w:rPr>
            </w:pPr>
            <w:r>
              <w:rPr>
                <w:rFonts w:ascii="Arial" w:hAnsi="Arial" w:cs="Arial"/>
                <w:b/>
                <w:bCs/>
              </w:rPr>
              <w:t>2</w:t>
            </w:r>
            <w:r w:rsidR="00F66756">
              <w:rPr>
                <w:rFonts w:ascii="Arial" w:hAnsi="Arial" w:cs="Arial"/>
                <w:b/>
                <w:bCs/>
              </w:rPr>
              <w:t>: Process Flow Diagram</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2EF732CE" w14:textId="41699704">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5C64C347" w14:textId="5949E721">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20A46EB6" w14:textId="18AA10F1">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5F37EF84" w14:textId="156B9AA0">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09DDE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6242BB" w14:paraId="011AEEC7" w14:textId="4EA958A2">
            <w:pPr>
              <w:spacing w:before="40" w:after="20"/>
              <w:ind w:left="240" w:hanging="240"/>
              <w:rPr>
                <w:rFonts w:ascii="Arial" w:hAnsi="Arial" w:cs="Arial"/>
                <w:b/>
                <w:bCs/>
              </w:rPr>
            </w:pPr>
            <w:r>
              <w:rPr>
                <w:rFonts w:ascii="Arial" w:hAnsi="Arial" w:cs="Arial"/>
                <w:b/>
                <w:bCs/>
              </w:rPr>
              <w:t>3</w:t>
            </w:r>
            <w:r w:rsidR="00F66756">
              <w:rPr>
                <w:rFonts w:ascii="Arial" w:hAnsi="Arial" w:cs="Arial"/>
                <w:b/>
                <w:bCs/>
              </w:rPr>
              <w:t>: Mass Balance</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AA4DEC" w14:paraId="30C47954" w14:textId="6C94017C">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034A55" w14:paraId="7C6F595D" w14:textId="696015D7">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56C43A6C" w14:textId="0904B20E">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410221F8" w14:textId="1288AE36">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2B5B2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6242BB" w14:paraId="68459187" w14:textId="2632C767">
            <w:pPr>
              <w:spacing w:before="40" w:after="20"/>
              <w:ind w:left="240" w:hanging="240"/>
              <w:rPr>
                <w:rFonts w:ascii="Arial" w:hAnsi="Arial" w:cs="Arial"/>
                <w:b/>
                <w:bCs/>
              </w:rPr>
            </w:pPr>
            <w:r>
              <w:rPr>
                <w:rFonts w:ascii="Arial" w:hAnsi="Arial" w:cs="Arial"/>
                <w:b/>
                <w:bCs/>
              </w:rPr>
              <w:t>4</w:t>
            </w:r>
            <w:r w:rsidR="00F66756">
              <w:rPr>
                <w:rFonts w:ascii="Arial" w:hAnsi="Arial" w:cs="Arial"/>
                <w:b/>
                <w:bCs/>
              </w:rPr>
              <w:t>: Worker Activities</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034A55" w14:paraId="21F3E3BC" w14:textId="1764A309">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24746DA1" w14:textId="01287714">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034A55" w14:paraId="219E7429" w14:textId="5C9E525A">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56DB04FC" w14:textId="27AB7963">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2FF02F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6242BB" w14:paraId="48F6C765" w14:textId="40CA366A">
            <w:pPr>
              <w:spacing w:before="40" w:after="20"/>
              <w:ind w:left="240" w:hanging="240"/>
              <w:rPr>
                <w:rFonts w:ascii="Arial" w:hAnsi="Arial" w:cs="Arial"/>
                <w:b/>
                <w:bCs/>
              </w:rPr>
            </w:pPr>
            <w:r>
              <w:rPr>
                <w:rFonts w:ascii="Arial" w:hAnsi="Arial" w:cs="Arial"/>
                <w:b/>
                <w:bCs/>
              </w:rPr>
              <w:t>5</w:t>
            </w:r>
            <w:r w:rsidR="00F66756">
              <w:rPr>
                <w:rFonts w:ascii="Arial" w:hAnsi="Arial" w:cs="Arial"/>
                <w:b/>
                <w:bCs/>
              </w:rPr>
              <w:t>: Facility/Process Walkthrough</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034A55" w14:paraId="639967E3" w14:textId="2A150584">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034A55" w14:paraId="0F3368C7" w14:textId="1585A54C">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424750B1" w14:textId="4B594F67">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C52E99" w:rsidR="00322ECE" w:rsidP="00126996" w:rsidRDefault="00C52E99" w14:paraId="44EF6B32" w14:textId="3CDF8FDB">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649A3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8F4242" w:rsidP="00126996" w:rsidRDefault="008F4242" w14:paraId="5D85AEB0" w14:textId="43230084">
            <w:pPr>
              <w:spacing w:before="40" w:after="20"/>
              <w:ind w:left="240" w:hanging="240"/>
              <w:rPr>
                <w:rFonts w:ascii="Arial" w:hAnsi="Arial" w:cs="Arial"/>
                <w:b/>
                <w:bCs/>
              </w:rPr>
            </w:pPr>
            <w:r>
              <w:rPr>
                <w:rFonts w:ascii="Arial" w:hAnsi="Arial" w:cs="Arial"/>
                <w:b/>
                <w:bCs/>
              </w:rPr>
              <w:t>6</w:t>
            </w:r>
            <w:r w:rsidR="00F66756">
              <w:rPr>
                <w:rFonts w:ascii="Arial" w:hAnsi="Arial" w:cs="Arial"/>
                <w:b/>
                <w:bCs/>
              </w:rPr>
              <w:t>: CDR Data</w:t>
            </w:r>
          </w:p>
        </w:tc>
        <w:tc>
          <w:tcPr>
            <w:tcW w:w="0" w:type="auto"/>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8F4242" w:rsidP="00126996" w:rsidRDefault="008F4242" w14:paraId="52B198C2" w14:textId="02F03604">
            <w:pPr>
              <w:spacing w:before="40" w:after="20"/>
              <w:ind w:left="240" w:hanging="240"/>
              <w:rPr>
                <w:rFonts w:ascii="Arial" w:hAnsi="Arial" w:cs="Arial"/>
                <w:b/>
                <w:bCs/>
              </w:rPr>
            </w:pPr>
            <w:r>
              <w:rPr>
                <w:rFonts w:ascii="Arial" w:hAnsi="Arial" w:cs="Arial"/>
                <w:b/>
                <w:bCs/>
              </w:rPr>
              <w:t>a</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034A55" w14:paraId="2C52E05B" w14:textId="435633D2">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340A0E" w14:paraId="0275DEED" w14:textId="5F033668">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340A0E" w14:paraId="7EF5D1BB" w14:textId="77375430">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034A55" w14:paraId="29ACC8A6" w14:textId="1F1F67FB">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096F9A" w:rsidTr="006D6D61" w14:paraId="1A5B8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vMerge/>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8F4242" w:rsidP="00126996" w:rsidRDefault="008F4242" w14:paraId="16090AE4" w14:textId="77777777">
            <w:pPr>
              <w:spacing w:before="40" w:after="20"/>
              <w:ind w:left="240" w:hanging="240"/>
              <w:rPr>
                <w:rFonts w:ascii="Arial" w:hAnsi="Arial" w:cs="Arial"/>
                <w:b/>
                <w:bCs/>
              </w:rPr>
            </w:pPr>
          </w:p>
        </w:tc>
        <w:tc>
          <w:tcPr>
            <w:tcW w:w="0" w:type="auto"/>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8F4242" w:rsidP="00126996" w:rsidRDefault="008F4242" w14:paraId="75A1F4A9" w14:textId="5C2D3DA8">
            <w:pPr>
              <w:spacing w:before="40" w:after="20"/>
              <w:ind w:left="240" w:hanging="240"/>
              <w:rPr>
                <w:rFonts w:ascii="Arial" w:hAnsi="Arial" w:cs="Arial"/>
                <w:b/>
                <w:bCs/>
              </w:rPr>
            </w:pPr>
            <w:r>
              <w:rPr>
                <w:rFonts w:ascii="Arial" w:hAnsi="Arial" w:cs="Arial"/>
                <w:b/>
                <w:bCs/>
              </w:rPr>
              <w:t>b</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340A0E" w14:paraId="0C86D2BC" w14:textId="3F1E9DF6">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034A55" w14:paraId="2B4F3D55" w14:textId="6CC0AB66">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340A0E" w14:paraId="19F0A0DA" w14:textId="5D618670">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8F4242" w:rsidP="00126996" w:rsidRDefault="00340A0E" w14:paraId="3F577CCC" w14:textId="5949B2C9">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4C9F6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126996" w:rsidRDefault="009248BB" w14:paraId="56161075" w14:textId="367C603E">
            <w:pPr>
              <w:spacing w:before="40" w:after="20"/>
              <w:ind w:left="240" w:hanging="240"/>
              <w:rPr>
                <w:rFonts w:ascii="Arial" w:hAnsi="Arial" w:cs="Arial"/>
                <w:b/>
                <w:bCs/>
              </w:rPr>
            </w:pPr>
            <w:r>
              <w:rPr>
                <w:rFonts w:ascii="Arial" w:hAnsi="Arial" w:cs="Arial"/>
                <w:b/>
                <w:bCs/>
              </w:rPr>
              <w:t>7</w:t>
            </w:r>
            <w:r w:rsidR="00F66756">
              <w:rPr>
                <w:rFonts w:ascii="Arial" w:hAnsi="Arial" w:cs="Arial"/>
                <w:b/>
                <w:bCs/>
              </w:rPr>
              <w:t>: Other Programs/Statutes</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437FA6A7" w14:textId="228715AE">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13293FE5" w14:textId="634E1365">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3084E4E5" w14:textId="454AF85C">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754E0193" w14:textId="305D05A0">
            <w:pPr>
              <w:spacing w:before="40" w:after="20"/>
              <w:jc w:val="center"/>
              <w:rPr>
                <w:rFonts w:ascii="Arial" w:hAnsi="Arial" w:cs="Arial"/>
                <w:sz w:val="26"/>
                <w:szCs w:val="26"/>
              </w:rPr>
            </w:pPr>
            <w:r w:rsidRPr="00034A55">
              <w:rPr>
                <w:rFonts w:ascii="Arial" w:hAnsi="Arial" w:cs="Arial"/>
                <w:b/>
                <w:bCs/>
              </w:rPr>
              <w:t>o</w:t>
            </w:r>
          </w:p>
        </w:tc>
      </w:tr>
      <w:tr w:rsidRPr="00D36B2B" w:rsidR="00096F9A" w:rsidTr="006D6D61" w14:paraId="36BB14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322ECE" w:rsidP="00EA6D3C" w:rsidRDefault="005E6CA4" w14:paraId="282A650E" w14:textId="47BC0532">
            <w:pPr>
              <w:spacing w:before="40" w:after="20"/>
              <w:ind w:left="243" w:hanging="243"/>
              <w:rPr>
                <w:rFonts w:ascii="Arial" w:hAnsi="Arial" w:cs="Arial"/>
                <w:b/>
                <w:bCs/>
              </w:rPr>
            </w:pPr>
            <w:r>
              <w:rPr>
                <w:rFonts w:ascii="Arial" w:hAnsi="Arial" w:cs="Arial"/>
                <w:b/>
                <w:bCs/>
              </w:rPr>
              <w:t xml:space="preserve">8: </w:t>
            </w:r>
            <w:r w:rsidRPr="005E6CA4">
              <w:rPr>
                <w:rFonts w:ascii="Arial" w:hAnsi="Arial" w:cs="Arial"/>
                <w:b/>
                <w:bCs/>
              </w:rPr>
              <w:t>Risk</w:t>
            </w:r>
            <w:r w:rsidR="00EA6D3C">
              <w:rPr>
                <w:rFonts w:ascii="Arial" w:hAnsi="Arial" w:cs="Arial"/>
                <w:b/>
                <w:bCs/>
              </w:rPr>
              <w:t xml:space="preserve"> </w:t>
            </w:r>
            <w:r>
              <w:rPr>
                <w:rFonts w:ascii="Arial" w:hAnsi="Arial" w:cs="Arial"/>
                <w:b/>
                <w:bCs/>
              </w:rPr>
              <w:t>/</w:t>
            </w:r>
            <w:r w:rsidR="00EA6D3C">
              <w:rPr>
                <w:rFonts w:ascii="Arial" w:hAnsi="Arial" w:cs="Arial"/>
                <w:b/>
                <w:bCs/>
              </w:rPr>
              <w:t xml:space="preserve"> </w:t>
            </w:r>
            <w:r w:rsidRPr="005E6CA4">
              <w:rPr>
                <w:rFonts w:ascii="Arial" w:hAnsi="Arial" w:cs="Arial"/>
                <w:b/>
                <w:bCs/>
              </w:rPr>
              <w:t>Interest</w:t>
            </w:r>
            <w:r w:rsidR="00EA6D3C">
              <w:rPr>
                <w:rFonts w:ascii="Arial" w:hAnsi="Arial" w:cs="Arial"/>
                <w:b/>
                <w:bCs/>
              </w:rPr>
              <w:t xml:space="preserve"> </w:t>
            </w:r>
            <w:r>
              <w:rPr>
                <w:rFonts w:ascii="Arial" w:hAnsi="Arial" w:cs="Arial"/>
                <w:b/>
                <w:bCs/>
              </w:rPr>
              <w:t>/</w:t>
            </w:r>
            <w:r w:rsidR="00EA6D3C">
              <w:rPr>
                <w:rFonts w:ascii="Arial" w:hAnsi="Arial" w:cs="Arial"/>
                <w:b/>
                <w:bCs/>
              </w:rPr>
              <w:t xml:space="preserve"> </w:t>
            </w:r>
            <w:r w:rsidR="00EA6D3C">
              <w:rPr>
                <w:rFonts w:ascii="Arial" w:hAnsi="Arial" w:cs="Arial"/>
                <w:b/>
                <w:bCs/>
              </w:rPr>
              <w:br/>
            </w:r>
            <w:r w:rsidRPr="005E6CA4">
              <w:rPr>
                <w:rFonts w:ascii="Arial" w:hAnsi="Arial" w:cs="Arial"/>
                <w:b/>
                <w:bCs/>
              </w:rPr>
              <w:t>Certain TSCA Actions</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4F1E8872" w14:textId="07326B78">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61656D94" w14:textId="20503A40">
            <w:pPr>
              <w:spacing w:before="40" w:after="20"/>
              <w:jc w:val="center"/>
              <w:rPr>
                <w:rFonts w:ascii="Arial" w:hAnsi="Arial" w:cs="Arial"/>
                <w:sz w:val="26"/>
                <w:szCs w:val="26"/>
              </w:rPr>
            </w:pPr>
            <w:r w:rsidRPr="00034A55">
              <w:rPr>
                <w:rFonts w:ascii="Arial" w:hAnsi="Arial" w:cs="Arial"/>
                <w:b/>
                <w:bCs/>
              </w:rPr>
              <w:t>o</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0B29C3C0" w14:textId="40D75D53">
            <w:pPr>
              <w:spacing w:before="40" w:after="20"/>
              <w:jc w:val="center"/>
              <w:rPr>
                <w:rFonts w:ascii="Arial" w:hAnsi="Arial" w:cs="Arial"/>
                <w:sz w:val="26"/>
                <w:szCs w:val="26"/>
              </w:rPr>
            </w:pPr>
            <w:r w:rsidRPr="00034A55">
              <w:rPr>
                <w:rFonts w:ascii="Arial" w:hAnsi="Arial" w:cs="Arial"/>
                <w:b/>
                <w:bCs/>
                <w:sz w:val="24"/>
                <w:szCs w:val="24"/>
              </w:rPr>
              <w:t>+</w:t>
            </w:r>
          </w:p>
        </w:tc>
        <w:tc>
          <w:tcPr>
            <w:tcW w:w="0" w:type="auto"/>
            <w:tcBorders>
              <w:top w:val="single" w:color="000000" w:sz="8" w:space="0"/>
              <w:left w:val="single" w:color="000000" w:sz="8" w:space="0"/>
              <w:bottom w:val="single" w:color="000000" w:sz="8" w:space="0"/>
              <w:right w:val="single" w:color="000000" w:sz="8" w:space="0"/>
            </w:tcBorders>
            <w:vAlign w:val="center"/>
          </w:tcPr>
          <w:p w:rsidRPr="009F5B5D" w:rsidR="00322ECE" w:rsidP="00126996" w:rsidRDefault="006D6D61" w14:paraId="5C474F53" w14:textId="21241C36">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870C72" w:rsidDel="007C4D99" w:rsidTr="006D6D61" w14:paraId="5C12974D" w14:textId="77777777">
        <w:trPr>
          <w:cantSplit/>
          <w:jc w:val="center"/>
        </w:trPr>
        <w:tc>
          <w:tcPr>
            <w:tcW w:w="0" w:type="auto"/>
            <w:gridSpan w:val="2"/>
            <w:tcBorders>
              <w:top w:val="single" w:color="000000" w:sz="8" w:space="0"/>
              <w:left w:val="single" w:color="000000" w:sz="8" w:space="0"/>
              <w:bottom w:val="single" w:color="000000" w:sz="8" w:space="0"/>
              <w:right w:val="single" w:color="000000" w:sz="8" w:space="0"/>
            </w:tcBorders>
            <w:shd w:val="clear" w:color="auto" w:fill="C4BC96" w:themeFill="background2" w:themeFillShade="BF"/>
            <w:vAlign w:val="center"/>
          </w:tcPr>
          <w:p w:rsidRPr="00C52E99" w:rsidR="00C52E99" w:rsidP="00096F9A" w:rsidRDefault="00C52E99" w14:paraId="5264450E" w14:textId="71F1CDD9">
            <w:pPr>
              <w:spacing w:after="0" w:line="240" w:lineRule="auto"/>
              <w:ind w:left="1440" w:right="288"/>
              <w:jc w:val="right"/>
              <w:rPr>
                <w:rFonts w:ascii="Arial" w:hAnsi="Arial" w:cs="Arial"/>
                <w:b/>
                <w:bCs/>
                <w:sz w:val="20"/>
                <w:szCs w:val="20"/>
              </w:rPr>
            </w:pPr>
            <w:r w:rsidRPr="00C52E99">
              <w:rPr>
                <w:rFonts w:ascii="Arial" w:hAnsi="Arial" w:cs="Arial"/>
                <w:b/>
                <w:bCs/>
                <w:sz w:val="20"/>
                <w:szCs w:val="20"/>
              </w:rPr>
              <w:t>Legend:</w:t>
            </w:r>
          </w:p>
        </w:tc>
        <w:tc>
          <w:tcPr>
            <w:tcW w:w="0" w:type="auto"/>
            <w:gridSpan w:val="4"/>
            <w:tcBorders>
              <w:top w:val="single" w:color="000000" w:sz="8" w:space="0"/>
              <w:left w:val="single" w:color="000000" w:sz="8" w:space="0"/>
              <w:bottom w:val="single" w:color="000000" w:sz="8" w:space="0"/>
              <w:right w:val="single" w:color="000000" w:sz="8" w:space="0"/>
            </w:tcBorders>
            <w:shd w:val="clear" w:color="auto" w:fill="DDD9C3" w:themeFill="background2" w:themeFillShade="E6"/>
            <w:vAlign w:val="center"/>
          </w:tcPr>
          <w:p w:rsidR="00C52E99" w:rsidP="00C52E99" w:rsidRDefault="00C52E99" w14:paraId="76F6E9F5" w14:textId="376944D4">
            <w:pPr>
              <w:spacing w:after="120" w:line="240" w:lineRule="auto"/>
              <w:rPr>
                <w:rFonts w:ascii="Arial" w:hAnsi="Arial" w:cs="Arial"/>
                <w:sz w:val="20"/>
                <w:szCs w:val="20"/>
              </w:rPr>
            </w:pPr>
            <w:r>
              <w:rPr>
                <w:rFonts w:ascii="Arial" w:hAnsi="Arial" w:cs="Arial"/>
                <w:b/>
                <w:bCs/>
                <w:sz w:val="20"/>
                <w:szCs w:val="20"/>
              </w:rPr>
              <w:t xml:space="preserve">   </w:t>
            </w:r>
            <w:r w:rsidRPr="00C52E99">
              <w:rPr>
                <w:rFonts w:ascii="Arial" w:hAnsi="Arial" w:cs="Arial"/>
                <w:b/>
                <w:bCs/>
              </w:rPr>
              <w:t>+</w:t>
            </w:r>
            <w:r w:rsidRPr="00C52E99">
              <w:rPr>
                <w:rFonts w:ascii="Arial" w:hAnsi="Arial" w:cs="Arial"/>
                <w:b/>
                <w:bCs/>
                <w:sz w:val="20"/>
                <w:szCs w:val="20"/>
              </w:rPr>
              <w:t xml:space="preserve"> = </w:t>
            </w:r>
            <w:r w:rsidRPr="00126996" w:rsidR="00126996">
              <w:rPr>
                <w:rFonts w:ascii="Arial" w:hAnsi="Arial" w:cs="Arial"/>
                <w:b/>
                <w:bCs/>
                <w:sz w:val="20"/>
                <w:szCs w:val="20"/>
              </w:rPr>
              <w:t xml:space="preserve">Likely to </w:t>
            </w:r>
            <w:r w:rsidRPr="00C52E99">
              <w:rPr>
                <w:rFonts w:ascii="Arial" w:hAnsi="Arial" w:cs="Arial"/>
                <w:b/>
                <w:bCs/>
                <w:sz w:val="20"/>
                <w:szCs w:val="20"/>
              </w:rPr>
              <w:t>Inform</w:t>
            </w:r>
          </w:p>
          <w:p w:rsidRPr="00C52E99" w:rsidR="00C52E99" w:rsidDel="007C4D99" w:rsidP="00561971" w:rsidRDefault="00C52E99" w14:paraId="6BBA105C" w14:textId="5AD10328">
            <w:pPr>
              <w:spacing w:after="0" w:line="240" w:lineRule="auto"/>
              <w:rPr>
                <w:rFonts w:ascii="Arial" w:hAnsi="Arial" w:cs="Arial"/>
                <w:sz w:val="20"/>
                <w:szCs w:val="20"/>
              </w:rPr>
            </w:pPr>
            <w:r>
              <w:rPr>
                <w:rFonts w:ascii="Arial" w:hAnsi="Arial" w:cs="Arial"/>
                <w:b/>
                <w:bCs/>
                <w:sz w:val="20"/>
                <w:szCs w:val="20"/>
              </w:rPr>
              <w:t xml:space="preserve">   </w:t>
            </w:r>
            <w:r w:rsidRPr="00C52E99">
              <w:rPr>
                <w:rFonts w:ascii="Arial" w:hAnsi="Arial" w:cs="Arial"/>
                <w:b/>
                <w:bCs/>
                <w:sz w:val="20"/>
                <w:szCs w:val="20"/>
              </w:rPr>
              <w:t xml:space="preserve">o = </w:t>
            </w:r>
            <w:r w:rsidR="0039367C">
              <w:rPr>
                <w:rFonts w:ascii="Arial" w:hAnsi="Arial" w:cs="Arial"/>
                <w:b/>
                <w:bCs/>
                <w:sz w:val="20"/>
                <w:szCs w:val="20"/>
              </w:rPr>
              <w:t xml:space="preserve">Not </w:t>
            </w:r>
            <w:r w:rsidR="00974FBF">
              <w:rPr>
                <w:rFonts w:ascii="Arial" w:hAnsi="Arial" w:cs="Arial"/>
                <w:b/>
                <w:bCs/>
                <w:sz w:val="20"/>
                <w:szCs w:val="20"/>
              </w:rPr>
              <w:t>L</w:t>
            </w:r>
            <w:r w:rsidRPr="00C52E99">
              <w:rPr>
                <w:rFonts w:ascii="Arial" w:hAnsi="Arial" w:cs="Arial"/>
                <w:b/>
                <w:bCs/>
                <w:sz w:val="20"/>
                <w:szCs w:val="20"/>
              </w:rPr>
              <w:t xml:space="preserve">ikely to </w:t>
            </w:r>
            <w:r w:rsidRPr="00C52E99" w:rsidR="00126996">
              <w:rPr>
                <w:rFonts w:ascii="Arial" w:hAnsi="Arial" w:cs="Arial"/>
                <w:b/>
                <w:bCs/>
                <w:sz w:val="20"/>
                <w:szCs w:val="20"/>
              </w:rPr>
              <w:t>I</w:t>
            </w:r>
            <w:r w:rsidRPr="00C52E99">
              <w:rPr>
                <w:rFonts w:ascii="Arial" w:hAnsi="Arial" w:cs="Arial"/>
                <w:b/>
                <w:bCs/>
                <w:sz w:val="20"/>
                <w:szCs w:val="20"/>
              </w:rPr>
              <w:t>nform</w:t>
            </w:r>
          </w:p>
        </w:tc>
      </w:tr>
    </w:tbl>
    <w:p w:rsidR="002366D4" w:rsidP="002366D4" w:rsidRDefault="002366D4" w14:paraId="17C2757F" w14:textId="5011DA4C">
      <w:pPr>
        <w:spacing w:after="0" w:line="259" w:lineRule="auto"/>
        <w:contextualSpacing/>
        <w:rPr>
          <w:rFonts w:ascii="Arial" w:hAnsi="Arial" w:cs="Arial"/>
        </w:rPr>
      </w:pPr>
    </w:p>
    <w:p w:rsidR="00386212" w:rsidP="002366D4" w:rsidRDefault="00386212" w14:paraId="57F0869A" w14:textId="77777777">
      <w:pPr>
        <w:spacing w:after="0" w:line="259" w:lineRule="auto"/>
        <w:contextualSpacing/>
        <w:rPr>
          <w:rFonts w:ascii="Arial" w:hAnsi="Arial" w:cs="Arial"/>
        </w:rPr>
      </w:pPr>
    </w:p>
    <w:p w:rsidR="0090132F" w:rsidP="00192E98" w:rsidRDefault="0090132F" w14:paraId="6C48A3F2" w14:textId="2F645890">
      <w:pPr>
        <w:spacing w:after="0" w:line="259" w:lineRule="auto"/>
        <w:contextualSpacing/>
        <w:rPr>
          <w:rFonts w:ascii="Arial" w:hAnsi="Arial" w:cs="Arial"/>
          <w:sz w:val="16"/>
          <w:szCs w:val="16"/>
        </w:rPr>
      </w:pPr>
    </w:p>
    <w:p w:rsidRPr="00252B30" w:rsidR="00386212" w:rsidP="00192E98" w:rsidRDefault="00386212" w14:paraId="37A64A34" w14:textId="77777777">
      <w:pPr>
        <w:spacing w:after="0" w:line="259" w:lineRule="auto"/>
        <w:contextualSpacing/>
        <w:rPr>
          <w:rFonts w:ascii="Arial" w:hAnsi="Arial" w:cs="Arial"/>
          <w:sz w:val="16"/>
          <w:szCs w:val="16"/>
        </w:rPr>
      </w:pPr>
    </w:p>
    <w:p w:rsidRPr="00D36B2B" w:rsidR="00192E98" w:rsidP="0090132F" w:rsidRDefault="00F51EF5" w14:paraId="3DBFB2AC" w14:textId="2C3FBE8F">
      <w:pPr>
        <w:spacing w:after="0" w:line="259" w:lineRule="auto"/>
        <w:ind w:right="-14"/>
        <w:contextualSpacing/>
        <w:outlineLvl w:val="0"/>
        <w:rPr>
          <w:rFonts w:ascii="Arial" w:hAnsi="Arial" w:eastAsia="Arial" w:cs="Arial"/>
          <w:sz w:val="24"/>
          <w:szCs w:val="24"/>
        </w:rPr>
      </w:pPr>
      <w:bookmarkStart w:name="_Toc78550240" w:id="38"/>
      <w:r>
        <w:rPr>
          <w:rFonts w:ascii="Arial" w:hAnsi="Arial" w:eastAsia="Arial" w:cs="Arial"/>
          <w:b/>
          <w:bCs/>
          <w:spacing w:val="-1"/>
          <w:sz w:val="24"/>
          <w:szCs w:val="24"/>
        </w:rPr>
        <w:t xml:space="preserve">Part III. </w:t>
      </w:r>
      <w:bookmarkStart w:name="_Hlk77666613" w:id="39"/>
      <w:r w:rsidRPr="00D36B2B" w:rsidR="00192E98">
        <w:rPr>
          <w:rFonts w:ascii="Arial" w:hAnsi="Arial" w:eastAsia="Arial" w:cs="Arial"/>
          <w:b/>
          <w:bCs/>
          <w:spacing w:val="-1"/>
          <w:sz w:val="24"/>
          <w:szCs w:val="24"/>
        </w:rPr>
        <w:t>Petitions for Partial Exemption</w:t>
      </w:r>
      <w:r w:rsidRPr="00D36B2B" w:rsidR="00192E98">
        <w:rPr>
          <w:rFonts w:ascii="Arial" w:hAnsi="Arial" w:eastAsia="Arial" w:cs="Arial"/>
          <w:b/>
          <w:bCs/>
          <w:sz w:val="24"/>
          <w:szCs w:val="24"/>
        </w:rPr>
        <w:t xml:space="preserve"> of Certain Chemicals und</w:t>
      </w:r>
      <w:r w:rsidRPr="00D36B2B" w:rsidR="00192E98">
        <w:rPr>
          <w:rFonts w:ascii="Arial" w:hAnsi="Arial" w:eastAsia="Arial" w:cs="Arial"/>
          <w:b/>
          <w:bCs/>
          <w:spacing w:val="1"/>
          <w:sz w:val="24"/>
          <w:szCs w:val="24"/>
        </w:rPr>
        <w:t>e</w:t>
      </w:r>
      <w:r w:rsidRPr="00D36B2B" w:rsidR="00192E98">
        <w:rPr>
          <w:rFonts w:ascii="Arial" w:hAnsi="Arial" w:eastAsia="Arial" w:cs="Arial"/>
          <w:b/>
          <w:bCs/>
          <w:sz w:val="24"/>
          <w:szCs w:val="24"/>
        </w:rPr>
        <w:t>r</w:t>
      </w:r>
      <w:r w:rsidRPr="00D36B2B" w:rsidR="00192E98">
        <w:rPr>
          <w:rFonts w:ascii="Arial" w:hAnsi="Arial" w:eastAsia="Arial" w:cs="Arial"/>
          <w:b/>
          <w:bCs/>
          <w:spacing w:val="-2"/>
          <w:sz w:val="24"/>
          <w:szCs w:val="24"/>
        </w:rPr>
        <w:t xml:space="preserve"> </w:t>
      </w:r>
      <w:r w:rsidRPr="00D36B2B" w:rsidR="00192E98">
        <w:rPr>
          <w:rFonts w:ascii="Arial" w:hAnsi="Arial" w:eastAsia="Arial" w:cs="Arial"/>
          <w:b/>
          <w:bCs/>
          <w:sz w:val="24"/>
          <w:szCs w:val="24"/>
        </w:rPr>
        <w:t>CDR</w:t>
      </w:r>
      <w:bookmarkEnd w:id="38"/>
      <w:bookmarkEnd w:id="39"/>
    </w:p>
    <w:p w:rsidRPr="00F7401D" w:rsidR="009B05E8" w:rsidP="009B05E8" w:rsidRDefault="009B05E8" w14:paraId="2A8C3B64" w14:textId="77777777">
      <w:pPr>
        <w:spacing w:after="0" w:line="259" w:lineRule="auto"/>
        <w:contextualSpacing/>
        <w:rPr>
          <w:rFonts w:ascii="Arial" w:hAnsi="Arial" w:cs="Arial"/>
          <w:bCs/>
        </w:rPr>
      </w:pPr>
    </w:p>
    <w:p w:rsidRPr="00D36B2B" w:rsidR="009B05E8" w:rsidP="009B05E8" w:rsidRDefault="00AE62E3" w14:paraId="60CF36EE" w14:textId="300F17BA">
      <w:pPr>
        <w:spacing w:after="0" w:line="259" w:lineRule="auto"/>
        <w:contextualSpacing/>
        <w:rPr>
          <w:rFonts w:ascii="Arial" w:hAnsi="Arial" w:eastAsia="Arial" w:cs="Arial"/>
          <w:spacing w:val="-1"/>
        </w:rPr>
      </w:pPr>
      <w:bookmarkStart w:name="_Hlk77776728" w:id="40"/>
      <w:r w:rsidRPr="00D36B2B">
        <w:rPr>
          <w:rFonts w:ascii="Arial" w:hAnsi="Arial" w:cs="Arial"/>
        </w:rPr>
        <w:t xml:space="preserve">The public may petition </w:t>
      </w:r>
      <w:r w:rsidRPr="00D36B2B" w:rsidR="004C220A">
        <w:rPr>
          <w:rFonts w:ascii="Arial" w:hAnsi="Arial" w:eastAsia="Arial" w:cs="Arial"/>
          <w:spacing w:val="-1"/>
        </w:rPr>
        <w:t xml:space="preserve">EPA </w:t>
      </w:r>
      <w:r w:rsidRPr="00D36B2B">
        <w:rPr>
          <w:rFonts w:ascii="Arial" w:hAnsi="Arial" w:cs="Arial"/>
        </w:rPr>
        <w:t>to make amendments to th</w:t>
      </w:r>
      <w:r>
        <w:rPr>
          <w:rFonts w:ascii="Arial" w:hAnsi="Arial" w:cs="Arial"/>
        </w:rPr>
        <w:t>e</w:t>
      </w:r>
      <w:r w:rsidRPr="00D36B2B">
        <w:rPr>
          <w:rFonts w:ascii="Arial" w:hAnsi="Arial" w:cs="Arial"/>
        </w:rPr>
        <w:t xml:space="preserve"> list of partially exempt chemical substances </w:t>
      </w:r>
      <w:r w:rsidR="004C220A">
        <w:rPr>
          <w:rFonts w:ascii="Arial" w:hAnsi="Arial" w:cs="Arial"/>
          <w:bCs/>
        </w:rPr>
        <w:t>at</w:t>
      </w:r>
      <w:r w:rsidRPr="00A53342">
        <w:rPr>
          <w:rFonts w:ascii="Arial" w:hAnsi="Arial" w:cs="Arial"/>
          <w:bCs/>
        </w:rPr>
        <w:t xml:space="preserve"> 40 CFR 711.6(b)(2)(iv)</w:t>
      </w:r>
      <w:r w:rsidRPr="00D36B2B">
        <w:rPr>
          <w:rFonts w:ascii="Arial" w:hAnsi="Arial" w:cs="Arial"/>
        </w:rPr>
        <w:t xml:space="preserve">. </w:t>
      </w:r>
      <w:bookmarkEnd w:id="40"/>
      <w:r w:rsidR="009B05E8">
        <w:rPr>
          <w:rFonts w:ascii="Arial" w:hAnsi="Arial" w:eastAsia="Arial" w:cs="Arial"/>
          <w:spacing w:val="-1"/>
        </w:rPr>
        <w:t>Petitions should be submitted using</w:t>
      </w:r>
      <w:r w:rsidRPr="00D36B2B" w:rsidR="009B05E8">
        <w:rPr>
          <w:rFonts w:ascii="Arial" w:hAnsi="Arial" w:eastAsia="Arial" w:cs="Arial"/>
          <w:spacing w:val="-1"/>
        </w:rPr>
        <w:t xml:space="preserve"> the procedures under 40 CFR 711.</w:t>
      </w:r>
      <w:r w:rsidR="009B05E8">
        <w:rPr>
          <w:rFonts w:ascii="Arial" w:hAnsi="Arial" w:eastAsia="Arial" w:cs="Arial"/>
          <w:spacing w:val="-1"/>
        </w:rPr>
        <w:t>6</w:t>
      </w:r>
      <w:r w:rsidRPr="00D36B2B" w:rsidR="009B05E8">
        <w:rPr>
          <w:rFonts w:ascii="Arial" w:hAnsi="Arial" w:eastAsia="Arial" w:cs="Arial"/>
          <w:spacing w:val="-1"/>
        </w:rPr>
        <w:t>(</w:t>
      </w:r>
      <w:r w:rsidR="009B05E8">
        <w:rPr>
          <w:rFonts w:ascii="Arial" w:hAnsi="Arial" w:eastAsia="Arial" w:cs="Arial"/>
          <w:spacing w:val="-1"/>
        </w:rPr>
        <w:t>b</w:t>
      </w:r>
      <w:r w:rsidRPr="00D36B2B" w:rsidR="009B05E8">
        <w:rPr>
          <w:rFonts w:ascii="Arial" w:hAnsi="Arial" w:eastAsia="Arial" w:cs="Arial"/>
          <w:spacing w:val="-1"/>
        </w:rPr>
        <w:t>)(</w:t>
      </w:r>
      <w:r w:rsidR="009B05E8">
        <w:rPr>
          <w:rFonts w:ascii="Arial" w:hAnsi="Arial" w:eastAsia="Arial" w:cs="Arial"/>
          <w:spacing w:val="-1"/>
        </w:rPr>
        <w:t>2</w:t>
      </w:r>
      <w:r w:rsidRPr="00D36B2B" w:rsidR="009B05E8">
        <w:rPr>
          <w:rFonts w:ascii="Arial" w:hAnsi="Arial" w:eastAsia="Arial" w:cs="Arial"/>
          <w:spacing w:val="-1"/>
        </w:rPr>
        <w:t>)(ii</w:t>
      </w:r>
      <w:r w:rsidR="009B05E8">
        <w:rPr>
          <w:rFonts w:ascii="Arial" w:hAnsi="Arial" w:eastAsia="Arial" w:cs="Arial"/>
          <w:spacing w:val="-1"/>
        </w:rPr>
        <w:t>i</w:t>
      </w:r>
      <w:r w:rsidRPr="00D36B2B" w:rsidR="009B05E8">
        <w:rPr>
          <w:rFonts w:ascii="Arial" w:hAnsi="Arial" w:eastAsia="Arial" w:cs="Arial"/>
          <w:spacing w:val="-1"/>
        </w:rPr>
        <w:t xml:space="preserve">). EPA’s intent in providing this process is to provide a mechanism for </w:t>
      </w:r>
      <w:r w:rsidR="00ED2032">
        <w:rPr>
          <w:rFonts w:ascii="Arial" w:hAnsi="Arial" w:eastAsia="Arial" w:cs="Arial"/>
          <w:spacing w:val="-1"/>
        </w:rPr>
        <w:t>modification</w:t>
      </w:r>
      <w:r w:rsidRPr="00D36B2B" w:rsidR="009B05E8">
        <w:rPr>
          <w:rFonts w:ascii="Arial" w:hAnsi="Arial" w:eastAsia="Arial" w:cs="Arial"/>
          <w:spacing w:val="-1"/>
        </w:rPr>
        <w:t xml:space="preserve"> of this reporting exemption based upon information provided by </w:t>
      </w:r>
      <w:r w:rsidR="009B05E8">
        <w:rPr>
          <w:rFonts w:ascii="Arial" w:hAnsi="Arial" w:eastAsia="Arial" w:cs="Arial"/>
          <w:spacing w:val="-1"/>
        </w:rPr>
        <w:t>the petitioner</w:t>
      </w:r>
      <w:r w:rsidRPr="00D36B2B" w:rsidR="009B05E8">
        <w:rPr>
          <w:rFonts w:ascii="Arial" w:hAnsi="Arial" w:eastAsia="Arial" w:cs="Arial"/>
          <w:spacing w:val="-1"/>
        </w:rPr>
        <w:t xml:space="preserve"> and specifically analyzed by the Agency, as appropriate.</w:t>
      </w:r>
    </w:p>
    <w:p w:rsidRPr="00D36B2B" w:rsidR="007B0000" w:rsidP="007B0000" w:rsidRDefault="007B0000" w14:paraId="458D921B" w14:textId="77777777">
      <w:pPr>
        <w:spacing w:after="0" w:line="259" w:lineRule="auto"/>
        <w:contextualSpacing/>
        <w:rPr>
          <w:rFonts w:ascii="Arial" w:hAnsi="Arial" w:cs="Arial"/>
          <w:sz w:val="16"/>
          <w:szCs w:val="16"/>
        </w:rPr>
      </w:pPr>
    </w:p>
    <w:p w:rsidRPr="00D36B2B" w:rsidR="007B0000" w:rsidP="007B0000" w:rsidRDefault="007B0000" w14:paraId="632AEC59" w14:textId="576B30F2">
      <w:pPr>
        <w:spacing w:after="0" w:line="259" w:lineRule="auto"/>
        <w:contextualSpacing/>
        <w:rPr>
          <w:rFonts w:ascii="Arial" w:hAnsi="Arial" w:cs="Arial"/>
        </w:rPr>
      </w:pPr>
      <w:r w:rsidRPr="00D36B2B">
        <w:rPr>
          <w:rFonts w:ascii="Arial" w:hAnsi="Arial" w:cs="Arial"/>
        </w:rPr>
        <w:t xml:space="preserve">Because there may be other substances </w:t>
      </w:r>
      <w:r>
        <w:rPr>
          <w:rFonts w:ascii="Arial" w:hAnsi="Arial" w:cs="Arial"/>
        </w:rPr>
        <w:t>with processing and use information of low current interest</w:t>
      </w:r>
      <w:r w:rsidRPr="00D36B2B">
        <w:rPr>
          <w:rFonts w:ascii="Arial" w:hAnsi="Arial" w:cs="Arial"/>
        </w:rPr>
        <w:t xml:space="preserve">, and because EPA's interest in these substances may change over time depending on future uses or scientific findings of risk for any given chemical that is already partially exempt, EPA may amend the list of substances that have been included in this exemption. The Agency may do this on its own initiative or in response to a request from the public </w:t>
      </w:r>
      <w:bookmarkStart w:name="_Hlk77671385" w:id="41"/>
      <w:r w:rsidRPr="00D36B2B">
        <w:rPr>
          <w:rFonts w:ascii="Arial" w:hAnsi="Arial" w:cs="Arial"/>
        </w:rPr>
        <w:t>based on EPA's determination of whether substance</w:t>
      </w:r>
      <w:r w:rsidR="00F45B36">
        <w:rPr>
          <w:rFonts w:ascii="Arial" w:hAnsi="Arial" w:cs="Arial"/>
        </w:rPr>
        <w:t>(s)</w:t>
      </w:r>
      <w:r w:rsidRPr="00D36B2B">
        <w:rPr>
          <w:rFonts w:ascii="Arial" w:hAnsi="Arial" w:cs="Arial"/>
        </w:rPr>
        <w:t xml:space="preserve"> described meet</w:t>
      </w:r>
      <w:r w:rsidR="00F45B36">
        <w:rPr>
          <w:rFonts w:ascii="Arial" w:hAnsi="Arial" w:cs="Arial"/>
        </w:rPr>
        <w:t>s</w:t>
      </w:r>
      <w:r w:rsidRPr="00D36B2B">
        <w:rPr>
          <w:rFonts w:ascii="Arial" w:hAnsi="Arial" w:cs="Arial"/>
        </w:rPr>
        <w:t xml:space="preserve"> the criteria </w:t>
      </w:r>
      <w:r>
        <w:rPr>
          <w:rFonts w:ascii="Arial" w:hAnsi="Arial" w:cs="Arial"/>
        </w:rPr>
        <w:t>in 40 CFR 711.</w:t>
      </w:r>
      <w:r w:rsidR="00F45B36">
        <w:rPr>
          <w:rFonts w:ascii="Arial" w:hAnsi="Arial" w:cs="Arial"/>
        </w:rPr>
        <w:t>6</w:t>
      </w:r>
      <w:r>
        <w:rPr>
          <w:rFonts w:ascii="Arial" w:hAnsi="Arial" w:cs="Arial"/>
        </w:rPr>
        <w:t>(</w:t>
      </w:r>
      <w:r w:rsidR="00F45B36">
        <w:rPr>
          <w:rFonts w:ascii="Arial" w:hAnsi="Arial" w:cs="Arial"/>
        </w:rPr>
        <w:t>b</w:t>
      </w:r>
      <w:r>
        <w:rPr>
          <w:rFonts w:ascii="Arial" w:hAnsi="Arial" w:cs="Arial"/>
        </w:rPr>
        <w:t>)(</w:t>
      </w:r>
      <w:r w:rsidR="00F45B36">
        <w:rPr>
          <w:rFonts w:ascii="Arial" w:hAnsi="Arial" w:cs="Arial"/>
        </w:rPr>
        <w:t>2</w:t>
      </w:r>
      <w:r>
        <w:rPr>
          <w:rFonts w:ascii="Arial" w:hAnsi="Arial" w:cs="Arial"/>
        </w:rPr>
        <w:t xml:space="preserve">), based on the considerations listed </w:t>
      </w:r>
      <w:r w:rsidRPr="00D36B2B">
        <w:rPr>
          <w:rFonts w:ascii="Arial" w:hAnsi="Arial" w:cs="Arial"/>
        </w:rPr>
        <w:t>at 40 CFR 711.</w:t>
      </w:r>
      <w:r w:rsidR="00F45B36">
        <w:rPr>
          <w:rFonts w:ascii="Arial" w:hAnsi="Arial" w:cs="Arial"/>
        </w:rPr>
        <w:t>6</w:t>
      </w:r>
      <w:r w:rsidRPr="00D36B2B">
        <w:rPr>
          <w:rFonts w:ascii="Arial" w:hAnsi="Arial" w:cs="Arial"/>
        </w:rPr>
        <w:t>(</w:t>
      </w:r>
      <w:r w:rsidR="00F45B36">
        <w:rPr>
          <w:rFonts w:ascii="Arial" w:hAnsi="Arial" w:cs="Arial"/>
        </w:rPr>
        <w:t>b</w:t>
      </w:r>
      <w:r w:rsidRPr="00D36B2B">
        <w:rPr>
          <w:rFonts w:ascii="Arial" w:hAnsi="Arial" w:cs="Arial"/>
        </w:rPr>
        <w:t>)(</w:t>
      </w:r>
      <w:r w:rsidR="00F45B36">
        <w:rPr>
          <w:rFonts w:ascii="Arial" w:hAnsi="Arial" w:cs="Arial"/>
        </w:rPr>
        <w:t>2</w:t>
      </w:r>
      <w:r w:rsidRPr="00D36B2B">
        <w:rPr>
          <w:rFonts w:ascii="Arial" w:hAnsi="Arial" w:cs="Arial"/>
        </w:rPr>
        <w:t>)(ii)</w:t>
      </w:r>
      <w:bookmarkEnd w:id="41"/>
      <w:r w:rsidRPr="00D36B2B">
        <w:rPr>
          <w:rFonts w:ascii="Arial" w:hAnsi="Arial" w:cs="Arial"/>
        </w:rPr>
        <w:t>.</w:t>
      </w:r>
    </w:p>
    <w:p w:rsidRPr="009B05E8" w:rsidR="00BF30EE" w:rsidP="00E63E37" w:rsidRDefault="00BF30EE" w14:paraId="0D26E98B" w14:textId="77777777">
      <w:pPr>
        <w:spacing w:after="0" w:line="259" w:lineRule="auto"/>
        <w:contextualSpacing/>
        <w:rPr>
          <w:rFonts w:ascii="Arial" w:hAnsi="Arial" w:cs="Arial"/>
        </w:rPr>
      </w:pPr>
    </w:p>
    <w:p w:rsidRPr="00D36B2B" w:rsidR="004666A6" w:rsidP="00306DA6" w:rsidRDefault="004270B0" w14:paraId="55F3AAFF" w14:textId="7B4F4024">
      <w:pPr>
        <w:pStyle w:val="Heading2"/>
        <w:numPr>
          <w:ilvl w:val="0"/>
          <w:numId w:val="11"/>
        </w:numPr>
        <w:spacing w:before="0" w:line="259" w:lineRule="auto"/>
        <w:contextualSpacing/>
        <w:rPr>
          <w:rFonts w:ascii="Arial" w:hAnsi="Arial" w:cs="Arial"/>
          <w:b/>
          <w:color w:val="auto"/>
          <w:sz w:val="22"/>
          <w:szCs w:val="22"/>
        </w:rPr>
      </w:pPr>
      <w:r>
        <w:rPr>
          <w:rFonts w:ascii="Arial" w:hAnsi="Arial" w:cs="Arial"/>
          <w:b/>
          <w:color w:val="auto"/>
          <w:sz w:val="22"/>
          <w:szCs w:val="22"/>
        </w:rPr>
        <w:t>What is a p</w:t>
      </w:r>
      <w:r w:rsidRPr="00D36B2B" w:rsidR="00546C11">
        <w:rPr>
          <w:rFonts w:ascii="Arial" w:hAnsi="Arial" w:cs="Arial"/>
          <w:b/>
          <w:color w:val="auto"/>
          <w:sz w:val="22"/>
          <w:szCs w:val="22"/>
        </w:rPr>
        <w:t>artial</w:t>
      </w:r>
      <w:r>
        <w:rPr>
          <w:rFonts w:ascii="Arial" w:hAnsi="Arial" w:cs="Arial"/>
          <w:b/>
          <w:color w:val="auto"/>
          <w:sz w:val="22"/>
          <w:szCs w:val="22"/>
        </w:rPr>
        <w:t>ly</w:t>
      </w:r>
      <w:r w:rsidRPr="00D36B2B" w:rsidR="00546C11">
        <w:rPr>
          <w:rFonts w:ascii="Arial" w:hAnsi="Arial" w:cs="Arial"/>
          <w:b/>
          <w:color w:val="auto"/>
          <w:sz w:val="22"/>
          <w:szCs w:val="22"/>
        </w:rPr>
        <w:t xml:space="preserve"> </w:t>
      </w:r>
      <w:r>
        <w:rPr>
          <w:rFonts w:ascii="Arial" w:hAnsi="Arial" w:cs="Arial"/>
          <w:b/>
          <w:color w:val="auto"/>
          <w:sz w:val="22"/>
          <w:szCs w:val="22"/>
        </w:rPr>
        <w:t>e</w:t>
      </w:r>
      <w:r w:rsidRPr="00D36B2B" w:rsidR="00546C11">
        <w:rPr>
          <w:rFonts w:ascii="Arial" w:hAnsi="Arial" w:cs="Arial"/>
          <w:b/>
          <w:color w:val="auto"/>
          <w:sz w:val="22"/>
          <w:szCs w:val="22"/>
        </w:rPr>
        <w:t xml:space="preserve">xempt </w:t>
      </w:r>
      <w:r w:rsidR="00663F78">
        <w:rPr>
          <w:rFonts w:ascii="Arial" w:hAnsi="Arial" w:cs="Arial"/>
          <w:b/>
          <w:color w:val="auto"/>
          <w:sz w:val="22"/>
          <w:szCs w:val="22"/>
        </w:rPr>
        <w:t>s</w:t>
      </w:r>
      <w:r>
        <w:rPr>
          <w:rFonts w:ascii="Arial" w:hAnsi="Arial" w:cs="Arial"/>
          <w:b/>
          <w:color w:val="auto"/>
          <w:sz w:val="22"/>
          <w:szCs w:val="22"/>
        </w:rPr>
        <w:t>ubstance and what</w:t>
      </w:r>
      <w:r w:rsidR="00E530C3">
        <w:rPr>
          <w:rFonts w:ascii="Arial" w:hAnsi="Arial" w:cs="Arial"/>
          <w:b/>
          <w:color w:val="auto"/>
          <w:sz w:val="22"/>
          <w:szCs w:val="22"/>
        </w:rPr>
        <w:t xml:space="preserve"> </w:t>
      </w:r>
      <w:r>
        <w:rPr>
          <w:rFonts w:ascii="Arial" w:hAnsi="Arial" w:cs="Arial"/>
          <w:b/>
          <w:color w:val="auto"/>
          <w:sz w:val="22"/>
          <w:szCs w:val="22"/>
        </w:rPr>
        <w:t xml:space="preserve">data </w:t>
      </w:r>
      <w:r w:rsidR="00E530C3">
        <w:rPr>
          <w:rFonts w:ascii="Arial" w:hAnsi="Arial" w:cs="Arial"/>
          <w:b/>
          <w:color w:val="auto"/>
          <w:sz w:val="22"/>
          <w:szCs w:val="22"/>
        </w:rPr>
        <w:t xml:space="preserve">reporting </w:t>
      </w:r>
      <w:r>
        <w:rPr>
          <w:rFonts w:ascii="Arial" w:hAnsi="Arial" w:cs="Arial"/>
          <w:b/>
          <w:color w:val="auto"/>
          <w:sz w:val="22"/>
          <w:szCs w:val="22"/>
        </w:rPr>
        <w:t>is still re</w:t>
      </w:r>
      <w:r w:rsidR="00E530C3">
        <w:rPr>
          <w:rFonts w:ascii="Arial" w:hAnsi="Arial" w:cs="Arial"/>
          <w:b/>
          <w:color w:val="auto"/>
          <w:sz w:val="22"/>
          <w:szCs w:val="22"/>
        </w:rPr>
        <w:t>quir</w:t>
      </w:r>
      <w:r>
        <w:rPr>
          <w:rFonts w:ascii="Arial" w:hAnsi="Arial" w:cs="Arial"/>
          <w:b/>
          <w:color w:val="auto"/>
          <w:sz w:val="22"/>
          <w:szCs w:val="22"/>
        </w:rPr>
        <w:t>ed?</w:t>
      </w:r>
    </w:p>
    <w:p w:rsidRPr="00A53342" w:rsidR="00A53342" w:rsidP="00A53342" w:rsidRDefault="00A53342" w14:paraId="23DFB9EE" w14:textId="77777777">
      <w:pPr>
        <w:spacing w:after="0" w:line="259" w:lineRule="auto"/>
        <w:contextualSpacing/>
        <w:rPr>
          <w:rFonts w:ascii="Arial" w:hAnsi="Arial" w:cs="Arial"/>
          <w:bCs/>
          <w:sz w:val="16"/>
          <w:szCs w:val="16"/>
        </w:rPr>
      </w:pPr>
    </w:p>
    <w:p w:rsidRPr="00943A1C" w:rsidR="000F7EBD" w:rsidP="00A53342" w:rsidRDefault="00A53342" w14:paraId="39E44AC3" w14:textId="564FA856">
      <w:pPr>
        <w:spacing w:after="0" w:line="259" w:lineRule="auto"/>
        <w:contextualSpacing/>
        <w:rPr>
          <w:rFonts w:ascii="Arial" w:hAnsi="Arial" w:cs="Arial"/>
          <w:bCs/>
        </w:rPr>
      </w:pPr>
      <w:r w:rsidRPr="00A53342">
        <w:rPr>
          <w:rFonts w:ascii="Arial" w:hAnsi="Arial" w:cs="Arial"/>
          <w:bCs/>
        </w:rPr>
        <w:t>If a chemical substance qualifies for a partial exemption</w:t>
      </w:r>
      <w:r w:rsidR="00395BF4">
        <w:rPr>
          <w:rFonts w:ascii="Arial" w:hAnsi="Arial" w:cs="Arial"/>
          <w:bCs/>
        </w:rPr>
        <w:t xml:space="preserve"> from reporting</w:t>
      </w:r>
      <w:r w:rsidR="004B5904">
        <w:rPr>
          <w:rFonts w:ascii="Arial" w:hAnsi="Arial" w:cs="Arial"/>
          <w:bCs/>
        </w:rPr>
        <w:t xml:space="preserve"> requ</w:t>
      </w:r>
      <w:r w:rsidR="001C3CE0">
        <w:rPr>
          <w:rFonts w:ascii="Arial" w:hAnsi="Arial" w:cs="Arial"/>
          <w:bCs/>
        </w:rPr>
        <w:t>i</w:t>
      </w:r>
      <w:r w:rsidR="004B5904">
        <w:rPr>
          <w:rFonts w:ascii="Arial" w:hAnsi="Arial" w:cs="Arial"/>
          <w:bCs/>
        </w:rPr>
        <w:t>rements</w:t>
      </w:r>
      <w:r w:rsidRPr="00A53342">
        <w:rPr>
          <w:rFonts w:ascii="Arial" w:hAnsi="Arial" w:cs="Arial"/>
          <w:bCs/>
        </w:rPr>
        <w:t xml:space="preserve">, a company must report the information required by 40 CFR 711.15(b)(1)-(3); however, a company is not required to report the information described in 40 CFR 711.15(b)(4). </w:t>
      </w:r>
      <w:r w:rsidR="00FE76B9">
        <w:rPr>
          <w:rFonts w:ascii="Arial" w:hAnsi="Arial" w:cs="Arial"/>
          <w:bCs/>
        </w:rPr>
        <w:t xml:space="preserve">In other words, </w:t>
      </w:r>
      <w:r w:rsidRPr="00FE76B9" w:rsidR="00FE76B9">
        <w:rPr>
          <w:rFonts w:ascii="Arial" w:hAnsi="Arial" w:cs="Arial"/>
          <w:bCs/>
        </w:rPr>
        <w:t>manufacturers of partially exempted chemicals continue to report manufacturing information</w:t>
      </w:r>
      <w:r w:rsidR="00FE76B9">
        <w:rPr>
          <w:rFonts w:ascii="Arial" w:hAnsi="Arial" w:cs="Arial"/>
          <w:bCs/>
        </w:rPr>
        <w:t xml:space="preserve"> for those chemicals, but not processing and use information</w:t>
      </w:r>
      <w:r w:rsidRPr="00FE76B9" w:rsidR="00FE76B9">
        <w:rPr>
          <w:rFonts w:ascii="Arial" w:hAnsi="Arial" w:cs="Arial"/>
          <w:bCs/>
        </w:rPr>
        <w:t>.</w:t>
      </w:r>
      <w:r w:rsidR="00E77304">
        <w:rPr>
          <w:rFonts w:ascii="Arial" w:hAnsi="Arial" w:cs="Arial"/>
          <w:bCs/>
        </w:rPr>
        <w:t xml:space="preserve"> </w:t>
      </w:r>
      <w:r w:rsidRPr="00943A1C" w:rsidR="000F7EBD">
        <w:rPr>
          <w:rFonts w:ascii="Arial" w:hAnsi="Arial" w:cs="Arial"/>
          <w:bCs/>
        </w:rPr>
        <w:t>Note that these partial exemptions are negated if the chemical substance is the subject of any of certain TSCA actions.</w:t>
      </w:r>
      <w:r w:rsidRPr="00943A1C" w:rsidR="000F7EBD">
        <w:rPr>
          <w:rStyle w:val="FootnoteReference"/>
          <w:rFonts w:ascii="Arial" w:hAnsi="Arial" w:cs="Arial"/>
          <w:bCs/>
        </w:rPr>
        <w:footnoteReference w:id="6"/>
      </w:r>
    </w:p>
    <w:p w:rsidR="000F7EBD" w:rsidP="00A53342" w:rsidRDefault="000F7EBD" w14:paraId="798C48B9" w14:textId="77777777">
      <w:pPr>
        <w:spacing w:after="0" w:line="259" w:lineRule="auto"/>
        <w:contextualSpacing/>
        <w:rPr>
          <w:rFonts w:ascii="Arial" w:hAnsi="Arial" w:cs="Arial"/>
          <w:bCs/>
        </w:rPr>
      </w:pPr>
    </w:p>
    <w:p w:rsidRPr="00A53342" w:rsidR="00A53342" w:rsidP="00A53342" w:rsidRDefault="00A53342" w14:paraId="72BC3EEB" w14:textId="0C96356D">
      <w:pPr>
        <w:spacing w:after="0" w:line="259" w:lineRule="auto"/>
        <w:contextualSpacing/>
        <w:rPr>
          <w:rFonts w:ascii="Arial" w:hAnsi="Arial" w:cs="Arial"/>
          <w:bCs/>
        </w:rPr>
      </w:pPr>
      <w:r w:rsidRPr="00A53342">
        <w:rPr>
          <w:rFonts w:ascii="Arial" w:hAnsi="Arial" w:cs="Arial"/>
          <w:bCs/>
        </w:rPr>
        <w:t>Chemical substances in the following two groups qualify for a partial exemption from reporting requirements:</w:t>
      </w:r>
    </w:p>
    <w:p w:rsidRPr="00A53342" w:rsidR="00A53342" w:rsidP="00A53342" w:rsidRDefault="00A53342" w14:paraId="3AC6A572" w14:textId="77777777">
      <w:pPr>
        <w:spacing w:after="0" w:line="259" w:lineRule="auto"/>
        <w:contextualSpacing/>
        <w:rPr>
          <w:rFonts w:ascii="Arial" w:hAnsi="Arial" w:cs="Arial"/>
          <w:bCs/>
          <w:sz w:val="16"/>
          <w:szCs w:val="16"/>
        </w:rPr>
      </w:pPr>
    </w:p>
    <w:p w:rsidRPr="00A53342" w:rsidR="00A53342" w:rsidP="00A53342" w:rsidRDefault="00A53342" w14:paraId="71C5EBCA" w14:textId="77777777">
      <w:pPr>
        <w:pStyle w:val="ListParagraph"/>
        <w:numPr>
          <w:ilvl w:val="0"/>
          <w:numId w:val="21"/>
        </w:numPr>
        <w:spacing w:after="0" w:line="259" w:lineRule="auto"/>
        <w:rPr>
          <w:rFonts w:ascii="Arial" w:hAnsi="Arial" w:cs="Arial"/>
          <w:bCs/>
        </w:rPr>
      </w:pPr>
      <w:r w:rsidRPr="00A53342">
        <w:rPr>
          <w:rFonts w:ascii="Arial" w:hAnsi="Arial" w:cs="Arial"/>
          <w:bCs/>
        </w:rPr>
        <w:t>Petroleum process streams listed in 40 CFR 711.6(b)(1) and</w:t>
      </w:r>
    </w:p>
    <w:p w:rsidR="00A53342" w:rsidP="00A53342" w:rsidRDefault="00A53342" w14:paraId="103DF0A5" w14:textId="525CF5DF">
      <w:pPr>
        <w:pStyle w:val="ListParagraph"/>
        <w:numPr>
          <w:ilvl w:val="0"/>
          <w:numId w:val="21"/>
        </w:numPr>
        <w:spacing w:after="0" w:line="259" w:lineRule="auto"/>
        <w:rPr>
          <w:rFonts w:ascii="Arial" w:hAnsi="Arial" w:cs="Arial"/>
          <w:bCs/>
        </w:rPr>
      </w:pPr>
      <w:r w:rsidRPr="00A53342">
        <w:rPr>
          <w:rFonts w:ascii="Arial" w:hAnsi="Arial" w:cs="Arial"/>
          <w:bCs/>
        </w:rPr>
        <w:t>Specific chemical substances listed in 40 CFR 711.6(b)(2)(iv</w:t>
      </w:r>
    </w:p>
    <w:p w:rsidR="00D76E88" w:rsidP="00D76E88" w:rsidRDefault="00D76E88" w14:paraId="41387C48" w14:textId="5DD2E974">
      <w:pPr>
        <w:spacing w:after="0" w:line="259" w:lineRule="auto"/>
        <w:rPr>
          <w:rFonts w:ascii="Arial" w:hAnsi="Arial" w:cs="Arial"/>
          <w:bCs/>
        </w:rPr>
      </w:pPr>
    </w:p>
    <w:p w:rsidRPr="0040167E" w:rsidR="0040167E" w:rsidP="00D76E88" w:rsidRDefault="0040167E" w14:paraId="7F52FECC" w14:textId="77777777">
      <w:pPr>
        <w:spacing w:after="0" w:line="259" w:lineRule="auto"/>
        <w:rPr>
          <w:rFonts w:ascii="Arial" w:hAnsi="Arial" w:cs="Arial"/>
          <w:bCs/>
          <w:sz w:val="16"/>
          <w:szCs w:val="16"/>
        </w:rPr>
      </w:pPr>
    </w:p>
    <w:p w:rsidRPr="00D36B2B" w:rsidR="00707D07" w:rsidP="00707D07" w:rsidRDefault="009958F7" w14:paraId="3C37AF74" w14:textId="0B84A9D6">
      <w:pPr>
        <w:pStyle w:val="Heading2"/>
        <w:numPr>
          <w:ilvl w:val="0"/>
          <w:numId w:val="11"/>
        </w:numPr>
        <w:spacing w:before="0" w:line="259" w:lineRule="auto"/>
        <w:contextualSpacing/>
        <w:rPr>
          <w:rFonts w:ascii="Arial" w:hAnsi="Arial" w:cs="Arial"/>
          <w:b/>
          <w:color w:val="auto"/>
          <w:sz w:val="22"/>
          <w:szCs w:val="22"/>
        </w:rPr>
      </w:pPr>
      <w:r>
        <w:rPr>
          <w:rFonts w:ascii="Arial" w:hAnsi="Arial" w:cs="Arial"/>
          <w:b/>
          <w:color w:val="auto"/>
          <w:sz w:val="22"/>
          <w:szCs w:val="22"/>
        </w:rPr>
        <w:t xml:space="preserve">Submitting a </w:t>
      </w:r>
      <w:r w:rsidRPr="00D36B2B" w:rsidR="00707D07">
        <w:rPr>
          <w:rFonts w:ascii="Arial" w:hAnsi="Arial" w:cs="Arial"/>
          <w:b/>
          <w:color w:val="auto"/>
          <w:sz w:val="22"/>
          <w:szCs w:val="22"/>
        </w:rPr>
        <w:t xml:space="preserve">Partial Exemption Petition under </w:t>
      </w:r>
      <w:r w:rsidRPr="00D36B2B" w:rsidR="00707D07">
        <w:rPr>
          <w:rFonts w:ascii="Arial" w:hAnsi="Arial" w:cs="Arial"/>
          <w:b/>
          <w:color w:val="auto"/>
          <w:sz w:val="22"/>
          <w:szCs w:val="22"/>
          <w:lang w:bidi="en-US"/>
        </w:rPr>
        <w:t>40 CFR 711.6(b)(2)(iii)</w:t>
      </w:r>
    </w:p>
    <w:p w:rsidRPr="00145C94" w:rsidR="00D772EF" w:rsidP="00D772EF" w:rsidRDefault="00D772EF" w14:paraId="34C00B2F" w14:textId="77777777">
      <w:pPr>
        <w:spacing w:after="0" w:line="259" w:lineRule="auto"/>
        <w:contextualSpacing/>
        <w:rPr>
          <w:rFonts w:ascii="Arial" w:hAnsi="Arial" w:cs="Arial"/>
          <w:sz w:val="16"/>
          <w:szCs w:val="16"/>
        </w:rPr>
      </w:pPr>
    </w:p>
    <w:p w:rsidR="00546C11" w:rsidP="00FE76B9" w:rsidRDefault="009958F7" w14:paraId="16E9D0A3" w14:textId="6FA8EB27">
      <w:pPr>
        <w:spacing w:after="0" w:line="259" w:lineRule="auto"/>
        <w:contextualSpacing/>
        <w:rPr>
          <w:rFonts w:ascii="Arial" w:hAnsi="Arial" w:cs="Arial"/>
        </w:rPr>
      </w:pPr>
      <w:r>
        <w:rPr>
          <w:rFonts w:ascii="Arial" w:hAnsi="Arial" w:cs="Arial"/>
        </w:rPr>
        <w:t>Petition</w:t>
      </w:r>
      <w:r w:rsidRPr="00D36B2B" w:rsidR="00546C11">
        <w:rPr>
          <w:rFonts w:ascii="Arial" w:hAnsi="Arial" w:cs="Arial"/>
        </w:rPr>
        <w:t xml:space="preserve">s must </w:t>
      </w:r>
      <w:r w:rsidR="00AB52B2">
        <w:rPr>
          <w:rFonts w:ascii="Arial" w:hAnsi="Arial" w:cs="Arial"/>
        </w:rPr>
        <w:t xml:space="preserve">be in writing; </w:t>
      </w:r>
      <w:r w:rsidRPr="00D36B2B" w:rsidR="00546C11">
        <w:rPr>
          <w:rFonts w:ascii="Arial" w:hAnsi="Arial" w:cs="Arial"/>
        </w:rPr>
        <w:t>identify the chemical substance</w:t>
      </w:r>
      <w:r w:rsidR="00D85B21">
        <w:rPr>
          <w:rFonts w:ascii="Arial" w:hAnsi="Arial" w:cs="Arial"/>
        </w:rPr>
        <w:t>(s)</w:t>
      </w:r>
      <w:r w:rsidRPr="00D36B2B" w:rsidR="00546C11">
        <w:rPr>
          <w:rFonts w:ascii="Arial" w:hAnsi="Arial" w:cs="Arial"/>
        </w:rPr>
        <w:t xml:space="preserve"> </w:t>
      </w:r>
      <w:r w:rsidRPr="00212C71" w:rsidR="00212C71">
        <w:rPr>
          <w:rFonts w:ascii="Arial" w:hAnsi="Arial" w:cs="Arial"/>
        </w:rPr>
        <w:t>that are the subject of the request</w:t>
      </w:r>
      <w:r w:rsidR="008800D9">
        <w:rPr>
          <w:rFonts w:ascii="Arial" w:hAnsi="Arial" w:cs="Arial"/>
        </w:rPr>
        <w:t>;</w:t>
      </w:r>
      <w:r w:rsidRPr="00D36B2B" w:rsidR="00546C11">
        <w:rPr>
          <w:rFonts w:ascii="Arial" w:hAnsi="Arial" w:cs="Arial"/>
        </w:rPr>
        <w:t xml:space="preserve"> and contain a written rationale that provides sufficient specific information, addressing the considerations at 40 CFR 711.6(b)(2)(ii), including </w:t>
      </w:r>
      <w:r w:rsidRPr="009929B4" w:rsidR="009929B4">
        <w:rPr>
          <w:rFonts w:ascii="Arial" w:hAnsi="Arial" w:cs="Arial"/>
        </w:rPr>
        <w:t>cites</w:t>
      </w:r>
      <w:r w:rsidRPr="00D36B2B" w:rsidR="00546C11">
        <w:rPr>
          <w:rFonts w:ascii="Arial" w:hAnsi="Arial" w:cs="Arial"/>
        </w:rPr>
        <w:t xml:space="preserve"> and relevant documents</w:t>
      </w:r>
      <w:r w:rsidRPr="00513C18" w:rsidR="00546C11">
        <w:t>,</w:t>
      </w:r>
      <w:r w:rsidRPr="00D36B2B" w:rsidR="00546C11">
        <w:rPr>
          <w:rFonts w:ascii="Arial" w:hAnsi="Arial" w:cs="Arial"/>
        </w:rPr>
        <w:t xml:space="preserve"> to demonstrate to EPA that the collection of the information in 40 CFR 711.15(b)(4) for the chemical in question either is or is not of low current interest.</w:t>
      </w:r>
      <w:r w:rsidR="0060139B">
        <w:rPr>
          <w:rFonts w:ascii="Arial" w:hAnsi="Arial" w:cs="Arial"/>
        </w:rPr>
        <w:t xml:space="preserve"> </w:t>
      </w:r>
      <w:r w:rsidRPr="0060139B" w:rsidR="0060139B">
        <w:rPr>
          <w:rFonts w:ascii="Arial" w:hAnsi="Arial" w:cs="Arial"/>
        </w:rPr>
        <w:t xml:space="preserve">In addition to information addressing the considerations listed in </w:t>
      </w:r>
      <w:r w:rsidRPr="00603853" w:rsidR="003072D5">
        <w:rPr>
          <w:rFonts w:ascii="Arial" w:hAnsi="Arial" w:cs="Arial"/>
        </w:rPr>
        <w:t>40 CFR 711.6(b)(2)(ii)</w:t>
      </w:r>
      <w:r w:rsidRPr="0060139B" w:rsidR="0060139B">
        <w:rPr>
          <w:rFonts w:ascii="Arial" w:hAnsi="Arial" w:cs="Arial"/>
        </w:rPr>
        <w:t>, a petition may include additional information relevant to the request, and EPA may request other information that it believes necessary to evaluate the request.</w:t>
      </w:r>
    </w:p>
    <w:p w:rsidR="00386212" w:rsidP="00FE76B9" w:rsidRDefault="00386212" w14:paraId="3E5236B2" w14:textId="73092A7F">
      <w:pPr>
        <w:spacing w:after="0" w:line="259" w:lineRule="auto"/>
        <w:contextualSpacing/>
        <w:rPr>
          <w:rFonts w:ascii="Arial" w:hAnsi="Arial" w:cs="Arial"/>
        </w:rPr>
      </w:pPr>
    </w:p>
    <w:p w:rsidRPr="00D36B2B" w:rsidR="00386212" w:rsidP="00FE76B9" w:rsidRDefault="00386212" w14:paraId="41B03030" w14:textId="77777777">
      <w:pPr>
        <w:spacing w:after="0" w:line="259" w:lineRule="auto"/>
        <w:contextualSpacing/>
        <w:rPr>
          <w:rFonts w:ascii="Arial" w:hAnsi="Arial" w:cs="Arial"/>
        </w:rPr>
      </w:pPr>
    </w:p>
    <w:p w:rsidR="00386212" w:rsidRDefault="00386212" w14:paraId="1A1ADD48" w14:textId="1C2323F1">
      <w:pPr>
        <w:rPr>
          <w:rFonts w:ascii="Arial" w:hAnsi="Arial" w:cs="Arial"/>
          <w:bCs/>
          <w:sz w:val="16"/>
          <w:szCs w:val="16"/>
        </w:rPr>
      </w:pPr>
      <w:r>
        <w:rPr>
          <w:rFonts w:ascii="Arial" w:hAnsi="Arial" w:cs="Arial"/>
          <w:bCs/>
          <w:sz w:val="16"/>
          <w:szCs w:val="16"/>
        </w:rPr>
        <w:br w:type="page"/>
      </w:r>
    </w:p>
    <w:p w:rsidRPr="00F7401D" w:rsidR="00EA3EB4" w:rsidP="00EA3EB4" w:rsidRDefault="00EA3EB4" w14:paraId="0B268AA7" w14:textId="77777777">
      <w:pPr>
        <w:spacing w:after="0" w:line="259" w:lineRule="auto"/>
        <w:ind w:right="469"/>
        <w:contextualSpacing/>
        <w:rPr>
          <w:rFonts w:ascii="Arial" w:hAnsi="Arial" w:cs="Arial"/>
          <w:bCs/>
          <w:sz w:val="16"/>
          <w:szCs w:val="16"/>
        </w:rPr>
      </w:pPr>
    </w:p>
    <w:p w:rsidR="00D96B2E" w:rsidP="00CA0351" w:rsidRDefault="00D76E88" w14:paraId="2C269480" w14:textId="6416E1D4">
      <w:pPr>
        <w:pStyle w:val="Heading3"/>
        <w:numPr>
          <w:ilvl w:val="0"/>
          <w:numId w:val="34"/>
        </w:numPr>
        <w:rPr>
          <w:rFonts w:ascii="Arial" w:hAnsi="Arial" w:cs="Arial"/>
          <w:b/>
          <w:color w:val="auto"/>
          <w:sz w:val="22"/>
          <w:szCs w:val="22"/>
        </w:rPr>
      </w:pPr>
      <w:r>
        <w:rPr>
          <w:rFonts w:ascii="Arial" w:hAnsi="Arial" w:cs="Arial"/>
          <w:b/>
          <w:color w:val="auto"/>
          <w:sz w:val="22"/>
          <w:szCs w:val="22"/>
        </w:rPr>
        <w:t>C</w:t>
      </w:r>
      <w:r w:rsidRPr="006F10B0" w:rsidR="00D96B2E">
        <w:rPr>
          <w:rFonts w:ascii="Arial" w:hAnsi="Arial" w:cs="Arial"/>
          <w:b/>
          <w:color w:val="auto"/>
          <w:sz w:val="22"/>
          <w:szCs w:val="22"/>
        </w:rPr>
        <w:t xml:space="preserve">onsiderations for whether </w:t>
      </w:r>
      <w:r w:rsidR="00B447B3">
        <w:rPr>
          <w:rFonts w:ascii="Arial" w:hAnsi="Arial" w:cs="Arial"/>
          <w:b/>
          <w:color w:val="auto"/>
          <w:sz w:val="22"/>
          <w:szCs w:val="22"/>
        </w:rPr>
        <w:t>the processing and use information of a</w:t>
      </w:r>
      <w:r w:rsidRPr="006F10B0" w:rsidR="00D96B2E">
        <w:rPr>
          <w:rFonts w:ascii="Arial" w:hAnsi="Arial" w:cs="Arial"/>
          <w:b/>
          <w:color w:val="auto"/>
          <w:sz w:val="22"/>
          <w:szCs w:val="22"/>
        </w:rPr>
        <w:t xml:space="preserve"> chemical </w:t>
      </w:r>
      <w:r w:rsidR="006242BB">
        <w:rPr>
          <w:rFonts w:ascii="Arial" w:hAnsi="Arial" w:cs="Arial"/>
          <w:b/>
          <w:color w:val="auto"/>
          <w:sz w:val="22"/>
          <w:szCs w:val="22"/>
        </w:rPr>
        <w:t>may be</w:t>
      </w:r>
      <w:r w:rsidRPr="006F10B0" w:rsidR="00D96B2E">
        <w:rPr>
          <w:rFonts w:ascii="Arial" w:hAnsi="Arial" w:cs="Arial"/>
          <w:b/>
          <w:color w:val="auto"/>
          <w:sz w:val="22"/>
          <w:szCs w:val="22"/>
        </w:rPr>
        <w:t xml:space="preserve"> of low current interest</w:t>
      </w:r>
      <w:r w:rsidR="00B447B3">
        <w:rPr>
          <w:rFonts w:ascii="Arial" w:hAnsi="Arial" w:cs="Arial"/>
          <w:b/>
          <w:color w:val="auto"/>
          <w:sz w:val="22"/>
          <w:szCs w:val="22"/>
        </w:rPr>
        <w:t xml:space="preserve"> (</w:t>
      </w:r>
      <w:r w:rsidRPr="00B447B3" w:rsidR="00B447B3">
        <w:rPr>
          <w:rFonts w:ascii="Arial" w:hAnsi="Arial" w:cs="Arial"/>
          <w:b/>
          <w:color w:val="auto"/>
          <w:sz w:val="22"/>
          <w:szCs w:val="22"/>
        </w:rPr>
        <w:t>40 CFR 711.6(b)(2)(ii)</w:t>
      </w:r>
      <w:r w:rsidR="00B447B3">
        <w:rPr>
          <w:rFonts w:ascii="Arial" w:hAnsi="Arial" w:cs="Arial"/>
          <w:b/>
          <w:color w:val="auto"/>
          <w:sz w:val="22"/>
          <w:szCs w:val="22"/>
        </w:rPr>
        <w:t>)</w:t>
      </w:r>
    </w:p>
    <w:p w:rsidRPr="006242BB" w:rsidR="006242BB" w:rsidP="006242BB" w:rsidRDefault="006242BB" w14:paraId="6452FE8F" w14:textId="77777777">
      <w:pPr>
        <w:spacing w:after="0" w:line="259" w:lineRule="auto"/>
        <w:ind w:right="469"/>
        <w:rPr>
          <w:rFonts w:ascii="Arial" w:hAnsi="Arial" w:cs="Arial"/>
          <w:bCs/>
          <w:sz w:val="16"/>
          <w:szCs w:val="16"/>
        </w:rPr>
      </w:pPr>
    </w:p>
    <w:p w:rsidRPr="006242BB" w:rsidR="006242BB" w:rsidP="006242BB" w:rsidRDefault="006242BB" w14:paraId="41A2237A" w14:textId="4FEF5C19">
      <w:pPr>
        <w:spacing w:after="0" w:line="259" w:lineRule="auto"/>
        <w:rPr>
          <w:rFonts w:ascii="Arial" w:hAnsi="Arial" w:cs="Arial"/>
        </w:rPr>
      </w:pPr>
      <w:r w:rsidRPr="006242BB">
        <w:rPr>
          <w:rFonts w:ascii="Arial" w:hAnsi="Arial" w:cs="Arial"/>
        </w:rPr>
        <w:t>In making its determination of whether this partial exemption should apply to a particular chemical substance, EPA will consider the totality of information available for the chemical substance in question, including but not limited to, one or more of the considerations</w:t>
      </w:r>
      <w:r w:rsidR="001574F9">
        <w:rPr>
          <w:rFonts w:ascii="Arial" w:hAnsi="Arial" w:cs="Arial"/>
        </w:rPr>
        <w:t xml:space="preserve"> listed below</w:t>
      </w:r>
      <w:r w:rsidR="00E73A0B">
        <w:rPr>
          <w:rFonts w:ascii="Arial" w:hAnsi="Arial" w:cs="Arial"/>
        </w:rPr>
        <w:t>.</w:t>
      </w:r>
      <w:r w:rsidRPr="00E73A0B" w:rsidR="00E73A0B">
        <w:rPr>
          <w:rFonts w:ascii="Arial" w:hAnsi="Arial" w:cs="Arial"/>
        </w:rPr>
        <w:t xml:space="preserve"> In other words, EPA is not limited to these </w:t>
      </w:r>
      <w:r w:rsidR="00E73A0B">
        <w:rPr>
          <w:rFonts w:ascii="Arial" w:hAnsi="Arial" w:cs="Arial"/>
        </w:rPr>
        <w:t>six</w:t>
      </w:r>
      <w:r w:rsidRPr="00E73A0B" w:rsidR="00E73A0B">
        <w:rPr>
          <w:rFonts w:ascii="Arial" w:hAnsi="Arial" w:cs="Arial"/>
        </w:rPr>
        <w:t xml:space="preserve"> items when petitions are evaluated and may rely on additional information or internal decision criteria.</w:t>
      </w:r>
    </w:p>
    <w:p w:rsidRPr="006242BB" w:rsidR="006242BB" w:rsidP="006242BB" w:rsidRDefault="006242BB" w14:paraId="16B40E54" w14:textId="77777777">
      <w:pPr>
        <w:spacing w:after="0" w:line="259" w:lineRule="auto"/>
        <w:ind w:right="469"/>
        <w:rPr>
          <w:rFonts w:ascii="Arial" w:hAnsi="Arial" w:cs="Arial"/>
          <w:bCs/>
          <w:sz w:val="16"/>
          <w:szCs w:val="16"/>
        </w:rPr>
      </w:pPr>
    </w:p>
    <w:p w:rsidRPr="00D36B2B" w:rsidR="00D96B2E" w:rsidP="00306DA6" w:rsidRDefault="00D96B2E" w14:paraId="5F1BB5EF" w14:textId="5D55671D">
      <w:pPr>
        <w:numPr>
          <w:ilvl w:val="0"/>
          <w:numId w:val="15"/>
        </w:numPr>
        <w:spacing w:line="259" w:lineRule="auto"/>
        <w:contextualSpacing/>
        <w:rPr>
          <w:rFonts w:ascii="Arial" w:hAnsi="Arial" w:cs="Arial"/>
        </w:rPr>
      </w:pPr>
      <w:r w:rsidRPr="00D36B2B">
        <w:rPr>
          <w:rFonts w:ascii="Arial" w:hAnsi="Arial" w:cs="Arial"/>
        </w:rPr>
        <w:t xml:space="preserve">Whether the chemical substance qualifies or has qualified in </w:t>
      </w:r>
      <w:r w:rsidR="005E3713">
        <w:rPr>
          <w:rFonts w:ascii="Arial" w:hAnsi="Arial" w:cs="Arial"/>
        </w:rPr>
        <w:t xml:space="preserve">the </w:t>
      </w:r>
      <w:r w:rsidRPr="00D36B2B">
        <w:rPr>
          <w:rFonts w:ascii="Arial" w:hAnsi="Arial" w:cs="Arial"/>
        </w:rPr>
        <w:t>past</w:t>
      </w:r>
      <w:r w:rsidR="005E3713">
        <w:rPr>
          <w:rFonts w:ascii="Arial" w:hAnsi="Arial" w:cs="Arial"/>
        </w:rPr>
        <w:t xml:space="preserve"> for</w:t>
      </w:r>
      <w:r w:rsidRPr="00D36B2B">
        <w:rPr>
          <w:rFonts w:ascii="Arial" w:hAnsi="Arial" w:cs="Arial"/>
        </w:rPr>
        <w:t xml:space="preserve"> Inventory Update Reporting (IUR)/CDR collections for the reporting of the information described in § 711.15(b)(4).</w:t>
      </w:r>
    </w:p>
    <w:p w:rsidRPr="00D36B2B" w:rsidR="00D96B2E" w:rsidP="00306DA6" w:rsidRDefault="00D96B2E" w14:paraId="451F7DF2" w14:textId="2CACFEB4">
      <w:pPr>
        <w:numPr>
          <w:ilvl w:val="0"/>
          <w:numId w:val="15"/>
        </w:numPr>
        <w:spacing w:line="259" w:lineRule="auto"/>
        <w:contextualSpacing/>
        <w:rPr>
          <w:rFonts w:ascii="Arial" w:hAnsi="Arial" w:cs="Arial"/>
        </w:rPr>
      </w:pPr>
      <w:r w:rsidRPr="00D36B2B">
        <w:rPr>
          <w:rFonts w:ascii="Arial" w:hAnsi="Arial" w:cs="Arial"/>
        </w:rPr>
        <w:t>The chemical substance’s chemical and physical properties or potential for persistence</w:t>
      </w:r>
      <w:r w:rsidR="00AA6D22">
        <w:rPr>
          <w:rFonts w:ascii="Arial" w:hAnsi="Arial" w:cs="Arial"/>
        </w:rPr>
        <w:t>,</w:t>
      </w:r>
      <w:r w:rsidRPr="00D36B2B">
        <w:rPr>
          <w:rFonts w:ascii="Arial" w:hAnsi="Arial" w:cs="Arial"/>
        </w:rPr>
        <w:t xml:space="preserve"> bioaccumulation, health effects, or environmental effects (considered independently or together).</w:t>
      </w:r>
    </w:p>
    <w:p w:rsidRPr="00D36B2B" w:rsidR="00D96B2E" w:rsidP="00306DA6" w:rsidRDefault="00D96B2E" w14:paraId="642F8ADF" w14:textId="77777777">
      <w:pPr>
        <w:numPr>
          <w:ilvl w:val="0"/>
          <w:numId w:val="15"/>
        </w:numPr>
        <w:spacing w:line="259" w:lineRule="auto"/>
        <w:contextualSpacing/>
        <w:rPr>
          <w:rFonts w:ascii="Arial" w:hAnsi="Arial" w:cs="Arial"/>
        </w:rPr>
      </w:pPr>
      <w:r w:rsidRPr="00D36B2B">
        <w:rPr>
          <w:rFonts w:ascii="Arial" w:hAnsi="Arial" w:cs="Arial"/>
        </w:rPr>
        <w:t>The information needs of EPA, other Federal agencies, Tribes, States, and local governments, as well as members of the public.</w:t>
      </w:r>
    </w:p>
    <w:p w:rsidRPr="00D36B2B" w:rsidR="00D96B2E" w:rsidP="00306DA6" w:rsidRDefault="00D96B2E" w14:paraId="0EEF84AD" w14:textId="77777777">
      <w:pPr>
        <w:numPr>
          <w:ilvl w:val="0"/>
          <w:numId w:val="15"/>
        </w:numPr>
        <w:spacing w:line="259" w:lineRule="auto"/>
        <w:contextualSpacing/>
        <w:rPr>
          <w:rFonts w:ascii="Arial" w:hAnsi="Arial" w:cs="Arial"/>
        </w:rPr>
      </w:pPr>
      <w:r w:rsidRPr="00D36B2B">
        <w:rPr>
          <w:rFonts w:ascii="Arial" w:hAnsi="Arial" w:cs="Arial"/>
        </w:rPr>
        <w:t>The availability of other complementary risk screening information.</w:t>
      </w:r>
    </w:p>
    <w:p w:rsidRPr="00D36B2B" w:rsidR="00D96B2E" w:rsidP="00306DA6" w:rsidRDefault="00D96B2E" w14:paraId="15C19766" w14:textId="77777777">
      <w:pPr>
        <w:numPr>
          <w:ilvl w:val="0"/>
          <w:numId w:val="15"/>
        </w:numPr>
        <w:spacing w:line="259" w:lineRule="auto"/>
        <w:contextualSpacing/>
        <w:rPr>
          <w:rFonts w:ascii="Arial" w:hAnsi="Arial" w:cs="Arial"/>
        </w:rPr>
      </w:pPr>
      <w:r w:rsidRPr="00D36B2B">
        <w:rPr>
          <w:rFonts w:ascii="Arial" w:hAnsi="Arial" w:cs="Arial"/>
        </w:rPr>
        <w:t>The availability of comparable processing and use information.</w:t>
      </w:r>
    </w:p>
    <w:p w:rsidRPr="00D36B2B" w:rsidR="00D96B2E" w:rsidP="00306DA6" w:rsidRDefault="00D96B2E" w14:paraId="3ED9E086" w14:textId="128F785B">
      <w:pPr>
        <w:numPr>
          <w:ilvl w:val="0"/>
          <w:numId w:val="15"/>
        </w:numPr>
        <w:spacing w:line="259" w:lineRule="auto"/>
        <w:contextualSpacing/>
        <w:rPr>
          <w:rFonts w:ascii="Arial" w:hAnsi="Arial" w:cs="Arial"/>
        </w:rPr>
      </w:pPr>
      <w:r w:rsidRPr="00D36B2B">
        <w:rPr>
          <w:rFonts w:ascii="Arial" w:hAnsi="Arial" w:cs="Arial"/>
        </w:rPr>
        <w:t>Whether the potential risks of the chemical substance are adequately managed.</w:t>
      </w:r>
      <w:r w:rsidRPr="0096480B" w:rsidR="00305E42">
        <w:rPr>
          <w:rFonts w:ascii="Arial" w:hAnsi="Arial" w:cs="Arial"/>
        </w:rPr>
        <w:t xml:space="preserve"> (40 CFR 711.6(b)(2)(ii))</w:t>
      </w:r>
    </w:p>
    <w:p w:rsidRPr="00D36B2B" w:rsidR="00A91E15" w:rsidP="00A91E15" w:rsidRDefault="00A91E15" w14:paraId="62A68820" w14:textId="77777777">
      <w:pPr>
        <w:spacing w:after="0" w:line="259" w:lineRule="auto"/>
        <w:contextualSpacing/>
        <w:rPr>
          <w:rFonts w:ascii="Arial" w:hAnsi="Arial" w:cs="Arial"/>
        </w:rPr>
      </w:pPr>
    </w:p>
    <w:p w:rsidRPr="00D36B2B" w:rsidR="00A91E15" w:rsidP="00CA0351" w:rsidRDefault="00F143F6" w14:paraId="29C12538" w14:textId="1B610B98">
      <w:pPr>
        <w:pStyle w:val="Heading3"/>
        <w:numPr>
          <w:ilvl w:val="0"/>
          <w:numId w:val="34"/>
        </w:numPr>
        <w:rPr>
          <w:rFonts w:ascii="Arial" w:hAnsi="Arial" w:cs="Arial"/>
          <w:b/>
          <w:color w:val="auto"/>
          <w:sz w:val="22"/>
          <w:szCs w:val="22"/>
        </w:rPr>
      </w:pPr>
      <w:bookmarkStart w:name="_Hlk65773818" w:id="42"/>
      <w:r>
        <w:rPr>
          <w:rFonts w:ascii="Arial" w:hAnsi="Arial" w:cs="Arial"/>
          <w:b/>
          <w:color w:val="auto"/>
          <w:sz w:val="22"/>
          <w:szCs w:val="22"/>
        </w:rPr>
        <w:t>Typ</w:t>
      </w:r>
      <w:r w:rsidR="00A91E15">
        <w:rPr>
          <w:rFonts w:ascii="Arial" w:hAnsi="Arial" w:cs="Arial"/>
          <w:b/>
          <w:color w:val="auto"/>
          <w:sz w:val="22"/>
          <w:szCs w:val="22"/>
        </w:rPr>
        <w:t>e</w:t>
      </w:r>
      <w:r>
        <w:rPr>
          <w:rFonts w:ascii="Arial" w:hAnsi="Arial" w:cs="Arial"/>
          <w:b/>
          <w:color w:val="auto"/>
          <w:sz w:val="22"/>
          <w:szCs w:val="22"/>
        </w:rPr>
        <w:t>s of</w:t>
      </w:r>
      <w:r w:rsidR="00A91E15">
        <w:rPr>
          <w:rFonts w:ascii="Arial" w:hAnsi="Arial" w:cs="Arial"/>
          <w:b/>
          <w:color w:val="auto"/>
          <w:sz w:val="22"/>
          <w:szCs w:val="22"/>
        </w:rPr>
        <w:t xml:space="preserve"> </w:t>
      </w:r>
      <w:r w:rsidR="00AC6BBC">
        <w:rPr>
          <w:rFonts w:ascii="Arial" w:hAnsi="Arial" w:cs="Arial"/>
          <w:b/>
          <w:color w:val="auto"/>
          <w:sz w:val="22"/>
          <w:szCs w:val="22"/>
        </w:rPr>
        <w:t>information you</w:t>
      </w:r>
      <w:r w:rsidR="0011107A">
        <w:rPr>
          <w:rFonts w:ascii="Arial" w:hAnsi="Arial" w:cs="Arial"/>
          <w:b/>
          <w:color w:val="auto"/>
          <w:sz w:val="22"/>
          <w:szCs w:val="22"/>
        </w:rPr>
        <w:t xml:space="preserve"> may</w:t>
      </w:r>
      <w:r w:rsidR="00AC6BBC">
        <w:rPr>
          <w:rFonts w:ascii="Arial" w:hAnsi="Arial" w:cs="Arial"/>
          <w:b/>
          <w:color w:val="auto"/>
          <w:sz w:val="22"/>
          <w:szCs w:val="22"/>
        </w:rPr>
        <w:t xml:space="preserve"> include in</w:t>
      </w:r>
      <w:r w:rsidRPr="00D36B2B" w:rsidR="00AC6BBC">
        <w:rPr>
          <w:rFonts w:ascii="Arial" w:hAnsi="Arial" w:cs="Arial"/>
          <w:b/>
          <w:color w:val="auto"/>
          <w:sz w:val="22"/>
          <w:szCs w:val="22"/>
        </w:rPr>
        <w:t xml:space="preserve"> a petition</w:t>
      </w:r>
      <w:bookmarkEnd w:id="42"/>
      <w:r w:rsidRPr="00D36B2B" w:rsidR="00AC6BBC">
        <w:rPr>
          <w:rFonts w:ascii="Arial" w:hAnsi="Arial" w:cs="Arial"/>
          <w:b/>
          <w:color w:val="auto"/>
          <w:sz w:val="22"/>
          <w:szCs w:val="22"/>
        </w:rPr>
        <w:t xml:space="preserve"> </w:t>
      </w:r>
      <w:r w:rsidRPr="00D36B2B" w:rsidR="00A91E15">
        <w:rPr>
          <w:rFonts w:ascii="Arial" w:hAnsi="Arial" w:cs="Arial"/>
          <w:b/>
          <w:color w:val="auto"/>
          <w:sz w:val="22"/>
          <w:szCs w:val="22"/>
        </w:rPr>
        <w:t xml:space="preserve">under </w:t>
      </w:r>
      <w:r w:rsidRPr="00D36B2B" w:rsidR="00A91E15">
        <w:rPr>
          <w:rFonts w:ascii="Arial" w:hAnsi="Arial" w:cs="Arial"/>
          <w:b/>
          <w:color w:val="auto"/>
          <w:sz w:val="22"/>
          <w:szCs w:val="22"/>
          <w:lang w:bidi="en-US"/>
        </w:rPr>
        <w:t>40 CFR 711.</w:t>
      </w:r>
      <w:r w:rsidR="00265CF4">
        <w:rPr>
          <w:rFonts w:ascii="Arial" w:hAnsi="Arial" w:cs="Arial"/>
          <w:b/>
          <w:color w:val="auto"/>
          <w:sz w:val="22"/>
          <w:szCs w:val="22"/>
          <w:lang w:bidi="en-US"/>
        </w:rPr>
        <w:t>6</w:t>
      </w:r>
      <w:r w:rsidRPr="00D36B2B" w:rsidR="00A91E15">
        <w:rPr>
          <w:rFonts w:ascii="Arial" w:hAnsi="Arial" w:cs="Arial"/>
          <w:b/>
          <w:color w:val="auto"/>
          <w:sz w:val="22"/>
          <w:szCs w:val="22"/>
          <w:lang w:bidi="en-US"/>
        </w:rPr>
        <w:t>(</w:t>
      </w:r>
      <w:r w:rsidR="00265CF4">
        <w:rPr>
          <w:rFonts w:ascii="Arial" w:hAnsi="Arial" w:cs="Arial"/>
          <w:b/>
          <w:color w:val="auto"/>
          <w:sz w:val="22"/>
          <w:szCs w:val="22"/>
          <w:lang w:bidi="en-US"/>
        </w:rPr>
        <w:t>b</w:t>
      </w:r>
      <w:r w:rsidRPr="00D36B2B" w:rsidR="00A91E15">
        <w:rPr>
          <w:rFonts w:ascii="Arial" w:hAnsi="Arial" w:cs="Arial"/>
          <w:b/>
          <w:color w:val="auto"/>
          <w:sz w:val="22"/>
          <w:szCs w:val="22"/>
          <w:lang w:bidi="en-US"/>
        </w:rPr>
        <w:t>)(</w:t>
      </w:r>
      <w:r w:rsidR="00265CF4">
        <w:rPr>
          <w:rFonts w:ascii="Arial" w:hAnsi="Arial" w:cs="Arial"/>
          <w:b/>
          <w:color w:val="auto"/>
          <w:sz w:val="22"/>
          <w:szCs w:val="22"/>
          <w:lang w:bidi="en-US"/>
        </w:rPr>
        <w:t>2</w:t>
      </w:r>
      <w:r w:rsidRPr="00D36B2B" w:rsidR="00A91E15">
        <w:rPr>
          <w:rFonts w:ascii="Arial" w:hAnsi="Arial" w:cs="Arial"/>
          <w:b/>
          <w:color w:val="auto"/>
          <w:sz w:val="22"/>
          <w:szCs w:val="22"/>
          <w:lang w:bidi="en-US"/>
        </w:rPr>
        <w:t>)(ii</w:t>
      </w:r>
      <w:r w:rsidR="0011107A">
        <w:rPr>
          <w:rFonts w:ascii="Arial" w:hAnsi="Arial" w:cs="Arial"/>
          <w:b/>
          <w:color w:val="auto"/>
          <w:sz w:val="22"/>
          <w:szCs w:val="22"/>
          <w:lang w:bidi="en-US"/>
        </w:rPr>
        <w:t>i</w:t>
      </w:r>
      <w:r w:rsidRPr="00D36B2B" w:rsidR="00A91E15">
        <w:rPr>
          <w:rFonts w:ascii="Arial" w:hAnsi="Arial" w:cs="Arial"/>
          <w:b/>
          <w:color w:val="auto"/>
          <w:sz w:val="22"/>
          <w:szCs w:val="22"/>
          <w:lang w:bidi="en-US"/>
        </w:rPr>
        <w:t>)</w:t>
      </w:r>
    </w:p>
    <w:p w:rsidRPr="00D36B2B" w:rsidR="00A91E15" w:rsidP="00A91E15" w:rsidRDefault="00A91E15" w14:paraId="71BD96E7" w14:textId="77777777">
      <w:pPr>
        <w:pStyle w:val="BodyText"/>
        <w:spacing w:line="259" w:lineRule="auto"/>
        <w:contextualSpacing/>
        <w:rPr>
          <w:b/>
          <w:sz w:val="16"/>
          <w:szCs w:val="16"/>
        </w:rPr>
      </w:pPr>
    </w:p>
    <w:p w:rsidR="00A91E15" w:rsidP="00A91E15" w:rsidRDefault="00A91E15" w14:paraId="115319A7" w14:textId="5DC2E48D">
      <w:pPr>
        <w:spacing w:after="0" w:line="259" w:lineRule="auto"/>
        <w:rPr>
          <w:rFonts w:ascii="Arial" w:hAnsi="Arial" w:cs="Arial"/>
        </w:rPr>
      </w:pPr>
      <w:r>
        <w:rPr>
          <w:rFonts w:ascii="Arial" w:hAnsi="Arial" w:cs="Arial"/>
        </w:rPr>
        <w:t xml:space="preserve">Below are </w:t>
      </w:r>
      <w:r w:rsidRPr="00715F58">
        <w:rPr>
          <w:rFonts w:ascii="Arial" w:hAnsi="Arial" w:cs="Arial"/>
        </w:rPr>
        <w:t xml:space="preserve">examples of the types of information </w:t>
      </w:r>
      <w:r>
        <w:rPr>
          <w:rFonts w:ascii="Arial" w:hAnsi="Arial" w:cs="Arial"/>
        </w:rPr>
        <w:t>petitioner</w:t>
      </w:r>
      <w:r w:rsidRPr="00715F58">
        <w:rPr>
          <w:rFonts w:ascii="Arial" w:hAnsi="Arial" w:cs="Arial"/>
        </w:rPr>
        <w:t xml:space="preserve">s could provide </w:t>
      </w:r>
      <w:r>
        <w:rPr>
          <w:rFonts w:ascii="Arial" w:hAnsi="Arial" w:cs="Arial"/>
        </w:rPr>
        <w:t>to EPA</w:t>
      </w:r>
      <w:r w:rsidRPr="00715F58">
        <w:rPr>
          <w:rFonts w:ascii="Arial" w:hAnsi="Arial" w:cs="Arial"/>
        </w:rPr>
        <w:t xml:space="preserve"> that </w:t>
      </w:r>
      <w:r w:rsidR="0011107A">
        <w:rPr>
          <w:rFonts w:ascii="Arial" w:hAnsi="Arial" w:cs="Arial"/>
        </w:rPr>
        <w:t>may</w:t>
      </w:r>
      <w:r w:rsidRPr="00715F58">
        <w:rPr>
          <w:rFonts w:ascii="Arial" w:hAnsi="Arial" w:cs="Arial"/>
        </w:rPr>
        <w:t xml:space="preserve"> help demonstrate that e</w:t>
      </w:r>
      <w:r w:rsidR="0089475D">
        <w:rPr>
          <w:rFonts w:ascii="Arial" w:hAnsi="Arial" w:cs="Arial"/>
        </w:rPr>
        <w:t>xemption</w:t>
      </w:r>
      <w:r w:rsidRPr="00715F58">
        <w:rPr>
          <w:rFonts w:ascii="Arial" w:hAnsi="Arial" w:cs="Arial"/>
        </w:rPr>
        <w:t xml:space="preserve"> criteri</w:t>
      </w:r>
      <w:r w:rsidR="0089475D">
        <w:rPr>
          <w:rFonts w:ascii="Arial" w:hAnsi="Arial" w:cs="Arial"/>
        </w:rPr>
        <w:t>a</w:t>
      </w:r>
      <w:r w:rsidRPr="00715F58">
        <w:rPr>
          <w:rFonts w:ascii="Arial" w:hAnsi="Arial" w:cs="Arial"/>
        </w:rPr>
        <w:t xml:space="preserve"> </w:t>
      </w:r>
      <w:r w:rsidR="0089475D">
        <w:rPr>
          <w:rFonts w:ascii="Arial" w:hAnsi="Arial" w:cs="Arial"/>
        </w:rPr>
        <w:t>are</w:t>
      </w:r>
      <w:r>
        <w:rPr>
          <w:rFonts w:ascii="Arial" w:hAnsi="Arial" w:cs="Arial"/>
        </w:rPr>
        <w:t xml:space="preserve"> met</w:t>
      </w:r>
      <w:r w:rsidR="0081467D">
        <w:rPr>
          <w:rFonts w:ascii="Arial" w:hAnsi="Arial" w:cs="Arial"/>
        </w:rPr>
        <w:t xml:space="preserve"> or addressed</w:t>
      </w:r>
      <w:r w:rsidRPr="003C178F" w:rsidR="003C178F">
        <w:rPr>
          <w:rFonts w:ascii="Arial" w:hAnsi="Arial" w:cs="Arial"/>
        </w:rPr>
        <w:t xml:space="preserve"> </w:t>
      </w:r>
      <w:r w:rsidR="003C178F">
        <w:rPr>
          <w:rFonts w:ascii="Arial" w:hAnsi="Arial" w:cs="Arial"/>
        </w:rPr>
        <w:t>and that</w:t>
      </w:r>
      <w:r w:rsidRPr="003C178F" w:rsidR="003C178F">
        <w:rPr>
          <w:rFonts w:ascii="Arial" w:hAnsi="Arial" w:cs="Arial"/>
        </w:rPr>
        <w:t xml:space="preserve"> </w:t>
      </w:r>
      <w:r w:rsidR="003C178F">
        <w:rPr>
          <w:rFonts w:ascii="Arial" w:hAnsi="Arial" w:cs="Arial"/>
        </w:rPr>
        <w:t>a</w:t>
      </w:r>
      <w:r w:rsidRPr="003C178F" w:rsidR="003C178F">
        <w:rPr>
          <w:rFonts w:ascii="Arial" w:hAnsi="Arial" w:cs="Arial"/>
        </w:rPr>
        <w:t xml:space="preserve"> partial exemption should apply to a particular chemical substance</w:t>
      </w:r>
      <w:r w:rsidRPr="00715F58">
        <w:rPr>
          <w:rFonts w:ascii="Arial" w:hAnsi="Arial" w:cs="Arial"/>
        </w:rPr>
        <w:t>.</w:t>
      </w:r>
      <w:r w:rsidR="00834C2B">
        <w:rPr>
          <w:rFonts w:ascii="Arial" w:hAnsi="Arial" w:cs="Arial"/>
        </w:rPr>
        <w:t xml:space="preserve"> Th</w:t>
      </w:r>
      <w:r w:rsidR="001E6CDF">
        <w:rPr>
          <w:rFonts w:ascii="Arial" w:hAnsi="Arial" w:cs="Arial"/>
        </w:rPr>
        <w:t>i</w:t>
      </w:r>
      <w:r w:rsidR="00834C2B">
        <w:rPr>
          <w:rFonts w:ascii="Arial" w:hAnsi="Arial" w:cs="Arial"/>
        </w:rPr>
        <w:t xml:space="preserve">s </w:t>
      </w:r>
      <w:r w:rsidR="001E6CDF">
        <w:rPr>
          <w:rFonts w:ascii="Arial" w:hAnsi="Arial" w:cs="Arial"/>
        </w:rPr>
        <w:t xml:space="preserve">list is </w:t>
      </w:r>
      <w:r w:rsidRPr="00B3246F" w:rsidR="00834C2B">
        <w:rPr>
          <w:rFonts w:ascii="Arial" w:hAnsi="Arial" w:cs="Arial"/>
          <w:u w:val="single"/>
        </w:rPr>
        <w:t>not</w:t>
      </w:r>
      <w:r w:rsidR="00834C2B">
        <w:rPr>
          <w:rFonts w:ascii="Arial" w:hAnsi="Arial" w:cs="Arial"/>
        </w:rPr>
        <w:t xml:space="preserve"> </w:t>
      </w:r>
      <w:r w:rsidR="001E6CDF">
        <w:rPr>
          <w:rFonts w:ascii="Arial" w:hAnsi="Arial" w:cs="Arial"/>
        </w:rPr>
        <w:t>exhaustive</w:t>
      </w:r>
      <w:r w:rsidR="00834C2B">
        <w:rPr>
          <w:rFonts w:ascii="Arial" w:hAnsi="Arial" w:cs="Arial"/>
        </w:rPr>
        <w:t>:</w:t>
      </w:r>
    </w:p>
    <w:p w:rsidRPr="00F15016" w:rsidR="00A91E15" w:rsidP="00A91E15" w:rsidRDefault="00A91E15" w14:paraId="3C0BC75A" w14:textId="77777777">
      <w:pPr>
        <w:spacing w:after="0" w:line="259" w:lineRule="auto"/>
        <w:rPr>
          <w:rFonts w:ascii="Arial" w:hAnsi="Arial" w:cs="Arial"/>
          <w:sz w:val="16"/>
          <w:szCs w:val="16"/>
        </w:rPr>
      </w:pPr>
    </w:p>
    <w:p w:rsidR="00A91E15" w:rsidP="00265CF4" w:rsidRDefault="00A91E15" w14:paraId="2AEB9D91" w14:textId="34B209F9">
      <w:pPr>
        <w:numPr>
          <w:ilvl w:val="0"/>
          <w:numId w:val="30"/>
        </w:numPr>
        <w:tabs>
          <w:tab w:val="clear" w:pos="360"/>
        </w:tabs>
        <w:spacing w:after="0" w:line="259" w:lineRule="auto"/>
        <w:ind w:left="540"/>
        <w:contextualSpacing/>
        <w:rPr>
          <w:rFonts w:ascii="Arial" w:hAnsi="Arial" w:cs="Arial"/>
        </w:rPr>
      </w:pPr>
      <w:r w:rsidRPr="00082007">
        <w:rPr>
          <w:rFonts w:ascii="Arial" w:hAnsi="Arial" w:cs="Arial"/>
        </w:rPr>
        <w:t xml:space="preserve">Descriptive background on the </w:t>
      </w:r>
      <w:r>
        <w:rPr>
          <w:rFonts w:ascii="Arial" w:hAnsi="Arial" w:cs="Arial"/>
        </w:rPr>
        <w:t>subject</w:t>
      </w:r>
      <w:r w:rsidRPr="00082007">
        <w:rPr>
          <w:rFonts w:ascii="Arial" w:hAnsi="Arial" w:cs="Arial"/>
        </w:rPr>
        <w:t xml:space="preserve"> </w:t>
      </w:r>
      <w:r w:rsidRPr="007F65A7" w:rsidR="00D72BCB">
        <w:rPr>
          <w:rFonts w:ascii="Arial" w:hAnsi="Arial" w:cs="Arial"/>
        </w:rPr>
        <w:t>chemical</w:t>
      </w:r>
      <w:r>
        <w:rPr>
          <w:rFonts w:ascii="Arial" w:hAnsi="Arial" w:cs="Arial"/>
        </w:rPr>
        <w:t>, including</w:t>
      </w:r>
      <w:r w:rsidRPr="00082007">
        <w:rPr>
          <w:rFonts w:ascii="Arial" w:hAnsi="Arial" w:cs="Arial"/>
        </w:rPr>
        <w:t xml:space="preserve"> information on </w:t>
      </w:r>
      <w:r w:rsidR="0045610A">
        <w:rPr>
          <w:rFonts w:ascii="Arial" w:hAnsi="Arial" w:cs="Arial"/>
        </w:rPr>
        <w:t xml:space="preserve">its </w:t>
      </w:r>
      <w:r w:rsidRPr="0045610A" w:rsidR="0045610A">
        <w:rPr>
          <w:rFonts w:ascii="Arial" w:hAnsi="Arial" w:cs="Arial"/>
        </w:rPr>
        <w:t xml:space="preserve">chemical and physical properties </w:t>
      </w:r>
      <w:r w:rsidR="0045610A">
        <w:rPr>
          <w:rFonts w:ascii="Arial" w:hAnsi="Arial" w:cs="Arial"/>
        </w:rPr>
        <w:t>and/</w:t>
      </w:r>
      <w:r w:rsidRPr="0045610A" w:rsidR="0045610A">
        <w:rPr>
          <w:rFonts w:ascii="Arial" w:hAnsi="Arial" w:cs="Arial"/>
        </w:rPr>
        <w:t>or potential for persistence</w:t>
      </w:r>
      <w:r w:rsidR="00AA6D22">
        <w:rPr>
          <w:rFonts w:ascii="Arial" w:hAnsi="Arial" w:cs="Arial"/>
        </w:rPr>
        <w:t>,</w:t>
      </w:r>
      <w:r w:rsidRPr="0045610A" w:rsidR="0045610A">
        <w:rPr>
          <w:rFonts w:ascii="Arial" w:hAnsi="Arial" w:cs="Arial"/>
        </w:rPr>
        <w:t xml:space="preserve"> bioaccumulation, health effects, or environmental effects</w:t>
      </w:r>
      <w:r w:rsidR="00712F72">
        <w:rPr>
          <w:rFonts w:ascii="Arial" w:hAnsi="Arial" w:cs="Arial"/>
        </w:rPr>
        <w:t>:</w:t>
      </w:r>
    </w:p>
    <w:p w:rsidRPr="0004373D" w:rsidR="00A91E15" w:rsidP="00A91E15" w:rsidRDefault="00A91E15" w14:paraId="2C087D4C" w14:textId="77777777">
      <w:pPr>
        <w:spacing w:after="0" w:line="259" w:lineRule="auto"/>
        <w:ind w:left="540"/>
        <w:contextualSpacing/>
        <w:rPr>
          <w:rFonts w:ascii="Arial" w:hAnsi="Arial" w:cs="Arial"/>
          <w:sz w:val="8"/>
          <w:szCs w:val="8"/>
        </w:rPr>
      </w:pPr>
    </w:p>
    <w:p w:rsidR="004E58A7" w:rsidP="00787A84" w:rsidRDefault="00107FA9" w14:paraId="76DFB9B4" w14:textId="63F22CEE">
      <w:pPr>
        <w:numPr>
          <w:ilvl w:val="1"/>
          <w:numId w:val="30"/>
        </w:numPr>
        <w:spacing w:after="0" w:line="259" w:lineRule="auto"/>
        <w:contextualSpacing/>
        <w:rPr>
          <w:rFonts w:ascii="Arial" w:hAnsi="Arial" w:cs="Arial"/>
        </w:rPr>
      </w:pPr>
      <w:r>
        <w:rPr>
          <w:rFonts w:ascii="Arial" w:hAnsi="Arial" w:cs="Arial"/>
        </w:rPr>
        <w:t xml:space="preserve">Are </w:t>
      </w:r>
      <w:r w:rsidR="005E3713">
        <w:rPr>
          <w:rFonts w:ascii="Arial" w:hAnsi="Arial" w:cs="Arial"/>
        </w:rPr>
        <w:t xml:space="preserve">there </w:t>
      </w:r>
      <w:r w:rsidR="00974FBF">
        <w:rPr>
          <w:rFonts w:ascii="Arial" w:hAnsi="Arial" w:cs="Arial"/>
        </w:rPr>
        <w:t xml:space="preserve">potential adverse </w:t>
      </w:r>
      <w:r w:rsidRPr="00B03503" w:rsidR="006A3B3C">
        <w:rPr>
          <w:rFonts w:ascii="Arial" w:hAnsi="Arial" w:cs="Arial"/>
        </w:rPr>
        <w:t xml:space="preserve">human health </w:t>
      </w:r>
      <w:r w:rsidR="00974FBF">
        <w:rPr>
          <w:rFonts w:ascii="Arial" w:hAnsi="Arial" w:cs="Arial"/>
        </w:rPr>
        <w:t>effect</w:t>
      </w:r>
      <w:r w:rsidRPr="00B03503" w:rsidR="006A3B3C">
        <w:rPr>
          <w:rFonts w:ascii="Arial" w:hAnsi="Arial" w:cs="Arial"/>
        </w:rPr>
        <w:t>s (</w:t>
      </w:r>
      <w:r w:rsidRPr="007067A1" w:rsidR="006A3B3C">
        <w:rPr>
          <w:rFonts w:ascii="Arial" w:hAnsi="Arial" w:cs="Arial"/>
          <w:i/>
          <w:iCs/>
        </w:rPr>
        <w:t>e.g.,</w:t>
      </w:r>
      <w:r w:rsidRPr="00B03503" w:rsidR="006A3B3C">
        <w:rPr>
          <w:rFonts w:ascii="Arial" w:hAnsi="Arial" w:cs="Arial"/>
        </w:rPr>
        <w:t xml:space="preserve"> if exposure may result in respiratory and/or neurological problems)</w:t>
      </w:r>
      <w:r w:rsidR="004E58A7">
        <w:rPr>
          <w:rFonts w:ascii="Arial" w:hAnsi="Arial" w:cs="Arial"/>
        </w:rPr>
        <w:t>?</w:t>
      </w:r>
    </w:p>
    <w:p w:rsidRPr="00787A84" w:rsidR="00DA17DC" w:rsidP="00870C72" w:rsidRDefault="004E58A7" w14:paraId="7C5A9CEA" w14:textId="4FE13389">
      <w:pPr>
        <w:numPr>
          <w:ilvl w:val="1"/>
          <w:numId w:val="30"/>
        </w:numPr>
        <w:spacing w:after="0" w:line="259" w:lineRule="auto"/>
        <w:contextualSpacing/>
        <w:rPr>
          <w:rFonts w:ascii="Arial" w:hAnsi="Arial" w:cs="Arial"/>
        </w:rPr>
      </w:pPr>
      <w:r>
        <w:rPr>
          <w:rFonts w:ascii="Arial" w:hAnsi="Arial" w:cs="Arial"/>
        </w:rPr>
        <w:t xml:space="preserve">Are </w:t>
      </w:r>
      <w:r w:rsidR="005E3713">
        <w:rPr>
          <w:rFonts w:ascii="Arial" w:hAnsi="Arial" w:cs="Arial"/>
        </w:rPr>
        <w:t xml:space="preserve">there </w:t>
      </w:r>
      <w:r w:rsidR="00741A1C">
        <w:rPr>
          <w:rFonts w:ascii="Arial" w:hAnsi="Arial" w:cs="Arial"/>
        </w:rPr>
        <w:t>potential</w:t>
      </w:r>
      <w:r w:rsidR="00FE4725">
        <w:rPr>
          <w:rFonts w:ascii="Arial" w:hAnsi="Arial" w:cs="Arial"/>
        </w:rPr>
        <w:t xml:space="preserve"> adverse </w:t>
      </w:r>
      <w:r w:rsidR="002B4D12">
        <w:rPr>
          <w:rFonts w:ascii="Arial" w:hAnsi="Arial" w:cs="Arial"/>
        </w:rPr>
        <w:t xml:space="preserve">environmental effects </w:t>
      </w:r>
      <w:r w:rsidR="00FE4725">
        <w:rPr>
          <w:rFonts w:ascii="Arial" w:hAnsi="Arial" w:cs="Arial"/>
        </w:rPr>
        <w:t>(</w:t>
      </w:r>
      <w:r w:rsidRPr="007067A1" w:rsidR="002B4D12">
        <w:rPr>
          <w:rFonts w:ascii="Arial" w:hAnsi="Arial" w:cs="Arial"/>
          <w:i/>
          <w:iCs/>
        </w:rPr>
        <w:t>e.g.,</w:t>
      </w:r>
      <w:r w:rsidR="002B4D12">
        <w:rPr>
          <w:rFonts w:ascii="Arial" w:hAnsi="Arial" w:cs="Arial"/>
        </w:rPr>
        <w:t xml:space="preserve"> </w:t>
      </w:r>
      <w:r w:rsidR="00FE4725">
        <w:rPr>
          <w:rFonts w:ascii="Arial" w:hAnsi="Arial" w:eastAsia="Arial" w:cs="Arial"/>
        </w:rPr>
        <w:t>ha</w:t>
      </w:r>
      <w:r w:rsidR="00EA5853">
        <w:rPr>
          <w:rFonts w:ascii="Arial" w:hAnsi="Arial" w:eastAsia="Arial" w:cs="Arial"/>
        </w:rPr>
        <w:t>ve</w:t>
      </w:r>
      <w:r w:rsidR="00FE4725">
        <w:rPr>
          <w:rFonts w:ascii="Arial" w:hAnsi="Arial" w:eastAsia="Arial" w:cs="Arial"/>
        </w:rPr>
        <w:t xml:space="preserve"> </w:t>
      </w:r>
      <w:r w:rsidR="00EA5853">
        <w:rPr>
          <w:rFonts w:ascii="Arial" w:hAnsi="Arial" w:eastAsia="Arial" w:cs="Arial"/>
        </w:rPr>
        <w:t>hazards</w:t>
      </w:r>
      <w:r w:rsidR="00FE4725">
        <w:rPr>
          <w:rFonts w:ascii="Arial" w:hAnsi="Arial" w:eastAsia="Arial" w:cs="Arial"/>
        </w:rPr>
        <w:t xml:space="preserve"> to aquatic</w:t>
      </w:r>
      <w:r w:rsidR="00EA5853">
        <w:rPr>
          <w:rFonts w:ascii="Arial" w:hAnsi="Arial" w:eastAsia="Arial" w:cs="Arial"/>
        </w:rPr>
        <w:t xml:space="preserve"> and/or terrestrial</w:t>
      </w:r>
      <w:r w:rsidR="00FE4725">
        <w:rPr>
          <w:rFonts w:ascii="Arial" w:hAnsi="Arial" w:eastAsia="Arial" w:cs="Arial"/>
        </w:rPr>
        <w:t xml:space="preserve"> organisms</w:t>
      </w:r>
      <w:r w:rsidR="00EA5853">
        <w:rPr>
          <w:rFonts w:ascii="Arial" w:hAnsi="Arial" w:eastAsia="Arial" w:cs="Arial"/>
        </w:rPr>
        <w:t xml:space="preserve"> been identified</w:t>
      </w:r>
      <w:r w:rsidR="00FE4725">
        <w:rPr>
          <w:rFonts w:ascii="Arial" w:hAnsi="Arial" w:eastAsia="Arial" w:cs="Arial"/>
        </w:rPr>
        <w:t>)</w:t>
      </w:r>
      <w:r w:rsidR="00235FD2">
        <w:rPr>
          <w:rFonts w:ascii="Arial" w:hAnsi="Arial" w:eastAsia="Arial" w:cs="Arial"/>
        </w:rPr>
        <w:t>?</w:t>
      </w:r>
    </w:p>
    <w:p w:rsidRPr="00DA17DC" w:rsidR="002B4D12" w:rsidP="002B4D12" w:rsidRDefault="002B4D12" w14:paraId="06840A8F" w14:textId="0FB3D395">
      <w:pPr>
        <w:numPr>
          <w:ilvl w:val="1"/>
          <w:numId w:val="30"/>
        </w:numPr>
        <w:spacing w:after="0" w:line="259" w:lineRule="auto"/>
        <w:contextualSpacing/>
        <w:rPr>
          <w:rFonts w:ascii="Arial" w:hAnsi="Arial" w:cs="Arial"/>
        </w:rPr>
      </w:pPr>
      <w:r>
        <w:rPr>
          <w:rFonts w:ascii="Arial" w:hAnsi="Arial" w:eastAsia="Arial" w:cs="Arial"/>
        </w:rPr>
        <w:t>Are there potential</w:t>
      </w:r>
      <w:r w:rsidRPr="00D36B2B">
        <w:rPr>
          <w:rFonts w:ascii="Arial" w:hAnsi="Arial" w:eastAsia="Arial" w:cs="Arial"/>
        </w:rPr>
        <w:t xml:space="preserve"> bioaccumulative or persistent characteristics</w:t>
      </w:r>
      <w:r>
        <w:rPr>
          <w:rFonts w:ascii="Arial" w:hAnsi="Arial" w:eastAsia="Arial" w:cs="Arial"/>
        </w:rPr>
        <w:t>?</w:t>
      </w:r>
    </w:p>
    <w:p w:rsidR="00DA17DC" w:rsidP="001A6BF5" w:rsidRDefault="00BB0BB4" w14:paraId="3B42B292" w14:textId="3B61E181">
      <w:pPr>
        <w:numPr>
          <w:ilvl w:val="1"/>
          <w:numId w:val="30"/>
        </w:numPr>
        <w:spacing w:after="0" w:line="259" w:lineRule="auto"/>
        <w:contextualSpacing/>
        <w:rPr>
          <w:rFonts w:ascii="Arial" w:hAnsi="Arial" w:cs="Arial"/>
        </w:rPr>
      </w:pPr>
      <w:r>
        <w:rPr>
          <w:rFonts w:ascii="Arial" w:hAnsi="Arial" w:cs="Arial"/>
        </w:rPr>
        <w:t>Is there e</w:t>
      </w:r>
      <w:r w:rsidRPr="4AEDD662" w:rsidR="414E71CF">
        <w:rPr>
          <w:rFonts w:ascii="Arial" w:hAnsi="Arial" w:cs="Arial"/>
        </w:rPr>
        <w:t>vidence</w:t>
      </w:r>
      <w:r w:rsidRPr="4AEDD662" w:rsidR="69F4F1F3">
        <w:rPr>
          <w:rFonts w:ascii="Arial" w:hAnsi="Arial" w:cs="Arial"/>
        </w:rPr>
        <w:t xml:space="preserve"> that</w:t>
      </w:r>
      <w:r w:rsidRPr="4AEDD662" w:rsidR="54FC09DB">
        <w:rPr>
          <w:rFonts w:ascii="Arial" w:hAnsi="Arial" w:cs="Arial"/>
        </w:rPr>
        <w:t xml:space="preserve"> particular hazards </w:t>
      </w:r>
      <w:r w:rsidR="008B06B5">
        <w:rPr>
          <w:rFonts w:ascii="Arial" w:hAnsi="Arial" w:cs="Arial"/>
        </w:rPr>
        <w:t xml:space="preserve">require certain </w:t>
      </w:r>
      <w:r w:rsidRPr="008B06B5" w:rsidR="008B06B5">
        <w:rPr>
          <w:rFonts w:ascii="Arial" w:hAnsi="Arial" w:cs="Arial"/>
        </w:rPr>
        <w:t>engineering controls</w:t>
      </w:r>
      <w:r w:rsidRPr="4AEDD662" w:rsidR="54FC09DB">
        <w:rPr>
          <w:rFonts w:ascii="Arial" w:hAnsi="Arial" w:cs="Arial"/>
        </w:rPr>
        <w:t xml:space="preserve"> such that human or environmental exposures are not expected</w:t>
      </w:r>
      <w:r w:rsidR="008B06B5">
        <w:rPr>
          <w:rFonts w:ascii="Arial" w:hAnsi="Arial" w:cs="Arial"/>
        </w:rPr>
        <w:t xml:space="preserve"> (</w:t>
      </w:r>
      <w:r w:rsidRPr="007067A1" w:rsidR="008B06B5">
        <w:rPr>
          <w:rFonts w:ascii="Arial" w:hAnsi="Arial" w:cs="Arial"/>
          <w:i/>
          <w:iCs/>
        </w:rPr>
        <w:t>e.g.,</w:t>
      </w:r>
      <w:r w:rsidR="008B06B5">
        <w:rPr>
          <w:rFonts w:ascii="Arial" w:hAnsi="Arial" w:cs="Arial"/>
        </w:rPr>
        <w:t xml:space="preserve"> </w:t>
      </w:r>
      <w:r w:rsidRPr="008B06B5" w:rsidR="008B06B5">
        <w:rPr>
          <w:rFonts w:ascii="Arial" w:hAnsi="Arial" w:cs="Arial"/>
        </w:rPr>
        <w:t>chemical</w:t>
      </w:r>
      <w:r w:rsidR="008B06B5">
        <w:rPr>
          <w:rFonts w:ascii="Arial" w:hAnsi="Arial" w:cs="Arial"/>
        </w:rPr>
        <w:t>s</w:t>
      </w:r>
      <w:r w:rsidRPr="008B06B5" w:rsidR="008B06B5">
        <w:rPr>
          <w:rFonts w:ascii="Arial" w:hAnsi="Arial" w:cs="Arial"/>
        </w:rPr>
        <w:t xml:space="preserve"> that </w:t>
      </w:r>
      <w:r w:rsidR="008B06B5">
        <w:rPr>
          <w:rFonts w:ascii="Arial" w:hAnsi="Arial" w:cs="Arial"/>
        </w:rPr>
        <w:t>are</w:t>
      </w:r>
      <w:r w:rsidRPr="008B06B5" w:rsidR="008B06B5">
        <w:rPr>
          <w:rFonts w:ascii="Arial" w:hAnsi="Arial" w:cs="Arial"/>
        </w:rPr>
        <w:t xml:space="preserve"> explosive or highly flammable</w:t>
      </w:r>
      <w:r w:rsidR="008B06B5">
        <w:rPr>
          <w:rFonts w:ascii="Arial" w:hAnsi="Arial" w:cs="Arial"/>
        </w:rPr>
        <w:t>)</w:t>
      </w:r>
      <w:r>
        <w:rPr>
          <w:rFonts w:ascii="Arial" w:hAnsi="Arial" w:cs="Arial"/>
        </w:rPr>
        <w:t>?</w:t>
      </w:r>
    </w:p>
    <w:p w:rsidR="00224FEF" w:rsidP="00501A10" w:rsidRDefault="00107FA9" w14:paraId="750796BB" w14:textId="77777777">
      <w:pPr>
        <w:numPr>
          <w:ilvl w:val="1"/>
          <w:numId w:val="30"/>
        </w:numPr>
        <w:spacing w:after="0" w:line="259" w:lineRule="auto"/>
        <w:contextualSpacing/>
        <w:rPr>
          <w:rFonts w:ascii="Arial" w:hAnsi="Arial" w:cs="Arial"/>
        </w:rPr>
      </w:pPr>
      <w:r>
        <w:rPr>
          <w:rFonts w:ascii="Arial" w:hAnsi="Arial" w:cs="Arial"/>
        </w:rPr>
        <w:t>Consider activities undertaken by</w:t>
      </w:r>
    </w:p>
    <w:p w:rsidR="00224FEF" w:rsidP="00224FEF" w:rsidRDefault="00107FA9" w14:paraId="04566B02" w14:textId="6558AB8D">
      <w:pPr>
        <w:numPr>
          <w:ilvl w:val="2"/>
          <w:numId w:val="30"/>
        </w:numPr>
        <w:spacing w:after="0" w:line="259" w:lineRule="auto"/>
        <w:contextualSpacing/>
        <w:rPr>
          <w:rFonts w:ascii="Arial" w:hAnsi="Arial" w:cs="Arial"/>
        </w:rPr>
      </w:pPr>
      <w:r>
        <w:rPr>
          <w:rFonts w:ascii="Arial" w:hAnsi="Arial" w:cs="Arial"/>
        </w:rPr>
        <w:t>EPA</w:t>
      </w:r>
      <w:r w:rsidR="007F2B2A">
        <w:rPr>
          <w:rFonts w:ascii="Arial" w:hAnsi="Arial" w:cs="Arial"/>
        </w:rPr>
        <w:t xml:space="preserve"> (</w:t>
      </w:r>
      <w:r w:rsidRPr="007067A1" w:rsidR="00581C10">
        <w:rPr>
          <w:rFonts w:ascii="Arial" w:hAnsi="Arial" w:cs="Arial"/>
          <w:i/>
          <w:iCs/>
        </w:rPr>
        <w:t>e.g.,</w:t>
      </w:r>
      <w:r w:rsidR="00581C10">
        <w:rPr>
          <w:rFonts w:ascii="Arial" w:hAnsi="Arial" w:cs="Arial"/>
        </w:rPr>
        <w:t xml:space="preserve"> </w:t>
      </w:r>
      <w:r w:rsidR="00B537AE">
        <w:rPr>
          <w:rFonts w:ascii="Arial" w:hAnsi="Arial" w:cs="Arial"/>
        </w:rPr>
        <w:t>EPCRA/</w:t>
      </w:r>
      <w:r w:rsidR="007F2B2A">
        <w:rPr>
          <w:rFonts w:ascii="Arial" w:hAnsi="Arial" w:cs="Arial"/>
        </w:rPr>
        <w:t>TRI, Clean Water Act, Clean Air Act)</w:t>
      </w:r>
      <w:r w:rsidR="00224FEF">
        <w:rPr>
          <w:rFonts w:ascii="Arial" w:hAnsi="Arial" w:cs="Arial"/>
        </w:rPr>
        <w:t>,</w:t>
      </w:r>
    </w:p>
    <w:p w:rsidR="00224FEF" w:rsidP="00224FEF" w:rsidRDefault="00224FEF" w14:paraId="143BE89F" w14:textId="06FB7675">
      <w:pPr>
        <w:numPr>
          <w:ilvl w:val="2"/>
          <w:numId w:val="30"/>
        </w:numPr>
        <w:spacing w:after="0" w:line="259" w:lineRule="auto"/>
        <w:contextualSpacing/>
        <w:rPr>
          <w:rFonts w:ascii="Arial" w:hAnsi="Arial" w:cs="Arial"/>
        </w:rPr>
      </w:pPr>
      <w:r>
        <w:rPr>
          <w:rFonts w:ascii="Arial" w:hAnsi="Arial" w:cs="Arial"/>
        </w:rPr>
        <w:t>O</w:t>
      </w:r>
      <w:r w:rsidR="00107FA9">
        <w:rPr>
          <w:rFonts w:ascii="Arial" w:hAnsi="Arial" w:cs="Arial"/>
        </w:rPr>
        <w:t xml:space="preserve">ther </w:t>
      </w:r>
      <w:r>
        <w:rPr>
          <w:rFonts w:ascii="Arial" w:hAnsi="Arial" w:cs="Arial"/>
        </w:rPr>
        <w:t xml:space="preserve">US </w:t>
      </w:r>
      <w:r w:rsidRPr="00B03503" w:rsidR="00107FA9">
        <w:rPr>
          <w:rFonts w:ascii="Arial" w:hAnsi="Arial" w:cs="Arial"/>
        </w:rPr>
        <w:t>agencies</w:t>
      </w:r>
      <w:r>
        <w:rPr>
          <w:rFonts w:ascii="Arial" w:hAnsi="Arial" w:cs="Arial"/>
        </w:rPr>
        <w:t xml:space="preserve"> (</w:t>
      </w:r>
      <w:r w:rsidRPr="007067A1">
        <w:rPr>
          <w:rFonts w:ascii="Arial" w:hAnsi="Arial" w:cs="Arial"/>
          <w:i/>
          <w:iCs/>
        </w:rPr>
        <w:t>e.g.,</w:t>
      </w:r>
      <w:r>
        <w:rPr>
          <w:rFonts w:ascii="Arial" w:hAnsi="Arial" w:cs="Arial"/>
        </w:rPr>
        <w:t xml:space="preserve"> </w:t>
      </w:r>
      <w:r w:rsidRPr="00224FEF">
        <w:rPr>
          <w:rFonts w:ascii="Arial" w:hAnsi="Arial" w:cs="Arial"/>
        </w:rPr>
        <w:t>Occupational Safety and Health Administration (OSHA), National Institutes of Health (NIH), Agency for Toxic Substances and Disease Registry (ATSDR)</w:t>
      </w:r>
      <w:r w:rsidR="007F2B2A">
        <w:rPr>
          <w:rFonts w:ascii="Arial" w:hAnsi="Arial" w:cs="Arial"/>
        </w:rPr>
        <w:t>),</w:t>
      </w:r>
    </w:p>
    <w:p w:rsidR="007F2B2A" w:rsidP="007F2B2A" w:rsidRDefault="00224FEF" w14:paraId="6E434823" w14:textId="0CAA7EE7">
      <w:pPr>
        <w:numPr>
          <w:ilvl w:val="2"/>
          <w:numId w:val="30"/>
        </w:numPr>
        <w:spacing w:after="0" w:line="259" w:lineRule="auto"/>
        <w:contextualSpacing/>
        <w:rPr>
          <w:rFonts w:ascii="Arial" w:hAnsi="Arial" w:cs="Arial"/>
        </w:rPr>
      </w:pPr>
      <w:r>
        <w:rPr>
          <w:rFonts w:ascii="Arial" w:hAnsi="Arial" w:cs="Arial"/>
        </w:rPr>
        <w:t>O</w:t>
      </w:r>
      <w:r w:rsidR="00107FA9">
        <w:rPr>
          <w:rFonts w:ascii="Arial" w:hAnsi="Arial" w:cs="Arial"/>
        </w:rPr>
        <w:t>ther countries</w:t>
      </w:r>
      <w:r w:rsidR="005E3713">
        <w:rPr>
          <w:rFonts w:ascii="Arial" w:hAnsi="Arial" w:cs="Arial"/>
        </w:rPr>
        <w:t xml:space="preserve"> or international organizations</w:t>
      </w:r>
      <w:r w:rsidR="007F2B2A">
        <w:rPr>
          <w:rFonts w:ascii="Arial" w:hAnsi="Arial" w:cs="Arial"/>
        </w:rPr>
        <w:t xml:space="preserve"> (</w:t>
      </w:r>
      <w:r w:rsidRPr="007067A1" w:rsidR="007F2B2A">
        <w:rPr>
          <w:rFonts w:ascii="Arial" w:hAnsi="Arial" w:cs="Arial"/>
          <w:i/>
          <w:iCs/>
        </w:rPr>
        <w:t>e.g.,</w:t>
      </w:r>
      <w:r w:rsidR="007F2B2A">
        <w:rPr>
          <w:rFonts w:ascii="Arial" w:hAnsi="Arial" w:cs="Arial"/>
        </w:rPr>
        <w:t xml:space="preserve"> </w:t>
      </w:r>
      <w:r w:rsidRPr="00224FEF" w:rsidR="007F2B2A">
        <w:rPr>
          <w:rFonts w:ascii="Arial" w:hAnsi="Arial" w:cs="Arial"/>
        </w:rPr>
        <w:t>Organisation for Economic Co-operation and Development (OECD)</w:t>
      </w:r>
      <w:r w:rsidR="004F0117">
        <w:rPr>
          <w:rFonts w:ascii="Arial" w:hAnsi="Arial" w:cs="Arial"/>
        </w:rPr>
        <w:t xml:space="preserve">, </w:t>
      </w:r>
      <w:r w:rsidRPr="004F0117" w:rsidR="004F0117">
        <w:rPr>
          <w:rFonts w:ascii="Arial" w:hAnsi="Arial" w:cs="Arial"/>
        </w:rPr>
        <w:t>Canada’s Domestic Substance List</w:t>
      </w:r>
      <w:r w:rsidR="004F0117">
        <w:rPr>
          <w:rFonts w:ascii="Arial" w:hAnsi="Arial" w:cs="Arial"/>
        </w:rPr>
        <w:t xml:space="preserve"> (DSL) and</w:t>
      </w:r>
      <w:r w:rsidRPr="004F0117" w:rsidR="004F0117">
        <w:t xml:space="preserve"> </w:t>
      </w:r>
      <w:r w:rsidRPr="004F0117" w:rsidR="004F0117">
        <w:rPr>
          <w:rFonts w:ascii="Arial" w:hAnsi="Arial" w:cs="Arial"/>
        </w:rPr>
        <w:t>National Pollutant Release Inventory (NPRI)</w:t>
      </w:r>
      <w:r w:rsidR="007F2B2A">
        <w:rPr>
          <w:rFonts w:ascii="Arial" w:hAnsi="Arial" w:cs="Arial"/>
        </w:rPr>
        <w:t>).</w:t>
      </w:r>
    </w:p>
    <w:p w:rsidRPr="00895425" w:rsidR="00A91E15" w:rsidP="00870C72" w:rsidRDefault="00A91E15" w14:paraId="556E9791" w14:textId="77777777">
      <w:pPr>
        <w:spacing w:after="0" w:line="259" w:lineRule="auto"/>
        <w:contextualSpacing/>
        <w:rPr>
          <w:rFonts w:ascii="Arial" w:hAnsi="Arial" w:cs="Arial"/>
          <w:sz w:val="16"/>
          <w:szCs w:val="16"/>
        </w:rPr>
      </w:pPr>
    </w:p>
    <w:p w:rsidRPr="00082007" w:rsidR="0004373D" w:rsidP="0004373D" w:rsidRDefault="00377BFD" w14:paraId="60DA7E79" w14:textId="31DAE79C">
      <w:pPr>
        <w:numPr>
          <w:ilvl w:val="0"/>
          <w:numId w:val="30"/>
        </w:numPr>
        <w:tabs>
          <w:tab w:val="clear" w:pos="360"/>
        </w:tabs>
        <w:spacing w:after="0" w:line="259" w:lineRule="auto"/>
        <w:ind w:left="540"/>
        <w:contextualSpacing/>
        <w:rPr>
          <w:rFonts w:ascii="Arial" w:hAnsi="Arial" w:cs="Arial"/>
        </w:rPr>
      </w:pPr>
      <w:r w:rsidRPr="4AEDD662">
        <w:rPr>
          <w:rFonts w:ascii="Arial" w:hAnsi="Arial" w:cs="Arial"/>
        </w:rPr>
        <w:t>P</w:t>
      </w:r>
      <w:r w:rsidRPr="4AEDD662" w:rsidR="6884ED22">
        <w:rPr>
          <w:rFonts w:ascii="Arial" w:hAnsi="Arial" w:cs="Arial"/>
        </w:rPr>
        <w:t xml:space="preserve">rocess flow diagram(s) </w:t>
      </w:r>
      <w:r w:rsidRPr="4AEDD662" w:rsidR="7F99E546">
        <w:rPr>
          <w:rFonts w:ascii="Arial" w:hAnsi="Arial" w:cs="Arial"/>
        </w:rPr>
        <w:t>for</w:t>
      </w:r>
      <w:r w:rsidRPr="4AEDD662" w:rsidR="6884ED22">
        <w:rPr>
          <w:rFonts w:ascii="Arial" w:hAnsi="Arial" w:cs="Arial"/>
        </w:rPr>
        <w:t xml:space="preserve"> processing and use</w:t>
      </w:r>
      <w:r>
        <w:rPr>
          <w:rFonts w:ascii="Arial" w:hAnsi="Arial" w:cs="Arial"/>
        </w:rPr>
        <w:t xml:space="preserve"> scenarios</w:t>
      </w:r>
      <w:r w:rsidRPr="4AEDD662" w:rsidR="6884ED22">
        <w:rPr>
          <w:rFonts w:ascii="Arial" w:hAnsi="Arial" w:cs="Arial"/>
        </w:rPr>
        <w:t xml:space="preserve"> – With appropriate annotations and descriptions displaying </w:t>
      </w:r>
      <w:r w:rsidR="00A84048">
        <w:rPr>
          <w:rFonts w:ascii="Arial" w:hAnsi="Arial" w:cs="Arial"/>
        </w:rPr>
        <w:t>how</w:t>
      </w:r>
      <w:r w:rsidRPr="4AEDD662" w:rsidR="6884ED22">
        <w:rPr>
          <w:rFonts w:ascii="Arial" w:hAnsi="Arial" w:cs="Arial"/>
        </w:rPr>
        <w:t xml:space="preserve"> potential </w:t>
      </w:r>
      <w:r w:rsidRPr="00E44FDE" w:rsidR="6884ED22">
        <w:rPr>
          <w:rFonts w:ascii="Arial" w:hAnsi="Arial" w:cs="Arial"/>
        </w:rPr>
        <w:t>exposures to</w:t>
      </w:r>
      <w:r w:rsidRPr="4AEDD662" w:rsidR="6884ED22">
        <w:rPr>
          <w:rFonts w:ascii="Arial" w:hAnsi="Arial" w:cs="Arial"/>
        </w:rPr>
        <w:t xml:space="preserve"> the chemical substance are managed (</w:t>
      </w:r>
      <w:r w:rsidRPr="4AEDD662" w:rsidR="6884ED22">
        <w:rPr>
          <w:rFonts w:ascii="Arial" w:hAnsi="Arial" w:cs="Arial"/>
          <w:b/>
          <w:bCs/>
        </w:rPr>
        <w:t>including potential points of exposure/fugitive emissions/release</w:t>
      </w:r>
      <w:r w:rsidRPr="4AEDD662" w:rsidR="6884ED22">
        <w:rPr>
          <w:rFonts w:ascii="Arial" w:hAnsi="Arial" w:cs="Arial"/>
        </w:rPr>
        <w:t>)</w:t>
      </w:r>
      <w:r w:rsidRPr="4AEDD662" w:rsidR="2D506F63">
        <w:rPr>
          <w:rFonts w:ascii="Arial" w:hAnsi="Arial" w:cs="Arial"/>
        </w:rPr>
        <w:t>:</w:t>
      </w:r>
    </w:p>
    <w:p w:rsidR="0004373D" w:rsidP="0004373D" w:rsidRDefault="0004373D" w14:paraId="45931536" w14:textId="71955C4F">
      <w:pPr>
        <w:spacing w:after="0" w:line="259" w:lineRule="auto"/>
        <w:ind w:left="540"/>
        <w:contextualSpacing/>
        <w:rPr>
          <w:rFonts w:ascii="Arial" w:hAnsi="Arial" w:cs="Arial"/>
          <w:sz w:val="8"/>
          <w:szCs w:val="8"/>
        </w:rPr>
      </w:pPr>
    </w:p>
    <w:p w:rsidRPr="0004373D" w:rsidR="00F15016" w:rsidP="0004373D" w:rsidRDefault="00F15016" w14:paraId="0A0328E8" w14:textId="77777777">
      <w:pPr>
        <w:spacing w:after="0" w:line="259" w:lineRule="auto"/>
        <w:ind w:left="540"/>
        <w:contextualSpacing/>
        <w:rPr>
          <w:rFonts w:ascii="Arial" w:hAnsi="Arial" w:cs="Arial"/>
          <w:sz w:val="8"/>
          <w:szCs w:val="8"/>
        </w:rPr>
      </w:pPr>
    </w:p>
    <w:p w:rsidRPr="00082007" w:rsidR="0004373D" w:rsidP="0004373D" w:rsidRDefault="0004373D" w14:paraId="3932CDEF" w14:textId="77777777">
      <w:pPr>
        <w:numPr>
          <w:ilvl w:val="1"/>
          <w:numId w:val="30"/>
        </w:numPr>
        <w:spacing w:after="0" w:line="259" w:lineRule="auto"/>
        <w:contextualSpacing/>
        <w:rPr>
          <w:rFonts w:ascii="Arial" w:hAnsi="Arial" w:cs="Arial"/>
        </w:rPr>
      </w:pPr>
      <w:r w:rsidRPr="00082007">
        <w:rPr>
          <w:rFonts w:ascii="Arial" w:hAnsi="Arial" w:cs="Arial"/>
        </w:rPr>
        <w:t xml:space="preserve">Potential points of exposure: sampling </w:t>
      </w:r>
      <w:proofErr w:type="gramStart"/>
      <w:r w:rsidRPr="00082007">
        <w:rPr>
          <w:rFonts w:ascii="Arial" w:hAnsi="Arial" w:cs="Arial"/>
        </w:rPr>
        <w:t>points;</w:t>
      </w:r>
      <w:proofErr w:type="gramEnd"/>
    </w:p>
    <w:p w:rsidRPr="00082007" w:rsidR="0004373D" w:rsidP="0004373D" w:rsidRDefault="0004373D" w14:paraId="6D132BD4" w14:textId="77777777">
      <w:pPr>
        <w:numPr>
          <w:ilvl w:val="1"/>
          <w:numId w:val="30"/>
        </w:numPr>
        <w:spacing w:after="0" w:line="259" w:lineRule="auto"/>
        <w:contextualSpacing/>
        <w:rPr>
          <w:rFonts w:ascii="Arial" w:hAnsi="Arial" w:cs="Arial"/>
        </w:rPr>
      </w:pPr>
      <w:r w:rsidRPr="00082007">
        <w:rPr>
          <w:rFonts w:ascii="Arial" w:hAnsi="Arial" w:cs="Arial"/>
        </w:rPr>
        <w:t xml:space="preserve">Fugitive emissions: pumps, valves, piping </w:t>
      </w:r>
      <w:proofErr w:type="gramStart"/>
      <w:r w:rsidRPr="00082007">
        <w:rPr>
          <w:rFonts w:ascii="Arial" w:hAnsi="Arial" w:cs="Arial"/>
        </w:rPr>
        <w:t>connections;</w:t>
      </w:r>
      <w:proofErr w:type="gramEnd"/>
    </w:p>
    <w:p w:rsidRPr="00082007" w:rsidR="0004373D" w:rsidP="0004373D" w:rsidRDefault="0004373D" w14:paraId="13855456" w14:textId="166CF0D1">
      <w:pPr>
        <w:numPr>
          <w:ilvl w:val="1"/>
          <w:numId w:val="30"/>
        </w:numPr>
        <w:spacing w:after="0" w:line="259" w:lineRule="auto"/>
        <w:contextualSpacing/>
        <w:rPr>
          <w:rFonts w:ascii="Arial" w:hAnsi="Arial" w:cs="Arial"/>
        </w:rPr>
      </w:pPr>
      <w:r w:rsidRPr="00082007">
        <w:rPr>
          <w:rFonts w:ascii="Arial" w:hAnsi="Arial" w:cs="Arial"/>
        </w:rPr>
        <w:t>Releases</w:t>
      </w:r>
      <w:r>
        <w:rPr>
          <w:rFonts w:ascii="Arial" w:hAnsi="Arial" w:cs="Arial"/>
        </w:rPr>
        <w:t xml:space="preserve"> (</w:t>
      </w:r>
      <w:r w:rsidRPr="007067A1" w:rsidR="00CE63C3">
        <w:rPr>
          <w:rFonts w:ascii="Arial" w:hAnsi="Arial" w:cs="Arial"/>
          <w:i/>
          <w:iCs/>
        </w:rPr>
        <w:t>e</w:t>
      </w:r>
      <w:r w:rsidRPr="007067A1">
        <w:rPr>
          <w:rFonts w:ascii="Arial" w:hAnsi="Arial" w:cs="Arial"/>
          <w:i/>
          <w:iCs/>
        </w:rPr>
        <w:t>.</w:t>
      </w:r>
      <w:r w:rsidRPr="007067A1" w:rsidR="00CE63C3">
        <w:rPr>
          <w:rFonts w:ascii="Arial" w:hAnsi="Arial" w:cs="Arial"/>
          <w:i/>
          <w:iCs/>
        </w:rPr>
        <w:t>g</w:t>
      </w:r>
      <w:r w:rsidRPr="007067A1">
        <w:rPr>
          <w:rFonts w:ascii="Arial" w:hAnsi="Arial" w:cs="Arial"/>
          <w:i/>
          <w:iCs/>
        </w:rPr>
        <w:t>.,</w:t>
      </w:r>
      <w:r>
        <w:rPr>
          <w:rFonts w:ascii="Arial" w:hAnsi="Arial" w:cs="Arial"/>
        </w:rPr>
        <w:t xml:space="preserve"> </w:t>
      </w:r>
      <w:r w:rsidRPr="00AE0380">
        <w:rPr>
          <w:rFonts w:ascii="Arial" w:hAnsi="Arial" w:cs="Arial"/>
        </w:rPr>
        <w:t>stack emissions, discharges to water, disposal to land</w:t>
      </w:r>
      <w:r>
        <w:rPr>
          <w:rFonts w:ascii="Arial" w:hAnsi="Arial" w:cs="Arial"/>
        </w:rPr>
        <w:t>)</w:t>
      </w:r>
      <w:r w:rsidRPr="00082007">
        <w:rPr>
          <w:rFonts w:ascii="Arial" w:hAnsi="Arial" w:cs="Arial"/>
        </w:rPr>
        <w:t>: vents, drains, etc.</w:t>
      </w:r>
      <w:r>
        <w:rPr>
          <w:rFonts w:ascii="Arial" w:hAnsi="Arial" w:cs="Arial"/>
        </w:rPr>
        <w:t>; and</w:t>
      </w:r>
    </w:p>
    <w:p w:rsidRPr="00082007" w:rsidR="0004373D" w:rsidP="0004373D" w:rsidRDefault="0004373D" w14:paraId="7D012581" w14:textId="77777777">
      <w:pPr>
        <w:numPr>
          <w:ilvl w:val="1"/>
          <w:numId w:val="30"/>
        </w:numPr>
        <w:spacing w:after="0" w:line="259" w:lineRule="auto"/>
        <w:contextualSpacing/>
        <w:rPr>
          <w:rFonts w:ascii="Arial" w:hAnsi="Arial" w:cs="Arial"/>
        </w:rPr>
      </w:pPr>
      <w:r w:rsidRPr="00082007">
        <w:rPr>
          <w:rFonts w:ascii="Arial" w:hAnsi="Arial" w:cs="Arial"/>
        </w:rPr>
        <w:t>Process conditions (</w:t>
      </w:r>
      <w:r w:rsidRPr="007067A1">
        <w:rPr>
          <w:rFonts w:ascii="Arial" w:hAnsi="Arial" w:cs="Arial"/>
          <w:i/>
          <w:iCs/>
        </w:rPr>
        <w:t>e.g.,</w:t>
      </w:r>
      <w:r w:rsidRPr="00B3246F">
        <w:rPr>
          <w:rFonts w:ascii="Arial" w:hAnsi="Arial" w:cs="Arial"/>
        </w:rPr>
        <w:t xml:space="preserve"> the processing of a non-volatile liquid at low temperature, and pressure, processing of a volatile liquid at high temperature</w:t>
      </w:r>
      <w:r w:rsidRPr="00082007">
        <w:rPr>
          <w:rFonts w:ascii="Arial" w:hAnsi="Arial" w:cs="Arial"/>
        </w:rPr>
        <w:t>)</w:t>
      </w:r>
      <w:r>
        <w:rPr>
          <w:rFonts w:ascii="Arial" w:hAnsi="Arial" w:cs="Arial"/>
        </w:rPr>
        <w:t>.</w:t>
      </w:r>
    </w:p>
    <w:p w:rsidRPr="00895425" w:rsidR="0004373D" w:rsidP="0004373D" w:rsidRDefault="0004373D" w14:paraId="3008C3E5" w14:textId="77777777">
      <w:pPr>
        <w:spacing w:after="0" w:line="259" w:lineRule="auto"/>
        <w:ind w:left="540"/>
        <w:contextualSpacing/>
        <w:rPr>
          <w:rFonts w:ascii="Arial" w:hAnsi="Arial" w:cs="Arial"/>
          <w:sz w:val="16"/>
          <w:szCs w:val="16"/>
        </w:rPr>
      </w:pPr>
    </w:p>
    <w:p w:rsidR="0004373D" w:rsidP="0004373D" w:rsidRDefault="0004373D" w14:paraId="19AE8A34" w14:textId="4E228120">
      <w:pPr>
        <w:numPr>
          <w:ilvl w:val="0"/>
          <w:numId w:val="30"/>
        </w:numPr>
        <w:tabs>
          <w:tab w:val="clear" w:pos="360"/>
        </w:tabs>
        <w:spacing w:after="0" w:line="259" w:lineRule="auto"/>
        <w:ind w:left="540"/>
        <w:contextualSpacing/>
        <w:rPr>
          <w:rFonts w:ascii="Arial" w:hAnsi="Arial" w:cs="Arial"/>
        </w:rPr>
      </w:pPr>
      <w:r w:rsidRPr="00082007">
        <w:rPr>
          <w:rFonts w:ascii="Arial" w:hAnsi="Arial" w:cs="Arial"/>
        </w:rPr>
        <w:t>Detailed descriptions of worker activities</w:t>
      </w:r>
      <w:r>
        <w:rPr>
          <w:rFonts w:ascii="Arial" w:hAnsi="Arial" w:cs="Arial"/>
        </w:rPr>
        <w:t xml:space="preserve"> </w:t>
      </w:r>
      <w:r w:rsidR="00CE3799">
        <w:rPr>
          <w:rFonts w:ascii="Arial" w:hAnsi="Arial" w:cs="Arial"/>
        </w:rPr>
        <w:t>for</w:t>
      </w:r>
      <w:r>
        <w:rPr>
          <w:rFonts w:ascii="Arial" w:hAnsi="Arial" w:cs="Arial"/>
        </w:rPr>
        <w:t xml:space="preserve"> processing and use</w:t>
      </w:r>
      <w:r w:rsidR="00274B62">
        <w:rPr>
          <w:rFonts w:ascii="Arial" w:hAnsi="Arial" w:cs="Arial"/>
        </w:rPr>
        <w:t xml:space="preserve"> scenarios</w:t>
      </w:r>
      <w:r>
        <w:rPr>
          <w:rFonts w:ascii="Arial" w:hAnsi="Arial" w:cs="Arial"/>
        </w:rPr>
        <w:t>.</w:t>
      </w:r>
    </w:p>
    <w:p w:rsidRPr="00895425" w:rsidR="0004373D" w:rsidP="0004373D" w:rsidRDefault="0004373D" w14:paraId="57F8A22A" w14:textId="77777777">
      <w:pPr>
        <w:spacing w:after="0" w:line="259" w:lineRule="auto"/>
        <w:ind w:left="540"/>
        <w:contextualSpacing/>
        <w:rPr>
          <w:rFonts w:ascii="Arial" w:hAnsi="Arial" w:cs="Arial"/>
          <w:sz w:val="16"/>
          <w:szCs w:val="16"/>
        </w:rPr>
      </w:pPr>
    </w:p>
    <w:p w:rsidR="00A91E15" w:rsidP="00265CF4" w:rsidRDefault="00A91E15" w14:paraId="0EB988FE" w14:textId="6C5F43EF">
      <w:pPr>
        <w:numPr>
          <w:ilvl w:val="0"/>
          <w:numId w:val="30"/>
        </w:numPr>
        <w:tabs>
          <w:tab w:val="clear" w:pos="360"/>
        </w:tabs>
        <w:spacing w:after="0" w:line="259" w:lineRule="auto"/>
        <w:ind w:left="540"/>
        <w:contextualSpacing/>
        <w:rPr>
          <w:rFonts w:ascii="Arial" w:hAnsi="Arial" w:cs="Arial"/>
        </w:rPr>
      </w:pPr>
      <w:r w:rsidRPr="007F65A7">
        <w:rPr>
          <w:rFonts w:ascii="Arial" w:hAnsi="Arial" w:cs="Arial"/>
        </w:rPr>
        <w:t xml:space="preserve">Reference past, current, or </w:t>
      </w:r>
      <w:r w:rsidR="00A84048">
        <w:rPr>
          <w:rFonts w:ascii="Arial" w:hAnsi="Arial" w:cs="Arial"/>
        </w:rPr>
        <w:t>upcoming</w:t>
      </w:r>
      <w:r w:rsidRPr="007F65A7">
        <w:rPr>
          <w:rFonts w:ascii="Arial" w:hAnsi="Arial" w:cs="Arial"/>
        </w:rPr>
        <w:t xml:space="preserve"> reporting under CDR</w:t>
      </w:r>
      <w:r w:rsidR="00712F72">
        <w:rPr>
          <w:rFonts w:ascii="Arial" w:hAnsi="Arial" w:cs="Arial"/>
        </w:rPr>
        <w:t>:</w:t>
      </w:r>
    </w:p>
    <w:p w:rsidRPr="008F4242" w:rsidR="00A91E15" w:rsidP="00A91E15" w:rsidRDefault="00A91E15" w14:paraId="7EC940A7" w14:textId="77777777">
      <w:pPr>
        <w:spacing w:after="0" w:line="259" w:lineRule="auto"/>
        <w:ind w:left="540"/>
        <w:contextualSpacing/>
        <w:rPr>
          <w:rFonts w:ascii="Arial" w:hAnsi="Arial" w:cs="Arial"/>
          <w:sz w:val="8"/>
          <w:szCs w:val="8"/>
        </w:rPr>
      </w:pPr>
    </w:p>
    <w:p w:rsidR="003C7421" w:rsidP="00265CF4" w:rsidRDefault="003C7421" w14:paraId="5B3AD6B8" w14:textId="44D0418D">
      <w:pPr>
        <w:numPr>
          <w:ilvl w:val="1"/>
          <w:numId w:val="30"/>
        </w:numPr>
        <w:spacing w:after="0" w:line="259" w:lineRule="auto"/>
        <w:contextualSpacing/>
        <w:rPr>
          <w:rFonts w:ascii="Arial" w:hAnsi="Arial" w:cs="Arial"/>
        </w:rPr>
      </w:pPr>
      <w:r>
        <w:rPr>
          <w:rFonts w:ascii="Arial" w:hAnsi="Arial" w:cs="Arial"/>
        </w:rPr>
        <w:t>Production volume</w:t>
      </w:r>
      <w:r w:rsidR="00A9574C">
        <w:rPr>
          <w:rFonts w:ascii="Arial" w:hAnsi="Arial" w:cs="Arial"/>
        </w:rPr>
        <w:t>(s)</w:t>
      </w:r>
      <w:r w:rsidRPr="003C178F" w:rsidDel="003803FA" w:rsidR="00274B62">
        <w:rPr>
          <w:rFonts w:ascii="Arial" w:hAnsi="Arial" w:eastAsia="Arial" w:cs="Arial"/>
        </w:rPr>
        <w:t>.</w:t>
      </w:r>
    </w:p>
    <w:p w:rsidRPr="00BB1B8E" w:rsidR="00BB1B8E" w:rsidP="00BB1B8E" w:rsidRDefault="00BB1B8E" w14:paraId="407D9B0C" w14:textId="77777777">
      <w:pPr>
        <w:spacing w:after="0" w:line="259" w:lineRule="auto"/>
        <w:ind w:left="540"/>
        <w:contextualSpacing/>
        <w:rPr>
          <w:rFonts w:ascii="Arial" w:hAnsi="Arial" w:cs="Arial"/>
          <w:sz w:val="8"/>
          <w:szCs w:val="8"/>
        </w:rPr>
      </w:pPr>
    </w:p>
    <w:p w:rsidR="00A91E15" w:rsidP="00265CF4" w:rsidRDefault="00A91E15" w14:paraId="09C23258" w14:textId="253E0B13">
      <w:pPr>
        <w:numPr>
          <w:ilvl w:val="1"/>
          <w:numId w:val="30"/>
        </w:numPr>
        <w:spacing w:after="0" w:line="259" w:lineRule="auto"/>
        <w:contextualSpacing/>
        <w:rPr>
          <w:rFonts w:ascii="Arial" w:hAnsi="Arial" w:cs="Arial"/>
        </w:rPr>
      </w:pPr>
      <w:r w:rsidRPr="007F65A7">
        <w:rPr>
          <w:rFonts w:ascii="Arial" w:hAnsi="Arial" w:cs="Arial"/>
        </w:rPr>
        <w:t xml:space="preserve">Specific data elements that will help identify </w:t>
      </w:r>
      <w:r w:rsidRPr="00A94657" w:rsidR="00A94657">
        <w:rPr>
          <w:rFonts w:ascii="Arial" w:hAnsi="Arial" w:cs="Arial"/>
        </w:rPr>
        <w:t>potential exposure scenario</w:t>
      </w:r>
      <w:r w:rsidR="00A94657">
        <w:rPr>
          <w:rFonts w:ascii="Arial" w:hAnsi="Arial" w:cs="Arial"/>
        </w:rPr>
        <w:t>s</w:t>
      </w:r>
      <w:r w:rsidRPr="00A94657" w:rsidR="00A94657">
        <w:rPr>
          <w:rFonts w:ascii="Arial" w:hAnsi="Arial" w:cs="Arial"/>
        </w:rPr>
        <w:t xml:space="preserve"> </w:t>
      </w:r>
      <w:r w:rsidR="00A94657">
        <w:rPr>
          <w:rFonts w:ascii="Arial" w:hAnsi="Arial" w:cs="Arial"/>
        </w:rPr>
        <w:t>of</w:t>
      </w:r>
      <w:r w:rsidRPr="007F65A7">
        <w:rPr>
          <w:rFonts w:ascii="Arial" w:hAnsi="Arial" w:cs="Arial"/>
        </w:rPr>
        <w:t xml:space="preserve"> the chemical:  </w:t>
      </w:r>
    </w:p>
    <w:p w:rsidR="00A94657" w:rsidP="0091619E" w:rsidRDefault="00A94657" w14:paraId="34A7DFA8" w14:textId="6781F142">
      <w:pPr>
        <w:numPr>
          <w:ilvl w:val="2"/>
          <w:numId w:val="30"/>
        </w:numPr>
        <w:tabs>
          <w:tab w:val="clear" w:pos="1800"/>
        </w:tabs>
        <w:spacing w:after="0" w:line="259" w:lineRule="auto"/>
        <w:ind w:left="1620" w:hanging="180"/>
        <w:contextualSpacing/>
        <w:rPr>
          <w:rFonts w:ascii="Arial" w:hAnsi="Arial" w:cs="Arial"/>
        </w:rPr>
      </w:pPr>
      <w:r w:rsidRPr="00A94657">
        <w:rPr>
          <w:rFonts w:ascii="Arial" w:hAnsi="Arial" w:cs="Arial"/>
        </w:rPr>
        <w:t>Industrial Processing and Use Data</w:t>
      </w:r>
      <w:r>
        <w:rPr>
          <w:rFonts w:ascii="Arial" w:hAnsi="Arial" w:cs="Arial"/>
        </w:rPr>
        <w:t>:</w:t>
      </w:r>
    </w:p>
    <w:p w:rsidR="00A91E15" w:rsidP="00A94657" w:rsidRDefault="00A94657" w14:paraId="7A120E31" w14:textId="70F1443A">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 xml:space="preserve">Type of Process or Use </w:t>
      </w:r>
      <w:proofErr w:type="gramStart"/>
      <w:r w:rsidRPr="00A94657">
        <w:rPr>
          <w:rFonts w:ascii="Arial" w:hAnsi="Arial" w:cs="Arial"/>
        </w:rPr>
        <w:t>Operation</w:t>
      </w:r>
      <w:r w:rsidRPr="007F65A7" w:rsidR="00A91E15">
        <w:rPr>
          <w:rFonts w:ascii="Arial" w:hAnsi="Arial" w:cs="Arial"/>
        </w:rPr>
        <w:t>;</w:t>
      </w:r>
      <w:proofErr w:type="gramEnd"/>
      <w:r w:rsidRPr="007F65A7" w:rsidR="00A91E15">
        <w:rPr>
          <w:rFonts w:ascii="Arial" w:hAnsi="Arial" w:cs="Arial"/>
        </w:rPr>
        <w:t xml:space="preserve">  </w:t>
      </w:r>
    </w:p>
    <w:p w:rsidR="00A91E15" w:rsidP="00A94657" w:rsidRDefault="00A94657" w14:paraId="21B75ECB" w14:textId="23786061">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Industrial Sector</w:t>
      </w:r>
      <w:r w:rsidRPr="007F65A7" w:rsidR="00A91E15">
        <w:rPr>
          <w:rFonts w:ascii="Arial" w:hAnsi="Arial" w:cs="Arial"/>
        </w:rPr>
        <w:t xml:space="preserve">; and  </w:t>
      </w:r>
    </w:p>
    <w:p w:rsidRPr="007F65A7" w:rsidR="00A91E15" w:rsidP="00A94657" w:rsidRDefault="00A94657" w14:paraId="12BC684B" w14:textId="61C08ABE">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Function Category</w:t>
      </w:r>
      <w:r w:rsidRPr="007F65A7" w:rsidR="00A91E15">
        <w:rPr>
          <w:rFonts w:ascii="Arial" w:hAnsi="Arial" w:cs="Arial"/>
        </w:rPr>
        <w:t>.</w:t>
      </w:r>
    </w:p>
    <w:p w:rsidR="00A94657" w:rsidP="0091619E" w:rsidRDefault="00A94657" w14:paraId="5477272A" w14:textId="30D94379">
      <w:pPr>
        <w:numPr>
          <w:ilvl w:val="2"/>
          <w:numId w:val="30"/>
        </w:numPr>
        <w:tabs>
          <w:tab w:val="clear" w:pos="1800"/>
        </w:tabs>
        <w:spacing w:after="0" w:line="259" w:lineRule="auto"/>
        <w:ind w:left="1620" w:hanging="180"/>
        <w:contextualSpacing/>
        <w:rPr>
          <w:rFonts w:ascii="Arial" w:hAnsi="Arial" w:cs="Arial"/>
        </w:rPr>
      </w:pPr>
      <w:r w:rsidRPr="00A94657">
        <w:rPr>
          <w:rFonts w:ascii="Arial" w:hAnsi="Arial" w:cs="Arial"/>
        </w:rPr>
        <w:t>Consumer and Commercial</w:t>
      </w:r>
      <w:r>
        <w:rPr>
          <w:rFonts w:ascii="Arial" w:hAnsi="Arial" w:cs="Arial"/>
        </w:rPr>
        <w:t xml:space="preserve"> </w:t>
      </w:r>
      <w:r w:rsidRPr="00A94657">
        <w:rPr>
          <w:rFonts w:ascii="Arial" w:hAnsi="Arial" w:cs="Arial"/>
        </w:rPr>
        <w:t>Use Data</w:t>
      </w:r>
      <w:r>
        <w:rPr>
          <w:rFonts w:ascii="Arial" w:hAnsi="Arial" w:cs="Arial"/>
        </w:rPr>
        <w:t>:</w:t>
      </w:r>
    </w:p>
    <w:p w:rsidR="00A94657" w:rsidP="00A94657" w:rsidRDefault="00A94657" w14:paraId="7A264B86" w14:textId="68952FFB">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 xml:space="preserve">Product </w:t>
      </w:r>
      <w:proofErr w:type="gramStart"/>
      <w:r w:rsidRPr="00A94657">
        <w:rPr>
          <w:rFonts w:ascii="Arial" w:hAnsi="Arial" w:cs="Arial"/>
        </w:rPr>
        <w:t>Category</w:t>
      </w:r>
      <w:r w:rsidRPr="007F65A7">
        <w:rPr>
          <w:rFonts w:ascii="Arial" w:hAnsi="Arial" w:cs="Arial"/>
        </w:rPr>
        <w:t>;</w:t>
      </w:r>
      <w:proofErr w:type="gramEnd"/>
      <w:r w:rsidRPr="007F65A7">
        <w:rPr>
          <w:rFonts w:ascii="Arial" w:hAnsi="Arial" w:cs="Arial"/>
        </w:rPr>
        <w:t xml:space="preserve">  </w:t>
      </w:r>
    </w:p>
    <w:p w:rsidRPr="007F65A7" w:rsidR="00A94657" w:rsidP="00A94657" w:rsidRDefault="00A94657" w14:paraId="645E3337" w14:textId="1201B01F">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 xml:space="preserve">Function </w:t>
      </w:r>
      <w:proofErr w:type="gramStart"/>
      <w:r w:rsidRPr="00A94657">
        <w:rPr>
          <w:rFonts w:ascii="Arial" w:hAnsi="Arial" w:cs="Arial"/>
        </w:rPr>
        <w:t>Category</w:t>
      </w:r>
      <w:r>
        <w:rPr>
          <w:rFonts w:ascii="Arial" w:hAnsi="Arial" w:cs="Arial"/>
        </w:rPr>
        <w:t>;</w:t>
      </w:r>
      <w:proofErr w:type="gramEnd"/>
      <w:r>
        <w:rPr>
          <w:rFonts w:ascii="Arial" w:hAnsi="Arial" w:cs="Arial"/>
        </w:rPr>
        <w:t xml:space="preserve">  </w:t>
      </w:r>
    </w:p>
    <w:p w:rsidR="00A94657" w:rsidP="00A94657" w:rsidRDefault="00A94657" w14:paraId="2A2C48A5" w14:textId="21770F21">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Whether the use is consumer and/or commercial</w:t>
      </w:r>
      <w:r w:rsidRPr="007F65A7">
        <w:rPr>
          <w:rFonts w:ascii="Arial" w:hAnsi="Arial" w:cs="Arial"/>
        </w:rPr>
        <w:t xml:space="preserve">; and  </w:t>
      </w:r>
    </w:p>
    <w:p w:rsidRPr="007F65A7" w:rsidR="00A94657" w:rsidP="00A94657" w:rsidRDefault="00A94657" w14:paraId="7FEBAA3E" w14:textId="55D455BB">
      <w:pPr>
        <w:numPr>
          <w:ilvl w:val="3"/>
          <w:numId w:val="30"/>
        </w:numPr>
        <w:tabs>
          <w:tab w:val="clear" w:pos="2520"/>
        </w:tabs>
        <w:spacing w:after="0" w:line="259" w:lineRule="auto"/>
        <w:ind w:left="2160"/>
        <w:contextualSpacing/>
        <w:rPr>
          <w:rFonts w:ascii="Arial" w:hAnsi="Arial" w:cs="Arial"/>
        </w:rPr>
      </w:pPr>
      <w:r w:rsidRPr="00A94657">
        <w:rPr>
          <w:rFonts w:ascii="Arial" w:hAnsi="Arial" w:cs="Arial"/>
        </w:rPr>
        <w:t xml:space="preserve">Whether the </w:t>
      </w:r>
      <w:r w:rsidR="00C34499">
        <w:rPr>
          <w:rFonts w:ascii="Arial" w:hAnsi="Arial" w:cs="Arial"/>
        </w:rPr>
        <w:t>chemical</w:t>
      </w:r>
      <w:r w:rsidRPr="00A94657">
        <w:rPr>
          <w:rFonts w:ascii="Arial" w:hAnsi="Arial" w:cs="Arial"/>
        </w:rPr>
        <w:t xml:space="preserve"> is in products intended for use by children</w:t>
      </w:r>
      <w:r w:rsidRPr="007F65A7">
        <w:rPr>
          <w:rFonts w:ascii="Arial" w:hAnsi="Arial" w:cs="Arial"/>
        </w:rPr>
        <w:t>.</w:t>
      </w:r>
    </w:p>
    <w:p w:rsidRPr="008F4242" w:rsidR="00A91E15" w:rsidP="00A91E15" w:rsidRDefault="00A91E15" w14:paraId="60F9B0DA" w14:textId="77777777">
      <w:pPr>
        <w:spacing w:after="0" w:line="259" w:lineRule="auto"/>
        <w:ind w:left="540"/>
        <w:contextualSpacing/>
        <w:rPr>
          <w:rFonts w:ascii="Arial" w:hAnsi="Arial" w:cs="Arial"/>
          <w:sz w:val="8"/>
          <w:szCs w:val="8"/>
        </w:rPr>
      </w:pPr>
    </w:p>
    <w:p w:rsidR="00A91E15" w:rsidP="00265CF4" w:rsidRDefault="00712F72" w14:paraId="66029075" w14:textId="74BC0E31">
      <w:pPr>
        <w:numPr>
          <w:ilvl w:val="1"/>
          <w:numId w:val="30"/>
        </w:numPr>
        <w:spacing w:after="0" w:line="259" w:lineRule="auto"/>
        <w:contextualSpacing/>
        <w:rPr>
          <w:rFonts w:ascii="Arial" w:hAnsi="Arial" w:cs="Arial"/>
        </w:rPr>
      </w:pPr>
      <w:r>
        <w:rPr>
          <w:rFonts w:ascii="Arial" w:hAnsi="Arial" w:cs="Arial"/>
        </w:rPr>
        <w:t xml:space="preserve">Using trends </w:t>
      </w:r>
      <w:r w:rsidRPr="007F65A7">
        <w:rPr>
          <w:rFonts w:ascii="Arial" w:hAnsi="Arial" w:cs="Arial"/>
        </w:rPr>
        <w:t xml:space="preserve">associated with </w:t>
      </w:r>
      <w:r>
        <w:rPr>
          <w:rFonts w:ascii="Arial" w:hAnsi="Arial" w:cs="Arial"/>
        </w:rPr>
        <w:t>the</w:t>
      </w:r>
      <w:r w:rsidRPr="007F65A7">
        <w:rPr>
          <w:rFonts w:ascii="Arial" w:hAnsi="Arial" w:cs="Arial"/>
        </w:rPr>
        <w:t xml:space="preserve"> </w:t>
      </w:r>
      <w:r>
        <w:rPr>
          <w:rFonts w:ascii="Arial" w:hAnsi="Arial" w:cs="Arial"/>
        </w:rPr>
        <w:t>above data, i</w:t>
      </w:r>
      <w:r w:rsidR="00A91E15">
        <w:rPr>
          <w:rFonts w:ascii="Arial" w:hAnsi="Arial" w:cs="Arial"/>
        </w:rPr>
        <w:t xml:space="preserve">dentify </w:t>
      </w:r>
      <w:r>
        <w:rPr>
          <w:rFonts w:ascii="Arial" w:hAnsi="Arial" w:cs="Arial"/>
        </w:rPr>
        <w:t xml:space="preserve">if </w:t>
      </w:r>
      <w:r w:rsidRPr="007F65A7" w:rsidR="00A91E15">
        <w:rPr>
          <w:rFonts w:ascii="Arial" w:hAnsi="Arial" w:cs="Arial"/>
        </w:rPr>
        <w:t>the</w:t>
      </w:r>
      <w:r>
        <w:rPr>
          <w:rFonts w:ascii="Arial" w:hAnsi="Arial" w:cs="Arial"/>
        </w:rPr>
        <w:t xml:space="preserve"> number of unique exposure scenarios</w:t>
      </w:r>
      <w:r w:rsidRPr="007F65A7" w:rsidR="00A91E15">
        <w:rPr>
          <w:rFonts w:ascii="Arial" w:hAnsi="Arial" w:cs="Arial"/>
        </w:rPr>
        <w:t xml:space="preserve"> </w:t>
      </w:r>
      <w:r>
        <w:rPr>
          <w:rFonts w:ascii="Arial" w:hAnsi="Arial" w:cs="Arial"/>
        </w:rPr>
        <w:t>for the</w:t>
      </w:r>
      <w:r w:rsidRPr="007F65A7" w:rsidR="00A91E15">
        <w:rPr>
          <w:rFonts w:ascii="Arial" w:hAnsi="Arial" w:cs="Arial"/>
        </w:rPr>
        <w:t xml:space="preserve"> substance in question</w:t>
      </w:r>
      <w:r>
        <w:rPr>
          <w:rFonts w:ascii="Arial" w:hAnsi="Arial" w:cs="Arial"/>
        </w:rPr>
        <w:t xml:space="preserve"> are expanding or decreasing</w:t>
      </w:r>
      <w:r w:rsidRPr="007F65A7" w:rsidR="00274B62">
        <w:rPr>
          <w:rFonts w:ascii="Arial" w:hAnsi="Arial" w:cs="Arial"/>
        </w:rPr>
        <w:t xml:space="preserve">:  </w:t>
      </w:r>
    </w:p>
    <w:p w:rsidR="0091619E" w:rsidP="0091619E" w:rsidRDefault="000229B8" w14:paraId="046485BF" w14:textId="6306D291">
      <w:pPr>
        <w:numPr>
          <w:ilvl w:val="2"/>
          <w:numId w:val="30"/>
        </w:numPr>
        <w:tabs>
          <w:tab w:val="clear" w:pos="1800"/>
        </w:tabs>
        <w:spacing w:after="0" w:line="259" w:lineRule="auto"/>
        <w:ind w:left="1620" w:hanging="180"/>
        <w:contextualSpacing/>
        <w:rPr>
          <w:rFonts w:ascii="Arial" w:hAnsi="Arial" w:cs="Arial"/>
        </w:rPr>
      </w:pPr>
      <w:r w:rsidRPr="000229B8">
        <w:rPr>
          <w:rFonts w:ascii="Arial" w:hAnsi="Arial" w:cs="Arial"/>
        </w:rPr>
        <w:t>Ha</w:t>
      </w:r>
      <w:r>
        <w:rPr>
          <w:rFonts w:ascii="Arial" w:hAnsi="Arial" w:cs="Arial"/>
        </w:rPr>
        <w:t>ve</w:t>
      </w:r>
      <w:r w:rsidRPr="000229B8">
        <w:rPr>
          <w:rFonts w:ascii="Arial" w:hAnsi="Arial" w:cs="Arial"/>
        </w:rPr>
        <w:t xml:space="preserve"> </w:t>
      </w:r>
      <w:r>
        <w:rPr>
          <w:rFonts w:ascii="Arial" w:hAnsi="Arial" w:cs="Arial"/>
        </w:rPr>
        <w:t>several CDR cycles</w:t>
      </w:r>
      <w:r w:rsidRPr="000229B8">
        <w:rPr>
          <w:rFonts w:ascii="Arial" w:hAnsi="Arial" w:cs="Arial"/>
        </w:rPr>
        <w:t xml:space="preserve"> </w:t>
      </w:r>
      <w:r>
        <w:rPr>
          <w:rFonts w:ascii="Arial" w:hAnsi="Arial" w:cs="Arial"/>
        </w:rPr>
        <w:t xml:space="preserve">of </w:t>
      </w:r>
      <w:r w:rsidRPr="000229B8">
        <w:rPr>
          <w:rFonts w:ascii="Arial" w:hAnsi="Arial" w:cs="Arial"/>
        </w:rPr>
        <w:t>processing &amp; use information been reported already</w:t>
      </w:r>
      <w:r w:rsidR="0091619E">
        <w:rPr>
          <w:rFonts w:ascii="Arial" w:hAnsi="Arial" w:cs="Arial"/>
        </w:rPr>
        <w:t>?</w:t>
      </w:r>
    </w:p>
    <w:p w:rsidR="0091619E" w:rsidP="0091619E" w:rsidRDefault="0091619E" w14:paraId="64F7D5EF" w14:textId="650E42B7">
      <w:pPr>
        <w:numPr>
          <w:ilvl w:val="2"/>
          <w:numId w:val="30"/>
        </w:numPr>
        <w:tabs>
          <w:tab w:val="clear" w:pos="1800"/>
        </w:tabs>
        <w:spacing w:after="0" w:line="259" w:lineRule="auto"/>
        <w:ind w:left="1620" w:hanging="180"/>
        <w:contextualSpacing/>
        <w:rPr>
          <w:rFonts w:ascii="Arial" w:hAnsi="Arial" w:cs="Arial"/>
        </w:rPr>
      </w:pPr>
      <w:r w:rsidRPr="000229B8">
        <w:rPr>
          <w:rFonts w:ascii="Arial" w:hAnsi="Arial" w:cs="Arial"/>
        </w:rPr>
        <w:t>A</w:t>
      </w:r>
      <w:r w:rsidRPr="000229B8" w:rsidR="000229B8">
        <w:rPr>
          <w:rFonts w:ascii="Arial" w:hAnsi="Arial" w:cs="Arial"/>
        </w:rPr>
        <w:t xml:space="preserve">re there </w:t>
      </w:r>
      <w:r>
        <w:rPr>
          <w:rFonts w:ascii="Arial" w:hAnsi="Arial" w:cs="Arial"/>
        </w:rPr>
        <w:t xml:space="preserve">minimal or </w:t>
      </w:r>
      <w:r w:rsidRPr="000229B8" w:rsidR="000229B8">
        <w:rPr>
          <w:rFonts w:ascii="Arial" w:hAnsi="Arial" w:cs="Arial"/>
        </w:rPr>
        <w:t>no emerging uses</w:t>
      </w:r>
      <w:r>
        <w:rPr>
          <w:rFonts w:ascii="Arial" w:hAnsi="Arial" w:cs="Arial"/>
        </w:rPr>
        <w:t>?</w:t>
      </w:r>
      <w:r w:rsidR="008D5FB1">
        <w:rPr>
          <w:rFonts w:ascii="Arial" w:hAnsi="Arial" w:cs="Arial"/>
        </w:rPr>
        <w:t xml:space="preserve"> </w:t>
      </w:r>
      <w:r w:rsidR="00C34499">
        <w:rPr>
          <w:rFonts w:ascii="Arial" w:hAnsi="Arial" w:cs="Arial"/>
        </w:rPr>
        <w:t>Provide s</w:t>
      </w:r>
      <w:r w:rsidR="008D5FB1">
        <w:rPr>
          <w:rFonts w:ascii="Arial" w:hAnsi="Arial" w:cs="Arial"/>
        </w:rPr>
        <w:t>upporting information</w:t>
      </w:r>
      <w:r w:rsidR="006B2A63">
        <w:rPr>
          <w:rFonts w:ascii="Arial" w:hAnsi="Arial" w:cs="Arial"/>
        </w:rPr>
        <w:t>.</w:t>
      </w:r>
    </w:p>
    <w:p w:rsidRPr="00082007" w:rsidR="000229B8" w:rsidP="0091619E" w:rsidRDefault="0091619E" w14:paraId="3DCA9B57" w14:textId="134BF5F6">
      <w:pPr>
        <w:numPr>
          <w:ilvl w:val="2"/>
          <w:numId w:val="30"/>
        </w:numPr>
        <w:tabs>
          <w:tab w:val="clear" w:pos="1800"/>
        </w:tabs>
        <w:spacing w:after="0" w:line="259" w:lineRule="auto"/>
        <w:ind w:left="1620" w:hanging="180"/>
        <w:contextualSpacing/>
        <w:rPr>
          <w:rFonts w:ascii="Arial" w:hAnsi="Arial" w:cs="Arial"/>
        </w:rPr>
      </w:pPr>
      <w:r w:rsidRPr="000229B8">
        <w:rPr>
          <w:rFonts w:ascii="Arial" w:hAnsi="Arial" w:cs="Arial"/>
        </w:rPr>
        <w:t>I</w:t>
      </w:r>
      <w:r w:rsidRPr="000229B8" w:rsidR="000229B8">
        <w:rPr>
          <w:rFonts w:ascii="Arial" w:hAnsi="Arial" w:cs="Arial"/>
        </w:rPr>
        <w:t>s the trend in uses stagnant/</w:t>
      </w:r>
      <w:r>
        <w:rPr>
          <w:rFonts w:ascii="Arial" w:hAnsi="Arial" w:cs="Arial"/>
        </w:rPr>
        <w:t>unlikely</w:t>
      </w:r>
      <w:r w:rsidRPr="000229B8" w:rsidR="000229B8">
        <w:rPr>
          <w:rFonts w:ascii="Arial" w:hAnsi="Arial" w:cs="Arial"/>
        </w:rPr>
        <w:t xml:space="preserve"> to change over time?</w:t>
      </w:r>
      <w:r w:rsidR="006B2A63">
        <w:rPr>
          <w:rFonts w:ascii="Arial" w:hAnsi="Arial" w:cs="Arial"/>
        </w:rPr>
        <w:t xml:space="preserve"> </w:t>
      </w:r>
      <w:r w:rsidR="00C34499">
        <w:rPr>
          <w:rFonts w:ascii="Arial" w:hAnsi="Arial" w:cs="Arial"/>
        </w:rPr>
        <w:t>Provide s</w:t>
      </w:r>
      <w:r w:rsidR="006B2A63">
        <w:rPr>
          <w:rFonts w:ascii="Arial" w:hAnsi="Arial" w:cs="Arial"/>
        </w:rPr>
        <w:t>upporting information.</w:t>
      </w:r>
    </w:p>
    <w:p w:rsidRPr="00895425" w:rsidR="00A91E15" w:rsidP="00A91E15" w:rsidRDefault="00A91E15" w14:paraId="0B6CBC9D" w14:textId="77777777">
      <w:pPr>
        <w:spacing w:after="0" w:line="259" w:lineRule="auto"/>
        <w:ind w:left="540"/>
        <w:contextualSpacing/>
        <w:rPr>
          <w:rFonts w:ascii="Arial" w:hAnsi="Arial" w:cs="Arial"/>
          <w:sz w:val="16"/>
          <w:szCs w:val="16"/>
        </w:rPr>
      </w:pPr>
    </w:p>
    <w:p w:rsidRPr="00082007" w:rsidR="00A91E15" w:rsidP="00265CF4" w:rsidRDefault="00A91E15" w14:paraId="658C79EC" w14:textId="0D82ECE2">
      <w:pPr>
        <w:numPr>
          <w:ilvl w:val="0"/>
          <w:numId w:val="30"/>
        </w:numPr>
        <w:tabs>
          <w:tab w:val="clear" w:pos="360"/>
        </w:tabs>
        <w:spacing w:after="0" w:line="259" w:lineRule="auto"/>
        <w:ind w:left="540"/>
        <w:contextualSpacing/>
        <w:rPr>
          <w:rFonts w:ascii="Arial" w:hAnsi="Arial" w:cs="Arial"/>
        </w:rPr>
      </w:pPr>
      <w:r w:rsidRPr="007F65A7">
        <w:rPr>
          <w:rFonts w:ascii="Arial" w:hAnsi="Arial" w:cs="Arial"/>
        </w:rPr>
        <w:t xml:space="preserve">Reference </w:t>
      </w:r>
      <w:r>
        <w:rPr>
          <w:rFonts w:ascii="Arial" w:hAnsi="Arial" w:cs="Arial"/>
        </w:rPr>
        <w:t xml:space="preserve">relevant </w:t>
      </w:r>
      <w:r w:rsidRPr="007F65A7">
        <w:rPr>
          <w:rFonts w:ascii="Arial" w:hAnsi="Arial" w:cs="Arial"/>
        </w:rPr>
        <w:t xml:space="preserve">past, current, or future reporting </w:t>
      </w:r>
      <w:r>
        <w:rPr>
          <w:rFonts w:ascii="Arial" w:hAnsi="Arial" w:cs="Arial"/>
        </w:rPr>
        <w:t xml:space="preserve">(or lack thereof) </w:t>
      </w:r>
      <w:r w:rsidRPr="007F65A7">
        <w:rPr>
          <w:rFonts w:ascii="Arial" w:hAnsi="Arial" w:cs="Arial"/>
        </w:rPr>
        <w:t xml:space="preserve">under </w:t>
      </w:r>
      <w:r>
        <w:rPr>
          <w:rFonts w:ascii="Arial" w:hAnsi="Arial" w:cs="Arial"/>
        </w:rPr>
        <w:t>other programs/statutes, or to other federal or state agencies (</w:t>
      </w:r>
      <w:r w:rsidRPr="005A3E2E">
        <w:rPr>
          <w:rFonts w:ascii="Arial" w:hAnsi="Arial" w:cs="Arial"/>
          <w:i/>
          <w:iCs/>
        </w:rPr>
        <w:t>e.g.</w:t>
      </w:r>
      <w:r w:rsidRPr="005A3E2E" w:rsidR="005A3E2E">
        <w:rPr>
          <w:rFonts w:ascii="Arial" w:hAnsi="Arial" w:cs="Arial"/>
          <w:i/>
          <w:iCs/>
        </w:rPr>
        <w:t>,</w:t>
      </w:r>
      <w:r>
        <w:rPr>
          <w:rFonts w:ascii="Arial" w:hAnsi="Arial" w:cs="Arial"/>
        </w:rPr>
        <w:t xml:space="preserve"> other TSCA Section 8(a) reporting, TSCA Section 5 reporting (</w:t>
      </w:r>
      <w:r w:rsidRPr="007067A1">
        <w:rPr>
          <w:rFonts w:ascii="Arial" w:hAnsi="Arial" w:cs="Arial"/>
          <w:i/>
          <w:iCs/>
        </w:rPr>
        <w:t>i.e.,</w:t>
      </w:r>
      <w:r>
        <w:rPr>
          <w:rFonts w:ascii="Arial" w:hAnsi="Arial" w:cs="Arial"/>
        </w:rPr>
        <w:t xml:space="preserve"> premanufacture notices), or reporting under </w:t>
      </w:r>
      <w:r w:rsidR="006549C3">
        <w:rPr>
          <w:rFonts w:ascii="Arial" w:hAnsi="Arial" w:cs="Arial"/>
        </w:rPr>
        <w:t>EPCRA/</w:t>
      </w:r>
      <w:r>
        <w:rPr>
          <w:rFonts w:ascii="Arial" w:hAnsi="Arial" w:cs="Arial"/>
        </w:rPr>
        <w:t xml:space="preserve">TRI, RCRA (Resource Conservation and Recovery Act), </w:t>
      </w:r>
      <w:r w:rsidRPr="009248BB">
        <w:rPr>
          <w:rFonts w:ascii="Arial" w:hAnsi="Arial" w:cs="Arial"/>
        </w:rPr>
        <w:t>Federal Insecticide, Fungicide, and Rodenticide Act (FIFRA)</w:t>
      </w:r>
      <w:r>
        <w:rPr>
          <w:rFonts w:ascii="Arial" w:hAnsi="Arial" w:cs="Arial"/>
        </w:rPr>
        <w:t xml:space="preserve">, </w:t>
      </w:r>
      <w:r w:rsidRPr="00064C22">
        <w:rPr>
          <w:rFonts w:ascii="Arial" w:hAnsi="Arial" w:cs="Arial"/>
        </w:rPr>
        <w:t>Federal Food Drug and Cosmetic Act (FFDCA)</w:t>
      </w:r>
      <w:r w:rsidR="00AA7080">
        <w:rPr>
          <w:rFonts w:ascii="Arial" w:hAnsi="Arial" w:cs="Arial"/>
        </w:rPr>
        <w:t>, etc</w:t>
      </w:r>
      <w:r>
        <w:rPr>
          <w:rFonts w:ascii="Arial" w:hAnsi="Arial" w:cs="Arial"/>
        </w:rPr>
        <w:t>.).</w:t>
      </w:r>
    </w:p>
    <w:p w:rsidRPr="00BB1B8E" w:rsidR="00DA22C1" w:rsidP="00BB1B8E" w:rsidRDefault="00DA22C1" w14:paraId="5765AF15" w14:textId="0B840A06">
      <w:pPr>
        <w:spacing w:after="0" w:line="259" w:lineRule="auto"/>
        <w:ind w:left="540"/>
        <w:contextualSpacing/>
        <w:rPr>
          <w:rFonts w:ascii="Arial" w:hAnsi="Arial" w:cs="Arial"/>
          <w:sz w:val="16"/>
          <w:szCs w:val="16"/>
        </w:rPr>
      </w:pPr>
    </w:p>
    <w:p w:rsidRPr="00DA22C1" w:rsidR="00A91E15" w:rsidP="00DA22C1" w:rsidRDefault="00DA22C1" w14:paraId="72E69217" w14:textId="089FC8A8">
      <w:pPr>
        <w:numPr>
          <w:ilvl w:val="0"/>
          <w:numId w:val="30"/>
        </w:numPr>
        <w:tabs>
          <w:tab w:val="clear" w:pos="360"/>
        </w:tabs>
        <w:spacing w:after="0" w:line="259" w:lineRule="auto"/>
        <w:ind w:left="540"/>
        <w:contextualSpacing/>
        <w:rPr>
          <w:rFonts w:ascii="Arial" w:hAnsi="Arial" w:cs="Arial"/>
        </w:rPr>
      </w:pPr>
      <w:r w:rsidRPr="00DA22C1">
        <w:rPr>
          <w:rFonts w:ascii="Arial" w:hAnsi="Arial" w:cs="Arial"/>
        </w:rPr>
        <w:t xml:space="preserve">Identify whether or not the </w:t>
      </w:r>
      <w:r w:rsidRPr="003C178F" w:rsidDel="003803FA">
        <w:rPr>
          <w:rFonts w:ascii="Arial" w:hAnsi="Arial" w:eastAsia="Arial" w:cs="Arial"/>
        </w:rPr>
        <w:t>chemical</w:t>
      </w:r>
      <w:r w:rsidRPr="00DA22C1">
        <w:rPr>
          <w:rFonts w:ascii="Arial" w:hAnsi="Arial" w:cs="Arial"/>
        </w:rPr>
        <w:t xml:space="preserve"> is undergoing risk evaluation, is being considered for prioritization, has particular uses or attributes that are of interest, and/or is the subject of certain TSCA actions (a rule proposed or promulgated under TSCA sections 4, 5(a)(2), 5(b)(4), or 6, or an enforceable consent agreement (ECA) developed under the procedures of 40 CFR part 790, or an order issued under TSCA sections 4, 5(e) or 5(f), or relief that has been granted under a civil action under TSCA section 5 or 7)</w:t>
      </w:r>
      <w:r w:rsidR="00274B62">
        <w:rPr>
          <w:rFonts w:ascii="Arial" w:hAnsi="Arial" w:cs="Arial"/>
        </w:rPr>
        <w:t>.</w:t>
      </w:r>
    </w:p>
    <w:p w:rsidRPr="00D36B2B" w:rsidR="00D96B2E" w:rsidP="00D96B2E" w:rsidRDefault="00D96B2E" w14:paraId="47873E8F" w14:textId="77777777">
      <w:pPr>
        <w:spacing w:line="259" w:lineRule="auto"/>
        <w:contextualSpacing/>
        <w:rPr>
          <w:rFonts w:ascii="Arial" w:hAnsi="Arial" w:cs="Arial"/>
        </w:rPr>
      </w:pPr>
    </w:p>
    <w:p w:rsidR="00F333D6" w:rsidP="00F333D6" w:rsidRDefault="00E73A0B" w14:paraId="1776EF62" w14:textId="671D5292">
      <w:pPr>
        <w:spacing w:after="0" w:line="259" w:lineRule="auto"/>
        <w:contextualSpacing/>
        <w:rPr>
          <w:rFonts w:ascii="Arial" w:hAnsi="Arial" w:cs="Arial"/>
        </w:rPr>
      </w:pPr>
      <w:r w:rsidRPr="00E73A0B">
        <w:rPr>
          <w:rFonts w:ascii="Arial" w:hAnsi="Arial" w:cs="Arial"/>
          <w:spacing w:val="2"/>
        </w:rPr>
        <w:t>To assist in evaluating whether your petition under 40 CFR 711.</w:t>
      </w:r>
      <w:r w:rsidR="00E14D79">
        <w:rPr>
          <w:rFonts w:ascii="Arial" w:hAnsi="Arial" w:cs="Arial"/>
          <w:spacing w:val="2"/>
        </w:rPr>
        <w:t>6</w:t>
      </w:r>
      <w:r w:rsidRPr="00E73A0B">
        <w:rPr>
          <w:rFonts w:ascii="Arial" w:hAnsi="Arial" w:cs="Arial"/>
          <w:spacing w:val="2"/>
        </w:rPr>
        <w:t>(</w:t>
      </w:r>
      <w:r w:rsidR="00E14D79">
        <w:rPr>
          <w:rFonts w:ascii="Arial" w:hAnsi="Arial" w:cs="Arial"/>
          <w:spacing w:val="2"/>
        </w:rPr>
        <w:t>b</w:t>
      </w:r>
      <w:r w:rsidRPr="00E73A0B">
        <w:rPr>
          <w:rFonts w:ascii="Arial" w:hAnsi="Arial" w:cs="Arial"/>
          <w:spacing w:val="2"/>
        </w:rPr>
        <w:t>)(</w:t>
      </w:r>
      <w:r w:rsidR="00E14D79">
        <w:rPr>
          <w:rFonts w:ascii="Arial" w:hAnsi="Arial" w:cs="Arial"/>
          <w:spacing w:val="2"/>
        </w:rPr>
        <w:t>2</w:t>
      </w:r>
      <w:r w:rsidRPr="00E73A0B">
        <w:rPr>
          <w:rFonts w:ascii="Arial" w:hAnsi="Arial" w:cs="Arial"/>
          <w:spacing w:val="2"/>
        </w:rPr>
        <w:t>)(ii</w:t>
      </w:r>
      <w:r w:rsidR="00E14D79">
        <w:rPr>
          <w:rFonts w:ascii="Arial" w:hAnsi="Arial" w:cs="Arial"/>
          <w:spacing w:val="2"/>
        </w:rPr>
        <w:t>i</w:t>
      </w:r>
      <w:r w:rsidRPr="00E73A0B">
        <w:rPr>
          <w:rFonts w:ascii="Arial" w:hAnsi="Arial" w:cs="Arial"/>
          <w:spacing w:val="2"/>
        </w:rPr>
        <w:t xml:space="preserve">) includes types of information that will be useful for EPA’s determination, </w:t>
      </w:r>
      <w:r w:rsidRPr="005506CA" w:rsidR="00F333D6">
        <w:rPr>
          <w:rFonts w:ascii="Arial" w:hAnsi="Arial" w:cs="Arial"/>
          <w:b/>
          <w:spacing w:val="2"/>
        </w:rPr>
        <w:fldChar w:fldCharType="begin"/>
      </w:r>
      <w:r w:rsidRPr="005506CA" w:rsidR="00F333D6">
        <w:rPr>
          <w:rFonts w:ascii="Arial" w:hAnsi="Arial" w:cs="Arial"/>
          <w:b/>
          <w:spacing w:val="2"/>
        </w:rPr>
        <w:instrText xml:space="preserve"> REF Table_2 \h  \* MERGEFORMAT </w:instrText>
      </w:r>
      <w:r w:rsidRPr="005506CA" w:rsidR="00F333D6">
        <w:rPr>
          <w:rFonts w:ascii="Arial" w:hAnsi="Arial" w:cs="Arial"/>
          <w:b/>
          <w:spacing w:val="2"/>
        </w:rPr>
      </w:r>
      <w:r w:rsidRPr="005506CA" w:rsidR="00F333D6">
        <w:rPr>
          <w:rFonts w:ascii="Arial" w:hAnsi="Arial" w:cs="Arial"/>
          <w:b/>
          <w:spacing w:val="2"/>
        </w:rPr>
        <w:fldChar w:fldCharType="separate"/>
      </w:r>
      <w:r w:rsidRPr="005506CA" w:rsidR="00F333D6">
        <w:rPr>
          <w:rFonts w:ascii="Arial" w:hAnsi="Arial" w:cs="Arial"/>
          <w:b/>
        </w:rPr>
        <w:t>Table 2</w:t>
      </w:r>
      <w:r w:rsidRPr="005506CA" w:rsidR="00F333D6">
        <w:rPr>
          <w:rFonts w:ascii="Arial" w:hAnsi="Arial" w:cs="Arial"/>
          <w:b/>
          <w:spacing w:val="2"/>
        </w:rPr>
        <w:fldChar w:fldCharType="end"/>
      </w:r>
      <w:r w:rsidRPr="00D36B2B" w:rsidR="00F333D6">
        <w:rPr>
          <w:rFonts w:ascii="Arial" w:hAnsi="Arial" w:cs="Arial"/>
          <w:spacing w:val="2"/>
        </w:rPr>
        <w:t xml:space="preserve"> </w:t>
      </w:r>
      <w:r w:rsidRPr="00E14D79" w:rsidR="00E14D79">
        <w:rPr>
          <w:rFonts w:ascii="Arial" w:hAnsi="Arial" w:cs="Arial"/>
          <w:spacing w:val="2"/>
        </w:rPr>
        <w:t xml:space="preserve">matches the above examples with the Consideration that each example may help inform. EPA emphasizes that these are </w:t>
      </w:r>
      <w:r w:rsidRPr="00E14D79" w:rsidR="00E14D79">
        <w:rPr>
          <w:rFonts w:ascii="Arial" w:hAnsi="Arial" w:cs="Arial"/>
          <w:spacing w:val="2"/>
          <w:u w:val="single"/>
        </w:rPr>
        <w:t>not</w:t>
      </w:r>
      <w:r w:rsidRPr="00E14D79" w:rsidR="00E14D79">
        <w:rPr>
          <w:rFonts w:ascii="Arial" w:hAnsi="Arial" w:cs="Arial"/>
          <w:spacing w:val="2"/>
        </w:rPr>
        <w:t xml:space="preserve"> </w:t>
      </w:r>
      <w:r w:rsidRPr="00E14D79" w:rsidR="00E14D79">
        <w:rPr>
          <w:rFonts w:ascii="Arial" w:hAnsi="Arial" w:cs="Arial"/>
          <w:i/>
          <w:spacing w:val="2"/>
        </w:rPr>
        <w:t>requirements</w:t>
      </w:r>
      <w:r w:rsidRPr="00E14D79" w:rsidR="00E14D79">
        <w:rPr>
          <w:rFonts w:ascii="Arial" w:hAnsi="Arial" w:cs="Arial"/>
          <w:spacing w:val="2"/>
        </w:rPr>
        <w:t xml:space="preserve"> in order to have a petition granted, but </w:t>
      </w:r>
      <w:r w:rsidRPr="00E14D79" w:rsidR="00E14D79">
        <w:rPr>
          <w:rFonts w:ascii="Arial" w:hAnsi="Arial" w:cs="Arial"/>
          <w:i/>
          <w:spacing w:val="2"/>
        </w:rPr>
        <w:t>suggestions</w:t>
      </w:r>
      <w:r w:rsidRPr="00E14D79" w:rsidR="00E14D79">
        <w:rPr>
          <w:rFonts w:ascii="Arial" w:hAnsi="Arial" w:cs="Arial"/>
          <w:spacing w:val="2"/>
        </w:rPr>
        <w:t xml:space="preserve"> for improving the robustness and completeness of your petition. </w:t>
      </w:r>
      <w:r w:rsidRPr="00E14D79" w:rsidR="00E14D79">
        <w:rPr>
          <w:rFonts w:ascii="Arial" w:hAnsi="Arial" w:cs="Arial"/>
          <w:b/>
          <w:bCs/>
          <w:spacing w:val="2"/>
        </w:rPr>
        <w:t xml:space="preserve">Including these types of information in a petition is </w:t>
      </w:r>
      <w:r w:rsidRPr="00E14D79" w:rsidR="00E14D79">
        <w:rPr>
          <w:rFonts w:ascii="Arial" w:hAnsi="Arial" w:cs="Arial"/>
          <w:b/>
          <w:bCs/>
          <w:spacing w:val="2"/>
          <w:u w:val="single"/>
        </w:rPr>
        <w:t>not</w:t>
      </w:r>
      <w:r w:rsidRPr="00E14D79" w:rsidR="00E14D79">
        <w:rPr>
          <w:rFonts w:ascii="Arial" w:hAnsi="Arial" w:cs="Arial"/>
          <w:b/>
          <w:bCs/>
          <w:spacing w:val="2"/>
        </w:rPr>
        <w:t xml:space="preserve"> a guarantee that a petition will be granted. Likewise, an omission of most of these types of information does </w:t>
      </w:r>
      <w:r w:rsidRPr="00867FE4" w:rsidR="00E14D79">
        <w:rPr>
          <w:rFonts w:ascii="Arial" w:hAnsi="Arial" w:cs="Arial"/>
          <w:b/>
          <w:bCs/>
          <w:spacing w:val="2"/>
          <w:u w:val="single"/>
        </w:rPr>
        <w:t>not</w:t>
      </w:r>
      <w:r w:rsidRPr="00C34925" w:rsidR="00E14D79">
        <w:rPr>
          <w:rFonts w:ascii="Arial" w:hAnsi="Arial" w:cs="Arial"/>
          <w:b/>
          <w:bCs/>
          <w:spacing w:val="2"/>
        </w:rPr>
        <w:t xml:space="preserve"> </w:t>
      </w:r>
      <w:r w:rsidRPr="00E14D79" w:rsidR="00E14D79">
        <w:rPr>
          <w:rFonts w:ascii="Arial" w:hAnsi="Arial" w:cs="Arial"/>
          <w:b/>
          <w:bCs/>
          <w:spacing w:val="2"/>
        </w:rPr>
        <w:t>guarantee that a petition will be denied</w:t>
      </w:r>
      <w:r w:rsidRPr="00E14D79" w:rsidR="00E14D79">
        <w:rPr>
          <w:rFonts w:ascii="Arial" w:hAnsi="Arial" w:cs="Arial"/>
          <w:spacing w:val="2"/>
        </w:rPr>
        <w:t xml:space="preserve"> (if </w:t>
      </w:r>
      <w:r w:rsidR="00B56F5C">
        <w:rPr>
          <w:rFonts w:ascii="Arial" w:hAnsi="Arial" w:cs="Arial"/>
          <w:spacing w:val="2"/>
        </w:rPr>
        <w:t>meet</w:t>
      </w:r>
      <w:r w:rsidRPr="00E14D79" w:rsidR="00E14D79">
        <w:rPr>
          <w:rFonts w:ascii="Arial" w:hAnsi="Arial" w:cs="Arial"/>
          <w:spacing w:val="2"/>
        </w:rPr>
        <w:t>ing the Considerations can be sufficiently displayed by other means)</w:t>
      </w:r>
      <w:r w:rsidRPr="00D36B2B" w:rsidR="00F333D6">
        <w:rPr>
          <w:rFonts w:ascii="Arial" w:hAnsi="Arial" w:cs="Arial"/>
        </w:rPr>
        <w:t>.</w:t>
      </w:r>
    </w:p>
    <w:p w:rsidR="00D76E88" w:rsidP="00F333D6" w:rsidRDefault="00D76E88" w14:paraId="6AF5A4A5" w14:textId="71D2ADB0">
      <w:pPr>
        <w:spacing w:after="0" w:line="259" w:lineRule="auto"/>
        <w:contextualSpacing/>
        <w:rPr>
          <w:rFonts w:ascii="Arial" w:hAnsi="Arial" w:cs="Arial"/>
          <w:sz w:val="8"/>
          <w:szCs w:val="8"/>
        </w:rPr>
      </w:pPr>
    </w:p>
    <w:p w:rsidRPr="00386212" w:rsidR="00386212" w:rsidP="00F333D6" w:rsidRDefault="00386212" w14:paraId="3A5E2390" w14:textId="77777777">
      <w:pPr>
        <w:spacing w:after="0" w:line="259" w:lineRule="auto"/>
        <w:contextualSpacing/>
        <w:rPr>
          <w:rFonts w:ascii="Arial" w:hAnsi="Arial" w:cs="Arial"/>
          <w:sz w:val="8"/>
          <w:szCs w:val="8"/>
        </w:rPr>
      </w:pPr>
    </w:p>
    <w:tbl>
      <w:tblPr>
        <w:tblW w:w="49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9" w:type="dxa"/>
          <w:left w:w="29" w:type="dxa"/>
          <w:bottom w:w="29" w:type="dxa"/>
          <w:right w:w="29" w:type="dxa"/>
        </w:tblCellMar>
        <w:tblLook w:val="01E0" w:firstRow="1" w:lastRow="1" w:firstColumn="1" w:lastColumn="1" w:noHBand="0" w:noVBand="0"/>
      </w:tblPr>
      <w:tblGrid>
        <w:gridCol w:w="3873"/>
        <w:gridCol w:w="987"/>
        <w:gridCol w:w="1007"/>
        <w:gridCol w:w="1008"/>
        <w:gridCol w:w="1008"/>
        <w:gridCol w:w="1008"/>
        <w:gridCol w:w="1006"/>
      </w:tblGrid>
      <w:tr w:rsidRPr="00D36B2B" w:rsidR="00733D56" w:rsidTr="00096F9A" w14:paraId="3B652B33" w14:textId="0B568F15">
        <w:trPr>
          <w:trHeight w:val="795" w:hRule="exact"/>
          <w:tblHeader/>
          <w:jc w:val="center"/>
        </w:trPr>
        <w:tc>
          <w:tcPr>
            <w:tcW w:w="5000" w:type="pct"/>
            <w:gridSpan w:val="7"/>
            <w:tcBorders>
              <w:top w:val="nil"/>
              <w:left w:val="nil"/>
              <w:bottom w:val="nil"/>
              <w:right w:val="nil"/>
            </w:tcBorders>
            <w:shd w:val="clear" w:color="auto" w:fill="auto"/>
            <w:vAlign w:val="center"/>
          </w:tcPr>
          <w:p w:rsidRPr="00D36B2B" w:rsidR="00733D56" w:rsidP="0053741E" w:rsidRDefault="00733D56" w14:paraId="12BBCBCF" w14:textId="6BD9C2BA">
            <w:pPr>
              <w:spacing w:after="0" w:line="240" w:lineRule="auto"/>
              <w:ind w:left="80" w:right="-20"/>
              <w:jc w:val="center"/>
              <w:rPr>
                <w:rFonts w:ascii="Arial" w:hAnsi="Arial" w:cs="Arial"/>
                <w:b/>
              </w:rPr>
            </w:pPr>
            <w:bookmarkStart w:name="Table_2" w:id="43"/>
            <w:r w:rsidRPr="00D36B2B">
              <w:rPr>
                <w:rFonts w:ascii="Arial" w:hAnsi="Arial" w:cs="Arial"/>
                <w:b/>
              </w:rPr>
              <w:t>Table 2</w:t>
            </w:r>
            <w:bookmarkEnd w:id="43"/>
            <w:r w:rsidRPr="00D36B2B">
              <w:rPr>
                <w:rFonts w:ascii="Arial" w:hAnsi="Arial" w:cs="Arial"/>
                <w:b/>
              </w:rPr>
              <w:t xml:space="preserve">: </w:t>
            </w:r>
            <w:r w:rsidR="00EA6D3C">
              <w:rPr>
                <w:rFonts w:ascii="Arial" w:hAnsi="Arial" w:cs="Arial"/>
                <w:b/>
              </w:rPr>
              <w:t xml:space="preserve">Expectations of where </w:t>
            </w:r>
            <w:r w:rsidRPr="00DA5793">
              <w:rPr>
                <w:rFonts w:ascii="Arial" w:hAnsi="Arial" w:cs="Arial"/>
                <w:b/>
              </w:rPr>
              <w:t>Example Information</w:t>
            </w:r>
            <w:r w:rsidR="00EA6D3C">
              <w:rPr>
                <w:rFonts w:ascii="Arial" w:hAnsi="Arial" w:eastAsia="Arial" w:cs="Arial"/>
                <w:b/>
                <w:bCs/>
              </w:rPr>
              <w:t xml:space="preserve"> would Inform</w:t>
            </w:r>
            <w:r w:rsidRPr="00DA5793">
              <w:rPr>
                <w:rFonts w:ascii="Arial" w:hAnsi="Arial" w:cs="Arial"/>
                <w:b/>
              </w:rPr>
              <w:t xml:space="preserve"> </w:t>
            </w:r>
            <w:r w:rsidR="00EA6D3C">
              <w:rPr>
                <w:rFonts w:ascii="Arial" w:hAnsi="Arial" w:cs="Arial"/>
                <w:b/>
              </w:rPr>
              <w:br/>
            </w:r>
            <w:r w:rsidRPr="00DA5793">
              <w:rPr>
                <w:rFonts w:ascii="Arial" w:hAnsi="Arial" w:cs="Arial"/>
                <w:b/>
              </w:rPr>
              <w:t>Considerations for Petitions under 40 CFR 711.</w:t>
            </w:r>
            <w:r>
              <w:rPr>
                <w:rFonts w:ascii="Arial" w:hAnsi="Arial" w:cs="Arial"/>
                <w:b/>
              </w:rPr>
              <w:t>6</w:t>
            </w:r>
            <w:r w:rsidRPr="00DA5793">
              <w:rPr>
                <w:rFonts w:ascii="Arial" w:hAnsi="Arial" w:cs="Arial"/>
                <w:b/>
              </w:rPr>
              <w:t>(</w:t>
            </w:r>
            <w:r>
              <w:rPr>
                <w:rFonts w:ascii="Arial" w:hAnsi="Arial" w:cs="Arial"/>
                <w:b/>
              </w:rPr>
              <w:t>b</w:t>
            </w:r>
            <w:r w:rsidRPr="00DA5793">
              <w:rPr>
                <w:rFonts w:ascii="Arial" w:hAnsi="Arial" w:cs="Arial"/>
                <w:b/>
              </w:rPr>
              <w:t>)(</w:t>
            </w:r>
            <w:r>
              <w:rPr>
                <w:rFonts w:ascii="Arial" w:hAnsi="Arial" w:cs="Arial"/>
                <w:b/>
              </w:rPr>
              <w:t>2</w:t>
            </w:r>
            <w:r w:rsidRPr="00DA5793">
              <w:rPr>
                <w:rFonts w:ascii="Arial" w:hAnsi="Arial" w:cs="Arial"/>
                <w:b/>
              </w:rPr>
              <w:t>)</w:t>
            </w:r>
          </w:p>
        </w:tc>
      </w:tr>
      <w:tr w:rsidRPr="00F66756" w:rsidR="00096F9A" w:rsidTr="00096F9A" w14:paraId="0EE80266" w14:textId="5C5D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tblHeader/>
          <w:jc w:val="center"/>
        </w:trPr>
        <w:tc>
          <w:tcPr>
            <w:tcW w:w="1957" w:type="pct"/>
            <w:tcBorders>
              <w:bottom w:val="single" w:color="auto" w:sz="4" w:space="0"/>
              <w:right w:val="single" w:color="auto" w:sz="4" w:space="0"/>
            </w:tcBorders>
            <w:shd w:val="clear" w:color="auto" w:fill="auto"/>
            <w:vAlign w:val="center"/>
          </w:tcPr>
          <w:p w:rsidR="00733D56" w:rsidP="00DC5EEC" w:rsidRDefault="00733D56" w14:paraId="06E03B0C" w14:textId="77777777">
            <w:pPr>
              <w:spacing w:before="40" w:after="20"/>
              <w:jc w:val="center"/>
              <w:rPr>
                <w:rFonts w:ascii="Arial" w:hAnsi="Arial" w:cs="Arial"/>
                <w:b/>
                <w:bCs/>
              </w:rPr>
            </w:pPr>
          </w:p>
        </w:tc>
        <w:tc>
          <w:tcPr>
            <w:tcW w:w="3043" w:type="pct"/>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66756" w:rsidR="00733D56" w:rsidP="00DC5EEC" w:rsidRDefault="00733D56" w14:paraId="79217043" w14:textId="2F8BC40B">
            <w:pPr>
              <w:spacing w:before="40" w:after="20"/>
              <w:jc w:val="center"/>
              <w:rPr>
                <w:rFonts w:ascii="Arial" w:hAnsi="Arial" w:cs="Arial"/>
                <w:b/>
                <w:bCs/>
                <w:u w:val="single"/>
              </w:rPr>
            </w:pPr>
            <w:r w:rsidRPr="00F66756">
              <w:rPr>
                <w:rFonts w:ascii="Arial" w:hAnsi="Arial" w:cs="Arial"/>
                <w:b/>
                <w:bCs/>
                <w:u w:val="single"/>
              </w:rPr>
              <w:t>Petition Considerations</w:t>
            </w:r>
          </w:p>
        </w:tc>
      </w:tr>
      <w:tr w:rsidRPr="00D36B2B" w:rsidR="00096F9A" w:rsidTr="00096F9A" w14:paraId="7BDFABAD" w14:textId="0B9B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tblHeader/>
          <w:jc w:val="center"/>
        </w:trPr>
        <w:tc>
          <w:tcPr>
            <w:tcW w:w="1957"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F66756" w:rsidR="00733D56" w:rsidP="00DC5EEC" w:rsidRDefault="00733D56" w14:paraId="75B0B16F" w14:textId="77777777">
            <w:pPr>
              <w:spacing w:before="40" w:after="20"/>
              <w:jc w:val="center"/>
              <w:rPr>
                <w:rFonts w:ascii="Arial" w:hAnsi="Arial" w:cs="Arial"/>
                <w:b/>
                <w:bCs/>
                <w:u w:val="single"/>
              </w:rPr>
            </w:pPr>
            <w:r w:rsidRPr="00F66756">
              <w:rPr>
                <w:rFonts w:ascii="Arial" w:hAnsi="Arial" w:cs="Arial"/>
                <w:b/>
                <w:bCs/>
                <w:u w:val="single"/>
              </w:rPr>
              <w:t>Information Example</w:t>
            </w:r>
          </w:p>
        </w:tc>
        <w:tc>
          <w:tcPr>
            <w:tcW w:w="499" w:type="pct"/>
            <w:tcBorders>
              <w:top w:val="single" w:color="auto" w:sz="4" w:space="0"/>
              <w:left w:val="single" w:color="auto" w:sz="4" w:space="0"/>
              <w:bottom w:val="single" w:color="000000" w:sz="8" w:space="0"/>
              <w:right w:val="single" w:color="000000" w:sz="7" w:space="0"/>
            </w:tcBorders>
            <w:shd w:val="clear" w:color="auto" w:fill="D9D9D9" w:themeFill="background1" w:themeFillShade="D9"/>
            <w:vAlign w:val="center"/>
          </w:tcPr>
          <w:p w:rsidRPr="00D36B2B" w:rsidR="00733D56" w:rsidP="00DC5EEC" w:rsidRDefault="00733D56" w14:paraId="1693D9E0" w14:textId="09C03ABF">
            <w:pPr>
              <w:spacing w:before="40" w:after="20"/>
              <w:jc w:val="center"/>
              <w:rPr>
                <w:rFonts w:ascii="Arial" w:hAnsi="Arial" w:cs="Arial"/>
                <w:b/>
                <w:bCs/>
              </w:rPr>
            </w:pPr>
            <w:r>
              <w:rPr>
                <w:rFonts w:ascii="Arial" w:hAnsi="Arial" w:cs="Arial"/>
                <w:b/>
                <w:bCs/>
              </w:rPr>
              <w:t>A</w:t>
            </w:r>
          </w:p>
        </w:tc>
        <w:tc>
          <w:tcPr>
            <w:tcW w:w="509" w:type="pct"/>
            <w:tcBorders>
              <w:top w:val="single" w:color="auto" w:sz="4" w:space="0"/>
              <w:left w:val="single" w:color="000000" w:sz="7" w:space="0"/>
              <w:bottom w:val="single" w:color="000000" w:sz="8" w:space="0"/>
              <w:right w:val="single" w:color="000000" w:sz="7" w:space="0"/>
            </w:tcBorders>
            <w:shd w:val="clear" w:color="auto" w:fill="D9D9D9" w:themeFill="background1" w:themeFillShade="D9"/>
            <w:vAlign w:val="center"/>
          </w:tcPr>
          <w:p w:rsidRPr="00D36B2B" w:rsidR="00733D56" w:rsidP="00DC5EEC" w:rsidRDefault="00733D56" w14:paraId="411A253D" w14:textId="60C29266">
            <w:pPr>
              <w:spacing w:before="40" w:after="20"/>
              <w:jc w:val="center"/>
              <w:rPr>
                <w:rFonts w:ascii="Arial" w:hAnsi="Arial" w:cs="Arial"/>
                <w:b/>
                <w:bCs/>
              </w:rPr>
            </w:pPr>
            <w:r>
              <w:rPr>
                <w:rFonts w:ascii="Arial" w:hAnsi="Arial" w:cs="Arial"/>
                <w:b/>
                <w:bCs/>
              </w:rPr>
              <w:t>B</w:t>
            </w:r>
          </w:p>
        </w:tc>
        <w:tc>
          <w:tcPr>
            <w:tcW w:w="509" w:type="pct"/>
            <w:tcBorders>
              <w:top w:val="single" w:color="auto" w:sz="4" w:space="0"/>
              <w:left w:val="single" w:color="000000" w:sz="7" w:space="0"/>
              <w:bottom w:val="single" w:color="000000" w:sz="8" w:space="0"/>
              <w:right w:val="single" w:color="000000" w:sz="7" w:space="0"/>
            </w:tcBorders>
            <w:shd w:val="clear" w:color="auto" w:fill="D9D9D9" w:themeFill="background1" w:themeFillShade="D9"/>
            <w:vAlign w:val="center"/>
          </w:tcPr>
          <w:p w:rsidRPr="00D36B2B" w:rsidR="00733D56" w:rsidP="00DC5EEC" w:rsidRDefault="00733D56" w14:paraId="23137E36" w14:textId="23773FED">
            <w:pPr>
              <w:spacing w:before="40" w:after="20"/>
              <w:jc w:val="center"/>
              <w:rPr>
                <w:rFonts w:ascii="Arial" w:hAnsi="Arial" w:cs="Arial"/>
                <w:b/>
                <w:bCs/>
              </w:rPr>
            </w:pPr>
            <w:r>
              <w:rPr>
                <w:rFonts w:ascii="Arial" w:hAnsi="Arial" w:cs="Arial"/>
                <w:b/>
                <w:bCs/>
              </w:rPr>
              <w:t>C</w:t>
            </w:r>
          </w:p>
        </w:tc>
        <w:tc>
          <w:tcPr>
            <w:tcW w:w="509" w:type="pct"/>
            <w:tcBorders>
              <w:top w:val="single" w:color="auto" w:sz="4" w:space="0"/>
              <w:left w:val="single" w:color="000000" w:sz="7" w:space="0"/>
              <w:bottom w:val="single" w:color="000000" w:sz="8" w:space="0"/>
              <w:right w:val="single" w:color="000000" w:sz="7" w:space="0"/>
            </w:tcBorders>
            <w:shd w:val="clear" w:color="auto" w:fill="D9D9D9" w:themeFill="background1" w:themeFillShade="D9"/>
            <w:vAlign w:val="center"/>
          </w:tcPr>
          <w:p w:rsidRPr="00D36B2B" w:rsidR="00733D56" w:rsidP="00DC5EEC" w:rsidRDefault="00733D56" w14:paraId="3DDDAA6B" w14:textId="4CA83918">
            <w:pPr>
              <w:spacing w:before="40" w:after="20"/>
              <w:jc w:val="center"/>
              <w:rPr>
                <w:rFonts w:ascii="Arial" w:hAnsi="Arial" w:cs="Arial"/>
                <w:b/>
                <w:bCs/>
              </w:rPr>
            </w:pPr>
            <w:r>
              <w:rPr>
                <w:rFonts w:ascii="Arial" w:hAnsi="Arial" w:cs="Arial"/>
                <w:b/>
                <w:bCs/>
              </w:rPr>
              <w:t>D</w:t>
            </w:r>
          </w:p>
        </w:tc>
        <w:tc>
          <w:tcPr>
            <w:tcW w:w="509" w:type="pct"/>
            <w:tcBorders>
              <w:top w:val="single" w:color="auto" w:sz="4" w:space="0"/>
              <w:left w:val="single" w:color="000000" w:sz="7" w:space="0"/>
              <w:bottom w:val="single" w:color="000000" w:sz="8" w:space="0"/>
              <w:right w:val="single" w:color="000000" w:sz="7" w:space="0"/>
            </w:tcBorders>
            <w:shd w:val="clear" w:color="auto" w:fill="D9D9D9" w:themeFill="background1" w:themeFillShade="D9"/>
            <w:vAlign w:val="center"/>
          </w:tcPr>
          <w:p w:rsidR="00733D56" w:rsidP="00DC5EEC" w:rsidRDefault="00733D56" w14:paraId="334AA298" w14:textId="6CA3193E">
            <w:pPr>
              <w:spacing w:before="40" w:after="20"/>
              <w:jc w:val="center"/>
              <w:rPr>
                <w:rFonts w:ascii="Arial" w:hAnsi="Arial" w:cs="Arial"/>
                <w:b/>
                <w:bCs/>
              </w:rPr>
            </w:pPr>
            <w:r>
              <w:rPr>
                <w:rFonts w:ascii="Arial" w:hAnsi="Arial" w:cs="Arial"/>
                <w:b/>
                <w:bCs/>
              </w:rPr>
              <w:t>E</w:t>
            </w:r>
          </w:p>
        </w:tc>
        <w:tc>
          <w:tcPr>
            <w:tcW w:w="507" w:type="pct"/>
            <w:tcBorders>
              <w:top w:val="single" w:color="auto" w:sz="4" w:space="0"/>
              <w:left w:val="single" w:color="000000" w:sz="7" w:space="0"/>
              <w:bottom w:val="single" w:color="000000" w:sz="8" w:space="0"/>
              <w:right w:val="single" w:color="000000" w:sz="7" w:space="0"/>
            </w:tcBorders>
            <w:shd w:val="clear" w:color="auto" w:fill="D9D9D9" w:themeFill="background1" w:themeFillShade="D9"/>
            <w:vAlign w:val="center"/>
          </w:tcPr>
          <w:p w:rsidR="00733D56" w:rsidP="00DC5EEC" w:rsidRDefault="00733D56" w14:paraId="5FD925FE" w14:textId="6E84FDBD">
            <w:pPr>
              <w:spacing w:before="40" w:after="20"/>
              <w:jc w:val="center"/>
              <w:rPr>
                <w:rFonts w:ascii="Arial" w:hAnsi="Arial" w:cs="Arial"/>
                <w:b/>
                <w:bCs/>
              </w:rPr>
            </w:pPr>
            <w:r>
              <w:rPr>
                <w:rFonts w:ascii="Arial" w:hAnsi="Arial" w:cs="Arial"/>
                <w:b/>
                <w:bCs/>
              </w:rPr>
              <w:t>F</w:t>
            </w:r>
          </w:p>
        </w:tc>
      </w:tr>
      <w:tr w:rsidRPr="00D36B2B" w:rsidR="00096F9A" w:rsidTr="00096F9A" w14:paraId="5239839F" w14:textId="321F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auto" w:sz="4"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733D56" w:rsidP="00DC5EEC" w:rsidRDefault="00733D56" w14:paraId="4EC9FFC3" w14:textId="77777777">
            <w:pPr>
              <w:spacing w:before="40" w:after="20"/>
              <w:ind w:left="243" w:hanging="243"/>
              <w:rPr>
                <w:rFonts w:ascii="Arial" w:hAnsi="Arial" w:cs="Arial"/>
                <w:b/>
                <w:bCs/>
              </w:rPr>
            </w:pPr>
            <w:r>
              <w:rPr>
                <w:rFonts w:ascii="Arial" w:hAnsi="Arial" w:cs="Arial"/>
                <w:b/>
                <w:bCs/>
              </w:rPr>
              <w:t>1: Descriptive Background</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3665B5AE" w14:textId="3D73C662">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6F7A5E1" w14:textId="4FA48C70">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15A3A87E" w14:textId="76AC8784">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4283B813" w14:textId="53D7C332">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530F8C3D" w14:textId="176832E7">
            <w:pPr>
              <w:spacing w:before="40" w:after="20"/>
              <w:jc w:val="center"/>
              <w:rPr>
                <w:rFonts w:ascii="Arial" w:hAnsi="Arial" w:cs="Arial"/>
                <w:sz w:val="26"/>
                <w:szCs w:val="26"/>
              </w:rPr>
            </w:pPr>
            <w:r w:rsidRPr="00034A55">
              <w:rPr>
                <w:rFonts w:ascii="Arial" w:hAnsi="Arial" w:cs="Arial"/>
                <w:b/>
                <w:bCs/>
                <w:sz w:val="24"/>
                <w:szCs w:val="24"/>
              </w:rPr>
              <w:t>+</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0C993F81" w14:textId="13758450">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096F9A" w:rsidTr="00096F9A" w14:paraId="442EA634" w14:textId="54A0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733D56" w:rsidP="00DC5EEC" w:rsidRDefault="00733D56" w14:paraId="037B58FC" w14:textId="77777777">
            <w:pPr>
              <w:spacing w:before="40" w:after="20"/>
              <w:ind w:left="243" w:hanging="243"/>
              <w:rPr>
                <w:rFonts w:ascii="Arial" w:hAnsi="Arial" w:cs="Arial"/>
                <w:b/>
                <w:bCs/>
              </w:rPr>
            </w:pPr>
            <w:r>
              <w:rPr>
                <w:rFonts w:ascii="Arial" w:hAnsi="Arial" w:cs="Arial"/>
                <w:b/>
                <w:bCs/>
              </w:rPr>
              <w:t>2: Process Flow Diagram</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2E117671" w14:textId="1D8E672F">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EF99E0C" w14:textId="1E61B3FA">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93119C2" w14:textId="2542392A">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BB61ACA" w14:textId="4010D726">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3C42D65" w14:textId="611AAD9C">
            <w:pPr>
              <w:spacing w:before="40" w:after="20"/>
              <w:jc w:val="center"/>
              <w:rPr>
                <w:rFonts w:ascii="Arial" w:hAnsi="Arial" w:cs="Arial"/>
                <w:sz w:val="26"/>
                <w:szCs w:val="26"/>
              </w:rPr>
            </w:pPr>
            <w:r w:rsidRPr="00034A55">
              <w:rPr>
                <w:rFonts w:ascii="Arial" w:hAnsi="Arial" w:cs="Arial"/>
                <w:b/>
                <w:bCs/>
              </w:rPr>
              <w:t>o</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2A4A1CBE" w14:textId="7897D4B3">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096F9A" w:rsidTr="00096F9A" w14:paraId="17E4C3CB" w14:textId="5182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733D56" w:rsidP="00DC5EEC" w:rsidRDefault="009333FE" w14:paraId="224C90B5" w14:textId="26303672">
            <w:pPr>
              <w:spacing w:before="40" w:after="20"/>
              <w:ind w:left="243" w:hanging="243"/>
              <w:rPr>
                <w:rFonts w:ascii="Arial" w:hAnsi="Arial" w:cs="Arial"/>
                <w:b/>
                <w:bCs/>
              </w:rPr>
            </w:pPr>
            <w:r>
              <w:rPr>
                <w:rFonts w:ascii="Arial" w:hAnsi="Arial" w:cs="Arial"/>
                <w:b/>
                <w:bCs/>
              </w:rPr>
              <w:t>3</w:t>
            </w:r>
            <w:r w:rsidR="00733D56">
              <w:rPr>
                <w:rFonts w:ascii="Arial" w:hAnsi="Arial" w:cs="Arial"/>
                <w:b/>
                <w:bCs/>
              </w:rPr>
              <w:t>: Worker Activities</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E5835A9" w14:textId="75D33D09">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490F804B" w14:textId="73C7CC10">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2B9864C" w14:textId="52EC7786">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526215A2" w14:textId="57832D96">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331C6DC" w14:textId="5E78AD41">
            <w:pPr>
              <w:spacing w:before="40" w:after="20"/>
              <w:jc w:val="center"/>
              <w:rPr>
                <w:rFonts w:ascii="Arial" w:hAnsi="Arial" w:cs="Arial"/>
                <w:sz w:val="26"/>
                <w:szCs w:val="26"/>
              </w:rPr>
            </w:pPr>
            <w:r w:rsidRPr="00034A55">
              <w:rPr>
                <w:rFonts w:ascii="Arial" w:hAnsi="Arial" w:cs="Arial"/>
                <w:b/>
                <w:bCs/>
              </w:rPr>
              <w:t>o</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12EAAC3A" w14:textId="54B2374E">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096F9A" w:rsidTr="00096F9A" w14:paraId="708517C8" w14:textId="50DB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E806BB" w:rsidP="00DC5EEC" w:rsidRDefault="00E806BB" w14:paraId="5C8C3D54" w14:textId="2337832D">
            <w:pPr>
              <w:spacing w:before="40" w:after="20"/>
              <w:ind w:left="243" w:hanging="243"/>
              <w:rPr>
                <w:rFonts w:ascii="Arial" w:hAnsi="Arial" w:cs="Arial"/>
                <w:b/>
                <w:bCs/>
              </w:rPr>
            </w:pPr>
            <w:r>
              <w:rPr>
                <w:rFonts w:ascii="Arial" w:hAnsi="Arial" w:cs="Arial"/>
                <w:b/>
                <w:bCs/>
              </w:rPr>
              <w:t>4: CDR Data</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0B19A3B3" w14:textId="23B027EC">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71A9B7E1" w14:textId="183C3901">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1700393D" w14:textId="37F84E28">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7EA08E6E" w14:textId="6AD1E968">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217AB391" w14:textId="6E669FA7">
            <w:pPr>
              <w:spacing w:before="40" w:after="20"/>
              <w:jc w:val="center"/>
              <w:rPr>
                <w:sz w:val="26"/>
                <w:szCs w:val="26"/>
              </w:rPr>
            </w:pPr>
            <w:r w:rsidRPr="00034A55">
              <w:rPr>
                <w:rFonts w:ascii="Arial" w:hAnsi="Arial" w:cs="Arial"/>
                <w:b/>
                <w:bCs/>
              </w:rPr>
              <w:t>o</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E806BB" w:rsidP="00DC5EEC" w:rsidRDefault="00E806BB" w14:paraId="07E2045B" w14:textId="4BDB2651">
            <w:pPr>
              <w:spacing w:before="40" w:after="20"/>
              <w:jc w:val="center"/>
              <w:rPr>
                <w:sz w:val="26"/>
                <w:szCs w:val="26"/>
              </w:rPr>
            </w:pPr>
            <w:r w:rsidRPr="00034A55">
              <w:rPr>
                <w:rFonts w:ascii="Arial" w:hAnsi="Arial" w:cs="Arial"/>
                <w:b/>
                <w:bCs/>
                <w:sz w:val="24"/>
                <w:szCs w:val="24"/>
              </w:rPr>
              <w:t>+</w:t>
            </w:r>
          </w:p>
        </w:tc>
      </w:tr>
      <w:tr w:rsidRPr="00D36B2B" w:rsidR="00096F9A" w:rsidTr="00096F9A" w14:paraId="7DD85634" w14:textId="2607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733D56" w:rsidP="00DC5EEC" w:rsidRDefault="00CD52DB" w14:paraId="14140DAE" w14:textId="520FDC41">
            <w:pPr>
              <w:spacing w:before="40" w:after="20"/>
              <w:ind w:left="243" w:hanging="243"/>
              <w:rPr>
                <w:rFonts w:ascii="Arial" w:hAnsi="Arial" w:cs="Arial"/>
                <w:b/>
                <w:bCs/>
              </w:rPr>
            </w:pPr>
            <w:r>
              <w:rPr>
                <w:rFonts w:ascii="Arial" w:hAnsi="Arial" w:cs="Arial"/>
                <w:b/>
                <w:bCs/>
              </w:rPr>
              <w:t>5</w:t>
            </w:r>
            <w:r w:rsidR="00733D56">
              <w:rPr>
                <w:rFonts w:ascii="Arial" w:hAnsi="Arial" w:cs="Arial"/>
                <w:b/>
                <w:bCs/>
              </w:rPr>
              <w:t>: Other Programs/Statutes</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05D835B" w14:textId="33FBB9E1">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E852E45" w14:textId="00461B88">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564D02B4" w14:textId="1C9AE10A">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636D941F" w14:textId="7CB7EBB0">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173E5A91" w14:textId="36D9A9DC">
            <w:pPr>
              <w:spacing w:before="40" w:after="20"/>
              <w:jc w:val="center"/>
              <w:rPr>
                <w:rFonts w:ascii="Arial" w:hAnsi="Arial" w:cs="Arial"/>
                <w:sz w:val="26"/>
                <w:szCs w:val="26"/>
              </w:rPr>
            </w:pPr>
            <w:r w:rsidRPr="00034A55">
              <w:rPr>
                <w:rFonts w:ascii="Arial" w:hAnsi="Arial" w:cs="Arial"/>
                <w:b/>
                <w:bCs/>
                <w:sz w:val="24"/>
                <w:szCs w:val="24"/>
              </w:rPr>
              <w:t>+</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09776237" w14:textId="57563E8D">
            <w:pPr>
              <w:spacing w:before="40" w:after="20"/>
              <w:jc w:val="center"/>
              <w:rPr>
                <w:rFonts w:ascii="Arial" w:hAnsi="Arial" w:cs="Arial"/>
                <w:sz w:val="26"/>
                <w:szCs w:val="26"/>
              </w:rPr>
            </w:pPr>
            <w:r w:rsidRPr="00034A55">
              <w:rPr>
                <w:rFonts w:ascii="Arial" w:hAnsi="Arial" w:cs="Arial"/>
                <w:b/>
                <w:bCs/>
                <w:sz w:val="24"/>
                <w:szCs w:val="24"/>
              </w:rPr>
              <w:t>+</w:t>
            </w:r>
          </w:p>
        </w:tc>
      </w:tr>
      <w:tr w:rsidRPr="00D36B2B" w:rsidR="00096F9A" w:rsidTr="00096F9A" w14:paraId="649144BE" w14:textId="7F80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20" w:type="dxa"/>
            <w:bottom w:w="0" w:type="dxa"/>
            <w:right w:w="120" w:type="dxa"/>
          </w:tblCellMar>
          <w:tblLook w:val="0000" w:firstRow="0" w:lastRow="0" w:firstColumn="0" w:lastColumn="0" w:noHBand="0" w:noVBand="0"/>
        </w:tblPrEx>
        <w:trPr>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322ECE" w:rsidR="00733D56" w:rsidP="00DC5EEC" w:rsidRDefault="009333FE" w14:paraId="6F700D23" w14:textId="4359F16E">
            <w:pPr>
              <w:spacing w:before="40" w:after="20"/>
              <w:ind w:left="243" w:hanging="243"/>
              <w:rPr>
                <w:rFonts w:ascii="Arial" w:hAnsi="Arial" w:cs="Arial"/>
                <w:b/>
                <w:bCs/>
              </w:rPr>
            </w:pPr>
            <w:r>
              <w:rPr>
                <w:rFonts w:ascii="Arial" w:hAnsi="Arial" w:cs="Arial"/>
                <w:b/>
                <w:bCs/>
              </w:rPr>
              <w:t>6</w:t>
            </w:r>
            <w:r w:rsidR="00CD52DB">
              <w:rPr>
                <w:rFonts w:ascii="Arial" w:hAnsi="Arial" w:cs="Arial"/>
                <w:b/>
                <w:bCs/>
              </w:rPr>
              <w:t>:</w:t>
            </w:r>
            <w:r w:rsidR="005E6CA4">
              <w:rPr>
                <w:rFonts w:ascii="Arial" w:hAnsi="Arial" w:cs="Arial"/>
                <w:b/>
                <w:bCs/>
              </w:rPr>
              <w:t xml:space="preserve"> </w:t>
            </w:r>
            <w:r w:rsidRPr="005E6CA4" w:rsidR="005E6CA4">
              <w:rPr>
                <w:rFonts w:ascii="Arial" w:hAnsi="Arial" w:cs="Arial"/>
                <w:b/>
                <w:bCs/>
              </w:rPr>
              <w:t>Risk</w:t>
            </w:r>
            <w:r w:rsidR="00DC5EEC">
              <w:rPr>
                <w:rFonts w:ascii="Arial" w:hAnsi="Arial" w:cs="Arial"/>
                <w:b/>
                <w:bCs/>
              </w:rPr>
              <w:t xml:space="preserve"> </w:t>
            </w:r>
            <w:r w:rsidR="005E6CA4">
              <w:rPr>
                <w:rFonts w:ascii="Arial" w:hAnsi="Arial" w:cs="Arial"/>
                <w:b/>
                <w:bCs/>
              </w:rPr>
              <w:t>/</w:t>
            </w:r>
            <w:r w:rsidR="00DC5EEC">
              <w:rPr>
                <w:rFonts w:ascii="Arial" w:hAnsi="Arial" w:cs="Arial"/>
                <w:b/>
                <w:bCs/>
              </w:rPr>
              <w:t xml:space="preserve"> </w:t>
            </w:r>
            <w:r w:rsidRPr="005E6CA4" w:rsidR="005E6CA4">
              <w:rPr>
                <w:rFonts w:ascii="Arial" w:hAnsi="Arial" w:cs="Arial"/>
                <w:b/>
                <w:bCs/>
              </w:rPr>
              <w:t>Interest</w:t>
            </w:r>
            <w:r w:rsidR="00DC5EEC">
              <w:rPr>
                <w:rFonts w:ascii="Arial" w:hAnsi="Arial" w:cs="Arial"/>
                <w:b/>
                <w:bCs/>
              </w:rPr>
              <w:t xml:space="preserve"> </w:t>
            </w:r>
            <w:r w:rsidR="005E6CA4">
              <w:rPr>
                <w:rFonts w:ascii="Arial" w:hAnsi="Arial" w:cs="Arial"/>
                <w:b/>
                <w:bCs/>
              </w:rPr>
              <w:t>/</w:t>
            </w:r>
            <w:r w:rsidR="00DC5EEC">
              <w:rPr>
                <w:rFonts w:ascii="Arial" w:hAnsi="Arial" w:cs="Arial"/>
                <w:b/>
                <w:bCs/>
              </w:rPr>
              <w:t xml:space="preserve"> </w:t>
            </w:r>
            <w:r w:rsidR="00DC5EEC">
              <w:rPr>
                <w:rFonts w:ascii="Arial" w:hAnsi="Arial" w:cs="Arial"/>
                <w:b/>
                <w:bCs/>
              </w:rPr>
              <w:br/>
            </w:r>
            <w:r w:rsidRPr="005E6CA4" w:rsidR="005E6CA4">
              <w:rPr>
                <w:rFonts w:ascii="Arial" w:hAnsi="Arial" w:cs="Arial"/>
                <w:b/>
                <w:bCs/>
              </w:rPr>
              <w:t>Certain TSCA Actions</w:t>
            </w:r>
          </w:p>
        </w:tc>
        <w:tc>
          <w:tcPr>
            <w:tcW w:w="49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38B4E87C" w14:textId="22AA9B10">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0F479EC3" w14:textId="060B879D">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49A25DC8" w14:textId="035E3A80">
            <w:pPr>
              <w:spacing w:before="40" w:after="20"/>
              <w:jc w:val="center"/>
              <w:rPr>
                <w:rFonts w:ascii="Arial" w:hAnsi="Arial" w:cs="Arial"/>
                <w:sz w:val="26"/>
                <w:szCs w:val="26"/>
              </w:rPr>
            </w:pPr>
            <w:r w:rsidRPr="00034A55">
              <w:rPr>
                <w:rFonts w:ascii="Arial" w:hAnsi="Arial" w:cs="Arial"/>
                <w:b/>
                <w:bCs/>
                <w:sz w:val="24"/>
                <w:szCs w:val="24"/>
              </w:rPr>
              <w:t>+</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74F48B4F" w14:textId="5B16CDEB">
            <w:pPr>
              <w:spacing w:before="40" w:after="20"/>
              <w:jc w:val="center"/>
              <w:rPr>
                <w:rFonts w:ascii="Arial" w:hAnsi="Arial" w:cs="Arial"/>
                <w:sz w:val="26"/>
                <w:szCs w:val="26"/>
              </w:rPr>
            </w:pPr>
            <w:r w:rsidRPr="00034A55">
              <w:rPr>
                <w:rFonts w:ascii="Arial" w:hAnsi="Arial" w:cs="Arial"/>
                <w:b/>
                <w:bCs/>
              </w:rPr>
              <w:t>o</w:t>
            </w:r>
          </w:p>
        </w:tc>
        <w:tc>
          <w:tcPr>
            <w:tcW w:w="509"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2F530368" w14:textId="14E6A0C4">
            <w:pPr>
              <w:spacing w:before="40" w:after="20"/>
              <w:jc w:val="center"/>
              <w:rPr>
                <w:rFonts w:ascii="Arial" w:hAnsi="Arial" w:cs="Arial"/>
                <w:sz w:val="26"/>
                <w:szCs w:val="26"/>
              </w:rPr>
            </w:pPr>
            <w:r w:rsidRPr="00034A55">
              <w:rPr>
                <w:rFonts w:ascii="Arial" w:hAnsi="Arial" w:cs="Arial"/>
                <w:b/>
                <w:bCs/>
              </w:rPr>
              <w:t>o</w:t>
            </w:r>
          </w:p>
        </w:tc>
        <w:tc>
          <w:tcPr>
            <w:tcW w:w="507" w:type="pct"/>
            <w:tcBorders>
              <w:top w:val="single" w:color="000000" w:sz="8" w:space="0"/>
              <w:left w:val="single" w:color="000000" w:sz="8" w:space="0"/>
              <w:bottom w:val="single" w:color="000000" w:sz="8" w:space="0"/>
              <w:right w:val="single" w:color="000000" w:sz="8" w:space="0"/>
            </w:tcBorders>
            <w:vAlign w:val="center"/>
          </w:tcPr>
          <w:p w:rsidRPr="009F5B5D" w:rsidR="00733D56" w:rsidP="00DC5EEC" w:rsidRDefault="00DC5EEC" w14:paraId="05BC7942" w14:textId="50F6F746">
            <w:pPr>
              <w:spacing w:before="40" w:after="20"/>
              <w:jc w:val="center"/>
              <w:rPr>
                <w:rFonts w:ascii="Arial" w:hAnsi="Arial" w:cs="Arial"/>
                <w:sz w:val="26"/>
                <w:szCs w:val="26"/>
              </w:rPr>
            </w:pPr>
            <w:r w:rsidRPr="00034A55">
              <w:rPr>
                <w:rFonts w:ascii="Arial" w:hAnsi="Arial" w:cs="Arial"/>
                <w:b/>
                <w:bCs/>
                <w:sz w:val="24"/>
                <w:szCs w:val="24"/>
              </w:rPr>
              <w:t>+</w:t>
            </w:r>
          </w:p>
        </w:tc>
      </w:tr>
      <w:tr w:rsidRPr="00C52E99" w:rsidR="00870C72" w:rsidDel="007C4D99" w:rsidTr="00096F9A" w14:paraId="5BF6D672" w14:textId="77777777">
        <w:trPr>
          <w:cantSplit/>
          <w:jc w:val="center"/>
        </w:trPr>
        <w:tc>
          <w:tcPr>
            <w:tcW w:w="1957" w:type="pct"/>
            <w:tcBorders>
              <w:top w:val="single" w:color="000000" w:sz="8" w:space="0"/>
              <w:left w:val="single" w:color="000000" w:sz="8" w:space="0"/>
              <w:bottom w:val="single" w:color="000000" w:sz="8" w:space="0"/>
              <w:right w:val="single" w:color="000000" w:sz="8" w:space="0"/>
            </w:tcBorders>
            <w:shd w:val="clear" w:color="auto" w:fill="C4BC96" w:themeFill="background2" w:themeFillShade="BF"/>
            <w:vAlign w:val="center"/>
          </w:tcPr>
          <w:p w:rsidRPr="00C52E99" w:rsidR="00EA6D3C" w:rsidP="00096F9A" w:rsidRDefault="00EA6D3C" w14:paraId="14D2AD70" w14:textId="77777777">
            <w:pPr>
              <w:spacing w:after="0" w:line="240" w:lineRule="auto"/>
              <w:ind w:left="2160"/>
              <w:jc w:val="center"/>
              <w:rPr>
                <w:rFonts w:ascii="Arial" w:hAnsi="Arial" w:cs="Arial"/>
                <w:b/>
                <w:bCs/>
                <w:sz w:val="20"/>
                <w:szCs w:val="20"/>
              </w:rPr>
            </w:pPr>
            <w:r w:rsidRPr="00C52E99">
              <w:rPr>
                <w:rFonts w:ascii="Arial" w:hAnsi="Arial" w:cs="Arial"/>
                <w:b/>
                <w:bCs/>
                <w:sz w:val="20"/>
                <w:szCs w:val="20"/>
              </w:rPr>
              <w:t>Legend:</w:t>
            </w:r>
          </w:p>
        </w:tc>
        <w:tc>
          <w:tcPr>
            <w:tcW w:w="3043" w:type="pct"/>
            <w:gridSpan w:val="6"/>
            <w:tcBorders>
              <w:top w:val="single" w:color="000000" w:sz="8" w:space="0"/>
              <w:left w:val="single" w:color="000000" w:sz="8" w:space="0"/>
              <w:bottom w:val="single" w:color="000000" w:sz="8" w:space="0"/>
              <w:right w:val="single" w:color="000000" w:sz="8" w:space="0"/>
            </w:tcBorders>
            <w:shd w:val="clear" w:color="auto" w:fill="DDD9C3" w:themeFill="background2" w:themeFillShade="E6"/>
            <w:vAlign w:val="center"/>
          </w:tcPr>
          <w:p w:rsidR="00EA6D3C" w:rsidP="00092F10" w:rsidRDefault="00EA6D3C" w14:paraId="71546353" w14:textId="77777777">
            <w:pPr>
              <w:spacing w:after="120" w:line="240" w:lineRule="auto"/>
              <w:rPr>
                <w:rFonts w:ascii="Arial" w:hAnsi="Arial" w:cs="Arial"/>
                <w:sz w:val="20"/>
                <w:szCs w:val="20"/>
              </w:rPr>
            </w:pPr>
            <w:r>
              <w:rPr>
                <w:rFonts w:ascii="Arial" w:hAnsi="Arial" w:cs="Arial"/>
                <w:b/>
                <w:bCs/>
                <w:sz w:val="20"/>
                <w:szCs w:val="20"/>
              </w:rPr>
              <w:t xml:space="preserve">   </w:t>
            </w:r>
            <w:r w:rsidRPr="00C52E99">
              <w:rPr>
                <w:rFonts w:ascii="Arial" w:hAnsi="Arial" w:cs="Arial"/>
                <w:b/>
                <w:bCs/>
              </w:rPr>
              <w:t>+</w:t>
            </w:r>
            <w:r w:rsidRPr="00C52E99">
              <w:rPr>
                <w:rFonts w:ascii="Arial" w:hAnsi="Arial" w:cs="Arial"/>
                <w:b/>
                <w:bCs/>
                <w:sz w:val="20"/>
                <w:szCs w:val="20"/>
              </w:rPr>
              <w:t xml:space="preserve"> = </w:t>
            </w:r>
            <w:r w:rsidRPr="00126996">
              <w:rPr>
                <w:rFonts w:ascii="Arial" w:hAnsi="Arial" w:cs="Arial"/>
                <w:b/>
                <w:bCs/>
                <w:sz w:val="20"/>
                <w:szCs w:val="20"/>
              </w:rPr>
              <w:t xml:space="preserve">Likely to </w:t>
            </w:r>
            <w:r w:rsidRPr="00C52E99">
              <w:rPr>
                <w:rFonts w:ascii="Arial" w:hAnsi="Arial" w:cs="Arial"/>
                <w:b/>
                <w:bCs/>
                <w:sz w:val="20"/>
                <w:szCs w:val="20"/>
              </w:rPr>
              <w:t>Inform</w:t>
            </w:r>
          </w:p>
          <w:p w:rsidRPr="00C52E99" w:rsidR="00EA6D3C" w:rsidDel="007C4D99" w:rsidP="00092F10" w:rsidRDefault="00EA6D3C" w14:paraId="4D7350FD" w14:textId="231456A4">
            <w:pPr>
              <w:spacing w:after="0" w:line="240" w:lineRule="auto"/>
              <w:rPr>
                <w:rFonts w:ascii="Arial" w:hAnsi="Arial" w:cs="Arial"/>
                <w:sz w:val="20"/>
                <w:szCs w:val="20"/>
              </w:rPr>
            </w:pPr>
            <w:r>
              <w:rPr>
                <w:rFonts w:ascii="Arial" w:hAnsi="Arial" w:cs="Arial"/>
                <w:b/>
                <w:bCs/>
                <w:sz w:val="20"/>
                <w:szCs w:val="20"/>
              </w:rPr>
              <w:t xml:space="preserve">   </w:t>
            </w:r>
            <w:r w:rsidRPr="00C52E99">
              <w:rPr>
                <w:rFonts w:ascii="Arial" w:hAnsi="Arial" w:cs="Arial"/>
                <w:b/>
                <w:bCs/>
                <w:sz w:val="20"/>
                <w:szCs w:val="20"/>
              </w:rPr>
              <w:t xml:space="preserve">o = </w:t>
            </w:r>
            <w:r>
              <w:rPr>
                <w:rFonts w:ascii="Arial" w:hAnsi="Arial" w:cs="Arial"/>
                <w:b/>
                <w:bCs/>
                <w:sz w:val="20"/>
                <w:szCs w:val="20"/>
              </w:rPr>
              <w:t xml:space="preserve">Not </w:t>
            </w:r>
            <w:r w:rsidR="00B537AE">
              <w:rPr>
                <w:rFonts w:ascii="Arial" w:hAnsi="Arial" w:cs="Arial"/>
                <w:b/>
                <w:bCs/>
                <w:sz w:val="20"/>
                <w:szCs w:val="20"/>
              </w:rPr>
              <w:t>L</w:t>
            </w:r>
            <w:r w:rsidRPr="00C52E99">
              <w:rPr>
                <w:rFonts w:ascii="Arial" w:hAnsi="Arial" w:cs="Arial"/>
                <w:b/>
                <w:bCs/>
                <w:sz w:val="20"/>
                <w:szCs w:val="20"/>
              </w:rPr>
              <w:t>ikely to Inform</w:t>
            </w:r>
          </w:p>
        </w:tc>
      </w:tr>
    </w:tbl>
    <w:p w:rsidR="00826B28" w:rsidP="003C178F" w:rsidRDefault="00826B28" w14:paraId="44BC32E8" w14:textId="60A1E1B0">
      <w:pPr>
        <w:spacing w:after="0" w:line="259" w:lineRule="auto"/>
        <w:contextualSpacing/>
        <w:rPr>
          <w:rFonts w:ascii="Arial" w:hAnsi="Arial" w:eastAsia="Arial" w:cs="Arial"/>
          <w:spacing w:val="-1"/>
        </w:rPr>
      </w:pPr>
    </w:p>
    <w:p w:rsidRPr="00386212" w:rsidR="00386212" w:rsidP="003C178F" w:rsidRDefault="00386212" w14:paraId="3D5BFF8B" w14:textId="77777777">
      <w:pPr>
        <w:spacing w:after="0" w:line="259" w:lineRule="auto"/>
        <w:contextualSpacing/>
        <w:rPr>
          <w:rFonts w:ascii="Arial" w:hAnsi="Arial" w:eastAsia="Arial" w:cs="Arial"/>
          <w:spacing w:val="-1"/>
          <w:sz w:val="16"/>
          <w:szCs w:val="16"/>
        </w:rPr>
      </w:pPr>
    </w:p>
    <w:p w:rsidRPr="00D36B2B" w:rsidR="00826B28" w:rsidP="00CA0351" w:rsidRDefault="00826B28" w14:paraId="02F9CA13" w14:textId="0C4209C1">
      <w:pPr>
        <w:pStyle w:val="Heading3"/>
        <w:numPr>
          <w:ilvl w:val="0"/>
          <w:numId w:val="34"/>
        </w:numPr>
        <w:rPr>
          <w:rFonts w:ascii="Arial" w:hAnsi="Arial" w:cs="Arial"/>
          <w:b/>
          <w:color w:val="auto"/>
          <w:sz w:val="22"/>
          <w:szCs w:val="22"/>
        </w:rPr>
      </w:pPr>
      <w:r w:rsidRPr="00D36B2B">
        <w:rPr>
          <w:rFonts w:ascii="Arial" w:hAnsi="Arial" w:cs="Arial"/>
          <w:b/>
          <w:color w:val="auto"/>
          <w:sz w:val="22"/>
          <w:szCs w:val="22"/>
        </w:rPr>
        <w:t xml:space="preserve">What is currently exempted under </w:t>
      </w:r>
      <w:r w:rsidRPr="00D36B2B">
        <w:rPr>
          <w:rFonts w:ascii="Arial" w:hAnsi="Arial" w:cs="Arial"/>
          <w:b/>
          <w:color w:val="auto"/>
          <w:sz w:val="22"/>
          <w:szCs w:val="22"/>
          <w:lang w:bidi="en-US"/>
        </w:rPr>
        <w:t>40 CFR 711.</w:t>
      </w:r>
      <w:r>
        <w:rPr>
          <w:rFonts w:ascii="Arial" w:hAnsi="Arial" w:cs="Arial"/>
          <w:b/>
          <w:color w:val="auto"/>
          <w:sz w:val="22"/>
          <w:szCs w:val="22"/>
          <w:lang w:bidi="en-US"/>
        </w:rPr>
        <w:t>6</w:t>
      </w:r>
      <w:r w:rsidRPr="00D36B2B">
        <w:rPr>
          <w:rFonts w:ascii="Arial" w:hAnsi="Arial" w:cs="Arial"/>
          <w:b/>
          <w:color w:val="auto"/>
          <w:sz w:val="22"/>
          <w:szCs w:val="22"/>
          <w:lang w:bidi="en-US"/>
        </w:rPr>
        <w:t>(</w:t>
      </w:r>
      <w:r>
        <w:rPr>
          <w:rFonts w:ascii="Arial" w:hAnsi="Arial" w:cs="Arial"/>
          <w:b/>
          <w:color w:val="auto"/>
          <w:sz w:val="22"/>
          <w:szCs w:val="22"/>
          <w:lang w:bidi="en-US"/>
        </w:rPr>
        <w:t>b</w:t>
      </w:r>
      <w:r w:rsidRPr="00D36B2B">
        <w:rPr>
          <w:rFonts w:ascii="Arial" w:hAnsi="Arial" w:cs="Arial"/>
          <w:b/>
          <w:color w:val="auto"/>
          <w:sz w:val="22"/>
          <w:szCs w:val="22"/>
          <w:lang w:bidi="en-US"/>
        </w:rPr>
        <w:t>)(</w:t>
      </w:r>
      <w:r>
        <w:rPr>
          <w:rFonts w:ascii="Arial" w:hAnsi="Arial" w:cs="Arial"/>
          <w:b/>
          <w:color w:val="auto"/>
          <w:sz w:val="22"/>
          <w:szCs w:val="22"/>
          <w:lang w:bidi="en-US"/>
        </w:rPr>
        <w:t>2</w:t>
      </w:r>
      <w:r w:rsidRPr="00D36B2B">
        <w:rPr>
          <w:rFonts w:ascii="Arial" w:hAnsi="Arial" w:cs="Arial"/>
          <w:b/>
          <w:color w:val="auto"/>
          <w:sz w:val="22"/>
          <w:szCs w:val="22"/>
          <w:lang w:bidi="en-US"/>
        </w:rPr>
        <w:t>)?</w:t>
      </w:r>
    </w:p>
    <w:p w:rsidRPr="00D36B2B" w:rsidR="00826B28" w:rsidP="00826B28" w:rsidRDefault="00826B28" w14:paraId="43C9DB92" w14:textId="77777777">
      <w:pPr>
        <w:spacing w:after="0" w:line="259" w:lineRule="auto"/>
        <w:contextualSpacing/>
        <w:rPr>
          <w:rFonts w:ascii="Arial" w:hAnsi="Arial" w:cs="Arial"/>
          <w:sz w:val="16"/>
          <w:szCs w:val="16"/>
        </w:rPr>
      </w:pPr>
    </w:p>
    <w:p w:rsidR="00F43884" w:rsidP="00826B28" w:rsidRDefault="00F43884" w14:paraId="223F99AE" w14:textId="385FD714">
      <w:pPr>
        <w:spacing w:line="259" w:lineRule="auto"/>
        <w:rPr>
          <w:rFonts w:ascii="Arial" w:hAnsi="Arial" w:cs="Arial"/>
        </w:rPr>
      </w:pPr>
      <w:r>
        <w:rPr>
          <w:rFonts w:ascii="Arial" w:hAnsi="Arial" w:cs="Arial"/>
        </w:rPr>
        <w:t xml:space="preserve">To see the full list of </w:t>
      </w:r>
      <w:r w:rsidRPr="00F43884">
        <w:rPr>
          <w:rFonts w:ascii="Arial" w:hAnsi="Arial" w:cs="Arial"/>
        </w:rPr>
        <w:t>chemical substances that are partially exempt</w:t>
      </w:r>
      <w:r>
        <w:rPr>
          <w:rFonts w:ascii="Arial" w:hAnsi="Arial" w:cs="Arial"/>
        </w:rPr>
        <w:t xml:space="preserve">, see </w:t>
      </w:r>
      <w:hyperlink w:history="1" w:anchor="se40.33.711_16" r:id="rId17">
        <w:r w:rsidRPr="00383F3F">
          <w:rPr>
            <w:rStyle w:val="Hyperlink"/>
            <w:rFonts w:ascii="Arial" w:hAnsi="Arial" w:eastAsia="Arial" w:cs="Arial"/>
            <w:iCs/>
            <w:color w:val="0070C0"/>
          </w:rPr>
          <w:t>Title 40, Part 711, §711.6(b)(2)(iv) – Table 2 (PDF)</w:t>
        </w:r>
      </w:hyperlink>
      <w:r w:rsidR="00252B30">
        <w:rPr>
          <w:rFonts w:ascii="Arial" w:hAnsi="Arial" w:cs="Arial"/>
        </w:rPr>
        <w:t xml:space="preserve"> </w:t>
      </w:r>
      <w:r>
        <w:rPr>
          <w:rFonts w:ascii="Arial" w:hAnsi="Arial" w:cs="Arial"/>
        </w:rPr>
        <w:t>.</w:t>
      </w:r>
      <w:r w:rsidRPr="00F43884">
        <w:rPr>
          <w:rFonts w:ascii="Arial" w:hAnsi="Arial" w:cs="Arial"/>
        </w:rPr>
        <w:t xml:space="preserve"> </w:t>
      </w:r>
      <w:r w:rsidR="000A75DF">
        <w:rPr>
          <w:rFonts w:ascii="Arial" w:hAnsi="Arial" w:cs="Arial"/>
        </w:rPr>
        <w:t xml:space="preserve">Examples from the list </w:t>
      </w:r>
      <w:r>
        <w:rPr>
          <w:rFonts w:ascii="Arial" w:hAnsi="Arial" w:cs="Arial"/>
        </w:rPr>
        <w:t>include</w:t>
      </w:r>
      <w:r w:rsidR="00E91356">
        <w:rPr>
          <w:rFonts w:ascii="Arial" w:hAnsi="Arial" w:cs="Arial"/>
        </w:rPr>
        <w:t>:</w:t>
      </w:r>
      <w:r>
        <w:rPr>
          <w:rFonts w:ascii="Arial" w:hAnsi="Arial" w:cs="Arial"/>
        </w:rPr>
        <w:t xml:space="preserve"> </w:t>
      </w:r>
      <w:r w:rsidRPr="00A85C6C">
        <w:rPr>
          <w:rFonts w:ascii="Arial" w:hAnsi="Arial" w:cs="Arial"/>
        </w:rPr>
        <w:t xml:space="preserve">Limestone, Carbon, Graphite, </w:t>
      </w:r>
      <w:r>
        <w:rPr>
          <w:rFonts w:ascii="Arial" w:hAnsi="Arial" w:cs="Arial"/>
        </w:rPr>
        <w:t xml:space="preserve">Charcoal, </w:t>
      </w:r>
      <w:r w:rsidR="00FF33BD">
        <w:rPr>
          <w:rFonts w:ascii="Arial" w:hAnsi="Arial" w:cs="Arial"/>
        </w:rPr>
        <w:t xml:space="preserve">certain </w:t>
      </w:r>
      <w:r w:rsidRPr="00A85C6C">
        <w:rPr>
          <w:rFonts w:ascii="Arial" w:hAnsi="Arial" w:cs="Arial"/>
        </w:rPr>
        <w:t xml:space="preserve">cooking oils, </w:t>
      </w:r>
      <w:r w:rsidR="00FF33BD">
        <w:rPr>
          <w:rFonts w:ascii="Arial" w:hAnsi="Arial" w:cs="Arial"/>
        </w:rPr>
        <w:t xml:space="preserve">certain </w:t>
      </w:r>
      <w:r>
        <w:rPr>
          <w:rFonts w:ascii="Arial" w:hAnsi="Arial" w:cs="Arial"/>
        </w:rPr>
        <w:t>sugars/sweeteners</w:t>
      </w:r>
      <w:r w:rsidRPr="00A85C6C">
        <w:rPr>
          <w:rFonts w:ascii="Arial" w:hAnsi="Arial" w:cs="Arial"/>
        </w:rPr>
        <w:t>, Lanolin</w:t>
      </w:r>
      <w:r>
        <w:rPr>
          <w:rFonts w:ascii="Arial" w:hAnsi="Arial" w:cs="Arial"/>
        </w:rPr>
        <w:t xml:space="preserve">, Tallow, Lard, </w:t>
      </w:r>
      <w:r w:rsidR="00FF33BD">
        <w:rPr>
          <w:rFonts w:ascii="Arial" w:hAnsi="Arial" w:cs="Arial"/>
        </w:rPr>
        <w:t>and others. Specific</w:t>
      </w:r>
      <w:r w:rsidR="002F732A">
        <w:rPr>
          <w:rFonts w:ascii="Arial" w:hAnsi="Arial" w:cs="Arial"/>
        </w:rPr>
        <w:t xml:space="preserve"> chemical identitie</w:t>
      </w:r>
      <w:r w:rsidR="00874375">
        <w:rPr>
          <w:rFonts w:ascii="Arial" w:hAnsi="Arial" w:cs="Arial"/>
        </w:rPr>
        <w:t xml:space="preserve">s </w:t>
      </w:r>
      <w:r w:rsidR="002F732A">
        <w:rPr>
          <w:rFonts w:ascii="Arial" w:hAnsi="Arial" w:cs="Arial"/>
        </w:rPr>
        <w:t>are included in the referenced Table 2</w:t>
      </w:r>
      <w:r w:rsidR="00252B30">
        <w:rPr>
          <w:rFonts w:ascii="Arial" w:hAnsi="Arial" w:cs="Arial"/>
        </w:rPr>
        <w:t>.</w:t>
      </w:r>
    </w:p>
    <w:p w:rsidRPr="00826B28" w:rsidR="00826B28" w:rsidP="00161E4E" w:rsidRDefault="00826B28" w14:paraId="016DBE37" w14:textId="43C972A2">
      <w:pPr>
        <w:spacing w:after="120" w:line="259" w:lineRule="auto"/>
        <w:rPr>
          <w:rFonts w:ascii="Arial" w:hAnsi="Arial" w:cs="Arial"/>
        </w:rPr>
      </w:pPr>
      <w:r w:rsidRPr="00826B28">
        <w:rPr>
          <w:rFonts w:ascii="Arial" w:hAnsi="Arial" w:cs="Arial"/>
        </w:rPr>
        <w:t>Since the initial list was created, petitions have been granted for substances that:</w:t>
      </w:r>
    </w:p>
    <w:p w:rsidRPr="00D36B2B" w:rsidR="00826B28" w:rsidP="00826B28" w:rsidRDefault="00826B28" w14:paraId="6A26FF2C" w14:textId="6332ACF0">
      <w:pPr>
        <w:pStyle w:val="ListParagraph"/>
        <w:numPr>
          <w:ilvl w:val="0"/>
          <w:numId w:val="9"/>
        </w:numPr>
        <w:spacing w:line="259" w:lineRule="auto"/>
        <w:rPr>
          <w:rFonts w:ascii="Arial" w:hAnsi="Arial" w:cs="Arial"/>
        </w:rPr>
      </w:pPr>
      <w:r w:rsidRPr="00D36B2B">
        <w:rPr>
          <w:rFonts w:ascii="Arial" w:hAnsi="Arial" w:cs="Arial"/>
        </w:rPr>
        <w:t>Have</w:t>
      </w:r>
      <w:r w:rsidR="00D310A2">
        <w:rPr>
          <w:rFonts w:ascii="Arial" w:hAnsi="Arial" w:cs="Arial"/>
        </w:rPr>
        <w:t xml:space="preserve"> essentially</w:t>
      </w:r>
      <w:r w:rsidRPr="00D36B2B">
        <w:rPr>
          <w:rFonts w:ascii="Arial" w:hAnsi="Arial" w:cs="Arial"/>
        </w:rPr>
        <w:t xml:space="preserve"> no possibility of exposure or release</w:t>
      </w:r>
      <w:r w:rsidR="0011734E">
        <w:rPr>
          <w:rFonts w:ascii="Arial" w:hAnsi="Arial" w:cs="Arial"/>
        </w:rPr>
        <w:t xml:space="preserve"> except under</w:t>
      </w:r>
      <w:r w:rsidRPr="0011734E" w:rsidR="0011734E">
        <w:t xml:space="preserve"> </w:t>
      </w:r>
      <w:r w:rsidRPr="0011734E" w:rsidR="0011734E">
        <w:rPr>
          <w:rFonts w:ascii="Arial" w:hAnsi="Arial" w:cs="Arial"/>
        </w:rPr>
        <w:t xml:space="preserve">emergency/catastrophic </w:t>
      </w:r>
      <w:r w:rsidR="0011734E">
        <w:rPr>
          <w:rFonts w:ascii="Arial" w:hAnsi="Arial" w:cs="Arial"/>
        </w:rPr>
        <w:t>circumstances</w:t>
      </w:r>
      <w:r w:rsidRPr="00D36B2B">
        <w:rPr>
          <w:rFonts w:ascii="Arial" w:hAnsi="Arial" w:cs="Arial"/>
        </w:rPr>
        <w:t xml:space="preserve"> (</w:t>
      </w:r>
      <w:r w:rsidRPr="007067A1">
        <w:rPr>
          <w:rFonts w:ascii="Arial" w:hAnsi="Arial" w:cs="Arial"/>
          <w:i/>
          <w:iCs/>
        </w:rPr>
        <w:t>e.g.,</w:t>
      </w:r>
      <w:r w:rsidRPr="00D36B2B">
        <w:rPr>
          <w:rFonts w:ascii="Arial" w:hAnsi="Arial" w:cs="Arial"/>
        </w:rPr>
        <w:t xml:space="preserve"> substances that are highly reactive and/or pyrophoric and implicitly require extensive safety measures), or </w:t>
      </w:r>
    </w:p>
    <w:p w:rsidRPr="00D36B2B" w:rsidR="00826B28" w:rsidP="00826B28" w:rsidRDefault="00826B28" w14:paraId="751827DA" w14:textId="45243B37">
      <w:pPr>
        <w:pStyle w:val="ListParagraph"/>
        <w:numPr>
          <w:ilvl w:val="0"/>
          <w:numId w:val="9"/>
        </w:numPr>
        <w:spacing w:line="259" w:lineRule="auto"/>
        <w:rPr>
          <w:rFonts w:ascii="Arial" w:hAnsi="Arial" w:cs="Arial"/>
        </w:rPr>
      </w:pPr>
      <w:proofErr w:type="gramStart"/>
      <w:r w:rsidRPr="00D36B2B">
        <w:rPr>
          <w:rFonts w:ascii="Arial" w:hAnsi="Arial" w:cs="Arial"/>
        </w:rPr>
        <w:t>Generally</w:t>
      </w:r>
      <w:proofErr w:type="gramEnd"/>
      <w:r w:rsidRPr="00D36B2B">
        <w:rPr>
          <w:rFonts w:ascii="Arial" w:hAnsi="Arial" w:cs="Arial"/>
        </w:rPr>
        <w:t xml:space="preserve"> present a low risk of adverse human health or environmental effects and have no </w:t>
      </w:r>
      <w:r w:rsidR="00E431C3">
        <w:rPr>
          <w:rFonts w:ascii="Arial" w:hAnsi="Arial" w:cs="Arial"/>
        </w:rPr>
        <w:t xml:space="preserve">identified </w:t>
      </w:r>
      <w:r w:rsidRPr="00D36B2B">
        <w:rPr>
          <w:rFonts w:ascii="Arial" w:hAnsi="Arial" w:cs="Arial"/>
        </w:rPr>
        <w:t>unmet information needs for CDR processing and use information.</w:t>
      </w:r>
    </w:p>
    <w:p w:rsidRPr="00826B28" w:rsidR="00826B28" w:rsidP="00161E4E" w:rsidRDefault="00826B28" w14:paraId="3ABDDEF1" w14:textId="77777777">
      <w:pPr>
        <w:spacing w:after="120" w:line="259" w:lineRule="auto"/>
        <w:rPr>
          <w:rFonts w:ascii="Arial" w:hAnsi="Arial" w:cs="Arial"/>
        </w:rPr>
      </w:pPr>
      <w:r w:rsidRPr="00826B28">
        <w:rPr>
          <w:rFonts w:ascii="Arial" w:hAnsi="Arial" w:cs="Arial"/>
        </w:rPr>
        <w:t>Example additions to the partially exempt chemicals list:</w:t>
      </w:r>
    </w:p>
    <w:p w:rsidRPr="00D36B2B" w:rsidR="00826B28" w:rsidP="00826B28" w:rsidRDefault="00826B28" w14:paraId="211E8A0F" w14:textId="35A5E4A5">
      <w:pPr>
        <w:pStyle w:val="ListParagraph"/>
        <w:numPr>
          <w:ilvl w:val="0"/>
          <w:numId w:val="9"/>
        </w:numPr>
        <w:spacing w:line="259" w:lineRule="auto"/>
        <w:rPr>
          <w:rFonts w:ascii="Arial" w:hAnsi="Arial" w:cs="Arial"/>
        </w:rPr>
      </w:pPr>
      <w:r w:rsidRPr="00D36B2B">
        <w:rPr>
          <w:rFonts w:ascii="Arial" w:hAnsi="Arial" w:cs="Arial"/>
          <w:u w:val="single"/>
        </w:rPr>
        <w:t>March 22, 2016</w:t>
      </w:r>
      <w:r w:rsidRPr="00D36B2B">
        <w:rPr>
          <w:rFonts w:ascii="Arial" w:hAnsi="Arial" w:cs="Arial"/>
        </w:rPr>
        <w:t xml:space="preserve"> – EPA added six chemicals:  certain fatty acids/</w:t>
      </w:r>
      <w:r w:rsidR="0007629B">
        <w:rPr>
          <w:rFonts w:ascii="Arial" w:hAnsi="Arial" w:cs="Arial"/>
        </w:rPr>
        <w:t>oils/</w:t>
      </w:r>
      <w:r w:rsidRPr="00D36B2B">
        <w:rPr>
          <w:rFonts w:ascii="Arial" w:hAnsi="Arial" w:cs="Arial"/>
        </w:rPr>
        <w:t>methyl esters</w:t>
      </w:r>
      <w:r>
        <w:rPr>
          <w:rFonts w:ascii="Arial" w:hAnsi="Arial" w:cs="Arial"/>
        </w:rPr>
        <w:t xml:space="preserve"> </w:t>
      </w:r>
      <w:r w:rsidR="0007629B">
        <w:rPr>
          <w:rFonts w:ascii="Arial" w:hAnsi="Arial" w:cs="Arial"/>
        </w:rPr>
        <w:br/>
      </w:r>
      <w:r>
        <w:rPr>
          <w:rFonts w:ascii="Arial" w:hAnsi="Arial" w:cs="Arial"/>
        </w:rPr>
        <w:t>(</w:t>
      </w:r>
      <w:hyperlink w:history="1" r:id="rId18">
        <w:r w:rsidRPr="00383F3F">
          <w:rPr>
            <w:rStyle w:val="Hyperlink"/>
            <w:rFonts w:ascii="Arial" w:hAnsi="Arial" w:eastAsia="Arial" w:cs="Arial"/>
            <w:iCs/>
            <w:color w:val="0070C0"/>
          </w:rPr>
          <w:t>FRN</w:t>
        </w:r>
      </w:hyperlink>
      <w:r>
        <w:rPr>
          <w:rFonts w:ascii="Arial" w:hAnsi="Arial" w:cs="Arial"/>
        </w:rPr>
        <w:t xml:space="preserve">; </w:t>
      </w:r>
      <w:hyperlink w:history="1" r:id="rId19">
        <w:r w:rsidRPr="00383F3F">
          <w:rPr>
            <w:rStyle w:val="Hyperlink"/>
            <w:rFonts w:ascii="Arial" w:hAnsi="Arial" w:eastAsia="Arial" w:cs="Arial"/>
            <w:iCs/>
            <w:color w:val="0070C0"/>
          </w:rPr>
          <w:t>EPA-HQ-OPPT-2014-0809</w:t>
        </w:r>
      </w:hyperlink>
      <w:r>
        <w:rPr>
          <w:rFonts w:ascii="Arial" w:hAnsi="Arial" w:cs="Arial"/>
        </w:rPr>
        <w:t>)</w:t>
      </w:r>
      <w:r w:rsidRPr="00D36B2B">
        <w:rPr>
          <w:rFonts w:ascii="Arial" w:hAnsi="Arial" w:cs="Arial"/>
        </w:rPr>
        <w:t>.</w:t>
      </w:r>
    </w:p>
    <w:p w:rsidRPr="00D36B2B" w:rsidR="00826B28" w:rsidP="00826B28" w:rsidRDefault="00826B28" w14:paraId="2BA3385E" w14:textId="5D5336BC">
      <w:pPr>
        <w:pStyle w:val="ListParagraph"/>
        <w:numPr>
          <w:ilvl w:val="0"/>
          <w:numId w:val="9"/>
        </w:numPr>
        <w:spacing w:line="259" w:lineRule="auto"/>
        <w:rPr>
          <w:rFonts w:ascii="Arial" w:hAnsi="Arial" w:cs="Arial"/>
        </w:rPr>
      </w:pPr>
      <w:r w:rsidRPr="00D36B2B">
        <w:rPr>
          <w:rFonts w:ascii="Arial" w:hAnsi="Arial" w:cs="Arial"/>
          <w:u w:val="single"/>
        </w:rPr>
        <w:t>November 10, 2014</w:t>
      </w:r>
      <w:r w:rsidRPr="00D36B2B">
        <w:rPr>
          <w:rFonts w:ascii="Arial" w:hAnsi="Arial" w:cs="Arial"/>
        </w:rPr>
        <w:t xml:space="preserve"> – EPA added six chemicals:  </w:t>
      </w:r>
      <w:r w:rsidR="007322FA">
        <w:rPr>
          <w:rFonts w:ascii="Arial" w:hAnsi="Arial" w:cs="Arial"/>
        </w:rPr>
        <w:t>three</w:t>
      </w:r>
      <w:r w:rsidRPr="00D36B2B">
        <w:rPr>
          <w:rFonts w:ascii="Arial" w:hAnsi="Arial" w:cs="Arial"/>
        </w:rPr>
        <w:t xml:space="preserve"> types of propanetricarboxylic acid; </w:t>
      </w:r>
      <w:r w:rsidRPr="007322FA" w:rsidR="007322FA">
        <w:rPr>
          <w:rFonts w:ascii="Arial" w:hAnsi="Arial" w:cs="Arial"/>
        </w:rPr>
        <w:t xml:space="preserve">D-Fructose (CASRN 57-48-7); </w:t>
      </w:r>
      <w:r w:rsidR="0084631F">
        <w:rPr>
          <w:rFonts w:ascii="Arial" w:hAnsi="Arial" w:cs="Arial"/>
        </w:rPr>
        <w:t>C</w:t>
      </w:r>
      <w:r w:rsidRPr="00D36B2B">
        <w:rPr>
          <w:rFonts w:ascii="Arial" w:hAnsi="Arial" w:cs="Arial"/>
        </w:rPr>
        <w:t>orn, steep liquor</w:t>
      </w:r>
      <w:r w:rsidRPr="003C1EEC" w:rsidR="0084631F">
        <w:rPr>
          <w:rFonts w:ascii="Arial" w:hAnsi="Arial" w:cs="Arial"/>
        </w:rPr>
        <w:t xml:space="preserve"> (CASRN </w:t>
      </w:r>
      <w:r w:rsidR="0084631F">
        <w:rPr>
          <w:rFonts w:ascii="Arial" w:hAnsi="Arial" w:cs="Arial"/>
        </w:rPr>
        <w:t>66</w:t>
      </w:r>
      <w:r w:rsidRPr="003C1EEC" w:rsidR="0084631F">
        <w:rPr>
          <w:rFonts w:ascii="Arial" w:hAnsi="Arial" w:cs="Arial"/>
        </w:rPr>
        <w:t>0</w:t>
      </w:r>
      <w:r w:rsidR="0084631F">
        <w:rPr>
          <w:rFonts w:ascii="Arial" w:hAnsi="Arial" w:cs="Arial"/>
        </w:rPr>
        <w:t>71</w:t>
      </w:r>
      <w:r w:rsidRPr="003C1EEC" w:rsidR="0084631F">
        <w:rPr>
          <w:rFonts w:ascii="Arial" w:hAnsi="Arial" w:cs="Arial"/>
        </w:rPr>
        <w:t>-</w:t>
      </w:r>
      <w:r w:rsidR="0084631F">
        <w:rPr>
          <w:rFonts w:ascii="Arial" w:hAnsi="Arial" w:cs="Arial"/>
        </w:rPr>
        <w:t>94</w:t>
      </w:r>
      <w:r w:rsidRPr="003C1EEC" w:rsidR="0084631F">
        <w:rPr>
          <w:rFonts w:ascii="Arial" w:hAnsi="Arial" w:cs="Arial"/>
        </w:rPr>
        <w:t>-</w:t>
      </w:r>
      <w:r w:rsidR="0084631F">
        <w:rPr>
          <w:rFonts w:ascii="Arial" w:hAnsi="Arial" w:cs="Arial"/>
        </w:rPr>
        <w:t>1</w:t>
      </w:r>
      <w:r w:rsidRPr="003C1EEC" w:rsidR="0084631F">
        <w:rPr>
          <w:rFonts w:ascii="Arial" w:hAnsi="Arial" w:cs="Arial"/>
        </w:rPr>
        <w:t>)</w:t>
      </w:r>
      <w:r w:rsidRPr="00D36B2B">
        <w:rPr>
          <w:rFonts w:ascii="Arial" w:hAnsi="Arial" w:cs="Arial"/>
        </w:rPr>
        <w:t xml:space="preserve">; and </w:t>
      </w:r>
      <w:r w:rsidR="0084631F">
        <w:rPr>
          <w:rFonts w:ascii="Arial" w:hAnsi="Arial" w:cs="Arial"/>
        </w:rPr>
        <w:t>S</w:t>
      </w:r>
      <w:r w:rsidRPr="00D36B2B">
        <w:rPr>
          <w:rFonts w:ascii="Arial" w:hAnsi="Arial" w:cs="Arial"/>
        </w:rPr>
        <w:t>oybean oil, epoxidized</w:t>
      </w:r>
      <w:r w:rsidRPr="003C1EEC" w:rsidR="0084631F">
        <w:rPr>
          <w:rFonts w:ascii="Arial" w:hAnsi="Arial" w:cs="Arial"/>
        </w:rPr>
        <w:t xml:space="preserve"> (CASRN </w:t>
      </w:r>
      <w:r w:rsidR="0084631F">
        <w:rPr>
          <w:rFonts w:ascii="Arial" w:hAnsi="Arial" w:cs="Arial"/>
        </w:rPr>
        <w:t>8</w:t>
      </w:r>
      <w:r w:rsidRPr="003C1EEC" w:rsidR="0084631F">
        <w:rPr>
          <w:rFonts w:ascii="Arial" w:hAnsi="Arial" w:cs="Arial"/>
        </w:rPr>
        <w:t>0</w:t>
      </w:r>
      <w:r w:rsidR="0084631F">
        <w:rPr>
          <w:rFonts w:ascii="Arial" w:hAnsi="Arial" w:cs="Arial"/>
        </w:rPr>
        <w:t>13</w:t>
      </w:r>
      <w:r w:rsidRPr="003C1EEC" w:rsidR="0084631F">
        <w:rPr>
          <w:rFonts w:ascii="Arial" w:hAnsi="Arial" w:cs="Arial"/>
        </w:rPr>
        <w:t>-</w:t>
      </w:r>
      <w:r w:rsidR="0084631F">
        <w:rPr>
          <w:rFonts w:ascii="Arial" w:hAnsi="Arial" w:cs="Arial"/>
        </w:rPr>
        <w:t>07</w:t>
      </w:r>
      <w:r w:rsidRPr="003C1EEC" w:rsidR="0084631F">
        <w:rPr>
          <w:rFonts w:ascii="Arial" w:hAnsi="Arial" w:cs="Arial"/>
        </w:rPr>
        <w:t>-</w:t>
      </w:r>
      <w:r w:rsidR="0084631F">
        <w:rPr>
          <w:rFonts w:ascii="Arial" w:hAnsi="Arial" w:cs="Arial"/>
        </w:rPr>
        <w:t>8</w:t>
      </w:r>
      <w:r w:rsidRPr="003C1EEC" w:rsidR="0084631F">
        <w:rPr>
          <w:rFonts w:ascii="Arial" w:hAnsi="Arial" w:cs="Arial"/>
        </w:rPr>
        <w:t>)</w:t>
      </w:r>
      <w:r>
        <w:rPr>
          <w:rFonts w:ascii="Arial" w:hAnsi="Arial" w:cs="Arial"/>
        </w:rPr>
        <w:t xml:space="preserve"> (</w:t>
      </w:r>
      <w:hyperlink w:history="1" w:anchor="!documentDetail;D=EPA-HQ-OPPT-2014-0347-0001" r:id="rId20">
        <w:r w:rsidRPr="00383F3F">
          <w:rPr>
            <w:rStyle w:val="Hyperlink"/>
            <w:rFonts w:ascii="Arial" w:hAnsi="Arial" w:eastAsia="Arial" w:cs="Arial"/>
            <w:iCs/>
            <w:color w:val="0070C0"/>
          </w:rPr>
          <w:t>FRN</w:t>
        </w:r>
      </w:hyperlink>
      <w:r>
        <w:rPr>
          <w:rFonts w:ascii="Arial" w:hAnsi="Arial" w:cs="Arial"/>
        </w:rPr>
        <w:t xml:space="preserve">; </w:t>
      </w:r>
      <w:hyperlink w:history="1" r:id="rId21">
        <w:r w:rsidRPr="00383F3F">
          <w:rPr>
            <w:rStyle w:val="Hyperlink"/>
            <w:rFonts w:ascii="Arial" w:hAnsi="Arial" w:eastAsia="Arial" w:cs="Arial"/>
            <w:iCs/>
            <w:color w:val="0070C0"/>
          </w:rPr>
          <w:t>EPA-HQ-OPPT-2014-0347</w:t>
        </w:r>
      </w:hyperlink>
      <w:r>
        <w:rPr>
          <w:rFonts w:ascii="Arial" w:hAnsi="Arial" w:cs="Arial"/>
        </w:rPr>
        <w:t>)</w:t>
      </w:r>
      <w:r w:rsidRPr="00D36B2B">
        <w:rPr>
          <w:rFonts w:ascii="Arial" w:hAnsi="Arial" w:cs="Arial"/>
        </w:rPr>
        <w:t>.</w:t>
      </w:r>
    </w:p>
    <w:p w:rsidRPr="00D36B2B" w:rsidR="00826B28" w:rsidP="00826B28" w:rsidRDefault="00826B28" w14:paraId="2FB63C9A" w14:textId="7831E200">
      <w:pPr>
        <w:pStyle w:val="ListParagraph"/>
        <w:numPr>
          <w:ilvl w:val="0"/>
          <w:numId w:val="9"/>
        </w:numPr>
        <w:spacing w:line="259" w:lineRule="auto"/>
        <w:rPr>
          <w:rFonts w:ascii="Arial" w:hAnsi="Arial" w:cs="Arial"/>
        </w:rPr>
      </w:pPr>
      <w:r w:rsidRPr="00D36B2B">
        <w:rPr>
          <w:rFonts w:ascii="Arial" w:hAnsi="Arial" w:cs="Arial"/>
          <w:u w:val="single"/>
        </w:rPr>
        <w:t>June 19, 2014</w:t>
      </w:r>
      <w:r w:rsidRPr="00D36B2B">
        <w:rPr>
          <w:rFonts w:ascii="Arial" w:hAnsi="Arial" w:cs="Arial"/>
        </w:rPr>
        <w:t xml:space="preserve"> – EPA added three chemicals:  1,3-Propanediol</w:t>
      </w:r>
      <w:r w:rsidRPr="003C1EEC" w:rsidR="007322FA">
        <w:rPr>
          <w:rFonts w:ascii="Arial" w:hAnsi="Arial" w:cs="Arial"/>
        </w:rPr>
        <w:t xml:space="preserve"> (CASRN </w:t>
      </w:r>
      <w:r w:rsidR="007322FA">
        <w:rPr>
          <w:rFonts w:ascii="Arial" w:hAnsi="Arial" w:cs="Arial"/>
        </w:rPr>
        <w:t>5</w:t>
      </w:r>
      <w:r w:rsidRPr="003C1EEC" w:rsidR="007322FA">
        <w:rPr>
          <w:rFonts w:ascii="Arial" w:hAnsi="Arial" w:cs="Arial"/>
        </w:rPr>
        <w:t>0</w:t>
      </w:r>
      <w:r w:rsidR="007322FA">
        <w:rPr>
          <w:rFonts w:ascii="Arial" w:hAnsi="Arial" w:cs="Arial"/>
        </w:rPr>
        <w:t>4</w:t>
      </w:r>
      <w:r w:rsidRPr="003C1EEC" w:rsidR="007322FA">
        <w:rPr>
          <w:rFonts w:ascii="Arial" w:hAnsi="Arial" w:cs="Arial"/>
        </w:rPr>
        <w:t>-</w:t>
      </w:r>
      <w:r w:rsidR="007322FA">
        <w:rPr>
          <w:rFonts w:ascii="Arial" w:hAnsi="Arial" w:cs="Arial"/>
        </w:rPr>
        <w:t>63</w:t>
      </w:r>
      <w:r w:rsidRPr="003C1EEC" w:rsidR="007322FA">
        <w:rPr>
          <w:rFonts w:ascii="Arial" w:hAnsi="Arial" w:cs="Arial"/>
        </w:rPr>
        <w:t>-</w:t>
      </w:r>
      <w:r w:rsidR="007322FA">
        <w:rPr>
          <w:rFonts w:ascii="Arial" w:hAnsi="Arial" w:cs="Arial"/>
        </w:rPr>
        <w:t>2</w:t>
      </w:r>
      <w:r w:rsidRPr="003C1EEC" w:rsidR="007322FA">
        <w:rPr>
          <w:rFonts w:ascii="Arial" w:hAnsi="Arial" w:cs="Arial"/>
        </w:rPr>
        <w:t>)</w:t>
      </w:r>
      <w:r w:rsidRPr="00D36B2B">
        <w:rPr>
          <w:rFonts w:ascii="Arial" w:hAnsi="Arial" w:cs="Arial"/>
        </w:rPr>
        <w:t>;</w:t>
      </w:r>
      <w:r w:rsidRPr="00D36B2B" w:rsidR="007322FA">
        <w:rPr>
          <w:rFonts w:ascii="Arial" w:hAnsi="Arial" w:cs="Arial"/>
        </w:rPr>
        <w:t xml:space="preserve"> </w:t>
      </w:r>
      <w:bookmarkStart w:name="_Hlk77866606" w:id="44"/>
      <w:r w:rsidRPr="00D36B2B" w:rsidR="007322FA">
        <w:rPr>
          <w:rFonts w:ascii="Arial" w:hAnsi="Arial" w:cs="Arial"/>
        </w:rPr>
        <w:t>Oils</w:t>
      </w:r>
      <w:r w:rsidR="007322FA">
        <w:rPr>
          <w:rFonts w:ascii="Arial" w:hAnsi="Arial" w:cs="Arial"/>
        </w:rPr>
        <w:t>,</w:t>
      </w:r>
      <w:r w:rsidRPr="00D36B2B">
        <w:rPr>
          <w:rFonts w:ascii="Arial" w:hAnsi="Arial" w:cs="Arial"/>
        </w:rPr>
        <w:t xml:space="preserve"> </w:t>
      </w:r>
      <w:r w:rsidR="007322FA">
        <w:rPr>
          <w:rFonts w:ascii="Arial" w:hAnsi="Arial" w:cs="Arial"/>
        </w:rPr>
        <w:t>p</w:t>
      </w:r>
      <w:r w:rsidRPr="00D36B2B">
        <w:rPr>
          <w:rFonts w:ascii="Arial" w:hAnsi="Arial" w:cs="Arial"/>
        </w:rPr>
        <w:t xml:space="preserve">alm </w:t>
      </w:r>
      <w:r w:rsidR="007322FA">
        <w:rPr>
          <w:rFonts w:ascii="Arial" w:hAnsi="Arial" w:cs="Arial"/>
        </w:rPr>
        <w:t>k</w:t>
      </w:r>
      <w:r w:rsidRPr="00D36B2B">
        <w:rPr>
          <w:rFonts w:ascii="Arial" w:hAnsi="Arial" w:cs="Arial"/>
        </w:rPr>
        <w:t>ernel</w:t>
      </w:r>
      <w:bookmarkEnd w:id="44"/>
      <w:r w:rsidRPr="003C1EEC" w:rsidR="007322FA">
        <w:rPr>
          <w:rFonts w:ascii="Arial" w:hAnsi="Arial" w:cs="Arial"/>
        </w:rPr>
        <w:t xml:space="preserve"> (CASRN </w:t>
      </w:r>
      <w:r w:rsidR="007322FA">
        <w:rPr>
          <w:rFonts w:ascii="Arial" w:hAnsi="Arial" w:cs="Arial"/>
        </w:rPr>
        <w:t>8</w:t>
      </w:r>
      <w:r w:rsidRPr="003C1EEC" w:rsidR="007322FA">
        <w:rPr>
          <w:rFonts w:ascii="Arial" w:hAnsi="Arial" w:cs="Arial"/>
        </w:rPr>
        <w:t>0</w:t>
      </w:r>
      <w:r w:rsidR="007322FA">
        <w:rPr>
          <w:rFonts w:ascii="Arial" w:hAnsi="Arial" w:cs="Arial"/>
        </w:rPr>
        <w:t>2</w:t>
      </w:r>
      <w:r w:rsidRPr="003C1EEC" w:rsidR="007322FA">
        <w:rPr>
          <w:rFonts w:ascii="Arial" w:hAnsi="Arial" w:cs="Arial"/>
        </w:rPr>
        <w:t>3-</w:t>
      </w:r>
      <w:r w:rsidR="007322FA">
        <w:rPr>
          <w:rFonts w:ascii="Arial" w:hAnsi="Arial" w:cs="Arial"/>
        </w:rPr>
        <w:t>79</w:t>
      </w:r>
      <w:r w:rsidRPr="003C1EEC" w:rsidR="007322FA">
        <w:rPr>
          <w:rFonts w:ascii="Arial" w:hAnsi="Arial" w:cs="Arial"/>
        </w:rPr>
        <w:t>-</w:t>
      </w:r>
      <w:r w:rsidR="007322FA">
        <w:rPr>
          <w:rFonts w:ascii="Arial" w:hAnsi="Arial" w:cs="Arial"/>
        </w:rPr>
        <w:t>8</w:t>
      </w:r>
      <w:r w:rsidRPr="003C1EEC" w:rsidR="007322FA">
        <w:rPr>
          <w:rFonts w:ascii="Arial" w:hAnsi="Arial" w:cs="Arial"/>
        </w:rPr>
        <w:t>)</w:t>
      </w:r>
      <w:r w:rsidRPr="00D36B2B">
        <w:rPr>
          <w:rFonts w:ascii="Arial" w:hAnsi="Arial" w:cs="Arial"/>
        </w:rPr>
        <w:t xml:space="preserve">; and Bentonite, </w:t>
      </w:r>
      <w:bookmarkStart w:name="_Hlk77866653" w:id="45"/>
      <w:r w:rsidR="00AD2ECF">
        <w:rPr>
          <w:rFonts w:ascii="Arial" w:hAnsi="Arial" w:cs="Arial"/>
        </w:rPr>
        <w:t>a</w:t>
      </w:r>
      <w:r w:rsidRPr="00D36B2B">
        <w:rPr>
          <w:rFonts w:ascii="Arial" w:hAnsi="Arial" w:cs="Arial"/>
        </w:rPr>
        <w:t>cid</w:t>
      </w:r>
      <w:r w:rsidR="00AD2ECF">
        <w:rPr>
          <w:rFonts w:ascii="Arial" w:hAnsi="Arial" w:cs="Arial"/>
        </w:rPr>
        <w:t>-l</w:t>
      </w:r>
      <w:r w:rsidRPr="00D36B2B">
        <w:rPr>
          <w:rFonts w:ascii="Arial" w:hAnsi="Arial" w:cs="Arial"/>
        </w:rPr>
        <w:t>eached</w:t>
      </w:r>
      <w:bookmarkEnd w:id="45"/>
      <w:r w:rsidRPr="003C1EEC" w:rsidR="003C1EEC">
        <w:rPr>
          <w:rFonts w:ascii="Arial" w:hAnsi="Arial" w:cs="Arial"/>
        </w:rPr>
        <w:t xml:space="preserve"> (CASRN 70131-50-9)</w:t>
      </w:r>
      <w:r>
        <w:rPr>
          <w:rFonts w:ascii="Arial" w:hAnsi="Arial" w:cs="Arial"/>
        </w:rPr>
        <w:t xml:space="preserve"> (</w:t>
      </w:r>
      <w:hyperlink w:history="1" w:anchor="!documentDetail;D=EPA-HQ-OPPT-2012-0221-0001" r:id="rId22">
        <w:r w:rsidRPr="00383F3F">
          <w:rPr>
            <w:rStyle w:val="Hyperlink"/>
            <w:rFonts w:ascii="Arial" w:hAnsi="Arial" w:eastAsia="Arial" w:cs="Arial"/>
            <w:iCs/>
            <w:color w:val="0070C0"/>
          </w:rPr>
          <w:t>FRN</w:t>
        </w:r>
      </w:hyperlink>
      <w:r>
        <w:rPr>
          <w:rFonts w:ascii="Arial" w:hAnsi="Arial" w:cs="Arial"/>
        </w:rPr>
        <w:t xml:space="preserve">; </w:t>
      </w:r>
      <w:hyperlink w:history="1" r:id="rId23">
        <w:r w:rsidRPr="00383F3F">
          <w:rPr>
            <w:rStyle w:val="Hyperlink"/>
            <w:rFonts w:ascii="Arial" w:hAnsi="Arial" w:eastAsia="Arial" w:cs="Arial"/>
            <w:iCs/>
            <w:color w:val="0070C0"/>
          </w:rPr>
          <w:t>EPA-HQ-OPPT-2012-0221</w:t>
        </w:r>
      </w:hyperlink>
      <w:r>
        <w:rPr>
          <w:rFonts w:ascii="Arial" w:hAnsi="Arial" w:cs="Arial"/>
        </w:rPr>
        <w:t>)</w:t>
      </w:r>
      <w:r w:rsidRPr="00D36B2B">
        <w:rPr>
          <w:rFonts w:ascii="Arial" w:hAnsi="Arial" w:cs="Arial"/>
        </w:rPr>
        <w:t>.</w:t>
      </w:r>
    </w:p>
    <w:p w:rsidRPr="00826B28" w:rsidR="00826B28" w:rsidP="00161E4E" w:rsidRDefault="00826B28" w14:paraId="7D3F9A3C" w14:textId="77777777">
      <w:pPr>
        <w:spacing w:after="120" w:line="259" w:lineRule="auto"/>
        <w:rPr>
          <w:rFonts w:ascii="Arial" w:hAnsi="Arial" w:cs="Arial"/>
        </w:rPr>
      </w:pPr>
      <w:r w:rsidRPr="00826B28">
        <w:rPr>
          <w:rFonts w:ascii="Arial" w:hAnsi="Arial" w:cs="Arial"/>
        </w:rPr>
        <w:t>Example petition denials:</w:t>
      </w:r>
    </w:p>
    <w:p w:rsidRPr="00EA3EB4" w:rsidR="006F10B0" w:rsidP="00092F10" w:rsidRDefault="00826B28" w14:paraId="112CBC8F" w14:textId="6CBA4693">
      <w:pPr>
        <w:pStyle w:val="ListParagraph"/>
        <w:numPr>
          <w:ilvl w:val="0"/>
          <w:numId w:val="9"/>
        </w:numPr>
        <w:spacing w:line="259" w:lineRule="auto"/>
        <w:rPr>
          <w:rFonts w:ascii="Arial" w:hAnsi="Arial" w:cs="Arial"/>
        </w:rPr>
      </w:pPr>
      <w:r w:rsidRPr="00EA3EB4">
        <w:rPr>
          <w:rFonts w:ascii="Arial" w:hAnsi="Arial" w:cs="Arial"/>
          <w:u w:val="single"/>
        </w:rPr>
        <w:t>May 30, 2019</w:t>
      </w:r>
      <w:r w:rsidRPr="00EA3EB4">
        <w:rPr>
          <w:rFonts w:ascii="Arial" w:hAnsi="Arial" w:cs="Arial"/>
        </w:rPr>
        <w:t xml:space="preserve"> – EPA denied petitions for two chemicals:  Aluminum (CASRN 7429-90-5) and Aluminum oxide (Al</w:t>
      </w:r>
      <w:r w:rsidRPr="00EA3EB4">
        <w:rPr>
          <w:rFonts w:ascii="Arial" w:hAnsi="Arial" w:cs="Arial"/>
          <w:vertAlign w:val="subscript"/>
        </w:rPr>
        <w:t>2</w:t>
      </w:r>
      <w:r w:rsidRPr="00EA3EB4">
        <w:rPr>
          <w:rFonts w:ascii="Arial" w:hAnsi="Arial" w:cs="Arial"/>
        </w:rPr>
        <w:t>O</w:t>
      </w:r>
      <w:r w:rsidRPr="00EA3EB4">
        <w:rPr>
          <w:rFonts w:ascii="Arial" w:hAnsi="Arial" w:cs="Arial"/>
          <w:vertAlign w:val="subscript"/>
        </w:rPr>
        <w:t>3</w:t>
      </w:r>
      <w:r w:rsidRPr="00EA3EB4">
        <w:rPr>
          <w:rFonts w:ascii="Arial" w:hAnsi="Arial" w:cs="Arial"/>
        </w:rPr>
        <w:t>) (CASRN 1344-28-1) (</w:t>
      </w:r>
      <w:hyperlink w:history="1" r:id="rId24">
        <w:r w:rsidRPr="00EA3EB4">
          <w:rPr>
            <w:rStyle w:val="Hyperlink"/>
            <w:rFonts w:ascii="Arial" w:hAnsi="Arial" w:eastAsia="Arial" w:cs="Arial"/>
            <w:iCs/>
            <w:color w:val="0070C0"/>
          </w:rPr>
          <w:t>Read the Aluminum Association’s petitions, EPA’s petition review reports, and EPA’s response to the petitions</w:t>
        </w:r>
      </w:hyperlink>
      <w:r w:rsidRPr="00EA3EB4">
        <w:rPr>
          <w:rFonts w:ascii="Arial" w:hAnsi="Arial" w:cs="Arial"/>
        </w:rPr>
        <w:t xml:space="preserve">; </w:t>
      </w:r>
      <w:hyperlink w:history="1" r:id="rId25">
        <w:r w:rsidRPr="00EA3EB4">
          <w:rPr>
            <w:rStyle w:val="Hyperlink"/>
            <w:rFonts w:ascii="Arial" w:hAnsi="Arial" w:eastAsia="Arial" w:cs="Arial"/>
            <w:iCs/>
            <w:color w:val="0070C0"/>
          </w:rPr>
          <w:t>EPA-HQ-OPPT-2019-0224</w:t>
        </w:r>
      </w:hyperlink>
      <w:r w:rsidRPr="00EA3EB4">
        <w:rPr>
          <w:rFonts w:ascii="Arial" w:hAnsi="Arial" w:cs="Arial"/>
        </w:rPr>
        <w:t>).</w:t>
      </w:r>
    </w:p>
    <w:p w:rsidRPr="00252B30" w:rsidR="00D64D19" w:rsidP="00D96B2E" w:rsidRDefault="00D64D19" w14:paraId="0395AB9F" w14:textId="77777777">
      <w:pPr>
        <w:spacing w:after="0" w:line="259" w:lineRule="auto"/>
        <w:contextualSpacing/>
        <w:rPr>
          <w:rFonts w:ascii="Arial" w:hAnsi="Arial" w:cs="Arial"/>
          <w:sz w:val="16"/>
          <w:szCs w:val="16"/>
        </w:rPr>
      </w:pPr>
    </w:p>
    <w:p w:rsidRPr="00D36B2B" w:rsidR="00546C11" w:rsidP="00546C11" w:rsidRDefault="00174F56" w14:paraId="01E446B2" w14:textId="0E7B26F0">
      <w:pPr>
        <w:spacing w:after="0" w:line="259" w:lineRule="auto"/>
        <w:ind w:right="-14"/>
        <w:contextualSpacing/>
        <w:outlineLvl w:val="0"/>
        <w:rPr>
          <w:rFonts w:ascii="Arial" w:hAnsi="Arial" w:eastAsia="Arial" w:cs="Arial"/>
          <w:sz w:val="24"/>
          <w:szCs w:val="24"/>
        </w:rPr>
      </w:pPr>
      <w:bookmarkStart w:name="_Toc78550241" w:id="46"/>
      <w:r>
        <w:rPr>
          <w:rFonts w:ascii="Arial" w:hAnsi="Arial" w:eastAsia="Arial" w:cs="Arial"/>
          <w:b/>
          <w:bCs/>
          <w:spacing w:val="-1"/>
          <w:sz w:val="24"/>
          <w:szCs w:val="24"/>
        </w:rPr>
        <w:t xml:space="preserve">Part IV. </w:t>
      </w:r>
      <w:r w:rsidRPr="00D36B2B" w:rsidR="00D96B2E">
        <w:rPr>
          <w:rFonts w:ascii="Arial" w:hAnsi="Arial" w:eastAsia="Arial" w:cs="Arial"/>
          <w:b/>
          <w:bCs/>
          <w:spacing w:val="-1"/>
          <w:sz w:val="24"/>
          <w:szCs w:val="24"/>
        </w:rPr>
        <w:t>Additional Considerations</w:t>
      </w:r>
      <w:bookmarkEnd w:id="46"/>
    </w:p>
    <w:p w:rsidRPr="00D36B2B" w:rsidR="00546C11" w:rsidP="00546C11" w:rsidRDefault="00546C11" w14:paraId="2D78DC87" w14:textId="77777777">
      <w:pPr>
        <w:spacing w:after="0" w:line="259" w:lineRule="auto"/>
        <w:contextualSpacing/>
        <w:rPr>
          <w:rFonts w:ascii="Arial" w:hAnsi="Arial" w:cs="Arial"/>
          <w:sz w:val="16"/>
          <w:szCs w:val="16"/>
        </w:rPr>
      </w:pPr>
    </w:p>
    <w:p w:rsidRPr="00D36B2B" w:rsidR="00546C11" w:rsidP="00306DA6" w:rsidRDefault="00D96B2E" w14:paraId="10B0F3ED" w14:textId="1EB90DA4">
      <w:pPr>
        <w:pStyle w:val="Heading2"/>
        <w:numPr>
          <w:ilvl w:val="0"/>
          <w:numId w:val="12"/>
        </w:numPr>
        <w:spacing w:before="0" w:line="259" w:lineRule="auto"/>
        <w:contextualSpacing/>
        <w:rPr>
          <w:rFonts w:ascii="Arial" w:hAnsi="Arial" w:cs="Arial"/>
          <w:b/>
          <w:color w:val="auto"/>
          <w:sz w:val="22"/>
          <w:szCs w:val="22"/>
        </w:rPr>
      </w:pPr>
      <w:r w:rsidRPr="00D36B2B">
        <w:rPr>
          <w:rFonts w:ascii="Arial" w:hAnsi="Arial" w:cs="Arial"/>
          <w:b/>
          <w:color w:val="auto"/>
          <w:sz w:val="22"/>
          <w:szCs w:val="22"/>
        </w:rPr>
        <w:t>Confidential Information</w:t>
      </w:r>
    </w:p>
    <w:p w:rsidRPr="00D36B2B" w:rsidR="00D96B2E" w:rsidP="00D96B2E" w:rsidRDefault="00D96B2E" w14:paraId="349930CE" w14:textId="40BD3D68">
      <w:pPr>
        <w:spacing w:after="0" w:line="259" w:lineRule="auto"/>
        <w:ind w:right="469"/>
        <w:contextualSpacing/>
        <w:rPr>
          <w:rFonts w:ascii="Arial" w:hAnsi="Arial" w:eastAsia="Arial" w:cs="Arial"/>
          <w:spacing w:val="2"/>
          <w:sz w:val="16"/>
          <w:szCs w:val="16"/>
        </w:rPr>
      </w:pPr>
    </w:p>
    <w:p w:rsidRPr="00D36B2B" w:rsidR="0025297A" w:rsidP="0025297A" w:rsidRDefault="0055680A" w14:paraId="44B41A60" w14:textId="72AFEAB7">
      <w:pPr>
        <w:spacing w:after="0" w:line="259" w:lineRule="auto"/>
        <w:contextualSpacing/>
        <w:rPr>
          <w:rFonts w:ascii="Arial" w:hAnsi="Arial" w:cs="Arial"/>
        </w:rPr>
      </w:pPr>
      <w:r>
        <w:rPr>
          <w:rFonts w:ascii="Arial" w:hAnsi="Arial" w:cs="Arial"/>
        </w:rPr>
        <w:t xml:space="preserve">If </w:t>
      </w:r>
      <w:r w:rsidR="0007592F">
        <w:rPr>
          <w:rFonts w:ascii="Arial" w:hAnsi="Arial" w:cs="Arial"/>
        </w:rPr>
        <w:t>the</w:t>
      </w:r>
      <w:r>
        <w:rPr>
          <w:rFonts w:ascii="Arial" w:hAnsi="Arial" w:cs="Arial"/>
        </w:rPr>
        <w:t xml:space="preserve"> </w:t>
      </w:r>
      <w:r w:rsidR="00DD5B74">
        <w:rPr>
          <w:rFonts w:ascii="Arial" w:hAnsi="Arial" w:cs="Arial"/>
        </w:rPr>
        <w:t xml:space="preserve">petition contains </w:t>
      </w:r>
      <w:r w:rsidRPr="009F4A02" w:rsidR="009F4A02">
        <w:rPr>
          <w:rFonts w:ascii="Arial" w:hAnsi="Arial" w:cs="Arial"/>
          <w:bCs/>
        </w:rPr>
        <w:t>competitively sensitive information</w:t>
      </w:r>
      <w:r w:rsidRPr="00D36B2B" w:rsidR="00D860D2">
        <w:rPr>
          <w:rFonts w:ascii="Arial" w:hAnsi="Arial" w:cs="Arial"/>
        </w:rPr>
        <w:t xml:space="preserve">, </w:t>
      </w:r>
      <w:r w:rsidR="000620C8">
        <w:rPr>
          <w:rFonts w:ascii="Arial" w:hAnsi="Arial" w:cs="Arial"/>
        </w:rPr>
        <w:t xml:space="preserve">the submitter may assert </w:t>
      </w:r>
      <w:r w:rsidRPr="00D36B2B" w:rsidR="00D860D2">
        <w:rPr>
          <w:rFonts w:ascii="Arial" w:hAnsi="Arial" w:cs="Arial"/>
        </w:rPr>
        <w:t>confidentiality claims</w:t>
      </w:r>
      <w:r w:rsidR="000620C8">
        <w:rPr>
          <w:rFonts w:ascii="Arial" w:hAnsi="Arial" w:cs="Arial"/>
        </w:rPr>
        <w:t xml:space="preserve"> at the time the </w:t>
      </w:r>
      <w:r w:rsidR="005F02D7">
        <w:rPr>
          <w:rFonts w:ascii="Arial" w:hAnsi="Arial" w:cs="Arial"/>
        </w:rPr>
        <w:t>petition is submitted</w:t>
      </w:r>
      <w:r w:rsidR="000620C8">
        <w:rPr>
          <w:rFonts w:ascii="Arial" w:hAnsi="Arial" w:cs="Arial"/>
        </w:rPr>
        <w:t xml:space="preserve"> (see 40 CFR 711.30(a))</w:t>
      </w:r>
      <w:r w:rsidRPr="00D36B2B" w:rsidR="00D860D2">
        <w:rPr>
          <w:rFonts w:ascii="Arial" w:hAnsi="Arial" w:cs="Arial"/>
        </w:rPr>
        <w:t xml:space="preserve">. </w:t>
      </w:r>
      <w:r w:rsidRPr="00D36B2B" w:rsidR="0025297A">
        <w:rPr>
          <w:rFonts w:ascii="Arial" w:hAnsi="Arial" w:cs="Arial"/>
        </w:rPr>
        <w:t xml:space="preserve">For </w:t>
      </w:r>
      <w:r w:rsidR="005F45DA">
        <w:rPr>
          <w:rFonts w:ascii="Arial" w:hAnsi="Arial" w:cs="Arial"/>
        </w:rPr>
        <w:t>such information</w:t>
      </w:r>
      <w:r w:rsidRPr="00D36B2B" w:rsidR="0025297A">
        <w:rPr>
          <w:rFonts w:ascii="Arial" w:hAnsi="Arial" w:cs="Arial"/>
        </w:rPr>
        <w:t xml:space="preserve">, you must submit with your </w:t>
      </w:r>
      <w:r w:rsidR="007266A1">
        <w:rPr>
          <w:rFonts w:ascii="Arial" w:hAnsi="Arial" w:cs="Arial"/>
        </w:rPr>
        <w:t>petition</w:t>
      </w:r>
      <w:r w:rsidRPr="00D36B2B" w:rsidR="007266A1">
        <w:rPr>
          <w:rFonts w:ascii="Arial" w:hAnsi="Arial" w:cs="Arial"/>
        </w:rPr>
        <w:t xml:space="preserve"> </w:t>
      </w:r>
      <w:r w:rsidRPr="00D36B2B" w:rsidR="0025297A">
        <w:rPr>
          <w:rFonts w:ascii="Arial" w:hAnsi="Arial" w:cs="Arial"/>
        </w:rPr>
        <w:t xml:space="preserve">detailed written answers to the questions listed at </w:t>
      </w:r>
      <w:r w:rsidR="001832B7">
        <w:rPr>
          <w:rFonts w:ascii="Arial" w:hAnsi="Arial" w:cs="Arial"/>
        </w:rPr>
        <w:t xml:space="preserve">40 CFR </w:t>
      </w:r>
      <w:r w:rsidRPr="00D36B2B" w:rsidR="0025297A">
        <w:rPr>
          <w:rFonts w:ascii="Arial" w:hAnsi="Arial" w:cs="Arial"/>
        </w:rPr>
        <w:t>711.30(b)(1) – (b)(6)</w:t>
      </w:r>
      <w:r w:rsidR="00D8129F">
        <w:rPr>
          <w:rFonts w:ascii="Arial" w:hAnsi="Arial" w:cs="Arial"/>
        </w:rPr>
        <w:t xml:space="preserve"> </w:t>
      </w:r>
      <w:r w:rsidR="00170AFC">
        <w:rPr>
          <w:rFonts w:ascii="Arial" w:hAnsi="Arial" w:cs="Arial"/>
        </w:rPr>
        <w:t>(</w:t>
      </w:r>
      <w:r w:rsidRPr="00170AFC" w:rsidR="00170AFC">
        <w:rPr>
          <w:rFonts w:ascii="Arial" w:hAnsi="Arial" w:cs="Arial"/>
        </w:rPr>
        <w:t>40 CFR 711.30(b)</w:t>
      </w:r>
      <w:r w:rsidR="00170AFC">
        <w:rPr>
          <w:rFonts w:ascii="Arial" w:hAnsi="Arial" w:cs="Arial"/>
        </w:rPr>
        <w:t>)</w:t>
      </w:r>
      <w:r w:rsidR="00D8129F">
        <w:rPr>
          <w:rFonts w:ascii="Arial" w:hAnsi="Arial" w:cs="Arial"/>
        </w:rPr>
        <w:t>. Note: the questions at 40 CFR 711.30(c) may also apply</w:t>
      </w:r>
      <w:r w:rsidR="00170AFC">
        <w:rPr>
          <w:rFonts w:ascii="Arial" w:hAnsi="Arial" w:cs="Arial"/>
        </w:rPr>
        <w:t>.</w:t>
      </w:r>
    </w:p>
    <w:p w:rsidRPr="004C65D3" w:rsidR="001D1036" w:rsidP="0025297A" w:rsidRDefault="001D1036" w14:paraId="162D0FF3" w14:textId="77777777">
      <w:pPr>
        <w:spacing w:after="0" w:line="259" w:lineRule="auto"/>
        <w:contextualSpacing/>
        <w:rPr>
          <w:rFonts w:ascii="Arial" w:hAnsi="Arial" w:cs="Arial"/>
          <w:sz w:val="16"/>
          <w:szCs w:val="16"/>
        </w:rPr>
      </w:pPr>
    </w:p>
    <w:p w:rsidR="000E0632" w:rsidP="0025297A" w:rsidRDefault="00A56E36" w14:paraId="72EB63FF" w14:textId="2BD7D1D9">
      <w:pPr>
        <w:spacing w:after="0" w:line="259" w:lineRule="auto"/>
        <w:contextualSpacing/>
        <w:rPr>
          <w:rFonts w:ascii="Arial" w:hAnsi="Arial" w:cs="Arial"/>
        </w:rPr>
      </w:pPr>
      <w:r>
        <w:rPr>
          <w:rFonts w:ascii="Arial" w:hAnsi="Arial" w:cs="Arial"/>
        </w:rPr>
        <w:t>There are cer</w:t>
      </w:r>
      <w:r w:rsidR="00E00C27">
        <w:rPr>
          <w:rFonts w:ascii="Arial" w:hAnsi="Arial" w:cs="Arial"/>
        </w:rPr>
        <w:t>tain types of information which cannot be claimed as confidential</w:t>
      </w:r>
      <w:r w:rsidR="000E0632">
        <w:rPr>
          <w:rFonts w:ascii="Arial" w:hAnsi="Arial" w:cs="Arial"/>
        </w:rPr>
        <w:t xml:space="preserve"> (s</w:t>
      </w:r>
      <w:r w:rsidR="00DE0245">
        <w:rPr>
          <w:rFonts w:ascii="Arial" w:hAnsi="Arial" w:cs="Arial"/>
        </w:rPr>
        <w:t xml:space="preserve">ee </w:t>
      </w:r>
      <w:r w:rsidR="00FC6170">
        <w:rPr>
          <w:rFonts w:ascii="Arial" w:hAnsi="Arial" w:cs="Arial"/>
        </w:rPr>
        <w:t>40 CFR 711(a)(2)</w:t>
      </w:r>
      <w:r w:rsidR="000E0632">
        <w:rPr>
          <w:rFonts w:ascii="Arial" w:hAnsi="Arial" w:cs="Arial"/>
        </w:rPr>
        <w:t>).</w:t>
      </w:r>
    </w:p>
    <w:p w:rsidRPr="00F15016" w:rsidR="000E0632" w:rsidP="0025297A" w:rsidRDefault="000E0632" w14:paraId="652B101D" w14:textId="77777777">
      <w:pPr>
        <w:spacing w:after="0" w:line="259" w:lineRule="auto"/>
        <w:contextualSpacing/>
        <w:rPr>
          <w:rFonts w:ascii="Arial" w:hAnsi="Arial" w:cs="Arial"/>
          <w:sz w:val="16"/>
          <w:szCs w:val="16"/>
        </w:rPr>
      </w:pPr>
    </w:p>
    <w:p w:rsidRPr="00D36B2B" w:rsidR="001D1036" w:rsidP="0025297A" w:rsidRDefault="000E0632" w14:paraId="26F0B4B3" w14:textId="785FB1D6">
      <w:pPr>
        <w:spacing w:after="0" w:line="259" w:lineRule="auto"/>
        <w:contextualSpacing/>
        <w:rPr>
          <w:rFonts w:ascii="Arial" w:hAnsi="Arial" w:cs="Arial"/>
        </w:rPr>
      </w:pPr>
      <w:r>
        <w:rPr>
          <w:rFonts w:ascii="Arial" w:hAnsi="Arial" w:cs="Arial"/>
        </w:rPr>
        <w:t xml:space="preserve">There are </w:t>
      </w:r>
      <w:r w:rsidR="002209DA">
        <w:rPr>
          <w:rFonts w:ascii="Arial" w:hAnsi="Arial" w:cs="Arial"/>
        </w:rPr>
        <w:t>certain</w:t>
      </w:r>
      <w:r w:rsidR="001D40EA">
        <w:rPr>
          <w:rFonts w:ascii="Arial" w:hAnsi="Arial" w:cs="Arial"/>
        </w:rPr>
        <w:t xml:space="preserve"> types of information for which substantiation</w:t>
      </w:r>
      <w:r w:rsidR="002209DA">
        <w:rPr>
          <w:rFonts w:ascii="Arial" w:hAnsi="Arial" w:cs="Arial"/>
        </w:rPr>
        <w:t xml:space="preserve"> of the confidentiality claim</w:t>
      </w:r>
      <w:r w:rsidR="001D40EA">
        <w:rPr>
          <w:rFonts w:ascii="Arial" w:hAnsi="Arial" w:cs="Arial"/>
        </w:rPr>
        <w:t xml:space="preserve"> at the time of submission </w:t>
      </w:r>
      <w:r w:rsidR="00B94F4D">
        <w:rPr>
          <w:rFonts w:ascii="Arial" w:hAnsi="Arial" w:cs="Arial"/>
        </w:rPr>
        <w:t xml:space="preserve">is </w:t>
      </w:r>
      <w:r w:rsidR="001D40EA">
        <w:rPr>
          <w:rFonts w:ascii="Arial" w:hAnsi="Arial" w:cs="Arial"/>
        </w:rPr>
        <w:t xml:space="preserve">not required. </w:t>
      </w:r>
      <w:r w:rsidR="00E07F29">
        <w:rPr>
          <w:rFonts w:ascii="Arial" w:hAnsi="Arial" w:cs="Arial"/>
        </w:rPr>
        <w:t>Speci</w:t>
      </w:r>
      <w:r w:rsidR="00E711D7">
        <w:rPr>
          <w:rFonts w:ascii="Arial" w:hAnsi="Arial" w:cs="Arial"/>
        </w:rPr>
        <w:t>fically,</w:t>
      </w:r>
      <w:r w:rsidR="001D1036">
        <w:rPr>
          <w:rFonts w:ascii="Arial" w:hAnsi="Arial" w:cs="Arial"/>
        </w:rPr>
        <w:t xml:space="preserve"> information described in TSCA section 14(c)(2)</w:t>
      </w:r>
      <w:r w:rsidR="00F46F24">
        <w:rPr>
          <w:rFonts w:ascii="Arial" w:hAnsi="Arial" w:cs="Arial"/>
        </w:rPr>
        <w:t xml:space="preserve"> is exempt from the substantiation requirement</w:t>
      </w:r>
      <w:r w:rsidR="007B20FE">
        <w:rPr>
          <w:rFonts w:ascii="Arial" w:hAnsi="Arial" w:cs="Arial"/>
        </w:rPr>
        <w:t xml:space="preserve"> at the time of submission</w:t>
      </w:r>
      <w:r w:rsidR="006E4ADC">
        <w:rPr>
          <w:rFonts w:ascii="Arial" w:hAnsi="Arial" w:cs="Arial"/>
        </w:rPr>
        <w:t xml:space="preserve"> (see 40 CFR</w:t>
      </w:r>
      <w:r w:rsidR="00B700CE">
        <w:rPr>
          <w:rFonts w:ascii="Arial" w:hAnsi="Arial" w:cs="Arial"/>
        </w:rPr>
        <w:t xml:space="preserve"> 711.30(a)(3)(iv)).</w:t>
      </w:r>
      <w:r w:rsidR="007B20FE">
        <w:rPr>
          <w:rFonts w:ascii="Arial" w:hAnsi="Arial" w:cs="Arial"/>
        </w:rPr>
        <w:t xml:space="preserve"> Note that</w:t>
      </w:r>
      <w:r w:rsidR="00DB0EDF">
        <w:rPr>
          <w:rFonts w:ascii="Arial" w:hAnsi="Arial" w:cs="Arial"/>
        </w:rPr>
        <w:t xml:space="preserve"> substantiation may be required at a later date</w:t>
      </w:r>
      <w:r w:rsidR="00BB35BC">
        <w:rPr>
          <w:rFonts w:ascii="Arial" w:hAnsi="Arial" w:cs="Arial"/>
        </w:rPr>
        <w:t>.</w:t>
      </w:r>
    </w:p>
    <w:p w:rsidRPr="00D36B2B" w:rsidR="0025297A" w:rsidP="00D96B2E" w:rsidRDefault="0025297A" w14:paraId="36E983F1" w14:textId="77777777">
      <w:pPr>
        <w:spacing w:after="0" w:line="259" w:lineRule="auto"/>
        <w:ind w:right="469"/>
        <w:contextualSpacing/>
        <w:rPr>
          <w:rFonts w:ascii="Arial" w:hAnsi="Arial" w:eastAsia="Arial" w:cs="Arial"/>
          <w:spacing w:val="2"/>
          <w:sz w:val="16"/>
          <w:szCs w:val="16"/>
        </w:rPr>
      </w:pPr>
    </w:p>
    <w:p w:rsidRPr="00D36B2B" w:rsidR="00D96B2E" w:rsidP="00D96B2E" w:rsidRDefault="00D96B2E" w14:paraId="49E4A85D" w14:textId="344FC122">
      <w:pPr>
        <w:spacing w:after="0" w:line="259" w:lineRule="auto"/>
        <w:contextualSpacing/>
        <w:rPr>
          <w:rFonts w:ascii="Arial" w:hAnsi="Arial" w:cs="Arial"/>
        </w:rPr>
      </w:pPr>
      <w:r w:rsidRPr="00D36B2B">
        <w:rPr>
          <w:rFonts w:ascii="Arial" w:hAnsi="Arial" w:cs="Arial"/>
        </w:rPr>
        <w:t xml:space="preserve">If a petition submitted under § 711.6(b)(2)(iii)(A) or § 711.10(d)(1)(ii)(A) includes any information claimed as confidential, the petitioner must </w:t>
      </w:r>
      <w:r w:rsidR="002A6541">
        <w:rPr>
          <w:rFonts w:ascii="Arial" w:hAnsi="Arial" w:cs="Arial"/>
        </w:rPr>
        <w:t xml:space="preserve">also include </w:t>
      </w:r>
      <w:r w:rsidR="00097488">
        <w:rPr>
          <w:rFonts w:ascii="Arial" w:hAnsi="Arial" w:cs="Arial"/>
        </w:rPr>
        <w:t>a</w:t>
      </w:r>
      <w:r w:rsidR="002A6541">
        <w:rPr>
          <w:rFonts w:ascii="Arial" w:hAnsi="Arial" w:cs="Arial"/>
        </w:rPr>
        <w:t xml:space="preserve"> certification statement</w:t>
      </w:r>
      <w:r w:rsidR="00097488">
        <w:rPr>
          <w:rFonts w:ascii="Arial" w:hAnsi="Arial" w:cs="Arial"/>
        </w:rPr>
        <w:t xml:space="preserve"> signed and dated by an authorized official</w:t>
      </w:r>
      <w:r w:rsidR="002A6541">
        <w:rPr>
          <w:rFonts w:ascii="Arial" w:hAnsi="Arial" w:cs="Arial"/>
        </w:rPr>
        <w:t xml:space="preserve"> </w:t>
      </w:r>
      <w:r w:rsidR="00C50B31">
        <w:rPr>
          <w:rFonts w:ascii="Arial" w:hAnsi="Arial" w:cs="Arial"/>
        </w:rPr>
        <w:t>and</w:t>
      </w:r>
      <w:r w:rsidR="00E207B4">
        <w:rPr>
          <w:rFonts w:ascii="Arial" w:hAnsi="Arial" w:cs="Arial"/>
        </w:rPr>
        <w:t xml:space="preserve"> </w:t>
      </w:r>
      <w:r w:rsidRPr="00D36B2B">
        <w:rPr>
          <w:rFonts w:ascii="Arial" w:hAnsi="Arial" w:cs="Arial"/>
        </w:rPr>
        <w:t>a version of the petition that redacts the information claimed as confidential</w:t>
      </w:r>
      <w:r w:rsidR="00EE11C5">
        <w:rPr>
          <w:rFonts w:ascii="Arial" w:hAnsi="Arial" w:cs="Arial"/>
        </w:rPr>
        <w:t xml:space="preserve"> </w:t>
      </w:r>
      <w:r w:rsidR="004C65D3">
        <w:rPr>
          <w:rFonts w:ascii="Arial" w:hAnsi="Arial" w:cs="Arial"/>
        </w:rPr>
        <w:t>(s</w:t>
      </w:r>
      <w:r w:rsidR="00EE11C5">
        <w:rPr>
          <w:rFonts w:ascii="Arial" w:hAnsi="Arial" w:cs="Arial"/>
        </w:rPr>
        <w:t>ee 40 CFR 711.30(</w:t>
      </w:r>
      <w:r w:rsidR="00283031">
        <w:rPr>
          <w:rFonts w:ascii="Arial" w:hAnsi="Arial" w:cs="Arial"/>
        </w:rPr>
        <w:t xml:space="preserve">a)(5) and </w:t>
      </w:r>
      <w:r w:rsidR="00EE11C5">
        <w:rPr>
          <w:rFonts w:ascii="Arial" w:hAnsi="Arial" w:cs="Arial"/>
        </w:rPr>
        <w:t>40 CFR 711.30(d)(2)</w:t>
      </w:r>
      <w:r w:rsidR="00283031">
        <w:rPr>
          <w:rFonts w:ascii="Arial" w:hAnsi="Arial" w:cs="Arial"/>
        </w:rPr>
        <w:t>, respectively</w:t>
      </w:r>
      <w:r w:rsidR="004C65D3">
        <w:rPr>
          <w:rFonts w:ascii="Arial" w:hAnsi="Arial" w:cs="Arial"/>
        </w:rPr>
        <w:t>)</w:t>
      </w:r>
      <w:r w:rsidR="00EE11C5">
        <w:rPr>
          <w:rFonts w:ascii="Arial" w:hAnsi="Arial" w:cs="Arial"/>
        </w:rPr>
        <w:t>.</w:t>
      </w:r>
      <w:r w:rsidR="002A6447">
        <w:rPr>
          <w:rFonts w:ascii="Arial" w:hAnsi="Arial" w:cs="Arial"/>
        </w:rPr>
        <w:t xml:space="preserve"> EPA expects to include the </w:t>
      </w:r>
      <w:r w:rsidR="007532B8">
        <w:rPr>
          <w:rFonts w:ascii="Arial" w:hAnsi="Arial" w:cs="Arial"/>
        </w:rPr>
        <w:t>redacted</w:t>
      </w:r>
      <w:r w:rsidR="002A6447">
        <w:rPr>
          <w:rFonts w:ascii="Arial" w:hAnsi="Arial" w:cs="Arial"/>
        </w:rPr>
        <w:t xml:space="preserve"> version of the petition in the docket that the Agency plans to </w:t>
      </w:r>
      <w:r w:rsidR="004A7AD6">
        <w:rPr>
          <w:rFonts w:ascii="Arial" w:hAnsi="Arial" w:cs="Arial"/>
        </w:rPr>
        <w:t>establish</w:t>
      </w:r>
      <w:r w:rsidR="002A6447">
        <w:rPr>
          <w:rFonts w:ascii="Arial" w:hAnsi="Arial" w:cs="Arial"/>
        </w:rPr>
        <w:t xml:space="preserve"> for each petition.</w:t>
      </w:r>
    </w:p>
    <w:p w:rsidRPr="00D36B2B" w:rsidR="00D96B2E" w:rsidP="00D96B2E" w:rsidRDefault="00D96B2E" w14:paraId="1A8AB5B2" w14:textId="0A728163">
      <w:pPr>
        <w:spacing w:after="0" w:line="259" w:lineRule="auto"/>
        <w:contextualSpacing/>
        <w:rPr>
          <w:rFonts w:ascii="Arial" w:hAnsi="Arial" w:cs="Arial"/>
        </w:rPr>
      </w:pPr>
    </w:p>
    <w:p w:rsidRPr="008865A6" w:rsidR="00776F52" w:rsidP="008865A6" w:rsidRDefault="00AA615A" w14:paraId="239F7B3E" w14:textId="2923A03F">
      <w:pPr>
        <w:pStyle w:val="Heading2"/>
        <w:numPr>
          <w:ilvl w:val="0"/>
          <w:numId w:val="12"/>
        </w:numPr>
        <w:spacing w:before="0" w:line="259" w:lineRule="auto"/>
        <w:contextualSpacing/>
        <w:rPr>
          <w:rFonts w:ascii="Arial" w:hAnsi="Arial" w:cs="Arial"/>
          <w:b/>
          <w:color w:val="auto"/>
          <w:sz w:val="22"/>
          <w:szCs w:val="22"/>
        </w:rPr>
      </w:pPr>
      <w:r w:rsidRPr="008865A6">
        <w:rPr>
          <w:rFonts w:ascii="Arial" w:hAnsi="Arial" w:cs="Arial"/>
          <w:b/>
          <w:color w:val="auto"/>
          <w:sz w:val="22"/>
          <w:szCs w:val="22"/>
        </w:rPr>
        <w:t>For further information:</w:t>
      </w:r>
    </w:p>
    <w:p w:rsidRPr="00D36B2B" w:rsidR="00776F52" w:rsidP="00150A6E" w:rsidRDefault="00776F52" w14:paraId="3847B4B8" w14:textId="77777777">
      <w:pPr>
        <w:spacing w:after="0" w:line="259" w:lineRule="auto"/>
        <w:contextualSpacing/>
        <w:rPr>
          <w:rFonts w:ascii="Arial" w:hAnsi="Arial" w:cs="Arial"/>
          <w:sz w:val="16"/>
          <w:szCs w:val="16"/>
        </w:rPr>
      </w:pPr>
    </w:p>
    <w:p w:rsidRPr="00D36B2B" w:rsidR="00533F7F" w:rsidP="00B67FC3" w:rsidRDefault="00150A6E" w14:paraId="62BB9AD7" w14:textId="43959B97">
      <w:pPr>
        <w:spacing w:after="0" w:line="259" w:lineRule="auto"/>
        <w:contextualSpacing/>
        <w:rPr>
          <w:rFonts w:ascii="Arial" w:hAnsi="Arial" w:eastAsia="Arial" w:cs="Arial"/>
        </w:rPr>
      </w:pPr>
      <w:r w:rsidRPr="00D36B2B">
        <w:rPr>
          <w:rFonts w:ascii="Arial" w:hAnsi="Arial" w:eastAsia="Arial" w:cs="Arial"/>
          <w:spacing w:val="2"/>
        </w:rPr>
        <w:t>For general</w:t>
      </w:r>
      <w:r w:rsidRPr="00D36B2B" w:rsidR="00AA615A">
        <w:rPr>
          <w:rFonts w:ascii="Arial" w:hAnsi="Arial" w:eastAsia="Arial" w:cs="Arial"/>
          <w:spacing w:val="2"/>
        </w:rPr>
        <w:t xml:space="preserve"> </w:t>
      </w:r>
      <w:r w:rsidRPr="00D36B2B" w:rsidR="00AA615A">
        <w:rPr>
          <w:rFonts w:ascii="Arial" w:hAnsi="Arial" w:eastAsia="Arial" w:cs="Arial"/>
          <w:spacing w:val="-1"/>
        </w:rPr>
        <w:t>CD</w:t>
      </w:r>
      <w:r w:rsidRPr="00D36B2B" w:rsidR="00AA615A">
        <w:rPr>
          <w:rFonts w:ascii="Arial" w:hAnsi="Arial" w:eastAsia="Arial" w:cs="Arial"/>
        </w:rPr>
        <w:t xml:space="preserve">R </w:t>
      </w:r>
      <w:r w:rsidRPr="00D36B2B" w:rsidR="00AA615A">
        <w:rPr>
          <w:rFonts w:ascii="Arial" w:hAnsi="Arial" w:eastAsia="Arial" w:cs="Arial"/>
          <w:spacing w:val="-1"/>
        </w:rPr>
        <w:t>i</w:t>
      </w:r>
      <w:r w:rsidRPr="00D36B2B" w:rsidR="00AA615A">
        <w:rPr>
          <w:rFonts w:ascii="Arial" w:hAnsi="Arial" w:eastAsia="Arial" w:cs="Arial"/>
          <w:spacing w:val="-3"/>
        </w:rPr>
        <w:t>n</w:t>
      </w:r>
      <w:r w:rsidRPr="00D36B2B" w:rsidR="00AA615A">
        <w:rPr>
          <w:rFonts w:ascii="Arial" w:hAnsi="Arial" w:eastAsia="Arial" w:cs="Arial"/>
          <w:spacing w:val="3"/>
        </w:rPr>
        <w:t>f</w:t>
      </w:r>
      <w:r w:rsidRPr="00D36B2B" w:rsidR="00AA615A">
        <w:rPr>
          <w:rFonts w:ascii="Arial" w:hAnsi="Arial" w:eastAsia="Arial" w:cs="Arial"/>
          <w:spacing w:val="-3"/>
        </w:rPr>
        <w:t>o</w:t>
      </w:r>
      <w:r w:rsidRPr="00D36B2B" w:rsidR="00AA615A">
        <w:rPr>
          <w:rFonts w:ascii="Arial" w:hAnsi="Arial" w:eastAsia="Arial" w:cs="Arial"/>
          <w:spacing w:val="1"/>
        </w:rPr>
        <w:t>rm</w:t>
      </w:r>
      <w:r w:rsidRPr="00D36B2B" w:rsidR="00AA615A">
        <w:rPr>
          <w:rFonts w:ascii="Arial" w:hAnsi="Arial" w:eastAsia="Arial" w:cs="Arial"/>
          <w:spacing w:val="-3"/>
        </w:rPr>
        <w:t>a</w:t>
      </w:r>
      <w:r w:rsidRPr="00D36B2B" w:rsidR="00AA615A">
        <w:rPr>
          <w:rFonts w:ascii="Arial" w:hAnsi="Arial" w:eastAsia="Arial" w:cs="Arial"/>
          <w:spacing w:val="1"/>
        </w:rPr>
        <w:t>t</w:t>
      </w:r>
      <w:r w:rsidRPr="00D36B2B" w:rsidR="00AA615A">
        <w:rPr>
          <w:rFonts w:ascii="Arial" w:hAnsi="Arial" w:eastAsia="Arial" w:cs="Arial"/>
          <w:spacing w:val="-1"/>
        </w:rPr>
        <w:t>i</w:t>
      </w:r>
      <w:r w:rsidRPr="00D36B2B" w:rsidR="00AA615A">
        <w:rPr>
          <w:rFonts w:ascii="Arial" w:hAnsi="Arial" w:eastAsia="Arial" w:cs="Arial"/>
        </w:rPr>
        <w:t xml:space="preserve">on, </w:t>
      </w:r>
      <w:r w:rsidRPr="00D36B2B" w:rsidR="00DA69D9">
        <w:rPr>
          <w:rFonts w:ascii="Arial" w:hAnsi="Arial" w:eastAsia="Arial" w:cs="Arial"/>
          <w:spacing w:val="-1"/>
        </w:rPr>
        <w:t>visit</w:t>
      </w:r>
      <w:r w:rsidRPr="00D36B2B" w:rsidR="003D0E69">
        <w:rPr>
          <w:rFonts w:ascii="Arial" w:hAnsi="Arial" w:eastAsia="Arial" w:cs="Arial"/>
        </w:rPr>
        <w:t xml:space="preserve"> </w:t>
      </w:r>
      <w:hyperlink r:id="rId26">
        <w:r w:rsidRPr="00096F9A" w:rsidR="00AA615A">
          <w:rPr>
            <w:rFonts w:ascii="Arial" w:hAnsi="Arial" w:eastAsia="Arial" w:cs="Arial"/>
            <w:color w:val="0070C0"/>
            <w:spacing w:val="-1"/>
            <w:u w:val="single" w:color="0563C1"/>
          </w:rPr>
          <w:t>ww</w:t>
        </w:r>
        <w:r w:rsidRPr="00096F9A" w:rsidR="00AA615A">
          <w:rPr>
            <w:rFonts w:ascii="Arial" w:hAnsi="Arial" w:eastAsia="Arial" w:cs="Arial"/>
            <w:color w:val="0070C0"/>
            <w:spacing w:val="-3"/>
            <w:u w:val="single" w:color="0563C1"/>
          </w:rPr>
          <w:t>w</w:t>
        </w:r>
        <w:r w:rsidRPr="00096F9A" w:rsidR="00AA615A">
          <w:rPr>
            <w:rFonts w:ascii="Arial" w:hAnsi="Arial" w:eastAsia="Arial" w:cs="Arial"/>
            <w:color w:val="0070C0"/>
            <w:spacing w:val="1"/>
            <w:u w:val="single" w:color="0563C1"/>
          </w:rPr>
          <w:t>.</w:t>
        </w:r>
        <w:r w:rsidRPr="00096F9A" w:rsidR="00AA615A">
          <w:rPr>
            <w:rFonts w:ascii="Arial" w:hAnsi="Arial" w:eastAsia="Arial" w:cs="Arial"/>
            <w:color w:val="0070C0"/>
            <w:u w:val="single" w:color="0563C1"/>
          </w:rPr>
          <w:t>epa</w:t>
        </w:r>
        <w:r w:rsidRPr="00096F9A" w:rsidR="00AA615A">
          <w:rPr>
            <w:rFonts w:ascii="Arial" w:hAnsi="Arial" w:eastAsia="Arial" w:cs="Arial"/>
            <w:color w:val="0070C0"/>
            <w:spacing w:val="1"/>
            <w:u w:val="single" w:color="0563C1"/>
          </w:rPr>
          <w:t>.</w:t>
        </w:r>
        <w:r w:rsidRPr="00096F9A" w:rsidR="00AA615A">
          <w:rPr>
            <w:rFonts w:ascii="Arial" w:hAnsi="Arial" w:eastAsia="Arial" w:cs="Arial"/>
            <w:color w:val="0070C0"/>
            <w:spacing w:val="2"/>
            <w:u w:val="single" w:color="0563C1"/>
          </w:rPr>
          <w:t>g</w:t>
        </w:r>
        <w:r w:rsidRPr="00096F9A" w:rsidR="00AA615A">
          <w:rPr>
            <w:rFonts w:ascii="Arial" w:hAnsi="Arial" w:eastAsia="Arial" w:cs="Arial"/>
            <w:color w:val="0070C0"/>
            <w:u w:val="single" w:color="0563C1"/>
          </w:rPr>
          <w:t>o</w:t>
        </w:r>
        <w:r w:rsidRPr="00096F9A" w:rsidR="00AA615A">
          <w:rPr>
            <w:rFonts w:ascii="Arial" w:hAnsi="Arial" w:eastAsia="Arial" w:cs="Arial"/>
            <w:color w:val="0070C0"/>
            <w:spacing w:val="-2"/>
            <w:u w:val="single" w:color="0563C1"/>
          </w:rPr>
          <w:t>v</w:t>
        </w:r>
        <w:r w:rsidRPr="00096F9A" w:rsidR="00AA615A">
          <w:rPr>
            <w:rFonts w:ascii="Arial" w:hAnsi="Arial" w:eastAsia="Arial" w:cs="Arial"/>
            <w:color w:val="0070C0"/>
            <w:spacing w:val="1"/>
            <w:u w:val="single" w:color="0563C1"/>
          </w:rPr>
          <w:t>/</w:t>
        </w:r>
        <w:r w:rsidRPr="00096F9A" w:rsidR="00AA615A">
          <w:rPr>
            <w:rFonts w:ascii="Arial" w:hAnsi="Arial" w:eastAsia="Arial" w:cs="Arial"/>
            <w:color w:val="0070C0"/>
            <w:u w:val="single" w:color="0563C1"/>
          </w:rPr>
          <w:t>cd</w:t>
        </w:r>
        <w:r w:rsidRPr="00096F9A" w:rsidR="00AA615A">
          <w:rPr>
            <w:rFonts w:ascii="Arial" w:hAnsi="Arial" w:eastAsia="Arial" w:cs="Arial"/>
            <w:color w:val="0070C0"/>
            <w:spacing w:val="1"/>
            <w:u w:val="single" w:color="0563C1"/>
          </w:rPr>
          <w:t>r</w:t>
        </w:r>
      </w:hyperlink>
      <w:r w:rsidRPr="00D36B2B" w:rsidR="00AA615A">
        <w:rPr>
          <w:rFonts w:ascii="Arial" w:hAnsi="Arial" w:eastAsia="Arial" w:cs="Arial"/>
          <w:color w:val="000000"/>
        </w:rPr>
        <w:t>.</w:t>
      </w:r>
      <w:r w:rsidRPr="00D36B2B" w:rsidR="007223F7">
        <w:rPr>
          <w:rFonts w:ascii="Arial" w:hAnsi="Arial" w:eastAsia="Arial" w:cs="Arial"/>
          <w:color w:val="000000"/>
        </w:rPr>
        <w:t xml:space="preserve"> The</w:t>
      </w:r>
      <w:r w:rsidRPr="00D36B2B" w:rsidR="00D653C3">
        <w:rPr>
          <w:rFonts w:ascii="Arial" w:hAnsi="Arial" w:eastAsia="Arial" w:cs="Arial"/>
          <w:color w:val="000000"/>
        </w:rPr>
        <w:t xml:space="preserve">se </w:t>
      </w:r>
      <w:r w:rsidRPr="00D36B2B" w:rsidR="00B67FC3">
        <w:rPr>
          <w:rFonts w:ascii="Arial" w:hAnsi="Arial" w:eastAsia="Arial" w:cs="Arial"/>
          <w:color w:val="000000"/>
        </w:rPr>
        <w:t xml:space="preserve">specific webpages and </w:t>
      </w:r>
      <w:r w:rsidRPr="00D36B2B" w:rsidR="00D653C3">
        <w:rPr>
          <w:rFonts w:ascii="Arial" w:hAnsi="Arial" w:eastAsia="Arial" w:cs="Arial"/>
          <w:color w:val="000000"/>
        </w:rPr>
        <w:t>documents might be of particular interest:</w:t>
      </w:r>
    </w:p>
    <w:p w:rsidRPr="00D36B2B" w:rsidR="00B67FC3" w:rsidP="00222844" w:rsidRDefault="00B67FC3" w14:paraId="5EF48CCA" w14:textId="156F786A">
      <w:pPr>
        <w:pStyle w:val="ListParagraph"/>
        <w:numPr>
          <w:ilvl w:val="1"/>
          <w:numId w:val="3"/>
        </w:numPr>
        <w:spacing w:after="0" w:line="257" w:lineRule="auto"/>
        <w:ind w:left="720"/>
        <w:rPr>
          <w:rFonts w:ascii="Arial" w:hAnsi="Arial" w:eastAsia="Arial" w:cs="Arial"/>
        </w:rPr>
      </w:pPr>
      <w:r w:rsidRPr="00D36B2B">
        <w:rPr>
          <w:rFonts w:ascii="Arial" w:hAnsi="Arial" w:eastAsia="Arial" w:cs="Arial"/>
        </w:rPr>
        <w:t xml:space="preserve">To access additional fact sheets and other CDR information, visit the </w:t>
      </w:r>
      <w:hyperlink w:history="1" r:id="rId27">
        <w:r w:rsidRPr="00FA6109">
          <w:rPr>
            <w:rStyle w:val="Hyperlink"/>
            <w:rFonts w:ascii="Arial" w:hAnsi="Arial" w:eastAsia="Arial" w:cs="Arial"/>
            <w:i/>
            <w:color w:val="0070C0"/>
          </w:rPr>
          <w:t>How To Report Under CDR</w:t>
        </w:r>
      </w:hyperlink>
      <w:r w:rsidRPr="00D36B2B">
        <w:rPr>
          <w:rFonts w:ascii="Arial" w:hAnsi="Arial" w:eastAsia="Arial" w:cs="Arial"/>
        </w:rPr>
        <w:t xml:space="preserve"> page.</w:t>
      </w:r>
    </w:p>
    <w:p w:rsidRPr="00D36B2B" w:rsidR="00B67FC3" w:rsidP="00222844" w:rsidRDefault="00980C5B" w14:paraId="6E8C41CE" w14:textId="255B7188">
      <w:pPr>
        <w:pStyle w:val="ListParagraph"/>
        <w:numPr>
          <w:ilvl w:val="1"/>
          <w:numId w:val="3"/>
        </w:numPr>
        <w:spacing w:after="0" w:line="257" w:lineRule="auto"/>
        <w:ind w:left="720"/>
        <w:rPr>
          <w:rFonts w:ascii="Arial" w:hAnsi="Arial" w:eastAsia="Arial" w:cs="Arial"/>
        </w:rPr>
      </w:pPr>
      <w:r w:rsidRPr="00D36B2B">
        <w:rPr>
          <w:rFonts w:ascii="Arial" w:hAnsi="Arial" w:eastAsia="Arial" w:cs="Arial"/>
        </w:rPr>
        <w:t>For</w:t>
      </w:r>
      <w:r w:rsidRPr="00D36B2B">
        <w:rPr>
          <w:rFonts w:ascii="Arial" w:hAnsi="Arial" w:eastAsia="Arial" w:cs="Arial"/>
          <w:spacing w:val="2"/>
        </w:rPr>
        <w:t xml:space="preserve"> </w:t>
      </w:r>
      <w:r w:rsidRPr="00D36B2B">
        <w:rPr>
          <w:rFonts w:ascii="Arial" w:hAnsi="Arial" w:eastAsia="Arial" w:cs="Arial"/>
        </w:rPr>
        <w:t>add</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onal </w:t>
      </w:r>
      <w:r w:rsidRPr="00D36B2B">
        <w:rPr>
          <w:rFonts w:ascii="Arial" w:hAnsi="Arial" w:eastAsia="Arial" w:cs="Arial"/>
          <w:spacing w:val="-1"/>
        </w:rPr>
        <w:t>i</w:t>
      </w:r>
      <w:r w:rsidRPr="00D36B2B">
        <w:rPr>
          <w:rFonts w:ascii="Arial" w:hAnsi="Arial" w:eastAsia="Arial" w:cs="Arial"/>
          <w:spacing w:val="-3"/>
        </w:rPr>
        <w:t>n</w:t>
      </w:r>
      <w:r w:rsidRPr="00D36B2B">
        <w:rPr>
          <w:rFonts w:ascii="Arial" w:hAnsi="Arial" w:eastAsia="Arial" w:cs="Arial"/>
          <w:spacing w:val="3"/>
        </w:rPr>
        <w:t>f</w:t>
      </w:r>
      <w:r w:rsidRPr="00D36B2B">
        <w:rPr>
          <w:rFonts w:ascii="Arial" w:hAnsi="Arial" w:eastAsia="Arial" w:cs="Arial"/>
          <w:spacing w:val="-3"/>
        </w:rPr>
        <w:t>o</w:t>
      </w:r>
      <w:r w:rsidRPr="00D36B2B">
        <w:rPr>
          <w:rFonts w:ascii="Arial" w:hAnsi="Arial" w:eastAsia="Arial" w:cs="Arial"/>
          <w:spacing w:val="1"/>
        </w:rPr>
        <w:t>rm</w:t>
      </w:r>
      <w:r w:rsidRPr="00D36B2B">
        <w:rPr>
          <w:rFonts w:ascii="Arial" w:hAnsi="Arial" w:eastAsia="Arial" w:cs="Arial"/>
          <w:spacing w:val="-3"/>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spacing w:val="-3"/>
        </w:rPr>
        <w:t>o</w:t>
      </w:r>
      <w:r w:rsidRPr="00D36B2B">
        <w:rPr>
          <w:rFonts w:ascii="Arial" w:hAnsi="Arial" w:eastAsia="Arial" w:cs="Arial"/>
        </w:rPr>
        <w:t>n</w:t>
      </w:r>
      <w:r w:rsidRPr="00D36B2B">
        <w:rPr>
          <w:rFonts w:ascii="Arial" w:hAnsi="Arial" w:eastAsia="Arial" w:cs="Arial"/>
          <w:spacing w:val="1"/>
        </w:rPr>
        <w:t xml:space="preserve"> </w:t>
      </w:r>
      <w:r w:rsidRPr="00D36B2B">
        <w:rPr>
          <w:rFonts w:ascii="Arial" w:hAnsi="Arial" w:eastAsia="Arial" w:cs="Arial"/>
        </w:rPr>
        <w:t>regarding partial exemption petitions</w:t>
      </w:r>
      <w:r w:rsidR="00222844">
        <w:rPr>
          <w:rFonts w:ascii="Arial" w:hAnsi="Arial" w:eastAsia="Arial" w:cs="Arial"/>
        </w:rPr>
        <w:t xml:space="preserve"> and to </w:t>
      </w:r>
      <w:r w:rsidRPr="00D36B2B" w:rsidR="00222844">
        <w:rPr>
          <w:rFonts w:ascii="Arial" w:hAnsi="Arial" w:eastAsia="Arial" w:cs="Arial"/>
        </w:rPr>
        <w:t xml:space="preserve">see </w:t>
      </w:r>
      <w:r w:rsidR="00222844">
        <w:rPr>
          <w:rFonts w:ascii="Arial" w:hAnsi="Arial" w:eastAsia="Arial" w:cs="Arial"/>
        </w:rPr>
        <w:t>the</w:t>
      </w:r>
      <w:r w:rsidRPr="00222844" w:rsidR="00222844">
        <w:rPr>
          <w:rFonts w:ascii="Arial" w:hAnsi="Arial" w:eastAsia="Arial" w:cs="Arial"/>
        </w:rPr>
        <w:t xml:space="preserve"> most recent additions to </w:t>
      </w:r>
      <w:r w:rsidR="00222844">
        <w:rPr>
          <w:rFonts w:ascii="Arial" w:hAnsi="Arial" w:eastAsia="Arial" w:cs="Arial"/>
        </w:rPr>
        <w:t xml:space="preserve">the </w:t>
      </w:r>
      <w:r w:rsidRPr="00222844" w:rsidR="00222844">
        <w:rPr>
          <w:rFonts w:ascii="Arial" w:hAnsi="Arial" w:eastAsia="Arial" w:cs="Arial"/>
        </w:rPr>
        <w:t>partially exempt chemicals list</w:t>
      </w:r>
      <w:r w:rsidRPr="00D36B2B">
        <w:rPr>
          <w:rFonts w:ascii="Arial" w:hAnsi="Arial" w:eastAsia="Arial" w:cs="Arial"/>
        </w:rPr>
        <w:t xml:space="preserve">, </w:t>
      </w:r>
      <w:r w:rsidR="00222844">
        <w:rPr>
          <w:rFonts w:ascii="Arial" w:hAnsi="Arial" w:eastAsia="Arial" w:cs="Arial"/>
        </w:rPr>
        <w:t xml:space="preserve">refer to </w:t>
      </w:r>
      <w:r w:rsidRPr="00D36B2B">
        <w:rPr>
          <w:rFonts w:ascii="Arial" w:hAnsi="Arial" w:eastAsia="Arial" w:cs="Arial"/>
        </w:rPr>
        <w:t xml:space="preserve">the </w:t>
      </w:r>
      <w:hyperlink w:history="1" r:id="rId28">
        <w:r w:rsidR="0040167E">
          <w:rPr>
            <w:rStyle w:val="Hyperlink"/>
            <w:rFonts w:ascii="Arial" w:hAnsi="Arial" w:eastAsia="Arial" w:cs="Arial"/>
            <w:i/>
            <w:color w:val="0070C0"/>
          </w:rPr>
          <w:t>CDR</w:t>
        </w:r>
        <w:r w:rsidRPr="00FA6109">
          <w:rPr>
            <w:rStyle w:val="Hyperlink"/>
            <w:rFonts w:ascii="Arial" w:hAnsi="Arial" w:eastAsia="Arial" w:cs="Arial"/>
            <w:i/>
            <w:color w:val="0070C0"/>
          </w:rPr>
          <w:t xml:space="preserve"> Petitions</w:t>
        </w:r>
      </w:hyperlink>
      <w:r w:rsidRPr="00D36B2B">
        <w:rPr>
          <w:rFonts w:ascii="Arial" w:hAnsi="Arial" w:eastAsia="Arial" w:cs="Arial"/>
        </w:rPr>
        <w:t xml:space="preserve"> page.</w:t>
      </w:r>
    </w:p>
    <w:p w:rsidRPr="00D36B2B" w:rsidR="0069212D" w:rsidP="00222844" w:rsidRDefault="00B13389" w14:paraId="12A458D2" w14:textId="1BCEDCF2">
      <w:pPr>
        <w:pStyle w:val="ListParagraph"/>
        <w:numPr>
          <w:ilvl w:val="1"/>
          <w:numId w:val="3"/>
        </w:numPr>
        <w:spacing w:after="0" w:line="257" w:lineRule="auto"/>
        <w:ind w:left="720"/>
        <w:rPr>
          <w:rFonts w:ascii="Arial" w:hAnsi="Arial" w:eastAsia="Arial" w:cs="Arial"/>
        </w:rPr>
      </w:pPr>
      <w:r w:rsidRPr="00D36B2B">
        <w:rPr>
          <w:rFonts w:ascii="Arial" w:hAnsi="Arial" w:eastAsia="Arial" w:cs="Arial"/>
        </w:rPr>
        <w:t>For</w:t>
      </w:r>
      <w:r w:rsidRPr="00D36B2B">
        <w:rPr>
          <w:rFonts w:ascii="Arial" w:hAnsi="Arial" w:eastAsia="Arial" w:cs="Arial"/>
          <w:spacing w:val="2"/>
        </w:rPr>
        <w:t xml:space="preserve"> </w:t>
      </w:r>
      <w:r w:rsidRPr="00D36B2B">
        <w:rPr>
          <w:rFonts w:ascii="Arial" w:hAnsi="Arial" w:eastAsia="Arial" w:cs="Arial"/>
        </w:rPr>
        <w:t>add</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onal </w:t>
      </w:r>
      <w:r w:rsidRPr="00D36B2B">
        <w:rPr>
          <w:rFonts w:ascii="Arial" w:hAnsi="Arial" w:eastAsia="Arial" w:cs="Arial"/>
          <w:spacing w:val="-1"/>
        </w:rPr>
        <w:t>i</w:t>
      </w:r>
      <w:r w:rsidRPr="00D36B2B">
        <w:rPr>
          <w:rFonts w:ascii="Arial" w:hAnsi="Arial" w:eastAsia="Arial" w:cs="Arial"/>
          <w:spacing w:val="-3"/>
        </w:rPr>
        <w:t>n</w:t>
      </w:r>
      <w:r w:rsidRPr="00D36B2B">
        <w:rPr>
          <w:rFonts w:ascii="Arial" w:hAnsi="Arial" w:eastAsia="Arial" w:cs="Arial"/>
          <w:spacing w:val="3"/>
        </w:rPr>
        <w:t>f</w:t>
      </w:r>
      <w:r w:rsidRPr="00D36B2B">
        <w:rPr>
          <w:rFonts w:ascii="Arial" w:hAnsi="Arial" w:eastAsia="Arial" w:cs="Arial"/>
          <w:spacing w:val="-3"/>
        </w:rPr>
        <w:t>o</w:t>
      </w:r>
      <w:r w:rsidRPr="00D36B2B">
        <w:rPr>
          <w:rFonts w:ascii="Arial" w:hAnsi="Arial" w:eastAsia="Arial" w:cs="Arial"/>
          <w:spacing w:val="1"/>
        </w:rPr>
        <w:t>rm</w:t>
      </w:r>
      <w:r w:rsidRPr="00D36B2B">
        <w:rPr>
          <w:rFonts w:ascii="Arial" w:hAnsi="Arial" w:eastAsia="Arial" w:cs="Arial"/>
          <w:spacing w:val="-3"/>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spacing w:val="-3"/>
        </w:rPr>
        <w:t>o</w:t>
      </w:r>
      <w:r w:rsidRPr="00D36B2B">
        <w:rPr>
          <w:rFonts w:ascii="Arial" w:hAnsi="Arial" w:eastAsia="Arial" w:cs="Arial"/>
        </w:rPr>
        <w:t>n</w:t>
      </w:r>
      <w:r w:rsidRPr="00D36B2B">
        <w:rPr>
          <w:rFonts w:ascii="Arial" w:hAnsi="Arial" w:eastAsia="Arial" w:cs="Arial"/>
          <w:spacing w:val="1"/>
        </w:rPr>
        <w:t xml:space="preserve"> </w:t>
      </w:r>
      <w:r w:rsidRPr="00D36B2B">
        <w:rPr>
          <w:rFonts w:ascii="Arial" w:hAnsi="Arial" w:eastAsia="Arial" w:cs="Arial"/>
        </w:rPr>
        <w:t xml:space="preserve">about byproducts, see </w:t>
      </w:r>
      <w:r w:rsidRPr="00D36B2B" w:rsidR="00B67FC3">
        <w:rPr>
          <w:rFonts w:ascii="Arial" w:hAnsi="Arial" w:eastAsia="Arial" w:cs="Arial"/>
        </w:rPr>
        <w:t xml:space="preserve">the </w:t>
      </w:r>
      <w:hyperlink w:history="1" r:id="rId29">
        <w:r w:rsidRPr="00D36B2B">
          <w:rPr>
            <w:rStyle w:val="Hyperlink"/>
            <w:rFonts w:ascii="Arial" w:hAnsi="Arial" w:eastAsia="Arial" w:cs="Arial"/>
            <w:i/>
            <w:color w:val="0070C0"/>
          </w:rPr>
          <w:t>Byproduct</w:t>
        </w:r>
        <w:r w:rsidRPr="00D36B2B" w:rsidR="00C5491C">
          <w:rPr>
            <w:rStyle w:val="Hyperlink"/>
            <w:rFonts w:ascii="Arial" w:hAnsi="Arial" w:eastAsia="Arial" w:cs="Arial"/>
            <w:i/>
            <w:color w:val="0070C0"/>
          </w:rPr>
          <w:t>, Impurities,</w:t>
        </w:r>
        <w:r w:rsidRPr="00D36B2B">
          <w:rPr>
            <w:rStyle w:val="Hyperlink"/>
            <w:rFonts w:ascii="Arial" w:hAnsi="Arial" w:eastAsia="Arial" w:cs="Arial"/>
            <w:i/>
            <w:color w:val="0070C0"/>
          </w:rPr>
          <w:t xml:space="preserve"> and Recycling Scenarios</w:t>
        </w:r>
      </w:hyperlink>
      <w:r w:rsidRPr="00D36B2B">
        <w:rPr>
          <w:rFonts w:ascii="Arial" w:hAnsi="Arial" w:eastAsia="Arial" w:cs="Arial"/>
          <w:iCs/>
          <w:color w:val="0070C0"/>
        </w:rPr>
        <w:t>.</w:t>
      </w:r>
    </w:p>
    <w:p w:rsidRPr="00D36B2B" w:rsidR="00150A6E" w:rsidP="00222844" w:rsidRDefault="00B67FC3" w14:paraId="2AF07012" w14:textId="04DD385F">
      <w:pPr>
        <w:pStyle w:val="ListParagraph"/>
        <w:numPr>
          <w:ilvl w:val="1"/>
          <w:numId w:val="3"/>
        </w:numPr>
        <w:spacing w:after="0" w:line="257" w:lineRule="auto"/>
        <w:ind w:left="720"/>
        <w:rPr>
          <w:rFonts w:ascii="Arial" w:hAnsi="Arial" w:eastAsia="Arial" w:cs="Arial"/>
        </w:rPr>
      </w:pPr>
      <w:r w:rsidRPr="00D36B2B">
        <w:rPr>
          <w:rFonts w:ascii="Arial" w:hAnsi="Arial" w:eastAsia="Arial" w:cs="Arial"/>
        </w:rPr>
        <w:t>For</w:t>
      </w:r>
      <w:r w:rsidRPr="00D36B2B">
        <w:rPr>
          <w:rFonts w:ascii="Arial" w:hAnsi="Arial" w:eastAsia="Arial" w:cs="Arial"/>
          <w:spacing w:val="2"/>
        </w:rPr>
        <w:t xml:space="preserve"> </w:t>
      </w:r>
      <w:r w:rsidRPr="00D36B2B">
        <w:rPr>
          <w:rFonts w:ascii="Arial" w:hAnsi="Arial" w:eastAsia="Arial" w:cs="Arial"/>
        </w:rPr>
        <w:t>add</w:t>
      </w:r>
      <w:r w:rsidRPr="00D36B2B">
        <w:rPr>
          <w:rFonts w:ascii="Arial" w:hAnsi="Arial" w:eastAsia="Arial" w:cs="Arial"/>
          <w:spacing w:val="-1"/>
        </w:rPr>
        <w:t>i</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 xml:space="preserve">onal </w:t>
      </w:r>
      <w:r w:rsidRPr="00D36B2B">
        <w:rPr>
          <w:rFonts w:ascii="Arial" w:hAnsi="Arial" w:eastAsia="Arial" w:cs="Arial"/>
          <w:spacing w:val="-1"/>
        </w:rPr>
        <w:t>i</w:t>
      </w:r>
      <w:r w:rsidRPr="00D36B2B">
        <w:rPr>
          <w:rFonts w:ascii="Arial" w:hAnsi="Arial" w:eastAsia="Arial" w:cs="Arial"/>
          <w:spacing w:val="-3"/>
        </w:rPr>
        <w:t>n</w:t>
      </w:r>
      <w:r w:rsidRPr="00D36B2B">
        <w:rPr>
          <w:rFonts w:ascii="Arial" w:hAnsi="Arial" w:eastAsia="Arial" w:cs="Arial"/>
          <w:spacing w:val="3"/>
        </w:rPr>
        <w:t>f</w:t>
      </w:r>
      <w:r w:rsidRPr="00D36B2B">
        <w:rPr>
          <w:rFonts w:ascii="Arial" w:hAnsi="Arial" w:eastAsia="Arial" w:cs="Arial"/>
          <w:spacing w:val="-3"/>
        </w:rPr>
        <w:t>o</w:t>
      </w:r>
      <w:r w:rsidRPr="00D36B2B">
        <w:rPr>
          <w:rFonts w:ascii="Arial" w:hAnsi="Arial" w:eastAsia="Arial" w:cs="Arial"/>
          <w:spacing w:val="1"/>
        </w:rPr>
        <w:t>rm</w:t>
      </w:r>
      <w:r w:rsidRPr="00D36B2B">
        <w:rPr>
          <w:rFonts w:ascii="Arial" w:hAnsi="Arial" w:eastAsia="Arial" w:cs="Arial"/>
          <w:spacing w:val="-3"/>
        </w:rPr>
        <w:t>a</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spacing w:val="-3"/>
        </w:rPr>
        <w:t>o</w:t>
      </w:r>
      <w:r w:rsidRPr="00D36B2B">
        <w:rPr>
          <w:rFonts w:ascii="Arial" w:hAnsi="Arial" w:eastAsia="Arial" w:cs="Arial"/>
        </w:rPr>
        <w:t>n</w:t>
      </w:r>
      <w:r w:rsidRPr="00D36B2B">
        <w:rPr>
          <w:rFonts w:ascii="Arial" w:hAnsi="Arial" w:eastAsia="Arial" w:cs="Arial"/>
          <w:spacing w:val="1"/>
        </w:rPr>
        <w:t xml:space="preserve"> </w:t>
      </w:r>
      <w:r w:rsidRPr="00D36B2B">
        <w:rPr>
          <w:rFonts w:ascii="Arial" w:hAnsi="Arial" w:eastAsia="Arial" w:cs="Arial"/>
        </w:rPr>
        <w:t xml:space="preserve">about byproducts and associated processes that meet the criteria of the exemption at 40 CFR 711.10(d)(1), see the </w:t>
      </w:r>
      <w:hyperlink w:history="1" r:id="rId30">
        <w:r w:rsidRPr="00FA6109">
          <w:rPr>
            <w:rStyle w:val="Hyperlink"/>
            <w:rFonts w:ascii="Arial" w:hAnsi="Arial" w:eastAsia="Arial" w:cs="Arial"/>
            <w:i/>
            <w:color w:val="0070C0"/>
          </w:rPr>
          <w:t>Kraft Pulp and Paper Process</w:t>
        </w:r>
      </w:hyperlink>
      <w:r w:rsidRPr="00D36B2B">
        <w:rPr>
          <w:rFonts w:ascii="Arial" w:hAnsi="Arial" w:eastAsia="Arial" w:cs="Arial"/>
        </w:rPr>
        <w:t xml:space="preserve"> fact sheet.</w:t>
      </w:r>
    </w:p>
    <w:p w:rsidRPr="00D36B2B" w:rsidR="00B13389" w:rsidP="00B67FC3" w:rsidRDefault="00B13389" w14:paraId="08946AAD" w14:textId="40CD15D0">
      <w:pPr>
        <w:spacing w:after="0" w:line="259" w:lineRule="auto"/>
        <w:contextualSpacing/>
        <w:rPr>
          <w:rFonts w:ascii="Arial" w:hAnsi="Arial" w:cs="Arial"/>
          <w:sz w:val="16"/>
          <w:szCs w:val="16"/>
        </w:rPr>
      </w:pPr>
    </w:p>
    <w:p w:rsidR="00776F52" w:rsidP="00B67FC3" w:rsidRDefault="00AA615A" w14:paraId="596FE17C" w14:textId="2CE821A1">
      <w:pPr>
        <w:spacing w:after="0" w:line="259" w:lineRule="auto"/>
        <w:contextualSpacing/>
        <w:rPr>
          <w:rFonts w:ascii="Arial" w:hAnsi="Arial" w:eastAsia="Arial" w:cs="Arial"/>
          <w:color w:val="000000"/>
        </w:rPr>
      </w:pPr>
      <w:r w:rsidRPr="00D36B2B">
        <w:rPr>
          <w:rFonts w:ascii="Arial" w:hAnsi="Arial" w:eastAsia="Arial" w:cs="Arial"/>
          <w:spacing w:val="-1"/>
        </w:rPr>
        <w:t>I</w:t>
      </w:r>
      <w:r w:rsidRPr="00D36B2B">
        <w:rPr>
          <w:rFonts w:ascii="Arial" w:hAnsi="Arial" w:eastAsia="Arial" w:cs="Arial"/>
        </w:rPr>
        <w:t>f</w:t>
      </w:r>
      <w:r w:rsidRPr="00D36B2B">
        <w:rPr>
          <w:rFonts w:ascii="Arial" w:hAnsi="Arial" w:eastAsia="Arial" w:cs="Arial"/>
          <w:spacing w:val="2"/>
        </w:rPr>
        <w:t xml:space="preserve"> </w:t>
      </w:r>
      <w:r w:rsidRPr="00D36B2B">
        <w:rPr>
          <w:rFonts w:ascii="Arial" w:hAnsi="Arial" w:eastAsia="Arial" w:cs="Arial"/>
          <w:spacing w:val="-2"/>
        </w:rPr>
        <w:t>y</w:t>
      </w:r>
      <w:r w:rsidRPr="00D36B2B">
        <w:rPr>
          <w:rFonts w:ascii="Arial" w:hAnsi="Arial" w:eastAsia="Arial" w:cs="Arial"/>
        </w:rPr>
        <w:t>ou</w:t>
      </w:r>
      <w:r w:rsidRPr="00D36B2B">
        <w:rPr>
          <w:rFonts w:ascii="Arial" w:hAnsi="Arial" w:eastAsia="Arial" w:cs="Arial"/>
          <w:spacing w:val="1"/>
        </w:rPr>
        <w:t xml:space="preserve"> </w:t>
      </w:r>
      <w:r w:rsidRPr="00D36B2B">
        <w:rPr>
          <w:rFonts w:ascii="Arial" w:hAnsi="Arial" w:eastAsia="Arial" w:cs="Arial"/>
        </w:rPr>
        <w:t>ha</w:t>
      </w:r>
      <w:r w:rsidRPr="00D36B2B">
        <w:rPr>
          <w:rFonts w:ascii="Arial" w:hAnsi="Arial" w:eastAsia="Arial" w:cs="Arial"/>
          <w:spacing w:val="-2"/>
        </w:rPr>
        <w:t>v</w:t>
      </w:r>
      <w:r w:rsidRPr="00D36B2B">
        <w:rPr>
          <w:rFonts w:ascii="Arial" w:hAnsi="Arial" w:eastAsia="Arial" w:cs="Arial"/>
        </w:rPr>
        <w:t>e</w:t>
      </w:r>
      <w:r w:rsidRPr="00D36B2B">
        <w:rPr>
          <w:rFonts w:ascii="Arial" w:hAnsi="Arial" w:eastAsia="Arial" w:cs="Arial"/>
          <w:spacing w:val="1"/>
        </w:rPr>
        <w:t xml:space="preserve"> </w:t>
      </w:r>
      <w:r w:rsidRPr="00D36B2B">
        <w:rPr>
          <w:rFonts w:ascii="Arial" w:hAnsi="Arial" w:eastAsia="Arial" w:cs="Arial"/>
          <w:spacing w:val="2"/>
        </w:rPr>
        <w:t>q</w:t>
      </w:r>
      <w:r w:rsidRPr="00D36B2B">
        <w:rPr>
          <w:rFonts w:ascii="Arial" w:hAnsi="Arial" w:eastAsia="Arial" w:cs="Arial"/>
        </w:rPr>
        <w:t>ue</w:t>
      </w:r>
      <w:r w:rsidRPr="00D36B2B">
        <w:rPr>
          <w:rFonts w:ascii="Arial" w:hAnsi="Arial" w:eastAsia="Arial" w:cs="Arial"/>
          <w:spacing w:val="-2"/>
        </w:rPr>
        <w:t>s</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ons</w:t>
      </w:r>
      <w:r w:rsidRPr="00D36B2B">
        <w:rPr>
          <w:rFonts w:ascii="Arial" w:hAnsi="Arial" w:eastAsia="Arial" w:cs="Arial"/>
          <w:spacing w:val="1"/>
        </w:rPr>
        <w:t xml:space="preserve"> </w:t>
      </w:r>
      <w:r w:rsidRPr="00D36B2B">
        <w:rPr>
          <w:rFonts w:ascii="Arial" w:hAnsi="Arial" w:eastAsia="Arial" w:cs="Arial"/>
        </w:rPr>
        <w:t>a</w:t>
      </w:r>
      <w:r w:rsidRPr="00D36B2B">
        <w:rPr>
          <w:rFonts w:ascii="Arial" w:hAnsi="Arial" w:eastAsia="Arial" w:cs="Arial"/>
          <w:spacing w:val="-3"/>
        </w:rPr>
        <w:t>b</w:t>
      </w:r>
      <w:r w:rsidRPr="00D36B2B">
        <w:rPr>
          <w:rFonts w:ascii="Arial" w:hAnsi="Arial" w:eastAsia="Arial" w:cs="Arial"/>
        </w:rPr>
        <w:t>out</w:t>
      </w:r>
      <w:r w:rsidRPr="00D36B2B">
        <w:rPr>
          <w:rFonts w:ascii="Arial" w:hAnsi="Arial" w:eastAsia="Arial" w:cs="Arial"/>
          <w:spacing w:val="2"/>
        </w:rPr>
        <w:t xml:space="preserve"> </w:t>
      </w:r>
      <w:r w:rsidRPr="00D36B2B">
        <w:rPr>
          <w:rFonts w:ascii="Arial" w:hAnsi="Arial" w:eastAsia="Arial" w:cs="Arial"/>
          <w:spacing w:val="-1"/>
        </w:rPr>
        <w:t>CDR</w:t>
      </w:r>
      <w:r w:rsidRPr="00D36B2B">
        <w:rPr>
          <w:rFonts w:ascii="Arial" w:hAnsi="Arial" w:eastAsia="Arial" w:cs="Arial"/>
        </w:rPr>
        <w:t xml:space="preserve">, </w:t>
      </w:r>
      <w:r w:rsidRPr="00D36B2B">
        <w:rPr>
          <w:rFonts w:ascii="Arial" w:hAnsi="Arial" w:eastAsia="Arial" w:cs="Arial"/>
          <w:spacing w:val="-2"/>
        </w:rPr>
        <w:t>y</w:t>
      </w:r>
      <w:r w:rsidRPr="00D36B2B">
        <w:rPr>
          <w:rFonts w:ascii="Arial" w:hAnsi="Arial" w:eastAsia="Arial" w:cs="Arial"/>
        </w:rPr>
        <w:t>ou</w:t>
      </w:r>
      <w:r w:rsidRPr="00D36B2B">
        <w:rPr>
          <w:rFonts w:ascii="Arial" w:hAnsi="Arial" w:eastAsia="Arial" w:cs="Arial"/>
          <w:spacing w:val="1"/>
        </w:rPr>
        <w:t xml:space="preserve"> </w:t>
      </w:r>
      <w:r w:rsidRPr="00D36B2B">
        <w:rPr>
          <w:rFonts w:ascii="Arial" w:hAnsi="Arial" w:eastAsia="Arial" w:cs="Arial"/>
        </w:rPr>
        <w:t>can</w:t>
      </w:r>
      <w:r w:rsidRPr="00D36B2B">
        <w:rPr>
          <w:rFonts w:ascii="Arial" w:hAnsi="Arial" w:eastAsia="Arial" w:cs="Arial"/>
          <w:spacing w:val="1"/>
        </w:rPr>
        <w:t xml:space="preserve"> </w:t>
      </w:r>
      <w:r w:rsidRPr="00D36B2B">
        <w:rPr>
          <w:rFonts w:ascii="Arial" w:hAnsi="Arial" w:eastAsia="Arial" w:cs="Arial"/>
        </w:rPr>
        <w:t>co</w:t>
      </w:r>
      <w:r w:rsidRPr="00D36B2B">
        <w:rPr>
          <w:rFonts w:ascii="Arial" w:hAnsi="Arial" w:eastAsia="Arial" w:cs="Arial"/>
          <w:spacing w:val="-3"/>
        </w:rPr>
        <w:t>n</w:t>
      </w:r>
      <w:r w:rsidRPr="00D36B2B">
        <w:rPr>
          <w:rFonts w:ascii="Arial" w:hAnsi="Arial" w:eastAsia="Arial" w:cs="Arial"/>
          <w:spacing w:val="1"/>
        </w:rPr>
        <w:t>t</w:t>
      </w:r>
      <w:r w:rsidRPr="00D36B2B">
        <w:rPr>
          <w:rFonts w:ascii="Arial" w:hAnsi="Arial" w:eastAsia="Arial" w:cs="Arial"/>
        </w:rPr>
        <w:t>a</w:t>
      </w:r>
      <w:r w:rsidRPr="00D36B2B">
        <w:rPr>
          <w:rFonts w:ascii="Arial" w:hAnsi="Arial" w:eastAsia="Arial" w:cs="Arial"/>
          <w:spacing w:val="-2"/>
        </w:rPr>
        <w:t>c</w:t>
      </w:r>
      <w:r w:rsidRPr="00D36B2B">
        <w:rPr>
          <w:rFonts w:ascii="Arial" w:hAnsi="Arial" w:eastAsia="Arial" w:cs="Arial"/>
        </w:rPr>
        <w:t xml:space="preserve">t </w:t>
      </w:r>
      <w:r w:rsidRPr="00D36B2B">
        <w:rPr>
          <w:rFonts w:ascii="Arial" w:hAnsi="Arial" w:eastAsia="Arial" w:cs="Arial"/>
          <w:spacing w:val="1"/>
        </w:rPr>
        <w:t>t</w:t>
      </w:r>
      <w:r w:rsidRPr="00D36B2B">
        <w:rPr>
          <w:rFonts w:ascii="Arial" w:hAnsi="Arial" w:eastAsia="Arial" w:cs="Arial"/>
        </w:rPr>
        <w:t>he</w:t>
      </w:r>
      <w:r w:rsidRPr="00D36B2B">
        <w:rPr>
          <w:rFonts w:ascii="Arial" w:hAnsi="Arial" w:eastAsia="Arial" w:cs="Arial"/>
          <w:spacing w:val="-2"/>
        </w:rPr>
        <w:t xml:space="preserve"> </w:t>
      </w:r>
      <w:r w:rsidRPr="00D36B2B">
        <w:rPr>
          <w:rFonts w:ascii="Arial" w:hAnsi="Arial" w:eastAsia="Arial" w:cs="Arial"/>
          <w:spacing w:val="2"/>
        </w:rPr>
        <w:t>T</w:t>
      </w:r>
      <w:r w:rsidRPr="00D36B2B">
        <w:rPr>
          <w:rFonts w:ascii="Arial" w:hAnsi="Arial" w:eastAsia="Arial" w:cs="Arial"/>
          <w:spacing w:val="-1"/>
        </w:rPr>
        <w:t>SC</w:t>
      </w:r>
      <w:r w:rsidRPr="00D36B2B">
        <w:rPr>
          <w:rFonts w:ascii="Arial" w:hAnsi="Arial" w:eastAsia="Arial" w:cs="Arial"/>
        </w:rPr>
        <w:t xml:space="preserve">A </w:t>
      </w:r>
      <w:r w:rsidRPr="00D36B2B">
        <w:rPr>
          <w:rFonts w:ascii="Arial" w:hAnsi="Arial" w:eastAsia="Arial" w:cs="Arial"/>
          <w:spacing w:val="-1"/>
        </w:rPr>
        <w:t>H</w:t>
      </w:r>
      <w:r w:rsidRPr="00D36B2B">
        <w:rPr>
          <w:rFonts w:ascii="Arial" w:hAnsi="Arial" w:eastAsia="Arial" w:cs="Arial"/>
          <w:spacing w:val="-3"/>
        </w:rPr>
        <w:t>o</w:t>
      </w:r>
      <w:r w:rsidRPr="00D36B2B">
        <w:rPr>
          <w:rFonts w:ascii="Arial" w:hAnsi="Arial" w:eastAsia="Arial" w:cs="Arial"/>
          <w:spacing w:val="1"/>
        </w:rPr>
        <w:t>t</w:t>
      </w:r>
      <w:r w:rsidRPr="00D36B2B">
        <w:rPr>
          <w:rFonts w:ascii="Arial" w:hAnsi="Arial" w:eastAsia="Arial" w:cs="Arial"/>
          <w:spacing w:val="-1"/>
        </w:rPr>
        <w:t>li</w:t>
      </w:r>
      <w:r w:rsidRPr="00D36B2B">
        <w:rPr>
          <w:rFonts w:ascii="Arial" w:hAnsi="Arial" w:eastAsia="Arial" w:cs="Arial"/>
        </w:rPr>
        <w:t>ne</w:t>
      </w:r>
      <w:r w:rsidRPr="00D36B2B">
        <w:rPr>
          <w:rFonts w:ascii="Arial" w:hAnsi="Arial" w:eastAsia="Arial" w:cs="Arial"/>
          <w:spacing w:val="1"/>
        </w:rPr>
        <w:t xml:space="preserve"> </w:t>
      </w:r>
      <w:r w:rsidR="00FA6109">
        <w:rPr>
          <w:rFonts w:ascii="Arial" w:hAnsi="Arial" w:eastAsia="Arial" w:cs="Arial"/>
        </w:rPr>
        <w:t>(</w:t>
      </w:r>
      <w:hyperlink w:history="1" r:id="rId31">
        <w:r w:rsidRPr="00FA6109" w:rsidR="00FA6109">
          <w:rPr>
            <w:rStyle w:val="Hyperlink"/>
            <w:rFonts w:ascii="Arial" w:hAnsi="Arial" w:eastAsia="Arial" w:cs="Arial"/>
            <w:iCs/>
            <w:color w:val="0070C0"/>
          </w:rPr>
          <w:t>tsca-hotline@epa.gov</w:t>
        </w:r>
      </w:hyperlink>
      <w:r w:rsidR="00FA6109">
        <w:rPr>
          <w:rFonts w:ascii="Arial" w:hAnsi="Arial" w:eastAsia="Arial" w:cs="Arial"/>
        </w:rPr>
        <w:t xml:space="preserve"> </w:t>
      </w:r>
      <w:r w:rsidR="00C21857">
        <w:rPr>
          <w:rFonts w:ascii="Arial" w:hAnsi="Arial" w:eastAsia="Arial" w:cs="Arial"/>
        </w:rPr>
        <w:t>|</w:t>
      </w:r>
      <w:r w:rsidR="00FA6109">
        <w:rPr>
          <w:rFonts w:ascii="Arial" w:hAnsi="Arial" w:eastAsia="Arial" w:cs="Arial"/>
        </w:rPr>
        <w:t xml:space="preserve"> </w:t>
      </w:r>
      <w:r w:rsidRPr="00D36B2B">
        <w:rPr>
          <w:rFonts w:ascii="Arial" w:hAnsi="Arial" w:eastAsia="Arial" w:cs="Arial"/>
        </w:rPr>
        <w:t>202</w:t>
      </w:r>
      <w:r w:rsidRPr="00D36B2B">
        <w:rPr>
          <w:rFonts w:ascii="Arial" w:hAnsi="Arial" w:eastAsia="Arial" w:cs="Arial"/>
          <w:spacing w:val="2"/>
        </w:rPr>
        <w:t>-</w:t>
      </w:r>
      <w:r w:rsidRPr="00D36B2B">
        <w:rPr>
          <w:rFonts w:ascii="Arial" w:hAnsi="Arial" w:eastAsia="Arial" w:cs="Arial"/>
        </w:rPr>
        <w:t>55</w:t>
      </w:r>
      <w:r w:rsidRPr="00D36B2B">
        <w:rPr>
          <w:rFonts w:ascii="Arial" w:hAnsi="Arial" w:eastAsia="Arial" w:cs="Arial"/>
          <w:spacing w:val="-3"/>
        </w:rPr>
        <w:t>4</w:t>
      </w:r>
      <w:r w:rsidRPr="00D36B2B">
        <w:rPr>
          <w:rFonts w:ascii="Arial" w:hAnsi="Arial" w:eastAsia="Arial" w:cs="Arial"/>
          <w:spacing w:val="1"/>
        </w:rPr>
        <w:t>-</w:t>
      </w:r>
      <w:r w:rsidRPr="00D36B2B">
        <w:rPr>
          <w:rFonts w:ascii="Arial" w:hAnsi="Arial" w:eastAsia="Arial" w:cs="Arial"/>
        </w:rPr>
        <w:t>1404</w:t>
      </w:r>
      <w:r w:rsidR="00FA6109">
        <w:rPr>
          <w:rFonts w:ascii="Arial" w:hAnsi="Arial" w:eastAsia="Arial" w:cs="Arial"/>
        </w:rPr>
        <w:t>)</w:t>
      </w:r>
      <w:r w:rsidRPr="00D36B2B">
        <w:rPr>
          <w:rFonts w:ascii="Arial" w:hAnsi="Arial" w:eastAsia="Arial" w:cs="Arial"/>
        </w:rPr>
        <w:t xml:space="preserve"> or</w:t>
      </w:r>
      <w:r w:rsidRPr="00D36B2B">
        <w:rPr>
          <w:rFonts w:ascii="Arial" w:hAnsi="Arial" w:eastAsia="Arial" w:cs="Arial"/>
          <w:spacing w:val="2"/>
        </w:rPr>
        <w:t xml:space="preserve"> </w:t>
      </w:r>
      <w:r w:rsidRPr="00D36B2B">
        <w:rPr>
          <w:rFonts w:ascii="Arial" w:hAnsi="Arial" w:eastAsia="Arial" w:cs="Arial"/>
          <w:spacing w:val="-3"/>
        </w:rPr>
        <w:t>e</w:t>
      </w:r>
      <w:r w:rsidRPr="00D36B2B">
        <w:rPr>
          <w:rFonts w:ascii="Arial" w:hAnsi="Arial" w:eastAsia="Arial" w:cs="Arial"/>
          <w:spacing w:val="1"/>
        </w:rPr>
        <w:t>-m</w:t>
      </w:r>
      <w:r w:rsidRPr="00D36B2B">
        <w:rPr>
          <w:rFonts w:ascii="Arial" w:hAnsi="Arial" w:eastAsia="Arial" w:cs="Arial"/>
        </w:rPr>
        <w:t>a</w:t>
      </w:r>
      <w:r w:rsidRPr="00D36B2B">
        <w:rPr>
          <w:rFonts w:ascii="Arial" w:hAnsi="Arial" w:eastAsia="Arial" w:cs="Arial"/>
          <w:spacing w:val="-1"/>
        </w:rPr>
        <w:t>i</w:t>
      </w:r>
      <w:r w:rsidRPr="00D36B2B">
        <w:rPr>
          <w:rFonts w:ascii="Arial" w:hAnsi="Arial" w:eastAsia="Arial" w:cs="Arial"/>
        </w:rPr>
        <w:t xml:space="preserve">l </w:t>
      </w:r>
      <w:r w:rsidRPr="00D36B2B">
        <w:rPr>
          <w:rFonts w:ascii="Arial" w:hAnsi="Arial" w:eastAsia="Arial" w:cs="Arial"/>
          <w:spacing w:val="-2"/>
        </w:rPr>
        <w:t>y</w:t>
      </w:r>
      <w:r w:rsidRPr="00D36B2B">
        <w:rPr>
          <w:rFonts w:ascii="Arial" w:hAnsi="Arial" w:eastAsia="Arial" w:cs="Arial"/>
        </w:rPr>
        <w:t xml:space="preserve">our </w:t>
      </w:r>
      <w:r w:rsidRPr="00D36B2B">
        <w:rPr>
          <w:rFonts w:ascii="Arial" w:hAnsi="Arial" w:eastAsia="Arial" w:cs="Arial"/>
          <w:spacing w:val="2"/>
        </w:rPr>
        <w:t>q</w:t>
      </w:r>
      <w:r w:rsidRPr="00D36B2B">
        <w:rPr>
          <w:rFonts w:ascii="Arial" w:hAnsi="Arial" w:eastAsia="Arial" w:cs="Arial"/>
        </w:rPr>
        <w:t>ue</w:t>
      </w:r>
      <w:r w:rsidRPr="00D36B2B">
        <w:rPr>
          <w:rFonts w:ascii="Arial" w:hAnsi="Arial" w:eastAsia="Arial" w:cs="Arial"/>
          <w:spacing w:val="-2"/>
        </w:rPr>
        <w:t>s</w:t>
      </w:r>
      <w:r w:rsidRPr="00D36B2B">
        <w:rPr>
          <w:rFonts w:ascii="Arial" w:hAnsi="Arial" w:eastAsia="Arial" w:cs="Arial"/>
          <w:spacing w:val="1"/>
        </w:rPr>
        <w:t>t</w:t>
      </w:r>
      <w:r w:rsidRPr="00D36B2B">
        <w:rPr>
          <w:rFonts w:ascii="Arial" w:hAnsi="Arial" w:eastAsia="Arial" w:cs="Arial"/>
          <w:spacing w:val="-1"/>
        </w:rPr>
        <w:t>i</w:t>
      </w:r>
      <w:r w:rsidRPr="00D36B2B">
        <w:rPr>
          <w:rFonts w:ascii="Arial" w:hAnsi="Arial" w:eastAsia="Arial" w:cs="Arial"/>
        </w:rPr>
        <w:t>on</w:t>
      </w:r>
      <w:r w:rsidRPr="00D36B2B">
        <w:rPr>
          <w:rFonts w:ascii="Arial" w:hAnsi="Arial" w:eastAsia="Arial" w:cs="Arial"/>
          <w:spacing w:val="-2"/>
        </w:rPr>
        <w:t xml:space="preserve"> </w:t>
      </w:r>
      <w:r w:rsidRPr="00D36B2B">
        <w:rPr>
          <w:rFonts w:ascii="Arial" w:hAnsi="Arial" w:eastAsia="Arial" w:cs="Arial"/>
          <w:spacing w:val="-1"/>
        </w:rPr>
        <w:t>t</w:t>
      </w:r>
      <w:r w:rsidRPr="00D36B2B">
        <w:rPr>
          <w:rFonts w:ascii="Arial" w:hAnsi="Arial" w:eastAsia="Arial" w:cs="Arial"/>
        </w:rPr>
        <w:t xml:space="preserve">o </w:t>
      </w:r>
      <w:hyperlink r:id="rId32">
        <w:r w:rsidRPr="00FA6109">
          <w:rPr>
            <w:rStyle w:val="Hyperlink"/>
            <w:rFonts w:ascii="Arial" w:hAnsi="Arial" w:cs="Arial"/>
            <w:iCs/>
            <w:color w:val="0070C0"/>
          </w:rPr>
          <w:t>eCDRweb@epa.gov</w:t>
        </w:r>
        <w:r w:rsidRPr="00D36B2B">
          <w:rPr>
            <w:rFonts w:ascii="Arial" w:hAnsi="Arial" w:eastAsia="Arial" w:cs="Arial"/>
            <w:color w:val="000000"/>
          </w:rPr>
          <w:t>.</w:t>
        </w:r>
      </w:hyperlink>
    </w:p>
    <w:p w:rsidR="00AF6954" w:rsidRDefault="00AF6954" w14:paraId="19DE40A1" w14:textId="7E622831">
      <w:pPr>
        <w:rPr>
          <w:rFonts w:ascii="Arial" w:hAnsi="Arial" w:eastAsia="Arial" w:cs="Arial"/>
          <w:color w:val="000000"/>
        </w:rPr>
      </w:pPr>
      <w:r>
        <w:rPr>
          <w:rFonts w:ascii="Arial" w:hAnsi="Arial" w:eastAsia="Arial" w:cs="Arial"/>
          <w:color w:val="000000"/>
        </w:rPr>
        <w:br w:type="page"/>
      </w:r>
    </w:p>
    <w:p w:rsidRPr="00AF6954" w:rsidR="00966C63" w:rsidP="00966C63" w:rsidRDefault="00966C63" w14:paraId="459287D5" w14:textId="77777777">
      <w:pPr>
        <w:spacing w:after="0" w:line="259" w:lineRule="auto"/>
        <w:contextualSpacing/>
        <w:rPr>
          <w:rFonts w:ascii="Arial" w:hAnsi="Arial" w:cs="Arial"/>
          <w:sz w:val="16"/>
          <w:szCs w:val="16"/>
        </w:rPr>
      </w:pPr>
    </w:p>
    <w:p w:rsidRPr="00D36B2B" w:rsidR="00AF6954" w:rsidP="00AF6954" w:rsidRDefault="00AF6954" w14:paraId="7FA75565" w14:textId="5292D2D1">
      <w:pPr>
        <w:spacing w:after="0" w:line="259" w:lineRule="auto"/>
        <w:ind w:right="-14"/>
        <w:contextualSpacing/>
        <w:outlineLvl w:val="0"/>
        <w:rPr>
          <w:rFonts w:ascii="Arial" w:hAnsi="Arial" w:eastAsia="Arial" w:cs="Arial"/>
          <w:sz w:val="24"/>
          <w:szCs w:val="24"/>
        </w:rPr>
      </w:pPr>
      <w:bookmarkStart w:name="_Toc78550242" w:id="47"/>
      <w:r>
        <w:rPr>
          <w:rFonts w:ascii="Arial" w:hAnsi="Arial" w:eastAsia="Arial" w:cs="Arial"/>
          <w:b/>
          <w:bCs/>
          <w:spacing w:val="-1"/>
          <w:sz w:val="24"/>
          <w:szCs w:val="24"/>
        </w:rPr>
        <w:t xml:space="preserve">Part V. </w:t>
      </w:r>
      <w:r w:rsidRPr="00D36B2B">
        <w:rPr>
          <w:rFonts w:ascii="Arial" w:hAnsi="Arial" w:eastAsia="Arial" w:cs="Arial"/>
          <w:b/>
          <w:bCs/>
          <w:spacing w:val="-1"/>
          <w:sz w:val="24"/>
          <w:szCs w:val="24"/>
        </w:rPr>
        <w:t>A</w:t>
      </w:r>
      <w:r>
        <w:rPr>
          <w:rFonts w:ascii="Arial" w:hAnsi="Arial" w:eastAsia="Arial" w:cs="Arial"/>
          <w:b/>
          <w:bCs/>
          <w:spacing w:val="-1"/>
          <w:sz w:val="24"/>
          <w:szCs w:val="24"/>
        </w:rPr>
        <w:t>ppendix</w:t>
      </w:r>
      <w:bookmarkEnd w:id="47"/>
    </w:p>
    <w:p w:rsidRPr="00AF6954" w:rsidR="00AF6954" w:rsidP="00AF6954" w:rsidRDefault="00AF6954" w14:paraId="647221FB" w14:textId="77777777">
      <w:pPr>
        <w:spacing w:after="0" w:line="259" w:lineRule="auto"/>
        <w:contextualSpacing/>
        <w:rPr>
          <w:rFonts w:ascii="Arial" w:hAnsi="Arial" w:cs="Arial"/>
          <w:sz w:val="16"/>
          <w:szCs w:val="16"/>
        </w:rPr>
      </w:pPr>
      <w:bookmarkStart w:name="_Hlk67651733" w:id="48"/>
    </w:p>
    <w:bookmarkEnd w:id="48"/>
    <w:p w:rsidRPr="00D36B2B" w:rsidR="00AF6954" w:rsidP="00AC6BBC" w:rsidRDefault="00AF6954" w14:paraId="098E73E0" w14:textId="1A0A0E9E">
      <w:pPr>
        <w:pStyle w:val="Heading2"/>
        <w:numPr>
          <w:ilvl w:val="0"/>
          <w:numId w:val="32"/>
        </w:numPr>
        <w:spacing w:before="0" w:line="259" w:lineRule="auto"/>
        <w:contextualSpacing/>
        <w:rPr>
          <w:rFonts w:ascii="Arial" w:hAnsi="Arial" w:cs="Arial"/>
          <w:b/>
          <w:color w:val="auto"/>
          <w:sz w:val="22"/>
          <w:szCs w:val="22"/>
        </w:rPr>
      </w:pPr>
      <w:r w:rsidRPr="00D36B2B">
        <w:rPr>
          <w:rFonts w:ascii="Arial" w:hAnsi="Arial" w:cs="Arial"/>
          <w:b/>
          <w:bCs/>
          <w:color w:val="auto"/>
          <w:sz w:val="22"/>
          <w:szCs w:val="22"/>
        </w:rPr>
        <w:t>Background on Byproduct Exemption from CDR under 711.10(d)(1):</w:t>
      </w:r>
    </w:p>
    <w:p w:rsidRPr="00D36B2B" w:rsidR="00AF6954" w:rsidP="00AF6954" w:rsidRDefault="00AF6954" w14:paraId="39001C1C" w14:textId="77777777">
      <w:pPr>
        <w:spacing w:line="259" w:lineRule="auto"/>
        <w:contextualSpacing/>
        <w:rPr>
          <w:rFonts w:ascii="Arial" w:hAnsi="Arial" w:cs="Arial"/>
          <w:b/>
          <w:bCs/>
          <w:sz w:val="16"/>
          <w:szCs w:val="16"/>
        </w:rPr>
      </w:pPr>
    </w:p>
    <w:p w:rsidRPr="00FE702D" w:rsidR="00AF6954" w:rsidP="00AF6954" w:rsidRDefault="00AF6954" w14:paraId="54433FCD" w14:textId="67716BC1">
      <w:pPr>
        <w:spacing w:after="0" w:line="259" w:lineRule="auto"/>
        <w:contextualSpacing/>
        <w:rPr>
          <w:rFonts w:ascii="Arial" w:hAnsi="Arial" w:eastAsia="Arial" w:cs="Arial"/>
          <w:spacing w:val="-1"/>
        </w:rPr>
      </w:pPr>
      <w:r w:rsidRPr="00D36B2B">
        <w:rPr>
          <w:rFonts w:ascii="Arial" w:hAnsi="Arial" w:cs="Arial"/>
        </w:rPr>
        <w:t>In April 2020, EPA added two new byproduct exemptions to the CDR rule</w:t>
      </w:r>
      <w:r>
        <w:rPr>
          <w:rFonts w:ascii="Arial" w:hAnsi="Arial" w:cs="Arial"/>
        </w:rPr>
        <w:t>, one of which lists specific industries and byproducts</w:t>
      </w:r>
      <w:r w:rsidRPr="00D36B2B">
        <w:rPr>
          <w:rFonts w:ascii="Arial" w:hAnsi="Arial" w:cs="Arial"/>
        </w:rPr>
        <w:t>.</w:t>
      </w:r>
      <w:r w:rsidRPr="00D36B2B">
        <w:rPr>
          <w:rStyle w:val="FootnoteReference"/>
          <w:rFonts w:ascii="Arial" w:hAnsi="Arial" w:cs="Arial"/>
        </w:rPr>
        <w:footnoteReference w:id="7"/>
      </w:r>
      <w:r w:rsidRPr="00D36B2B">
        <w:rPr>
          <w:rFonts w:ascii="Arial" w:hAnsi="Arial" w:cs="Arial"/>
        </w:rPr>
        <w:t xml:space="preserve"> </w:t>
      </w:r>
      <w:r>
        <w:rPr>
          <w:rFonts w:ascii="Arial" w:hAnsi="Arial" w:cs="Arial"/>
        </w:rPr>
        <w:t xml:space="preserve">As a </w:t>
      </w:r>
      <w:r w:rsidRPr="001A6F63">
        <w:rPr>
          <w:rFonts w:ascii="Arial" w:hAnsi="Arial" w:cs="Arial"/>
        </w:rPr>
        <w:t xml:space="preserve">result of activities associated with the </w:t>
      </w:r>
      <w:hyperlink w:history="1" r:id="rId33">
        <w:r w:rsidRPr="001E6B58">
          <w:rPr>
            <w:rStyle w:val="Hyperlink"/>
            <w:rFonts w:ascii="Arial" w:hAnsi="Arial" w:eastAsia="Arial" w:cs="Arial"/>
            <w:iCs/>
            <w:color w:val="0070C0"/>
          </w:rPr>
          <w:t>2017 negotiated rulemaking</w:t>
        </w:r>
      </w:hyperlink>
      <w:r>
        <w:rPr>
          <w:rFonts w:ascii="Arial" w:hAnsi="Arial" w:cs="Arial"/>
        </w:rPr>
        <w:t>, two industries brought</w:t>
      </w:r>
      <w:r w:rsidRPr="00A06CBC">
        <w:rPr>
          <w:rFonts w:ascii="Arial" w:hAnsi="Arial" w:cs="Arial"/>
        </w:rPr>
        <w:t xml:space="preserve"> </w:t>
      </w:r>
      <w:r>
        <w:rPr>
          <w:rFonts w:ascii="Arial" w:hAnsi="Arial" w:cs="Arial"/>
        </w:rPr>
        <w:t xml:space="preserve">to </w:t>
      </w:r>
      <w:r w:rsidRPr="00FE702D">
        <w:rPr>
          <w:rFonts w:ascii="Arial" w:hAnsi="Arial" w:cs="Arial"/>
        </w:rPr>
        <w:t xml:space="preserve">EPA’s attention particular scenarios of processes and substances that included </w:t>
      </w:r>
      <w:r w:rsidRPr="00FE702D" w:rsidR="00485C2E">
        <w:rPr>
          <w:rFonts w:ascii="Arial" w:hAnsi="Arial" w:cs="Arial"/>
        </w:rPr>
        <w:t>low-exposure potential similar to that of a non-isolated intermediate</w:t>
      </w:r>
      <w:r w:rsidR="00485C2E">
        <w:rPr>
          <w:rFonts w:ascii="Arial" w:hAnsi="Arial" w:cs="Arial"/>
        </w:rPr>
        <w:t>:</w:t>
      </w:r>
    </w:p>
    <w:p w:rsidRPr="00AC3FDA" w:rsidR="00AF6954" w:rsidP="00AF6954" w:rsidRDefault="00AF6954" w14:paraId="32F38F50" w14:textId="77777777">
      <w:pPr>
        <w:spacing w:after="0" w:line="259" w:lineRule="auto"/>
        <w:contextualSpacing/>
        <w:rPr>
          <w:rFonts w:ascii="Arial" w:hAnsi="Arial" w:eastAsia="Arial" w:cs="Arial"/>
          <w:spacing w:val="-1"/>
          <w:sz w:val="16"/>
          <w:szCs w:val="16"/>
        </w:rPr>
      </w:pPr>
    </w:p>
    <w:p w:rsidR="00AF6954" w:rsidP="00AF6954" w:rsidRDefault="00AF6954" w14:paraId="44CDC2DC" w14:textId="77777777">
      <w:pPr>
        <w:pStyle w:val="Heading3"/>
        <w:numPr>
          <w:ilvl w:val="0"/>
          <w:numId w:val="18"/>
        </w:numPr>
        <w:spacing w:line="259" w:lineRule="auto"/>
        <w:contextualSpacing/>
        <w:rPr>
          <w:rFonts w:ascii="Arial" w:hAnsi="Arial" w:eastAsia="Arial" w:cs="Arial"/>
          <w:color w:val="auto"/>
          <w:spacing w:val="-1"/>
          <w:sz w:val="22"/>
          <w:szCs w:val="22"/>
        </w:rPr>
      </w:pPr>
      <w:r w:rsidRPr="00875E68">
        <w:rPr>
          <w:rFonts w:ascii="Arial" w:hAnsi="Arial" w:eastAsia="Arial" w:cs="Arial"/>
          <w:i/>
          <w:iCs/>
          <w:color w:val="auto"/>
          <w:spacing w:val="-1"/>
          <w:sz w:val="22"/>
          <w:szCs w:val="22"/>
        </w:rPr>
        <w:t>Portland cement industry—Cement kiln dust.</w:t>
      </w:r>
    </w:p>
    <w:p w:rsidRPr="00EF1E7C" w:rsidR="00AF6954" w:rsidP="00AF6954" w:rsidRDefault="00AF6954" w14:paraId="24B940C0" w14:textId="5CAF1889">
      <w:pPr>
        <w:spacing w:after="0"/>
        <w:ind w:left="720"/>
        <w:rPr>
          <w:rFonts w:ascii="Arial" w:hAnsi="Arial" w:eastAsia="Arial" w:cs="Arial"/>
          <w:spacing w:val="-1"/>
        </w:rPr>
      </w:pPr>
      <w:r w:rsidRPr="00875E68">
        <w:rPr>
          <w:rFonts w:ascii="Arial" w:hAnsi="Arial" w:eastAsia="Arial" w:cs="Arial"/>
          <w:spacing w:val="-1"/>
        </w:rPr>
        <w:t xml:space="preserve">The Portland Cement Association (PCA) </w:t>
      </w:r>
      <w:r w:rsidRPr="00EF1E7C">
        <w:rPr>
          <w:rFonts w:ascii="Arial" w:hAnsi="Arial" w:eastAsia="Arial" w:cs="Arial"/>
          <w:spacing w:val="-1"/>
        </w:rPr>
        <w:t>described</w:t>
      </w:r>
      <w:r w:rsidRPr="00875E68">
        <w:rPr>
          <w:rFonts w:ascii="Arial" w:hAnsi="Arial" w:eastAsia="Arial" w:cs="Arial"/>
          <w:spacing w:val="-1"/>
        </w:rPr>
        <w:t xml:space="preserve"> </w:t>
      </w:r>
      <w:r w:rsidRPr="00EF1E7C">
        <w:rPr>
          <w:rFonts w:ascii="Arial" w:hAnsi="Arial" w:eastAsia="Arial" w:cs="Arial"/>
          <w:spacing w:val="-1"/>
        </w:rPr>
        <w:t xml:space="preserve">scenarios where the </w:t>
      </w:r>
      <w:r w:rsidRPr="00875E68">
        <w:rPr>
          <w:rFonts w:ascii="Arial" w:hAnsi="Arial" w:eastAsia="Arial" w:cs="Arial"/>
          <w:spacing w:val="-1"/>
        </w:rPr>
        <w:t xml:space="preserve">manufacture and recycling of </w:t>
      </w:r>
      <w:r>
        <w:rPr>
          <w:rFonts w:ascii="Arial" w:hAnsi="Arial" w:eastAsia="Arial" w:cs="Arial"/>
          <w:spacing w:val="-1"/>
        </w:rPr>
        <w:t xml:space="preserve">the byproduct, </w:t>
      </w:r>
      <w:r w:rsidRPr="00875E68">
        <w:rPr>
          <w:rFonts w:ascii="Arial" w:hAnsi="Arial" w:eastAsia="Arial" w:cs="Arial"/>
          <w:spacing w:val="-1"/>
        </w:rPr>
        <w:t>cement kiln dust (CKD)</w:t>
      </w:r>
      <w:r w:rsidR="007C0839">
        <w:rPr>
          <w:rFonts w:ascii="Arial" w:hAnsi="Arial" w:eastAsia="Arial" w:cs="Arial"/>
          <w:spacing w:val="-1"/>
        </w:rPr>
        <w:t xml:space="preserve"> (</w:t>
      </w:r>
      <w:r w:rsidRPr="007C0839" w:rsidR="007C0839">
        <w:rPr>
          <w:rFonts w:ascii="Arial" w:hAnsi="Arial" w:eastAsia="Arial" w:cs="Arial"/>
          <w:spacing w:val="-1"/>
        </w:rPr>
        <w:t>CASRN 68475-76-3, Flue dust, portland cement</w:t>
      </w:r>
      <w:r w:rsidR="007C0839">
        <w:rPr>
          <w:rFonts w:ascii="Arial" w:hAnsi="Arial" w:eastAsia="Arial" w:cs="Arial"/>
          <w:spacing w:val="-1"/>
        </w:rPr>
        <w:t>)</w:t>
      </w:r>
      <w:r>
        <w:rPr>
          <w:rFonts w:ascii="Arial" w:hAnsi="Arial" w:eastAsia="Arial" w:cs="Arial"/>
          <w:spacing w:val="-1"/>
        </w:rPr>
        <w:t>,</w:t>
      </w:r>
      <w:r w:rsidRPr="00875E68">
        <w:rPr>
          <w:rFonts w:ascii="Arial" w:hAnsi="Arial" w:eastAsia="Arial" w:cs="Arial"/>
          <w:spacing w:val="-1"/>
        </w:rPr>
        <w:t xml:space="preserve"> is similar to non-isolated intermediates</w:t>
      </w:r>
      <w:r w:rsidRPr="00EF1E7C">
        <w:rPr>
          <w:rFonts w:ascii="Arial" w:hAnsi="Arial" w:eastAsia="Arial" w:cs="Arial"/>
          <w:spacing w:val="-1"/>
        </w:rPr>
        <w:t xml:space="preserve"> (</w:t>
      </w:r>
      <w:r w:rsidRPr="00875E68">
        <w:rPr>
          <w:rFonts w:ascii="Arial" w:hAnsi="Arial" w:eastAsia="Arial" w:cs="Arial"/>
          <w:spacing w:val="-1"/>
        </w:rPr>
        <w:t>which are currently exempted from the need to report under CDR by</w:t>
      </w:r>
      <w:r w:rsidRPr="001A3CEC" w:rsidR="001A3CEC">
        <w:t xml:space="preserve"> </w:t>
      </w:r>
      <w:hyperlink w:history="1" r:id="rId34">
        <w:r w:rsidRPr="001E6B58">
          <w:rPr>
            <w:rStyle w:val="Hyperlink"/>
            <w:rFonts w:ascii="Arial" w:hAnsi="Arial" w:eastAsia="Arial" w:cs="Arial"/>
            <w:iCs/>
            <w:color w:val="0070C0"/>
          </w:rPr>
          <w:t>40 CFR 711.10</w:t>
        </w:r>
      </w:hyperlink>
      <w:r w:rsidR="002A6E27">
        <w:rPr>
          <w:rFonts w:ascii="Arial" w:hAnsi="Arial" w:eastAsia="Arial" w:cs="Arial"/>
          <w:spacing w:val="-1"/>
        </w:rPr>
        <w:t xml:space="preserve">, which </w:t>
      </w:r>
      <w:r w:rsidR="00182D2C">
        <w:rPr>
          <w:rFonts w:ascii="Arial" w:hAnsi="Arial" w:eastAsia="Arial" w:cs="Arial"/>
          <w:spacing w:val="-1"/>
        </w:rPr>
        <w:t xml:space="preserve">references </w:t>
      </w:r>
      <w:r w:rsidRPr="001A3CEC" w:rsidR="00182D2C">
        <w:rPr>
          <w:rFonts w:ascii="Arial" w:hAnsi="Arial" w:eastAsia="Arial" w:cs="Arial"/>
          <w:spacing w:val="-1"/>
        </w:rPr>
        <w:t>40 CFR 720.30(h)</w:t>
      </w:r>
      <w:r w:rsidR="00182D2C">
        <w:rPr>
          <w:rFonts w:ascii="Arial" w:hAnsi="Arial" w:eastAsia="Arial" w:cs="Arial"/>
          <w:spacing w:val="-1"/>
        </w:rPr>
        <w:t>(8</w:t>
      </w:r>
      <w:r w:rsidRPr="00EF1E7C">
        <w:rPr>
          <w:rFonts w:ascii="Arial" w:hAnsi="Arial" w:eastAsia="Arial" w:cs="Arial"/>
          <w:spacing w:val="-1"/>
        </w:rPr>
        <w:t>), except that</w:t>
      </w:r>
      <w:r w:rsidRPr="00875E68">
        <w:rPr>
          <w:rFonts w:ascii="Arial" w:hAnsi="Arial" w:eastAsia="Arial" w:cs="Arial"/>
          <w:spacing w:val="-1"/>
        </w:rPr>
        <w:t xml:space="preserve"> </w:t>
      </w:r>
      <w:r w:rsidRPr="00EF1E7C">
        <w:rPr>
          <w:rFonts w:ascii="Arial" w:hAnsi="Arial" w:eastAsia="Arial" w:cs="Arial"/>
          <w:spacing w:val="-1"/>
        </w:rPr>
        <w:t>it may be</w:t>
      </w:r>
      <w:r w:rsidRPr="00875E68">
        <w:rPr>
          <w:rFonts w:ascii="Arial" w:hAnsi="Arial" w:eastAsia="Arial" w:cs="Arial"/>
          <w:spacing w:val="-1"/>
        </w:rPr>
        <w:t xml:space="preserve"> temporarily stored before reintroduction into the Portland cement manufacturing process</w:t>
      </w:r>
      <w:r w:rsidRPr="00EF1E7C">
        <w:rPr>
          <w:rFonts w:ascii="Arial" w:hAnsi="Arial" w:eastAsia="Arial" w:cs="Arial"/>
          <w:spacing w:val="-1"/>
        </w:rPr>
        <w:t>.</w:t>
      </w:r>
      <w:r w:rsidRPr="00FE702D">
        <w:rPr>
          <w:rStyle w:val="FootnoteReference"/>
          <w:rFonts w:ascii="Arial" w:hAnsi="Arial" w:eastAsia="Arial" w:cs="Arial"/>
          <w:spacing w:val="-1"/>
        </w:rPr>
        <w:footnoteReference w:id="8"/>
      </w:r>
      <w:r w:rsidRPr="00EF1E7C">
        <w:rPr>
          <w:rFonts w:ascii="Arial" w:hAnsi="Arial" w:eastAsia="Arial" w:cs="Arial"/>
          <w:spacing w:val="-1"/>
        </w:rPr>
        <w:t xml:space="preserve"> Because the cement kiln dust is stored, it could not meet the requirements of the non-isolated intermediate exemption.</w:t>
      </w:r>
      <w:r>
        <w:rPr>
          <w:rFonts w:ascii="Arial" w:hAnsi="Arial" w:eastAsia="Arial" w:cs="Arial"/>
          <w:spacing w:val="-1"/>
        </w:rPr>
        <w:t xml:space="preserve"> </w:t>
      </w:r>
      <w:r w:rsidRPr="00EF1E7C">
        <w:rPr>
          <w:rFonts w:ascii="Arial" w:hAnsi="Arial" w:eastAsia="Arial" w:cs="Arial"/>
          <w:spacing w:val="-1"/>
        </w:rPr>
        <w:t>In addition, the recycling operation uses the CKD to manufacture clinker (which consists of Portland cement), which is reported under CDR by its component substances and therefore would supply the Agency with exposure information from a similar production process.</w:t>
      </w:r>
    </w:p>
    <w:p w:rsidRPr="00B20FB1" w:rsidR="00AF6954" w:rsidP="00AF6954" w:rsidRDefault="00AF6954" w14:paraId="71F5BC85" w14:textId="77777777">
      <w:pPr>
        <w:spacing w:after="0" w:line="259" w:lineRule="auto"/>
        <w:rPr>
          <w:rFonts w:ascii="Arial" w:hAnsi="Arial" w:cs="Arial"/>
          <w:sz w:val="16"/>
          <w:szCs w:val="16"/>
        </w:rPr>
      </w:pPr>
    </w:p>
    <w:p w:rsidR="00AF6954" w:rsidP="00AF6954" w:rsidRDefault="00AF6954" w14:paraId="7B4E320C" w14:textId="77777777">
      <w:pPr>
        <w:pStyle w:val="Heading3"/>
        <w:numPr>
          <w:ilvl w:val="0"/>
          <w:numId w:val="18"/>
        </w:numPr>
        <w:spacing w:line="259" w:lineRule="auto"/>
        <w:contextualSpacing/>
        <w:rPr>
          <w:rFonts w:ascii="Arial" w:hAnsi="Arial" w:eastAsia="Arial" w:cs="Arial"/>
          <w:color w:val="auto"/>
          <w:spacing w:val="-1"/>
          <w:sz w:val="22"/>
          <w:szCs w:val="22"/>
        </w:rPr>
      </w:pPr>
      <w:r w:rsidRPr="00875E68">
        <w:rPr>
          <w:rFonts w:ascii="Arial" w:hAnsi="Arial" w:eastAsia="Arial" w:cs="Arial"/>
          <w:i/>
          <w:iCs/>
          <w:color w:val="auto"/>
          <w:spacing w:val="-1"/>
          <w:sz w:val="22"/>
          <w:szCs w:val="22"/>
        </w:rPr>
        <w:t>Kraft pulping cycle—black liquor</w:t>
      </w:r>
      <w:r>
        <w:rPr>
          <w:rFonts w:ascii="Arial" w:hAnsi="Arial" w:eastAsia="Arial" w:cs="Arial"/>
          <w:i/>
          <w:iCs/>
          <w:color w:val="auto"/>
          <w:spacing w:val="-1"/>
          <w:sz w:val="22"/>
          <w:szCs w:val="22"/>
        </w:rPr>
        <w:t>, oxidized black liquor,</w:t>
      </w:r>
      <w:r w:rsidRPr="00875E68">
        <w:rPr>
          <w:rFonts w:ascii="Arial" w:hAnsi="Arial" w:eastAsia="Arial" w:cs="Arial"/>
          <w:i/>
          <w:iCs/>
          <w:color w:val="auto"/>
          <w:spacing w:val="-1"/>
          <w:sz w:val="22"/>
          <w:szCs w:val="22"/>
        </w:rPr>
        <w:t xml:space="preserve"> and calcium carbonate.</w:t>
      </w:r>
    </w:p>
    <w:p w:rsidR="00AF6954" w:rsidP="00AF6954" w:rsidRDefault="00AF6954" w14:paraId="01E300C2" w14:textId="37632D40">
      <w:pPr>
        <w:spacing w:after="0"/>
        <w:ind w:left="720"/>
        <w:rPr>
          <w:rFonts w:ascii="Arial" w:hAnsi="Arial" w:eastAsia="Arial" w:cs="Arial"/>
          <w:spacing w:val="-1"/>
        </w:rPr>
      </w:pPr>
      <w:r w:rsidRPr="00875E68">
        <w:rPr>
          <w:rFonts w:ascii="Arial" w:hAnsi="Arial" w:eastAsia="Arial" w:cs="Arial"/>
          <w:spacing w:val="-1"/>
        </w:rPr>
        <w:t xml:space="preserve">The American Forest &amp; Paper Association (AF&amp;PA) provided EPA with extensive information about the Kraft pulping cycle and chemicals manufactured as part of that cycle. AF&amp;PA identified that the Kraft pulping cycle begins with the production of black liquor </w:t>
      </w:r>
      <w:r>
        <w:rPr>
          <w:rFonts w:ascii="Arial" w:hAnsi="Arial" w:eastAsia="Arial" w:cs="Arial"/>
          <w:spacing w:val="-1"/>
        </w:rPr>
        <w:t xml:space="preserve">(both oxidized and non-oxidized forms) </w:t>
      </w:r>
      <w:r w:rsidRPr="00875E68">
        <w:rPr>
          <w:rFonts w:ascii="Arial" w:hAnsi="Arial" w:eastAsia="Arial" w:cs="Arial"/>
          <w:spacing w:val="-1"/>
        </w:rPr>
        <w:t>as a byproduct of pulping in the production of paper, and the black liquor is subsequently used to manufacture green liquor. Calcium oxide and green liquor are used to manufacture white liquor, which results in the production of calcium carbonate as a byproduct. The calcium carbonate is recycled to produce calcium oxide. From the information provided, black liquor</w:t>
      </w:r>
      <w:r w:rsidR="007C0839">
        <w:rPr>
          <w:rFonts w:ascii="Arial" w:hAnsi="Arial" w:eastAsia="Arial" w:cs="Arial"/>
          <w:spacing w:val="-1"/>
        </w:rPr>
        <w:t xml:space="preserve"> (</w:t>
      </w:r>
      <w:r w:rsidRPr="007C0839" w:rsidR="007C0839">
        <w:rPr>
          <w:rFonts w:ascii="Arial" w:hAnsi="Arial" w:eastAsia="Arial" w:cs="Arial"/>
          <w:spacing w:val="-1"/>
        </w:rPr>
        <w:t>CASRN 66071-92-9, Sulfite liquors and Cooking liquors, spent</w:t>
      </w:r>
      <w:r w:rsidR="007C0839">
        <w:rPr>
          <w:rFonts w:ascii="Arial" w:hAnsi="Arial" w:eastAsia="Arial" w:cs="Arial"/>
          <w:spacing w:val="-1"/>
        </w:rPr>
        <w:t>)</w:t>
      </w:r>
      <w:r>
        <w:rPr>
          <w:rFonts w:ascii="Arial" w:hAnsi="Arial" w:eastAsia="Arial" w:cs="Arial"/>
          <w:spacing w:val="-1"/>
        </w:rPr>
        <w:t>, oxidized</w:t>
      </w:r>
      <w:r w:rsidRPr="00875E68">
        <w:rPr>
          <w:rFonts w:ascii="Arial" w:hAnsi="Arial" w:eastAsia="Arial" w:cs="Arial"/>
          <w:spacing w:val="-1"/>
        </w:rPr>
        <w:t xml:space="preserve"> black liquor</w:t>
      </w:r>
      <w:r w:rsidR="007C0839">
        <w:rPr>
          <w:rFonts w:ascii="Arial" w:hAnsi="Arial" w:eastAsia="Arial" w:cs="Arial"/>
          <w:spacing w:val="-1"/>
        </w:rPr>
        <w:t xml:space="preserve"> (</w:t>
      </w:r>
      <w:r w:rsidRPr="007C0839" w:rsidR="007C0839">
        <w:rPr>
          <w:rFonts w:ascii="Arial" w:hAnsi="Arial" w:eastAsia="Arial" w:cs="Arial"/>
          <w:spacing w:val="-1"/>
        </w:rPr>
        <w:t>CASRN 68514-09-0, Sulfite liquors and Cooking liquors, spent, oxidized</w:t>
      </w:r>
      <w:r w:rsidR="007C0839">
        <w:rPr>
          <w:rFonts w:ascii="Arial" w:hAnsi="Arial" w:eastAsia="Arial" w:cs="Arial"/>
          <w:spacing w:val="-1"/>
        </w:rPr>
        <w:t>)</w:t>
      </w:r>
      <w:r>
        <w:rPr>
          <w:rFonts w:ascii="Arial" w:hAnsi="Arial" w:eastAsia="Arial" w:cs="Arial"/>
          <w:spacing w:val="-1"/>
        </w:rPr>
        <w:t>,</w:t>
      </w:r>
      <w:r w:rsidRPr="00875E68">
        <w:rPr>
          <w:rFonts w:ascii="Arial" w:hAnsi="Arial" w:eastAsia="Arial" w:cs="Arial"/>
          <w:spacing w:val="-1"/>
        </w:rPr>
        <w:t xml:space="preserve"> and calcium carbonate</w:t>
      </w:r>
      <w:r w:rsidR="007C0839">
        <w:rPr>
          <w:rFonts w:ascii="Arial" w:hAnsi="Arial" w:eastAsia="Arial" w:cs="Arial"/>
          <w:spacing w:val="-1"/>
        </w:rPr>
        <w:t xml:space="preserve"> (</w:t>
      </w:r>
      <w:r w:rsidRPr="007C0839" w:rsidR="007C0839">
        <w:rPr>
          <w:rFonts w:ascii="Arial" w:hAnsi="Arial" w:eastAsia="Arial" w:cs="Arial"/>
          <w:spacing w:val="-1"/>
        </w:rPr>
        <w:t>CASRN 471-34-1, Carbonic acid calcium salt (1:1)</w:t>
      </w:r>
      <w:r w:rsidR="007C0839">
        <w:rPr>
          <w:rFonts w:ascii="Arial" w:hAnsi="Arial" w:eastAsia="Arial" w:cs="Arial"/>
          <w:spacing w:val="-1"/>
        </w:rPr>
        <w:t>)</w:t>
      </w:r>
      <w:r w:rsidRPr="00875E68">
        <w:rPr>
          <w:rFonts w:ascii="Arial" w:hAnsi="Arial" w:eastAsia="Arial" w:cs="Arial"/>
          <w:spacing w:val="-1"/>
        </w:rPr>
        <w:t xml:space="preserve"> are byproducts </w:t>
      </w:r>
      <w:r>
        <w:rPr>
          <w:rFonts w:ascii="Arial" w:hAnsi="Arial" w:eastAsia="Arial" w:cs="Arial"/>
          <w:spacing w:val="-1"/>
        </w:rPr>
        <w:t xml:space="preserve">and, in the Kraft pulping cycle, </w:t>
      </w:r>
      <w:r w:rsidRPr="00875E68">
        <w:rPr>
          <w:rFonts w:ascii="Arial" w:hAnsi="Arial" w:eastAsia="Arial" w:cs="Arial"/>
          <w:spacing w:val="-1"/>
        </w:rPr>
        <w:t xml:space="preserve">are </w:t>
      </w:r>
      <w:r>
        <w:rPr>
          <w:rFonts w:ascii="Arial" w:hAnsi="Arial" w:eastAsia="Arial" w:cs="Arial"/>
          <w:spacing w:val="-1"/>
        </w:rPr>
        <w:t xml:space="preserve">typically </w:t>
      </w:r>
      <w:r w:rsidRPr="00875E68">
        <w:rPr>
          <w:rFonts w:ascii="Arial" w:hAnsi="Arial" w:eastAsia="Arial" w:cs="Arial"/>
          <w:spacing w:val="-1"/>
        </w:rPr>
        <w:t xml:space="preserve">recycled in site-limited, enclosed systems. The other substances in the cycle are intentionally manufactured substances and would therefore continue to be reportable under CDR. Because sites would be reporting these other </w:t>
      </w:r>
      <w:r>
        <w:rPr>
          <w:rFonts w:ascii="Arial" w:hAnsi="Arial" w:eastAsia="Arial" w:cs="Arial"/>
          <w:spacing w:val="-1"/>
        </w:rPr>
        <w:t xml:space="preserve">non-exempt </w:t>
      </w:r>
      <w:r w:rsidRPr="00875E68">
        <w:rPr>
          <w:rFonts w:ascii="Arial" w:hAnsi="Arial" w:eastAsia="Arial" w:cs="Arial"/>
          <w:spacing w:val="-1"/>
        </w:rPr>
        <w:t>substances</w:t>
      </w:r>
      <w:r>
        <w:rPr>
          <w:rFonts w:ascii="Arial" w:hAnsi="Arial" w:eastAsia="Arial" w:cs="Arial"/>
          <w:spacing w:val="-1"/>
        </w:rPr>
        <w:t>/liquors</w:t>
      </w:r>
      <w:r w:rsidRPr="00875E68">
        <w:rPr>
          <w:rFonts w:ascii="Arial" w:hAnsi="Arial" w:eastAsia="Arial" w:cs="Arial"/>
          <w:spacing w:val="-1"/>
        </w:rPr>
        <w:t xml:space="preserve">, </w:t>
      </w:r>
      <w:r w:rsidRPr="008A2EA4">
        <w:rPr>
          <w:rFonts w:ascii="Arial" w:hAnsi="Arial" w:eastAsia="Arial" w:cs="Arial"/>
          <w:spacing w:val="-1"/>
        </w:rPr>
        <w:t xml:space="preserve">the Agency </w:t>
      </w:r>
      <w:r>
        <w:rPr>
          <w:rFonts w:ascii="Arial" w:hAnsi="Arial" w:eastAsia="Arial" w:cs="Arial"/>
          <w:spacing w:val="-1"/>
        </w:rPr>
        <w:t>would still receive</w:t>
      </w:r>
      <w:r w:rsidRPr="008A2EA4">
        <w:rPr>
          <w:rFonts w:ascii="Arial" w:hAnsi="Arial" w:eastAsia="Arial" w:cs="Arial"/>
          <w:spacing w:val="-1"/>
        </w:rPr>
        <w:t xml:space="preserve"> exposure information from </w:t>
      </w:r>
      <w:r>
        <w:rPr>
          <w:rFonts w:ascii="Arial" w:hAnsi="Arial" w:eastAsia="Arial" w:cs="Arial"/>
          <w:spacing w:val="-1"/>
        </w:rPr>
        <w:t>the same</w:t>
      </w:r>
      <w:r w:rsidRPr="008A2EA4">
        <w:rPr>
          <w:rFonts w:ascii="Arial" w:hAnsi="Arial" w:eastAsia="Arial" w:cs="Arial"/>
          <w:spacing w:val="-1"/>
        </w:rPr>
        <w:t xml:space="preserve"> </w:t>
      </w:r>
      <w:r>
        <w:rPr>
          <w:rFonts w:ascii="Arial" w:hAnsi="Arial" w:eastAsia="Arial" w:cs="Arial"/>
          <w:spacing w:val="-1"/>
        </w:rPr>
        <w:t xml:space="preserve">overall </w:t>
      </w:r>
      <w:r w:rsidRPr="008A2EA4">
        <w:rPr>
          <w:rFonts w:ascii="Arial" w:hAnsi="Arial" w:eastAsia="Arial" w:cs="Arial"/>
          <w:spacing w:val="-1"/>
        </w:rPr>
        <w:t>production process</w:t>
      </w:r>
      <w:r>
        <w:rPr>
          <w:rFonts w:ascii="Arial" w:hAnsi="Arial" w:eastAsia="Arial" w:cs="Arial"/>
          <w:spacing w:val="-1"/>
        </w:rPr>
        <w:t>es</w:t>
      </w:r>
      <w:r w:rsidRPr="00875E68">
        <w:rPr>
          <w:rFonts w:ascii="Arial" w:hAnsi="Arial" w:eastAsia="Arial" w:cs="Arial"/>
          <w:spacing w:val="-1"/>
        </w:rPr>
        <w:t>.</w:t>
      </w:r>
    </w:p>
    <w:p w:rsidRPr="00875E68" w:rsidR="0040167E" w:rsidP="0040167E" w:rsidRDefault="0040167E" w14:paraId="72CBB4F5" w14:textId="77777777">
      <w:pPr>
        <w:spacing w:after="0"/>
        <w:rPr>
          <w:rFonts w:ascii="Arial" w:hAnsi="Arial" w:eastAsia="Arial" w:cs="Arial"/>
          <w:spacing w:val="-1"/>
        </w:rPr>
      </w:pPr>
    </w:p>
    <w:p w:rsidR="0040167E" w:rsidRDefault="0040167E" w14:paraId="7CA0B278" w14:textId="689F1FB7">
      <w:pPr>
        <w:rPr>
          <w:rFonts w:ascii="Arial" w:hAnsi="Arial" w:eastAsia="Arial" w:cs="Arial"/>
          <w:spacing w:val="-1"/>
          <w:sz w:val="16"/>
          <w:szCs w:val="16"/>
        </w:rPr>
      </w:pPr>
      <w:r>
        <w:rPr>
          <w:rFonts w:ascii="Arial" w:hAnsi="Arial" w:eastAsia="Arial" w:cs="Arial"/>
          <w:spacing w:val="-1"/>
          <w:sz w:val="16"/>
          <w:szCs w:val="16"/>
        </w:rPr>
        <w:br w:type="page"/>
      </w:r>
    </w:p>
    <w:p w:rsidRPr="00AC3FDA" w:rsidR="00AF6954" w:rsidP="00AF6954" w:rsidRDefault="00AF6954" w14:paraId="3B90A6FE" w14:textId="77777777">
      <w:pPr>
        <w:spacing w:after="0" w:line="259" w:lineRule="auto"/>
        <w:contextualSpacing/>
        <w:rPr>
          <w:rFonts w:ascii="Arial" w:hAnsi="Arial" w:eastAsia="Arial" w:cs="Arial"/>
          <w:spacing w:val="-1"/>
          <w:sz w:val="16"/>
          <w:szCs w:val="16"/>
        </w:rPr>
      </w:pPr>
    </w:p>
    <w:p w:rsidRPr="00D36B2B" w:rsidR="00AC6BBC" w:rsidP="00AC6BBC" w:rsidRDefault="00AC6BBC" w14:paraId="0A3DEBC4" w14:textId="06756833">
      <w:pPr>
        <w:pStyle w:val="Heading2"/>
        <w:numPr>
          <w:ilvl w:val="0"/>
          <w:numId w:val="32"/>
        </w:numPr>
        <w:spacing w:before="0" w:line="259" w:lineRule="auto"/>
        <w:contextualSpacing/>
        <w:rPr>
          <w:rFonts w:ascii="Arial" w:hAnsi="Arial" w:cs="Arial"/>
          <w:b/>
          <w:color w:val="auto"/>
          <w:sz w:val="22"/>
          <w:szCs w:val="22"/>
        </w:rPr>
      </w:pPr>
      <w:r w:rsidRPr="00D36B2B">
        <w:rPr>
          <w:rFonts w:ascii="Arial" w:hAnsi="Arial" w:cs="Arial"/>
          <w:b/>
          <w:bCs/>
          <w:color w:val="auto"/>
          <w:sz w:val="22"/>
          <w:szCs w:val="22"/>
        </w:rPr>
        <w:t>Background on Partial Exemptions from CDR under 711.6(b)(2):</w:t>
      </w:r>
    </w:p>
    <w:p w:rsidRPr="00D36B2B" w:rsidR="00AC6BBC" w:rsidP="00AC6BBC" w:rsidRDefault="00AC6BBC" w14:paraId="048A7DD2" w14:textId="77777777">
      <w:pPr>
        <w:spacing w:line="259" w:lineRule="auto"/>
        <w:contextualSpacing/>
        <w:rPr>
          <w:rFonts w:ascii="Arial" w:hAnsi="Arial" w:cs="Arial"/>
          <w:b/>
          <w:bCs/>
          <w:sz w:val="16"/>
          <w:szCs w:val="16"/>
        </w:rPr>
      </w:pPr>
    </w:p>
    <w:p w:rsidRPr="00D36B2B" w:rsidR="00AC6BBC" w:rsidP="00AC6BBC" w:rsidRDefault="00AC6BBC" w14:paraId="50099CEE" w14:textId="2AA278B1">
      <w:pPr>
        <w:spacing w:line="259" w:lineRule="auto"/>
        <w:contextualSpacing/>
        <w:rPr>
          <w:rFonts w:ascii="Arial" w:hAnsi="Arial" w:cs="Arial"/>
        </w:rPr>
      </w:pPr>
      <w:r w:rsidRPr="00D36B2B">
        <w:rPr>
          <w:rFonts w:ascii="Arial" w:hAnsi="Arial" w:cs="Arial"/>
        </w:rPr>
        <w:t xml:space="preserve">In January 2003, EPA incorporated </w:t>
      </w:r>
      <w:r>
        <w:rPr>
          <w:rFonts w:ascii="Arial" w:hAnsi="Arial" w:cs="Arial"/>
        </w:rPr>
        <w:t xml:space="preserve">into the CDR rule (IUR at the time) </w:t>
      </w:r>
      <w:r w:rsidRPr="00D36B2B">
        <w:rPr>
          <w:rFonts w:ascii="Arial" w:hAnsi="Arial" w:cs="Arial"/>
        </w:rPr>
        <w:t>a partial exemption for specific chemical substances where EPA identified that there was a low current interest in the CDR processing and use information related to the chemical</w:t>
      </w:r>
      <w:r w:rsidR="00151968">
        <w:rPr>
          <w:rFonts w:ascii="Arial" w:hAnsi="Arial" w:cs="Arial"/>
        </w:rPr>
        <w:t>s</w:t>
      </w:r>
      <w:r w:rsidRPr="00D36B2B">
        <w:rPr>
          <w:rFonts w:ascii="Arial" w:hAnsi="Arial" w:cs="Arial"/>
        </w:rPr>
        <w:t xml:space="preserve">. EPA identified a list of chemicals that are covered by this partial exemption and provided a process for revising this list over time because interest in the CDR processing and use information for a particular chemical can change. </w:t>
      </w:r>
    </w:p>
    <w:p w:rsidRPr="003A701F" w:rsidR="00AC6BBC" w:rsidP="00AC6BBC" w:rsidRDefault="00AC6BBC" w14:paraId="17A06988" w14:textId="77777777">
      <w:pPr>
        <w:spacing w:line="259" w:lineRule="auto"/>
        <w:contextualSpacing/>
        <w:rPr>
          <w:rFonts w:ascii="Arial" w:hAnsi="Arial" w:cs="Arial"/>
          <w:sz w:val="16"/>
          <w:szCs w:val="16"/>
        </w:rPr>
      </w:pPr>
    </w:p>
    <w:p w:rsidRPr="00075583" w:rsidR="00AC6BBC" w:rsidP="00AC6BBC" w:rsidRDefault="00AC6BBC" w14:paraId="7FFD51EE" w14:textId="77777777">
      <w:pPr>
        <w:spacing w:line="259" w:lineRule="auto"/>
        <w:contextualSpacing/>
        <w:rPr>
          <w:rFonts w:ascii="Arial" w:hAnsi="Arial" w:cs="Arial"/>
        </w:rPr>
      </w:pPr>
      <w:r w:rsidRPr="00075583">
        <w:rPr>
          <w:rFonts w:ascii="Arial" w:hAnsi="Arial" w:cs="Arial"/>
        </w:rPr>
        <w:t>To create an initial list of specific chemical substances covered by this partial exemption, EPA started with:</w:t>
      </w:r>
    </w:p>
    <w:p w:rsidRPr="00075583" w:rsidR="00AC6BBC" w:rsidP="00AC6BBC" w:rsidRDefault="00AC6BBC" w14:paraId="343D1B43" w14:textId="1019B16D">
      <w:pPr>
        <w:pStyle w:val="ListParagraph"/>
        <w:numPr>
          <w:ilvl w:val="0"/>
          <w:numId w:val="20"/>
        </w:numPr>
        <w:spacing w:line="259" w:lineRule="auto"/>
        <w:rPr>
          <w:rFonts w:ascii="Arial" w:hAnsi="Arial" w:cs="Arial"/>
        </w:rPr>
      </w:pPr>
      <w:r w:rsidRPr="00075583">
        <w:rPr>
          <w:rFonts w:ascii="Arial" w:hAnsi="Arial" w:cs="Arial"/>
        </w:rPr>
        <w:t xml:space="preserve">The list of chemical substances identified as part of the </w:t>
      </w:r>
      <w:r w:rsidRPr="00DF14A4" w:rsidR="00DF14A4">
        <w:rPr>
          <w:rFonts w:ascii="Arial" w:hAnsi="Arial" w:cs="Arial"/>
        </w:rPr>
        <w:t xml:space="preserve">High Production Volume </w:t>
      </w:r>
      <w:r w:rsidR="00DF14A4">
        <w:rPr>
          <w:rFonts w:ascii="Arial" w:hAnsi="Arial" w:cs="Arial"/>
        </w:rPr>
        <w:t>(</w:t>
      </w:r>
      <w:r w:rsidRPr="00075583">
        <w:rPr>
          <w:rFonts w:ascii="Arial" w:hAnsi="Arial" w:cs="Arial"/>
        </w:rPr>
        <w:t>HPV</w:t>
      </w:r>
      <w:r w:rsidR="00DF14A4">
        <w:rPr>
          <w:rFonts w:ascii="Arial" w:hAnsi="Arial" w:cs="Arial"/>
        </w:rPr>
        <w:t>)</w:t>
      </w:r>
      <w:r w:rsidRPr="00075583">
        <w:rPr>
          <w:rFonts w:ascii="Arial" w:hAnsi="Arial" w:cs="Arial"/>
        </w:rPr>
        <w:t xml:space="preserve"> Challenge Program for which, based on a preliminary review of known hazard information, it was determined that the SIDS data set would not further </w:t>
      </w:r>
      <w:r>
        <w:rPr>
          <w:rFonts w:ascii="Arial" w:hAnsi="Arial" w:cs="Arial"/>
        </w:rPr>
        <w:t>EPA’s</w:t>
      </w:r>
      <w:r w:rsidRPr="00075583">
        <w:rPr>
          <w:rFonts w:ascii="Arial" w:hAnsi="Arial" w:cs="Arial"/>
        </w:rPr>
        <w:t xml:space="preserve"> understanding of the chemical's properties.</w:t>
      </w:r>
    </w:p>
    <w:p w:rsidRPr="00075583" w:rsidR="00AC6BBC" w:rsidP="00AC6BBC" w:rsidRDefault="00AC6BBC" w14:paraId="274BA04C" w14:textId="77777777">
      <w:pPr>
        <w:pStyle w:val="ListParagraph"/>
        <w:numPr>
          <w:ilvl w:val="0"/>
          <w:numId w:val="20"/>
        </w:numPr>
        <w:spacing w:line="259" w:lineRule="auto"/>
        <w:rPr>
          <w:rFonts w:ascii="Arial" w:hAnsi="Arial" w:cs="Arial"/>
        </w:rPr>
      </w:pPr>
      <w:r w:rsidRPr="00075583">
        <w:rPr>
          <w:rFonts w:ascii="Arial" w:hAnsi="Arial" w:cs="Arial"/>
        </w:rPr>
        <w:t>The list of the chemical substances that the European Union (EU) exempted from its reporting requirements for existing chemical substances.</w:t>
      </w:r>
    </w:p>
    <w:p w:rsidRPr="00075583" w:rsidR="00AC6BBC" w:rsidP="00AC6BBC" w:rsidRDefault="00AC6BBC" w14:paraId="1B515DFA" w14:textId="762BA760">
      <w:pPr>
        <w:pStyle w:val="ListParagraph"/>
        <w:numPr>
          <w:ilvl w:val="0"/>
          <w:numId w:val="20"/>
        </w:numPr>
        <w:spacing w:line="259" w:lineRule="auto"/>
        <w:rPr>
          <w:rFonts w:ascii="Arial" w:hAnsi="Arial" w:cs="Arial"/>
        </w:rPr>
      </w:pPr>
      <w:r w:rsidRPr="00075583">
        <w:rPr>
          <w:rFonts w:ascii="Arial" w:hAnsi="Arial" w:cs="Arial"/>
        </w:rPr>
        <w:t xml:space="preserve">Certain other chemicals identified during the </w:t>
      </w:r>
      <w:r w:rsidR="009D4243">
        <w:rPr>
          <w:rFonts w:ascii="Arial" w:hAnsi="Arial" w:cs="Arial"/>
        </w:rPr>
        <w:t>rulemaking process</w:t>
      </w:r>
      <w:r w:rsidRPr="00075583">
        <w:rPr>
          <w:rFonts w:ascii="Arial" w:hAnsi="Arial" w:cs="Arial"/>
        </w:rPr>
        <w:t xml:space="preserve">, for which EPA was able to quickly determine, based on a review of their chemical structures, properties, existing hazard information, and available exposure information, that </w:t>
      </w:r>
      <w:r>
        <w:rPr>
          <w:rFonts w:ascii="Arial" w:hAnsi="Arial" w:cs="Arial"/>
        </w:rPr>
        <w:t>CD</w:t>
      </w:r>
      <w:r w:rsidRPr="00075583">
        <w:rPr>
          <w:rFonts w:ascii="Arial" w:hAnsi="Arial" w:cs="Arial"/>
        </w:rPr>
        <w:t>R processing and use information is of low current interest.</w:t>
      </w:r>
    </w:p>
    <w:p w:rsidRPr="00075583" w:rsidR="00AC6BBC" w:rsidP="00AC6BBC" w:rsidRDefault="00AC6BBC" w14:paraId="1B8EF58C" w14:textId="4D54D982">
      <w:pPr>
        <w:spacing w:line="259" w:lineRule="auto"/>
        <w:contextualSpacing/>
        <w:rPr>
          <w:rFonts w:ascii="Arial" w:hAnsi="Arial" w:cs="Arial"/>
        </w:rPr>
      </w:pPr>
      <w:r w:rsidRPr="00075583">
        <w:rPr>
          <w:rFonts w:ascii="Arial" w:hAnsi="Arial" w:cs="Arial"/>
        </w:rPr>
        <w:t xml:space="preserve">This list was then adjusted based on the totality of information available to EPA during the </w:t>
      </w:r>
      <w:r w:rsidR="0024226C">
        <w:rPr>
          <w:rFonts w:ascii="Arial" w:hAnsi="Arial" w:cs="Arial"/>
        </w:rPr>
        <w:t>rulemaking</w:t>
      </w:r>
      <w:r w:rsidRPr="00075583">
        <w:rPr>
          <w:rFonts w:ascii="Arial" w:hAnsi="Arial" w:cs="Arial"/>
        </w:rPr>
        <w:t xml:space="preserve"> period to ensure that the chemicals included in this partial exemption were those for which EPA determined that </w:t>
      </w:r>
      <w:r>
        <w:rPr>
          <w:rFonts w:ascii="Arial" w:hAnsi="Arial" w:cs="Arial"/>
        </w:rPr>
        <w:t>CD</w:t>
      </w:r>
      <w:r w:rsidRPr="00075583">
        <w:rPr>
          <w:rFonts w:ascii="Arial" w:hAnsi="Arial" w:cs="Arial"/>
        </w:rPr>
        <w:t xml:space="preserve">R processing and use information is of low current interest. EPA chose these chemicals because almost all previously underwent a review to </w:t>
      </w:r>
      <w:r w:rsidR="009D4243">
        <w:rPr>
          <w:rFonts w:ascii="Arial" w:hAnsi="Arial" w:cs="Arial"/>
        </w:rPr>
        <w:t>be placed</w:t>
      </w:r>
      <w:r w:rsidRPr="00075583">
        <w:rPr>
          <w:rFonts w:ascii="Arial" w:hAnsi="Arial" w:cs="Arial"/>
        </w:rPr>
        <w:t xml:space="preserve"> on the </w:t>
      </w:r>
      <w:r w:rsidR="00151968">
        <w:rPr>
          <w:rFonts w:ascii="Arial" w:hAnsi="Arial" w:cs="Arial"/>
        </w:rPr>
        <w:t>aforementioned</w:t>
      </w:r>
      <w:r w:rsidRPr="00075583">
        <w:rPr>
          <w:rFonts w:ascii="Arial" w:hAnsi="Arial" w:cs="Arial"/>
        </w:rPr>
        <w:t xml:space="preserve"> lists</w:t>
      </w:r>
      <w:r w:rsidR="00A6075D">
        <w:rPr>
          <w:rFonts w:ascii="Arial" w:hAnsi="Arial" w:cs="Arial"/>
        </w:rPr>
        <w:t>. A</w:t>
      </w:r>
      <w:r w:rsidRPr="00075583">
        <w:rPr>
          <w:rFonts w:ascii="Arial" w:hAnsi="Arial" w:cs="Arial"/>
        </w:rPr>
        <w:t xml:space="preserve">long with the Agency's current knowledge and understanding of the individual chemical's structure, properties, indications of hazards and potential exposures, </w:t>
      </w:r>
      <w:r w:rsidR="00A6075D">
        <w:rPr>
          <w:rFonts w:ascii="Arial" w:hAnsi="Arial" w:cs="Arial"/>
        </w:rPr>
        <w:t xml:space="preserve">EPA was able </w:t>
      </w:r>
      <w:r w:rsidRPr="00075583">
        <w:rPr>
          <w:rFonts w:ascii="Arial" w:hAnsi="Arial" w:cs="Arial"/>
        </w:rPr>
        <w:t xml:space="preserve">to inform its determination that there is a low current interest in </w:t>
      </w:r>
      <w:r>
        <w:rPr>
          <w:rFonts w:ascii="Arial" w:hAnsi="Arial" w:cs="Arial"/>
        </w:rPr>
        <w:t>CD</w:t>
      </w:r>
      <w:r w:rsidRPr="00075583">
        <w:rPr>
          <w:rFonts w:ascii="Arial" w:hAnsi="Arial" w:cs="Arial"/>
        </w:rPr>
        <w:t>R processing and use information for these specific chemicals (</w:t>
      </w:r>
      <w:r w:rsidRPr="00BD21AB">
        <w:rPr>
          <w:rFonts w:ascii="Arial" w:hAnsi="Arial" w:cs="Arial"/>
        </w:rPr>
        <w:t>IUR Amendments Final Rule Ref. 5 [USEPA, “Methodology Used for the Initial Selection of Chemicals for the Inventory Update Rule Amendments (IURA) ‘Low Current Interest’ Partial Reporting Exemption,” OPPT, July 24, 2002.]</w:t>
      </w:r>
      <w:r w:rsidRPr="00075583">
        <w:rPr>
          <w:rFonts w:ascii="Arial" w:hAnsi="Arial" w:cs="Arial"/>
        </w:rPr>
        <w:t>).</w:t>
      </w:r>
    </w:p>
    <w:p w:rsidRPr="008865A6" w:rsidR="00AC6BBC" w:rsidP="00AC6BBC" w:rsidRDefault="00AC6BBC" w14:paraId="566EB867" w14:textId="77777777">
      <w:pPr>
        <w:spacing w:line="259" w:lineRule="auto"/>
        <w:contextualSpacing/>
        <w:rPr>
          <w:rFonts w:ascii="Arial" w:hAnsi="Arial" w:cs="Arial"/>
          <w:sz w:val="16"/>
          <w:szCs w:val="16"/>
        </w:rPr>
      </w:pPr>
    </w:p>
    <w:p w:rsidRPr="00D36B2B" w:rsidR="00AF6954" w:rsidP="00B67FC3" w:rsidRDefault="00DE3AA8" w14:paraId="70C22E2B" w14:textId="529C69BC">
      <w:pPr>
        <w:spacing w:after="0" w:line="259" w:lineRule="auto"/>
        <w:contextualSpacing/>
        <w:rPr>
          <w:rFonts w:ascii="Arial" w:hAnsi="Arial" w:eastAsia="Arial" w:cs="Arial"/>
        </w:rPr>
      </w:pPr>
      <w:r>
        <w:rPr>
          <w:rFonts w:ascii="Arial" w:hAnsi="Arial" w:eastAsia="Arial" w:cs="Arial"/>
        </w:rPr>
        <w:t>Since this initia</w:t>
      </w:r>
      <w:r w:rsidR="00162E4D">
        <w:rPr>
          <w:rFonts w:ascii="Arial" w:hAnsi="Arial" w:eastAsia="Arial" w:cs="Arial"/>
        </w:rPr>
        <w:t xml:space="preserve">l list was published, EPA has </w:t>
      </w:r>
      <w:r w:rsidR="00BE739B">
        <w:rPr>
          <w:rFonts w:ascii="Arial" w:hAnsi="Arial" w:eastAsia="Arial" w:cs="Arial"/>
        </w:rPr>
        <w:t>modified</w:t>
      </w:r>
      <w:r w:rsidR="00162E4D">
        <w:rPr>
          <w:rFonts w:ascii="Arial" w:hAnsi="Arial" w:eastAsia="Arial" w:cs="Arial"/>
        </w:rPr>
        <w:t xml:space="preserve"> the list multiple times</w:t>
      </w:r>
      <w:r w:rsidR="00BE739B">
        <w:rPr>
          <w:rFonts w:ascii="Arial" w:hAnsi="Arial" w:eastAsia="Arial" w:cs="Arial"/>
        </w:rPr>
        <w:t>. Examples are provided in Part III of this document.</w:t>
      </w:r>
    </w:p>
    <w:sectPr w:rsidRPr="00D36B2B" w:rsidR="00AF6954" w:rsidSect="00ED532D">
      <w:headerReference w:type="default" r:id="rId35"/>
      <w:footerReference w:type="default" r:id="rId36"/>
      <w:pgSz w:w="12240" w:h="15840"/>
      <w:pgMar w:top="1080" w:right="1080" w:bottom="1080" w:left="1080" w:header="745" w:footer="9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D075C" w14:textId="77777777" w:rsidR="008B3420" w:rsidRDefault="008B3420">
      <w:pPr>
        <w:spacing w:after="0" w:line="240" w:lineRule="auto"/>
      </w:pPr>
      <w:r>
        <w:separator/>
      </w:r>
    </w:p>
  </w:endnote>
  <w:endnote w:type="continuationSeparator" w:id="0">
    <w:p w14:paraId="6C686BAC" w14:textId="77777777" w:rsidR="008B3420" w:rsidRDefault="008B3420">
      <w:pPr>
        <w:spacing w:after="0" w:line="240" w:lineRule="auto"/>
      </w:pPr>
      <w:r>
        <w:continuationSeparator/>
      </w:r>
    </w:p>
  </w:endnote>
  <w:endnote w:type="continuationNotice" w:id="1">
    <w:p w14:paraId="4206D4FF" w14:textId="77777777" w:rsidR="008B3420" w:rsidRDefault="008B3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8B73D" w14:textId="75333D36" w:rsidR="00333778" w:rsidRPr="00E27118" w:rsidRDefault="00333778" w:rsidP="00E27118">
    <w:pPr>
      <w:spacing w:after="0" w:line="200" w:lineRule="exact"/>
      <w:rPr>
        <w:sz w:val="20"/>
        <w:szCs w:val="20"/>
      </w:rPr>
    </w:pPr>
    <w:r>
      <w:rPr>
        <w:noProof/>
      </w:rPr>
      <mc:AlternateContent>
        <mc:Choice Requires="wps">
          <w:drawing>
            <wp:anchor distT="0" distB="0" distL="114300" distR="114300" simplePos="0" relativeHeight="251658242" behindDoc="1" locked="0" layoutInCell="1" allowOverlap="1" wp14:anchorId="23924C4A" wp14:editId="79FF9C6F">
              <wp:simplePos x="0" y="0"/>
              <wp:positionH relativeFrom="page">
                <wp:posOffset>1025171</wp:posOffset>
              </wp:positionH>
              <wp:positionV relativeFrom="page">
                <wp:posOffset>9444888</wp:posOffset>
              </wp:positionV>
              <wp:extent cx="5485765" cy="199906"/>
              <wp:effectExtent l="0" t="0" r="63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99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522" w14:textId="293AC3C1" w:rsidR="00333778" w:rsidRDefault="00333778" w:rsidP="00DD082D">
                          <w:pPr>
                            <w:spacing w:after="0" w:line="224" w:lineRule="exact"/>
                            <w:ind w:left="20" w:right="-50"/>
                            <w:rPr>
                              <w:rFonts w:ascii="Arial" w:eastAsia="Arial" w:hAnsi="Arial" w:cs="Arial"/>
                              <w:sz w:val="20"/>
                              <w:szCs w:val="20"/>
                            </w:rPr>
                          </w:pPr>
                          <w:r>
                            <w:rPr>
                              <w:rFonts w:ascii="Arial" w:eastAsia="Arial" w:hAnsi="Arial" w:cs="Arial"/>
                              <w:b/>
                              <w:bCs/>
                              <w:spacing w:val="3"/>
                              <w:sz w:val="20"/>
                              <w:szCs w:val="20"/>
                            </w:rPr>
                            <w:t>CDR Petition Processes Guidance</w:t>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b/>
                              <w:bCs/>
                              <w:spacing w:val="3"/>
                              <w:sz w:val="20"/>
                              <w:szCs w:val="20"/>
                            </w:rPr>
                            <w:tab/>
                            <w:t>OMB Control No.2070-0162</w:t>
                          </w:r>
                        </w:p>
                        <w:p w14:paraId="4187B013" w14:textId="77777777" w:rsidR="00333778" w:rsidRDefault="003337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24C4A" id="_x0000_t202" coordsize="21600,21600" o:spt="202" path="m,l,21600r21600,l21600,xe">
              <v:stroke joinstyle="miter"/>
              <v:path gradientshapeok="t" o:connecttype="rect"/>
            </v:shapetype>
            <v:shape id="Text Box 1" o:spid="_x0000_s1027" type="#_x0000_t202" style="position:absolute;margin-left:80.7pt;margin-top:743.7pt;width:431.9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" filled="f" stroked="f">
              <v:textbox inset="0,0,0,0">
                <w:txbxContent>
                  <w:p w14:paraId="0854C522" w14:textId="293AC3C1" w:rsidR="00333778" w:rsidRDefault="00333778" w:rsidP="00DD082D">
                    <w:pPr>
                      <w:spacing w:after="0" w:line="224" w:lineRule="exact"/>
                      <w:ind w:left="20" w:right="-50"/>
                      <w:rPr>
                        <w:rFonts w:ascii="Arial" w:eastAsia="Arial" w:hAnsi="Arial" w:cs="Arial"/>
                        <w:sz w:val="20"/>
                        <w:szCs w:val="20"/>
                      </w:rPr>
                    </w:pPr>
                    <w:r>
                      <w:rPr>
                        <w:rFonts w:ascii="Arial" w:eastAsia="Arial" w:hAnsi="Arial" w:cs="Arial"/>
                        <w:b/>
                        <w:bCs/>
                        <w:spacing w:val="3"/>
                        <w:sz w:val="20"/>
                        <w:szCs w:val="20"/>
                      </w:rPr>
                      <w:t>CDR Petition Processes Guidance</w:t>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b/>
                        <w:bCs/>
                        <w:spacing w:val="3"/>
                        <w:sz w:val="20"/>
                        <w:szCs w:val="20"/>
                      </w:rPr>
                      <w:tab/>
                      <w:t>OMB Control No.2070-0162</w:t>
                    </w:r>
                  </w:p>
                  <w:p w14:paraId="4187B013" w14:textId="77777777" w:rsidR="00333778" w:rsidRDefault="00333778"/>
                </w:txbxContent>
              </v:textbox>
              <w10:wrap anchorx="page" anchory="page"/>
            </v:shape>
          </w:pict>
        </mc:Fallback>
      </mc:AlternateContent>
    </w:r>
    <w:r>
      <w:rPr>
        <w:sz w:val="20"/>
        <w:szCs w:val="20"/>
      </w:rPr>
      <w:tab/>
    </w:r>
    <w:r>
      <w:rPr>
        <w:noProof/>
      </w:rPr>
      <mc:AlternateContent>
        <mc:Choice Requires="wpg">
          <w:drawing>
            <wp:anchor distT="0" distB="0" distL="114300" distR="114300" simplePos="0" relativeHeight="251658240" behindDoc="1" locked="0" layoutInCell="1" allowOverlap="1" wp14:anchorId="7EFC482A" wp14:editId="6C4D6F05">
              <wp:simplePos x="0" y="0"/>
              <wp:positionH relativeFrom="page">
                <wp:posOffset>922655</wp:posOffset>
              </wp:positionH>
              <wp:positionV relativeFrom="page">
                <wp:posOffset>9320530</wp:posOffset>
              </wp:positionV>
              <wp:extent cx="6342380" cy="439420"/>
              <wp:effectExtent l="8255" t="0" r="0" b="12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2380" cy="439420"/>
                        <a:chOff x="1453" y="14678"/>
                        <a:chExt cx="9988" cy="692"/>
                      </a:xfrm>
                    </wpg:grpSpPr>
                    <wpg:grpSp>
                      <wpg:cNvPr id="4" name="Group 7"/>
                      <wpg:cNvGrpSpPr>
                        <a:grpSpLocks/>
                      </wpg:cNvGrpSpPr>
                      <wpg:grpSpPr bwMode="auto">
                        <a:xfrm>
                          <a:off x="10800" y="14688"/>
                          <a:ext cx="631" cy="494"/>
                          <a:chOff x="10800" y="14688"/>
                          <a:chExt cx="631" cy="494"/>
                        </a:xfrm>
                      </wpg:grpSpPr>
                      <wps:wsp>
                        <wps:cNvPr id="5" name="Freeform 8"/>
                        <wps:cNvSpPr>
                          <a:spLocks/>
                        </wps:cNvSpPr>
                        <wps:spPr bwMode="auto">
                          <a:xfrm>
                            <a:off x="10800" y="14688"/>
                            <a:ext cx="631" cy="494"/>
                          </a:xfrm>
                          <a:custGeom>
                            <a:avLst/>
                            <a:gdLst>
                              <a:gd name="T0" fmla="+- 0 10800 10800"/>
                              <a:gd name="T1" fmla="*/ T0 w 631"/>
                              <a:gd name="T2" fmla="+- 0 14688 14688"/>
                              <a:gd name="T3" fmla="*/ 14688 h 494"/>
                              <a:gd name="T4" fmla="+- 0 11431 10800"/>
                              <a:gd name="T5" fmla="*/ T4 w 631"/>
                              <a:gd name="T6" fmla="+- 0 14688 14688"/>
                              <a:gd name="T7" fmla="*/ 14688 h 494"/>
                              <a:gd name="T8" fmla="+- 0 11431 10800"/>
                              <a:gd name="T9" fmla="*/ T8 w 631"/>
                              <a:gd name="T10" fmla="+- 0 15182 14688"/>
                              <a:gd name="T11" fmla="*/ 15182 h 494"/>
                              <a:gd name="T12" fmla="+- 0 10800 10800"/>
                              <a:gd name="T13" fmla="*/ T12 w 631"/>
                              <a:gd name="T14" fmla="+- 0 15182 14688"/>
                              <a:gd name="T15" fmla="*/ 15182 h 494"/>
                              <a:gd name="T16" fmla="+- 0 10800 10800"/>
                              <a:gd name="T17" fmla="*/ T16 w 631"/>
                              <a:gd name="T18" fmla="+- 0 14688 14688"/>
                              <a:gd name="T19" fmla="*/ 14688 h 494"/>
                            </a:gdLst>
                            <a:ahLst/>
                            <a:cxnLst>
                              <a:cxn ang="0">
                                <a:pos x="T1" y="T3"/>
                              </a:cxn>
                              <a:cxn ang="0">
                                <a:pos x="T5" y="T7"/>
                              </a:cxn>
                              <a:cxn ang="0">
                                <a:pos x="T9" y="T11"/>
                              </a:cxn>
                              <a:cxn ang="0">
                                <a:pos x="T13" y="T15"/>
                              </a:cxn>
                              <a:cxn ang="0">
                                <a:pos x="T17" y="T19"/>
                              </a:cxn>
                            </a:cxnLst>
                            <a:rect l="0" t="0" r="r" b="b"/>
                            <a:pathLst>
                              <a:path w="631" h="494">
                                <a:moveTo>
                                  <a:pt x="0" y="0"/>
                                </a:moveTo>
                                <a:lnTo>
                                  <a:pt x="631" y="0"/>
                                </a:lnTo>
                                <a:lnTo>
                                  <a:pt x="631" y="494"/>
                                </a:lnTo>
                                <a:lnTo>
                                  <a:pt x="0" y="49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4"/>
                      <wpg:cNvGrpSpPr>
                        <a:grpSpLocks/>
                      </wpg:cNvGrpSpPr>
                      <wpg:grpSpPr bwMode="auto">
                        <a:xfrm>
                          <a:off x="1469" y="14700"/>
                          <a:ext cx="9329" cy="2"/>
                          <a:chOff x="1469" y="14700"/>
                          <a:chExt cx="9329" cy="2"/>
                        </a:xfrm>
                      </wpg:grpSpPr>
                      <wps:wsp>
                        <wps:cNvPr id="7" name="Freeform 6"/>
                        <wps:cNvSpPr>
                          <a:spLocks/>
                        </wps:cNvSpPr>
                        <wps:spPr bwMode="auto">
                          <a:xfrm>
                            <a:off x="1469" y="14700"/>
                            <a:ext cx="9329" cy="2"/>
                          </a:xfrm>
                          <a:custGeom>
                            <a:avLst/>
                            <a:gdLst>
                              <a:gd name="T0" fmla="+- 0 1469 1469"/>
                              <a:gd name="T1" fmla="*/ T0 w 9329"/>
                              <a:gd name="T2" fmla="+- 0 10798 1469"/>
                              <a:gd name="T3" fmla="*/ T2 w 9329"/>
                            </a:gdLst>
                            <a:ahLst/>
                            <a:cxnLst>
                              <a:cxn ang="0">
                                <a:pos x="T1" y="0"/>
                              </a:cxn>
                              <a:cxn ang="0">
                                <a:pos x="T3" y="0"/>
                              </a:cxn>
                            </a:cxnLst>
                            <a:rect l="0" t="0" r="r" b="b"/>
                            <a:pathLst>
                              <a:path w="9329">
                                <a:moveTo>
                                  <a:pt x="0" y="0"/>
                                </a:moveTo>
                                <a:lnTo>
                                  <a:pt x="93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88" y="14866"/>
                            <a:ext cx="9276" cy="50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C1469D3" id="Group 3" o:spid="_x0000_s1026" style="position:absolute;margin-left:72.65pt;margin-top:733.9pt;width:499.4pt;height:34.6pt;z-index:-251658240;mso-position-horizontal-relative:page;mso-position-vertical-relative:page" coordorigin="1453,14678" coordsize="9988,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">
              <v:group id="Group 7" o:spid="_x0000_s1027" style="position:absolute;left:10800;top:14688;width:631;height:494" coordorigin="10800,14688" coordsize="63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28" style="position:absolute;left:10800;top:14688;width:631;height:494;visibility:visible;mso-wrap-style:square;v-text-anchor:top" coordsize="63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" path="m,l631,r,494l,494,,e" fillcolor="black" stroked="f">
                  <v:path arrowok="t" o:connecttype="custom" o:connectlocs="0,14688;631,14688;631,15182;0,15182;0,14688" o:connectangles="0,0,0,0,0"/>
                </v:shape>
              </v:group>
              <v:group id="Group 4" o:spid="_x0000_s1029" style="position:absolute;left:1469;top:14700;width:9329;height:2" coordorigin="1469,14700" coordsize="9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469;top:14700;width:9329;height:2;visibility:visible;mso-wrap-style:square;v-text-anchor:top" coordsize="9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" path="m,l9329,e" filled="f" strokeweight="1.54pt">
                  <v:path arrowok="t" o:connecttype="custom" o:connectlocs="0,0;932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1488;top:14866;width:9276;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">
                  <v:imagedata r:id="rId2" o:title=""/>
                </v:shape>
              </v:group>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7CAFF9E7" wp14:editId="7D544E88">
              <wp:simplePos x="0" y="0"/>
              <wp:positionH relativeFrom="page">
                <wp:posOffset>6966585</wp:posOffset>
              </wp:positionH>
              <wp:positionV relativeFrom="page">
                <wp:posOffset>9395460</wp:posOffset>
              </wp:positionV>
              <wp:extent cx="206375" cy="165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0CB3" w14:textId="77777777" w:rsidR="00333778" w:rsidRDefault="00333778">
                          <w:pPr>
                            <w:spacing w:after="0" w:line="246" w:lineRule="exact"/>
                            <w:ind w:left="40" w:right="-20"/>
                            <w:rPr>
                              <w:rFonts w:ascii="Arial" w:eastAsia="Arial" w:hAnsi="Arial" w:cs="Arial"/>
                            </w:rPr>
                          </w:pPr>
                          <w:r>
                            <w:fldChar w:fldCharType="begin"/>
                          </w:r>
                          <w:r>
                            <w:rPr>
                              <w:rFonts w:ascii="Arial" w:eastAsia="Arial" w:hAnsi="Arial" w:cs="Arial"/>
                              <w:color w:val="FFFFFF"/>
                            </w:rPr>
                            <w:instrText xml:space="preserve"> PAGE </w:instrText>
                          </w:r>
                          <w:r>
                            <w:fldChar w:fldCharType="separate"/>
                          </w:r>
                          <w:r>
                            <w:rPr>
                              <w:rFonts w:ascii="Arial" w:eastAsia="Arial" w:hAnsi="Arial" w:cs="Arial"/>
                              <w:noProof/>
                              <w:color w:val="FFFFF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F9E7" id="_x0000_s1028" type="#_x0000_t202" style="position:absolute;margin-left:548.55pt;margin-top:739.8pt;width:16.2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" filled="f" stroked="f">
              <v:textbox inset="0,0,0,0">
                <w:txbxContent>
                  <w:p w14:paraId="23F30CB3" w14:textId="77777777" w:rsidR="00333778" w:rsidRDefault="00333778">
                    <w:pPr>
                      <w:spacing w:after="0" w:line="246" w:lineRule="exact"/>
                      <w:ind w:left="40" w:right="-20"/>
                      <w:rPr>
                        <w:rFonts w:ascii="Arial" w:eastAsia="Arial" w:hAnsi="Arial" w:cs="Arial"/>
                      </w:rPr>
                    </w:pPr>
                    <w:r>
                      <w:fldChar w:fldCharType="begin"/>
                    </w:r>
                    <w:r>
                      <w:rPr>
                        <w:rFonts w:ascii="Arial" w:eastAsia="Arial" w:hAnsi="Arial" w:cs="Arial"/>
                        <w:color w:val="FFFFFF"/>
                      </w:rPr>
                      <w:instrText xml:space="preserve"> PAGE </w:instrText>
                    </w:r>
                    <w:r>
                      <w:fldChar w:fldCharType="separate"/>
                    </w:r>
                    <w:r>
                      <w:rPr>
                        <w:rFonts w:ascii="Arial" w:eastAsia="Arial" w:hAnsi="Arial" w:cs="Arial"/>
                        <w:noProof/>
                        <w:color w:val="FFFFF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3578F" w14:textId="77777777" w:rsidR="008B3420" w:rsidRDefault="008B3420">
      <w:pPr>
        <w:spacing w:after="0" w:line="240" w:lineRule="auto"/>
        <w:rPr>
          <w:noProof/>
        </w:rPr>
      </w:pPr>
      <w:r>
        <w:rPr>
          <w:noProof/>
        </w:rPr>
        <w:separator/>
      </w:r>
    </w:p>
  </w:footnote>
  <w:footnote w:type="continuationSeparator" w:id="0">
    <w:p w14:paraId="4BBA5574" w14:textId="77777777" w:rsidR="008B3420" w:rsidRDefault="008B3420">
      <w:pPr>
        <w:spacing w:after="0" w:line="240" w:lineRule="auto"/>
      </w:pPr>
      <w:r>
        <w:continuationSeparator/>
      </w:r>
    </w:p>
  </w:footnote>
  <w:footnote w:type="continuationNotice" w:id="1">
    <w:p w14:paraId="6408EED4" w14:textId="77777777" w:rsidR="008B3420" w:rsidRDefault="008B3420">
      <w:pPr>
        <w:spacing w:after="0" w:line="240" w:lineRule="auto"/>
      </w:pPr>
    </w:p>
  </w:footnote>
  <w:footnote w:id="2">
    <w:p w14:paraId="24A3B39B" w14:textId="77777777" w:rsidR="00E60B0D" w:rsidRDefault="00E60B0D" w:rsidP="002A4635">
      <w:pPr>
        <w:pStyle w:val="FootnoteText"/>
      </w:pPr>
      <w:r>
        <w:rPr>
          <w:rStyle w:val="FootnoteReference"/>
        </w:rPr>
        <w:footnoteRef/>
      </w:r>
      <w:r>
        <w:t xml:space="preserve"> The CDR petition processes described in this guidance document are separate from the </w:t>
      </w:r>
      <w:r w:rsidRPr="001C7FC7">
        <w:t>TSCA Section 21 petition process that can affect reporting requirements under TSCA Section 8, including the CDR rule</w:t>
      </w:r>
      <w:r>
        <w:t xml:space="preserve">. </w:t>
      </w:r>
      <w:r w:rsidRPr="001C7FC7">
        <w:t xml:space="preserve">Information about the </w:t>
      </w:r>
      <w:r>
        <w:t xml:space="preserve">TSCA section 21 </w:t>
      </w:r>
      <w:r w:rsidRPr="001C7FC7">
        <w:t xml:space="preserve">petition process, including guidance, is available on the </w:t>
      </w:r>
      <w:hyperlink r:id="rId1" w:history="1">
        <w:r w:rsidRPr="004418BB">
          <w:rPr>
            <w:rStyle w:val="Hyperlink"/>
            <w:color w:val="0070C0"/>
          </w:rPr>
          <w:t>TSCA Section 21 webpage</w:t>
        </w:r>
      </w:hyperlink>
      <w:r>
        <w:t>.</w:t>
      </w:r>
    </w:p>
    <w:p w14:paraId="372E0A24" w14:textId="77777777" w:rsidR="00E60B0D" w:rsidRPr="00EB2049" w:rsidRDefault="00E60B0D" w:rsidP="002A4635">
      <w:pPr>
        <w:pStyle w:val="FootnoteText"/>
        <w:rPr>
          <w:sz w:val="10"/>
          <w:szCs w:val="10"/>
        </w:rPr>
      </w:pPr>
    </w:p>
  </w:footnote>
  <w:footnote w:id="3">
    <w:p w14:paraId="60B6DF09" w14:textId="4EAAF85C" w:rsidR="00E60B0D" w:rsidRDefault="00E60B0D" w:rsidP="00216EE1">
      <w:pPr>
        <w:pStyle w:val="FootnoteText"/>
      </w:pPr>
      <w:r>
        <w:rPr>
          <w:rStyle w:val="FootnoteReference"/>
        </w:rPr>
        <w:footnoteRef/>
      </w:r>
      <w:r>
        <w:t xml:space="preserve"> </w:t>
      </w:r>
      <w:r w:rsidRPr="00BC6DAE">
        <w:rPr>
          <w:i/>
          <w:iCs/>
        </w:rPr>
        <w:t>Site-limited</w:t>
      </w:r>
      <w:r w:rsidRPr="009D5E7C">
        <w:t xml:space="preserve"> </w:t>
      </w:r>
      <w:r w:rsidRPr="00BC6DAE">
        <w:t>means a chemical substance is manufactured and processed only within a site and is not distributed for commercial purposes as a chemical substance or as part of a mixture or article outside the site. Imported chemical substances are never site-limited. Although a site-limited chemical substance is not distributed for commercial purposes outside the site at which it is manufactured and processed, the chemical substance is considered to have been manufactured and processed for commercial purposes.</w:t>
      </w:r>
      <w:r w:rsidRPr="009D5E7C">
        <w:t xml:space="preserve"> </w:t>
      </w:r>
      <w:r>
        <w:t>(</w:t>
      </w:r>
      <w:hyperlink r:id="rId2" w:history="1">
        <w:r w:rsidRPr="001E6B58">
          <w:rPr>
            <w:rStyle w:val="Hyperlink"/>
            <w:rFonts w:eastAsia="Arial" w:cstheme="minorHAnsi"/>
            <w:iCs/>
            <w:color w:val="0070C0"/>
          </w:rPr>
          <w:t>40 CFR 711.3</w:t>
        </w:r>
      </w:hyperlink>
      <w:r>
        <w:t>)</w:t>
      </w:r>
    </w:p>
    <w:p w14:paraId="1006C71A" w14:textId="77777777" w:rsidR="00E60B0D" w:rsidRPr="00702857" w:rsidRDefault="00E60B0D" w:rsidP="00216EE1">
      <w:pPr>
        <w:pStyle w:val="FootnoteText"/>
        <w:rPr>
          <w:sz w:val="4"/>
          <w:szCs w:val="4"/>
        </w:rPr>
      </w:pPr>
    </w:p>
  </w:footnote>
  <w:footnote w:id="4">
    <w:p w14:paraId="26C9731C" w14:textId="2459FC0B" w:rsidR="00333778" w:rsidRDefault="00333778" w:rsidP="001B468F">
      <w:pPr>
        <w:pStyle w:val="FootnoteText"/>
      </w:pPr>
      <w:r w:rsidRPr="00DD29BD">
        <w:rPr>
          <w:rStyle w:val="FootnoteReference"/>
          <w:rFonts w:cstheme="minorHAnsi"/>
        </w:rPr>
        <w:footnoteRef/>
      </w:r>
      <w:r w:rsidRPr="00DD29BD">
        <w:rPr>
          <w:rFonts w:cstheme="minorHAnsi"/>
        </w:rPr>
        <w:t xml:space="preserve"> See </w:t>
      </w:r>
      <w:r w:rsidRPr="00DD29BD">
        <w:t>40 CFR 711.10(c) (explaining that a person is not subject to CDR reporting when the person manufactured the chemical substance in a manner described in 40 CFR 720.30(g) or (h))</w:t>
      </w:r>
      <w:r>
        <w:t>:</w:t>
      </w:r>
      <w:r w:rsidRPr="00DD29BD">
        <w:t xml:space="preserve"> 40 CFR 720.30(g) (describing byproducts with limited commercial purposes)</w:t>
      </w:r>
      <w:r>
        <w:t xml:space="preserve"> or</w:t>
      </w:r>
      <w:r w:rsidRPr="00DD29BD">
        <w:t xml:space="preserve"> 720.30(h)(2) (listing “[a]</w:t>
      </w:r>
      <w:proofErr w:type="spellStart"/>
      <w:r w:rsidRPr="00DD29BD">
        <w:t>ny</w:t>
      </w:r>
      <w:proofErr w:type="spellEnd"/>
      <w:r w:rsidRPr="00DD29BD">
        <w:t xml:space="preserve"> byproduct which is not used for commercial purposes”). </w:t>
      </w:r>
      <w:r w:rsidRPr="000B2B47">
        <w:t>Note that “commercial purpose” refers to the broad definition in 40 CFR 704.3 (“the purpose of obtaining an immediate or eventual commercial advantage”). It is not synonymous with the narrower definition of “commercial use” at 40 CFR 711.3, which is only intended for further subcategorizing reportable uses between industrial, commercial, and consumer settings.</w:t>
      </w:r>
    </w:p>
    <w:p w14:paraId="79B02062" w14:textId="77777777" w:rsidR="00333778" w:rsidRPr="00702857" w:rsidRDefault="00333778" w:rsidP="001B468F">
      <w:pPr>
        <w:pStyle w:val="FootnoteText"/>
        <w:rPr>
          <w:rFonts w:ascii="Arial" w:hAnsi="Arial" w:cs="Arial"/>
          <w:sz w:val="4"/>
          <w:szCs w:val="4"/>
        </w:rPr>
      </w:pPr>
    </w:p>
  </w:footnote>
  <w:footnote w:id="5">
    <w:p w14:paraId="5E2DA32C" w14:textId="7B144402" w:rsidR="00333778" w:rsidRDefault="00333778">
      <w:pPr>
        <w:pStyle w:val="FootnoteText"/>
      </w:pPr>
      <w:r>
        <w:rPr>
          <w:rStyle w:val="FootnoteReference"/>
        </w:rPr>
        <w:footnoteRef/>
      </w:r>
      <w:r>
        <w:t xml:space="preserve"> </w:t>
      </w:r>
      <w:r w:rsidRPr="009929B4">
        <w:t>EPA expects to be able to ascertain typical exposure scenarios for an exempted byproduct’s manufacturing process based on information for other substances that are reported at the facility in the same manufacturing process. If no other substances are reported, EPA would not otherwise have any exposure-related information associated with the manufacturing site (84 FR 17709, April 25, 2019)</w:t>
      </w:r>
      <w:r>
        <w:t>.</w:t>
      </w:r>
    </w:p>
    <w:p w14:paraId="5381EC9F" w14:textId="77777777" w:rsidR="00333778" w:rsidRPr="009F0EEF" w:rsidRDefault="00333778">
      <w:pPr>
        <w:pStyle w:val="FootnoteText"/>
        <w:rPr>
          <w:sz w:val="10"/>
          <w:szCs w:val="10"/>
        </w:rPr>
      </w:pPr>
    </w:p>
  </w:footnote>
  <w:footnote w:id="6">
    <w:p w14:paraId="6A3B4891" w14:textId="6A0282D2" w:rsidR="00333778" w:rsidRDefault="00333778" w:rsidP="000F7EBD">
      <w:pPr>
        <w:pStyle w:val="FootnoteText"/>
      </w:pPr>
      <w:r>
        <w:rPr>
          <w:rStyle w:val="FootnoteReference"/>
        </w:rPr>
        <w:footnoteRef/>
      </w:r>
      <w:r>
        <w:t xml:space="preserve"> </w:t>
      </w:r>
      <w:r w:rsidRPr="000E4169">
        <w:t>The subject of a rule proposed or promulgated under TSCA sections 4, 5(a)(2), 5(b)(4), or 6, or the subject of an ECA developed under the procedures of 40 CFR part 790, or the subject of an order issued under TSCA sections 4, 5(e) or 5(f), or the subject of relief that has been granted under a civil action under TSCA section 5 or 7. Instructions for determining subject chemicals are provided on the CDR website and in CDR guidance.</w:t>
      </w:r>
    </w:p>
    <w:p w14:paraId="7F5BC846" w14:textId="77777777" w:rsidR="00333778" w:rsidRPr="009F0EEF" w:rsidRDefault="00333778" w:rsidP="000F7EBD">
      <w:pPr>
        <w:pStyle w:val="FootnoteText"/>
        <w:rPr>
          <w:sz w:val="10"/>
          <w:szCs w:val="10"/>
        </w:rPr>
      </w:pPr>
    </w:p>
  </w:footnote>
  <w:footnote w:id="7">
    <w:p w14:paraId="07ED764C" w14:textId="77777777" w:rsidR="00333778" w:rsidRDefault="00333778" w:rsidP="00AF6954">
      <w:pPr>
        <w:pStyle w:val="FootnoteText"/>
        <w:rPr>
          <w:rFonts w:cstheme="minorHAnsi"/>
          <w:color w:val="333333"/>
          <w:shd w:val="clear" w:color="auto" w:fill="FFFFFF"/>
        </w:rPr>
      </w:pPr>
      <w:r w:rsidRPr="005E0210">
        <w:rPr>
          <w:rStyle w:val="FootnoteReference"/>
          <w:rFonts w:ascii="Arial" w:hAnsi="Arial" w:cs="Arial"/>
        </w:rPr>
        <w:footnoteRef/>
      </w:r>
      <w:r w:rsidRPr="005E0210">
        <w:rPr>
          <w:rFonts w:ascii="Arial" w:hAnsi="Arial" w:cs="Arial"/>
        </w:rPr>
        <w:t xml:space="preserve"> </w:t>
      </w:r>
      <w:r w:rsidRPr="0098392A">
        <w:rPr>
          <w:rFonts w:cstheme="minorHAnsi"/>
          <w:i/>
          <w:iCs/>
        </w:rPr>
        <w:t>Toxic Substances Control Act (TSCA) Chemical Data Reporting Revisions Under TSCA Section 8(a)</w:t>
      </w:r>
      <w:r w:rsidRPr="0098392A">
        <w:rPr>
          <w:rFonts w:cstheme="minorHAnsi"/>
        </w:rPr>
        <w:t xml:space="preserve"> (</w:t>
      </w:r>
      <w:hyperlink r:id="rId3" w:history="1">
        <w:r w:rsidRPr="001E6B58">
          <w:rPr>
            <w:rStyle w:val="Hyperlink"/>
            <w:rFonts w:eastAsia="Arial" w:cstheme="minorHAnsi"/>
            <w:iCs/>
            <w:color w:val="0070C0"/>
          </w:rPr>
          <w:t>Docket ID No. EPA-HQ-OPPT-2018-0321-0118</w:t>
        </w:r>
      </w:hyperlink>
      <w:r w:rsidRPr="0098392A">
        <w:rPr>
          <w:rFonts w:cstheme="minorHAnsi"/>
          <w:color w:val="333333"/>
          <w:shd w:val="clear" w:color="auto" w:fill="FFFFFF"/>
        </w:rPr>
        <w:t>).</w:t>
      </w:r>
    </w:p>
    <w:p w14:paraId="3BDFE966" w14:textId="77777777" w:rsidR="00333778" w:rsidRPr="003B178A" w:rsidRDefault="00333778" w:rsidP="00AF6954">
      <w:pPr>
        <w:pStyle w:val="FootnoteText"/>
        <w:rPr>
          <w:rFonts w:cstheme="minorHAnsi"/>
          <w:sz w:val="10"/>
          <w:szCs w:val="10"/>
        </w:rPr>
      </w:pPr>
    </w:p>
  </w:footnote>
  <w:footnote w:id="8">
    <w:p w14:paraId="1809B2D7" w14:textId="13176044" w:rsidR="00333778" w:rsidRDefault="00333778" w:rsidP="00AF6954">
      <w:pPr>
        <w:pStyle w:val="FootnoteText"/>
      </w:pPr>
      <w:r>
        <w:rPr>
          <w:rStyle w:val="FootnoteReference"/>
        </w:rPr>
        <w:footnoteRef/>
      </w:r>
      <w:r>
        <w:t xml:space="preserve"> </w:t>
      </w:r>
      <w:r w:rsidRPr="00FE702D">
        <w:t>EPA's existing policy with respect to non-isolated intermediates excludes storage in tanks or other vessels (</w:t>
      </w:r>
      <w:r w:rsidRPr="007067A1">
        <w:rPr>
          <w:i/>
          <w:iCs/>
        </w:rPr>
        <w:t>e.g.,</w:t>
      </w:r>
      <w:r w:rsidRPr="00FE702D">
        <w:t xml:space="preserve"> shipping containers) even if the vessels are part of an enclosed system</w:t>
      </w:r>
      <w:r>
        <w:t xml:space="preserve"> (see the </w:t>
      </w:r>
      <w:hyperlink r:id="rId4" w:history="1">
        <w:r w:rsidRPr="001E6B58">
          <w:rPr>
            <w:rStyle w:val="Hyperlink"/>
            <w:rFonts w:eastAsia="Arial" w:cstheme="minorHAnsi"/>
            <w:i/>
            <w:color w:val="0070C0"/>
          </w:rPr>
          <w:t>CDR Fact Sheet: Non-Isolated Intermediates</w:t>
        </w:r>
      </w:hyperlink>
      <w:r>
        <w:t>)</w:t>
      </w:r>
      <w:r w:rsidRPr="00FE702D">
        <w:t>.</w:t>
      </w:r>
    </w:p>
    <w:p w14:paraId="02D4C1DC" w14:textId="77777777" w:rsidR="00333778" w:rsidRPr="003B178A" w:rsidRDefault="00333778" w:rsidP="00AF6954">
      <w:pPr>
        <w:pStyle w:val="FootnoteText"/>
        <w:rPr>
          <w:sz w:val="10"/>
          <w:szCs w:val="1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A32DB" w14:textId="31C66F92" w:rsidR="00333778" w:rsidRPr="00443A55" w:rsidRDefault="00333778" w:rsidP="00074F30">
    <w:pPr>
      <w:pStyle w:val="Header"/>
      <w:tabs>
        <w:tab w:val="clear" w:pos="4680"/>
        <w:tab w:val="clear" w:pos="9360"/>
        <w:tab w:val="left" w:pos="8640"/>
      </w:tabs>
      <w:rPr>
        <w:rFonts w:ascii="Arial" w:hAnsi="Arial" w:cs="Arial"/>
      </w:rPr>
    </w:pPr>
    <w:r w:rsidRPr="00443A55">
      <w:rPr>
        <w:rFonts w:ascii="Arial" w:hAnsi="Arial" w:cs="Arial"/>
      </w:rPr>
      <w:t>U.S. Environmental Protection Agency</w:t>
    </w:r>
    <w:r w:rsidRPr="001E10CB">
      <w:rPr>
        <w:rFonts w:ascii="Arial" w:hAnsi="Arial" w:cs="Arial"/>
      </w:rPr>
      <w:ptab w:relativeTo="margin" w:alignment="center" w:leader="none"/>
    </w:r>
    <w:r w:rsidRPr="00F15016">
      <w:rPr>
        <w:rFonts w:ascii="Arial" w:hAnsi="Arial" w:cs="Arial"/>
      </w:rPr>
      <w:t>Draft</w:t>
    </w:r>
    <w:r w:rsidRPr="001E10CB">
      <w:rPr>
        <w:rFonts w:ascii="Arial" w:hAnsi="Arial" w:cs="Arial"/>
      </w:rPr>
      <w:ptab w:relativeTo="margin" w:alignment="right" w:leader="none"/>
    </w:r>
    <w:r>
      <w:rPr>
        <w:rFonts w:ascii="Arial" w:hAnsi="Arial" w:cs="Arial"/>
      </w:rPr>
      <w:t>Aug</w:t>
    </w:r>
    <w:r w:rsidRPr="003E7448">
      <w:rPr>
        <w:rFonts w:ascii="Arial" w:hAnsi="Arial" w:cs="Arial"/>
      </w:rPr>
      <w:t>u</w:t>
    </w:r>
    <w:r>
      <w:rPr>
        <w:rFonts w:ascii="Arial" w:hAnsi="Arial" w:cs="Arial"/>
      </w:rPr>
      <w:t>st</w:t>
    </w:r>
    <w:r w:rsidRPr="00443A55">
      <w:rPr>
        <w:rFonts w:ascii="Arial" w:hAnsi="Arial" w:cs="Arial"/>
      </w:rPr>
      <w:t xml:space="preserve"> 202</w:t>
    </w:r>
    <w:r>
      <w:rPr>
        <w:rFonts w:ascii="Arial" w:hAnsi="Arial"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0D03AC8"/>
    <w:lvl w:ilvl="0">
      <w:numFmt w:val="bullet"/>
      <w:lvlText w:val="*"/>
      <w:lvlJc w:val="left"/>
    </w:lvl>
  </w:abstractNum>
  <w:abstractNum w:abstractNumId="1" w15:restartNumberingAfterBreak="0">
    <w:nsid w:val="004F7E82"/>
    <w:multiLevelType w:val="hybridMultilevel"/>
    <w:tmpl w:val="060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432C1"/>
    <w:multiLevelType w:val="hybridMultilevel"/>
    <w:tmpl w:val="1488F71E"/>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ED64B2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20937"/>
    <w:multiLevelType w:val="hybridMultilevel"/>
    <w:tmpl w:val="21B0B966"/>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ED64B2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04613"/>
    <w:multiLevelType w:val="hybridMultilevel"/>
    <w:tmpl w:val="C91E1AFE"/>
    <w:lvl w:ilvl="0" w:tplc="EEA60BC2">
      <w:start w:val="1"/>
      <w:numFmt w:val="decimal"/>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07F6B"/>
    <w:multiLevelType w:val="hybridMultilevel"/>
    <w:tmpl w:val="A6FC86CE"/>
    <w:lvl w:ilvl="0" w:tplc="9118D33C">
      <w:start w:val="1"/>
      <w:numFmt w:val="decimal"/>
      <w:lvlText w:val="%1."/>
      <w:lvlJc w:val="left"/>
      <w:pPr>
        <w:ind w:left="4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517E9"/>
    <w:multiLevelType w:val="hybridMultilevel"/>
    <w:tmpl w:val="01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6C68"/>
    <w:multiLevelType w:val="hybridMultilevel"/>
    <w:tmpl w:val="446E84C8"/>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ED64B2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95ECE"/>
    <w:multiLevelType w:val="hybridMultilevel"/>
    <w:tmpl w:val="B89CDFFC"/>
    <w:lvl w:ilvl="0" w:tplc="7DDCE57E">
      <w:start w:val="1"/>
      <w:numFmt w:val="decimal"/>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3840C1"/>
    <w:multiLevelType w:val="hybridMultilevel"/>
    <w:tmpl w:val="C610C9AE"/>
    <w:lvl w:ilvl="0" w:tplc="02F003D0">
      <w:start w:val="1"/>
      <w:numFmt w:val="bullet"/>
      <w:lvlText w:val=""/>
      <w:lvlJc w:val="left"/>
      <w:pPr>
        <w:tabs>
          <w:tab w:val="num" w:pos="720"/>
        </w:tabs>
        <w:ind w:left="720" w:hanging="360"/>
      </w:pPr>
      <w:rPr>
        <w:rFonts w:ascii="Symbol" w:hAnsi="Symbol" w:hint="default"/>
        <w:sz w:val="20"/>
      </w:rPr>
    </w:lvl>
    <w:lvl w:ilvl="1" w:tplc="C5C49148" w:tentative="1">
      <w:start w:val="1"/>
      <w:numFmt w:val="bullet"/>
      <w:lvlText w:val="o"/>
      <w:lvlJc w:val="left"/>
      <w:pPr>
        <w:tabs>
          <w:tab w:val="num" w:pos="1440"/>
        </w:tabs>
        <w:ind w:left="1440" w:hanging="360"/>
      </w:pPr>
      <w:rPr>
        <w:rFonts w:ascii="Courier New" w:hAnsi="Courier New" w:hint="default"/>
        <w:sz w:val="20"/>
      </w:rPr>
    </w:lvl>
    <w:lvl w:ilvl="2" w:tplc="DF625E02" w:tentative="1">
      <w:start w:val="1"/>
      <w:numFmt w:val="bullet"/>
      <w:lvlText w:val=""/>
      <w:lvlJc w:val="left"/>
      <w:pPr>
        <w:tabs>
          <w:tab w:val="num" w:pos="2160"/>
        </w:tabs>
        <w:ind w:left="2160" w:hanging="360"/>
      </w:pPr>
      <w:rPr>
        <w:rFonts w:ascii="Wingdings" w:hAnsi="Wingdings" w:hint="default"/>
        <w:sz w:val="20"/>
      </w:rPr>
    </w:lvl>
    <w:lvl w:ilvl="3" w:tplc="EB082C0E" w:tentative="1">
      <w:start w:val="1"/>
      <w:numFmt w:val="bullet"/>
      <w:lvlText w:val=""/>
      <w:lvlJc w:val="left"/>
      <w:pPr>
        <w:tabs>
          <w:tab w:val="num" w:pos="2880"/>
        </w:tabs>
        <w:ind w:left="2880" w:hanging="360"/>
      </w:pPr>
      <w:rPr>
        <w:rFonts w:ascii="Wingdings" w:hAnsi="Wingdings" w:hint="default"/>
        <w:sz w:val="20"/>
      </w:rPr>
    </w:lvl>
    <w:lvl w:ilvl="4" w:tplc="86DC3FC0" w:tentative="1">
      <w:start w:val="1"/>
      <w:numFmt w:val="bullet"/>
      <w:lvlText w:val=""/>
      <w:lvlJc w:val="left"/>
      <w:pPr>
        <w:tabs>
          <w:tab w:val="num" w:pos="3600"/>
        </w:tabs>
        <w:ind w:left="3600" w:hanging="360"/>
      </w:pPr>
      <w:rPr>
        <w:rFonts w:ascii="Wingdings" w:hAnsi="Wingdings" w:hint="default"/>
        <w:sz w:val="20"/>
      </w:rPr>
    </w:lvl>
    <w:lvl w:ilvl="5" w:tplc="3C3AF114" w:tentative="1">
      <w:start w:val="1"/>
      <w:numFmt w:val="bullet"/>
      <w:lvlText w:val=""/>
      <w:lvlJc w:val="left"/>
      <w:pPr>
        <w:tabs>
          <w:tab w:val="num" w:pos="4320"/>
        </w:tabs>
        <w:ind w:left="4320" w:hanging="360"/>
      </w:pPr>
      <w:rPr>
        <w:rFonts w:ascii="Wingdings" w:hAnsi="Wingdings" w:hint="default"/>
        <w:sz w:val="20"/>
      </w:rPr>
    </w:lvl>
    <w:lvl w:ilvl="6" w:tplc="5224AF56" w:tentative="1">
      <w:start w:val="1"/>
      <w:numFmt w:val="bullet"/>
      <w:lvlText w:val=""/>
      <w:lvlJc w:val="left"/>
      <w:pPr>
        <w:tabs>
          <w:tab w:val="num" w:pos="5040"/>
        </w:tabs>
        <w:ind w:left="5040" w:hanging="360"/>
      </w:pPr>
      <w:rPr>
        <w:rFonts w:ascii="Wingdings" w:hAnsi="Wingdings" w:hint="default"/>
        <w:sz w:val="20"/>
      </w:rPr>
    </w:lvl>
    <w:lvl w:ilvl="7" w:tplc="F57424EA" w:tentative="1">
      <w:start w:val="1"/>
      <w:numFmt w:val="bullet"/>
      <w:lvlText w:val=""/>
      <w:lvlJc w:val="left"/>
      <w:pPr>
        <w:tabs>
          <w:tab w:val="num" w:pos="5760"/>
        </w:tabs>
        <w:ind w:left="5760" w:hanging="360"/>
      </w:pPr>
      <w:rPr>
        <w:rFonts w:ascii="Wingdings" w:hAnsi="Wingdings" w:hint="default"/>
        <w:sz w:val="20"/>
      </w:rPr>
    </w:lvl>
    <w:lvl w:ilvl="8" w:tplc="6CE27FB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73BF3"/>
    <w:multiLevelType w:val="hybridMultilevel"/>
    <w:tmpl w:val="EE4C64F2"/>
    <w:lvl w:ilvl="0" w:tplc="B73E34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D2A74"/>
    <w:multiLevelType w:val="hybridMultilevel"/>
    <w:tmpl w:val="CF300DBE"/>
    <w:lvl w:ilvl="0" w:tplc="604837E0">
      <w:start w:val="1"/>
      <w:numFmt w:val="decimal"/>
      <w:lvlText w:val="(%1)"/>
      <w:lvlJc w:val="left"/>
      <w:pPr>
        <w:ind w:left="360" w:hanging="360"/>
      </w:pPr>
    </w:lvl>
    <w:lvl w:ilvl="1" w:tplc="04090019">
      <w:start w:val="1"/>
      <w:numFmt w:val="lowerLetter"/>
      <w:lvlText w:val="%2."/>
      <w:lvlJc w:val="left"/>
      <w:pPr>
        <w:ind w:left="1080" w:hanging="360"/>
      </w:pPr>
    </w:lvl>
    <w:lvl w:ilvl="2" w:tplc="604837E0">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E27A4A"/>
    <w:multiLevelType w:val="hybridMultilevel"/>
    <w:tmpl w:val="060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E408D"/>
    <w:multiLevelType w:val="hybridMultilevel"/>
    <w:tmpl w:val="4F9EC554"/>
    <w:lvl w:ilvl="0" w:tplc="43EE7162">
      <w:start w:val="1"/>
      <w:numFmt w:val="decimal"/>
      <w:lvlText w:val="%1."/>
      <w:lvlJc w:val="left"/>
      <w:pPr>
        <w:tabs>
          <w:tab w:val="num" w:pos="360"/>
        </w:tabs>
        <w:ind w:left="360" w:hanging="360"/>
      </w:pPr>
    </w:lvl>
    <w:lvl w:ilvl="1" w:tplc="341469FA">
      <w:start w:val="1"/>
      <w:numFmt w:val="lowerLetter"/>
      <w:lvlText w:val="%2."/>
      <w:lvlJc w:val="left"/>
      <w:pPr>
        <w:tabs>
          <w:tab w:val="num" w:pos="1080"/>
        </w:tabs>
        <w:ind w:left="1080" w:hanging="360"/>
      </w:pPr>
    </w:lvl>
    <w:lvl w:ilvl="2" w:tplc="3552D872">
      <w:start w:val="1"/>
      <w:numFmt w:val="decimal"/>
      <w:lvlText w:val="%3."/>
      <w:lvlJc w:val="left"/>
      <w:pPr>
        <w:tabs>
          <w:tab w:val="num" w:pos="1800"/>
        </w:tabs>
        <w:ind w:left="1800" w:hanging="360"/>
      </w:pPr>
    </w:lvl>
    <w:lvl w:ilvl="3" w:tplc="3FC24D7E">
      <w:start w:val="1"/>
      <w:numFmt w:val="decimal"/>
      <w:lvlText w:val="%4."/>
      <w:lvlJc w:val="left"/>
      <w:pPr>
        <w:tabs>
          <w:tab w:val="num" w:pos="2520"/>
        </w:tabs>
        <w:ind w:left="2520" w:hanging="360"/>
      </w:pPr>
    </w:lvl>
    <w:lvl w:ilvl="4" w:tplc="3516D676">
      <w:start w:val="1"/>
      <w:numFmt w:val="decimal"/>
      <w:lvlText w:val="%5."/>
      <w:lvlJc w:val="left"/>
      <w:pPr>
        <w:tabs>
          <w:tab w:val="num" w:pos="3240"/>
        </w:tabs>
        <w:ind w:left="3240" w:hanging="360"/>
      </w:pPr>
    </w:lvl>
    <w:lvl w:ilvl="5" w:tplc="2E1E909A">
      <w:start w:val="1"/>
      <w:numFmt w:val="decimal"/>
      <w:lvlText w:val="%6."/>
      <w:lvlJc w:val="left"/>
      <w:pPr>
        <w:tabs>
          <w:tab w:val="num" w:pos="3960"/>
        </w:tabs>
        <w:ind w:left="3960" w:hanging="360"/>
      </w:pPr>
    </w:lvl>
    <w:lvl w:ilvl="6" w:tplc="08783968">
      <w:start w:val="1"/>
      <w:numFmt w:val="decimal"/>
      <w:lvlText w:val="%7."/>
      <w:lvlJc w:val="left"/>
      <w:pPr>
        <w:tabs>
          <w:tab w:val="num" w:pos="4680"/>
        </w:tabs>
        <w:ind w:left="4680" w:hanging="360"/>
      </w:pPr>
    </w:lvl>
    <w:lvl w:ilvl="7" w:tplc="BEC2CD9A">
      <w:start w:val="1"/>
      <w:numFmt w:val="decimal"/>
      <w:lvlText w:val="%8."/>
      <w:lvlJc w:val="left"/>
      <w:pPr>
        <w:tabs>
          <w:tab w:val="num" w:pos="5400"/>
        </w:tabs>
        <w:ind w:left="5400" w:hanging="360"/>
      </w:pPr>
    </w:lvl>
    <w:lvl w:ilvl="8" w:tplc="491AD196">
      <w:start w:val="1"/>
      <w:numFmt w:val="decimal"/>
      <w:lvlText w:val="%9."/>
      <w:lvlJc w:val="left"/>
      <w:pPr>
        <w:tabs>
          <w:tab w:val="num" w:pos="6120"/>
        </w:tabs>
        <w:ind w:left="6120" w:hanging="360"/>
      </w:pPr>
    </w:lvl>
  </w:abstractNum>
  <w:abstractNum w:abstractNumId="14" w15:restartNumberingAfterBreak="0">
    <w:nsid w:val="2F463D88"/>
    <w:multiLevelType w:val="hybridMultilevel"/>
    <w:tmpl w:val="63983588"/>
    <w:lvl w:ilvl="0" w:tplc="9118D33C">
      <w:start w:val="1"/>
      <w:numFmt w:val="decimal"/>
      <w:lvlText w:val="%1."/>
      <w:lvlJc w:val="left"/>
      <w:pPr>
        <w:ind w:left="4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E4008"/>
    <w:multiLevelType w:val="hybridMultilevel"/>
    <w:tmpl w:val="B99E5194"/>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1F844B3"/>
    <w:multiLevelType w:val="hybridMultilevel"/>
    <w:tmpl w:val="060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41BAD"/>
    <w:multiLevelType w:val="hybridMultilevel"/>
    <w:tmpl w:val="7C58CA7A"/>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E451A"/>
    <w:multiLevelType w:val="hybridMultilevel"/>
    <w:tmpl w:val="B50AD456"/>
    <w:lvl w:ilvl="0" w:tplc="337ED804">
      <w:start w:val="1"/>
      <w:numFmt w:val="upperLetter"/>
      <w:lvlText w:val="(%1)"/>
      <w:lvlJc w:val="left"/>
      <w:pPr>
        <w:ind w:left="360" w:hanging="360"/>
      </w:pPr>
      <w:rPr>
        <w:rFonts w:ascii="Arial" w:hAnsi="Arial" w:hint="default"/>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FD6764"/>
    <w:multiLevelType w:val="hybridMultilevel"/>
    <w:tmpl w:val="6D8047BE"/>
    <w:lvl w:ilvl="0" w:tplc="43EE7162">
      <w:start w:val="1"/>
      <w:numFmt w:val="decimal"/>
      <w:lvlText w:val="%1."/>
      <w:lvlJc w:val="left"/>
      <w:pPr>
        <w:tabs>
          <w:tab w:val="num" w:pos="360"/>
        </w:tabs>
        <w:ind w:left="360" w:hanging="360"/>
      </w:pPr>
    </w:lvl>
    <w:lvl w:ilvl="1" w:tplc="341469FA">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360"/>
      </w:pPr>
    </w:lvl>
    <w:lvl w:ilvl="3" w:tplc="3FC24D7E">
      <w:start w:val="1"/>
      <w:numFmt w:val="decimal"/>
      <w:lvlText w:val="%4."/>
      <w:lvlJc w:val="left"/>
      <w:pPr>
        <w:tabs>
          <w:tab w:val="num" w:pos="2520"/>
        </w:tabs>
        <w:ind w:left="2520" w:hanging="360"/>
      </w:pPr>
    </w:lvl>
    <w:lvl w:ilvl="4" w:tplc="3516D676">
      <w:start w:val="1"/>
      <w:numFmt w:val="decimal"/>
      <w:lvlText w:val="%5."/>
      <w:lvlJc w:val="left"/>
      <w:pPr>
        <w:tabs>
          <w:tab w:val="num" w:pos="3240"/>
        </w:tabs>
        <w:ind w:left="3240" w:hanging="360"/>
      </w:pPr>
    </w:lvl>
    <w:lvl w:ilvl="5" w:tplc="2E1E909A">
      <w:start w:val="1"/>
      <w:numFmt w:val="decimal"/>
      <w:lvlText w:val="%6."/>
      <w:lvlJc w:val="left"/>
      <w:pPr>
        <w:tabs>
          <w:tab w:val="num" w:pos="3960"/>
        </w:tabs>
        <w:ind w:left="3960" w:hanging="360"/>
      </w:pPr>
    </w:lvl>
    <w:lvl w:ilvl="6" w:tplc="08783968">
      <w:start w:val="1"/>
      <w:numFmt w:val="decimal"/>
      <w:lvlText w:val="%7."/>
      <w:lvlJc w:val="left"/>
      <w:pPr>
        <w:tabs>
          <w:tab w:val="num" w:pos="4680"/>
        </w:tabs>
        <w:ind w:left="4680" w:hanging="360"/>
      </w:pPr>
    </w:lvl>
    <w:lvl w:ilvl="7" w:tplc="BEC2CD9A">
      <w:start w:val="1"/>
      <w:numFmt w:val="decimal"/>
      <w:lvlText w:val="%8."/>
      <w:lvlJc w:val="left"/>
      <w:pPr>
        <w:tabs>
          <w:tab w:val="num" w:pos="5400"/>
        </w:tabs>
        <w:ind w:left="5400" w:hanging="360"/>
      </w:pPr>
    </w:lvl>
    <w:lvl w:ilvl="8" w:tplc="491AD196">
      <w:start w:val="1"/>
      <w:numFmt w:val="decimal"/>
      <w:lvlText w:val="%9."/>
      <w:lvlJc w:val="left"/>
      <w:pPr>
        <w:tabs>
          <w:tab w:val="num" w:pos="6120"/>
        </w:tabs>
        <w:ind w:left="6120" w:hanging="360"/>
      </w:pPr>
    </w:lvl>
  </w:abstractNum>
  <w:abstractNum w:abstractNumId="20" w15:restartNumberingAfterBreak="0">
    <w:nsid w:val="3DCE4FED"/>
    <w:multiLevelType w:val="hybridMultilevel"/>
    <w:tmpl w:val="0CF0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265E0"/>
    <w:multiLevelType w:val="hybridMultilevel"/>
    <w:tmpl w:val="3CEA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20C35"/>
    <w:multiLevelType w:val="hybridMultilevel"/>
    <w:tmpl w:val="446E84C8"/>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ED64B2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553C2"/>
    <w:multiLevelType w:val="hybridMultilevel"/>
    <w:tmpl w:val="E808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000F2"/>
    <w:multiLevelType w:val="hybridMultilevel"/>
    <w:tmpl w:val="DC9626F0"/>
    <w:lvl w:ilvl="0" w:tplc="9118D33C">
      <w:start w:val="1"/>
      <w:numFmt w:val="decimal"/>
      <w:lvlText w:val="%1."/>
      <w:lvlJc w:val="left"/>
      <w:pPr>
        <w:ind w:left="4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73F75"/>
    <w:multiLevelType w:val="hybridMultilevel"/>
    <w:tmpl w:val="593E33FE"/>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52A12E2E"/>
    <w:multiLevelType w:val="hybridMultilevel"/>
    <w:tmpl w:val="93C6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33CCE"/>
    <w:multiLevelType w:val="hybridMultilevel"/>
    <w:tmpl w:val="D58E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C0B87"/>
    <w:multiLevelType w:val="hybridMultilevel"/>
    <w:tmpl w:val="F5D4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E42F9"/>
    <w:multiLevelType w:val="hybridMultilevel"/>
    <w:tmpl w:val="FDAEA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C2811"/>
    <w:multiLevelType w:val="hybridMultilevel"/>
    <w:tmpl w:val="060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62794"/>
    <w:multiLevelType w:val="hybridMultilevel"/>
    <w:tmpl w:val="060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56F1D"/>
    <w:multiLevelType w:val="hybridMultilevel"/>
    <w:tmpl w:val="446E84C8"/>
    <w:lvl w:ilvl="0" w:tplc="9118D33C">
      <w:start w:val="1"/>
      <w:numFmt w:val="decimal"/>
      <w:lvlText w:val="%1."/>
      <w:lvlJc w:val="left"/>
      <w:pPr>
        <w:ind w:left="480" w:hanging="360"/>
      </w:pPr>
      <w:rPr>
        <w:rFonts w:hint="default"/>
        <w:sz w:val="22"/>
        <w:szCs w:val="22"/>
      </w:rPr>
    </w:lvl>
    <w:lvl w:ilvl="1" w:tplc="04090019">
      <w:start w:val="1"/>
      <w:numFmt w:val="lowerLetter"/>
      <w:lvlText w:val="%2."/>
      <w:lvlJc w:val="left"/>
      <w:pPr>
        <w:ind w:left="1440" w:hanging="360"/>
      </w:pPr>
    </w:lvl>
    <w:lvl w:ilvl="2" w:tplc="ED64B2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15C4"/>
    <w:multiLevelType w:val="hybridMultilevel"/>
    <w:tmpl w:val="4A169AC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666B642B"/>
    <w:multiLevelType w:val="hybridMultilevel"/>
    <w:tmpl w:val="4F3E5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763C"/>
    <w:multiLevelType w:val="hybridMultilevel"/>
    <w:tmpl w:val="6BE6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02F90"/>
    <w:multiLevelType w:val="hybridMultilevel"/>
    <w:tmpl w:val="B7F6DE76"/>
    <w:lvl w:ilvl="0" w:tplc="604837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73559"/>
    <w:multiLevelType w:val="hybridMultilevel"/>
    <w:tmpl w:val="A63C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7790"/>
    <w:multiLevelType w:val="hybridMultilevel"/>
    <w:tmpl w:val="DC9626F0"/>
    <w:lvl w:ilvl="0" w:tplc="9118D33C">
      <w:start w:val="1"/>
      <w:numFmt w:val="decimal"/>
      <w:lvlText w:val="%1."/>
      <w:lvlJc w:val="left"/>
      <w:pPr>
        <w:ind w:left="4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906C8"/>
    <w:multiLevelType w:val="hybridMultilevel"/>
    <w:tmpl w:val="3FFAD55E"/>
    <w:lvl w:ilvl="0" w:tplc="43EE7162">
      <w:start w:val="1"/>
      <w:numFmt w:val="decimal"/>
      <w:lvlText w:val="%1."/>
      <w:lvlJc w:val="left"/>
      <w:pPr>
        <w:tabs>
          <w:tab w:val="num" w:pos="360"/>
        </w:tabs>
        <w:ind w:left="360" w:hanging="360"/>
      </w:pPr>
    </w:lvl>
    <w:lvl w:ilvl="1" w:tplc="341469FA">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360"/>
      </w:pPr>
    </w:lvl>
    <w:lvl w:ilvl="3" w:tplc="3FC24D7E">
      <w:start w:val="1"/>
      <w:numFmt w:val="decimal"/>
      <w:lvlText w:val="%4."/>
      <w:lvlJc w:val="left"/>
      <w:pPr>
        <w:tabs>
          <w:tab w:val="num" w:pos="2520"/>
        </w:tabs>
        <w:ind w:left="2520" w:hanging="360"/>
      </w:pPr>
    </w:lvl>
    <w:lvl w:ilvl="4" w:tplc="3516D676">
      <w:start w:val="1"/>
      <w:numFmt w:val="decimal"/>
      <w:lvlText w:val="%5."/>
      <w:lvlJc w:val="left"/>
      <w:pPr>
        <w:tabs>
          <w:tab w:val="num" w:pos="3240"/>
        </w:tabs>
        <w:ind w:left="3240" w:hanging="360"/>
      </w:pPr>
    </w:lvl>
    <w:lvl w:ilvl="5" w:tplc="2E1E909A">
      <w:start w:val="1"/>
      <w:numFmt w:val="decimal"/>
      <w:lvlText w:val="%6."/>
      <w:lvlJc w:val="left"/>
      <w:pPr>
        <w:tabs>
          <w:tab w:val="num" w:pos="3960"/>
        </w:tabs>
        <w:ind w:left="3960" w:hanging="360"/>
      </w:pPr>
    </w:lvl>
    <w:lvl w:ilvl="6" w:tplc="08783968">
      <w:start w:val="1"/>
      <w:numFmt w:val="decimal"/>
      <w:lvlText w:val="%7."/>
      <w:lvlJc w:val="left"/>
      <w:pPr>
        <w:tabs>
          <w:tab w:val="num" w:pos="4680"/>
        </w:tabs>
        <w:ind w:left="4680" w:hanging="360"/>
      </w:pPr>
    </w:lvl>
    <w:lvl w:ilvl="7" w:tplc="BEC2CD9A">
      <w:start w:val="1"/>
      <w:numFmt w:val="decimal"/>
      <w:lvlText w:val="%8."/>
      <w:lvlJc w:val="left"/>
      <w:pPr>
        <w:tabs>
          <w:tab w:val="num" w:pos="5400"/>
        </w:tabs>
        <w:ind w:left="5400" w:hanging="360"/>
      </w:pPr>
    </w:lvl>
    <w:lvl w:ilvl="8" w:tplc="491AD196">
      <w:start w:val="1"/>
      <w:numFmt w:val="decimal"/>
      <w:lvlText w:val="%9."/>
      <w:lvlJc w:val="left"/>
      <w:pPr>
        <w:tabs>
          <w:tab w:val="num" w:pos="6120"/>
        </w:tabs>
        <w:ind w:left="6120" w:hanging="360"/>
      </w:pPr>
    </w:lvl>
  </w:abstractNum>
  <w:abstractNum w:abstractNumId="40" w15:restartNumberingAfterBreak="0">
    <w:nsid w:val="7DC41ADB"/>
    <w:multiLevelType w:val="hybridMultilevel"/>
    <w:tmpl w:val="C8AAA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5"/>
  </w:num>
  <w:num w:numId="4">
    <w:abstractNumId w:val="25"/>
  </w:num>
  <w:num w:numId="5">
    <w:abstractNumId w:val="33"/>
  </w:num>
  <w:num w:numId="6">
    <w:abstractNumId w:val="0"/>
    <w:lvlOverride w:ilvl="0">
      <w:lvl w:ilvl="0">
        <w:numFmt w:val="bullet"/>
        <w:lvlText w:val="·"/>
        <w:legacy w:legacy="1" w:legacySpace="0" w:legacyIndent="360"/>
        <w:lvlJc w:val="left"/>
        <w:pPr>
          <w:ind w:left="1440" w:hanging="360"/>
        </w:pPr>
        <w:rPr>
          <w:rFonts w:ascii="Helv" w:hAnsi="Helv" w:hint="default"/>
        </w:rPr>
      </w:lvl>
    </w:lvlOverride>
  </w:num>
  <w:num w:numId="7">
    <w:abstractNumId w:val="23"/>
  </w:num>
  <w:num w:numId="8">
    <w:abstractNumId w:val="8"/>
  </w:num>
  <w:num w:numId="9">
    <w:abstractNumId w:val="29"/>
  </w:num>
  <w:num w:numId="10">
    <w:abstractNumId w:val="9"/>
  </w:num>
  <w:num w:numId="11">
    <w:abstractNumId w:val="5"/>
  </w:num>
  <w:num w:numId="12">
    <w:abstractNumId w:val="14"/>
  </w:num>
  <w:num w:numId="13">
    <w:abstractNumId w:val="4"/>
  </w:num>
  <w:num w:numId="14">
    <w:abstractNumId w:val="31"/>
  </w:num>
  <w:num w:numId="15">
    <w:abstractNumId w:val="18"/>
  </w:num>
  <w:num w:numId="16">
    <w:abstractNumId w:val="30"/>
  </w:num>
  <w:num w:numId="17">
    <w:abstractNumId w:val="7"/>
  </w:num>
  <w:num w:numId="18">
    <w:abstractNumId w:val="1"/>
  </w:num>
  <w:num w:numId="19">
    <w:abstractNumId w:val="36"/>
  </w:num>
  <w:num w:numId="20">
    <w:abstractNumId w:val="11"/>
  </w:num>
  <w:num w:numId="21">
    <w:abstractNumId w:val="28"/>
  </w:num>
  <w:num w:numId="22">
    <w:abstractNumId w:val="12"/>
  </w:num>
  <w:num w:numId="23">
    <w:abstractNumId w:val="2"/>
  </w:num>
  <w:num w:numId="24">
    <w:abstractNumId w:val="13"/>
  </w:num>
  <w:num w:numId="25">
    <w:abstractNumId w:val="22"/>
  </w:num>
  <w:num w:numId="26">
    <w:abstractNumId w:val="32"/>
  </w:num>
  <w:num w:numId="27">
    <w:abstractNumId w:val="40"/>
  </w:num>
  <w:num w:numId="28">
    <w:abstractNumId w:val="16"/>
  </w:num>
  <w:num w:numId="29">
    <w:abstractNumId w:val="27"/>
  </w:num>
  <w:num w:numId="30">
    <w:abstractNumId w:val="39"/>
  </w:num>
  <w:num w:numId="31">
    <w:abstractNumId w:val="6"/>
  </w:num>
  <w:num w:numId="32">
    <w:abstractNumId w:val="3"/>
  </w:num>
  <w:num w:numId="33">
    <w:abstractNumId w:val="38"/>
  </w:num>
  <w:num w:numId="34">
    <w:abstractNumId w:val="34"/>
  </w:num>
  <w:num w:numId="35">
    <w:abstractNumId w:val="24"/>
  </w:num>
  <w:num w:numId="36">
    <w:abstractNumId w:val="20"/>
  </w:num>
  <w:num w:numId="37">
    <w:abstractNumId w:val="19"/>
  </w:num>
  <w:num w:numId="38">
    <w:abstractNumId w:val="26"/>
  </w:num>
  <w:num w:numId="39">
    <w:abstractNumId w:val="35"/>
  </w:num>
  <w:num w:numId="40">
    <w:abstractNumId w:val="37"/>
  </w:num>
  <w:num w:numId="4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GK_DOCS.6423040.1"/>
  </w:docVars>
  <w:rsids>
    <w:rsidRoot w:val="00776F52"/>
    <w:rsid w:val="00000528"/>
    <w:rsid w:val="00000F9D"/>
    <w:rsid w:val="000030D4"/>
    <w:rsid w:val="00004AFC"/>
    <w:rsid w:val="00005EA1"/>
    <w:rsid w:val="000101FE"/>
    <w:rsid w:val="00010962"/>
    <w:rsid w:val="000113BA"/>
    <w:rsid w:val="000113C4"/>
    <w:rsid w:val="00011B66"/>
    <w:rsid w:val="00012F6A"/>
    <w:rsid w:val="00014600"/>
    <w:rsid w:val="00014A57"/>
    <w:rsid w:val="00015269"/>
    <w:rsid w:val="00015740"/>
    <w:rsid w:val="00015BA8"/>
    <w:rsid w:val="00015F4E"/>
    <w:rsid w:val="000160CD"/>
    <w:rsid w:val="0002167D"/>
    <w:rsid w:val="00021F83"/>
    <w:rsid w:val="000221EE"/>
    <w:rsid w:val="00022628"/>
    <w:rsid w:val="000229B8"/>
    <w:rsid w:val="00024315"/>
    <w:rsid w:val="00024D39"/>
    <w:rsid w:val="00024D89"/>
    <w:rsid w:val="00025362"/>
    <w:rsid w:val="0002537E"/>
    <w:rsid w:val="00026B52"/>
    <w:rsid w:val="00026EC2"/>
    <w:rsid w:val="000270AC"/>
    <w:rsid w:val="000274F2"/>
    <w:rsid w:val="00027590"/>
    <w:rsid w:val="00030403"/>
    <w:rsid w:val="00030442"/>
    <w:rsid w:val="00030510"/>
    <w:rsid w:val="00030DDD"/>
    <w:rsid w:val="00032617"/>
    <w:rsid w:val="00032701"/>
    <w:rsid w:val="00032BFD"/>
    <w:rsid w:val="000341E2"/>
    <w:rsid w:val="00034A55"/>
    <w:rsid w:val="00034AF5"/>
    <w:rsid w:val="00034D94"/>
    <w:rsid w:val="0003511A"/>
    <w:rsid w:val="0003530A"/>
    <w:rsid w:val="0003592E"/>
    <w:rsid w:val="00035FAC"/>
    <w:rsid w:val="00036224"/>
    <w:rsid w:val="00036C89"/>
    <w:rsid w:val="00037392"/>
    <w:rsid w:val="000379C8"/>
    <w:rsid w:val="00040351"/>
    <w:rsid w:val="00041193"/>
    <w:rsid w:val="000417B8"/>
    <w:rsid w:val="000426E3"/>
    <w:rsid w:val="00042E5A"/>
    <w:rsid w:val="0004373D"/>
    <w:rsid w:val="000439A1"/>
    <w:rsid w:val="00043C74"/>
    <w:rsid w:val="00044BD4"/>
    <w:rsid w:val="000451FC"/>
    <w:rsid w:val="0004547E"/>
    <w:rsid w:val="00045769"/>
    <w:rsid w:val="00045A77"/>
    <w:rsid w:val="00045EE5"/>
    <w:rsid w:val="00046F99"/>
    <w:rsid w:val="00047305"/>
    <w:rsid w:val="00050BE0"/>
    <w:rsid w:val="000510B7"/>
    <w:rsid w:val="000530AE"/>
    <w:rsid w:val="00053BB0"/>
    <w:rsid w:val="000543A0"/>
    <w:rsid w:val="0005446F"/>
    <w:rsid w:val="00055CF9"/>
    <w:rsid w:val="00056152"/>
    <w:rsid w:val="00056A86"/>
    <w:rsid w:val="00056AF1"/>
    <w:rsid w:val="0005714D"/>
    <w:rsid w:val="00057324"/>
    <w:rsid w:val="000574B1"/>
    <w:rsid w:val="00061790"/>
    <w:rsid w:val="00061ABA"/>
    <w:rsid w:val="00061D2F"/>
    <w:rsid w:val="0006206A"/>
    <w:rsid w:val="000620C8"/>
    <w:rsid w:val="00062B0C"/>
    <w:rsid w:val="00062D88"/>
    <w:rsid w:val="00064C22"/>
    <w:rsid w:val="0006520A"/>
    <w:rsid w:val="000665BE"/>
    <w:rsid w:val="000706B1"/>
    <w:rsid w:val="00071221"/>
    <w:rsid w:val="0007269C"/>
    <w:rsid w:val="000742D9"/>
    <w:rsid w:val="000744DB"/>
    <w:rsid w:val="00074F30"/>
    <w:rsid w:val="00075583"/>
    <w:rsid w:val="0007592F"/>
    <w:rsid w:val="0007629B"/>
    <w:rsid w:val="00076E65"/>
    <w:rsid w:val="00077355"/>
    <w:rsid w:val="0008169E"/>
    <w:rsid w:val="00081701"/>
    <w:rsid w:val="0008185E"/>
    <w:rsid w:val="00082007"/>
    <w:rsid w:val="0008265A"/>
    <w:rsid w:val="00082B92"/>
    <w:rsid w:val="00082C7E"/>
    <w:rsid w:val="00083061"/>
    <w:rsid w:val="000841A3"/>
    <w:rsid w:val="00084A13"/>
    <w:rsid w:val="000869CE"/>
    <w:rsid w:val="00087EFF"/>
    <w:rsid w:val="00090961"/>
    <w:rsid w:val="00090E48"/>
    <w:rsid w:val="00091002"/>
    <w:rsid w:val="0009175D"/>
    <w:rsid w:val="00092B7D"/>
    <w:rsid w:val="00092F10"/>
    <w:rsid w:val="00093342"/>
    <w:rsid w:val="00093DD6"/>
    <w:rsid w:val="00094D7C"/>
    <w:rsid w:val="00094F20"/>
    <w:rsid w:val="000951E0"/>
    <w:rsid w:val="00095667"/>
    <w:rsid w:val="00095C92"/>
    <w:rsid w:val="000960EB"/>
    <w:rsid w:val="00096A1F"/>
    <w:rsid w:val="00096E64"/>
    <w:rsid w:val="00096F9A"/>
    <w:rsid w:val="0009700B"/>
    <w:rsid w:val="0009732D"/>
    <w:rsid w:val="00097488"/>
    <w:rsid w:val="000974E9"/>
    <w:rsid w:val="000A03E0"/>
    <w:rsid w:val="000A2AF5"/>
    <w:rsid w:val="000A2C19"/>
    <w:rsid w:val="000A2F21"/>
    <w:rsid w:val="000A317C"/>
    <w:rsid w:val="000A3AB6"/>
    <w:rsid w:val="000A4CB0"/>
    <w:rsid w:val="000A4DA0"/>
    <w:rsid w:val="000A563E"/>
    <w:rsid w:val="000A75DF"/>
    <w:rsid w:val="000A7C52"/>
    <w:rsid w:val="000A7F94"/>
    <w:rsid w:val="000B0249"/>
    <w:rsid w:val="000B0400"/>
    <w:rsid w:val="000B0F07"/>
    <w:rsid w:val="000B1388"/>
    <w:rsid w:val="000B1900"/>
    <w:rsid w:val="000B1A43"/>
    <w:rsid w:val="000B2B47"/>
    <w:rsid w:val="000B3285"/>
    <w:rsid w:val="000B3471"/>
    <w:rsid w:val="000B3D4C"/>
    <w:rsid w:val="000B4342"/>
    <w:rsid w:val="000B459E"/>
    <w:rsid w:val="000B5698"/>
    <w:rsid w:val="000B609C"/>
    <w:rsid w:val="000B62D2"/>
    <w:rsid w:val="000B66E3"/>
    <w:rsid w:val="000B71C6"/>
    <w:rsid w:val="000C2747"/>
    <w:rsid w:val="000C2D28"/>
    <w:rsid w:val="000C30BB"/>
    <w:rsid w:val="000C3BFA"/>
    <w:rsid w:val="000C3C8E"/>
    <w:rsid w:val="000C41C6"/>
    <w:rsid w:val="000C43C0"/>
    <w:rsid w:val="000C476D"/>
    <w:rsid w:val="000C4D84"/>
    <w:rsid w:val="000C4F4A"/>
    <w:rsid w:val="000C5075"/>
    <w:rsid w:val="000C5D42"/>
    <w:rsid w:val="000C6741"/>
    <w:rsid w:val="000C6A9F"/>
    <w:rsid w:val="000D064C"/>
    <w:rsid w:val="000D09A8"/>
    <w:rsid w:val="000D0D73"/>
    <w:rsid w:val="000D0F63"/>
    <w:rsid w:val="000D0FD9"/>
    <w:rsid w:val="000D1201"/>
    <w:rsid w:val="000D146F"/>
    <w:rsid w:val="000D1FA9"/>
    <w:rsid w:val="000D2635"/>
    <w:rsid w:val="000D2BD9"/>
    <w:rsid w:val="000D2DE5"/>
    <w:rsid w:val="000D31CA"/>
    <w:rsid w:val="000D7ED6"/>
    <w:rsid w:val="000E0632"/>
    <w:rsid w:val="000E0721"/>
    <w:rsid w:val="000E4089"/>
    <w:rsid w:val="000E4169"/>
    <w:rsid w:val="000E460B"/>
    <w:rsid w:val="000E71C6"/>
    <w:rsid w:val="000E728A"/>
    <w:rsid w:val="000E7745"/>
    <w:rsid w:val="000E77D0"/>
    <w:rsid w:val="000F1008"/>
    <w:rsid w:val="000F10A1"/>
    <w:rsid w:val="000F1294"/>
    <w:rsid w:val="000F1670"/>
    <w:rsid w:val="000F1B24"/>
    <w:rsid w:val="000F3019"/>
    <w:rsid w:val="000F3F7E"/>
    <w:rsid w:val="000F4458"/>
    <w:rsid w:val="000F511B"/>
    <w:rsid w:val="000F6065"/>
    <w:rsid w:val="000F6568"/>
    <w:rsid w:val="000F7956"/>
    <w:rsid w:val="000F7A2C"/>
    <w:rsid w:val="000F7EBD"/>
    <w:rsid w:val="0010027A"/>
    <w:rsid w:val="00101B17"/>
    <w:rsid w:val="00102BE6"/>
    <w:rsid w:val="0010371A"/>
    <w:rsid w:val="001040DE"/>
    <w:rsid w:val="00104435"/>
    <w:rsid w:val="001065B9"/>
    <w:rsid w:val="001066F4"/>
    <w:rsid w:val="001069D6"/>
    <w:rsid w:val="00107FA9"/>
    <w:rsid w:val="00110113"/>
    <w:rsid w:val="001107F0"/>
    <w:rsid w:val="00110E52"/>
    <w:rsid w:val="0011107A"/>
    <w:rsid w:val="001117F9"/>
    <w:rsid w:val="0011200B"/>
    <w:rsid w:val="0011323C"/>
    <w:rsid w:val="001136E0"/>
    <w:rsid w:val="00114847"/>
    <w:rsid w:val="00114B50"/>
    <w:rsid w:val="00116677"/>
    <w:rsid w:val="00116EB6"/>
    <w:rsid w:val="0011731C"/>
    <w:rsid w:val="00117335"/>
    <w:rsid w:val="0011734E"/>
    <w:rsid w:val="0011792A"/>
    <w:rsid w:val="00120540"/>
    <w:rsid w:val="00120710"/>
    <w:rsid w:val="00121957"/>
    <w:rsid w:val="001224CD"/>
    <w:rsid w:val="00122522"/>
    <w:rsid w:val="001229B1"/>
    <w:rsid w:val="0012382E"/>
    <w:rsid w:val="0012422F"/>
    <w:rsid w:val="00124B7B"/>
    <w:rsid w:val="0012501B"/>
    <w:rsid w:val="00125D6F"/>
    <w:rsid w:val="001265AC"/>
    <w:rsid w:val="00126996"/>
    <w:rsid w:val="001270D6"/>
    <w:rsid w:val="00127348"/>
    <w:rsid w:val="00131744"/>
    <w:rsid w:val="00131B7D"/>
    <w:rsid w:val="00131CB9"/>
    <w:rsid w:val="001322E9"/>
    <w:rsid w:val="00132C90"/>
    <w:rsid w:val="00134357"/>
    <w:rsid w:val="00134B3C"/>
    <w:rsid w:val="00134FE0"/>
    <w:rsid w:val="001356BE"/>
    <w:rsid w:val="001356D1"/>
    <w:rsid w:val="00135919"/>
    <w:rsid w:val="00135C91"/>
    <w:rsid w:val="00135FA2"/>
    <w:rsid w:val="001364E7"/>
    <w:rsid w:val="00136840"/>
    <w:rsid w:val="00136E0F"/>
    <w:rsid w:val="00137962"/>
    <w:rsid w:val="00137E75"/>
    <w:rsid w:val="00141278"/>
    <w:rsid w:val="0014150E"/>
    <w:rsid w:val="001421C7"/>
    <w:rsid w:val="00143DB6"/>
    <w:rsid w:val="00144AF3"/>
    <w:rsid w:val="00145A39"/>
    <w:rsid w:val="00145AF1"/>
    <w:rsid w:val="00145C94"/>
    <w:rsid w:val="0014664F"/>
    <w:rsid w:val="00146C65"/>
    <w:rsid w:val="00146DA8"/>
    <w:rsid w:val="0014706F"/>
    <w:rsid w:val="00147152"/>
    <w:rsid w:val="00147196"/>
    <w:rsid w:val="00147313"/>
    <w:rsid w:val="001502F0"/>
    <w:rsid w:val="001503F4"/>
    <w:rsid w:val="001506CD"/>
    <w:rsid w:val="00150A6E"/>
    <w:rsid w:val="001515C9"/>
    <w:rsid w:val="001516B0"/>
    <w:rsid w:val="0015187C"/>
    <w:rsid w:val="00151968"/>
    <w:rsid w:val="00151A09"/>
    <w:rsid w:val="00151ED1"/>
    <w:rsid w:val="001534A0"/>
    <w:rsid w:val="00153986"/>
    <w:rsid w:val="00153E79"/>
    <w:rsid w:val="00154D04"/>
    <w:rsid w:val="00155377"/>
    <w:rsid w:val="001564E2"/>
    <w:rsid w:val="00156D18"/>
    <w:rsid w:val="001574F9"/>
    <w:rsid w:val="00160C3D"/>
    <w:rsid w:val="00160F8E"/>
    <w:rsid w:val="00160FC6"/>
    <w:rsid w:val="00161977"/>
    <w:rsid w:val="00161E4E"/>
    <w:rsid w:val="001628DD"/>
    <w:rsid w:val="00162E4D"/>
    <w:rsid w:val="00162EF5"/>
    <w:rsid w:val="00163AE9"/>
    <w:rsid w:val="00163B8A"/>
    <w:rsid w:val="0016472C"/>
    <w:rsid w:val="00165B1E"/>
    <w:rsid w:val="0016721B"/>
    <w:rsid w:val="001672FE"/>
    <w:rsid w:val="00170AFC"/>
    <w:rsid w:val="0017259F"/>
    <w:rsid w:val="00172A2B"/>
    <w:rsid w:val="00173DFA"/>
    <w:rsid w:val="00174A37"/>
    <w:rsid w:val="00174F56"/>
    <w:rsid w:val="001755AD"/>
    <w:rsid w:val="0017563C"/>
    <w:rsid w:val="00176212"/>
    <w:rsid w:val="00176599"/>
    <w:rsid w:val="0017675A"/>
    <w:rsid w:val="0017693A"/>
    <w:rsid w:val="00176A20"/>
    <w:rsid w:val="00177499"/>
    <w:rsid w:val="00180526"/>
    <w:rsid w:val="001807F6"/>
    <w:rsid w:val="00181234"/>
    <w:rsid w:val="00181FC7"/>
    <w:rsid w:val="0018203F"/>
    <w:rsid w:val="00182897"/>
    <w:rsid w:val="00182D2C"/>
    <w:rsid w:val="00182FBF"/>
    <w:rsid w:val="001832B7"/>
    <w:rsid w:val="001838F5"/>
    <w:rsid w:val="00183B3D"/>
    <w:rsid w:val="0018758F"/>
    <w:rsid w:val="0019071F"/>
    <w:rsid w:val="00190B36"/>
    <w:rsid w:val="001913A1"/>
    <w:rsid w:val="001920A1"/>
    <w:rsid w:val="00192E98"/>
    <w:rsid w:val="00193417"/>
    <w:rsid w:val="001939C0"/>
    <w:rsid w:val="001939EB"/>
    <w:rsid w:val="00193ECC"/>
    <w:rsid w:val="001964D1"/>
    <w:rsid w:val="0019724B"/>
    <w:rsid w:val="00197251"/>
    <w:rsid w:val="001974A6"/>
    <w:rsid w:val="001A0601"/>
    <w:rsid w:val="001A0DF7"/>
    <w:rsid w:val="001A1393"/>
    <w:rsid w:val="001A1D73"/>
    <w:rsid w:val="001A2E72"/>
    <w:rsid w:val="001A2FE1"/>
    <w:rsid w:val="001A3CEC"/>
    <w:rsid w:val="001A4883"/>
    <w:rsid w:val="001A547B"/>
    <w:rsid w:val="001A6847"/>
    <w:rsid w:val="001A6BF5"/>
    <w:rsid w:val="001A6F63"/>
    <w:rsid w:val="001A7306"/>
    <w:rsid w:val="001A7344"/>
    <w:rsid w:val="001A78D9"/>
    <w:rsid w:val="001B0CCE"/>
    <w:rsid w:val="001B1C45"/>
    <w:rsid w:val="001B1EAF"/>
    <w:rsid w:val="001B2BB0"/>
    <w:rsid w:val="001B33C5"/>
    <w:rsid w:val="001B3FEA"/>
    <w:rsid w:val="001B4457"/>
    <w:rsid w:val="001B468F"/>
    <w:rsid w:val="001B485A"/>
    <w:rsid w:val="001B4CB6"/>
    <w:rsid w:val="001B6621"/>
    <w:rsid w:val="001B6F7A"/>
    <w:rsid w:val="001C0D75"/>
    <w:rsid w:val="001C1587"/>
    <w:rsid w:val="001C1CA1"/>
    <w:rsid w:val="001C2794"/>
    <w:rsid w:val="001C2B31"/>
    <w:rsid w:val="001C2E43"/>
    <w:rsid w:val="001C321E"/>
    <w:rsid w:val="001C3CE0"/>
    <w:rsid w:val="001C4541"/>
    <w:rsid w:val="001C46C7"/>
    <w:rsid w:val="001C4BE5"/>
    <w:rsid w:val="001C5166"/>
    <w:rsid w:val="001C6D88"/>
    <w:rsid w:val="001C7521"/>
    <w:rsid w:val="001C7FC7"/>
    <w:rsid w:val="001D0CCA"/>
    <w:rsid w:val="001D0DE1"/>
    <w:rsid w:val="001D1036"/>
    <w:rsid w:val="001D1703"/>
    <w:rsid w:val="001D1C2A"/>
    <w:rsid w:val="001D1DE0"/>
    <w:rsid w:val="001D2C22"/>
    <w:rsid w:val="001D3663"/>
    <w:rsid w:val="001D40EA"/>
    <w:rsid w:val="001D4783"/>
    <w:rsid w:val="001D5299"/>
    <w:rsid w:val="001D5936"/>
    <w:rsid w:val="001D5BFA"/>
    <w:rsid w:val="001D6871"/>
    <w:rsid w:val="001D69BE"/>
    <w:rsid w:val="001D7C11"/>
    <w:rsid w:val="001E03D5"/>
    <w:rsid w:val="001E0515"/>
    <w:rsid w:val="001E10CB"/>
    <w:rsid w:val="001E1A6E"/>
    <w:rsid w:val="001E20C6"/>
    <w:rsid w:val="001E2116"/>
    <w:rsid w:val="001E2982"/>
    <w:rsid w:val="001E341E"/>
    <w:rsid w:val="001E3AF5"/>
    <w:rsid w:val="001E4154"/>
    <w:rsid w:val="001E4369"/>
    <w:rsid w:val="001E5707"/>
    <w:rsid w:val="001E6B58"/>
    <w:rsid w:val="001E6CDF"/>
    <w:rsid w:val="001E70BE"/>
    <w:rsid w:val="001E7AA2"/>
    <w:rsid w:val="001F1C68"/>
    <w:rsid w:val="001F1F99"/>
    <w:rsid w:val="001F3E30"/>
    <w:rsid w:val="001F4A5B"/>
    <w:rsid w:val="001F4C1B"/>
    <w:rsid w:val="001F59BD"/>
    <w:rsid w:val="001F5B03"/>
    <w:rsid w:val="001F708D"/>
    <w:rsid w:val="001F7962"/>
    <w:rsid w:val="0020030E"/>
    <w:rsid w:val="0020086A"/>
    <w:rsid w:val="0020229B"/>
    <w:rsid w:val="00202410"/>
    <w:rsid w:val="0020255C"/>
    <w:rsid w:val="00202AAB"/>
    <w:rsid w:val="00202D52"/>
    <w:rsid w:val="00202E87"/>
    <w:rsid w:val="00203F5D"/>
    <w:rsid w:val="002046BA"/>
    <w:rsid w:val="00205230"/>
    <w:rsid w:val="002052C9"/>
    <w:rsid w:val="0020629B"/>
    <w:rsid w:val="00206572"/>
    <w:rsid w:val="00207367"/>
    <w:rsid w:val="00210F65"/>
    <w:rsid w:val="00211186"/>
    <w:rsid w:val="002112A2"/>
    <w:rsid w:val="00211711"/>
    <w:rsid w:val="00212C71"/>
    <w:rsid w:val="00212E0C"/>
    <w:rsid w:val="002152C8"/>
    <w:rsid w:val="00215609"/>
    <w:rsid w:val="002162C0"/>
    <w:rsid w:val="00216384"/>
    <w:rsid w:val="00216B98"/>
    <w:rsid w:val="00216C02"/>
    <w:rsid w:val="00216EE1"/>
    <w:rsid w:val="00217A4B"/>
    <w:rsid w:val="00217A57"/>
    <w:rsid w:val="002209DA"/>
    <w:rsid w:val="00222844"/>
    <w:rsid w:val="002235F5"/>
    <w:rsid w:val="00223B22"/>
    <w:rsid w:val="0022402D"/>
    <w:rsid w:val="00224B66"/>
    <w:rsid w:val="00224FEF"/>
    <w:rsid w:val="00225AF2"/>
    <w:rsid w:val="00230509"/>
    <w:rsid w:val="002305F0"/>
    <w:rsid w:val="00230FF3"/>
    <w:rsid w:val="00231995"/>
    <w:rsid w:val="00232462"/>
    <w:rsid w:val="002327FF"/>
    <w:rsid w:val="0023309E"/>
    <w:rsid w:val="0023383B"/>
    <w:rsid w:val="00233A13"/>
    <w:rsid w:val="00233BBB"/>
    <w:rsid w:val="00235FD2"/>
    <w:rsid w:val="0023609A"/>
    <w:rsid w:val="0023612F"/>
    <w:rsid w:val="002366D4"/>
    <w:rsid w:val="00236AAC"/>
    <w:rsid w:val="00236EEF"/>
    <w:rsid w:val="00237CCE"/>
    <w:rsid w:val="00237E7F"/>
    <w:rsid w:val="00240478"/>
    <w:rsid w:val="0024060C"/>
    <w:rsid w:val="00240718"/>
    <w:rsid w:val="002409F6"/>
    <w:rsid w:val="0024191B"/>
    <w:rsid w:val="0024226C"/>
    <w:rsid w:val="002425DA"/>
    <w:rsid w:val="00242B85"/>
    <w:rsid w:val="00243158"/>
    <w:rsid w:val="0024326F"/>
    <w:rsid w:val="00245FBD"/>
    <w:rsid w:val="00246300"/>
    <w:rsid w:val="00246A33"/>
    <w:rsid w:val="00246F44"/>
    <w:rsid w:val="00247261"/>
    <w:rsid w:val="00247958"/>
    <w:rsid w:val="0025001D"/>
    <w:rsid w:val="002501DC"/>
    <w:rsid w:val="00250C12"/>
    <w:rsid w:val="00252483"/>
    <w:rsid w:val="002527FF"/>
    <w:rsid w:val="0025297A"/>
    <w:rsid w:val="00252B30"/>
    <w:rsid w:val="0025366E"/>
    <w:rsid w:val="002536C0"/>
    <w:rsid w:val="00256DCA"/>
    <w:rsid w:val="002625ED"/>
    <w:rsid w:val="00264DE0"/>
    <w:rsid w:val="002653BC"/>
    <w:rsid w:val="00265CF4"/>
    <w:rsid w:val="00265D06"/>
    <w:rsid w:val="00267188"/>
    <w:rsid w:val="00271044"/>
    <w:rsid w:val="0027193C"/>
    <w:rsid w:val="00273743"/>
    <w:rsid w:val="00273836"/>
    <w:rsid w:val="00274B62"/>
    <w:rsid w:val="00274C5F"/>
    <w:rsid w:val="00275C59"/>
    <w:rsid w:val="002768B8"/>
    <w:rsid w:val="00276A95"/>
    <w:rsid w:val="002804E9"/>
    <w:rsid w:val="00280A28"/>
    <w:rsid w:val="0028199D"/>
    <w:rsid w:val="00282DE2"/>
    <w:rsid w:val="00283031"/>
    <w:rsid w:val="0028359A"/>
    <w:rsid w:val="00284A4E"/>
    <w:rsid w:val="00286495"/>
    <w:rsid w:val="00287077"/>
    <w:rsid w:val="002872C9"/>
    <w:rsid w:val="002879FF"/>
    <w:rsid w:val="002907AA"/>
    <w:rsid w:val="00290F80"/>
    <w:rsid w:val="00291736"/>
    <w:rsid w:val="00292966"/>
    <w:rsid w:val="002938BC"/>
    <w:rsid w:val="00294C2D"/>
    <w:rsid w:val="00294D24"/>
    <w:rsid w:val="00294D70"/>
    <w:rsid w:val="002953A7"/>
    <w:rsid w:val="00295C0B"/>
    <w:rsid w:val="002969D2"/>
    <w:rsid w:val="002A0D8E"/>
    <w:rsid w:val="002A1110"/>
    <w:rsid w:val="002A1FF8"/>
    <w:rsid w:val="002A23DC"/>
    <w:rsid w:val="002A37AE"/>
    <w:rsid w:val="002A398C"/>
    <w:rsid w:val="002A4635"/>
    <w:rsid w:val="002A4C07"/>
    <w:rsid w:val="002A6076"/>
    <w:rsid w:val="002A6447"/>
    <w:rsid w:val="002A64D1"/>
    <w:rsid w:val="002A6541"/>
    <w:rsid w:val="002A6E12"/>
    <w:rsid w:val="002A6E27"/>
    <w:rsid w:val="002A71E8"/>
    <w:rsid w:val="002A7C8C"/>
    <w:rsid w:val="002A7D88"/>
    <w:rsid w:val="002B03F7"/>
    <w:rsid w:val="002B07B6"/>
    <w:rsid w:val="002B3CEC"/>
    <w:rsid w:val="002B4527"/>
    <w:rsid w:val="002B4D12"/>
    <w:rsid w:val="002B4DD1"/>
    <w:rsid w:val="002B5955"/>
    <w:rsid w:val="002C04D4"/>
    <w:rsid w:val="002C04FF"/>
    <w:rsid w:val="002C08F6"/>
    <w:rsid w:val="002C1D48"/>
    <w:rsid w:val="002C22C7"/>
    <w:rsid w:val="002C22F9"/>
    <w:rsid w:val="002C34BF"/>
    <w:rsid w:val="002C3B84"/>
    <w:rsid w:val="002C4858"/>
    <w:rsid w:val="002C4E3D"/>
    <w:rsid w:val="002C4E47"/>
    <w:rsid w:val="002C4E8B"/>
    <w:rsid w:val="002C554F"/>
    <w:rsid w:val="002C5716"/>
    <w:rsid w:val="002C5925"/>
    <w:rsid w:val="002C5F97"/>
    <w:rsid w:val="002C6131"/>
    <w:rsid w:val="002C72B2"/>
    <w:rsid w:val="002D0880"/>
    <w:rsid w:val="002D1760"/>
    <w:rsid w:val="002D1BB9"/>
    <w:rsid w:val="002D36A2"/>
    <w:rsid w:val="002D4419"/>
    <w:rsid w:val="002D55E2"/>
    <w:rsid w:val="002D5F21"/>
    <w:rsid w:val="002D62A1"/>
    <w:rsid w:val="002D791A"/>
    <w:rsid w:val="002E0944"/>
    <w:rsid w:val="002E0DE6"/>
    <w:rsid w:val="002E0E40"/>
    <w:rsid w:val="002E12CC"/>
    <w:rsid w:val="002E1A10"/>
    <w:rsid w:val="002E1E2F"/>
    <w:rsid w:val="002E37A9"/>
    <w:rsid w:val="002E380C"/>
    <w:rsid w:val="002E50E9"/>
    <w:rsid w:val="002E553A"/>
    <w:rsid w:val="002E5715"/>
    <w:rsid w:val="002E5A71"/>
    <w:rsid w:val="002E6346"/>
    <w:rsid w:val="002E7460"/>
    <w:rsid w:val="002E79C4"/>
    <w:rsid w:val="002E7DC4"/>
    <w:rsid w:val="002F26F2"/>
    <w:rsid w:val="002F274C"/>
    <w:rsid w:val="002F291B"/>
    <w:rsid w:val="002F2B8E"/>
    <w:rsid w:val="002F2D32"/>
    <w:rsid w:val="002F49A8"/>
    <w:rsid w:val="002F5C60"/>
    <w:rsid w:val="002F65AE"/>
    <w:rsid w:val="002F6F24"/>
    <w:rsid w:val="002F732A"/>
    <w:rsid w:val="00300923"/>
    <w:rsid w:val="00300B82"/>
    <w:rsid w:val="00301835"/>
    <w:rsid w:val="00301E1C"/>
    <w:rsid w:val="0030450F"/>
    <w:rsid w:val="00305D60"/>
    <w:rsid w:val="00305E42"/>
    <w:rsid w:val="00306D59"/>
    <w:rsid w:val="00306DA6"/>
    <w:rsid w:val="003072D5"/>
    <w:rsid w:val="0030769E"/>
    <w:rsid w:val="00310394"/>
    <w:rsid w:val="00312702"/>
    <w:rsid w:val="00313D71"/>
    <w:rsid w:val="00314DBB"/>
    <w:rsid w:val="00315538"/>
    <w:rsid w:val="003158C1"/>
    <w:rsid w:val="0031687E"/>
    <w:rsid w:val="003206FE"/>
    <w:rsid w:val="0032097B"/>
    <w:rsid w:val="00320D37"/>
    <w:rsid w:val="0032163B"/>
    <w:rsid w:val="00321D4E"/>
    <w:rsid w:val="00322960"/>
    <w:rsid w:val="00322ECE"/>
    <w:rsid w:val="0032423B"/>
    <w:rsid w:val="00324BC9"/>
    <w:rsid w:val="003255EE"/>
    <w:rsid w:val="0032587E"/>
    <w:rsid w:val="00325979"/>
    <w:rsid w:val="00325C6F"/>
    <w:rsid w:val="00326BE6"/>
    <w:rsid w:val="003274F2"/>
    <w:rsid w:val="00330E96"/>
    <w:rsid w:val="00330F2D"/>
    <w:rsid w:val="003328F3"/>
    <w:rsid w:val="00333778"/>
    <w:rsid w:val="00333C36"/>
    <w:rsid w:val="0033670E"/>
    <w:rsid w:val="003405F1"/>
    <w:rsid w:val="00340A0E"/>
    <w:rsid w:val="00340DBE"/>
    <w:rsid w:val="00341741"/>
    <w:rsid w:val="003417BF"/>
    <w:rsid w:val="00341920"/>
    <w:rsid w:val="00341BA0"/>
    <w:rsid w:val="00341DA2"/>
    <w:rsid w:val="00342991"/>
    <w:rsid w:val="00343E84"/>
    <w:rsid w:val="00344970"/>
    <w:rsid w:val="00344E71"/>
    <w:rsid w:val="0034681C"/>
    <w:rsid w:val="00346E96"/>
    <w:rsid w:val="00346FDB"/>
    <w:rsid w:val="0035070C"/>
    <w:rsid w:val="00352B28"/>
    <w:rsid w:val="0035334F"/>
    <w:rsid w:val="00353CE1"/>
    <w:rsid w:val="00354140"/>
    <w:rsid w:val="00354165"/>
    <w:rsid w:val="00354BAD"/>
    <w:rsid w:val="00355D92"/>
    <w:rsid w:val="003606BD"/>
    <w:rsid w:val="00361373"/>
    <w:rsid w:val="003619D4"/>
    <w:rsid w:val="003619D6"/>
    <w:rsid w:val="003629DC"/>
    <w:rsid w:val="00362D1A"/>
    <w:rsid w:val="00363C75"/>
    <w:rsid w:val="00363DE9"/>
    <w:rsid w:val="0036493B"/>
    <w:rsid w:val="00364F9C"/>
    <w:rsid w:val="0036569E"/>
    <w:rsid w:val="0036679A"/>
    <w:rsid w:val="00370242"/>
    <w:rsid w:val="0037059F"/>
    <w:rsid w:val="00371D58"/>
    <w:rsid w:val="0037235D"/>
    <w:rsid w:val="00373544"/>
    <w:rsid w:val="0037577A"/>
    <w:rsid w:val="00375BAD"/>
    <w:rsid w:val="00376710"/>
    <w:rsid w:val="00376E29"/>
    <w:rsid w:val="00377208"/>
    <w:rsid w:val="003772FD"/>
    <w:rsid w:val="00377BFD"/>
    <w:rsid w:val="00377DCF"/>
    <w:rsid w:val="00380363"/>
    <w:rsid w:val="003803FA"/>
    <w:rsid w:val="00380B8F"/>
    <w:rsid w:val="00380D5E"/>
    <w:rsid w:val="00381047"/>
    <w:rsid w:val="00383516"/>
    <w:rsid w:val="00383F3F"/>
    <w:rsid w:val="00386007"/>
    <w:rsid w:val="00386212"/>
    <w:rsid w:val="0038626B"/>
    <w:rsid w:val="003867F3"/>
    <w:rsid w:val="00386C7A"/>
    <w:rsid w:val="00386DFE"/>
    <w:rsid w:val="0038746D"/>
    <w:rsid w:val="003903F2"/>
    <w:rsid w:val="003904DC"/>
    <w:rsid w:val="003908A8"/>
    <w:rsid w:val="003915C1"/>
    <w:rsid w:val="0039279A"/>
    <w:rsid w:val="0039367C"/>
    <w:rsid w:val="003937A7"/>
    <w:rsid w:val="00393C4F"/>
    <w:rsid w:val="00393D59"/>
    <w:rsid w:val="00394DC2"/>
    <w:rsid w:val="00394F85"/>
    <w:rsid w:val="003957F2"/>
    <w:rsid w:val="00395BDC"/>
    <w:rsid w:val="00395BF4"/>
    <w:rsid w:val="00395FDE"/>
    <w:rsid w:val="00396229"/>
    <w:rsid w:val="00397BFA"/>
    <w:rsid w:val="003A1A3A"/>
    <w:rsid w:val="003A25D7"/>
    <w:rsid w:val="003A2B54"/>
    <w:rsid w:val="003A4727"/>
    <w:rsid w:val="003A4B9F"/>
    <w:rsid w:val="003A4CEB"/>
    <w:rsid w:val="003A4DD1"/>
    <w:rsid w:val="003A5FAE"/>
    <w:rsid w:val="003A66F3"/>
    <w:rsid w:val="003A6C44"/>
    <w:rsid w:val="003A701F"/>
    <w:rsid w:val="003A7D09"/>
    <w:rsid w:val="003B178A"/>
    <w:rsid w:val="003B1B16"/>
    <w:rsid w:val="003B4AFE"/>
    <w:rsid w:val="003B5635"/>
    <w:rsid w:val="003B5A3D"/>
    <w:rsid w:val="003B6934"/>
    <w:rsid w:val="003B7182"/>
    <w:rsid w:val="003B79B4"/>
    <w:rsid w:val="003C08E7"/>
    <w:rsid w:val="003C1467"/>
    <w:rsid w:val="003C1615"/>
    <w:rsid w:val="003C178F"/>
    <w:rsid w:val="003C1884"/>
    <w:rsid w:val="003C1EEC"/>
    <w:rsid w:val="003C2493"/>
    <w:rsid w:val="003C3CB6"/>
    <w:rsid w:val="003C3ECA"/>
    <w:rsid w:val="003C4DB1"/>
    <w:rsid w:val="003C5921"/>
    <w:rsid w:val="003C595B"/>
    <w:rsid w:val="003C5B4B"/>
    <w:rsid w:val="003C5F00"/>
    <w:rsid w:val="003C5F8F"/>
    <w:rsid w:val="003C6362"/>
    <w:rsid w:val="003C68F9"/>
    <w:rsid w:val="003C6B40"/>
    <w:rsid w:val="003C72F8"/>
    <w:rsid w:val="003C73DE"/>
    <w:rsid w:val="003C7421"/>
    <w:rsid w:val="003D0E69"/>
    <w:rsid w:val="003D1711"/>
    <w:rsid w:val="003D2590"/>
    <w:rsid w:val="003D2EA1"/>
    <w:rsid w:val="003D3168"/>
    <w:rsid w:val="003D5399"/>
    <w:rsid w:val="003D79A8"/>
    <w:rsid w:val="003E0981"/>
    <w:rsid w:val="003E0ADB"/>
    <w:rsid w:val="003E149B"/>
    <w:rsid w:val="003E19EE"/>
    <w:rsid w:val="003E2129"/>
    <w:rsid w:val="003E38FB"/>
    <w:rsid w:val="003E53B5"/>
    <w:rsid w:val="003E5A22"/>
    <w:rsid w:val="003E5DE6"/>
    <w:rsid w:val="003E5E7A"/>
    <w:rsid w:val="003E7448"/>
    <w:rsid w:val="003E7898"/>
    <w:rsid w:val="003E7E6D"/>
    <w:rsid w:val="003F1224"/>
    <w:rsid w:val="003F198F"/>
    <w:rsid w:val="003F1B3D"/>
    <w:rsid w:val="003F1F70"/>
    <w:rsid w:val="003F27BB"/>
    <w:rsid w:val="003F2B60"/>
    <w:rsid w:val="003F3AE6"/>
    <w:rsid w:val="003F4019"/>
    <w:rsid w:val="003F4D22"/>
    <w:rsid w:val="003F510A"/>
    <w:rsid w:val="003F62A0"/>
    <w:rsid w:val="003F7BB8"/>
    <w:rsid w:val="004000DB"/>
    <w:rsid w:val="00400128"/>
    <w:rsid w:val="0040021E"/>
    <w:rsid w:val="00400948"/>
    <w:rsid w:val="00400A66"/>
    <w:rsid w:val="0040167E"/>
    <w:rsid w:val="00401788"/>
    <w:rsid w:val="004029D1"/>
    <w:rsid w:val="00402E47"/>
    <w:rsid w:val="00403AE6"/>
    <w:rsid w:val="004058C2"/>
    <w:rsid w:val="00405FEE"/>
    <w:rsid w:val="00406087"/>
    <w:rsid w:val="0040668F"/>
    <w:rsid w:val="00407942"/>
    <w:rsid w:val="00407AB0"/>
    <w:rsid w:val="00410032"/>
    <w:rsid w:val="00410F24"/>
    <w:rsid w:val="00411C6C"/>
    <w:rsid w:val="00413C0B"/>
    <w:rsid w:val="00413EF3"/>
    <w:rsid w:val="00414EAB"/>
    <w:rsid w:val="00416BCE"/>
    <w:rsid w:val="00420EC2"/>
    <w:rsid w:val="004211F2"/>
    <w:rsid w:val="004215D1"/>
    <w:rsid w:val="00422ADD"/>
    <w:rsid w:val="004237C7"/>
    <w:rsid w:val="00424315"/>
    <w:rsid w:val="00425646"/>
    <w:rsid w:val="00426010"/>
    <w:rsid w:val="004270B0"/>
    <w:rsid w:val="00427811"/>
    <w:rsid w:val="00427BF4"/>
    <w:rsid w:val="00427F53"/>
    <w:rsid w:val="00431876"/>
    <w:rsid w:val="004319A8"/>
    <w:rsid w:val="0043352E"/>
    <w:rsid w:val="004341E8"/>
    <w:rsid w:val="004356E5"/>
    <w:rsid w:val="00435CAF"/>
    <w:rsid w:val="00436E60"/>
    <w:rsid w:val="00437861"/>
    <w:rsid w:val="00437E96"/>
    <w:rsid w:val="00440DC2"/>
    <w:rsid w:val="004418BB"/>
    <w:rsid w:val="00442017"/>
    <w:rsid w:val="004423FE"/>
    <w:rsid w:val="004428C9"/>
    <w:rsid w:val="00442D40"/>
    <w:rsid w:val="004430D4"/>
    <w:rsid w:val="00443A55"/>
    <w:rsid w:val="00444F4D"/>
    <w:rsid w:val="004469A4"/>
    <w:rsid w:val="00450DC8"/>
    <w:rsid w:val="00450EAD"/>
    <w:rsid w:val="00451A15"/>
    <w:rsid w:val="004524F5"/>
    <w:rsid w:val="00452C17"/>
    <w:rsid w:val="0045343D"/>
    <w:rsid w:val="00453548"/>
    <w:rsid w:val="00453BAB"/>
    <w:rsid w:val="00453BBD"/>
    <w:rsid w:val="00454465"/>
    <w:rsid w:val="00455A36"/>
    <w:rsid w:val="0045610A"/>
    <w:rsid w:val="00456F80"/>
    <w:rsid w:val="004577EB"/>
    <w:rsid w:val="004579DE"/>
    <w:rsid w:val="0046015F"/>
    <w:rsid w:val="0046100D"/>
    <w:rsid w:val="004621EB"/>
    <w:rsid w:val="00462924"/>
    <w:rsid w:val="00462C8E"/>
    <w:rsid w:val="0046387B"/>
    <w:rsid w:val="00465684"/>
    <w:rsid w:val="00465FFB"/>
    <w:rsid w:val="004666A6"/>
    <w:rsid w:val="004668A8"/>
    <w:rsid w:val="00467BBA"/>
    <w:rsid w:val="00467E13"/>
    <w:rsid w:val="00470A21"/>
    <w:rsid w:val="004713D3"/>
    <w:rsid w:val="00471E8B"/>
    <w:rsid w:val="00472EE1"/>
    <w:rsid w:val="004737CC"/>
    <w:rsid w:val="00473958"/>
    <w:rsid w:val="00473E19"/>
    <w:rsid w:val="00475774"/>
    <w:rsid w:val="0047647B"/>
    <w:rsid w:val="00476721"/>
    <w:rsid w:val="0047696C"/>
    <w:rsid w:val="00476C83"/>
    <w:rsid w:val="0047743D"/>
    <w:rsid w:val="00477ACE"/>
    <w:rsid w:val="00480E06"/>
    <w:rsid w:val="00481302"/>
    <w:rsid w:val="004815C4"/>
    <w:rsid w:val="00481ECF"/>
    <w:rsid w:val="00481F03"/>
    <w:rsid w:val="0048339B"/>
    <w:rsid w:val="00483AE6"/>
    <w:rsid w:val="00485B0B"/>
    <w:rsid w:val="00485C2E"/>
    <w:rsid w:val="004867CC"/>
    <w:rsid w:val="00486CBF"/>
    <w:rsid w:val="004876CB"/>
    <w:rsid w:val="00490107"/>
    <w:rsid w:val="00490F82"/>
    <w:rsid w:val="0049107C"/>
    <w:rsid w:val="00491861"/>
    <w:rsid w:val="00491ED7"/>
    <w:rsid w:val="00492699"/>
    <w:rsid w:val="00494475"/>
    <w:rsid w:val="00496200"/>
    <w:rsid w:val="00496280"/>
    <w:rsid w:val="00496BBE"/>
    <w:rsid w:val="00496CD6"/>
    <w:rsid w:val="004A02BB"/>
    <w:rsid w:val="004A0A0F"/>
    <w:rsid w:val="004A122D"/>
    <w:rsid w:val="004A2479"/>
    <w:rsid w:val="004A4AA9"/>
    <w:rsid w:val="004A51A1"/>
    <w:rsid w:val="004A6575"/>
    <w:rsid w:val="004A6F6B"/>
    <w:rsid w:val="004A7A98"/>
    <w:rsid w:val="004A7AD6"/>
    <w:rsid w:val="004B35E1"/>
    <w:rsid w:val="004B3620"/>
    <w:rsid w:val="004B3E35"/>
    <w:rsid w:val="004B4D23"/>
    <w:rsid w:val="004B5904"/>
    <w:rsid w:val="004B5A34"/>
    <w:rsid w:val="004B69A6"/>
    <w:rsid w:val="004B7605"/>
    <w:rsid w:val="004C0CA8"/>
    <w:rsid w:val="004C2064"/>
    <w:rsid w:val="004C220A"/>
    <w:rsid w:val="004C2884"/>
    <w:rsid w:val="004C32C8"/>
    <w:rsid w:val="004C5087"/>
    <w:rsid w:val="004C52C6"/>
    <w:rsid w:val="004C5BE8"/>
    <w:rsid w:val="004C5C44"/>
    <w:rsid w:val="004C65D3"/>
    <w:rsid w:val="004D0737"/>
    <w:rsid w:val="004D154E"/>
    <w:rsid w:val="004D155D"/>
    <w:rsid w:val="004D24B8"/>
    <w:rsid w:val="004D27A5"/>
    <w:rsid w:val="004D413C"/>
    <w:rsid w:val="004D4894"/>
    <w:rsid w:val="004D5721"/>
    <w:rsid w:val="004D72FC"/>
    <w:rsid w:val="004D763C"/>
    <w:rsid w:val="004E05EF"/>
    <w:rsid w:val="004E0BEF"/>
    <w:rsid w:val="004E1E38"/>
    <w:rsid w:val="004E2FA9"/>
    <w:rsid w:val="004E3DF8"/>
    <w:rsid w:val="004E529E"/>
    <w:rsid w:val="004E58A7"/>
    <w:rsid w:val="004E5C87"/>
    <w:rsid w:val="004E69BB"/>
    <w:rsid w:val="004E6B4B"/>
    <w:rsid w:val="004E71E1"/>
    <w:rsid w:val="004F0117"/>
    <w:rsid w:val="004F1030"/>
    <w:rsid w:val="004F1631"/>
    <w:rsid w:val="004F1F81"/>
    <w:rsid w:val="004F2612"/>
    <w:rsid w:val="004F401C"/>
    <w:rsid w:val="004F42C5"/>
    <w:rsid w:val="004F4415"/>
    <w:rsid w:val="004F4B75"/>
    <w:rsid w:val="004F4C34"/>
    <w:rsid w:val="004F5F9A"/>
    <w:rsid w:val="004F7896"/>
    <w:rsid w:val="004F7EF6"/>
    <w:rsid w:val="00501A10"/>
    <w:rsid w:val="00501AB5"/>
    <w:rsid w:val="00501FD8"/>
    <w:rsid w:val="00505585"/>
    <w:rsid w:val="005058B8"/>
    <w:rsid w:val="00505C90"/>
    <w:rsid w:val="00506B25"/>
    <w:rsid w:val="00507CA2"/>
    <w:rsid w:val="00513A78"/>
    <w:rsid w:val="00513C18"/>
    <w:rsid w:val="00514B45"/>
    <w:rsid w:val="00514FAF"/>
    <w:rsid w:val="00516189"/>
    <w:rsid w:val="00516518"/>
    <w:rsid w:val="005173BF"/>
    <w:rsid w:val="00517537"/>
    <w:rsid w:val="005200A2"/>
    <w:rsid w:val="005203B4"/>
    <w:rsid w:val="005222AB"/>
    <w:rsid w:val="0052437A"/>
    <w:rsid w:val="00524C8C"/>
    <w:rsid w:val="00525FB9"/>
    <w:rsid w:val="00526573"/>
    <w:rsid w:val="005273E7"/>
    <w:rsid w:val="00527DB7"/>
    <w:rsid w:val="00530782"/>
    <w:rsid w:val="00530A5F"/>
    <w:rsid w:val="00531A54"/>
    <w:rsid w:val="0053204B"/>
    <w:rsid w:val="00532376"/>
    <w:rsid w:val="00532459"/>
    <w:rsid w:val="00532E38"/>
    <w:rsid w:val="00533F7F"/>
    <w:rsid w:val="005350DA"/>
    <w:rsid w:val="00535474"/>
    <w:rsid w:val="005359A7"/>
    <w:rsid w:val="0053741E"/>
    <w:rsid w:val="00537A3D"/>
    <w:rsid w:val="00537F6F"/>
    <w:rsid w:val="00540282"/>
    <w:rsid w:val="00541379"/>
    <w:rsid w:val="00541AE0"/>
    <w:rsid w:val="00542164"/>
    <w:rsid w:val="00544429"/>
    <w:rsid w:val="005460A3"/>
    <w:rsid w:val="005461BC"/>
    <w:rsid w:val="00546C11"/>
    <w:rsid w:val="00546E22"/>
    <w:rsid w:val="00547887"/>
    <w:rsid w:val="005506CA"/>
    <w:rsid w:val="00551E5B"/>
    <w:rsid w:val="00553ECD"/>
    <w:rsid w:val="00554497"/>
    <w:rsid w:val="00555CEA"/>
    <w:rsid w:val="0055680A"/>
    <w:rsid w:val="00561372"/>
    <w:rsid w:val="00561971"/>
    <w:rsid w:val="00562539"/>
    <w:rsid w:val="0056268A"/>
    <w:rsid w:val="00562772"/>
    <w:rsid w:val="005627C6"/>
    <w:rsid w:val="00562CCF"/>
    <w:rsid w:val="00562E6B"/>
    <w:rsid w:val="005635C4"/>
    <w:rsid w:val="00564521"/>
    <w:rsid w:val="00564DEC"/>
    <w:rsid w:val="00565D47"/>
    <w:rsid w:val="005662CF"/>
    <w:rsid w:val="00570016"/>
    <w:rsid w:val="005702A0"/>
    <w:rsid w:val="00570469"/>
    <w:rsid w:val="00570D15"/>
    <w:rsid w:val="005760AF"/>
    <w:rsid w:val="00576C02"/>
    <w:rsid w:val="00580795"/>
    <w:rsid w:val="00580848"/>
    <w:rsid w:val="00580E90"/>
    <w:rsid w:val="0058142F"/>
    <w:rsid w:val="0058178F"/>
    <w:rsid w:val="00581AF6"/>
    <w:rsid w:val="00581C10"/>
    <w:rsid w:val="00585CE4"/>
    <w:rsid w:val="00586A0D"/>
    <w:rsid w:val="00586C56"/>
    <w:rsid w:val="005878C4"/>
    <w:rsid w:val="00587CA6"/>
    <w:rsid w:val="00587E04"/>
    <w:rsid w:val="0059086B"/>
    <w:rsid w:val="00591116"/>
    <w:rsid w:val="00594460"/>
    <w:rsid w:val="0059447A"/>
    <w:rsid w:val="00594E00"/>
    <w:rsid w:val="0059665C"/>
    <w:rsid w:val="00597630"/>
    <w:rsid w:val="00597E57"/>
    <w:rsid w:val="005A0F9A"/>
    <w:rsid w:val="005A1C9D"/>
    <w:rsid w:val="005A2C9D"/>
    <w:rsid w:val="005A3101"/>
    <w:rsid w:val="005A3E2E"/>
    <w:rsid w:val="005A5181"/>
    <w:rsid w:val="005A5E34"/>
    <w:rsid w:val="005A624C"/>
    <w:rsid w:val="005A70BA"/>
    <w:rsid w:val="005A7329"/>
    <w:rsid w:val="005B1AF4"/>
    <w:rsid w:val="005B3DCA"/>
    <w:rsid w:val="005B446B"/>
    <w:rsid w:val="005B5B4C"/>
    <w:rsid w:val="005B69B0"/>
    <w:rsid w:val="005B6CBD"/>
    <w:rsid w:val="005B72C3"/>
    <w:rsid w:val="005B788B"/>
    <w:rsid w:val="005B7AB8"/>
    <w:rsid w:val="005C0979"/>
    <w:rsid w:val="005C0FF2"/>
    <w:rsid w:val="005C10BA"/>
    <w:rsid w:val="005C139B"/>
    <w:rsid w:val="005C26A0"/>
    <w:rsid w:val="005C3204"/>
    <w:rsid w:val="005C42F7"/>
    <w:rsid w:val="005C43CD"/>
    <w:rsid w:val="005C471C"/>
    <w:rsid w:val="005C53F5"/>
    <w:rsid w:val="005C568C"/>
    <w:rsid w:val="005C6CB9"/>
    <w:rsid w:val="005D100B"/>
    <w:rsid w:val="005D1956"/>
    <w:rsid w:val="005D1CCE"/>
    <w:rsid w:val="005D22EA"/>
    <w:rsid w:val="005D27C5"/>
    <w:rsid w:val="005D5868"/>
    <w:rsid w:val="005D5F7A"/>
    <w:rsid w:val="005D6FCB"/>
    <w:rsid w:val="005D75C5"/>
    <w:rsid w:val="005E0210"/>
    <w:rsid w:val="005E0763"/>
    <w:rsid w:val="005E1229"/>
    <w:rsid w:val="005E1677"/>
    <w:rsid w:val="005E2839"/>
    <w:rsid w:val="005E340C"/>
    <w:rsid w:val="005E3702"/>
    <w:rsid w:val="005E3713"/>
    <w:rsid w:val="005E484C"/>
    <w:rsid w:val="005E5C43"/>
    <w:rsid w:val="005E5FE3"/>
    <w:rsid w:val="005E658F"/>
    <w:rsid w:val="005E68D1"/>
    <w:rsid w:val="005E6CA4"/>
    <w:rsid w:val="005E77D2"/>
    <w:rsid w:val="005E7E7F"/>
    <w:rsid w:val="005E7EE6"/>
    <w:rsid w:val="005F0199"/>
    <w:rsid w:val="005F02D7"/>
    <w:rsid w:val="005F1ED3"/>
    <w:rsid w:val="005F2DD9"/>
    <w:rsid w:val="005F45DA"/>
    <w:rsid w:val="005F520F"/>
    <w:rsid w:val="005F644F"/>
    <w:rsid w:val="005F6E50"/>
    <w:rsid w:val="005F75D7"/>
    <w:rsid w:val="005F7D08"/>
    <w:rsid w:val="005F7E57"/>
    <w:rsid w:val="00600F69"/>
    <w:rsid w:val="0060139B"/>
    <w:rsid w:val="00601D32"/>
    <w:rsid w:val="00603853"/>
    <w:rsid w:val="00603C21"/>
    <w:rsid w:val="0060460D"/>
    <w:rsid w:val="006049C5"/>
    <w:rsid w:val="00605AFF"/>
    <w:rsid w:val="006106BC"/>
    <w:rsid w:val="0061212A"/>
    <w:rsid w:val="006125C0"/>
    <w:rsid w:val="00612F03"/>
    <w:rsid w:val="00613A71"/>
    <w:rsid w:val="00614264"/>
    <w:rsid w:val="00614DB1"/>
    <w:rsid w:val="00615556"/>
    <w:rsid w:val="00615736"/>
    <w:rsid w:val="006158BB"/>
    <w:rsid w:val="00615FCE"/>
    <w:rsid w:val="0061680C"/>
    <w:rsid w:val="00620051"/>
    <w:rsid w:val="006207E5"/>
    <w:rsid w:val="00620BF8"/>
    <w:rsid w:val="006211DC"/>
    <w:rsid w:val="00621384"/>
    <w:rsid w:val="0062318C"/>
    <w:rsid w:val="006242BB"/>
    <w:rsid w:val="0062579A"/>
    <w:rsid w:val="00625C4C"/>
    <w:rsid w:val="00626459"/>
    <w:rsid w:val="006266BA"/>
    <w:rsid w:val="006273E1"/>
    <w:rsid w:val="00630A30"/>
    <w:rsid w:val="006314CE"/>
    <w:rsid w:val="006324BC"/>
    <w:rsid w:val="00633D22"/>
    <w:rsid w:val="006340D8"/>
    <w:rsid w:val="00636065"/>
    <w:rsid w:val="00636D61"/>
    <w:rsid w:val="00637576"/>
    <w:rsid w:val="006379C2"/>
    <w:rsid w:val="00640BFB"/>
    <w:rsid w:val="00641A50"/>
    <w:rsid w:val="00641AB2"/>
    <w:rsid w:val="00641E19"/>
    <w:rsid w:val="00641FCB"/>
    <w:rsid w:val="00642BC0"/>
    <w:rsid w:val="0064392D"/>
    <w:rsid w:val="00643994"/>
    <w:rsid w:val="00643F2D"/>
    <w:rsid w:val="006464C5"/>
    <w:rsid w:val="0064733D"/>
    <w:rsid w:val="0065056B"/>
    <w:rsid w:val="00650779"/>
    <w:rsid w:val="00650CA8"/>
    <w:rsid w:val="006515CB"/>
    <w:rsid w:val="00651752"/>
    <w:rsid w:val="00652369"/>
    <w:rsid w:val="00652F86"/>
    <w:rsid w:val="006539C0"/>
    <w:rsid w:val="00653EC3"/>
    <w:rsid w:val="006549C3"/>
    <w:rsid w:val="006560B5"/>
    <w:rsid w:val="006564B4"/>
    <w:rsid w:val="00657B70"/>
    <w:rsid w:val="00660279"/>
    <w:rsid w:val="0066038B"/>
    <w:rsid w:val="00660D07"/>
    <w:rsid w:val="0066115D"/>
    <w:rsid w:val="00661430"/>
    <w:rsid w:val="00661AF3"/>
    <w:rsid w:val="00662660"/>
    <w:rsid w:val="006635E6"/>
    <w:rsid w:val="00663968"/>
    <w:rsid w:val="00663991"/>
    <w:rsid w:val="00663F78"/>
    <w:rsid w:val="00665524"/>
    <w:rsid w:val="00666599"/>
    <w:rsid w:val="00666EFE"/>
    <w:rsid w:val="006670AB"/>
    <w:rsid w:val="00667E5F"/>
    <w:rsid w:val="0067082A"/>
    <w:rsid w:val="00670D01"/>
    <w:rsid w:val="00671536"/>
    <w:rsid w:val="00672516"/>
    <w:rsid w:val="00672EBB"/>
    <w:rsid w:val="00672FFD"/>
    <w:rsid w:val="00673FD5"/>
    <w:rsid w:val="006758AE"/>
    <w:rsid w:val="00676115"/>
    <w:rsid w:val="006767D4"/>
    <w:rsid w:val="00676E20"/>
    <w:rsid w:val="0068010F"/>
    <w:rsid w:val="0068282C"/>
    <w:rsid w:val="00682DA6"/>
    <w:rsid w:val="00682DF9"/>
    <w:rsid w:val="0068340D"/>
    <w:rsid w:val="00683A1C"/>
    <w:rsid w:val="00686C24"/>
    <w:rsid w:val="00687181"/>
    <w:rsid w:val="006912B4"/>
    <w:rsid w:val="00691F84"/>
    <w:rsid w:val="0069212D"/>
    <w:rsid w:val="00693770"/>
    <w:rsid w:val="006948B3"/>
    <w:rsid w:val="00695049"/>
    <w:rsid w:val="006956E6"/>
    <w:rsid w:val="00695DA4"/>
    <w:rsid w:val="006970B7"/>
    <w:rsid w:val="00697620"/>
    <w:rsid w:val="006A024C"/>
    <w:rsid w:val="006A0266"/>
    <w:rsid w:val="006A0734"/>
    <w:rsid w:val="006A08F9"/>
    <w:rsid w:val="006A1153"/>
    <w:rsid w:val="006A1903"/>
    <w:rsid w:val="006A38BA"/>
    <w:rsid w:val="006A3B3C"/>
    <w:rsid w:val="006A43A7"/>
    <w:rsid w:val="006A4706"/>
    <w:rsid w:val="006A538C"/>
    <w:rsid w:val="006A5E6C"/>
    <w:rsid w:val="006A6CBF"/>
    <w:rsid w:val="006B06EC"/>
    <w:rsid w:val="006B1A01"/>
    <w:rsid w:val="006B1DE5"/>
    <w:rsid w:val="006B1E79"/>
    <w:rsid w:val="006B2A63"/>
    <w:rsid w:val="006B386C"/>
    <w:rsid w:val="006B472F"/>
    <w:rsid w:val="006B4D14"/>
    <w:rsid w:val="006B5768"/>
    <w:rsid w:val="006B59FA"/>
    <w:rsid w:val="006B63DD"/>
    <w:rsid w:val="006B645A"/>
    <w:rsid w:val="006B7D3D"/>
    <w:rsid w:val="006C005D"/>
    <w:rsid w:val="006C05C6"/>
    <w:rsid w:val="006C114F"/>
    <w:rsid w:val="006C18F4"/>
    <w:rsid w:val="006C1D35"/>
    <w:rsid w:val="006C201F"/>
    <w:rsid w:val="006C25E5"/>
    <w:rsid w:val="006C2E8E"/>
    <w:rsid w:val="006C3C17"/>
    <w:rsid w:val="006C3CE0"/>
    <w:rsid w:val="006C41E4"/>
    <w:rsid w:val="006C46FF"/>
    <w:rsid w:val="006C4FB5"/>
    <w:rsid w:val="006C61DB"/>
    <w:rsid w:val="006C7BA9"/>
    <w:rsid w:val="006D01EA"/>
    <w:rsid w:val="006D18CF"/>
    <w:rsid w:val="006D1B3F"/>
    <w:rsid w:val="006D1D04"/>
    <w:rsid w:val="006D238A"/>
    <w:rsid w:val="006D2CA3"/>
    <w:rsid w:val="006D310D"/>
    <w:rsid w:val="006D3A04"/>
    <w:rsid w:val="006D429A"/>
    <w:rsid w:val="006D4483"/>
    <w:rsid w:val="006D555F"/>
    <w:rsid w:val="006D5EAE"/>
    <w:rsid w:val="006D61DE"/>
    <w:rsid w:val="006D6D61"/>
    <w:rsid w:val="006D7B3A"/>
    <w:rsid w:val="006D7BEB"/>
    <w:rsid w:val="006E0F5D"/>
    <w:rsid w:val="006E0FE2"/>
    <w:rsid w:val="006E16DA"/>
    <w:rsid w:val="006E1C45"/>
    <w:rsid w:val="006E1E17"/>
    <w:rsid w:val="006E1E1E"/>
    <w:rsid w:val="006E2794"/>
    <w:rsid w:val="006E2EDD"/>
    <w:rsid w:val="006E2F3A"/>
    <w:rsid w:val="006E376A"/>
    <w:rsid w:val="006E400E"/>
    <w:rsid w:val="006E429B"/>
    <w:rsid w:val="006E4ADC"/>
    <w:rsid w:val="006E5DBE"/>
    <w:rsid w:val="006E62B7"/>
    <w:rsid w:val="006E64C9"/>
    <w:rsid w:val="006E7F7D"/>
    <w:rsid w:val="006F10B0"/>
    <w:rsid w:val="006F13F3"/>
    <w:rsid w:val="006F1AAD"/>
    <w:rsid w:val="006F2920"/>
    <w:rsid w:val="006F2F65"/>
    <w:rsid w:val="006F2FE8"/>
    <w:rsid w:val="006F38F4"/>
    <w:rsid w:val="006F3931"/>
    <w:rsid w:val="006F3996"/>
    <w:rsid w:val="006F3EEF"/>
    <w:rsid w:val="006F57EB"/>
    <w:rsid w:val="006F5CC1"/>
    <w:rsid w:val="006F7011"/>
    <w:rsid w:val="00701B5C"/>
    <w:rsid w:val="00702246"/>
    <w:rsid w:val="00702857"/>
    <w:rsid w:val="007029E0"/>
    <w:rsid w:val="0070418D"/>
    <w:rsid w:val="00704AD0"/>
    <w:rsid w:val="00705414"/>
    <w:rsid w:val="007067A1"/>
    <w:rsid w:val="00706C3D"/>
    <w:rsid w:val="00706FDB"/>
    <w:rsid w:val="00707D07"/>
    <w:rsid w:val="00710E94"/>
    <w:rsid w:val="00711B86"/>
    <w:rsid w:val="0071246E"/>
    <w:rsid w:val="00712F72"/>
    <w:rsid w:val="007136C4"/>
    <w:rsid w:val="00713CC7"/>
    <w:rsid w:val="00714534"/>
    <w:rsid w:val="00714B99"/>
    <w:rsid w:val="007150EC"/>
    <w:rsid w:val="00715F39"/>
    <w:rsid w:val="00715F58"/>
    <w:rsid w:val="007166C9"/>
    <w:rsid w:val="00716E6F"/>
    <w:rsid w:val="0071725A"/>
    <w:rsid w:val="00717CF0"/>
    <w:rsid w:val="007204EB"/>
    <w:rsid w:val="00721947"/>
    <w:rsid w:val="00721DC2"/>
    <w:rsid w:val="007221FA"/>
    <w:rsid w:val="00722226"/>
    <w:rsid w:val="007223F7"/>
    <w:rsid w:val="00723BB6"/>
    <w:rsid w:val="00725011"/>
    <w:rsid w:val="00725061"/>
    <w:rsid w:val="0072564A"/>
    <w:rsid w:val="0072564E"/>
    <w:rsid w:val="007261EF"/>
    <w:rsid w:val="007266A1"/>
    <w:rsid w:val="00727732"/>
    <w:rsid w:val="00730946"/>
    <w:rsid w:val="00730C25"/>
    <w:rsid w:val="00730CEA"/>
    <w:rsid w:val="00731371"/>
    <w:rsid w:val="007322FA"/>
    <w:rsid w:val="0073319A"/>
    <w:rsid w:val="007335F4"/>
    <w:rsid w:val="00733A8F"/>
    <w:rsid w:val="00733D56"/>
    <w:rsid w:val="00735213"/>
    <w:rsid w:val="007358FC"/>
    <w:rsid w:val="0073668E"/>
    <w:rsid w:val="00736DCE"/>
    <w:rsid w:val="00736E6F"/>
    <w:rsid w:val="0073703A"/>
    <w:rsid w:val="00740541"/>
    <w:rsid w:val="00740A40"/>
    <w:rsid w:val="0074104F"/>
    <w:rsid w:val="0074178C"/>
    <w:rsid w:val="00741A1C"/>
    <w:rsid w:val="0074262E"/>
    <w:rsid w:val="00745184"/>
    <w:rsid w:val="007463C9"/>
    <w:rsid w:val="007467C6"/>
    <w:rsid w:val="007467FD"/>
    <w:rsid w:val="00747E84"/>
    <w:rsid w:val="00750C5E"/>
    <w:rsid w:val="007510B4"/>
    <w:rsid w:val="007532B8"/>
    <w:rsid w:val="00753EDB"/>
    <w:rsid w:val="00754929"/>
    <w:rsid w:val="00756E1A"/>
    <w:rsid w:val="00757E4A"/>
    <w:rsid w:val="007600D5"/>
    <w:rsid w:val="00760E15"/>
    <w:rsid w:val="00760EC5"/>
    <w:rsid w:val="00762188"/>
    <w:rsid w:val="007624A6"/>
    <w:rsid w:val="0076495D"/>
    <w:rsid w:val="007649F8"/>
    <w:rsid w:val="007654C1"/>
    <w:rsid w:val="0076606C"/>
    <w:rsid w:val="00767FBD"/>
    <w:rsid w:val="00771674"/>
    <w:rsid w:val="007720CB"/>
    <w:rsid w:val="007722B1"/>
    <w:rsid w:val="00772E5C"/>
    <w:rsid w:val="00773AA1"/>
    <w:rsid w:val="00773CAC"/>
    <w:rsid w:val="00773DFD"/>
    <w:rsid w:val="00774A34"/>
    <w:rsid w:val="00774C30"/>
    <w:rsid w:val="0077574E"/>
    <w:rsid w:val="00775758"/>
    <w:rsid w:val="00776864"/>
    <w:rsid w:val="00776ECE"/>
    <w:rsid w:val="00776F52"/>
    <w:rsid w:val="00777498"/>
    <w:rsid w:val="007801FE"/>
    <w:rsid w:val="007803F1"/>
    <w:rsid w:val="007827F4"/>
    <w:rsid w:val="00782BDB"/>
    <w:rsid w:val="00783538"/>
    <w:rsid w:val="00783B8B"/>
    <w:rsid w:val="0078411E"/>
    <w:rsid w:val="00785534"/>
    <w:rsid w:val="0078666C"/>
    <w:rsid w:val="00786785"/>
    <w:rsid w:val="00787107"/>
    <w:rsid w:val="00787832"/>
    <w:rsid w:val="007879BB"/>
    <w:rsid w:val="00787A84"/>
    <w:rsid w:val="00787AB4"/>
    <w:rsid w:val="00790025"/>
    <w:rsid w:val="00790CEA"/>
    <w:rsid w:val="0079283B"/>
    <w:rsid w:val="00792B38"/>
    <w:rsid w:val="00792CAB"/>
    <w:rsid w:val="0079355F"/>
    <w:rsid w:val="007938D2"/>
    <w:rsid w:val="00794803"/>
    <w:rsid w:val="00794A26"/>
    <w:rsid w:val="007951FB"/>
    <w:rsid w:val="007953EC"/>
    <w:rsid w:val="00796123"/>
    <w:rsid w:val="00796143"/>
    <w:rsid w:val="007971AA"/>
    <w:rsid w:val="007978C8"/>
    <w:rsid w:val="00797A5E"/>
    <w:rsid w:val="00797B2E"/>
    <w:rsid w:val="00797F73"/>
    <w:rsid w:val="007A004B"/>
    <w:rsid w:val="007A0C06"/>
    <w:rsid w:val="007A19A4"/>
    <w:rsid w:val="007A3DDF"/>
    <w:rsid w:val="007A5E72"/>
    <w:rsid w:val="007A5FFF"/>
    <w:rsid w:val="007A6864"/>
    <w:rsid w:val="007A7712"/>
    <w:rsid w:val="007A7C69"/>
    <w:rsid w:val="007B0000"/>
    <w:rsid w:val="007B09D4"/>
    <w:rsid w:val="007B1DAA"/>
    <w:rsid w:val="007B201E"/>
    <w:rsid w:val="007B20FE"/>
    <w:rsid w:val="007B283E"/>
    <w:rsid w:val="007B30E9"/>
    <w:rsid w:val="007B347A"/>
    <w:rsid w:val="007B393D"/>
    <w:rsid w:val="007B487E"/>
    <w:rsid w:val="007B544C"/>
    <w:rsid w:val="007B5AFB"/>
    <w:rsid w:val="007B6E36"/>
    <w:rsid w:val="007C0839"/>
    <w:rsid w:val="007C0DA4"/>
    <w:rsid w:val="007C0F11"/>
    <w:rsid w:val="007C11B2"/>
    <w:rsid w:val="007C3056"/>
    <w:rsid w:val="007C4299"/>
    <w:rsid w:val="007C4D99"/>
    <w:rsid w:val="007C4DDE"/>
    <w:rsid w:val="007C56C8"/>
    <w:rsid w:val="007C6082"/>
    <w:rsid w:val="007D08BB"/>
    <w:rsid w:val="007D11EB"/>
    <w:rsid w:val="007D3ADA"/>
    <w:rsid w:val="007D53B3"/>
    <w:rsid w:val="007D5596"/>
    <w:rsid w:val="007E08B6"/>
    <w:rsid w:val="007E0A8E"/>
    <w:rsid w:val="007E0BB3"/>
    <w:rsid w:val="007E1FE8"/>
    <w:rsid w:val="007E284E"/>
    <w:rsid w:val="007E4B6D"/>
    <w:rsid w:val="007E4C75"/>
    <w:rsid w:val="007E4F88"/>
    <w:rsid w:val="007E59EC"/>
    <w:rsid w:val="007E5E33"/>
    <w:rsid w:val="007E6014"/>
    <w:rsid w:val="007E7D77"/>
    <w:rsid w:val="007E7E4B"/>
    <w:rsid w:val="007E7EDC"/>
    <w:rsid w:val="007F042A"/>
    <w:rsid w:val="007F15FE"/>
    <w:rsid w:val="007F258F"/>
    <w:rsid w:val="007F2B2A"/>
    <w:rsid w:val="007F30D2"/>
    <w:rsid w:val="007F40E9"/>
    <w:rsid w:val="007F490F"/>
    <w:rsid w:val="007F499D"/>
    <w:rsid w:val="007F51E6"/>
    <w:rsid w:val="007F65A7"/>
    <w:rsid w:val="007F7417"/>
    <w:rsid w:val="007F7471"/>
    <w:rsid w:val="007F7A77"/>
    <w:rsid w:val="007F7F83"/>
    <w:rsid w:val="007F7FB2"/>
    <w:rsid w:val="00800138"/>
    <w:rsid w:val="008002B9"/>
    <w:rsid w:val="008009B1"/>
    <w:rsid w:val="00800C40"/>
    <w:rsid w:val="00800E95"/>
    <w:rsid w:val="00803333"/>
    <w:rsid w:val="0080391A"/>
    <w:rsid w:val="00805054"/>
    <w:rsid w:val="00805E63"/>
    <w:rsid w:val="00806879"/>
    <w:rsid w:val="00810109"/>
    <w:rsid w:val="0081033F"/>
    <w:rsid w:val="008114A7"/>
    <w:rsid w:val="0081164C"/>
    <w:rsid w:val="00811FE4"/>
    <w:rsid w:val="008121B7"/>
    <w:rsid w:val="0081305C"/>
    <w:rsid w:val="008132A7"/>
    <w:rsid w:val="00813427"/>
    <w:rsid w:val="0081467D"/>
    <w:rsid w:val="00814D55"/>
    <w:rsid w:val="00815CFE"/>
    <w:rsid w:val="008175A9"/>
    <w:rsid w:val="0081794E"/>
    <w:rsid w:val="00817EB5"/>
    <w:rsid w:val="0082047F"/>
    <w:rsid w:val="0082114E"/>
    <w:rsid w:val="008215A1"/>
    <w:rsid w:val="00821F61"/>
    <w:rsid w:val="00823946"/>
    <w:rsid w:val="008245E0"/>
    <w:rsid w:val="00825090"/>
    <w:rsid w:val="00826B28"/>
    <w:rsid w:val="00826EDB"/>
    <w:rsid w:val="008272A6"/>
    <w:rsid w:val="00830663"/>
    <w:rsid w:val="008328CE"/>
    <w:rsid w:val="00832F4D"/>
    <w:rsid w:val="00833A51"/>
    <w:rsid w:val="00833D13"/>
    <w:rsid w:val="0083420E"/>
    <w:rsid w:val="00834871"/>
    <w:rsid w:val="00834A91"/>
    <w:rsid w:val="00834C2B"/>
    <w:rsid w:val="0083629F"/>
    <w:rsid w:val="00836666"/>
    <w:rsid w:val="00836B17"/>
    <w:rsid w:val="008377B4"/>
    <w:rsid w:val="00837A7D"/>
    <w:rsid w:val="00840235"/>
    <w:rsid w:val="00842781"/>
    <w:rsid w:val="00842F29"/>
    <w:rsid w:val="008433CD"/>
    <w:rsid w:val="0084346B"/>
    <w:rsid w:val="00843DBE"/>
    <w:rsid w:val="008447BD"/>
    <w:rsid w:val="00845F64"/>
    <w:rsid w:val="0084631F"/>
    <w:rsid w:val="0084686F"/>
    <w:rsid w:val="00846EB7"/>
    <w:rsid w:val="00847157"/>
    <w:rsid w:val="00847FC5"/>
    <w:rsid w:val="008518D6"/>
    <w:rsid w:val="00852D40"/>
    <w:rsid w:val="00853390"/>
    <w:rsid w:val="00853ADE"/>
    <w:rsid w:val="00854C40"/>
    <w:rsid w:val="00855B9C"/>
    <w:rsid w:val="0085634F"/>
    <w:rsid w:val="0086064F"/>
    <w:rsid w:val="008609A5"/>
    <w:rsid w:val="008626B0"/>
    <w:rsid w:val="008627C5"/>
    <w:rsid w:val="00863EC7"/>
    <w:rsid w:val="00864EC2"/>
    <w:rsid w:val="00866A53"/>
    <w:rsid w:val="00866EA9"/>
    <w:rsid w:val="00867A0D"/>
    <w:rsid w:val="00867FE4"/>
    <w:rsid w:val="0087073B"/>
    <w:rsid w:val="00870C72"/>
    <w:rsid w:val="00871C46"/>
    <w:rsid w:val="00872917"/>
    <w:rsid w:val="00872D3A"/>
    <w:rsid w:val="00873157"/>
    <w:rsid w:val="00873B9D"/>
    <w:rsid w:val="00874375"/>
    <w:rsid w:val="008751C0"/>
    <w:rsid w:val="00875E68"/>
    <w:rsid w:val="008761E0"/>
    <w:rsid w:val="0087634A"/>
    <w:rsid w:val="008767E3"/>
    <w:rsid w:val="00876B3B"/>
    <w:rsid w:val="00876C84"/>
    <w:rsid w:val="00877112"/>
    <w:rsid w:val="00877679"/>
    <w:rsid w:val="008800D9"/>
    <w:rsid w:val="00880324"/>
    <w:rsid w:val="00880DA3"/>
    <w:rsid w:val="008818B8"/>
    <w:rsid w:val="00881E80"/>
    <w:rsid w:val="0088243F"/>
    <w:rsid w:val="00882AE2"/>
    <w:rsid w:val="00882D09"/>
    <w:rsid w:val="00883708"/>
    <w:rsid w:val="00883CFA"/>
    <w:rsid w:val="0088411C"/>
    <w:rsid w:val="00884745"/>
    <w:rsid w:val="008865A6"/>
    <w:rsid w:val="00887345"/>
    <w:rsid w:val="00890077"/>
    <w:rsid w:val="008911DB"/>
    <w:rsid w:val="0089155A"/>
    <w:rsid w:val="008916BE"/>
    <w:rsid w:val="00893205"/>
    <w:rsid w:val="00893616"/>
    <w:rsid w:val="0089475D"/>
    <w:rsid w:val="00894C43"/>
    <w:rsid w:val="00895425"/>
    <w:rsid w:val="0089721D"/>
    <w:rsid w:val="008A00FB"/>
    <w:rsid w:val="008A03A6"/>
    <w:rsid w:val="008A0D62"/>
    <w:rsid w:val="008A2301"/>
    <w:rsid w:val="008A2533"/>
    <w:rsid w:val="008A2EA4"/>
    <w:rsid w:val="008A46A8"/>
    <w:rsid w:val="008A5C56"/>
    <w:rsid w:val="008B06B5"/>
    <w:rsid w:val="008B0E3C"/>
    <w:rsid w:val="008B17F4"/>
    <w:rsid w:val="008B2062"/>
    <w:rsid w:val="008B2203"/>
    <w:rsid w:val="008B3420"/>
    <w:rsid w:val="008B36A4"/>
    <w:rsid w:val="008B488B"/>
    <w:rsid w:val="008B4A52"/>
    <w:rsid w:val="008B508F"/>
    <w:rsid w:val="008B564D"/>
    <w:rsid w:val="008B643E"/>
    <w:rsid w:val="008B6B0F"/>
    <w:rsid w:val="008B756A"/>
    <w:rsid w:val="008B75B1"/>
    <w:rsid w:val="008C300D"/>
    <w:rsid w:val="008C38E8"/>
    <w:rsid w:val="008C4790"/>
    <w:rsid w:val="008C541E"/>
    <w:rsid w:val="008C5AAB"/>
    <w:rsid w:val="008C6BD4"/>
    <w:rsid w:val="008C6EEA"/>
    <w:rsid w:val="008D09FA"/>
    <w:rsid w:val="008D0FBE"/>
    <w:rsid w:val="008D214C"/>
    <w:rsid w:val="008D3347"/>
    <w:rsid w:val="008D3582"/>
    <w:rsid w:val="008D36D3"/>
    <w:rsid w:val="008D3795"/>
    <w:rsid w:val="008D4B45"/>
    <w:rsid w:val="008D4D9F"/>
    <w:rsid w:val="008D5FB1"/>
    <w:rsid w:val="008D600F"/>
    <w:rsid w:val="008D6A43"/>
    <w:rsid w:val="008D7398"/>
    <w:rsid w:val="008D77DD"/>
    <w:rsid w:val="008E0577"/>
    <w:rsid w:val="008E17F5"/>
    <w:rsid w:val="008E2CFD"/>
    <w:rsid w:val="008E38F4"/>
    <w:rsid w:val="008E45C7"/>
    <w:rsid w:val="008E483B"/>
    <w:rsid w:val="008E4857"/>
    <w:rsid w:val="008E5760"/>
    <w:rsid w:val="008E592E"/>
    <w:rsid w:val="008E77EB"/>
    <w:rsid w:val="008E7A5C"/>
    <w:rsid w:val="008F005F"/>
    <w:rsid w:val="008F29E5"/>
    <w:rsid w:val="008F3673"/>
    <w:rsid w:val="008F3B8E"/>
    <w:rsid w:val="008F3D9E"/>
    <w:rsid w:val="008F4242"/>
    <w:rsid w:val="008F6DD1"/>
    <w:rsid w:val="008F6E67"/>
    <w:rsid w:val="008FCCAE"/>
    <w:rsid w:val="00900259"/>
    <w:rsid w:val="00900452"/>
    <w:rsid w:val="0090132F"/>
    <w:rsid w:val="0090247D"/>
    <w:rsid w:val="00902991"/>
    <w:rsid w:val="00902B43"/>
    <w:rsid w:val="00902BAD"/>
    <w:rsid w:val="009040E9"/>
    <w:rsid w:val="009047BD"/>
    <w:rsid w:val="00906346"/>
    <w:rsid w:val="0090750D"/>
    <w:rsid w:val="00907BED"/>
    <w:rsid w:val="00911652"/>
    <w:rsid w:val="0091619E"/>
    <w:rsid w:val="009161B0"/>
    <w:rsid w:val="009164A4"/>
    <w:rsid w:val="009167C9"/>
    <w:rsid w:val="0092085A"/>
    <w:rsid w:val="0092182F"/>
    <w:rsid w:val="00921E86"/>
    <w:rsid w:val="009220D3"/>
    <w:rsid w:val="00922716"/>
    <w:rsid w:val="00923E5A"/>
    <w:rsid w:val="0092479D"/>
    <w:rsid w:val="009248BB"/>
    <w:rsid w:val="00925C3B"/>
    <w:rsid w:val="00926AFD"/>
    <w:rsid w:val="00930580"/>
    <w:rsid w:val="0093148A"/>
    <w:rsid w:val="0093171E"/>
    <w:rsid w:val="009322B3"/>
    <w:rsid w:val="009324A8"/>
    <w:rsid w:val="00932E91"/>
    <w:rsid w:val="009333FE"/>
    <w:rsid w:val="009353E9"/>
    <w:rsid w:val="00935B73"/>
    <w:rsid w:val="00936A98"/>
    <w:rsid w:val="0093791E"/>
    <w:rsid w:val="00941B7A"/>
    <w:rsid w:val="00941BB2"/>
    <w:rsid w:val="00942DFD"/>
    <w:rsid w:val="00943A1C"/>
    <w:rsid w:val="0094412B"/>
    <w:rsid w:val="00947831"/>
    <w:rsid w:val="00947F71"/>
    <w:rsid w:val="00951B48"/>
    <w:rsid w:val="00953351"/>
    <w:rsid w:val="009549FD"/>
    <w:rsid w:val="00954DAF"/>
    <w:rsid w:val="009552A3"/>
    <w:rsid w:val="009565A1"/>
    <w:rsid w:val="00956747"/>
    <w:rsid w:val="00957996"/>
    <w:rsid w:val="00957F5E"/>
    <w:rsid w:val="00960BB6"/>
    <w:rsid w:val="00961513"/>
    <w:rsid w:val="0096220C"/>
    <w:rsid w:val="00962B8B"/>
    <w:rsid w:val="00962F69"/>
    <w:rsid w:val="009637B7"/>
    <w:rsid w:val="0096404D"/>
    <w:rsid w:val="0096480B"/>
    <w:rsid w:val="009648BE"/>
    <w:rsid w:val="00964C74"/>
    <w:rsid w:val="00965BCA"/>
    <w:rsid w:val="00965BFA"/>
    <w:rsid w:val="00965D91"/>
    <w:rsid w:val="00966C63"/>
    <w:rsid w:val="0097023D"/>
    <w:rsid w:val="0097095F"/>
    <w:rsid w:val="00970BE1"/>
    <w:rsid w:val="0097256F"/>
    <w:rsid w:val="00972C04"/>
    <w:rsid w:val="009745F7"/>
    <w:rsid w:val="00974EFB"/>
    <w:rsid w:val="00974FBF"/>
    <w:rsid w:val="009750AA"/>
    <w:rsid w:val="0097534E"/>
    <w:rsid w:val="009759F0"/>
    <w:rsid w:val="00977493"/>
    <w:rsid w:val="009778B4"/>
    <w:rsid w:val="00980464"/>
    <w:rsid w:val="0098082F"/>
    <w:rsid w:val="00980C5B"/>
    <w:rsid w:val="00980FC0"/>
    <w:rsid w:val="009836B8"/>
    <w:rsid w:val="0098392A"/>
    <w:rsid w:val="009843AE"/>
    <w:rsid w:val="00985B9E"/>
    <w:rsid w:val="009861DA"/>
    <w:rsid w:val="00986A82"/>
    <w:rsid w:val="00986AA4"/>
    <w:rsid w:val="00986C8C"/>
    <w:rsid w:val="009901EB"/>
    <w:rsid w:val="009912E8"/>
    <w:rsid w:val="009918B9"/>
    <w:rsid w:val="009929B4"/>
    <w:rsid w:val="009930F4"/>
    <w:rsid w:val="009937DF"/>
    <w:rsid w:val="00994583"/>
    <w:rsid w:val="00994BEE"/>
    <w:rsid w:val="0099517C"/>
    <w:rsid w:val="00995792"/>
    <w:rsid w:val="009958B0"/>
    <w:rsid w:val="009958F7"/>
    <w:rsid w:val="00996D4A"/>
    <w:rsid w:val="0099759C"/>
    <w:rsid w:val="00997FFE"/>
    <w:rsid w:val="009A0146"/>
    <w:rsid w:val="009A129D"/>
    <w:rsid w:val="009A2423"/>
    <w:rsid w:val="009A2FA4"/>
    <w:rsid w:val="009A33BA"/>
    <w:rsid w:val="009A384C"/>
    <w:rsid w:val="009A4216"/>
    <w:rsid w:val="009A44FC"/>
    <w:rsid w:val="009A482D"/>
    <w:rsid w:val="009A513E"/>
    <w:rsid w:val="009A5EEE"/>
    <w:rsid w:val="009A71C3"/>
    <w:rsid w:val="009A78C4"/>
    <w:rsid w:val="009B00D8"/>
    <w:rsid w:val="009B04BE"/>
    <w:rsid w:val="009B05E8"/>
    <w:rsid w:val="009B1459"/>
    <w:rsid w:val="009B164B"/>
    <w:rsid w:val="009B1AA4"/>
    <w:rsid w:val="009B1EB3"/>
    <w:rsid w:val="009B3404"/>
    <w:rsid w:val="009B3F2F"/>
    <w:rsid w:val="009B5215"/>
    <w:rsid w:val="009B544F"/>
    <w:rsid w:val="009B7927"/>
    <w:rsid w:val="009B7A1F"/>
    <w:rsid w:val="009C1C7C"/>
    <w:rsid w:val="009C1EE5"/>
    <w:rsid w:val="009C2F18"/>
    <w:rsid w:val="009C4200"/>
    <w:rsid w:val="009C47B0"/>
    <w:rsid w:val="009C4DAD"/>
    <w:rsid w:val="009C5B78"/>
    <w:rsid w:val="009C6EC6"/>
    <w:rsid w:val="009C6F66"/>
    <w:rsid w:val="009C7976"/>
    <w:rsid w:val="009C7AE5"/>
    <w:rsid w:val="009D0928"/>
    <w:rsid w:val="009D0A05"/>
    <w:rsid w:val="009D0E0F"/>
    <w:rsid w:val="009D1C74"/>
    <w:rsid w:val="009D21C5"/>
    <w:rsid w:val="009D27AE"/>
    <w:rsid w:val="009D30DA"/>
    <w:rsid w:val="009D343A"/>
    <w:rsid w:val="009D4243"/>
    <w:rsid w:val="009D490F"/>
    <w:rsid w:val="009D5E7C"/>
    <w:rsid w:val="009D76ED"/>
    <w:rsid w:val="009D7E72"/>
    <w:rsid w:val="009E00DF"/>
    <w:rsid w:val="009E14D1"/>
    <w:rsid w:val="009E1A67"/>
    <w:rsid w:val="009E455B"/>
    <w:rsid w:val="009E4B71"/>
    <w:rsid w:val="009E4E78"/>
    <w:rsid w:val="009E5029"/>
    <w:rsid w:val="009E5E9B"/>
    <w:rsid w:val="009E7787"/>
    <w:rsid w:val="009F0B9B"/>
    <w:rsid w:val="009F0C5F"/>
    <w:rsid w:val="009F0EEF"/>
    <w:rsid w:val="009F23BE"/>
    <w:rsid w:val="009F2D3D"/>
    <w:rsid w:val="009F47D4"/>
    <w:rsid w:val="009F4A02"/>
    <w:rsid w:val="009F52C6"/>
    <w:rsid w:val="009F5A6B"/>
    <w:rsid w:val="009F5B5D"/>
    <w:rsid w:val="009F5FFB"/>
    <w:rsid w:val="009F655D"/>
    <w:rsid w:val="009F6D19"/>
    <w:rsid w:val="009F7E3C"/>
    <w:rsid w:val="00A00C10"/>
    <w:rsid w:val="00A01C2A"/>
    <w:rsid w:val="00A01C6A"/>
    <w:rsid w:val="00A01EEA"/>
    <w:rsid w:val="00A02CDE"/>
    <w:rsid w:val="00A0350F"/>
    <w:rsid w:val="00A042C0"/>
    <w:rsid w:val="00A04F80"/>
    <w:rsid w:val="00A05057"/>
    <w:rsid w:val="00A05D68"/>
    <w:rsid w:val="00A06675"/>
    <w:rsid w:val="00A06CBC"/>
    <w:rsid w:val="00A076FF"/>
    <w:rsid w:val="00A07F5F"/>
    <w:rsid w:val="00A100C1"/>
    <w:rsid w:val="00A1031C"/>
    <w:rsid w:val="00A103C0"/>
    <w:rsid w:val="00A10D0A"/>
    <w:rsid w:val="00A10DED"/>
    <w:rsid w:val="00A12C84"/>
    <w:rsid w:val="00A1422F"/>
    <w:rsid w:val="00A148FC"/>
    <w:rsid w:val="00A160B5"/>
    <w:rsid w:val="00A170BA"/>
    <w:rsid w:val="00A17E97"/>
    <w:rsid w:val="00A219A2"/>
    <w:rsid w:val="00A228B0"/>
    <w:rsid w:val="00A229BE"/>
    <w:rsid w:val="00A22ABF"/>
    <w:rsid w:val="00A22B06"/>
    <w:rsid w:val="00A235C1"/>
    <w:rsid w:val="00A240C2"/>
    <w:rsid w:val="00A250D1"/>
    <w:rsid w:val="00A254E9"/>
    <w:rsid w:val="00A256B9"/>
    <w:rsid w:val="00A25896"/>
    <w:rsid w:val="00A25BDC"/>
    <w:rsid w:val="00A27C1F"/>
    <w:rsid w:val="00A30754"/>
    <w:rsid w:val="00A31364"/>
    <w:rsid w:val="00A31964"/>
    <w:rsid w:val="00A31A0E"/>
    <w:rsid w:val="00A31C6F"/>
    <w:rsid w:val="00A32179"/>
    <w:rsid w:val="00A324F7"/>
    <w:rsid w:val="00A33C4B"/>
    <w:rsid w:val="00A34B11"/>
    <w:rsid w:val="00A34C26"/>
    <w:rsid w:val="00A35D90"/>
    <w:rsid w:val="00A3620D"/>
    <w:rsid w:val="00A3658A"/>
    <w:rsid w:val="00A36695"/>
    <w:rsid w:val="00A36EF4"/>
    <w:rsid w:val="00A37170"/>
    <w:rsid w:val="00A37983"/>
    <w:rsid w:val="00A37DCB"/>
    <w:rsid w:val="00A37F22"/>
    <w:rsid w:val="00A41A99"/>
    <w:rsid w:val="00A41D8E"/>
    <w:rsid w:val="00A420B8"/>
    <w:rsid w:val="00A42560"/>
    <w:rsid w:val="00A43951"/>
    <w:rsid w:val="00A43F27"/>
    <w:rsid w:val="00A4522B"/>
    <w:rsid w:val="00A4522D"/>
    <w:rsid w:val="00A452CC"/>
    <w:rsid w:val="00A468FC"/>
    <w:rsid w:val="00A50214"/>
    <w:rsid w:val="00A50258"/>
    <w:rsid w:val="00A50DED"/>
    <w:rsid w:val="00A5232C"/>
    <w:rsid w:val="00A53342"/>
    <w:rsid w:val="00A53409"/>
    <w:rsid w:val="00A53A0D"/>
    <w:rsid w:val="00A54FD7"/>
    <w:rsid w:val="00A551FA"/>
    <w:rsid w:val="00A55ECC"/>
    <w:rsid w:val="00A56E36"/>
    <w:rsid w:val="00A606C7"/>
    <w:rsid w:val="00A6075D"/>
    <w:rsid w:val="00A61E20"/>
    <w:rsid w:val="00A61F25"/>
    <w:rsid w:val="00A62CFC"/>
    <w:rsid w:val="00A633CF"/>
    <w:rsid w:val="00A64569"/>
    <w:rsid w:val="00A647D7"/>
    <w:rsid w:val="00A64B8E"/>
    <w:rsid w:val="00A65436"/>
    <w:rsid w:val="00A65F67"/>
    <w:rsid w:val="00A67C71"/>
    <w:rsid w:val="00A72EB1"/>
    <w:rsid w:val="00A740B3"/>
    <w:rsid w:val="00A741BD"/>
    <w:rsid w:val="00A75C56"/>
    <w:rsid w:val="00A76D73"/>
    <w:rsid w:val="00A8040A"/>
    <w:rsid w:val="00A80629"/>
    <w:rsid w:val="00A81F7F"/>
    <w:rsid w:val="00A82F32"/>
    <w:rsid w:val="00A83335"/>
    <w:rsid w:val="00A837DD"/>
    <w:rsid w:val="00A83D5E"/>
    <w:rsid w:val="00A84048"/>
    <w:rsid w:val="00A85632"/>
    <w:rsid w:val="00A858DA"/>
    <w:rsid w:val="00A85C6C"/>
    <w:rsid w:val="00A86EF7"/>
    <w:rsid w:val="00A87534"/>
    <w:rsid w:val="00A87E15"/>
    <w:rsid w:val="00A87EA2"/>
    <w:rsid w:val="00A907B7"/>
    <w:rsid w:val="00A9112B"/>
    <w:rsid w:val="00A91E15"/>
    <w:rsid w:val="00A927EE"/>
    <w:rsid w:val="00A94657"/>
    <w:rsid w:val="00A94DEF"/>
    <w:rsid w:val="00A9574C"/>
    <w:rsid w:val="00A95C63"/>
    <w:rsid w:val="00A97DE3"/>
    <w:rsid w:val="00AA2508"/>
    <w:rsid w:val="00AA2B9C"/>
    <w:rsid w:val="00AA2C0F"/>
    <w:rsid w:val="00AA2CF3"/>
    <w:rsid w:val="00AA340F"/>
    <w:rsid w:val="00AA3451"/>
    <w:rsid w:val="00AA3F68"/>
    <w:rsid w:val="00AA426D"/>
    <w:rsid w:val="00AA4DEC"/>
    <w:rsid w:val="00AA51D6"/>
    <w:rsid w:val="00AA615A"/>
    <w:rsid w:val="00AA6D22"/>
    <w:rsid w:val="00AA6E71"/>
    <w:rsid w:val="00AA7018"/>
    <w:rsid w:val="00AA702D"/>
    <w:rsid w:val="00AA7080"/>
    <w:rsid w:val="00AA7A35"/>
    <w:rsid w:val="00AB0139"/>
    <w:rsid w:val="00AB08B3"/>
    <w:rsid w:val="00AB0DF6"/>
    <w:rsid w:val="00AB1B6E"/>
    <w:rsid w:val="00AB2025"/>
    <w:rsid w:val="00AB22B3"/>
    <w:rsid w:val="00AB25A1"/>
    <w:rsid w:val="00AB27DC"/>
    <w:rsid w:val="00AB52B2"/>
    <w:rsid w:val="00AB64D4"/>
    <w:rsid w:val="00AB71FA"/>
    <w:rsid w:val="00AB7424"/>
    <w:rsid w:val="00AC0016"/>
    <w:rsid w:val="00AC17C6"/>
    <w:rsid w:val="00AC243E"/>
    <w:rsid w:val="00AC3FDA"/>
    <w:rsid w:val="00AC4B13"/>
    <w:rsid w:val="00AC50FE"/>
    <w:rsid w:val="00AC5989"/>
    <w:rsid w:val="00AC6635"/>
    <w:rsid w:val="00AC6838"/>
    <w:rsid w:val="00AC6BBC"/>
    <w:rsid w:val="00AC6C51"/>
    <w:rsid w:val="00AD0ABB"/>
    <w:rsid w:val="00AD0EDF"/>
    <w:rsid w:val="00AD24C8"/>
    <w:rsid w:val="00AD2ECF"/>
    <w:rsid w:val="00AD3B31"/>
    <w:rsid w:val="00AD78D2"/>
    <w:rsid w:val="00AE003D"/>
    <w:rsid w:val="00AE0380"/>
    <w:rsid w:val="00AE19D3"/>
    <w:rsid w:val="00AE34BD"/>
    <w:rsid w:val="00AE489C"/>
    <w:rsid w:val="00AE62E3"/>
    <w:rsid w:val="00AE6792"/>
    <w:rsid w:val="00AE7175"/>
    <w:rsid w:val="00AE7A51"/>
    <w:rsid w:val="00AE7B0A"/>
    <w:rsid w:val="00AF0514"/>
    <w:rsid w:val="00AF15AD"/>
    <w:rsid w:val="00AF1843"/>
    <w:rsid w:val="00AF189B"/>
    <w:rsid w:val="00AF1C2B"/>
    <w:rsid w:val="00AF2202"/>
    <w:rsid w:val="00AF25EB"/>
    <w:rsid w:val="00AF2FC0"/>
    <w:rsid w:val="00AF37A3"/>
    <w:rsid w:val="00AF39BB"/>
    <w:rsid w:val="00AF465E"/>
    <w:rsid w:val="00AF50B1"/>
    <w:rsid w:val="00AF515D"/>
    <w:rsid w:val="00AF5C4E"/>
    <w:rsid w:val="00AF6343"/>
    <w:rsid w:val="00AF6365"/>
    <w:rsid w:val="00AF6954"/>
    <w:rsid w:val="00AF6990"/>
    <w:rsid w:val="00B00AF8"/>
    <w:rsid w:val="00B01758"/>
    <w:rsid w:val="00B018D5"/>
    <w:rsid w:val="00B02222"/>
    <w:rsid w:val="00B02839"/>
    <w:rsid w:val="00B037C5"/>
    <w:rsid w:val="00B04189"/>
    <w:rsid w:val="00B04764"/>
    <w:rsid w:val="00B050D4"/>
    <w:rsid w:val="00B05111"/>
    <w:rsid w:val="00B053DB"/>
    <w:rsid w:val="00B06330"/>
    <w:rsid w:val="00B06888"/>
    <w:rsid w:val="00B068DA"/>
    <w:rsid w:val="00B07595"/>
    <w:rsid w:val="00B101B2"/>
    <w:rsid w:val="00B13389"/>
    <w:rsid w:val="00B16DA6"/>
    <w:rsid w:val="00B1729C"/>
    <w:rsid w:val="00B207BD"/>
    <w:rsid w:val="00B20FB1"/>
    <w:rsid w:val="00B222F1"/>
    <w:rsid w:val="00B238E0"/>
    <w:rsid w:val="00B24930"/>
    <w:rsid w:val="00B24D29"/>
    <w:rsid w:val="00B26203"/>
    <w:rsid w:val="00B26556"/>
    <w:rsid w:val="00B27CBA"/>
    <w:rsid w:val="00B27EB6"/>
    <w:rsid w:val="00B301BB"/>
    <w:rsid w:val="00B302F3"/>
    <w:rsid w:val="00B3069A"/>
    <w:rsid w:val="00B30CE1"/>
    <w:rsid w:val="00B31AA7"/>
    <w:rsid w:val="00B31DA2"/>
    <w:rsid w:val="00B3246F"/>
    <w:rsid w:val="00B333D7"/>
    <w:rsid w:val="00B333ED"/>
    <w:rsid w:val="00B335F6"/>
    <w:rsid w:val="00B34FB8"/>
    <w:rsid w:val="00B37AAB"/>
    <w:rsid w:val="00B37BAE"/>
    <w:rsid w:val="00B403B7"/>
    <w:rsid w:val="00B427DC"/>
    <w:rsid w:val="00B42EB8"/>
    <w:rsid w:val="00B42F9A"/>
    <w:rsid w:val="00B43789"/>
    <w:rsid w:val="00B447B3"/>
    <w:rsid w:val="00B44D2B"/>
    <w:rsid w:val="00B45281"/>
    <w:rsid w:val="00B45317"/>
    <w:rsid w:val="00B4533C"/>
    <w:rsid w:val="00B45A46"/>
    <w:rsid w:val="00B5028B"/>
    <w:rsid w:val="00B525F7"/>
    <w:rsid w:val="00B537AE"/>
    <w:rsid w:val="00B539B5"/>
    <w:rsid w:val="00B53ED0"/>
    <w:rsid w:val="00B5481D"/>
    <w:rsid w:val="00B56F5C"/>
    <w:rsid w:val="00B57AA8"/>
    <w:rsid w:val="00B57B14"/>
    <w:rsid w:val="00B57BFC"/>
    <w:rsid w:val="00B57E60"/>
    <w:rsid w:val="00B57E66"/>
    <w:rsid w:val="00B61090"/>
    <w:rsid w:val="00B61C38"/>
    <w:rsid w:val="00B61D19"/>
    <w:rsid w:val="00B61DA9"/>
    <w:rsid w:val="00B62897"/>
    <w:rsid w:val="00B63E2F"/>
    <w:rsid w:val="00B64B54"/>
    <w:rsid w:val="00B65262"/>
    <w:rsid w:val="00B65C32"/>
    <w:rsid w:val="00B66242"/>
    <w:rsid w:val="00B66865"/>
    <w:rsid w:val="00B66E2B"/>
    <w:rsid w:val="00B67059"/>
    <w:rsid w:val="00B67FC3"/>
    <w:rsid w:val="00B700CE"/>
    <w:rsid w:val="00B70A9B"/>
    <w:rsid w:val="00B71798"/>
    <w:rsid w:val="00B72762"/>
    <w:rsid w:val="00B735CA"/>
    <w:rsid w:val="00B737D9"/>
    <w:rsid w:val="00B73BCA"/>
    <w:rsid w:val="00B751A7"/>
    <w:rsid w:val="00B777EE"/>
    <w:rsid w:val="00B80DDF"/>
    <w:rsid w:val="00B8119E"/>
    <w:rsid w:val="00B8197D"/>
    <w:rsid w:val="00B81E18"/>
    <w:rsid w:val="00B82020"/>
    <w:rsid w:val="00B8241F"/>
    <w:rsid w:val="00B832CE"/>
    <w:rsid w:val="00B83A62"/>
    <w:rsid w:val="00B83EE3"/>
    <w:rsid w:val="00B86F8E"/>
    <w:rsid w:val="00B876EB"/>
    <w:rsid w:val="00B900CB"/>
    <w:rsid w:val="00B90195"/>
    <w:rsid w:val="00B91727"/>
    <w:rsid w:val="00B91E30"/>
    <w:rsid w:val="00B91E81"/>
    <w:rsid w:val="00B92199"/>
    <w:rsid w:val="00B925BC"/>
    <w:rsid w:val="00B92981"/>
    <w:rsid w:val="00B9334D"/>
    <w:rsid w:val="00B934FC"/>
    <w:rsid w:val="00B937F2"/>
    <w:rsid w:val="00B9381B"/>
    <w:rsid w:val="00B93C21"/>
    <w:rsid w:val="00B94C96"/>
    <w:rsid w:val="00B94CBB"/>
    <w:rsid w:val="00B94F4D"/>
    <w:rsid w:val="00B95419"/>
    <w:rsid w:val="00B959D1"/>
    <w:rsid w:val="00B96207"/>
    <w:rsid w:val="00B96538"/>
    <w:rsid w:val="00B96ABB"/>
    <w:rsid w:val="00B97E80"/>
    <w:rsid w:val="00BA0EF1"/>
    <w:rsid w:val="00BA0FEB"/>
    <w:rsid w:val="00BA1819"/>
    <w:rsid w:val="00BA1BF6"/>
    <w:rsid w:val="00BA1DB7"/>
    <w:rsid w:val="00BA2B47"/>
    <w:rsid w:val="00BA2E9F"/>
    <w:rsid w:val="00BA34FE"/>
    <w:rsid w:val="00BA380E"/>
    <w:rsid w:val="00BA4CC5"/>
    <w:rsid w:val="00BA5AAA"/>
    <w:rsid w:val="00BA686D"/>
    <w:rsid w:val="00BB059E"/>
    <w:rsid w:val="00BB09F2"/>
    <w:rsid w:val="00BB0BB4"/>
    <w:rsid w:val="00BB1071"/>
    <w:rsid w:val="00BB1B8E"/>
    <w:rsid w:val="00BB2965"/>
    <w:rsid w:val="00BB2CBD"/>
    <w:rsid w:val="00BB35BC"/>
    <w:rsid w:val="00BB3BD6"/>
    <w:rsid w:val="00BB3D7B"/>
    <w:rsid w:val="00BB4190"/>
    <w:rsid w:val="00BB63D5"/>
    <w:rsid w:val="00BB694C"/>
    <w:rsid w:val="00BB6E93"/>
    <w:rsid w:val="00BB74E0"/>
    <w:rsid w:val="00BB79FC"/>
    <w:rsid w:val="00BB7B65"/>
    <w:rsid w:val="00BC2A3F"/>
    <w:rsid w:val="00BC2CD2"/>
    <w:rsid w:val="00BC3AE1"/>
    <w:rsid w:val="00BC3BD3"/>
    <w:rsid w:val="00BC5047"/>
    <w:rsid w:val="00BC574E"/>
    <w:rsid w:val="00BC6DAE"/>
    <w:rsid w:val="00BC6DBD"/>
    <w:rsid w:val="00BC70EB"/>
    <w:rsid w:val="00BC770E"/>
    <w:rsid w:val="00BC7B5A"/>
    <w:rsid w:val="00BC7B7A"/>
    <w:rsid w:val="00BD064B"/>
    <w:rsid w:val="00BD0CD7"/>
    <w:rsid w:val="00BD1AEA"/>
    <w:rsid w:val="00BD21AB"/>
    <w:rsid w:val="00BD2EE7"/>
    <w:rsid w:val="00BD2F6B"/>
    <w:rsid w:val="00BD370D"/>
    <w:rsid w:val="00BD448C"/>
    <w:rsid w:val="00BD5928"/>
    <w:rsid w:val="00BD5C92"/>
    <w:rsid w:val="00BD70F8"/>
    <w:rsid w:val="00BD73DC"/>
    <w:rsid w:val="00BD7445"/>
    <w:rsid w:val="00BE0F16"/>
    <w:rsid w:val="00BE1537"/>
    <w:rsid w:val="00BE2DEB"/>
    <w:rsid w:val="00BE3101"/>
    <w:rsid w:val="00BE3A89"/>
    <w:rsid w:val="00BE4A96"/>
    <w:rsid w:val="00BE5328"/>
    <w:rsid w:val="00BE544C"/>
    <w:rsid w:val="00BE5BAD"/>
    <w:rsid w:val="00BE5E5A"/>
    <w:rsid w:val="00BE6E4D"/>
    <w:rsid w:val="00BE739B"/>
    <w:rsid w:val="00BF1B3A"/>
    <w:rsid w:val="00BF1C88"/>
    <w:rsid w:val="00BF1F0E"/>
    <w:rsid w:val="00BF2BEC"/>
    <w:rsid w:val="00BF30EE"/>
    <w:rsid w:val="00BF34F9"/>
    <w:rsid w:val="00BF4234"/>
    <w:rsid w:val="00BF511D"/>
    <w:rsid w:val="00BF6156"/>
    <w:rsid w:val="00BF6C4C"/>
    <w:rsid w:val="00BF7B28"/>
    <w:rsid w:val="00BF7C80"/>
    <w:rsid w:val="00BF7ECB"/>
    <w:rsid w:val="00C02AD8"/>
    <w:rsid w:val="00C02B67"/>
    <w:rsid w:val="00C02E3B"/>
    <w:rsid w:val="00C03956"/>
    <w:rsid w:val="00C03E23"/>
    <w:rsid w:val="00C041AE"/>
    <w:rsid w:val="00C04B23"/>
    <w:rsid w:val="00C05574"/>
    <w:rsid w:val="00C0612E"/>
    <w:rsid w:val="00C065CC"/>
    <w:rsid w:val="00C0662E"/>
    <w:rsid w:val="00C0754A"/>
    <w:rsid w:val="00C10FCB"/>
    <w:rsid w:val="00C1148D"/>
    <w:rsid w:val="00C1210A"/>
    <w:rsid w:val="00C12174"/>
    <w:rsid w:val="00C126C5"/>
    <w:rsid w:val="00C12E5A"/>
    <w:rsid w:val="00C13A2B"/>
    <w:rsid w:val="00C13B36"/>
    <w:rsid w:val="00C150BB"/>
    <w:rsid w:val="00C15358"/>
    <w:rsid w:val="00C16017"/>
    <w:rsid w:val="00C17E60"/>
    <w:rsid w:val="00C20054"/>
    <w:rsid w:val="00C201E2"/>
    <w:rsid w:val="00C2068A"/>
    <w:rsid w:val="00C217C6"/>
    <w:rsid w:val="00C21857"/>
    <w:rsid w:val="00C22C58"/>
    <w:rsid w:val="00C22FB6"/>
    <w:rsid w:val="00C239E4"/>
    <w:rsid w:val="00C243A5"/>
    <w:rsid w:val="00C24F5A"/>
    <w:rsid w:val="00C25A87"/>
    <w:rsid w:val="00C25E24"/>
    <w:rsid w:val="00C26725"/>
    <w:rsid w:val="00C26733"/>
    <w:rsid w:val="00C3138B"/>
    <w:rsid w:val="00C3151F"/>
    <w:rsid w:val="00C316FA"/>
    <w:rsid w:val="00C31AA1"/>
    <w:rsid w:val="00C33ACB"/>
    <w:rsid w:val="00C34499"/>
    <w:rsid w:val="00C345A3"/>
    <w:rsid w:val="00C34925"/>
    <w:rsid w:val="00C35080"/>
    <w:rsid w:val="00C361D1"/>
    <w:rsid w:val="00C3669E"/>
    <w:rsid w:val="00C36E1D"/>
    <w:rsid w:val="00C37A36"/>
    <w:rsid w:val="00C37CB2"/>
    <w:rsid w:val="00C40083"/>
    <w:rsid w:val="00C4045A"/>
    <w:rsid w:val="00C416A7"/>
    <w:rsid w:val="00C41DDC"/>
    <w:rsid w:val="00C423BC"/>
    <w:rsid w:val="00C44807"/>
    <w:rsid w:val="00C44B2E"/>
    <w:rsid w:val="00C45095"/>
    <w:rsid w:val="00C453A2"/>
    <w:rsid w:val="00C45458"/>
    <w:rsid w:val="00C45E18"/>
    <w:rsid w:val="00C46961"/>
    <w:rsid w:val="00C47093"/>
    <w:rsid w:val="00C50B31"/>
    <w:rsid w:val="00C52E99"/>
    <w:rsid w:val="00C53E42"/>
    <w:rsid w:val="00C53F5C"/>
    <w:rsid w:val="00C54322"/>
    <w:rsid w:val="00C54715"/>
    <w:rsid w:val="00C5491C"/>
    <w:rsid w:val="00C553B4"/>
    <w:rsid w:val="00C56FA4"/>
    <w:rsid w:val="00C56FC9"/>
    <w:rsid w:val="00C57998"/>
    <w:rsid w:val="00C57D87"/>
    <w:rsid w:val="00C6037E"/>
    <w:rsid w:val="00C60AE7"/>
    <w:rsid w:val="00C64070"/>
    <w:rsid w:val="00C646AE"/>
    <w:rsid w:val="00C64EE7"/>
    <w:rsid w:val="00C6546B"/>
    <w:rsid w:val="00C65969"/>
    <w:rsid w:val="00C66A7E"/>
    <w:rsid w:val="00C700FA"/>
    <w:rsid w:val="00C70C8B"/>
    <w:rsid w:val="00C71D80"/>
    <w:rsid w:val="00C72627"/>
    <w:rsid w:val="00C72D1D"/>
    <w:rsid w:val="00C732F4"/>
    <w:rsid w:val="00C73343"/>
    <w:rsid w:val="00C739E3"/>
    <w:rsid w:val="00C73A3A"/>
    <w:rsid w:val="00C75551"/>
    <w:rsid w:val="00C761D6"/>
    <w:rsid w:val="00C76576"/>
    <w:rsid w:val="00C765C9"/>
    <w:rsid w:val="00C772DD"/>
    <w:rsid w:val="00C7788E"/>
    <w:rsid w:val="00C802B1"/>
    <w:rsid w:val="00C81C3E"/>
    <w:rsid w:val="00C8247F"/>
    <w:rsid w:val="00C82697"/>
    <w:rsid w:val="00C82952"/>
    <w:rsid w:val="00C859E5"/>
    <w:rsid w:val="00C86CFE"/>
    <w:rsid w:val="00C874AE"/>
    <w:rsid w:val="00C876C1"/>
    <w:rsid w:val="00C90125"/>
    <w:rsid w:val="00C90CBC"/>
    <w:rsid w:val="00C90E93"/>
    <w:rsid w:val="00C90F60"/>
    <w:rsid w:val="00C922FA"/>
    <w:rsid w:val="00C9307A"/>
    <w:rsid w:val="00C93512"/>
    <w:rsid w:val="00C937F1"/>
    <w:rsid w:val="00C93E8B"/>
    <w:rsid w:val="00C94B76"/>
    <w:rsid w:val="00C955AE"/>
    <w:rsid w:val="00C95983"/>
    <w:rsid w:val="00C9610C"/>
    <w:rsid w:val="00C96545"/>
    <w:rsid w:val="00C974C2"/>
    <w:rsid w:val="00C97AC5"/>
    <w:rsid w:val="00C97D7D"/>
    <w:rsid w:val="00CA0351"/>
    <w:rsid w:val="00CA1095"/>
    <w:rsid w:val="00CA11B9"/>
    <w:rsid w:val="00CA140A"/>
    <w:rsid w:val="00CA2656"/>
    <w:rsid w:val="00CA2B8B"/>
    <w:rsid w:val="00CA36BE"/>
    <w:rsid w:val="00CA479F"/>
    <w:rsid w:val="00CA4A31"/>
    <w:rsid w:val="00CA5207"/>
    <w:rsid w:val="00CA635C"/>
    <w:rsid w:val="00CA6963"/>
    <w:rsid w:val="00CB0702"/>
    <w:rsid w:val="00CB0F53"/>
    <w:rsid w:val="00CB1B50"/>
    <w:rsid w:val="00CB2590"/>
    <w:rsid w:val="00CB2A50"/>
    <w:rsid w:val="00CB33E8"/>
    <w:rsid w:val="00CB3704"/>
    <w:rsid w:val="00CB3BB9"/>
    <w:rsid w:val="00CB5425"/>
    <w:rsid w:val="00CB5541"/>
    <w:rsid w:val="00CB5FEA"/>
    <w:rsid w:val="00CB665E"/>
    <w:rsid w:val="00CB711A"/>
    <w:rsid w:val="00CB7153"/>
    <w:rsid w:val="00CB79C4"/>
    <w:rsid w:val="00CC290E"/>
    <w:rsid w:val="00CC323C"/>
    <w:rsid w:val="00CC4ABB"/>
    <w:rsid w:val="00CC5018"/>
    <w:rsid w:val="00CC528E"/>
    <w:rsid w:val="00CC5AF6"/>
    <w:rsid w:val="00CC696A"/>
    <w:rsid w:val="00CC6E36"/>
    <w:rsid w:val="00CC70E5"/>
    <w:rsid w:val="00CC72A5"/>
    <w:rsid w:val="00CC7C14"/>
    <w:rsid w:val="00CD2591"/>
    <w:rsid w:val="00CD25EF"/>
    <w:rsid w:val="00CD2619"/>
    <w:rsid w:val="00CD2845"/>
    <w:rsid w:val="00CD2A0F"/>
    <w:rsid w:val="00CD2D6F"/>
    <w:rsid w:val="00CD2EAE"/>
    <w:rsid w:val="00CD3FF0"/>
    <w:rsid w:val="00CD41F1"/>
    <w:rsid w:val="00CD47A0"/>
    <w:rsid w:val="00CD5043"/>
    <w:rsid w:val="00CD52DB"/>
    <w:rsid w:val="00CD59D3"/>
    <w:rsid w:val="00CD5BFF"/>
    <w:rsid w:val="00CD68E8"/>
    <w:rsid w:val="00CD6F77"/>
    <w:rsid w:val="00CE0896"/>
    <w:rsid w:val="00CE10A7"/>
    <w:rsid w:val="00CE11D5"/>
    <w:rsid w:val="00CE1B60"/>
    <w:rsid w:val="00CE219D"/>
    <w:rsid w:val="00CE2792"/>
    <w:rsid w:val="00CE32EE"/>
    <w:rsid w:val="00CE3799"/>
    <w:rsid w:val="00CE3ADE"/>
    <w:rsid w:val="00CE3BB2"/>
    <w:rsid w:val="00CE45A0"/>
    <w:rsid w:val="00CE4B4C"/>
    <w:rsid w:val="00CE5310"/>
    <w:rsid w:val="00CE5ABF"/>
    <w:rsid w:val="00CE63C3"/>
    <w:rsid w:val="00CF1538"/>
    <w:rsid w:val="00CF1B77"/>
    <w:rsid w:val="00CF27A3"/>
    <w:rsid w:val="00CF2CDD"/>
    <w:rsid w:val="00CF2CDE"/>
    <w:rsid w:val="00CF2D6B"/>
    <w:rsid w:val="00CF46A0"/>
    <w:rsid w:val="00CF5111"/>
    <w:rsid w:val="00CF76A0"/>
    <w:rsid w:val="00CF7CBE"/>
    <w:rsid w:val="00D00191"/>
    <w:rsid w:val="00D00B34"/>
    <w:rsid w:val="00D00DC0"/>
    <w:rsid w:val="00D01BA8"/>
    <w:rsid w:val="00D03B63"/>
    <w:rsid w:val="00D044B7"/>
    <w:rsid w:val="00D06300"/>
    <w:rsid w:val="00D06948"/>
    <w:rsid w:val="00D076DC"/>
    <w:rsid w:val="00D10C48"/>
    <w:rsid w:val="00D121D6"/>
    <w:rsid w:val="00D1394B"/>
    <w:rsid w:val="00D1422E"/>
    <w:rsid w:val="00D143C9"/>
    <w:rsid w:val="00D14926"/>
    <w:rsid w:val="00D149E1"/>
    <w:rsid w:val="00D15343"/>
    <w:rsid w:val="00D159FB"/>
    <w:rsid w:val="00D15BAB"/>
    <w:rsid w:val="00D16364"/>
    <w:rsid w:val="00D16E14"/>
    <w:rsid w:val="00D177A0"/>
    <w:rsid w:val="00D208FA"/>
    <w:rsid w:val="00D2245A"/>
    <w:rsid w:val="00D230B1"/>
    <w:rsid w:val="00D23AE2"/>
    <w:rsid w:val="00D24B7F"/>
    <w:rsid w:val="00D24F26"/>
    <w:rsid w:val="00D25962"/>
    <w:rsid w:val="00D25B0C"/>
    <w:rsid w:val="00D25BC2"/>
    <w:rsid w:val="00D27DBE"/>
    <w:rsid w:val="00D303EF"/>
    <w:rsid w:val="00D306F1"/>
    <w:rsid w:val="00D30BCA"/>
    <w:rsid w:val="00D30D6A"/>
    <w:rsid w:val="00D310A2"/>
    <w:rsid w:val="00D3184C"/>
    <w:rsid w:val="00D3286E"/>
    <w:rsid w:val="00D3354F"/>
    <w:rsid w:val="00D342B5"/>
    <w:rsid w:val="00D35438"/>
    <w:rsid w:val="00D356EE"/>
    <w:rsid w:val="00D366F2"/>
    <w:rsid w:val="00D36B2B"/>
    <w:rsid w:val="00D40691"/>
    <w:rsid w:val="00D41143"/>
    <w:rsid w:val="00D41F45"/>
    <w:rsid w:val="00D42D45"/>
    <w:rsid w:val="00D42FAC"/>
    <w:rsid w:val="00D44869"/>
    <w:rsid w:val="00D46F34"/>
    <w:rsid w:val="00D46FDD"/>
    <w:rsid w:val="00D474D6"/>
    <w:rsid w:val="00D47BCA"/>
    <w:rsid w:val="00D50CB9"/>
    <w:rsid w:val="00D5135B"/>
    <w:rsid w:val="00D51435"/>
    <w:rsid w:val="00D521F3"/>
    <w:rsid w:val="00D5276C"/>
    <w:rsid w:val="00D53000"/>
    <w:rsid w:val="00D542AC"/>
    <w:rsid w:val="00D54FF8"/>
    <w:rsid w:val="00D55DE0"/>
    <w:rsid w:val="00D56057"/>
    <w:rsid w:val="00D572E8"/>
    <w:rsid w:val="00D5757C"/>
    <w:rsid w:val="00D5778C"/>
    <w:rsid w:val="00D577BC"/>
    <w:rsid w:val="00D57958"/>
    <w:rsid w:val="00D57BE8"/>
    <w:rsid w:val="00D60550"/>
    <w:rsid w:val="00D60B20"/>
    <w:rsid w:val="00D617D5"/>
    <w:rsid w:val="00D61D9A"/>
    <w:rsid w:val="00D62410"/>
    <w:rsid w:val="00D64D19"/>
    <w:rsid w:val="00D653C3"/>
    <w:rsid w:val="00D66881"/>
    <w:rsid w:val="00D66A96"/>
    <w:rsid w:val="00D66F3D"/>
    <w:rsid w:val="00D67386"/>
    <w:rsid w:val="00D72BCB"/>
    <w:rsid w:val="00D72EB0"/>
    <w:rsid w:val="00D7598D"/>
    <w:rsid w:val="00D76E88"/>
    <w:rsid w:val="00D77190"/>
    <w:rsid w:val="00D771C0"/>
    <w:rsid w:val="00D772EF"/>
    <w:rsid w:val="00D77850"/>
    <w:rsid w:val="00D77C55"/>
    <w:rsid w:val="00D8054D"/>
    <w:rsid w:val="00D80A37"/>
    <w:rsid w:val="00D8129F"/>
    <w:rsid w:val="00D815E4"/>
    <w:rsid w:val="00D818A5"/>
    <w:rsid w:val="00D82056"/>
    <w:rsid w:val="00D82B8B"/>
    <w:rsid w:val="00D82FD8"/>
    <w:rsid w:val="00D8343B"/>
    <w:rsid w:val="00D84731"/>
    <w:rsid w:val="00D84903"/>
    <w:rsid w:val="00D85B21"/>
    <w:rsid w:val="00D860D2"/>
    <w:rsid w:val="00D86528"/>
    <w:rsid w:val="00D87024"/>
    <w:rsid w:val="00D87ECC"/>
    <w:rsid w:val="00D9086E"/>
    <w:rsid w:val="00D9186F"/>
    <w:rsid w:val="00D92183"/>
    <w:rsid w:val="00D933E6"/>
    <w:rsid w:val="00D9398E"/>
    <w:rsid w:val="00D947E3"/>
    <w:rsid w:val="00D951FB"/>
    <w:rsid w:val="00D95FE7"/>
    <w:rsid w:val="00D96B2E"/>
    <w:rsid w:val="00D96DC1"/>
    <w:rsid w:val="00DA01B6"/>
    <w:rsid w:val="00DA17DC"/>
    <w:rsid w:val="00DA18E3"/>
    <w:rsid w:val="00DA1DC9"/>
    <w:rsid w:val="00DA22C1"/>
    <w:rsid w:val="00DA28E6"/>
    <w:rsid w:val="00DA495A"/>
    <w:rsid w:val="00DA560C"/>
    <w:rsid w:val="00DA5793"/>
    <w:rsid w:val="00DA6338"/>
    <w:rsid w:val="00DA69D9"/>
    <w:rsid w:val="00DA7FCB"/>
    <w:rsid w:val="00DB0EDF"/>
    <w:rsid w:val="00DB2BBA"/>
    <w:rsid w:val="00DB31E9"/>
    <w:rsid w:val="00DB3506"/>
    <w:rsid w:val="00DB3727"/>
    <w:rsid w:val="00DB78EB"/>
    <w:rsid w:val="00DB7973"/>
    <w:rsid w:val="00DB7A48"/>
    <w:rsid w:val="00DC10EC"/>
    <w:rsid w:val="00DC1828"/>
    <w:rsid w:val="00DC1947"/>
    <w:rsid w:val="00DC3961"/>
    <w:rsid w:val="00DC4C1F"/>
    <w:rsid w:val="00DC532C"/>
    <w:rsid w:val="00DC5EEC"/>
    <w:rsid w:val="00DC6EEE"/>
    <w:rsid w:val="00DD082D"/>
    <w:rsid w:val="00DD0A82"/>
    <w:rsid w:val="00DD0BB9"/>
    <w:rsid w:val="00DD26FB"/>
    <w:rsid w:val="00DD29BD"/>
    <w:rsid w:val="00DD2C00"/>
    <w:rsid w:val="00DD4D6E"/>
    <w:rsid w:val="00DD4EEE"/>
    <w:rsid w:val="00DD51C4"/>
    <w:rsid w:val="00DD596F"/>
    <w:rsid w:val="00DD5B74"/>
    <w:rsid w:val="00DD656F"/>
    <w:rsid w:val="00DD7D04"/>
    <w:rsid w:val="00DD7F74"/>
    <w:rsid w:val="00DE0245"/>
    <w:rsid w:val="00DE1665"/>
    <w:rsid w:val="00DE2B66"/>
    <w:rsid w:val="00DE38D5"/>
    <w:rsid w:val="00DE3AA8"/>
    <w:rsid w:val="00DE6185"/>
    <w:rsid w:val="00DE6FC5"/>
    <w:rsid w:val="00DF035E"/>
    <w:rsid w:val="00DF0D72"/>
    <w:rsid w:val="00DF14A4"/>
    <w:rsid w:val="00DF1A40"/>
    <w:rsid w:val="00DF1E58"/>
    <w:rsid w:val="00DF2844"/>
    <w:rsid w:val="00DF5FCD"/>
    <w:rsid w:val="00DF7A98"/>
    <w:rsid w:val="00DF7C08"/>
    <w:rsid w:val="00E00C27"/>
    <w:rsid w:val="00E00E02"/>
    <w:rsid w:val="00E01090"/>
    <w:rsid w:val="00E01E67"/>
    <w:rsid w:val="00E02257"/>
    <w:rsid w:val="00E027DB"/>
    <w:rsid w:val="00E02ED6"/>
    <w:rsid w:val="00E04BDC"/>
    <w:rsid w:val="00E054E6"/>
    <w:rsid w:val="00E067AB"/>
    <w:rsid w:val="00E06A06"/>
    <w:rsid w:val="00E06B69"/>
    <w:rsid w:val="00E06B6C"/>
    <w:rsid w:val="00E06C97"/>
    <w:rsid w:val="00E07F29"/>
    <w:rsid w:val="00E10CBF"/>
    <w:rsid w:val="00E12371"/>
    <w:rsid w:val="00E14D79"/>
    <w:rsid w:val="00E15C97"/>
    <w:rsid w:val="00E16487"/>
    <w:rsid w:val="00E16AB4"/>
    <w:rsid w:val="00E16CF5"/>
    <w:rsid w:val="00E178B8"/>
    <w:rsid w:val="00E205DF"/>
    <w:rsid w:val="00E207B4"/>
    <w:rsid w:val="00E20F9F"/>
    <w:rsid w:val="00E2278F"/>
    <w:rsid w:val="00E23939"/>
    <w:rsid w:val="00E24642"/>
    <w:rsid w:val="00E24B77"/>
    <w:rsid w:val="00E251E8"/>
    <w:rsid w:val="00E25749"/>
    <w:rsid w:val="00E262BF"/>
    <w:rsid w:val="00E26352"/>
    <w:rsid w:val="00E26B25"/>
    <w:rsid w:val="00E26F1D"/>
    <w:rsid w:val="00E27118"/>
    <w:rsid w:val="00E2736E"/>
    <w:rsid w:val="00E30B13"/>
    <w:rsid w:val="00E30C2D"/>
    <w:rsid w:val="00E311AB"/>
    <w:rsid w:val="00E319CD"/>
    <w:rsid w:val="00E327FE"/>
    <w:rsid w:val="00E33E61"/>
    <w:rsid w:val="00E347F2"/>
    <w:rsid w:val="00E348F0"/>
    <w:rsid w:val="00E34CD3"/>
    <w:rsid w:val="00E34D79"/>
    <w:rsid w:val="00E3644C"/>
    <w:rsid w:val="00E366CF"/>
    <w:rsid w:val="00E37870"/>
    <w:rsid w:val="00E3793E"/>
    <w:rsid w:val="00E390A9"/>
    <w:rsid w:val="00E414C4"/>
    <w:rsid w:val="00E4251B"/>
    <w:rsid w:val="00E42E88"/>
    <w:rsid w:val="00E431C3"/>
    <w:rsid w:val="00E4347E"/>
    <w:rsid w:val="00E44FDE"/>
    <w:rsid w:val="00E45B97"/>
    <w:rsid w:val="00E45EE0"/>
    <w:rsid w:val="00E46922"/>
    <w:rsid w:val="00E47867"/>
    <w:rsid w:val="00E47945"/>
    <w:rsid w:val="00E47A75"/>
    <w:rsid w:val="00E50BD5"/>
    <w:rsid w:val="00E51CCC"/>
    <w:rsid w:val="00E51EC9"/>
    <w:rsid w:val="00E52305"/>
    <w:rsid w:val="00E52487"/>
    <w:rsid w:val="00E530C3"/>
    <w:rsid w:val="00E53566"/>
    <w:rsid w:val="00E545AD"/>
    <w:rsid w:val="00E554CA"/>
    <w:rsid w:val="00E55DF2"/>
    <w:rsid w:val="00E56103"/>
    <w:rsid w:val="00E5625B"/>
    <w:rsid w:val="00E57237"/>
    <w:rsid w:val="00E57F14"/>
    <w:rsid w:val="00E57FAE"/>
    <w:rsid w:val="00E6006F"/>
    <w:rsid w:val="00E60830"/>
    <w:rsid w:val="00E60A92"/>
    <w:rsid w:val="00E60B0D"/>
    <w:rsid w:val="00E624FD"/>
    <w:rsid w:val="00E6395A"/>
    <w:rsid w:val="00E63E37"/>
    <w:rsid w:val="00E65D01"/>
    <w:rsid w:val="00E65E6C"/>
    <w:rsid w:val="00E675A9"/>
    <w:rsid w:val="00E67CFE"/>
    <w:rsid w:val="00E70B5A"/>
    <w:rsid w:val="00E711D7"/>
    <w:rsid w:val="00E723B0"/>
    <w:rsid w:val="00E738A1"/>
    <w:rsid w:val="00E73A0B"/>
    <w:rsid w:val="00E73B82"/>
    <w:rsid w:val="00E74035"/>
    <w:rsid w:val="00E741E1"/>
    <w:rsid w:val="00E74D7E"/>
    <w:rsid w:val="00E755AF"/>
    <w:rsid w:val="00E77304"/>
    <w:rsid w:val="00E77B73"/>
    <w:rsid w:val="00E77F56"/>
    <w:rsid w:val="00E806BB"/>
    <w:rsid w:val="00E82256"/>
    <w:rsid w:val="00E835AB"/>
    <w:rsid w:val="00E83F0D"/>
    <w:rsid w:val="00E84A73"/>
    <w:rsid w:val="00E852D3"/>
    <w:rsid w:val="00E85AAB"/>
    <w:rsid w:val="00E86041"/>
    <w:rsid w:val="00E900B3"/>
    <w:rsid w:val="00E91214"/>
    <w:rsid w:val="00E91356"/>
    <w:rsid w:val="00E913C0"/>
    <w:rsid w:val="00E91C12"/>
    <w:rsid w:val="00E92AB6"/>
    <w:rsid w:val="00E94325"/>
    <w:rsid w:val="00E944DE"/>
    <w:rsid w:val="00E95E54"/>
    <w:rsid w:val="00E96B5C"/>
    <w:rsid w:val="00EA3EB4"/>
    <w:rsid w:val="00EA4284"/>
    <w:rsid w:val="00EA4690"/>
    <w:rsid w:val="00EA5853"/>
    <w:rsid w:val="00EA6D3C"/>
    <w:rsid w:val="00EA75B9"/>
    <w:rsid w:val="00EA7F7C"/>
    <w:rsid w:val="00EB0AB3"/>
    <w:rsid w:val="00EB0B84"/>
    <w:rsid w:val="00EB0FFD"/>
    <w:rsid w:val="00EB159B"/>
    <w:rsid w:val="00EB1E7E"/>
    <w:rsid w:val="00EB2049"/>
    <w:rsid w:val="00EB5C0A"/>
    <w:rsid w:val="00EB6368"/>
    <w:rsid w:val="00EB7580"/>
    <w:rsid w:val="00EB771D"/>
    <w:rsid w:val="00EC1B44"/>
    <w:rsid w:val="00EC1D51"/>
    <w:rsid w:val="00EC1E5E"/>
    <w:rsid w:val="00EC210B"/>
    <w:rsid w:val="00EC25CF"/>
    <w:rsid w:val="00EC2CFF"/>
    <w:rsid w:val="00EC4181"/>
    <w:rsid w:val="00EC4935"/>
    <w:rsid w:val="00ED0115"/>
    <w:rsid w:val="00ED0A61"/>
    <w:rsid w:val="00ED0B51"/>
    <w:rsid w:val="00ED0BFD"/>
    <w:rsid w:val="00ED1DCE"/>
    <w:rsid w:val="00ED2032"/>
    <w:rsid w:val="00ED262C"/>
    <w:rsid w:val="00ED288C"/>
    <w:rsid w:val="00ED532D"/>
    <w:rsid w:val="00ED53A5"/>
    <w:rsid w:val="00ED5F3B"/>
    <w:rsid w:val="00ED6B25"/>
    <w:rsid w:val="00ED78F8"/>
    <w:rsid w:val="00ED7AA1"/>
    <w:rsid w:val="00EE0519"/>
    <w:rsid w:val="00EE05EC"/>
    <w:rsid w:val="00EE11C5"/>
    <w:rsid w:val="00EE136F"/>
    <w:rsid w:val="00EE1A76"/>
    <w:rsid w:val="00EE2164"/>
    <w:rsid w:val="00EE29E1"/>
    <w:rsid w:val="00EE3D94"/>
    <w:rsid w:val="00EE3E14"/>
    <w:rsid w:val="00EE4088"/>
    <w:rsid w:val="00EE4C21"/>
    <w:rsid w:val="00EE5E40"/>
    <w:rsid w:val="00EF09CF"/>
    <w:rsid w:val="00EF170F"/>
    <w:rsid w:val="00EF1E7C"/>
    <w:rsid w:val="00EF265C"/>
    <w:rsid w:val="00EF3A0E"/>
    <w:rsid w:val="00EF3DEF"/>
    <w:rsid w:val="00EF4088"/>
    <w:rsid w:val="00EF48DF"/>
    <w:rsid w:val="00EF5735"/>
    <w:rsid w:val="00EF579C"/>
    <w:rsid w:val="00EF5A01"/>
    <w:rsid w:val="00EF6C39"/>
    <w:rsid w:val="00F003D8"/>
    <w:rsid w:val="00F005EF"/>
    <w:rsid w:val="00F0067D"/>
    <w:rsid w:val="00F00E13"/>
    <w:rsid w:val="00F03B1C"/>
    <w:rsid w:val="00F03CAE"/>
    <w:rsid w:val="00F04EA2"/>
    <w:rsid w:val="00F0672C"/>
    <w:rsid w:val="00F0697C"/>
    <w:rsid w:val="00F06B41"/>
    <w:rsid w:val="00F07803"/>
    <w:rsid w:val="00F07AD3"/>
    <w:rsid w:val="00F10E0D"/>
    <w:rsid w:val="00F126A9"/>
    <w:rsid w:val="00F12DB4"/>
    <w:rsid w:val="00F143F6"/>
    <w:rsid w:val="00F14DBB"/>
    <w:rsid w:val="00F15016"/>
    <w:rsid w:val="00F1527C"/>
    <w:rsid w:val="00F154B0"/>
    <w:rsid w:val="00F17C19"/>
    <w:rsid w:val="00F201C4"/>
    <w:rsid w:val="00F210B7"/>
    <w:rsid w:val="00F22C4D"/>
    <w:rsid w:val="00F232B9"/>
    <w:rsid w:val="00F2448D"/>
    <w:rsid w:val="00F24C33"/>
    <w:rsid w:val="00F25247"/>
    <w:rsid w:val="00F254D7"/>
    <w:rsid w:val="00F25BF0"/>
    <w:rsid w:val="00F262B8"/>
    <w:rsid w:val="00F26497"/>
    <w:rsid w:val="00F26A3D"/>
    <w:rsid w:val="00F26F66"/>
    <w:rsid w:val="00F274B5"/>
    <w:rsid w:val="00F27D68"/>
    <w:rsid w:val="00F31021"/>
    <w:rsid w:val="00F32323"/>
    <w:rsid w:val="00F32A51"/>
    <w:rsid w:val="00F32ABD"/>
    <w:rsid w:val="00F33040"/>
    <w:rsid w:val="00F333D6"/>
    <w:rsid w:val="00F35161"/>
    <w:rsid w:val="00F351B4"/>
    <w:rsid w:val="00F3651C"/>
    <w:rsid w:val="00F37BA1"/>
    <w:rsid w:val="00F40498"/>
    <w:rsid w:val="00F41F4D"/>
    <w:rsid w:val="00F42886"/>
    <w:rsid w:val="00F43884"/>
    <w:rsid w:val="00F4483E"/>
    <w:rsid w:val="00F44EB7"/>
    <w:rsid w:val="00F45650"/>
    <w:rsid w:val="00F45B36"/>
    <w:rsid w:val="00F4666B"/>
    <w:rsid w:val="00F46F24"/>
    <w:rsid w:val="00F47881"/>
    <w:rsid w:val="00F51837"/>
    <w:rsid w:val="00F51C79"/>
    <w:rsid w:val="00F51D04"/>
    <w:rsid w:val="00F51EF5"/>
    <w:rsid w:val="00F52111"/>
    <w:rsid w:val="00F53E92"/>
    <w:rsid w:val="00F5463F"/>
    <w:rsid w:val="00F55B75"/>
    <w:rsid w:val="00F56688"/>
    <w:rsid w:val="00F56C0F"/>
    <w:rsid w:val="00F57C48"/>
    <w:rsid w:val="00F57CE0"/>
    <w:rsid w:val="00F609FE"/>
    <w:rsid w:val="00F60A44"/>
    <w:rsid w:val="00F6199D"/>
    <w:rsid w:val="00F620E9"/>
    <w:rsid w:val="00F62152"/>
    <w:rsid w:val="00F630C9"/>
    <w:rsid w:val="00F631AE"/>
    <w:rsid w:val="00F63740"/>
    <w:rsid w:val="00F63FF9"/>
    <w:rsid w:val="00F641CC"/>
    <w:rsid w:val="00F6463A"/>
    <w:rsid w:val="00F64773"/>
    <w:rsid w:val="00F64A49"/>
    <w:rsid w:val="00F66756"/>
    <w:rsid w:val="00F67B24"/>
    <w:rsid w:val="00F67C92"/>
    <w:rsid w:val="00F7131F"/>
    <w:rsid w:val="00F71EF4"/>
    <w:rsid w:val="00F71F2D"/>
    <w:rsid w:val="00F7401D"/>
    <w:rsid w:val="00F741D5"/>
    <w:rsid w:val="00F74D34"/>
    <w:rsid w:val="00F75E8F"/>
    <w:rsid w:val="00F76E33"/>
    <w:rsid w:val="00F77033"/>
    <w:rsid w:val="00F77303"/>
    <w:rsid w:val="00F80781"/>
    <w:rsid w:val="00F81CF2"/>
    <w:rsid w:val="00F82CDB"/>
    <w:rsid w:val="00F838DE"/>
    <w:rsid w:val="00F84D4E"/>
    <w:rsid w:val="00F8526B"/>
    <w:rsid w:val="00F852E7"/>
    <w:rsid w:val="00F85CB2"/>
    <w:rsid w:val="00F87512"/>
    <w:rsid w:val="00F87AA4"/>
    <w:rsid w:val="00F90013"/>
    <w:rsid w:val="00F90509"/>
    <w:rsid w:val="00F91048"/>
    <w:rsid w:val="00F9113C"/>
    <w:rsid w:val="00F935E4"/>
    <w:rsid w:val="00F93EED"/>
    <w:rsid w:val="00F94A98"/>
    <w:rsid w:val="00F94E73"/>
    <w:rsid w:val="00F9501C"/>
    <w:rsid w:val="00F95061"/>
    <w:rsid w:val="00F95C7E"/>
    <w:rsid w:val="00F96CD6"/>
    <w:rsid w:val="00F96E97"/>
    <w:rsid w:val="00F97393"/>
    <w:rsid w:val="00F9796F"/>
    <w:rsid w:val="00F97ACA"/>
    <w:rsid w:val="00FA04C7"/>
    <w:rsid w:val="00FA0C1C"/>
    <w:rsid w:val="00FA215E"/>
    <w:rsid w:val="00FA4C66"/>
    <w:rsid w:val="00FA5311"/>
    <w:rsid w:val="00FA6012"/>
    <w:rsid w:val="00FA6109"/>
    <w:rsid w:val="00FA76FB"/>
    <w:rsid w:val="00FA7A50"/>
    <w:rsid w:val="00FA7AA0"/>
    <w:rsid w:val="00FB1C35"/>
    <w:rsid w:val="00FB2E5D"/>
    <w:rsid w:val="00FB3126"/>
    <w:rsid w:val="00FB3C54"/>
    <w:rsid w:val="00FB3CC9"/>
    <w:rsid w:val="00FB6A09"/>
    <w:rsid w:val="00FB6D94"/>
    <w:rsid w:val="00FC0930"/>
    <w:rsid w:val="00FC12C3"/>
    <w:rsid w:val="00FC1A96"/>
    <w:rsid w:val="00FC24DB"/>
    <w:rsid w:val="00FC2586"/>
    <w:rsid w:val="00FC32EC"/>
    <w:rsid w:val="00FC4EF6"/>
    <w:rsid w:val="00FC566A"/>
    <w:rsid w:val="00FC56F4"/>
    <w:rsid w:val="00FC6170"/>
    <w:rsid w:val="00FC6BFF"/>
    <w:rsid w:val="00FC7076"/>
    <w:rsid w:val="00FC73E6"/>
    <w:rsid w:val="00FC75A3"/>
    <w:rsid w:val="00FD0CDF"/>
    <w:rsid w:val="00FD2527"/>
    <w:rsid w:val="00FD38E1"/>
    <w:rsid w:val="00FD3AC5"/>
    <w:rsid w:val="00FD7FBC"/>
    <w:rsid w:val="00FE06BB"/>
    <w:rsid w:val="00FE0725"/>
    <w:rsid w:val="00FE0A54"/>
    <w:rsid w:val="00FE180A"/>
    <w:rsid w:val="00FE1A03"/>
    <w:rsid w:val="00FE2AAB"/>
    <w:rsid w:val="00FE2D59"/>
    <w:rsid w:val="00FE2F33"/>
    <w:rsid w:val="00FE4725"/>
    <w:rsid w:val="00FE6CD4"/>
    <w:rsid w:val="00FE702D"/>
    <w:rsid w:val="00FE7343"/>
    <w:rsid w:val="00FE76B9"/>
    <w:rsid w:val="00FE7B10"/>
    <w:rsid w:val="00FE7C5D"/>
    <w:rsid w:val="00FF0DB5"/>
    <w:rsid w:val="00FF0F2B"/>
    <w:rsid w:val="00FF17D5"/>
    <w:rsid w:val="00FF278E"/>
    <w:rsid w:val="00FF2C27"/>
    <w:rsid w:val="00FF2FFD"/>
    <w:rsid w:val="00FF33BD"/>
    <w:rsid w:val="00FF4D53"/>
    <w:rsid w:val="00FF5D2B"/>
    <w:rsid w:val="00FF75DE"/>
    <w:rsid w:val="00FF7769"/>
    <w:rsid w:val="0130CBFE"/>
    <w:rsid w:val="02CA7E1C"/>
    <w:rsid w:val="0336FDCE"/>
    <w:rsid w:val="036B9D0C"/>
    <w:rsid w:val="05A79C64"/>
    <w:rsid w:val="0650E0BA"/>
    <w:rsid w:val="06D48318"/>
    <w:rsid w:val="0899D18E"/>
    <w:rsid w:val="08FB9737"/>
    <w:rsid w:val="09852A3D"/>
    <w:rsid w:val="0A21DF13"/>
    <w:rsid w:val="0C94BBD7"/>
    <w:rsid w:val="0DADB95D"/>
    <w:rsid w:val="0F161D9A"/>
    <w:rsid w:val="10AD71E1"/>
    <w:rsid w:val="121A29DD"/>
    <w:rsid w:val="128D48D6"/>
    <w:rsid w:val="12A762C7"/>
    <w:rsid w:val="13149DAC"/>
    <w:rsid w:val="14A8DCF0"/>
    <w:rsid w:val="15B26919"/>
    <w:rsid w:val="15FA2318"/>
    <w:rsid w:val="16E79D02"/>
    <w:rsid w:val="174884B1"/>
    <w:rsid w:val="185BD8B9"/>
    <w:rsid w:val="1874153E"/>
    <w:rsid w:val="18EC3573"/>
    <w:rsid w:val="192EC3DC"/>
    <w:rsid w:val="1A067B09"/>
    <w:rsid w:val="1A61D7CE"/>
    <w:rsid w:val="1B769AE1"/>
    <w:rsid w:val="1CDA9EB4"/>
    <w:rsid w:val="1D56B33B"/>
    <w:rsid w:val="1F8ECD6D"/>
    <w:rsid w:val="203CE109"/>
    <w:rsid w:val="204A9269"/>
    <w:rsid w:val="21D777E2"/>
    <w:rsid w:val="22E41B66"/>
    <w:rsid w:val="2377C7BB"/>
    <w:rsid w:val="23E4CD19"/>
    <w:rsid w:val="26151D25"/>
    <w:rsid w:val="26796C4F"/>
    <w:rsid w:val="267DEDE1"/>
    <w:rsid w:val="28FA4AC7"/>
    <w:rsid w:val="2AE5D288"/>
    <w:rsid w:val="2C1BF348"/>
    <w:rsid w:val="2C69236F"/>
    <w:rsid w:val="2D506F63"/>
    <w:rsid w:val="2E7C7708"/>
    <w:rsid w:val="3058BE15"/>
    <w:rsid w:val="30994231"/>
    <w:rsid w:val="30CDD611"/>
    <w:rsid w:val="32B59AA5"/>
    <w:rsid w:val="34DA1813"/>
    <w:rsid w:val="3573B9FA"/>
    <w:rsid w:val="361B3317"/>
    <w:rsid w:val="38E1B4E4"/>
    <w:rsid w:val="39CFEF6E"/>
    <w:rsid w:val="3A4BDFC7"/>
    <w:rsid w:val="3A60ABB3"/>
    <w:rsid w:val="3B515F1D"/>
    <w:rsid w:val="3C9B25EE"/>
    <w:rsid w:val="3DF355D1"/>
    <w:rsid w:val="3E1F96FB"/>
    <w:rsid w:val="3ED7CD7B"/>
    <w:rsid w:val="407EBF9B"/>
    <w:rsid w:val="414E71CF"/>
    <w:rsid w:val="41B28F40"/>
    <w:rsid w:val="43570E91"/>
    <w:rsid w:val="44D14F89"/>
    <w:rsid w:val="44DBF119"/>
    <w:rsid w:val="45CAF790"/>
    <w:rsid w:val="46853835"/>
    <w:rsid w:val="4821D59F"/>
    <w:rsid w:val="48C2BF1C"/>
    <w:rsid w:val="49054ACD"/>
    <w:rsid w:val="492F0E24"/>
    <w:rsid w:val="496EAA2A"/>
    <w:rsid w:val="4AB36248"/>
    <w:rsid w:val="4AEDD662"/>
    <w:rsid w:val="4C01E9A1"/>
    <w:rsid w:val="4C584F0E"/>
    <w:rsid w:val="4CCF0A68"/>
    <w:rsid w:val="4CDBBBE0"/>
    <w:rsid w:val="4DFF95AF"/>
    <w:rsid w:val="4F5A2D9A"/>
    <w:rsid w:val="517EEAA2"/>
    <w:rsid w:val="51BCBAA7"/>
    <w:rsid w:val="527B2CDC"/>
    <w:rsid w:val="53B7CC4C"/>
    <w:rsid w:val="53EEEB77"/>
    <w:rsid w:val="5428A4BC"/>
    <w:rsid w:val="54D44B65"/>
    <w:rsid w:val="54FC09DB"/>
    <w:rsid w:val="55706D70"/>
    <w:rsid w:val="580F68B6"/>
    <w:rsid w:val="58932EA2"/>
    <w:rsid w:val="5AC4EDCF"/>
    <w:rsid w:val="5B06B123"/>
    <w:rsid w:val="5B72ACCE"/>
    <w:rsid w:val="5BA7856C"/>
    <w:rsid w:val="5C5372DF"/>
    <w:rsid w:val="5DB7663C"/>
    <w:rsid w:val="5DFB818C"/>
    <w:rsid w:val="5F786814"/>
    <w:rsid w:val="5FC675E1"/>
    <w:rsid w:val="6128B0D9"/>
    <w:rsid w:val="612CDA40"/>
    <w:rsid w:val="62401FE7"/>
    <w:rsid w:val="626F8B0C"/>
    <w:rsid w:val="63F28691"/>
    <w:rsid w:val="647A402B"/>
    <w:rsid w:val="64CB7EB1"/>
    <w:rsid w:val="65E84087"/>
    <w:rsid w:val="6632F97B"/>
    <w:rsid w:val="6884ED22"/>
    <w:rsid w:val="69B9F89F"/>
    <w:rsid w:val="69F4F1F3"/>
    <w:rsid w:val="6B03C7DB"/>
    <w:rsid w:val="6B2FA123"/>
    <w:rsid w:val="6B59EC60"/>
    <w:rsid w:val="6C382369"/>
    <w:rsid w:val="6DF7C491"/>
    <w:rsid w:val="6EB70AF7"/>
    <w:rsid w:val="70AEF892"/>
    <w:rsid w:val="72797D2D"/>
    <w:rsid w:val="72DECD75"/>
    <w:rsid w:val="73C70CA2"/>
    <w:rsid w:val="75BA0939"/>
    <w:rsid w:val="76AADEA8"/>
    <w:rsid w:val="7C5027A5"/>
    <w:rsid w:val="7C9A1A40"/>
    <w:rsid w:val="7DFCA3D9"/>
    <w:rsid w:val="7F99E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B7E41"/>
  <w15:docId w15:val="{14B77EDB-FD82-4BA7-B8DD-C79B7317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63"/>
  </w:style>
  <w:style w:type="paragraph" w:styleId="Heading1">
    <w:name w:val="heading 1"/>
    <w:basedOn w:val="Normal"/>
    <w:link w:val="Heading1Char"/>
    <w:uiPriority w:val="9"/>
    <w:qFormat/>
    <w:rsid w:val="009040E9"/>
    <w:pPr>
      <w:autoSpaceDE w:val="0"/>
      <w:autoSpaceDN w:val="0"/>
      <w:spacing w:after="0" w:line="240" w:lineRule="auto"/>
      <w:ind w:left="120"/>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unhideWhenUsed/>
    <w:qFormat/>
    <w:rsid w:val="008E59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B3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15A"/>
  </w:style>
  <w:style w:type="paragraph" w:styleId="Footer">
    <w:name w:val="footer"/>
    <w:basedOn w:val="Normal"/>
    <w:link w:val="FooterChar"/>
    <w:uiPriority w:val="99"/>
    <w:unhideWhenUsed/>
    <w:rsid w:val="00AA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15A"/>
  </w:style>
  <w:style w:type="paragraph" w:styleId="BalloonText">
    <w:name w:val="Balloon Text"/>
    <w:basedOn w:val="Normal"/>
    <w:link w:val="BalloonTextChar"/>
    <w:uiPriority w:val="99"/>
    <w:semiHidden/>
    <w:unhideWhenUsed/>
    <w:rsid w:val="00A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5A"/>
    <w:rPr>
      <w:rFonts w:ascii="Tahoma" w:hAnsi="Tahoma" w:cs="Tahoma"/>
      <w:sz w:val="16"/>
      <w:szCs w:val="16"/>
    </w:rPr>
  </w:style>
  <w:style w:type="paragraph" w:styleId="NoSpacing">
    <w:name w:val="No Spacing"/>
    <w:uiPriority w:val="1"/>
    <w:qFormat/>
    <w:rsid w:val="00AA615A"/>
    <w:pPr>
      <w:widowControl/>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7942"/>
    <w:pPr>
      <w:ind w:left="720"/>
      <w:contextualSpacing/>
    </w:pPr>
  </w:style>
  <w:style w:type="character" w:styleId="CommentReference">
    <w:name w:val="annotation reference"/>
    <w:basedOn w:val="DefaultParagraphFont"/>
    <w:unhideWhenUsed/>
    <w:rsid w:val="00407942"/>
    <w:rPr>
      <w:sz w:val="16"/>
      <w:szCs w:val="16"/>
    </w:rPr>
  </w:style>
  <w:style w:type="paragraph" w:styleId="CommentText">
    <w:name w:val="annotation text"/>
    <w:basedOn w:val="Normal"/>
    <w:link w:val="CommentTextChar"/>
    <w:uiPriority w:val="99"/>
    <w:unhideWhenUsed/>
    <w:rsid w:val="00407942"/>
    <w:pPr>
      <w:spacing w:line="240" w:lineRule="auto"/>
    </w:pPr>
    <w:rPr>
      <w:sz w:val="20"/>
      <w:szCs w:val="20"/>
    </w:rPr>
  </w:style>
  <w:style w:type="character" w:customStyle="1" w:styleId="CommentTextChar">
    <w:name w:val="Comment Text Char"/>
    <w:basedOn w:val="DefaultParagraphFont"/>
    <w:link w:val="CommentText"/>
    <w:uiPriority w:val="99"/>
    <w:rsid w:val="00407942"/>
    <w:rPr>
      <w:sz w:val="20"/>
      <w:szCs w:val="20"/>
    </w:rPr>
  </w:style>
  <w:style w:type="paragraph" w:styleId="CommentSubject">
    <w:name w:val="annotation subject"/>
    <w:basedOn w:val="CommentText"/>
    <w:next w:val="CommentText"/>
    <w:link w:val="CommentSubjectChar"/>
    <w:uiPriority w:val="99"/>
    <w:semiHidden/>
    <w:unhideWhenUsed/>
    <w:rsid w:val="00407942"/>
    <w:rPr>
      <w:b/>
      <w:bCs/>
    </w:rPr>
  </w:style>
  <w:style w:type="character" w:customStyle="1" w:styleId="CommentSubjectChar">
    <w:name w:val="Comment Subject Char"/>
    <w:basedOn w:val="CommentTextChar"/>
    <w:link w:val="CommentSubject"/>
    <w:uiPriority w:val="99"/>
    <w:semiHidden/>
    <w:rsid w:val="00407942"/>
    <w:rPr>
      <w:b/>
      <w:bCs/>
      <w:sz w:val="20"/>
      <w:szCs w:val="20"/>
    </w:rPr>
  </w:style>
  <w:style w:type="paragraph" w:styleId="Revision">
    <w:name w:val="Revision"/>
    <w:hidden/>
    <w:uiPriority w:val="99"/>
    <w:semiHidden/>
    <w:rsid w:val="004C32C8"/>
    <w:pPr>
      <w:widowControl/>
      <w:spacing w:after="0" w:line="240" w:lineRule="auto"/>
    </w:pPr>
  </w:style>
  <w:style w:type="character" w:styleId="Hyperlink">
    <w:name w:val="Hyperlink"/>
    <w:basedOn w:val="DefaultParagraphFont"/>
    <w:uiPriority w:val="99"/>
    <w:unhideWhenUsed/>
    <w:rsid w:val="00704AD0"/>
    <w:rPr>
      <w:color w:val="0000FF"/>
      <w:u w:val="single"/>
    </w:rPr>
  </w:style>
  <w:style w:type="paragraph" w:styleId="BodyText">
    <w:name w:val="Body Text"/>
    <w:basedOn w:val="Normal"/>
    <w:link w:val="BodyTextChar"/>
    <w:uiPriority w:val="1"/>
    <w:qFormat/>
    <w:rsid w:val="005350DA"/>
    <w:pPr>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350DA"/>
    <w:rPr>
      <w:rFonts w:ascii="Arial" w:eastAsia="Arial" w:hAnsi="Arial" w:cs="Arial"/>
      <w:lang w:bidi="en-US"/>
    </w:rPr>
  </w:style>
  <w:style w:type="character" w:customStyle="1" w:styleId="Heading1Char">
    <w:name w:val="Heading 1 Char"/>
    <w:basedOn w:val="DefaultParagraphFont"/>
    <w:link w:val="Heading1"/>
    <w:uiPriority w:val="9"/>
    <w:rsid w:val="009040E9"/>
    <w:rPr>
      <w:rFonts w:ascii="Arial" w:eastAsia="Arial" w:hAnsi="Arial" w:cs="Arial"/>
      <w:b/>
      <w:bCs/>
      <w:sz w:val="24"/>
      <w:szCs w:val="24"/>
      <w:lang w:bidi="en-US"/>
    </w:rPr>
  </w:style>
  <w:style w:type="paragraph" w:customStyle="1" w:styleId="Default">
    <w:name w:val="Default"/>
    <w:rsid w:val="00D121D6"/>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E592E"/>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A02CDE"/>
    <w:pPr>
      <w:widowControl/>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A02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CDE"/>
    <w:rPr>
      <w:sz w:val="20"/>
      <w:szCs w:val="20"/>
    </w:rPr>
  </w:style>
  <w:style w:type="character" w:styleId="FootnoteReference">
    <w:name w:val="footnote reference"/>
    <w:basedOn w:val="DefaultParagraphFont"/>
    <w:uiPriority w:val="99"/>
    <w:semiHidden/>
    <w:unhideWhenUsed/>
    <w:rsid w:val="00A02CDE"/>
    <w:rPr>
      <w:vertAlign w:val="superscript"/>
    </w:rPr>
  </w:style>
  <w:style w:type="character" w:styleId="UnresolvedMention">
    <w:name w:val="Unresolved Mention"/>
    <w:basedOn w:val="DefaultParagraphFont"/>
    <w:uiPriority w:val="99"/>
    <w:unhideWhenUsed/>
    <w:rsid w:val="004F4B75"/>
    <w:rPr>
      <w:color w:val="605E5C"/>
      <w:shd w:val="clear" w:color="auto" w:fill="E1DFDD"/>
    </w:rPr>
  </w:style>
  <w:style w:type="character" w:styleId="FollowedHyperlink">
    <w:name w:val="FollowedHyperlink"/>
    <w:basedOn w:val="DefaultParagraphFont"/>
    <w:uiPriority w:val="99"/>
    <w:semiHidden/>
    <w:unhideWhenUsed/>
    <w:rsid w:val="004F4B75"/>
    <w:rPr>
      <w:color w:val="800080" w:themeColor="followedHyperlink"/>
      <w:u w:val="single"/>
    </w:rPr>
  </w:style>
  <w:style w:type="paragraph" w:styleId="NormalWeb">
    <w:name w:val="Normal (Web)"/>
    <w:basedOn w:val="Normal"/>
    <w:uiPriority w:val="99"/>
    <w:unhideWhenUsed/>
    <w:rsid w:val="00A9112B"/>
    <w:pPr>
      <w:widowControl/>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12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47FC5"/>
    <w:rPr>
      <w:color w:val="2B579A"/>
      <w:shd w:val="clear" w:color="auto" w:fill="E1DFDD"/>
    </w:rPr>
  </w:style>
  <w:style w:type="character" w:customStyle="1" w:styleId="Heading3Char">
    <w:name w:val="Heading 3 Char"/>
    <w:basedOn w:val="DefaultParagraphFont"/>
    <w:link w:val="Heading3"/>
    <w:uiPriority w:val="9"/>
    <w:rsid w:val="000B3D4C"/>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A6543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A65436"/>
    <w:pPr>
      <w:spacing w:after="100"/>
    </w:pPr>
  </w:style>
  <w:style w:type="paragraph" w:styleId="TOC2">
    <w:name w:val="toc 2"/>
    <w:basedOn w:val="Normal"/>
    <w:next w:val="Normal"/>
    <w:autoRedefine/>
    <w:uiPriority w:val="39"/>
    <w:unhideWhenUsed/>
    <w:rsid w:val="00A65436"/>
    <w:pPr>
      <w:spacing w:after="100"/>
      <w:ind w:left="220"/>
    </w:pPr>
  </w:style>
  <w:style w:type="paragraph" w:styleId="TOC3">
    <w:name w:val="toc 3"/>
    <w:basedOn w:val="Normal"/>
    <w:next w:val="Normal"/>
    <w:autoRedefine/>
    <w:uiPriority w:val="39"/>
    <w:unhideWhenUsed/>
    <w:rsid w:val="00A65436"/>
    <w:pPr>
      <w:spacing w:after="100"/>
      <w:ind w:left="440"/>
    </w:pPr>
  </w:style>
  <w:style w:type="paragraph" w:customStyle="1" w:styleId="Title4">
    <w:name w:val="Title 4"/>
    <w:basedOn w:val="Normal"/>
    <w:rsid w:val="00E60B0D"/>
    <w:pPr>
      <w:widowControl/>
      <w:spacing w:before="120" w:after="60" w:line="240" w:lineRule="auto"/>
      <w:ind w:left="-115"/>
      <w:outlineLvl w:val="0"/>
    </w:pPr>
    <w:rPr>
      <w:rFonts w:ascii="Arial" w:eastAsia="Times New Roman" w:hAnsi="Arial" w:cs="Arial"/>
      <w:bCs/>
      <w:noProof/>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2069">
      <w:bodyDiv w:val="1"/>
      <w:marLeft w:val="0"/>
      <w:marRight w:val="0"/>
      <w:marTop w:val="0"/>
      <w:marBottom w:val="0"/>
      <w:divBdr>
        <w:top w:val="none" w:sz="0" w:space="0" w:color="auto"/>
        <w:left w:val="none" w:sz="0" w:space="0" w:color="auto"/>
        <w:bottom w:val="none" w:sz="0" w:space="0" w:color="auto"/>
        <w:right w:val="none" w:sz="0" w:space="0" w:color="auto"/>
      </w:divBdr>
    </w:div>
    <w:div w:id="86275960">
      <w:bodyDiv w:val="1"/>
      <w:marLeft w:val="0"/>
      <w:marRight w:val="0"/>
      <w:marTop w:val="0"/>
      <w:marBottom w:val="0"/>
      <w:divBdr>
        <w:top w:val="none" w:sz="0" w:space="0" w:color="auto"/>
        <w:left w:val="none" w:sz="0" w:space="0" w:color="auto"/>
        <w:bottom w:val="none" w:sz="0" w:space="0" w:color="auto"/>
        <w:right w:val="none" w:sz="0" w:space="0" w:color="auto"/>
      </w:divBdr>
    </w:div>
    <w:div w:id="228807773">
      <w:bodyDiv w:val="1"/>
      <w:marLeft w:val="0"/>
      <w:marRight w:val="0"/>
      <w:marTop w:val="0"/>
      <w:marBottom w:val="0"/>
      <w:divBdr>
        <w:top w:val="none" w:sz="0" w:space="0" w:color="auto"/>
        <w:left w:val="none" w:sz="0" w:space="0" w:color="auto"/>
        <w:bottom w:val="none" w:sz="0" w:space="0" w:color="auto"/>
        <w:right w:val="none" w:sz="0" w:space="0" w:color="auto"/>
      </w:divBdr>
    </w:div>
    <w:div w:id="243418409">
      <w:bodyDiv w:val="1"/>
      <w:marLeft w:val="0"/>
      <w:marRight w:val="0"/>
      <w:marTop w:val="0"/>
      <w:marBottom w:val="0"/>
      <w:divBdr>
        <w:top w:val="none" w:sz="0" w:space="0" w:color="auto"/>
        <w:left w:val="none" w:sz="0" w:space="0" w:color="auto"/>
        <w:bottom w:val="none" w:sz="0" w:space="0" w:color="auto"/>
        <w:right w:val="none" w:sz="0" w:space="0" w:color="auto"/>
      </w:divBdr>
    </w:div>
    <w:div w:id="639918671">
      <w:bodyDiv w:val="1"/>
      <w:marLeft w:val="0"/>
      <w:marRight w:val="0"/>
      <w:marTop w:val="30"/>
      <w:marBottom w:val="750"/>
      <w:divBdr>
        <w:top w:val="none" w:sz="0" w:space="0" w:color="auto"/>
        <w:left w:val="none" w:sz="0" w:space="0" w:color="auto"/>
        <w:bottom w:val="none" w:sz="0" w:space="0" w:color="auto"/>
        <w:right w:val="none" w:sz="0" w:space="0" w:color="auto"/>
      </w:divBdr>
      <w:divsChild>
        <w:div w:id="1641617651">
          <w:marLeft w:val="0"/>
          <w:marRight w:val="0"/>
          <w:marTop w:val="0"/>
          <w:marBottom w:val="0"/>
          <w:divBdr>
            <w:top w:val="single" w:sz="36" w:space="0" w:color="FFFFFF"/>
            <w:left w:val="none" w:sz="0" w:space="0" w:color="auto"/>
            <w:bottom w:val="none" w:sz="0" w:space="0" w:color="auto"/>
            <w:right w:val="none" w:sz="0" w:space="0" w:color="auto"/>
          </w:divBdr>
          <w:divsChild>
            <w:div w:id="66378067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61665566">
      <w:bodyDiv w:val="1"/>
      <w:marLeft w:val="0"/>
      <w:marRight w:val="0"/>
      <w:marTop w:val="0"/>
      <w:marBottom w:val="0"/>
      <w:divBdr>
        <w:top w:val="none" w:sz="0" w:space="0" w:color="auto"/>
        <w:left w:val="none" w:sz="0" w:space="0" w:color="auto"/>
        <w:bottom w:val="none" w:sz="0" w:space="0" w:color="auto"/>
        <w:right w:val="none" w:sz="0" w:space="0" w:color="auto"/>
      </w:divBdr>
    </w:div>
    <w:div w:id="661742271">
      <w:bodyDiv w:val="1"/>
      <w:marLeft w:val="0"/>
      <w:marRight w:val="0"/>
      <w:marTop w:val="0"/>
      <w:marBottom w:val="0"/>
      <w:divBdr>
        <w:top w:val="none" w:sz="0" w:space="0" w:color="auto"/>
        <w:left w:val="none" w:sz="0" w:space="0" w:color="auto"/>
        <w:bottom w:val="none" w:sz="0" w:space="0" w:color="auto"/>
        <w:right w:val="none" w:sz="0" w:space="0" w:color="auto"/>
      </w:divBdr>
    </w:div>
    <w:div w:id="740640565">
      <w:bodyDiv w:val="1"/>
      <w:marLeft w:val="0"/>
      <w:marRight w:val="0"/>
      <w:marTop w:val="0"/>
      <w:marBottom w:val="0"/>
      <w:divBdr>
        <w:top w:val="none" w:sz="0" w:space="0" w:color="auto"/>
        <w:left w:val="none" w:sz="0" w:space="0" w:color="auto"/>
        <w:bottom w:val="none" w:sz="0" w:space="0" w:color="auto"/>
        <w:right w:val="none" w:sz="0" w:space="0" w:color="auto"/>
      </w:divBdr>
    </w:div>
    <w:div w:id="764688479">
      <w:bodyDiv w:val="1"/>
      <w:marLeft w:val="0"/>
      <w:marRight w:val="0"/>
      <w:marTop w:val="0"/>
      <w:marBottom w:val="0"/>
      <w:divBdr>
        <w:top w:val="none" w:sz="0" w:space="0" w:color="auto"/>
        <w:left w:val="none" w:sz="0" w:space="0" w:color="auto"/>
        <w:bottom w:val="none" w:sz="0" w:space="0" w:color="auto"/>
        <w:right w:val="none" w:sz="0" w:space="0" w:color="auto"/>
      </w:divBdr>
    </w:div>
    <w:div w:id="853421784">
      <w:bodyDiv w:val="1"/>
      <w:marLeft w:val="0"/>
      <w:marRight w:val="0"/>
      <w:marTop w:val="0"/>
      <w:marBottom w:val="0"/>
      <w:divBdr>
        <w:top w:val="none" w:sz="0" w:space="0" w:color="auto"/>
        <w:left w:val="none" w:sz="0" w:space="0" w:color="auto"/>
        <w:bottom w:val="none" w:sz="0" w:space="0" w:color="auto"/>
        <w:right w:val="none" w:sz="0" w:space="0" w:color="auto"/>
      </w:divBdr>
    </w:div>
    <w:div w:id="873811381">
      <w:bodyDiv w:val="1"/>
      <w:marLeft w:val="0"/>
      <w:marRight w:val="0"/>
      <w:marTop w:val="0"/>
      <w:marBottom w:val="0"/>
      <w:divBdr>
        <w:top w:val="none" w:sz="0" w:space="0" w:color="auto"/>
        <w:left w:val="none" w:sz="0" w:space="0" w:color="auto"/>
        <w:bottom w:val="none" w:sz="0" w:space="0" w:color="auto"/>
        <w:right w:val="none" w:sz="0" w:space="0" w:color="auto"/>
      </w:divBdr>
    </w:div>
    <w:div w:id="908424764">
      <w:bodyDiv w:val="1"/>
      <w:marLeft w:val="0"/>
      <w:marRight w:val="0"/>
      <w:marTop w:val="0"/>
      <w:marBottom w:val="0"/>
      <w:divBdr>
        <w:top w:val="none" w:sz="0" w:space="0" w:color="auto"/>
        <w:left w:val="none" w:sz="0" w:space="0" w:color="auto"/>
        <w:bottom w:val="none" w:sz="0" w:space="0" w:color="auto"/>
        <w:right w:val="none" w:sz="0" w:space="0" w:color="auto"/>
      </w:divBdr>
    </w:div>
    <w:div w:id="944994220">
      <w:bodyDiv w:val="1"/>
      <w:marLeft w:val="0"/>
      <w:marRight w:val="0"/>
      <w:marTop w:val="0"/>
      <w:marBottom w:val="0"/>
      <w:divBdr>
        <w:top w:val="none" w:sz="0" w:space="0" w:color="auto"/>
        <w:left w:val="none" w:sz="0" w:space="0" w:color="auto"/>
        <w:bottom w:val="none" w:sz="0" w:space="0" w:color="auto"/>
        <w:right w:val="none" w:sz="0" w:space="0" w:color="auto"/>
      </w:divBdr>
    </w:div>
    <w:div w:id="1075976694">
      <w:bodyDiv w:val="1"/>
      <w:marLeft w:val="0"/>
      <w:marRight w:val="0"/>
      <w:marTop w:val="0"/>
      <w:marBottom w:val="0"/>
      <w:divBdr>
        <w:top w:val="none" w:sz="0" w:space="0" w:color="auto"/>
        <w:left w:val="none" w:sz="0" w:space="0" w:color="auto"/>
        <w:bottom w:val="none" w:sz="0" w:space="0" w:color="auto"/>
        <w:right w:val="none" w:sz="0" w:space="0" w:color="auto"/>
      </w:divBdr>
    </w:div>
    <w:div w:id="1111247409">
      <w:bodyDiv w:val="1"/>
      <w:marLeft w:val="0"/>
      <w:marRight w:val="0"/>
      <w:marTop w:val="0"/>
      <w:marBottom w:val="0"/>
      <w:divBdr>
        <w:top w:val="none" w:sz="0" w:space="0" w:color="auto"/>
        <w:left w:val="none" w:sz="0" w:space="0" w:color="auto"/>
        <w:bottom w:val="none" w:sz="0" w:space="0" w:color="auto"/>
        <w:right w:val="none" w:sz="0" w:space="0" w:color="auto"/>
      </w:divBdr>
    </w:div>
    <w:div w:id="1170363329">
      <w:bodyDiv w:val="1"/>
      <w:marLeft w:val="0"/>
      <w:marRight w:val="0"/>
      <w:marTop w:val="0"/>
      <w:marBottom w:val="0"/>
      <w:divBdr>
        <w:top w:val="none" w:sz="0" w:space="0" w:color="auto"/>
        <w:left w:val="none" w:sz="0" w:space="0" w:color="auto"/>
        <w:bottom w:val="none" w:sz="0" w:space="0" w:color="auto"/>
        <w:right w:val="none" w:sz="0" w:space="0" w:color="auto"/>
      </w:divBdr>
    </w:div>
    <w:div w:id="1253973722">
      <w:bodyDiv w:val="1"/>
      <w:marLeft w:val="0"/>
      <w:marRight w:val="0"/>
      <w:marTop w:val="0"/>
      <w:marBottom w:val="0"/>
      <w:divBdr>
        <w:top w:val="none" w:sz="0" w:space="0" w:color="auto"/>
        <w:left w:val="none" w:sz="0" w:space="0" w:color="auto"/>
        <w:bottom w:val="none" w:sz="0" w:space="0" w:color="auto"/>
        <w:right w:val="none" w:sz="0" w:space="0" w:color="auto"/>
      </w:divBdr>
    </w:div>
    <w:div w:id="1603028865">
      <w:bodyDiv w:val="1"/>
      <w:marLeft w:val="0"/>
      <w:marRight w:val="0"/>
      <w:marTop w:val="0"/>
      <w:marBottom w:val="0"/>
      <w:divBdr>
        <w:top w:val="none" w:sz="0" w:space="0" w:color="auto"/>
        <w:left w:val="none" w:sz="0" w:space="0" w:color="auto"/>
        <w:bottom w:val="none" w:sz="0" w:space="0" w:color="auto"/>
        <w:right w:val="none" w:sz="0" w:space="0" w:color="auto"/>
      </w:divBdr>
    </w:div>
    <w:div w:id="1603877635">
      <w:bodyDiv w:val="1"/>
      <w:marLeft w:val="0"/>
      <w:marRight w:val="0"/>
      <w:marTop w:val="0"/>
      <w:marBottom w:val="0"/>
      <w:divBdr>
        <w:top w:val="none" w:sz="0" w:space="0" w:color="auto"/>
        <w:left w:val="none" w:sz="0" w:space="0" w:color="auto"/>
        <w:bottom w:val="none" w:sz="0" w:space="0" w:color="auto"/>
        <w:right w:val="none" w:sz="0" w:space="0" w:color="auto"/>
      </w:divBdr>
    </w:div>
    <w:div w:id="1611887246">
      <w:bodyDiv w:val="1"/>
      <w:marLeft w:val="0"/>
      <w:marRight w:val="0"/>
      <w:marTop w:val="0"/>
      <w:marBottom w:val="0"/>
      <w:divBdr>
        <w:top w:val="none" w:sz="0" w:space="0" w:color="auto"/>
        <w:left w:val="none" w:sz="0" w:space="0" w:color="auto"/>
        <w:bottom w:val="none" w:sz="0" w:space="0" w:color="auto"/>
        <w:right w:val="none" w:sz="0" w:space="0" w:color="auto"/>
      </w:divBdr>
    </w:div>
    <w:div w:id="1867407333">
      <w:bodyDiv w:val="1"/>
      <w:marLeft w:val="0"/>
      <w:marRight w:val="0"/>
      <w:marTop w:val="0"/>
      <w:marBottom w:val="0"/>
      <w:divBdr>
        <w:top w:val="none" w:sz="0" w:space="0" w:color="auto"/>
        <w:left w:val="none" w:sz="0" w:space="0" w:color="auto"/>
        <w:bottom w:val="none" w:sz="0" w:space="0" w:color="auto"/>
        <w:right w:val="none" w:sz="0" w:space="0" w:color="auto"/>
      </w:divBdr>
    </w:div>
    <w:div w:id="1869485110">
      <w:bodyDiv w:val="1"/>
      <w:marLeft w:val="0"/>
      <w:marRight w:val="0"/>
      <w:marTop w:val="0"/>
      <w:marBottom w:val="0"/>
      <w:divBdr>
        <w:top w:val="none" w:sz="0" w:space="0" w:color="auto"/>
        <w:left w:val="none" w:sz="0" w:space="0" w:color="auto"/>
        <w:bottom w:val="none" w:sz="0" w:space="0" w:color="auto"/>
        <w:right w:val="none" w:sz="0" w:space="0" w:color="auto"/>
      </w:divBdr>
    </w:div>
    <w:div w:id="199413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DRweb@epa.gov" TargetMode="External"/><Relationship Id="rId18" Type="http://schemas.openxmlformats.org/officeDocument/2006/relationships/hyperlink" Target="https://www.regulations.gov/document?D=EPA-HQ-OPPT-2014-0809-0018" TargetMode="External"/><Relationship Id="rId26" Type="http://schemas.openxmlformats.org/officeDocument/2006/relationships/hyperlink" Target="http://www.epa.gov/cdr" TargetMode="External"/><Relationship Id="rId3" Type="http://schemas.openxmlformats.org/officeDocument/2006/relationships/customXml" Target="../customXml/item3.xml"/><Relationship Id="rId21" Type="http://schemas.openxmlformats.org/officeDocument/2006/relationships/hyperlink" Target="https://www.regulations.gov/docket?D=EPA-HQ-OPPT-2014-0347" TargetMode="External"/><Relationship Id="rId34" Type="http://schemas.openxmlformats.org/officeDocument/2006/relationships/hyperlink" Target="https://www.federalregister.gov/select-citation/2019/04/25/40-CFR-711.10" TargetMode="External"/><Relationship Id="rId7" Type="http://schemas.openxmlformats.org/officeDocument/2006/relationships/styles" Target="styles.xml"/><Relationship Id="rId12" Type="http://schemas.openxmlformats.org/officeDocument/2006/relationships/hyperlink" Target="https://www.epa.gov/tsca-inventory/about-tsca-chemical-substance-inventory" TargetMode="External"/><Relationship Id="rId17" Type="http://schemas.openxmlformats.org/officeDocument/2006/relationships/hyperlink" Target="https://www.ecfr.gov/cgi-bin/text-idx?rgn=div5&amp;node=40:31.0.1.1.6" TargetMode="External"/><Relationship Id="rId25" Type="http://schemas.openxmlformats.org/officeDocument/2006/relationships/hyperlink" Target="https://www.regulations.gov/docket?D=EPA-HQ-OPPT-2019-0224" TargetMode="External"/><Relationship Id="rId33" Type="http://schemas.openxmlformats.org/officeDocument/2006/relationships/hyperlink" Target="https://www.epa.gov/chemical-data-reporting/negotiated-rulemaking-committee-chemical-data-reporting-requiremen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chemical-data-reporting/chemical-data-reporting-byproducts-impurities-and-recycling-scenarios" TargetMode="External"/><Relationship Id="rId20" Type="http://schemas.openxmlformats.org/officeDocument/2006/relationships/hyperlink" Target="https://www.regulations.gov/" TargetMode="External"/><Relationship Id="rId29" Type="http://schemas.openxmlformats.org/officeDocument/2006/relationships/hyperlink" Target="https://www.epa.gov/chemical-data-reporting/chemical-data-reporting-byproducts-impurities-and-recycling-scenari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chemical-data-reporting/support-documents-aluminum-and-aluminum-oxide-partial-exemption-petitions" TargetMode="External"/><Relationship Id="rId32" Type="http://schemas.openxmlformats.org/officeDocument/2006/relationships/hyperlink" Target="mailto:eCDRweb@epa.gov"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cfr.gov/cgi-bin/text-idx?SID=26c3e39bb355d3c9185c1f481bef34ae&amp;mc=true&amp;node=se40.33.700_117&amp;rgn=div8" TargetMode="External"/><Relationship Id="rId23" Type="http://schemas.openxmlformats.org/officeDocument/2006/relationships/hyperlink" Target="https://www.regulations.gov/docket?D=EPA-HQ-OPPT-2012-0221" TargetMode="External"/><Relationship Id="rId28" Type="http://schemas.openxmlformats.org/officeDocument/2006/relationships/hyperlink" Target="https://www.epa.gov/chemical-data-reporting/partial-exemption-petition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regulations.gov/docket?D=EPA-HQ-OPPT-2014-0809" TargetMode="External"/><Relationship Id="rId31" Type="http://schemas.openxmlformats.org/officeDocument/2006/relationships/hyperlink" Target="mailto:tsca-hotline@ep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chemical-data-reporting/partial-exemption-petitions" TargetMode="External"/><Relationship Id="rId22" Type="http://schemas.openxmlformats.org/officeDocument/2006/relationships/hyperlink" Target="https://www.regulations.gov/" TargetMode="External"/><Relationship Id="rId27" Type="http://schemas.openxmlformats.org/officeDocument/2006/relationships/hyperlink" Target="https://www.epa.gov/chemical-data-reporting/how-report-under-cdr" TargetMode="External"/><Relationship Id="rId30" Type="http://schemas.openxmlformats.org/officeDocument/2006/relationships/hyperlink" Target="https://www.epa.gov/chemical-data-reporting/tsca-chemical-data-reporting-fact-sheet-kraft-pulp-and-paper-proces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8-0321-0118" TargetMode="External"/><Relationship Id="rId2" Type="http://schemas.openxmlformats.org/officeDocument/2006/relationships/hyperlink" Target="https://www.federalregister.gov/select-citation/2019/04/25/40-CFR-711.3" TargetMode="External"/><Relationship Id="rId1" Type="http://schemas.openxmlformats.org/officeDocument/2006/relationships/hyperlink" Target="https://www.epa.gov/assessing-and-managing-chemicals-under-tsca/tsca-section-21" TargetMode="External"/><Relationship Id="rId4" Type="http://schemas.openxmlformats.org/officeDocument/2006/relationships/hyperlink" Target="https://www.epa.gov/chemical-data-reporting/tsca-chemical-data-reporting-fact-sheet-non-isolated-intermedi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 xsi:nil="true"/>
    <Rights xmlns="4ffa91fb-a0ff-4ac5-b2db-65c790d184a4" xsi:nil="true"/>
    <Document_x0020_Creation_x0020_Date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Smith, ThomasA</DisplayName>
        <AccountId>6019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be36e735-e7d2-44db-95f4-fbbdc042b180">
      <UserInfo>
        <DisplayName>Anapolle, Kent</DisplayName>
        <AccountId>17</AccountId>
        <AccountType/>
      </UserInfo>
      <UserInfo>
        <DisplayName>Hall, Franklyn</DisplayName>
        <AccountId>18</AccountId>
        <AccountType/>
      </UserInfo>
      <UserInfo>
        <DisplayName>Sharkey, Susan</DisplayName>
        <AccountId>9</AccountId>
        <AccountType/>
      </UserInfo>
      <UserInfo>
        <DisplayName>Gates, Lauren</DisplayName>
        <AccountId>19</AccountId>
        <AccountType/>
      </UserInfo>
      <UserInfo>
        <DisplayName>Fisher, Bethany</DisplayName>
        <AccountId>20</AccountId>
        <AccountType/>
      </UserInfo>
      <UserInfo>
        <DisplayName>Turk, David</DisplayName>
        <AccountId>21</AccountId>
        <AccountType/>
      </UserInfo>
      <UserInfo>
        <DisplayName>Devito, Steve</DisplayName>
        <AccountId>22</AccountId>
        <AccountType/>
      </UserInfo>
      <UserInfo>
        <DisplayName>Griffin, Stephanie</DisplayName>
        <AccountId>25</AccountId>
        <AccountType/>
      </UserInfo>
      <UserInfo>
        <DisplayName>Reisman, Larry</DisplayName>
        <AccountId>26</AccountId>
        <AccountType/>
      </UserInfo>
      <UserInfo>
        <DisplayName>Widawsky, David</DisplayName>
        <AccountId>27</AccountId>
        <AccountType/>
      </UserInfo>
      <UserInfo>
        <DisplayName>Tillman, Thomas</DisplayName>
        <AccountId>28</AccountId>
        <AccountType/>
      </UserInfo>
      <UserInfo>
        <DisplayName>Chun, Melissa</DisplayName>
        <AccountId>33</AccountId>
        <AccountType/>
      </UserInfo>
      <UserInfo>
        <DisplayName>Hofmann, Angela</DisplayName>
        <AccountId>34</AccountId>
        <AccountType/>
      </UserInfo>
      <UserInfo>
        <DisplayName>Smith, ThomasA</DisplayName>
        <AccountId>16</AccountId>
        <AccountType/>
      </UserInfo>
      <UserInfo>
        <DisplayName>DePasquale, Daniel</DisplayName>
        <AccountId>55</AccountId>
        <AccountType/>
      </UserInfo>
      <UserInfo>
        <DisplayName>Sleasman, Katherine</DisplayName>
        <AccountId>35</AccountId>
        <AccountType/>
      </UserInfo>
      <UserInfo>
        <DisplayName>Gorder, Chris</DisplayName>
        <AccountId>24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86FAEBA17D16498F72B691CD4C3DE5" ma:contentTypeVersion="6" ma:contentTypeDescription="Create a new document." ma:contentTypeScope="" ma:versionID="e8430a944497bc77899446418cb5864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ec0e1e1-be92-498b-9828-de57aa0a3e82" xmlns:ns6="be36e735-e7d2-44db-95f4-fbbdc042b180" targetNamespace="http://schemas.microsoft.com/office/2006/metadata/properties" ma:root="true" ma:fieldsID="d39ad4de7ee83f78142a5509d9874749" ns1:_="" ns2:_="" ns3:_="" ns4:_="" ns5:_="" ns6:_="">
    <xsd:import namespace="http://schemas.microsoft.com/sharepoint/v3"/>
    <xsd:import namespace="4ffa91fb-a0ff-4ac5-b2db-65c790d184a4"/>
    <xsd:import namespace="http://schemas.microsoft.com/sharepoint.v3"/>
    <xsd:import namespace="http://schemas.microsoft.com/sharepoint/v3/fields"/>
    <xsd:import namespace="3ec0e1e1-be92-498b-9828-de57aa0a3e82"/>
    <xsd:import namespace="be36e735-e7d2-44db-95f4-fbbdc042b18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f7fa522-7325-408e-8478-8331e7c6d1b2}" ma:internalName="TaxCatchAllLabel" ma:readOnly="true" ma:showField="CatchAllDataLabel" ma:web="be36e735-e7d2-44db-95f4-fbbdc042b18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f7fa522-7325-408e-8478-8331e7c6d1b2}" ma:internalName="TaxCatchAll" ma:showField="CatchAllData" ma:web="be36e735-e7d2-44db-95f4-fbbdc042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0e1e1-be92-498b-9828-de57aa0a3e8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e735-e7d2-44db-95f4-fbbdc042b18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AC998-48A6-4CB8-97CB-26AE718748DB}">
  <ds:schemaRefs>
    <ds:schemaRef ds:uri="http://schemas.microsoft.com/sharepoint/v3/contenttype/forms"/>
  </ds:schemaRefs>
</ds:datastoreItem>
</file>

<file path=customXml/itemProps2.xml><?xml version="1.0" encoding="utf-8"?>
<ds:datastoreItem xmlns:ds="http://schemas.openxmlformats.org/officeDocument/2006/customXml" ds:itemID="{EB8ED330-29D3-483B-9E0F-0CA6117A5768}">
  <ds:schemaRefs>
    <ds:schemaRef ds:uri="http://schemas.openxmlformats.org/officeDocument/2006/bibliography"/>
  </ds:schemaRefs>
</ds:datastoreItem>
</file>

<file path=customXml/itemProps3.xml><?xml version="1.0" encoding="utf-8"?>
<ds:datastoreItem xmlns:ds="http://schemas.openxmlformats.org/officeDocument/2006/customXml" ds:itemID="{11C0012B-1E03-463C-AA99-E01BADF1A6F9}">
  <ds:schemaRefs>
    <ds:schemaRef ds:uri="Microsoft.SharePoint.Taxonomy.ContentTypeSync"/>
  </ds:schemaRefs>
</ds:datastoreItem>
</file>

<file path=customXml/itemProps4.xml><?xml version="1.0" encoding="utf-8"?>
<ds:datastoreItem xmlns:ds="http://schemas.openxmlformats.org/officeDocument/2006/customXml" ds:itemID="{7419AEE4-8901-4CCC-B01B-FB0D7F51C14D}">
  <ds:schemaRefs>
    <ds:schemaRef ds:uri="http://purl.org/dc/terms/"/>
    <ds:schemaRef ds:uri="http://purl.org/dc/dcmitype/"/>
    <ds:schemaRef ds:uri="http://schemas.microsoft.com/office/infopath/2007/PartnerControls"/>
    <ds:schemaRef ds:uri="3ec0e1e1-be92-498b-9828-de57aa0a3e82"/>
    <ds:schemaRef ds:uri="http://schemas.openxmlformats.org/package/2006/metadata/core-properties"/>
    <ds:schemaRef ds:uri="http://schemas.microsoft.com/office/2006/documentManagement/types"/>
    <ds:schemaRef ds:uri="http://schemas.microsoft.com/office/2006/metadata/properties"/>
    <ds:schemaRef ds:uri="be36e735-e7d2-44db-95f4-fbbdc042b180"/>
    <ds:schemaRef ds:uri="http://schemas.microsoft.com/sharepoint/v3/fields"/>
    <ds:schemaRef ds:uri="http://purl.org/dc/elements/1.1/"/>
    <ds:schemaRef ds:uri="http://schemas.microsoft.com/sharepoint.v3"/>
    <ds:schemaRef ds:uri="4ffa91fb-a0ff-4ac5-b2db-65c790d184a4"/>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ED313C2-CC4C-4FB7-8F0A-5FFE5546F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ec0e1e1-be92-498b-9828-de57aa0a3e82"/>
    <ds:schemaRef ds:uri="be36e735-e7d2-44db-95f4-fbbdc042b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6777</Words>
  <Characters>38634</Characters>
  <Application>Microsoft Office Word</Application>
  <DocSecurity>0</DocSecurity>
  <PresentationFormat/>
  <Lines>321</Lines>
  <Paragraphs>90</Paragraphs>
  <ScaleCrop>false</ScaleCrop>
  <HeadingPairs>
    <vt:vector size="2" baseType="variant">
      <vt:variant>
        <vt:lpstr>Title</vt:lpstr>
      </vt:variant>
      <vt:variant>
        <vt:i4>1</vt:i4>
      </vt:variant>
    </vt:vector>
  </HeadingPairs>
  <TitlesOfParts>
    <vt:vector size="1" baseType="lpstr">
      <vt:lpstr>CDR Fact Sheet Petition Processes 2021-01-26</vt:lpstr>
    </vt:vector>
  </TitlesOfParts>
  <Company/>
  <LinksUpToDate>false</LinksUpToDate>
  <CharactersWithSpaces>45321</CharactersWithSpaces>
  <SharedDoc>false</SharedDoc>
  <HLinks>
    <vt:vector size="240" baseType="variant">
      <vt:variant>
        <vt:i4>5046282</vt:i4>
      </vt:variant>
      <vt:variant>
        <vt:i4>111</vt:i4>
      </vt:variant>
      <vt:variant>
        <vt:i4>0</vt:i4>
      </vt:variant>
      <vt:variant>
        <vt:i4>5</vt:i4>
      </vt:variant>
      <vt:variant>
        <vt:lpwstr>https://www.federalregister.gov/select-citation/2019/04/25/40-CFR-711.10</vt:lpwstr>
      </vt:variant>
      <vt:variant>
        <vt:lpwstr/>
      </vt:variant>
      <vt:variant>
        <vt:i4>5242902</vt:i4>
      </vt:variant>
      <vt:variant>
        <vt:i4>108</vt:i4>
      </vt:variant>
      <vt:variant>
        <vt:i4>0</vt:i4>
      </vt:variant>
      <vt:variant>
        <vt:i4>5</vt:i4>
      </vt:variant>
      <vt:variant>
        <vt:lpwstr>https://www.epa.gov/chemical-data-reporting/negotiated-rulemaking-committee-chemical-data-reporting-requirements</vt:lpwstr>
      </vt:variant>
      <vt:variant>
        <vt:lpwstr/>
      </vt:variant>
      <vt:variant>
        <vt:i4>6488143</vt:i4>
      </vt:variant>
      <vt:variant>
        <vt:i4>105</vt:i4>
      </vt:variant>
      <vt:variant>
        <vt:i4>0</vt:i4>
      </vt:variant>
      <vt:variant>
        <vt:i4>5</vt:i4>
      </vt:variant>
      <vt:variant>
        <vt:lpwstr>mailto:eCDRweb@epa.gov</vt:lpwstr>
      </vt:variant>
      <vt:variant>
        <vt:lpwstr/>
      </vt:variant>
      <vt:variant>
        <vt:i4>4456491</vt:i4>
      </vt:variant>
      <vt:variant>
        <vt:i4>102</vt:i4>
      </vt:variant>
      <vt:variant>
        <vt:i4>0</vt:i4>
      </vt:variant>
      <vt:variant>
        <vt:i4>5</vt:i4>
      </vt:variant>
      <vt:variant>
        <vt:lpwstr>mailto:tsca-hotline@epa.gov</vt:lpwstr>
      </vt:variant>
      <vt:variant>
        <vt:lpwstr/>
      </vt:variant>
      <vt:variant>
        <vt:i4>5963784</vt:i4>
      </vt:variant>
      <vt:variant>
        <vt:i4>99</vt:i4>
      </vt:variant>
      <vt:variant>
        <vt:i4>0</vt:i4>
      </vt:variant>
      <vt:variant>
        <vt:i4>5</vt:i4>
      </vt:variant>
      <vt:variant>
        <vt:lpwstr>https://www.epa.gov/chemical-data-reporting/tsca-chemical-data-reporting-fact-sheet-kraft-pulp-and-paper-process</vt:lpwstr>
      </vt:variant>
      <vt:variant>
        <vt:lpwstr/>
      </vt:variant>
      <vt:variant>
        <vt:i4>1835016</vt:i4>
      </vt:variant>
      <vt:variant>
        <vt:i4>96</vt:i4>
      </vt:variant>
      <vt:variant>
        <vt:i4>0</vt:i4>
      </vt:variant>
      <vt:variant>
        <vt:i4>5</vt:i4>
      </vt:variant>
      <vt:variant>
        <vt:lpwstr>https://www.epa.gov/chemical-data-reporting/chemical-data-reporting-byproducts-impurities-and-recycling-scenarios</vt:lpwstr>
      </vt:variant>
      <vt:variant>
        <vt:lpwstr/>
      </vt:variant>
      <vt:variant>
        <vt:i4>3080295</vt:i4>
      </vt:variant>
      <vt:variant>
        <vt:i4>93</vt:i4>
      </vt:variant>
      <vt:variant>
        <vt:i4>0</vt:i4>
      </vt:variant>
      <vt:variant>
        <vt:i4>5</vt:i4>
      </vt:variant>
      <vt:variant>
        <vt:lpwstr>https://www.epa.gov/chemical-data-reporting/partial-exemption-petitions</vt:lpwstr>
      </vt:variant>
      <vt:variant>
        <vt:lpwstr/>
      </vt:variant>
      <vt:variant>
        <vt:i4>1048584</vt:i4>
      </vt:variant>
      <vt:variant>
        <vt:i4>90</vt:i4>
      </vt:variant>
      <vt:variant>
        <vt:i4>0</vt:i4>
      </vt:variant>
      <vt:variant>
        <vt:i4>5</vt:i4>
      </vt:variant>
      <vt:variant>
        <vt:lpwstr>https://www.epa.gov/chemical-data-reporting/how-report-under-cdr</vt:lpwstr>
      </vt:variant>
      <vt:variant>
        <vt:lpwstr/>
      </vt:variant>
      <vt:variant>
        <vt:i4>3080234</vt:i4>
      </vt:variant>
      <vt:variant>
        <vt:i4>87</vt:i4>
      </vt:variant>
      <vt:variant>
        <vt:i4>0</vt:i4>
      </vt:variant>
      <vt:variant>
        <vt:i4>5</vt:i4>
      </vt:variant>
      <vt:variant>
        <vt:lpwstr>http://www.epa.gov/cdr</vt:lpwstr>
      </vt:variant>
      <vt:variant>
        <vt:lpwstr/>
      </vt:variant>
      <vt:variant>
        <vt:i4>2687029</vt:i4>
      </vt:variant>
      <vt:variant>
        <vt:i4>84</vt:i4>
      </vt:variant>
      <vt:variant>
        <vt:i4>0</vt:i4>
      </vt:variant>
      <vt:variant>
        <vt:i4>5</vt:i4>
      </vt:variant>
      <vt:variant>
        <vt:lpwstr>https://www.regulations.gov/docket?D=EPA-HQ-OPPT-2019-0224</vt:lpwstr>
      </vt:variant>
      <vt:variant>
        <vt:lpwstr/>
      </vt:variant>
      <vt:variant>
        <vt:i4>4194319</vt:i4>
      </vt:variant>
      <vt:variant>
        <vt:i4>81</vt:i4>
      </vt:variant>
      <vt:variant>
        <vt:i4>0</vt:i4>
      </vt:variant>
      <vt:variant>
        <vt:i4>5</vt:i4>
      </vt:variant>
      <vt:variant>
        <vt:lpwstr>https://www.epa.gov/chemical-data-reporting/support-documents-aluminum-and-aluminum-oxide-partial-exemption-petitions</vt:lpwstr>
      </vt:variant>
      <vt:variant>
        <vt:lpwstr/>
      </vt:variant>
      <vt:variant>
        <vt:i4>2883646</vt:i4>
      </vt:variant>
      <vt:variant>
        <vt:i4>78</vt:i4>
      </vt:variant>
      <vt:variant>
        <vt:i4>0</vt:i4>
      </vt:variant>
      <vt:variant>
        <vt:i4>5</vt:i4>
      </vt:variant>
      <vt:variant>
        <vt:lpwstr>https://www.regulations.gov/docket?D=EPA-HQ-OPPT-2012-0221</vt:lpwstr>
      </vt:variant>
      <vt:variant>
        <vt:lpwstr/>
      </vt:variant>
      <vt:variant>
        <vt:i4>1638414</vt:i4>
      </vt:variant>
      <vt:variant>
        <vt:i4>75</vt:i4>
      </vt:variant>
      <vt:variant>
        <vt:i4>0</vt:i4>
      </vt:variant>
      <vt:variant>
        <vt:i4>5</vt:i4>
      </vt:variant>
      <vt:variant>
        <vt:lpwstr>https://www.regulations.gov/</vt:lpwstr>
      </vt:variant>
      <vt:variant>
        <vt:lpwstr>!documentDetail;D=EPA-HQ-OPPT-2012-0221-0001</vt:lpwstr>
      </vt:variant>
      <vt:variant>
        <vt:i4>2818110</vt:i4>
      </vt:variant>
      <vt:variant>
        <vt:i4>72</vt:i4>
      </vt:variant>
      <vt:variant>
        <vt:i4>0</vt:i4>
      </vt:variant>
      <vt:variant>
        <vt:i4>5</vt:i4>
      </vt:variant>
      <vt:variant>
        <vt:lpwstr>https://www.regulations.gov/docket?D=EPA-HQ-OPPT-2014-0347</vt:lpwstr>
      </vt:variant>
      <vt:variant>
        <vt:lpwstr/>
      </vt:variant>
      <vt:variant>
        <vt:i4>1638409</vt:i4>
      </vt:variant>
      <vt:variant>
        <vt:i4>69</vt:i4>
      </vt:variant>
      <vt:variant>
        <vt:i4>0</vt:i4>
      </vt:variant>
      <vt:variant>
        <vt:i4>5</vt:i4>
      </vt:variant>
      <vt:variant>
        <vt:lpwstr>https://www.regulations.gov/</vt:lpwstr>
      </vt:variant>
      <vt:variant>
        <vt:lpwstr>!documentDetail;D=EPA-HQ-OPPT-2014-0347-0001</vt:lpwstr>
      </vt:variant>
      <vt:variant>
        <vt:i4>3014714</vt:i4>
      </vt:variant>
      <vt:variant>
        <vt:i4>66</vt:i4>
      </vt:variant>
      <vt:variant>
        <vt:i4>0</vt:i4>
      </vt:variant>
      <vt:variant>
        <vt:i4>5</vt:i4>
      </vt:variant>
      <vt:variant>
        <vt:lpwstr>https://www.regulations.gov/docket?D=EPA-HQ-OPPT-2014-0809</vt:lpwstr>
      </vt:variant>
      <vt:variant>
        <vt:lpwstr/>
      </vt:variant>
      <vt:variant>
        <vt:i4>5505089</vt:i4>
      </vt:variant>
      <vt:variant>
        <vt:i4>63</vt:i4>
      </vt:variant>
      <vt:variant>
        <vt:i4>0</vt:i4>
      </vt:variant>
      <vt:variant>
        <vt:i4>5</vt:i4>
      </vt:variant>
      <vt:variant>
        <vt:lpwstr>https://www.regulations.gov/document?D=EPA-HQ-OPPT-2014-0809-0018</vt:lpwstr>
      </vt:variant>
      <vt:variant>
        <vt:lpwstr/>
      </vt:variant>
      <vt:variant>
        <vt:i4>1441889</vt:i4>
      </vt:variant>
      <vt:variant>
        <vt:i4>60</vt:i4>
      </vt:variant>
      <vt:variant>
        <vt:i4>0</vt:i4>
      </vt:variant>
      <vt:variant>
        <vt:i4>5</vt:i4>
      </vt:variant>
      <vt:variant>
        <vt:lpwstr>https://www.ecfr.gov/cgi-bin/text-idx?rgn=div5&amp;node=40:31.0.1.1.6</vt:lpwstr>
      </vt:variant>
      <vt:variant>
        <vt:lpwstr>se40.33.711_16</vt:lpwstr>
      </vt:variant>
      <vt:variant>
        <vt:i4>1835016</vt:i4>
      </vt:variant>
      <vt:variant>
        <vt:i4>51</vt:i4>
      </vt:variant>
      <vt:variant>
        <vt:i4>0</vt:i4>
      </vt:variant>
      <vt:variant>
        <vt:i4>5</vt:i4>
      </vt:variant>
      <vt:variant>
        <vt:lpwstr>https://www.epa.gov/chemical-data-reporting/chemical-data-reporting-byproducts-impurities-and-recycling-scenarios</vt:lpwstr>
      </vt:variant>
      <vt:variant>
        <vt:lpwstr/>
      </vt:variant>
      <vt:variant>
        <vt:i4>1114209</vt:i4>
      </vt:variant>
      <vt:variant>
        <vt:i4>48</vt:i4>
      </vt:variant>
      <vt:variant>
        <vt:i4>0</vt:i4>
      </vt:variant>
      <vt:variant>
        <vt:i4>5</vt:i4>
      </vt:variant>
      <vt:variant>
        <vt:lpwstr>https://www.ecfr.gov/cgi-bin/text-idx?rgn=div5&amp;node=40:31.0.1.1.6</vt:lpwstr>
      </vt:variant>
      <vt:variant>
        <vt:lpwstr>se40.33.711_110</vt:lpwstr>
      </vt:variant>
      <vt:variant>
        <vt:i4>1441889</vt:i4>
      </vt:variant>
      <vt:variant>
        <vt:i4>45</vt:i4>
      </vt:variant>
      <vt:variant>
        <vt:i4>0</vt:i4>
      </vt:variant>
      <vt:variant>
        <vt:i4>5</vt:i4>
      </vt:variant>
      <vt:variant>
        <vt:lpwstr>https://www.ecfr.gov/cgi-bin/text-idx?rgn=div5&amp;node=40:31.0.1.1.6</vt:lpwstr>
      </vt:variant>
      <vt:variant>
        <vt:lpwstr>se40.33.711_16</vt:lpwstr>
      </vt:variant>
      <vt:variant>
        <vt:i4>2293841</vt:i4>
      </vt:variant>
      <vt:variant>
        <vt:i4>42</vt:i4>
      </vt:variant>
      <vt:variant>
        <vt:i4>0</vt:i4>
      </vt:variant>
      <vt:variant>
        <vt:i4>5</vt:i4>
      </vt:variant>
      <vt:variant>
        <vt:lpwstr>https://www.ecfr.gov/cgi-bin/text-idx?SID=26c3e39bb355d3c9185c1f481bef34ae&amp;mc=true&amp;node=se40.33.700_117&amp;rgn=div8</vt:lpwstr>
      </vt:variant>
      <vt:variant>
        <vt:lpwstr/>
      </vt:variant>
      <vt:variant>
        <vt:i4>3080295</vt:i4>
      </vt:variant>
      <vt:variant>
        <vt:i4>39</vt:i4>
      </vt:variant>
      <vt:variant>
        <vt:i4>0</vt:i4>
      </vt:variant>
      <vt:variant>
        <vt:i4>5</vt:i4>
      </vt:variant>
      <vt:variant>
        <vt:lpwstr>https://www.epa.gov/chemical-data-reporting/partial-exemption-petitions</vt:lpwstr>
      </vt:variant>
      <vt:variant>
        <vt:lpwstr/>
      </vt:variant>
      <vt:variant>
        <vt:i4>6488143</vt:i4>
      </vt:variant>
      <vt:variant>
        <vt:i4>36</vt:i4>
      </vt:variant>
      <vt:variant>
        <vt:i4>0</vt:i4>
      </vt:variant>
      <vt:variant>
        <vt:i4>5</vt:i4>
      </vt:variant>
      <vt:variant>
        <vt:lpwstr>mailto:eCDRweb@epa.gov</vt:lpwstr>
      </vt:variant>
      <vt:variant>
        <vt:lpwstr/>
      </vt:variant>
      <vt:variant>
        <vt:i4>6291554</vt:i4>
      </vt:variant>
      <vt:variant>
        <vt:i4>33</vt:i4>
      </vt:variant>
      <vt:variant>
        <vt:i4>0</vt:i4>
      </vt:variant>
      <vt:variant>
        <vt:i4>5</vt:i4>
      </vt:variant>
      <vt:variant>
        <vt:lpwstr>https://www.epa.gov/tsca-inventory/about-tsca-chemical-substance-inventory</vt:lpwstr>
      </vt:variant>
      <vt:variant>
        <vt:lpwstr/>
      </vt:variant>
      <vt:variant>
        <vt:i4>1179708</vt:i4>
      </vt:variant>
      <vt:variant>
        <vt:i4>26</vt:i4>
      </vt:variant>
      <vt:variant>
        <vt:i4>0</vt:i4>
      </vt:variant>
      <vt:variant>
        <vt:i4>5</vt:i4>
      </vt:variant>
      <vt:variant>
        <vt:lpwstr/>
      </vt:variant>
      <vt:variant>
        <vt:lpwstr>_Toc74209302</vt:lpwstr>
      </vt:variant>
      <vt:variant>
        <vt:i4>1114172</vt:i4>
      </vt:variant>
      <vt:variant>
        <vt:i4>20</vt:i4>
      </vt:variant>
      <vt:variant>
        <vt:i4>0</vt:i4>
      </vt:variant>
      <vt:variant>
        <vt:i4>5</vt:i4>
      </vt:variant>
      <vt:variant>
        <vt:lpwstr/>
      </vt:variant>
      <vt:variant>
        <vt:lpwstr>_Toc74209301</vt:lpwstr>
      </vt:variant>
      <vt:variant>
        <vt:i4>1048636</vt:i4>
      </vt:variant>
      <vt:variant>
        <vt:i4>14</vt:i4>
      </vt:variant>
      <vt:variant>
        <vt:i4>0</vt:i4>
      </vt:variant>
      <vt:variant>
        <vt:i4>5</vt:i4>
      </vt:variant>
      <vt:variant>
        <vt:lpwstr/>
      </vt:variant>
      <vt:variant>
        <vt:lpwstr>_Toc74209300</vt:lpwstr>
      </vt:variant>
      <vt:variant>
        <vt:i4>1572917</vt:i4>
      </vt:variant>
      <vt:variant>
        <vt:i4>8</vt:i4>
      </vt:variant>
      <vt:variant>
        <vt:i4>0</vt:i4>
      </vt:variant>
      <vt:variant>
        <vt:i4>5</vt:i4>
      </vt:variant>
      <vt:variant>
        <vt:lpwstr/>
      </vt:variant>
      <vt:variant>
        <vt:lpwstr>_Toc74209299</vt:lpwstr>
      </vt:variant>
      <vt:variant>
        <vt:i4>1638453</vt:i4>
      </vt:variant>
      <vt:variant>
        <vt:i4>2</vt:i4>
      </vt:variant>
      <vt:variant>
        <vt:i4>0</vt:i4>
      </vt:variant>
      <vt:variant>
        <vt:i4>5</vt:i4>
      </vt:variant>
      <vt:variant>
        <vt:lpwstr/>
      </vt:variant>
      <vt:variant>
        <vt:lpwstr>_Toc74209298</vt:lpwstr>
      </vt:variant>
      <vt:variant>
        <vt:i4>3145830</vt:i4>
      </vt:variant>
      <vt:variant>
        <vt:i4>9</vt:i4>
      </vt:variant>
      <vt:variant>
        <vt:i4>0</vt:i4>
      </vt:variant>
      <vt:variant>
        <vt:i4>5</vt:i4>
      </vt:variant>
      <vt:variant>
        <vt:lpwstr>https://www.epa.gov/chemical-data-reporting/tsca-chemical-data-reporting-fact-sheet-non-isolated-intermediates</vt:lpwstr>
      </vt:variant>
      <vt:variant>
        <vt:lpwstr/>
      </vt:variant>
      <vt:variant>
        <vt:i4>5701710</vt:i4>
      </vt:variant>
      <vt:variant>
        <vt:i4>6</vt:i4>
      </vt:variant>
      <vt:variant>
        <vt:i4>0</vt:i4>
      </vt:variant>
      <vt:variant>
        <vt:i4>5</vt:i4>
      </vt:variant>
      <vt:variant>
        <vt:lpwstr>https://www.regulations.gov/document?D=EPA-HQ-OPPT-2018-0321-0118</vt:lpwstr>
      </vt:variant>
      <vt:variant>
        <vt:lpwstr/>
      </vt:variant>
      <vt:variant>
        <vt:i4>8192059</vt:i4>
      </vt:variant>
      <vt:variant>
        <vt:i4>3</vt:i4>
      </vt:variant>
      <vt:variant>
        <vt:i4>0</vt:i4>
      </vt:variant>
      <vt:variant>
        <vt:i4>5</vt:i4>
      </vt:variant>
      <vt:variant>
        <vt:lpwstr>https://www.federalregister.gov/select-citation/2019/04/25/40-CFR-711.3</vt:lpwstr>
      </vt:variant>
      <vt:variant>
        <vt:lpwstr/>
      </vt:variant>
      <vt:variant>
        <vt:i4>2883682</vt:i4>
      </vt:variant>
      <vt:variant>
        <vt:i4>0</vt:i4>
      </vt:variant>
      <vt:variant>
        <vt:i4>0</vt:i4>
      </vt:variant>
      <vt:variant>
        <vt:i4>5</vt:i4>
      </vt:variant>
      <vt:variant>
        <vt:lpwstr>https://www.epa.gov/assessing-and-managing-chemicals-under-tsca/tsca-section-21</vt:lpwstr>
      </vt:variant>
      <vt:variant>
        <vt:lpwstr/>
      </vt:variant>
      <vt:variant>
        <vt:i4>1638526</vt:i4>
      </vt:variant>
      <vt:variant>
        <vt:i4>15</vt:i4>
      </vt:variant>
      <vt:variant>
        <vt:i4>0</vt:i4>
      </vt:variant>
      <vt:variant>
        <vt:i4>5</vt:i4>
      </vt:variant>
      <vt:variant>
        <vt:lpwstr>mailto:Sharkey.Susan@epa.gov</vt:lpwstr>
      </vt:variant>
      <vt:variant>
        <vt:lpwstr/>
      </vt:variant>
      <vt:variant>
        <vt:i4>1638526</vt:i4>
      </vt:variant>
      <vt:variant>
        <vt:i4>12</vt:i4>
      </vt:variant>
      <vt:variant>
        <vt:i4>0</vt:i4>
      </vt:variant>
      <vt:variant>
        <vt:i4>5</vt:i4>
      </vt:variant>
      <vt:variant>
        <vt:lpwstr>mailto:Sharkey.Susan@epa.gov</vt:lpwstr>
      </vt:variant>
      <vt:variant>
        <vt:lpwstr/>
      </vt:variant>
      <vt:variant>
        <vt:i4>1638526</vt:i4>
      </vt:variant>
      <vt:variant>
        <vt:i4>9</vt:i4>
      </vt:variant>
      <vt:variant>
        <vt:i4>0</vt:i4>
      </vt:variant>
      <vt:variant>
        <vt:i4>5</vt:i4>
      </vt:variant>
      <vt:variant>
        <vt:lpwstr>mailto:Sharkey.Susan@epa.gov</vt:lpwstr>
      </vt:variant>
      <vt:variant>
        <vt:lpwstr/>
      </vt:variant>
      <vt:variant>
        <vt:i4>1638526</vt:i4>
      </vt:variant>
      <vt:variant>
        <vt:i4>6</vt:i4>
      </vt:variant>
      <vt:variant>
        <vt:i4>0</vt:i4>
      </vt:variant>
      <vt:variant>
        <vt:i4>5</vt:i4>
      </vt:variant>
      <vt:variant>
        <vt:lpwstr>mailto:Sharkey.Susan@epa.gov</vt:lpwstr>
      </vt:variant>
      <vt:variant>
        <vt:lpwstr/>
      </vt:variant>
      <vt:variant>
        <vt:i4>5439561</vt:i4>
      </vt:variant>
      <vt:variant>
        <vt:i4>3</vt:i4>
      </vt:variant>
      <vt:variant>
        <vt:i4>0</vt:i4>
      </vt:variant>
      <vt:variant>
        <vt:i4>5</vt:i4>
      </vt:variant>
      <vt:variant>
        <vt:lpwstr>https://www.epa.gov/chemical-data-reporting/basic-information-about-chemical-data-reporting</vt:lpwstr>
      </vt:variant>
      <vt:variant>
        <vt:lpwstr>how</vt:lpwstr>
      </vt:variant>
      <vt:variant>
        <vt:i4>1638526</vt:i4>
      </vt:variant>
      <vt:variant>
        <vt:i4>0</vt:i4>
      </vt:variant>
      <vt:variant>
        <vt:i4>0</vt:i4>
      </vt:variant>
      <vt:variant>
        <vt:i4>5</vt:i4>
      </vt:variant>
      <vt:variant>
        <vt:lpwstr>mailto:Sharkey.Susan@epa.gov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 Fact Sheet Petition Processes 2021-01-26</dc:title>
  <dc:subject/>
  <dc:creator>smith.thomasa@epa.gov</dc:creator>
  <cp:keywords/>
  <dc:description/>
  <cp:lastModifiedBy>EPA</cp:lastModifiedBy>
  <cp:revision>2</cp:revision>
  <dcterms:created xsi:type="dcterms:W3CDTF">2021-08-03T23:25:00Z</dcterms:created>
  <dcterms:modified xsi:type="dcterms:W3CDTF">2021-08-03T23:25:00Z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0x010100B386FAEBA17D16498F72B691CD4C3DE5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