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7C7D" w:rsidR="00F87C7D" w:rsidRDefault="00F87C7D" w14:paraId="4A8AC479" w14:textId="77777777">
      <w:pPr>
        <w:widowControl w:val="0"/>
        <w:jc w:val="center"/>
        <w:rPr>
          <w:b/>
          <w:snapToGrid w:val="0"/>
          <w:sz w:val="24"/>
        </w:rPr>
      </w:pPr>
      <w:r w:rsidRPr="00F87C7D">
        <w:rPr>
          <w:b/>
          <w:snapToGrid w:val="0"/>
          <w:sz w:val="24"/>
        </w:rPr>
        <w:t>Department of Transportation</w:t>
      </w:r>
    </w:p>
    <w:p w:rsidRPr="00F87C7D" w:rsidR="00F87C7D" w:rsidRDefault="00F87C7D" w14:paraId="48A04021" w14:textId="77777777">
      <w:pPr>
        <w:widowControl w:val="0"/>
        <w:jc w:val="center"/>
        <w:rPr>
          <w:b/>
          <w:snapToGrid w:val="0"/>
          <w:sz w:val="24"/>
        </w:rPr>
      </w:pPr>
    </w:p>
    <w:p w:rsidRPr="00F87C7D" w:rsidR="00702658" w:rsidRDefault="00702658" w14:paraId="46C91A97" w14:textId="35F9AAAD">
      <w:pPr>
        <w:widowControl w:val="0"/>
        <w:jc w:val="center"/>
        <w:rPr>
          <w:b/>
          <w:snapToGrid w:val="0"/>
          <w:sz w:val="24"/>
        </w:rPr>
      </w:pPr>
      <w:r w:rsidRPr="00F87C7D">
        <w:rPr>
          <w:b/>
          <w:snapToGrid w:val="0"/>
          <w:sz w:val="24"/>
        </w:rPr>
        <w:t xml:space="preserve">SUPPORTING STATEMENT </w:t>
      </w:r>
    </w:p>
    <w:p w:rsidR="00702658" w:rsidRDefault="00000CEE" w14:paraId="2C0DDC36" w14:textId="2AB0E89C">
      <w:pPr>
        <w:widowControl w:val="0"/>
        <w:jc w:val="center"/>
        <w:rPr>
          <w:b/>
          <w:snapToGrid w:val="0"/>
          <w:sz w:val="24"/>
        </w:rPr>
      </w:pPr>
      <w:r w:rsidRPr="00F87C7D">
        <w:rPr>
          <w:b/>
          <w:snapToGrid w:val="0"/>
          <w:sz w:val="24"/>
        </w:rPr>
        <w:t xml:space="preserve"> </w:t>
      </w:r>
      <w:r w:rsidRPr="00F87C7D" w:rsidR="00452AA5">
        <w:rPr>
          <w:b/>
          <w:snapToGrid w:val="0"/>
          <w:sz w:val="24"/>
        </w:rPr>
        <w:t>Quarterly</w:t>
      </w:r>
      <w:r w:rsidRPr="00F87C7D" w:rsidR="00726E7B">
        <w:rPr>
          <w:b/>
          <w:snapToGrid w:val="0"/>
          <w:sz w:val="24"/>
        </w:rPr>
        <w:t xml:space="preserve"> Readiness </w:t>
      </w:r>
      <w:r w:rsidRPr="00F87C7D" w:rsidR="00D31A27">
        <w:rPr>
          <w:b/>
          <w:snapToGrid w:val="0"/>
          <w:sz w:val="24"/>
        </w:rPr>
        <w:t xml:space="preserve">of Strategic Seaport </w:t>
      </w:r>
      <w:r w:rsidRPr="00F87C7D" w:rsidR="00726E7B">
        <w:rPr>
          <w:b/>
          <w:snapToGrid w:val="0"/>
          <w:sz w:val="24"/>
        </w:rPr>
        <w:t xml:space="preserve">Facilities </w:t>
      </w:r>
      <w:r w:rsidRPr="00F87C7D" w:rsidR="00D31A27">
        <w:rPr>
          <w:b/>
          <w:snapToGrid w:val="0"/>
          <w:sz w:val="24"/>
        </w:rPr>
        <w:t xml:space="preserve">Reporting </w:t>
      </w:r>
    </w:p>
    <w:p w:rsidR="00A369FF" w:rsidRDefault="00A369FF" w14:paraId="5FD88189" w14:textId="66770D85">
      <w:pPr>
        <w:widowControl w:val="0"/>
        <w:jc w:val="center"/>
        <w:rPr>
          <w:b/>
          <w:snapToGrid w:val="0"/>
          <w:sz w:val="24"/>
        </w:rPr>
      </w:pPr>
    </w:p>
    <w:p w:rsidR="00A369FF" w:rsidP="00A369FF" w:rsidRDefault="00A369FF" w14:paraId="73AD9589" w14:textId="77777777">
      <w:pPr>
        <w:keepNext/>
        <w:keepLines/>
        <w:widowControl w:val="0"/>
        <w:rPr>
          <w:sz w:val="24"/>
          <w:szCs w:val="24"/>
        </w:rPr>
      </w:pPr>
      <w:r>
        <w:rPr>
          <w:sz w:val="24"/>
          <w:szCs w:val="24"/>
        </w:rPr>
        <w:t>Please note the following updates have been made:</w:t>
      </w:r>
    </w:p>
    <w:p w:rsidRPr="007F5270" w:rsidR="007F5270" w:rsidP="007F5270" w:rsidRDefault="00A369FF" w14:paraId="59844DDE" w14:textId="7A040929">
      <w:pPr>
        <w:rPr>
          <w:sz w:val="24"/>
          <w:szCs w:val="24"/>
        </w:rPr>
      </w:pPr>
      <w:r>
        <w:rPr>
          <w:sz w:val="24"/>
          <w:szCs w:val="24"/>
        </w:rPr>
        <w:t xml:space="preserve">The number of strategic seaports subject to this reporting is expected to increase from 16 to 17 during 2021. </w:t>
      </w:r>
      <w:r w:rsidR="007F5270">
        <w:rPr>
          <w:sz w:val="24"/>
          <w:szCs w:val="24"/>
        </w:rPr>
        <w:t xml:space="preserve"> </w:t>
      </w:r>
      <w:r w:rsidRPr="007F5270" w:rsidR="007F5270">
        <w:rPr>
          <w:sz w:val="24"/>
          <w:szCs w:val="24"/>
        </w:rPr>
        <w:t>The military</w:t>
      </w:r>
      <w:r w:rsidR="007F5270">
        <w:rPr>
          <w:sz w:val="24"/>
          <w:szCs w:val="24"/>
        </w:rPr>
        <w:t>’s</w:t>
      </w:r>
      <w:r w:rsidRPr="007F5270" w:rsidR="007F5270">
        <w:rPr>
          <w:sz w:val="24"/>
          <w:szCs w:val="24"/>
        </w:rPr>
        <w:t xml:space="preserve"> </w:t>
      </w:r>
      <w:r w:rsidRPr="007F5270" w:rsidR="007F5270">
        <w:rPr>
          <w:sz w:val="24"/>
          <w:szCs w:val="24"/>
        </w:rPr>
        <w:t>Surface Deployment and Distribution Command</w:t>
      </w:r>
      <w:r w:rsidR="007F5270">
        <w:rPr>
          <w:sz w:val="24"/>
          <w:szCs w:val="24"/>
        </w:rPr>
        <w:t xml:space="preserve"> (</w:t>
      </w:r>
      <w:r w:rsidRPr="007F5270" w:rsidR="007F5270">
        <w:rPr>
          <w:sz w:val="24"/>
          <w:szCs w:val="24"/>
        </w:rPr>
        <w:t>SDDC</w:t>
      </w:r>
      <w:r w:rsidR="007F5270">
        <w:rPr>
          <w:sz w:val="24"/>
          <w:szCs w:val="24"/>
        </w:rPr>
        <w:t>)</w:t>
      </w:r>
      <w:r w:rsidRPr="007F5270" w:rsidR="007F5270">
        <w:rPr>
          <w:sz w:val="24"/>
          <w:szCs w:val="24"/>
        </w:rPr>
        <w:t xml:space="preserve"> is in the process of designating an additional strategic seaport on the West Coast</w:t>
      </w:r>
      <w:r w:rsidR="007F5270">
        <w:rPr>
          <w:sz w:val="24"/>
          <w:szCs w:val="24"/>
        </w:rPr>
        <w:t>.  T</w:t>
      </w:r>
      <w:r w:rsidRPr="007F5270" w:rsidR="007F5270">
        <w:rPr>
          <w:sz w:val="24"/>
          <w:szCs w:val="24"/>
        </w:rPr>
        <w:t>hey</w:t>
      </w:r>
      <w:r w:rsidR="007F5270">
        <w:rPr>
          <w:sz w:val="24"/>
          <w:szCs w:val="24"/>
        </w:rPr>
        <w:t xml:space="preserve"> wi</w:t>
      </w:r>
      <w:r w:rsidRPr="007F5270" w:rsidR="007F5270">
        <w:rPr>
          <w:sz w:val="24"/>
          <w:szCs w:val="24"/>
        </w:rPr>
        <w:t>ll likely start completing quarterly reports in the December reporting cycle.</w:t>
      </w:r>
    </w:p>
    <w:p w:rsidR="007F5270" w:rsidP="007F5270" w:rsidRDefault="007F5270" w14:paraId="43AC2221" w14:textId="77777777">
      <w:pPr>
        <w:rPr>
          <w:rFonts w:ascii="Calibri" w:hAnsi="Calibri"/>
          <w:sz w:val="22"/>
          <w:szCs w:val="22"/>
        </w:rPr>
      </w:pPr>
    </w:p>
    <w:p w:rsidR="00A369FF" w:rsidP="00A369FF" w:rsidRDefault="00A369FF" w14:paraId="654E9C9B" w14:textId="3DA615B8">
      <w:pPr>
        <w:keepNext/>
        <w:keepLines/>
        <w:widowControl w:val="0"/>
        <w:tabs>
          <w:tab w:val="left" w:pos="270"/>
        </w:tabs>
        <w:ind w:left="270"/>
        <w:rPr>
          <w:sz w:val="24"/>
          <w:szCs w:val="24"/>
        </w:rPr>
      </w:pPr>
      <w:r>
        <w:rPr>
          <w:sz w:val="24"/>
          <w:szCs w:val="24"/>
        </w:rPr>
        <w:t>The number of responses and burden hours have been adjusted accordingly (Q12).</w:t>
      </w:r>
    </w:p>
    <w:p w:rsidR="00A369FF" w:rsidP="00A369FF" w:rsidRDefault="00A369FF" w14:paraId="13DADF9F" w14:textId="77777777">
      <w:pPr>
        <w:keepNext/>
        <w:keepLines/>
        <w:widowControl w:val="0"/>
        <w:tabs>
          <w:tab w:val="left" w:pos="270"/>
        </w:tabs>
        <w:ind w:left="270"/>
        <w:rPr>
          <w:sz w:val="24"/>
          <w:szCs w:val="24"/>
        </w:rPr>
      </w:pPr>
    </w:p>
    <w:p w:rsidR="00A369FF" w:rsidP="00A369FF" w:rsidRDefault="00A369FF" w14:paraId="4EC18D29" w14:textId="77777777">
      <w:pPr>
        <w:keepNext/>
        <w:keepLines/>
        <w:widowControl w:val="0"/>
        <w:tabs>
          <w:tab w:val="left" w:pos="270"/>
        </w:tabs>
        <w:ind w:left="270"/>
        <w:rPr>
          <w:sz w:val="24"/>
          <w:szCs w:val="24"/>
        </w:rPr>
      </w:pPr>
      <w:r>
        <w:rPr>
          <w:sz w:val="24"/>
          <w:szCs w:val="24"/>
        </w:rPr>
        <w:t>The salary for the respondents and the federal government has been adjusted to reflect the current hourly wage for both the government (Q14) and the respondents (Q12).</w:t>
      </w:r>
    </w:p>
    <w:p w:rsidR="00A369FF" w:rsidP="00A369FF" w:rsidRDefault="00A369FF" w14:paraId="725132C9" w14:textId="77777777">
      <w:pPr>
        <w:pStyle w:val="Default"/>
      </w:pPr>
    </w:p>
    <w:p w:rsidR="00A369FF" w:rsidP="00A369FF" w:rsidRDefault="00A369FF" w14:paraId="30164181" w14:textId="77777777">
      <w:pPr>
        <w:pStyle w:val="Default"/>
        <w:ind w:firstLine="270"/>
        <w:rPr>
          <w:sz w:val="23"/>
          <w:szCs w:val="23"/>
        </w:rPr>
      </w:pPr>
      <w:bookmarkStart w:name="_Hlk70313652" w:id="0"/>
      <w:r>
        <w:rPr>
          <w:sz w:val="23"/>
          <w:szCs w:val="23"/>
        </w:rPr>
        <w:t xml:space="preserve">The following updates have been made to Form-MA 1077: </w:t>
      </w:r>
    </w:p>
    <w:p w:rsidR="00A369FF" w:rsidP="00A369FF" w:rsidRDefault="00A369FF" w14:paraId="60DBCEB3" w14:textId="77777777">
      <w:pPr>
        <w:pStyle w:val="Default"/>
        <w:rPr>
          <w:sz w:val="23"/>
          <w:szCs w:val="23"/>
        </w:rPr>
      </w:pPr>
    </w:p>
    <w:p w:rsidR="00A369FF" w:rsidP="00A369FF" w:rsidRDefault="00A369FF" w14:paraId="6B9584E3" w14:textId="77777777">
      <w:pPr>
        <w:pStyle w:val="Default"/>
        <w:tabs>
          <w:tab w:val="left" w:pos="270"/>
        </w:tabs>
        <w:ind w:left="270"/>
        <w:rPr>
          <w:sz w:val="23"/>
          <w:szCs w:val="23"/>
        </w:rPr>
      </w:pPr>
      <w:r>
        <w:rPr>
          <w:sz w:val="23"/>
          <w:szCs w:val="23"/>
        </w:rPr>
        <w:t xml:space="preserve">• Changed all references to the previous strategic ports planning document, “Port Planning Order (PPO)”, to the current document, “Port Readiness Plan (PRP)”. </w:t>
      </w:r>
    </w:p>
    <w:p w:rsidR="00A369FF" w:rsidP="00A369FF" w:rsidRDefault="00A369FF" w14:paraId="6217ECD4" w14:textId="77777777">
      <w:pPr>
        <w:pStyle w:val="Default"/>
        <w:ind w:firstLine="270"/>
        <w:rPr>
          <w:sz w:val="23"/>
          <w:szCs w:val="23"/>
        </w:rPr>
      </w:pPr>
      <w:r>
        <w:rPr>
          <w:sz w:val="23"/>
          <w:szCs w:val="23"/>
        </w:rPr>
        <w:t>• Inserted “</w:t>
      </w:r>
      <w:r>
        <w:rPr>
          <w:i/>
          <w:iCs/>
          <w:sz w:val="23"/>
          <w:szCs w:val="23"/>
        </w:rPr>
        <w:t xml:space="preserve">after receipt of the DoD Rated Order” </w:t>
      </w:r>
      <w:r>
        <w:rPr>
          <w:sz w:val="23"/>
          <w:szCs w:val="23"/>
        </w:rPr>
        <w:t xml:space="preserve">at the end of Question #1. </w:t>
      </w:r>
    </w:p>
    <w:p w:rsidR="00A369FF" w:rsidP="00A369FF" w:rsidRDefault="00A369FF" w14:paraId="4AE55E4D" w14:textId="77777777">
      <w:pPr>
        <w:pStyle w:val="Default"/>
        <w:rPr>
          <w:sz w:val="23"/>
          <w:szCs w:val="23"/>
        </w:rPr>
      </w:pPr>
    </w:p>
    <w:bookmarkEnd w:id="0"/>
    <w:p w:rsidR="00E266A1" w:rsidRDefault="00E266A1" w14:paraId="2AC5D6CA" w14:textId="77777777">
      <w:pPr>
        <w:widowControl w:val="0"/>
        <w:jc w:val="center"/>
        <w:rPr>
          <w:snapToGrid w:val="0"/>
          <w:sz w:val="24"/>
        </w:rPr>
      </w:pPr>
    </w:p>
    <w:p w:rsidRPr="00E266A1" w:rsidR="00E266A1" w:rsidP="00E266A1" w:rsidRDefault="00E266A1" w14:paraId="02CDCEB1" w14:textId="77777777">
      <w:pPr>
        <w:widowControl w:val="0"/>
        <w:autoSpaceDE w:val="0"/>
        <w:autoSpaceDN w:val="0"/>
        <w:adjustRightInd w:val="0"/>
        <w:rPr>
          <w:b/>
          <w:bCs/>
          <w:sz w:val="24"/>
          <w:szCs w:val="24"/>
          <w:u w:val="single"/>
        </w:rPr>
      </w:pPr>
      <w:r w:rsidRPr="00E266A1">
        <w:rPr>
          <w:b/>
          <w:bCs/>
          <w:sz w:val="24"/>
          <w:szCs w:val="24"/>
          <w:u w:val="single"/>
        </w:rPr>
        <w:t>INTRODUCTION</w:t>
      </w:r>
    </w:p>
    <w:p w:rsidRPr="00E266A1" w:rsidR="00E266A1" w:rsidP="00E266A1" w:rsidRDefault="00E266A1" w14:paraId="2C7EFE78" w14:textId="77777777">
      <w:pPr>
        <w:widowControl w:val="0"/>
        <w:autoSpaceDE w:val="0"/>
        <w:autoSpaceDN w:val="0"/>
        <w:adjustRightInd w:val="0"/>
        <w:rPr>
          <w:b/>
          <w:bCs/>
          <w:sz w:val="24"/>
          <w:szCs w:val="24"/>
        </w:rPr>
      </w:pPr>
    </w:p>
    <w:p w:rsidR="001255AF" w:rsidP="001255AF" w:rsidRDefault="00E266A1" w14:paraId="00339631" w14:textId="4BD20250">
      <w:pPr>
        <w:pStyle w:val="Default"/>
      </w:pPr>
      <w:r w:rsidRPr="00E266A1">
        <w:t>This is to request the Office of Management and Budget’s (OMB) three-year approval clearance for the information collection entitled,</w:t>
      </w:r>
      <w:r>
        <w:t xml:space="preserve"> Quarterly Readiness of Strategic Seaport Facilities Reporting,</w:t>
      </w:r>
      <w:r w:rsidRPr="00E266A1">
        <w:t xml:space="preserve"> (OMB Control No. 2</w:t>
      </w:r>
      <w:r>
        <w:t>133-0548</w:t>
      </w:r>
      <w:r w:rsidR="00EA15B9">
        <w:t>)</w:t>
      </w:r>
      <w:r w:rsidRPr="00E266A1">
        <w:t xml:space="preserve">, which is currently due to expire on </w:t>
      </w:r>
      <w:r w:rsidR="00F70B77">
        <w:t>November 30, 2021</w:t>
      </w:r>
      <w:r>
        <w:t>.</w:t>
      </w:r>
      <w:r w:rsidR="001255AF">
        <w:t xml:space="preserve">  </w:t>
      </w:r>
    </w:p>
    <w:p w:rsidR="00690D74" w:rsidP="001255AF" w:rsidRDefault="00690D74" w14:paraId="52AFA249" w14:textId="66E6D99C">
      <w:pPr>
        <w:pStyle w:val="Default"/>
      </w:pPr>
    </w:p>
    <w:p w:rsidR="00702658" w:rsidRDefault="00702658" w14:paraId="57971BF2" w14:textId="77777777">
      <w:pPr>
        <w:widowControl w:val="0"/>
        <w:rPr>
          <w:snapToGrid w:val="0"/>
          <w:sz w:val="24"/>
        </w:rPr>
      </w:pPr>
      <w:r>
        <w:rPr>
          <w:snapToGrid w:val="0"/>
          <w:sz w:val="24"/>
        </w:rPr>
        <w:t>A.</w:t>
      </w:r>
      <w:r>
        <w:rPr>
          <w:snapToGrid w:val="0"/>
          <w:sz w:val="24"/>
        </w:rPr>
        <w:tab/>
        <w:t xml:space="preserve">Justification </w:t>
      </w:r>
    </w:p>
    <w:p w:rsidR="00702658" w:rsidRDefault="00702658" w14:paraId="5B17E75B" w14:textId="77777777">
      <w:pPr>
        <w:widowControl w:val="0"/>
        <w:rPr>
          <w:snapToGrid w:val="0"/>
          <w:sz w:val="24"/>
        </w:rPr>
      </w:pPr>
    </w:p>
    <w:p w:rsidRPr="00282292" w:rsidR="00702658" w:rsidRDefault="00702658" w14:paraId="3F138319" w14:textId="77777777">
      <w:pPr>
        <w:widowControl w:val="0"/>
        <w:rPr>
          <w:b/>
          <w:snapToGrid w:val="0"/>
          <w:sz w:val="24"/>
        </w:rPr>
      </w:pPr>
      <w:r w:rsidRPr="00282292">
        <w:rPr>
          <w:b/>
          <w:snapToGrid w:val="0"/>
          <w:sz w:val="24"/>
        </w:rPr>
        <w:t>1.</w:t>
      </w:r>
      <w:r w:rsidRPr="00282292">
        <w:rPr>
          <w:b/>
          <w:snapToGrid w:val="0"/>
          <w:sz w:val="24"/>
        </w:rPr>
        <w:tab/>
        <w:t xml:space="preserve">Explain the circumstances that make the collection of information necessary. </w:t>
      </w:r>
    </w:p>
    <w:p w:rsidR="00702658" w:rsidRDefault="00702658" w14:paraId="6A992547" w14:textId="77777777">
      <w:pPr>
        <w:widowControl w:val="0"/>
        <w:rPr>
          <w:snapToGrid w:val="0"/>
          <w:sz w:val="24"/>
        </w:rPr>
      </w:pPr>
      <w:r w:rsidRPr="00282292">
        <w:rPr>
          <w:b/>
          <w:snapToGrid w:val="0"/>
          <w:sz w:val="24"/>
        </w:rPr>
        <w:t>Identify any</w:t>
      </w:r>
      <w:r>
        <w:rPr>
          <w:b/>
          <w:snapToGrid w:val="0"/>
          <w:sz w:val="24"/>
        </w:rPr>
        <w:t xml:space="preserve"> legal or administrative requirements that necessitate the collection.  Attach a copy of the appropriate section of each statute and regulation mandating or authorizing the collection of information</w:t>
      </w:r>
      <w:r>
        <w:rPr>
          <w:snapToGrid w:val="0"/>
          <w:sz w:val="24"/>
        </w:rPr>
        <w:t xml:space="preserve">. </w:t>
      </w:r>
    </w:p>
    <w:p w:rsidR="00702658" w:rsidRDefault="00702658" w14:paraId="103814C6" w14:textId="77777777">
      <w:pPr>
        <w:widowControl w:val="0"/>
        <w:rPr>
          <w:snapToGrid w:val="0"/>
          <w:sz w:val="24"/>
        </w:rPr>
      </w:pPr>
    </w:p>
    <w:p w:rsidR="00702658" w:rsidP="00691BDB" w:rsidRDefault="00702658" w14:paraId="5281ACB2" w14:textId="12381C17">
      <w:pPr>
        <w:widowControl w:val="0"/>
        <w:outlineLvl w:val="0"/>
        <w:rPr>
          <w:snapToGrid w:val="0"/>
          <w:sz w:val="24"/>
        </w:rPr>
      </w:pPr>
      <w:r>
        <w:rPr>
          <w:snapToGrid w:val="0"/>
          <w:sz w:val="24"/>
        </w:rPr>
        <w:t xml:space="preserve">This collection of information </w:t>
      </w:r>
      <w:r w:rsidR="00061062">
        <w:rPr>
          <w:snapToGrid w:val="0"/>
          <w:sz w:val="24"/>
        </w:rPr>
        <w:t>supports</w:t>
      </w:r>
      <w:r>
        <w:rPr>
          <w:snapToGrid w:val="0"/>
          <w:sz w:val="24"/>
        </w:rPr>
        <w:t xml:space="preserve"> DOT's </w:t>
      </w:r>
      <w:r w:rsidR="00691BDB">
        <w:rPr>
          <w:snapToGrid w:val="0"/>
          <w:sz w:val="24"/>
        </w:rPr>
        <w:t>Security, Preparedness and Response Strategic</w:t>
      </w:r>
      <w:r>
        <w:rPr>
          <w:snapToGrid w:val="0"/>
          <w:sz w:val="24"/>
        </w:rPr>
        <w:t xml:space="preserve"> Goal</w:t>
      </w:r>
      <w:r w:rsidR="00726E7B">
        <w:rPr>
          <w:snapToGrid w:val="0"/>
          <w:sz w:val="24"/>
        </w:rPr>
        <w:t xml:space="preserve"> and the Maritime Administration (MARAD) commitment to </w:t>
      </w:r>
      <w:r w:rsidR="00452AA5">
        <w:rPr>
          <w:snapToGrid w:val="0"/>
          <w:sz w:val="24"/>
        </w:rPr>
        <w:t>the Department of Defense (</w:t>
      </w:r>
      <w:r w:rsidR="00726E7B">
        <w:rPr>
          <w:snapToGrid w:val="0"/>
          <w:sz w:val="24"/>
        </w:rPr>
        <w:t>DoD</w:t>
      </w:r>
      <w:r w:rsidR="00452AA5">
        <w:rPr>
          <w:snapToGrid w:val="0"/>
          <w:sz w:val="24"/>
        </w:rPr>
        <w:t>)</w:t>
      </w:r>
      <w:r>
        <w:rPr>
          <w:snapToGrid w:val="0"/>
          <w:sz w:val="24"/>
        </w:rPr>
        <w:t>.</w:t>
      </w:r>
    </w:p>
    <w:p w:rsidR="00702658" w:rsidRDefault="00702658" w14:paraId="53CB0E6A" w14:textId="77777777">
      <w:pPr>
        <w:widowControl w:val="0"/>
        <w:rPr>
          <w:snapToGrid w:val="0"/>
          <w:sz w:val="24"/>
        </w:rPr>
      </w:pPr>
    </w:p>
    <w:p w:rsidR="00702658" w:rsidRDefault="003A1D51" w14:paraId="2FF4EBF9" w14:textId="496FE94C">
      <w:pPr>
        <w:widowControl w:val="0"/>
        <w:rPr>
          <w:snapToGrid w:val="0"/>
          <w:sz w:val="24"/>
        </w:rPr>
      </w:pPr>
      <w:r w:rsidRPr="003A1D51">
        <w:rPr>
          <w:snapToGrid w:val="0"/>
          <w:sz w:val="24"/>
        </w:rPr>
        <w:t>Pursuant to</w:t>
      </w:r>
      <w:r w:rsidR="008B227E">
        <w:rPr>
          <w:snapToGrid w:val="0"/>
          <w:sz w:val="24"/>
        </w:rPr>
        <w:t xml:space="preserve"> </w:t>
      </w:r>
      <w:r w:rsidRPr="003A1D51">
        <w:rPr>
          <w:snapToGrid w:val="0"/>
          <w:sz w:val="24"/>
        </w:rPr>
        <w:t xml:space="preserve">EO 12656 and </w:t>
      </w:r>
      <w:r w:rsidR="008B227E">
        <w:rPr>
          <w:snapToGrid w:val="0"/>
          <w:sz w:val="24"/>
        </w:rPr>
        <w:t>49 CF 1.81</w:t>
      </w:r>
      <w:r w:rsidRPr="003A1D51">
        <w:rPr>
          <w:snapToGrid w:val="0"/>
          <w:sz w:val="24"/>
        </w:rPr>
        <w:t xml:space="preserve">; </w:t>
      </w:r>
      <w:r w:rsidR="006C6849">
        <w:rPr>
          <w:snapToGrid w:val="0"/>
          <w:sz w:val="24"/>
        </w:rPr>
        <w:t>the Maritime Administration (</w:t>
      </w:r>
      <w:r w:rsidRPr="003A1D51">
        <w:rPr>
          <w:snapToGrid w:val="0"/>
          <w:sz w:val="24"/>
        </w:rPr>
        <w:t>MARAD</w:t>
      </w:r>
      <w:r w:rsidR="006C6849">
        <w:rPr>
          <w:snapToGrid w:val="0"/>
          <w:sz w:val="24"/>
        </w:rPr>
        <w:t>)</w:t>
      </w:r>
      <w:r w:rsidRPr="003A1D51">
        <w:rPr>
          <w:snapToGrid w:val="0"/>
          <w:sz w:val="24"/>
        </w:rPr>
        <w:t xml:space="preserve"> issues</w:t>
      </w:r>
      <w:r w:rsidR="00061062">
        <w:rPr>
          <w:snapToGrid w:val="0"/>
          <w:sz w:val="24"/>
        </w:rPr>
        <w:t>, for emergency planning and preparedness purposes,</w:t>
      </w:r>
      <w:r w:rsidRPr="003A1D51">
        <w:rPr>
          <w:snapToGrid w:val="0"/>
          <w:sz w:val="24"/>
        </w:rPr>
        <w:t xml:space="preserve"> </w:t>
      </w:r>
      <w:r w:rsidR="00061062">
        <w:rPr>
          <w:snapToGrid w:val="0"/>
          <w:sz w:val="24"/>
        </w:rPr>
        <w:t>a</w:t>
      </w:r>
      <w:r w:rsidR="00452AA5">
        <w:rPr>
          <w:snapToGrid w:val="0"/>
          <w:sz w:val="24"/>
        </w:rPr>
        <w:t xml:space="preserve"> </w:t>
      </w:r>
      <w:r w:rsidR="00061062">
        <w:rPr>
          <w:snapToGrid w:val="0"/>
          <w:sz w:val="24"/>
        </w:rPr>
        <w:t>Port Readiness Plan</w:t>
      </w:r>
      <w:r w:rsidR="00452AA5">
        <w:rPr>
          <w:snapToGrid w:val="0"/>
          <w:sz w:val="24"/>
        </w:rPr>
        <w:t xml:space="preserve"> (</w:t>
      </w:r>
      <w:r w:rsidR="00061062">
        <w:rPr>
          <w:snapToGrid w:val="0"/>
          <w:sz w:val="24"/>
        </w:rPr>
        <w:t>PRP</w:t>
      </w:r>
      <w:r w:rsidR="00452AA5">
        <w:rPr>
          <w:snapToGrid w:val="0"/>
          <w:sz w:val="24"/>
        </w:rPr>
        <w:t xml:space="preserve">) to each strategic commercial seaport (port) designated by the Commander, Military Surface Deployment and Distribution Command (SDDC). </w:t>
      </w:r>
      <w:r w:rsidR="001F3EB9">
        <w:rPr>
          <w:snapToGrid w:val="0"/>
          <w:sz w:val="24"/>
        </w:rPr>
        <w:t xml:space="preserve"> </w:t>
      </w:r>
      <w:r w:rsidR="009B3ACD">
        <w:rPr>
          <w:snapToGrid w:val="0"/>
          <w:sz w:val="24"/>
        </w:rPr>
        <w:t xml:space="preserve">The PRP identifies specific facilities that DoD may need to support the deployment of Armed Forced of the United States or other emergency needs to promote the national defense. </w:t>
      </w:r>
      <w:r w:rsidR="00ED5FDE">
        <w:rPr>
          <w:snapToGrid w:val="0"/>
          <w:sz w:val="24"/>
        </w:rPr>
        <w:t xml:space="preserve">The </w:t>
      </w:r>
      <w:r w:rsidR="009B3ACD">
        <w:rPr>
          <w:snapToGrid w:val="0"/>
          <w:sz w:val="24"/>
        </w:rPr>
        <w:t xml:space="preserve">PRP </w:t>
      </w:r>
      <w:r w:rsidR="006C6849">
        <w:rPr>
          <w:snapToGrid w:val="0"/>
          <w:sz w:val="24"/>
        </w:rPr>
        <w:t xml:space="preserve">notifies the port authority that the port is required to </w:t>
      </w:r>
      <w:r w:rsidR="006C6849">
        <w:rPr>
          <w:snapToGrid w:val="0"/>
          <w:sz w:val="24"/>
        </w:rPr>
        <w:lastRenderedPageBreak/>
        <w:t xml:space="preserve">grant DoD priority use of the </w:t>
      </w:r>
      <w:r w:rsidR="009B3ACD">
        <w:rPr>
          <w:snapToGrid w:val="0"/>
          <w:sz w:val="24"/>
        </w:rPr>
        <w:t xml:space="preserve">PRP </w:t>
      </w:r>
      <w:r w:rsidR="006C6849">
        <w:rPr>
          <w:snapToGrid w:val="0"/>
          <w:sz w:val="24"/>
        </w:rPr>
        <w:t xml:space="preserve">delineated facilities within 48 hours (or </w:t>
      </w:r>
      <w:r w:rsidR="009B3ACD">
        <w:rPr>
          <w:snapToGrid w:val="0"/>
          <w:sz w:val="24"/>
        </w:rPr>
        <w:t xml:space="preserve">PRP </w:t>
      </w:r>
      <w:r w:rsidR="006C6849">
        <w:rPr>
          <w:snapToGrid w:val="0"/>
          <w:sz w:val="24"/>
        </w:rPr>
        <w:t xml:space="preserve">delineated timeframe) of notification to support emergency military deployment. </w:t>
      </w:r>
      <w:r w:rsidR="001F3EB9">
        <w:rPr>
          <w:snapToGrid w:val="0"/>
          <w:sz w:val="24"/>
        </w:rPr>
        <w:t xml:space="preserve"> </w:t>
      </w:r>
      <w:r w:rsidR="006B526E">
        <w:rPr>
          <w:snapToGrid w:val="0"/>
          <w:sz w:val="24"/>
        </w:rPr>
        <w:t xml:space="preserve">The </w:t>
      </w:r>
      <w:r w:rsidR="009B3ACD">
        <w:rPr>
          <w:snapToGrid w:val="0"/>
          <w:sz w:val="24"/>
        </w:rPr>
        <w:t xml:space="preserve">PRP </w:t>
      </w:r>
      <w:r w:rsidR="006B526E">
        <w:rPr>
          <w:snapToGrid w:val="0"/>
          <w:sz w:val="24"/>
        </w:rPr>
        <w:t xml:space="preserve">requires the port to notify MARAD promptly if the port anticipates the port would have difficulty in complying with a Priority Order granting DoD priority use of the facilities specified in the </w:t>
      </w:r>
      <w:r w:rsidR="009B3ACD">
        <w:rPr>
          <w:snapToGrid w:val="0"/>
          <w:sz w:val="24"/>
        </w:rPr>
        <w:t>PRP</w:t>
      </w:r>
      <w:r w:rsidR="006B526E">
        <w:rPr>
          <w:snapToGrid w:val="0"/>
          <w:sz w:val="24"/>
        </w:rPr>
        <w:t>, with an explanation of the reasons</w:t>
      </w:r>
      <w:r w:rsidR="008C03BE">
        <w:rPr>
          <w:snapToGrid w:val="0"/>
          <w:sz w:val="24"/>
        </w:rPr>
        <w:t>,</w:t>
      </w:r>
      <w:r w:rsidR="006B526E">
        <w:rPr>
          <w:snapToGrid w:val="0"/>
          <w:sz w:val="24"/>
        </w:rPr>
        <w:t xml:space="preserve"> therefore.</w:t>
      </w:r>
      <w:r w:rsidR="009B3ACD">
        <w:rPr>
          <w:snapToGrid w:val="0"/>
          <w:sz w:val="24"/>
        </w:rPr>
        <w:t xml:space="preserve"> </w:t>
      </w:r>
      <w:r w:rsidR="006C6849">
        <w:rPr>
          <w:snapToGrid w:val="0"/>
          <w:sz w:val="24"/>
        </w:rPr>
        <w:t xml:space="preserve">MARAD </w:t>
      </w:r>
      <w:r w:rsidR="006B526E">
        <w:rPr>
          <w:snapToGrid w:val="0"/>
          <w:sz w:val="24"/>
        </w:rPr>
        <w:t xml:space="preserve">reissues the </w:t>
      </w:r>
      <w:r w:rsidR="00061062">
        <w:rPr>
          <w:snapToGrid w:val="0"/>
          <w:sz w:val="24"/>
        </w:rPr>
        <w:t xml:space="preserve">PRPs at least every two years, or when requested by SDDC or the port, </w:t>
      </w:r>
      <w:r w:rsidR="006B526E">
        <w:rPr>
          <w:snapToGrid w:val="0"/>
          <w:sz w:val="24"/>
        </w:rPr>
        <w:t xml:space="preserve">after verifying the continued DoD requirement with SDDC and confirming the port’s acceptance of the </w:t>
      </w:r>
      <w:r w:rsidR="00061062">
        <w:rPr>
          <w:snapToGrid w:val="0"/>
          <w:sz w:val="24"/>
        </w:rPr>
        <w:t>PRP</w:t>
      </w:r>
      <w:r w:rsidR="006B526E">
        <w:rPr>
          <w:snapToGrid w:val="0"/>
          <w:sz w:val="24"/>
        </w:rPr>
        <w:t xml:space="preserve"> requirements. </w:t>
      </w:r>
    </w:p>
    <w:p w:rsidR="00702658" w:rsidRDefault="00702658" w14:paraId="620D85C6" w14:textId="77777777">
      <w:pPr>
        <w:widowControl w:val="0"/>
        <w:rPr>
          <w:snapToGrid w:val="0"/>
          <w:sz w:val="24"/>
        </w:rPr>
      </w:pPr>
    </w:p>
    <w:p w:rsidR="000D4175" w:rsidRDefault="00452AA5" w14:paraId="3BD1E05C" w14:textId="2C354CF9">
      <w:pPr>
        <w:widowControl w:val="0"/>
        <w:rPr>
          <w:snapToGrid w:val="0"/>
          <w:sz w:val="24"/>
        </w:rPr>
      </w:pPr>
      <w:r>
        <w:rPr>
          <w:snapToGrid w:val="0"/>
          <w:sz w:val="24"/>
        </w:rPr>
        <w:t>Pursuant to DoD request</w:t>
      </w:r>
      <w:r w:rsidRPr="003A1D51" w:rsidR="006B526E">
        <w:rPr>
          <w:snapToGrid w:val="0"/>
          <w:sz w:val="24"/>
        </w:rPr>
        <w:t xml:space="preserve">, MARAD has been </w:t>
      </w:r>
      <w:r w:rsidR="000D4175">
        <w:rPr>
          <w:snapToGrid w:val="0"/>
          <w:sz w:val="24"/>
        </w:rPr>
        <w:t xml:space="preserve">requesting and receiving </w:t>
      </w:r>
      <w:r w:rsidRPr="003A1D51" w:rsidR="006B526E">
        <w:rPr>
          <w:snapToGrid w:val="0"/>
          <w:sz w:val="24"/>
        </w:rPr>
        <w:t xml:space="preserve">a </w:t>
      </w:r>
      <w:r w:rsidR="00061062">
        <w:rPr>
          <w:snapToGrid w:val="0"/>
          <w:sz w:val="24"/>
        </w:rPr>
        <w:t>Quarterly</w:t>
      </w:r>
      <w:r w:rsidRPr="00726E7B" w:rsidR="00061062">
        <w:rPr>
          <w:snapToGrid w:val="0"/>
          <w:sz w:val="24"/>
        </w:rPr>
        <w:t xml:space="preserve"> </w:t>
      </w:r>
      <w:r w:rsidRPr="00726E7B" w:rsidR="000D4175">
        <w:rPr>
          <w:snapToGrid w:val="0"/>
          <w:sz w:val="24"/>
        </w:rPr>
        <w:t xml:space="preserve">Readiness Report on Facilities Listed in </w:t>
      </w:r>
      <w:r w:rsidR="00061062">
        <w:rPr>
          <w:snapToGrid w:val="0"/>
          <w:sz w:val="24"/>
        </w:rPr>
        <w:t>Port Readiness Plan</w:t>
      </w:r>
      <w:r w:rsidRPr="003A1D51" w:rsidR="006B526E">
        <w:rPr>
          <w:snapToGrid w:val="0"/>
          <w:sz w:val="24"/>
        </w:rPr>
        <w:t xml:space="preserve"> from each port to validate the port’s ability to provide the </w:t>
      </w:r>
      <w:r w:rsidR="00061062">
        <w:rPr>
          <w:snapToGrid w:val="0"/>
          <w:sz w:val="24"/>
        </w:rPr>
        <w:t>PRP-</w:t>
      </w:r>
      <w:r w:rsidRPr="003A1D51" w:rsidR="006B526E">
        <w:rPr>
          <w:snapToGrid w:val="0"/>
          <w:sz w:val="24"/>
        </w:rPr>
        <w:t xml:space="preserve">delineated facilities to DoD within the </w:t>
      </w:r>
      <w:r w:rsidR="00061062">
        <w:rPr>
          <w:snapToGrid w:val="0"/>
          <w:sz w:val="24"/>
        </w:rPr>
        <w:t>PRP-</w:t>
      </w:r>
      <w:r w:rsidRPr="003A1D51" w:rsidR="006B526E">
        <w:rPr>
          <w:snapToGrid w:val="0"/>
          <w:sz w:val="24"/>
        </w:rPr>
        <w:t xml:space="preserve">delineated time frame. </w:t>
      </w:r>
      <w:r w:rsidR="006B526E">
        <w:rPr>
          <w:snapToGrid w:val="0"/>
          <w:sz w:val="24"/>
        </w:rPr>
        <w:t>The requested</w:t>
      </w:r>
      <w:r w:rsidR="00702658">
        <w:rPr>
          <w:snapToGrid w:val="0"/>
          <w:sz w:val="24"/>
        </w:rPr>
        <w:t xml:space="preserve"> information is maintained routinely </w:t>
      </w:r>
      <w:r w:rsidR="006B526E">
        <w:rPr>
          <w:snapToGrid w:val="0"/>
          <w:sz w:val="24"/>
        </w:rPr>
        <w:t xml:space="preserve">by the port </w:t>
      </w:r>
      <w:r w:rsidR="00702658">
        <w:rPr>
          <w:snapToGrid w:val="0"/>
          <w:sz w:val="24"/>
        </w:rPr>
        <w:t xml:space="preserve">for </w:t>
      </w:r>
      <w:r w:rsidR="006B526E">
        <w:rPr>
          <w:snapToGrid w:val="0"/>
          <w:sz w:val="24"/>
        </w:rPr>
        <w:t>normal port</w:t>
      </w:r>
      <w:r w:rsidR="00702658">
        <w:rPr>
          <w:snapToGrid w:val="0"/>
          <w:sz w:val="24"/>
        </w:rPr>
        <w:t xml:space="preserve"> operation and management purposes.  No unique information is required by the Government for the purpose of </w:t>
      </w:r>
      <w:r w:rsidR="00726E7B">
        <w:rPr>
          <w:snapToGrid w:val="0"/>
          <w:sz w:val="24"/>
        </w:rPr>
        <w:t>this report.</w:t>
      </w:r>
      <w:r w:rsidR="001F3EB9">
        <w:rPr>
          <w:snapToGrid w:val="0"/>
          <w:sz w:val="24"/>
        </w:rPr>
        <w:t xml:space="preserve"> </w:t>
      </w:r>
      <w:r w:rsidR="00702658">
        <w:rPr>
          <w:snapToGrid w:val="0"/>
          <w:sz w:val="24"/>
        </w:rPr>
        <w:t xml:space="preserve"> </w:t>
      </w:r>
      <w:r w:rsidR="00726E7B">
        <w:rPr>
          <w:snapToGrid w:val="0"/>
          <w:sz w:val="24"/>
        </w:rPr>
        <w:t xml:space="preserve">The port is not required to conduct any additional recordkeeping for this report. </w:t>
      </w:r>
      <w:r w:rsidR="000D4175">
        <w:rPr>
          <w:snapToGrid w:val="0"/>
          <w:sz w:val="24"/>
        </w:rPr>
        <w:t xml:space="preserve">MARAD compiles and submits a consolidated </w:t>
      </w:r>
      <w:r w:rsidR="00061062">
        <w:rPr>
          <w:snapToGrid w:val="0"/>
          <w:sz w:val="24"/>
        </w:rPr>
        <w:t xml:space="preserve">quarterly </w:t>
      </w:r>
      <w:r w:rsidR="000D4175">
        <w:rPr>
          <w:snapToGrid w:val="0"/>
          <w:sz w:val="24"/>
        </w:rPr>
        <w:t>report to SDDC</w:t>
      </w:r>
      <w:r w:rsidR="00061062">
        <w:rPr>
          <w:snapToGrid w:val="0"/>
          <w:sz w:val="24"/>
        </w:rPr>
        <w:t xml:space="preserve">, which </w:t>
      </w:r>
      <w:r w:rsidR="000D4175">
        <w:rPr>
          <w:snapToGrid w:val="0"/>
          <w:sz w:val="24"/>
        </w:rPr>
        <w:t>uses the information to conduct a DoD readiness assessment of the strategic commercial seaport’s availability and readiness to meet DOD contingency plans for emergency military deployment.</w:t>
      </w:r>
    </w:p>
    <w:p w:rsidR="00726E7B" w:rsidRDefault="00726E7B" w14:paraId="7D9904AE" w14:textId="77777777">
      <w:pPr>
        <w:widowControl w:val="0"/>
        <w:rPr>
          <w:snapToGrid w:val="0"/>
          <w:sz w:val="24"/>
        </w:rPr>
      </w:pPr>
    </w:p>
    <w:p w:rsidR="009A05C7" w:rsidRDefault="00EA15B9" w14:paraId="78A9332B" w14:textId="247C92B1">
      <w:pPr>
        <w:widowControl w:val="0"/>
        <w:rPr>
          <w:snapToGrid w:val="0"/>
          <w:sz w:val="24"/>
        </w:rPr>
      </w:pPr>
      <w:r>
        <w:rPr>
          <w:snapToGrid w:val="0"/>
          <w:sz w:val="24"/>
        </w:rPr>
        <w:t xml:space="preserve">In </w:t>
      </w:r>
      <w:r w:rsidR="00061062">
        <w:rPr>
          <w:snapToGrid w:val="0"/>
          <w:sz w:val="24"/>
        </w:rPr>
        <w:t>2018</w:t>
      </w:r>
      <w:r>
        <w:rPr>
          <w:snapToGrid w:val="0"/>
          <w:sz w:val="24"/>
        </w:rPr>
        <w:t xml:space="preserve">, </w:t>
      </w:r>
      <w:r w:rsidR="009A05C7">
        <w:rPr>
          <w:snapToGrid w:val="0"/>
          <w:sz w:val="24"/>
        </w:rPr>
        <w:t>MARAD obtained OMB</w:t>
      </w:r>
      <w:r w:rsidR="00061062">
        <w:rPr>
          <w:snapToGrid w:val="0"/>
          <w:sz w:val="24"/>
        </w:rPr>
        <w:t xml:space="preserve">’s renewed </w:t>
      </w:r>
      <w:r w:rsidR="009A05C7">
        <w:rPr>
          <w:snapToGrid w:val="0"/>
          <w:sz w:val="24"/>
        </w:rPr>
        <w:t>approval</w:t>
      </w:r>
      <w:r>
        <w:rPr>
          <w:snapToGrid w:val="0"/>
          <w:sz w:val="24"/>
        </w:rPr>
        <w:t xml:space="preserve"> </w:t>
      </w:r>
      <w:r w:rsidRPr="00E266A1">
        <w:rPr>
          <w:sz w:val="24"/>
          <w:szCs w:val="24"/>
        </w:rPr>
        <w:t>(OMB Control No. 2</w:t>
      </w:r>
      <w:r>
        <w:rPr>
          <w:sz w:val="24"/>
          <w:szCs w:val="24"/>
        </w:rPr>
        <w:t>133-0548)</w:t>
      </w:r>
      <w:r w:rsidRPr="00E266A1">
        <w:rPr>
          <w:sz w:val="24"/>
          <w:szCs w:val="24"/>
        </w:rPr>
        <w:t xml:space="preserve">, </w:t>
      </w:r>
      <w:r>
        <w:rPr>
          <w:snapToGrid w:val="0"/>
          <w:sz w:val="24"/>
        </w:rPr>
        <w:t xml:space="preserve">for the current </w:t>
      </w:r>
      <w:r w:rsidR="00385E9A">
        <w:rPr>
          <w:snapToGrid w:val="0"/>
          <w:sz w:val="24"/>
        </w:rPr>
        <w:t>quarterly collection</w:t>
      </w:r>
      <w:r>
        <w:rPr>
          <w:snapToGrid w:val="0"/>
          <w:sz w:val="24"/>
        </w:rPr>
        <w:t xml:space="preserve"> of data from strategic ports</w:t>
      </w:r>
      <w:r w:rsidR="00061062">
        <w:rPr>
          <w:snapToGrid w:val="0"/>
          <w:sz w:val="24"/>
        </w:rPr>
        <w:t>.</w:t>
      </w:r>
    </w:p>
    <w:p w:rsidR="005F5567" w:rsidRDefault="005F5567" w14:paraId="0E1CDF5A" w14:textId="77777777">
      <w:pPr>
        <w:widowControl w:val="0"/>
        <w:rPr>
          <w:snapToGrid w:val="0"/>
          <w:sz w:val="24"/>
        </w:rPr>
      </w:pPr>
    </w:p>
    <w:p w:rsidR="00702658" w:rsidRDefault="00702658" w14:paraId="04B13460" w14:textId="77777777">
      <w:pPr>
        <w:widowControl w:val="0"/>
        <w:rPr>
          <w:b/>
          <w:snapToGrid w:val="0"/>
          <w:sz w:val="24"/>
        </w:rPr>
      </w:pPr>
      <w:r>
        <w:rPr>
          <w:b/>
          <w:snapToGrid w:val="0"/>
          <w:sz w:val="24"/>
        </w:rPr>
        <w:t>2.</w:t>
      </w:r>
      <w:r>
        <w:rPr>
          <w:b/>
          <w:snapToGrid w:val="0"/>
          <w:sz w:val="24"/>
        </w:rPr>
        <w:tab/>
        <w:t>Indicate how, by whom, and for what purpose the information is to be used.  Except for a new collection, indicate the actual use the agency has made of the information received from the current collection.</w:t>
      </w:r>
    </w:p>
    <w:p w:rsidR="00702658" w:rsidRDefault="00702658" w14:paraId="1D32EE97" w14:textId="77777777">
      <w:pPr>
        <w:widowControl w:val="0"/>
        <w:rPr>
          <w:b/>
          <w:snapToGrid w:val="0"/>
          <w:sz w:val="24"/>
        </w:rPr>
      </w:pPr>
    </w:p>
    <w:p w:rsidR="00702658" w:rsidRDefault="00702658" w14:paraId="45F7D4AC" w14:textId="77777777">
      <w:pPr>
        <w:widowControl w:val="0"/>
        <w:rPr>
          <w:snapToGrid w:val="0"/>
          <w:sz w:val="24"/>
        </w:rPr>
      </w:pPr>
      <w:r>
        <w:rPr>
          <w:snapToGrid w:val="0"/>
          <w:sz w:val="24"/>
        </w:rPr>
        <w:t xml:space="preserve">The information received </w:t>
      </w:r>
      <w:r w:rsidR="007311BC">
        <w:rPr>
          <w:snapToGrid w:val="0"/>
          <w:sz w:val="24"/>
        </w:rPr>
        <w:t xml:space="preserve">has historically been used, </w:t>
      </w:r>
      <w:r w:rsidR="00726E7B">
        <w:rPr>
          <w:snapToGrid w:val="0"/>
          <w:sz w:val="24"/>
        </w:rPr>
        <w:t>and will continue to be used</w:t>
      </w:r>
      <w:r w:rsidR="007311BC">
        <w:rPr>
          <w:snapToGrid w:val="0"/>
          <w:sz w:val="24"/>
        </w:rPr>
        <w:t xml:space="preserve">, </w:t>
      </w:r>
      <w:r>
        <w:rPr>
          <w:snapToGrid w:val="0"/>
          <w:sz w:val="24"/>
        </w:rPr>
        <w:t xml:space="preserve">by </w:t>
      </w:r>
      <w:r w:rsidR="00B121BF">
        <w:rPr>
          <w:snapToGrid w:val="0"/>
          <w:sz w:val="24"/>
        </w:rPr>
        <w:t>MARAD and</w:t>
      </w:r>
      <w:r w:rsidR="00726E7B">
        <w:rPr>
          <w:snapToGrid w:val="0"/>
          <w:sz w:val="24"/>
        </w:rPr>
        <w:t xml:space="preserve"> Department of Defense (DoD) </w:t>
      </w:r>
      <w:r>
        <w:rPr>
          <w:snapToGrid w:val="0"/>
          <w:sz w:val="24"/>
        </w:rPr>
        <w:t xml:space="preserve">personnel to evaluate </w:t>
      </w:r>
      <w:r w:rsidR="00726E7B">
        <w:rPr>
          <w:snapToGrid w:val="0"/>
          <w:sz w:val="24"/>
        </w:rPr>
        <w:t>strategic commercial seaport readiness to meet contingency military deployment needs</w:t>
      </w:r>
      <w:r>
        <w:rPr>
          <w:snapToGrid w:val="0"/>
          <w:sz w:val="24"/>
        </w:rPr>
        <w:t xml:space="preserve"> and make plans for the use of this capability to meet national emergency requirements.  </w:t>
      </w:r>
      <w:r w:rsidRPr="003A1D51" w:rsidR="007311BC">
        <w:rPr>
          <w:snapToGrid w:val="0"/>
          <w:sz w:val="24"/>
        </w:rPr>
        <w:t xml:space="preserve">DoD </w:t>
      </w:r>
      <w:r w:rsidR="00EA15B9">
        <w:rPr>
          <w:snapToGrid w:val="0"/>
          <w:sz w:val="24"/>
        </w:rPr>
        <w:t>continues to require</w:t>
      </w:r>
      <w:r w:rsidRPr="003A1D51" w:rsidR="007311BC">
        <w:rPr>
          <w:snapToGrid w:val="0"/>
          <w:sz w:val="24"/>
        </w:rPr>
        <w:t xml:space="preserve"> this information on </w:t>
      </w:r>
      <w:r w:rsidR="00452AA5">
        <w:rPr>
          <w:snapToGrid w:val="0"/>
          <w:sz w:val="24"/>
        </w:rPr>
        <w:t>quarterly</w:t>
      </w:r>
      <w:r w:rsidRPr="003A1D51" w:rsidR="007311BC">
        <w:rPr>
          <w:snapToGrid w:val="0"/>
          <w:sz w:val="24"/>
        </w:rPr>
        <w:t xml:space="preserve"> basis for DoD contingency planning and readiness evaluation purposes. </w:t>
      </w:r>
      <w:r w:rsidR="001F3EB9">
        <w:rPr>
          <w:snapToGrid w:val="0"/>
          <w:sz w:val="24"/>
        </w:rPr>
        <w:t xml:space="preserve"> </w:t>
      </w:r>
      <w:r>
        <w:rPr>
          <w:snapToGrid w:val="0"/>
          <w:sz w:val="24"/>
        </w:rPr>
        <w:t xml:space="preserve">The contingency plans, with accompanying data, are classified and not available to the </w:t>
      </w:r>
      <w:r w:rsidR="00385E9A">
        <w:rPr>
          <w:snapToGrid w:val="0"/>
          <w:sz w:val="24"/>
        </w:rPr>
        <w:t>public</w:t>
      </w:r>
      <w:r>
        <w:rPr>
          <w:snapToGrid w:val="0"/>
          <w:sz w:val="24"/>
        </w:rPr>
        <w:t>.</w:t>
      </w:r>
    </w:p>
    <w:p w:rsidR="007311BC" w:rsidRDefault="007311BC" w14:paraId="4FA69EB4" w14:textId="77777777">
      <w:pPr>
        <w:widowControl w:val="0"/>
        <w:rPr>
          <w:snapToGrid w:val="0"/>
          <w:sz w:val="24"/>
        </w:rPr>
      </w:pPr>
    </w:p>
    <w:p w:rsidR="007311BC" w:rsidRDefault="007311BC" w14:paraId="46233F86" w14:textId="77777777">
      <w:pPr>
        <w:widowControl w:val="0"/>
        <w:rPr>
          <w:snapToGrid w:val="0"/>
          <w:sz w:val="24"/>
        </w:rPr>
      </w:pPr>
      <w:r>
        <w:rPr>
          <w:snapToGrid w:val="0"/>
          <w:sz w:val="24"/>
        </w:rPr>
        <w:t xml:space="preserve">MARAD also uses the information to develop agency performance metrics to assess compliance with MARAD and DOT performance goals. </w:t>
      </w:r>
    </w:p>
    <w:p w:rsidR="00702658" w:rsidRDefault="00702658" w14:paraId="5148D33E" w14:textId="77777777">
      <w:pPr>
        <w:widowControl w:val="0"/>
        <w:rPr>
          <w:snapToGrid w:val="0"/>
          <w:sz w:val="24"/>
        </w:rPr>
      </w:pPr>
      <w:r>
        <w:rPr>
          <w:snapToGrid w:val="0"/>
          <w:sz w:val="24"/>
        </w:rPr>
        <w:tab/>
      </w:r>
    </w:p>
    <w:p w:rsidR="00702658" w:rsidRDefault="00702658" w14:paraId="71DCCA03" w14:textId="5EF871F0">
      <w:pPr>
        <w:widowControl w:val="0"/>
        <w:rPr>
          <w:b/>
          <w:snapToGrid w:val="0"/>
          <w:sz w:val="24"/>
        </w:rPr>
      </w:pPr>
      <w:r>
        <w:rPr>
          <w:b/>
          <w:snapToGrid w:val="0"/>
          <w:sz w:val="24"/>
        </w:rPr>
        <w:t>3.</w:t>
      </w:r>
      <w:r>
        <w:rPr>
          <w:b/>
          <w:snapToGrid w:val="0"/>
          <w:sz w:val="24"/>
        </w:rPr>
        <w:tab/>
        <w:t xml:space="preserve">Describe whether, and to what extent, the collection of information involves the use of automated, electronic, mechanical, or other technological collection techniques or other forms of information technology.  </w:t>
      </w:r>
      <w:r w:rsidR="008F30CE">
        <w:rPr>
          <w:b/>
          <w:snapToGrid w:val="0"/>
          <w:sz w:val="24"/>
        </w:rPr>
        <w:t>Also,</w:t>
      </w:r>
      <w:r>
        <w:rPr>
          <w:b/>
          <w:snapToGrid w:val="0"/>
          <w:sz w:val="24"/>
        </w:rPr>
        <w:t xml:space="preserve"> describe any consideration of using information technology to reduce burden.</w:t>
      </w:r>
    </w:p>
    <w:p w:rsidR="00702658" w:rsidRDefault="00702658" w14:paraId="3E3EC2C9" w14:textId="77777777">
      <w:pPr>
        <w:widowControl w:val="0"/>
        <w:rPr>
          <w:snapToGrid w:val="0"/>
          <w:sz w:val="24"/>
        </w:rPr>
      </w:pPr>
    </w:p>
    <w:p w:rsidR="007311BC" w:rsidP="00691BDB" w:rsidRDefault="00452AA5" w14:paraId="08C36FDD" w14:textId="18EA501C">
      <w:pPr>
        <w:widowControl w:val="0"/>
        <w:outlineLvl w:val="0"/>
        <w:rPr>
          <w:snapToGrid w:val="0"/>
          <w:sz w:val="24"/>
        </w:rPr>
      </w:pPr>
      <w:r>
        <w:rPr>
          <w:snapToGrid w:val="0"/>
          <w:sz w:val="24"/>
        </w:rPr>
        <w:t xml:space="preserve">The collection of information </w:t>
      </w:r>
      <w:r w:rsidR="00F86168">
        <w:rPr>
          <w:snapToGrid w:val="0"/>
          <w:sz w:val="24"/>
        </w:rPr>
        <w:t>utilizes</w:t>
      </w:r>
      <w:r>
        <w:rPr>
          <w:snapToGrid w:val="0"/>
          <w:sz w:val="24"/>
        </w:rPr>
        <w:t xml:space="preserve"> a</w:t>
      </w:r>
      <w:r w:rsidR="007311BC">
        <w:rPr>
          <w:snapToGrid w:val="0"/>
          <w:sz w:val="24"/>
        </w:rPr>
        <w:t xml:space="preserve">n </w:t>
      </w:r>
      <w:r>
        <w:rPr>
          <w:snapToGrid w:val="0"/>
          <w:sz w:val="24"/>
        </w:rPr>
        <w:t xml:space="preserve">Adobe </w:t>
      </w:r>
      <w:r w:rsidR="007311BC">
        <w:rPr>
          <w:snapToGrid w:val="0"/>
          <w:sz w:val="24"/>
        </w:rPr>
        <w:t xml:space="preserve">electronic </w:t>
      </w:r>
      <w:r>
        <w:rPr>
          <w:snapToGrid w:val="0"/>
          <w:sz w:val="24"/>
        </w:rPr>
        <w:t xml:space="preserve">form which can be easily completed within a few minutes by each </w:t>
      </w:r>
      <w:r w:rsidR="00F86168">
        <w:rPr>
          <w:snapToGrid w:val="0"/>
          <w:sz w:val="24"/>
        </w:rPr>
        <w:t>strategic</w:t>
      </w:r>
      <w:r>
        <w:rPr>
          <w:snapToGrid w:val="0"/>
          <w:sz w:val="24"/>
        </w:rPr>
        <w:t xml:space="preserve"> port and emailed to MARAD. </w:t>
      </w:r>
      <w:r w:rsidR="001F3EB9">
        <w:rPr>
          <w:snapToGrid w:val="0"/>
          <w:sz w:val="24"/>
        </w:rPr>
        <w:t xml:space="preserve"> </w:t>
      </w:r>
      <w:r>
        <w:rPr>
          <w:snapToGrid w:val="0"/>
          <w:sz w:val="24"/>
        </w:rPr>
        <w:t xml:space="preserve">This approach reduces the burden on </w:t>
      </w:r>
      <w:r w:rsidR="007311BC">
        <w:rPr>
          <w:snapToGrid w:val="0"/>
          <w:sz w:val="24"/>
        </w:rPr>
        <w:t xml:space="preserve">each port. </w:t>
      </w:r>
    </w:p>
    <w:p w:rsidR="00702658" w:rsidRDefault="00702658" w14:paraId="4CA738C4" w14:textId="77777777">
      <w:pPr>
        <w:widowControl w:val="0"/>
        <w:rPr>
          <w:snapToGrid w:val="0"/>
          <w:sz w:val="24"/>
        </w:rPr>
      </w:pPr>
    </w:p>
    <w:p w:rsidR="00702658" w:rsidRDefault="00702658" w14:paraId="46399BFB" w14:textId="77777777">
      <w:pPr>
        <w:widowControl w:val="0"/>
        <w:rPr>
          <w:b/>
          <w:snapToGrid w:val="0"/>
          <w:sz w:val="24"/>
        </w:rPr>
      </w:pPr>
      <w:r>
        <w:rPr>
          <w:b/>
          <w:snapToGrid w:val="0"/>
          <w:sz w:val="24"/>
        </w:rPr>
        <w:t>4.</w:t>
      </w:r>
      <w:r>
        <w:rPr>
          <w:b/>
          <w:snapToGrid w:val="0"/>
          <w:sz w:val="24"/>
        </w:rPr>
        <w:tab/>
        <w:t>Describe efforts to identify duplication</w:t>
      </w:r>
      <w:r w:rsidR="00C3743B">
        <w:rPr>
          <w:b/>
          <w:snapToGrid w:val="0"/>
          <w:sz w:val="24"/>
        </w:rPr>
        <w:t xml:space="preserve">.  </w:t>
      </w:r>
      <w:r>
        <w:rPr>
          <w:b/>
          <w:snapToGrid w:val="0"/>
          <w:sz w:val="24"/>
        </w:rPr>
        <w:t xml:space="preserve">Show specifically why any similar </w:t>
      </w:r>
    </w:p>
    <w:p w:rsidR="00702658" w:rsidRDefault="00702658" w14:paraId="2B21D1CA" w14:textId="77777777">
      <w:pPr>
        <w:widowControl w:val="0"/>
        <w:rPr>
          <w:b/>
          <w:snapToGrid w:val="0"/>
          <w:sz w:val="24"/>
        </w:rPr>
      </w:pPr>
      <w:r>
        <w:rPr>
          <w:b/>
          <w:snapToGrid w:val="0"/>
          <w:sz w:val="24"/>
        </w:rPr>
        <w:t xml:space="preserve">information already available cannot be used or modified for use for the purposes </w:t>
      </w:r>
      <w:r>
        <w:rPr>
          <w:b/>
          <w:snapToGrid w:val="0"/>
          <w:sz w:val="24"/>
        </w:rPr>
        <w:lastRenderedPageBreak/>
        <w:t>described in item 2 above.</w:t>
      </w:r>
    </w:p>
    <w:p w:rsidR="00702658" w:rsidRDefault="00702658" w14:paraId="4B79F18C" w14:textId="1A260464">
      <w:pPr>
        <w:widowControl w:val="0"/>
        <w:rPr>
          <w:b/>
          <w:snapToGrid w:val="0"/>
          <w:sz w:val="24"/>
        </w:rPr>
      </w:pPr>
    </w:p>
    <w:p w:rsidR="005A6DB2" w:rsidRDefault="005A6DB2" w14:paraId="3F831EC9" w14:textId="77777777">
      <w:pPr>
        <w:widowControl w:val="0"/>
        <w:rPr>
          <w:b/>
          <w:snapToGrid w:val="0"/>
          <w:sz w:val="24"/>
        </w:rPr>
      </w:pPr>
    </w:p>
    <w:p w:rsidR="00452AA5" w:rsidP="00452AA5" w:rsidRDefault="00452AA5" w14:paraId="2034666C" w14:textId="77777777">
      <w:pPr>
        <w:widowControl w:val="0"/>
        <w:rPr>
          <w:snapToGrid w:val="0"/>
          <w:sz w:val="24"/>
        </w:rPr>
      </w:pPr>
      <w:r>
        <w:rPr>
          <w:snapToGrid w:val="0"/>
          <w:sz w:val="24"/>
        </w:rPr>
        <w:t>The data from each port will affirm the port’s readiness to provide specific facility requirements to meet emergency military deployments and is therefore unique and necessary.</w:t>
      </w:r>
    </w:p>
    <w:p w:rsidR="00452AA5" w:rsidP="00452AA5" w:rsidRDefault="00452AA5" w14:paraId="1549F98E" w14:textId="77777777">
      <w:pPr>
        <w:widowControl w:val="0"/>
        <w:rPr>
          <w:snapToGrid w:val="0"/>
          <w:sz w:val="24"/>
        </w:rPr>
      </w:pPr>
    </w:p>
    <w:p w:rsidR="00702658" w:rsidRDefault="00702658" w14:paraId="51F77887" w14:textId="77777777">
      <w:pPr>
        <w:widowControl w:val="0"/>
        <w:rPr>
          <w:snapToGrid w:val="0"/>
          <w:sz w:val="24"/>
        </w:rPr>
      </w:pPr>
      <w:r>
        <w:rPr>
          <w:snapToGrid w:val="0"/>
          <w:sz w:val="24"/>
        </w:rPr>
        <w:t>An examination of the Catalog of Federal Domestic Assistance and the Catalog of Federal Paperwork Requirements did not reveal any similar information collections.</w:t>
      </w:r>
      <w:r w:rsidR="007311BC">
        <w:rPr>
          <w:snapToGrid w:val="0"/>
          <w:sz w:val="24"/>
        </w:rPr>
        <w:t xml:space="preserve"> </w:t>
      </w:r>
      <w:r w:rsidR="001F3EB9">
        <w:rPr>
          <w:snapToGrid w:val="0"/>
          <w:sz w:val="24"/>
        </w:rPr>
        <w:t xml:space="preserve"> </w:t>
      </w:r>
      <w:r w:rsidR="007311BC">
        <w:rPr>
          <w:snapToGrid w:val="0"/>
          <w:sz w:val="24"/>
        </w:rPr>
        <w:t xml:space="preserve">Discussions with </w:t>
      </w:r>
      <w:r w:rsidR="00F86168">
        <w:rPr>
          <w:snapToGrid w:val="0"/>
          <w:sz w:val="24"/>
        </w:rPr>
        <w:t>the respondent</w:t>
      </w:r>
      <w:r w:rsidR="007311BC">
        <w:rPr>
          <w:snapToGrid w:val="0"/>
          <w:sz w:val="24"/>
        </w:rPr>
        <w:t xml:space="preserve"> ports confirmed that they do not provide similar inform</w:t>
      </w:r>
      <w:r w:rsidR="0011417B">
        <w:rPr>
          <w:snapToGrid w:val="0"/>
          <w:sz w:val="24"/>
        </w:rPr>
        <w:t>ation to any other federal government a</w:t>
      </w:r>
      <w:r w:rsidR="007311BC">
        <w:rPr>
          <w:snapToGrid w:val="0"/>
          <w:sz w:val="24"/>
        </w:rPr>
        <w:t>gency</w:t>
      </w:r>
      <w:r w:rsidR="0011417B">
        <w:rPr>
          <w:snapToGrid w:val="0"/>
          <w:sz w:val="24"/>
        </w:rPr>
        <w:t xml:space="preserve">. </w:t>
      </w:r>
      <w:r w:rsidR="007311BC">
        <w:rPr>
          <w:snapToGrid w:val="0"/>
          <w:sz w:val="24"/>
        </w:rPr>
        <w:t xml:space="preserve"> </w:t>
      </w:r>
    </w:p>
    <w:p w:rsidR="00702658" w:rsidRDefault="00702658" w14:paraId="1DD7B8DF" w14:textId="77777777">
      <w:pPr>
        <w:widowControl w:val="0"/>
        <w:rPr>
          <w:snapToGrid w:val="0"/>
          <w:sz w:val="24"/>
        </w:rPr>
      </w:pPr>
    </w:p>
    <w:p w:rsidR="00702658" w:rsidRDefault="00702658" w14:paraId="77DC1714" w14:textId="77777777">
      <w:pPr>
        <w:widowControl w:val="0"/>
        <w:rPr>
          <w:b/>
          <w:snapToGrid w:val="0"/>
          <w:sz w:val="24"/>
        </w:rPr>
      </w:pPr>
      <w:r>
        <w:rPr>
          <w:b/>
          <w:snapToGrid w:val="0"/>
          <w:sz w:val="24"/>
        </w:rPr>
        <w:t>5.</w:t>
      </w:r>
      <w:r>
        <w:rPr>
          <w:b/>
          <w:snapToGrid w:val="0"/>
          <w:sz w:val="24"/>
        </w:rPr>
        <w:tab/>
        <w:t>If the collection of information impacts small businesses or other small entities (Item 5 of OMB Form 83-I), describe any methods used to minimize burden.</w:t>
      </w:r>
    </w:p>
    <w:p w:rsidR="00702658" w:rsidRDefault="00702658" w14:paraId="516E52D3" w14:textId="77777777">
      <w:pPr>
        <w:widowControl w:val="0"/>
        <w:rPr>
          <w:snapToGrid w:val="0"/>
          <w:sz w:val="24"/>
        </w:rPr>
      </w:pPr>
    </w:p>
    <w:p w:rsidR="00C3743B" w:rsidRDefault="0011417B" w14:paraId="25C0DC1E" w14:textId="3CA205A4">
      <w:pPr>
        <w:widowControl w:val="0"/>
        <w:rPr>
          <w:snapToGrid w:val="0"/>
          <w:sz w:val="24"/>
        </w:rPr>
      </w:pPr>
      <w:r>
        <w:rPr>
          <w:snapToGrid w:val="0"/>
          <w:sz w:val="24"/>
        </w:rPr>
        <w:t xml:space="preserve">Strategic commercial </w:t>
      </w:r>
      <w:r w:rsidR="00620750">
        <w:rPr>
          <w:snapToGrid w:val="0"/>
          <w:sz w:val="24"/>
        </w:rPr>
        <w:t>sea</w:t>
      </w:r>
      <w:r>
        <w:rPr>
          <w:snapToGrid w:val="0"/>
          <w:sz w:val="24"/>
        </w:rPr>
        <w:t xml:space="preserve">ports </w:t>
      </w:r>
      <w:r w:rsidR="0069448F">
        <w:rPr>
          <w:snapToGrid w:val="0"/>
          <w:sz w:val="24"/>
        </w:rPr>
        <w:t xml:space="preserve">are </w:t>
      </w:r>
      <w:r>
        <w:rPr>
          <w:snapToGrid w:val="0"/>
          <w:sz w:val="24"/>
        </w:rPr>
        <w:t xml:space="preserve">state or local public port authorities and </w:t>
      </w:r>
      <w:r w:rsidR="00C3743B">
        <w:rPr>
          <w:snapToGrid w:val="0"/>
          <w:sz w:val="24"/>
        </w:rPr>
        <w:t xml:space="preserve">not small business as defined by the Small Business Administration criteria.  </w:t>
      </w:r>
    </w:p>
    <w:p w:rsidR="0011417B" w:rsidRDefault="0011417B" w14:paraId="72C93526" w14:textId="77777777">
      <w:pPr>
        <w:widowControl w:val="0"/>
        <w:rPr>
          <w:b/>
          <w:snapToGrid w:val="0"/>
          <w:sz w:val="24"/>
        </w:rPr>
      </w:pPr>
    </w:p>
    <w:p w:rsidR="00702658" w:rsidRDefault="00702658" w14:paraId="2C08F33C" w14:textId="77777777">
      <w:pPr>
        <w:widowControl w:val="0"/>
        <w:rPr>
          <w:b/>
          <w:snapToGrid w:val="0"/>
          <w:sz w:val="24"/>
        </w:rPr>
      </w:pPr>
      <w:r>
        <w:rPr>
          <w:b/>
          <w:snapToGrid w:val="0"/>
          <w:sz w:val="24"/>
        </w:rPr>
        <w:t xml:space="preserve"> 6.</w:t>
      </w:r>
      <w:r>
        <w:rPr>
          <w:b/>
          <w:snapToGrid w:val="0"/>
          <w:sz w:val="24"/>
        </w:rPr>
        <w:tab/>
        <w:t xml:space="preserve">Describe the consequence to Federal program or policy activities if the </w:t>
      </w:r>
    </w:p>
    <w:p w:rsidR="00702658" w:rsidRDefault="00702658" w14:paraId="6E680528" w14:textId="77777777">
      <w:pPr>
        <w:widowControl w:val="0"/>
        <w:rPr>
          <w:b/>
          <w:snapToGrid w:val="0"/>
          <w:sz w:val="24"/>
        </w:rPr>
      </w:pPr>
      <w:r>
        <w:rPr>
          <w:b/>
          <w:snapToGrid w:val="0"/>
          <w:sz w:val="24"/>
        </w:rPr>
        <w:t>collection is not conducted or is conducted less frequently, as well as any technical or legal obstacles to reducing burden.</w:t>
      </w:r>
    </w:p>
    <w:p w:rsidR="00702658" w:rsidRDefault="00702658" w14:paraId="279AD0DC" w14:textId="77777777">
      <w:pPr>
        <w:widowControl w:val="0"/>
        <w:rPr>
          <w:snapToGrid w:val="0"/>
          <w:sz w:val="24"/>
        </w:rPr>
      </w:pPr>
    </w:p>
    <w:p w:rsidR="00C3743B" w:rsidRDefault="00806A51" w14:paraId="794B4F2D" w14:textId="2C9B55B3">
      <w:pPr>
        <w:widowControl w:val="0"/>
        <w:rPr>
          <w:snapToGrid w:val="0"/>
          <w:sz w:val="24"/>
        </w:rPr>
      </w:pPr>
      <w:r>
        <w:rPr>
          <w:snapToGrid w:val="0"/>
          <w:sz w:val="24"/>
        </w:rPr>
        <w:t xml:space="preserve">If this collection is not conducted, </w:t>
      </w:r>
      <w:r w:rsidR="0011417B">
        <w:rPr>
          <w:snapToGrid w:val="0"/>
          <w:sz w:val="24"/>
        </w:rPr>
        <w:t>MARAD</w:t>
      </w:r>
      <w:r>
        <w:rPr>
          <w:snapToGrid w:val="0"/>
          <w:sz w:val="24"/>
        </w:rPr>
        <w:t xml:space="preserve"> and the </w:t>
      </w:r>
      <w:r w:rsidR="0011417B">
        <w:rPr>
          <w:snapToGrid w:val="0"/>
          <w:sz w:val="24"/>
        </w:rPr>
        <w:t>DoD</w:t>
      </w:r>
      <w:r>
        <w:rPr>
          <w:snapToGrid w:val="0"/>
          <w:sz w:val="24"/>
        </w:rPr>
        <w:t xml:space="preserve"> would </w:t>
      </w:r>
      <w:r w:rsidR="0011417B">
        <w:rPr>
          <w:snapToGrid w:val="0"/>
          <w:sz w:val="24"/>
        </w:rPr>
        <w:t xml:space="preserve">not be able to determine </w:t>
      </w:r>
      <w:r>
        <w:rPr>
          <w:snapToGrid w:val="0"/>
          <w:sz w:val="24"/>
        </w:rPr>
        <w:t xml:space="preserve">the availability </w:t>
      </w:r>
      <w:r w:rsidR="0011417B">
        <w:rPr>
          <w:snapToGrid w:val="0"/>
          <w:sz w:val="24"/>
        </w:rPr>
        <w:t xml:space="preserve">and readiness of strategic commercial seaports to </w:t>
      </w:r>
      <w:r w:rsidR="00620750">
        <w:rPr>
          <w:snapToGrid w:val="0"/>
          <w:sz w:val="24"/>
        </w:rPr>
        <w:t>support</w:t>
      </w:r>
      <w:r w:rsidR="0011417B">
        <w:rPr>
          <w:snapToGrid w:val="0"/>
          <w:sz w:val="24"/>
        </w:rPr>
        <w:t xml:space="preserve"> </w:t>
      </w:r>
      <w:r w:rsidR="002C3238">
        <w:rPr>
          <w:snapToGrid w:val="0"/>
          <w:sz w:val="24"/>
        </w:rPr>
        <w:t xml:space="preserve">emergency </w:t>
      </w:r>
      <w:r>
        <w:rPr>
          <w:snapToGrid w:val="0"/>
          <w:sz w:val="24"/>
        </w:rPr>
        <w:t xml:space="preserve">U.S. military </w:t>
      </w:r>
      <w:r w:rsidR="002C3238">
        <w:rPr>
          <w:snapToGrid w:val="0"/>
          <w:sz w:val="24"/>
        </w:rPr>
        <w:t>deployments</w:t>
      </w:r>
      <w:r>
        <w:rPr>
          <w:snapToGrid w:val="0"/>
          <w:sz w:val="24"/>
        </w:rPr>
        <w:t xml:space="preserve"> in time of war or national emergency.</w:t>
      </w:r>
    </w:p>
    <w:p w:rsidR="00806A51" w:rsidRDefault="00806A51" w14:paraId="59296795" w14:textId="77777777">
      <w:pPr>
        <w:widowControl w:val="0"/>
        <w:rPr>
          <w:snapToGrid w:val="0"/>
          <w:sz w:val="24"/>
        </w:rPr>
      </w:pPr>
    </w:p>
    <w:p w:rsidR="00702658" w:rsidRDefault="00702658" w14:paraId="2477B13F" w14:textId="77777777">
      <w:pPr>
        <w:widowControl w:val="0"/>
        <w:rPr>
          <w:b/>
          <w:snapToGrid w:val="0"/>
          <w:sz w:val="24"/>
        </w:rPr>
      </w:pPr>
      <w:r>
        <w:rPr>
          <w:b/>
          <w:snapToGrid w:val="0"/>
          <w:sz w:val="24"/>
        </w:rPr>
        <w:t>7.</w:t>
      </w:r>
      <w:r>
        <w:rPr>
          <w:b/>
          <w:snapToGrid w:val="0"/>
          <w:sz w:val="24"/>
        </w:rPr>
        <w:tab/>
        <w:t xml:space="preserve">Explain any special circumstances that would cause an information collection </w:t>
      </w:r>
    </w:p>
    <w:p w:rsidR="00702658" w:rsidRDefault="00702658" w14:paraId="1ED789DE" w14:textId="77777777">
      <w:pPr>
        <w:widowControl w:val="0"/>
        <w:rPr>
          <w:b/>
          <w:snapToGrid w:val="0"/>
          <w:sz w:val="24"/>
        </w:rPr>
      </w:pPr>
      <w:r>
        <w:rPr>
          <w:b/>
          <w:snapToGrid w:val="0"/>
          <w:sz w:val="24"/>
        </w:rPr>
        <w:t>to be conducted in a manner:</w:t>
      </w:r>
    </w:p>
    <w:p w:rsidR="00702658" w:rsidRDefault="00702658" w14:paraId="4DD0C42B" w14:textId="77777777">
      <w:pPr>
        <w:widowControl w:val="0"/>
        <w:rPr>
          <w:b/>
          <w:snapToGrid w:val="0"/>
          <w:sz w:val="24"/>
        </w:rPr>
      </w:pPr>
    </w:p>
    <w:p w:rsidR="00702658" w:rsidRDefault="00702658" w14:paraId="5D027A24" w14:textId="77777777">
      <w:pPr>
        <w:widowControl w:val="0"/>
        <w:numPr>
          <w:ilvl w:val="0"/>
          <w:numId w:val="1"/>
        </w:numPr>
        <w:tabs>
          <w:tab w:val="clear" w:pos="360"/>
          <w:tab w:val="num" w:pos="1080"/>
        </w:tabs>
        <w:ind w:left="1080"/>
        <w:rPr>
          <w:b/>
          <w:snapToGrid w:val="0"/>
          <w:sz w:val="24"/>
        </w:rPr>
      </w:pPr>
      <w:r>
        <w:rPr>
          <w:b/>
          <w:snapToGrid w:val="0"/>
          <w:sz w:val="24"/>
        </w:rPr>
        <w:t xml:space="preserve">requiring respondents to report information to the agency more often than      </w:t>
      </w:r>
    </w:p>
    <w:p w:rsidR="00702658" w:rsidRDefault="00702658" w14:paraId="43148CB9" w14:textId="77777777">
      <w:pPr>
        <w:widowControl w:val="0"/>
        <w:ind w:left="720"/>
        <w:rPr>
          <w:b/>
          <w:snapToGrid w:val="0"/>
          <w:sz w:val="24"/>
        </w:rPr>
      </w:pPr>
      <w:r>
        <w:rPr>
          <w:b/>
          <w:snapToGrid w:val="0"/>
          <w:sz w:val="24"/>
        </w:rPr>
        <w:t xml:space="preserve">      </w:t>
      </w:r>
      <w:proofErr w:type="gramStart"/>
      <w:r>
        <w:rPr>
          <w:b/>
          <w:snapToGrid w:val="0"/>
          <w:sz w:val="24"/>
        </w:rPr>
        <w:t>quarterly;</w:t>
      </w:r>
      <w:proofErr w:type="gramEnd"/>
    </w:p>
    <w:p w:rsidR="002C3238" w:rsidRDefault="002C3238" w14:paraId="0667604A" w14:textId="77777777">
      <w:pPr>
        <w:widowControl w:val="0"/>
        <w:ind w:firstLine="720"/>
        <w:rPr>
          <w:snapToGrid w:val="0"/>
          <w:sz w:val="24"/>
        </w:rPr>
      </w:pPr>
    </w:p>
    <w:p w:rsidR="00702658" w:rsidP="002C3238" w:rsidRDefault="00A77147" w14:paraId="46E5AA82" w14:textId="5EE000F2">
      <w:pPr>
        <w:widowControl w:val="0"/>
        <w:ind w:left="1080"/>
        <w:rPr>
          <w:snapToGrid w:val="0"/>
          <w:sz w:val="24"/>
        </w:rPr>
      </w:pPr>
      <w:r>
        <w:rPr>
          <w:snapToGrid w:val="0"/>
          <w:sz w:val="24"/>
        </w:rPr>
        <w:t>Not applicable</w:t>
      </w:r>
      <w:r w:rsidR="00452AA5">
        <w:rPr>
          <w:snapToGrid w:val="0"/>
          <w:sz w:val="24"/>
        </w:rPr>
        <w:t xml:space="preserve">. </w:t>
      </w:r>
      <w:r w:rsidR="001F3EB9">
        <w:rPr>
          <w:snapToGrid w:val="0"/>
          <w:sz w:val="24"/>
        </w:rPr>
        <w:t xml:space="preserve"> </w:t>
      </w:r>
      <w:r w:rsidR="00EA15B9">
        <w:rPr>
          <w:snapToGrid w:val="0"/>
          <w:sz w:val="24"/>
        </w:rPr>
        <w:t>T</w:t>
      </w:r>
      <w:r w:rsidR="00452AA5">
        <w:rPr>
          <w:snapToGrid w:val="0"/>
          <w:sz w:val="24"/>
        </w:rPr>
        <w:t xml:space="preserve">he strategic ports </w:t>
      </w:r>
      <w:r w:rsidR="00EA15B9">
        <w:rPr>
          <w:snapToGrid w:val="0"/>
          <w:sz w:val="24"/>
        </w:rPr>
        <w:t xml:space="preserve">are only </w:t>
      </w:r>
      <w:r w:rsidR="008B227E">
        <w:rPr>
          <w:snapToGrid w:val="0"/>
          <w:sz w:val="24"/>
        </w:rPr>
        <w:t xml:space="preserve">requested </w:t>
      </w:r>
      <w:r w:rsidR="00452AA5">
        <w:rPr>
          <w:snapToGrid w:val="0"/>
          <w:sz w:val="24"/>
        </w:rPr>
        <w:t>to submit readiness reports on</w:t>
      </w:r>
      <w:r w:rsidRPr="003A1D51" w:rsidR="002C3238">
        <w:rPr>
          <w:snapToGrid w:val="0"/>
          <w:sz w:val="24"/>
        </w:rPr>
        <w:t xml:space="preserve"> </w:t>
      </w:r>
      <w:r w:rsidR="00452AA5">
        <w:rPr>
          <w:snapToGrid w:val="0"/>
          <w:sz w:val="24"/>
        </w:rPr>
        <w:t>quarterly</w:t>
      </w:r>
      <w:r w:rsidRPr="003A1D51" w:rsidR="002C3238">
        <w:rPr>
          <w:snapToGrid w:val="0"/>
          <w:sz w:val="24"/>
        </w:rPr>
        <w:t xml:space="preserve"> basis.</w:t>
      </w:r>
    </w:p>
    <w:p w:rsidR="00452AA5" w:rsidP="002C3238" w:rsidRDefault="00452AA5" w14:paraId="73CB1CD5" w14:textId="77777777">
      <w:pPr>
        <w:widowControl w:val="0"/>
        <w:ind w:left="1080"/>
        <w:rPr>
          <w:b/>
          <w:snapToGrid w:val="0"/>
          <w:sz w:val="24"/>
        </w:rPr>
      </w:pPr>
    </w:p>
    <w:p w:rsidR="00702658" w:rsidRDefault="00702658" w14:paraId="521E0EE4" w14:textId="77777777">
      <w:pPr>
        <w:widowControl w:val="0"/>
        <w:numPr>
          <w:ilvl w:val="0"/>
          <w:numId w:val="2"/>
        </w:numPr>
        <w:tabs>
          <w:tab w:val="clear" w:pos="360"/>
          <w:tab w:val="num" w:pos="1080"/>
        </w:tabs>
        <w:ind w:left="1080"/>
        <w:rPr>
          <w:b/>
          <w:snapToGrid w:val="0"/>
          <w:sz w:val="24"/>
        </w:rPr>
      </w:pPr>
      <w:r>
        <w:rPr>
          <w:b/>
          <w:snapToGrid w:val="0"/>
          <w:sz w:val="24"/>
        </w:rPr>
        <w:t xml:space="preserve">requiring respondents to prepare a written response to a collection of </w:t>
      </w:r>
    </w:p>
    <w:p w:rsidR="00702658" w:rsidRDefault="00702658" w14:paraId="662E0FE0" w14:textId="77777777">
      <w:pPr>
        <w:widowControl w:val="0"/>
        <w:rPr>
          <w:b/>
          <w:snapToGrid w:val="0"/>
          <w:sz w:val="24"/>
        </w:rPr>
      </w:pPr>
      <w:r>
        <w:rPr>
          <w:b/>
          <w:snapToGrid w:val="0"/>
          <w:sz w:val="24"/>
        </w:rPr>
        <w:t xml:space="preserve">                  information in fewer than 30 days after receipt of </w:t>
      </w:r>
      <w:proofErr w:type="gramStart"/>
      <w:r>
        <w:rPr>
          <w:b/>
          <w:snapToGrid w:val="0"/>
          <w:sz w:val="24"/>
        </w:rPr>
        <w:t>it;</w:t>
      </w:r>
      <w:proofErr w:type="gramEnd"/>
    </w:p>
    <w:p w:rsidR="002C3238" w:rsidRDefault="002C3238" w14:paraId="1023F66B" w14:textId="77777777">
      <w:pPr>
        <w:widowControl w:val="0"/>
        <w:rPr>
          <w:b/>
          <w:snapToGrid w:val="0"/>
          <w:sz w:val="24"/>
        </w:rPr>
      </w:pPr>
    </w:p>
    <w:p w:rsidR="0053331E" w:rsidP="002C3238" w:rsidRDefault="00A77147" w14:paraId="4EB12BE1" w14:textId="1A9755F7">
      <w:pPr>
        <w:widowControl w:val="0"/>
        <w:ind w:left="1080"/>
        <w:rPr>
          <w:snapToGrid w:val="0"/>
          <w:sz w:val="24"/>
        </w:rPr>
      </w:pPr>
      <w:r>
        <w:rPr>
          <w:snapToGrid w:val="0"/>
          <w:sz w:val="24"/>
        </w:rPr>
        <w:t>Not applicable</w:t>
      </w:r>
      <w:r w:rsidR="00452AA5">
        <w:rPr>
          <w:snapToGrid w:val="0"/>
          <w:sz w:val="24"/>
        </w:rPr>
        <w:t xml:space="preserve">. </w:t>
      </w:r>
      <w:r w:rsidR="001F3EB9">
        <w:rPr>
          <w:snapToGrid w:val="0"/>
          <w:sz w:val="24"/>
        </w:rPr>
        <w:t xml:space="preserve"> </w:t>
      </w:r>
      <w:r w:rsidRPr="003A1D51" w:rsidR="002C3238">
        <w:rPr>
          <w:snapToGrid w:val="0"/>
          <w:sz w:val="24"/>
        </w:rPr>
        <w:t>DoD requires t</w:t>
      </w:r>
      <w:r w:rsidR="002C3238">
        <w:rPr>
          <w:snapToGrid w:val="0"/>
          <w:sz w:val="24"/>
        </w:rPr>
        <w:t xml:space="preserve">his information </w:t>
      </w:r>
      <w:r>
        <w:rPr>
          <w:snapToGrid w:val="0"/>
          <w:sz w:val="24"/>
        </w:rPr>
        <w:t>on</w:t>
      </w:r>
      <w:r w:rsidR="002C3238">
        <w:rPr>
          <w:snapToGrid w:val="0"/>
          <w:sz w:val="24"/>
        </w:rPr>
        <w:t xml:space="preserve"> the </w:t>
      </w:r>
      <w:r w:rsidR="00620750">
        <w:rPr>
          <w:snapToGrid w:val="0"/>
          <w:sz w:val="24"/>
        </w:rPr>
        <w:t xml:space="preserve">fifteenth </w:t>
      </w:r>
      <w:r>
        <w:rPr>
          <w:snapToGrid w:val="0"/>
          <w:sz w:val="24"/>
        </w:rPr>
        <w:t xml:space="preserve">day </w:t>
      </w:r>
      <w:r w:rsidR="002C3238">
        <w:rPr>
          <w:snapToGrid w:val="0"/>
          <w:sz w:val="24"/>
        </w:rPr>
        <w:t xml:space="preserve">of each </w:t>
      </w:r>
      <w:r>
        <w:rPr>
          <w:snapToGrid w:val="0"/>
          <w:sz w:val="24"/>
        </w:rPr>
        <w:t>quarter</w:t>
      </w:r>
      <w:r w:rsidR="002C3238">
        <w:rPr>
          <w:snapToGrid w:val="0"/>
          <w:sz w:val="24"/>
        </w:rPr>
        <w:t xml:space="preserve">. MARAD </w:t>
      </w:r>
      <w:r w:rsidR="0053331E">
        <w:rPr>
          <w:snapToGrid w:val="0"/>
          <w:sz w:val="24"/>
        </w:rPr>
        <w:t>provide</w:t>
      </w:r>
      <w:r w:rsidR="00EA15B9">
        <w:rPr>
          <w:snapToGrid w:val="0"/>
          <w:sz w:val="24"/>
        </w:rPr>
        <w:t>s</w:t>
      </w:r>
      <w:r w:rsidR="0053331E">
        <w:rPr>
          <w:snapToGrid w:val="0"/>
          <w:sz w:val="24"/>
        </w:rPr>
        <w:t xml:space="preserve"> the questionnaire </w:t>
      </w:r>
      <w:r>
        <w:rPr>
          <w:snapToGrid w:val="0"/>
          <w:sz w:val="24"/>
        </w:rPr>
        <w:t xml:space="preserve">annually </w:t>
      </w:r>
      <w:r w:rsidR="0053331E">
        <w:rPr>
          <w:snapToGrid w:val="0"/>
          <w:sz w:val="24"/>
        </w:rPr>
        <w:t>to each port and request</w:t>
      </w:r>
      <w:r w:rsidR="00EA15B9">
        <w:rPr>
          <w:snapToGrid w:val="0"/>
          <w:sz w:val="24"/>
        </w:rPr>
        <w:t>s</w:t>
      </w:r>
      <w:r w:rsidR="0053331E">
        <w:rPr>
          <w:snapToGrid w:val="0"/>
          <w:sz w:val="24"/>
        </w:rPr>
        <w:t xml:space="preserve"> </w:t>
      </w:r>
      <w:r w:rsidR="002C3238">
        <w:rPr>
          <w:snapToGrid w:val="0"/>
          <w:sz w:val="24"/>
        </w:rPr>
        <w:t>the</w:t>
      </w:r>
      <w:r w:rsidR="0053331E">
        <w:rPr>
          <w:snapToGrid w:val="0"/>
          <w:sz w:val="24"/>
        </w:rPr>
        <w:t xml:space="preserve">m to submit it </w:t>
      </w:r>
      <w:r w:rsidR="00452AA5">
        <w:rPr>
          <w:snapToGrid w:val="0"/>
          <w:sz w:val="24"/>
        </w:rPr>
        <w:t>quarterly</w:t>
      </w:r>
      <w:r>
        <w:rPr>
          <w:snapToGrid w:val="0"/>
          <w:sz w:val="24"/>
        </w:rPr>
        <w:t>.</w:t>
      </w:r>
      <w:r w:rsidR="0053331E">
        <w:rPr>
          <w:snapToGrid w:val="0"/>
          <w:sz w:val="24"/>
        </w:rPr>
        <w:t xml:space="preserve"> </w:t>
      </w:r>
      <w:r w:rsidR="002C3238">
        <w:rPr>
          <w:snapToGrid w:val="0"/>
          <w:sz w:val="24"/>
        </w:rPr>
        <w:t xml:space="preserve"> </w:t>
      </w:r>
      <w:r w:rsidR="0053331E">
        <w:rPr>
          <w:snapToGrid w:val="0"/>
          <w:sz w:val="24"/>
        </w:rPr>
        <w:t>MARAD send</w:t>
      </w:r>
      <w:r w:rsidR="00EA15B9">
        <w:rPr>
          <w:snapToGrid w:val="0"/>
          <w:sz w:val="24"/>
        </w:rPr>
        <w:t>s</w:t>
      </w:r>
      <w:r w:rsidR="0053331E">
        <w:rPr>
          <w:snapToGrid w:val="0"/>
          <w:sz w:val="24"/>
        </w:rPr>
        <w:t xml:space="preserve"> an email reminder to each port </w:t>
      </w:r>
      <w:r>
        <w:rPr>
          <w:snapToGrid w:val="0"/>
          <w:sz w:val="24"/>
        </w:rPr>
        <w:t xml:space="preserve">30 days before the </w:t>
      </w:r>
      <w:r w:rsidR="00620750">
        <w:rPr>
          <w:snapToGrid w:val="0"/>
          <w:sz w:val="24"/>
        </w:rPr>
        <w:t xml:space="preserve">requested due </w:t>
      </w:r>
      <w:r>
        <w:rPr>
          <w:snapToGrid w:val="0"/>
          <w:sz w:val="24"/>
        </w:rPr>
        <w:t>date of each quarterly report.</w:t>
      </w:r>
      <w:r w:rsidR="0053331E">
        <w:rPr>
          <w:snapToGrid w:val="0"/>
          <w:sz w:val="24"/>
        </w:rPr>
        <w:t xml:space="preserve"> </w:t>
      </w:r>
    </w:p>
    <w:p w:rsidR="0053331E" w:rsidP="002C3238" w:rsidRDefault="0053331E" w14:paraId="7DED3BBD" w14:textId="77777777">
      <w:pPr>
        <w:widowControl w:val="0"/>
        <w:ind w:left="1080"/>
        <w:rPr>
          <w:b/>
          <w:snapToGrid w:val="0"/>
          <w:sz w:val="24"/>
        </w:rPr>
      </w:pPr>
    </w:p>
    <w:p w:rsidR="00702658" w:rsidRDefault="00702658" w14:paraId="1119BC2C" w14:textId="77777777">
      <w:pPr>
        <w:widowControl w:val="0"/>
        <w:numPr>
          <w:ilvl w:val="0"/>
          <w:numId w:val="3"/>
        </w:numPr>
        <w:tabs>
          <w:tab w:val="clear" w:pos="360"/>
          <w:tab w:val="num" w:pos="1080"/>
        </w:tabs>
        <w:ind w:left="1080"/>
        <w:rPr>
          <w:b/>
          <w:snapToGrid w:val="0"/>
          <w:sz w:val="24"/>
        </w:rPr>
      </w:pPr>
      <w:r>
        <w:rPr>
          <w:b/>
          <w:snapToGrid w:val="0"/>
          <w:sz w:val="24"/>
        </w:rPr>
        <w:t xml:space="preserve">requiring respondents to submit more than an original and two copies of any    </w:t>
      </w:r>
    </w:p>
    <w:p w:rsidR="00702658" w:rsidRDefault="00702658" w14:paraId="235496DD" w14:textId="77777777">
      <w:pPr>
        <w:widowControl w:val="0"/>
        <w:ind w:left="720"/>
        <w:rPr>
          <w:b/>
          <w:snapToGrid w:val="0"/>
          <w:sz w:val="24"/>
        </w:rPr>
      </w:pPr>
      <w:r>
        <w:rPr>
          <w:b/>
          <w:snapToGrid w:val="0"/>
          <w:sz w:val="24"/>
        </w:rPr>
        <w:t xml:space="preserve">      </w:t>
      </w:r>
      <w:proofErr w:type="gramStart"/>
      <w:r>
        <w:rPr>
          <w:b/>
          <w:snapToGrid w:val="0"/>
          <w:sz w:val="24"/>
        </w:rPr>
        <w:t>document;</w:t>
      </w:r>
      <w:proofErr w:type="gramEnd"/>
    </w:p>
    <w:p w:rsidR="00A77147" w:rsidRDefault="00A77147" w14:paraId="7F2C5C92" w14:textId="77777777">
      <w:pPr>
        <w:widowControl w:val="0"/>
        <w:ind w:left="720"/>
        <w:rPr>
          <w:b/>
          <w:snapToGrid w:val="0"/>
          <w:sz w:val="24"/>
        </w:rPr>
      </w:pPr>
    </w:p>
    <w:p w:rsidR="00A77147" w:rsidP="00A77147" w:rsidRDefault="00A77147" w14:paraId="63E84765" w14:textId="77777777">
      <w:pPr>
        <w:widowControl w:val="0"/>
        <w:ind w:left="1080"/>
        <w:rPr>
          <w:snapToGrid w:val="0"/>
          <w:sz w:val="24"/>
        </w:rPr>
      </w:pPr>
      <w:r>
        <w:rPr>
          <w:snapToGrid w:val="0"/>
          <w:sz w:val="24"/>
        </w:rPr>
        <w:t>Not applicable. Strategic ports are required to submit only one copy electronically</w:t>
      </w:r>
      <w:r w:rsidRPr="003A1D51">
        <w:rPr>
          <w:snapToGrid w:val="0"/>
          <w:sz w:val="24"/>
        </w:rPr>
        <w:t>.</w:t>
      </w:r>
    </w:p>
    <w:p w:rsidR="00702658" w:rsidRDefault="00702658" w14:paraId="6107DF5B" w14:textId="77777777">
      <w:pPr>
        <w:widowControl w:val="0"/>
        <w:rPr>
          <w:b/>
          <w:snapToGrid w:val="0"/>
          <w:sz w:val="24"/>
        </w:rPr>
      </w:pPr>
    </w:p>
    <w:p w:rsidR="00702658" w:rsidRDefault="00702658" w14:paraId="061094F5" w14:textId="77777777">
      <w:pPr>
        <w:widowControl w:val="0"/>
        <w:numPr>
          <w:ilvl w:val="0"/>
          <w:numId w:val="4"/>
        </w:numPr>
        <w:tabs>
          <w:tab w:val="clear" w:pos="360"/>
          <w:tab w:val="num" w:pos="1080"/>
        </w:tabs>
        <w:ind w:left="1080"/>
        <w:rPr>
          <w:b/>
          <w:snapToGrid w:val="0"/>
          <w:sz w:val="24"/>
        </w:rPr>
      </w:pPr>
      <w:r>
        <w:rPr>
          <w:b/>
          <w:snapToGrid w:val="0"/>
          <w:sz w:val="24"/>
        </w:rPr>
        <w:t xml:space="preserve">requiring respondents to retain records, other than health, medical, government </w:t>
      </w:r>
    </w:p>
    <w:p w:rsidR="00702658" w:rsidRDefault="00702658" w14:paraId="452F27E3" w14:textId="6284EE13">
      <w:pPr>
        <w:widowControl w:val="0"/>
        <w:ind w:firstLine="720"/>
        <w:rPr>
          <w:b/>
          <w:snapToGrid w:val="0"/>
          <w:sz w:val="24"/>
        </w:rPr>
      </w:pPr>
      <w:r>
        <w:rPr>
          <w:b/>
          <w:snapToGrid w:val="0"/>
          <w:sz w:val="24"/>
        </w:rPr>
        <w:t xml:space="preserve">      contract, grant-in-aid, or tax records for more than three </w:t>
      </w:r>
      <w:proofErr w:type="gramStart"/>
      <w:r>
        <w:rPr>
          <w:b/>
          <w:snapToGrid w:val="0"/>
          <w:sz w:val="24"/>
        </w:rPr>
        <w:t>years;</w:t>
      </w:r>
      <w:proofErr w:type="gramEnd"/>
    </w:p>
    <w:p w:rsidR="008C03BE" w:rsidRDefault="008C03BE" w14:paraId="20AE43B8" w14:textId="77777777">
      <w:pPr>
        <w:widowControl w:val="0"/>
        <w:ind w:firstLine="720"/>
        <w:rPr>
          <w:b/>
          <w:snapToGrid w:val="0"/>
          <w:sz w:val="24"/>
        </w:rPr>
      </w:pPr>
    </w:p>
    <w:p w:rsidR="00A77147" w:rsidRDefault="00A77147" w14:paraId="3D1A01BD" w14:textId="77777777">
      <w:pPr>
        <w:widowControl w:val="0"/>
        <w:ind w:firstLine="720"/>
        <w:rPr>
          <w:b/>
          <w:snapToGrid w:val="0"/>
          <w:sz w:val="24"/>
        </w:rPr>
      </w:pPr>
    </w:p>
    <w:p w:rsidR="00A77147" w:rsidP="00A77147" w:rsidRDefault="00A77147" w14:paraId="29C17412" w14:textId="77777777">
      <w:pPr>
        <w:widowControl w:val="0"/>
        <w:ind w:left="1080"/>
        <w:rPr>
          <w:snapToGrid w:val="0"/>
          <w:sz w:val="24"/>
        </w:rPr>
      </w:pPr>
      <w:r>
        <w:rPr>
          <w:snapToGrid w:val="0"/>
          <w:sz w:val="24"/>
        </w:rPr>
        <w:t xml:space="preserve">Not applicable. </w:t>
      </w:r>
      <w:r w:rsidR="001F3EB9">
        <w:rPr>
          <w:snapToGrid w:val="0"/>
          <w:sz w:val="24"/>
        </w:rPr>
        <w:t xml:space="preserve"> </w:t>
      </w:r>
      <w:r>
        <w:rPr>
          <w:snapToGrid w:val="0"/>
          <w:sz w:val="24"/>
        </w:rPr>
        <w:t>Strategic ports are not required to retain any records related to information collection</w:t>
      </w:r>
      <w:r w:rsidRPr="003A1D51">
        <w:rPr>
          <w:snapToGrid w:val="0"/>
          <w:sz w:val="24"/>
        </w:rPr>
        <w:t>.</w:t>
      </w:r>
    </w:p>
    <w:p w:rsidR="00702658" w:rsidRDefault="00702658" w14:paraId="7D8EAA28" w14:textId="77777777">
      <w:pPr>
        <w:widowControl w:val="0"/>
        <w:rPr>
          <w:b/>
          <w:snapToGrid w:val="0"/>
          <w:sz w:val="24"/>
        </w:rPr>
      </w:pPr>
    </w:p>
    <w:p w:rsidR="00702658" w:rsidRDefault="00702658" w14:paraId="6522B5A4" w14:textId="77777777">
      <w:pPr>
        <w:widowControl w:val="0"/>
        <w:numPr>
          <w:ilvl w:val="0"/>
          <w:numId w:val="5"/>
        </w:numPr>
        <w:tabs>
          <w:tab w:val="clear" w:pos="360"/>
          <w:tab w:val="num" w:pos="1080"/>
        </w:tabs>
        <w:ind w:left="1080"/>
        <w:rPr>
          <w:b/>
          <w:snapToGrid w:val="0"/>
          <w:sz w:val="24"/>
        </w:rPr>
      </w:pPr>
      <w:r>
        <w:rPr>
          <w:b/>
          <w:snapToGrid w:val="0"/>
          <w:sz w:val="24"/>
        </w:rPr>
        <w:t xml:space="preserve">in connection with a statistical survey, that is not designed to produce valid and      </w:t>
      </w:r>
    </w:p>
    <w:p w:rsidR="00702658" w:rsidRDefault="00702658" w14:paraId="7F9F512E" w14:textId="77777777">
      <w:pPr>
        <w:widowControl w:val="0"/>
        <w:ind w:left="720"/>
        <w:rPr>
          <w:b/>
          <w:snapToGrid w:val="0"/>
          <w:sz w:val="24"/>
        </w:rPr>
      </w:pPr>
      <w:r>
        <w:rPr>
          <w:b/>
          <w:snapToGrid w:val="0"/>
          <w:sz w:val="24"/>
        </w:rPr>
        <w:t xml:space="preserve">      reliable results that can be generalized to the universe of </w:t>
      </w:r>
      <w:proofErr w:type="gramStart"/>
      <w:r>
        <w:rPr>
          <w:b/>
          <w:snapToGrid w:val="0"/>
          <w:sz w:val="24"/>
        </w:rPr>
        <w:t>study;</w:t>
      </w:r>
      <w:proofErr w:type="gramEnd"/>
    </w:p>
    <w:p w:rsidR="00A77147" w:rsidP="00A77147" w:rsidRDefault="00A77147" w14:paraId="1DFA548A" w14:textId="77777777">
      <w:pPr>
        <w:widowControl w:val="0"/>
        <w:ind w:left="1080"/>
        <w:rPr>
          <w:snapToGrid w:val="0"/>
          <w:sz w:val="24"/>
        </w:rPr>
      </w:pPr>
    </w:p>
    <w:p w:rsidR="00A77147" w:rsidP="00A77147" w:rsidRDefault="00A77147" w14:paraId="2789EB4E" w14:textId="77777777">
      <w:pPr>
        <w:widowControl w:val="0"/>
        <w:ind w:left="1080"/>
        <w:rPr>
          <w:snapToGrid w:val="0"/>
          <w:sz w:val="24"/>
        </w:rPr>
      </w:pPr>
      <w:r>
        <w:rPr>
          <w:snapToGrid w:val="0"/>
          <w:sz w:val="24"/>
        </w:rPr>
        <w:t xml:space="preserve">Not applicable. </w:t>
      </w:r>
      <w:r w:rsidR="001F3EB9">
        <w:rPr>
          <w:snapToGrid w:val="0"/>
          <w:sz w:val="24"/>
        </w:rPr>
        <w:t xml:space="preserve"> </w:t>
      </w:r>
      <w:r>
        <w:rPr>
          <w:snapToGrid w:val="0"/>
          <w:sz w:val="24"/>
        </w:rPr>
        <w:t>This information is not utilized for a statistical survey.</w:t>
      </w:r>
    </w:p>
    <w:p w:rsidR="00702658" w:rsidRDefault="00702658" w14:paraId="7114D983" w14:textId="77777777">
      <w:pPr>
        <w:widowControl w:val="0"/>
        <w:rPr>
          <w:b/>
          <w:snapToGrid w:val="0"/>
          <w:sz w:val="24"/>
        </w:rPr>
      </w:pPr>
    </w:p>
    <w:p w:rsidR="00702658" w:rsidRDefault="00702658" w14:paraId="47E9700C" w14:textId="77777777">
      <w:pPr>
        <w:widowControl w:val="0"/>
        <w:numPr>
          <w:ilvl w:val="0"/>
          <w:numId w:val="6"/>
        </w:numPr>
        <w:tabs>
          <w:tab w:val="clear" w:pos="360"/>
          <w:tab w:val="num" w:pos="1080"/>
        </w:tabs>
        <w:ind w:left="1080"/>
        <w:rPr>
          <w:b/>
          <w:snapToGrid w:val="0"/>
          <w:sz w:val="24"/>
        </w:rPr>
      </w:pPr>
      <w:r>
        <w:rPr>
          <w:b/>
          <w:snapToGrid w:val="0"/>
          <w:sz w:val="24"/>
        </w:rPr>
        <w:t xml:space="preserve">requiring the use of a statistical data classification that has not been reviewed </w:t>
      </w:r>
    </w:p>
    <w:p w:rsidR="00702658" w:rsidRDefault="00702658" w14:paraId="617C6721" w14:textId="77777777">
      <w:pPr>
        <w:widowControl w:val="0"/>
        <w:ind w:firstLine="720"/>
        <w:rPr>
          <w:b/>
          <w:snapToGrid w:val="0"/>
          <w:sz w:val="24"/>
        </w:rPr>
      </w:pPr>
      <w:r>
        <w:rPr>
          <w:b/>
          <w:snapToGrid w:val="0"/>
          <w:sz w:val="24"/>
        </w:rPr>
        <w:t xml:space="preserve">      and approved by </w:t>
      </w:r>
      <w:proofErr w:type="gramStart"/>
      <w:r>
        <w:rPr>
          <w:b/>
          <w:snapToGrid w:val="0"/>
          <w:sz w:val="24"/>
        </w:rPr>
        <w:t>OMB;</w:t>
      </w:r>
      <w:proofErr w:type="gramEnd"/>
    </w:p>
    <w:p w:rsidR="00A77147" w:rsidP="00A77147" w:rsidRDefault="00A77147" w14:paraId="7C8D56F8" w14:textId="77777777">
      <w:pPr>
        <w:widowControl w:val="0"/>
        <w:ind w:left="1080"/>
        <w:rPr>
          <w:snapToGrid w:val="0"/>
          <w:sz w:val="24"/>
        </w:rPr>
      </w:pPr>
    </w:p>
    <w:p w:rsidR="00702658" w:rsidP="00A77147" w:rsidRDefault="00A77147" w14:paraId="554E5D35" w14:textId="77777777">
      <w:pPr>
        <w:widowControl w:val="0"/>
        <w:ind w:left="1080"/>
        <w:rPr>
          <w:snapToGrid w:val="0"/>
          <w:sz w:val="24"/>
        </w:rPr>
      </w:pPr>
      <w:r>
        <w:rPr>
          <w:snapToGrid w:val="0"/>
          <w:sz w:val="24"/>
        </w:rPr>
        <w:t>Not applicable.</w:t>
      </w:r>
    </w:p>
    <w:p w:rsidR="00A77147" w:rsidP="00A77147" w:rsidRDefault="00A77147" w14:paraId="3A5A907F" w14:textId="77777777">
      <w:pPr>
        <w:widowControl w:val="0"/>
        <w:ind w:left="1080"/>
        <w:rPr>
          <w:b/>
          <w:snapToGrid w:val="0"/>
          <w:sz w:val="24"/>
        </w:rPr>
      </w:pPr>
    </w:p>
    <w:p w:rsidR="00702658" w:rsidRDefault="00702658" w14:paraId="3F663499" w14:textId="43DFF428">
      <w:pPr>
        <w:widowControl w:val="0"/>
        <w:numPr>
          <w:ilvl w:val="0"/>
          <w:numId w:val="7"/>
        </w:numPr>
        <w:tabs>
          <w:tab w:val="clear" w:pos="360"/>
          <w:tab w:val="num" w:pos="1080"/>
        </w:tabs>
        <w:ind w:left="1080"/>
        <w:rPr>
          <w:b/>
          <w:snapToGrid w:val="0"/>
          <w:sz w:val="24"/>
        </w:rPr>
      </w:pPr>
      <w:r>
        <w:rPr>
          <w:b/>
          <w:snapToGrid w:val="0"/>
          <w:sz w:val="24"/>
        </w:rPr>
        <w:t xml:space="preserve">that includes a pledge of confidentiality that is not </w:t>
      </w:r>
      <w:r w:rsidR="00620750">
        <w:rPr>
          <w:b/>
          <w:snapToGrid w:val="0"/>
          <w:sz w:val="24"/>
        </w:rPr>
        <w:t>supported</w:t>
      </w:r>
      <w:r>
        <w:rPr>
          <w:b/>
          <w:snapToGrid w:val="0"/>
          <w:sz w:val="24"/>
        </w:rPr>
        <w:t xml:space="preserve"> by authority </w:t>
      </w:r>
    </w:p>
    <w:p w:rsidR="00702658" w:rsidRDefault="00702658" w14:paraId="4EFCB0F7" w14:textId="01A68DAF">
      <w:pPr>
        <w:widowControl w:val="0"/>
        <w:ind w:left="720" w:firstLine="360"/>
        <w:rPr>
          <w:b/>
          <w:snapToGrid w:val="0"/>
          <w:sz w:val="24"/>
        </w:rPr>
      </w:pPr>
      <w:r>
        <w:rPr>
          <w:b/>
          <w:snapToGrid w:val="0"/>
          <w:sz w:val="24"/>
        </w:rPr>
        <w:t>established in statute or regulation, that is not su</w:t>
      </w:r>
      <w:r w:rsidR="00620750">
        <w:rPr>
          <w:b/>
          <w:snapToGrid w:val="0"/>
          <w:sz w:val="24"/>
        </w:rPr>
        <w:t>ppo</w:t>
      </w:r>
      <w:r>
        <w:rPr>
          <w:b/>
          <w:snapToGrid w:val="0"/>
          <w:sz w:val="24"/>
        </w:rPr>
        <w:t xml:space="preserve">rted by disclosure and data     </w:t>
      </w:r>
    </w:p>
    <w:p w:rsidR="00702658" w:rsidRDefault="00702658" w14:paraId="4F1DD656" w14:textId="77777777">
      <w:pPr>
        <w:widowControl w:val="0"/>
        <w:ind w:left="1080"/>
        <w:rPr>
          <w:b/>
          <w:snapToGrid w:val="0"/>
          <w:sz w:val="24"/>
        </w:rPr>
      </w:pPr>
      <w:r>
        <w:rPr>
          <w:b/>
          <w:snapToGrid w:val="0"/>
          <w:sz w:val="24"/>
        </w:rPr>
        <w:t>security policies that are consistent with the pledge, or which unnecessarily impedes sharing data with other agencies for compatible confidential use; or</w:t>
      </w:r>
    </w:p>
    <w:p w:rsidR="00A77147" w:rsidP="00A77147" w:rsidRDefault="00A77147" w14:paraId="46B47C94" w14:textId="77777777">
      <w:pPr>
        <w:widowControl w:val="0"/>
        <w:ind w:left="1080"/>
        <w:rPr>
          <w:snapToGrid w:val="0"/>
          <w:sz w:val="24"/>
        </w:rPr>
      </w:pPr>
    </w:p>
    <w:p w:rsidR="00A77147" w:rsidP="00A77147" w:rsidRDefault="00A77147" w14:paraId="151C23B8" w14:textId="77777777">
      <w:pPr>
        <w:widowControl w:val="0"/>
        <w:ind w:left="1080"/>
        <w:rPr>
          <w:snapToGrid w:val="0"/>
          <w:sz w:val="24"/>
        </w:rPr>
      </w:pPr>
      <w:r>
        <w:rPr>
          <w:snapToGrid w:val="0"/>
          <w:sz w:val="24"/>
        </w:rPr>
        <w:t>Not applicable.</w:t>
      </w:r>
    </w:p>
    <w:p w:rsidR="00A77147" w:rsidP="00A77147" w:rsidRDefault="00A77147" w14:paraId="7392F72C" w14:textId="77777777">
      <w:pPr>
        <w:widowControl w:val="0"/>
        <w:ind w:left="1080"/>
        <w:rPr>
          <w:b/>
          <w:snapToGrid w:val="0"/>
          <w:sz w:val="24"/>
        </w:rPr>
      </w:pPr>
    </w:p>
    <w:p w:rsidR="00702658" w:rsidRDefault="00702658" w14:paraId="68214F10" w14:textId="77777777">
      <w:pPr>
        <w:widowControl w:val="0"/>
        <w:numPr>
          <w:ilvl w:val="0"/>
          <w:numId w:val="8"/>
        </w:numPr>
        <w:tabs>
          <w:tab w:val="clear" w:pos="360"/>
          <w:tab w:val="num" w:pos="1080"/>
        </w:tabs>
        <w:ind w:left="1080"/>
        <w:rPr>
          <w:b/>
          <w:snapToGrid w:val="0"/>
          <w:sz w:val="24"/>
        </w:rPr>
      </w:pPr>
      <w:r>
        <w:rPr>
          <w:b/>
          <w:snapToGrid w:val="0"/>
          <w:sz w:val="24"/>
        </w:rPr>
        <w:t xml:space="preserve">requiring respondents to submit proprietary trade secret, or other confidential     </w:t>
      </w:r>
    </w:p>
    <w:p w:rsidR="00702658" w:rsidRDefault="00702658" w14:paraId="60E31138" w14:textId="77777777">
      <w:pPr>
        <w:widowControl w:val="0"/>
        <w:ind w:left="720"/>
        <w:rPr>
          <w:b/>
          <w:snapToGrid w:val="0"/>
          <w:sz w:val="24"/>
        </w:rPr>
      </w:pPr>
      <w:r>
        <w:rPr>
          <w:b/>
          <w:snapToGrid w:val="0"/>
          <w:sz w:val="24"/>
        </w:rPr>
        <w:t xml:space="preserve">      information unless the agency can demonstrate that it has instituted procedures    </w:t>
      </w:r>
    </w:p>
    <w:p w:rsidR="00702658" w:rsidRDefault="00702658" w14:paraId="02188D94" w14:textId="77777777">
      <w:pPr>
        <w:widowControl w:val="0"/>
        <w:ind w:left="720"/>
        <w:rPr>
          <w:b/>
          <w:snapToGrid w:val="0"/>
          <w:sz w:val="24"/>
        </w:rPr>
      </w:pPr>
      <w:r>
        <w:rPr>
          <w:b/>
          <w:snapToGrid w:val="0"/>
          <w:sz w:val="24"/>
        </w:rPr>
        <w:t xml:space="preserve">      to protect the information's confidentiality to the extent permitted by law.</w:t>
      </w:r>
    </w:p>
    <w:p w:rsidR="00A77147" w:rsidP="00A77147" w:rsidRDefault="00A77147" w14:paraId="02FC2064" w14:textId="77777777">
      <w:pPr>
        <w:widowControl w:val="0"/>
        <w:ind w:left="1080"/>
        <w:rPr>
          <w:snapToGrid w:val="0"/>
          <w:sz w:val="24"/>
        </w:rPr>
      </w:pPr>
    </w:p>
    <w:p w:rsidR="00A77147" w:rsidP="00A77147" w:rsidRDefault="00A77147" w14:paraId="1D734398" w14:textId="77777777">
      <w:pPr>
        <w:widowControl w:val="0"/>
        <w:ind w:left="1080"/>
        <w:rPr>
          <w:snapToGrid w:val="0"/>
          <w:sz w:val="24"/>
        </w:rPr>
      </w:pPr>
      <w:r>
        <w:rPr>
          <w:snapToGrid w:val="0"/>
          <w:sz w:val="24"/>
        </w:rPr>
        <w:t>Not applicable.</w:t>
      </w:r>
    </w:p>
    <w:p w:rsidR="00A77147" w:rsidP="00A77147" w:rsidRDefault="00A77147" w14:paraId="69F4EF95" w14:textId="77777777">
      <w:pPr>
        <w:widowControl w:val="0"/>
        <w:ind w:left="1080"/>
        <w:rPr>
          <w:b/>
          <w:snapToGrid w:val="0"/>
          <w:sz w:val="24"/>
        </w:rPr>
      </w:pPr>
    </w:p>
    <w:p w:rsidR="00702658" w:rsidRDefault="00A77147" w14:paraId="749829BA" w14:textId="77777777">
      <w:pPr>
        <w:widowControl w:val="0"/>
        <w:rPr>
          <w:snapToGrid w:val="0"/>
          <w:sz w:val="24"/>
        </w:rPr>
      </w:pPr>
      <w:r>
        <w:rPr>
          <w:snapToGrid w:val="0"/>
          <w:sz w:val="24"/>
        </w:rPr>
        <w:t>There</w:t>
      </w:r>
      <w:r w:rsidR="00702658">
        <w:rPr>
          <w:snapToGrid w:val="0"/>
          <w:sz w:val="24"/>
        </w:rPr>
        <w:t xml:space="preserve"> are no special circumstances that require the collection of information to be conducted in a manner described above.</w:t>
      </w:r>
    </w:p>
    <w:p w:rsidR="00702658" w:rsidRDefault="00702658" w14:paraId="0C85B56A" w14:textId="77777777">
      <w:pPr>
        <w:widowControl w:val="0"/>
        <w:rPr>
          <w:snapToGrid w:val="0"/>
          <w:sz w:val="24"/>
        </w:rPr>
      </w:pPr>
    </w:p>
    <w:p w:rsidR="00702658" w:rsidRDefault="00702658" w14:paraId="008D6C44" w14:textId="77777777">
      <w:pPr>
        <w:widowControl w:val="0"/>
        <w:rPr>
          <w:b/>
          <w:snapToGrid w:val="0"/>
          <w:sz w:val="24"/>
        </w:rPr>
      </w:pPr>
      <w:r>
        <w:rPr>
          <w:b/>
          <w:snapToGrid w:val="0"/>
          <w:sz w:val="24"/>
        </w:rPr>
        <w:t>8.</w:t>
      </w:r>
      <w:r>
        <w:rPr>
          <w:b/>
          <w:snapToGrid w:val="0"/>
          <w:sz w:val="24"/>
        </w:rPr>
        <w:tab/>
        <w:t xml:space="preserve">If applicable, provide a copy and identify the date and page number of </w:t>
      </w:r>
      <w:proofErr w:type="gramStart"/>
      <w:r>
        <w:rPr>
          <w:b/>
          <w:snapToGrid w:val="0"/>
          <w:sz w:val="24"/>
        </w:rPr>
        <w:t>publication</w:t>
      </w:r>
      <w:proofErr w:type="gramEnd"/>
      <w:r>
        <w:rPr>
          <w:b/>
          <w:snapToGrid w:val="0"/>
          <w:sz w:val="24"/>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02658" w:rsidRDefault="00702658" w14:paraId="4C7F2E7D" w14:textId="77777777">
      <w:pPr>
        <w:widowControl w:val="0"/>
        <w:rPr>
          <w:snapToGrid w:val="0"/>
          <w:sz w:val="24"/>
        </w:rPr>
      </w:pPr>
    </w:p>
    <w:p w:rsidRPr="003E0AFD" w:rsidR="001D7211" w:rsidP="00F33870" w:rsidRDefault="00F33870" w14:paraId="46275DAF" w14:textId="0070513B">
      <w:pPr>
        <w:widowControl w:val="0"/>
        <w:rPr>
          <w:snapToGrid w:val="0"/>
          <w:sz w:val="24"/>
        </w:rPr>
      </w:pPr>
      <w:r>
        <w:rPr>
          <w:snapToGrid w:val="0"/>
          <w:sz w:val="24"/>
        </w:rPr>
        <w:t>MARAD</w:t>
      </w:r>
      <w:r w:rsidRPr="000511AC">
        <w:rPr>
          <w:snapToGrid w:val="0"/>
          <w:sz w:val="24"/>
        </w:rPr>
        <w:t xml:space="preserve"> published a 60-day notice and request for comments on this information collection in the </w:t>
      </w:r>
      <w:r w:rsidRPr="000511AC">
        <w:rPr>
          <w:snapToGrid w:val="0"/>
          <w:sz w:val="24"/>
          <w:u w:val="single"/>
        </w:rPr>
        <w:t>Federal Register</w:t>
      </w:r>
      <w:r w:rsidRPr="000511AC">
        <w:rPr>
          <w:snapToGrid w:val="0"/>
          <w:sz w:val="24"/>
        </w:rPr>
        <w:t xml:space="preserve"> on </w:t>
      </w:r>
      <w:r w:rsidR="00882701">
        <w:rPr>
          <w:snapToGrid w:val="0"/>
          <w:sz w:val="24"/>
        </w:rPr>
        <w:t>May 21, 2021</w:t>
      </w:r>
      <w:r w:rsidR="00AA6A6D">
        <w:rPr>
          <w:snapToGrid w:val="0"/>
          <w:sz w:val="24"/>
        </w:rPr>
        <w:t xml:space="preserve">, </w:t>
      </w:r>
      <w:r w:rsidRPr="003E0AFD">
        <w:rPr>
          <w:snapToGrid w:val="0"/>
          <w:sz w:val="24"/>
        </w:rPr>
        <w:t>(</w:t>
      </w:r>
      <w:r w:rsidR="00882701">
        <w:rPr>
          <w:snapToGrid w:val="0"/>
          <w:sz w:val="24"/>
        </w:rPr>
        <w:t xml:space="preserve">FR 27676, Vol. </w:t>
      </w:r>
      <w:r w:rsidR="00A17105">
        <w:rPr>
          <w:snapToGrid w:val="0"/>
          <w:sz w:val="24"/>
        </w:rPr>
        <w:t>8</w:t>
      </w:r>
      <w:r w:rsidR="00AA6A6D">
        <w:rPr>
          <w:snapToGrid w:val="0"/>
          <w:sz w:val="24"/>
        </w:rPr>
        <w:t>6</w:t>
      </w:r>
      <w:r w:rsidR="00882701">
        <w:rPr>
          <w:snapToGrid w:val="0"/>
          <w:sz w:val="24"/>
        </w:rPr>
        <w:t>, No. 97</w:t>
      </w:r>
      <w:r w:rsidRPr="003E0AFD">
        <w:rPr>
          <w:snapToGrid w:val="0"/>
          <w:sz w:val="24"/>
        </w:rPr>
        <w:t xml:space="preserve">) indicating comments should be submitted on or before </w:t>
      </w:r>
      <w:r w:rsidR="00882701">
        <w:rPr>
          <w:snapToGrid w:val="0"/>
          <w:sz w:val="24"/>
        </w:rPr>
        <w:t>July 20, 2021</w:t>
      </w:r>
      <w:r w:rsidRPr="003E0AFD">
        <w:rPr>
          <w:snapToGrid w:val="0"/>
          <w:sz w:val="24"/>
        </w:rPr>
        <w:t xml:space="preserve">.  </w:t>
      </w:r>
      <w:r w:rsidR="00F034ED">
        <w:rPr>
          <w:snapToGrid w:val="0"/>
          <w:sz w:val="24"/>
        </w:rPr>
        <w:t>No comments were received.</w:t>
      </w:r>
      <w:r w:rsidR="00AA6A6D">
        <w:rPr>
          <w:snapToGrid w:val="0"/>
          <w:sz w:val="24"/>
        </w:rPr>
        <w:t xml:space="preserve">  In addition, a 30-day notice was published on </w:t>
      </w:r>
      <w:r w:rsidR="005A6DB2">
        <w:rPr>
          <w:snapToGrid w:val="0"/>
          <w:sz w:val="24"/>
        </w:rPr>
        <w:t xml:space="preserve">August 17, </w:t>
      </w:r>
      <w:r w:rsidR="00AA6A6D">
        <w:rPr>
          <w:snapToGrid w:val="0"/>
          <w:sz w:val="24"/>
        </w:rPr>
        <w:t>2021, (</w:t>
      </w:r>
      <w:r w:rsidR="005A6DB2">
        <w:rPr>
          <w:snapToGrid w:val="0"/>
          <w:sz w:val="24"/>
        </w:rPr>
        <w:t xml:space="preserve">Vol. </w:t>
      </w:r>
      <w:r w:rsidR="00AA6A6D">
        <w:rPr>
          <w:snapToGrid w:val="0"/>
          <w:sz w:val="24"/>
        </w:rPr>
        <w:t xml:space="preserve">86 F.R. </w:t>
      </w:r>
      <w:r w:rsidR="005A6DB2">
        <w:rPr>
          <w:snapToGrid w:val="0"/>
          <w:sz w:val="24"/>
        </w:rPr>
        <w:t>46076, No. 156</w:t>
      </w:r>
      <w:r w:rsidR="00AA6A6D">
        <w:rPr>
          <w:snapToGrid w:val="0"/>
          <w:sz w:val="24"/>
        </w:rPr>
        <w:t xml:space="preserve">) indicating comments should be submitted by </w:t>
      </w:r>
      <w:r w:rsidR="005A6DB2">
        <w:rPr>
          <w:snapToGrid w:val="0"/>
          <w:sz w:val="24"/>
        </w:rPr>
        <w:t xml:space="preserve">September 16, </w:t>
      </w:r>
      <w:r w:rsidR="00AA6A6D">
        <w:rPr>
          <w:snapToGrid w:val="0"/>
          <w:sz w:val="24"/>
        </w:rPr>
        <w:t xml:space="preserve">2021.   </w:t>
      </w:r>
    </w:p>
    <w:p w:rsidR="001D7211" w:rsidP="00F33870" w:rsidRDefault="001D7211" w14:paraId="6F41D392" w14:textId="77777777">
      <w:pPr>
        <w:widowControl w:val="0"/>
        <w:rPr>
          <w:snapToGrid w:val="0"/>
          <w:color w:val="FF0000"/>
          <w:sz w:val="24"/>
        </w:rPr>
      </w:pPr>
    </w:p>
    <w:p w:rsidR="00702658" w:rsidRDefault="00702658" w14:paraId="4B5E6F71" w14:textId="77777777">
      <w:pPr>
        <w:widowControl w:val="0"/>
        <w:numPr>
          <w:ilvl w:val="0"/>
          <w:numId w:val="9"/>
        </w:numPr>
        <w:tabs>
          <w:tab w:val="clear" w:pos="360"/>
          <w:tab w:val="num" w:pos="1080"/>
        </w:tabs>
        <w:ind w:left="1080"/>
        <w:rPr>
          <w:b/>
          <w:snapToGrid w:val="0"/>
          <w:sz w:val="24"/>
        </w:rPr>
      </w:pPr>
      <w:r>
        <w:rPr>
          <w:b/>
          <w:snapToGrid w:val="0"/>
          <w:sz w:val="24"/>
        </w:rPr>
        <w:t xml:space="preserve">Describe efforts to consult with persons outside the agency to obtain their views  </w:t>
      </w:r>
    </w:p>
    <w:p w:rsidR="00702658" w:rsidRDefault="00702658" w14:paraId="00E60F02" w14:textId="77777777">
      <w:pPr>
        <w:widowControl w:val="0"/>
        <w:ind w:left="720"/>
        <w:rPr>
          <w:b/>
          <w:snapToGrid w:val="0"/>
          <w:sz w:val="24"/>
        </w:rPr>
      </w:pPr>
      <w:r>
        <w:rPr>
          <w:b/>
          <w:snapToGrid w:val="0"/>
          <w:sz w:val="24"/>
        </w:rPr>
        <w:t xml:space="preserve">      on the availability of data, frequency of collection, the clarity of instructions and </w:t>
      </w:r>
    </w:p>
    <w:p w:rsidR="00702658" w:rsidRDefault="00702658" w14:paraId="14DA61BF" w14:textId="77777777">
      <w:pPr>
        <w:widowControl w:val="0"/>
        <w:ind w:left="720"/>
        <w:rPr>
          <w:b/>
          <w:snapToGrid w:val="0"/>
          <w:sz w:val="24"/>
        </w:rPr>
      </w:pPr>
      <w:r>
        <w:rPr>
          <w:b/>
          <w:snapToGrid w:val="0"/>
          <w:sz w:val="24"/>
        </w:rPr>
        <w:t xml:space="preserve">      recordkeeping, disclosure, or reporting format (if any), and on the data elements </w:t>
      </w:r>
    </w:p>
    <w:p w:rsidR="00702658" w:rsidRDefault="00702658" w14:paraId="18E4A1B3" w14:textId="77777777">
      <w:pPr>
        <w:widowControl w:val="0"/>
        <w:ind w:left="720"/>
        <w:rPr>
          <w:b/>
          <w:snapToGrid w:val="0"/>
          <w:sz w:val="24"/>
        </w:rPr>
      </w:pPr>
      <w:r>
        <w:rPr>
          <w:b/>
          <w:snapToGrid w:val="0"/>
          <w:sz w:val="24"/>
        </w:rPr>
        <w:t xml:space="preserve">      to be recorded, disclosed, or reported.</w:t>
      </w:r>
    </w:p>
    <w:p w:rsidR="00F33870" w:rsidRDefault="00F33870" w14:paraId="161C0FAF" w14:textId="77777777">
      <w:pPr>
        <w:widowControl w:val="0"/>
        <w:ind w:left="720"/>
        <w:rPr>
          <w:b/>
          <w:snapToGrid w:val="0"/>
          <w:sz w:val="24"/>
        </w:rPr>
      </w:pPr>
    </w:p>
    <w:p w:rsidR="00F33870" w:rsidP="00F33870" w:rsidRDefault="00F33870" w14:paraId="4D925885" w14:textId="5868A423">
      <w:pPr>
        <w:widowControl w:val="0"/>
        <w:ind w:left="1080"/>
        <w:rPr>
          <w:snapToGrid w:val="0"/>
          <w:sz w:val="24"/>
        </w:rPr>
      </w:pPr>
      <w:r>
        <w:rPr>
          <w:snapToGrid w:val="0"/>
          <w:sz w:val="24"/>
        </w:rPr>
        <w:t>MARAD has consulted with and incorporated the recommendations of US Transportation Command (USTRANSCOM), SDDC</w:t>
      </w:r>
      <w:r w:rsidR="00620750">
        <w:rPr>
          <w:snapToGrid w:val="0"/>
          <w:sz w:val="24"/>
        </w:rPr>
        <w:t xml:space="preserve">, </w:t>
      </w:r>
      <w:r>
        <w:rPr>
          <w:snapToGrid w:val="0"/>
          <w:sz w:val="24"/>
        </w:rPr>
        <w:t xml:space="preserve">and other member agencies of </w:t>
      </w:r>
      <w:r w:rsidR="004C412D">
        <w:rPr>
          <w:snapToGrid w:val="0"/>
          <w:sz w:val="24"/>
        </w:rPr>
        <w:t xml:space="preserve">       </w:t>
      </w:r>
      <w:r>
        <w:rPr>
          <w:snapToGrid w:val="0"/>
          <w:sz w:val="24"/>
        </w:rPr>
        <w:t xml:space="preserve">the interagency National Port Readiness Network (NPRN). </w:t>
      </w:r>
      <w:r w:rsidRPr="000511AC">
        <w:rPr>
          <w:snapToGrid w:val="0"/>
          <w:sz w:val="24"/>
        </w:rPr>
        <w:t xml:space="preserve"> </w:t>
      </w:r>
    </w:p>
    <w:p w:rsidR="008C03BE" w:rsidP="00F33870" w:rsidRDefault="008C03BE" w14:paraId="416DB8B1" w14:textId="77777777">
      <w:pPr>
        <w:widowControl w:val="0"/>
        <w:ind w:left="1080"/>
        <w:rPr>
          <w:snapToGrid w:val="0"/>
          <w:sz w:val="24"/>
        </w:rPr>
      </w:pPr>
    </w:p>
    <w:p w:rsidR="00702658" w:rsidRDefault="00702658" w14:paraId="6EB9FE07" w14:textId="77777777">
      <w:pPr>
        <w:widowControl w:val="0"/>
        <w:numPr>
          <w:ilvl w:val="0"/>
          <w:numId w:val="10"/>
        </w:numPr>
        <w:tabs>
          <w:tab w:val="clear" w:pos="360"/>
          <w:tab w:val="num" w:pos="1080"/>
        </w:tabs>
        <w:ind w:left="1080"/>
        <w:rPr>
          <w:b/>
          <w:snapToGrid w:val="0"/>
          <w:sz w:val="24"/>
        </w:rPr>
      </w:pPr>
      <w:r>
        <w:rPr>
          <w:b/>
          <w:snapToGrid w:val="0"/>
          <w:sz w:val="24"/>
        </w:rPr>
        <w:t xml:space="preserve">Consultation with representatives of those from whom information is to be </w:t>
      </w:r>
    </w:p>
    <w:p w:rsidR="00702658" w:rsidRDefault="00702658" w14:paraId="7053578A" w14:textId="77777777">
      <w:pPr>
        <w:widowControl w:val="0"/>
        <w:ind w:left="1080"/>
        <w:jc w:val="both"/>
        <w:rPr>
          <w:b/>
          <w:snapToGrid w:val="0"/>
          <w:sz w:val="24"/>
        </w:rPr>
      </w:pPr>
      <w:r>
        <w:rPr>
          <w:b/>
          <w:snapToGrid w:val="0"/>
          <w:sz w:val="24"/>
        </w:rPr>
        <w:t xml:space="preserve">obtained or those who must compile records should occur at least once every </w:t>
      </w:r>
    </w:p>
    <w:p w:rsidR="00702658" w:rsidRDefault="00702658" w14:paraId="485249C9" w14:textId="77777777">
      <w:pPr>
        <w:widowControl w:val="0"/>
        <w:ind w:firstLine="720"/>
        <w:jc w:val="both"/>
        <w:rPr>
          <w:b/>
          <w:snapToGrid w:val="0"/>
          <w:sz w:val="24"/>
        </w:rPr>
      </w:pPr>
      <w:r>
        <w:rPr>
          <w:b/>
          <w:snapToGrid w:val="0"/>
          <w:sz w:val="24"/>
        </w:rPr>
        <w:t xml:space="preserve">      three years - even if the collection of information activity is the same as in prior </w:t>
      </w:r>
    </w:p>
    <w:p w:rsidR="00702658" w:rsidRDefault="00702658" w14:paraId="17E57937" w14:textId="77777777">
      <w:pPr>
        <w:widowControl w:val="0"/>
        <w:ind w:firstLine="720"/>
        <w:rPr>
          <w:b/>
          <w:snapToGrid w:val="0"/>
          <w:sz w:val="24"/>
        </w:rPr>
      </w:pPr>
      <w:r>
        <w:rPr>
          <w:b/>
          <w:snapToGrid w:val="0"/>
          <w:sz w:val="24"/>
        </w:rPr>
        <w:t xml:space="preserve">      periods.  There may be circumstances that may preclude consultation in a </w:t>
      </w:r>
    </w:p>
    <w:p w:rsidR="00702658" w:rsidRDefault="00702658" w14:paraId="5967FA9C" w14:textId="77777777">
      <w:pPr>
        <w:widowControl w:val="0"/>
        <w:ind w:firstLine="720"/>
        <w:rPr>
          <w:b/>
          <w:snapToGrid w:val="0"/>
          <w:sz w:val="24"/>
        </w:rPr>
      </w:pPr>
      <w:r>
        <w:rPr>
          <w:b/>
          <w:snapToGrid w:val="0"/>
          <w:sz w:val="24"/>
        </w:rPr>
        <w:t xml:space="preserve">      specific situation.  These circumstances should be explained.</w:t>
      </w:r>
    </w:p>
    <w:p w:rsidR="00CB01D0" w:rsidRDefault="00CB01D0" w14:paraId="05062564" w14:textId="77777777">
      <w:pPr>
        <w:widowControl w:val="0"/>
        <w:ind w:firstLine="720"/>
        <w:rPr>
          <w:b/>
          <w:snapToGrid w:val="0"/>
          <w:sz w:val="24"/>
        </w:rPr>
      </w:pPr>
    </w:p>
    <w:p w:rsidR="006E009E" w:rsidP="00CB01D0" w:rsidRDefault="00CB01D0" w14:paraId="57D52453" w14:textId="4A30C729">
      <w:pPr>
        <w:widowControl w:val="0"/>
        <w:ind w:left="1080"/>
        <w:rPr>
          <w:snapToGrid w:val="0"/>
          <w:sz w:val="24"/>
        </w:rPr>
      </w:pPr>
      <w:r w:rsidRPr="006A3BB8">
        <w:rPr>
          <w:snapToGrid w:val="0"/>
          <w:sz w:val="24"/>
        </w:rPr>
        <w:t xml:space="preserve">MARAD consults </w:t>
      </w:r>
      <w:r w:rsidR="00620750">
        <w:rPr>
          <w:snapToGrid w:val="0"/>
          <w:sz w:val="24"/>
        </w:rPr>
        <w:t xml:space="preserve">regularly, and at least quarterly, </w:t>
      </w:r>
      <w:r w:rsidRPr="006A3BB8">
        <w:rPr>
          <w:snapToGrid w:val="0"/>
          <w:sz w:val="24"/>
        </w:rPr>
        <w:t xml:space="preserve">with </w:t>
      </w:r>
      <w:r w:rsidR="006E009E">
        <w:rPr>
          <w:snapToGrid w:val="0"/>
          <w:sz w:val="24"/>
        </w:rPr>
        <w:t>each</w:t>
      </w:r>
      <w:r w:rsidRPr="006A3BB8" w:rsidR="006E009E">
        <w:rPr>
          <w:snapToGrid w:val="0"/>
          <w:sz w:val="24"/>
        </w:rPr>
        <w:t xml:space="preserve"> </w:t>
      </w:r>
      <w:r w:rsidRPr="006A3BB8">
        <w:rPr>
          <w:snapToGrid w:val="0"/>
          <w:sz w:val="24"/>
        </w:rPr>
        <w:t xml:space="preserve">strategic commercial seaport regarding their </w:t>
      </w:r>
      <w:r w:rsidRPr="006A3BB8" w:rsidR="00452AA5">
        <w:rPr>
          <w:snapToGrid w:val="0"/>
          <w:sz w:val="24"/>
        </w:rPr>
        <w:t xml:space="preserve">readiness </w:t>
      </w:r>
      <w:r w:rsidRPr="006A3BB8">
        <w:rPr>
          <w:snapToGrid w:val="0"/>
          <w:sz w:val="24"/>
        </w:rPr>
        <w:t>reporting</w:t>
      </w:r>
      <w:r w:rsidR="006E009E">
        <w:rPr>
          <w:snapToGrid w:val="0"/>
          <w:sz w:val="24"/>
        </w:rPr>
        <w:t xml:space="preserve"> and has received no objections or recommended changes</w:t>
      </w:r>
      <w:r w:rsidRPr="006A3BB8">
        <w:rPr>
          <w:snapToGrid w:val="0"/>
          <w:sz w:val="24"/>
        </w:rPr>
        <w:t>.</w:t>
      </w:r>
    </w:p>
    <w:p w:rsidR="006E009E" w:rsidP="00CB01D0" w:rsidRDefault="006E009E" w14:paraId="26DF6A6E" w14:textId="77777777">
      <w:pPr>
        <w:widowControl w:val="0"/>
        <w:ind w:left="1080"/>
        <w:rPr>
          <w:snapToGrid w:val="0"/>
          <w:sz w:val="24"/>
        </w:rPr>
      </w:pPr>
    </w:p>
    <w:p w:rsidR="00520EF8" w:rsidP="00036D38" w:rsidRDefault="00CB01D0" w14:paraId="50A9FBB0" w14:textId="3859252C">
      <w:pPr>
        <w:widowControl w:val="0"/>
        <w:ind w:left="1080"/>
        <w:rPr>
          <w:snapToGrid w:val="0"/>
          <w:sz w:val="24"/>
        </w:rPr>
      </w:pPr>
      <w:r w:rsidRPr="006A3BB8">
        <w:rPr>
          <w:snapToGrid w:val="0"/>
          <w:sz w:val="24"/>
        </w:rPr>
        <w:t xml:space="preserve">On </w:t>
      </w:r>
      <w:r w:rsidR="00620750">
        <w:rPr>
          <w:snapToGrid w:val="0"/>
          <w:sz w:val="24"/>
        </w:rPr>
        <w:t xml:space="preserve">May </w:t>
      </w:r>
      <w:r w:rsidR="008B227E">
        <w:rPr>
          <w:snapToGrid w:val="0"/>
          <w:sz w:val="24"/>
        </w:rPr>
        <w:t>18</w:t>
      </w:r>
      <w:r w:rsidRPr="006A3BB8">
        <w:rPr>
          <w:snapToGrid w:val="0"/>
          <w:sz w:val="24"/>
        </w:rPr>
        <w:t>,</w:t>
      </w:r>
      <w:r w:rsidR="00620750">
        <w:rPr>
          <w:snapToGrid w:val="0"/>
          <w:sz w:val="24"/>
        </w:rPr>
        <w:t xml:space="preserve"> 2021,</w:t>
      </w:r>
      <w:r w:rsidRPr="006A3BB8">
        <w:rPr>
          <w:snapToGrid w:val="0"/>
          <w:sz w:val="24"/>
        </w:rPr>
        <w:t xml:space="preserve"> MARAD </w:t>
      </w:r>
      <w:r w:rsidR="00620750">
        <w:rPr>
          <w:snapToGrid w:val="0"/>
          <w:sz w:val="24"/>
        </w:rPr>
        <w:t>consult</w:t>
      </w:r>
      <w:r w:rsidR="008B227E">
        <w:rPr>
          <w:snapToGrid w:val="0"/>
          <w:sz w:val="24"/>
        </w:rPr>
        <w:t>ed</w:t>
      </w:r>
      <w:r w:rsidRPr="006A3BB8" w:rsidR="00620750">
        <w:rPr>
          <w:snapToGrid w:val="0"/>
          <w:sz w:val="24"/>
        </w:rPr>
        <w:t xml:space="preserve"> </w:t>
      </w:r>
      <w:r w:rsidRPr="006A3BB8" w:rsidR="00F077FD">
        <w:rPr>
          <w:snapToGrid w:val="0"/>
          <w:sz w:val="24"/>
        </w:rPr>
        <w:t xml:space="preserve">with </w:t>
      </w:r>
      <w:r w:rsidR="00620750">
        <w:rPr>
          <w:snapToGrid w:val="0"/>
          <w:sz w:val="24"/>
        </w:rPr>
        <w:t>several</w:t>
      </w:r>
      <w:r w:rsidRPr="006A3BB8" w:rsidR="00620750">
        <w:rPr>
          <w:snapToGrid w:val="0"/>
          <w:sz w:val="24"/>
        </w:rPr>
        <w:t xml:space="preserve"> </w:t>
      </w:r>
      <w:r w:rsidRPr="006A3BB8" w:rsidR="00F077FD">
        <w:rPr>
          <w:snapToGrid w:val="0"/>
          <w:sz w:val="24"/>
        </w:rPr>
        <w:t xml:space="preserve">strategic ports at the </w:t>
      </w:r>
      <w:r w:rsidR="00620750">
        <w:rPr>
          <w:snapToGrid w:val="0"/>
          <w:sz w:val="24"/>
        </w:rPr>
        <w:t>Surface Force Projection Conference</w:t>
      </w:r>
      <w:r w:rsidRPr="006A3BB8" w:rsidR="00F077FD">
        <w:rPr>
          <w:snapToGrid w:val="0"/>
          <w:sz w:val="24"/>
        </w:rPr>
        <w:t xml:space="preserve">, hosted by </w:t>
      </w:r>
      <w:r w:rsidR="00620750">
        <w:rPr>
          <w:snapToGrid w:val="0"/>
          <w:sz w:val="24"/>
        </w:rPr>
        <w:t>the National Defense Transportation Association (NDTA)</w:t>
      </w:r>
      <w:r w:rsidRPr="006A3BB8" w:rsidR="00F077FD">
        <w:rPr>
          <w:snapToGrid w:val="0"/>
          <w:sz w:val="24"/>
        </w:rPr>
        <w:t xml:space="preserve">, </w:t>
      </w:r>
      <w:r w:rsidRPr="006A3BB8">
        <w:rPr>
          <w:snapToGrid w:val="0"/>
          <w:sz w:val="24"/>
        </w:rPr>
        <w:t xml:space="preserve">regarding the </w:t>
      </w:r>
      <w:r w:rsidRPr="006A3BB8" w:rsidR="00F077FD">
        <w:rPr>
          <w:snapToGrid w:val="0"/>
          <w:sz w:val="24"/>
        </w:rPr>
        <w:t xml:space="preserve">current </w:t>
      </w:r>
      <w:r w:rsidRPr="006A3BB8" w:rsidR="00452AA5">
        <w:rPr>
          <w:snapToGrid w:val="0"/>
          <w:sz w:val="24"/>
        </w:rPr>
        <w:t>quarterly</w:t>
      </w:r>
      <w:r w:rsidRPr="006A3BB8">
        <w:rPr>
          <w:snapToGrid w:val="0"/>
          <w:sz w:val="24"/>
        </w:rPr>
        <w:t xml:space="preserve"> report</w:t>
      </w:r>
      <w:r w:rsidRPr="006A3BB8" w:rsidR="00F077FD">
        <w:rPr>
          <w:snapToGrid w:val="0"/>
          <w:sz w:val="24"/>
        </w:rPr>
        <w:t xml:space="preserve"> process</w:t>
      </w:r>
      <w:r w:rsidR="00620750">
        <w:rPr>
          <w:snapToGrid w:val="0"/>
          <w:sz w:val="24"/>
        </w:rPr>
        <w:t xml:space="preserve">.  NDTA </w:t>
      </w:r>
      <w:r w:rsidRPr="006A3BB8" w:rsidR="006E009E">
        <w:rPr>
          <w:snapToGrid w:val="0"/>
          <w:sz w:val="24"/>
        </w:rPr>
        <w:t>is a</w:t>
      </w:r>
      <w:r w:rsidR="00620750">
        <w:rPr>
          <w:snapToGrid w:val="0"/>
          <w:sz w:val="24"/>
        </w:rPr>
        <w:t xml:space="preserve"> non-profit education organization that facilitate </w:t>
      </w:r>
      <w:r w:rsidR="00936A88">
        <w:rPr>
          <w:snapToGrid w:val="0"/>
          <w:sz w:val="24"/>
        </w:rPr>
        <w:t xml:space="preserve">“an </w:t>
      </w:r>
      <w:r w:rsidRPr="00620750" w:rsidR="00620750">
        <w:rPr>
          <w:snapToGrid w:val="0"/>
          <w:sz w:val="24"/>
        </w:rPr>
        <w:t>environment where government, military, and private sector professionals can solve pressing challenges in the fields of logistics, transportation, and passenger travel services.</w:t>
      </w:r>
      <w:r w:rsidR="00936A88">
        <w:rPr>
          <w:snapToGrid w:val="0"/>
          <w:sz w:val="24"/>
        </w:rPr>
        <w:t>”</w:t>
      </w:r>
      <w:r w:rsidR="008B227E">
        <w:rPr>
          <w:snapToGrid w:val="0"/>
          <w:sz w:val="24"/>
        </w:rPr>
        <w:t xml:space="preserve">  The consultation occurred </w:t>
      </w:r>
      <w:r w:rsidR="00520EF8">
        <w:rPr>
          <w:snapToGrid w:val="0"/>
          <w:sz w:val="24"/>
        </w:rPr>
        <w:t>as an agenda item at “Breakout Session #1: MARAD-Strategic Ports,” and was advertised to all designated Commercial Strategic Seaports.  No ports present at the meeting provided any comment.</w:t>
      </w:r>
    </w:p>
    <w:p w:rsidR="00520EF8" w:rsidP="00036D38" w:rsidRDefault="00520EF8" w14:paraId="0D78AE83" w14:textId="77777777">
      <w:pPr>
        <w:widowControl w:val="0"/>
        <w:ind w:left="1080"/>
        <w:rPr>
          <w:snapToGrid w:val="0"/>
          <w:sz w:val="24"/>
        </w:rPr>
      </w:pPr>
    </w:p>
    <w:p w:rsidR="00936A88" w:rsidP="00036D38" w:rsidRDefault="00520EF8" w14:paraId="45A7A299" w14:textId="44A821C2">
      <w:pPr>
        <w:widowControl w:val="0"/>
        <w:ind w:left="1080"/>
        <w:rPr>
          <w:snapToGrid w:val="0"/>
          <w:sz w:val="24"/>
        </w:rPr>
      </w:pPr>
      <w:r>
        <w:rPr>
          <w:snapToGrid w:val="0"/>
          <w:sz w:val="24"/>
        </w:rPr>
        <w:t>MARAD has further attended several meetings of Commercial Strategic Seaport Port Readiness Committees during summer 2021, where it further consulted with ports and other stakeholders on this topic and received no comments.</w:t>
      </w:r>
      <w:r w:rsidR="008B227E">
        <w:rPr>
          <w:snapToGrid w:val="0"/>
          <w:sz w:val="24"/>
        </w:rPr>
        <w:t xml:space="preserve"> </w:t>
      </w:r>
    </w:p>
    <w:p w:rsidR="005F5567" w:rsidP="00036D38" w:rsidRDefault="005F5567" w14:paraId="5BC48927" w14:textId="77777777">
      <w:pPr>
        <w:widowControl w:val="0"/>
        <w:ind w:left="1080"/>
        <w:rPr>
          <w:snapToGrid w:val="0"/>
          <w:sz w:val="24"/>
        </w:rPr>
      </w:pPr>
    </w:p>
    <w:p w:rsidR="00702658" w:rsidRDefault="00702658" w14:paraId="1DCE8339" w14:textId="77777777">
      <w:pPr>
        <w:widowControl w:val="0"/>
        <w:rPr>
          <w:b/>
          <w:snapToGrid w:val="0"/>
          <w:sz w:val="24"/>
        </w:rPr>
      </w:pPr>
      <w:r>
        <w:rPr>
          <w:b/>
          <w:snapToGrid w:val="0"/>
          <w:sz w:val="24"/>
        </w:rPr>
        <w:t>9.</w:t>
      </w:r>
      <w:r>
        <w:rPr>
          <w:b/>
          <w:snapToGrid w:val="0"/>
          <w:sz w:val="24"/>
        </w:rPr>
        <w:tab/>
        <w:t xml:space="preserve">Explain any decision to provide any payment or gift to respondents, other than remuneration of contractors or grantees. </w:t>
      </w:r>
    </w:p>
    <w:p w:rsidR="00702658" w:rsidRDefault="00702658" w14:paraId="168CE452" w14:textId="77777777">
      <w:pPr>
        <w:widowControl w:val="0"/>
        <w:rPr>
          <w:snapToGrid w:val="0"/>
          <w:sz w:val="24"/>
        </w:rPr>
      </w:pPr>
    </w:p>
    <w:p w:rsidR="00702658" w:rsidP="00691BDB" w:rsidRDefault="00702658" w14:paraId="361FE3A0" w14:textId="77777777">
      <w:pPr>
        <w:widowControl w:val="0"/>
        <w:outlineLvl w:val="0"/>
        <w:rPr>
          <w:snapToGrid w:val="0"/>
          <w:sz w:val="24"/>
        </w:rPr>
      </w:pPr>
      <w:r>
        <w:rPr>
          <w:snapToGrid w:val="0"/>
          <w:sz w:val="24"/>
        </w:rPr>
        <w:t xml:space="preserve">No payments or gifts are </w:t>
      </w:r>
      <w:r w:rsidR="0053331E">
        <w:rPr>
          <w:snapToGrid w:val="0"/>
          <w:sz w:val="24"/>
        </w:rPr>
        <w:t xml:space="preserve">or will be </w:t>
      </w:r>
      <w:r>
        <w:rPr>
          <w:snapToGrid w:val="0"/>
          <w:sz w:val="24"/>
        </w:rPr>
        <w:t>provided to respondents.</w:t>
      </w:r>
    </w:p>
    <w:p w:rsidR="00702658" w:rsidRDefault="00702658" w14:paraId="006C2FB2" w14:textId="77777777">
      <w:pPr>
        <w:widowControl w:val="0"/>
        <w:rPr>
          <w:snapToGrid w:val="0"/>
          <w:sz w:val="24"/>
        </w:rPr>
      </w:pPr>
    </w:p>
    <w:p w:rsidR="00702658" w:rsidRDefault="00702658" w14:paraId="516E667A" w14:textId="77777777">
      <w:pPr>
        <w:widowControl w:val="0"/>
        <w:rPr>
          <w:b/>
          <w:snapToGrid w:val="0"/>
          <w:sz w:val="24"/>
        </w:rPr>
      </w:pPr>
      <w:r>
        <w:rPr>
          <w:b/>
          <w:snapToGrid w:val="0"/>
          <w:sz w:val="24"/>
        </w:rPr>
        <w:t>10.</w:t>
      </w:r>
      <w:r>
        <w:rPr>
          <w:b/>
          <w:snapToGrid w:val="0"/>
          <w:sz w:val="24"/>
        </w:rPr>
        <w:tab/>
        <w:t xml:space="preserve">Describe any assurance of confidentiality provided to respondents and the </w:t>
      </w:r>
    </w:p>
    <w:p w:rsidR="00702658" w:rsidRDefault="00702658" w14:paraId="135E339C" w14:textId="77777777">
      <w:pPr>
        <w:widowControl w:val="0"/>
        <w:rPr>
          <w:b/>
          <w:snapToGrid w:val="0"/>
          <w:sz w:val="24"/>
        </w:rPr>
      </w:pPr>
      <w:r>
        <w:rPr>
          <w:b/>
          <w:snapToGrid w:val="0"/>
          <w:sz w:val="24"/>
        </w:rPr>
        <w:t xml:space="preserve">basis for the assurance in statute, regulation, or agency policy. </w:t>
      </w:r>
    </w:p>
    <w:p w:rsidR="00702658" w:rsidRDefault="00702658" w14:paraId="1FEEAC15" w14:textId="77777777">
      <w:pPr>
        <w:widowControl w:val="0"/>
        <w:rPr>
          <w:snapToGrid w:val="0"/>
          <w:sz w:val="24"/>
        </w:rPr>
      </w:pPr>
    </w:p>
    <w:p w:rsidRPr="00C556C1" w:rsidR="00384C99" w:rsidP="00C556C1" w:rsidRDefault="00702658" w14:paraId="224C7540" w14:textId="77777777">
      <w:pPr>
        <w:pStyle w:val="ListParagraph"/>
        <w:widowControl w:val="0"/>
        <w:numPr>
          <w:ilvl w:val="0"/>
          <w:numId w:val="0"/>
        </w:numPr>
        <w:contextualSpacing w:val="0"/>
        <w:rPr>
          <w:snapToGrid w:val="0"/>
        </w:rPr>
      </w:pPr>
      <w:r w:rsidRPr="00B9265D">
        <w:rPr>
          <w:snapToGrid w:val="0"/>
        </w:rPr>
        <w:t xml:space="preserve">All data collected from </w:t>
      </w:r>
      <w:r w:rsidRPr="00B9265D" w:rsidR="00885CA3">
        <w:rPr>
          <w:snapToGrid w:val="0"/>
        </w:rPr>
        <w:t>the strategic commercial seaports</w:t>
      </w:r>
      <w:r w:rsidRPr="00B9265D">
        <w:rPr>
          <w:snapToGrid w:val="0"/>
        </w:rPr>
        <w:t xml:space="preserve"> will be maintained and treated by MARAD as </w:t>
      </w:r>
      <w:r w:rsidRPr="00B9265D" w:rsidR="0053331E">
        <w:rPr>
          <w:snapToGrid w:val="0"/>
        </w:rPr>
        <w:t>For Official Use Only (FOUO)</w:t>
      </w:r>
      <w:r w:rsidRPr="00B9265D">
        <w:rPr>
          <w:snapToGrid w:val="0"/>
        </w:rPr>
        <w:t xml:space="preserve"> and </w:t>
      </w:r>
      <w:r w:rsidRPr="00B9265D" w:rsidR="001115B2">
        <w:rPr>
          <w:snapToGrid w:val="0"/>
        </w:rPr>
        <w:t xml:space="preserve">is not intended for release </w:t>
      </w:r>
      <w:r w:rsidRPr="00B9265D">
        <w:rPr>
          <w:snapToGrid w:val="0"/>
        </w:rPr>
        <w:t xml:space="preserve">to the </w:t>
      </w:r>
      <w:r w:rsidRPr="00B9265D" w:rsidR="00385E9A">
        <w:rPr>
          <w:snapToGrid w:val="0"/>
        </w:rPr>
        <w:t>public</w:t>
      </w:r>
      <w:r w:rsidRPr="00B9265D">
        <w:rPr>
          <w:snapToGrid w:val="0"/>
        </w:rPr>
        <w:t xml:space="preserve">.  MARAD </w:t>
      </w:r>
      <w:r w:rsidRPr="00B9265D" w:rsidR="005D2F7D">
        <w:rPr>
          <w:snapToGrid w:val="0"/>
        </w:rPr>
        <w:t>will</w:t>
      </w:r>
      <w:r w:rsidRPr="00B9265D">
        <w:rPr>
          <w:snapToGrid w:val="0"/>
        </w:rPr>
        <w:t xml:space="preserve"> take all necessary steps to protect proprietary or classified data.</w:t>
      </w:r>
      <w:r w:rsidRPr="00B9265D" w:rsidR="001115B2">
        <w:rPr>
          <w:snapToGrid w:val="0"/>
        </w:rPr>
        <w:t xml:space="preserve"> </w:t>
      </w:r>
      <w:r w:rsidRPr="00B9265D" w:rsidR="00E17397">
        <w:rPr>
          <w:snapToGrid w:val="0"/>
        </w:rPr>
        <w:t xml:space="preserve"> </w:t>
      </w:r>
      <w:r w:rsidRPr="00B9265D" w:rsidR="00FD50B0">
        <w:rPr>
          <w:snapToGrid w:val="0"/>
        </w:rPr>
        <w:t xml:space="preserve">Due to the business sensitivity and national security implications of the collected information, MARAD </w:t>
      </w:r>
      <w:r w:rsidR="003824DC">
        <w:rPr>
          <w:snapToGrid w:val="0"/>
        </w:rPr>
        <w:t xml:space="preserve">will </w:t>
      </w:r>
      <w:r w:rsidR="003824DC">
        <w:rPr>
          <w:snapToGrid w:val="0"/>
        </w:rPr>
        <w:lastRenderedPageBreak/>
        <w:t xml:space="preserve">claim statutory </w:t>
      </w:r>
      <w:r w:rsidR="007621F8">
        <w:rPr>
          <w:snapToGrid w:val="0"/>
        </w:rPr>
        <w:t xml:space="preserve">exemptions (#1 – national </w:t>
      </w:r>
      <w:r w:rsidR="004B7030">
        <w:rPr>
          <w:snapToGrid w:val="0"/>
        </w:rPr>
        <w:t>security and #</w:t>
      </w:r>
      <w:r w:rsidR="007621F8">
        <w:rPr>
          <w:snapToGrid w:val="0"/>
        </w:rPr>
        <w:t xml:space="preserve">4 - confidential commercial information) </w:t>
      </w:r>
      <w:r w:rsidRPr="00B9265D" w:rsidR="00FD50B0">
        <w:rPr>
          <w:snapToGrid w:val="0"/>
        </w:rPr>
        <w:t xml:space="preserve">to </w:t>
      </w:r>
      <w:r w:rsidR="004B7030">
        <w:rPr>
          <w:snapToGrid w:val="0"/>
        </w:rPr>
        <w:t xml:space="preserve">prevent </w:t>
      </w:r>
      <w:r w:rsidRPr="00B9265D" w:rsidR="00FD50B0">
        <w:rPr>
          <w:snapToGrid w:val="0"/>
        </w:rPr>
        <w:t xml:space="preserve">release </w:t>
      </w:r>
      <w:r w:rsidR="004B7030">
        <w:rPr>
          <w:snapToGrid w:val="0"/>
        </w:rPr>
        <w:t>if we receive any</w:t>
      </w:r>
      <w:r w:rsidRPr="00B9265D" w:rsidR="00FD50B0">
        <w:rPr>
          <w:snapToGrid w:val="0"/>
        </w:rPr>
        <w:t xml:space="preserve"> Freedom of Information Act (FOIA) </w:t>
      </w:r>
      <w:r w:rsidRPr="00A17105" w:rsidR="00FD50B0">
        <w:rPr>
          <w:snapToGrid w:val="0"/>
        </w:rPr>
        <w:t>requests.</w:t>
      </w:r>
    </w:p>
    <w:p w:rsidR="00702658" w:rsidP="00275B27" w:rsidRDefault="00702658" w14:paraId="6A3AE6FF" w14:textId="77777777">
      <w:pPr>
        <w:pStyle w:val="ListParagraph"/>
        <w:widowControl w:val="0"/>
        <w:numPr>
          <w:ilvl w:val="0"/>
          <w:numId w:val="0"/>
        </w:numPr>
        <w:contextualSpacing w:val="0"/>
        <w:rPr>
          <w:snapToGrid w:val="0"/>
        </w:rPr>
      </w:pPr>
    </w:p>
    <w:p w:rsidR="00702658" w:rsidRDefault="00702658" w14:paraId="70BCC12A" w14:textId="77777777">
      <w:pPr>
        <w:widowControl w:val="0"/>
        <w:rPr>
          <w:b/>
          <w:snapToGrid w:val="0"/>
          <w:sz w:val="24"/>
        </w:rPr>
      </w:pPr>
      <w:r>
        <w:rPr>
          <w:b/>
          <w:snapToGrid w:val="0"/>
          <w:sz w:val="24"/>
        </w:rPr>
        <w:t>11.</w:t>
      </w:r>
      <w:r>
        <w:rPr>
          <w:b/>
          <w:snapToGrid w:val="0"/>
          <w:sz w:val="24"/>
        </w:rPr>
        <w:tab/>
        <w:t xml:space="preserve">Provide additional justification for any questions of a sensitive nature, such </w:t>
      </w:r>
    </w:p>
    <w:p w:rsidR="00702658" w:rsidRDefault="00702658" w14:paraId="144B641E" w14:textId="77777777">
      <w:pPr>
        <w:widowControl w:val="0"/>
        <w:rPr>
          <w:b/>
          <w:snapToGrid w:val="0"/>
          <w:sz w:val="24"/>
        </w:rPr>
      </w:pPr>
      <w:r>
        <w:rPr>
          <w:b/>
          <w:snapToGrid w:val="0"/>
          <w:sz w:val="24"/>
        </w:rPr>
        <w:t>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702658" w:rsidRDefault="00702658" w14:paraId="2B4C901E" w14:textId="77777777">
      <w:pPr>
        <w:widowControl w:val="0"/>
        <w:rPr>
          <w:snapToGrid w:val="0"/>
          <w:sz w:val="24"/>
        </w:rPr>
      </w:pPr>
      <w:r>
        <w:rPr>
          <w:snapToGrid w:val="0"/>
          <w:sz w:val="24"/>
        </w:rPr>
        <w:t xml:space="preserve"> </w:t>
      </w:r>
    </w:p>
    <w:p w:rsidR="00702658" w:rsidP="00691BDB" w:rsidRDefault="00702658" w14:paraId="334191BC" w14:textId="2953404F">
      <w:pPr>
        <w:widowControl w:val="0"/>
        <w:outlineLvl w:val="0"/>
        <w:rPr>
          <w:snapToGrid w:val="0"/>
          <w:sz w:val="24"/>
        </w:rPr>
      </w:pPr>
      <w:r>
        <w:rPr>
          <w:snapToGrid w:val="0"/>
          <w:sz w:val="24"/>
        </w:rPr>
        <w:t>Not applicable.  There are no questions of a sensitive nature.</w:t>
      </w:r>
    </w:p>
    <w:p w:rsidR="008C03BE" w:rsidP="00691BDB" w:rsidRDefault="008C03BE" w14:paraId="79D6E0A6" w14:textId="77777777">
      <w:pPr>
        <w:widowControl w:val="0"/>
        <w:outlineLvl w:val="0"/>
        <w:rPr>
          <w:snapToGrid w:val="0"/>
          <w:sz w:val="24"/>
        </w:rPr>
      </w:pPr>
    </w:p>
    <w:p w:rsidR="00702658" w:rsidRDefault="00702658" w14:paraId="658795D5" w14:textId="77777777">
      <w:pPr>
        <w:widowControl w:val="0"/>
        <w:rPr>
          <w:b/>
          <w:snapToGrid w:val="0"/>
          <w:sz w:val="24"/>
        </w:rPr>
      </w:pPr>
      <w:r>
        <w:rPr>
          <w:b/>
          <w:snapToGrid w:val="0"/>
          <w:sz w:val="24"/>
        </w:rPr>
        <w:t>12.</w:t>
      </w:r>
      <w:r>
        <w:rPr>
          <w:b/>
          <w:snapToGrid w:val="0"/>
          <w:sz w:val="24"/>
        </w:rPr>
        <w:tab/>
        <w:t xml:space="preserve">Provide estimates of the hour burden of the collection of information.  The </w:t>
      </w:r>
    </w:p>
    <w:p w:rsidR="00702658" w:rsidRDefault="00702658" w14:paraId="1D8C0132" w14:textId="77777777">
      <w:pPr>
        <w:widowControl w:val="0"/>
        <w:rPr>
          <w:b/>
          <w:snapToGrid w:val="0"/>
          <w:sz w:val="24"/>
        </w:rPr>
      </w:pPr>
      <w:r>
        <w:rPr>
          <w:b/>
          <w:snapToGrid w:val="0"/>
          <w:sz w:val="24"/>
        </w:rPr>
        <w:t>statement should:</w:t>
      </w:r>
    </w:p>
    <w:p w:rsidR="00702658" w:rsidRDefault="00702658" w14:paraId="1F169576" w14:textId="77777777">
      <w:pPr>
        <w:widowControl w:val="0"/>
        <w:rPr>
          <w:b/>
          <w:snapToGrid w:val="0"/>
          <w:sz w:val="24"/>
        </w:rPr>
      </w:pPr>
    </w:p>
    <w:p w:rsidR="00E638AA" w:rsidRDefault="00702658" w14:paraId="40708F7B" w14:textId="77777777">
      <w:pPr>
        <w:widowControl w:val="0"/>
        <w:numPr>
          <w:ilvl w:val="0"/>
          <w:numId w:val="11"/>
        </w:numPr>
        <w:tabs>
          <w:tab w:val="clear" w:pos="360"/>
          <w:tab w:val="num" w:pos="1080"/>
        </w:tabs>
        <w:ind w:left="1080"/>
        <w:rPr>
          <w:b/>
          <w:snapToGrid w:val="0"/>
          <w:sz w:val="24"/>
        </w:rPr>
      </w:pPr>
      <w:r>
        <w:rPr>
          <w:b/>
          <w:snapToGrid w:val="0"/>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w:t>
      </w:r>
    </w:p>
    <w:p w:rsidR="00702658" w:rsidP="00D24619" w:rsidRDefault="00702658" w14:paraId="393D43B1" w14:textId="77777777">
      <w:pPr>
        <w:widowControl w:val="0"/>
        <w:ind w:left="1080"/>
        <w:rPr>
          <w:b/>
          <w:snapToGrid w:val="0"/>
          <w:sz w:val="24"/>
        </w:rPr>
      </w:pPr>
      <w:r>
        <w:rPr>
          <w:b/>
          <w:snapToGrid w:val="0"/>
          <w:sz w:val="24"/>
        </w:rPr>
        <w:t>show the range of estimated burden and explain the reasons for the variance.  Generally, estimates should not include burden hours for customary and usual business practices.</w:t>
      </w:r>
    </w:p>
    <w:p w:rsidR="00F87C7D" w:rsidP="00D24619" w:rsidRDefault="00F87C7D" w14:paraId="7E5AA740" w14:textId="77777777">
      <w:pPr>
        <w:widowControl w:val="0"/>
        <w:ind w:left="1080"/>
        <w:rPr>
          <w:b/>
          <w:snapToGrid w:val="0"/>
          <w:sz w:val="24"/>
        </w:rPr>
      </w:pPr>
    </w:p>
    <w:p w:rsidR="00702658" w:rsidRDefault="00702658" w14:paraId="76CF4D2A" w14:textId="77777777">
      <w:pPr>
        <w:widowControl w:val="0"/>
        <w:numPr>
          <w:ilvl w:val="0"/>
          <w:numId w:val="12"/>
        </w:numPr>
        <w:tabs>
          <w:tab w:val="clear" w:pos="360"/>
          <w:tab w:val="num" w:pos="1080"/>
        </w:tabs>
        <w:ind w:left="1080"/>
        <w:rPr>
          <w:b/>
          <w:snapToGrid w:val="0"/>
          <w:sz w:val="24"/>
        </w:rPr>
      </w:pPr>
      <w:r>
        <w:rPr>
          <w:b/>
          <w:snapToGrid w:val="0"/>
          <w:sz w:val="24"/>
        </w:rPr>
        <w:t xml:space="preserve">If this request for approval covers more than one form, provide separate hour burden estimates for each </w:t>
      </w:r>
      <w:proofErr w:type="gramStart"/>
      <w:r>
        <w:rPr>
          <w:b/>
          <w:snapToGrid w:val="0"/>
          <w:sz w:val="24"/>
        </w:rPr>
        <w:t>form</w:t>
      </w:r>
      <w:proofErr w:type="gramEnd"/>
      <w:r>
        <w:rPr>
          <w:b/>
          <w:snapToGrid w:val="0"/>
          <w:sz w:val="24"/>
        </w:rPr>
        <w:t xml:space="preserve"> and aggregate the hour burdens in item 13 of OMB Form 83-I.</w:t>
      </w:r>
    </w:p>
    <w:p w:rsidR="00702658" w:rsidRDefault="00702658" w14:paraId="09D03B79" w14:textId="77777777">
      <w:pPr>
        <w:widowControl w:val="0"/>
        <w:rPr>
          <w:b/>
          <w:snapToGrid w:val="0"/>
          <w:sz w:val="24"/>
        </w:rPr>
      </w:pPr>
    </w:p>
    <w:p w:rsidR="00702658" w:rsidRDefault="00702658" w14:paraId="14864423" w14:textId="77777777">
      <w:pPr>
        <w:widowControl w:val="0"/>
        <w:numPr>
          <w:ilvl w:val="0"/>
          <w:numId w:val="13"/>
        </w:numPr>
        <w:tabs>
          <w:tab w:val="clear" w:pos="360"/>
          <w:tab w:val="num" w:pos="1080"/>
        </w:tabs>
        <w:ind w:left="1080"/>
        <w:rPr>
          <w:b/>
          <w:snapToGrid w:val="0"/>
          <w:sz w:val="24"/>
        </w:rPr>
      </w:pPr>
      <w:r>
        <w:rPr>
          <w:b/>
          <w:snapToGrid w:val="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07F90" w:rsidRDefault="00702658" w14:paraId="7DF0A883" w14:textId="77777777">
      <w:pPr>
        <w:widowControl w:val="0"/>
        <w:rPr>
          <w:snapToGrid w:val="0"/>
          <w:sz w:val="24"/>
        </w:rPr>
      </w:pPr>
      <w:r>
        <w:rPr>
          <w:snapToGrid w:val="0"/>
          <w:sz w:val="24"/>
        </w:rPr>
        <w:t xml:space="preserve">    </w:t>
      </w:r>
      <w:r>
        <w:rPr>
          <w:snapToGrid w:val="0"/>
          <w:sz w:val="24"/>
        </w:rPr>
        <w:tab/>
      </w:r>
      <w:r>
        <w:rPr>
          <w:snapToGrid w:val="0"/>
          <w:sz w:val="24"/>
        </w:rPr>
        <w:tab/>
      </w:r>
      <w:r w:rsidR="00A07F90">
        <w:rPr>
          <w:snapToGrid w:val="0"/>
          <w:sz w:val="24"/>
        </w:rPr>
        <w:t xml:space="preserve">    </w:t>
      </w:r>
      <w:r w:rsidR="00A77147">
        <w:rPr>
          <w:snapToGrid w:val="0"/>
          <w:sz w:val="24"/>
        </w:rPr>
        <w:t xml:space="preserve">                            </w:t>
      </w:r>
    </w:p>
    <w:p w:rsidR="00702658" w:rsidRDefault="00A77147" w14:paraId="147D9377" w14:textId="77777777">
      <w:pPr>
        <w:widowControl w:val="0"/>
        <w:rPr>
          <w:snapToGrid w:val="0"/>
          <w:sz w:val="24"/>
        </w:rPr>
      </w:pPr>
      <w:r>
        <w:rPr>
          <w:snapToGrid w:val="0"/>
          <w:sz w:val="24"/>
        </w:rPr>
        <w:t xml:space="preserve">   </w:t>
      </w:r>
      <w:r w:rsidR="00702658">
        <w:rPr>
          <w:snapToGrid w:val="0"/>
          <w:sz w:val="24"/>
        </w:rPr>
        <w:tab/>
        <w:t xml:space="preserve">     </w:t>
      </w:r>
      <w:r>
        <w:rPr>
          <w:snapToGrid w:val="0"/>
          <w:sz w:val="24"/>
        </w:rPr>
        <w:tab/>
        <w:t xml:space="preserve">  </w:t>
      </w:r>
      <w:r w:rsidR="00E70E3C">
        <w:rPr>
          <w:snapToGrid w:val="0"/>
          <w:sz w:val="24"/>
        </w:rPr>
        <w:t xml:space="preserve">                 </w:t>
      </w:r>
      <w:r>
        <w:rPr>
          <w:snapToGrid w:val="0"/>
          <w:sz w:val="24"/>
        </w:rPr>
        <w:t xml:space="preserve"> </w:t>
      </w:r>
      <w:r w:rsidR="00A07F90">
        <w:rPr>
          <w:snapToGrid w:val="0"/>
          <w:sz w:val="24"/>
        </w:rPr>
        <w:t>Responses</w:t>
      </w:r>
      <w:r w:rsidR="00702658">
        <w:rPr>
          <w:snapToGrid w:val="0"/>
          <w:sz w:val="24"/>
        </w:rPr>
        <w:t xml:space="preserve"> </w:t>
      </w:r>
      <w:r w:rsidR="00A07F90">
        <w:rPr>
          <w:snapToGrid w:val="0"/>
          <w:sz w:val="24"/>
        </w:rPr>
        <w:t xml:space="preserve">         </w:t>
      </w:r>
      <w:r w:rsidR="00E70E3C">
        <w:rPr>
          <w:snapToGrid w:val="0"/>
          <w:sz w:val="24"/>
        </w:rPr>
        <w:t xml:space="preserve">      </w:t>
      </w:r>
      <w:r w:rsidR="00702658">
        <w:rPr>
          <w:snapToGrid w:val="0"/>
          <w:sz w:val="24"/>
        </w:rPr>
        <w:t>T</w:t>
      </w:r>
      <w:r w:rsidR="00A07F90">
        <w:rPr>
          <w:snapToGrid w:val="0"/>
          <w:sz w:val="24"/>
        </w:rPr>
        <w:t>o</w:t>
      </w:r>
      <w:r w:rsidR="00702658">
        <w:rPr>
          <w:snapToGrid w:val="0"/>
          <w:sz w:val="24"/>
        </w:rPr>
        <w:t>tal</w:t>
      </w:r>
      <w:r w:rsidR="00702658">
        <w:rPr>
          <w:snapToGrid w:val="0"/>
          <w:sz w:val="24"/>
        </w:rPr>
        <w:tab/>
        <w:t xml:space="preserve">     </w:t>
      </w:r>
      <w:r w:rsidR="00E70E3C">
        <w:rPr>
          <w:snapToGrid w:val="0"/>
          <w:sz w:val="24"/>
        </w:rPr>
        <w:t xml:space="preserve">  </w:t>
      </w:r>
      <w:r w:rsidR="00702658">
        <w:rPr>
          <w:snapToGrid w:val="0"/>
          <w:sz w:val="24"/>
        </w:rPr>
        <w:t xml:space="preserve">Hours              </w:t>
      </w:r>
      <w:r w:rsidR="00FB21D9">
        <w:rPr>
          <w:snapToGrid w:val="0"/>
          <w:sz w:val="24"/>
        </w:rPr>
        <w:t>Total</w:t>
      </w:r>
    </w:p>
    <w:p w:rsidR="00702658" w:rsidRDefault="00E70E3C" w14:paraId="308F0909" w14:textId="77777777">
      <w:pPr>
        <w:widowControl w:val="0"/>
        <w:rPr>
          <w:snapToGrid w:val="0"/>
          <w:sz w:val="24"/>
        </w:rPr>
      </w:pPr>
      <w:r>
        <w:rPr>
          <w:snapToGrid w:val="0"/>
          <w:sz w:val="24"/>
        </w:rPr>
        <w:t xml:space="preserve">             </w:t>
      </w:r>
      <w:r w:rsidR="00702658">
        <w:rPr>
          <w:snapToGrid w:val="0"/>
          <w:sz w:val="24"/>
        </w:rPr>
        <w:t>Number of</w:t>
      </w:r>
      <w:r w:rsidR="00702658">
        <w:rPr>
          <w:snapToGrid w:val="0"/>
          <w:sz w:val="24"/>
        </w:rPr>
        <w:tab/>
        <w:t xml:space="preserve"> </w:t>
      </w:r>
      <w:r>
        <w:rPr>
          <w:snapToGrid w:val="0"/>
          <w:sz w:val="24"/>
        </w:rPr>
        <w:t xml:space="preserve">   </w:t>
      </w:r>
      <w:r w:rsidR="00702658">
        <w:rPr>
          <w:snapToGrid w:val="0"/>
          <w:sz w:val="24"/>
        </w:rPr>
        <w:t xml:space="preserve">   </w:t>
      </w:r>
      <w:r w:rsidR="00A07F90">
        <w:rPr>
          <w:snapToGrid w:val="0"/>
          <w:sz w:val="24"/>
        </w:rPr>
        <w:t xml:space="preserve"> </w:t>
      </w:r>
      <w:r>
        <w:rPr>
          <w:snapToGrid w:val="0"/>
          <w:sz w:val="24"/>
        </w:rPr>
        <w:t xml:space="preserve">      </w:t>
      </w:r>
      <w:r w:rsidR="00702658">
        <w:rPr>
          <w:snapToGrid w:val="0"/>
          <w:sz w:val="24"/>
        </w:rPr>
        <w:t>Per</w:t>
      </w:r>
      <w:r w:rsidR="00702658">
        <w:rPr>
          <w:snapToGrid w:val="0"/>
          <w:sz w:val="24"/>
        </w:rPr>
        <w:tab/>
        <w:t xml:space="preserve">  </w:t>
      </w:r>
      <w:r>
        <w:rPr>
          <w:snapToGrid w:val="0"/>
          <w:sz w:val="24"/>
        </w:rPr>
        <w:t xml:space="preserve">           </w:t>
      </w:r>
      <w:r w:rsidR="00702658">
        <w:rPr>
          <w:snapToGrid w:val="0"/>
          <w:sz w:val="24"/>
        </w:rPr>
        <w:t xml:space="preserve"> Responses      </w:t>
      </w:r>
      <w:r>
        <w:rPr>
          <w:snapToGrid w:val="0"/>
          <w:sz w:val="24"/>
        </w:rPr>
        <w:t xml:space="preserve">  </w:t>
      </w:r>
      <w:r w:rsidR="00702658">
        <w:rPr>
          <w:snapToGrid w:val="0"/>
          <w:sz w:val="24"/>
        </w:rPr>
        <w:t xml:space="preserve"> </w:t>
      </w:r>
      <w:r>
        <w:rPr>
          <w:snapToGrid w:val="0"/>
          <w:sz w:val="24"/>
        </w:rPr>
        <w:t xml:space="preserve">    </w:t>
      </w:r>
      <w:r w:rsidR="00702658">
        <w:rPr>
          <w:snapToGrid w:val="0"/>
          <w:sz w:val="24"/>
        </w:rPr>
        <w:t xml:space="preserve"> Per</w:t>
      </w:r>
      <w:r w:rsidR="00702658">
        <w:rPr>
          <w:snapToGrid w:val="0"/>
          <w:sz w:val="24"/>
        </w:rPr>
        <w:tab/>
        <w:t xml:space="preserve">   </w:t>
      </w:r>
      <w:r>
        <w:rPr>
          <w:snapToGrid w:val="0"/>
          <w:sz w:val="24"/>
        </w:rPr>
        <w:t xml:space="preserve">  </w:t>
      </w:r>
      <w:r w:rsidR="00A07F90">
        <w:rPr>
          <w:snapToGrid w:val="0"/>
          <w:sz w:val="24"/>
        </w:rPr>
        <w:t xml:space="preserve"> </w:t>
      </w:r>
      <w:r w:rsidR="00702658">
        <w:rPr>
          <w:snapToGrid w:val="0"/>
          <w:sz w:val="24"/>
        </w:rPr>
        <w:t>Hours</w:t>
      </w:r>
    </w:p>
    <w:p w:rsidR="00702658" w:rsidRDefault="00E70E3C" w14:paraId="7A5A58B6" w14:textId="77777777">
      <w:pPr>
        <w:widowControl w:val="0"/>
        <w:rPr>
          <w:snapToGrid w:val="0"/>
          <w:sz w:val="24"/>
        </w:rPr>
      </w:pPr>
      <w:r w:rsidRPr="00D24619">
        <w:rPr>
          <w:snapToGrid w:val="0"/>
          <w:sz w:val="24"/>
        </w:rPr>
        <w:t xml:space="preserve">           </w:t>
      </w:r>
      <w:r w:rsidR="00702658">
        <w:rPr>
          <w:snapToGrid w:val="0"/>
          <w:sz w:val="24"/>
          <w:u w:val="single"/>
        </w:rPr>
        <w:t>Respondents</w:t>
      </w:r>
      <w:r w:rsidRPr="00D24619" w:rsidR="00702658">
        <w:rPr>
          <w:snapToGrid w:val="0"/>
          <w:sz w:val="24"/>
        </w:rPr>
        <w:t xml:space="preserve">   </w:t>
      </w:r>
      <w:r w:rsidR="00702658">
        <w:rPr>
          <w:snapToGrid w:val="0"/>
          <w:sz w:val="24"/>
        </w:rPr>
        <w:t xml:space="preserve">    </w:t>
      </w:r>
      <w:r>
        <w:rPr>
          <w:snapToGrid w:val="0"/>
          <w:sz w:val="24"/>
        </w:rPr>
        <w:t xml:space="preserve">    </w:t>
      </w:r>
      <w:r w:rsidR="00702658">
        <w:rPr>
          <w:snapToGrid w:val="0"/>
          <w:sz w:val="24"/>
        </w:rPr>
        <w:t xml:space="preserve"> </w:t>
      </w:r>
      <w:r w:rsidR="00702658">
        <w:rPr>
          <w:snapToGrid w:val="0"/>
          <w:sz w:val="24"/>
          <w:u w:val="single"/>
        </w:rPr>
        <w:t xml:space="preserve">Respondent </w:t>
      </w:r>
      <w:r w:rsidR="00702658">
        <w:rPr>
          <w:snapToGrid w:val="0"/>
          <w:sz w:val="24"/>
        </w:rPr>
        <w:t xml:space="preserve">       </w:t>
      </w:r>
      <w:r>
        <w:rPr>
          <w:snapToGrid w:val="0"/>
          <w:sz w:val="24"/>
        </w:rPr>
        <w:t xml:space="preserve">   </w:t>
      </w:r>
      <w:r w:rsidR="00702658">
        <w:rPr>
          <w:snapToGrid w:val="0"/>
          <w:sz w:val="24"/>
        </w:rPr>
        <w:t xml:space="preserve"> </w:t>
      </w:r>
      <w:r w:rsidR="00FB21D9">
        <w:rPr>
          <w:snapToGrid w:val="0"/>
          <w:sz w:val="24"/>
          <w:u w:val="single"/>
        </w:rPr>
        <w:t>Annually</w:t>
      </w:r>
      <w:r w:rsidR="00702658">
        <w:rPr>
          <w:snapToGrid w:val="0"/>
          <w:sz w:val="24"/>
        </w:rPr>
        <w:t xml:space="preserve">       </w:t>
      </w:r>
      <w:r>
        <w:rPr>
          <w:snapToGrid w:val="0"/>
          <w:sz w:val="24"/>
        </w:rPr>
        <w:t xml:space="preserve">    </w:t>
      </w:r>
      <w:r w:rsidR="00702658">
        <w:rPr>
          <w:snapToGrid w:val="0"/>
          <w:sz w:val="24"/>
        </w:rPr>
        <w:t xml:space="preserve"> </w:t>
      </w:r>
      <w:r w:rsidR="00702658">
        <w:rPr>
          <w:snapToGrid w:val="0"/>
          <w:sz w:val="24"/>
          <w:u w:val="single"/>
        </w:rPr>
        <w:t xml:space="preserve">Response </w:t>
      </w:r>
      <w:r w:rsidR="00702658">
        <w:rPr>
          <w:snapToGrid w:val="0"/>
          <w:sz w:val="24"/>
        </w:rPr>
        <w:t xml:space="preserve">       </w:t>
      </w:r>
      <w:r w:rsidR="00702658">
        <w:rPr>
          <w:snapToGrid w:val="0"/>
          <w:sz w:val="24"/>
          <w:u w:val="single"/>
        </w:rPr>
        <w:t>Annually</w:t>
      </w:r>
      <w:r>
        <w:rPr>
          <w:snapToGrid w:val="0"/>
          <w:sz w:val="24"/>
          <w:u w:val="single"/>
        </w:rPr>
        <w:t xml:space="preserve"> </w:t>
      </w:r>
      <w:r w:rsidR="00702658">
        <w:rPr>
          <w:snapToGrid w:val="0"/>
          <w:sz w:val="24"/>
          <w:u w:val="single"/>
        </w:rPr>
        <w:t xml:space="preserve"> </w:t>
      </w:r>
    </w:p>
    <w:p w:rsidR="00702658" w:rsidRDefault="00702658" w14:paraId="770A3207" w14:textId="43F7EEBB">
      <w:pPr>
        <w:widowControl w:val="0"/>
        <w:rPr>
          <w:snapToGrid w:val="0"/>
          <w:sz w:val="24"/>
        </w:rPr>
      </w:pPr>
      <w:r>
        <w:rPr>
          <w:snapToGrid w:val="0"/>
          <w:sz w:val="24"/>
        </w:rPr>
        <w:t xml:space="preserve">    </w:t>
      </w:r>
      <w:r w:rsidR="00ED1DD2">
        <w:rPr>
          <w:snapToGrid w:val="0"/>
          <w:sz w:val="24"/>
        </w:rPr>
        <w:t xml:space="preserve">    </w:t>
      </w:r>
      <w:r w:rsidR="00E70E3C">
        <w:rPr>
          <w:snapToGrid w:val="0"/>
          <w:sz w:val="24"/>
        </w:rPr>
        <w:t xml:space="preserve">           </w:t>
      </w:r>
      <w:r w:rsidR="00936A88">
        <w:rPr>
          <w:snapToGrid w:val="0"/>
          <w:sz w:val="24"/>
        </w:rPr>
        <w:t>17</w:t>
      </w:r>
      <w:r w:rsidR="00A07F90">
        <w:rPr>
          <w:snapToGrid w:val="0"/>
          <w:sz w:val="24"/>
        </w:rPr>
        <w:tab/>
      </w:r>
      <w:r w:rsidR="00E70E3C">
        <w:rPr>
          <w:snapToGrid w:val="0"/>
          <w:sz w:val="24"/>
        </w:rPr>
        <w:t xml:space="preserve">         </w:t>
      </w:r>
      <w:r w:rsidR="00A07F90">
        <w:rPr>
          <w:snapToGrid w:val="0"/>
          <w:sz w:val="24"/>
        </w:rPr>
        <w:t>x</w:t>
      </w:r>
      <w:r w:rsidR="00A07F90">
        <w:rPr>
          <w:snapToGrid w:val="0"/>
          <w:sz w:val="24"/>
        </w:rPr>
        <w:tab/>
      </w:r>
      <w:r w:rsidR="00E70E3C">
        <w:rPr>
          <w:snapToGrid w:val="0"/>
          <w:sz w:val="24"/>
        </w:rPr>
        <w:t xml:space="preserve">                4</w:t>
      </w:r>
      <w:r w:rsidR="00A07F90">
        <w:rPr>
          <w:snapToGrid w:val="0"/>
          <w:sz w:val="24"/>
        </w:rPr>
        <w:t xml:space="preserve"> </w:t>
      </w:r>
      <w:r w:rsidR="00FB21D9">
        <w:rPr>
          <w:snapToGrid w:val="0"/>
          <w:sz w:val="24"/>
        </w:rPr>
        <w:t xml:space="preserve">          </w:t>
      </w:r>
      <w:r w:rsidR="00E70E3C">
        <w:rPr>
          <w:snapToGrid w:val="0"/>
          <w:sz w:val="24"/>
        </w:rPr>
        <w:t xml:space="preserve"> =</w:t>
      </w:r>
      <w:r w:rsidR="00A07F90">
        <w:rPr>
          <w:snapToGrid w:val="0"/>
          <w:sz w:val="24"/>
        </w:rPr>
        <w:t xml:space="preserve"> </w:t>
      </w:r>
      <w:r w:rsidR="00FB21D9">
        <w:rPr>
          <w:snapToGrid w:val="0"/>
          <w:sz w:val="24"/>
        </w:rPr>
        <w:t xml:space="preserve">    </w:t>
      </w:r>
      <w:r w:rsidR="00E70E3C">
        <w:rPr>
          <w:snapToGrid w:val="0"/>
          <w:sz w:val="24"/>
        </w:rPr>
        <w:t xml:space="preserve">    </w:t>
      </w:r>
      <w:r w:rsidR="00FB21D9">
        <w:rPr>
          <w:snapToGrid w:val="0"/>
          <w:sz w:val="24"/>
        </w:rPr>
        <w:t xml:space="preserve">  </w:t>
      </w:r>
      <w:r w:rsidR="00936A88">
        <w:rPr>
          <w:snapToGrid w:val="0"/>
          <w:sz w:val="24"/>
        </w:rPr>
        <w:t>68</w:t>
      </w:r>
      <w:r>
        <w:rPr>
          <w:snapToGrid w:val="0"/>
          <w:sz w:val="24"/>
        </w:rPr>
        <w:tab/>
      </w:r>
      <w:r w:rsidR="00E70E3C">
        <w:rPr>
          <w:snapToGrid w:val="0"/>
          <w:sz w:val="24"/>
        </w:rPr>
        <w:t xml:space="preserve">   </w:t>
      </w:r>
      <w:r>
        <w:rPr>
          <w:snapToGrid w:val="0"/>
          <w:sz w:val="24"/>
        </w:rPr>
        <w:t xml:space="preserve"> </w:t>
      </w:r>
      <w:r w:rsidR="00E70E3C">
        <w:rPr>
          <w:snapToGrid w:val="0"/>
          <w:sz w:val="24"/>
        </w:rPr>
        <w:t xml:space="preserve">     </w:t>
      </w:r>
      <w:r>
        <w:rPr>
          <w:snapToGrid w:val="0"/>
          <w:sz w:val="24"/>
        </w:rPr>
        <w:t xml:space="preserve"> x</w:t>
      </w:r>
      <w:r w:rsidR="00E70E3C">
        <w:rPr>
          <w:snapToGrid w:val="0"/>
          <w:sz w:val="24"/>
        </w:rPr>
        <w:t xml:space="preserve">            </w:t>
      </w:r>
      <w:r>
        <w:rPr>
          <w:snapToGrid w:val="0"/>
          <w:sz w:val="24"/>
        </w:rPr>
        <w:t>1</w:t>
      </w:r>
      <w:r w:rsidR="00E70E3C">
        <w:rPr>
          <w:snapToGrid w:val="0"/>
          <w:sz w:val="24"/>
        </w:rPr>
        <w:t xml:space="preserve">        </w:t>
      </w:r>
      <w:r>
        <w:rPr>
          <w:snapToGrid w:val="0"/>
          <w:sz w:val="24"/>
        </w:rPr>
        <w:t>=</w:t>
      </w:r>
      <w:r w:rsidR="00E70E3C">
        <w:rPr>
          <w:snapToGrid w:val="0"/>
          <w:sz w:val="24"/>
        </w:rPr>
        <w:t xml:space="preserve">         </w:t>
      </w:r>
      <w:r w:rsidR="00936A88">
        <w:rPr>
          <w:snapToGrid w:val="0"/>
          <w:sz w:val="24"/>
        </w:rPr>
        <w:t>68</w:t>
      </w:r>
    </w:p>
    <w:p w:rsidR="009B2B1F" w:rsidRDefault="009B2B1F" w14:paraId="5D2E36BE" w14:textId="77777777">
      <w:pPr>
        <w:widowControl w:val="0"/>
        <w:rPr>
          <w:snapToGrid w:val="0"/>
          <w:sz w:val="24"/>
        </w:rPr>
      </w:pPr>
    </w:p>
    <w:p w:rsidR="00702658" w:rsidRDefault="00702658" w14:paraId="50F70F22" w14:textId="77777777">
      <w:pPr>
        <w:widowControl w:val="0"/>
        <w:rPr>
          <w:snapToGrid w:val="0"/>
          <w:sz w:val="24"/>
        </w:rPr>
      </w:pPr>
      <w:r>
        <w:rPr>
          <w:snapToGrid w:val="0"/>
          <w:sz w:val="24"/>
        </w:rPr>
        <w:t>A determination of the estimated number of hours required per response was made after consultation with several respondents.</w:t>
      </w:r>
    </w:p>
    <w:p w:rsidR="00702658" w:rsidRDefault="00702658" w14:paraId="310C6BB6" w14:textId="77777777">
      <w:pPr>
        <w:widowControl w:val="0"/>
        <w:rPr>
          <w:snapToGrid w:val="0"/>
          <w:sz w:val="24"/>
        </w:rPr>
      </w:pPr>
    </w:p>
    <w:p w:rsidR="00702658" w:rsidRDefault="00702658" w14:paraId="448CEF39" w14:textId="79ACB714">
      <w:pPr>
        <w:widowControl w:val="0"/>
        <w:rPr>
          <w:snapToGrid w:val="0"/>
          <w:sz w:val="24"/>
        </w:rPr>
      </w:pPr>
      <w:r>
        <w:rPr>
          <w:snapToGrid w:val="0"/>
          <w:sz w:val="24"/>
        </w:rPr>
        <w:t>It is estimated that one employee spends approximately one hour of their time collecting and assimilating the information submitted with each response.  Therefore, given an average salary of $</w:t>
      </w:r>
      <w:r w:rsidR="00936A88">
        <w:rPr>
          <w:snapToGrid w:val="0"/>
          <w:sz w:val="24"/>
        </w:rPr>
        <w:t>60.45</w:t>
      </w:r>
      <w:r>
        <w:rPr>
          <w:snapToGrid w:val="0"/>
          <w:sz w:val="24"/>
        </w:rPr>
        <w:t xml:space="preserve"> per hour</w:t>
      </w:r>
      <w:r w:rsidR="002A72C0">
        <w:rPr>
          <w:snapToGrid w:val="0"/>
          <w:sz w:val="24"/>
        </w:rPr>
        <w:t xml:space="preserve"> for General</w:t>
      </w:r>
      <w:r w:rsidR="008E689F">
        <w:rPr>
          <w:snapToGrid w:val="0"/>
          <w:sz w:val="24"/>
        </w:rPr>
        <w:t xml:space="preserve"> and </w:t>
      </w:r>
      <w:r w:rsidR="002A72C0">
        <w:rPr>
          <w:snapToGrid w:val="0"/>
          <w:sz w:val="24"/>
        </w:rPr>
        <w:t>Operation</w:t>
      </w:r>
      <w:r w:rsidR="008E689F">
        <w:rPr>
          <w:snapToGrid w:val="0"/>
          <w:sz w:val="24"/>
        </w:rPr>
        <w:t>s</w:t>
      </w:r>
      <w:r w:rsidR="002A72C0">
        <w:rPr>
          <w:snapToGrid w:val="0"/>
          <w:sz w:val="24"/>
        </w:rPr>
        <w:t xml:space="preserve"> Manager*</w:t>
      </w:r>
      <w:r>
        <w:rPr>
          <w:snapToGrid w:val="0"/>
          <w:sz w:val="24"/>
        </w:rPr>
        <w:t xml:space="preserve">, the total cost to the respondents is as </w:t>
      </w:r>
      <w:r>
        <w:rPr>
          <w:snapToGrid w:val="0"/>
          <w:sz w:val="24"/>
        </w:rPr>
        <w:lastRenderedPageBreak/>
        <w:t>follows:</w:t>
      </w:r>
    </w:p>
    <w:p w:rsidR="00702658" w:rsidRDefault="00702658" w14:paraId="6DC229D5" w14:textId="6FE901F2">
      <w:pPr>
        <w:widowControl w:val="0"/>
        <w:rPr>
          <w:snapToGrid w:val="0"/>
          <w:sz w:val="24"/>
        </w:rPr>
      </w:pPr>
    </w:p>
    <w:p w:rsidR="005A6DB2" w:rsidRDefault="005A6DB2" w14:paraId="58FCA5FD" w14:textId="77777777">
      <w:pPr>
        <w:widowControl w:val="0"/>
        <w:rPr>
          <w:snapToGrid w:val="0"/>
          <w:sz w:val="24"/>
        </w:rPr>
      </w:pPr>
    </w:p>
    <w:p w:rsidR="00702658" w:rsidRDefault="00FB21D9" w14:paraId="4CCBBF33" w14:textId="77777777">
      <w:pPr>
        <w:widowControl w:val="0"/>
        <w:rPr>
          <w:snapToGrid w:val="0"/>
          <w:sz w:val="24"/>
        </w:rPr>
      </w:pPr>
      <w:r>
        <w:rPr>
          <w:snapToGrid w:val="0"/>
          <w:sz w:val="24"/>
        </w:rPr>
        <w:t xml:space="preserve">Total Annual        Hours </w:t>
      </w:r>
      <w:r w:rsidR="00702658">
        <w:rPr>
          <w:snapToGrid w:val="0"/>
          <w:sz w:val="24"/>
        </w:rPr>
        <w:t xml:space="preserve">           Cost                Hours             Other               Total</w:t>
      </w:r>
    </w:p>
    <w:p w:rsidR="00702658" w:rsidRDefault="00702658" w14:paraId="3F72D3E1" w14:textId="77777777">
      <w:pPr>
        <w:widowControl w:val="0"/>
        <w:rPr>
          <w:snapToGrid w:val="0"/>
          <w:sz w:val="24"/>
        </w:rPr>
      </w:pPr>
      <w:r>
        <w:rPr>
          <w:snapToGrid w:val="0"/>
          <w:sz w:val="24"/>
        </w:rPr>
        <w:t>Number of</w:t>
      </w:r>
      <w:r>
        <w:rPr>
          <w:snapToGrid w:val="0"/>
          <w:sz w:val="24"/>
        </w:rPr>
        <w:tab/>
        <w:t xml:space="preserve">      Per</w:t>
      </w:r>
      <w:r>
        <w:rPr>
          <w:snapToGrid w:val="0"/>
          <w:sz w:val="24"/>
        </w:rPr>
        <w:tab/>
        <w:t xml:space="preserve">                </w:t>
      </w:r>
      <w:proofErr w:type="spellStart"/>
      <w:r>
        <w:rPr>
          <w:snapToGrid w:val="0"/>
          <w:sz w:val="24"/>
        </w:rPr>
        <w:t>Per</w:t>
      </w:r>
      <w:proofErr w:type="spellEnd"/>
      <w:r>
        <w:rPr>
          <w:snapToGrid w:val="0"/>
          <w:sz w:val="24"/>
        </w:rPr>
        <w:t xml:space="preserve">                </w:t>
      </w:r>
      <w:r w:rsidR="00A77147">
        <w:rPr>
          <w:snapToGrid w:val="0"/>
          <w:sz w:val="24"/>
        </w:rPr>
        <w:t xml:space="preserve"> </w:t>
      </w:r>
      <w:r>
        <w:rPr>
          <w:snapToGrid w:val="0"/>
          <w:sz w:val="24"/>
        </w:rPr>
        <w:t xml:space="preserve">Cost               </w:t>
      </w:r>
      <w:proofErr w:type="spellStart"/>
      <w:r>
        <w:rPr>
          <w:snapToGrid w:val="0"/>
          <w:sz w:val="24"/>
        </w:rPr>
        <w:t>Cost</w:t>
      </w:r>
      <w:proofErr w:type="spellEnd"/>
      <w:r>
        <w:rPr>
          <w:snapToGrid w:val="0"/>
          <w:sz w:val="24"/>
        </w:rPr>
        <w:t xml:space="preserve">                 </w:t>
      </w:r>
      <w:proofErr w:type="spellStart"/>
      <w:r>
        <w:rPr>
          <w:snapToGrid w:val="0"/>
          <w:sz w:val="24"/>
        </w:rPr>
        <w:t>Cost</w:t>
      </w:r>
      <w:proofErr w:type="spellEnd"/>
    </w:p>
    <w:p w:rsidR="00702658" w:rsidRDefault="00702658" w14:paraId="33373C1A" w14:textId="77777777">
      <w:pPr>
        <w:widowControl w:val="0"/>
        <w:rPr>
          <w:snapToGrid w:val="0"/>
          <w:sz w:val="24"/>
          <w:u w:val="single"/>
        </w:rPr>
      </w:pPr>
      <w:r>
        <w:rPr>
          <w:snapToGrid w:val="0"/>
          <w:sz w:val="24"/>
          <w:u w:val="single"/>
        </w:rPr>
        <w:t>Respon</w:t>
      </w:r>
      <w:r w:rsidR="00FB21D9">
        <w:rPr>
          <w:snapToGrid w:val="0"/>
          <w:sz w:val="24"/>
          <w:u w:val="single"/>
        </w:rPr>
        <w:t>ses</w:t>
      </w:r>
      <w:r>
        <w:rPr>
          <w:snapToGrid w:val="0"/>
          <w:sz w:val="24"/>
          <w:u w:val="single"/>
        </w:rPr>
        <w:t xml:space="preserve">         Response          Hour          </w:t>
      </w:r>
      <w:r w:rsidR="00A77147">
        <w:rPr>
          <w:snapToGrid w:val="0"/>
          <w:sz w:val="24"/>
          <w:u w:val="single"/>
        </w:rPr>
        <w:t xml:space="preserve">     </w:t>
      </w:r>
      <w:r>
        <w:rPr>
          <w:snapToGrid w:val="0"/>
          <w:sz w:val="24"/>
          <w:u w:val="single"/>
        </w:rPr>
        <w:t xml:space="preserve">Annually    </w:t>
      </w:r>
      <w:proofErr w:type="gramStart"/>
      <w:r>
        <w:rPr>
          <w:snapToGrid w:val="0"/>
          <w:sz w:val="24"/>
          <w:u w:val="single"/>
        </w:rPr>
        <w:t xml:space="preserve">   </w:t>
      </w:r>
      <w:r w:rsidR="002A72C0">
        <w:rPr>
          <w:snapToGrid w:val="0"/>
          <w:sz w:val="24"/>
          <w:u w:val="single"/>
        </w:rPr>
        <w:t>(</w:t>
      </w:r>
      <w:proofErr w:type="gramEnd"/>
      <w:r w:rsidR="002A72C0">
        <w:rPr>
          <w:snapToGrid w:val="0"/>
          <w:sz w:val="24"/>
          <w:u w:val="single"/>
        </w:rPr>
        <w:t xml:space="preserve">Benefits)     </w:t>
      </w:r>
      <w:r>
        <w:rPr>
          <w:snapToGrid w:val="0"/>
          <w:sz w:val="24"/>
          <w:u w:val="single"/>
        </w:rPr>
        <w:t xml:space="preserve"> Annually</w:t>
      </w:r>
    </w:p>
    <w:p w:rsidRPr="008E689F" w:rsidR="00702658" w:rsidRDefault="00702658" w14:paraId="6909715B" w14:textId="723B1E88">
      <w:pPr>
        <w:widowControl w:val="0"/>
        <w:rPr>
          <w:snapToGrid w:val="0"/>
          <w:sz w:val="24"/>
        </w:rPr>
      </w:pPr>
      <w:r>
        <w:rPr>
          <w:snapToGrid w:val="0"/>
          <w:sz w:val="24"/>
        </w:rPr>
        <w:t xml:space="preserve">      </w:t>
      </w:r>
      <w:r w:rsidR="00A77147">
        <w:rPr>
          <w:snapToGrid w:val="0"/>
          <w:sz w:val="24"/>
        </w:rPr>
        <w:t xml:space="preserve"> </w:t>
      </w:r>
      <w:r w:rsidR="00936A88">
        <w:rPr>
          <w:snapToGrid w:val="0"/>
          <w:sz w:val="24"/>
        </w:rPr>
        <w:t xml:space="preserve">68        </w:t>
      </w:r>
      <w:r>
        <w:rPr>
          <w:snapToGrid w:val="0"/>
          <w:sz w:val="24"/>
        </w:rPr>
        <w:t xml:space="preserve">x           1        x </w:t>
      </w:r>
      <w:r w:rsidR="00F87C7D">
        <w:rPr>
          <w:snapToGrid w:val="0"/>
          <w:sz w:val="24"/>
        </w:rPr>
        <w:t xml:space="preserve">    </w:t>
      </w:r>
      <w:r>
        <w:rPr>
          <w:snapToGrid w:val="0"/>
          <w:sz w:val="24"/>
        </w:rPr>
        <w:t>$</w:t>
      </w:r>
      <w:r w:rsidR="00936A88">
        <w:rPr>
          <w:snapToGrid w:val="0"/>
          <w:sz w:val="24"/>
        </w:rPr>
        <w:t>60.45</w:t>
      </w:r>
      <w:r w:rsidR="006E009E">
        <w:rPr>
          <w:snapToGrid w:val="0"/>
          <w:sz w:val="24"/>
        </w:rPr>
        <w:t xml:space="preserve">       </w:t>
      </w:r>
      <w:r>
        <w:rPr>
          <w:snapToGrid w:val="0"/>
          <w:sz w:val="24"/>
        </w:rPr>
        <w:t xml:space="preserve">=  </w:t>
      </w:r>
      <w:r w:rsidR="00F87C7D">
        <w:rPr>
          <w:snapToGrid w:val="0"/>
          <w:sz w:val="24"/>
        </w:rPr>
        <w:t xml:space="preserve">  </w:t>
      </w:r>
      <w:r>
        <w:rPr>
          <w:snapToGrid w:val="0"/>
          <w:sz w:val="24"/>
        </w:rPr>
        <w:t xml:space="preserve"> $</w:t>
      </w:r>
      <w:r w:rsidR="00936A88">
        <w:rPr>
          <w:snapToGrid w:val="0"/>
          <w:sz w:val="24"/>
        </w:rPr>
        <w:t>4,110.60</w:t>
      </w:r>
      <w:r>
        <w:rPr>
          <w:snapToGrid w:val="0"/>
          <w:sz w:val="24"/>
        </w:rPr>
        <w:t xml:space="preserve">   </w:t>
      </w:r>
      <w:r w:rsidR="002A72C0">
        <w:rPr>
          <w:snapToGrid w:val="0"/>
          <w:sz w:val="24"/>
        </w:rPr>
        <w:t xml:space="preserve">x   </w:t>
      </w:r>
      <w:r w:rsidR="00F87C7D">
        <w:rPr>
          <w:snapToGrid w:val="0"/>
          <w:sz w:val="24"/>
        </w:rPr>
        <w:t xml:space="preserve">  </w:t>
      </w:r>
      <w:r w:rsidR="002A72C0">
        <w:rPr>
          <w:snapToGrid w:val="0"/>
          <w:sz w:val="24"/>
        </w:rPr>
        <w:t>1.4</w:t>
      </w:r>
      <w:r>
        <w:rPr>
          <w:snapToGrid w:val="0"/>
          <w:sz w:val="24"/>
        </w:rPr>
        <w:t xml:space="preserve">      </w:t>
      </w:r>
      <w:r w:rsidRPr="008E689F">
        <w:rPr>
          <w:snapToGrid w:val="0"/>
          <w:sz w:val="24"/>
        </w:rPr>
        <w:t xml:space="preserve">= </w:t>
      </w:r>
      <w:r w:rsidRPr="008E689F" w:rsidR="00750689">
        <w:rPr>
          <w:snapToGrid w:val="0"/>
          <w:sz w:val="24"/>
        </w:rPr>
        <w:t xml:space="preserve"> </w:t>
      </w:r>
      <w:r w:rsidRPr="008E689F" w:rsidR="002A72C0">
        <w:rPr>
          <w:snapToGrid w:val="0"/>
          <w:sz w:val="24"/>
        </w:rPr>
        <w:t xml:space="preserve"> </w:t>
      </w:r>
      <w:r w:rsidR="00036D38">
        <w:rPr>
          <w:snapToGrid w:val="0"/>
          <w:sz w:val="24"/>
        </w:rPr>
        <w:t xml:space="preserve"> </w:t>
      </w:r>
      <w:r w:rsidRPr="00F87C7D" w:rsidR="00CB6EE5">
        <w:rPr>
          <w:bCs/>
          <w:snapToGrid w:val="0"/>
          <w:sz w:val="24"/>
        </w:rPr>
        <w:t>$</w:t>
      </w:r>
      <w:r w:rsidR="00936A88">
        <w:rPr>
          <w:bCs/>
          <w:snapToGrid w:val="0"/>
          <w:sz w:val="24"/>
        </w:rPr>
        <w:t>5,754.84</w:t>
      </w:r>
    </w:p>
    <w:p w:rsidR="005502AB" w:rsidRDefault="005502AB" w14:paraId="2A4EADF1" w14:textId="77777777">
      <w:pPr>
        <w:widowControl w:val="0"/>
        <w:rPr>
          <w:snapToGrid w:val="0"/>
          <w:sz w:val="24"/>
        </w:rPr>
      </w:pPr>
    </w:p>
    <w:p w:rsidRPr="008E689F" w:rsidR="002A72C0" w:rsidRDefault="002A72C0" w14:paraId="2773B006" w14:textId="2118AA8F">
      <w:pPr>
        <w:widowControl w:val="0"/>
        <w:rPr>
          <w:b/>
          <w:snapToGrid w:val="0"/>
          <w:sz w:val="24"/>
        </w:rPr>
      </w:pPr>
      <w:r>
        <w:rPr>
          <w:snapToGrid w:val="0"/>
          <w:sz w:val="24"/>
        </w:rPr>
        <w:t xml:space="preserve">Total annual cost for respondents is </w:t>
      </w:r>
      <w:r w:rsidRPr="00F87C7D">
        <w:rPr>
          <w:b/>
          <w:snapToGrid w:val="0"/>
          <w:sz w:val="24"/>
        </w:rPr>
        <w:t>$</w:t>
      </w:r>
      <w:r w:rsidR="0048313A">
        <w:rPr>
          <w:b/>
          <w:snapToGrid w:val="0"/>
          <w:sz w:val="24"/>
        </w:rPr>
        <w:t>5,</w:t>
      </w:r>
      <w:r w:rsidR="00936A88">
        <w:rPr>
          <w:b/>
          <w:snapToGrid w:val="0"/>
          <w:sz w:val="24"/>
        </w:rPr>
        <w:t>754.84</w:t>
      </w:r>
    </w:p>
    <w:p w:rsidR="002A72C0" w:rsidRDefault="002A72C0" w14:paraId="1C3495DF" w14:textId="77777777">
      <w:pPr>
        <w:widowControl w:val="0"/>
        <w:rPr>
          <w:b/>
          <w:snapToGrid w:val="0"/>
          <w:sz w:val="24"/>
        </w:rPr>
      </w:pPr>
    </w:p>
    <w:p w:rsidR="002A72C0" w:rsidRDefault="002A72C0" w14:paraId="28664EA0" w14:textId="77777777">
      <w:pPr>
        <w:widowControl w:val="0"/>
        <w:rPr>
          <w:snapToGrid w:val="0"/>
          <w:sz w:val="24"/>
        </w:rPr>
      </w:pPr>
      <w:r>
        <w:rPr>
          <w:b/>
          <w:snapToGrid w:val="0"/>
          <w:sz w:val="24"/>
        </w:rPr>
        <w:t>*</w:t>
      </w:r>
      <w:r>
        <w:rPr>
          <w:snapToGrid w:val="0"/>
          <w:sz w:val="24"/>
        </w:rPr>
        <w:t>The median hourly wage for General</w:t>
      </w:r>
      <w:r w:rsidR="008E689F">
        <w:rPr>
          <w:snapToGrid w:val="0"/>
          <w:sz w:val="24"/>
        </w:rPr>
        <w:t xml:space="preserve"> and </w:t>
      </w:r>
      <w:r>
        <w:rPr>
          <w:snapToGrid w:val="0"/>
          <w:sz w:val="24"/>
        </w:rPr>
        <w:t>Operation</w:t>
      </w:r>
      <w:r w:rsidR="008E689F">
        <w:rPr>
          <w:snapToGrid w:val="0"/>
          <w:sz w:val="24"/>
        </w:rPr>
        <w:t>s</w:t>
      </w:r>
      <w:r>
        <w:rPr>
          <w:snapToGrid w:val="0"/>
          <w:sz w:val="24"/>
        </w:rPr>
        <w:t xml:space="preserve"> Manager</w:t>
      </w:r>
      <w:r w:rsidR="008E689F">
        <w:rPr>
          <w:snapToGrid w:val="0"/>
          <w:sz w:val="24"/>
        </w:rPr>
        <w:t>s</w:t>
      </w:r>
      <w:r>
        <w:rPr>
          <w:snapToGrid w:val="0"/>
          <w:sz w:val="24"/>
        </w:rPr>
        <w:t xml:space="preserve"> was taken from the BLS Occupational Wage Table (</w:t>
      </w:r>
      <w:hyperlink w:history="1" w:anchor="00-0000" r:id="rId8">
        <w:r w:rsidRPr="00F40FC1" w:rsidR="008E689F">
          <w:rPr>
            <w:rStyle w:val="Hyperlink"/>
            <w:snapToGrid w:val="0"/>
            <w:sz w:val="24"/>
          </w:rPr>
          <w:t>https://www.bls.gov/oes/current/oes_nat.htm#00-0000</w:t>
        </w:r>
      </w:hyperlink>
      <w:r w:rsidR="008E689F">
        <w:rPr>
          <w:snapToGrid w:val="0"/>
          <w:sz w:val="24"/>
        </w:rPr>
        <w:t>).</w:t>
      </w:r>
    </w:p>
    <w:p w:rsidR="008C03BE" w:rsidRDefault="008C03BE" w14:paraId="37F58F3D" w14:textId="77777777">
      <w:pPr>
        <w:widowControl w:val="0"/>
        <w:rPr>
          <w:b/>
          <w:snapToGrid w:val="0"/>
          <w:sz w:val="24"/>
        </w:rPr>
      </w:pPr>
    </w:p>
    <w:p w:rsidR="00702658" w:rsidRDefault="00702658" w14:paraId="5DCE3CEE" w14:textId="2D6C89F7">
      <w:pPr>
        <w:widowControl w:val="0"/>
        <w:rPr>
          <w:b/>
          <w:snapToGrid w:val="0"/>
          <w:sz w:val="24"/>
        </w:rPr>
      </w:pPr>
      <w:r>
        <w:rPr>
          <w:b/>
          <w:snapToGrid w:val="0"/>
          <w:sz w:val="24"/>
        </w:rPr>
        <w:t>13.</w:t>
      </w:r>
      <w:r>
        <w:rPr>
          <w:b/>
          <w:snapToGrid w:val="0"/>
          <w:sz w:val="24"/>
        </w:rPr>
        <w:tab/>
        <w:t xml:space="preserve">Provide an estimate of the total annual cost burden to respondents or </w:t>
      </w:r>
    </w:p>
    <w:p w:rsidR="00702658" w:rsidRDefault="00702658" w14:paraId="4C046A13" w14:textId="77777777">
      <w:pPr>
        <w:widowControl w:val="0"/>
        <w:rPr>
          <w:b/>
          <w:snapToGrid w:val="0"/>
          <w:sz w:val="24"/>
        </w:rPr>
      </w:pPr>
      <w:r>
        <w:rPr>
          <w:b/>
          <w:snapToGrid w:val="0"/>
          <w:sz w:val="24"/>
        </w:rPr>
        <w:t>recordkeepers resulting from the collection of information.  (Do not include the cost of any hour burden shown in items 12 and 14).</w:t>
      </w:r>
    </w:p>
    <w:p w:rsidR="008B553F" w:rsidRDefault="008B553F" w14:paraId="60663F28" w14:textId="77777777">
      <w:pPr>
        <w:widowControl w:val="0"/>
        <w:rPr>
          <w:b/>
          <w:snapToGrid w:val="0"/>
          <w:sz w:val="24"/>
        </w:rPr>
      </w:pPr>
    </w:p>
    <w:p w:rsidR="00702658" w:rsidRDefault="00702658" w14:paraId="4D91BCB8" w14:textId="77777777">
      <w:pPr>
        <w:widowControl w:val="0"/>
        <w:numPr>
          <w:ilvl w:val="0"/>
          <w:numId w:val="14"/>
        </w:numPr>
        <w:tabs>
          <w:tab w:val="clear" w:pos="360"/>
          <w:tab w:val="num" w:pos="1080"/>
        </w:tabs>
        <w:ind w:left="1080"/>
        <w:rPr>
          <w:b/>
          <w:snapToGrid w:val="0"/>
          <w:sz w:val="24"/>
        </w:rPr>
      </w:pPr>
      <w:r>
        <w:rPr>
          <w:b/>
          <w:snapToGrid w:val="0"/>
          <w:sz w:val="24"/>
        </w:rPr>
        <w:t xml:space="preserve">The cost estimate should be split into two components: (a) a total capital and start-up cost component (annualized over its expected useful life); and (b) a total operation and maintenance and purchase of services component.  The estimates should </w:t>
      </w:r>
      <w:proofErr w:type="gramStart"/>
      <w:r>
        <w:rPr>
          <w:b/>
          <w:snapToGrid w:val="0"/>
          <w:sz w:val="24"/>
        </w:rPr>
        <w:t>take into account</w:t>
      </w:r>
      <w:proofErr w:type="gramEnd"/>
      <w:r>
        <w:rPr>
          <w:b/>
          <w:snapToGrid w:val="0"/>
          <w:sz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w:t>
      </w:r>
    </w:p>
    <w:p w:rsidR="00702658" w:rsidRDefault="00702658" w14:paraId="6B01BADA" w14:textId="77777777">
      <w:pPr>
        <w:widowControl w:val="0"/>
        <w:ind w:left="1080"/>
        <w:rPr>
          <w:b/>
          <w:snapToGrid w:val="0"/>
          <w:sz w:val="24"/>
        </w:rPr>
      </w:pPr>
      <w:r>
        <w:rPr>
          <w:b/>
          <w:snapToGrid w:val="0"/>
          <w:sz w:val="24"/>
        </w:rPr>
        <w:t xml:space="preserve">period over which costs will be incurred.  Capital and start-up costs include, among other items, preparations for collecting information such as purchasing computers and software; monitoring, sampling, </w:t>
      </w:r>
      <w:proofErr w:type="gramStart"/>
      <w:r>
        <w:rPr>
          <w:b/>
          <w:snapToGrid w:val="0"/>
          <w:sz w:val="24"/>
        </w:rPr>
        <w:t>drilling</w:t>
      </w:r>
      <w:proofErr w:type="gramEnd"/>
      <w:r>
        <w:rPr>
          <w:b/>
          <w:snapToGrid w:val="0"/>
          <w:sz w:val="24"/>
        </w:rPr>
        <w:t xml:space="preserve"> and testing equipment; and record storage facilities.</w:t>
      </w:r>
    </w:p>
    <w:p w:rsidR="00702658" w:rsidRDefault="00702658" w14:paraId="3C6A3F7F" w14:textId="77777777">
      <w:pPr>
        <w:widowControl w:val="0"/>
        <w:rPr>
          <w:b/>
          <w:snapToGrid w:val="0"/>
          <w:sz w:val="24"/>
        </w:rPr>
      </w:pPr>
    </w:p>
    <w:p w:rsidR="00702658" w:rsidRDefault="00702658" w14:paraId="116384C6" w14:textId="77777777">
      <w:pPr>
        <w:widowControl w:val="0"/>
        <w:numPr>
          <w:ilvl w:val="0"/>
          <w:numId w:val="15"/>
        </w:numPr>
        <w:tabs>
          <w:tab w:val="clear" w:pos="360"/>
          <w:tab w:val="num" w:pos="1080"/>
        </w:tabs>
        <w:ind w:left="1080"/>
        <w:rPr>
          <w:b/>
          <w:snapToGrid w:val="0"/>
          <w:sz w:val="24"/>
        </w:rPr>
      </w:pPr>
      <w:r>
        <w:rPr>
          <w:b/>
          <w:snapToGrid w:val="0"/>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02658" w:rsidRDefault="00702658" w14:paraId="31E94E29" w14:textId="77777777">
      <w:pPr>
        <w:widowControl w:val="0"/>
        <w:rPr>
          <w:b/>
          <w:snapToGrid w:val="0"/>
          <w:sz w:val="24"/>
        </w:rPr>
      </w:pPr>
    </w:p>
    <w:p w:rsidR="00702658" w:rsidRDefault="00702658" w14:paraId="5E685781" w14:textId="77777777">
      <w:pPr>
        <w:widowControl w:val="0"/>
        <w:numPr>
          <w:ilvl w:val="0"/>
          <w:numId w:val="16"/>
        </w:numPr>
        <w:tabs>
          <w:tab w:val="clear" w:pos="360"/>
          <w:tab w:val="num" w:pos="1080"/>
        </w:tabs>
        <w:ind w:left="1080"/>
        <w:rPr>
          <w:b/>
          <w:snapToGrid w:val="0"/>
          <w:sz w:val="24"/>
        </w:rPr>
      </w:pPr>
      <w:r>
        <w:rPr>
          <w:b/>
          <w:snapToGrid w:val="0"/>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702658" w:rsidRDefault="00702658" w14:paraId="63F1DD2F" w14:textId="77777777">
      <w:pPr>
        <w:widowControl w:val="0"/>
        <w:ind w:left="720"/>
        <w:rPr>
          <w:b/>
          <w:snapToGrid w:val="0"/>
          <w:sz w:val="24"/>
          <w:u w:val="single"/>
        </w:rPr>
      </w:pPr>
    </w:p>
    <w:p w:rsidR="00702658" w:rsidRDefault="00702658" w14:paraId="50BF2E70" w14:textId="77777777">
      <w:pPr>
        <w:widowControl w:val="0"/>
        <w:ind w:left="720"/>
        <w:rPr>
          <w:snapToGrid w:val="0"/>
          <w:sz w:val="24"/>
        </w:rPr>
      </w:pPr>
      <w:r>
        <w:rPr>
          <w:b/>
          <w:snapToGrid w:val="0"/>
          <w:sz w:val="24"/>
          <w:u w:val="single"/>
        </w:rPr>
        <w:t xml:space="preserve"> (a) Total Capital and Start-Up Costs Estimate</w:t>
      </w:r>
      <w:r>
        <w:rPr>
          <w:snapToGrid w:val="0"/>
          <w:sz w:val="24"/>
        </w:rPr>
        <w:t>:  There are no capital or start-up costs associated with this information collection.</w:t>
      </w:r>
    </w:p>
    <w:p w:rsidR="00702658" w:rsidRDefault="00702658" w14:paraId="51655AC6" w14:textId="77777777">
      <w:pPr>
        <w:widowControl w:val="0"/>
        <w:ind w:firstLine="720"/>
        <w:rPr>
          <w:snapToGrid w:val="0"/>
          <w:sz w:val="24"/>
        </w:rPr>
      </w:pPr>
    </w:p>
    <w:p w:rsidR="00702658" w:rsidRDefault="00702658" w14:paraId="385840D6" w14:textId="77777777">
      <w:pPr>
        <w:widowControl w:val="0"/>
        <w:ind w:left="720"/>
        <w:rPr>
          <w:snapToGrid w:val="0"/>
          <w:sz w:val="24"/>
        </w:rPr>
      </w:pPr>
      <w:r>
        <w:rPr>
          <w:b/>
          <w:snapToGrid w:val="0"/>
          <w:sz w:val="24"/>
          <w:u w:val="single"/>
        </w:rPr>
        <w:t>(b)  Total Operation and Maintenance and Purchase of Services Estimate</w:t>
      </w:r>
      <w:r>
        <w:rPr>
          <w:snapToGrid w:val="0"/>
          <w:sz w:val="24"/>
        </w:rPr>
        <w:t xml:space="preserve">:  There are no operation and maintenance costs associated with this information collection.  </w:t>
      </w:r>
    </w:p>
    <w:p w:rsidR="00702658" w:rsidRDefault="00702658" w14:paraId="2CBC2297" w14:textId="43754B39">
      <w:pPr>
        <w:widowControl w:val="0"/>
        <w:rPr>
          <w:snapToGrid w:val="0"/>
          <w:sz w:val="24"/>
        </w:rPr>
      </w:pPr>
    </w:p>
    <w:p w:rsidR="008C03BE" w:rsidRDefault="008C03BE" w14:paraId="05D39A8F" w14:textId="77777777">
      <w:pPr>
        <w:widowControl w:val="0"/>
        <w:rPr>
          <w:snapToGrid w:val="0"/>
          <w:sz w:val="24"/>
        </w:rPr>
      </w:pPr>
    </w:p>
    <w:p w:rsidR="00702658" w:rsidRDefault="00702658" w14:paraId="4887D452" w14:textId="77777777">
      <w:pPr>
        <w:widowControl w:val="0"/>
        <w:rPr>
          <w:b/>
          <w:snapToGrid w:val="0"/>
          <w:sz w:val="24"/>
        </w:rPr>
      </w:pPr>
      <w:r>
        <w:rPr>
          <w:b/>
          <w:snapToGrid w:val="0"/>
          <w:sz w:val="24"/>
        </w:rPr>
        <w:t>14.</w:t>
      </w:r>
      <w:r>
        <w:rPr>
          <w:b/>
          <w:snapToGrid w:val="0"/>
          <w:sz w:val="24"/>
        </w:rPr>
        <w:tab/>
        <w:t xml:space="preserve">Provide estimates of annualized cost to the Federal Government.  Also,            </w:t>
      </w:r>
    </w:p>
    <w:p w:rsidR="00702658" w:rsidRDefault="00702658" w14:paraId="1DE922FC" w14:textId="77777777">
      <w:pPr>
        <w:widowControl w:val="0"/>
        <w:rPr>
          <w:b/>
          <w:snapToGrid w:val="0"/>
          <w:sz w:val="24"/>
        </w:rPr>
      </w:pPr>
      <w:r>
        <w:rPr>
          <w:b/>
          <w:snapToGrid w:val="0"/>
          <w:sz w:val="24"/>
        </w:rPr>
        <w:t xml:space="preserve">provide a description of the method used to estimate cost, which should include quantification of hours, operational expenses (such as equipment, overhead, </w:t>
      </w:r>
    </w:p>
    <w:p w:rsidR="00702658" w:rsidRDefault="00702658" w14:paraId="13EFE52E" w14:textId="6D06AECF">
      <w:pPr>
        <w:widowControl w:val="0"/>
        <w:rPr>
          <w:b/>
          <w:snapToGrid w:val="0"/>
          <w:sz w:val="24"/>
        </w:rPr>
      </w:pPr>
      <w:r>
        <w:rPr>
          <w:b/>
          <w:snapToGrid w:val="0"/>
          <w:sz w:val="24"/>
        </w:rPr>
        <w:t xml:space="preserve">printing, and </w:t>
      </w:r>
      <w:r w:rsidR="00936A88">
        <w:rPr>
          <w:b/>
          <w:snapToGrid w:val="0"/>
          <w:sz w:val="24"/>
        </w:rPr>
        <w:t>support</w:t>
      </w:r>
      <w:r>
        <w:rPr>
          <w:b/>
          <w:snapToGrid w:val="0"/>
          <w:sz w:val="24"/>
        </w:rPr>
        <w:t xml:space="preserve"> staff), and any other expense that would not have been </w:t>
      </w:r>
    </w:p>
    <w:p w:rsidR="00702658" w:rsidRDefault="00702658" w14:paraId="7537E20F" w14:textId="77777777">
      <w:pPr>
        <w:widowControl w:val="0"/>
        <w:rPr>
          <w:b/>
          <w:snapToGrid w:val="0"/>
          <w:sz w:val="24"/>
        </w:rPr>
      </w:pPr>
      <w:r>
        <w:rPr>
          <w:b/>
          <w:snapToGrid w:val="0"/>
          <w:sz w:val="24"/>
        </w:rPr>
        <w:t xml:space="preserve">incurred without this collection of information.  Agencies also may aggregate cost </w:t>
      </w:r>
    </w:p>
    <w:p w:rsidR="00702658" w:rsidRDefault="00702658" w14:paraId="7BE85D2B" w14:textId="77777777">
      <w:pPr>
        <w:widowControl w:val="0"/>
        <w:rPr>
          <w:b/>
          <w:snapToGrid w:val="0"/>
          <w:sz w:val="24"/>
        </w:rPr>
      </w:pPr>
      <w:r>
        <w:rPr>
          <w:b/>
          <w:snapToGrid w:val="0"/>
          <w:sz w:val="24"/>
        </w:rPr>
        <w:t>estimates from items 12, 13, and 14 in a single table.</w:t>
      </w:r>
    </w:p>
    <w:p w:rsidR="00702658" w:rsidRDefault="00702658" w14:paraId="1C4B476A" w14:textId="77777777">
      <w:pPr>
        <w:widowControl w:val="0"/>
        <w:rPr>
          <w:snapToGrid w:val="0"/>
          <w:sz w:val="24"/>
        </w:rPr>
      </w:pPr>
    </w:p>
    <w:p w:rsidR="00702658" w:rsidRDefault="00702658" w14:paraId="0EFF6CAD" w14:textId="21DD130D">
      <w:pPr>
        <w:widowControl w:val="0"/>
        <w:rPr>
          <w:snapToGrid w:val="0"/>
          <w:sz w:val="24"/>
        </w:rPr>
      </w:pPr>
      <w:r w:rsidRPr="006E4FE4">
        <w:rPr>
          <w:snapToGrid w:val="0"/>
          <w:sz w:val="24"/>
        </w:rPr>
        <w:t>The total annual cost to the Federal Government for processing the collection is estimated as follows:  One GS-</w:t>
      </w:r>
      <w:r w:rsidRPr="006E4FE4" w:rsidR="00750689">
        <w:rPr>
          <w:snapToGrid w:val="0"/>
          <w:sz w:val="24"/>
        </w:rPr>
        <w:t>1</w:t>
      </w:r>
      <w:r w:rsidRPr="006E4FE4" w:rsidR="0048313A">
        <w:rPr>
          <w:snapToGrid w:val="0"/>
          <w:sz w:val="24"/>
        </w:rPr>
        <w:t>3,</w:t>
      </w:r>
      <w:r w:rsidRPr="006E4FE4" w:rsidR="009A05C7">
        <w:rPr>
          <w:snapToGrid w:val="0"/>
          <w:sz w:val="24"/>
        </w:rPr>
        <w:t xml:space="preserve"> </w:t>
      </w:r>
      <w:r w:rsidRPr="006E4FE4" w:rsidR="005A3486">
        <w:rPr>
          <w:snapToGrid w:val="0"/>
          <w:sz w:val="24"/>
        </w:rPr>
        <w:t xml:space="preserve">step </w:t>
      </w:r>
      <w:r w:rsidR="00936A88">
        <w:rPr>
          <w:snapToGrid w:val="0"/>
          <w:sz w:val="24"/>
        </w:rPr>
        <w:t>5</w:t>
      </w:r>
      <w:r w:rsidR="006F3B99">
        <w:rPr>
          <w:snapToGrid w:val="0"/>
          <w:sz w:val="24"/>
        </w:rPr>
        <w:t>,</w:t>
      </w:r>
      <w:r w:rsidRPr="006E4FE4" w:rsidR="00936A88">
        <w:rPr>
          <w:snapToGrid w:val="0"/>
          <w:sz w:val="24"/>
        </w:rPr>
        <w:t xml:space="preserve"> </w:t>
      </w:r>
      <w:r w:rsidRPr="006E4FE4">
        <w:rPr>
          <w:snapToGrid w:val="0"/>
          <w:sz w:val="24"/>
        </w:rPr>
        <w:t>employee at an hourly wage of approximately $</w:t>
      </w:r>
      <w:r w:rsidR="00936A88">
        <w:rPr>
          <w:snapToGrid w:val="0"/>
          <w:sz w:val="24"/>
        </w:rPr>
        <w:t>56.31</w:t>
      </w:r>
      <w:r w:rsidRPr="006E4FE4" w:rsidR="00D05586">
        <w:rPr>
          <w:snapToGrid w:val="0"/>
          <w:sz w:val="24"/>
        </w:rPr>
        <w:t xml:space="preserve"> </w:t>
      </w:r>
      <w:r w:rsidRPr="006E4FE4">
        <w:rPr>
          <w:snapToGrid w:val="0"/>
          <w:sz w:val="24"/>
        </w:rPr>
        <w:t xml:space="preserve">to </w:t>
      </w:r>
      <w:r w:rsidRPr="006E4FE4" w:rsidR="00184554">
        <w:rPr>
          <w:snapToGrid w:val="0"/>
          <w:sz w:val="24"/>
        </w:rPr>
        <w:t xml:space="preserve">obtain and </w:t>
      </w:r>
      <w:r w:rsidRPr="006E4FE4">
        <w:rPr>
          <w:snapToGrid w:val="0"/>
          <w:sz w:val="24"/>
        </w:rPr>
        <w:t xml:space="preserve">collate </w:t>
      </w:r>
      <w:r w:rsidRPr="006E4FE4" w:rsidR="00184554">
        <w:rPr>
          <w:snapToGrid w:val="0"/>
          <w:sz w:val="24"/>
        </w:rPr>
        <w:t>each</w:t>
      </w:r>
      <w:r w:rsidRPr="006E4FE4" w:rsidR="00750689">
        <w:rPr>
          <w:snapToGrid w:val="0"/>
          <w:sz w:val="24"/>
        </w:rPr>
        <w:t xml:space="preserve"> </w:t>
      </w:r>
      <w:r w:rsidRPr="006E4FE4" w:rsidR="00452AA5">
        <w:rPr>
          <w:snapToGrid w:val="0"/>
          <w:sz w:val="24"/>
        </w:rPr>
        <w:t>quarterly</w:t>
      </w:r>
      <w:r w:rsidRPr="006E4FE4" w:rsidR="00B121BF">
        <w:rPr>
          <w:snapToGrid w:val="0"/>
          <w:sz w:val="24"/>
        </w:rPr>
        <w:t xml:space="preserve"> response</w:t>
      </w:r>
      <w:r w:rsidRPr="006E4FE4">
        <w:rPr>
          <w:snapToGrid w:val="0"/>
          <w:sz w:val="24"/>
        </w:rPr>
        <w:t xml:space="preserve"> is estimated to take approximately </w:t>
      </w:r>
      <w:r w:rsidRPr="006E4FE4" w:rsidR="00184554">
        <w:rPr>
          <w:snapToGrid w:val="0"/>
          <w:sz w:val="24"/>
        </w:rPr>
        <w:t>2</w:t>
      </w:r>
      <w:r w:rsidRPr="006E4FE4" w:rsidR="0048313A">
        <w:rPr>
          <w:snapToGrid w:val="0"/>
          <w:sz w:val="24"/>
        </w:rPr>
        <w:t xml:space="preserve"> </w:t>
      </w:r>
      <w:r w:rsidRPr="006E4FE4">
        <w:rPr>
          <w:snapToGrid w:val="0"/>
          <w:sz w:val="24"/>
        </w:rPr>
        <w:t>hours</w:t>
      </w:r>
      <w:r w:rsidRPr="006E4FE4" w:rsidR="00184554">
        <w:rPr>
          <w:snapToGrid w:val="0"/>
          <w:sz w:val="24"/>
        </w:rPr>
        <w:t xml:space="preserve"> per quarter</w:t>
      </w:r>
      <w:r w:rsidRPr="006E4FE4">
        <w:rPr>
          <w:snapToGrid w:val="0"/>
          <w:sz w:val="24"/>
        </w:rPr>
        <w:t xml:space="preserve">.  </w:t>
      </w:r>
    </w:p>
    <w:p w:rsidRPr="006E4FE4" w:rsidR="008C03BE" w:rsidRDefault="008C03BE" w14:paraId="3930AEEB" w14:textId="77777777">
      <w:pPr>
        <w:widowControl w:val="0"/>
        <w:rPr>
          <w:snapToGrid w:val="0"/>
          <w:sz w:val="24"/>
        </w:rPr>
      </w:pPr>
    </w:p>
    <w:p w:rsidRPr="006E4FE4" w:rsidR="00702658" w:rsidRDefault="00702658" w14:paraId="21DE45AE" w14:textId="77777777">
      <w:pPr>
        <w:widowControl w:val="0"/>
        <w:rPr>
          <w:snapToGrid w:val="0"/>
          <w:sz w:val="24"/>
        </w:rPr>
      </w:pPr>
      <w:r w:rsidRPr="006E4FE4">
        <w:rPr>
          <w:snapToGrid w:val="0"/>
          <w:sz w:val="24"/>
        </w:rPr>
        <w:t xml:space="preserve"> </w:t>
      </w:r>
      <w:r w:rsidRPr="006E4FE4">
        <w:rPr>
          <w:snapToGrid w:val="0"/>
          <w:sz w:val="24"/>
        </w:rPr>
        <w:tab/>
        <w:t>Number of</w:t>
      </w:r>
      <w:r w:rsidRPr="006E4FE4">
        <w:rPr>
          <w:snapToGrid w:val="0"/>
          <w:sz w:val="24"/>
        </w:rPr>
        <w:tab/>
        <w:t>Hourly            Project</w:t>
      </w:r>
      <w:r w:rsidRPr="006E4FE4">
        <w:rPr>
          <w:snapToGrid w:val="0"/>
          <w:sz w:val="24"/>
        </w:rPr>
        <w:tab/>
        <w:t xml:space="preserve">               Cost Per</w:t>
      </w:r>
      <w:r w:rsidRPr="006E4FE4" w:rsidR="008B553F">
        <w:rPr>
          <w:snapToGrid w:val="0"/>
          <w:sz w:val="24"/>
        </w:rPr>
        <w:t xml:space="preserve">                           </w:t>
      </w:r>
      <w:r w:rsidRPr="006E4FE4" w:rsidR="00036D38">
        <w:rPr>
          <w:snapToGrid w:val="0"/>
          <w:sz w:val="24"/>
        </w:rPr>
        <w:t xml:space="preserve">    </w:t>
      </w:r>
      <w:r w:rsidRPr="006E4FE4" w:rsidR="008B553F">
        <w:rPr>
          <w:snapToGrid w:val="0"/>
          <w:sz w:val="24"/>
        </w:rPr>
        <w:t>Total</w:t>
      </w:r>
    </w:p>
    <w:p w:rsidRPr="006E4FE4" w:rsidR="00702658" w:rsidRDefault="00702658" w14:paraId="6723E03A" w14:textId="77777777">
      <w:pPr>
        <w:widowControl w:val="0"/>
        <w:ind w:firstLine="720"/>
        <w:rPr>
          <w:snapToGrid w:val="0"/>
          <w:sz w:val="24"/>
          <w:u w:val="single"/>
        </w:rPr>
      </w:pPr>
      <w:r w:rsidRPr="006E4FE4">
        <w:rPr>
          <w:snapToGrid w:val="0"/>
          <w:sz w:val="24"/>
          <w:u w:val="single"/>
        </w:rPr>
        <w:t>Employees</w:t>
      </w:r>
      <w:r w:rsidRPr="006E4FE4">
        <w:rPr>
          <w:snapToGrid w:val="0"/>
          <w:sz w:val="24"/>
        </w:rPr>
        <w:tab/>
        <w:t xml:space="preserve"> </w:t>
      </w:r>
      <w:r w:rsidRPr="006E4FE4">
        <w:rPr>
          <w:snapToGrid w:val="0"/>
          <w:sz w:val="24"/>
          <w:u w:val="single"/>
        </w:rPr>
        <w:t xml:space="preserve">Wage   </w:t>
      </w:r>
      <w:r w:rsidRPr="006E4FE4">
        <w:rPr>
          <w:snapToGrid w:val="0"/>
          <w:sz w:val="24"/>
        </w:rPr>
        <w:t xml:space="preserve">          </w:t>
      </w:r>
      <w:r w:rsidRPr="006E4FE4" w:rsidR="008B553F">
        <w:rPr>
          <w:snapToGrid w:val="0"/>
          <w:sz w:val="24"/>
          <w:u w:val="single"/>
        </w:rPr>
        <w:t xml:space="preserve">  </w:t>
      </w:r>
      <w:r w:rsidRPr="006E4FE4">
        <w:rPr>
          <w:snapToGrid w:val="0"/>
          <w:sz w:val="24"/>
          <w:u w:val="single"/>
        </w:rPr>
        <w:t xml:space="preserve">Time   </w:t>
      </w:r>
      <w:r w:rsidRPr="006E4FE4">
        <w:rPr>
          <w:snapToGrid w:val="0"/>
          <w:sz w:val="24"/>
        </w:rPr>
        <w:t xml:space="preserve">             </w:t>
      </w:r>
      <w:r w:rsidRPr="006E4FE4" w:rsidR="0021613C">
        <w:rPr>
          <w:snapToGrid w:val="0"/>
          <w:sz w:val="24"/>
          <w:u w:val="single"/>
        </w:rPr>
        <w:t>Response</w:t>
      </w:r>
      <w:r w:rsidRPr="006E4FE4" w:rsidR="001267BA">
        <w:rPr>
          <w:snapToGrid w:val="0"/>
          <w:sz w:val="24"/>
        </w:rPr>
        <w:t xml:space="preserve">     </w:t>
      </w:r>
      <w:r w:rsidRPr="006E4FE4" w:rsidR="008B553F">
        <w:rPr>
          <w:snapToGrid w:val="0"/>
          <w:sz w:val="24"/>
          <w:u w:val="single"/>
        </w:rPr>
        <w:t>Benefits</w:t>
      </w:r>
      <w:r w:rsidRPr="006E4FE4" w:rsidR="008B553F">
        <w:rPr>
          <w:snapToGrid w:val="0"/>
          <w:sz w:val="24"/>
        </w:rPr>
        <w:t xml:space="preserve">       </w:t>
      </w:r>
      <w:r w:rsidRPr="006E4FE4" w:rsidR="008B553F">
        <w:rPr>
          <w:snapToGrid w:val="0"/>
          <w:sz w:val="24"/>
          <w:u w:val="single"/>
        </w:rPr>
        <w:t>Cost</w:t>
      </w:r>
      <w:r w:rsidRPr="006E4FE4" w:rsidR="00064326">
        <w:rPr>
          <w:snapToGrid w:val="0"/>
          <w:sz w:val="24"/>
          <w:u w:val="single"/>
        </w:rPr>
        <w:t>/Response</w:t>
      </w:r>
      <w:r w:rsidRPr="006E4FE4" w:rsidR="008B553F">
        <w:rPr>
          <w:snapToGrid w:val="0"/>
          <w:sz w:val="24"/>
          <w:u w:val="single"/>
        </w:rPr>
        <w:t xml:space="preserve"> </w:t>
      </w:r>
    </w:p>
    <w:p w:rsidRPr="006E4FE4" w:rsidR="009D7051" w:rsidRDefault="00702658" w14:paraId="665DFDDD" w14:textId="01DDE8CF">
      <w:pPr>
        <w:widowControl w:val="0"/>
        <w:rPr>
          <w:snapToGrid w:val="0"/>
          <w:sz w:val="24"/>
        </w:rPr>
      </w:pPr>
      <w:r w:rsidRPr="006E4FE4">
        <w:rPr>
          <w:snapToGrid w:val="0"/>
          <w:sz w:val="24"/>
        </w:rPr>
        <w:t xml:space="preserve">   </w:t>
      </w:r>
      <w:r w:rsidRPr="006E4FE4">
        <w:rPr>
          <w:snapToGrid w:val="0"/>
          <w:sz w:val="24"/>
        </w:rPr>
        <w:tab/>
        <w:t xml:space="preserve"> </w:t>
      </w:r>
      <w:r w:rsidRPr="006E4FE4" w:rsidR="008B553F">
        <w:rPr>
          <w:snapToGrid w:val="0"/>
          <w:sz w:val="24"/>
        </w:rPr>
        <w:t xml:space="preserve">        </w:t>
      </w:r>
      <w:r w:rsidRPr="006E4FE4">
        <w:rPr>
          <w:snapToGrid w:val="0"/>
          <w:sz w:val="24"/>
        </w:rPr>
        <w:t xml:space="preserve">1   </w:t>
      </w:r>
      <w:r w:rsidR="00936A88">
        <w:rPr>
          <w:snapToGrid w:val="0"/>
          <w:sz w:val="24"/>
        </w:rPr>
        <w:t xml:space="preserve"> </w:t>
      </w:r>
      <w:r w:rsidRPr="006E4FE4">
        <w:rPr>
          <w:snapToGrid w:val="0"/>
          <w:sz w:val="24"/>
        </w:rPr>
        <w:t>x        $</w:t>
      </w:r>
      <w:r w:rsidR="00936A88">
        <w:rPr>
          <w:snapToGrid w:val="0"/>
          <w:sz w:val="24"/>
        </w:rPr>
        <w:t>56.31</w:t>
      </w:r>
      <w:r w:rsidRPr="006E4FE4" w:rsidR="0048313A">
        <w:rPr>
          <w:snapToGrid w:val="0"/>
          <w:sz w:val="24"/>
        </w:rPr>
        <w:t xml:space="preserve">    </w:t>
      </w:r>
      <w:r w:rsidRPr="006E4FE4">
        <w:rPr>
          <w:snapToGrid w:val="0"/>
          <w:sz w:val="24"/>
        </w:rPr>
        <w:t xml:space="preserve">x      </w:t>
      </w:r>
      <w:r w:rsidR="00936A88">
        <w:rPr>
          <w:snapToGrid w:val="0"/>
          <w:sz w:val="24"/>
        </w:rPr>
        <w:t>2</w:t>
      </w:r>
      <w:r w:rsidRPr="006E4FE4" w:rsidR="00936A88">
        <w:rPr>
          <w:snapToGrid w:val="0"/>
          <w:sz w:val="24"/>
        </w:rPr>
        <w:t xml:space="preserve"> </w:t>
      </w:r>
      <w:r w:rsidRPr="006E4FE4">
        <w:rPr>
          <w:snapToGrid w:val="0"/>
          <w:sz w:val="24"/>
        </w:rPr>
        <w:t xml:space="preserve">hours     </w:t>
      </w:r>
      <w:r w:rsidRPr="006E4FE4" w:rsidR="00064326">
        <w:rPr>
          <w:snapToGrid w:val="0"/>
          <w:sz w:val="24"/>
        </w:rPr>
        <w:t xml:space="preserve">=  </w:t>
      </w:r>
      <w:r w:rsidRPr="006E4FE4" w:rsidR="000D07B5">
        <w:rPr>
          <w:snapToGrid w:val="0"/>
          <w:sz w:val="24"/>
        </w:rPr>
        <w:t xml:space="preserve">     </w:t>
      </w:r>
      <w:r w:rsidRPr="006E4FE4">
        <w:rPr>
          <w:snapToGrid w:val="0"/>
          <w:sz w:val="24"/>
        </w:rPr>
        <w:t>$</w:t>
      </w:r>
      <w:r w:rsidRPr="006E4FE4" w:rsidR="00D51BEB">
        <w:rPr>
          <w:snapToGrid w:val="0"/>
          <w:sz w:val="24"/>
        </w:rPr>
        <w:t xml:space="preserve"> </w:t>
      </w:r>
      <w:r w:rsidR="00936A88">
        <w:rPr>
          <w:snapToGrid w:val="0"/>
          <w:sz w:val="24"/>
        </w:rPr>
        <w:t>112.62</w:t>
      </w:r>
      <w:r w:rsidRPr="006E4FE4" w:rsidR="008B553F">
        <w:rPr>
          <w:snapToGrid w:val="0"/>
          <w:sz w:val="24"/>
        </w:rPr>
        <w:t xml:space="preserve">   x     </w:t>
      </w:r>
      <w:r w:rsidRPr="006E4FE4" w:rsidR="00036D38">
        <w:rPr>
          <w:snapToGrid w:val="0"/>
          <w:sz w:val="24"/>
        </w:rPr>
        <w:t xml:space="preserve"> </w:t>
      </w:r>
      <w:r w:rsidRPr="006E4FE4" w:rsidR="008B553F">
        <w:rPr>
          <w:snapToGrid w:val="0"/>
          <w:sz w:val="24"/>
        </w:rPr>
        <w:t xml:space="preserve">1.4     = </w:t>
      </w:r>
      <w:r w:rsidRPr="006E4FE4" w:rsidR="001267BA">
        <w:rPr>
          <w:snapToGrid w:val="0"/>
          <w:sz w:val="24"/>
        </w:rPr>
        <w:t xml:space="preserve"> </w:t>
      </w:r>
      <w:r w:rsidRPr="006E4FE4" w:rsidR="008B553F">
        <w:rPr>
          <w:snapToGrid w:val="0"/>
          <w:sz w:val="24"/>
        </w:rPr>
        <w:t xml:space="preserve"> </w:t>
      </w:r>
      <w:r w:rsidRPr="006E4FE4" w:rsidR="00036D38">
        <w:rPr>
          <w:snapToGrid w:val="0"/>
          <w:sz w:val="24"/>
        </w:rPr>
        <w:t xml:space="preserve">     </w:t>
      </w:r>
      <w:r w:rsidRPr="006E4FE4" w:rsidR="008B553F">
        <w:rPr>
          <w:snapToGrid w:val="0"/>
          <w:sz w:val="24"/>
        </w:rPr>
        <w:t>$</w:t>
      </w:r>
      <w:r w:rsidR="00936A88">
        <w:rPr>
          <w:snapToGrid w:val="0"/>
          <w:sz w:val="24"/>
        </w:rPr>
        <w:t>157.67</w:t>
      </w:r>
    </w:p>
    <w:p w:rsidRPr="006E4FE4" w:rsidR="00702658" w:rsidRDefault="00702658" w14:paraId="3EE0FD99" w14:textId="77777777">
      <w:pPr>
        <w:widowControl w:val="0"/>
        <w:rPr>
          <w:snapToGrid w:val="0"/>
          <w:sz w:val="24"/>
        </w:rPr>
      </w:pPr>
      <w:r w:rsidRPr="006E4FE4">
        <w:rPr>
          <w:snapToGrid w:val="0"/>
          <w:sz w:val="24"/>
        </w:rPr>
        <w:t xml:space="preserve">            </w:t>
      </w:r>
    </w:p>
    <w:p w:rsidRPr="006E4FE4" w:rsidR="00064326" w:rsidRDefault="00702658" w14:paraId="586DA927" w14:textId="31A67064">
      <w:pPr>
        <w:widowControl w:val="0"/>
        <w:rPr>
          <w:snapToGrid w:val="0"/>
          <w:sz w:val="24"/>
        </w:rPr>
      </w:pPr>
      <w:r w:rsidRPr="006E4FE4">
        <w:rPr>
          <w:snapToGrid w:val="0"/>
          <w:sz w:val="24"/>
        </w:rPr>
        <w:t xml:space="preserve">           </w:t>
      </w:r>
      <w:r w:rsidRPr="006E4FE4" w:rsidR="00036D38">
        <w:rPr>
          <w:snapToGrid w:val="0"/>
          <w:sz w:val="24"/>
        </w:rPr>
        <w:t>T</w:t>
      </w:r>
      <w:r w:rsidRPr="006E4FE4" w:rsidR="00064326">
        <w:rPr>
          <w:snapToGrid w:val="0"/>
          <w:sz w:val="24"/>
        </w:rPr>
        <w:t xml:space="preserve">imes </w:t>
      </w:r>
      <w:r w:rsidRPr="006E4FE4" w:rsidR="00936A88">
        <w:rPr>
          <w:snapToGrid w:val="0"/>
          <w:sz w:val="24"/>
        </w:rPr>
        <w:t>1</w:t>
      </w:r>
      <w:r w:rsidR="00936A88">
        <w:rPr>
          <w:snapToGrid w:val="0"/>
          <w:sz w:val="24"/>
        </w:rPr>
        <w:t>7</w:t>
      </w:r>
      <w:r w:rsidRPr="006E4FE4" w:rsidR="00936A88">
        <w:rPr>
          <w:snapToGrid w:val="0"/>
          <w:sz w:val="24"/>
        </w:rPr>
        <w:t xml:space="preserve"> </w:t>
      </w:r>
      <w:r w:rsidRPr="006E4FE4" w:rsidR="00064326">
        <w:rPr>
          <w:snapToGrid w:val="0"/>
          <w:sz w:val="24"/>
        </w:rPr>
        <w:t>responses                                                =      $   2,</w:t>
      </w:r>
      <w:r w:rsidR="00936A88">
        <w:rPr>
          <w:snapToGrid w:val="0"/>
          <w:sz w:val="24"/>
        </w:rPr>
        <w:t>680.36</w:t>
      </w:r>
    </w:p>
    <w:p w:rsidRPr="006E4FE4" w:rsidR="00D51BEB" w:rsidRDefault="00064326" w14:paraId="01FF1D74" w14:textId="009D04F4">
      <w:pPr>
        <w:widowControl w:val="0"/>
        <w:rPr>
          <w:snapToGrid w:val="0"/>
          <w:sz w:val="24"/>
        </w:rPr>
      </w:pPr>
      <w:r w:rsidRPr="006E4FE4">
        <w:rPr>
          <w:snapToGrid w:val="0"/>
          <w:sz w:val="24"/>
        </w:rPr>
        <w:t xml:space="preserve">           </w:t>
      </w:r>
      <w:r w:rsidRPr="006E4FE4" w:rsidR="008B553F">
        <w:rPr>
          <w:snapToGrid w:val="0"/>
          <w:sz w:val="24"/>
        </w:rPr>
        <w:t xml:space="preserve">Total </w:t>
      </w:r>
      <w:r w:rsidRPr="006E4FE4" w:rsidR="00184554">
        <w:rPr>
          <w:snapToGrid w:val="0"/>
          <w:sz w:val="24"/>
        </w:rPr>
        <w:t xml:space="preserve">quarterly </w:t>
      </w:r>
      <w:r w:rsidRPr="006E4FE4" w:rsidR="008B553F">
        <w:rPr>
          <w:snapToGrid w:val="0"/>
          <w:sz w:val="24"/>
        </w:rPr>
        <w:t>cost t</w:t>
      </w:r>
      <w:r w:rsidRPr="006E4FE4" w:rsidR="00702658">
        <w:rPr>
          <w:snapToGrid w:val="0"/>
          <w:sz w:val="24"/>
        </w:rPr>
        <w:t xml:space="preserve">imes </w:t>
      </w:r>
      <w:r w:rsidRPr="006E4FE4" w:rsidR="00F86168">
        <w:rPr>
          <w:snapToGrid w:val="0"/>
          <w:sz w:val="24"/>
        </w:rPr>
        <w:t>4</w:t>
      </w:r>
      <w:r w:rsidRPr="006E4FE4" w:rsidR="00702658">
        <w:rPr>
          <w:snapToGrid w:val="0"/>
          <w:sz w:val="24"/>
        </w:rPr>
        <w:t xml:space="preserve"> </w:t>
      </w:r>
      <w:r w:rsidRPr="006E4FE4" w:rsidR="00750689">
        <w:rPr>
          <w:snapToGrid w:val="0"/>
          <w:sz w:val="24"/>
        </w:rPr>
        <w:t>times</w:t>
      </w:r>
      <w:r w:rsidRPr="006E4FE4" w:rsidR="00702658">
        <w:rPr>
          <w:snapToGrid w:val="0"/>
          <w:sz w:val="24"/>
        </w:rPr>
        <w:t xml:space="preserve"> per year</w:t>
      </w:r>
      <w:r w:rsidRPr="006E4FE4" w:rsidR="00702658">
        <w:rPr>
          <w:snapToGrid w:val="0"/>
          <w:sz w:val="24"/>
        </w:rPr>
        <w:tab/>
        <w:t xml:space="preserve">       =      </w:t>
      </w:r>
      <w:r w:rsidRPr="006E4FE4" w:rsidR="00702658">
        <w:rPr>
          <w:bCs/>
          <w:snapToGrid w:val="0"/>
          <w:sz w:val="24"/>
        </w:rPr>
        <w:t>$</w:t>
      </w:r>
      <w:r w:rsidRPr="006E4FE4" w:rsidR="0067259D">
        <w:rPr>
          <w:bCs/>
          <w:snapToGrid w:val="0"/>
          <w:sz w:val="24"/>
        </w:rPr>
        <w:t xml:space="preserve"> </w:t>
      </w:r>
      <w:r w:rsidRPr="006E4FE4">
        <w:rPr>
          <w:bCs/>
          <w:snapToGrid w:val="0"/>
          <w:sz w:val="24"/>
        </w:rPr>
        <w:t>10,</w:t>
      </w:r>
      <w:r w:rsidR="00936A88">
        <w:rPr>
          <w:bCs/>
          <w:snapToGrid w:val="0"/>
          <w:sz w:val="24"/>
        </w:rPr>
        <w:t>721.42</w:t>
      </w:r>
    </w:p>
    <w:p w:rsidRPr="006E4FE4" w:rsidR="006E4FE4" w:rsidP="006E4FE4" w:rsidRDefault="00702658" w14:paraId="3319AE47" w14:textId="77777777">
      <w:pPr>
        <w:widowControl w:val="0"/>
        <w:rPr>
          <w:snapToGrid w:val="0"/>
          <w:sz w:val="24"/>
        </w:rPr>
      </w:pPr>
      <w:r w:rsidRPr="006E4FE4">
        <w:rPr>
          <w:snapToGrid w:val="0"/>
          <w:sz w:val="24"/>
        </w:rPr>
        <w:tab/>
      </w:r>
    </w:p>
    <w:p w:rsidR="005F5567" w:rsidP="006E4FE4" w:rsidRDefault="00702658" w14:paraId="7B3FAA0A" w14:textId="311CD39F">
      <w:pPr>
        <w:widowControl w:val="0"/>
        <w:rPr>
          <w:bCs/>
          <w:snapToGrid w:val="0"/>
          <w:sz w:val="24"/>
        </w:rPr>
      </w:pPr>
      <w:r w:rsidRPr="006E4FE4">
        <w:rPr>
          <w:snapToGrid w:val="0"/>
          <w:sz w:val="24"/>
        </w:rPr>
        <w:t xml:space="preserve">     </w:t>
      </w:r>
      <w:r w:rsidRPr="006E4FE4">
        <w:rPr>
          <w:snapToGrid w:val="0"/>
          <w:sz w:val="24"/>
        </w:rPr>
        <w:tab/>
        <w:t xml:space="preserve">Maximum Total Annual Cost to Federal Government: </w:t>
      </w:r>
      <w:r w:rsidRPr="006E4FE4" w:rsidR="00D51BEB">
        <w:rPr>
          <w:bCs/>
          <w:snapToGrid w:val="0"/>
          <w:sz w:val="24"/>
        </w:rPr>
        <w:t>$</w:t>
      </w:r>
      <w:r w:rsidRPr="006E4FE4" w:rsidR="008B553F">
        <w:rPr>
          <w:bCs/>
          <w:snapToGrid w:val="0"/>
          <w:sz w:val="24"/>
        </w:rPr>
        <w:t>10,</w:t>
      </w:r>
      <w:r w:rsidR="00936A88">
        <w:rPr>
          <w:bCs/>
          <w:snapToGrid w:val="0"/>
          <w:sz w:val="24"/>
        </w:rPr>
        <w:t>721.42</w:t>
      </w:r>
      <w:r w:rsidRPr="006E4FE4" w:rsidR="001218A2">
        <w:rPr>
          <w:bCs/>
          <w:snapToGrid w:val="0"/>
          <w:sz w:val="24"/>
        </w:rPr>
        <w:t xml:space="preserve"> </w:t>
      </w:r>
    </w:p>
    <w:p w:rsidR="006F3B99" w:rsidP="006E4FE4" w:rsidRDefault="006F3B99" w14:paraId="3CFACBFA" w14:textId="77777777">
      <w:pPr>
        <w:widowControl w:val="0"/>
        <w:rPr>
          <w:bCs/>
          <w:snapToGrid w:val="0"/>
          <w:sz w:val="24"/>
        </w:rPr>
      </w:pPr>
    </w:p>
    <w:p w:rsidRPr="006E4FE4" w:rsidR="006F3B99" w:rsidP="006E4FE4" w:rsidRDefault="006F3B99" w14:paraId="3D0CCBE7" w14:textId="394D8962">
      <w:pPr>
        <w:widowControl w:val="0"/>
        <w:rPr>
          <w:snapToGrid w:val="0"/>
          <w:sz w:val="24"/>
        </w:rPr>
      </w:pPr>
      <w:r>
        <w:rPr>
          <w:bCs/>
          <w:snapToGrid w:val="0"/>
          <w:sz w:val="24"/>
        </w:rPr>
        <w:t xml:space="preserve">*The hourly wage for GS-13, step 5, employee was taken from </w:t>
      </w:r>
      <w:r w:rsidR="008F30CE">
        <w:rPr>
          <w:bCs/>
          <w:snapToGrid w:val="0"/>
          <w:sz w:val="24"/>
        </w:rPr>
        <w:t xml:space="preserve">OPM Salary Table 2021 </w:t>
      </w:r>
      <w:r>
        <w:rPr>
          <w:bCs/>
          <w:snapToGrid w:val="0"/>
          <w:sz w:val="24"/>
        </w:rPr>
        <w:t>(</w:t>
      </w:r>
      <w:hyperlink w:history="1" r:id="rId9">
        <w:r w:rsidRPr="00FC4E89">
          <w:rPr>
            <w:rStyle w:val="Hyperlink"/>
            <w:snapToGrid w:val="0"/>
            <w:sz w:val="24"/>
          </w:rPr>
          <w:t>https://www.opm.gov/policy-data-oversight/pay-leave/salaries-wages/salary-tables/21Tables/html/DCB_h.aspx</w:t>
        </w:r>
      </w:hyperlink>
      <w:r>
        <w:rPr>
          <w:bCs/>
          <w:snapToGrid w:val="0"/>
          <w:sz w:val="24"/>
        </w:rPr>
        <w:t xml:space="preserve">) </w:t>
      </w:r>
    </w:p>
    <w:p w:rsidR="00702658" w:rsidP="00036D38" w:rsidRDefault="00702658" w14:paraId="546B4714" w14:textId="77777777">
      <w:pPr>
        <w:keepNext/>
        <w:keepLines/>
        <w:widowControl w:val="0"/>
        <w:spacing w:before="240"/>
        <w:rPr>
          <w:b/>
          <w:snapToGrid w:val="0"/>
          <w:sz w:val="24"/>
        </w:rPr>
      </w:pPr>
      <w:r>
        <w:rPr>
          <w:b/>
          <w:snapToGrid w:val="0"/>
          <w:sz w:val="24"/>
        </w:rPr>
        <w:t>15.</w:t>
      </w:r>
      <w:r>
        <w:rPr>
          <w:b/>
          <w:snapToGrid w:val="0"/>
          <w:sz w:val="24"/>
        </w:rPr>
        <w:tab/>
        <w:t>Explain the reasons for any program changes or adjustments reported in items 13 or 14 of OMB Form 83-I.</w:t>
      </w:r>
    </w:p>
    <w:p w:rsidR="00702658" w:rsidP="009B37B5" w:rsidRDefault="00702658" w14:paraId="3292B770" w14:textId="77777777">
      <w:pPr>
        <w:keepNext/>
        <w:keepLines/>
        <w:widowControl w:val="0"/>
        <w:rPr>
          <w:snapToGrid w:val="0"/>
          <w:sz w:val="24"/>
        </w:rPr>
      </w:pPr>
    </w:p>
    <w:p w:rsidR="008F30CE" w:rsidP="00FE5BBD" w:rsidRDefault="008F30CE" w14:paraId="2C9D21B1" w14:textId="2774ED93">
      <w:pPr>
        <w:keepNext/>
        <w:keepLines/>
        <w:widowControl w:val="0"/>
        <w:rPr>
          <w:sz w:val="24"/>
          <w:szCs w:val="24"/>
        </w:rPr>
      </w:pPr>
      <w:bookmarkStart w:name="_Hlk70314018" w:id="1"/>
      <w:r>
        <w:rPr>
          <w:sz w:val="24"/>
          <w:szCs w:val="24"/>
        </w:rPr>
        <w:t xml:space="preserve">The number of strategic seaports subject to this reporting is expected to increase from 16 to 17 during 2021. </w:t>
      </w:r>
      <w:r w:rsidRPr="007F5270" w:rsidR="0028179C">
        <w:rPr>
          <w:sz w:val="24"/>
          <w:szCs w:val="24"/>
        </w:rPr>
        <w:t>The military</w:t>
      </w:r>
      <w:r w:rsidR="0028179C">
        <w:rPr>
          <w:sz w:val="24"/>
          <w:szCs w:val="24"/>
        </w:rPr>
        <w:t>’s</w:t>
      </w:r>
      <w:r w:rsidRPr="007F5270" w:rsidR="0028179C">
        <w:rPr>
          <w:sz w:val="24"/>
          <w:szCs w:val="24"/>
        </w:rPr>
        <w:t xml:space="preserve"> Surface Deployment and Distribution Command</w:t>
      </w:r>
      <w:r w:rsidR="0028179C">
        <w:rPr>
          <w:sz w:val="24"/>
          <w:szCs w:val="24"/>
        </w:rPr>
        <w:t xml:space="preserve"> (</w:t>
      </w:r>
      <w:r w:rsidRPr="007F5270" w:rsidR="0028179C">
        <w:rPr>
          <w:sz w:val="24"/>
          <w:szCs w:val="24"/>
        </w:rPr>
        <w:t>SDDC</w:t>
      </w:r>
      <w:r w:rsidR="0028179C">
        <w:rPr>
          <w:sz w:val="24"/>
          <w:szCs w:val="24"/>
        </w:rPr>
        <w:t>)</w:t>
      </w:r>
      <w:r w:rsidRPr="007F5270" w:rsidR="0028179C">
        <w:rPr>
          <w:sz w:val="24"/>
          <w:szCs w:val="24"/>
        </w:rPr>
        <w:t xml:space="preserve"> is in the process of designating an additional strategic seaport on the West Coast</w:t>
      </w:r>
      <w:r w:rsidR="0028179C">
        <w:rPr>
          <w:sz w:val="24"/>
          <w:szCs w:val="24"/>
        </w:rPr>
        <w:t xml:space="preserve">. </w:t>
      </w:r>
      <w:r>
        <w:rPr>
          <w:sz w:val="24"/>
          <w:szCs w:val="24"/>
        </w:rPr>
        <w:t>The number of responses and burden hours have been adjusted accordingly.</w:t>
      </w:r>
    </w:p>
    <w:p w:rsidR="008F30CE" w:rsidP="00FE5BBD" w:rsidRDefault="008F30CE" w14:paraId="6FCACF79" w14:textId="77777777">
      <w:pPr>
        <w:keepNext/>
        <w:keepLines/>
        <w:widowControl w:val="0"/>
        <w:rPr>
          <w:sz w:val="24"/>
          <w:szCs w:val="24"/>
        </w:rPr>
      </w:pPr>
    </w:p>
    <w:p w:rsidR="00702658" w:rsidP="00FE5BBD" w:rsidRDefault="00282292" w14:paraId="4194101D" w14:textId="313CE2DC">
      <w:pPr>
        <w:keepNext/>
        <w:keepLines/>
        <w:widowControl w:val="0"/>
        <w:rPr>
          <w:sz w:val="24"/>
          <w:szCs w:val="24"/>
        </w:rPr>
      </w:pPr>
      <w:r>
        <w:rPr>
          <w:sz w:val="24"/>
          <w:szCs w:val="24"/>
        </w:rPr>
        <w:t>The salary for the respondents and the government has been adjusted to reflect the current hourly wage for both the government and the respondents.</w:t>
      </w:r>
    </w:p>
    <w:bookmarkEnd w:id="1"/>
    <w:p w:rsidR="00690D74" w:rsidP="00FE5BBD" w:rsidRDefault="00690D74" w14:paraId="07D7CE18" w14:textId="587D2D9D">
      <w:pPr>
        <w:keepNext/>
        <w:keepLines/>
        <w:widowControl w:val="0"/>
        <w:rPr>
          <w:sz w:val="24"/>
          <w:szCs w:val="24"/>
        </w:rPr>
      </w:pPr>
    </w:p>
    <w:p w:rsidR="00690D74" w:rsidP="00690D74" w:rsidRDefault="00690D74" w14:paraId="5E18BA98" w14:textId="5CD3CE38">
      <w:pPr>
        <w:pStyle w:val="Default"/>
        <w:rPr>
          <w:sz w:val="23"/>
          <w:szCs w:val="23"/>
        </w:rPr>
      </w:pPr>
      <w:r>
        <w:rPr>
          <w:sz w:val="23"/>
          <w:szCs w:val="23"/>
        </w:rPr>
        <w:t xml:space="preserve">In addition, the following updates have been made to Form-MA 1077: </w:t>
      </w:r>
    </w:p>
    <w:p w:rsidR="00690D74" w:rsidP="00690D74" w:rsidRDefault="00690D74" w14:paraId="75BB30E2" w14:textId="77777777">
      <w:pPr>
        <w:pStyle w:val="Default"/>
        <w:rPr>
          <w:sz w:val="23"/>
          <w:szCs w:val="23"/>
        </w:rPr>
      </w:pPr>
    </w:p>
    <w:p w:rsidR="00690D74" w:rsidP="00690D74" w:rsidRDefault="00690D74" w14:paraId="294F3BE0" w14:textId="77777777">
      <w:pPr>
        <w:pStyle w:val="Default"/>
        <w:tabs>
          <w:tab w:val="left" w:pos="270"/>
        </w:tabs>
        <w:ind w:left="270"/>
        <w:rPr>
          <w:sz w:val="23"/>
          <w:szCs w:val="23"/>
        </w:rPr>
      </w:pPr>
      <w:r>
        <w:rPr>
          <w:sz w:val="23"/>
          <w:szCs w:val="23"/>
        </w:rPr>
        <w:t xml:space="preserve">• Changed all references to the previous strategic ports planning document, “Port Planning Order (PPO)”, to the current document, “Port Readiness Plan (PRP)”. </w:t>
      </w:r>
    </w:p>
    <w:p w:rsidR="00690D74" w:rsidP="00690D74" w:rsidRDefault="00690D74" w14:paraId="5FB8B7E5" w14:textId="77777777">
      <w:pPr>
        <w:pStyle w:val="Default"/>
        <w:ind w:firstLine="270"/>
        <w:rPr>
          <w:sz w:val="23"/>
          <w:szCs w:val="23"/>
        </w:rPr>
      </w:pPr>
      <w:r>
        <w:rPr>
          <w:sz w:val="23"/>
          <w:szCs w:val="23"/>
        </w:rPr>
        <w:t>• Inserted “</w:t>
      </w:r>
      <w:r>
        <w:rPr>
          <w:i/>
          <w:iCs/>
          <w:sz w:val="23"/>
          <w:szCs w:val="23"/>
        </w:rPr>
        <w:t xml:space="preserve">after receipt of the DoD Rated Order” </w:t>
      </w:r>
      <w:r>
        <w:rPr>
          <w:sz w:val="23"/>
          <w:szCs w:val="23"/>
        </w:rPr>
        <w:t xml:space="preserve">at the end of Question #1. </w:t>
      </w:r>
    </w:p>
    <w:p w:rsidR="00BE0FBC" w:rsidP="00FE5BBD" w:rsidRDefault="00BE0FBC" w14:paraId="683B0CDD" w14:textId="77777777">
      <w:pPr>
        <w:keepNext/>
        <w:keepLines/>
        <w:widowControl w:val="0"/>
        <w:rPr>
          <w:sz w:val="24"/>
          <w:szCs w:val="24"/>
        </w:rPr>
      </w:pPr>
    </w:p>
    <w:p w:rsidR="00702658" w:rsidRDefault="00702658" w14:paraId="3C695C71" w14:textId="77777777">
      <w:pPr>
        <w:widowControl w:val="0"/>
        <w:rPr>
          <w:b/>
          <w:snapToGrid w:val="0"/>
          <w:sz w:val="24"/>
        </w:rPr>
      </w:pPr>
      <w:r>
        <w:rPr>
          <w:b/>
          <w:snapToGrid w:val="0"/>
          <w:sz w:val="24"/>
        </w:rPr>
        <w:t>16</w:t>
      </w:r>
      <w:r w:rsidR="00EE673E">
        <w:rPr>
          <w:b/>
          <w:snapToGrid w:val="0"/>
          <w:sz w:val="24"/>
        </w:rPr>
        <w:t>.</w:t>
      </w:r>
      <w:r>
        <w:rPr>
          <w:b/>
          <w:snapToGrid w:val="0"/>
          <w:sz w:val="24"/>
        </w:rPr>
        <w:t xml:space="preserve"> </w:t>
      </w:r>
      <w:r>
        <w:rPr>
          <w:b/>
          <w:snapToGrid w:val="0"/>
          <w:sz w:val="24"/>
        </w:rPr>
        <w:tab/>
        <w:t xml:space="preserve">For collections of information whose results will be published, outline plans for </w:t>
      </w:r>
      <w:r>
        <w:rPr>
          <w:b/>
          <w:snapToGrid w:val="0"/>
          <w:sz w:val="24"/>
        </w:rPr>
        <w:lastRenderedPageBreak/>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702658" w:rsidRDefault="00702658" w14:paraId="310C32F1" w14:textId="744CF3AB">
      <w:pPr>
        <w:widowControl w:val="0"/>
        <w:rPr>
          <w:snapToGrid w:val="0"/>
          <w:sz w:val="24"/>
        </w:rPr>
      </w:pPr>
    </w:p>
    <w:p w:rsidR="00C83124" w:rsidRDefault="00C83124" w14:paraId="472CCA40" w14:textId="77777777">
      <w:pPr>
        <w:widowControl w:val="0"/>
        <w:rPr>
          <w:snapToGrid w:val="0"/>
          <w:sz w:val="24"/>
        </w:rPr>
      </w:pPr>
    </w:p>
    <w:p w:rsidR="00EE673E" w:rsidP="00EE673E" w:rsidRDefault="00EE673E" w14:paraId="3C0B23DD" w14:textId="59297992">
      <w:pPr>
        <w:widowControl w:val="0"/>
        <w:rPr>
          <w:snapToGrid w:val="0"/>
          <w:sz w:val="24"/>
        </w:rPr>
      </w:pPr>
      <w:r>
        <w:rPr>
          <w:snapToGrid w:val="0"/>
          <w:sz w:val="24"/>
        </w:rPr>
        <w:t>There are no plans to publish the results of this information collection.</w:t>
      </w:r>
      <w:r w:rsidR="00D24619">
        <w:rPr>
          <w:snapToGrid w:val="0"/>
          <w:sz w:val="24"/>
        </w:rPr>
        <w:t xml:space="preserve"> </w:t>
      </w:r>
      <w:r w:rsidR="00E17397">
        <w:rPr>
          <w:snapToGrid w:val="0"/>
          <w:sz w:val="24"/>
        </w:rPr>
        <w:t xml:space="preserve"> </w:t>
      </w:r>
      <w:r w:rsidR="00D24619">
        <w:rPr>
          <w:snapToGrid w:val="0"/>
          <w:sz w:val="24"/>
        </w:rPr>
        <w:t>Since this information</w:t>
      </w:r>
      <w:r w:rsidR="00FD50B0">
        <w:rPr>
          <w:snapToGrid w:val="0"/>
          <w:sz w:val="24"/>
        </w:rPr>
        <w:t xml:space="preserve"> collection </w:t>
      </w:r>
      <w:r w:rsidR="00D24619">
        <w:rPr>
          <w:snapToGrid w:val="0"/>
          <w:sz w:val="24"/>
        </w:rPr>
        <w:t xml:space="preserve">summarizes readiness of the nation’s ports to </w:t>
      </w:r>
      <w:r w:rsidR="006F3B99">
        <w:rPr>
          <w:snapToGrid w:val="0"/>
          <w:sz w:val="24"/>
        </w:rPr>
        <w:t>support</w:t>
      </w:r>
      <w:r w:rsidR="00D24619">
        <w:rPr>
          <w:snapToGrid w:val="0"/>
          <w:sz w:val="24"/>
        </w:rPr>
        <w:t xml:space="preserve"> military deployments, the results are for official use only by MARAD and the Department of Defense.  </w:t>
      </w:r>
      <w:r w:rsidRPr="00FD50B0" w:rsidR="00FD50B0">
        <w:rPr>
          <w:snapToGrid w:val="0"/>
          <w:sz w:val="24"/>
        </w:rPr>
        <w:t xml:space="preserve">Due to the information’s business sensitivity and national security implications, MARAD does not intend to disseminate the results </w:t>
      </w:r>
      <w:r w:rsidR="00FD50B0">
        <w:rPr>
          <w:snapToGrid w:val="0"/>
          <w:sz w:val="24"/>
        </w:rPr>
        <w:t xml:space="preserve">of this information collection </w:t>
      </w:r>
      <w:r w:rsidRPr="00FD50B0" w:rsidR="00FD50B0">
        <w:rPr>
          <w:snapToGrid w:val="0"/>
          <w:sz w:val="24"/>
        </w:rPr>
        <w:t>to the public.</w:t>
      </w:r>
    </w:p>
    <w:p w:rsidR="00702658" w:rsidRDefault="00702658" w14:paraId="126BA6BC" w14:textId="77777777">
      <w:pPr>
        <w:widowControl w:val="0"/>
        <w:rPr>
          <w:snapToGrid w:val="0"/>
          <w:sz w:val="24"/>
        </w:rPr>
      </w:pPr>
    </w:p>
    <w:p w:rsidR="00702658" w:rsidRDefault="00702658" w14:paraId="46E83EC8" w14:textId="77777777">
      <w:pPr>
        <w:widowControl w:val="0"/>
        <w:rPr>
          <w:snapToGrid w:val="0"/>
          <w:sz w:val="24"/>
        </w:rPr>
      </w:pPr>
      <w:r>
        <w:rPr>
          <w:b/>
          <w:snapToGrid w:val="0"/>
          <w:sz w:val="24"/>
        </w:rPr>
        <w:t>17.</w:t>
      </w:r>
      <w:r>
        <w:rPr>
          <w:b/>
          <w:snapToGrid w:val="0"/>
          <w:sz w:val="24"/>
        </w:rPr>
        <w:tab/>
        <w:t>If seeking approval to not display the expiration date for OMB approval of the information collection, explain the reasons that display would be inappropriate</w:t>
      </w:r>
      <w:r>
        <w:rPr>
          <w:snapToGrid w:val="0"/>
          <w:sz w:val="24"/>
        </w:rPr>
        <w:t>.</w:t>
      </w:r>
    </w:p>
    <w:p w:rsidR="00702658" w:rsidRDefault="00702658" w14:paraId="56BD593E" w14:textId="77777777">
      <w:pPr>
        <w:widowControl w:val="0"/>
        <w:rPr>
          <w:snapToGrid w:val="0"/>
          <w:sz w:val="24"/>
        </w:rPr>
      </w:pPr>
    </w:p>
    <w:p w:rsidRPr="00BD2C9D" w:rsidR="00702658" w:rsidP="00691BDB" w:rsidRDefault="00BD2C9D" w14:paraId="39159084" w14:textId="77777777">
      <w:pPr>
        <w:widowControl w:val="0"/>
        <w:outlineLvl w:val="0"/>
        <w:rPr>
          <w:snapToGrid w:val="0"/>
          <w:sz w:val="24"/>
          <w:szCs w:val="24"/>
        </w:rPr>
      </w:pPr>
      <w:r w:rsidRPr="000D07B5">
        <w:rPr>
          <w:sz w:val="24"/>
          <w:szCs w:val="24"/>
        </w:rPr>
        <w:t>MARAD is not seeking such approval.</w:t>
      </w:r>
    </w:p>
    <w:p w:rsidR="00702658" w:rsidRDefault="00702658" w14:paraId="0B55EE80" w14:textId="77777777">
      <w:pPr>
        <w:widowControl w:val="0"/>
        <w:rPr>
          <w:snapToGrid w:val="0"/>
          <w:sz w:val="24"/>
        </w:rPr>
      </w:pPr>
      <w:r>
        <w:rPr>
          <w:snapToGrid w:val="0"/>
          <w:sz w:val="24"/>
        </w:rPr>
        <w:t xml:space="preserve"> </w:t>
      </w:r>
    </w:p>
    <w:p w:rsidR="00702658" w:rsidRDefault="00702658" w14:paraId="7AAB501B" w14:textId="77777777">
      <w:pPr>
        <w:widowControl w:val="0"/>
        <w:rPr>
          <w:b/>
          <w:snapToGrid w:val="0"/>
          <w:sz w:val="24"/>
        </w:rPr>
      </w:pPr>
      <w:r>
        <w:rPr>
          <w:b/>
          <w:snapToGrid w:val="0"/>
          <w:sz w:val="24"/>
        </w:rPr>
        <w:t>18.</w:t>
      </w:r>
      <w:r>
        <w:rPr>
          <w:b/>
          <w:snapToGrid w:val="0"/>
          <w:sz w:val="24"/>
        </w:rPr>
        <w:tab/>
        <w:t xml:space="preserve">Explain each exception to the certification statement identified in Item 19, </w:t>
      </w:r>
    </w:p>
    <w:p w:rsidR="00702658" w:rsidP="00691BDB" w:rsidRDefault="00702658" w14:paraId="192D1113" w14:textId="77777777">
      <w:pPr>
        <w:widowControl w:val="0"/>
        <w:outlineLvl w:val="0"/>
        <w:rPr>
          <w:b/>
          <w:snapToGrid w:val="0"/>
          <w:sz w:val="24"/>
        </w:rPr>
      </w:pPr>
      <w:r>
        <w:rPr>
          <w:b/>
          <w:snapToGrid w:val="0"/>
          <w:sz w:val="24"/>
        </w:rPr>
        <w:t>"Certification for Paperwork Reduction Act Submissions," of OMB Form 83-I.</w:t>
      </w:r>
    </w:p>
    <w:p w:rsidR="00702658" w:rsidRDefault="00702658" w14:paraId="70F4C3B7" w14:textId="77777777">
      <w:pPr>
        <w:widowControl w:val="0"/>
        <w:rPr>
          <w:b/>
          <w:snapToGrid w:val="0"/>
          <w:sz w:val="24"/>
        </w:rPr>
      </w:pPr>
    </w:p>
    <w:p w:rsidR="00702658" w:rsidRDefault="00702658" w14:paraId="592ACBF2" w14:textId="3830F691">
      <w:pPr>
        <w:widowControl w:val="0"/>
        <w:rPr>
          <w:snapToGrid w:val="0"/>
          <w:sz w:val="24"/>
        </w:rPr>
      </w:pPr>
      <w:r>
        <w:rPr>
          <w:snapToGrid w:val="0"/>
          <w:sz w:val="24"/>
        </w:rPr>
        <w:t>Not applicable.  There are no exceptions to the certificate statement.</w:t>
      </w:r>
    </w:p>
    <w:p w:rsidRPr="008C56DF" w:rsidR="008C56DF" w:rsidP="003E0AFD" w:rsidRDefault="002534F6" w14:paraId="59DEDE8D" w14:textId="77777777">
      <w:pPr>
        <w:widowControl w:val="0"/>
        <w:rPr>
          <w:snapToGrid w:val="0"/>
        </w:rPr>
      </w:pPr>
      <w:r w:rsidRPr="002534F6">
        <w:rPr>
          <w:snapToGrid w:val="0"/>
        </w:rPr>
        <w:t xml:space="preserve"> </w:t>
      </w:r>
    </w:p>
    <w:sectPr w:rsidRPr="008C56DF" w:rsidR="008C56DF" w:rsidSect="008C03BE">
      <w:footerReference w:type="even" r:id="rId10"/>
      <w:footerReference w:type="default" r:id="rId11"/>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E1A76C" w14:textId="77777777" w:rsidR="006B628F" w:rsidRDefault="006B628F">
      <w:r>
        <w:separator/>
      </w:r>
    </w:p>
  </w:endnote>
  <w:endnote w:type="continuationSeparator" w:id="0">
    <w:p w14:paraId="411D4CF4" w14:textId="77777777" w:rsidR="006B628F" w:rsidRDefault="006B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E28DE" w14:textId="77777777" w:rsidR="00184554" w:rsidRDefault="00184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0292A6DE" w14:textId="77777777" w:rsidR="00184554" w:rsidRDefault="00184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869F79" w14:textId="00A58F60" w:rsidR="00184554" w:rsidRDefault="001845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2254F">
      <w:rPr>
        <w:rStyle w:val="PageNumber"/>
        <w:noProof/>
      </w:rPr>
      <w:t>8</w:t>
    </w:r>
    <w:r>
      <w:rPr>
        <w:rStyle w:val="PageNumber"/>
      </w:rPr>
      <w:fldChar w:fldCharType="end"/>
    </w:r>
  </w:p>
  <w:p w14:paraId="1AA0CC10" w14:textId="77777777" w:rsidR="00184554" w:rsidRDefault="00184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2A81CF" w14:textId="77777777" w:rsidR="006B628F" w:rsidRDefault="006B628F">
      <w:r>
        <w:separator/>
      </w:r>
    </w:p>
  </w:footnote>
  <w:footnote w:type="continuationSeparator" w:id="0">
    <w:p w14:paraId="22B5F963" w14:textId="77777777" w:rsidR="006B628F" w:rsidRDefault="006B6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F71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F62D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2B68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4848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A66B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81812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C582170"/>
    <w:multiLevelType w:val="hybridMultilevel"/>
    <w:tmpl w:val="B3C65FBC"/>
    <w:lvl w:ilvl="0" w:tplc="1BA041FA">
      <w:start w:val="9"/>
      <w:numFmt w:val="lowerLetter"/>
      <w:lvlText w:val="%1."/>
      <w:lvlJc w:val="left"/>
      <w:pPr>
        <w:ind w:left="720" w:hanging="360"/>
      </w:pPr>
      <w:rPr>
        <w:rFonts w:hint="default"/>
        <w:b/>
        <w:color w:val="1F497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C874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3B6D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C12606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1612B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E6C22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1565A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4667043"/>
    <w:multiLevelType w:val="hybridMultilevel"/>
    <w:tmpl w:val="2D06BBCC"/>
    <w:lvl w:ilvl="0" w:tplc="BF2A51A6">
      <w:start w:val="1"/>
      <w:numFmt w:val="lowerLetter"/>
      <w:pStyle w:val="ListParagraph"/>
      <w:lvlText w:val="%1."/>
      <w:lvlJc w:val="left"/>
      <w:pPr>
        <w:ind w:left="810" w:hanging="360"/>
      </w:pPr>
      <w:rPr>
        <w:rFonts w:hint="default"/>
        <w:b/>
        <w:color w:val="1F497D"/>
      </w:rPr>
    </w:lvl>
    <w:lvl w:ilvl="1" w:tplc="BA027C1E">
      <w:start w:val="1"/>
      <w:numFmt w:val="lowerLetter"/>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1C1480"/>
    <w:multiLevelType w:val="hybridMultilevel"/>
    <w:tmpl w:val="1FD46E2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7E048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C8B4D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D1E77A0"/>
    <w:multiLevelType w:val="hybridMultilevel"/>
    <w:tmpl w:val="E9A4F6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6DA4A3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77E605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10"/>
  </w:num>
  <w:num w:numId="3">
    <w:abstractNumId w:val="15"/>
  </w:num>
  <w:num w:numId="4">
    <w:abstractNumId w:val="8"/>
  </w:num>
  <w:num w:numId="5">
    <w:abstractNumId w:val="11"/>
  </w:num>
  <w:num w:numId="6">
    <w:abstractNumId w:val="18"/>
  </w:num>
  <w:num w:numId="7">
    <w:abstractNumId w:val="5"/>
  </w:num>
  <w:num w:numId="8">
    <w:abstractNumId w:val="2"/>
  </w:num>
  <w:num w:numId="9">
    <w:abstractNumId w:val="4"/>
  </w:num>
  <w:num w:numId="10">
    <w:abstractNumId w:val="12"/>
  </w:num>
  <w:num w:numId="11">
    <w:abstractNumId w:val="9"/>
  </w:num>
  <w:num w:numId="12">
    <w:abstractNumId w:val="3"/>
  </w:num>
  <w:num w:numId="13">
    <w:abstractNumId w:val="19"/>
  </w:num>
  <w:num w:numId="14">
    <w:abstractNumId w:val="0"/>
  </w:num>
  <w:num w:numId="15">
    <w:abstractNumId w:val="16"/>
  </w:num>
  <w:num w:numId="16">
    <w:abstractNumId w:val="7"/>
  </w:num>
  <w:num w:numId="17">
    <w:abstractNumId w:val="13"/>
  </w:num>
  <w:num w:numId="18">
    <w:abstractNumId w:val="13"/>
    <w:lvlOverride w:ilvl="0">
      <w:startOverride w:val="1"/>
    </w:lvlOverride>
  </w:num>
  <w:num w:numId="19">
    <w:abstractNumId w:val="6"/>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140"/>
    <w:rsid w:val="00000CEE"/>
    <w:rsid w:val="00014C8E"/>
    <w:rsid w:val="00015665"/>
    <w:rsid w:val="00036D38"/>
    <w:rsid w:val="000511AC"/>
    <w:rsid w:val="00056B52"/>
    <w:rsid w:val="00061062"/>
    <w:rsid w:val="00064326"/>
    <w:rsid w:val="000D07B5"/>
    <w:rsid w:val="000D4175"/>
    <w:rsid w:val="000F21D6"/>
    <w:rsid w:val="000F2609"/>
    <w:rsid w:val="001061E3"/>
    <w:rsid w:val="001115B2"/>
    <w:rsid w:val="0011417B"/>
    <w:rsid w:val="00116583"/>
    <w:rsid w:val="00120036"/>
    <w:rsid w:val="001218A2"/>
    <w:rsid w:val="00125325"/>
    <w:rsid w:val="001255AF"/>
    <w:rsid w:val="001267BA"/>
    <w:rsid w:val="00133A99"/>
    <w:rsid w:val="001424CD"/>
    <w:rsid w:val="00184554"/>
    <w:rsid w:val="0018672A"/>
    <w:rsid w:val="00187710"/>
    <w:rsid w:val="001A0573"/>
    <w:rsid w:val="001B6C60"/>
    <w:rsid w:val="001C1375"/>
    <w:rsid w:val="001D7211"/>
    <w:rsid w:val="001E2E1A"/>
    <w:rsid w:val="001F1140"/>
    <w:rsid w:val="001F3EB9"/>
    <w:rsid w:val="001F4E6E"/>
    <w:rsid w:val="001F7ED3"/>
    <w:rsid w:val="00201795"/>
    <w:rsid w:val="00201FE4"/>
    <w:rsid w:val="0021613C"/>
    <w:rsid w:val="00216AC2"/>
    <w:rsid w:val="0022254F"/>
    <w:rsid w:val="00246833"/>
    <w:rsid w:val="002534F6"/>
    <w:rsid w:val="00275B27"/>
    <w:rsid w:val="0028179C"/>
    <w:rsid w:val="00282292"/>
    <w:rsid w:val="002A72C0"/>
    <w:rsid w:val="002C3238"/>
    <w:rsid w:val="002C7704"/>
    <w:rsid w:val="002E01AB"/>
    <w:rsid w:val="002E320A"/>
    <w:rsid w:val="002E54AD"/>
    <w:rsid w:val="002E6DDD"/>
    <w:rsid w:val="00336275"/>
    <w:rsid w:val="00367E50"/>
    <w:rsid w:val="00372ED9"/>
    <w:rsid w:val="00376661"/>
    <w:rsid w:val="003824DC"/>
    <w:rsid w:val="00384C99"/>
    <w:rsid w:val="00385E9A"/>
    <w:rsid w:val="00390D51"/>
    <w:rsid w:val="003A1D51"/>
    <w:rsid w:val="003D14A3"/>
    <w:rsid w:val="003E050E"/>
    <w:rsid w:val="003E0AFD"/>
    <w:rsid w:val="003F62B3"/>
    <w:rsid w:val="003F7D8A"/>
    <w:rsid w:val="004012A1"/>
    <w:rsid w:val="00404053"/>
    <w:rsid w:val="004162A3"/>
    <w:rsid w:val="00421B1B"/>
    <w:rsid w:val="004228FA"/>
    <w:rsid w:val="00424C71"/>
    <w:rsid w:val="00452AA5"/>
    <w:rsid w:val="00457CCC"/>
    <w:rsid w:val="0048313A"/>
    <w:rsid w:val="00496049"/>
    <w:rsid w:val="004A036F"/>
    <w:rsid w:val="004A523F"/>
    <w:rsid w:val="004A55FC"/>
    <w:rsid w:val="004B7030"/>
    <w:rsid w:val="004C3020"/>
    <w:rsid w:val="004C412D"/>
    <w:rsid w:val="004D663E"/>
    <w:rsid w:val="004D6BB4"/>
    <w:rsid w:val="004E05EB"/>
    <w:rsid w:val="004E4DB3"/>
    <w:rsid w:val="005055DF"/>
    <w:rsid w:val="00520EF8"/>
    <w:rsid w:val="00523E61"/>
    <w:rsid w:val="005258E7"/>
    <w:rsid w:val="0053331E"/>
    <w:rsid w:val="00537AAE"/>
    <w:rsid w:val="005502AB"/>
    <w:rsid w:val="00570551"/>
    <w:rsid w:val="00591F81"/>
    <w:rsid w:val="00595550"/>
    <w:rsid w:val="005A345C"/>
    <w:rsid w:val="005A3486"/>
    <w:rsid w:val="005A6DB2"/>
    <w:rsid w:val="005B67EF"/>
    <w:rsid w:val="005D2F7D"/>
    <w:rsid w:val="005F1692"/>
    <w:rsid w:val="005F2DEB"/>
    <w:rsid w:val="005F5567"/>
    <w:rsid w:val="00620750"/>
    <w:rsid w:val="00637B2D"/>
    <w:rsid w:val="00642C1D"/>
    <w:rsid w:val="0067259D"/>
    <w:rsid w:val="00690D74"/>
    <w:rsid w:val="00691BDB"/>
    <w:rsid w:val="006941BE"/>
    <w:rsid w:val="0069445C"/>
    <w:rsid w:val="0069448F"/>
    <w:rsid w:val="006A3BB8"/>
    <w:rsid w:val="006B526E"/>
    <w:rsid w:val="006B628F"/>
    <w:rsid w:val="006B6B46"/>
    <w:rsid w:val="006C6849"/>
    <w:rsid w:val="006E009E"/>
    <w:rsid w:val="006E4FE4"/>
    <w:rsid w:val="006F3B99"/>
    <w:rsid w:val="00702658"/>
    <w:rsid w:val="00726E7B"/>
    <w:rsid w:val="007311BC"/>
    <w:rsid w:val="007503C0"/>
    <w:rsid w:val="00750689"/>
    <w:rsid w:val="0075073F"/>
    <w:rsid w:val="00752B58"/>
    <w:rsid w:val="0075553A"/>
    <w:rsid w:val="007621F8"/>
    <w:rsid w:val="007B58F3"/>
    <w:rsid w:val="007E48FD"/>
    <w:rsid w:val="007F5270"/>
    <w:rsid w:val="00806A51"/>
    <w:rsid w:val="00817443"/>
    <w:rsid w:val="00845545"/>
    <w:rsid w:val="00845C3A"/>
    <w:rsid w:val="008505F8"/>
    <w:rsid w:val="0085699A"/>
    <w:rsid w:val="00882701"/>
    <w:rsid w:val="00884020"/>
    <w:rsid w:val="00885CA3"/>
    <w:rsid w:val="008A2524"/>
    <w:rsid w:val="008B227E"/>
    <w:rsid w:val="008B553F"/>
    <w:rsid w:val="008C03BE"/>
    <w:rsid w:val="008C24A0"/>
    <w:rsid w:val="008C341F"/>
    <w:rsid w:val="008C56DF"/>
    <w:rsid w:val="008D5F1F"/>
    <w:rsid w:val="008E689F"/>
    <w:rsid w:val="008F30CE"/>
    <w:rsid w:val="00920EE5"/>
    <w:rsid w:val="009239F1"/>
    <w:rsid w:val="00936A88"/>
    <w:rsid w:val="00956D76"/>
    <w:rsid w:val="00976AFC"/>
    <w:rsid w:val="00986828"/>
    <w:rsid w:val="009A05C7"/>
    <w:rsid w:val="009A4228"/>
    <w:rsid w:val="009B2B1F"/>
    <w:rsid w:val="009B37B5"/>
    <w:rsid w:val="009B3ACD"/>
    <w:rsid w:val="009D2DFE"/>
    <w:rsid w:val="009D7051"/>
    <w:rsid w:val="009E6F86"/>
    <w:rsid w:val="009F3E6C"/>
    <w:rsid w:val="00A006FE"/>
    <w:rsid w:val="00A07F90"/>
    <w:rsid w:val="00A17105"/>
    <w:rsid w:val="00A30C30"/>
    <w:rsid w:val="00A330B2"/>
    <w:rsid w:val="00A33397"/>
    <w:rsid w:val="00A369FF"/>
    <w:rsid w:val="00A74078"/>
    <w:rsid w:val="00A77147"/>
    <w:rsid w:val="00AA6A6D"/>
    <w:rsid w:val="00AD106E"/>
    <w:rsid w:val="00AD1147"/>
    <w:rsid w:val="00AD450B"/>
    <w:rsid w:val="00AE2282"/>
    <w:rsid w:val="00B121BF"/>
    <w:rsid w:val="00B64445"/>
    <w:rsid w:val="00B90FF5"/>
    <w:rsid w:val="00B9265D"/>
    <w:rsid w:val="00B935BC"/>
    <w:rsid w:val="00BB43B5"/>
    <w:rsid w:val="00BC0755"/>
    <w:rsid w:val="00BC3624"/>
    <w:rsid w:val="00BC6FA7"/>
    <w:rsid w:val="00BD263D"/>
    <w:rsid w:val="00BD2C9D"/>
    <w:rsid w:val="00BD49DB"/>
    <w:rsid w:val="00BE0FBC"/>
    <w:rsid w:val="00BF7A36"/>
    <w:rsid w:val="00C138EA"/>
    <w:rsid w:val="00C3743B"/>
    <w:rsid w:val="00C3767D"/>
    <w:rsid w:val="00C40E6F"/>
    <w:rsid w:val="00C42800"/>
    <w:rsid w:val="00C556C1"/>
    <w:rsid w:val="00C62E35"/>
    <w:rsid w:val="00C83124"/>
    <w:rsid w:val="00C9615B"/>
    <w:rsid w:val="00CB01D0"/>
    <w:rsid w:val="00CB5E38"/>
    <w:rsid w:val="00CB6EE5"/>
    <w:rsid w:val="00CC4488"/>
    <w:rsid w:val="00CF0BA5"/>
    <w:rsid w:val="00D01C59"/>
    <w:rsid w:val="00D05586"/>
    <w:rsid w:val="00D146D3"/>
    <w:rsid w:val="00D2176E"/>
    <w:rsid w:val="00D24619"/>
    <w:rsid w:val="00D31A27"/>
    <w:rsid w:val="00D4791E"/>
    <w:rsid w:val="00D51BEB"/>
    <w:rsid w:val="00D57BD1"/>
    <w:rsid w:val="00D84A5A"/>
    <w:rsid w:val="00DA77EB"/>
    <w:rsid w:val="00DC1629"/>
    <w:rsid w:val="00DC7298"/>
    <w:rsid w:val="00DD2206"/>
    <w:rsid w:val="00DD6332"/>
    <w:rsid w:val="00E00020"/>
    <w:rsid w:val="00E023CE"/>
    <w:rsid w:val="00E10918"/>
    <w:rsid w:val="00E13BBB"/>
    <w:rsid w:val="00E17397"/>
    <w:rsid w:val="00E228E7"/>
    <w:rsid w:val="00E266A1"/>
    <w:rsid w:val="00E54727"/>
    <w:rsid w:val="00E57FF0"/>
    <w:rsid w:val="00E6381F"/>
    <w:rsid w:val="00E638AA"/>
    <w:rsid w:val="00E70E3C"/>
    <w:rsid w:val="00E759C0"/>
    <w:rsid w:val="00E82C75"/>
    <w:rsid w:val="00E9252A"/>
    <w:rsid w:val="00E926B4"/>
    <w:rsid w:val="00EA15B9"/>
    <w:rsid w:val="00EB4311"/>
    <w:rsid w:val="00EC0E4F"/>
    <w:rsid w:val="00ED1DD2"/>
    <w:rsid w:val="00ED5FDE"/>
    <w:rsid w:val="00EE673E"/>
    <w:rsid w:val="00EE6CB5"/>
    <w:rsid w:val="00F034ED"/>
    <w:rsid w:val="00F077FD"/>
    <w:rsid w:val="00F126EE"/>
    <w:rsid w:val="00F304A4"/>
    <w:rsid w:val="00F33870"/>
    <w:rsid w:val="00F66436"/>
    <w:rsid w:val="00F70B77"/>
    <w:rsid w:val="00F75003"/>
    <w:rsid w:val="00F86168"/>
    <w:rsid w:val="00F87336"/>
    <w:rsid w:val="00F87C7D"/>
    <w:rsid w:val="00F91927"/>
    <w:rsid w:val="00F964F1"/>
    <w:rsid w:val="00FB21D9"/>
    <w:rsid w:val="00FD50B0"/>
    <w:rsid w:val="00FD63C0"/>
    <w:rsid w:val="00FE1771"/>
    <w:rsid w:val="00FE4A68"/>
    <w:rsid w:val="00FE5BBD"/>
    <w:rsid w:val="00FE6D8A"/>
    <w:rsid w:val="00FF1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90FA1"/>
  <w15:chartTrackingRefBased/>
  <w15:docId w15:val="{0F12012C-DC3E-4EFB-BC79-8FEBD4296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rsid w:val="00691BDB"/>
    <w:pPr>
      <w:shd w:val="clear" w:color="auto" w:fill="000080"/>
    </w:pPr>
    <w:rPr>
      <w:rFonts w:ascii="Tahoma" w:hAnsi="Tahoma" w:cs="Tahoma"/>
    </w:rPr>
  </w:style>
  <w:style w:type="paragraph" w:styleId="BalloonText">
    <w:name w:val="Balloon Text"/>
    <w:basedOn w:val="Normal"/>
    <w:semiHidden/>
    <w:rsid w:val="00691BDB"/>
    <w:rPr>
      <w:rFonts w:ascii="Tahoma" w:hAnsi="Tahoma" w:cs="Tahoma"/>
      <w:sz w:val="16"/>
      <w:szCs w:val="16"/>
    </w:rPr>
  </w:style>
  <w:style w:type="paragraph" w:styleId="PlainText">
    <w:name w:val="Plain Text"/>
    <w:basedOn w:val="Normal"/>
    <w:link w:val="PlainTextChar"/>
    <w:uiPriority w:val="99"/>
    <w:unhideWhenUsed/>
    <w:rsid w:val="00595550"/>
    <w:rPr>
      <w:rFonts w:eastAsia="Calibri"/>
      <w:sz w:val="22"/>
      <w:szCs w:val="22"/>
    </w:rPr>
  </w:style>
  <w:style w:type="character" w:customStyle="1" w:styleId="PlainTextChar">
    <w:name w:val="Plain Text Char"/>
    <w:link w:val="PlainText"/>
    <w:uiPriority w:val="99"/>
    <w:rsid w:val="00595550"/>
    <w:rPr>
      <w:rFonts w:eastAsia="Calibri"/>
      <w:sz w:val="22"/>
      <w:szCs w:val="22"/>
    </w:rPr>
  </w:style>
  <w:style w:type="character" w:styleId="CommentReference">
    <w:name w:val="annotation reference"/>
    <w:rsid w:val="00C138EA"/>
    <w:rPr>
      <w:sz w:val="16"/>
      <w:szCs w:val="16"/>
    </w:rPr>
  </w:style>
  <w:style w:type="paragraph" w:styleId="CommentText">
    <w:name w:val="annotation text"/>
    <w:basedOn w:val="Normal"/>
    <w:link w:val="CommentTextChar"/>
    <w:rsid w:val="00C138EA"/>
  </w:style>
  <w:style w:type="character" w:customStyle="1" w:styleId="CommentTextChar">
    <w:name w:val="Comment Text Char"/>
    <w:basedOn w:val="DefaultParagraphFont"/>
    <w:link w:val="CommentText"/>
    <w:rsid w:val="00C138EA"/>
  </w:style>
  <w:style w:type="paragraph" w:styleId="CommentSubject">
    <w:name w:val="annotation subject"/>
    <w:basedOn w:val="CommentText"/>
    <w:next w:val="CommentText"/>
    <w:link w:val="CommentSubjectChar"/>
    <w:rsid w:val="00C138EA"/>
    <w:rPr>
      <w:b/>
      <w:bCs/>
    </w:rPr>
  </w:style>
  <w:style w:type="character" w:customStyle="1" w:styleId="CommentSubjectChar">
    <w:name w:val="Comment Subject Char"/>
    <w:link w:val="CommentSubject"/>
    <w:rsid w:val="00C138EA"/>
    <w:rPr>
      <w:b/>
      <w:bCs/>
    </w:rPr>
  </w:style>
  <w:style w:type="paragraph" w:styleId="Revision">
    <w:name w:val="Revision"/>
    <w:hidden/>
    <w:uiPriority w:val="99"/>
    <w:semiHidden/>
    <w:rsid w:val="00C138EA"/>
  </w:style>
  <w:style w:type="paragraph" w:styleId="ListParagraph">
    <w:name w:val="List Paragraph"/>
    <w:basedOn w:val="Normal"/>
    <w:link w:val="ListParagraphChar"/>
    <w:uiPriority w:val="34"/>
    <w:qFormat/>
    <w:rsid w:val="003A1D51"/>
    <w:pPr>
      <w:numPr>
        <w:numId w:val="17"/>
      </w:numPr>
      <w:contextualSpacing/>
    </w:pPr>
    <w:rPr>
      <w:sz w:val="24"/>
    </w:rPr>
  </w:style>
  <w:style w:type="character" w:customStyle="1" w:styleId="ListParagraphChar">
    <w:name w:val="List Paragraph Char"/>
    <w:link w:val="ListParagraph"/>
    <w:uiPriority w:val="34"/>
    <w:rsid w:val="003A1D51"/>
    <w:rPr>
      <w:sz w:val="24"/>
      <w:lang w:bidi="ar-SA"/>
    </w:rPr>
  </w:style>
  <w:style w:type="character" w:styleId="Hyperlink">
    <w:name w:val="Hyperlink"/>
    <w:rsid w:val="008E689F"/>
    <w:rPr>
      <w:color w:val="0563C1"/>
      <w:u w:val="single"/>
    </w:rPr>
  </w:style>
  <w:style w:type="character" w:styleId="Mention">
    <w:name w:val="Mention"/>
    <w:uiPriority w:val="99"/>
    <w:semiHidden/>
    <w:unhideWhenUsed/>
    <w:rsid w:val="008E689F"/>
    <w:rPr>
      <w:color w:val="2B579A"/>
      <w:shd w:val="clear" w:color="auto" w:fill="E6E6E6"/>
    </w:rPr>
  </w:style>
  <w:style w:type="paragraph" w:styleId="Header">
    <w:name w:val="header"/>
    <w:basedOn w:val="Normal"/>
    <w:link w:val="HeaderChar"/>
    <w:rsid w:val="009A05C7"/>
    <w:pPr>
      <w:tabs>
        <w:tab w:val="center" w:pos="4680"/>
        <w:tab w:val="right" w:pos="9360"/>
      </w:tabs>
    </w:pPr>
  </w:style>
  <w:style w:type="character" w:customStyle="1" w:styleId="HeaderChar">
    <w:name w:val="Header Char"/>
    <w:basedOn w:val="DefaultParagraphFont"/>
    <w:link w:val="Header"/>
    <w:rsid w:val="009A05C7"/>
  </w:style>
  <w:style w:type="character" w:styleId="FollowedHyperlink">
    <w:name w:val="FollowedHyperlink"/>
    <w:rsid w:val="00F077FD"/>
    <w:rPr>
      <w:color w:val="954F72"/>
      <w:u w:val="single"/>
    </w:rPr>
  </w:style>
  <w:style w:type="paragraph" w:customStyle="1" w:styleId="Default">
    <w:name w:val="Default"/>
    <w:rsid w:val="001255A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418268">
      <w:bodyDiv w:val="1"/>
      <w:marLeft w:val="0"/>
      <w:marRight w:val="0"/>
      <w:marTop w:val="0"/>
      <w:marBottom w:val="0"/>
      <w:divBdr>
        <w:top w:val="none" w:sz="0" w:space="0" w:color="auto"/>
        <w:left w:val="none" w:sz="0" w:space="0" w:color="auto"/>
        <w:bottom w:val="none" w:sz="0" w:space="0" w:color="auto"/>
        <w:right w:val="none" w:sz="0" w:space="0" w:color="auto"/>
      </w:divBdr>
    </w:div>
    <w:div w:id="1075661642">
      <w:bodyDiv w:val="1"/>
      <w:marLeft w:val="0"/>
      <w:marRight w:val="0"/>
      <w:marTop w:val="0"/>
      <w:marBottom w:val="0"/>
      <w:divBdr>
        <w:top w:val="none" w:sz="0" w:space="0" w:color="auto"/>
        <w:left w:val="none" w:sz="0" w:space="0" w:color="auto"/>
        <w:bottom w:val="none" w:sz="0" w:space="0" w:color="auto"/>
        <w:right w:val="none" w:sz="0" w:space="0" w:color="auto"/>
      </w:divBdr>
    </w:div>
    <w:div w:id="1908612516">
      <w:bodyDiv w:val="1"/>
      <w:marLeft w:val="0"/>
      <w:marRight w:val="0"/>
      <w:marTop w:val="0"/>
      <w:marBottom w:val="0"/>
      <w:divBdr>
        <w:top w:val="none" w:sz="0" w:space="0" w:color="auto"/>
        <w:left w:val="none" w:sz="0" w:space="0" w:color="auto"/>
        <w:bottom w:val="none" w:sz="0" w:space="0" w:color="auto"/>
        <w:right w:val="none" w:sz="0" w:space="0" w:color="auto"/>
      </w:divBdr>
    </w:div>
    <w:div w:id="2093428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21Tables/html/DCB_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E964-97E9-4BEC-A6EA-85B294067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9</Pages>
  <Words>3134</Words>
  <Characters>19073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22163</CharactersWithSpaces>
  <SharedDoc>false</SharedDoc>
  <HLinks>
    <vt:vector size="6" baseType="variant">
      <vt:variant>
        <vt:i4>7798815</vt:i4>
      </vt:variant>
      <vt:variant>
        <vt:i4>0</vt:i4>
      </vt:variant>
      <vt:variant>
        <vt:i4>0</vt:i4>
      </vt:variant>
      <vt:variant>
        <vt:i4>5</vt:i4>
      </vt:variant>
      <vt:variant>
        <vt:lpwstr>https://www.bls.gov/oes/current/oes_nat.htm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subject/>
  <dc:creator>PATRICIA ANN THOMAS</dc:creator>
  <cp:keywords/>
  <cp:lastModifiedBy>Jackson, Barbara (MARAD)</cp:lastModifiedBy>
  <cp:revision>7</cp:revision>
  <cp:lastPrinted>2018-05-11T12:59:00Z</cp:lastPrinted>
  <dcterms:created xsi:type="dcterms:W3CDTF">2021-08-05T19:16:00Z</dcterms:created>
  <dcterms:modified xsi:type="dcterms:W3CDTF">2021-08-19T19:28:00Z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