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9646C" w:rsidR="00AB1C85" w:rsidP="00AB1C85" w:rsidRDefault="00AB1C85" w14:paraId="070B310B" w14:textId="1568D67F">
      <w:pPr>
        <w:jc w:val="center"/>
        <w:rPr>
          <w:b/>
          <w:szCs w:val="24"/>
        </w:rPr>
      </w:pPr>
      <w:r w:rsidRPr="0039646C">
        <w:rPr>
          <w:b/>
          <w:szCs w:val="24"/>
        </w:rPr>
        <w:t>S</w:t>
      </w:r>
      <w:r w:rsidRPr="0039646C" w:rsidR="00AA3AE1">
        <w:rPr>
          <w:b/>
          <w:szCs w:val="24"/>
        </w:rPr>
        <w:t>UPPORTING STATEMENT</w:t>
      </w:r>
    </w:p>
    <w:p w:rsidRPr="0039646C" w:rsidR="00AB1C85" w:rsidP="00AB1C85" w:rsidRDefault="00AB1C85" w14:paraId="53651C81" w14:textId="77777777">
      <w:pPr>
        <w:jc w:val="center"/>
        <w:rPr>
          <w:szCs w:val="24"/>
        </w:rPr>
      </w:pPr>
    </w:p>
    <w:p w:rsidRPr="0039646C" w:rsidR="00AB1C85" w:rsidP="004C75CC" w:rsidRDefault="00AB1C85" w14:paraId="690372D4" w14:textId="77777777">
      <w:pPr>
        <w:numPr>
          <w:ilvl w:val="0"/>
          <w:numId w:val="2"/>
        </w:numPr>
        <w:ind w:left="0" w:firstLine="0"/>
        <w:rPr>
          <w:b/>
          <w:szCs w:val="24"/>
          <w:u w:val="single"/>
        </w:rPr>
      </w:pPr>
      <w:r w:rsidRPr="0039646C">
        <w:rPr>
          <w:b/>
          <w:szCs w:val="24"/>
          <w:u w:val="single"/>
        </w:rPr>
        <w:t xml:space="preserve"> Justification:</w:t>
      </w:r>
    </w:p>
    <w:p w:rsidRPr="0039646C" w:rsidR="00AB1C85" w:rsidP="004C75CC" w:rsidRDefault="00AB1C85" w14:paraId="4459136B" w14:textId="77777777">
      <w:pPr>
        <w:rPr>
          <w:szCs w:val="24"/>
          <w:u w:val="single"/>
        </w:rPr>
      </w:pPr>
    </w:p>
    <w:p w:rsidR="004C75CC" w:rsidP="00C70A97" w:rsidRDefault="00C70A97" w14:paraId="284AD8FF" w14:textId="1E162D10">
      <w:pPr>
        <w:pStyle w:val="ListParagraph"/>
        <w:suppressAutoHyphens/>
        <w:ind w:left="0"/>
        <w:rPr>
          <w:b/>
          <w:szCs w:val="24"/>
        </w:rPr>
      </w:pPr>
      <w:r>
        <w:rPr>
          <w:b/>
          <w:szCs w:val="24"/>
        </w:rPr>
        <w:t xml:space="preserve">1.  </w:t>
      </w:r>
      <w:r w:rsidRPr="0039646C" w:rsidR="004C75CC">
        <w:rPr>
          <w:b/>
          <w:szCs w:val="24"/>
        </w:rPr>
        <w:t>Explain the circumstances that make the collection of information necessary.  Identify any legal or administrative requirements that necessitates the collection.  Attach a copy of the appropriate section of each statute and regulation mandating or authorizing the collection of information.</w:t>
      </w:r>
    </w:p>
    <w:p w:rsidR="0072110B" w:rsidP="0072110B" w:rsidRDefault="0072110B" w14:paraId="5A738268" w14:textId="77777777">
      <w:pPr>
        <w:suppressAutoHyphens/>
        <w:rPr>
          <w:b/>
          <w:szCs w:val="24"/>
        </w:rPr>
      </w:pPr>
    </w:p>
    <w:p w:rsidRPr="0039646C" w:rsidR="0072110B" w:rsidP="0072110B" w:rsidRDefault="0072110B" w14:paraId="1C5EAC78" w14:textId="145A510C">
      <w:pPr>
        <w:suppressAutoHyphens/>
        <w:rPr>
          <w:szCs w:val="24"/>
        </w:rPr>
      </w:pPr>
      <w:r w:rsidRPr="00114010">
        <w:rPr>
          <w:szCs w:val="24"/>
        </w:rPr>
        <w:t xml:space="preserve">The Commission is seeking a new information collection </w:t>
      </w:r>
      <w:r w:rsidRPr="00114010" w:rsidR="002C1D1E">
        <w:rPr>
          <w:szCs w:val="24"/>
        </w:rPr>
        <w:t>associated with</w:t>
      </w:r>
      <w:r w:rsidRPr="00114010" w:rsidR="009327F2">
        <w:rPr>
          <w:szCs w:val="24"/>
        </w:rPr>
        <w:t xml:space="preserve"> 47 CFR </w:t>
      </w:r>
      <w:r w:rsidRPr="00114010" w:rsidR="000F0C8C">
        <w:rPr>
          <w:szCs w:val="24"/>
        </w:rPr>
        <w:t xml:space="preserve">Section </w:t>
      </w:r>
      <w:r w:rsidRPr="00114010" w:rsidR="00B50C0D">
        <w:rPr>
          <w:szCs w:val="24"/>
        </w:rPr>
        <w:t>90.372</w:t>
      </w:r>
      <w:r w:rsidRPr="00114010" w:rsidR="00B20AB3">
        <w:rPr>
          <w:szCs w:val="24"/>
        </w:rPr>
        <w:t xml:space="preserve"> </w:t>
      </w:r>
      <w:r w:rsidRPr="00114010" w:rsidR="000D717C">
        <w:rPr>
          <w:szCs w:val="24"/>
        </w:rPr>
        <w:t>(“</w:t>
      </w:r>
      <w:r w:rsidRPr="00114010" w:rsidR="00AC4738">
        <w:rPr>
          <w:szCs w:val="24"/>
        </w:rPr>
        <w:t>DSRCS Notification Requirement</w:t>
      </w:r>
      <w:r w:rsidRPr="00114010" w:rsidR="000D717C">
        <w:rPr>
          <w:szCs w:val="24"/>
        </w:rPr>
        <w:t>”)</w:t>
      </w:r>
      <w:r w:rsidRPr="00114010" w:rsidR="00773E62">
        <w:rPr>
          <w:szCs w:val="24"/>
        </w:rPr>
        <w:t xml:space="preserve"> </w:t>
      </w:r>
      <w:r w:rsidRPr="00114010">
        <w:rPr>
          <w:szCs w:val="24"/>
        </w:rPr>
        <w:t>to obtain the full three</w:t>
      </w:r>
      <w:r w:rsidRPr="00114010" w:rsidR="00A40650">
        <w:rPr>
          <w:szCs w:val="24"/>
        </w:rPr>
        <w:t>-</w:t>
      </w:r>
      <w:r w:rsidRPr="00114010">
        <w:rPr>
          <w:szCs w:val="24"/>
        </w:rPr>
        <w:t>year clearance from the Office of Management and Budget (OMB).</w:t>
      </w:r>
    </w:p>
    <w:p w:rsidRPr="00E52052" w:rsidR="00A40650" w:rsidP="002476A6" w:rsidRDefault="00A40650" w14:paraId="770B4584" w14:textId="77777777">
      <w:pPr>
        <w:suppressAutoHyphens/>
        <w:rPr>
          <w:color w:val="000000" w:themeColor="text1"/>
          <w:szCs w:val="24"/>
        </w:rPr>
      </w:pPr>
    </w:p>
    <w:p w:rsidRPr="00C752F9" w:rsidR="00A40650" w:rsidP="00C91BD2" w:rsidRDefault="00A40650" w14:paraId="471E9A66" w14:textId="238B1699">
      <w:pPr>
        <w:suppressAutoHyphens/>
      </w:pPr>
      <w:r w:rsidRPr="00E52052">
        <w:rPr>
          <w:color w:val="000000" w:themeColor="text1"/>
          <w:szCs w:val="24"/>
        </w:rPr>
        <w:t>On November 20, 2020</w:t>
      </w:r>
      <w:r w:rsidRPr="00E52052" w:rsidR="00967131">
        <w:rPr>
          <w:color w:val="000000" w:themeColor="text1"/>
          <w:szCs w:val="24"/>
        </w:rPr>
        <w:t xml:space="preserve">, the Federal Communications Commission </w:t>
      </w:r>
      <w:r w:rsidRPr="00E52052" w:rsidR="00E52052">
        <w:rPr>
          <w:color w:val="000000" w:themeColor="text1"/>
          <w:szCs w:val="24"/>
        </w:rPr>
        <w:t>released a First Report and Order, Further Notice of Proposed Rulemaking, and Order of Proposed Modification, Use of the 5.850</w:t>
      </w:r>
      <w:r w:rsidR="00C91BD2">
        <w:rPr>
          <w:color w:val="000000" w:themeColor="text1"/>
          <w:szCs w:val="24"/>
        </w:rPr>
        <w:t>-</w:t>
      </w:r>
      <w:r w:rsidRPr="00E52052" w:rsidR="00E52052">
        <w:rPr>
          <w:color w:val="000000" w:themeColor="text1"/>
          <w:szCs w:val="24"/>
        </w:rPr>
        <w:t>5.925 GHz Band, ET Docket N</w:t>
      </w:r>
      <w:r w:rsidR="007C71B7">
        <w:rPr>
          <w:color w:val="000000" w:themeColor="text1"/>
          <w:szCs w:val="24"/>
        </w:rPr>
        <w:t>o</w:t>
      </w:r>
      <w:r w:rsidRPr="00E52052" w:rsidR="00E52052">
        <w:rPr>
          <w:color w:val="000000" w:themeColor="text1"/>
          <w:szCs w:val="24"/>
        </w:rPr>
        <w:t>. 19-138.  Among other things, the Commission</w:t>
      </w:r>
      <w:r w:rsidR="00967131">
        <w:rPr>
          <w:color w:val="FF0000"/>
          <w:szCs w:val="24"/>
        </w:rPr>
        <w:t xml:space="preserve"> </w:t>
      </w:r>
      <w:r w:rsidRPr="00154E5C" w:rsidR="00967131">
        <w:t>repurpose</w:t>
      </w:r>
      <w:r w:rsidR="00C91BD2">
        <w:t>d</w:t>
      </w:r>
      <w:r w:rsidRPr="00154E5C" w:rsidR="00967131">
        <w:t xml:space="preserve"> </w:t>
      </w:r>
      <w:bookmarkStart w:name="_Hlk50476490" w:id="0"/>
      <w:r w:rsidRPr="00154E5C" w:rsidR="00967131">
        <w:t>45</w:t>
      </w:r>
      <w:r w:rsidR="00967131">
        <w:t xml:space="preserve"> </w:t>
      </w:r>
      <w:r w:rsidRPr="00154E5C" w:rsidR="00967131">
        <w:t xml:space="preserve">megahertz of </w:t>
      </w:r>
      <w:bookmarkEnd w:id="0"/>
      <w:r w:rsidRPr="00154E5C" w:rsidR="00967131">
        <w:t>the 5.850-5.925 GHz band (the 5.9 GHz band)</w:t>
      </w:r>
      <w:r w:rsidR="003C586A">
        <w:t xml:space="preserve">, specifically the </w:t>
      </w:r>
      <w:r w:rsidR="00F634BE">
        <w:t>spectrum</w:t>
      </w:r>
      <w:r w:rsidR="003C586A">
        <w:t xml:space="preserve"> from 5.850-5.895 GHz,</w:t>
      </w:r>
      <w:r w:rsidRPr="00154E5C" w:rsidR="00967131">
        <w:t xml:space="preserve"> to </w:t>
      </w:r>
      <w:r w:rsidRPr="00AA0466" w:rsidR="00967131">
        <w:t xml:space="preserve">allow for the expansion of </w:t>
      </w:r>
      <w:r w:rsidRPr="00154E5C" w:rsidR="00967131">
        <w:t>unlicensed operations</w:t>
      </w:r>
      <w:r w:rsidR="00F634BE">
        <w:t xml:space="preserve"> into that sub-band</w:t>
      </w:r>
      <w:r w:rsidR="003C586A">
        <w:t xml:space="preserve">.  </w:t>
      </w:r>
      <w:r w:rsidRPr="003C586A" w:rsidR="003C586A">
        <w:t xml:space="preserve">At the same time, </w:t>
      </w:r>
      <w:r w:rsidR="003C586A">
        <w:t>the Commission</w:t>
      </w:r>
      <w:r w:rsidRPr="003C586A" w:rsidR="003C586A">
        <w:t xml:space="preserve"> recognize</w:t>
      </w:r>
      <w:r w:rsidR="00C91BD2">
        <w:t>d</w:t>
      </w:r>
      <w:r w:rsidRPr="003C586A" w:rsidR="003C586A">
        <w:t xml:space="preserve"> that the 5.9 GHz band plays an important role in supporting intelligent transportation system </w:t>
      </w:r>
      <w:r w:rsidR="003C586A">
        <w:t>(</w:t>
      </w:r>
      <w:r w:rsidRPr="003C586A" w:rsidR="003C586A">
        <w:t>ITS</w:t>
      </w:r>
      <w:r w:rsidR="003C586A">
        <w:t>)</w:t>
      </w:r>
      <w:r w:rsidRPr="003C586A" w:rsidR="003C586A">
        <w:t xml:space="preserve"> </w:t>
      </w:r>
      <w:r w:rsidR="00A242F1">
        <w:t xml:space="preserve">operations, </w:t>
      </w:r>
      <w:r w:rsidR="003C586A">
        <w:t>and therefore</w:t>
      </w:r>
      <w:r w:rsidRPr="00154E5C" w:rsidR="00967131">
        <w:t xml:space="preserve"> continu</w:t>
      </w:r>
      <w:r w:rsidR="003C586A">
        <w:t>e</w:t>
      </w:r>
      <w:r w:rsidR="00F634BE">
        <w:t>d</w:t>
      </w:r>
      <w:r w:rsidRPr="00154E5C" w:rsidR="00967131">
        <w:t xml:space="preserve"> to dedicate </w:t>
      </w:r>
      <w:r w:rsidR="00A242F1">
        <w:t xml:space="preserve">30 megahertz of the 5.9 GHz band, specifically </w:t>
      </w:r>
      <w:r w:rsidRPr="00A242F1" w:rsidR="00A242F1">
        <w:t xml:space="preserve">the </w:t>
      </w:r>
      <w:r w:rsidR="00C91BD2">
        <w:t>sub-band</w:t>
      </w:r>
      <w:r w:rsidR="00A242F1">
        <w:t xml:space="preserve"> from </w:t>
      </w:r>
      <w:r w:rsidRPr="00A242F1" w:rsidR="00A242F1">
        <w:t>5.895-5.925 GHz</w:t>
      </w:r>
      <w:r w:rsidR="00A242F1">
        <w:t>,</w:t>
      </w:r>
      <w:r w:rsidRPr="00A242F1" w:rsidR="00A242F1">
        <w:t xml:space="preserve"> for use by the ITS radio service</w:t>
      </w:r>
      <w:r w:rsidRPr="00A2289F" w:rsidR="00967131">
        <w:t xml:space="preserve">. </w:t>
      </w:r>
      <w:r w:rsidR="00E97062">
        <w:t xml:space="preserve"> ITS licensees must cease operations in the </w:t>
      </w:r>
      <w:r w:rsidRPr="00E97062" w:rsidR="00E97062">
        <w:t>5.850-5.895 GHz sub-band</w:t>
      </w:r>
      <w:r w:rsidR="00E97062">
        <w:t xml:space="preserve"> by</w:t>
      </w:r>
      <w:r w:rsidRPr="0045533F" w:rsidR="00E97062">
        <w:t xml:space="preserve"> the deadline </w:t>
      </w:r>
      <w:r w:rsidR="00E97062">
        <w:t>the Commission set in the First Report and Order.</w:t>
      </w:r>
      <w:r w:rsidR="009F58FC">
        <w:t xml:space="preserve">  In addition, to</w:t>
      </w:r>
      <w:r w:rsidRPr="00524762" w:rsidR="00967131">
        <w:t xml:space="preserve"> promote the most efficient and effective use of </w:t>
      </w:r>
      <w:r w:rsidR="00E97062">
        <w:t>the remaining</w:t>
      </w:r>
      <w:r w:rsidR="00967131">
        <w:t xml:space="preserve"> ITS spectrum, </w:t>
      </w:r>
      <w:r w:rsidR="007C71B7">
        <w:t xml:space="preserve">the Commission </w:t>
      </w:r>
      <w:r w:rsidR="003C586A">
        <w:t>will</w:t>
      </w:r>
      <w:r w:rsidR="00967131">
        <w:t xml:space="preserve"> </w:t>
      </w:r>
      <w:r w:rsidRPr="00E11AD1" w:rsidR="00967131">
        <w:t>requir</w:t>
      </w:r>
      <w:r w:rsidR="003C586A">
        <w:t>e</w:t>
      </w:r>
      <w:r w:rsidRPr="00E11AD1" w:rsidR="00967131">
        <w:t xml:space="preserve"> </w:t>
      </w:r>
      <w:r w:rsidR="00967131">
        <w:t xml:space="preserve">ITS </w:t>
      </w:r>
      <w:r w:rsidRPr="00535C4A" w:rsidR="00535C4A">
        <w:t>operations</w:t>
      </w:r>
      <w:r w:rsidR="003C586A">
        <w:t xml:space="preserve"> in the </w:t>
      </w:r>
      <w:r w:rsidR="00A242F1">
        <w:t>5.895-5.925 GHz sub-band</w:t>
      </w:r>
      <w:r w:rsidRPr="00535C4A" w:rsidR="00535C4A">
        <w:t xml:space="preserve"> to transition from </w:t>
      </w:r>
      <w:r w:rsidR="00F634BE">
        <w:t xml:space="preserve">the current technology, </w:t>
      </w:r>
      <w:bookmarkStart w:name="_Hlk71190335" w:id="1"/>
      <w:r w:rsidRPr="00535C4A" w:rsidR="00535C4A">
        <w:t>Dedicated Short-Range Communication</w:t>
      </w:r>
      <w:r w:rsidR="00030056">
        <w:t>s</w:t>
      </w:r>
      <w:r w:rsidR="00535C4A">
        <w:t xml:space="preserve"> (</w:t>
      </w:r>
      <w:r w:rsidRPr="00535C4A" w:rsidR="00535C4A">
        <w:t>DSRC</w:t>
      </w:r>
      <w:r w:rsidR="00535C4A">
        <w:t>)</w:t>
      </w:r>
      <w:bookmarkEnd w:id="1"/>
      <w:r w:rsidR="00F634BE">
        <w:t xml:space="preserve">, </w:t>
      </w:r>
      <w:r w:rsidR="00535C4A">
        <w:t>to</w:t>
      </w:r>
      <w:r w:rsidRPr="00535C4A" w:rsidR="00535C4A">
        <w:t xml:space="preserve"> </w:t>
      </w:r>
      <w:r w:rsidR="00F634BE">
        <w:t xml:space="preserve">the emerging </w:t>
      </w:r>
      <w:r w:rsidRPr="00535C4A" w:rsidR="00535C4A">
        <w:t>Cellular Vehicle</w:t>
      </w:r>
      <w:r w:rsidR="00535C4A">
        <w:t>-</w:t>
      </w:r>
      <w:r w:rsidRPr="00535C4A" w:rsidR="00535C4A">
        <w:t>to</w:t>
      </w:r>
      <w:r w:rsidR="00535C4A">
        <w:t>-</w:t>
      </w:r>
      <w:r w:rsidRPr="00535C4A" w:rsidR="00535C4A">
        <w:t>Everything</w:t>
      </w:r>
      <w:r w:rsidRPr="00524762" w:rsidR="00535C4A">
        <w:t xml:space="preserve"> </w:t>
      </w:r>
      <w:r w:rsidRPr="00524762" w:rsidR="00967131">
        <w:t>(C-V2X)</w:t>
      </w:r>
      <w:r w:rsidR="00535C4A">
        <w:t>-</w:t>
      </w:r>
      <w:r w:rsidR="00967131">
        <w:t xml:space="preserve">based technology </w:t>
      </w:r>
      <w:r w:rsidR="007C71B7">
        <w:t xml:space="preserve">by </w:t>
      </w:r>
      <w:r w:rsidR="00967131">
        <w:t>the end of a transition period</w:t>
      </w:r>
      <w:r w:rsidRPr="00535C4A" w:rsidR="00535C4A">
        <w:t xml:space="preserve"> to be decided following</w:t>
      </w:r>
      <w:r w:rsidR="003C586A">
        <w:t xml:space="preserve"> action on</w:t>
      </w:r>
      <w:r w:rsidRPr="00535C4A" w:rsidR="00535C4A">
        <w:t xml:space="preserve"> the </w:t>
      </w:r>
      <w:r w:rsidR="00C91BD2">
        <w:t>Further</w:t>
      </w:r>
      <w:r w:rsidR="00F634BE">
        <w:t xml:space="preserve"> Notice</w:t>
      </w:r>
      <w:r w:rsidRPr="00524762" w:rsidR="00967131">
        <w:t>.</w:t>
      </w:r>
    </w:p>
    <w:p w:rsidRPr="00C752F9" w:rsidR="009F6794" w:rsidP="009F6794" w:rsidRDefault="009F6794" w14:paraId="7C161989" w14:textId="77777777">
      <w:pPr>
        <w:pStyle w:val="List"/>
        <w:ind w:left="0" w:firstLine="0"/>
        <w:rPr>
          <w:rFonts w:ascii="Times New Roman" w:hAnsi="Times New Roman"/>
          <w:sz w:val="24"/>
          <w:szCs w:val="24"/>
        </w:rPr>
      </w:pPr>
    </w:p>
    <w:p w:rsidR="009C6EF9" w:rsidP="002476A6" w:rsidRDefault="009327F2" w14:paraId="76DE9ED8" w14:textId="4C8F3AD2">
      <w:pPr>
        <w:suppressAutoHyphens/>
      </w:pPr>
      <w:r w:rsidRPr="00114010">
        <w:rPr>
          <w:szCs w:val="24"/>
        </w:rPr>
        <w:t xml:space="preserve">47 CFR New Section 90.372 </w:t>
      </w:r>
      <w:r w:rsidR="00DA24ED">
        <w:t xml:space="preserve">requires </w:t>
      </w:r>
      <w:r w:rsidR="00CF4956">
        <w:t>DSRC</w:t>
      </w:r>
      <w:r w:rsidR="00DA24ED">
        <w:t xml:space="preserve"> licensees to notify the Commission </w:t>
      </w:r>
      <w:r w:rsidR="001E12F1">
        <w:t>that</w:t>
      </w:r>
      <w:r w:rsidR="00DA24ED">
        <w:t xml:space="preserve"> they have ceased operations in the 5.850-5</w:t>
      </w:r>
      <w:r w:rsidR="00CF4956">
        <w:t>.</w:t>
      </w:r>
      <w:r w:rsidR="009F73E0">
        <w:t>895</w:t>
      </w:r>
      <w:r w:rsidR="00DA24ED">
        <w:t xml:space="preserve"> GHz sub-band.  </w:t>
      </w:r>
      <w:r w:rsidR="009C6EF9">
        <w:t xml:space="preserve">Below </w:t>
      </w:r>
      <w:r w:rsidR="0044436F">
        <w:t>is section</w:t>
      </w:r>
      <w:r w:rsidR="003E41FB">
        <w:t xml:space="preserve"> </w:t>
      </w:r>
      <w:r w:rsidR="00C752F9">
        <w:t>90.372</w:t>
      </w:r>
      <w:r w:rsidR="001F5461">
        <w:t xml:space="preserve"> as adopted in the </w:t>
      </w:r>
      <w:r w:rsidR="00C752F9">
        <w:t>First Report and Order</w:t>
      </w:r>
      <w:r w:rsidR="00CF4956">
        <w:t>:</w:t>
      </w:r>
    </w:p>
    <w:p w:rsidR="00C752F9" w:rsidP="002476A6" w:rsidRDefault="00C752F9" w14:paraId="5580AAE5" w14:textId="77777777">
      <w:pPr>
        <w:suppressAutoHyphens/>
      </w:pPr>
    </w:p>
    <w:p w:rsidRPr="005256C8" w:rsidR="00C752F9" w:rsidP="00C752F9" w:rsidRDefault="00C752F9" w14:paraId="4428F8B8" w14:textId="77777777">
      <w:pPr>
        <w:spacing w:after="120"/>
        <w:rPr>
          <w:rFonts w:eastAsia="Calibri"/>
          <w:b/>
          <w:szCs w:val="24"/>
        </w:rPr>
      </w:pPr>
      <w:r w:rsidRPr="005256C8">
        <w:rPr>
          <w:rFonts w:eastAsia="Calibri"/>
          <w:b/>
          <w:szCs w:val="24"/>
        </w:rPr>
        <w:t>§ 90.372 DSRCS Notification Requirement.</w:t>
      </w:r>
    </w:p>
    <w:p w:rsidRPr="005256C8" w:rsidR="00C752F9" w:rsidP="00C752F9" w:rsidRDefault="00C752F9" w14:paraId="72DA8967" w14:textId="55BEA5B5">
      <w:pPr>
        <w:pStyle w:val="ParaNum"/>
        <w:numPr>
          <w:ilvl w:val="0"/>
          <w:numId w:val="0"/>
        </w:numPr>
        <w:rPr>
          <w:rFonts w:eastAsia="Calibri"/>
          <w:snapToGrid/>
          <w:sz w:val="24"/>
          <w:szCs w:val="24"/>
        </w:rPr>
      </w:pPr>
      <w:bookmarkStart w:name="_Hlk62814974" w:id="2"/>
      <w:r w:rsidRPr="005256C8">
        <w:rPr>
          <w:rFonts w:eastAsia="Calibri"/>
          <w:snapToGrid/>
          <w:sz w:val="24"/>
          <w:szCs w:val="24"/>
        </w:rPr>
        <w:t xml:space="preserve">(a) DSRCS licensees authorized pursuant to 90.370(b) must notify the Commission that as of the transition deadline of </w:t>
      </w:r>
      <w:r w:rsidR="005F3D11">
        <w:rPr>
          <w:rFonts w:eastAsia="Calibri"/>
          <w:snapToGrid/>
          <w:sz w:val="24"/>
          <w:szCs w:val="24"/>
        </w:rPr>
        <w:t xml:space="preserve">July </w:t>
      </w:r>
      <w:r w:rsidR="00EC5D92">
        <w:rPr>
          <w:rFonts w:eastAsia="Calibri"/>
          <w:snapToGrid/>
          <w:sz w:val="24"/>
          <w:szCs w:val="24"/>
        </w:rPr>
        <w:t>5,</w:t>
      </w:r>
      <w:r w:rsidR="005F3D11">
        <w:rPr>
          <w:rFonts w:eastAsia="Calibri"/>
          <w:snapToGrid/>
          <w:sz w:val="24"/>
          <w:szCs w:val="24"/>
        </w:rPr>
        <w:t xml:space="preserve"> 2022</w:t>
      </w:r>
      <w:r w:rsidRPr="00BB5642">
        <w:rPr>
          <w:rFonts w:eastAsia="Calibri"/>
          <w:snapToGrid/>
          <w:sz w:val="24"/>
          <w:szCs w:val="24"/>
        </w:rPr>
        <w:t>,</w:t>
      </w:r>
      <w:r w:rsidRPr="005256C8">
        <w:rPr>
          <w:rFonts w:eastAsia="Calibri"/>
          <w:snapToGrid/>
          <w:sz w:val="24"/>
          <w:szCs w:val="24"/>
        </w:rPr>
        <w:t xml:space="preserve"> they have ceased operating in the 5.850-5.895 GHz portion of the band. This notification must be filed via ULS within 15 days of the expiration of the transition deadline.</w:t>
      </w:r>
      <w:bookmarkEnd w:id="2"/>
    </w:p>
    <w:p w:rsidRPr="005256C8" w:rsidR="00C752F9" w:rsidP="00C752F9" w:rsidRDefault="00C752F9" w14:paraId="44D61719" w14:textId="77777777">
      <w:pPr>
        <w:pStyle w:val="ParaNum"/>
        <w:numPr>
          <w:ilvl w:val="0"/>
          <w:numId w:val="0"/>
        </w:numPr>
        <w:rPr>
          <w:rFonts w:eastAsia="Calibri"/>
          <w:snapToGrid/>
          <w:sz w:val="24"/>
          <w:szCs w:val="24"/>
        </w:rPr>
      </w:pPr>
      <w:r w:rsidRPr="005256C8">
        <w:rPr>
          <w:rFonts w:eastAsia="Calibri"/>
          <w:snapToGrid/>
          <w:sz w:val="24"/>
          <w:szCs w:val="24"/>
        </w:rPr>
        <w:t>(b) Continued operation in the 5.850-5.895 GHz portion of the band after the transition deadline, will result in automatic termination of that licensee's authorization without specific Commission action.</w:t>
      </w:r>
    </w:p>
    <w:p w:rsidR="00C752F9" w:rsidP="00C752F9" w:rsidRDefault="00C752F9" w14:paraId="6440FC76" w14:textId="2DD068ED">
      <w:pPr>
        <w:pStyle w:val="ParaNum"/>
        <w:numPr>
          <w:ilvl w:val="0"/>
          <w:numId w:val="0"/>
        </w:numPr>
        <w:rPr>
          <w:rFonts w:eastAsia="Calibri"/>
          <w:snapToGrid/>
        </w:rPr>
      </w:pPr>
    </w:p>
    <w:p w:rsidR="009327F2" w:rsidP="00C752F9" w:rsidRDefault="009327F2" w14:paraId="2F560F62" w14:textId="139900CA">
      <w:pPr>
        <w:pStyle w:val="ParaNum"/>
        <w:numPr>
          <w:ilvl w:val="0"/>
          <w:numId w:val="0"/>
        </w:numPr>
        <w:rPr>
          <w:rFonts w:eastAsia="Calibri"/>
          <w:snapToGrid/>
        </w:rPr>
      </w:pPr>
    </w:p>
    <w:p w:rsidRPr="00EA2E35" w:rsidR="009327F2" w:rsidP="00C752F9" w:rsidRDefault="009327F2" w14:paraId="6FC00538" w14:textId="77777777">
      <w:pPr>
        <w:pStyle w:val="ParaNum"/>
        <w:numPr>
          <w:ilvl w:val="0"/>
          <w:numId w:val="0"/>
        </w:numPr>
        <w:rPr>
          <w:rFonts w:eastAsia="Calibri"/>
          <w:snapToGrid/>
        </w:rPr>
      </w:pPr>
    </w:p>
    <w:p w:rsidR="009F6794" w:rsidP="006016F0" w:rsidRDefault="004C75CC" w14:paraId="355874B5" w14:textId="05B6DC7C">
      <w:pPr>
        <w:pStyle w:val="List"/>
        <w:ind w:left="0" w:firstLine="0"/>
        <w:rPr>
          <w:rFonts w:ascii="Times New Roman" w:hAnsi="Times New Roman"/>
          <w:b/>
          <w:sz w:val="24"/>
          <w:szCs w:val="24"/>
        </w:rPr>
      </w:pPr>
      <w:r w:rsidRPr="005E69C5">
        <w:rPr>
          <w:rFonts w:ascii="Times New Roman" w:hAnsi="Times New Roman"/>
          <w:b/>
          <w:sz w:val="24"/>
          <w:szCs w:val="24"/>
        </w:rPr>
        <w:lastRenderedPageBreak/>
        <w:t>2.  Indicate how, by whom and for what purpose the information is to be used.  Except for a new collection, indicate the actual use the agency has made of the information received from the current collection.</w:t>
      </w:r>
    </w:p>
    <w:p w:rsidR="004A3B3F" w:rsidP="000111AF" w:rsidRDefault="004A3B3F" w14:paraId="229F4E70" w14:textId="77777777">
      <w:pPr>
        <w:pStyle w:val="ParaNum"/>
        <w:numPr>
          <w:ilvl w:val="0"/>
          <w:numId w:val="0"/>
        </w:numPr>
        <w:tabs>
          <w:tab w:val="left" w:pos="1440"/>
        </w:tabs>
        <w:spacing w:after="0"/>
        <w:rPr>
          <w:sz w:val="24"/>
          <w:szCs w:val="24"/>
        </w:rPr>
      </w:pPr>
    </w:p>
    <w:p w:rsidRPr="00582C60" w:rsidR="001E42BA" w:rsidP="000111AF" w:rsidRDefault="00CF4956" w14:paraId="5490E1D3" w14:textId="46835B25">
      <w:pPr>
        <w:pStyle w:val="ParaNum"/>
        <w:numPr>
          <w:ilvl w:val="0"/>
          <w:numId w:val="0"/>
        </w:numPr>
        <w:tabs>
          <w:tab w:val="left" w:pos="1440"/>
        </w:tabs>
        <w:spacing w:after="0"/>
        <w:rPr>
          <w:sz w:val="24"/>
          <w:szCs w:val="24"/>
        </w:rPr>
      </w:pPr>
      <w:r w:rsidRPr="00582C60">
        <w:rPr>
          <w:sz w:val="24"/>
          <w:szCs w:val="24"/>
        </w:rPr>
        <w:t>DSRC l</w:t>
      </w:r>
      <w:r w:rsidRPr="00582C60" w:rsidR="00E37611">
        <w:rPr>
          <w:sz w:val="24"/>
          <w:szCs w:val="24"/>
        </w:rPr>
        <w:t xml:space="preserve">icensees will provide the information in new section 90.372 to advise the Commission that they have complied with the requirement to </w:t>
      </w:r>
      <w:r w:rsidRPr="00582C60" w:rsidR="009F58FC">
        <w:rPr>
          <w:sz w:val="24"/>
          <w:szCs w:val="24"/>
        </w:rPr>
        <w:t>cease</w:t>
      </w:r>
      <w:r w:rsidRPr="00582C60" w:rsidR="00E37611">
        <w:rPr>
          <w:sz w:val="24"/>
          <w:szCs w:val="24"/>
        </w:rPr>
        <w:t xml:space="preserve"> operations to the 5.895-5.925 GHz sub-band</w:t>
      </w:r>
      <w:r w:rsidRPr="00582C60">
        <w:rPr>
          <w:sz w:val="24"/>
          <w:szCs w:val="24"/>
        </w:rPr>
        <w:t xml:space="preserve"> by the deadline set forth by the Commission in the First Report and Order</w:t>
      </w:r>
      <w:r w:rsidRPr="00582C60" w:rsidR="00E37611">
        <w:rPr>
          <w:sz w:val="24"/>
          <w:szCs w:val="24"/>
        </w:rPr>
        <w:t xml:space="preserve">.  </w:t>
      </w:r>
      <w:r w:rsidRPr="00582C60" w:rsidR="004A3B3F">
        <w:rPr>
          <w:sz w:val="24"/>
          <w:szCs w:val="24"/>
        </w:rPr>
        <w:t xml:space="preserve">This notification must be filed via </w:t>
      </w:r>
      <w:r w:rsidRPr="00582C60">
        <w:rPr>
          <w:sz w:val="24"/>
          <w:szCs w:val="24"/>
        </w:rPr>
        <w:t xml:space="preserve">the Commission’s </w:t>
      </w:r>
      <w:r w:rsidRPr="00582C60" w:rsidR="004A3B3F">
        <w:rPr>
          <w:sz w:val="24"/>
          <w:szCs w:val="24"/>
        </w:rPr>
        <w:t>Universal License System (ULS) within 15 days of the expiration of the transition deadline.</w:t>
      </w:r>
    </w:p>
    <w:p w:rsidR="009F58FC" w:rsidP="000111AF" w:rsidRDefault="009F58FC" w14:paraId="0DC55B5F" w14:textId="77777777">
      <w:pPr>
        <w:pStyle w:val="ParaNum"/>
        <w:numPr>
          <w:ilvl w:val="0"/>
          <w:numId w:val="0"/>
        </w:numPr>
        <w:tabs>
          <w:tab w:val="left" w:pos="1440"/>
        </w:tabs>
        <w:spacing w:after="0"/>
        <w:rPr>
          <w:sz w:val="24"/>
          <w:szCs w:val="24"/>
        </w:rPr>
      </w:pPr>
    </w:p>
    <w:p w:rsidRPr="005E69C5" w:rsidR="006016F0" w:rsidP="00C82EDE" w:rsidRDefault="006016F0" w14:paraId="55342BE6" w14:textId="77777777">
      <w:pPr>
        <w:rPr>
          <w:szCs w:val="24"/>
        </w:rPr>
      </w:pPr>
    </w:p>
    <w:p w:rsidRPr="000C1FFD" w:rsidR="001E0675" w:rsidP="000C1FFD" w:rsidRDefault="00C82EDE" w14:paraId="4D850500" w14:textId="77777777">
      <w:pPr>
        <w:pStyle w:val="List2"/>
        <w:ind w:left="0" w:firstLine="0"/>
        <w:rPr>
          <w:rFonts w:ascii="Times New Roman" w:hAnsi="Times New Roman"/>
          <w:b/>
          <w:sz w:val="24"/>
          <w:szCs w:val="24"/>
        </w:rPr>
      </w:pPr>
      <w:r w:rsidRPr="005E69C5">
        <w:rPr>
          <w:rFonts w:ascii="Times New Roman" w:hAnsi="Times New Roman"/>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E0675" w:rsidP="00C82EDE" w:rsidRDefault="001E0675" w14:paraId="031DA0CD" w14:textId="77777777">
      <w:pPr>
        <w:rPr>
          <w:szCs w:val="24"/>
        </w:rPr>
      </w:pPr>
    </w:p>
    <w:p w:rsidR="002566D6" w:rsidP="00C82EDE" w:rsidRDefault="002566D6" w14:paraId="1FCDFD57" w14:textId="4D310F2C">
      <w:pPr>
        <w:rPr>
          <w:szCs w:val="24"/>
        </w:rPr>
      </w:pPr>
      <w:r>
        <w:rPr>
          <w:szCs w:val="24"/>
        </w:rPr>
        <w:t xml:space="preserve">Collection of this information </w:t>
      </w:r>
      <w:r w:rsidR="00E37611">
        <w:rPr>
          <w:szCs w:val="24"/>
        </w:rPr>
        <w:t>via ULS</w:t>
      </w:r>
      <w:r w:rsidR="00B018C2">
        <w:rPr>
          <w:szCs w:val="24"/>
        </w:rPr>
        <w:t xml:space="preserve"> online </w:t>
      </w:r>
      <w:r>
        <w:rPr>
          <w:szCs w:val="24"/>
        </w:rPr>
        <w:t>involve</w:t>
      </w:r>
      <w:r w:rsidR="00E37611">
        <w:rPr>
          <w:szCs w:val="24"/>
        </w:rPr>
        <w:t>s</w:t>
      </w:r>
      <w:r>
        <w:rPr>
          <w:szCs w:val="24"/>
        </w:rPr>
        <w:t xml:space="preserve"> </w:t>
      </w:r>
      <w:r w:rsidRPr="0061379C">
        <w:rPr>
          <w:szCs w:val="24"/>
        </w:rPr>
        <w:t xml:space="preserve">the use of automated, electronic, </w:t>
      </w:r>
      <w:r>
        <w:rPr>
          <w:szCs w:val="24"/>
        </w:rPr>
        <w:t xml:space="preserve">or other </w:t>
      </w:r>
      <w:r w:rsidRPr="0061379C">
        <w:rPr>
          <w:szCs w:val="24"/>
        </w:rPr>
        <w:t>mechanical</w:t>
      </w:r>
      <w:r>
        <w:rPr>
          <w:szCs w:val="24"/>
        </w:rPr>
        <w:t xml:space="preserve"> </w:t>
      </w:r>
      <w:r w:rsidRPr="0061379C">
        <w:rPr>
          <w:szCs w:val="24"/>
        </w:rPr>
        <w:t>collection techniques</w:t>
      </w:r>
      <w:r w:rsidR="00B018C2">
        <w:rPr>
          <w:szCs w:val="24"/>
        </w:rPr>
        <w:t xml:space="preserve">. </w:t>
      </w:r>
      <w:r w:rsidR="00C337DF">
        <w:rPr>
          <w:szCs w:val="24"/>
        </w:rPr>
        <w:t>Licensees’</w:t>
      </w:r>
      <w:r w:rsidR="00B018C2">
        <w:rPr>
          <w:szCs w:val="24"/>
        </w:rPr>
        <w:t xml:space="preserve"> burden is reduced by submitting notifications </w:t>
      </w:r>
      <w:r w:rsidR="00C337DF">
        <w:rPr>
          <w:szCs w:val="24"/>
        </w:rPr>
        <w:t>via</w:t>
      </w:r>
      <w:r w:rsidR="00B018C2">
        <w:rPr>
          <w:szCs w:val="24"/>
        </w:rPr>
        <w:t xml:space="preserve"> accessing their license files already established in the ULS data base.</w:t>
      </w:r>
    </w:p>
    <w:p w:rsidR="000C1FFD" w:rsidP="000C1FFD" w:rsidRDefault="000C1FFD" w14:paraId="7D5CCF5E" w14:textId="4A38C1C8">
      <w:pPr>
        <w:rPr>
          <w:szCs w:val="24"/>
        </w:rPr>
      </w:pPr>
    </w:p>
    <w:p w:rsidR="001E0675" w:rsidP="00C82EDE" w:rsidRDefault="001E0675" w14:paraId="6C8C3AAA" w14:textId="77777777">
      <w:pPr>
        <w:rPr>
          <w:szCs w:val="24"/>
        </w:rPr>
      </w:pPr>
    </w:p>
    <w:p w:rsidRPr="005E69C5" w:rsidR="00C82EDE" w:rsidP="0061379C" w:rsidRDefault="00C82EDE" w14:paraId="5AB36CCA" w14:textId="77777777">
      <w:pPr>
        <w:pStyle w:val="List2"/>
        <w:widowControl/>
        <w:ind w:left="0" w:firstLine="0"/>
        <w:rPr>
          <w:rFonts w:ascii="Times New Roman" w:hAnsi="Times New Roman"/>
          <w:vanish/>
          <w:sz w:val="24"/>
          <w:szCs w:val="24"/>
        </w:rPr>
      </w:pPr>
      <w:r w:rsidRPr="005E69C5">
        <w:rPr>
          <w:rFonts w:ascii="Times New Roman" w:hAnsi="Times New Roman"/>
          <w:b/>
          <w:sz w:val="24"/>
          <w:szCs w:val="24"/>
        </w:rPr>
        <w:t>4.  Describe efforts to identify duplication.  Show specifically why any similar information already available cannot be used or modified for use for the purposes described in item 2 above.</w:t>
      </w:r>
    </w:p>
    <w:p w:rsidRPr="005E69C5" w:rsidR="00C82EDE" w:rsidP="00C82EDE" w:rsidRDefault="00C82EDE" w14:paraId="306163EA" w14:textId="77777777">
      <w:pPr>
        <w:pStyle w:val="List2"/>
        <w:rPr>
          <w:rFonts w:ascii="Times New Roman" w:hAnsi="Times New Roman"/>
          <w:b/>
          <w:sz w:val="24"/>
          <w:szCs w:val="24"/>
        </w:rPr>
      </w:pPr>
    </w:p>
    <w:p w:rsidRPr="005E69C5" w:rsidR="00C82EDE" w:rsidP="00C82EDE" w:rsidRDefault="00C82EDE" w14:paraId="2342DC61" w14:textId="77777777">
      <w:pPr>
        <w:pStyle w:val="List2"/>
        <w:rPr>
          <w:rFonts w:ascii="Times New Roman" w:hAnsi="Times New Roman"/>
          <w:b/>
          <w:sz w:val="24"/>
          <w:szCs w:val="24"/>
        </w:rPr>
      </w:pPr>
    </w:p>
    <w:p w:rsidR="00255766" w:rsidP="00C82EDE" w:rsidRDefault="00255766" w14:paraId="570D3CF2" w14:textId="6E1FEEA3">
      <w:pPr>
        <w:rPr>
          <w:szCs w:val="24"/>
        </w:rPr>
      </w:pPr>
      <w:r w:rsidRPr="005E69C5">
        <w:rPr>
          <w:szCs w:val="24"/>
        </w:rPr>
        <w:t xml:space="preserve">No similar information is available elsewhere.  </w:t>
      </w:r>
    </w:p>
    <w:p w:rsidRPr="005E69C5" w:rsidR="00C337DF" w:rsidP="00C82EDE" w:rsidRDefault="00C337DF" w14:paraId="5A12D362" w14:textId="77777777">
      <w:pPr>
        <w:rPr>
          <w:szCs w:val="24"/>
        </w:rPr>
      </w:pPr>
    </w:p>
    <w:p w:rsidRPr="005E69C5" w:rsidR="00C82EDE" w:rsidP="00C82EDE" w:rsidRDefault="00C82EDE" w14:paraId="31E7E33C" w14:textId="77777777">
      <w:pPr>
        <w:rPr>
          <w:szCs w:val="24"/>
        </w:rPr>
      </w:pPr>
    </w:p>
    <w:p w:rsidR="005D237B" w:rsidP="00C337DF" w:rsidRDefault="00C82EDE" w14:paraId="157752BB" w14:textId="0C0B0696">
      <w:pPr>
        <w:pStyle w:val="List2"/>
        <w:ind w:left="0" w:firstLine="0"/>
        <w:rPr>
          <w:rFonts w:ascii="Times New Roman" w:hAnsi="Times New Roman"/>
          <w:b/>
          <w:sz w:val="24"/>
          <w:szCs w:val="24"/>
        </w:rPr>
      </w:pPr>
      <w:r w:rsidRPr="005E69C5">
        <w:rPr>
          <w:rFonts w:ascii="Times New Roman" w:hAnsi="Times New Roman"/>
          <w:b/>
          <w:sz w:val="24"/>
          <w:szCs w:val="24"/>
        </w:rPr>
        <w:t>5.  If the collection of information impacts small businesses or other small entities</w:t>
      </w:r>
      <w:r w:rsidR="005D237B">
        <w:rPr>
          <w:rFonts w:ascii="Times New Roman" w:hAnsi="Times New Roman"/>
          <w:b/>
          <w:sz w:val="24"/>
          <w:szCs w:val="24"/>
        </w:rPr>
        <w:t xml:space="preserve"> </w:t>
      </w:r>
      <w:r w:rsidRPr="005E69C5">
        <w:rPr>
          <w:rFonts w:ascii="Times New Roman" w:hAnsi="Times New Roman"/>
          <w:b/>
          <w:sz w:val="24"/>
          <w:szCs w:val="24"/>
        </w:rPr>
        <w:t>describe any methods used to minimize burden.</w:t>
      </w:r>
    </w:p>
    <w:p w:rsidRPr="005D237B" w:rsidR="00C337DF" w:rsidP="00C337DF" w:rsidRDefault="00C337DF" w14:paraId="1E085168" w14:textId="77777777">
      <w:pPr>
        <w:pStyle w:val="List2"/>
        <w:ind w:left="0" w:firstLine="0"/>
        <w:rPr>
          <w:sz w:val="24"/>
          <w:szCs w:val="24"/>
        </w:rPr>
      </w:pPr>
    </w:p>
    <w:p w:rsidR="009F58FC" w:rsidP="009F58FC" w:rsidRDefault="00EE49B4" w14:paraId="4E4A364B" w14:textId="1267D22D">
      <w:pPr>
        <w:pStyle w:val="ParaNum"/>
        <w:numPr>
          <w:ilvl w:val="0"/>
          <w:numId w:val="0"/>
        </w:numPr>
        <w:tabs>
          <w:tab w:val="left" w:pos="1440"/>
        </w:tabs>
        <w:rPr>
          <w:sz w:val="24"/>
          <w:szCs w:val="24"/>
        </w:rPr>
      </w:pPr>
      <w:r w:rsidRPr="00EE49B4">
        <w:rPr>
          <w:sz w:val="24"/>
          <w:szCs w:val="24"/>
        </w:rPr>
        <w:t xml:space="preserve">This information collection </w:t>
      </w:r>
      <w:r>
        <w:rPr>
          <w:sz w:val="24"/>
          <w:szCs w:val="24"/>
        </w:rPr>
        <w:t>is</w:t>
      </w:r>
      <w:r w:rsidRPr="005D237B">
        <w:rPr>
          <w:sz w:val="24"/>
          <w:szCs w:val="24"/>
        </w:rPr>
        <w:t xml:space="preserve"> </w:t>
      </w:r>
      <w:r w:rsidRPr="005D237B" w:rsidR="005D237B">
        <w:rPr>
          <w:sz w:val="24"/>
          <w:szCs w:val="24"/>
        </w:rPr>
        <w:t xml:space="preserve">necessary to ensure that the public receives the benefits of </w:t>
      </w:r>
      <w:r w:rsidR="006C085E">
        <w:rPr>
          <w:sz w:val="24"/>
          <w:szCs w:val="24"/>
        </w:rPr>
        <w:t xml:space="preserve">both unlicensed operations and the ITS radio service in the </w:t>
      </w:r>
      <w:r w:rsidRPr="005D237B" w:rsidR="005D237B">
        <w:rPr>
          <w:sz w:val="24"/>
          <w:szCs w:val="24"/>
        </w:rPr>
        <w:t>5.9 GHz band in a prompt and efficient manner</w:t>
      </w:r>
      <w:r>
        <w:rPr>
          <w:sz w:val="24"/>
          <w:szCs w:val="24"/>
        </w:rPr>
        <w:t>. The regulatory burden</w:t>
      </w:r>
      <w:r w:rsidRPr="005D237B" w:rsidR="005D237B">
        <w:rPr>
          <w:sz w:val="24"/>
          <w:szCs w:val="24"/>
        </w:rPr>
        <w:t xml:space="preserve"> appl</w:t>
      </w:r>
      <w:r>
        <w:rPr>
          <w:sz w:val="24"/>
          <w:szCs w:val="24"/>
        </w:rPr>
        <w:t>ies</w:t>
      </w:r>
      <w:r w:rsidRPr="005D237B" w:rsidR="005D237B">
        <w:rPr>
          <w:sz w:val="24"/>
          <w:szCs w:val="24"/>
        </w:rPr>
        <w:t xml:space="preserve"> equally to large and small entities, thus without differential impact.  </w:t>
      </w:r>
      <w:r w:rsidR="004200BE">
        <w:rPr>
          <w:sz w:val="24"/>
          <w:szCs w:val="24"/>
        </w:rPr>
        <w:t>The Commission</w:t>
      </w:r>
      <w:r w:rsidRPr="005D237B" w:rsidR="005D237B">
        <w:rPr>
          <w:sz w:val="24"/>
          <w:szCs w:val="24"/>
        </w:rPr>
        <w:t xml:space="preserve"> will continue to examine alternatives in the future with the objective of eliminating unnecessary regulations and minimizing any significant impact on small entities.</w:t>
      </w:r>
    </w:p>
    <w:p w:rsidRPr="005D237B" w:rsidR="009F58FC" w:rsidP="009F58FC" w:rsidRDefault="009F58FC" w14:paraId="33F6C258" w14:textId="77777777">
      <w:pPr>
        <w:pStyle w:val="ParaNum"/>
        <w:numPr>
          <w:ilvl w:val="0"/>
          <w:numId w:val="0"/>
        </w:numPr>
        <w:tabs>
          <w:tab w:val="left" w:pos="1440"/>
        </w:tabs>
        <w:rPr>
          <w:sz w:val="24"/>
          <w:szCs w:val="24"/>
        </w:rPr>
      </w:pPr>
    </w:p>
    <w:p w:rsidRPr="005E69C5" w:rsidR="009F6794" w:rsidP="00634727" w:rsidRDefault="009F6794" w14:paraId="28293BB1" w14:textId="77777777">
      <w:pPr>
        <w:rPr>
          <w:szCs w:val="24"/>
        </w:rPr>
      </w:pPr>
    </w:p>
    <w:p w:rsidRPr="005E69C5" w:rsidR="00C82EDE" w:rsidP="00C82EDE" w:rsidRDefault="00C82EDE" w14:paraId="50E3C88C" w14:textId="77777777">
      <w:pPr>
        <w:pStyle w:val="List2"/>
        <w:ind w:left="0" w:firstLine="0"/>
        <w:rPr>
          <w:rFonts w:ascii="Times New Roman" w:hAnsi="Times New Roman"/>
          <w:vanish/>
          <w:sz w:val="24"/>
          <w:szCs w:val="24"/>
        </w:rPr>
      </w:pPr>
      <w:r w:rsidRPr="005E69C5">
        <w:rPr>
          <w:rFonts w:ascii="Times New Roman" w:hAnsi="Times New Roman"/>
          <w:b/>
          <w:sz w:val="24"/>
          <w:szCs w:val="24"/>
        </w:rPr>
        <w:t>6.  Describe the consequence to Federal program or policy activities if the collection is not conducted or is conducted less frequently, as well as any technical or legal obstacles to reducing burden</w:t>
      </w:r>
      <w:r w:rsidRPr="005E69C5">
        <w:rPr>
          <w:rFonts w:ascii="Times New Roman" w:hAnsi="Times New Roman"/>
          <w:sz w:val="24"/>
          <w:szCs w:val="24"/>
        </w:rPr>
        <w:t xml:space="preserve">. </w:t>
      </w:r>
    </w:p>
    <w:p w:rsidRPr="005E69C5" w:rsidR="00C82EDE" w:rsidP="00C82EDE" w:rsidRDefault="00C82EDE" w14:paraId="4D917521" w14:textId="77777777">
      <w:pPr>
        <w:pStyle w:val="List2"/>
        <w:rPr>
          <w:rFonts w:ascii="Times New Roman" w:hAnsi="Times New Roman"/>
          <w:sz w:val="24"/>
          <w:szCs w:val="24"/>
        </w:rPr>
      </w:pPr>
    </w:p>
    <w:p w:rsidRPr="005E69C5" w:rsidR="00C82EDE" w:rsidP="00634727" w:rsidRDefault="00C82EDE" w14:paraId="60475DC2" w14:textId="77777777">
      <w:pPr>
        <w:rPr>
          <w:szCs w:val="24"/>
        </w:rPr>
      </w:pPr>
    </w:p>
    <w:p w:rsidR="00255766" w:rsidP="00634727" w:rsidRDefault="00140452" w14:paraId="2CE4D576" w14:textId="544AEA39">
      <w:r>
        <w:rPr>
          <w:szCs w:val="24"/>
        </w:rPr>
        <w:lastRenderedPageBreak/>
        <w:t xml:space="preserve">This </w:t>
      </w:r>
      <w:r w:rsidR="00896287">
        <w:rPr>
          <w:szCs w:val="24"/>
        </w:rPr>
        <w:t xml:space="preserve">information </w:t>
      </w:r>
      <w:r>
        <w:rPr>
          <w:szCs w:val="24"/>
        </w:rPr>
        <w:t xml:space="preserve">collection </w:t>
      </w:r>
      <w:r w:rsidR="00896287">
        <w:rPr>
          <w:szCs w:val="24"/>
        </w:rPr>
        <w:t xml:space="preserve">is necessary </w:t>
      </w:r>
      <w:r w:rsidR="00E95783">
        <w:rPr>
          <w:szCs w:val="24"/>
        </w:rPr>
        <w:t xml:space="preserve">to </w:t>
      </w:r>
      <w:r w:rsidR="00C53278">
        <w:rPr>
          <w:szCs w:val="24"/>
        </w:rPr>
        <w:t xml:space="preserve">ensure </w:t>
      </w:r>
      <w:r w:rsidR="00E95783">
        <w:rPr>
          <w:szCs w:val="24"/>
        </w:rPr>
        <w:t xml:space="preserve">that ITS radio services licensees properly shift their operations </w:t>
      </w:r>
      <w:r w:rsidR="00E139B4">
        <w:rPr>
          <w:szCs w:val="24"/>
        </w:rPr>
        <w:t xml:space="preserve">out of </w:t>
      </w:r>
      <w:r w:rsidRPr="0045533F" w:rsidR="005D237B">
        <w:t xml:space="preserve">the 5.850-5.895 GHz band </w:t>
      </w:r>
      <w:r w:rsidR="00E139B4">
        <w:t>to allow for the expansion of unlicensed operations into that band by</w:t>
      </w:r>
      <w:r w:rsidRPr="0045533F" w:rsidR="005D237B">
        <w:t xml:space="preserve"> the deadline </w:t>
      </w:r>
      <w:r w:rsidR="00E139B4">
        <w:t>the Commission set in the First Report and Order</w:t>
      </w:r>
      <w:r w:rsidRPr="0045533F" w:rsidR="005D237B">
        <w:t>.</w:t>
      </w:r>
    </w:p>
    <w:p w:rsidR="00C337DF" w:rsidP="00634727" w:rsidRDefault="00C337DF" w14:paraId="74F5A711" w14:textId="77777777">
      <w:pPr>
        <w:rPr>
          <w:szCs w:val="24"/>
        </w:rPr>
      </w:pPr>
    </w:p>
    <w:p w:rsidRPr="005E69C5" w:rsidR="001F6264" w:rsidP="00634727" w:rsidRDefault="001F6264" w14:paraId="61DDDE9D" w14:textId="77777777">
      <w:pPr>
        <w:rPr>
          <w:szCs w:val="24"/>
        </w:rPr>
      </w:pPr>
    </w:p>
    <w:p w:rsidRPr="005E69C5" w:rsidR="00C82EDE" w:rsidP="00C82EDE" w:rsidRDefault="00C82EDE" w14:paraId="17B22992" w14:textId="77777777">
      <w:pPr>
        <w:pStyle w:val="List2"/>
        <w:ind w:left="0" w:firstLine="0"/>
        <w:rPr>
          <w:rFonts w:ascii="Times New Roman" w:hAnsi="Times New Roman"/>
          <w:vanish/>
          <w:sz w:val="24"/>
          <w:szCs w:val="24"/>
        </w:rPr>
      </w:pPr>
      <w:r w:rsidRPr="005E69C5">
        <w:rPr>
          <w:rFonts w:ascii="Times New Roman" w:hAnsi="Times New Roman"/>
          <w:b/>
          <w:sz w:val="24"/>
          <w:szCs w:val="24"/>
        </w:rPr>
        <w:t>7.  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rsidRPr="005E69C5" w:rsidR="00C82EDE" w:rsidP="00C82EDE" w:rsidRDefault="00C82EDE" w14:paraId="28F1752C" w14:textId="77777777">
      <w:pPr>
        <w:pStyle w:val="List2"/>
        <w:rPr>
          <w:rFonts w:ascii="Times New Roman" w:hAnsi="Times New Roman"/>
          <w:b/>
          <w:sz w:val="24"/>
          <w:szCs w:val="24"/>
        </w:rPr>
      </w:pPr>
    </w:p>
    <w:p w:rsidRPr="005E69C5" w:rsidR="00C82EDE" w:rsidP="00C82EDE" w:rsidRDefault="00C82EDE" w14:paraId="5228D620" w14:textId="77777777">
      <w:pPr>
        <w:pStyle w:val="List2"/>
        <w:rPr>
          <w:rFonts w:ascii="Times New Roman" w:hAnsi="Times New Roman"/>
          <w:b/>
          <w:sz w:val="24"/>
          <w:szCs w:val="24"/>
        </w:rPr>
      </w:pPr>
    </w:p>
    <w:p w:rsidR="00E57EF3" w:rsidP="00C82EDE" w:rsidRDefault="00255766" w14:paraId="03AB6BDC" w14:textId="4B735A3E">
      <w:pPr>
        <w:rPr>
          <w:szCs w:val="24"/>
        </w:rPr>
      </w:pPr>
      <w:r w:rsidRPr="005E69C5">
        <w:rPr>
          <w:szCs w:val="24"/>
        </w:rPr>
        <w:t>There are no special circumstances required for this collection</w:t>
      </w:r>
      <w:r w:rsidRPr="005E69C5" w:rsidR="000A2061">
        <w:rPr>
          <w:szCs w:val="24"/>
        </w:rPr>
        <w:t xml:space="preserve"> of information</w:t>
      </w:r>
      <w:r w:rsidRPr="005E69C5">
        <w:rPr>
          <w:szCs w:val="24"/>
        </w:rPr>
        <w:t>.</w:t>
      </w:r>
    </w:p>
    <w:p w:rsidR="00604B0A" w:rsidP="00C82EDE" w:rsidRDefault="00604B0A" w14:paraId="2359DD7C" w14:textId="77777777">
      <w:pPr>
        <w:rPr>
          <w:szCs w:val="24"/>
        </w:rPr>
      </w:pPr>
    </w:p>
    <w:p w:rsidRPr="005E69C5" w:rsidR="00E57EF3" w:rsidP="00C82EDE" w:rsidRDefault="00E57EF3" w14:paraId="62558F6B" w14:textId="77777777">
      <w:pPr>
        <w:rPr>
          <w:szCs w:val="24"/>
        </w:rPr>
      </w:pPr>
    </w:p>
    <w:p w:rsidRPr="005E69C5" w:rsidR="00C82EDE" w:rsidP="00C82EDE" w:rsidRDefault="00C82EDE" w14:paraId="076BD411" w14:textId="77777777">
      <w:pPr>
        <w:pStyle w:val="List2"/>
        <w:ind w:left="0" w:firstLine="0"/>
        <w:rPr>
          <w:rFonts w:ascii="Times New Roman" w:hAnsi="Times New Roman"/>
          <w:b/>
          <w:sz w:val="24"/>
          <w:szCs w:val="24"/>
        </w:rPr>
      </w:pPr>
      <w:r w:rsidRPr="005E69C5">
        <w:rPr>
          <w:rFonts w:ascii="Times New Roman" w:hAnsi="Times New Roman"/>
          <w:b/>
          <w:sz w:val="24"/>
          <w:szCs w:val="24"/>
        </w:rPr>
        <w:t xml:space="preserve">8.  If applicable, provide a copy and identify the date and page number of </w:t>
      </w:r>
      <w:proofErr w:type="gramStart"/>
      <w:r w:rsidRPr="005E69C5" w:rsidR="002C1790">
        <w:rPr>
          <w:rFonts w:ascii="Times New Roman" w:hAnsi="Times New Roman"/>
          <w:b/>
          <w:sz w:val="24"/>
          <w:szCs w:val="24"/>
        </w:rPr>
        <w:t>publication</w:t>
      </w:r>
      <w:proofErr w:type="gramEnd"/>
      <w:r w:rsidRPr="005E69C5">
        <w:rPr>
          <w:rFonts w:ascii="Times New Roman" w:hAnsi="Times New Roman"/>
          <w:b/>
          <w:sz w:val="24"/>
          <w:szCs w:val="24"/>
        </w:rPr>
        <w:t xml:space="preserve"> in the Federal Register of the agency’s notice, required by 5 CFR 1320.8(d), soliciting comments on the information prior to submission to OMB.</w:t>
      </w:r>
    </w:p>
    <w:p w:rsidRPr="005E69C5" w:rsidR="00C82EDE" w:rsidP="00C82EDE" w:rsidRDefault="00C82EDE" w14:paraId="4EB33BA2" w14:textId="77777777">
      <w:pPr>
        <w:pStyle w:val="List2"/>
        <w:ind w:left="0" w:firstLine="0"/>
        <w:rPr>
          <w:rFonts w:ascii="Times New Roman" w:hAnsi="Times New Roman"/>
          <w:b/>
          <w:sz w:val="24"/>
          <w:szCs w:val="24"/>
        </w:rPr>
      </w:pPr>
    </w:p>
    <w:p w:rsidRPr="005E69C5" w:rsidR="00C82EDE" w:rsidP="00C82EDE" w:rsidRDefault="00C82EDE" w14:paraId="4D039D2D" w14:textId="4EA6BF44">
      <w:pPr>
        <w:pStyle w:val="List2"/>
        <w:ind w:left="0" w:firstLine="0"/>
        <w:rPr>
          <w:rFonts w:ascii="Times New Roman" w:hAnsi="Times New Roman"/>
          <w:b/>
          <w:sz w:val="24"/>
          <w:szCs w:val="24"/>
        </w:rPr>
      </w:pPr>
      <w:r w:rsidRPr="005E69C5">
        <w:rPr>
          <w:rFonts w:ascii="Times New Roman" w:hAnsi="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5E69C5" w:rsidR="00C82EDE" w:rsidP="00C82EDE" w:rsidRDefault="00C82EDE" w14:paraId="1EB1B3B2" w14:textId="77777777">
      <w:pPr>
        <w:rPr>
          <w:szCs w:val="24"/>
        </w:rPr>
      </w:pPr>
    </w:p>
    <w:p w:rsidR="00EF78E8" w:rsidP="0027652E" w:rsidRDefault="00255766" w14:paraId="2247802B" w14:textId="1F7972A7">
      <w:pPr>
        <w:suppressLineNumbers/>
        <w:rPr>
          <w:szCs w:val="24"/>
        </w:rPr>
      </w:pPr>
      <w:r w:rsidRPr="005E69C5">
        <w:rPr>
          <w:szCs w:val="24"/>
        </w:rPr>
        <w:t>The</w:t>
      </w:r>
      <w:r w:rsidRPr="005E69C5" w:rsidR="005D4A49">
        <w:rPr>
          <w:szCs w:val="24"/>
        </w:rPr>
        <w:t xml:space="preserve"> views of industry and the </w:t>
      </w:r>
      <w:proofErr w:type="gramStart"/>
      <w:r w:rsidRPr="005E69C5" w:rsidR="005D4A49">
        <w:rPr>
          <w:szCs w:val="24"/>
        </w:rPr>
        <w:t>general public</w:t>
      </w:r>
      <w:proofErr w:type="gramEnd"/>
      <w:r w:rsidRPr="005E69C5" w:rsidR="005D4A49">
        <w:rPr>
          <w:szCs w:val="24"/>
        </w:rPr>
        <w:t xml:space="preserve"> were solicited when the Commission published the Notice in the</w:t>
      </w:r>
      <w:r w:rsidRPr="005E69C5">
        <w:rPr>
          <w:szCs w:val="24"/>
        </w:rPr>
        <w:t xml:space="preserve"> </w:t>
      </w:r>
      <w:r w:rsidRPr="005E69C5">
        <w:rPr>
          <w:i/>
          <w:szCs w:val="24"/>
        </w:rPr>
        <w:t>Federal Register</w:t>
      </w:r>
      <w:r w:rsidRPr="005E69C5" w:rsidR="005D4A49">
        <w:rPr>
          <w:i/>
          <w:szCs w:val="24"/>
        </w:rPr>
        <w:t xml:space="preserve"> </w:t>
      </w:r>
      <w:r w:rsidRPr="005E69C5" w:rsidR="005D4A49">
        <w:rPr>
          <w:szCs w:val="24"/>
        </w:rPr>
        <w:t>on</w:t>
      </w:r>
      <w:r w:rsidR="002C1790">
        <w:rPr>
          <w:szCs w:val="24"/>
        </w:rPr>
        <w:t xml:space="preserve"> </w:t>
      </w:r>
      <w:r w:rsidR="003500D4">
        <w:rPr>
          <w:szCs w:val="24"/>
        </w:rPr>
        <w:t xml:space="preserve">May </w:t>
      </w:r>
      <w:r w:rsidR="001214C9">
        <w:rPr>
          <w:szCs w:val="24"/>
        </w:rPr>
        <w:t>26</w:t>
      </w:r>
      <w:r w:rsidRPr="00E57EF3">
        <w:rPr>
          <w:szCs w:val="24"/>
        </w:rPr>
        <w:t>, 20</w:t>
      </w:r>
      <w:r w:rsidR="002C1790">
        <w:rPr>
          <w:szCs w:val="24"/>
        </w:rPr>
        <w:t>21</w:t>
      </w:r>
      <w:r w:rsidRPr="00E57EF3" w:rsidR="00944446">
        <w:rPr>
          <w:szCs w:val="24"/>
        </w:rPr>
        <w:t xml:space="preserve">, </w:t>
      </w:r>
      <w:r w:rsidR="001214C9">
        <w:rPr>
          <w:szCs w:val="24"/>
        </w:rPr>
        <w:t>86</w:t>
      </w:r>
      <w:r w:rsidRPr="00E57EF3" w:rsidR="00545CA2">
        <w:rPr>
          <w:szCs w:val="24"/>
        </w:rPr>
        <w:t xml:space="preserve"> </w:t>
      </w:r>
      <w:r w:rsidRPr="00E57EF3" w:rsidR="00944446">
        <w:rPr>
          <w:szCs w:val="24"/>
        </w:rPr>
        <w:t xml:space="preserve">FR </w:t>
      </w:r>
      <w:r w:rsidR="001214C9">
        <w:rPr>
          <w:szCs w:val="24"/>
        </w:rPr>
        <w:t>28342</w:t>
      </w:r>
      <w:r w:rsidRPr="005E69C5" w:rsidR="005D4A49">
        <w:rPr>
          <w:szCs w:val="24"/>
        </w:rPr>
        <w:t xml:space="preserve">.  </w:t>
      </w:r>
      <w:r w:rsidRPr="005E69C5" w:rsidR="002929FC">
        <w:rPr>
          <w:szCs w:val="24"/>
        </w:rPr>
        <w:t>T</w:t>
      </w:r>
      <w:r w:rsidRPr="005E69C5" w:rsidR="005D4A49">
        <w:rPr>
          <w:szCs w:val="24"/>
        </w:rPr>
        <w:t>he Commission received no</w:t>
      </w:r>
      <w:r w:rsidRPr="005E69C5">
        <w:rPr>
          <w:szCs w:val="24"/>
        </w:rPr>
        <w:t xml:space="preserve"> comments</w:t>
      </w:r>
      <w:r w:rsidRPr="005E69C5" w:rsidR="005D4A49">
        <w:rPr>
          <w:szCs w:val="24"/>
        </w:rPr>
        <w:t xml:space="preserve"> in response to the Notice in the </w:t>
      </w:r>
      <w:r w:rsidRPr="005E69C5" w:rsidR="005D4A49">
        <w:rPr>
          <w:i/>
          <w:szCs w:val="24"/>
        </w:rPr>
        <w:t>Federal Register</w:t>
      </w:r>
      <w:r w:rsidRPr="005E69C5" w:rsidR="005D4A49">
        <w:rPr>
          <w:szCs w:val="24"/>
        </w:rPr>
        <w:t>.</w:t>
      </w:r>
      <w:r w:rsidRPr="005E69C5" w:rsidR="002929FC">
        <w:rPr>
          <w:szCs w:val="24"/>
        </w:rPr>
        <w:t xml:space="preserve"> </w:t>
      </w:r>
    </w:p>
    <w:p w:rsidRPr="005E69C5" w:rsidR="00604B0A" w:rsidP="0027652E" w:rsidRDefault="00604B0A" w14:paraId="1724D082" w14:textId="77777777">
      <w:pPr>
        <w:suppressLineNumbers/>
        <w:rPr>
          <w:szCs w:val="24"/>
        </w:rPr>
      </w:pPr>
    </w:p>
    <w:p w:rsidRPr="005E69C5" w:rsidR="0027652E" w:rsidP="0027652E" w:rsidRDefault="0027652E" w14:paraId="2C0CB68F" w14:textId="77777777">
      <w:pPr>
        <w:suppressLineNumbers/>
        <w:rPr>
          <w:b/>
          <w:szCs w:val="24"/>
        </w:rPr>
      </w:pPr>
    </w:p>
    <w:p w:rsidRPr="005E69C5" w:rsidR="00EF78E8" w:rsidP="00EF78E8" w:rsidRDefault="00EF78E8" w14:paraId="7EC4439E" w14:textId="77777777">
      <w:pPr>
        <w:suppressLineNumbers/>
        <w:rPr>
          <w:b/>
          <w:szCs w:val="24"/>
        </w:rPr>
      </w:pPr>
      <w:r w:rsidRPr="005E69C5">
        <w:rPr>
          <w:b/>
          <w:szCs w:val="24"/>
        </w:rPr>
        <w:t xml:space="preserve">9.  Explain any decision to provide any payment or gift to respondents, other than </w:t>
      </w:r>
      <w:r w:rsidR="009649C1">
        <w:rPr>
          <w:b/>
          <w:szCs w:val="24"/>
        </w:rPr>
        <w:t>remuneration</w:t>
      </w:r>
      <w:r w:rsidRPr="005E69C5">
        <w:rPr>
          <w:b/>
          <w:szCs w:val="24"/>
        </w:rPr>
        <w:t xml:space="preserve"> of contractors or grantees.</w:t>
      </w:r>
    </w:p>
    <w:p w:rsidRPr="005E69C5" w:rsidR="00EF78E8" w:rsidP="00EF78E8" w:rsidRDefault="00EF78E8" w14:paraId="4A630307" w14:textId="77777777">
      <w:pPr>
        <w:rPr>
          <w:szCs w:val="24"/>
        </w:rPr>
      </w:pPr>
    </w:p>
    <w:p w:rsidR="00EF78E8" w:rsidP="00EF78E8" w:rsidRDefault="00EF78E8" w14:paraId="5377FC7B" w14:textId="7A5FD6AD">
      <w:pPr>
        <w:rPr>
          <w:szCs w:val="24"/>
        </w:rPr>
      </w:pPr>
      <w:r w:rsidRPr="005E69C5">
        <w:rPr>
          <w:szCs w:val="24"/>
        </w:rPr>
        <w:t>No gift or payments will be given to respondents for this collection.</w:t>
      </w:r>
    </w:p>
    <w:p w:rsidRPr="005E69C5" w:rsidR="00604B0A" w:rsidP="00EF78E8" w:rsidRDefault="00604B0A" w14:paraId="49BBA7AE" w14:textId="77777777">
      <w:pPr>
        <w:rPr>
          <w:szCs w:val="24"/>
        </w:rPr>
      </w:pPr>
    </w:p>
    <w:p w:rsidRPr="005E69C5" w:rsidR="00EF78E8" w:rsidP="00EF78E8" w:rsidRDefault="00EF78E8" w14:paraId="3D1DEBD3" w14:textId="77777777">
      <w:pPr>
        <w:rPr>
          <w:szCs w:val="24"/>
        </w:rPr>
      </w:pPr>
    </w:p>
    <w:p w:rsidRPr="005E69C5" w:rsidR="00EF78E8" w:rsidP="00EF78E8" w:rsidRDefault="00EF78E8" w14:paraId="3FECE222" w14:textId="77777777">
      <w:pPr>
        <w:pStyle w:val="List2"/>
        <w:ind w:left="0" w:firstLine="0"/>
        <w:rPr>
          <w:rFonts w:ascii="Times New Roman" w:hAnsi="Times New Roman"/>
          <w:b/>
          <w:sz w:val="24"/>
          <w:szCs w:val="24"/>
        </w:rPr>
      </w:pPr>
      <w:r w:rsidRPr="005E69C5">
        <w:rPr>
          <w:rFonts w:ascii="Times New Roman" w:hAnsi="Times New Roman"/>
          <w:b/>
          <w:sz w:val="24"/>
          <w:szCs w:val="24"/>
        </w:rPr>
        <w:t>10.  Describe any assurance of confidentiality provided to respondents and the basis for the assurance in statute, regulation or agency policy.</w:t>
      </w:r>
    </w:p>
    <w:p w:rsidRPr="005E69C5" w:rsidR="00EF78E8" w:rsidP="00EF78E8" w:rsidRDefault="00EF78E8" w14:paraId="7DABFC14" w14:textId="77777777">
      <w:pPr>
        <w:pStyle w:val="List2"/>
        <w:ind w:left="0" w:firstLine="0"/>
        <w:rPr>
          <w:rFonts w:ascii="Times New Roman" w:hAnsi="Times New Roman"/>
          <w:sz w:val="24"/>
          <w:szCs w:val="24"/>
        </w:rPr>
      </w:pPr>
    </w:p>
    <w:p w:rsidR="00EF78E8" w:rsidP="00EF78E8" w:rsidRDefault="00EF78E8" w14:paraId="49F28147" w14:textId="3F1C895D">
      <w:pPr>
        <w:rPr>
          <w:szCs w:val="24"/>
        </w:rPr>
      </w:pPr>
      <w:r w:rsidRPr="005E69C5">
        <w:rPr>
          <w:szCs w:val="24"/>
        </w:rPr>
        <w:t>No information is requested that would require assurance of confidentiality.</w:t>
      </w:r>
    </w:p>
    <w:p w:rsidRPr="005E69C5" w:rsidR="00604B0A" w:rsidP="00EF78E8" w:rsidRDefault="00604B0A" w14:paraId="44CE95BE" w14:textId="77777777">
      <w:pPr>
        <w:rPr>
          <w:szCs w:val="24"/>
        </w:rPr>
      </w:pPr>
    </w:p>
    <w:p w:rsidRPr="005E69C5" w:rsidR="00EF78E8" w:rsidP="00EF78E8" w:rsidRDefault="00EF78E8" w14:paraId="77565DED" w14:textId="77777777">
      <w:pPr>
        <w:rPr>
          <w:szCs w:val="24"/>
        </w:rPr>
      </w:pPr>
    </w:p>
    <w:p w:rsidRPr="005E69C5" w:rsidR="00EF78E8" w:rsidP="00EF78E8" w:rsidRDefault="00EF78E8" w14:paraId="475E44D5" w14:textId="77777777">
      <w:pPr>
        <w:pStyle w:val="List2"/>
        <w:ind w:left="0" w:firstLine="0"/>
        <w:rPr>
          <w:rFonts w:ascii="Times New Roman" w:hAnsi="Times New Roman"/>
          <w:b/>
          <w:sz w:val="24"/>
          <w:szCs w:val="24"/>
        </w:rPr>
      </w:pPr>
      <w:r w:rsidRPr="005E69C5">
        <w:rPr>
          <w:rFonts w:ascii="Times New Roman" w:hAnsi="Times New Roman"/>
          <w:b/>
          <w:sz w:val="24"/>
          <w:szCs w:val="24"/>
        </w:rPr>
        <w:t>11.  Provide additional justification for any questions of a sensitive nature.</w:t>
      </w:r>
    </w:p>
    <w:p w:rsidRPr="005E69C5" w:rsidR="00EF78E8" w:rsidP="00EF78E8" w:rsidRDefault="00EF78E8" w14:paraId="06838369" w14:textId="77777777">
      <w:pPr>
        <w:pStyle w:val="List2"/>
        <w:ind w:left="0" w:firstLine="0"/>
        <w:rPr>
          <w:rFonts w:ascii="Times New Roman" w:hAnsi="Times New Roman"/>
          <w:b/>
          <w:sz w:val="24"/>
          <w:szCs w:val="24"/>
        </w:rPr>
      </w:pPr>
    </w:p>
    <w:p w:rsidR="00EF78E8" w:rsidP="00EF78E8" w:rsidRDefault="00EF78E8" w14:paraId="7E55196C" w14:textId="28704B4B">
      <w:pPr>
        <w:rPr>
          <w:szCs w:val="24"/>
        </w:rPr>
      </w:pPr>
      <w:r w:rsidRPr="005E69C5">
        <w:rPr>
          <w:szCs w:val="24"/>
        </w:rPr>
        <w:t>No sensitive information is required for this collection.</w:t>
      </w:r>
    </w:p>
    <w:p w:rsidR="00604B0A" w:rsidP="00EF78E8" w:rsidRDefault="00604B0A" w14:paraId="50CFF41C" w14:textId="77777777">
      <w:pPr>
        <w:rPr>
          <w:szCs w:val="24"/>
        </w:rPr>
      </w:pPr>
    </w:p>
    <w:p w:rsidR="003F3D30" w:rsidP="00EF78E8" w:rsidRDefault="003F3D30" w14:paraId="21BD52FA" w14:textId="77777777">
      <w:pPr>
        <w:rPr>
          <w:szCs w:val="24"/>
        </w:rPr>
      </w:pPr>
    </w:p>
    <w:p w:rsidRPr="005E69C5" w:rsidR="00EF78E8" w:rsidP="00EF78E8" w:rsidRDefault="00EF78E8" w14:paraId="7724F558" w14:textId="77777777">
      <w:pPr>
        <w:pStyle w:val="List2"/>
        <w:ind w:left="0" w:firstLine="0"/>
        <w:rPr>
          <w:rFonts w:ascii="Times New Roman" w:hAnsi="Times New Roman"/>
          <w:b/>
          <w:sz w:val="24"/>
          <w:szCs w:val="24"/>
        </w:rPr>
      </w:pPr>
      <w:r w:rsidRPr="005E69C5">
        <w:rPr>
          <w:rFonts w:ascii="Times New Roman" w:hAnsi="Times New Roman"/>
          <w:b/>
          <w:sz w:val="24"/>
          <w:szCs w:val="24"/>
        </w:rPr>
        <w:t>12.  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Pr="005E69C5" w:rsidR="00EF78E8" w:rsidP="00EF78E8" w:rsidRDefault="00EF78E8" w14:paraId="5FE51778" w14:textId="77777777">
      <w:pPr>
        <w:pStyle w:val="List2"/>
        <w:rPr>
          <w:rFonts w:ascii="Times New Roman" w:hAnsi="Times New Roman"/>
          <w:sz w:val="24"/>
          <w:szCs w:val="24"/>
        </w:rPr>
      </w:pPr>
    </w:p>
    <w:p w:rsidR="00CA0E20" w:rsidP="00FB750B" w:rsidRDefault="00AB5AB6" w14:paraId="7DE512BB" w14:textId="161484F3">
      <w:pPr>
        <w:rPr>
          <w:szCs w:val="24"/>
        </w:rPr>
      </w:pPr>
      <w:r>
        <w:rPr>
          <w:szCs w:val="24"/>
        </w:rPr>
        <w:t xml:space="preserve">As of April 15, 2021, </w:t>
      </w:r>
      <w:r w:rsidR="00C91402">
        <w:rPr>
          <w:szCs w:val="24"/>
        </w:rPr>
        <w:t xml:space="preserve">there are </w:t>
      </w:r>
      <w:r w:rsidR="00BC572F">
        <w:rPr>
          <w:szCs w:val="24"/>
        </w:rPr>
        <w:t>1</w:t>
      </w:r>
      <w:r w:rsidR="00860784">
        <w:rPr>
          <w:szCs w:val="24"/>
        </w:rPr>
        <w:t>25</w:t>
      </w:r>
      <w:r w:rsidR="00BC572F">
        <w:rPr>
          <w:szCs w:val="24"/>
        </w:rPr>
        <w:t xml:space="preserve"> </w:t>
      </w:r>
      <w:r w:rsidR="00C40038">
        <w:rPr>
          <w:szCs w:val="24"/>
        </w:rPr>
        <w:t xml:space="preserve">active </w:t>
      </w:r>
      <w:r w:rsidR="00BC572F">
        <w:rPr>
          <w:szCs w:val="24"/>
        </w:rPr>
        <w:t>ITS</w:t>
      </w:r>
      <w:r w:rsidR="00860784">
        <w:rPr>
          <w:szCs w:val="24"/>
        </w:rPr>
        <w:t xml:space="preserve"> l</w:t>
      </w:r>
      <w:r w:rsidR="001A0F30">
        <w:rPr>
          <w:szCs w:val="24"/>
        </w:rPr>
        <w:t xml:space="preserve">icensees </w:t>
      </w:r>
      <w:r w:rsidR="0018450B">
        <w:rPr>
          <w:szCs w:val="24"/>
        </w:rPr>
        <w:t xml:space="preserve">in the Commission’s database that </w:t>
      </w:r>
      <w:r w:rsidR="000F47A3">
        <w:rPr>
          <w:szCs w:val="24"/>
        </w:rPr>
        <w:t>are</w:t>
      </w:r>
      <w:r w:rsidR="00FF4769">
        <w:rPr>
          <w:szCs w:val="24"/>
        </w:rPr>
        <w:t xml:space="preserve"> required to cease using</w:t>
      </w:r>
      <w:r w:rsidR="000F47A3">
        <w:rPr>
          <w:szCs w:val="24"/>
        </w:rPr>
        <w:t xml:space="preserve"> the</w:t>
      </w:r>
      <w:r w:rsidR="00FF4769">
        <w:rPr>
          <w:szCs w:val="24"/>
        </w:rPr>
        <w:t xml:space="preserve"> </w:t>
      </w:r>
      <w:r w:rsidR="000F47A3">
        <w:rPr>
          <w:szCs w:val="24"/>
        </w:rPr>
        <w:t xml:space="preserve">5.850-5.895 GHz portion of the band for their DSRC-based operations.  </w:t>
      </w:r>
      <w:r w:rsidR="00561C16">
        <w:rPr>
          <w:szCs w:val="24"/>
        </w:rPr>
        <w:t>T</w:t>
      </w:r>
      <w:r w:rsidR="00A67609">
        <w:rPr>
          <w:szCs w:val="24"/>
        </w:rPr>
        <w:t xml:space="preserve">he Commission estimates that </w:t>
      </w:r>
      <w:r w:rsidR="00860784">
        <w:rPr>
          <w:szCs w:val="24"/>
        </w:rPr>
        <w:t>these 12</w:t>
      </w:r>
      <w:r w:rsidR="00122D26">
        <w:rPr>
          <w:szCs w:val="24"/>
        </w:rPr>
        <w:t>5</w:t>
      </w:r>
      <w:r w:rsidR="00222DC9">
        <w:rPr>
          <w:szCs w:val="24"/>
        </w:rPr>
        <w:t xml:space="preserve"> </w:t>
      </w:r>
      <w:r w:rsidR="00CA0E20">
        <w:rPr>
          <w:szCs w:val="24"/>
        </w:rPr>
        <w:t>licensees</w:t>
      </w:r>
      <w:r w:rsidR="00A67609">
        <w:rPr>
          <w:szCs w:val="24"/>
        </w:rPr>
        <w:t xml:space="preserve"> will </w:t>
      </w:r>
      <w:r w:rsidR="00122D26">
        <w:rPr>
          <w:szCs w:val="24"/>
        </w:rPr>
        <w:t xml:space="preserve">notify the Commission of cessation of </w:t>
      </w:r>
      <w:r w:rsidR="00991134">
        <w:rPr>
          <w:szCs w:val="24"/>
        </w:rPr>
        <w:t xml:space="preserve">operations </w:t>
      </w:r>
      <w:r w:rsidR="00976370">
        <w:rPr>
          <w:szCs w:val="24"/>
        </w:rPr>
        <w:t>in the</w:t>
      </w:r>
      <w:r w:rsidR="008A178E">
        <w:rPr>
          <w:szCs w:val="24"/>
        </w:rPr>
        <w:t xml:space="preserve"> </w:t>
      </w:r>
      <w:r w:rsidR="00CA0E20">
        <w:rPr>
          <w:szCs w:val="24"/>
        </w:rPr>
        <w:t>5.850</w:t>
      </w:r>
      <w:r w:rsidR="00BC572F">
        <w:rPr>
          <w:szCs w:val="24"/>
        </w:rPr>
        <w:t>-</w:t>
      </w:r>
      <w:r w:rsidR="00CA0E20">
        <w:rPr>
          <w:szCs w:val="24"/>
        </w:rPr>
        <w:t>5.895 GHz band</w:t>
      </w:r>
      <w:r w:rsidR="00122D26">
        <w:rPr>
          <w:szCs w:val="24"/>
        </w:rPr>
        <w:t xml:space="preserve"> by the Commission’s deadline set forth in the First Report and Order</w:t>
      </w:r>
      <w:r w:rsidR="00991134">
        <w:rPr>
          <w:szCs w:val="24"/>
        </w:rPr>
        <w:t xml:space="preserve">.  </w:t>
      </w:r>
    </w:p>
    <w:p w:rsidR="00A67609" w:rsidP="00FB750B" w:rsidRDefault="00A67609" w14:paraId="0FFA6B57" w14:textId="77777777">
      <w:pPr>
        <w:rPr>
          <w:szCs w:val="24"/>
        </w:rPr>
      </w:pPr>
    </w:p>
    <w:p w:rsidRPr="00CC2971" w:rsidR="0097026E" w:rsidP="0097026E" w:rsidRDefault="0097026E" w14:paraId="14F49963" w14:textId="61A64CFB">
      <w:pPr>
        <w:shd w:val="clear" w:color="auto" w:fill="FFFFFF"/>
        <w:suppressAutoHyphens/>
        <w:outlineLvl w:val="0"/>
        <w:rPr>
          <w:color w:val="000000"/>
          <w:szCs w:val="24"/>
        </w:rPr>
      </w:pPr>
      <w:r w:rsidRPr="00CC2971">
        <w:rPr>
          <w:color w:val="000000"/>
          <w:szCs w:val="24"/>
        </w:rPr>
        <w:t xml:space="preserve">Total Number of Respondents: </w:t>
      </w:r>
      <w:r w:rsidR="00122D26">
        <w:rPr>
          <w:color w:val="000000"/>
          <w:szCs w:val="24"/>
        </w:rPr>
        <w:t>125</w:t>
      </w:r>
      <w:r w:rsidRPr="00CC2971" w:rsidR="00122D26">
        <w:rPr>
          <w:color w:val="000000"/>
          <w:szCs w:val="24"/>
        </w:rPr>
        <w:t xml:space="preserve"> </w:t>
      </w:r>
    </w:p>
    <w:p w:rsidRPr="00CC2971" w:rsidR="0097026E" w:rsidP="0097026E" w:rsidRDefault="00122D26" w14:paraId="06AD27F6" w14:textId="43E42322">
      <w:pPr>
        <w:shd w:val="clear" w:color="auto" w:fill="FFFFFF"/>
        <w:suppressAutoHyphens/>
        <w:rPr>
          <w:color w:val="000000"/>
          <w:szCs w:val="24"/>
        </w:rPr>
      </w:pPr>
      <w:r>
        <w:rPr>
          <w:color w:val="000000"/>
          <w:szCs w:val="24"/>
        </w:rPr>
        <w:t>125</w:t>
      </w:r>
      <w:r w:rsidRPr="00CC2971">
        <w:rPr>
          <w:color w:val="000000"/>
          <w:szCs w:val="24"/>
        </w:rPr>
        <w:t xml:space="preserve"> </w:t>
      </w:r>
      <w:r w:rsidRPr="00CC2971" w:rsidR="0097026E">
        <w:rPr>
          <w:color w:val="000000"/>
          <w:szCs w:val="24"/>
        </w:rPr>
        <w:t>ITS Licensees.</w:t>
      </w:r>
    </w:p>
    <w:p w:rsidRPr="00511DEC" w:rsidR="0097026E" w:rsidP="0097026E" w:rsidRDefault="0097026E" w14:paraId="3BE2B64C" w14:textId="77777777">
      <w:pPr>
        <w:shd w:val="clear" w:color="auto" w:fill="FFFFFF"/>
        <w:suppressAutoHyphens/>
        <w:rPr>
          <w:b/>
          <w:color w:val="000000"/>
          <w:szCs w:val="24"/>
        </w:rPr>
      </w:pPr>
    </w:p>
    <w:p w:rsidRPr="00200671" w:rsidR="0097026E" w:rsidP="0097026E" w:rsidRDefault="0097026E" w14:paraId="037868B7" w14:textId="2224A30C">
      <w:pPr>
        <w:shd w:val="clear" w:color="auto" w:fill="FFFFFF"/>
        <w:suppressAutoHyphens/>
        <w:outlineLvl w:val="0"/>
        <w:rPr>
          <w:color w:val="000000"/>
          <w:szCs w:val="24"/>
        </w:rPr>
      </w:pPr>
      <w:r w:rsidRPr="00200671">
        <w:rPr>
          <w:color w:val="000000"/>
          <w:szCs w:val="24"/>
        </w:rPr>
        <w:t xml:space="preserve">Total Number of Responses:  </w:t>
      </w:r>
      <w:r w:rsidR="00122D26">
        <w:rPr>
          <w:color w:val="000000"/>
          <w:szCs w:val="24"/>
        </w:rPr>
        <w:t>125</w:t>
      </w:r>
    </w:p>
    <w:p w:rsidR="0097026E" w:rsidP="00122D26" w:rsidRDefault="00122D26" w14:paraId="3D55E58F" w14:textId="7ED16C61">
      <w:pPr>
        <w:rPr>
          <w:color w:val="000000"/>
          <w:szCs w:val="24"/>
        </w:rPr>
      </w:pPr>
      <w:r>
        <w:rPr>
          <w:color w:val="000000"/>
          <w:szCs w:val="24"/>
        </w:rPr>
        <w:t xml:space="preserve">125 </w:t>
      </w:r>
      <w:r w:rsidR="0097026E">
        <w:rPr>
          <w:color w:val="000000"/>
          <w:szCs w:val="24"/>
        </w:rPr>
        <w:t xml:space="preserve">ITS Licensees </w:t>
      </w:r>
      <w:r w:rsidR="00AB5AB6">
        <w:rPr>
          <w:color w:val="000000"/>
          <w:szCs w:val="24"/>
        </w:rPr>
        <w:t>ceasing</w:t>
      </w:r>
      <w:r>
        <w:rPr>
          <w:color w:val="000000"/>
          <w:szCs w:val="24"/>
        </w:rPr>
        <w:t xml:space="preserve"> </w:t>
      </w:r>
      <w:r w:rsidR="000F47A3">
        <w:rPr>
          <w:color w:val="000000"/>
          <w:szCs w:val="24"/>
        </w:rPr>
        <w:t>DSRC</w:t>
      </w:r>
      <w:r>
        <w:rPr>
          <w:color w:val="000000"/>
          <w:szCs w:val="24"/>
        </w:rPr>
        <w:t xml:space="preserve"> operations in the 5.850-5.895 GHz sub-band</w:t>
      </w:r>
      <w:r w:rsidR="00CC2971">
        <w:rPr>
          <w:color w:val="000000"/>
          <w:szCs w:val="24"/>
        </w:rPr>
        <w:t>.</w:t>
      </w:r>
    </w:p>
    <w:p w:rsidR="0097026E" w:rsidP="0097026E" w:rsidRDefault="0097026E" w14:paraId="235477D1" w14:textId="77777777">
      <w:pPr>
        <w:shd w:val="clear" w:color="auto" w:fill="FFFFFF"/>
        <w:suppressAutoHyphens/>
        <w:rPr>
          <w:color w:val="000000"/>
          <w:szCs w:val="24"/>
        </w:rPr>
      </w:pPr>
    </w:p>
    <w:p w:rsidRPr="00BC572F" w:rsidR="008513D5" w:rsidP="008513D5" w:rsidRDefault="00604B0A" w14:paraId="515EBA3A" w14:textId="6E5EA8F4">
      <w:pPr>
        <w:rPr>
          <w:bCs/>
          <w:color w:val="FF0000"/>
          <w:szCs w:val="24"/>
        </w:rPr>
      </w:pPr>
      <w:r>
        <w:rPr>
          <w:bCs/>
          <w:szCs w:val="24"/>
        </w:rPr>
        <w:t>The Commission estimates an average 2 hours of response time f</w:t>
      </w:r>
      <w:r w:rsidRPr="00604B0A">
        <w:rPr>
          <w:bCs/>
          <w:szCs w:val="24"/>
        </w:rPr>
        <w:t xml:space="preserve">or </w:t>
      </w:r>
      <w:r>
        <w:rPr>
          <w:bCs/>
          <w:szCs w:val="24"/>
        </w:rPr>
        <w:t>each of the</w:t>
      </w:r>
      <w:r w:rsidRPr="00604B0A">
        <w:rPr>
          <w:bCs/>
          <w:szCs w:val="24"/>
        </w:rPr>
        <w:t xml:space="preserve"> 125 ITS licensees authorized </w:t>
      </w:r>
      <w:r>
        <w:rPr>
          <w:bCs/>
          <w:szCs w:val="24"/>
        </w:rPr>
        <w:t>to operate DSRC to submit the</w:t>
      </w:r>
      <w:r w:rsidRPr="00604B0A">
        <w:rPr>
          <w:bCs/>
          <w:szCs w:val="24"/>
        </w:rPr>
        <w:t xml:space="preserve"> ULS </w:t>
      </w:r>
      <w:r>
        <w:rPr>
          <w:bCs/>
          <w:szCs w:val="24"/>
        </w:rPr>
        <w:t xml:space="preserve">notification that </w:t>
      </w:r>
      <w:r w:rsidRPr="00604B0A">
        <w:rPr>
          <w:bCs/>
          <w:szCs w:val="24"/>
        </w:rPr>
        <w:t xml:space="preserve">they have ceased operating in the 5.850–5.895 GHz portion of the band.  </w:t>
      </w:r>
    </w:p>
    <w:p w:rsidR="00155F58" w:rsidP="008513D5" w:rsidRDefault="00155F58" w14:paraId="3A1B31F7" w14:textId="77777777">
      <w:pPr>
        <w:shd w:val="clear" w:color="auto" w:fill="FFFFFF"/>
        <w:suppressAutoHyphens/>
        <w:rPr>
          <w:color w:val="000000"/>
          <w:szCs w:val="24"/>
        </w:rPr>
      </w:pPr>
    </w:p>
    <w:p w:rsidRPr="00944446" w:rsidR="0080401A" w:rsidP="008513D5" w:rsidRDefault="0080401A" w14:paraId="4058A3FA" w14:textId="3883CD9D">
      <w:pPr>
        <w:shd w:val="clear" w:color="auto" w:fill="FFFFFF"/>
        <w:suppressAutoHyphens/>
        <w:rPr>
          <w:b/>
          <w:color w:val="000000"/>
          <w:szCs w:val="24"/>
        </w:rPr>
      </w:pPr>
      <w:r w:rsidRPr="00944446">
        <w:rPr>
          <w:b/>
          <w:color w:val="000000"/>
          <w:szCs w:val="24"/>
        </w:rPr>
        <w:t>Total</w:t>
      </w:r>
      <w:r w:rsidRPr="00377F0D" w:rsidR="00377F0D">
        <w:rPr>
          <w:b/>
          <w:color w:val="000000"/>
          <w:szCs w:val="24"/>
        </w:rPr>
        <w:t xml:space="preserve"> </w:t>
      </w:r>
      <w:r w:rsidR="00377F0D">
        <w:rPr>
          <w:b/>
          <w:color w:val="000000"/>
          <w:szCs w:val="24"/>
        </w:rPr>
        <w:t>burden hours</w:t>
      </w:r>
      <w:r w:rsidRPr="00944446">
        <w:rPr>
          <w:b/>
          <w:color w:val="000000"/>
          <w:szCs w:val="24"/>
        </w:rPr>
        <w:t xml:space="preserve">: </w:t>
      </w:r>
      <w:r w:rsidR="00122D26">
        <w:rPr>
          <w:b/>
          <w:color w:val="000000"/>
          <w:szCs w:val="24"/>
        </w:rPr>
        <w:t xml:space="preserve">125 </w:t>
      </w:r>
      <w:r w:rsidR="00980CBA">
        <w:rPr>
          <w:b/>
          <w:color w:val="000000"/>
          <w:szCs w:val="24"/>
        </w:rPr>
        <w:t>respondents</w:t>
      </w:r>
      <w:r w:rsidR="00604B0A">
        <w:rPr>
          <w:b/>
          <w:color w:val="000000"/>
          <w:szCs w:val="24"/>
        </w:rPr>
        <w:t xml:space="preserve"> x 2 hours = 250 </w:t>
      </w:r>
    </w:p>
    <w:p w:rsidR="00604B0A" w:rsidP="008513D5" w:rsidRDefault="00604B0A" w14:paraId="0D4A8BAF" w14:textId="77777777">
      <w:pPr>
        <w:shd w:val="clear" w:color="auto" w:fill="FFFFFF"/>
        <w:suppressAutoHyphens/>
        <w:rPr>
          <w:bCs/>
          <w:szCs w:val="24"/>
        </w:rPr>
      </w:pPr>
    </w:p>
    <w:p w:rsidRPr="00604B0A" w:rsidR="00A56F24" w:rsidP="00604B0A" w:rsidRDefault="00604B0A" w14:paraId="29450E9C" w14:textId="3CBDF340">
      <w:pPr>
        <w:pStyle w:val="ListParagraph"/>
        <w:numPr>
          <w:ilvl w:val="0"/>
          <w:numId w:val="24"/>
        </w:numPr>
        <w:shd w:val="clear" w:color="auto" w:fill="FFFFFF"/>
        <w:suppressAutoHyphens/>
        <w:rPr>
          <w:color w:val="000000"/>
          <w:szCs w:val="24"/>
        </w:rPr>
      </w:pPr>
      <w:bookmarkStart w:name="_Hlk69327895" w:id="3"/>
      <w:r w:rsidRPr="00604B0A">
        <w:rPr>
          <w:bCs/>
          <w:szCs w:val="24"/>
        </w:rPr>
        <w:t>This is a one-time notification requirement; therefore, these totals reflect only one filing period ending on the deadline that the Commission set forth in the First Report and Order.</w:t>
      </w:r>
    </w:p>
    <w:bookmarkEnd w:id="3"/>
    <w:p w:rsidRPr="00604B0A" w:rsidR="00604B0A" w:rsidP="00604B0A" w:rsidRDefault="00604B0A" w14:paraId="5E29A73B" w14:textId="77777777">
      <w:pPr>
        <w:shd w:val="clear" w:color="auto" w:fill="FFFFFF"/>
        <w:suppressAutoHyphens/>
        <w:rPr>
          <w:color w:val="000000"/>
          <w:szCs w:val="24"/>
        </w:rPr>
      </w:pPr>
    </w:p>
    <w:p w:rsidR="008513D5" w:rsidP="00EF2916" w:rsidRDefault="008513D5" w14:paraId="2ACA1667" w14:textId="77777777">
      <w:pPr>
        <w:keepNext/>
        <w:shd w:val="clear" w:color="auto" w:fill="FFFFFF"/>
        <w:suppressAutoHyphens/>
        <w:rPr>
          <w:b/>
          <w:color w:val="000000"/>
          <w:szCs w:val="24"/>
        </w:rPr>
      </w:pPr>
    </w:p>
    <w:p w:rsidRPr="009E499D" w:rsidR="0053309D" w:rsidP="009E499D" w:rsidRDefault="00EF78E8" w14:paraId="4C9E8EF7" w14:textId="372D7CA3">
      <w:pPr>
        <w:rPr>
          <w:b/>
          <w:szCs w:val="24"/>
        </w:rPr>
      </w:pPr>
      <w:r w:rsidRPr="005E69C5">
        <w:rPr>
          <w:b/>
          <w:szCs w:val="24"/>
        </w:rPr>
        <w:t>13.  Provide estimate for the total annual cost burden to respondents or recordkeepers resulting from the collection of information.  (Do not include the cost of any hour burden shown in items 12 and 14).</w:t>
      </w:r>
    </w:p>
    <w:p w:rsidRPr="002A3414" w:rsidR="0053309D" w:rsidP="0053309D" w:rsidRDefault="0053309D" w14:paraId="79DF65DB" w14:textId="77777777">
      <w:pPr>
        <w:tabs>
          <w:tab w:val="left" w:pos="-720"/>
        </w:tabs>
        <w:suppressAutoHyphens/>
        <w:rPr>
          <w:szCs w:val="24"/>
        </w:rPr>
      </w:pPr>
    </w:p>
    <w:p w:rsidRPr="009E499D" w:rsidR="00603504" w:rsidP="009E499D" w:rsidRDefault="007D500C" w14:paraId="19205C5D" w14:textId="55D2BA14">
      <w:pPr>
        <w:tabs>
          <w:tab w:val="left" w:pos="-720"/>
        </w:tabs>
        <w:suppressAutoHyphens/>
        <w:rPr>
          <w:szCs w:val="24"/>
        </w:rPr>
      </w:pPr>
      <w:bookmarkStart w:name="_Hlk69328043" w:id="4"/>
      <w:r w:rsidRPr="009E499D">
        <w:rPr>
          <w:szCs w:val="24"/>
        </w:rPr>
        <w:t xml:space="preserve">For all </w:t>
      </w:r>
      <w:r w:rsidRPr="009E499D" w:rsidR="00BE001B">
        <w:rPr>
          <w:szCs w:val="24"/>
        </w:rPr>
        <w:t xml:space="preserve">125 </w:t>
      </w:r>
      <w:r w:rsidRPr="009E499D" w:rsidR="00921E41">
        <w:rPr>
          <w:szCs w:val="24"/>
        </w:rPr>
        <w:t xml:space="preserve">ITS licensees authorized </w:t>
      </w:r>
      <w:r w:rsidRPr="009E499D" w:rsidR="009E499D">
        <w:rPr>
          <w:szCs w:val="24"/>
        </w:rPr>
        <w:t>to operate DSRC to submit the ULS notification that</w:t>
      </w:r>
      <w:r w:rsidRPr="009E499D" w:rsidR="002C43D1">
        <w:rPr>
          <w:szCs w:val="24"/>
        </w:rPr>
        <w:t xml:space="preserve"> they have ceased operating in the 5.850–5.895 GHz portion of the band</w:t>
      </w:r>
      <w:r w:rsidRPr="009E499D" w:rsidR="0053309D">
        <w:rPr>
          <w:szCs w:val="24"/>
        </w:rPr>
        <w:t xml:space="preserve">, </w:t>
      </w:r>
      <w:r w:rsidRPr="009E499D" w:rsidR="002C43D1">
        <w:rPr>
          <w:szCs w:val="24"/>
        </w:rPr>
        <w:t xml:space="preserve">the </w:t>
      </w:r>
      <w:r w:rsidRPr="009E499D" w:rsidR="008404D9">
        <w:rPr>
          <w:szCs w:val="24"/>
        </w:rPr>
        <w:t>Commission estimates</w:t>
      </w:r>
      <w:r w:rsidRPr="009E499D" w:rsidR="002C43D1">
        <w:rPr>
          <w:szCs w:val="24"/>
        </w:rPr>
        <w:t xml:space="preserve"> 2 hours of response time at a billing rate of $250 per hour. </w:t>
      </w:r>
      <w:r w:rsidRPr="009E499D" w:rsidR="008404D9">
        <w:rPr>
          <w:szCs w:val="24"/>
        </w:rPr>
        <w:t xml:space="preserve"> </w:t>
      </w:r>
    </w:p>
    <w:bookmarkEnd w:id="4"/>
    <w:p w:rsidR="00525CD7" w:rsidP="00525CD7" w:rsidRDefault="00525CD7" w14:paraId="041E28DF" w14:textId="77777777">
      <w:pPr>
        <w:pStyle w:val="ListParagraph"/>
        <w:tabs>
          <w:tab w:val="left" w:pos="-720"/>
        </w:tabs>
        <w:suppressAutoHyphens/>
        <w:rPr>
          <w:szCs w:val="24"/>
        </w:rPr>
      </w:pPr>
    </w:p>
    <w:p w:rsidRPr="002A3414" w:rsidR="0053309D" w:rsidP="00C91BD2" w:rsidRDefault="00D0166E" w14:paraId="7B9138B8" w14:textId="525375C5">
      <w:pPr>
        <w:shd w:val="clear" w:color="auto" w:fill="FFFFFF"/>
        <w:suppressAutoHyphens/>
        <w:rPr>
          <w:szCs w:val="24"/>
        </w:rPr>
      </w:pPr>
      <w:r>
        <w:rPr>
          <w:b/>
          <w:color w:val="000000"/>
          <w:szCs w:val="24"/>
        </w:rPr>
        <w:t>Total</w:t>
      </w:r>
      <w:r w:rsidRPr="00377F0D" w:rsidR="00377F0D">
        <w:rPr>
          <w:b/>
          <w:color w:val="000000"/>
          <w:szCs w:val="24"/>
        </w:rPr>
        <w:t xml:space="preserve"> </w:t>
      </w:r>
      <w:r w:rsidR="00377F0D">
        <w:rPr>
          <w:b/>
          <w:color w:val="000000"/>
          <w:szCs w:val="24"/>
        </w:rPr>
        <w:t>estimated respondent cost</w:t>
      </w:r>
      <w:r w:rsidR="00F15035">
        <w:rPr>
          <w:b/>
          <w:color w:val="000000"/>
          <w:szCs w:val="24"/>
        </w:rPr>
        <w:t xml:space="preserve">: </w:t>
      </w:r>
      <w:r w:rsidRPr="002C43D1" w:rsidR="002C43D1">
        <w:rPr>
          <w:b/>
          <w:color w:val="000000"/>
          <w:szCs w:val="24"/>
        </w:rPr>
        <w:t>$250 x 125</w:t>
      </w:r>
      <w:r w:rsidR="002C43D1">
        <w:rPr>
          <w:b/>
          <w:color w:val="000000"/>
          <w:szCs w:val="24"/>
        </w:rPr>
        <w:t xml:space="preserve"> licensees</w:t>
      </w:r>
      <w:r w:rsidRPr="002C43D1" w:rsidR="002C43D1">
        <w:rPr>
          <w:b/>
          <w:color w:val="000000"/>
          <w:szCs w:val="24"/>
        </w:rPr>
        <w:t xml:space="preserve"> x 2 hours/response = $</w:t>
      </w:r>
      <w:r w:rsidR="002C43D1">
        <w:rPr>
          <w:b/>
          <w:color w:val="000000"/>
          <w:szCs w:val="24"/>
        </w:rPr>
        <w:t>62,500</w:t>
      </w:r>
      <w:r w:rsidR="009E499D">
        <w:rPr>
          <w:b/>
          <w:color w:val="000000"/>
          <w:szCs w:val="24"/>
        </w:rPr>
        <w:t xml:space="preserve"> </w:t>
      </w:r>
    </w:p>
    <w:p w:rsidRPr="002A3414" w:rsidR="0053309D" w:rsidP="0053309D" w:rsidRDefault="0053309D" w14:paraId="0D39E880" w14:textId="77777777">
      <w:pPr>
        <w:pStyle w:val="BodyText"/>
        <w:rPr>
          <w:sz w:val="22"/>
          <w:szCs w:val="24"/>
        </w:rPr>
      </w:pPr>
    </w:p>
    <w:p w:rsidRPr="009E499D" w:rsidR="0053309D" w:rsidP="009E499D" w:rsidRDefault="009E499D" w14:paraId="01994182" w14:textId="5CF77638">
      <w:pPr>
        <w:pStyle w:val="ListParagraph"/>
        <w:numPr>
          <w:ilvl w:val="0"/>
          <w:numId w:val="24"/>
        </w:numPr>
        <w:shd w:val="clear" w:color="auto" w:fill="FFFFFF"/>
        <w:suppressAutoHyphens/>
        <w:rPr>
          <w:color w:val="000000"/>
          <w:szCs w:val="24"/>
        </w:rPr>
      </w:pPr>
      <w:r w:rsidRPr="00604B0A">
        <w:rPr>
          <w:bCs/>
          <w:szCs w:val="24"/>
        </w:rPr>
        <w:t>This is a one-time notification requirement; therefore, these totals reflect only one filing period ending on the deadline that the Commission set forth in the First Report and Order.</w:t>
      </w:r>
    </w:p>
    <w:p w:rsidR="009E499D" w:rsidP="0053309D" w:rsidRDefault="009E499D" w14:paraId="4E57BD77" w14:textId="170C5B25">
      <w:pPr>
        <w:pStyle w:val="List2"/>
        <w:ind w:left="0" w:firstLine="0"/>
        <w:rPr>
          <w:rFonts w:ascii="Times New Roman" w:hAnsi="Times New Roman"/>
          <w:b/>
          <w:sz w:val="24"/>
          <w:szCs w:val="24"/>
        </w:rPr>
      </w:pPr>
    </w:p>
    <w:p w:rsidR="009E499D" w:rsidP="0053309D" w:rsidRDefault="009E499D" w14:paraId="501156E8" w14:textId="77777777">
      <w:pPr>
        <w:pStyle w:val="List2"/>
        <w:ind w:left="0" w:firstLine="0"/>
        <w:rPr>
          <w:rFonts w:ascii="Times New Roman" w:hAnsi="Times New Roman"/>
          <w:b/>
          <w:sz w:val="24"/>
          <w:szCs w:val="24"/>
        </w:rPr>
      </w:pPr>
    </w:p>
    <w:p w:rsidRPr="005E69C5" w:rsidR="00EF78E8" w:rsidP="00EF78E8" w:rsidRDefault="00EF78E8" w14:paraId="6F72C4E2" w14:textId="77777777">
      <w:pPr>
        <w:pStyle w:val="List2"/>
        <w:ind w:left="0" w:firstLine="0"/>
        <w:rPr>
          <w:rFonts w:ascii="Times New Roman" w:hAnsi="Times New Roman"/>
          <w:sz w:val="24"/>
          <w:szCs w:val="24"/>
        </w:rPr>
      </w:pPr>
      <w:r w:rsidRPr="005E69C5">
        <w:rPr>
          <w:rFonts w:ascii="Times New Roman" w:hAnsi="Times New Roman"/>
          <w:b/>
          <w:sz w:val="24"/>
          <w:szCs w:val="24"/>
        </w:rPr>
        <w:lastRenderedPageBreak/>
        <w:t xml:space="preserve">14.  Provide estimates of annualized costs to the Federal government.  Also provide a description of the method used to estimate cost, which should include quantification of hours, operational expenses (such as equipment, overhead, printing, and support staff), </w:t>
      </w:r>
      <w:r w:rsidRPr="005E69C5" w:rsidR="0061379C">
        <w:rPr>
          <w:rFonts w:ascii="Times New Roman" w:hAnsi="Times New Roman"/>
          <w:b/>
          <w:sz w:val="24"/>
          <w:szCs w:val="24"/>
        </w:rPr>
        <w:t>and any</w:t>
      </w:r>
      <w:r w:rsidRPr="005E69C5">
        <w:rPr>
          <w:rFonts w:ascii="Times New Roman" w:hAnsi="Times New Roman"/>
          <w:b/>
          <w:sz w:val="24"/>
          <w:szCs w:val="24"/>
        </w:rPr>
        <w:t xml:space="preserve"> other expenses that would not have been incurred without this collection of information</w:t>
      </w:r>
      <w:r w:rsidRPr="005E69C5">
        <w:rPr>
          <w:rFonts w:ascii="Times New Roman" w:hAnsi="Times New Roman"/>
          <w:sz w:val="24"/>
          <w:szCs w:val="24"/>
        </w:rPr>
        <w:t>.</w:t>
      </w:r>
    </w:p>
    <w:p w:rsidRPr="00377F0D" w:rsidR="006168BB" w:rsidP="00377F0D" w:rsidRDefault="00DF6850" w14:paraId="017FE355" w14:textId="6E69193C">
      <w:pPr>
        <w:shd w:val="clear" w:color="auto" w:fill="FFFFFF"/>
        <w:suppressAutoHyphens/>
        <w:rPr>
          <w:color w:val="000000"/>
          <w:szCs w:val="24"/>
        </w:rPr>
      </w:pPr>
      <w:r>
        <w:rPr>
          <w:szCs w:val="24"/>
        </w:rPr>
        <w:tab/>
      </w:r>
    </w:p>
    <w:p w:rsidR="006168BB" w:rsidP="00377F0D" w:rsidRDefault="006168BB" w14:paraId="1F20F332" w14:textId="7B82EDDB">
      <w:pPr>
        <w:tabs>
          <w:tab w:val="left" w:pos="-720"/>
        </w:tabs>
        <w:suppressAutoHyphens/>
        <w:rPr>
          <w:color w:val="000000"/>
          <w:szCs w:val="24"/>
        </w:rPr>
      </w:pPr>
      <w:r>
        <w:rPr>
          <w:color w:val="000000"/>
          <w:szCs w:val="24"/>
        </w:rPr>
        <w:t xml:space="preserve">According to the 2021 General Schedule Pay Tables, an Industry Analyst employee at a GS-7 Step 5 is paid $26.69/per hour.  </w:t>
      </w:r>
      <w:r w:rsidR="009E499D">
        <w:rPr>
          <w:color w:val="000000"/>
          <w:szCs w:val="24"/>
        </w:rPr>
        <w:t>T</w:t>
      </w:r>
      <w:r w:rsidRPr="009E499D" w:rsidR="009E499D">
        <w:rPr>
          <w:color w:val="000000"/>
          <w:szCs w:val="24"/>
        </w:rPr>
        <w:t xml:space="preserve">he Commission estimates </w:t>
      </w:r>
      <w:r w:rsidR="009E499D">
        <w:rPr>
          <w:color w:val="000000"/>
          <w:szCs w:val="24"/>
        </w:rPr>
        <w:t xml:space="preserve">that an Industry Analyst will spend </w:t>
      </w:r>
      <w:r w:rsidRPr="009E499D" w:rsidR="009E499D">
        <w:rPr>
          <w:color w:val="000000"/>
          <w:szCs w:val="24"/>
        </w:rPr>
        <w:t xml:space="preserve">2 hours of </w:t>
      </w:r>
      <w:r w:rsidR="009E499D">
        <w:rPr>
          <w:color w:val="000000"/>
          <w:szCs w:val="24"/>
        </w:rPr>
        <w:t>review</w:t>
      </w:r>
      <w:r w:rsidRPr="009E499D" w:rsidR="009E499D">
        <w:rPr>
          <w:color w:val="000000"/>
          <w:szCs w:val="24"/>
        </w:rPr>
        <w:t xml:space="preserve"> time </w:t>
      </w:r>
      <w:r w:rsidRPr="009E499D" w:rsidR="00377F0D">
        <w:rPr>
          <w:color w:val="000000"/>
          <w:szCs w:val="24"/>
        </w:rPr>
        <w:t>at a billing rate of $26.69/per hour</w:t>
      </w:r>
      <w:r w:rsidR="00377F0D">
        <w:rPr>
          <w:color w:val="000000"/>
          <w:szCs w:val="24"/>
        </w:rPr>
        <w:t xml:space="preserve"> for each</w:t>
      </w:r>
      <w:r w:rsidR="009E499D">
        <w:rPr>
          <w:color w:val="000000"/>
          <w:szCs w:val="24"/>
        </w:rPr>
        <w:t xml:space="preserve"> ITS licensee notification </w:t>
      </w:r>
      <w:r w:rsidRPr="00377F0D" w:rsidR="00377F0D">
        <w:rPr>
          <w:color w:val="000000"/>
          <w:szCs w:val="24"/>
        </w:rPr>
        <w:t xml:space="preserve">that </w:t>
      </w:r>
      <w:r w:rsidR="00377F0D">
        <w:rPr>
          <w:color w:val="000000"/>
          <w:szCs w:val="24"/>
        </w:rPr>
        <w:t>it has</w:t>
      </w:r>
      <w:r w:rsidRPr="00377F0D" w:rsidR="00377F0D">
        <w:rPr>
          <w:color w:val="000000"/>
          <w:szCs w:val="24"/>
        </w:rPr>
        <w:t xml:space="preserve"> ceased operating in the 5.850–5.895 GHz portion of the band</w:t>
      </w:r>
      <w:r w:rsidRPr="009E499D" w:rsidR="009E499D">
        <w:rPr>
          <w:color w:val="000000"/>
          <w:szCs w:val="24"/>
        </w:rPr>
        <w:t xml:space="preserve">.  </w:t>
      </w:r>
    </w:p>
    <w:p w:rsidR="003F3A1C" w:rsidP="003F3A1C" w:rsidRDefault="003F3A1C" w14:paraId="408F79AB" w14:textId="77777777">
      <w:pPr>
        <w:shd w:val="clear" w:color="auto" w:fill="FFFFFF"/>
        <w:suppressAutoHyphens/>
        <w:ind w:left="2160" w:firstLine="720"/>
        <w:rPr>
          <w:b/>
          <w:snapToGrid w:val="0"/>
          <w:szCs w:val="24"/>
        </w:rPr>
      </w:pPr>
    </w:p>
    <w:p w:rsidRPr="00377F0D" w:rsidR="00377F0D" w:rsidP="00377F0D" w:rsidRDefault="003F3A1C" w14:paraId="55A164F7" w14:textId="4022755F">
      <w:pPr>
        <w:tabs>
          <w:tab w:val="left" w:pos="-720"/>
        </w:tabs>
        <w:suppressAutoHyphens/>
        <w:rPr>
          <w:b/>
          <w:bCs/>
          <w:szCs w:val="24"/>
        </w:rPr>
      </w:pPr>
      <w:r w:rsidRPr="00511DEC">
        <w:rPr>
          <w:b/>
          <w:szCs w:val="24"/>
        </w:rPr>
        <w:t>Total</w:t>
      </w:r>
      <w:r w:rsidR="006168BB">
        <w:rPr>
          <w:b/>
          <w:szCs w:val="24"/>
        </w:rPr>
        <w:t xml:space="preserve"> estimated c</w:t>
      </w:r>
      <w:r w:rsidRPr="00511DEC">
        <w:rPr>
          <w:b/>
          <w:szCs w:val="24"/>
        </w:rPr>
        <w:t>ost</w:t>
      </w:r>
      <w:r w:rsidR="008D3F3E">
        <w:rPr>
          <w:b/>
          <w:szCs w:val="24"/>
        </w:rPr>
        <w:t xml:space="preserve"> to the Federal Government: </w:t>
      </w:r>
      <w:r w:rsidRPr="00511DEC">
        <w:rPr>
          <w:b/>
          <w:szCs w:val="24"/>
        </w:rPr>
        <w:t xml:space="preserve"> </w:t>
      </w:r>
      <w:r w:rsidRPr="00377F0D" w:rsidR="00377F0D">
        <w:rPr>
          <w:b/>
          <w:bCs/>
          <w:color w:val="000000"/>
          <w:szCs w:val="24"/>
        </w:rPr>
        <w:t>125 licensee notifications x 2 hours review time @</w:t>
      </w:r>
      <w:r w:rsidR="0003095B">
        <w:rPr>
          <w:b/>
          <w:bCs/>
          <w:color w:val="000000"/>
          <w:szCs w:val="24"/>
        </w:rPr>
        <w:t xml:space="preserve"> </w:t>
      </w:r>
      <w:r w:rsidRPr="00377F0D" w:rsidR="00377F0D">
        <w:rPr>
          <w:b/>
          <w:bCs/>
          <w:color w:val="000000"/>
          <w:szCs w:val="24"/>
        </w:rPr>
        <w:t>$26.69 per hour</w:t>
      </w:r>
      <w:r w:rsidRPr="00377F0D" w:rsidR="00377F0D">
        <w:rPr>
          <w:b/>
          <w:bCs/>
          <w:szCs w:val="24"/>
        </w:rPr>
        <w:t xml:space="preserve"> (GS-7 Step 5) = $6,672.50</w:t>
      </w:r>
      <w:r w:rsidR="00377F0D">
        <w:rPr>
          <w:b/>
          <w:bCs/>
          <w:szCs w:val="24"/>
        </w:rPr>
        <w:t>.</w:t>
      </w:r>
    </w:p>
    <w:p w:rsidR="00BE365C" w:rsidP="00377F0D" w:rsidRDefault="00BE365C" w14:paraId="1136AF63" w14:textId="2BAB3BC3">
      <w:pPr>
        <w:tabs>
          <w:tab w:val="left" w:pos="-720"/>
        </w:tabs>
        <w:suppressAutoHyphens/>
        <w:rPr>
          <w:b/>
          <w:color w:val="000000"/>
          <w:szCs w:val="24"/>
        </w:rPr>
      </w:pPr>
    </w:p>
    <w:p w:rsidRPr="009E499D" w:rsidR="00377F0D" w:rsidP="00377F0D" w:rsidRDefault="00377F0D" w14:paraId="7F5A6DF5" w14:textId="77777777">
      <w:pPr>
        <w:pStyle w:val="ListParagraph"/>
        <w:numPr>
          <w:ilvl w:val="0"/>
          <w:numId w:val="24"/>
        </w:numPr>
        <w:shd w:val="clear" w:color="auto" w:fill="FFFFFF"/>
        <w:suppressAutoHyphens/>
        <w:rPr>
          <w:color w:val="000000"/>
          <w:szCs w:val="24"/>
        </w:rPr>
      </w:pPr>
      <w:r w:rsidRPr="00604B0A">
        <w:rPr>
          <w:bCs/>
          <w:szCs w:val="24"/>
        </w:rPr>
        <w:t>This is a one-time notification requirement; therefore, these totals reflect only one filing period ending on the deadline that the Commission set forth in the First Report and Order.</w:t>
      </w:r>
    </w:p>
    <w:p w:rsidR="0064017C" w:rsidP="003F3A1C" w:rsidRDefault="0064017C" w14:paraId="01EF8630" w14:textId="77777777">
      <w:pPr>
        <w:pStyle w:val="ParaNum"/>
        <w:numPr>
          <w:ilvl w:val="0"/>
          <w:numId w:val="0"/>
        </w:numPr>
        <w:shd w:val="clear" w:color="auto" w:fill="FFFFFF"/>
        <w:tabs>
          <w:tab w:val="left" w:pos="360"/>
        </w:tabs>
        <w:spacing w:after="0"/>
        <w:outlineLvl w:val="0"/>
        <w:rPr>
          <w:color w:val="000000"/>
          <w:sz w:val="24"/>
          <w:szCs w:val="24"/>
        </w:rPr>
      </w:pPr>
    </w:p>
    <w:p w:rsidR="0064017C" w:rsidP="003F3A1C" w:rsidRDefault="0064017C" w14:paraId="5CFB9203" w14:textId="77777777">
      <w:pPr>
        <w:pStyle w:val="ParaNum"/>
        <w:numPr>
          <w:ilvl w:val="0"/>
          <w:numId w:val="0"/>
        </w:numPr>
        <w:shd w:val="clear" w:color="auto" w:fill="FFFFFF"/>
        <w:tabs>
          <w:tab w:val="left" w:pos="360"/>
        </w:tabs>
        <w:spacing w:after="0"/>
        <w:outlineLvl w:val="0"/>
        <w:rPr>
          <w:color w:val="000000"/>
          <w:sz w:val="24"/>
          <w:szCs w:val="24"/>
        </w:rPr>
      </w:pPr>
    </w:p>
    <w:p w:rsidRPr="005E69C5" w:rsidR="00EF78E8" w:rsidP="00EF78E8" w:rsidRDefault="00EF78E8" w14:paraId="3A1D6E3C" w14:textId="77777777">
      <w:pPr>
        <w:pStyle w:val="List2"/>
        <w:ind w:left="0" w:firstLine="0"/>
        <w:rPr>
          <w:rFonts w:ascii="Times New Roman" w:hAnsi="Times New Roman"/>
          <w:b/>
          <w:sz w:val="24"/>
          <w:szCs w:val="24"/>
        </w:rPr>
      </w:pPr>
      <w:r w:rsidRPr="005E69C5">
        <w:rPr>
          <w:rFonts w:ascii="Times New Roman" w:hAnsi="Times New Roman"/>
          <w:b/>
          <w:sz w:val="24"/>
          <w:szCs w:val="24"/>
        </w:rPr>
        <w:t>15.  Explain the reasons for any program changes or adjustments reported.</w:t>
      </w:r>
    </w:p>
    <w:p w:rsidRPr="005E69C5" w:rsidR="00EF78E8" w:rsidP="00EF78E8" w:rsidRDefault="00EF78E8" w14:paraId="161AC8EB" w14:textId="77777777">
      <w:pPr>
        <w:pStyle w:val="List2"/>
        <w:ind w:left="0" w:firstLine="0"/>
        <w:rPr>
          <w:rFonts w:ascii="Times New Roman" w:hAnsi="Times New Roman"/>
          <w:b/>
          <w:sz w:val="24"/>
          <w:szCs w:val="24"/>
        </w:rPr>
      </w:pPr>
    </w:p>
    <w:p w:rsidR="00EF78E8" w:rsidP="00EF78E8" w:rsidRDefault="00C83046" w14:paraId="1C9AA009" w14:textId="270B7F17">
      <w:pPr>
        <w:shd w:val="clear" w:color="auto" w:fill="FFFFFF"/>
        <w:rPr>
          <w:szCs w:val="24"/>
          <w:shd w:val="clear" w:color="auto" w:fill="FFFFFF"/>
        </w:rPr>
      </w:pPr>
      <w:r>
        <w:rPr>
          <w:szCs w:val="24"/>
          <w:shd w:val="clear" w:color="auto" w:fill="FFFFFF"/>
        </w:rPr>
        <w:t>This is a new information collection</w:t>
      </w:r>
      <w:r w:rsidR="003500D4">
        <w:rPr>
          <w:szCs w:val="24"/>
          <w:shd w:val="clear" w:color="auto" w:fill="FFFFFF"/>
        </w:rPr>
        <w:t xml:space="preserve"> resulting in </w:t>
      </w:r>
      <w:r w:rsidR="001214C9">
        <w:rPr>
          <w:szCs w:val="24"/>
          <w:shd w:val="clear" w:color="auto" w:fill="FFFFFF"/>
        </w:rPr>
        <w:t xml:space="preserve">a </w:t>
      </w:r>
      <w:r w:rsidR="003500D4">
        <w:rPr>
          <w:szCs w:val="24"/>
          <w:shd w:val="clear" w:color="auto" w:fill="FFFFFF"/>
        </w:rPr>
        <w:t>program change</w:t>
      </w:r>
      <w:r>
        <w:rPr>
          <w:szCs w:val="24"/>
          <w:shd w:val="clear" w:color="auto" w:fill="FFFFFF"/>
        </w:rPr>
        <w:t xml:space="preserve">. </w:t>
      </w:r>
      <w:r w:rsidR="003500D4">
        <w:rPr>
          <w:szCs w:val="24"/>
          <w:shd w:val="clear" w:color="auto" w:fill="FFFFFF"/>
        </w:rPr>
        <w:t xml:space="preserve">There are increases to the total number of respondents </w:t>
      </w:r>
      <w:r w:rsidR="00D56008">
        <w:rPr>
          <w:szCs w:val="24"/>
          <w:shd w:val="clear" w:color="auto" w:fill="FFFFFF"/>
        </w:rPr>
        <w:t xml:space="preserve">and total annual responses of +125, the total annual burden hours of +250 hours and total annual costs of +$62,500 due to the adoption of FCC 20-164. These estimates will be added to OMB’s Active Inventory. </w:t>
      </w:r>
    </w:p>
    <w:p w:rsidR="00D56008" w:rsidP="00EF78E8" w:rsidRDefault="00D56008" w14:paraId="11F3D739" w14:textId="52945DC1">
      <w:pPr>
        <w:shd w:val="clear" w:color="auto" w:fill="FFFFFF"/>
        <w:rPr>
          <w:szCs w:val="24"/>
          <w:shd w:val="clear" w:color="auto" w:fill="FFFFFF"/>
        </w:rPr>
      </w:pPr>
    </w:p>
    <w:p w:rsidR="00D56008" w:rsidP="00EF78E8" w:rsidRDefault="00D56008" w14:paraId="20DD89DC" w14:textId="513A1F71">
      <w:pPr>
        <w:shd w:val="clear" w:color="auto" w:fill="FFFFFF"/>
        <w:rPr>
          <w:szCs w:val="24"/>
          <w:shd w:val="clear" w:color="auto" w:fill="FFFFFF"/>
        </w:rPr>
      </w:pPr>
      <w:r>
        <w:rPr>
          <w:szCs w:val="24"/>
          <w:shd w:val="clear" w:color="auto" w:fill="FFFFFF"/>
        </w:rPr>
        <w:t xml:space="preserve">There are no adjustments. </w:t>
      </w:r>
    </w:p>
    <w:p w:rsidRPr="005E69C5" w:rsidR="00377F0D" w:rsidP="00EF78E8" w:rsidRDefault="00377F0D" w14:paraId="6E87ECDD" w14:textId="77777777">
      <w:pPr>
        <w:shd w:val="clear" w:color="auto" w:fill="FFFFFF"/>
        <w:rPr>
          <w:szCs w:val="24"/>
          <w:shd w:val="clear" w:color="auto" w:fill="FFFFFF"/>
        </w:rPr>
      </w:pPr>
    </w:p>
    <w:p w:rsidRPr="005E69C5" w:rsidR="00EF78E8" w:rsidP="00EF78E8" w:rsidRDefault="00EF78E8" w14:paraId="72FA49BD" w14:textId="77777777">
      <w:pPr>
        <w:shd w:val="clear" w:color="auto" w:fill="FFFFFF"/>
        <w:rPr>
          <w:szCs w:val="24"/>
          <w:shd w:val="clear" w:color="auto" w:fill="FFFFFF"/>
        </w:rPr>
      </w:pPr>
    </w:p>
    <w:p w:rsidRPr="005E69C5" w:rsidR="00EF78E8" w:rsidP="00EF78E8" w:rsidRDefault="00EF78E8" w14:paraId="06EBDB03" w14:textId="77777777">
      <w:pPr>
        <w:pStyle w:val="List2"/>
        <w:ind w:left="0" w:firstLine="0"/>
        <w:rPr>
          <w:rFonts w:ascii="Times New Roman" w:hAnsi="Times New Roman"/>
          <w:b/>
          <w:sz w:val="24"/>
          <w:szCs w:val="24"/>
        </w:rPr>
      </w:pPr>
      <w:r w:rsidRPr="005E69C5">
        <w:rPr>
          <w:rFonts w:ascii="Times New Roman" w:hAnsi="Times New Roman"/>
          <w:b/>
          <w:sz w:val="24"/>
          <w:szCs w:val="24"/>
        </w:rPr>
        <w:t xml:space="preserve">16.  For collections of information whose results will be published, outline plans for tabulation and publication. </w:t>
      </w:r>
    </w:p>
    <w:p w:rsidRPr="0039646C" w:rsidR="00EF78E8" w:rsidP="00EF78E8" w:rsidRDefault="00EF78E8" w14:paraId="213DC59A" w14:textId="77777777">
      <w:pPr>
        <w:pStyle w:val="List2"/>
        <w:ind w:left="0" w:firstLine="0"/>
        <w:rPr>
          <w:rFonts w:ascii="Times New Roman" w:hAnsi="Times New Roman"/>
          <w:sz w:val="24"/>
          <w:szCs w:val="24"/>
        </w:rPr>
      </w:pPr>
    </w:p>
    <w:p w:rsidRPr="005E69C5" w:rsidR="00EF78E8" w:rsidP="00EF78E8" w:rsidRDefault="00EF78E8" w14:paraId="59D271AC" w14:textId="77777777">
      <w:pPr>
        <w:rPr>
          <w:szCs w:val="24"/>
          <w:shd w:val="clear" w:color="auto" w:fill="FFFFFF"/>
        </w:rPr>
      </w:pPr>
      <w:r w:rsidRPr="0039646C">
        <w:rPr>
          <w:szCs w:val="24"/>
          <w:shd w:val="clear" w:color="auto" w:fill="FFFFFF"/>
        </w:rPr>
        <w:t xml:space="preserve">The </w:t>
      </w:r>
      <w:r w:rsidRPr="005E69C5">
        <w:rPr>
          <w:szCs w:val="24"/>
          <w:shd w:val="clear" w:color="auto" w:fill="FFFFFF"/>
        </w:rPr>
        <w:t>data will not be published.</w:t>
      </w:r>
    </w:p>
    <w:p w:rsidR="00EF78E8" w:rsidP="00EF78E8" w:rsidRDefault="00EF78E8" w14:paraId="795FAD52" w14:textId="6F96CD39">
      <w:pPr>
        <w:rPr>
          <w:szCs w:val="24"/>
          <w:shd w:val="clear" w:color="auto" w:fill="FFFFFF"/>
        </w:rPr>
      </w:pPr>
    </w:p>
    <w:p w:rsidRPr="005E69C5" w:rsidR="00377F0D" w:rsidP="00EF78E8" w:rsidRDefault="00377F0D" w14:paraId="074BF620" w14:textId="77777777">
      <w:pPr>
        <w:rPr>
          <w:szCs w:val="24"/>
          <w:shd w:val="clear" w:color="auto" w:fill="FFFFFF"/>
        </w:rPr>
      </w:pPr>
    </w:p>
    <w:p w:rsidRPr="005E69C5" w:rsidR="00EF78E8" w:rsidP="00EF78E8" w:rsidRDefault="00EF78E8" w14:paraId="66891AD2" w14:textId="77777777">
      <w:pPr>
        <w:rPr>
          <w:b/>
          <w:szCs w:val="24"/>
        </w:rPr>
      </w:pPr>
      <w:r w:rsidRPr="005E69C5">
        <w:rPr>
          <w:b/>
          <w:szCs w:val="24"/>
          <w:shd w:val="clear" w:color="auto" w:fill="FFFFFF"/>
        </w:rPr>
        <w:t xml:space="preserve">17.  </w:t>
      </w:r>
      <w:r w:rsidRPr="005E69C5">
        <w:rPr>
          <w:b/>
          <w:szCs w:val="24"/>
        </w:rPr>
        <w:t>If seeking approval to not display the expiration date for OMB approval of the information collection, explain the reasons that display would be inappropriate.</w:t>
      </w:r>
    </w:p>
    <w:p w:rsidRPr="005E69C5" w:rsidR="00EF78E8" w:rsidP="00EF78E8" w:rsidRDefault="00EF78E8" w14:paraId="34D6EA31" w14:textId="77777777">
      <w:pPr>
        <w:rPr>
          <w:szCs w:val="24"/>
        </w:rPr>
      </w:pPr>
    </w:p>
    <w:p w:rsidR="00EF78E8" w:rsidP="00EF78E8" w:rsidRDefault="00EF78E8" w14:paraId="33E335F7" w14:textId="778028DD">
      <w:pPr>
        <w:rPr>
          <w:szCs w:val="24"/>
        </w:rPr>
      </w:pPr>
      <w:r w:rsidRPr="005E69C5">
        <w:rPr>
          <w:szCs w:val="24"/>
        </w:rPr>
        <w:t xml:space="preserve">This information collection does not include any FCC </w:t>
      </w:r>
      <w:r w:rsidR="00AB5AB6">
        <w:rPr>
          <w:szCs w:val="24"/>
        </w:rPr>
        <w:t>f</w:t>
      </w:r>
      <w:r w:rsidRPr="005E69C5" w:rsidR="00AB5AB6">
        <w:rPr>
          <w:szCs w:val="24"/>
        </w:rPr>
        <w:t>orms;</w:t>
      </w:r>
      <w:r w:rsidRPr="005E69C5">
        <w:rPr>
          <w:szCs w:val="24"/>
        </w:rPr>
        <w:t xml:space="preserve"> </w:t>
      </w:r>
      <w:r w:rsidRPr="005E69C5" w:rsidR="0003095B">
        <w:rPr>
          <w:szCs w:val="24"/>
        </w:rPr>
        <w:t>therefore</w:t>
      </w:r>
      <w:r w:rsidR="00C53278">
        <w:rPr>
          <w:szCs w:val="24"/>
        </w:rPr>
        <w:t>,</w:t>
      </w:r>
      <w:r w:rsidRPr="005E69C5">
        <w:rPr>
          <w:szCs w:val="24"/>
        </w:rPr>
        <w:t xml:space="preserve"> </w:t>
      </w:r>
      <w:r w:rsidR="004200BE">
        <w:rPr>
          <w:szCs w:val="24"/>
        </w:rPr>
        <w:t>the Commission is</w:t>
      </w:r>
      <w:r w:rsidRPr="005E69C5">
        <w:rPr>
          <w:szCs w:val="24"/>
        </w:rPr>
        <w:t xml:space="preserve"> not seeking exemption from displaying the expiration date for OMB approval of this collection.</w:t>
      </w:r>
    </w:p>
    <w:p w:rsidRPr="005E69C5" w:rsidR="00377F0D" w:rsidP="00EF78E8" w:rsidRDefault="00377F0D" w14:paraId="64A467CD" w14:textId="77777777">
      <w:pPr>
        <w:rPr>
          <w:szCs w:val="24"/>
        </w:rPr>
      </w:pPr>
    </w:p>
    <w:p w:rsidRPr="005E69C5" w:rsidR="00EF78E8" w:rsidP="00EF78E8" w:rsidRDefault="00EF78E8" w14:paraId="2E9A083E" w14:textId="77777777">
      <w:pPr>
        <w:ind w:left="540"/>
        <w:rPr>
          <w:szCs w:val="24"/>
        </w:rPr>
      </w:pPr>
    </w:p>
    <w:p w:rsidRPr="005E69C5" w:rsidR="00EF78E8" w:rsidP="00EF78E8" w:rsidRDefault="00EF78E8" w14:paraId="663AFF3F" w14:textId="77777777">
      <w:pPr>
        <w:rPr>
          <w:b/>
          <w:szCs w:val="24"/>
        </w:rPr>
      </w:pPr>
      <w:r w:rsidRPr="005E69C5">
        <w:rPr>
          <w:b/>
          <w:szCs w:val="24"/>
        </w:rPr>
        <w:t>18.  If seeking approval to not display the expiration date for OMB approval of the information collection, explain the reasons that display would be inappropriate.</w:t>
      </w:r>
    </w:p>
    <w:p w:rsidRPr="005E69C5" w:rsidR="00EF78E8" w:rsidP="00EF78E8" w:rsidRDefault="00EF78E8" w14:paraId="005F1418" w14:textId="77777777">
      <w:pPr>
        <w:ind w:left="540"/>
        <w:rPr>
          <w:b/>
          <w:szCs w:val="24"/>
        </w:rPr>
      </w:pPr>
    </w:p>
    <w:p w:rsidR="00EF78E8" w:rsidP="00EF78E8" w:rsidRDefault="00EF78E8" w14:paraId="5A928807" w14:textId="122F1BBC">
      <w:pPr>
        <w:pStyle w:val="List2"/>
        <w:ind w:left="0" w:firstLine="0"/>
        <w:rPr>
          <w:rFonts w:ascii="Times New Roman" w:hAnsi="Times New Roman"/>
          <w:sz w:val="24"/>
          <w:szCs w:val="24"/>
        </w:rPr>
      </w:pPr>
      <w:r w:rsidRPr="005E69C5">
        <w:rPr>
          <w:rFonts w:ascii="Times New Roman" w:hAnsi="Times New Roman"/>
          <w:sz w:val="24"/>
          <w:szCs w:val="24"/>
        </w:rPr>
        <w:t>There are no exceptions to the certification statement</w:t>
      </w:r>
      <w:r w:rsidR="00C83046">
        <w:rPr>
          <w:rFonts w:ascii="Times New Roman" w:hAnsi="Times New Roman"/>
          <w:sz w:val="24"/>
          <w:szCs w:val="24"/>
        </w:rPr>
        <w:t>.</w:t>
      </w:r>
    </w:p>
    <w:p w:rsidRPr="005E69C5" w:rsidR="00377F0D" w:rsidP="00EF78E8" w:rsidRDefault="00377F0D" w14:paraId="3447C33B" w14:textId="77777777">
      <w:pPr>
        <w:pStyle w:val="List2"/>
        <w:ind w:left="0" w:firstLine="0"/>
        <w:rPr>
          <w:rFonts w:ascii="Times New Roman" w:hAnsi="Times New Roman"/>
          <w:sz w:val="24"/>
          <w:szCs w:val="24"/>
        </w:rPr>
      </w:pPr>
    </w:p>
    <w:p w:rsidRPr="005E69C5" w:rsidR="00EF78E8" w:rsidP="00EF78E8" w:rsidRDefault="00EF78E8" w14:paraId="42794DEF" w14:textId="77777777">
      <w:pPr>
        <w:rPr>
          <w:szCs w:val="24"/>
        </w:rPr>
      </w:pPr>
    </w:p>
    <w:p w:rsidRPr="005E69C5" w:rsidR="00EF78E8" w:rsidP="005E69C5" w:rsidRDefault="00EF78E8" w14:paraId="42AFA670" w14:textId="77777777">
      <w:pPr>
        <w:keepNext/>
        <w:keepLines/>
        <w:numPr>
          <w:ilvl w:val="0"/>
          <w:numId w:val="2"/>
        </w:numPr>
        <w:rPr>
          <w:szCs w:val="24"/>
        </w:rPr>
      </w:pPr>
      <w:r w:rsidRPr="005E69C5">
        <w:rPr>
          <w:b/>
          <w:szCs w:val="24"/>
          <w:u w:val="single"/>
        </w:rPr>
        <w:t>Collection of Information Employing Statistical Methods</w:t>
      </w:r>
      <w:r w:rsidRPr="005E69C5">
        <w:rPr>
          <w:szCs w:val="24"/>
        </w:rPr>
        <w:t xml:space="preserve">:  </w:t>
      </w:r>
    </w:p>
    <w:p w:rsidRPr="005E69C5" w:rsidR="00EF78E8" w:rsidP="005E69C5" w:rsidRDefault="00EF78E8" w14:paraId="6790DDA4" w14:textId="77777777">
      <w:pPr>
        <w:keepNext/>
        <w:keepLines/>
        <w:rPr>
          <w:szCs w:val="24"/>
        </w:rPr>
      </w:pPr>
    </w:p>
    <w:p w:rsidRPr="005E69C5" w:rsidR="00B060F1" w:rsidP="00377F0D" w:rsidRDefault="00EF78E8" w14:paraId="2D45E9A3" w14:textId="03715416">
      <w:pPr>
        <w:keepNext/>
        <w:keepLines/>
        <w:rPr>
          <w:szCs w:val="24"/>
        </w:rPr>
      </w:pPr>
      <w:r w:rsidRPr="005E69C5">
        <w:rPr>
          <w:szCs w:val="24"/>
        </w:rPr>
        <w:t>This information collection does not employ statistical methods.</w:t>
      </w:r>
    </w:p>
    <w:sectPr w:rsidRPr="005E69C5" w:rsidR="00B060F1" w:rsidSect="0044436F">
      <w:headerReference w:type="default" r:id="rId11"/>
      <w:footerReference w:type="even" r:id="rId12"/>
      <w:footerReference w:type="default" r:id="rId13"/>
      <w:headerReference w:type="first" r:id="rId14"/>
      <w:pgSz w:w="12240" w:h="15840" w:code="1"/>
      <w:pgMar w:top="1440" w:right="1584"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E0A7C8" w14:textId="77777777" w:rsidR="000924C8" w:rsidRDefault="000924C8">
      <w:r>
        <w:separator/>
      </w:r>
    </w:p>
  </w:endnote>
  <w:endnote w:type="continuationSeparator" w:id="0">
    <w:p w14:paraId="26845DE1" w14:textId="77777777" w:rsidR="000924C8" w:rsidRDefault="000924C8">
      <w:r>
        <w:continuationSeparator/>
      </w:r>
    </w:p>
  </w:endnote>
  <w:endnote w:type="continuationNotice" w:id="1">
    <w:p w14:paraId="3C9FE328" w14:textId="77777777" w:rsidR="000924C8" w:rsidRDefault="000924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190B1" w14:textId="77777777" w:rsidR="007D500C" w:rsidRDefault="007D500C" w:rsidP="00893E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38D694" w14:textId="77777777" w:rsidR="007D500C" w:rsidRDefault="007D5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79F0D" w14:textId="77777777" w:rsidR="007D500C" w:rsidRPr="00893EBB" w:rsidRDefault="007D500C" w:rsidP="00893EBB">
    <w:pPr>
      <w:pStyle w:val="Footer"/>
      <w:framePr w:wrap="around" w:vAnchor="text" w:hAnchor="margin" w:xAlign="center" w:y="1"/>
      <w:rPr>
        <w:rStyle w:val="PageNumber"/>
        <w:sz w:val="20"/>
      </w:rPr>
    </w:pPr>
    <w:r w:rsidRPr="00893EBB">
      <w:rPr>
        <w:rStyle w:val="PageNumber"/>
        <w:sz w:val="20"/>
      </w:rPr>
      <w:fldChar w:fldCharType="begin"/>
    </w:r>
    <w:r w:rsidRPr="00893EBB">
      <w:rPr>
        <w:rStyle w:val="PageNumber"/>
        <w:sz w:val="20"/>
      </w:rPr>
      <w:instrText xml:space="preserve">PAGE  </w:instrText>
    </w:r>
    <w:r w:rsidRPr="00893EBB">
      <w:rPr>
        <w:rStyle w:val="PageNumber"/>
        <w:sz w:val="20"/>
      </w:rPr>
      <w:fldChar w:fldCharType="separate"/>
    </w:r>
    <w:r w:rsidR="00BE5240">
      <w:rPr>
        <w:rStyle w:val="PageNumber"/>
        <w:noProof/>
        <w:sz w:val="20"/>
      </w:rPr>
      <w:t>1</w:t>
    </w:r>
    <w:r w:rsidRPr="00893EBB">
      <w:rPr>
        <w:rStyle w:val="PageNumber"/>
        <w:sz w:val="20"/>
      </w:rPr>
      <w:fldChar w:fldCharType="end"/>
    </w:r>
  </w:p>
  <w:p w14:paraId="707D8452" w14:textId="77777777" w:rsidR="007D500C" w:rsidRDefault="007D500C" w:rsidP="0044436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EFEBC9" w14:textId="77777777" w:rsidR="000924C8" w:rsidRDefault="000924C8">
      <w:r>
        <w:separator/>
      </w:r>
    </w:p>
  </w:footnote>
  <w:footnote w:type="continuationSeparator" w:id="0">
    <w:p w14:paraId="14C937FF" w14:textId="77777777" w:rsidR="000924C8" w:rsidRDefault="000924C8">
      <w:r>
        <w:continuationSeparator/>
      </w:r>
    </w:p>
  </w:footnote>
  <w:footnote w:type="continuationNotice" w:id="1">
    <w:p w14:paraId="7478D47B" w14:textId="77777777" w:rsidR="000924C8" w:rsidRDefault="000924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B6D28" w14:textId="77777777" w:rsidR="009327F2" w:rsidRDefault="009327F2" w:rsidP="009327F2">
    <w:pPr>
      <w:pStyle w:val="Header"/>
      <w:tabs>
        <w:tab w:val="clear" w:pos="8640"/>
        <w:tab w:val="right" w:pos="9270"/>
      </w:tabs>
    </w:pPr>
    <w:r>
      <w:rPr>
        <w:b/>
        <w:bCs/>
      </w:rPr>
      <w:t>47 CFR Section</w:t>
    </w:r>
    <w:r>
      <w:t xml:space="preserve"> </w:t>
    </w:r>
    <w:r>
      <w:rPr>
        <w:b/>
        <w:bCs/>
      </w:rPr>
      <w:t xml:space="preserve">90.372, </w:t>
    </w:r>
    <w:r w:rsidRPr="009327F2">
      <w:rPr>
        <w:b/>
        <w:bCs/>
      </w:rPr>
      <w:t>Dedicated Short-Range Communications (DSRC)</w:t>
    </w:r>
    <w:r>
      <w:rPr>
        <w:b/>
        <w:bCs/>
      </w:rPr>
      <w:t>,</w:t>
    </w:r>
    <w:r w:rsidRPr="009327F2">
      <w:rPr>
        <w:b/>
      </w:rPr>
      <w:t xml:space="preserve"> </w:t>
    </w:r>
    <w:r>
      <w:rPr>
        <w:b/>
      </w:rPr>
      <w:tab/>
      <w:t>3060-xxxx</w:t>
    </w:r>
  </w:p>
  <w:p w14:paraId="7E40A95F" w14:textId="73319DBE" w:rsidR="007D500C" w:rsidRPr="00AC4738" w:rsidRDefault="009327F2" w:rsidP="009327F2">
    <w:pPr>
      <w:pStyle w:val="Header"/>
      <w:tabs>
        <w:tab w:val="clear" w:pos="8640"/>
        <w:tab w:val="right" w:pos="9270"/>
      </w:tabs>
      <w:rPr>
        <w:b/>
      </w:rPr>
    </w:pPr>
    <w:r>
      <w:rPr>
        <w:b/>
        <w:bCs/>
      </w:rPr>
      <w:t>Notification Requirement</w:t>
    </w:r>
    <w:r w:rsidRPr="00DE4863">
      <w:rPr>
        <w:b/>
        <w:szCs w:val="24"/>
      </w:rPr>
      <w:t xml:space="preserve"> </w:t>
    </w:r>
    <w:r w:rsidR="00AC4738">
      <w:rPr>
        <w:b/>
      </w:rPr>
      <w:tab/>
    </w:r>
    <w:r w:rsidR="00AC4738">
      <w:rPr>
        <w:b/>
      </w:rPr>
      <w:tab/>
    </w:r>
    <w:r w:rsidR="00BB5642">
      <w:rPr>
        <w:b/>
      </w:rPr>
      <w:t>May</w:t>
    </w:r>
    <w:r w:rsidR="00AC4738">
      <w:rPr>
        <w:b/>
      </w:rPr>
      <w:t xml:space="preserve">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6AE6A" w14:textId="1708385E" w:rsidR="009327F2" w:rsidRDefault="009327F2" w:rsidP="003629BC">
    <w:pPr>
      <w:pStyle w:val="Header"/>
      <w:tabs>
        <w:tab w:val="clear" w:pos="8640"/>
        <w:tab w:val="right" w:pos="9270"/>
      </w:tabs>
    </w:pPr>
    <w:r>
      <w:rPr>
        <w:b/>
        <w:bCs/>
      </w:rPr>
      <w:t xml:space="preserve">47 CFR </w:t>
    </w:r>
    <w:r w:rsidR="00DE6084">
      <w:rPr>
        <w:b/>
        <w:bCs/>
      </w:rPr>
      <w:t>Section</w:t>
    </w:r>
    <w:r w:rsidR="00DE6084">
      <w:t xml:space="preserve"> </w:t>
    </w:r>
    <w:r w:rsidR="00DE6084">
      <w:rPr>
        <w:b/>
        <w:bCs/>
      </w:rPr>
      <w:t>90.372</w:t>
    </w:r>
    <w:r>
      <w:rPr>
        <w:b/>
        <w:bCs/>
      </w:rPr>
      <w:t>,</w:t>
    </w:r>
    <w:r w:rsidR="00DE6084">
      <w:rPr>
        <w:b/>
        <w:bCs/>
      </w:rPr>
      <w:t xml:space="preserve"> </w:t>
    </w:r>
    <w:r w:rsidRPr="009327F2">
      <w:rPr>
        <w:b/>
        <w:bCs/>
      </w:rPr>
      <w:t>Dedicated Short-Range Communications (DSRC)</w:t>
    </w:r>
    <w:r>
      <w:rPr>
        <w:b/>
        <w:bCs/>
      </w:rPr>
      <w:t>,</w:t>
    </w:r>
    <w:r w:rsidRPr="009327F2">
      <w:rPr>
        <w:b/>
      </w:rPr>
      <w:t xml:space="preserve"> </w:t>
    </w:r>
    <w:r>
      <w:rPr>
        <w:b/>
      </w:rPr>
      <w:tab/>
      <w:t>3060-xxxx</w:t>
    </w:r>
  </w:p>
  <w:p w14:paraId="2A958957" w14:textId="751DD73F" w:rsidR="003629BC" w:rsidRPr="00AC4738" w:rsidRDefault="00DE6084" w:rsidP="003629BC">
    <w:pPr>
      <w:pStyle w:val="Header"/>
      <w:tabs>
        <w:tab w:val="clear" w:pos="8640"/>
        <w:tab w:val="right" w:pos="9270"/>
      </w:tabs>
      <w:rPr>
        <w:b/>
      </w:rPr>
    </w:pPr>
    <w:r>
      <w:rPr>
        <w:b/>
        <w:bCs/>
      </w:rPr>
      <w:t>Notification Requirement</w:t>
    </w:r>
    <w:r w:rsidR="003629BC">
      <w:rPr>
        <w:b/>
        <w:szCs w:val="24"/>
      </w:rPr>
      <w:tab/>
    </w:r>
    <w:r w:rsidR="009327F2">
      <w:rPr>
        <w:b/>
      </w:rPr>
      <w:tab/>
    </w:r>
    <w:r w:rsidR="00114010">
      <w:rPr>
        <w:b/>
      </w:rPr>
      <w:t>August</w:t>
    </w:r>
    <w:r w:rsidR="003629BC">
      <w:rPr>
        <w:b/>
      </w:rPr>
      <w:t xml:space="preserve"> 2021</w:t>
    </w:r>
  </w:p>
  <w:p w14:paraId="45C28AFF" w14:textId="77777777" w:rsidR="003629BC" w:rsidRDefault="003629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147BA"/>
    <w:multiLevelType w:val="hybridMultilevel"/>
    <w:tmpl w:val="48DC7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776F2"/>
    <w:multiLevelType w:val="multilevel"/>
    <w:tmpl w:val="EC809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F25311"/>
    <w:multiLevelType w:val="hybridMultilevel"/>
    <w:tmpl w:val="A54CD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B05A70"/>
    <w:multiLevelType w:val="hybridMultilevel"/>
    <w:tmpl w:val="09B82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23C5F"/>
    <w:multiLevelType w:val="hybridMultilevel"/>
    <w:tmpl w:val="95789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C26E3"/>
    <w:multiLevelType w:val="hybridMultilevel"/>
    <w:tmpl w:val="373A3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63513"/>
    <w:multiLevelType w:val="hybridMultilevel"/>
    <w:tmpl w:val="DF4E30FC"/>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32E4B34"/>
    <w:multiLevelType w:val="hybridMultilevel"/>
    <w:tmpl w:val="99829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213327"/>
    <w:multiLevelType w:val="hybridMultilevel"/>
    <w:tmpl w:val="9170DEC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2E457F"/>
    <w:multiLevelType w:val="hybridMultilevel"/>
    <w:tmpl w:val="A506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313E72"/>
    <w:multiLevelType w:val="hybridMultilevel"/>
    <w:tmpl w:val="DD5A3EA8"/>
    <w:lvl w:ilvl="0" w:tplc="AE964824">
      <w:start w:val="1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80B232B"/>
    <w:multiLevelType w:val="hybridMultilevel"/>
    <w:tmpl w:val="67DA9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584DCD"/>
    <w:multiLevelType w:val="hybridMultilevel"/>
    <w:tmpl w:val="91D40B5C"/>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E56576"/>
    <w:multiLevelType w:val="hybridMultilevel"/>
    <w:tmpl w:val="0E588878"/>
    <w:lvl w:ilvl="0" w:tplc="AB2E9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4B33E6"/>
    <w:multiLevelType w:val="hybridMultilevel"/>
    <w:tmpl w:val="CFD002A2"/>
    <w:lvl w:ilvl="0" w:tplc="FFFFFFFF">
      <w:start w:val="1"/>
      <w:numFmt w:val="decimal"/>
      <w:lvlText w:val="%1."/>
      <w:lvlJc w:val="left"/>
      <w:pPr>
        <w:tabs>
          <w:tab w:val="num" w:pos="0"/>
        </w:tabs>
        <w:ind w:left="0" w:firstLine="720"/>
      </w:pPr>
      <w:rPr>
        <w:rFonts w:ascii="Times New Roman" w:hAnsi="Times New Roman"/>
        <w:b w:val="0"/>
        <w:i w:val="0"/>
        <w:caps w:val="0"/>
        <w:smallCaps w:val="0"/>
        <w:strike w:val="0"/>
        <w:dstrike w:val="0"/>
        <w:vanish w:val="0"/>
        <w:position w:val="0"/>
        <w:sz w:val="22"/>
        <w:u w:val="none"/>
        <w:vertAlign w:val="baseline"/>
        <w14:shadow w14:blurRad="0" w14:dist="0" w14:dir="0" w14:sx="0" w14:sy="0" w14:kx="0" w14:ky="0" w14:algn="none">
          <w14:srgbClr w14:val="000000"/>
        </w14:shadow>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73C6ABD"/>
    <w:multiLevelType w:val="hybridMultilevel"/>
    <w:tmpl w:val="54E0A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3705EB"/>
    <w:multiLevelType w:val="hybridMultilevel"/>
    <w:tmpl w:val="5E6CB304"/>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588B141D"/>
    <w:multiLevelType w:val="hybridMultilevel"/>
    <w:tmpl w:val="C6648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2826FE"/>
    <w:multiLevelType w:val="hybridMultilevel"/>
    <w:tmpl w:val="0D363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7D3BBA"/>
    <w:multiLevelType w:val="hybridMultilevel"/>
    <w:tmpl w:val="021C353E"/>
    <w:lvl w:ilvl="0" w:tplc="684ED2FE">
      <w:start w:val="1"/>
      <w:numFmt w:val="bullet"/>
      <w:lvlText w:val="-"/>
      <w:lvlJc w:val="left"/>
      <w:pPr>
        <w:tabs>
          <w:tab w:val="num" w:pos="1650"/>
        </w:tabs>
        <w:ind w:left="1650" w:hanging="93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1" w15:restartNumberingAfterBreak="0">
    <w:nsid w:val="685A00AF"/>
    <w:multiLevelType w:val="hybridMultilevel"/>
    <w:tmpl w:val="10C0E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A45A7D"/>
    <w:multiLevelType w:val="hybridMultilevel"/>
    <w:tmpl w:val="4C769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6"/>
  </w:num>
  <w:num w:numId="4">
    <w:abstractNumId w:val="19"/>
  </w:num>
  <w:num w:numId="5">
    <w:abstractNumId w:val="10"/>
  </w:num>
  <w:num w:numId="6">
    <w:abstractNumId w:val="21"/>
  </w:num>
  <w:num w:numId="7">
    <w:abstractNumId w:val="20"/>
  </w:num>
  <w:num w:numId="8">
    <w:abstractNumId w:val="14"/>
  </w:num>
  <w:num w:numId="9">
    <w:abstractNumId w:val="22"/>
  </w:num>
  <w:num w:numId="10">
    <w:abstractNumId w:val="5"/>
  </w:num>
  <w:num w:numId="11">
    <w:abstractNumId w:val="4"/>
  </w:num>
  <w:num w:numId="12">
    <w:abstractNumId w:val="13"/>
  </w:num>
  <w:num w:numId="13">
    <w:abstractNumId w:val="3"/>
  </w:num>
  <w:num w:numId="14">
    <w:abstractNumId w:val="17"/>
  </w:num>
  <w:num w:numId="15">
    <w:abstractNumId w:val="0"/>
  </w:num>
  <w:num w:numId="16">
    <w:abstractNumId w:val="2"/>
  </w:num>
  <w:num w:numId="17">
    <w:abstractNumId w:val="9"/>
  </w:num>
  <w:num w:numId="18">
    <w:abstractNumId w:val="7"/>
  </w:num>
  <w:num w:numId="19">
    <w:abstractNumId w:val="11"/>
  </w:num>
  <w:num w:numId="20">
    <w:abstractNumId w:val="18"/>
  </w:num>
  <w:num w:numId="21">
    <w:abstractNumId w:val="8"/>
  </w:num>
  <w:num w:numId="22">
    <w:abstractNumId w:val="20"/>
    <w:lvlOverride w:ilvl="0">
      <w:startOverride w:val="1"/>
    </w:lvlOverride>
  </w:num>
  <w:num w:numId="23">
    <w:abstractNumId w:val="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C85"/>
    <w:rsid w:val="000111AF"/>
    <w:rsid w:val="0001278B"/>
    <w:rsid w:val="0001771A"/>
    <w:rsid w:val="000265C5"/>
    <w:rsid w:val="00030056"/>
    <w:rsid w:val="0003095B"/>
    <w:rsid w:val="0003356B"/>
    <w:rsid w:val="00035F5A"/>
    <w:rsid w:val="00061829"/>
    <w:rsid w:val="00064462"/>
    <w:rsid w:val="000731BD"/>
    <w:rsid w:val="00076B0A"/>
    <w:rsid w:val="00083C7B"/>
    <w:rsid w:val="00086BA3"/>
    <w:rsid w:val="000924C8"/>
    <w:rsid w:val="00096D3D"/>
    <w:rsid w:val="000A2061"/>
    <w:rsid w:val="000B7FCB"/>
    <w:rsid w:val="000C1FFD"/>
    <w:rsid w:val="000D1D39"/>
    <w:rsid w:val="000D204C"/>
    <w:rsid w:val="000D2A8A"/>
    <w:rsid w:val="000D717C"/>
    <w:rsid w:val="000E04F6"/>
    <w:rsid w:val="000E4058"/>
    <w:rsid w:val="000E41E6"/>
    <w:rsid w:val="000E4DB8"/>
    <w:rsid w:val="000F0C8C"/>
    <w:rsid w:val="000F397B"/>
    <w:rsid w:val="000F47A3"/>
    <w:rsid w:val="00113087"/>
    <w:rsid w:val="00113D4D"/>
    <w:rsid w:val="00114010"/>
    <w:rsid w:val="00116B55"/>
    <w:rsid w:val="00120EF3"/>
    <w:rsid w:val="001214C9"/>
    <w:rsid w:val="00122D26"/>
    <w:rsid w:val="00126FC1"/>
    <w:rsid w:val="00133410"/>
    <w:rsid w:val="001340F3"/>
    <w:rsid w:val="001368D9"/>
    <w:rsid w:val="00140452"/>
    <w:rsid w:val="00155F58"/>
    <w:rsid w:val="001615D3"/>
    <w:rsid w:val="00164255"/>
    <w:rsid w:val="00174B2B"/>
    <w:rsid w:val="001770E7"/>
    <w:rsid w:val="00181046"/>
    <w:rsid w:val="001813E7"/>
    <w:rsid w:val="0018450B"/>
    <w:rsid w:val="00194FE1"/>
    <w:rsid w:val="00196052"/>
    <w:rsid w:val="00196FAE"/>
    <w:rsid w:val="001A0F30"/>
    <w:rsid w:val="001A433E"/>
    <w:rsid w:val="001A4EAB"/>
    <w:rsid w:val="001B343A"/>
    <w:rsid w:val="001B4500"/>
    <w:rsid w:val="001D6162"/>
    <w:rsid w:val="001D70C0"/>
    <w:rsid w:val="001E0675"/>
    <w:rsid w:val="001E12F1"/>
    <w:rsid w:val="001E1998"/>
    <w:rsid w:val="001E42BA"/>
    <w:rsid w:val="001E5F38"/>
    <w:rsid w:val="001F0A50"/>
    <w:rsid w:val="001F148D"/>
    <w:rsid w:val="001F5461"/>
    <w:rsid w:val="001F6264"/>
    <w:rsid w:val="00200671"/>
    <w:rsid w:val="002078AF"/>
    <w:rsid w:val="00215374"/>
    <w:rsid w:val="00222DC9"/>
    <w:rsid w:val="00226559"/>
    <w:rsid w:val="00227844"/>
    <w:rsid w:val="00233B1F"/>
    <w:rsid w:val="002347FD"/>
    <w:rsid w:val="002429E2"/>
    <w:rsid w:val="00244EBC"/>
    <w:rsid w:val="002476A6"/>
    <w:rsid w:val="002478DD"/>
    <w:rsid w:val="00255766"/>
    <w:rsid w:val="002566D6"/>
    <w:rsid w:val="00263072"/>
    <w:rsid w:val="002665BE"/>
    <w:rsid w:val="00272EED"/>
    <w:rsid w:val="00274D7C"/>
    <w:rsid w:val="0027652E"/>
    <w:rsid w:val="00283F56"/>
    <w:rsid w:val="0028664B"/>
    <w:rsid w:val="002929FC"/>
    <w:rsid w:val="00294227"/>
    <w:rsid w:val="00295B8D"/>
    <w:rsid w:val="002A4380"/>
    <w:rsid w:val="002A44A5"/>
    <w:rsid w:val="002B3E99"/>
    <w:rsid w:val="002B6379"/>
    <w:rsid w:val="002C1790"/>
    <w:rsid w:val="002C1D1E"/>
    <w:rsid w:val="002C43D1"/>
    <w:rsid w:val="002D2597"/>
    <w:rsid w:val="002D303D"/>
    <w:rsid w:val="002D35A1"/>
    <w:rsid w:val="002D5CEB"/>
    <w:rsid w:val="002E02AB"/>
    <w:rsid w:val="002E1346"/>
    <w:rsid w:val="002E1E83"/>
    <w:rsid w:val="002E3698"/>
    <w:rsid w:val="0030096A"/>
    <w:rsid w:val="00305FE3"/>
    <w:rsid w:val="00315557"/>
    <w:rsid w:val="003257EC"/>
    <w:rsid w:val="0033102E"/>
    <w:rsid w:val="003318EE"/>
    <w:rsid w:val="00340491"/>
    <w:rsid w:val="00343982"/>
    <w:rsid w:val="003500D4"/>
    <w:rsid w:val="003565EC"/>
    <w:rsid w:val="0036150D"/>
    <w:rsid w:val="00361D42"/>
    <w:rsid w:val="003629BC"/>
    <w:rsid w:val="0036521B"/>
    <w:rsid w:val="0036578D"/>
    <w:rsid w:val="00370D03"/>
    <w:rsid w:val="00377F0D"/>
    <w:rsid w:val="00377F9E"/>
    <w:rsid w:val="00381FB5"/>
    <w:rsid w:val="00382E1A"/>
    <w:rsid w:val="00384759"/>
    <w:rsid w:val="003904C0"/>
    <w:rsid w:val="00393075"/>
    <w:rsid w:val="00393B3D"/>
    <w:rsid w:val="00395BAD"/>
    <w:rsid w:val="00395F13"/>
    <w:rsid w:val="0039646C"/>
    <w:rsid w:val="003A78E7"/>
    <w:rsid w:val="003B31DA"/>
    <w:rsid w:val="003B6BFA"/>
    <w:rsid w:val="003C0755"/>
    <w:rsid w:val="003C3600"/>
    <w:rsid w:val="003C4913"/>
    <w:rsid w:val="003C586A"/>
    <w:rsid w:val="003C7D1B"/>
    <w:rsid w:val="003D08F1"/>
    <w:rsid w:val="003E41FB"/>
    <w:rsid w:val="003F1615"/>
    <w:rsid w:val="003F3A1C"/>
    <w:rsid w:val="003F3D30"/>
    <w:rsid w:val="003F412A"/>
    <w:rsid w:val="003F64E5"/>
    <w:rsid w:val="003F7E88"/>
    <w:rsid w:val="004016F0"/>
    <w:rsid w:val="00416390"/>
    <w:rsid w:val="00416E8F"/>
    <w:rsid w:val="00417C7E"/>
    <w:rsid w:val="004200BE"/>
    <w:rsid w:val="00425A21"/>
    <w:rsid w:val="004369E9"/>
    <w:rsid w:val="00442ED9"/>
    <w:rsid w:val="00443B0B"/>
    <w:rsid w:val="0044436F"/>
    <w:rsid w:val="00460499"/>
    <w:rsid w:val="00462F4F"/>
    <w:rsid w:val="004638DB"/>
    <w:rsid w:val="00467BBB"/>
    <w:rsid w:val="00472467"/>
    <w:rsid w:val="004736CF"/>
    <w:rsid w:val="00474662"/>
    <w:rsid w:val="00475425"/>
    <w:rsid w:val="0048196C"/>
    <w:rsid w:val="00483517"/>
    <w:rsid w:val="004859DF"/>
    <w:rsid w:val="00495A87"/>
    <w:rsid w:val="00496D93"/>
    <w:rsid w:val="004A302D"/>
    <w:rsid w:val="004A3B3F"/>
    <w:rsid w:val="004A767C"/>
    <w:rsid w:val="004C75CC"/>
    <w:rsid w:val="004E4928"/>
    <w:rsid w:val="004F1FAF"/>
    <w:rsid w:val="00504D6D"/>
    <w:rsid w:val="00517772"/>
    <w:rsid w:val="005204B6"/>
    <w:rsid w:val="00524C75"/>
    <w:rsid w:val="005256C8"/>
    <w:rsid w:val="00525CD7"/>
    <w:rsid w:val="00526743"/>
    <w:rsid w:val="0052711D"/>
    <w:rsid w:val="00531A53"/>
    <w:rsid w:val="0053309D"/>
    <w:rsid w:val="00535C4A"/>
    <w:rsid w:val="005377E2"/>
    <w:rsid w:val="00545CA2"/>
    <w:rsid w:val="00552140"/>
    <w:rsid w:val="00552FA0"/>
    <w:rsid w:val="005567EA"/>
    <w:rsid w:val="0055703F"/>
    <w:rsid w:val="00557C46"/>
    <w:rsid w:val="00561C16"/>
    <w:rsid w:val="005646CC"/>
    <w:rsid w:val="00582C60"/>
    <w:rsid w:val="00583488"/>
    <w:rsid w:val="00583F49"/>
    <w:rsid w:val="00590253"/>
    <w:rsid w:val="00591525"/>
    <w:rsid w:val="00592B27"/>
    <w:rsid w:val="005A51CB"/>
    <w:rsid w:val="005A784A"/>
    <w:rsid w:val="005C0D7A"/>
    <w:rsid w:val="005C71E3"/>
    <w:rsid w:val="005D237B"/>
    <w:rsid w:val="005D4A49"/>
    <w:rsid w:val="005D4F9D"/>
    <w:rsid w:val="005D69D0"/>
    <w:rsid w:val="005E15EE"/>
    <w:rsid w:val="005E38D5"/>
    <w:rsid w:val="005E69C5"/>
    <w:rsid w:val="005F3D11"/>
    <w:rsid w:val="00600B94"/>
    <w:rsid w:val="006015E9"/>
    <w:rsid w:val="006016F0"/>
    <w:rsid w:val="00603504"/>
    <w:rsid w:val="00604B0A"/>
    <w:rsid w:val="0061034B"/>
    <w:rsid w:val="00611905"/>
    <w:rsid w:val="0061379C"/>
    <w:rsid w:val="006168BB"/>
    <w:rsid w:val="006200DC"/>
    <w:rsid w:val="00620EF6"/>
    <w:rsid w:val="006213F5"/>
    <w:rsid w:val="00634727"/>
    <w:rsid w:val="0064017C"/>
    <w:rsid w:val="00646281"/>
    <w:rsid w:val="006612D2"/>
    <w:rsid w:val="0066587C"/>
    <w:rsid w:val="0068148A"/>
    <w:rsid w:val="00686050"/>
    <w:rsid w:val="006905BA"/>
    <w:rsid w:val="00694A06"/>
    <w:rsid w:val="00697495"/>
    <w:rsid w:val="006C085E"/>
    <w:rsid w:val="006C6CB6"/>
    <w:rsid w:val="006D10D3"/>
    <w:rsid w:val="006D1920"/>
    <w:rsid w:val="006D1ABC"/>
    <w:rsid w:val="006D5E14"/>
    <w:rsid w:val="006F1D8A"/>
    <w:rsid w:val="006F77CF"/>
    <w:rsid w:val="00703F4C"/>
    <w:rsid w:val="00704B4C"/>
    <w:rsid w:val="0071104B"/>
    <w:rsid w:val="00712F75"/>
    <w:rsid w:val="007160FF"/>
    <w:rsid w:val="007200B0"/>
    <w:rsid w:val="0072110B"/>
    <w:rsid w:val="00721D62"/>
    <w:rsid w:val="00723C3F"/>
    <w:rsid w:val="007373A6"/>
    <w:rsid w:val="0074194D"/>
    <w:rsid w:val="00755C5B"/>
    <w:rsid w:val="00763DC5"/>
    <w:rsid w:val="00763EB9"/>
    <w:rsid w:val="007702D4"/>
    <w:rsid w:val="00773E62"/>
    <w:rsid w:val="0078038C"/>
    <w:rsid w:val="00792CE2"/>
    <w:rsid w:val="0079420C"/>
    <w:rsid w:val="007A22C2"/>
    <w:rsid w:val="007A276F"/>
    <w:rsid w:val="007A4968"/>
    <w:rsid w:val="007B1E1A"/>
    <w:rsid w:val="007C0188"/>
    <w:rsid w:val="007C71B7"/>
    <w:rsid w:val="007D409F"/>
    <w:rsid w:val="007D500C"/>
    <w:rsid w:val="007F7119"/>
    <w:rsid w:val="00801922"/>
    <w:rsid w:val="00802B90"/>
    <w:rsid w:val="0080401A"/>
    <w:rsid w:val="00812EB0"/>
    <w:rsid w:val="00816F18"/>
    <w:rsid w:val="0082071D"/>
    <w:rsid w:val="008223DD"/>
    <w:rsid w:val="00826032"/>
    <w:rsid w:val="008307F5"/>
    <w:rsid w:val="0083636F"/>
    <w:rsid w:val="008404D9"/>
    <w:rsid w:val="008513D5"/>
    <w:rsid w:val="008559CB"/>
    <w:rsid w:val="00855A51"/>
    <w:rsid w:val="00860784"/>
    <w:rsid w:val="0086100C"/>
    <w:rsid w:val="00864DB9"/>
    <w:rsid w:val="008674B8"/>
    <w:rsid w:val="00872D6E"/>
    <w:rsid w:val="00873022"/>
    <w:rsid w:val="00876658"/>
    <w:rsid w:val="008854FD"/>
    <w:rsid w:val="00885729"/>
    <w:rsid w:val="00893EBB"/>
    <w:rsid w:val="00896287"/>
    <w:rsid w:val="008A178E"/>
    <w:rsid w:val="008B13C2"/>
    <w:rsid w:val="008C4A64"/>
    <w:rsid w:val="008D2CAC"/>
    <w:rsid w:val="008D3F3E"/>
    <w:rsid w:val="008E569E"/>
    <w:rsid w:val="008E5B7C"/>
    <w:rsid w:val="008F1547"/>
    <w:rsid w:val="008F2670"/>
    <w:rsid w:val="009033D8"/>
    <w:rsid w:val="0090772C"/>
    <w:rsid w:val="00910681"/>
    <w:rsid w:val="00921E41"/>
    <w:rsid w:val="00926252"/>
    <w:rsid w:val="00926CAB"/>
    <w:rsid w:val="009327F2"/>
    <w:rsid w:val="009331F1"/>
    <w:rsid w:val="00936280"/>
    <w:rsid w:val="009414D1"/>
    <w:rsid w:val="00942D63"/>
    <w:rsid w:val="00944446"/>
    <w:rsid w:val="009447BD"/>
    <w:rsid w:val="00962C1A"/>
    <w:rsid w:val="009649C1"/>
    <w:rsid w:val="0096679F"/>
    <w:rsid w:val="00967131"/>
    <w:rsid w:val="00967192"/>
    <w:rsid w:val="009672F8"/>
    <w:rsid w:val="0097026E"/>
    <w:rsid w:val="00976370"/>
    <w:rsid w:val="00980CBA"/>
    <w:rsid w:val="009907F1"/>
    <w:rsid w:val="00991134"/>
    <w:rsid w:val="00991A79"/>
    <w:rsid w:val="0099715C"/>
    <w:rsid w:val="009A3718"/>
    <w:rsid w:val="009B0CD3"/>
    <w:rsid w:val="009B643F"/>
    <w:rsid w:val="009C6EF9"/>
    <w:rsid w:val="009E06E2"/>
    <w:rsid w:val="009E3A5C"/>
    <w:rsid w:val="009E499D"/>
    <w:rsid w:val="009F113C"/>
    <w:rsid w:val="009F58FC"/>
    <w:rsid w:val="009F611D"/>
    <w:rsid w:val="009F6794"/>
    <w:rsid w:val="009F73E0"/>
    <w:rsid w:val="00A068E1"/>
    <w:rsid w:val="00A230A3"/>
    <w:rsid w:val="00A242F1"/>
    <w:rsid w:val="00A25AC0"/>
    <w:rsid w:val="00A26B43"/>
    <w:rsid w:val="00A35F4B"/>
    <w:rsid w:val="00A40650"/>
    <w:rsid w:val="00A44A8A"/>
    <w:rsid w:val="00A51E62"/>
    <w:rsid w:val="00A56F24"/>
    <w:rsid w:val="00A64BDC"/>
    <w:rsid w:val="00A67609"/>
    <w:rsid w:val="00A74D80"/>
    <w:rsid w:val="00A86AD7"/>
    <w:rsid w:val="00A905E2"/>
    <w:rsid w:val="00A908D9"/>
    <w:rsid w:val="00A930E6"/>
    <w:rsid w:val="00AA0A17"/>
    <w:rsid w:val="00AA10B9"/>
    <w:rsid w:val="00AA19FB"/>
    <w:rsid w:val="00AA1F1D"/>
    <w:rsid w:val="00AA25CF"/>
    <w:rsid w:val="00AA3AE1"/>
    <w:rsid w:val="00AA588A"/>
    <w:rsid w:val="00AB1C85"/>
    <w:rsid w:val="00AB4839"/>
    <w:rsid w:val="00AB5166"/>
    <w:rsid w:val="00AB5AB6"/>
    <w:rsid w:val="00AB617D"/>
    <w:rsid w:val="00AC4738"/>
    <w:rsid w:val="00AD62E9"/>
    <w:rsid w:val="00AE11F6"/>
    <w:rsid w:val="00AF33B3"/>
    <w:rsid w:val="00AF4E12"/>
    <w:rsid w:val="00AF759B"/>
    <w:rsid w:val="00B0016A"/>
    <w:rsid w:val="00B018C2"/>
    <w:rsid w:val="00B060F1"/>
    <w:rsid w:val="00B064FA"/>
    <w:rsid w:val="00B10657"/>
    <w:rsid w:val="00B176E6"/>
    <w:rsid w:val="00B17A72"/>
    <w:rsid w:val="00B20603"/>
    <w:rsid w:val="00B20AB3"/>
    <w:rsid w:val="00B3670E"/>
    <w:rsid w:val="00B50C0D"/>
    <w:rsid w:val="00B55F31"/>
    <w:rsid w:val="00B75586"/>
    <w:rsid w:val="00B77BC6"/>
    <w:rsid w:val="00B86F9B"/>
    <w:rsid w:val="00B90FC7"/>
    <w:rsid w:val="00BA3E13"/>
    <w:rsid w:val="00BA4741"/>
    <w:rsid w:val="00BB5642"/>
    <w:rsid w:val="00BC0352"/>
    <w:rsid w:val="00BC572F"/>
    <w:rsid w:val="00BE001B"/>
    <w:rsid w:val="00BE2D74"/>
    <w:rsid w:val="00BE365C"/>
    <w:rsid w:val="00BE5240"/>
    <w:rsid w:val="00BF4A38"/>
    <w:rsid w:val="00C02877"/>
    <w:rsid w:val="00C066BA"/>
    <w:rsid w:val="00C16CC3"/>
    <w:rsid w:val="00C20C41"/>
    <w:rsid w:val="00C226F7"/>
    <w:rsid w:val="00C337DF"/>
    <w:rsid w:val="00C360C8"/>
    <w:rsid w:val="00C40038"/>
    <w:rsid w:val="00C40CA3"/>
    <w:rsid w:val="00C4194B"/>
    <w:rsid w:val="00C420C8"/>
    <w:rsid w:val="00C44F16"/>
    <w:rsid w:val="00C53278"/>
    <w:rsid w:val="00C65AE9"/>
    <w:rsid w:val="00C673D4"/>
    <w:rsid w:val="00C70A97"/>
    <w:rsid w:val="00C7298A"/>
    <w:rsid w:val="00C7436A"/>
    <w:rsid w:val="00C752F9"/>
    <w:rsid w:val="00C82EDE"/>
    <w:rsid w:val="00C83046"/>
    <w:rsid w:val="00C87EFC"/>
    <w:rsid w:val="00C908A8"/>
    <w:rsid w:val="00C91402"/>
    <w:rsid w:val="00C91BD2"/>
    <w:rsid w:val="00C925BB"/>
    <w:rsid w:val="00C95EBE"/>
    <w:rsid w:val="00C96B0A"/>
    <w:rsid w:val="00CA0E20"/>
    <w:rsid w:val="00CA32CF"/>
    <w:rsid w:val="00CA420A"/>
    <w:rsid w:val="00CA5487"/>
    <w:rsid w:val="00CB57B9"/>
    <w:rsid w:val="00CB57CD"/>
    <w:rsid w:val="00CC2971"/>
    <w:rsid w:val="00CE79BE"/>
    <w:rsid w:val="00CF1820"/>
    <w:rsid w:val="00CF2E12"/>
    <w:rsid w:val="00CF4956"/>
    <w:rsid w:val="00D0166E"/>
    <w:rsid w:val="00D17067"/>
    <w:rsid w:val="00D303B9"/>
    <w:rsid w:val="00D358B2"/>
    <w:rsid w:val="00D46388"/>
    <w:rsid w:val="00D53249"/>
    <w:rsid w:val="00D54CC3"/>
    <w:rsid w:val="00D56008"/>
    <w:rsid w:val="00D6252B"/>
    <w:rsid w:val="00D63838"/>
    <w:rsid w:val="00D772E4"/>
    <w:rsid w:val="00D84CF4"/>
    <w:rsid w:val="00D948F8"/>
    <w:rsid w:val="00D96F57"/>
    <w:rsid w:val="00D9712B"/>
    <w:rsid w:val="00DA0681"/>
    <w:rsid w:val="00DA12AC"/>
    <w:rsid w:val="00DA24ED"/>
    <w:rsid w:val="00DB68B3"/>
    <w:rsid w:val="00DC1F6F"/>
    <w:rsid w:val="00DC27AC"/>
    <w:rsid w:val="00DC371E"/>
    <w:rsid w:val="00DC3E06"/>
    <w:rsid w:val="00DC5C1D"/>
    <w:rsid w:val="00DD2D89"/>
    <w:rsid w:val="00DD6586"/>
    <w:rsid w:val="00DE15F8"/>
    <w:rsid w:val="00DE36D2"/>
    <w:rsid w:val="00DE4863"/>
    <w:rsid w:val="00DE6084"/>
    <w:rsid w:val="00DE6D5D"/>
    <w:rsid w:val="00DE7B02"/>
    <w:rsid w:val="00DF6850"/>
    <w:rsid w:val="00E05B2C"/>
    <w:rsid w:val="00E12744"/>
    <w:rsid w:val="00E12F43"/>
    <w:rsid w:val="00E139B4"/>
    <w:rsid w:val="00E22151"/>
    <w:rsid w:val="00E32C08"/>
    <w:rsid w:val="00E34144"/>
    <w:rsid w:val="00E37611"/>
    <w:rsid w:val="00E52052"/>
    <w:rsid w:val="00E539C2"/>
    <w:rsid w:val="00E57EF3"/>
    <w:rsid w:val="00E61E7A"/>
    <w:rsid w:val="00E64283"/>
    <w:rsid w:val="00E64EB6"/>
    <w:rsid w:val="00E73737"/>
    <w:rsid w:val="00E75302"/>
    <w:rsid w:val="00E80C3F"/>
    <w:rsid w:val="00E85A9A"/>
    <w:rsid w:val="00E871BD"/>
    <w:rsid w:val="00E95783"/>
    <w:rsid w:val="00E97062"/>
    <w:rsid w:val="00EA0925"/>
    <w:rsid w:val="00EA1048"/>
    <w:rsid w:val="00EA64CB"/>
    <w:rsid w:val="00EB2E0D"/>
    <w:rsid w:val="00EB3341"/>
    <w:rsid w:val="00EB391E"/>
    <w:rsid w:val="00EB60A8"/>
    <w:rsid w:val="00EC5D92"/>
    <w:rsid w:val="00ED052C"/>
    <w:rsid w:val="00ED28AD"/>
    <w:rsid w:val="00EE49B4"/>
    <w:rsid w:val="00EF03FE"/>
    <w:rsid w:val="00EF0C69"/>
    <w:rsid w:val="00EF2916"/>
    <w:rsid w:val="00EF52AF"/>
    <w:rsid w:val="00EF55FF"/>
    <w:rsid w:val="00EF65F6"/>
    <w:rsid w:val="00EF78E8"/>
    <w:rsid w:val="00F01FC2"/>
    <w:rsid w:val="00F110A8"/>
    <w:rsid w:val="00F11C39"/>
    <w:rsid w:val="00F1400C"/>
    <w:rsid w:val="00F15035"/>
    <w:rsid w:val="00F230C8"/>
    <w:rsid w:val="00F27A58"/>
    <w:rsid w:val="00F304A2"/>
    <w:rsid w:val="00F33AF9"/>
    <w:rsid w:val="00F33E5D"/>
    <w:rsid w:val="00F33E94"/>
    <w:rsid w:val="00F40776"/>
    <w:rsid w:val="00F53FF8"/>
    <w:rsid w:val="00F631E0"/>
    <w:rsid w:val="00F634BE"/>
    <w:rsid w:val="00F72D5A"/>
    <w:rsid w:val="00F77575"/>
    <w:rsid w:val="00F80BCA"/>
    <w:rsid w:val="00F93FE3"/>
    <w:rsid w:val="00F96530"/>
    <w:rsid w:val="00F97060"/>
    <w:rsid w:val="00FA00EE"/>
    <w:rsid w:val="00FB097C"/>
    <w:rsid w:val="00FB18B5"/>
    <w:rsid w:val="00FB750B"/>
    <w:rsid w:val="00FC3416"/>
    <w:rsid w:val="00FC6550"/>
    <w:rsid w:val="00FE27DC"/>
    <w:rsid w:val="00FE7BD7"/>
    <w:rsid w:val="00FF4769"/>
    <w:rsid w:val="00FF5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C7C82F"/>
  <w15:docId w15:val="{F6219124-C18B-4197-B4C0-58CE12574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78E8"/>
    <w:rPr>
      <w:sz w:val="24"/>
    </w:rPr>
  </w:style>
  <w:style w:type="paragraph" w:styleId="Heading2">
    <w:name w:val="heading 2"/>
    <w:basedOn w:val="Normal"/>
    <w:link w:val="Heading2Char"/>
    <w:uiPriority w:val="9"/>
    <w:qFormat/>
    <w:rsid w:val="00F77575"/>
    <w:pPr>
      <w:spacing w:before="100" w:beforeAutospacing="1" w:after="100" w:afterAutospacing="1"/>
      <w:outlineLvl w:val="1"/>
    </w:pPr>
    <w:rPr>
      <w:b/>
      <w:bCs/>
      <w:sz w:val="36"/>
      <w:szCs w:val="36"/>
    </w:rPr>
  </w:style>
  <w:style w:type="paragraph" w:styleId="Heading3">
    <w:name w:val="heading 3"/>
    <w:basedOn w:val="Normal"/>
    <w:next w:val="Normal"/>
    <w:link w:val="Heading3Char"/>
    <w:semiHidden/>
    <w:unhideWhenUsed/>
    <w:qFormat/>
    <w:rsid w:val="001E0675"/>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1C85"/>
    <w:pPr>
      <w:tabs>
        <w:tab w:val="center" w:pos="4320"/>
        <w:tab w:val="right" w:pos="8640"/>
      </w:tabs>
    </w:pPr>
  </w:style>
  <w:style w:type="paragraph" w:styleId="Footer">
    <w:name w:val="footer"/>
    <w:basedOn w:val="Normal"/>
    <w:rsid w:val="00AB1C85"/>
    <w:pPr>
      <w:tabs>
        <w:tab w:val="center" w:pos="4320"/>
        <w:tab w:val="right" w:pos="8640"/>
      </w:tabs>
    </w:pPr>
  </w:style>
  <w:style w:type="character" w:styleId="PageNumber">
    <w:name w:val="page number"/>
    <w:basedOn w:val="DefaultParagraphFont"/>
    <w:rsid w:val="00893EBB"/>
  </w:style>
  <w:style w:type="paragraph" w:styleId="List">
    <w:name w:val="List"/>
    <w:basedOn w:val="Normal"/>
    <w:rsid w:val="004C75CC"/>
    <w:pPr>
      <w:widowControl w:val="0"/>
      <w:ind w:left="360" w:hanging="360"/>
    </w:pPr>
    <w:rPr>
      <w:rFonts w:ascii="Courier" w:hAnsi="Courier"/>
      <w:snapToGrid w:val="0"/>
      <w:sz w:val="20"/>
    </w:rPr>
  </w:style>
  <w:style w:type="paragraph" w:styleId="List2">
    <w:name w:val="List 2"/>
    <w:basedOn w:val="Normal"/>
    <w:rsid w:val="00C82EDE"/>
    <w:pPr>
      <w:widowControl w:val="0"/>
      <w:ind w:left="720" w:hanging="360"/>
    </w:pPr>
    <w:rPr>
      <w:rFonts w:ascii="Courier" w:hAnsi="Courier"/>
      <w:snapToGrid w:val="0"/>
      <w:sz w:val="20"/>
    </w:rPr>
  </w:style>
  <w:style w:type="paragraph" w:styleId="BalloonText">
    <w:name w:val="Balloon Text"/>
    <w:basedOn w:val="Normal"/>
    <w:semiHidden/>
    <w:rsid w:val="00C82EDE"/>
    <w:rPr>
      <w:rFonts w:ascii="Tahoma" w:hAnsi="Tahoma" w:cs="Tahoma"/>
      <w:sz w:val="16"/>
      <w:szCs w:val="16"/>
    </w:rPr>
  </w:style>
  <w:style w:type="paragraph" w:styleId="ListParagraph">
    <w:name w:val="List Paragraph"/>
    <w:basedOn w:val="Normal"/>
    <w:uiPriority w:val="34"/>
    <w:qFormat/>
    <w:rsid w:val="002476A6"/>
    <w:pPr>
      <w:ind w:left="720"/>
      <w:contextualSpacing/>
    </w:pPr>
  </w:style>
  <w:style w:type="character" w:customStyle="1" w:styleId="Heading2Char">
    <w:name w:val="Heading 2 Char"/>
    <w:basedOn w:val="DefaultParagraphFont"/>
    <w:link w:val="Heading2"/>
    <w:uiPriority w:val="9"/>
    <w:rsid w:val="00F77575"/>
    <w:rPr>
      <w:b/>
      <w:bCs/>
      <w:sz w:val="36"/>
      <w:szCs w:val="36"/>
    </w:rPr>
  </w:style>
  <w:style w:type="paragraph" w:styleId="NormalWeb">
    <w:name w:val="Normal (Web)"/>
    <w:basedOn w:val="Normal"/>
    <w:uiPriority w:val="99"/>
    <w:semiHidden/>
    <w:unhideWhenUsed/>
    <w:rsid w:val="00F77575"/>
    <w:pPr>
      <w:spacing w:before="100" w:beforeAutospacing="1" w:after="100" w:afterAutospacing="1"/>
    </w:pPr>
    <w:rPr>
      <w:szCs w:val="24"/>
    </w:rPr>
  </w:style>
  <w:style w:type="character" w:customStyle="1" w:styleId="apple-converted-space">
    <w:name w:val="apple-converted-space"/>
    <w:basedOn w:val="DefaultParagraphFont"/>
    <w:rsid w:val="009B0CD3"/>
  </w:style>
  <w:style w:type="paragraph" w:styleId="FootnoteText">
    <w:name w:val="footnote text"/>
    <w:aliases w:val="Footnote Text Char4 Char1,Footnote Text Char Char4 Char1,Footnote Text Char5 Char1 Char Char,Footnote Text Char4 Char1 Char Char1 Char,Footnote Text Char Char4 Char1 Char Char Char,Footnote Text Char6,ft Char Char,fn,f,Footnote Text Char2"/>
    <w:link w:val="FootnoteTextChar"/>
    <w:rsid w:val="006016F0"/>
    <w:pPr>
      <w:spacing w:after="120"/>
    </w:pPr>
  </w:style>
  <w:style w:type="character" w:customStyle="1" w:styleId="FootnoteTextChar">
    <w:name w:val="Footnote Text Char"/>
    <w:aliases w:val="Footnote Text Char4 Char1 Char,Footnote Text Char Char4 Char1 Char,Footnote Text Char5 Char1 Char Char Char,Footnote Text Char4 Char1 Char Char1 Char Char,Footnote Text Char Char4 Char1 Char Char Char Char,Footnote Text Char6 Char"/>
    <w:basedOn w:val="DefaultParagraphFont"/>
    <w:link w:val="FootnoteText"/>
    <w:rsid w:val="006016F0"/>
  </w:style>
  <w:style w:type="character" w:styleId="FootnoteReference">
    <w:name w:val="footnote reference"/>
    <w:aliases w:val="Style 124,Appel note de bas de p,Style 12,(NECG) Footnote Reference,o,fr,Style 3,Style 17,FR,Style 13,Footnote Reference/,Style 6,Style 4,Footnote Reference1,Style 7,-E Funotenzeichen,A,Ref,Style 1,Style 20,Style 34,Style 9,callout"/>
    <w:rsid w:val="006016F0"/>
    <w:rPr>
      <w:rFonts w:ascii="Times New Roman" w:hAnsi="Times New Roman"/>
      <w:dstrike w:val="0"/>
      <w:color w:val="auto"/>
      <w:sz w:val="20"/>
      <w:vertAlign w:val="superscript"/>
    </w:rPr>
  </w:style>
  <w:style w:type="paragraph" w:customStyle="1" w:styleId="ParaNum">
    <w:name w:val="ParaNum"/>
    <w:basedOn w:val="Normal"/>
    <w:link w:val="ParaNumChar"/>
    <w:rsid w:val="006016F0"/>
    <w:pPr>
      <w:widowControl w:val="0"/>
      <w:numPr>
        <w:numId w:val="7"/>
      </w:numPr>
      <w:tabs>
        <w:tab w:val="clear" w:pos="1080"/>
        <w:tab w:val="num" w:pos="1440"/>
      </w:tabs>
      <w:spacing w:after="120"/>
    </w:pPr>
    <w:rPr>
      <w:snapToGrid w:val="0"/>
      <w:kern w:val="28"/>
      <w:sz w:val="22"/>
    </w:rPr>
  </w:style>
  <w:style w:type="character" w:customStyle="1" w:styleId="ParaNumChar">
    <w:name w:val="ParaNum Char"/>
    <w:link w:val="ParaNum"/>
    <w:locked/>
    <w:rsid w:val="006016F0"/>
    <w:rPr>
      <w:snapToGrid w:val="0"/>
      <w:kern w:val="28"/>
      <w:sz w:val="22"/>
    </w:rPr>
  </w:style>
  <w:style w:type="character" w:styleId="CommentReference">
    <w:name w:val="annotation reference"/>
    <w:basedOn w:val="DefaultParagraphFont"/>
    <w:semiHidden/>
    <w:unhideWhenUsed/>
    <w:rsid w:val="00AB4839"/>
    <w:rPr>
      <w:sz w:val="16"/>
      <w:szCs w:val="16"/>
    </w:rPr>
  </w:style>
  <w:style w:type="paragraph" w:styleId="CommentText">
    <w:name w:val="annotation text"/>
    <w:basedOn w:val="Normal"/>
    <w:link w:val="CommentTextChar"/>
    <w:semiHidden/>
    <w:unhideWhenUsed/>
    <w:rsid w:val="00AB4839"/>
    <w:rPr>
      <w:sz w:val="20"/>
    </w:rPr>
  </w:style>
  <w:style w:type="character" w:customStyle="1" w:styleId="CommentTextChar">
    <w:name w:val="Comment Text Char"/>
    <w:basedOn w:val="DefaultParagraphFont"/>
    <w:link w:val="CommentText"/>
    <w:semiHidden/>
    <w:rsid w:val="00AB4839"/>
  </w:style>
  <w:style w:type="paragraph" w:styleId="CommentSubject">
    <w:name w:val="annotation subject"/>
    <w:basedOn w:val="CommentText"/>
    <w:next w:val="CommentText"/>
    <w:link w:val="CommentSubjectChar"/>
    <w:semiHidden/>
    <w:unhideWhenUsed/>
    <w:rsid w:val="00AB4839"/>
    <w:rPr>
      <w:b/>
      <w:bCs/>
    </w:rPr>
  </w:style>
  <w:style w:type="character" w:customStyle="1" w:styleId="CommentSubjectChar">
    <w:name w:val="Comment Subject Char"/>
    <w:basedOn w:val="CommentTextChar"/>
    <w:link w:val="CommentSubject"/>
    <w:semiHidden/>
    <w:rsid w:val="00AB4839"/>
    <w:rPr>
      <w:b/>
      <w:bCs/>
    </w:rPr>
  </w:style>
  <w:style w:type="paragraph" w:styleId="Revision">
    <w:name w:val="Revision"/>
    <w:hidden/>
    <w:uiPriority w:val="99"/>
    <w:semiHidden/>
    <w:rsid w:val="001F0A50"/>
    <w:rPr>
      <w:sz w:val="24"/>
    </w:rPr>
  </w:style>
  <w:style w:type="character" w:customStyle="1" w:styleId="ParaNumChar1">
    <w:name w:val="ParaNum Char1"/>
    <w:rsid w:val="003F3A1C"/>
    <w:rPr>
      <w:rFonts w:ascii="Times New Roman" w:eastAsia="Times New Roman" w:hAnsi="Times New Roman" w:cs="Times New Roman"/>
      <w:snapToGrid w:val="0"/>
      <w:kern w:val="28"/>
      <w:szCs w:val="20"/>
    </w:rPr>
  </w:style>
  <w:style w:type="paragraph" w:styleId="BodyText">
    <w:name w:val="Body Text"/>
    <w:basedOn w:val="Normal"/>
    <w:link w:val="BodyTextChar"/>
    <w:rsid w:val="0053309D"/>
    <w:pPr>
      <w:widowControl w:val="0"/>
      <w:tabs>
        <w:tab w:val="left" w:pos="-720"/>
      </w:tabs>
      <w:suppressAutoHyphens/>
    </w:pPr>
    <w:rPr>
      <w:snapToGrid w:val="0"/>
    </w:rPr>
  </w:style>
  <w:style w:type="character" w:customStyle="1" w:styleId="BodyTextChar">
    <w:name w:val="Body Text Char"/>
    <w:basedOn w:val="DefaultParagraphFont"/>
    <w:link w:val="BodyText"/>
    <w:rsid w:val="0053309D"/>
    <w:rPr>
      <w:snapToGrid w:val="0"/>
      <w:sz w:val="24"/>
    </w:rPr>
  </w:style>
  <w:style w:type="character" w:customStyle="1" w:styleId="Heading3Char">
    <w:name w:val="Heading 3 Char"/>
    <w:basedOn w:val="DefaultParagraphFont"/>
    <w:link w:val="Heading3"/>
    <w:semiHidden/>
    <w:rsid w:val="001E0675"/>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0C1FFD"/>
    <w:rPr>
      <w:color w:val="0000FF"/>
      <w:u w:val="single"/>
    </w:rPr>
  </w:style>
  <w:style w:type="character" w:styleId="Emphasis">
    <w:name w:val="Emphasis"/>
    <w:basedOn w:val="DefaultParagraphFont"/>
    <w:uiPriority w:val="20"/>
    <w:qFormat/>
    <w:rsid w:val="000C1FFD"/>
    <w:rPr>
      <w:i/>
      <w:iCs/>
    </w:rPr>
  </w:style>
  <w:style w:type="character" w:styleId="UnresolvedMention">
    <w:name w:val="Unresolved Mention"/>
    <w:basedOn w:val="DefaultParagraphFont"/>
    <w:uiPriority w:val="99"/>
    <w:semiHidden/>
    <w:unhideWhenUsed/>
    <w:rsid w:val="000C1FFD"/>
    <w:rPr>
      <w:color w:val="605E5C"/>
      <w:shd w:val="clear" w:color="auto" w:fill="E1DFDD"/>
    </w:rPr>
  </w:style>
  <w:style w:type="character" w:styleId="FollowedHyperlink">
    <w:name w:val="FollowedHyperlink"/>
    <w:basedOn w:val="DefaultParagraphFont"/>
    <w:semiHidden/>
    <w:unhideWhenUsed/>
    <w:rsid w:val="000C1F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753957">
      <w:bodyDiv w:val="1"/>
      <w:marLeft w:val="0"/>
      <w:marRight w:val="0"/>
      <w:marTop w:val="0"/>
      <w:marBottom w:val="0"/>
      <w:divBdr>
        <w:top w:val="none" w:sz="0" w:space="0" w:color="auto"/>
        <w:left w:val="none" w:sz="0" w:space="0" w:color="auto"/>
        <w:bottom w:val="none" w:sz="0" w:space="0" w:color="auto"/>
        <w:right w:val="none" w:sz="0" w:space="0" w:color="auto"/>
      </w:divBdr>
    </w:div>
    <w:div w:id="408120057">
      <w:bodyDiv w:val="1"/>
      <w:marLeft w:val="0"/>
      <w:marRight w:val="0"/>
      <w:marTop w:val="0"/>
      <w:marBottom w:val="0"/>
      <w:divBdr>
        <w:top w:val="none" w:sz="0" w:space="0" w:color="auto"/>
        <w:left w:val="none" w:sz="0" w:space="0" w:color="auto"/>
        <w:bottom w:val="none" w:sz="0" w:space="0" w:color="auto"/>
        <w:right w:val="none" w:sz="0" w:space="0" w:color="auto"/>
      </w:divBdr>
    </w:div>
    <w:div w:id="961694620">
      <w:bodyDiv w:val="1"/>
      <w:marLeft w:val="0"/>
      <w:marRight w:val="0"/>
      <w:marTop w:val="0"/>
      <w:marBottom w:val="0"/>
      <w:divBdr>
        <w:top w:val="none" w:sz="0" w:space="0" w:color="auto"/>
        <w:left w:val="none" w:sz="0" w:space="0" w:color="auto"/>
        <w:bottom w:val="none" w:sz="0" w:space="0" w:color="auto"/>
        <w:right w:val="none" w:sz="0" w:space="0" w:color="auto"/>
      </w:divBdr>
    </w:div>
    <w:div w:id="1577788222">
      <w:bodyDiv w:val="1"/>
      <w:marLeft w:val="0"/>
      <w:marRight w:val="0"/>
      <w:marTop w:val="0"/>
      <w:marBottom w:val="0"/>
      <w:divBdr>
        <w:top w:val="none" w:sz="0" w:space="0" w:color="auto"/>
        <w:left w:val="none" w:sz="0" w:space="0" w:color="auto"/>
        <w:bottom w:val="none" w:sz="0" w:space="0" w:color="auto"/>
        <w:right w:val="none" w:sz="0" w:space="0" w:color="auto"/>
      </w:divBdr>
    </w:div>
    <w:div w:id="1884368211">
      <w:bodyDiv w:val="1"/>
      <w:marLeft w:val="0"/>
      <w:marRight w:val="0"/>
      <w:marTop w:val="0"/>
      <w:marBottom w:val="0"/>
      <w:divBdr>
        <w:top w:val="none" w:sz="0" w:space="0" w:color="auto"/>
        <w:left w:val="none" w:sz="0" w:space="0" w:color="auto"/>
        <w:bottom w:val="none" w:sz="0" w:space="0" w:color="auto"/>
        <w:right w:val="none" w:sz="0" w:space="0" w:color="auto"/>
      </w:divBdr>
    </w:div>
    <w:div w:id="2019429897">
      <w:bodyDiv w:val="1"/>
      <w:marLeft w:val="0"/>
      <w:marRight w:val="0"/>
      <w:marTop w:val="0"/>
      <w:marBottom w:val="0"/>
      <w:divBdr>
        <w:top w:val="none" w:sz="0" w:space="0" w:color="auto"/>
        <w:left w:val="none" w:sz="0" w:space="0" w:color="auto"/>
        <w:bottom w:val="none" w:sz="0" w:space="0" w:color="auto"/>
        <w:right w:val="none" w:sz="0" w:space="0" w:color="auto"/>
      </w:divBdr>
    </w:div>
    <w:div w:id="2088922282">
      <w:bodyDiv w:val="1"/>
      <w:marLeft w:val="0"/>
      <w:marRight w:val="0"/>
      <w:marTop w:val="0"/>
      <w:marBottom w:val="0"/>
      <w:divBdr>
        <w:top w:val="none" w:sz="0" w:space="0" w:color="auto"/>
        <w:left w:val="none" w:sz="0" w:space="0" w:color="auto"/>
        <w:bottom w:val="none" w:sz="0" w:space="0" w:color="auto"/>
        <w:right w:val="none" w:sz="0" w:space="0" w:color="auto"/>
      </w:divBdr>
    </w:div>
    <w:div w:id="210056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A0BBDD33BC6854B8E56B43BA53AB5D2" ma:contentTypeVersion="5" ma:contentTypeDescription="Create a new document." ma:contentTypeScope="" ma:versionID="c445b248caae104f21a47d1b070db46c">
  <xsd:schema xmlns:xsd="http://www.w3.org/2001/XMLSchema" xmlns:xs="http://www.w3.org/2001/XMLSchema" xmlns:p="http://schemas.microsoft.com/office/2006/metadata/properties" xmlns:ns3="7515f7af-4d3c-40c8-b37f-67951b32b2d4" xmlns:ns4="7e85fafd-78ea-424b-b6e4-a3b61b88f1ac" targetNamespace="http://schemas.microsoft.com/office/2006/metadata/properties" ma:root="true" ma:fieldsID="e2e700fd1a277a31c7b65614ec4f20d5" ns3:_="" ns4:_="">
    <xsd:import namespace="7515f7af-4d3c-40c8-b37f-67951b32b2d4"/>
    <xsd:import namespace="7e85fafd-78ea-424b-b6e4-a3b61b88f1a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5f7af-4d3c-40c8-b37f-67951b32b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85fafd-78ea-424b-b6e4-a3b61b88f1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2FBE52-96DA-4E6B-AD48-89D350FFCCC0}">
  <ds:schemaRefs>
    <ds:schemaRef ds:uri="http://schemas.microsoft.com/sharepoint/v3/contenttype/forms"/>
  </ds:schemaRefs>
</ds:datastoreItem>
</file>

<file path=customXml/itemProps2.xml><?xml version="1.0" encoding="utf-8"?>
<ds:datastoreItem xmlns:ds="http://schemas.openxmlformats.org/officeDocument/2006/customXml" ds:itemID="{4450A86A-A7B7-49ED-8DB5-670DA0EB1B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90A07D-2476-4DEF-97CD-1533FE57139C}">
  <ds:schemaRefs>
    <ds:schemaRef ds:uri="http://schemas.openxmlformats.org/officeDocument/2006/bibliography"/>
  </ds:schemaRefs>
</ds:datastoreItem>
</file>

<file path=customXml/itemProps4.xml><?xml version="1.0" encoding="utf-8"?>
<ds:datastoreItem xmlns:ds="http://schemas.openxmlformats.org/officeDocument/2006/customXml" ds:itemID="{65679A79-CE5E-4C56-A692-083860C2D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5f7af-4d3c-40c8-b37f-67951b32b2d4"/>
    <ds:schemaRef ds:uri="7e85fafd-78ea-424b-b6e4-a3b61b88f1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1770</Words>
  <Characters>10094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Siobahn P.</dc:creator>
  <cp:lastModifiedBy>Nicole Ongele</cp:lastModifiedBy>
  <cp:revision>3</cp:revision>
  <cp:lastPrinted>2017-11-13T20:34:00Z</cp:lastPrinted>
  <dcterms:created xsi:type="dcterms:W3CDTF">2021-08-03T15:29:00Z</dcterms:created>
  <dcterms:modified xsi:type="dcterms:W3CDTF">2021-08-03T15:31:00Z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0x010100BA0BBDD33BC6854B8E56B43BA53AB5D2</vt:lpwstr>
  </property>
</Properties>
</file>