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94947" w:rsidR="00A72911" w:rsidP="004F448D" w:rsidRDefault="00F268A2" w14:paraId="658BB80A" w14:textId="77777777">
      <w:pPr>
        <w:rPr>
          <w:b/>
        </w:rPr>
      </w:pPr>
      <w:r w:rsidRPr="00B94947">
        <w:rPr>
          <w:b/>
        </w:rPr>
        <w:t>Federal Communications Commission</w:t>
      </w:r>
    </w:p>
    <w:p w:rsidRPr="001E7857" w:rsidR="00F268A2" w:rsidP="004F448D" w:rsidRDefault="00F268A2" w14:paraId="3C20330C" w14:textId="77777777">
      <w:pPr>
        <w:rPr>
          <w:b/>
          <w:sz w:val="22"/>
        </w:rPr>
      </w:pPr>
    </w:p>
    <w:p w:rsidRPr="001E7857" w:rsidR="004F7515" w:rsidP="004F7515" w:rsidRDefault="004F7515" w14:paraId="3A532C4D" w14:textId="77777777">
      <w:pPr>
        <w:rPr>
          <w:b/>
          <w:sz w:val="22"/>
        </w:rPr>
      </w:pPr>
    </w:p>
    <w:p w:rsidRPr="00B94947" w:rsidR="00F268A2" w:rsidP="004F7515" w:rsidRDefault="00F268A2" w14:paraId="23D750C1" w14:textId="77777777">
      <w:pPr>
        <w:rPr>
          <w:b/>
        </w:rPr>
      </w:pPr>
      <w:r w:rsidRPr="00B94947">
        <w:rPr>
          <w:b/>
        </w:rPr>
        <w:t>Explanation of Non-Substantive Changes to</w:t>
      </w:r>
      <w:r w:rsidRPr="00B94947" w:rsidR="00672651">
        <w:rPr>
          <w:b/>
        </w:rPr>
        <w:t xml:space="preserve"> </w:t>
      </w:r>
      <w:r w:rsidRPr="00B94947" w:rsidR="00672651">
        <w:rPr>
          <w:rFonts w:cs="Arial"/>
          <w:b/>
        </w:rPr>
        <w:t>OMB Control Number: 3060-0855</w:t>
      </w:r>
      <w:r w:rsidRPr="00B94947">
        <w:rPr>
          <w:b/>
        </w:rPr>
        <w:t>:</w:t>
      </w:r>
    </w:p>
    <w:p w:rsidRPr="001E7857" w:rsidR="004F7515" w:rsidP="004F7515" w:rsidRDefault="004F7515" w14:paraId="1641BA3B" w14:textId="77777777">
      <w:pPr>
        <w:ind w:left="720"/>
        <w:rPr>
          <w:rFonts w:cs="Arial"/>
          <w:sz w:val="22"/>
          <w:szCs w:val="22"/>
        </w:rPr>
      </w:pPr>
    </w:p>
    <w:p w:rsidRPr="001E7857" w:rsidR="004F7515" w:rsidP="004F7515" w:rsidRDefault="004F7515" w14:paraId="72923329" w14:textId="77777777">
      <w:pPr>
        <w:ind w:left="720"/>
        <w:rPr>
          <w:sz w:val="22"/>
        </w:rPr>
      </w:pPr>
    </w:p>
    <w:p w:rsidRPr="00B94947" w:rsidR="00F268A2" w:rsidP="004F7515" w:rsidRDefault="00F268A2" w14:paraId="6DC1A1E7" w14:textId="77777777">
      <w:pPr>
        <w:numPr>
          <w:ilvl w:val="0"/>
          <w:numId w:val="10"/>
        </w:numPr>
        <w:tabs>
          <w:tab w:val="clear" w:pos="0"/>
          <w:tab w:val="num" w:pos="360"/>
        </w:tabs>
        <w:ind w:left="1440"/>
      </w:pPr>
      <w:r w:rsidRPr="00B94947">
        <w:t>FCC Fo</w:t>
      </w:r>
      <w:r w:rsidRPr="00B94947" w:rsidR="001527DF">
        <w:t>r</w:t>
      </w:r>
      <w:r w:rsidRPr="00B94947">
        <w:t>m 499-A</w:t>
      </w:r>
    </w:p>
    <w:p w:rsidRPr="00B94947" w:rsidR="00B21663" w:rsidP="004F7515" w:rsidRDefault="00190034" w14:paraId="386D1E6B" w14:textId="77777777">
      <w:pPr>
        <w:numPr>
          <w:ilvl w:val="0"/>
          <w:numId w:val="10"/>
        </w:numPr>
        <w:tabs>
          <w:tab w:val="clear" w:pos="0"/>
          <w:tab w:val="num" w:pos="360"/>
        </w:tabs>
        <w:ind w:left="1440"/>
      </w:pPr>
      <w:r w:rsidRPr="00B94947">
        <w:t>FCC Form</w:t>
      </w:r>
      <w:r w:rsidRPr="00B94947" w:rsidR="00B21663">
        <w:t xml:space="preserve"> 499-Q</w:t>
      </w:r>
    </w:p>
    <w:p w:rsidRPr="00B94947" w:rsidR="00F268A2" w:rsidP="004F7515" w:rsidRDefault="00F268A2" w14:paraId="4D34C051" w14:textId="77777777">
      <w:pPr>
        <w:numPr>
          <w:ilvl w:val="0"/>
          <w:numId w:val="10"/>
        </w:numPr>
        <w:tabs>
          <w:tab w:val="clear" w:pos="0"/>
          <w:tab w:val="num" w:pos="360"/>
        </w:tabs>
        <w:ind w:left="1440"/>
      </w:pPr>
      <w:r w:rsidRPr="00B94947">
        <w:t>Instructions to FCC Form 499-A</w:t>
      </w:r>
    </w:p>
    <w:p w:rsidRPr="00B94947" w:rsidR="00F268A2" w:rsidP="004F7515" w:rsidRDefault="00F268A2" w14:paraId="7BC2CE45" w14:textId="77777777">
      <w:pPr>
        <w:numPr>
          <w:ilvl w:val="0"/>
          <w:numId w:val="10"/>
        </w:numPr>
        <w:tabs>
          <w:tab w:val="clear" w:pos="0"/>
          <w:tab w:val="num" w:pos="360"/>
        </w:tabs>
        <w:ind w:left="1440"/>
      </w:pPr>
      <w:r w:rsidRPr="00B94947">
        <w:t>Instructions to FCC Form 499-Q</w:t>
      </w:r>
    </w:p>
    <w:p w:rsidRPr="00B94947" w:rsidR="00F268A2" w:rsidP="004F7515" w:rsidRDefault="00F268A2" w14:paraId="7B702E04" w14:textId="77777777">
      <w:pPr>
        <w:pBdr>
          <w:bottom w:val="single" w:color="auto" w:sz="12" w:space="1"/>
        </w:pBdr>
        <w:ind w:left="360"/>
        <w:rPr>
          <w:b/>
        </w:rPr>
      </w:pPr>
    </w:p>
    <w:p w:rsidRPr="001E7857" w:rsidR="00F564B7" w:rsidP="004F448D" w:rsidRDefault="00F564B7" w14:paraId="19A24086" w14:textId="77777777">
      <w:pPr>
        <w:rPr>
          <w:sz w:val="22"/>
          <w:szCs w:val="22"/>
        </w:rPr>
      </w:pPr>
    </w:p>
    <w:p w:rsidRPr="00B94947" w:rsidR="00D64CE5" w:rsidP="004F448D" w:rsidRDefault="00A81230" w14:paraId="00920BE8" w14:textId="77777777">
      <w:r w:rsidRPr="00B94947">
        <w:rPr>
          <w:b/>
        </w:rPr>
        <w:t>Purpose of this Submission:</w:t>
      </w:r>
      <w:r w:rsidRPr="00B94947">
        <w:t xml:space="preserve"> </w:t>
      </w:r>
      <w:r w:rsidRPr="00B94947" w:rsidR="00DD1F0F">
        <w:t xml:space="preserve">This submission is being made </w:t>
      </w:r>
      <w:r w:rsidRPr="00B94947" w:rsidR="00893BFD">
        <w:t xml:space="preserve">for </w:t>
      </w:r>
      <w:r w:rsidRPr="00B94947" w:rsidR="00DD1F0F">
        <w:t xml:space="preserve">proposed non-substantive </w:t>
      </w:r>
      <w:r w:rsidR="00F427A1">
        <w:t>changes</w:t>
      </w:r>
      <w:r w:rsidRPr="00B94947" w:rsidR="00DD1F0F">
        <w:t xml:space="preserve"> to an existing information collection pursuant to 44 U.S.C. § 3507.  This submission seeks to </w:t>
      </w:r>
      <w:r w:rsidR="00F427A1">
        <w:t>modify</w:t>
      </w:r>
      <w:r w:rsidRPr="00B94947" w:rsidR="00DD1F0F">
        <w:t xml:space="preserve"> (i) FCC Form 499-A; (ii) the accompanying instructions to FCC Form 499-A; </w:t>
      </w:r>
      <w:r w:rsidRPr="00B94947" w:rsidR="00893BFD">
        <w:t xml:space="preserve">(iii) FCC Form 499-Q; </w:t>
      </w:r>
      <w:r w:rsidRPr="00B94947" w:rsidR="00DD1F0F">
        <w:t>and (i</w:t>
      </w:r>
      <w:r w:rsidRPr="00B94947" w:rsidR="00893BFD">
        <w:t>v</w:t>
      </w:r>
      <w:r w:rsidRPr="00B94947" w:rsidR="00DD1F0F">
        <w:t>) the accompanying instructions to FCC Form 499-Q.</w:t>
      </w:r>
      <w:r w:rsidRPr="00B94947" w:rsidR="0085032C">
        <w:t xml:space="preserve">  On </w:t>
      </w:r>
      <w:r w:rsidR="00D17657">
        <w:t>July</w:t>
      </w:r>
      <w:r w:rsidRPr="00B94947" w:rsidR="00A54BB3">
        <w:t xml:space="preserve"> </w:t>
      </w:r>
      <w:r w:rsidR="00D17657">
        <w:t>1</w:t>
      </w:r>
      <w:r w:rsidRPr="00B94947" w:rsidR="00A54BB3">
        <w:t xml:space="preserve">, </w:t>
      </w:r>
      <w:r w:rsidRPr="00B94947" w:rsidR="00EC093B">
        <w:t>20</w:t>
      </w:r>
      <w:r w:rsidR="00D17657">
        <w:t>21</w:t>
      </w:r>
      <w:r w:rsidRPr="00B94947" w:rsidR="00F26BDC">
        <w:t xml:space="preserve">, the Commission issued a Public Notice seeking comment </w:t>
      </w:r>
      <w:r w:rsidRPr="00B94947" w:rsidR="00B42974">
        <w:t xml:space="preserve">on the proposed </w:t>
      </w:r>
      <w:r w:rsidR="00F427A1">
        <w:t>updates</w:t>
      </w:r>
      <w:r w:rsidRPr="00B94947" w:rsidR="00B42974">
        <w:t xml:space="preserve"> (DA </w:t>
      </w:r>
      <w:r w:rsidR="00D17657">
        <w:t>2</w:t>
      </w:r>
      <w:r w:rsidRPr="00B94947" w:rsidR="00EC093B">
        <w:t>1</w:t>
      </w:r>
      <w:r w:rsidRPr="00B94947" w:rsidR="003B69F3">
        <w:t>-</w:t>
      </w:r>
      <w:r w:rsidR="00D17657">
        <w:t>785</w:t>
      </w:r>
      <w:r w:rsidRPr="00B94947" w:rsidR="00F26BDC">
        <w:t>).</w:t>
      </w:r>
      <w:r w:rsidRPr="00B94947" w:rsidR="00E01B62">
        <w:t xml:space="preserve">  </w:t>
      </w:r>
      <w:r w:rsidRPr="00B94947" w:rsidR="008F550C">
        <w:t>In response to the Public Notice</w:t>
      </w:r>
      <w:r w:rsidR="00D74D20">
        <w:t xml:space="preserve">, </w:t>
      </w:r>
      <w:r w:rsidR="00164C68">
        <w:t xml:space="preserve">three </w:t>
      </w:r>
      <w:r w:rsidR="00D74D20">
        <w:t>stakeholders suggested modification</w:t>
      </w:r>
      <w:r w:rsidR="00EB3569">
        <w:t>s</w:t>
      </w:r>
      <w:r w:rsidR="00D74D20">
        <w:t xml:space="preserve"> to </w:t>
      </w:r>
      <w:r w:rsidR="00C603AD">
        <w:t>the Commission’s</w:t>
      </w:r>
      <w:r w:rsidR="00D74D20">
        <w:t xml:space="preserve"> proposed </w:t>
      </w:r>
      <w:r w:rsidR="00164C68">
        <w:t>changes,</w:t>
      </w:r>
      <w:r w:rsidR="00164C68">
        <w:rPr>
          <w:rStyle w:val="FootnoteReference"/>
        </w:rPr>
        <w:footnoteReference w:id="1"/>
      </w:r>
      <w:r w:rsidR="00164C68">
        <w:t xml:space="preserve"> which</w:t>
      </w:r>
      <w:r w:rsidR="0083600A">
        <w:t xml:space="preserve"> Commission</w:t>
      </w:r>
      <w:r w:rsidR="00164C68">
        <w:t xml:space="preserve"> staff </w:t>
      </w:r>
      <w:r w:rsidR="00B05001">
        <w:t>propose to implement</w:t>
      </w:r>
      <w:r w:rsidR="00164C68">
        <w:t>.</w:t>
      </w:r>
    </w:p>
    <w:p w:rsidRPr="001E7857" w:rsidR="004F448D" w:rsidP="004F448D" w:rsidRDefault="004F448D" w14:paraId="7DDF71BC" w14:textId="77777777">
      <w:pPr>
        <w:rPr>
          <w:sz w:val="22"/>
          <w:szCs w:val="22"/>
        </w:rPr>
      </w:pPr>
    </w:p>
    <w:p w:rsidR="00EE26F1" w:rsidP="00893BFD" w:rsidRDefault="008D31C4" w14:paraId="001B2AD2" w14:textId="77777777">
      <w:pPr>
        <w:rPr>
          <w:b/>
          <w:sz w:val="22"/>
          <w:szCs w:val="22"/>
        </w:rPr>
      </w:pPr>
      <w:r>
        <w:rPr>
          <w:b/>
        </w:rPr>
        <w:t xml:space="preserve">Summary of Proposed </w:t>
      </w:r>
      <w:r w:rsidR="00F427A1">
        <w:rPr>
          <w:b/>
        </w:rPr>
        <w:t>Changes</w:t>
      </w:r>
      <w:r>
        <w:rPr>
          <w:b/>
        </w:rPr>
        <w:t xml:space="preserve"> to</w:t>
      </w:r>
      <w:r w:rsidRPr="00B94947">
        <w:rPr>
          <w:b/>
          <w:bCs/>
        </w:rPr>
        <w:t xml:space="preserve"> </w:t>
      </w:r>
      <w:r w:rsidRPr="00B94947" w:rsidR="00B42974">
        <w:rPr>
          <w:b/>
          <w:bCs/>
        </w:rPr>
        <w:t xml:space="preserve">the </w:t>
      </w:r>
      <w:r w:rsidR="00654369">
        <w:rPr>
          <w:b/>
          <w:bCs/>
        </w:rPr>
        <w:t>2022</w:t>
      </w:r>
      <w:r w:rsidRPr="00B94947" w:rsidR="00654369">
        <w:rPr>
          <w:b/>
          <w:bCs/>
        </w:rPr>
        <w:t xml:space="preserve"> </w:t>
      </w:r>
      <w:r w:rsidRPr="00B94947" w:rsidR="00553CD5">
        <w:rPr>
          <w:b/>
          <w:bCs/>
        </w:rPr>
        <w:t>FC</w:t>
      </w:r>
      <w:r w:rsidRPr="00B94947" w:rsidR="00B42974">
        <w:rPr>
          <w:b/>
          <w:bCs/>
        </w:rPr>
        <w:t>C Form 499-A and FCC Form 499-Q, where applicable</w:t>
      </w:r>
      <w:r w:rsidRPr="00B94947" w:rsidR="00F22780">
        <w:rPr>
          <w:b/>
          <w:bCs/>
        </w:rPr>
        <w:t>,</w:t>
      </w:r>
      <w:r w:rsidRPr="00B94947" w:rsidR="00B42974">
        <w:rPr>
          <w:b/>
          <w:bCs/>
        </w:rPr>
        <w:t xml:space="preserve"> and instructions</w:t>
      </w:r>
      <w:r w:rsidR="00905A2A">
        <w:rPr>
          <w:b/>
          <w:bCs/>
        </w:rPr>
        <w:t>:</w:t>
      </w:r>
    </w:p>
    <w:p w:rsidRPr="001E7857" w:rsidR="00765A98" w:rsidP="00893BFD" w:rsidRDefault="00765A98" w14:paraId="2D465A23" w14:textId="77777777">
      <w:pPr>
        <w:rPr>
          <w:b/>
          <w:sz w:val="22"/>
          <w:szCs w:val="22"/>
        </w:rPr>
      </w:pPr>
    </w:p>
    <w:p w:rsidR="00EE26F1" w:rsidP="00EE26F1" w:rsidRDefault="00EE26F1" w14:paraId="7EFCABC2" w14:textId="77777777">
      <w:pPr>
        <w:numPr>
          <w:ilvl w:val="0"/>
          <w:numId w:val="12"/>
        </w:numPr>
        <w:spacing w:after="220"/>
      </w:pPr>
      <w:r w:rsidRPr="00B94947">
        <w:rPr>
          <w:b/>
        </w:rPr>
        <w:t>Date Changes:</w:t>
      </w:r>
      <w:r w:rsidRPr="00B94947">
        <w:t xml:space="preserve">  </w:t>
      </w:r>
      <w:r w:rsidRPr="00B94947" w:rsidR="00B42974">
        <w:t>Dates were updated throughout the FCC Forms and instructions.  References to “</w:t>
      </w:r>
      <w:r w:rsidR="00654369">
        <w:t>2021</w:t>
      </w:r>
      <w:r w:rsidRPr="00B94947" w:rsidR="00B42974">
        <w:t>” were changed to “</w:t>
      </w:r>
      <w:r w:rsidR="00654369">
        <w:t>2022</w:t>
      </w:r>
      <w:r w:rsidRPr="00B94947" w:rsidR="00B42974">
        <w:t>” and references to “</w:t>
      </w:r>
      <w:r w:rsidR="00654369">
        <w:t>2020</w:t>
      </w:r>
      <w:r w:rsidRPr="00B94947" w:rsidR="00B42974">
        <w:t>” were changed to “</w:t>
      </w:r>
      <w:r w:rsidR="00654369">
        <w:t>2021</w:t>
      </w:r>
      <w:r w:rsidRPr="00B94947" w:rsidR="00B42974">
        <w:t>.”</w:t>
      </w:r>
    </w:p>
    <w:p w:rsidRPr="00430530" w:rsidR="006864E5" w:rsidP="006864E5" w:rsidRDefault="003E5E13" w14:paraId="3E561ECC" w14:textId="77777777">
      <w:pPr>
        <w:numPr>
          <w:ilvl w:val="0"/>
          <w:numId w:val="12"/>
        </w:numPr>
        <w:rPr>
          <w:b/>
          <w:sz w:val="22"/>
        </w:rPr>
      </w:pPr>
      <w:r w:rsidRPr="00430530">
        <w:rPr>
          <w:b/>
          <w:sz w:val="22"/>
          <w:szCs w:val="22"/>
        </w:rPr>
        <w:t xml:space="preserve">Clarifications and </w:t>
      </w:r>
      <w:r w:rsidRPr="00430530" w:rsidR="00307BE9">
        <w:rPr>
          <w:b/>
          <w:sz w:val="22"/>
          <w:szCs w:val="22"/>
        </w:rPr>
        <w:t xml:space="preserve">Stylistic Changes:  </w:t>
      </w:r>
      <w:r w:rsidRPr="00654369" w:rsidR="00654369">
        <w:t xml:space="preserve">In </w:t>
      </w:r>
      <w:proofErr w:type="gramStart"/>
      <w:r w:rsidRPr="00654369" w:rsidR="00654369">
        <w:t>a number of</w:t>
      </w:r>
      <w:proofErr w:type="gramEnd"/>
      <w:r w:rsidRPr="00654369" w:rsidR="00654369">
        <w:t xml:space="preserve"> instances, additional non-substantive clarifications and minor stylistic changes, such as typos and spacing, are also mad</w:t>
      </w:r>
      <w:r w:rsidR="00654369">
        <w:t>e.</w:t>
      </w:r>
    </w:p>
    <w:p w:rsidRPr="006864E5" w:rsidR="006864E5" w:rsidP="006864E5" w:rsidRDefault="006864E5" w14:paraId="08E8528D" w14:textId="77777777">
      <w:pPr>
        <w:ind w:left="1440"/>
        <w:rPr>
          <w:b/>
          <w:sz w:val="22"/>
        </w:rPr>
      </w:pPr>
    </w:p>
    <w:p w:rsidR="00EE26F1" w:rsidP="00EE26F1" w:rsidRDefault="002911AD" w14:paraId="53B3A7EA" w14:textId="77777777">
      <w:pPr>
        <w:rPr>
          <w:b/>
        </w:rPr>
      </w:pPr>
      <w:bookmarkStart w:name="_Hlk79065131" w:id="0"/>
      <w:r>
        <w:rPr>
          <w:b/>
        </w:rPr>
        <w:t xml:space="preserve">Summary of Proposed </w:t>
      </w:r>
      <w:r w:rsidR="00F427A1">
        <w:rPr>
          <w:b/>
        </w:rPr>
        <w:t>Updates</w:t>
      </w:r>
      <w:r w:rsidRPr="00B94947">
        <w:rPr>
          <w:b/>
        </w:rPr>
        <w:t xml:space="preserve"> </w:t>
      </w:r>
      <w:r w:rsidRPr="00B94947" w:rsidR="008D7258">
        <w:rPr>
          <w:b/>
        </w:rPr>
        <w:t xml:space="preserve">to the </w:t>
      </w:r>
      <w:r w:rsidR="00654369">
        <w:rPr>
          <w:b/>
        </w:rPr>
        <w:t>2022</w:t>
      </w:r>
      <w:r w:rsidRPr="00B94947" w:rsidR="00654369">
        <w:rPr>
          <w:b/>
        </w:rPr>
        <w:t xml:space="preserve"> </w:t>
      </w:r>
      <w:r w:rsidRPr="00B94947" w:rsidR="008D7258">
        <w:rPr>
          <w:b/>
        </w:rPr>
        <w:t>FCC</w:t>
      </w:r>
      <w:r w:rsidRPr="00B94947" w:rsidR="00EE26F1">
        <w:rPr>
          <w:b/>
        </w:rPr>
        <w:t xml:space="preserve"> Form 499-A Instruc</w:t>
      </w:r>
      <w:r w:rsidRPr="00B94947" w:rsidR="00F26BDC">
        <w:rPr>
          <w:b/>
        </w:rPr>
        <w:t>t</w:t>
      </w:r>
      <w:r w:rsidRPr="00B94947" w:rsidR="00EE26F1">
        <w:rPr>
          <w:b/>
        </w:rPr>
        <w:t>ions</w:t>
      </w:r>
      <w:r>
        <w:rPr>
          <w:b/>
        </w:rPr>
        <w:t>:</w:t>
      </w:r>
      <w:bookmarkEnd w:id="0"/>
    </w:p>
    <w:p w:rsidRPr="00B94947" w:rsidR="00A22620" w:rsidP="00EE26F1" w:rsidRDefault="00A22620" w14:paraId="2E3D9ACB" w14:textId="77777777">
      <w:pPr>
        <w:rPr>
          <w:b/>
        </w:rPr>
      </w:pPr>
    </w:p>
    <w:p w:rsidRPr="007A30AB" w:rsidR="006F7D67" w:rsidP="006F7D67" w:rsidRDefault="00654369" w14:paraId="0C682EF9" w14:textId="77777777">
      <w:pPr>
        <w:numPr>
          <w:ilvl w:val="0"/>
          <w:numId w:val="12"/>
        </w:numPr>
        <w:rPr>
          <w:b/>
          <w:sz w:val="22"/>
        </w:rPr>
      </w:pPr>
      <w:bookmarkStart w:name="_Hlk79064260" w:id="1"/>
      <w:r w:rsidRPr="00654369">
        <w:t>Page 7 is updated to clarify that a de minimis provider may still have an indirect contribution obligation through USF pass-through fees assessed by an underlying wholesale provide</w:t>
      </w:r>
      <w:r>
        <w:t>r.</w:t>
      </w:r>
    </w:p>
    <w:bookmarkEnd w:id="1"/>
    <w:p w:rsidRPr="007A30AB" w:rsidR="00A54BB3" w:rsidP="007A30AB" w:rsidRDefault="00A54BB3" w14:paraId="13DEB60A" w14:textId="77777777">
      <w:pPr>
        <w:ind w:left="1440"/>
        <w:rPr>
          <w:b/>
          <w:sz w:val="22"/>
        </w:rPr>
      </w:pPr>
    </w:p>
    <w:p w:rsidRPr="006C5906" w:rsidR="006C5906" w:rsidP="006C5906" w:rsidRDefault="006C5906" w14:paraId="61FA5E38" w14:textId="77777777">
      <w:pPr>
        <w:numPr>
          <w:ilvl w:val="0"/>
          <w:numId w:val="12"/>
        </w:numPr>
        <w:rPr>
          <w:b/>
          <w:sz w:val="22"/>
        </w:rPr>
      </w:pPr>
      <w:r w:rsidRPr="006C5906">
        <w:t>Page 9 is updated to clarify that systems integrators</w:t>
      </w:r>
      <w:r w:rsidR="00C416F2">
        <w:t xml:space="preserve"> may</w:t>
      </w:r>
      <w:r w:rsidRPr="006C5906">
        <w:t xml:space="preserve"> have an obligation to file the Form 499-A even if they do not have a USF contribution obligation </w:t>
      </w:r>
      <w:r w:rsidR="00C416F2">
        <w:t>if</w:t>
      </w:r>
      <w:r w:rsidRPr="006C5906" w:rsidR="00C416F2">
        <w:t xml:space="preserve"> </w:t>
      </w:r>
      <w:r w:rsidRPr="006C5906">
        <w:t>they have an obligation to contribute to other support mechanisms (TRS, NANPA, or LNPA).</w:t>
      </w:r>
    </w:p>
    <w:p w:rsidR="006C5906" w:rsidP="006C5906" w:rsidRDefault="006C5906" w14:paraId="5CFD7A36" w14:textId="77777777">
      <w:pPr>
        <w:pStyle w:val="ListParagraph"/>
        <w:rPr>
          <w:b/>
          <w:sz w:val="22"/>
        </w:rPr>
      </w:pPr>
    </w:p>
    <w:p w:rsidRPr="00485E70" w:rsidR="006C5906" w:rsidP="006C5906" w:rsidRDefault="006C5906" w14:paraId="03464ABA" w14:textId="77777777">
      <w:pPr>
        <w:numPr>
          <w:ilvl w:val="0"/>
          <w:numId w:val="12"/>
        </w:numPr>
        <w:rPr>
          <w:b/>
        </w:rPr>
      </w:pPr>
      <w:r w:rsidRPr="00485E70">
        <w:rPr>
          <w:bCs/>
        </w:rPr>
        <w:lastRenderedPageBreak/>
        <w:t>Page 14 is updated to clarify that traffic studies also include international revenues.</w:t>
      </w:r>
    </w:p>
    <w:p w:rsidR="006C5906" w:rsidP="006C5906" w:rsidRDefault="006C5906" w14:paraId="3AAD84A2" w14:textId="77777777">
      <w:pPr>
        <w:pStyle w:val="ListParagraph"/>
        <w:rPr>
          <w:b/>
          <w:sz w:val="22"/>
        </w:rPr>
      </w:pPr>
    </w:p>
    <w:p w:rsidR="006C5906" w:rsidP="006C5906" w:rsidRDefault="006C5906" w14:paraId="2DC60423" w14:textId="77777777">
      <w:pPr>
        <w:numPr>
          <w:ilvl w:val="0"/>
          <w:numId w:val="12"/>
        </w:numPr>
        <w:rPr>
          <w:bCs/>
        </w:rPr>
      </w:pPr>
      <w:r w:rsidRPr="006C5906">
        <w:rPr>
          <w:bCs/>
        </w:rPr>
        <w:t>Pages 24 and 29 are updated to clarify that non-USF revenues received as support from the federal or state governments may be reported on Line 308, including from programs such as the Emergency Connectivity Fund, Emergency Broadband Benefit Program, and the COVID-19 Telehealth Program</w:t>
      </w:r>
      <w:r>
        <w:rPr>
          <w:bCs/>
        </w:rPr>
        <w:t>.</w:t>
      </w:r>
    </w:p>
    <w:p w:rsidR="006C5906" w:rsidP="006C5906" w:rsidRDefault="006C5906" w14:paraId="20996F8F" w14:textId="77777777">
      <w:pPr>
        <w:pStyle w:val="ListParagraph"/>
        <w:rPr>
          <w:bCs/>
        </w:rPr>
      </w:pPr>
    </w:p>
    <w:p w:rsidR="006C5906" w:rsidP="006C5906" w:rsidRDefault="006C5906" w14:paraId="3959874F" w14:textId="77777777">
      <w:pPr>
        <w:numPr>
          <w:ilvl w:val="0"/>
          <w:numId w:val="12"/>
        </w:numPr>
        <w:rPr>
          <w:bCs/>
        </w:rPr>
      </w:pPr>
      <w:r w:rsidRPr="006C5906">
        <w:rPr>
          <w:bCs/>
        </w:rPr>
        <w:t>Page 34 is updated to clarify that any charge identified on a bill as recovering contributions to state universal service support mechanisms must be shown on Line 403 and included in column (a) in the total.</w:t>
      </w:r>
    </w:p>
    <w:p w:rsidR="006C5906" w:rsidP="006C5906" w:rsidRDefault="006C5906" w14:paraId="3AA8AAAE" w14:textId="77777777">
      <w:pPr>
        <w:pStyle w:val="ListParagraph"/>
        <w:rPr>
          <w:bCs/>
        </w:rPr>
      </w:pPr>
    </w:p>
    <w:p w:rsidR="006C5906" w:rsidP="006C5906" w:rsidRDefault="006B45F4" w14:paraId="73A8ABE6" w14:textId="77777777">
      <w:pPr>
        <w:numPr>
          <w:ilvl w:val="0"/>
          <w:numId w:val="12"/>
        </w:numPr>
        <w:rPr>
          <w:bCs/>
        </w:rPr>
      </w:pPr>
      <w:r w:rsidRPr="006B45F4">
        <w:rPr>
          <w:bCs/>
        </w:rPr>
        <w:t>Page 34 is updated to clarify that Line 418 includes revenue from the provision of broadband transmission service offered on a common-carrier basis by rate-of-return carriers that are exempt from contribution obligations on those services pursuant to Commission order.</w:t>
      </w:r>
    </w:p>
    <w:p w:rsidR="006B45F4" w:rsidP="006B45F4" w:rsidRDefault="006B45F4" w14:paraId="28D79CD4" w14:textId="77777777">
      <w:pPr>
        <w:pStyle w:val="ListParagraph"/>
        <w:rPr>
          <w:bCs/>
        </w:rPr>
      </w:pPr>
    </w:p>
    <w:p w:rsidR="006B45F4" w:rsidP="006C5906" w:rsidRDefault="006B45F4" w14:paraId="72A837AC" w14:textId="77777777">
      <w:pPr>
        <w:numPr>
          <w:ilvl w:val="0"/>
          <w:numId w:val="12"/>
        </w:numPr>
        <w:rPr>
          <w:bCs/>
        </w:rPr>
      </w:pPr>
      <w:r w:rsidRPr="006B45F4">
        <w:rPr>
          <w:bCs/>
        </w:rPr>
        <w:t>Page 39 is updated to clarify that reseller certifications must be signed by an employee of the customer rather than a third-party representative or consultant.</w:t>
      </w:r>
    </w:p>
    <w:p w:rsidR="006B45F4" w:rsidP="006B45F4" w:rsidRDefault="006B45F4" w14:paraId="3A6CA657" w14:textId="77777777">
      <w:pPr>
        <w:pStyle w:val="ListParagraph"/>
        <w:rPr>
          <w:bCs/>
        </w:rPr>
      </w:pPr>
    </w:p>
    <w:p w:rsidR="006B45F4" w:rsidP="006C5906" w:rsidRDefault="006B45F4" w14:paraId="75361DF6" w14:textId="77777777">
      <w:pPr>
        <w:numPr>
          <w:ilvl w:val="0"/>
          <w:numId w:val="12"/>
        </w:numPr>
        <w:rPr>
          <w:bCs/>
        </w:rPr>
      </w:pPr>
      <w:r w:rsidRPr="006B45F4">
        <w:rPr>
          <w:bCs/>
        </w:rPr>
        <w:t>Page 41 is updated to clarify how filers should report good-faith estimates of interstate and international revenues, consistent with USAC’s E-file system configuration requirements, which does not support figures reported in percentages.</w:t>
      </w:r>
    </w:p>
    <w:p w:rsidR="006B45F4" w:rsidP="006B45F4" w:rsidRDefault="006B45F4" w14:paraId="382855B6" w14:textId="77777777">
      <w:pPr>
        <w:pStyle w:val="ListParagraph"/>
        <w:rPr>
          <w:bCs/>
        </w:rPr>
      </w:pPr>
    </w:p>
    <w:p w:rsidR="006B45F4" w:rsidP="006C5906" w:rsidRDefault="006B45F4" w14:paraId="7E6CFDF5" w14:textId="77777777">
      <w:pPr>
        <w:numPr>
          <w:ilvl w:val="0"/>
          <w:numId w:val="12"/>
        </w:numPr>
        <w:rPr>
          <w:bCs/>
        </w:rPr>
      </w:pPr>
      <w:r w:rsidRPr="006B45F4">
        <w:rPr>
          <w:bCs/>
        </w:rPr>
        <w:t>Page 42 is updated to clarify that a safe harbor can be applied to revenues reported on Line 311.</w:t>
      </w:r>
    </w:p>
    <w:p w:rsidR="006B45F4" w:rsidP="006B45F4" w:rsidRDefault="006B45F4" w14:paraId="36578DDA" w14:textId="77777777">
      <w:pPr>
        <w:pStyle w:val="ListParagraph"/>
        <w:rPr>
          <w:bCs/>
        </w:rPr>
      </w:pPr>
    </w:p>
    <w:p w:rsidRPr="006C5906" w:rsidR="006B45F4" w:rsidP="006C5906" w:rsidRDefault="006B45F4" w14:paraId="57E9A2C2" w14:textId="77777777">
      <w:pPr>
        <w:numPr>
          <w:ilvl w:val="0"/>
          <w:numId w:val="12"/>
        </w:numPr>
        <w:rPr>
          <w:bCs/>
        </w:rPr>
      </w:pPr>
      <w:bookmarkStart w:name="_Hlk79065286" w:id="2"/>
      <w:r w:rsidRPr="006B45F4">
        <w:rPr>
          <w:bCs/>
        </w:rPr>
        <w:t>Page 51 is updated to provide an active link for other common filing requirements for telecommunications carriers and other providers of interstate telecommunications.</w:t>
      </w:r>
    </w:p>
    <w:bookmarkEnd w:id="2"/>
    <w:p w:rsidR="00307BE9" w:rsidP="00307BE9" w:rsidRDefault="00307BE9" w14:paraId="3915E004" w14:textId="77777777">
      <w:pPr>
        <w:pStyle w:val="ListParagraph"/>
        <w:rPr>
          <w:b/>
          <w:sz w:val="22"/>
          <w:szCs w:val="22"/>
        </w:rPr>
      </w:pPr>
    </w:p>
    <w:p w:rsidR="00307BE9" w:rsidP="00307BE9" w:rsidRDefault="00307BE9" w14:paraId="173FD6BE" w14:textId="77777777">
      <w:pPr>
        <w:ind w:left="1440"/>
        <w:rPr>
          <w:b/>
          <w:sz w:val="22"/>
          <w:szCs w:val="22"/>
        </w:rPr>
      </w:pPr>
    </w:p>
    <w:p w:rsidR="006B45F4" w:rsidP="006B45F4" w:rsidRDefault="006B45F4" w14:paraId="071DEFF9" w14:textId="77777777">
      <w:pPr>
        <w:ind w:left="720"/>
        <w:rPr>
          <w:b/>
        </w:rPr>
      </w:pPr>
      <w:r>
        <w:rPr>
          <w:b/>
        </w:rPr>
        <w:t xml:space="preserve">Summary of Proposed </w:t>
      </w:r>
      <w:r w:rsidR="00F427A1">
        <w:rPr>
          <w:b/>
        </w:rPr>
        <w:t>Modifications</w:t>
      </w:r>
      <w:r w:rsidRPr="00B94947">
        <w:rPr>
          <w:b/>
        </w:rPr>
        <w:t xml:space="preserve"> to the </w:t>
      </w:r>
      <w:r>
        <w:rPr>
          <w:b/>
        </w:rPr>
        <w:t>2022</w:t>
      </w:r>
      <w:r w:rsidRPr="00B94947">
        <w:rPr>
          <w:b/>
        </w:rPr>
        <w:t xml:space="preserve"> FCC Form 499-</w:t>
      </w:r>
      <w:r>
        <w:rPr>
          <w:b/>
        </w:rPr>
        <w:t>Q</w:t>
      </w:r>
      <w:r w:rsidRPr="00B94947">
        <w:rPr>
          <w:b/>
        </w:rPr>
        <w:t xml:space="preserve"> Instructions</w:t>
      </w:r>
      <w:r>
        <w:rPr>
          <w:b/>
        </w:rPr>
        <w:t>:</w:t>
      </w:r>
    </w:p>
    <w:p w:rsidR="006B45F4" w:rsidP="006B45F4" w:rsidRDefault="006B45F4" w14:paraId="228BD8BC" w14:textId="77777777">
      <w:pPr>
        <w:ind w:left="720"/>
        <w:rPr>
          <w:b/>
        </w:rPr>
      </w:pPr>
    </w:p>
    <w:p w:rsidR="006B45F4" w:rsidP="006B45F4" w:rsidRDefault="006B45F4" w14:paraId="6A065D64" w14:textId="77777777">
      <w:pPr>
        <w:ind w:left="720"/>
        <w:rPr>
          <w:b/>
          <w:sz w:val="22"/>
          <w:szCs w:val="22"/>
        </w:rPr>
      </w:pPr>
    </w:p>
    <w:p w:rsidR="006B45F4" w:rsidP="006B45F4" w:rsidRDefault="00BF7DA1" w14:paraId="1139AEE8" w14:textId="77777777">
      <w:pPr>
        <w:numPr>
          <w:ilvl w:val="0"/>
          <w:numId w:val="12"/>
        </w:numPr>
        <w:rPr>
          <w:bCs/>
        </w:rPr>
      </w:pPr>
      <w:r>
        <w:rPr>
          <w:b/>
        </w:rPr>
        <w:t>Circularity Factor Update</w:t>
      </w:r>
      <w:r w:rsidRPr="006B45F4" w:rsidR="006B45F4">
        <w:rPr>
          <w:b/>
        </w:rPr>
        <w:t>:</w:t>
      </w:r>
      <w:r w:rsidRPr="006B45F4" w:rsidR="006B45F4">
        <w:rPr>
          <w:bCs/>
        </w:rPr>
        <w:t xml:space="preserve">  </w:t>
      </w:r>
      <w:r>
        <w:rPr>
          <w:bCs/>
        </w:rPr>
        <w:t xml:space="preserve">The circularity factor will be adjusted and updated in the Form 499-Q instructions based upon the quarterly contribution factors </w:t>
      </w:r>
      <w:proofErr w:type="gramStart"/>
      <w:r>
        <w:rPr>
          <w:bCs/>
        </w:rPr>
        <w:t>subsequent to</w:t>
      </w:r>
      <w:proofErr w:type="gramEnd"/>
      <w:r>
        <w:rPr>
          <w:bCs/>
        </w:rPr>
        <w:t xml:space="preserve"> the Fourth Quarter 2021 contribution factor announcement.</w:t>
      </w:r>
      <w:r w:rsidRPr="006B45F4" w:rsidR="006B45F4">
        <w:rPr>
          <w:bCs/>
        </w:rPr>
        <w:t xml:space="preserve"> </w:t>
      </w:r>
    </w:p>
    <w:p w:rsidR="00485E70" w:rsidP="00485E70" w:rsidRDefault="00485E70" w14:paraId="6CF7AB22" w14:textId="77777777">
      <w:pPr>
        <w:ind w:left="1440"/>
        <w:rPr>
          <w:bCs/>
        </w:rPr>
      </w:pPr>
    </w:p>
    <w:p w:rsidR="00485E70" w:rsidP="006B45F4" w:rsidRDefault="00485E70" w14:paraId="746D21AC" w14:textId="77777777">
      <w:pPr>
        <w:numPr>
          <w:ilvl w:val="0"/>
          <w:numId w:val="12"/>
        </w:numPr>
        <w:rPr>
          <w:bCs/>
        </w:rPr>
      </w:pPr>
      <w:r>
        <w:rPr>
          <w:bCs/>
        </w:rPr>
        <w:t xml:space="preserve">There are no changes in the burden hours and no costs are associated with this </w:t>
      </w:r>
      <w:r w:rsidR="00CA63BF">
        <w:rPr>
          <w:bCs/>
        </w:rPr>
        <w:t xml:space="preserve">information </w:t>
      </w:r>
      <w:r>
        <w:rPr>
          <w:bCs/>
        </w:rPr>
        <w:t xml:space="preserve">collection. </w:t>
      </w:r>
    </w:p>
    <w:p w:rsidR="006B45F4" w:rsidP="006B45F4" w:rsidRDefault="006B45F4" w14:paraId="19B1BA19" w14:textId="77777777">
      <w:pPr>
        <w:ind w:left="1440"/>
        <w:rPr>
          <w:b/>
        </w:rPr>
      </w:pPr>
    </w:p>
    <w:p w:rsidRPr="006C5906" w:rsidR="006B45F4" w:rsidP="006B45F4" w:rsidRDefault="006B45F4" w14:paraId="523D193D" w14:textId="77777777">
      <w:pPr>
        <w:ind w:left="1440"/>
        <w:rPr>
          <w:bCs/>
        </w:rPr>
      </w:pPr>
    </w:p>
    <w:p w:rsidR="006B45F4" w:rsidP="006B45F4" w:rsidRDefault="006B45F4" w14:paraId="0CFE0FEE" w14:textId="77777777">
      <w:pPr>
        <w:ind w:left="720"/>
        <w:rPr>
          <w:b/>
          <w:sz w:val="22"/>
          <w:szCs w:val="22"/>
        </w:rPr>
      </w:pPr>
    </w:p>
    <w:p w:rsidRPr="00307BE9" w:rsidR="006B45F4" w:rsidP="006B45F4" w:rsidRDefault="006B45F4" w14:paraId="09B5DDFA" w14:textId="77777777">
      <w:pPr>
        <w:ind w:left="720"/>
        <w:rPr>
          <w:b/>
          <w:sz w:val="22"/>
          <w:szCs w:val="22"/>
        </w:rPr>
      </w:pPr>
    </w:p>
    <w:sectPr w:rsidRPr="00307BE9" w:rsidR="006B45F4" w:rsidSect="004F44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D9F9" w14:textId="77777777" w:rsidR="00086671" w:rsidRDefault="00086671" w:rsidP="00535BE1">
      <w:r>
        <w:separator/>
      </w:r>
    </w:p>
  </w:endnote>
  <w:endnote w:type="continuationSeparator" w:id="0">
    <w:p w14:paraId="672EA69E" w14:textId="77777777" w:rsidR="00086671" w:rsidRDefault="00086671"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Segoe UI"/>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D495" w14:textId="77777777" w:rsidR="00B80145" w:rsidRDefault="00B80145"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F04C58" w14:textId="77777777" w:rsidR="00B80145" w:rsidRDefault="00B80145" w:rsidP="00F26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7A1B" w14:textId="77777777" w:rsidR="00B80145" w:rsidRDefault="00B80145"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ADF">
      <w:rPr>
        <w:rStyle w:val="PageNumber"/>
        <w:noProof/>
      </w:rPr>
      <w:t>2</w:t>
    </w:r>
    <w:r>
      <w:rPr>
        <w:rStyle w:val="PageNumber"/>
      </w:rPr>
      <w:fldChar w:fldCharType="end"/>
    </w:r>
  </w:p>
  <w:p w14:paraId="4A3E3CD1" w14:textId="77777777" w:rsidR="00B80145" w:rsidRDefault="00B80145" w:rsidP="009B73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FACF" w14:textId="77777777" w:rsidR="00086671" w:rsidRDefault="00086671" w:rsidP="00535BE1">
      <w:r>
        <w:separator/>
      </w:r>
    </w:p>
  </w:footnote>
  <w:footnote w:type="continuationSeparator" w:id="0">
    <w:p w14:paraId="063339D7" w14:textId="77777777" w:rsidR="00086671" w:rsidRDefault="00086671" w:rsidP="00535BE1">
      <w:r>
        <w:continuationSeparator/>
      </w:r>
    </w:p>
  </w:footnote>
  <w:footnote w:id="1">
    <w:p w14:paraId="6E419FD5" w14:textId="77777777" w:rsidR="00164C68" w:rsidRDefault="00164C68">
      <w:pPr>
        <w:pStyle w:val="FootnoteText"/>
      </w:pPr>
      <w:r>
        <w:rPr>
          <w:rStyle w:val="FootnoteReference"/>
        </w:rPr>
        <w:footnoteRef/>
      </w:r>
      <w:r>
        <w:t xml:space="preserve"> </w:t>
      </w:r>
      <w:r w:rsidR="00333E43">
        <w:t xml:space="preserve">INCOMPAS Comments, </w:t>
      </w:r>
      <w:r w:rsidR="00B5718B">
        <w:t>WC Docket No. 06-122, (rec. Aug. 2, 2021); The Information Technology Industry Council Comments, WC Docket. 06-122 (rec. Aug. 2, 2021); The Voice on the Net Coalition Comments, WC Docket No. 06-122, (rec. Aug. 2,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numStyleLink w:val="List21"/>
  </w:abstractNum>
  <w:abstractNum w:abstractNumId="2"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D9B2617"/>
    <w:multiLevelType w:val="hybridMultilevel"/>
    <w:tmpl w:val="CE1A5E46"/>
    <w:lvl w:ilvl="0" w:tplc="1CE6E78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61021"/>
    <w:multiLevelType w:val="hybridMultilevel"/>
    <w:tmpl w:val="6EDC85AA"/>
    <w:lvl w:ilvl="0" w:tplc="10E20432">
      <w:start w:val="1"/>
      <w:numFmt w:val="bullet"/>
      <w:lvlText w:val=""/>
      <w:lvlJc w:val="left"/>
      <w:pPr>
        <w:ind w:left="1080" w:hanging="360"/>
      </w:pPr>
      <w:rPr>
        <w:rFonts w:ascii="Symbol" w:hAnsi="Symbol" w:hint="default"/>
      </w:rPr>
    </w:lvl>
    <w:lvl w:ilvl="1" w:tplc="68560F0C">
      <w:start w:val="1"/>
      <w:numFmt w:val="bullet"/>
      <w:lvlText w:val="o"/>
      <w:lvlJc w:val="left"/>
      <w:pPr>
        <w:ind w:left="1800" w:hanging="360"/>
      </w:pPr>
      <w:rPr>
        <w:rFonts w:ascii="Courier New" w:hAnsi="Courier New" w:cs="Courier New" w:hint="default"/>
      </w:rPr>
    </w:lvl>
    <w:lvl w:ilvl="2" w:tplc="8494C46A" w:tentative="1">
      <w:start w:val="1"/>
      <w:numFmt w:val="bullet"/>
      <w:lvlText w:val=""/>
      <w:lvlJc w:val="left"/>
      <w:pPr>
        <w:ind w:left="2520" w:hanging="360"/>
      </w:pPr>
      <w:rPr>
        <w:rFonts w:ascii="Wingdings" w:hAnsi="Wingdings" w:hint="default"/>
      </w:rPr>
    </w:lvl>
    <w:lvl w:ilvl="3" w:tplc="AC1EA2F2" w:tentative="1">
      <w:start w:val="1"/>
      <w:numFmt w:val="bullet"/>
      <w:lvlText w:val=""/>
      <w:lvlJc w:val="left"/>
      <w:pPr>
        <w:ind w:left="3240" w:hanging="360"/>
      </w:pPr>
      <w:rPr>
        <w:rFonts w:ascii="Symbol" w:hAnsi="Symbol" w:hint="default"/>
      </w:rPr>
    </w:lvl>
    <w:lvl w:ilvl="4" w:tplc="BE043C18" w:tentative="1">
      <w:start w:val="1"/>
      <w:numFmt w:val="bullet"/>
      <w:lvlText w:val="o"/>
      <w:lvlJc w:val="left"/>
      <w:pPr>
        <w:ind w:left="3960" w:hanging="360"/>
      </w:pPr>
      <w:rPr>
        <w:rFonts w:ascii="Courier New" w:hAnsi="Courier New" w:cs="Courier New" w:hint="default"/>
      </w:rPr>
    </w:lvl>
    <w:lvl w:ilvl="5" w:tplc="B7B87F56" w:tentative="1">
      <w:start w:val="1"/>
      <w:numFmt w:val="bullet"/>
      <w:lvlText w:val=""/>
      <w:lvlJc w:val="left"/>
      <w:pPr>
        <w:ind w:left="4680" w:hanging="360"/>
      </w:pPr>
      <w:rPr>
        <w:rFonts w:ascii="Wingdings" w:hAnsi="Wingdings" w:hint="default"/>
      </w:rPr>
    </w:lvl>
    <w:lvl w:ilvl="6" w:tplc="84D8E5D0" w:tentative="1">
      <w:start w:val="1"/>
      <w:numFmt w:val="bullet"/>
      <w:lvlText w:val=""/>
      <w:lvlJc w:val="left"/>
      <w:pPr>
        <w:ind w:left="5400" w:hanging="360"/>
      </w:pPr>
      <w:rPr>
        <w:rFonts w:ascii="Symbol" w:hAnsi="Symbol" w:hint="default"/>
      </w:rPr>
    </w:lvl>
    <w:lvl w:ilvl="7" w:tplc="EB2A6FA6" w:tentative="1">
      <w:start w:val="1"/>
      <w:numFmt w:val="bullet"/>
      <w:lvlText w:val="o"/>
      <w:lvlJc w:val="left"/>
      <w:pPr>
        <w:ind w:left="6120" w:hanging="360"/>
      </w:pPr>
      <w:rPr>
        <w:rFonts w:ascii="Courier New" w:hAnsi="Courier New" w:cs="Courier New" w:hint="default"/>
      </w:rPr>
    </w:lvl>
    <w:lvl w:ilvl="8" w:tplc="B186E550" w:tentative="1">
      <w:start w:val="1"/>
      <w:numFmt w:val="bullet"/>
      <w:lvlText w:val=""/>
      <w:lvlJc w:val="left"/>
      <w:pPr>
        <w:ind w:left="6840" w:hanging="360"/>
      </w:pPr>
      <w:rPr>
        <w:rFonts w:ascii="Wingdings" w:hAnsi="Wingdings" w:hint="default"/>
      </w:rPr>
    </w:lvl>
  </w:abstractNum>
  <w:abstractNum w:abstractNumId="7"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42E75CCC"/>
    <w:multiLevelType w:val="hybridMultilevel"/>
    <w:tmpl w:val="89B8D5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873DC0"/>
    <w:multiLevelType w:val="hybridMultilevel"/>
    <w:tmpl w:val="7B12CB30"/>
    <w:lvl w:ilvl="0" w:tplc="982EBE90">
      <w:start w:val="1"/>
      <w:numFmt w:val="bullet"/>
      <w:lvlText w:val=""/>
      <w:lvlJc w:val="left"/>
      <w:pPr>
        <w:ind w:left="1080" w:hanging="360"/>
      </w:pPr>
      <w:rPr>
        <w:rFonts w:ascii="Symbol" w:hAnsi="Symbol" w:hint="default"/>
      </w:rPr>
    </w:lvl>
    <w:lvl w:ilvl="1" w:tplc="36608E90" w:tentative="1">
      <w:start w:val="1"/>
      <w:numFmt w:val="bullet"/>
      <w:lvlText w:val="o"/>
      <w:lvlJc w:val="left"/>
      <w:pPr>
        <w:ind w:left="1800" w:hanging="360"/>
      </w:pPr>
      <w:rPr>
        <w:rFonts w:ascii="Courier New" w:hAnsi="Courier New" w:cs="Courier New" w:hint="default"/>
      </w:rPr>
    </w:lvl>
    <w:lvl w:ilvl="2" w:tplc="B12A2790" w:tentative="1">
      <w:start w:val="1"/>
      <w:numFmt w:val="bullet"/>
      <w:lvlText w:val=""/>
      <w:lvlJc w:val="left"/>
      <w:pPr>
        <w:ind w:left="2520" w:hanging="360"/>
      </w:pPr>
      <w:rPr>
        <w:rFonts w:ascii="Wingdings" w:hAnsi="Wingdings" w:hint="default"/>
      </w:rPr>
    </w:lvl>
    <w:lvl w:ilvl="3" w:tplc="3620EBDE" w:tentative="1">
      <w:start w:val="1"/>
      <w:numFmt w:val="bullet"/>
      <w:lvlText w:val=""/>
      <w:lvlJc w:val="left"/>
      <w:pPr>
        <w:ind w:left="3240" w:hanging="360"/>
      </w:pPr>
      <w:rPr>
        <w:rFonts w:ascii="Symbol" w:hAnsi="Symbol" w:hint="default"/>
      </w:rPr>
    </w:lvl>
    <w:lvl w:ilvl="4" w:tplc="41C21D06" w:tentative="1">
      <w:start w:val="1"/>
      <w:numFmt w:val="bullet"/>
      <w:lvlText w:val="o"/>
      <w:lvlJc w:val="left"/>
      <w:pPr>
        <w:ind w:left="3960" w:hanging="360"/>
      </w:pPr>
      <w:rPr>
        <w:rFonts w:ascii="Courier New" w:hAnsi="Courier New" w:cs="Courier New" w:hint="default"/>
      </w:rPr>
    </w:lvl>
    <w:lvl w:ilvl="5" w:tplc="E3D623DE" w:tentative="1">
      <w:start w:val="1"/>
      <w:numFmt w:val="bullet"/>
      <w:lvlText w:val=""/>
      <w:lvlJc w:val="left"/>
      <w:pPr>
        <w:ind w:left="4680" w:hanging="360"/>
      </w:pPr>
      <w:rPr>
        <w:rFonts w:ascii="Wingdings" w:hAnsi="Wingdings" w:hint="default"/>
      </w:rPr>
    </w:lvl>
    <w:lvl w:ilvl="6" w:tplc="5206495E" w:tentative="1">
      <w:start w:val="1"/>
      <w:numFmt w:val="bullet"/>
      <w:lvlText w:val=""/>
      <w:lvlJc w:val="left"/>
      <w:pPr>
        <w:ind w:left="5400" w:hanging="360"/>
      </w:pPr>
      <w:rPr>
        <w:rFonts w:ascii="Symbol" w:hAnsi="Symbol" w:hint="default"/>
      </w:rPr>
    </w:lvl>
    <w:lvl w:ilvl="7" w:tplc="2196CAE6" w:tentative="1">
      <w:start w:val="1"/>
      <w:numFmt w:val="bullet"/>
      <w:lvlText w:val="o"/>
      <w:lvlJc w:val="left"/>
      <w:pPr>
        <w:ind w:left="6120" w:hanging="360"/>
      </w:pPr>
      <w:rPr>
        <w:rFonts w:ascii="Courier New" w:hAnsi="Courier New" w:cs="Courier New" w:hint="default"/>
      </w:rPr>
    </w:lvl>
    <w:lvl w:ilvl="8" w:tplc="5FBAD088" w:tentative="1">
      <w:start w:val="1"/>
      <w:numFmt w:val="bullet"/>
      <w:lvlText w:val=""/>
      <w:lvlJc w:val="left"/>
      <w:pPr>
        <w:ind w:left="6840" w:hanging="360"/>
      </w:pPr>
      <w:rPr>
        <w:rFonts w:ascii="Wingdings" w:hAnsi="Wingdings" w:hint="default"/>
      </w:rPr>
    </w:lvl>
  </w:abstractNum>
  <w:abstractNum w:abstractNumId="17"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A237543"/>
    <w:multiLevelType w:val="hybridMultilevel"/>
    <w:tmpl w:val="BA58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13"/>
  </w:num>
  <w:num w:numId="5">
    <w:abstractNumId w:val="8"/>
  </w:num>
  <w:num w:numId="6">
    <w:abstractNumId w:val="2"/>
  </w:num>
  <w:num w:numId="7">
    <w:abstractNumId w:val="9"/>
  </w:num>
  <w:num w:numId="8">
    <w:abstractNumId w:val="17"/>
  </w:num>
  <w:num w:numId="9">
    <w:abstractNumId w:val="14"/>
  </w:num>
  <w:num w:numId="10">
    <w:abstractNumId w:val="4"/>
  </w:num>
  <w:num w:numId="11">
    <w:abstractNumId w:val="5"/>
  </w:num>
  <w:num w:numId="12">
    <w:abstractNumId w:val="15"/>
  </w:num>
  <w:num w:numId="13">
    <w:abstractNumId w:val="0"/>
  </w:num>
  <w:num w:numId="14">
    <w:abstractNumId w:val="1"/>
  </w:num>
  <w:num w:numId="15">
    <w:abstractNumId w:val="16"/>
  </w:num>
  <w:num w:numId="16">
    <w:abstractNumId w:val="6"/>
  </w:num>
  <w:num w:numId="17">
    <w:abstractNumId w:val="1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B91"/>
    <w:rsid w:val="00001FA8"/>
    <w:rsid w:val="00004FDF"/>
    <w:rsid w:val="00013D91"/>
    <w:rsid w:val="000162D0"/>
    <w:rsid w:val="00023DF9"/>
    <w:rsid w:val="00023F9D"/>
    <w:rsid w:val="00036347"/>
    <w:rsid w:val="00041D57"/>
    <w:rsid w:val="0004686C"/>
    <w:rsid w:val="0005096A"/>
    <w:rsid w:val="00053BC4"/>
    <w:rsid w:val="000614AE"/>
    <w:rsid w:val="00071F25"/>
    <w:rsid w:val="00073F69"/>
    <w:rsid w:val="00080DC8"/>
    <w:rsid w:val="000817E1"/>
    <w:rsid w:val="00086671"/>
    <w:rsid w:val="000911F0"/>
    <w:rsid w:val="000A2AF3"/>
    <w:rsid w:val="000B494C"/>
    <w:rsid w:val="000C13D7"/>
    <w:rsid w:val="000C405B"/>
    <w:rsid w:val="000E04F8"/>
    <w:rsid w:val="000E1280"/>
    <w:rsid w:val="000F2BCA"/>
    <w:rsid w:val="000F3B51"/>
    <w:rsid w:val="00100999"/>
    <w:rsid w:val="00110B1F"/>
    <w:rsid w:val="00124A10"/>
    <w:rsid w:val="001254B3"/>
    <w:rsid w:val="00126F9F"/>
    <w:rsid w:val="00147AEF"/>
    <w:rsid w:val="00147B0C"/>
    <w:rsid w:val="001515B3"/>
    <w:rsid w:val="001527DF"/>
    <w:rsid w:val="001633C4"/>
    <w:rsid w:val="00164C68"/>
    <w:rsid w:val="001720F0"/>
    <w:rsid w:val="00180F58"/>
    <w:rsid w:val="001834AE"/>
    <w:rsid w:val="00190034"/>
    <w:rsid w:val="001A0910"/>
    <w:rsid w:val="001C27E9"/>
    <w:rsid w:val="001E2FE8"/>
    <w:rsid w:val="001E577B"/>
    <w:rsid w:val="001E7857"/>
    <w:rsid w:val="002018EC"/>
    <w:rsid w:val="00211DAE"/>
    <w:rsid w:val="00212D08"/>
    <w:rsid w:val="00216AE3"/>
    <w:rsid w:val="00222C63"/>
    <w:rsid w:val="00245FD6"/>
    <w:rsid w:val="00256430"/>
    <w:rsid w:val="00261A20"/>
    <w:rsid w:val="002741A2"/>
    <w:rsid w:val="00277EE9"/>
    <w:rsid w:val="002807F1"/>
    <w:rsid w:val="00280E58"/>
    <w:rsid w:val="00283328"/>
    <w:rsid w:val="002911AD"/>
    <w:rsid w:val="002A6F0E"/>
    <w:rsid w:val="002C691B"/>
    <w:rsid w:val="002D4E2B"/>
    <w:rsid w:val="002D686D"/>
    <w:rsid w:val="0030115F"/>
    <w:rsid w:val="0030741C"/>
    <w:rsid w:val="00307BE9"/>
    <w:rsid w:val="00314A79"/>
    <w:rsid w:val="003175D5"/>
    <w:rsid w:val="00333E43"/>
    <w:rsid w:val="00334DD9"/>
    <w:rsid w:val="003357D6"/>
    <w:rsid w:val="0036385A"/>
    <w:rsid w:val="003702E9"/>
    <w:rsid w:val="0037071A"/>
    <w:rsid w:val="00387508"/>
    <w:rsid w:val="003A0C9B"/>
    <w:rsid w:val="003A402B"/>
    <w:rsid w:val="003A5CAB"/>
    <w:rsid w:val="003B69F3"/>
    <w:rsid w:val="003C102B"/>
    <w:rsid w:val="003C2086"/>
    <w:rsid w:val="003C6BF0"/>
    <w:rsid w:val="003C7E5F"/>
    <w:rsid w:val="003E5E13"/>
    <w:rsid w:val="003E6195"/>
    <w:rsid w:val="003E765F"/>
    <w:rsid w:val="003F2DE1"/>
    <w:rsid w:val="003F345F"/>
    <w:rsid w:val="004226D2"/>
    <w:rsid w:val="004238D3"/>
    <w:rsid w:val="0043020C"/>
    <w:rsid w:val="00430530"/>
    <w:rsid w:val="0043338E"/>
    <w:rsid w:val="004354A9"/>
    <w:rsid w:val="004506CF"/>
    <w:rsid w:val="00454DC8"/>
    <w:rsid w:val="00465C47"/>
    <w:rsid w:val="00475AAB"/>
    <w:rsid w:val="0047614F"/>
    <w:rsid w:val="0048022B"/>
    <w:rsid w:val="00485E70"/>
    <w:rsid w:val="004907CC"/>
    <w:rsid w:val="004A2689"/>
    <w:rsid w:val="004C7804"/>
    <w:rsid w:val="004D7745"/>
    <w:rsid w:val="004E4215"/>
    <w:rsid w:val="004E5865"/>
    <w:rsid w:val="004F448D"/>
    <w:rsid w:val="004F4C2C"/>
    <w:rsid w:val="004F5C5F"/>
    <w:rsid w:val="004F7515"/>
    <w:rsid w:val="00500EDA"/>
    <w:rsid w:val="00510941"/>
    <w:rsid w:val="00511AF7"/>
    <w:rsid w:val="00512137"/>
    <w:rsid w:val="00512C15"/>
    <w:rsid w:val="00512F19"/>
    <w:rsid w:val="00525828"/>
    <w:rsid w:val="00527308"/>
    <w:rsid w:val="00535BE1"/>
    <w:rsid w:val="00536226"/>
    <w:rsid w:val="00547745"/>
    <w:rsid w:val="00553CD5"/>
    <w:rsid w:val="005648BB"/>
    <w:rsid w:val="0058336C"/>
    <w:rsid w:val="0058639F"/>
    <w:rsid w:val="005A072C"/>
    <w:rsid w:val="005B2BAA"/>
    <w:rsid w:val="005B3A89"/>
    <w:rsid w:val="005C4600"/>
    <w:rsid w:val="005D1796"/>
    <w:rsid w:val="005D5300"/>
    <w:rsid w:val="005E34A2"/>
    <w:rsid w:val="005E43D2"/>
    <w:rsid w:val="005E7D7B"/>
    <w:rsid w:val="005F4058"/>
    <w:rsid w:val="005F717F"/>
    <w:rsid w:val="0061122A"/>
    <w:rsid w:val="006229AA"/>
    <w:rsid w:val="0062688C"/>
    <w:rsid w:val="0062775F"/>
    <w:rsid w:val="00634C47"/>
    <w:rsid w:val="00643D74"/>
    <w:rsid w:val="006466F9"/>
    <w:rsid w:val="00654369"/>
    <w:rsid w:val="006619B2"/>
    <w:rsid w:val="00663220"/>
    <w:rsid w:val="0067092A"/>
    <w:rsid w:val="00672651"/>
    <w:rsid w:val="00683199"/>
    <w:rsid w:val="006864E5"/>
    <w:rsid w:val="00694073"/>
    <w:rsid w:val="006B45F4"/>
    <w:rsid w:val="006C30BD"/>
    <w:rsid w:val="006C5906"/>
    <w:rsid w:val="006C7D9E"/>
    <w:rsid w:val="006D0856"/>
    <w:rsid w:val="006D0A97"/>
    <w:rsid w:val="006D705A"/>
    <w:rsid w:val="006E515D"/>
    <w:rsid w:val="006F7D67"/>
    <w:rsid w:val="0070192D"/>
    <w:rsid w:val="00704DFE"/>
    <w:rsid w:val="00705E04"/>
    <w:rsid w:val="00710BEC"/>
    <w:rsid w:val="007122A0"/>
    <w:rsid w:val="0071446B"/>
    <w:rsid w:val="0073275F"/>
    <w:rsid w:val="00732D6F"/>
    <w:rsid w:val="007430E5"/>
    <w:rsid w:val="00743F6F"/>
    <w:rsid w:val="00753DA7"/>
    <w:rsid w:val="00757261"/>
    <w:rsid w:val="00757949"/>
    <w:rsid w:val="007601B3"/>
    <w:rsid w:val="00765A98"/>
    <w:rsid w:val="00781510"/>
    <w:rsid w:val="00782BAA"/>
    <w:rsid w:val="007903C3"/>
    <w:rsid w:val="007A30AB"/>
    <w:rsid w:val="007C0012"/>
    <w:rsid w:val="007C0F78"/>
    <w:rsid w:val="007C2457"/>
    <w:rsid w:val="007C2B24"/>
    <w:rsid w:val="007C6B29"/>
    <w:rsid w:val="007D589F"/>
    <w:rsid w:val="008006DE"/>
    <w:rsid w:val="00806F78"/>
    <w:rsid w:val="008231B8"/>
    <w:rsid w:val="0083600A"/>
    <w:rsid w:val="00845C36"/>
    <w:rsid w:val="0085032C"/>
    <w:rsid w:val="00851C52"/>
    <w:rsid w:val="00852B62"/>
    <w:rsid w:val="00876228"/>
    <w:rsid w:val="00893BFD"/>
    <w:rsid w:val="008A404C"/>
    <w:rsid w:val="008A5686"/>
    <w:rsid w:val="008B6CBC"/>
    <w:rsid w:val="008D08E5"/>
    <w:rsid w:val="008D09FA"/>
    <w:rsid w:val="008D31C4"/>
    <w:rsid w:val="008D4F60"/>
    <w:rsid w:val="008D7258"/>
    <w:rsid w:val="008E1247"/>
    <w:rsid w:val="008F3FEA"/>
    <w:rsid w:val="008F550C"/>
    <w:rsid w:val="00905A2A"/>
    <w:rsid w:val="00910DC5"/>
    <w:rsid w:val="00915D80"/>
    <w:rsid w:val="00916013"/>
    <w:rsid w:val="00917A90"/>
    <w:rsid w:val="00933F84"/>
    <w:rsid w:val="00944065"/>
    <w:rsid w:val="0095043A"/>
    <w:rsid w:val="00955F17"/>
    <w:rsid w:val="0096168E"/>
    <w:rsid w:val="00974BEE"/>
    <w:rsid w:val="0097579F"/>
    <w:rsid w:val="00977611"/>
    <w:rsid w:val="00981BF4"/>
    <w:rsid w:val="00994B8A"/>
    <w:rsid w:val="009B7375"/>
    <w:rsid w:val="009C5CD4"/>
    <w:rsid w:val="009D2370"/>
    <w:rsid w:val="009D5692"/>
    <w:rsid w:val="009E400E"/>
    <w:rsid w:val="009E58A9"/>
    <w:rsid w:val="009E5DFF"/>
    <w:rsid w:val="009F1F14"/>
    <w:rsid w:val="009F2BF1"/>
    <w:rsid w:val="00A043D0"/>
    <w:rsid w:val="00A2093E"/>
    <w:rsid w:val="00A22620"/>
    <w:rsid w:val="00A2474E"/>
    <w:rsid w:val="00A374EB"/>
    <w:rsid w:val="00A5189D"/>
    <w:rsid w:val="00A54BB3"/>
    <w:rsid w:val="00A555A6"/>
    <w:rsid w:val="00A55D5A"/>
    <w:rsid w:val="00A57174"/>
    <w:rsid w:val="00A72911"/>
    <w:rsid w:val="00A74D74"/>
    <w:rsid w:val="00A770B4"/>
    <w:rsid w:val="00A81230"/>
    <w:rsid w:val="00A830FB"/>
    <w:rsid w:val="00A92B3E"/>
    <w:rsid w:val="00AA3687"/>
    <w:rsid w:val="00AC5B91"/>
    <w:rsid w:val="00AC76A5"/>
    <w:rsid w:val="00AD63D3"/>
    <w:rsid w:val="00AE3E6D"/>
    <w:rsid w:val="00AE46AE"/>
    <w:rsid w:val="00AE6503"/>
    <w:rsid w:val="00B04E58"/>
    <w:rsid w:val="00B05001"/>
    <w:rsid w:val="00B21663"/>
    <w:rsid w:val="00B4251A"/>
    <w:rsid w:val="00B42974"/>
    <w:rsid w:val="00B5280B"/>
    <w:rsid w:val="00B54362"/>
    <w:rsid w:val="00B5718B"/>
    <w:rsid w:val="00B65D33"/>
    <w:rsid w:val="00B711A8"/>
    <w:rsid w:val="00B80145"/>
    <w:rsid w:val="00B82326"/>
    <w:rsid w:val="00B85620"/>
    <w:rsid w:val="00B94947"/>
    <w:rsid w:val="00BB1A56"/>
    <w:rsid w:val="00BB3003"/>
    <w:rsid w:val="00BC4328"/>
    <w:rsid w:val="00BD22F2"/>
    <w:rsid w:val="00BD64A6"/>
    <w:rsid w:val="00BE6E68"/>
    <w:rsid w:val="00BF2FBB"/>
    <w:rsid w:val="00BF562C"/>
    <w:rsid w:val="00BF7DA1"/>
    <w:rsid w:val="00C03EEB"/>
    <w:rsid w:val="00C06DE6"/>
    <w:rsid w:val="00C0778C"/>
    <w:rsid w:val="00C21958"/>
    <w:rsid w:val="00C31677"/>
    <w:rsid w:val="00C401E3"/>
    <w:rsid w:val="00C416F2"/>
    <w:rsid w:val="00C4752C"/>
    <w:rsid w:val="00C478CC"/>
    <w:rsid w:val="00C571A5"/>
    <w:rsid w:val="00C603AD"/>
    <w:rsid w:val="00C7749C"/>
    <w:rsid w:val="00CA1DBB"/>
    <w:rsid w:val="00CA63BF"/>
    <w:rsid w:val="00CB0417"/>
    <w:rsid w:val="00CB1EBB"/>
    <w:rsid w:val="00CD2EC8"/>
    <w:rsid w:val="00CE6F9E"/>
    <w:rsid w:val="00CF745B"/>
    <w:rsid w:val="00D05153"/>
    <w:rsid w:val="00D13ADF"/>
    <w:rsid w:val="00D17657"/>
    <w:rsid w:val="00D301E6"/>
    <w:rsid w:val="00D31D62"/>
    <w:rsid w:val="00D646CF"/>
    <w:rsid w:val="00D64C56"/>
    <w:rsid w:val="00D64CE5"/>
    <w:rsid w:val="00D6690F"/>
    <w:rsid w:val="00D7035A"/>
    <w:rsid w:val="00D74D20"/>
    <w:rsid w:val="00D82193"/>
    <w:rsid w:val="00D95DA9"/>
    <w:rsid w:val="00D96F92"/>
    <w:rsid w:val="00DA3D10"/>
    <w:rsid w:val="00DB707B"/>
    <w:rsid w:val="00DC262D"/>
    <w:rsid w:val="00DC3C5C"/>
    <w:rsid w:val="00DD1F0F"/>
    <w:rsid w:val="00DD460D"/>
    <w:rsid w:val="00DF2BFA"/>
    <w:rsid w:val="00E01092"/>
    <w:rsid w:val="00E01B62"/>
    <w:rsid w:val="00E0613D"/>
    <w:rsid w:val="00E10475"/>
    <w:rsid w:val="00E12DE1"/>
    <w:rsid w:val="00E13EA0"/>
    <w:rsid w:val="00E164AC"/>
    <w:rsid w:val="00E20BCF"/>
    <w:rsid w:val="00E25B4D"/>
    <w:rsid w:val="00E33454"/>
    <w:rsid w:val="00E4162E"/>
    <w:rsid w:val="00E52120"/>
    <w:rsid w:val="00E53BF3"/>
    <w:rsid w:val="00E6575F"/>
    <w:rsid w:val="00E70D46"/>
    <w:rsid w:val="00E930A3"/>
    <w:rsid w:val="00EA7037"/>
    <w:rsid w:val="00EB3569"/>
    <w:rsid w:val="00EB3F27"/>
    <w:rsid w:val="00EB5CA1"/>
    <w:rsid w:val="00EC093B"/>
    <w:rsid w:val="00EC1811"/>
    <w:rsid w:val="00EC7F2C"/>
    <w:rsid w:val="00ED1753"/>
    <w:rsid w:val="00ED3675"/>
    <w:rsid w:val="00EE26F1"/>
    <w:rsid w:val="00F01596"/>
    <w:rsid w:val="00F01837"/>
    <w:rsid w:val="00F10336"/>
    <w:rsid w:val="00F14732"/>
    <w:rsid w:val="00F21503"/>
    <w:rsid w:val="00F22780"/>
    <w:rsid w:val="00F268A2"/>
    <w:rsid w:val="00F26BDC"/>
    <w:rsid w:val="00F322A3"/>
    <w:rsid w:val="00F41919"/>
    <w:rsid w:val="00F427A1"/>
    <w:rsid w:val="00F519EB"/>
    <w:rsid w:val="00F564B7"/>
    <w:rsid w:val="00F72005"/>
    <w:rsid w:val="00F751D1"/>
    <w:rsid w:val="00F8607E"/>
    <w:rsid w:val="00FB2723"/>
    <w:rsid w:val="00FC4B7A"/>
    <w:rsid w:val="00FD7177"/>
    <w:rsid w:val="00FE44F5"/>
    <w:rsid w:val="00FF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3221D"/>
  <w15:chartTrackingRefBased/>
  <w15:docId w15:val="{437ABDCC-C3A8-4FE1-81B3-20EEC6A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val="0"/>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pPr>
      <w:numPr>
        <w:numId w:val="1"/>
      </w:numPr>
    </w:pPr>
  </w:style>
  <w:style w:type="paragraph" w:styleId="ListParagraph">
    <w:name w:val="List Paragraph"/>
    <w:basedOn w:val="Normal"/>
    <w:uiPriority w:val="34"/>
    <w:qFormat/>
    <w:rsid w:val="006864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28CD-0407-4201-BFDC-B776E18F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subject/>
  <dc:creator>Didi</dc:creator>
  <cp:keywords/>
  <cp:lastModifiedBy>Nicole Ongele</cp:lastModifiedBy>
  <cp:revision>2</cp:revision>
  <cp:lastPrinted>2013-12-02T17:05:00Z</cp:lastPrinted>
  <dcterms:created xsi:type="dcterms:W3CDTF">2021-08-30T21:06:00Z</dcterms:created>
  <dcterms:modified xsi:type="dcterms:W3CDTF">2021-08-30T21:06:00Z</dcterms:modified>
</cp:coreProperties>
</file>