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4C8E" w:rsidP="007E200E" w:rsidRDefault="00E14C8E" w14:paraId="2FE2E5A0" w14:textId="1E10D52D">
      <w:pPr>
        <w:jc w:val="center"/>
        <w:rPr>
          <w:rFonts w:ascii="Times New Roman" w:hAnsi="Times New Roman" w:cs="Times New Roman"/>
          <w:b/>
          <w:sz w:val="24"/>
          <w:szCs w:val="24"/>
        </w:rPr>
      </w:pPr>
      <w:r w:rsidRPr="00E14C8E">
        <w:rPr>
          <w:rFonts w:ascii="Times New Roman" w:hAnsi="Times New Roman" w:cs="Times New Roman"/>
          <w:b/>
          <w:sz w:val="24"/>
          <w:szCs w:val="24"/>
        </w:rPr>
        <w:t>Generic Information Collection Plan for the Collection of Qualitative Feedback on Bureau</w:t>
      </w:r>
      <w:r>
        <w:rPr>
          <w:rFonts w:ascii="Times New Roman" w:hAnsi="Times New Roman" w:cs="Times New Roman"/>
          <w:b/>
          <w:sz w:val="24"/>
          <w:szCs w:val="24"/>
        </w:rPr>
        <w:t xml:space="preserve"> </w:t>
      </w:r>
      <w:r w:rsidRPr="00E14C8E">
        <w:rPr>
          <w:rFonts w:ascii="Times New Roman" w:hAnsi="Times New Roman" w:cs="Times New Roman"/>
          <w:b/>
          <w:sz w:val="24"/>
          <w:szCs w:val="24"/>
        </w:rPr>
        <w:t>Service Delivery</w:t>
      </w:r>
    </w:p>
    <w:p w:rsidR="00456065" w:rsidP="007E200E" w:rsidRDefault="00E14C8E" w14:paraId="33337A05" w14:textId="621DD28C">
      <w:pPr>
        <w:jc w:val="center"/>
        <w:rPr>
          <w:rFonts w:ascii="Times New Roman" w:hAnsi="Times New Roman" w:cs="Times New Roman"/>
          <w:b/>
          <w:sz w:val="24"/>
          <w:szCs w:val="24"/>
        </w:rPr>
      </w:pPr>
      <w:r>
        <w:rPr>
          <w:rFonts w:ascii="Times New Roman" w:hAnsi="Times New Roman" w:cs="Times New Roman"/>
          <w:b/>
          <w:sz w:val="24"/>
          <w:szCs w:val="24"/>
        </w:rPr>
        <w:t>No Material/</w:t>
      </w:r>
      <w:proofErr w:type="spellStart"/>
      <w:r w:rsidRPr="007E200E" w:rsidR="007E200E">
        <w:rPr>
          <w:rFonts w:ascii="Times New Roman" w:hAnsi="Times New Roman" w:cs="Times New Roman"/>
          <w:b/>
          <w:sz w:val="24"/>
          <w:szCs w:val="24"/>
        </w:rPr>
        <w:t>Non</w:t>
      </w:r>
      <w:r>
        <w:rPr>
          <w:rFonts w:ascii="Times New Roman" w:hAnsi="Times New Roman" w:cs="Times New Roman"/>
          <w:b/>
          <w:sz w:val="24"/>
          <w:szCs w:val="24"/>
        </w:rPr>
        <w:t>s</w:t>
      </w:r>
      <w:r w:rsidRPr="007E200E" w:rsidR="007E200E">
        <w:rPr>
          <w:rFonts w:ascii="Times New Roman" w:hAnsi="Times New Roman" w:cs="Times New Roman"/>
          <w:b/>
          <w:sz w:val="24"/>
          <w:szCs w:val="24"/>
        </w:rPr>
        <w:t>ubstantive</w:t>
      </w:r>
      <w:proofErr w:type="spellEnd"/>
      <w:r w:rsidRPr="007E200E" w:rsidR="007E200E">
        <w:rPr>
          <w:rFonts w:ascii="Times New Roman" w:hAnsi="Times New Roman" w:cs="Times New Roman"/>
          <w:b/>
          <w:sz w:val="24"/>
          <w:szCs w:val="24"/>
        </w:rPr>
        <w:t xml:space="preserve"> Change Request</w:t>
      </w:r>
    </w:p>
    <w:p w:rsidR="007E200E" w:rsidP="007E200E" w:rsidRDefault="007E200E" w14:paraId="58DCF29F" w14:textId="77777777">
      <w:pPr>
        <w:jc w:val="center"/>
        <w:rPr>
          <w:rFonts w:ascii="Times New Roman" w:hAnsi="Times New Roman" w:cs="Times New Roman"/>
          <w:b/>
          <w:sz w:val="24"/>
          <w:szCs w:val="24"/>
        </w:rPr>
      </w:pPr>
    </w:p>
    <w:p w:rsidR="00E14C8E" w:rsidP="007E200E" w:rsidRDefault="00E14C8E" w14:paraId="7336DCFF" w14:textId="43F2DD18">
      <w:pPr>
        <w:rPr>
          <w:rFonts w:ascii="Times New Roman" w:hAnsi="Times New Roman" w:cs="Times New Roman"/>
          <w:sz w:val="24"/>
          <w:szCs w:val="24"/>
        </w:rPr>
      </w:pPr>
      <w:r>
        <w:rPr>
          <w:rFonts w:ascii="Times New Roman" w:hAnsi="Times New Roman" w:cs="Times New Roman"/>
          <w:sz w:val="24"/>
          <w:szCs w:val="24"/>
        </w:rPr>
        <w:t>The Consumer Financial Protection Bureau requests that OMB approves the “</w:t>
      </w:r>
      <w:bookmarkStart w:name="_Hlk80891187" w:id="0"/>
      <w:r w:rsidRPr="00346DD0" w:rsidR="00346DD0">
        <w:rPr>
          <w:rFonts w:ascii="Times New Roman" w:hAnsi="Times New Roman" w:cs="Times New Roman"/>
          <w:i/>
          <w:iCs/>
          <w:sz w:val="24"/>
          <w:szCs w:val="24"/>
        </w:rPr>
        <w:t>Consumer Response Intake Form</w:t>
      </w:r>
      <w:bookmarkEnd w:id="0"/>
      <w:r>
        <w:rPr>
          <w:rFonts w:ascii="Times New Roman" w:hAnsi="Times New Roman" w:cs="Times New Roman"/>
          <w:sz w:val="24"/>
          <w:szCs w:val="24"/>
        </w:rPr>
        <w:t>” information collection (OMB Control No. 3170-00</w:t>
      </w:r>
      <w:r w:rsidR="00346DD0">
        <w:rPr>
          <w:rFonts w:ascii="Times New Roman" w:hAnsi="Times New Roman" w:cs="Times New Roman"/>
          <w:sz w:val="24"/>
          <w:szCs w:val="24"/>
        </w:rPr>
        <w:t>11</w:t>
      </w:r>
      <w:r>
        <w:rPr>
          <w:rFonts w:ascii="Times New Roman" w:hAnsi="Times New Roman" w:cs="Times New Roman"/>
          <w:sz w:val="24"/>
          <w:szCs w:val="24"/>
        </w:rPr>
        <w:t xml:space="preserve">) </w:t>
      </w:r>
      <w:r w:rsidR="00346DD0">
        <w:rPr>
          <w:rFonts w:ascii="Times New Roman" w:hAnsi="Times New Roman" w:cs="Times New Roman"/>
          <w:sz w:val="24"/>
          <w:szCs w:val="24"/>
        </w:rPr>
        <w:t xml:space="preserve">to incorporate a </w:t>
      </w:r>
      <w:r w:rsidR="00B855FA">
        <w:rPr>
          <w:rFonts w:ascii="Times New Roman" w:hAnsi="Times New Roman" w:cs="Times New Roman"/>
          <w:sz w:val="24"/>
          <w:szCs w:val="24"/>
        </w:rPr>
        <w:t>field to collect email address information into the Consumer Response Intake Form.</w:t>
      </w:r>
    </w:p>
    <w:p w:rsidR="00B855FA" w:rsidP="007E200E" w:rsidRDefault="00B855FA" w14:paraId="6FC81A6B" w14:textId="3B01C536">
      <w:pPr>
        <w:rPr>
          <w:rFonts w:ascii="Times New Roman" w:hAnsi="Times New Roman" w:cs="Times New Roman"/>
          <w:sz w:val="24"/>
          <w:szCs w:val="24"/>
        </w:rPr>
      </w:pPr>
      <w:r>
        <w:rPr>
          <w:rFonts w:ascii="Times New Roman" w:hAnsi="Times New Roman" w:cs="Times New Roman"/>
          <w:sz w:val="24"/>
          <w:szCs w:val="24"/>
        </w:rPr>
        <w:t>Currently, first party consumer submission (i.e. complaints submitted on behalf of oneself) do not require email address data for submission to the Bureau.  The Bureau will now require email address data as part of respondents’ submissions.</w:t>
      </w:r>
    </w:p>
    <w:p w:rsidR="00B855FA" w:rsidP="007E200E" w:rsidRDefault="00B855FA" w14:paraId="72AB288C" w14:textId="35B6FF1E">
      <w:pPr>
        <w:rPr>
          <w:rFonts w:ascii="Times New Roman" w:hAnsi="Times New Roman" w:cs="Times New Roman"/>
          <w:sz w:val="24"/>
          <w:szCs w:val="24"/>
        </w:rPr>
      </w:pPr>
      <w:r>
        <w:rPr>
          <w:rFonts w:ascii="Times New Roman" w:hAnsi="Times New Roman" w:cs="Times New Roman"/>
          <w:sz w:val="24"/>
          <w:szCs w:val="24"/>
        </w:rPr>
        <w:t>The additional field would appear as follows:</w:t>
      </w:r>
    </w:p>
    <w:p w:rsidR="00B855FA" w:rsidP="007E200E" w:rsidRDefault="00B855FA" w14:paraId="76E04A8F" w14:textId="048B505F">
      <w:pPr>
        <w:rPr>
          <w:rFonts w:ascii="Times New Roman" w:hAnsi="Times New Roman" w:cs="Times New Roman"/>
          <w:sz w:val="24"/>
          <w:szCs w:val="24"/>
        </w:rPr>
      </w:pPr>
      <w:r w:rsidRPr="00B855FA">
        <w:rPr>
          <w:rFonts w:ascii="Times New Roman" w:hAnsi="Times New Roman" w:cs="Times New Roman"/>
          <w:noProof/>
          <w:sz w:val="24"/>
          <w:szCs w:val="24"/>
        </w:rPr>
        <w:drawing>
          <wp:inline distT="0" distB="0" distL="0" distR="0" wp14:anchorId="6F96FC77" wp14:editId="0E6044AA">
            <wp:extent cx="4563112" cy="5020376"/>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63112" cy="5020376"/>
                    </a:xfrm>
                    <a:prstGeom prst="rect">
                      <a:avLst/>
                    </a:prstGeom>
                  </pic:spPr>
                </pic:pic>
              </a:graphicData>
            </a:graphic>
          </wp:inline>
        </w:drawing>
      </w:r>
    </w:p>
    <w:p w:rsidR="00B855FA" w:rsidP="007E200E" w:rsidRDefault="00B855FA" w14:paraId="27B3AB7F" w14:textId="6D9B9166">
      <w:pPr>
        <w:rPr>
          <w:rFonts w:ascii="Times New Roman" w:hAnsi="Times New Roman" w:cs="Times New Roman"/>
          <w:sz w:val="24"/>
          <w:szCs w:val="24"/>
        </w:rPr>
      </w:pPr>
      <w:r>
        <w:rPr>
          <w:rFonts w:ascii="Times New Roman" w:hAnsi="Times New Roman" w:cs="Times New Roman"/>
          <w:sz w:val="24"/>
          <w:szCs w:val="24"/>
        </w:rPr>
        <w:lastRenderedPageBreak/>
        <w:t>Previously, respondents could opt-out of providing email address data</w:t>
      </w:r>
      <w:r w:rsidR="00581676">
        <w:rPr>
          <w:rFonts w:ascii="Times New Roman" w:hAnsi="Times New Roman" w:cs="Times New Roman"/>
          <w:sz w:val="24"/>
          <w:szCs w:val="24"/>
        </w:rPr>
        <w:t>.  Upon approval</w:t>
      </w:r>
      <w:r>
        <w:rPr>
          <w:rFonts w:ascii="Times New Roman" w:hAnsi="Times New Roman" w:cs="Times New Roman"/>
          <w:sz w:val="24"/>
          <w:szCs w:val="24"/>
        </w:rPr>
        <w:t>, these fields will be mandatory for</w:t>
      </w:r>
      <w:r w:rsidR="00581676">
        <w:rPr>
          <w:rFonts w:ascii="Times New Roman" w:hAnsi="Times New Roman" w:cs="Times New Roman"/>
          <w:sz w:val="24"/>
          <w:szCs w:val="24"/>
        </w:rPr>
        <w:t xml:space="preserve"> any submission of the </w:t>
      </w:r>
      <w:r w:rsidRPr="00581676" w:rsidR="00581676">
        <w:rPr>
          <w:rFonts w:ascii="Times New Roman" w:hAnsi="Times New Roman" w:cs="Times New Roman"/>
          <w:sz w:val="24"/>
          <w:szCs w:val="24"/>
        </w:rPr>
        <w:t>Consumer Response Intake Form.</w:t>
      </w:r>
      <w:r w:rsidR="005D3663">
        <w:rPr>
          <w:rFonts w:ascii="Times New Roman" w:hAnsi="Times New Roman" w:cs="Times New Roman"/>
          <w:sz w:val="24"/>
          <w:szCs w:val="24"/>
        </w:rPr>
        <w:t xml:space="preserve">  The email address will be stored at the Bureau only to </w:t>
      </w:r>
      <w:r w:rsidR="00924003">
        <w:rPr>
          <w:rFonts w:ascii="Times New Roman" w:hAnsi="Times New Roman" w:cs="Times New Roman"/>
          <w:sz w:val="24"/>
          <w:szCs w:val="24"/>
        </w:rPr>
        <w:t>facilitate</w:t>
      </w:r>
      <w:r w:rsidR="00AE40AB">
        <w:rPr>
          <w:rFonts w:ascii="Times New Roman" w:hAnsi="Times New Roman" w:cs="Times New Roman"/>
          <w:sz w:val="24"/>
          <w:szCs w:val="24"/>
        </w:rPr>
        <w:t xml:space="preserve"> customers to retrieve their own complaint data and will not be used by the Bureau for any other purpose.</w:t>
      </w:r>
    </w:p>
    <w:p w:rsidRPr="00581676" w:rsidR="00AE40AB" w:rsidP="007E200E" w:rsidRDefault="00AE40AB" w14:paraId="326C814E" w14:textId="0425F4FD">
      <w:pPr>
        <w:rPr>
          <w:rFonts w:ascii="Times New Roman" w:hAnsi="Times New Roman" w:cs="Times New Roman"/>
          <w:sz w:val="24"/>
          <w:szCs w:val="24"/>
        </w:rPr>
      </w:pPr>
      <w:r>
        <w:rPr>
          <w:rFonts w:ascii="Times New Roman" w:hAnsi="Times New Roman" w:cs="Times New Roman"/>
          <w:sz w:val="24"/>
          <w:szCs w:val="24"/>
        </w:rPr>
        <w:t>Th</w:t>
      </w:r>
      <w:r w:rsidR="009E71AF">
        <w:rPr>
          <w:rFonts w:ascii="Times New Roman" w:hAnsi="Times New Roman" w:cs="Times New Roman"/>
          <w:sz w:val="24"/>
          <w:szCs w:val="24"/>
        </w:rPr>
        <w:t>e</w:t>
      </w:r>
      <w:r>
        <w:rPr>
          <w:rFonts w:ascii="Times New Roman" w:hAnsi="Times New Roman" w:cs="Times New Roman"/>
          <w:sz w:val="24"/>
          <w:szCs w:val="24"/>
        </w:rPr>
        <w:t xml:space="preserve"> </w:t>
      </w:r>
      <w:r w:rsidRPr="00AE40AB">
        <w:rPr>
          <w:rFonts w:ascii="Times New Roman" w:hAnsi="Times New Roman" w:cs="Times New Roman"/>
          <w:sz w:val="24"/>
          <w:szCs w:val="24"/>
        </w:rPr>
        <w:t>Bureau considers an email address to be "basic identifying information" under the meaning of 5 CFR 1320.3(h)(1)</w:t>
      </w:r>
      <w:r>
        <w:rPr>
          <w:rFonts w:ascii="Times New Roman" w:hAnsi="Times New Roman" w:cs="Times New Roman"/>
          <w:sz w:val="24"/>
          <w:szCs w:val="24"/>
        </w:rPr>
        <w:t xml:space="preserve"> </w:t>
      </w:r>
      <w:r w:rsidRPr="00AE40AB">
        <w:rPr>
          <w:rFonts w:ascii="Times New Roman" w:hAnsi="Times New Roman" w:cs="Times New Roman"/>
          <w:sz w:val="24"/>
          <w:szCs w:val="24"/>
        </w:rPr>
        <w:t>and</w:t>
      </w:r>
      <w:r w:rsidR="009E71AF">
        <w:rPr>
          <w:rFonts w:ascii="Times New Roman" w:hAnsi="Times New Roman" w:cs="Times New Roman"/>
          <w:sz w:val="24"/>
          <w:szCs w:val="24"/>
        </w:rPr>
        <w:t>,</w:t>
      </w:r>
      <w:r w:rsidRPr="00AE40AB">
        <w:rPr>
          <w:rFonts w:ascii="Times New Roman" w:hAnsi="Times New Roman" w:cs="Times New Roman"/>
          <w:sz w:val="24"/>
          <w:szCs w:val="24"/>
        </w:rPr>
        <w:t xml:space="preserve"> thus</w:t>
      </w:r>
      <w:r w:rsidR="009E71AF">
        <w:rPr>
          <w:rFonts w:ascii="Times New Roman" w:hAnsi="Times New Roman" w:cs="Times New Roman"/>
          <w:sz w:val="24"/>
          <w:szCs w:val="24"/>
        </w:rPr>
        <w:t>,</w:t>
      </w:r>
      <w:r w:rsidRPr="00AE40AB">
        <w:rPr>
          <w:rFonts w:ascii="Times New Roman" w:hAnsi="Times New Roman" w:cs="Times New Roman"/>
          <w:sz w:val="24"/>
          <w:szCs w:val="24"/>
        </w:rPr>
        <w:t xml:space="preserve"> collection of it is </w:t>
      </w:r>
      <w:r w:rsidR="009E71AF">
        <w:rPr>
          <w:rFonts w:ascii="Times New Roman" w:hAnsi="Times New Roman" w:cs="Times New Roman"/>
          <w:sz w:val="24"/>
          <w:szCs w:val="24"/>
        </w:rPr>
        <w:t xml:space="preserve">generally </w:t>
      </w:r>
      <w:r w:rsidRPr="00AE40AB">
        <w:rPr>
          <w:rFonts w:ascii="Times New Roman" w:hAnsi="Times New Roman" w:cs="Times New Roman"/>
          <w:sz w:val="24"/>
          <w:szCs w:val="24"/>
        </w:rPr>
        <w:t>not subject to the requirements of the PRA</w:t>
      </w:r>
      <w:r w:rsidR="009E71AF">
        <w:rPr>
          <w:rFonts w:ascii="Times New Roman" w:hAnsi="Times New Roman" w:cs="Times New Roman"/>
          <w:sz w:val="24"/>
          <w:szCs w:val="24"/>
        </w:rPr>
        <w:t>.  H</w:t>
      </w:r>
      <w:r w:rsidRPr="00AE40AB">
        <w:rPr>
          <w:rFonts w:ascii="Times New Roman" w:hAnsi="Times New Roman" w:cs="Times New Roman"/>
          <w:sz w:val="24"/>
          <w:szCs w:val="24"/>
        </w:rPr>
        <w:t>owever</w:t>
      </w:r>
      <w:r w:rsidR="009E71AF">
        <w:rPr>
          <w:rFonts w:ascii="Times New Roman" w:hAnsi="Times New Roman" w:cs="Times New Roman"/>
          <w:sz w:val="24"/>
          <w:szCs w:val="24"/>
        </w:rPr>
        <w:t>,</w:t>
      </w:r>
      <w:r w:rsidRPr="00AE40AB">
        <w:rPr>
          <w:rFonts w:ascii="Times New Roman" w:hAnsi="Times New Roman" w:cs="Times New Roman"/>
          <w:sz w:val="24"/>
          <w:szCs w:val="24"/>
        </w:rPr>
        <w:t xml:space="preserve"> since th</w:t>
      </w:r>
      <w:r w:rsidR="009E71AF">
        <w:rPr>
          <w:rFonts w:ascii="Times New Roman" w:hAnsi="Times New Roman" w:cs="Times New Roman"/>
          <w:sz w:val="24"/>
          <w:szCs w:val="24"/>
        </w:rPr>
        <w:t>is proposed change</w:t>
      </w:r>
      <w:r w:rsidRPr="00AE40AB">
        <w:rPr>
          <w:rFonts w:ascii="Times New Roman" w:hAnsi="Times New Roman" w:cs="Times New Roman"/>
          <w:sz w:val="24"/>
          <w:szCs w:val="24"/>
        </w:rPr>
        <w:t xml:space="preserve"> will a</w:t>
      </w:r>
      <w:r w:rsidR="009E71AF">
        <w:rPr>
          <w:rFonts w:ascii="Times New Roman" w:hAnsi="Times New Roman" w:cs="Times New Roman"/>
          <w:sz w:val="24"/>
          <w:szCs w:val="24"/>
        </w:rPr>
        <w:t>mend</w:t>
      </w:r>
      <w:r w:rsidRPr="00AE40AB">
        <w:rPr>
          <w:rFonts w:ascii="Times New Roman" w:hAnsi="Times New Roman" w:cs="Times New Roman"/>
          <w:sz w:val="24"/>
          <w:szCs w:val="24"/>
        </w:rPr>
        <w:t xml:space="preserve"> an approved form, we are submitting this </w:t>
      </w:r>
      <w:proofErr w:type="spellStart"/>
      <w:r w:rsidR="009E71AF">
        <w:rPr>
          <w:rFonts w:ascii="Times New Roman" w:hAnsi="Times New Roman" w:cs="Times New Roman"/>
          <w:sz w:val="24"/>
          <w:szCs w:val="24"/>
        </w:rPr>
        <w:t>nonsubstantive</w:t>
      </w:r>
      <w:proofErr w:type="spellEnd"/>
      <w:r w:rsidR="009E71AF">
        <w:rPr>
          <w:rFonts w:ascii="Times New Roman" w:hAnsi="Times New Roman" w:cs="Times New Roman"/>
          <w:sz w:val="24"/>
          <w:szCs w:val="24"/>
        </w:rPr>
        <w:t xml:space="preserve"> </w:t>
      </w:r>
      <w:r w:rsidRPr="00AE40AB">
        <w:rPr>
          <w:rFonts w:ascii="Times New Roman" w:hAnsi="Times New Roman" w:cs="Times New Roman"/>
          <w:sz w:val="24"/>
          <w:szCs w:val="24"/>
        </w:rPr>
        <w:t>change request.</w:t>
      </w:r>
    </w:p>
    <w:p w:rsidRPr="007E200E" w:rsidR="007E200E" w:rsidP="007E200E" w:rsidRDefault="00581676" w14:paraId="2F54B1AD" w14:textId="5108584B">
      <w:pPr>
        <w:rPr>
          <w:rFonts w:ascii="Times New Roman" w:hAnsi="Times New Roman" w:cs="Times New Roman"/>
          <w:b/>
          <w:bCs/>
          <w:sz w:val="24"/>
          <w:szCs w:val="24"/>
        </w:rPr>
      </w:pPr>
      <w:r>
        <w:rPr>
          <w:rFonts w:ascii="Times New Roman" w:hAnsi="Times New Roman" w:cs="Times New Roman"/>
          <w:sz w:val="24"/>
          <w:szCs w:val="24"/>
        </w:rPr>
        <w:t xml:space="preserve">If approved, this proposed revision would be reflected in the previously approved </w:t>
      </w:r>
      <w:r w:rsidRPr="00581676">
        <w:rPr>
          <w:rFonts w:ascii="Times New Roman" w:hAnsi="Times New Roman" w:cs="Times New Roman"/>
          <w:sz w:val="24"/>
          <w:szCs w:val="24"/>
        </w:rPr>
        <w:t>Consumer Response Intake Form</w:t>
      </w:r>
      <w:r>
        <w:rPr>
          <w:rFonts w:ascii="Times New Roman" w:hAnsi="Times New Roman" w:cs="Times New Roman"/>
          <w:sz w:val="24"/>
          <w:szCs w:val="24"/>
        </w:rPr>
        <w:t>.</w:t>
      </w:r>
    </w:p>
    <w:sectPr w:rsidRPr="007E200E" w:rsidR="007E20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FAB0" w14:textId="77777777" w:rsidR="003C1274" w:rsidRDefault="003C1274" w:rsidP="00E14C8E">
      <w:pPr>
        <w:spacing w:after="0" w:line="240" w:lineRule="auto"/>
      </w:pPr>
      <w:r>
        <w:separator/>
      </w:r>
    </w:p>
  </w:endnote>
  <w:endnote w:type="continuationSeparator" w:id="0">
    <w:p w14:paraId="2F654DF5" w14:textId="77777777" w:rsidR="003C1274" w:rsidRDefault="003C1274" w:rsidP="00E1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C9E49" w14:textId="77777777" w:rsidR="003C1274" w:rsidRDefault="003C1274" w:rsidP="00E14C8E">
      <w:pPr>
        <w:spacing w:after="0" w:line="240" w:lineRule="auto"/>
      </w:pPr>
      <w:r>
        <w:separator/>
      </w:r>
    </w:p>
  </w:footnote>
  <w:footnote w:type="continuationSeparator" w:id="0">
    <w:p w14:paraId="464755A4" w14:textId="77777777" w:rsidR="003C1274" w:rsidRDefault="003C1274" w:rsidP="00E14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7AFF" w14:textId="0CF0F1A9" w:rsidR="00E14C8E" w:rsidRDefault="00E14C8E">
    <w:pPr>
      <w:pStyle w:val="Header"/>
    </w:pPr>
    <w:r>
      <w:t>OMB Control Number: 3170-00</w:t>
    </w:r>
    <w:r w:rsidR="00346DD0">
      <w:t>11</w:t>
    </w:r>
  </w:p>
  <w:p w14:paraId="06A31005" w14:textId="77D50B38" w:rsidR="00E14C8E" w:rsidRDefault="00E14C8E">
    <w:pPr>
      <w:pStyle w:val="Header"/>
    </w:pPr>
    <w:r>
      <w:t>ICR Reference Number: 202</w:t>
    </w:r>
    <w:r w:rsidR="00346DD0">
      <w:t>108-3170-003</w:t>
    </w:r>
  </w:p>
  <w:p w14:paraId="2449FC69" w14:textId="79FEA487" w:rsidR="00E14C8E" w:rsidRDefault="00E14C8E">
    <w:pPr>
      <w:pStyle w:val="Header"/>
    </w:pPr>
    <w:r>
      <w:t>No material/</w:t>
    </w:r>
    <w:proofErr w:type="spellStart"/>
    <w:r>
      <w:t>Nonsubstantive</w:t>
    </w:r>
    <w:proofErr w:type="spellEnd"/>
    <w:r>
      <w:t xml:space="preserve"> Change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21D55"/>
    <w:multiLevelType w:val="hybridMultilevel"/>
    <w:tmpl w:val="0BFA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D78F6"/>
    <w:multiLevelType w:val="hybridMultilevel"/>
    <w:tmpl w:val="7E10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00E"/>
    <w:rsid w:val="000D4655"/>
    <w:rsid w:val="00251FE1"/>
    <w:rsid w:val="00346DD0"/>
    <w:rsid w:val="003C1274"/>
    <w:rsid w:val="003F6EE7"/>
    <w:rsid w:val="00456065"/>
    <w:rsid w:val="005501E6"/>
    <w:rsid w:val="00581676"/>
    <w:rsid w:val="005D3663"/>
    <w:rsid w:val="007A34C1"/>
    <w:rsid w:val="007E200E"/>
    <w:rsid w:val="00924003"/>
    <w:rsid w:val="00964E16"/>
    <w:rsid w:val="009E71AF"/>
    <w:rsid w:val="00AC74C0"/>
    <w:rsid w:val="00AE40AB"/>
    <w:rsid w:val="00AF5179"/>
    <w:rsid w:val="00B855FA"/>
    <w:rsid w:val="00E14C8E"/>
    <w:rsid w:val="00F94A64"/>
    <w:rsid w:val="00F94AD4"/>
    <w:rsid w:val="00FD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38BC"/>
  <w15:docId w15:val="{7A87051B-EB8E-49E3-895F-1BA928F3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20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00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7E200E"/>
    <w:rPr>
      <w:color w:val="0000FF"/>
      <w:u w:val="single"/>
    </w:rPr>
  </w:style>
  <w:style w:type="paragraph" w:styleId="Header">
    <w:name w:val="header"/>
    <w:basedOn w:val="Normal"/>
    <w:link w:val="HeaderChar"/>
    <w:uiPriority w:val="99"/>
    <w:unhideWhenUsed/>
    <w:rsid w:val="00E14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8E"/>
  </w:style>
  <w:style w:type="paragraph" w:styleId="Footer">
    <w:name w:val="footer"/>
    <w:basedOn w:val="Normal"/>
    <w:link w:val="FooterChar"/>
    <w:uiPriority w:val="99"/>
    <w:unhideWhenUsed/>
    <w:rsid w:val="00E1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8E"/>
  </w:style>
  <w:style w:type="paragraph" w:styleId="ListParagraph">
    <w:name w:val="List Paragraph"/>
    <w:basedOn w:val="Normal"/>
    <w:uiPriority w:val="34"/>
    <w:qFormat/>
    <w:rsid w:val="00E14C8E"/>
    <w:pPr>
      <w:ind w:left="720"/>
      <w:contextualSpacing/>
    </w:pPr>
  </w:style>
  <w:style w:type="paragraph" w:styleId="FootnoteText">
    <w:name w:val="footnote text"/>
    <w:basedOn w:val="Normal"/>
    <w:link w:val="FootnoteTextChar"/>
    <w:uiPriority w:val="99"/>
    <w:semiHidden/>
    <w:unhideWhenUsed/>
    <w:rsid w:val="00E14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C8E"/>
    <w:rPr>
      <w:sz w:val="20"/>
      <w:szCs w:val="20"/>
    </w:rPr>
  </w:style>
  <w:style w:type="character" w:styleId="FootnoteReference">
    <w:name w:val="footnote reference"/>
    <w:basedOn w:val="DefaultParagraphFont"/>
    <w:uiPriority w:val="99"/>
    <w:semiHidden/>
    <w:unhideWhenUsed/>
    <w:rsid w:val="00E14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490080">
      <w:bodyDiv w:val="1"/>
      <w:marLeft w:val="0"/>
      <w:marRight w:val="0"/>
      <w:marTop w:val="0"/>
      <w:marBottom w:val="0"/>
      <w:divBdr>
        <w:top w:val="none" w:sz="0" w:space="0" w:color="auto"/>
        <w:left w:val="none" w:sz="0" w:space="0" w:color="auto"/>
        <w:bottom w:val="none" w:sz="0" w:space="0" w:color="auto"/>
        <w:right w:val="none" w:sz="0" w:space="0" w:color="auto"/>
      </w:divBdr>
    </w:div>
    <w:div w:id="942762200">
      <w:bodyDiv w:val="1"/>
      <w:marLeft w:val="0"/>
      <w:marRight w:val="0"/>
      <w:marTop w:val="0"/>
      <w:marBottom w:val="0"/>
      <w:divBdr>
        <w:top w:val="none" w:sz="0" w:space="0" w:color="auto"/>
        <w:left w:val="none" w:sz="0" w:space="0" w:color="auto"/>
        <w:bottom w:val="none" w:sz="0" w:space="0" w:color="auto"/>
        <w:right w:val="none" w:sz="0" w:space="0" w:color="auto"/>
      </w:divBdr>
    </w:div>
    <w:div w:id="1493643501">
      <w:bodyDiv w:val="1"/>
      <w:marLeft w:val="0"/>
      <w:marRight w:val="0"/>
      <w:marTop w:val="0"/>
      <w:marBottom w:val="0"/>
      <w:divBdr>
        <w:top w:val="none" w:sz="0" w:space="0" w:color="auto"/>
        <w:left w:val="none" w:sz="0" w:space="0" w:color="auto"/>
        <w:bottom w:val="none" w:sz="0" w:space="0" w:color="auto"/>
        <w:right w:val="none" w:sz="0" w:space="0" w:color="auto"/>
      </w:divBdr>
      <w:divsChild>
        <w:div w:id="182026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71AE-C885-4C38-AD98-9769F08D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220</Words>
  <Characters>1254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(CFPB)</dc:creator>
  <cp:keywords/>
  <dc:description/>
  <cp:lastModifiedBy>May, Anthony (CFPB)</cp:lastModifiedBy>
  <cp:revision>2</cp:revision>
  <dcterms:created xsi:type="dcterms:W3CDTF">2021-08-27T15:59:00Z</dcterms:created>
  <dcterms:modified xsi:type="dcterms:W3CDTF">2021-08-27T15:59:00Z</dcterms:modified>
</cp:coreProperties>
</file>