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5AAC" w:rsidR="00F93721" w:rsidP="001866C0" w:rsidRDefault="00F93721" w14:paraId="219A58A1" w14:textId="6F678042">
      <w:pPr>
        <w:pStyle w:val="NoSpacing"/>
        <w:tabs>
          <w:tab w:val="left" w:pos="720"/>
        </w:tabs>
        <w:rPr>
          <w:rFonts w:ascii="Franklin Gothic Medium" w:hAnsi="Franklin Gothic Medium"/>
          <w:szCs w:val="24"/>
        </w:rPr>
      </w:pPr>
      <w:bookmarkStart w:name="_GoBack" w:id="0"/>
      <w:bookmarkEnd w:id="0"/>
      <w:r w:rsidRPr="002E5AAC">
        <w:rPr>
          <w:rFonts w:ascii="Franklin Gothic Medium" w:hAnsi="Franklin Gothic Medium"/>
          <w:szCs w:val="24"/>
        </w:rPr>
        <w:t xml:space="preserve">SUPPORTING STATEMENT </w:t>
      </w:r>
      <w:r w:rsidR="00F21240">
        <w:rPr>
          <w:rFonts w:ascii="Franklin Gothic Medium" w:hAnsi="Franklin Gothic Medium"/>
          <w:szCs w:val="24"/>
        </w:rPr>
        <w:t xml:space="preserve">PART A </w:t>
      </w:r>
      <w:r w:rsidRPr="002E5AAC">
        <w:rPr>
          <w:rFonts w:ascii="Franklin Gothic Medium" w:hAnsi="Franklin Gothic Medium"/>
          <w:szCs w:val="24"/>
        </w:rPr>
        <w:t>FOR</w:t>
      </w:r>
    </w:p>
    <w:p w:rsidRPr="002E5AAC" w:rsidR="00F93721" w:rsidP="001866C0" w:rsidRDefault="00F93721" w14:paraId="3946E391" w14:textId="77777777">
      <w:pPr>
        <w:pStyle w:val="NoSpacing"/>
        <w:tabs>
          <w:tab w:val="left" w:pos="720"/>
        </w:tabs>
        <w:spacing w:line="240" w:lineRule="atLeast"/>
        <w:rPr>
          <w:rFonts w:ascii="Franklin Gothic Medium" w:hAnsi="Franklin Gothic Medium"/>
          <w:b w:val="0"/>
          <w:szCs w:val="24"/>
        </w:rPr>
      </w:pPr>
    </w:p>
    <w:p w:rsidRPr="002E5AAC" w:rsidR="00F93721" w:rsidP="001866C0" w:rsidRDefault="00F93721" w14:paraId="6F950BA9" w14:textId="77777777">
      <w:pPr>
        <w:pStyle w:val="NoSpacing"/>
        <w:tabs>
          <w:tab w:val="left" w:pos="720"/>
        </w:tabs>
        <w:rPr>
          <w:rFonts w:ascii="Franklin Gothic Medium" w:hAnsi="Franklin Gothic Medium"/>
          <w:szCs w:val="24"/>
        </w:rPr>
      </w:pPr>
      <w:r w:rsidRPr="002E5AAC">
        <w:rPr>
          <w:rFonts w:ascii="Franklin Gothic Medium" w:hAnsi="Franklin Gothic Medium"/>
          <w:szCs w:val="24"/>
        </w:rPr>
        <w:t xml:space="preserve">Revision to </w:t>
      </w:r>
      <w:r w:rsidRPr="002E5AAC">
        <w:rPr>
          <w:rFonts w:ascii="Franklin Gothic Medium" w:hAnsi="Franklin Gothic Medium"/>
        </w:rPr>
        <w:t>OMB Number 0584-0580</w:t>
      </w:r>
    </w:p>
    <w:p w:rsidRPr="002E5AAC" w:rsidR="00F93721" w:rsidP="001866C0" w:rsidRDefault="00F93721" w14:paraId="43ED585E" w14:textId="53A70105">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WIC Infant and Toddler Feeding Practices Study-2 (WIC ITFPS-2): </w:t>
      </w:r>
    </w:p>
    <w:p w:rsidRPr="002E5AAC" w:rsidR="00F93721" w:rsidP="001866C0" w:rsidRDefault="009978B8" w14:paraId="0363DF4D" w14:textId="67FE55BC">
      <w:pPr>
        <w:tabs>
          <w:tab w:val="left" w:pos="720"/>
        </w:tabs>
        <w:spacing w:line="480" w:lineRule="auto"/>
        <w:jc w:val="center"/>
        <w:rPr>
          <w:rFonts w:ascii="Franklin Gothic Medium" w:hAnsi="Franklin Gothic Medium"/>
          <w:b/>
          <w:szCs w:val="24"/>
        </w:rPr>
      </w:pPr>
      <w:r>
        <w:rPr>
          <w:rFonts w:ascii="Franklin Gothic Medium" w:hAnsi="Franklin Gothic Medium"/>
          <w:b/>
          <w:szCs w:val="24"/>
        </w:rPr>
        <w:t>Year</w:t>
      </w:r>
      <w:r w:rsidRPr="002E5AAC">
        <w:rPr>
          <w:rFonts w:ascii="Franklin Gothic Medium" w:hAnsi="Franklin Gothic Medium"/>
          <w:b/>
          <w:szCs w:val="24"/>
        </w:rPr>
        <w:t xml:space="preserve"> </w:t>
      </w:r>
      <w:r w:rsidR="00BC55F1">
        <w:rPr>
          <w:rFonts w:ascii="Franklin Gothic Medium" w:hAnsi="Franklin Gothic Medium"/>
          <w:b/>
          <w:szCs w:val="24"/>
        </w:rPr>
        <w:t>9</w:t>
      </w:r>
      <w:r w:rsidRPr="002E5AAC" w:rsidR="00B57B54">
        <w:rPr>
          <w:rFonts w:ascii="Franklin Gothic Medium" w:hAnsi="Franklin Gothic Medium"/>
          <w:b/>
          <w:szCs w:val="24"/>
        </w:rPr>
        <w:t xml:space="preserve"> </w:t>
      </w:r>
      <w:r w:rsidR="00E84F77">
        <w:rPr>
          <w:rFonts w:ascii="Franklin Gothic Medium" w:hAnsi="Franklin Gothic Medium"/>
          <w:b/>
          <w:szCs w:val="24"/>
        </w:rPr>
        <w:t>Extension</w:t>
      </w:r>
    </w:p>
    <w:p w:rsidRPr="002E5AAC" w:rsidR="00F93721" w:rsidP="001866C0" w:rsidRDefault="00F93721" w14:paraId="297A3596" w14:textId="77777777">
      <w:pPr>
        <w:pStyle w:val="NoSpacing"/>
        <w:tabs>
          <w:tab w:val="left" w:pos="720"/>
        </w:tabs>
        <w:rPr>
          <w:rFonts w:ascii="Franklin Gothic Medium" w:hAnsi="Franklin Gothic Medium"/>
          <w:b w:val="0"/>
          <w:szCs w:val="24"/>
        </w:rPr>
      </w:pPr>
    </w:p>
    <w:p w:rsidRPr="002E5AAC" w:rsidR="00F93721" w:rsidP="001866C0" w:rsidRDefault="00F93721" w14:paraId="50668033" w14:textId="77777777">
      <w:pPr>
        <w:pStyle w:val="NoSpacing"/>
        <w:tabs>
          <w:tab w:val="left" w:pos="720"/>
        </w:tabs>
        <w:rPr>
          <w:rFonts w:ascii="Franklin Gothic Medium" w:hAnsi="Franklin Gothic Medium"/>
          <w:b w:val="0"/>
          <w:szCs w:val="24"/>
        </w:rPr>
      </w:pPr>
    </w:p>
    <w:p w:rsidRPr="002E5AAC" w:rsidR="00F93721" w:rsidP="001866C0" w:rsidRDefault="00F93721" w14:paraId="07511406" w14:textId="77777777">
      <w:pPr>
        <w:pStyle w:val="NoSpacing"/>
        <w:tabs>
          <w:tab w:val="left" w:pos="720"/>
        </w:tabs>
        <w:rPr>
          <w:rFonts w:ascii="Franklin Gothic Medium" w:hAnsi="Franklin Gothic Medium"/>
          <w:b w:val="0"/>
          <w:szCs w:val="24"/>
        </w:rPr>
      </w:pPr>
    </w:p>
    <w:p w:rsidRPr="002E5AAC" w:rsidR="00F93721" w:rsidP="001866C0" w:rsidRDefault="00BC55F1" w14:paraId="4C79E872" w14:textId="75D0F5C8">
      <w:pPr>
        <w:pStyle w:val="NoSpacing"/>
        <w:tabs>
          <w:tab w:val="left" w:pos="720"/>
        </w:tabs>
        <w:rPr>
          <w:rFonts w:ascii="Franklin Gothic Medium" w:hAnsi="Franklin Gothic Medium"/>
          <w:szCs w:val="24"/>
        </w:rPr>
      </w:pPr>
      <w:r>
        <w:rPr>
          <w:rFonts w:ascii="Franklin Gothic Medium" w:hAnsi="Franklin Gothic Medium"/>
          <w:szCs w:val="24"/>
        </w:rPr>
        <w:t>Amanda Reat</w:t>
      </w:r>
    </w:p>
    <w:p w:rsidRPr="002E5AAC" w:rsidR="00F93721" w:rsidP="001866C0" w:rsidRDefault="00F93721" w14:paraId="7BD73514" w14:textId="77777777">
      <w:pPr>
        <w:pStyle w:val="NoSpacing"/>
        <w:tabs>
          <w:tab w:val="left" w:pos="720"/>
        </w:tabs>
        <w:rPr>
          <w:rFonts w:ascii="Franklin Gothic Medium" w:hAnsi="Franklin Gothic Medium"/>
          <w:b w:val="0"/>
          <w:szCs w:val="24"/>
        </w:rPr>
      </w:pPr>
      <w:r w:rsidRPr="002E5AAC">
        <w:rPr>
          <w:rFonts w:ascii="Franklin Gothic Medium" w:hAnsi="Franklin Gothic Medium"/>
          <w:szCs w:val="24"/>
        </w:rPr>
        <w:t>Office of Policy Support</w:t>
      </w:r>
    </w:p>
    <w:p w:rsidRPr="002E5AAC" w:rsidR="00F93721" w:rsidP="001866C0" w:rsidRDefault="00F93721" w14:paraId="0A1C2E0A" w14:textId="77777777">
      <w:pPr>
        <w:pStyle w:val="NoSpacing"/>
        <w:tabs>
          <w:tab w:val="left" w:pos="720"/>
        </w:tabs>
        <w:rPr>
          <w:rFonts w:ascii="Franklin Gothic Medium" w:hAnsi="Franklin Gothic Medium"/>
          <w:b w:val="0"/>
          <w:szCs w:val="24"/>
        </w:rPr>
      </w:pPr>
      <w:r w:rsidRPr="002E5AAC">
        <w:rPr>
          <w:rFonts w:ascii="Franklin Gothic Medium" w:hAnsi="Franklin Gothic Medium"/>
          <w:szCs w:val="24"/>
        </w:rPr>
        <w:t>Food and Nutrition Service</w:t>
      </w:r>
    </w:p>
    <w:p w:rsidRPr="002E5AAC" w:rsidR="00F93721" w:rsidP="001866C0" w:rsidRDefault="00F93721" w14:paraId="761EED27" w14:textId="77777777">
      <w:pPr>
        <w:pStyle w:val="NoSpacing"/>
        <w:tabs>
          <w:tab w:val="left" w:pos="720"/>
        </w:tabs>
        <w:rPr>
          <w:rFonts w:ascii="Franklin Gothic Medium" w:hAnsi="Franklin Gothic Medium"/>
          <w:b w:val="0"/>
          <w:szCs w:val="24"/>
        </w:rPr>
      </w:pPr>
      <w:r w:rsidRPr="002E5AAC">
        <w:rPr>
          <w:rFonts w:ascii="Franklin Gothic Medium" w:hAnsi="Franklin Gothic Medium"/>
          <w:szCs w:val="24"/>
        </w:rPr>
        <w:t>US Department of Agriculture</w:t>
      </w:r>
    </w:p>
    <w:p w:rsidR="00BC55F1" w:rsidP="001866C0" w:rsidRDefault="0021158E" w14:paraId="04E43594" w14:textId="0E335232">
      <w:pPr>
        <w:pStyle w:val="NoSpacing"/>
        <w:tabs>
          <w:tab w:val="left" w:pos="720"/>
        </w:tabs>
        <w:rPr>
          <w:rFonts w:ascii="Franklin Gothic Medium" w:hAnsi="Franklin Gothic Medium"/>
          <w:szCs w:val="24"/>
        </w:rPr>
      </w:pPr>
      <w:r>
        <w:rPr>
          <w:rFonts w:ascii="Franklin Gothic Medium" w:hAnsi="Franklin Gothic Medium"/>
          <w:szCs w:val="24"/>
        </w:rPr>
        <w:t>1</w:t>
      </w:r>
      <w:r w:rsidR="00BC55F1">
        <w:rPr>
          <w:rFonts w:ascii="Franklin Gothic Medium" w:hAnsi="Franklin Gothic Medium"/>
          <w:szCs w:val="24"/>
        </w:rPr>
        <w:t>320 Braddock Place</w:t>
      </w:r>
    </w:p>
    <w:p w:rsidRPr="002E5AAC" w:rsidR="00F93721" w:rsidP="001866C0" w:rsidRDefault="00BC55F1" w14:paraId="20F195F5" w14:textId="69B5F77C">
      <w:pPr>
        <w:pStyle w:val="NoSpacing"/>
        <w:tabs>
          <w:tab w:val="left" w:pos="720"/>
        </w:tabs>
        <w:rPr>
          <w:rFonts w:ascii="Franklin Gothic Medium" w:hAnsi="Franklin Gothic Medium"/>
          <w:b w:val="0"/>
          <w:szCs w:val="24"/>
        </w:rPr>
      </w:pPr>
      <w:r w:rsidRPr="00BC55F1">
        <w:rPr>
          <w:rFonts w:ascii="Franklin Gothic Medium" w:hAnsi="Franklin Gothic Medium"/>
          <w:szCs w:val="24"/>
        </w:rPr>
        <w:t>Alexandria, VA 22314</w:t>
      </w:r>
    </w:p>
    <w:p w:rsidRPr="002E5AAC" w:rsidR="00F93721" w:rsidP="001866C0" w:rsidRDefault="00F93721" w14:paraId="6F129418" w14:textId="403FDC5A">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Phone: </w:t>
      </w:r>
      <w:r w:rsidRPr="00BC55F1" w:rsidR="00BC55F1">
        <w:rPr>
          <w:rFonts w:ascii="Franklin Gothic Medium" w:hAnsi="Franklin Gothic Medium"/>
          <w:szCs w:val="24"/>
        </w:rPr>
        <w:t>703-</w:t>
      </w:r>
      <w:r w:rsidR="0021158E">
        <w:rPr>
          <w:rFonts w:ascii="Franklin Gothic Medium" w:hAnsi="Franklin Gothic Medium"/>
          <w:szCs w:val="24"/>
        </w:rPr>
        <w:t>3</w:t>
      </w:r>
      <w:r w:rsidRPr="00BC55F1" w:rsidR="0021158E">
        <w:rPr>
          <w:rFonts w:ascii="Franklin Gothic Medium" w:hAnsi="Franklin Gothic Medium"/>
          <w:szCs w:val="24"/>
        </w:rPr>
        <w:t>05</w:t>
      </w:r>
      <w:r w:rsidRPr="00BC55F1" w:rsidR="00BC55F1">
        <w:rPr>
          <w:rFonts w:ascii="Franklin Gothic Medium" w:hAnsi="Franklin Gothic Medium"/>
          <w:szCs w:val="24"/>
        </w:rPr>
        <w:t>-</w:t>
      </w:r>
      <w:r w:rsidR="0021158E">
        <w:rPr>
          <w:rFonts w:ascii="Franklin Gothic Medium" w:hAnsi="Franklin Gothic Medium"/>
          <w:szCs w:val="24"/>
        </w:rPr>
        <w:t>2539</w:t>
      </w:r>
    </w:p>
    <w:p w:rsidRPr="002E5AAC" w:rsidR="00F93721" w:rsidP="001866C0" w:rsidRDefault="00F93721" w14:paraId="3DC470F3" w14:textId="78370D08">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E-mail: </w:t>
      </w:r>
      <w:r w:rsidR="00BC55F1">
        <w:rPr>
          <w:rFonts w:ascii="Franklin Gothic Medium" w:hAnsi="Franklin Gothic Medium"/>
          <w:szCs w:val="24"/>
        </w:rPr>
        <w:t>amanda.reat@</w:t>
      </w:r>
      <w:r w:rsidRPr="002E5AAC">
        <w:rPr>
          <w:rFonts w:ascii="Franklin Gothic Medium" w:hAnsi="Franklin Gothic Medium"/>
          <w:szCs w:val="24"/>
        </w:rPr>
        <w:t>usda.gov</w:t>
      </w:r>
    </w:p>
    <w:p w:rsidRPr="002E5AAC" w:rsidR="00F93721" w:rsidP="001866C0" w:rsidRDefault="00F93721" w14:paraId="342DF431" w14:textId="77777777">
      <w:pPr>
        <w:pStyle w:val="NoSpacing"/>
        <w:tabs>
          <w:tab w:val="left" w:pos="720"/>
        </w:tabs>
        <w:rPr>
          <w:rFonts w:ascii="Franklin Gothic Medium" w:hAnsi="Franklin Gothic Medium"/>
          <w:b w:val="0"/>
          <w:szCs w:val="24"/>
        </w:rPr>
      </w:pPr>
    </w:p>
    <w:p w:rsidRPr="00D56D7B" w:rsidR="002E5AAC" w:rsidP="00D56D7B" w:rsidRDefault="00E11997" w14:paraId="61CBC851" w14:textId="12E914F5">
      <w:pPr>
        <w:pStyle w:val="NoSpacing"/>
        <w:tabs>
          <w:tab w:val="left" w:pos="720"/>
        </w:tabs>
        <w:rPr>
          <w:rFonts w:ascii="Franklin Gothic Medium" w:hAnsi="Franklin Gothic Medium"/>
          <w:szCs w:val="24"/>
        </w:rPr>
      </w:pPr>
      <w:r>
        <w:rPr>
          <w:rFonts w:ascii="Franklin Gothic Medium" w:hAnsi="Franklin Gothic Medium"/>
          <w:szCs w:val="24"/>
        </w:rPr>
        <w:t>10-27</w:t>
      </w:r>
      <w:r w:rsidR="00777A29">
        <w:rPr>
          <w:rFonts w:ascii="Franklin Gothic Medium" w:hAnsi="Franklin Gothic Medium"/>
          <w:szCs w:val="24"/>
        </w:rPr>
        <w:t>-2021</w:t>
      </w:r>
    </w:p>
    <w:p w:rsidRPr="00CA0A1D" w:rsidR="002E5AAC" w:rsidP="001866C0" w:rsidRDefault="002E5AAC" w14:paraId="61D0C063" w14:textId="77777777">
      <w:pPr>
        <w:pStyle w:val="NoSpacing"/>
        <w:tabs>
          <w:tab w:val="left" w:pos="720"/>
        </w:tabs>
        <w:rPr>
          <w:rFonts w:asciiTheme="minorHAnsi" w:hAnsiTheme="minorHAnsi"/>
          <w:szCs w:val="24"/>
        </w:rPr>
        <w:sectPr w:rsidRPr="00CA0A1D" w:rsidR="002E5AAC" w:rsidSect="002E5AAC">
          <w:footerReference w:type="default" r:id="rId11"/>
          <w:pgSz w:w="12240" w:h="15840" w:code="1"/>
          <w:pgMar w:top="1440" w:right="1440" w:bottom="1440" w:left="1440" w:header="720" w:footer="576" w:gutter="0"/>
          <w:cols w:space="720"/>
          <w:vAlign w:val="center"/>
          <w:titlePg/>
          <w:docGrid w:linePitch="326"/>
        </w:sectPr>
      </w:pPr>
    </w:p>
    <w:p w:rsidR="00F93721" w:rsidP="001866C0" w:rsidRDefault="00F93721" w14:paraId="20718490" w14:textId="77777777">
      <w:pPr>
        <w:pStyle w:val="TC-TableofContentsHeading"/>
        <w:tabs>
          <w:tab w:val="left" w:pos="720"/>
        </w:tabs>
        <w:spacing w:after="480"/>
      </w:pPr>
      <w:r w:rsidRPr="00525A50">
        <w:lastRenderedPageBreak/>
        <w:t>Table of Contents</w:t>
      </w:r>
    </w:p>
    <w:p w:rsidR="00F93721" w:rsidP="001866C0" w:rsidRDefault="00900DC8" w14:paraId="3DF73FAF" w14:textId="10242E98">
      <w:pPr>
        <w:pStyle w:val="T0-ChapPgHd"/>
        <w:tabs>
          <w:tab w:val="left" w:pos="720"/>
        </w:tabs>
      </w:pPr>
      <w:bookmarkStart w:name="_Toc286158947" w:id="1"/>
      <w:bookmarkStart w:name="_Toc286160536" w:id="2"/>
      <w:bookmarkStart w:name="_Toc290021759" w:id="3"/>
      <w:bookmarkStart w:name="_Toc329341672" w:id="4"/>
      <w:bookmarkStart w:name="_Toc282506023" w:id="5"/>
      <w:r>
        <w:t>Part</w:t>
      </w:r>
      <w:r>
        <w:tab/>
      </w:r>
      <w:r w:rsidR="00DB64D8">
        <w:tab/>
      </w:r>
      <w:r>
        <w:t>Page</w:t>
      </w:r>
    </w:p>
    <w:p w:rsidR="00900DC8" w:rsidP="001866C0" w:rsidRDefault="00900DC8" w14:paraId="5152FF54" w14:textId="77777777">
      <w:pPr>
        <w:pStyle w:val="T0-ChapPgHd"/>
        <w:tabs>
          <w:tab w:val="left" w:pos="720"/>
        </w:tabs>
      </w:pPr>
    </w:p>
    <w:p w:rsidR="00CD6C46" w:rsidP="001866C0" w:rsidRDefault="00CD6C46" w14:paraId="781A22C9" w14:textId="77777777">
      <w:pPr>
        <w:pStyle w:val="TOC1"/>
        <w:tabs>
          <w:tab w:val="left" w:pos="720"/>
        </w:tabs>
      </w:pPr>
      <w:r w:rsidRPr="00135F72">
        <w:t>A</w:t>
      </w:r>
      <w:r w:rsidRPr="00135F72">
        <w:tab/>
        <w:t>Justification</w:t>
      </w:r>
      <w:r w:rsidRPr="00135F72">
        <w:tab/>
      </w:r>
      <w:r>
        <w:tab/>
      </w:r>
      <w:r w:rsidRPr="00135F72">
        <w:t>1</w:t>
      </w:r>
    </w:p>
    <w:p w:rsidRPr="00135F72" w:rsidR="00CD6C46" w:rsidP="001866C0" w:rsidRDefault="00CD6C46" w14:paraId="1DB58117" w14:textId="77777777">
      <w:pPr>
        <w:pStyle w:val="TOC1"/>
        <w:tabs>
          <w:tab w:val="left" w:pos="720"/>
        </w:tabs>
        <w:rPr>
          <w:rFonts w:eastAsiaTheme="minorEastAsia"/>
        </w:rPr>
      </w:pPr>
    </w:p>
    <w:p w:rsidRPr="00135F72" w:rsidR="00CD6C46" w:rsidP="001866C0" w:rsidRDefault="00CD6C46" w14:paraId="572623CC" w14:textId="4FC8CCD2">
      <w:pPr>
        <w:pStyle w:val="TOC2"/>
        <w:tabs>
          <w:tab w:val="left" w:pos="720"/>
        </w:tabs>
        <w:rPr>
          <w:rFonts w:eastAsiaTheme="minorEastAsia"/>
        </w:rPr>
      </w:pPr>
      <w:r w:rsidRPr="00135F72">
        <w:t>A.1</w:t>
      </w:r>
      <w:r w:rsidRPr="00135F72">
        <w:rPr>
          <w:rFonts w:eastAsiaTheme="minorEastAsia"/>
        </w:rPr>
        <w:tab/>
      </w:r>
      <w:r w:rsidRPr="00135F72">
        <w:t>Circumstances making the collection of information necessary</w:t>
      </w:r>
      <w:r w:rsidRPr="00135F72">
        <w:tab/>
      </w:r>
      <w:r>
        <w:tab/>
      </w:r>
      <w:r w:rsidR="008C26BB">
        <w:t>1</w:t>
      </w:r>
    </w:p>
    <w:p w:rsidRPr="00135F72" w:rsidR="00CD6C46" w:rsidP="001866C0" w:rsidRDefault="00CD6C46" w14:paraId="6D383E25" w14:textId="426B0E12">
      <w:pPr>
        <w:pStyle w:val="TOC2"/>
        <w:tabs>
          <w:tab w:val="left" w:pos="720"/>
        </w:tabs>
        <w:rPr>
          <w:rFonts w:eastAsiaTheme="minorEastAsia"/>
        </w:rPr>
      </w:pPr>
      <w:r w:rsidRPr="00135F72">
        <w:t>A.2</w:t>
      </w:r>
      <w:r w:rsidRPr="00135F72">
        <w:rPr>
          <w:rFonts w:eastAsiaTheme="minorEastAsia"/>
        </w:rPr>
        <w:tab/>
      </w:r>
      <w:r w:rsidRPr="00135F72">
        <w:t>Purpose and Use of the Information</w:t>
      </w:r>
      <w:r w:rsidRPr="00135F72">
        <w:tab/>
      </w:r>
      <w:r>
        <w:tab/>
      </w:r>
      <w:r w:rsidR="00B7695F">
        <w:t>3</w:t>
      </w:r>
    </w:p>
    <w:p w:rsidRPr="00135F72" w:rsidR="00CD6C46" w:rsidP="001866C0" w:rsidRDefault="00CD6C46" w14:paraId="21B50702" w14:textId="7517FF7F">
      <w:pPr>
        <w:pStyle w:val="TOC2"/>
        <w:tabs>
          <w:tab w:val="left" w:pos="720"/>
        </w:tabs>
        <w:rPr>
          <w:rFonts w:eastAsiaTheme="minorEastAsia"/>
        </w:rPr>
      </w:pPr>
      <w:r w:rsidRPr="00135F72">
        <w:t>A.3</w:t>
      </w:r>
      <w:r w:rsidRPr="00135F72">
        <w:rPr>
          <w:rFonts w:eastAsiaTheme="minorEastAsia"/>
        </w:rPr>
        <w:tab/>
      </w:r>
      <w:r w:rsidRPr="00135F72">
        <w:t xml:space="preserve">Use of </w:t>
      </w:r>
      <w:r w:rsidR="00C62AD4">
        <w:t>I</w:t>
      </w:r>
      <w:r w:rsidRPr="00135F72">
        <w:t>nformation Technology and Burden Reduction</w:t>
      </w:r>
      <w:r w:rsidRPr="00135F72">
        <w:tab/>
      </w:r>
      <w:r>
        <w:tab/>
      </w:r>
      <w:r w:rsidR="00B7695F">
        <w:t>9</w:t>
      </w:r>
    </w:p>
    <w:p w:rsidRPr="00135F72" w:rsidR="00CD6C46" w:rsidP="001866C0" w:rsidRDefault="00CD6C46" w14:paraId="38DA8B0E" w14:textId="63E2C77E">
      <w:pPr>
        <w:pStyle w:val="TOC2"/>
        <w:tabs>
          <w:tab w:val="left" w:pos="720"/>
        </w:tabs>
        <w:rPr>
          <w:rFonts w:eastAsiaTheme="minorEastAsia"/>
        </w:rPr>
      </w:pPr>
      <w:r w:rsidRPr="00135F72">
        <w:t>A.4</w:t>
      </w:r>
      <w:r w:rsidRPr="00135F72">
        <w:rPr>
          <w:rFonts w:eastAsiaTheme="minorEastAsia"/>
        </w:rPr>
        <w:tab/>
      </w:r>
      <w:r w:rsidRPr="00135F72">
        <w:t xml:space="preserve">Efforts to </w:t>
      </w:r>
      <w:r w:rsidR="00C62AD4">
        <w:t>I</w:t>
      </w:r>
      <w:r w:rsidRPr="00135F72">
        <w:t>dentify Duplication and Use of Similar Information</w:t>
      </w:r>
      <w:r w:rsidRPr="00135F72">
        <w:tab/>
      </w:r>
      <w:r>
        <w:tab/>
      </w:r>
      <w:r w:rsidR="00B7695F">
        <w:t>10</w:t>
      </w:r>
    </w:p>
    <w:p w:rsidRPr="00135F72" w:rsidR="00CD6C46" w:rsidP="001866C0" w:rsidRDefault="00CD6C46" w14:paraId="33155BD2" w14:textId="06D141E3">
      <w:pPr>
        <w:pStyle w:val="TOC2"/>
        <w:tabs>
          <w:tab w:val="left" w:pos="720"/>
        </w:tabs>
        <w:rPr>
          <w:rFonts w:eastAsiaTheme="minorEastAsia"/>
        </w:rPr>
      </w:pPr>
      <w:r w:rsidRPr="00135F72">
        <w:t>A.5</w:t>
      </w:r>
      <w:r w:rsidRPr="00135F72">
        <w:rPr>
          <w:rFonts w:eastAsiaTheme="minorEastAsia"/>
        </w:rPr>
        <w:tab/>
      </w:r>
      <w:r w:rsidRPr="00135F72">
        <w:t>Impacts Small Business or other Small Entities</w:t>
      </w:r>
      <w:r w:rsidRPr="00135F72">
        <w:tab/>
      </w:r>
      <w:r>
        <w:tab/>
      </w:r>
      <w:r w:rsidR="00B7695F">
        <w:t>10</w:t>
      </w:r>
    </w:p>
    <w:p w:rsidRPr="00135F72" w:rsidR="00CD6C46" w:rsidP="001866C0" w:rsidRDefault="00CD6C46" w14:paraId="557068EB" w14:textId="5861D303">
      <w:pPr>
        <w:pStyle w:val="TOC2"/>
        <w:tabs>
          <w:tab w:val="left" w:pos="720"/>
        </w:tabs>
        <w:rPr>
          <w:rFonts w:eastAsiaTheme="minorEastAsia"/>
        </w:rPr>
      </w:pPr>
      <w:r w:rsidRPr="00135F72">
        <w:t>A.6</w:t>
      </w:r>
      <w:r w:rsidRPr="00135F72">
        <w:rPr>
          <w:rFonts w:eastAsiaTheme="minorEastAsia"/>
        </w:rPr>
        <w:tab/>
      </w:r>
      <w:r w:rsidRPr="00135F72">
        <w:t>Consequences of Collecting the Information Less Frequently</w:t>
      </w:r>
      <w:r w:rsidRPr="00135F72">
        <w:tab/>
      </w:r>
      <w:r>
        <w:tab/>
      </w:r>
      <w:r w:rsidR="00B7695F">
        <w:t>11</w:t>
      </w:r>
    </w:p>
    <w:p w:rsidRPr="00135F72" w:rsidR="00CD6C46" w:rsidP="001866C0" w:rsidRDefault="00CD6C46" w14:paraId="5475F336" w14:textId="1DCE03A8">
      <w:pPr>
        <w:pStyle w:val="TOC2"/>
        <w:tabs>
          <w:tab w:val="left" w:pos="720"/>
        </w:tabs>
        <w:rPr>
          <w:rFonts w:eastAsiaTheme="minorEastAsia"/>
        </w:rPr>
      </w:pPr>
      <w:r w:rsidRPr="00135F72">
        <w:t>A.7</w:t>
      </w:r>
      <w:r w:rsidRPr="00135F72">
        <w:rPr>
          <w:rFonts w:eastAsiaTheme="minorEastAsia"/>
        </w:rPr>
        <w:tab/>
      </w:r>
      <w:r w:rsidRPr="00135F72">
        <w:t>Special Circumstances relating to the Guidelines of 5 CFR 1320.5</w:t>
      </w:r>
      <w:r w:rsidRPr="00135F72">
        <w:tab/>
      </w:r>
      <w:r>
        <w:tab/>
      </w:r>
      <w:r w:rsidR="00B7695F">
        <w:t>12</w:t>
      </w:r>
    </w:p>
    <w:p w:rsidRPr="00135F72" w:rsidR="00CD6C46" w:rsidP="001866C0" w:rsidRDefault="00CD6C46" w14:paraId="4C00316A" w14:textId="79A6A67E">
      <w:pPr>
        <w:pStyle w:val="TOC2"/>
        <w:tabs>
          <w:tab w:val="left" w:pos="720"/>
        </w:tabs>
        <w:rPr>
          <w:rFonts w:eastAsiaTheme="minorEastAsia"/>
        </w:rPr>
      </w:pPr>
      <w:r w:rsidRPr="00135F72">
        <w:t>A.8</w:t>
      </w:r>
      <w:r w:rsidRPr="00135F72">
        <w:rPr>
          <w:rFonts w:eastAsiaTheme="minorEastAsia"/>
        </w:rPr>
        <w:tab/>
      </w:r>
      <w:r w:rsidRPr="00135F72">
        <w:t>Responses to the Federal Register Notice and Efforts to Contact Outside Agencies</w:t>
      </w:r>
      <w:r w:rsidRPr="00135F72">
        <w:tab/>
      </w:r>
      <w:r>
        <w:tab/>
      </w:r>
      <w:r w:rsidR="00B7695F">
        <w:t>13</w:t>
      </w:r>
    </w:p>
    <w:p w:rsidRPr="00135F72" w:rsidR="00CD6C46" w:rsidP="001866C0" w:rsidRDefault="00CD6C46" w14:paraId="3E747E55" w14:textId="18B45B58">
      <w:pPr>
        <w:pStyle w:val="TOC2"/>
        <w:tabs>
          <w:tab w:val="left" w:pos="720"/>
        </w:tabs>
        <w:rPr>
          <w:rFonts w:eastAsiaTheme="minorEastAsia"/>
        </w:rPr>
      </w:pPr>
      <w:r w:rsidRPr="00135F72">
        <w:t>A.9</w:t>
      </w:r>
      <w:r w:rsidRPr="00135F72">
        <w:rPr>
          <w:rFonts w:eastAsiaTheme="minorEastAsia"/>
        </w:rPr>
        <w:tab/>
      </w:r>
      <w:r w:rsidRPr="00135F72">
        <w:t>Explanation of Any Payment or Gift to Respondents</w:t>
      </w:r>
      <w:r w:rsidRPr="00135F72">
        <w:tab/>
      </w:r>
      <w:r>
        <w:tab/>
      </w:r>
      <w:r w:rsidR="00E9581E">
        <w:t>1</w:t>
      </w:r>
      <w:r w:rsidR="00B7695F">
        <w:t>4</w:t>
      </w:r>
    </w:p>
    <w:p w:rsidRPr="00135F72" w:rsidR="00CD6C46" w:rsidP="001866C0" w:rsidRDefault="00CD6C46" w14:paraId="161F6005" w14:textId="3BCCAF71">
      <w:pPr>
        <w:pStyle w:val="TOC2"/>
        <w:tabs>
          <w:tab w:val="left" w:pos="720"/>
        </w:tabs>
        <w:rPr>
          <w:rFonts w:eastAsiaTheme="minorEastAsia"/>
        </w:rPr>
      </w:pPr>
      <w:r w:rsidRPr="00135F72">
        <w:t>A.10</w:t>
      </w:r>
      <w:r w:rsidRPr="00135F72">
        <w:rPr>
          <w:rFonts w:eastAsiaTheme="minorEastAsia"/>
        </w:rPr>
        <w:tab/>
      </w:r>
      <w:r w:rsidRPr="00135F72">
        <w:t>Assurance of Confidentiality Provided to Respondents</w:t>
      </w:r>
      <w:r w:rsidRPr="00135F72">
        <w:tab/>
      </w:r>
      <w:r>
        <w:tab/>
      </w:r>
      <w:r w:rsidR="00E9581E">
        <w:t>1</w:t>
      </w:r>
      <w:r w:rsidR="00B7695F">
        <w:t>8</w:t>
      </w:r>
    </w:p>
    <w:p w:rsidRPr="00135F72" w:rsidR="00CD6C46" w:rsidP="001866C0" w:rsidRDefault="00CD6C46" w14:paraId="4CB34AD3" w14:textId="490193D0">
      <w:pPr>
        <w:pStyle w:val="TOC2"/>
        <w:tabs>
          <w:tab w:val="left" w:pos="720"/>
        </w:tabs>
        <w:rPr>
          <w:rFonts w:eastAsiaTheme="minorEastAsia"/>
        </w:rPr>
      </w:pPr>
      <w:r w:rsidRPr="00135F72">
        <w:t>A.11</w:t>
      </w:r>
      <w:r w:rsidRPr="00135F72">
        <w:rPr>
          <w:rFonts w:eastAsiaTheme="minorEastAsia"/>
        </w:rPr>
        <w:tab/>
      </w:r>
      <w:r w:rsidRPr="00135F72">
        <w:t>Justification for Sensitive Questions</w:t>
      </w:r>
      <w:r w:rsidRPr="00135F72">
        <w:tab/>
      </w:r>
      <w:r>
        <w:tab/>
      </w:r>
      <w:r w:rsidR="008C26BB">
        <w:t>1</w:t>
      </w:r>
      <w:r w:rsidR="00B7695F">
        <w:t>9</w:t>
      </w:r>
    </w:p>
    <w:p w:rsidRPr="00135F72" w:rsidR="00CD6C46" w:rsidP="001866C0" w:rsidRDefault="00CD6C46" w14:paraId="154A6489" w14:textId="20252E47">
      <w:pPr>
        <w:pStyle w:val="TOC2"/>
        <w:tabs>
          <w:tab w:val="left" w:pos="720"/>
        </w:tabs>
        <w:rPr>
          <w:rFonts w:eastAsiaTheme="minorEastAsia"/>
        </w:rPr>
      </w:pPr>
      <w:r w:rsidRPr="00135F72">
        <w:lastRenderedPageBreak/>
        <w:t>A.12</w:t>
      </w:r>
      <w:r w:rsidRPr="00135F72">
        <w:rPr>
          <w:rFonts w:eastAsiaTheme="minorEastAsia"/>
        </w:rPr>
        <w:tab/>
      </w:r>
      <w:r w:rsidRPr="00135F72">
        <w:t>Estimates of Respondent Burden Including Annualized Hourly Cost</w:t>
      </w:r>
      <w:r w:rsidRPr="00135F72">
        <w:tab/>
      </w:r>
      <w:r>
        <w:tab/>
      </w:r>
      <w:r w:rsidR="00B7695F">
        <w:t>20</w:t>
      </w:r>
    </w:p>
    <w:p w:rsidRPr="00135F72" w:rsidR="00CD6C46" w:rsidP="001866C0" w:rsidRDefault="00CD6C46" w14:paraId="61FF941D" w14:textId="322AB110">
      <w:pPr>
        <w:pStyle w:val="TOC2"/>
        <w:tabs>
          <w:tab w:val="left" w:pos="720"/>
        </w:tabs>
        <w:rPr>
          <w:rFonts w:eastAsiaTheme="minorEastAsia"/>
        </w:rPr>
      </w:pPr>
      <w:r w:rsidRPr="00135F72">
        <w:t>A.13</w:t>
      </w:r>
      <w:r w:rsidRPr="00135F72">
        <w:rPr>
          <w:rFonts w:eastAsiaTheme="minorEastAsia"/>
        </w:rPr>
        <w:tab/>
      </w:r>
      <w:r w:rsidRPr="00135F72">
        <w:t>Estimates of Other Total Annualized Cost Burden</w:t>
      </w:r>
      <w:r w:rsidRPr="00135F72">
        <w:tab/>
      </w:r>
      <w:r>
        <w:tab/>
      </w:r>
      <w:r w:rsidR="00B7695F">
        <w:t>2</w:t>
      </w:r>
      <w:r w:rsidR="006F6D8E">
        <w:t>4</w:t>
      </w:r>
    </w:p>
    <w:p w:rsidRPr="00135F72" w:rsidR="00CD6C46" w:rsidP="001866C0" w:rsidRDefault="00CD6C46" w14:paraId="24E20D28" w14:textId="43288E9A">
      <w:pPr>
        <w:pStyle w:val="TOC2"/>
        <w:tabs>
          <w:tab w:val="left" w:pos="720"/>
        </w:tabs>
        <w:rPr>
          <w:rFonts w:eastAsiaTheme="minorEastAsia"/>
        </w:rPr>
      </w:pPr>
      <w:r w:rsidRPr="00135F72">
        <w:t>A.14</w:t>
      </w:r>
      <w:r w:rsidRPr="00135F72">
        <w:rPr>
          <w:rFonts w:eastAsiaTheme="minorEastAsia"/>
        </w:rPr>
        <w:tab/>
      </w:r>
      <w:r w:rsidRPr="00135F72">
        <w:t>Annualized Cost to the Federal Government</w:t>
      </w:r>
      <w:r w:rsidRPr="00135F72">
        <w:tab/>
      </w:r>
      <w:r>
        <w:tab/>
      </w:r>
      <w:r w:rsidR="007E03B7">
        <w:t>2</w:t>
      </w:r>
      <w:r w:rsidR="006F6D8E">
        <w:t>4</w:t>
      </w:r>
    </w:p>
    <w:p w:rsidRPr="00135F72" w:rsidR="00CD6C46" w:rsidP="001866C0" w:rsidRDefault="00CD6C46" w14:paraId="0F1F6B3C" w14:textId="1B245C77">
      <w:pPr>
        <w:pStyle w:val="TOC2"/>
        <w:tabs>
          <w:tab w:val="left" w:pos="720"/>
        </w:tabs>
        <w:rPr>
          <w:rFonts w:eastAsiaTheme="minorEastAsia"/>
        </w:rPr>
      </w:pPr>
      <w:r w:rsidRPr="00135F72">
        <w:t>A.15</w:t>
      </w:r>
      <w:r w:rsidRPr="00135F72">
        <w:rPr>
          <w:rFonts w:eastAsiaTheme="minorEastAsia"/>
        </w:rPr>
        <w:tab/>
      </w:r>
      <w:r w:rsidRPr="00135F72">
        <w:t>Explanation for Program Changes or Adjustments</w:t>
      </w:r>
      <w:r w:rsidRPr="00135F72">
        <w:tab/>
      </w:r>
      <w:r>
        <w:tab/>
      </w:r>
      <w:r w:rsidR="00E9581E">
        <w:t>2</w:t>
      </w:r>
      <w:r w:rsidR="006F6D8E">
        <w:t>5</w:t>
      </w:r>
    </w:p>
    <w:p w:rsidRPr="00135F72" w:rsidR="00CD6C46" w:rsidP="001866C0" w:rsidRDefault="00CD6C46" w14:paraId="43619D03" w14:textId="098B8E2E">
      <w:pPr>
        <w:pStyle w:val="TOC2"/>
        <w:tabs>
          <w:tab w:val="left" w:pos="720"/>
        </w:tabs>
        <w:rPr>
          <w:rFonts w:eastAsiaTheme="minorEastAsia"/>
        </w:rPr>
      </w:pPr>
      <w:r w:rsidRPr="00135F72">
        <w:t>A.16</w:t>
      </w:r>
      <w:r w:rsidRPr="00135F72">
        <w:rPr>
          <w:rFonts w:eastAsiaTheme="minorEastAsia"/>
        </w:rPr>
        <w:tab/>
      </w:r>
      <w:r w:rsidRPr="00135F72">
        <w:t>Plans for Tabulation and Publication and Project Time Schedule</w:t>
      </w:r>
      <w:r w:rsidRPr="00135F72">
        <w:tab/>
      </w:r>
      <w:r>
        <w:tab/>
      </w:r>
      <w:r w:rsidR="00E9581E">
        <w:t>2</w:t>
      </w:r>
      <w:r w:rsidR="006F6D8E">
        <w:t>6</w:t>
      </w:r>
    </w:p>
    <w:p w:rsidRPr="00135F72" w:rsidR="00CD6C46" w:rsidP="001866C0" w:rsidRDefault="00CD6C46" w14:paraId="12D1491F" w14:textId="44679D4B">
      <w:pPr>
        <w:pStyle w:val="TOC2"/>
        <w:tabs>
          <w:tab w:val="left" w:pos="720"/>
        </w:tabs>
        <w:rPr>
          <w:rFonts w:eastAsiaTheme="minorEastAsia"/>
        </w:rPr>
      </w:pPr>
      <w:r w:rsidRPr="00135F72">
        <w:t>A.17</w:t>
      </w:r>
      <w:r w:rsidRPr="00135F72">
        <w:rPr>
          <w:rFonts w:eastAsiaTheme="minorEastAsia"/>
        </w:rPr>
        <w:tab/>
      </w:r>
      <w:r w:rsidRPr="00135F72">
        <w:t>Reason Display of OMB Expiration Date is Inappropriate</w:t>
      </w:r>
      <w:r w:rsidRPr="00135F72">
        <w:tab/>
      </w:r>
      <w:r>
        <w:tab/>
      </w:r>
      <w:r w:rsidR="00E9581E">
        <w:t>2</w:t>
      </w:r>
      <w:r w:rsidR="006F6D8E">
        <w:t>8</w:t>
      </w:r>
    </w:p>
    <w:p w:rsidR="00CD6C46" w:rsidP="001866C0" w:rsidRDefault="00CD6C46" w14:paraId="01EED340" w14:textId="765295B3">
      <w:pPr>
        <w:pStyle w:val="TOC2"/>
        <w:tabs>
          <w:tab w:val="left" w:pos="720"/>
        </w:tabs>
      </w:pPr>
      <w:r w:rsidRPr="00135F72">
        <w:t>A.18</w:t>
      </w:r>
      <w:r w:rsidRPr="00135F72">
        <w:rPr>
          <w:rFonts w:eastAsiaTheme="minorEastAsia"/>
        </w:rPr>
        <w:tab/>
      </w:r>
      <w:r w:rsidRPr="00135F72">
        <w:t>Exceptions to Certification for Paperwork Reduction Act Submissions</w:t>
      </w:r>
      <w:r w:rsidRPr="00135F72">
        <w:tab/>
      </w:r>
      <w:r>
        <w:tab/>
      </w:r>
      <w:r w:rsidR="00E9581E">
        <w:t>2</w:t>
      </w:r>
      <w:r w:rsidR="006F6D8E">
        <w:t>8</w:t>
      </w:r>
    </w:p>
    <w:p w:rsidR="00CD6C46" w:rsidP="001866C0" w:rsidRDefault="00CD6C46" w14:paraId="422AFF70" w14:textId="77777777">
      <w:pPr>
        <w:pStyle w:val="TOC2"/>
        <w:tabs>
          <w:tab w:val="left" w:pos="720"/>
        </w:tabs>
      </w:pPr>
    </w:p>
    <w:p w:rsidRPr="00135F72" w:rsidR="00CD6C46" w:rsidP="001866C0" w:rsidRDefault="00CD6C46" w14:paraId="06964695" w14:textId="77777777">
      <w:pPr>
        <w:pStyle w:val="TOC2"/>
        <w:tabs>
          <w:tab w:val="left" w:pos="720"/>
        </w:tabs>
        <w:rPr>
          <w:rFonts w:eastAsiaTheme="minorEastAsia"/>
        </w:rPr>
      </w:pPr>
    </w:p>
    <w:p w:rsidR="00900DC8" w:rsidP="001866C0" w:rsidRDefault="00751704" w14:paraId="4E1E72E8" w14:textId="77777777">
      <w:pPr>
        <w:pStyle w:val="T0-ChapPgHd"/>
        <w:tabs>
          <w:tab w:val="left" w:pos="720"/>
        </w:tabs>
      </w:pPr>
      <w:r>
        <w:t>Appendic</w:t>
      </w:r>
      <w:r w:rsidR="00CD6C46">
        <w:t>es</w:t>
      </w:r>
    </w:p>
    <w:p w:rsidR="00C228EE" w:rsidP="001866C0" w:rsidRDefault="00C228EE" w14:paraId="0B7C52EE" w14:textId="2B64F9C7">
      <w:pPr>
        <w:pStyle w:val="T0-ChapPgHd"/>
        <w:tabs>
          <w:tab w:val="left" w:pos="720"/>
        </w:tabs>
        <w:spacing w:after="240"/>
        <w:rPr>
          <w:rFonts w:ascii="Garamond" w:hAnsi="Garamond"/>
          <w:u w:val="none"/>
        </w:rPr>
      </w:pPr>
    </w:p>
    <w:p w:rsidRPr="00D77A4B" w:rsidR="001319B9" w:rsidP="001319B9" w:rsidRDefault="001319B9" w14:paraId="7FBE7297" w14:textId="4D409F82">
      <w:pPr>
        <w:tabs>
          <w:tab w:val="left" w:pos="900"/>
        </w:tabs>
        <w:spacing w:after="200" w:line="276" w:lineRule="auto"/>
        <w:ind w:left="900" w:hanging="630"/>
        <w:rPr>
          <w:rFonts w:eastAsia="Calibri"/>
          <w:szCs w:val="22"/>
        </w:rPr>
      </w:pPr>
      <w:r>
        <w:rPr>
          <w:rFonts w:eastAsia="Calibri"/>
          <w:szCs w:val="22"/>
        </w:rPr>
        <w:t>A</w:t>
      </w:r>
      <w:r w:rsidRPr="00D77A4B">
        <w:rPr>
          <w:rFonts w:eastAsia="Calibri"/>
          <w:szCs w:val="22"/>
        </w:rPr>
        <w:t>1</w:t>
      </w:r>
      <w:r w:rsidRPr="00D77A4B">
        <w:rPr>
          <w:rFonts w:eastAsia="Calibri"/>
          <w:szCs w:val="22"/>
        </w:rPr>
        <w:tab/>
      </w:r>
      <w:r w:rsidR="00A1510D">
        <w:rPr>
          <w:rFonts w:eastAsia="Calibri"/>
          <w:szCs w:val="22"/>
        </w:rPr>
        <w:t>Year</w:t>
      </w:r>
      <w:r w:rsidR="009978B8">
        <w:rPr>
          <w:rFonts w:eastAsia="Calibri"/>
          <w:szCs w:val="22"/>
        </w:rPr>
        <w:t xml:space="preserve"> 9 Study Consent Form</w:t>
      </w:r>
      <w:r w:rsidRPr="00D77A4B">
        <w:rPr>
          <w:rFonts w:eastAsia="Calibri"/>
          <w:szCs w:val="22"/>
        </w:rPr>
        <w:t xml:space="preserve"> – English</w:t>
      </w:r>
    </w:p>
    <w:p w:rsidRPr="00D77A4B" w:rsidR="001319B9" w:rsidP="001319B9" w:rsidRDefault="001319B9" w14:paraId="483F0FEE" w14:textId="27EF2221">
      <w:pPr>
        <w:tabs>
          <w:tab w:val="left" w:pos="900"/>
        </w:tabs>
        <w:spacing w:after="200" w:line="276" w:lineRule="auto"/>
        <w:ind w:left="900" w:hanging="630"/>
        <w:rPr>
          <w:rFonts w:eastAsia="Calibri"/>
          <w:szCs w:val="22"/>
        </w:rPr>
      </w:pPr>
      <w:r>
        <w:rPr>
          <w:rFonts w:eastAsia="Calibri"/>
          <w:szCs w:val="22"/>
        </w:rPr>
        <w:t>A</w:t>
      </w:r>
      <w:r w:rsidRPr="00D77A4B">
        <w:rPr>
          <w:rFonts w:eastAsia="Calibri"/>
          <w:szCs w:val="22"/>
        </w:rPr>
        <w:t>2</w:t>
      </w:r>
      <w:r w:rsidRPr="00D77A4B">
        <w:rPr>
          <w:rFonts w:eastAsia="Calibri"/>
          <w:szCs w:val="22"/>
        </w:rPr>
        <w:tab/>
      </w:r>
      <w:r w:rsidRPr="00A0188C" w:rsidR="00A1510D">
        <w:rPr>
          <w:rFonts w:eastAsia="Calibri"/>
          <w:szCs w:val="22"/>
        </w:rPr>
        <w:t>Year</w:t>
      </w:r>
      <w:r w:rsidRPr="00A0188C" w:rsidR="009978B8">
        <w:rPr>
          <w:rFonts w:eastAsia="Calibri"/>
          <w:szCs w:val="22"/>
        </w:rPr>
        <w:t xml:space="preserve"> 9 Study Consent Form</w:t>
      </w:r>
      <w:r w:rsidRPr="00A0188C">
        <w:rPr>
          <w:rFonts w:eastAsia="Calibri"/>
          <w:szCs w:val="22"/>
        </w:rPr>
        <w:t xml:space="preserve"> – Spanish</w:t>
      </w:r>
    </w:p>
    <w:p w:rsidR="001319B9" w:rsidP="001319B9" w:rsidRDefault="001319B9" w14:paraId="3652E7B7" w14:textId="77777777">
      <w:pPr>
        <w:tabs>
          <w:tab w:val="left" w:pos="900"/>
        </w:tabs>
        <w:spacing w:after="200" w:line="276" w:lineRule="auto"/>
        <w:ind w:left="900" w:hanging="630"/>
        <w:rPr>
          <w:rFonts w:eastAsia="Calibri"/>
          <w:szCs w:val="22"/>
        </w:rPr>
      </w:pPr>
      <w:r>
        <w:rPr>
          <w:rFonts w:eastAsia="Calibri"/>
          <w:szCs w:val="22"/>
        </w:rPr>
        <w:t>B1</w:t>
      </w:r>
      <w:r w:rsidRPr="00D77A4B">
        <w:rPr>
          <w:rFonts w:eastAsia="Calibri"/>
          <w:szCs w:val="22"/>
        </w:rPr>
        <w:tab/>
      </w:r>
      <w:r>
        <w:rPr>
          <w:rFonts w:eastAsia="Calibri"/>
          <w:szCs w:val="22"/>
        </w:rPr>
        <w:t xml:space="preserve">Study extension letter </w:t>
      </w:r>
      <w:r w:rsidRPr="00D77A4B">
        <w:rPr>
          <w:rFonts w:eastAsia="Calibri"/>
          <w:szCs w:val="22"/>
        </w:rPr>
        <w:t xml:space="preserve"> </w:t>
      </w:r>
      <w:r>
        <w:rPr>
          <w:rFonts w:eastAsia="Calibri"/>
          <w:szCs w:val="22"/>
        </w:rPr>
        <w:t>–</w:t>
      </w:r>
      <w:r w:rsidRPr="00D77A4B">
        <w:rPr>
          <w:rFonts w:eastAsia="Calibri"/>
          <w:szCs w:val="22"/>
        </w:rPr>
        <w:t xml:space="preserve"> English</w:t>
      </w:r>
    </w:p>
    <w:p w:rsidR="001319B9" w:rsidP="001319B9" w:rsidRDefault="001319B9" w14:paraId="2590318C" w14:textId="77777777">
      <w:pPr>
        <w:tabs>
          <w:tab w:val="left" w:pos="900"/>
        </w:tabs>
        <w:spacing w:after="200" w:line="276" w:lineRule="auto"/>
        <w:ind w:left="900" w:hanging="630"/>
        <w:rPr>
          <w:rFonts w:eastAsia="Calibri"/>
          <w:szCs w:val="22"/>
        </w:rPr>
      </w:pPr>
      <w:r>
        <w:rPr>
          <w:rFonts w:eastAsia="Calibri"/>
          <w:szCs w:val="22"/>
        </w:rPr>
        <w:t>B2</w:t>
      </w:r>
      <w:r w:rsidRPr="00D77A4B">
        <w:rPr>
          <w:rFonts w:eastAsia="Calibri"/>
          <w:szCs w:val="22"/>
        </w:rPr>
        <w:tab/>
      </w:r>
      <w:r w:rsidRPr="00A0188C">
        <w:rPr>
          <w:rFonts w:eastAsia="Calibri"/>
          <w:szCs w:val="22"/>
        </w:rPr>
        <w:t>Study extension letter  – Spanish</w:t>
      </w:r>
    </w:p>
    <w:p w:rsidR="001319B9" w:rsidP="001319B9" w:rsidRDefault="001319B9" w14:paraId="410132CF" w14:textId="77777777">
      <w:pPr>
        <w:pStyle w:val="TC-TableofContentsHeading"/>
        <w:tabs>
          <w:tab w:val="left" w:pos="720"/>
        </w:tabs>
        <w:spacing w:after="480"/>
        <w:rPr>
          <w:sz w:val="24"/>
        </w:rPr>
      </w:pPr>
      <w:r w:rsidRPr="00CD6C46">
        <w:rPr>
          <w:sz w:val="24"/>
        </w:rPr>
        <w:lastRenderedPageBreak/>
        <w:t>Contents (continued)</w:t>
      </w:r>
    </w:p>
    <w:p w:rsidR="001319B9" w:rsidP="001319B9" w:rsidRDefault="001319B9" w14:paraId="660716D3" w14:textId="77777777">
      <w:pPr>
        <w:pStyle w:val="T0-ChapPgHd"/>
        <w:tabs>
          <w:tab w:val="left" w:pos="720"/>
        </w:tabs>
      </w:pPr>
      <w:r>
        <w:t>Appendices (continued)</w:t>
      </w:r>
    </w:p>
    <w:p w:rsidR="001319B9" w:rsidP="001319B9" w:rsidRDefault="001319B9" w14:paraId="39037E82" w14:textId="77777777">
      <w:pPr>
        <w:tabs>
          <w:tab w:val="left" w:pos="900"/>
        </w:tabs>
        <w:spacing w:after="200" w:line="276" w:lineRule="auto"/>
        <w:ind w:left="900" w:hanging="630"/>
        <w:rPr>
          <w:rFonts w:eastAsia="Calibri"/>
          <w:szCs w:val="22"/>
        </w:rPr>
      </w:pPr>
    </w:p>
    <w:p w:rsidR="001319B9" w:rsidP="001319B9" w:rsidRDefault="001319B9" w14:paraId="5619239B" w14:textId="77777777">
      <w:pPr>
        <w:tabs>
          <w:tab w:val="left" w:pos="900"/>
        </w:tabs>
        <w:spacing w:after="200" w:line="276" w:lineRule="auto"/>
        <w:ind w:left="900" w:hanging="630"/>
        <w:rPr>
          <w:rFonts w:eastAsia="Calibri"/>
          <w:szCs w:val="22"/>
        </w:rPr>
      </w:pPr>
      <w:r>
        <w:rPr>
          <w:rFonts w:eastAsia="Calibri"/>
          <w:szCs w:val="22"/>
        </w:rPr>
        <w:t>C1.</w:t>
      </w:r>
      <w:r>
        <w:rPr>
          <w:rFonts w:eastAsia="Calibri"/>
          <w:szCs w:val="22"/>
        </w:rPr>
        <w:tab/>
        <w:t>Contact Information Form – English</w:t>
      </w:r>
    </w:p>
    <w:p w:rsidR="001319B9" w:rsidP="001319B9" w:rsidRDefault="001319B9" w14:paraId="1D77DE1B" w14:textId="1CBFD87A">
      <w:pPr>
        <w:tabs>
          <w:tab w:val="left" w:pos="900"/>
        </w:tabs>
        <w:spacing w:after="200" w:line="276" w:lineRule="auto"/>
        <w:ind w:left="900" w:hanging="630"/>
        <w:rPr>
          <w:rFonts w:eastAsia="Calibri"/>
          <w:szCs w:val="22"/>
        </w:rPr>
      </w:pPr>
      <w:r>
        <w:rPr>
          <w:rFonts w:eastAsia="Calibri"/>
          <w:szCs w:val="22"/>
        </w:rPr>
        <w:t>C2.</w:t>
      </w:r>
      <w:r>
        <w:rPr>
          <w:rFonts w:eastAsia="Calibri"/>
          <w:szCs w:val="22"/>
        </w:rPr>
        <w:tab/>
        <w:t xml:space="preserve">Contact </w:t>
      </w:r>
      <w:r w:rsidR="002C11F6">
        <w:rPr>
          <w:rFonts w:eastAsia="Calibri"/>
          <w:szCs w:val="22"/>
        </w:rPr>
        <w:t>Information</w:t>
      </w:r>
      <w:r>
        <w:rPr>
          <w:rFonts w:eastAsia="Calibri"/>
          <w:szCs w:val="22"/>
        </w:rPr>
        <w:t xml:space="preserve"> Form – Spanish</w:t>
      </w:r>
    </w:p>
    <w:p w:rsidR="001319B9" w:rsidP="001319B9" w:rsidRDefault="001319B9" w14:paraId="1A9081C2" w14:textId="77777777">
      <w:pPr>
        <w:tabs>
          <w:tab w:val="left" w:pos="900"/>
        </w:tabs>
        <w:spacing w:after="200" w:line="276" w:lineRule="auto"/>
        <w:ind w:left="900" w:hanging="630"/>
        <w:rPr>
          <w:rFonts w:eastAsia="Calibri"/>
          <w:szCs w:val="22"/>
        </w:rPr>
      </w:pPr>
      <w:r>
        <w:rPr>
          <w:rFonts w:eastAsia="Calibri"/>
          <w:szCs w:val="22"/>
        </w:rPr>
        <w:t>D1.</w:t>
      </w:r>
      <w:r>
        <w:rPr>
          <w:rFonts w:eastAsia="Calibri"/>
          <w:szCs w:val="22"/>
        </w:rPr>
        <w:tab/>
        <w:t>Contact Information Form Reminder – English</w:t>
      </w:r>
    </w:p>
    <w:p w:rsidR="001319B9" w:rsidP="001319B9" w:rsidRDefault="001319B9" w14:paraId="34CEC20C" w14:textId="1F935E24">
      <w:pPr>
        <w:tabs>
          <w:tab w:val="left" w:pos="900"/>
        </w:tabs>
        <w:spacing w:after="200" w:line="276" w:lineRule="auto"/>
        <w:ind w:left="900" w:hanging="630"/>
        <w:rPr>
          <w:rFonts w:eastAsia="Calibri"/>
          <w:szCs w:val="22"/>
        </w:rPr>
      </w:pPr>
      <w:r>
        <w:rPr>
          <w:rFonts w:eastAsia="Calibri"/>
          <w:szCs w:val="22"/>
        </w:rPr>
        <w:t>D2.</w:t>
      </w:r>
      <w:r>
        <w:rPr>
          <w:rFonts w:eastAsia="Calibri"/>
          <w:szCs w:val="22"/>
        </w:rPr>
        <w:tab/>
        <w:t xml:space="preserve">Contact </w:t>
      </w:r>
      <w:r w:rsidR="002C11F6">
        <w:rPr>
          <w:rFonts w:eastAsia="Calibri"/>
          <w:szCs w:val="22"/>
        </w:rPr>
        <w:t>Information</w:t>
      </w:r>
      <w:r>
        <w:rPr>
          <w:rFonts w:eastAsia="Calibri"/>
          <w:szCs w:val="22"/>
        </w:rPr>
        <w:t xml:space="preserve"> Form Reminder - Spanish</w:t>
      </w:r>
    </w:p>
    <w:p w:rsidR="001319B9" w:rsidP="001319B9" w:rsidRDefault="001319B9" w14:paraId="7AF726A4" w14:textId="58733544">
      <w:pPr>
        <w:tabs>
          <w:tab w:val="left" w:pos="900"/>
        </w:tabs>
        <w:spacing w:after="200" w:line="276" w:lineRule="auto"/>
        <w:ind w:left="900" w:hanging="630"/>
        <w:rPr>
          <w:rFonts w:eastAsia="Calibri"/>
          <w:szCs w:val="22"/>
        </w:rPr>
      </w:pPr>
      <w:r>
        <w:rPr>
          <w:rFonts w:eastAsia="Calibri"/>
          <w:szCs w:val="22"/>
        </w:rPr>
        <w:t>E1</w:t>
      </w:r>
      <w:r w:rsidRPr="00D77A4B">
        <w:rPr>
          <w:rFonts w:eastAsia="Calibri"/>
          <w:szCs w:val="22"/>
        </w:rPr>
        <w:tab/>
      </w:r>
      <w:r w:rsidR="00A1510D">
        <w:rPr>
          <w:rFonts w:eastAsia="Calibri"/>
          <w:szCs w:val="22"/>
        </w:rPr>
        <w:t>Year</w:t>
      </w:r>
      <w:r w:rsidR="009978B8">
        <w:rPr>
          <w:rFonts w:eastAsia="Calibri"/>
          <w:szCs w:val="22"/>
        </w:rPr>
        <w:t xml:space="preserve"> </w:t>
      </w:r>
      <w:r w:rsidR="00770BE0">
        <w:rPr>
          <w:rFonts w:eastAsia="Calibri"/>
          <w:szCs w:val="22"/>
        </w:rPr>
        <w:t>9</w:t>
      </w:r>
      <w:r>
        <w:rPr>
          <w:rFonts w:eastAsia="Calibri"/>
          <w:szCs w:val="22"/>
        </w:rPr>
        <w:t xml:space="preserve"> </w:t>
      </w:r>
      <w:r w:rsidR="00B143DB">
        <w:rPr>
          <w:rFonts w:eastAsia="Calibri"/>
          <w:szCs w:val="22"/>
        </w:rPr>
        <w:t xml:space="preserve">Interview </w:t>
      </w:r>
      <w:r w:rsidRPr="00D77A4B">
        <w:rPr>
          <w:rFonts w:eastAsia="Calibri"/>
          <w:szCs w:val="22"/>
        </w:rPr>
        <w:t xml:space="preserve">advance letter </w:t>
      </w:r>
      <w:r>
        <w:rPr>
          <w:rFonts w:eastAsia="Calibri"/>
          <w:szCs w:val="22"/>
        </w:rPr>
        <w:t>–</w:t>
      </w:r>
      <w:r w:rsidRPr="00D77A4B">
        <w:rPr>
          <w:rFonts w:eastAsia="Calibri"/>
          <w:szCs w:val="22"/>
        </w:rPr>
        <w:t xml:space="preserve"> </w:t>
      </w:r>
      <w:r>
        <w:rPr>
          <w:rFonts w:eastAsia="Calibri"/>
          <w:szCs w:val="22"/>
        </w:rPr>
        <w:t>English</w:t>
      </w:r>
    </w:p>
    <w:p w:rsidR="001319B9" w:rsidP="001319B9" w:rsidRDefault="001319B9" w14:paraId="76924B13" w14:textId="6B1BB373">
      <w:pPr>
        <w:tabs>
          <w:tab w:val="left" w:pos="900"/>
        </w:tabs>
        <w:spacing w:after="200" w:line="276" w:lineRule="auto"/>
        <w:ind w:left="900" w:hanging="630"/>
        <w:rPr>
          <w:rFonts w:eastAsia="Calibri"/>
          <w:szCs w:val="22"/>
        </w:rPr>
      </w:pPr>
      <w:r>
        <w:rPr>
          <w:rFonts w:eastAsia="Calibri"/>
          <w:szCs w:val="22"/>
        </w:rPr>
        <w:t>E2</w:t>
      </w:r>
      <w:r w:rsidRPr="00D77A4B">
        <w:rPr>
          <w:rFonts w:eastAsia="Calibri"/>
          <w:szCs w:val="22"/>
        </w:rPr>
        <w:tab/>
      </w:r>
      <w:r w:rsidRPr="00A0188C" w:rsidR="00A1510D">
        <w:rPr>
          <w:rFonts w:eastAsia="Calibri"/>
          <w:szCs w:val="22"/>
        </w:rPr>
        <w:t>Year</w:t>
      </w:r>
      <w:r w:rsidRPr="00A0188C" w:rsidR="009978B8">
        <w:rPr>
          <w:rFonts w:eastAsia="Calibri"/>
          <w:szCs w:val="22"/>
        </w:rPr>
        <w:t xml:space="preserve"> 9</w:t>
      </w:r>
      <w:r w:rsidRPr="00A0188C">
        <w:rPr>
          <w:rFonts w:eastAsia="Calibri"/>
          <w:szCs w:val="22"/>
        </w:rPr>
        <w:t xml:space="preserve"> </w:t>
      </w:r>
      <w:r w:rsidRPr="00A0188C" w:rsidR="00B143DB">
        <w:rPr>
          <w:rFonts w:eastAsia="Calibri"/>
          <w:szCs w:val="22"/>
        </w:rPr>
        <w:t xml:space="preserve">Interview </w:t>
      </w:r>
      <w:r w:rsidRPr="00A0188C">
        <w:rPr>
          <w:rFonts w:eastAsia="Calibri"/>
          <w:szCs w:val="22"/>
        </w:rPr>
        <w:t>advance letter – Spanish</w:t>
      </w:r>
    </w:p>
    <w:p w:rsidRPr="00D77A4B" w:rsidR="001319B9" w:rsidP="001319B9" w:rsidRDefault="001319B9" w14:paraId="65570E83" w14:textId="32667E03">
      <w:pPr>
        <w:tabs>
          <w:tab w:val="left" w:pos="900"/>
        </w:tabs>
        <w:spacing w:after="200" w:line="276" w:lineRule="auto"/>
        <w:ind w:left="900" w:hanging="630"/>
        <w:rPr>
          <w:rFonts w:eastAsia="Calibri"/>
          <w:szCs w:val="22"/>
        </w:rPr>
      </w:pPr>
      <w:r>
        <w:rPr>
          <w:rFonts w:eastAsia="Calibri"/>
          <w:szCs w:val="22"/>
        </w:rPr>
        <w:t>F</w:t>
      </w:r>
      <w:r w:rsidRPr="00D77A4B">
        <w:rPr>
          <w:rFonts w:eastAsia="Calibri"/>
          <w:szCs w:val="22"/>
        </w:rPr>
        <w:t>1</w:t>
      </w:r>
      <w:r w:rsidRPr="00D77A4B">
        <w:rPr>
          <w:rFonts w:eastAsia="Calibri"/>
          <w:szCs w:val="22"/>
        </w:rPr>
        <w:tab/>
      </w:r>
      <w:r w:rsidRPr="00A1510D" w:rsidR="00A1510D">
        <w:rPr>
          <w:rFonts w:eastAsia="Calibri"/>
          <w:szCs w:val="22"/>
        </w:rPr>
        <w:t>Year 9 interview telephone survey - English</w:t>
      </w:r>
    </w:p>
    <w:p w:rsidR="001319B9" w:rsidP="001319B9" w:rsidRDefault="001319B9" w14:paraId="57D4A61C" w14:textId="72C69D6C">
      <w:pPr>
        <w:tabs>
          <w:tab w:val="left" w:pos="900"/>
        </w:tabs>
        <w:spacing w:after="200" w:line="276" w:lineRule="auto"/>
        <w:ind w:left="900" w:hanging="630"/>
        <w:rPr>
          <w:rFonts w:eastAsia="Calibri"/>
          <w:szCs w:val="22"/>
        </w:rPr>
      </w:pPr>
      <w:r>
        <w:rPr>
          <w:rFonts w:eastAsia="Calibri"/>
          <w:szCs w:val="22"/>
        </w:rPr>
        <w:t>F</w:t>
      </w:r>
      <w:r w:rsidRPr="00D77A4B">
        <w:rPr>
          <w:rFonts w:eastAsia="Calibri"/>
          <w:szCs w:val="22"/>
        </w:rPr>
        <w:t>2</w:t>
      </w:r>
      <w:r w:rsidRPr="00D77A4B">
        <w:rPr>
          <w:rFonts w:eastAsia="Calibri"/>
          <w:szCs w:val="22"/>
        </w:rPr>
        <w:tab/>
      </w:r>
      <w:r w:rsidRPr="00641FC9" w:rsidR="00A1510D">
        <w:rPr>
          <w:rFonts w:eastAsia="Calibri"/>
          <w:szCs w:val="22"/>
        </w:rPr>
        <w:t>Year 9 interview telephone survey - Spanish</w:t>
      </w:r>
    </w:p>
    <w:p w:rsidR="001319B9" w:rsidP="001319B9" w:rsidRDefault="001319B9" w14:paraId="13F556F1" w14:textId="59B13630">
      <w:pPr>
        <w:tabs>
          <w:tab w:val="left" w:pos="900"/>
        </w:tabs>
        <w:spacing w:after="200" w:line="276" w:lineRule="auto"/>
        <w:ind w:left="900" w:hanging="630"/>
        <w:rPr>
          <w:rFonts w:eastAsia="Calibri"/>
          <w:szCs w:val="22"/>
        </w:rPr>
      </w:pPr>
      <w:r>
        <w:rPr>
          <w:rFonts w:eastAsia="Calibri"/>
          <w:szCs w:val="22"/>
        </w:rPr>
        <w:t>F3</w:t>
      </w:r>
      <w:r>
        <w:rPr>
          <w:rFonts w:eastAsia="Calibri"/>
          <w:szCs w:val="22"/>
        </w:rPr>
        <w:tab/>
        <w:t>Year</w:t>
      </w:r>
      <w:r w:rsidR="00770BE0">
        <w:rPr>
          <w:rFonts w:eastAsia="Calibri"/>
          <w:szCs w:val="22"/>
        </w:rPr>
        <w:t xml:space="preserve"> 9</w:t>
      </w:r>
      <w:r w:rsidRPr="00D77A4B">
        <w:rPr>
          <w:rFonts w:eastAsia="Calibri"/>
          <w:szCs w:val="22"/>
        </w:rPr>
        <w:t xml:space="preserve"> </w:t>
      </w:r>
      <w:r>
        <w:rPr>
          <w:rFonts w:eastAsia="Calibri"/>
          <w:szCs w:val="22"/>
        </w:rPr>
        <w:t>replicate dietary intake interview - English</w:t>
      </w:r>
    </w:p>
    <w:p w:rsidRPr="00D77A4B" w:rsidR="001319B9" w:rsidP="001319B9" w:rsidRDefault="001319B9" w14:paraId="46151C10" w14:textId="1B9A2D4C">
      <w:pPr>
        <w:tabs>
          <w:tab w:val="left" w:pos="900"/>
        </w:tabs>
        <w:spacing w:after="200" w:line="276" w:lineRule="auto"/>
        <w:ind w:left="900" w:hanging="630"/>
        <w:rPr>
          <w:rFonts w:eastAsia="Calibri"/>
          <w:szCs w:val="22"/>
        </w:rPr>
      </w:pPr>
      <w:r>
        <w:rPr>
          <w:rFonts w:eastAsia="Calibri"/>
          <w:szCs w:val="22"/>
        </w:rPr>
        <w:t>F4</w:t>
      </w:r>
      <w:r>
        <w:rPr>
          <w:rFonts w:eastAsia="Calibri"/>
          <w:szCs w:val="22"/>
        </w:rPr>
        <w:tab/>
      </w:r>
      <w:r w:rsidRPr="00641FC9">
        <w:rPr>
          <w:rFonts w:eastAsia="Calibri"/>
          <w:szCs w:val="22"/>
        </w:rPr>
        <w:t xml:space="preserve">Year </w:t>
      </w:r>
      <w:r w:rsidRPr="00641FC9" w:rsidR="00770BE0">
        <w:rPr>
          <w:rFonts w:eastAsia="Calibri"/>
          <w:szCs w:val="22"/>
        </w:rPr>
        <w:t xml:space="preserve">9 </w:t>
      </w:r>
      <w:r w:rsidRPr="00641FC9">
        <w:rPr>
          <w:rFonts w:eastAsia="Calibri"/>
          <w:szCs w:val="22"/>
        </w:rPr>
        <w:t>replicate dietary intake interview - Spanish</w:t>
      </w:r>
    </w:p>
    <w:p w:rsidRPr="00D77A4B" w:rsidR="001319B9" w:rsidP="001319B9" w:rsidRDefault="001319B9" w14:paraId="32E27AB7" w14:textId="41B007DB">
      <w:pPr>
        <w:tabs>
          <w:tab w:val="left" w:pos="900"/>
        </w:tabs>
        <w:spacing w:after="200" w:line="276" w:lineRule="auto"/>
        <w:ind w:left="900" w:hanging="630"/>
        <w:rPr>
          <w:rFonts w:eastAsia="Calibri"/>
          <w:szCs w:val="22"/>
        </w:rPr>
      </w:pPr>
      <w:r>
        <w:rPr>
          <w:rFonts w:eastAsia="Calibri"/>
          <w:szCs w:val="22"/>
        </w:rPr>
        <w:t>G1</w:t>
      </w:r>
      <w:r w:rsidRPr="00D77A4B">
        <w:rPr>
          <w:rFonts w:eastAsia="Calibri"/>
          <w:szCs w:val="22"/>
        </w:rPr>
        <w:t>a</w:t>
      </w:r>
      <w:r w:rsidRPr="00D77A4B">
        <w:rPr>
          <w:rFonts w:eastAsia="Calibri"/>
          <w:szCs w:val="22"/>
        </w:rPr>
        <w:tab/>
        <w:t xml:space="preserve">Reminders for </w:t>
      </w:r>
      <w:r w:rsidR="00A1510D">
        <w:rPr>
          <w:rFonts w:eastAsia="Calibri"/>
          <w:szCs w:val="22"/>
        </w:rPr>
        <w:t xml:space="preserve">Year 9 </w:t>
      </w:r>
      <w:r w:rsidRPr="00D77A4B">
        <w:rPr>
          <w:rFonts w:eastAsia="Calibri"/>
          <w:szCs w:val="22"/>
        </w:rPr>
        <w:t>interview from Study Liaison - English</w:t>
      </w:r>
    </w:p>
    <w:p w:rsidRPr="00D77A4B" w:rsidR="001319B9" w:rsidP="001319B9" w:rsidRDefault="001319B9" w14:paraId="358A7D59" w14:textId="3B3A2FE0">
      <w:pPr>
        <w:tabs>
          <w:tab w:val="left" w:pos="900"/>
        </w:tabs>
        <w:spacing w:after="200" w:line="276" w:lineRule="auto"/>
        <w:ind w:left="900" w:hanging="630"/>
        <w:rPr>
          <w:rFonts w:eastAsia="Calibri"/>
          <w:szCs w:val="22"/>
        </w:rPr>
      </w:pPr>
      <w:r>
        <w:rPr>
          <w:rFonts w:eastAsia="Calibri"/>
          <w:szCs w:val="22"/>
        </w:rPr>
        <w:t>G1</w:t>
      </w:r>
      <w:r w:rsidRPr="00D77A4B">
        <w:rPr>
          <w:rFonts w:eastAsia="Calibri"/>
          <w:szCs w:val="22"/>
        </w:rPr>
        <w:t>b</w:t>
      </w:r>
      <w:r w:rsidRPr="00D77A4B">
        <w:rPr>
          <w:rFonts w:eastAsia="Calibri"/>
          <w:szCs w:val="22"/>
        </w:rPr>
        <w:tab/>
        <w:t>Reminders for</w:t>
      </w:r>
      <w:r w:rsidR="00A1510D">
        <w:rPr>
          <w:rFonts w:eastAsia="Calibri"/>
          <w:szCs w:val="22"/>
        </w:rPr>
        <w:t xml:space="preserve"> Year 9</w:t>
      </w:r>
      <w:r w:rsidRPr="00D77A4B">
        <w:rPr>
          <w:rFonts w:eastAsia="Calibri"/>
          <w:szCs w:val="22"/>
        </w:rPr>
        <w:t xml:space="preserve"> interview from Study Liaison - Spanish</w:t>
      </w:r>
    </w:p>
    <w:p w:rsidRPr="00D77A4B" w:rsidR="001319B9" w:rsidP="001319B9" w:rsidRDefault="001319B9" w14:paraId="1CF78205" w14:textId="2823229B">
      <w:pPr>
        <w:tabs>
          <w:tab w:val="left" w:pos="900"/>
        </w:tabs>
        <w:spacing w:after="200" w:line="276" w:lineRule="auto"/>
        <w:ind w:left="900" w:hanging="630"/>
        <w:rPr>
          <w:rFonts w:eastAsia="Calibri"/>
          <w:szCs w:val="22"/>
        </w:rPr>
      </w:pPr>
      <w:r>
        <w:rPr>
          <w:rFonts w:eastAsia="Calibri"/>
          <w:szCs w:val="22"/>
        </w:rPr>
        <w:lastRenderedPageBreak/>
        <w:t>G</w:t>
      </w:r>
      <w:r w:rsidRPr="00D77A4B">
        <w:rPr>
          <w:rFonts w:eastAsia="Calibri"/>
          <w:szCs w:val="22"/>
        </w:rPr>
        <w:t>2a</w:t>
      </w:r>
      <w:r w:rsidRPr="00D77A4B">
        <w:rPr>
          <w:rFonts w:eastAsia="Calibri"/>
          <w:szCs w:val="22"/>
        </w:rPr>
        <w:tab/>
        <w:t xml:space="preserve">Reminders for </w:t>
      </w:r>
      <w:r w:rsidR="00A1510D">
        <w:rPr>
          <w:rFonts w:eastAsia="Calibri"/>
          <w:szCs w:val="22"/>
        </w:rPr>
        <w:t xml:space="preserve">Year 9 </w:t>
      </w:r>
      <w:r w:rsidRPr="00D77A4B">
        <w:rPr>
          <w:rFonts w:eastAsia="Calibri"/>
          <w:szCs w:val="22"/>
        </w:rPr>
        <w:t>non-locatable active interview – English</w:t>
      </w:r>
    </w:p>
    <w:p w:rsidRPr="00D77A4B" w:rsidR="001319B9" w:rsidP="001319B9" w:rsidRDefault="001319B9" w14:paraId="5E43C69E" w14:textId="5203BA6C">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2b</w:t>
      </w:r>
      <w:r w:rsidRPr="00D77A4B">
        <w:rPr>
          <w:rFonts w:eastAsia="Calibri"/>
          <w:szCs w:val="22"/>
        </w:rPr>
        <w:tab/>
        <w:t xml:space="preserve">Reminders for </w:t>
      </w:r>
      <w:r w:rsidR="00A1510D">
        <w:rPr>
          <w:rFonts w:eastAsia="Calibri"/>
          <w:szCs w:val="22"/>
        </w:rPr>
        <w:t xml:space="preserve">Year 9 </w:t>
      </w:r>
      <w:r w:rsidRPr="00D77A4B">
        <w:rPr>
          <w:rFonts w:eastAsia="Calibri"/>
          <w:szCs w:val="22"/>
        </w:rPr>
        <w:t>non-locatable active interview – Spanish</w:t>
      </w:r>
    </w:p>
    <w:p w:rsidRPr="00D77A4B" w:rsidR="001319B9" w:rsidP="001319B9" w:rsidRDefault="001319B9" w14:paraId="69277C34" w14:textId="3A5C8BF8">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3a</w:t>
      </w:r>
      <w:r w:rsidRPr="00D77A4B">
        <w:rPr>
          <w:rFonts w:eastAsia="Calibri"/>
          <w:szCs w:val="22"/>
        </w:rPr>
        <w:tab/>
        <w:t xml:space="preserve">Reminders for </w:t>
      </w:r>
      <w:r w:rsidR="00A1510D">
        <w:rPr>
          <w:rFonts w:eastAsia="Calibri"/>
          <w:szCs w:val="22"/>
        </w:rPr>
        <w:t xml:space="preserve">Year 9 </w:t>
      </w:r>
      <w:r w:rsidRPr="00D77A4B">
        <w:rPr>
          <w:rFonts w:eastAsia="Calibri"/>
          <w:szCs w:val="22"/>
        </w:rPr>
        <w:t>study participation refusal conversion – English</w:t>
      </w:r>
    </w:p>
    <w:p w:rsidRPr="00D77A4B" w:rsidR="001319B9" w:rsidP="001319B9" w:rsidRDefault="001319B9" w14:paraId="2AD4CACE" w14:textId="40FA7665">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3b</w:t>
      </w:r>
      <w:r w:rsidRPr="00D77A4B">
        <w:rPr>
          <w:rFonts w:eastAsia="Calibri"/>
          <w:szCs w:val="22"/>
        </w:rPr>
        <w:tab/>
        <w:t xml:space="preserve">Reminders for </w:t>
      </w:r>
      <w:r w:rsidR="00A1510D">
        <w:rPr>
          <w:rFonts w:eastAsia="Calibri"/>
          <w:szCs w:val="22"/>
        </w:rPr>
        <w:t xml:space="preserve">Year 9 </w:t>
      </w:r>
      <w:r w:rsidRPr="00D77A4B">
        <w:rPr>
          <w:rFonts w:eastAsia="Calibri"/>
          <w:szCs w:val="22"/>
        </w:rPr>
        <w:t>study participation refusal conversion – Spanish</w:t>
      </w:r>
    </w:p>
    <w:p w:rsidRPr="00D77A4B" w:rsidR="001319B9" w:rsidP="001319B9" w:rsidRDefault="001319B9" w14:paraId="40751A9A" w14:textId="2DA2C5D1">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4a</w:t>
      </w:r>
      <w:r w:rsidRPr="00D77A4B">
        <w:rPr>
          <w:rFonts w:eastAsia="Calibri"/>
          <w:szCs w:val="22"/>
        </w:rPr>
        <w:tab/>
        <w:t xml:space="preserve">Reminders for </w:t>
      </w:r>
      <w:r w:rsidR="00A1510D">
        <w:rPr>
          <w:rFonts w:eastAsia="Calibri"/>
          <w:szCs w:val="22"/>
        </w:rPr>
        <w:t xml:space="preserve">Year 9 </w:t>
      </w:r>
      <w:r w:rsidRPr="00D77A4B">
        <w:rPr>
          <w:rFonts w:eastAsia="Calibri"/>
          <w:szCs w:val="22"/>
        </w:rPr>
        <w:t xml:space="preserve">study </w:t>
      </w:r>
      <w:r w:rsidR="00A1510D">
        <w:rPr>
          <w:rFonts w:eastAsia="Calibri"/>
          <w:szCs w:val="22"/>
        </w:rPr>
        <w:t>participant</w:t>
      </w:r>
      <w:r w:rsidRPr="00D77A4B" w:rsidR="00A1510D">
        <w:rPr>
          <w:rFonts w:eastAsia="Calibri"/>
          <w:szCs w:val="22"/>
        </w:rPr>
        <w:t xml:space="preserve"> </w:t>
      </w:r>
      <w:r w:rsidRPr="00D77A4B">
        <w:rPr>
          <w:rFonts w:eastAsia="Calibri"/>
          <w:szCs w:val="22"/>
        </w:rPr>
        <w:t>not answering calls – English</w:t>
      </w:r>
    </w:p>
    <w:p w:rsidRPr="00D77A4B" w:rsidR="001319B9" w:rsidP="001319B9" w:rsidRDefault="001319B9" w14:paraId="678A50A6" w14:textId="0B650AE8">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4b</w:t>
      </w:r>
      <w:r w:rsidRPr="00D77A4B">
        <w:rPr>
          <w:rFonts w:eastAsia="Calibri"/>
          <w:szCs w:val="22"/>
        </w:rPr>
        <w:tab/>
        <w:t xml:space="preserve">Reminders for </w:t>
      </w:r>
      <w:r w:rsidR="006D285F">
        <w:rPr>
          <w:rFonts w:eastAsia="Calibri"/>
          <w:szCs w:val="22"/>
        </w:rPr>
        <w:t xml:space="preserve">Year 9 </w:t>
      </w:r>
      <w:r w:rsidRPr="00D77A4B">
        <w:rPr>
          <w:rFonts w:eastAsia="Calibri"/>
          <w:szCs w:val="22"/>
        </w:rPr>
        <w:t xml:space="preserve">study </w:t>
      </w:r>
      <w:r w:rsidR="00A1510D">
        <w:rPr>
          <w:rFonts w:eastAsia="Calibri"/>
          <w:szCs w:val="22"/>
        </w:rPr>
        <w:t>participant</w:t>
      </w:r>
      <w:r w:rsidRPr="00D77A4B" w:rsidR="00A1510D">
        <w:rPr>
          <w:rFonts w:eastAsia="Calibri"/>
          <w:szCs w:val="22"/>
        </w:rPr>
        <w:t xml:space="preserve"> </w:t>
      </w:r>
      <w:r w:rsidRPr="00D77A4B">
        <w:rPr>
          <w:rFonts w:eastAsia="Calibri"/>
          <w:szCs w:val="22"/>
        </w:rPr>
        <w:t>not answering calls – Spanish</w:t>
      </w:r>
    </w:p>
    <w:p w:rsidRPr="00D77A4B" w:rsidR="001319B9" w:rsidP="001319B9" w:rsidRDefault="001319B9" w14:paraId="4044CDD1" w14:textId="5CD9598A">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5a</w:t>
      </w:r>
      <w:r w:rsidRPr="00D77A4B">
        <w:rPr>
          <w:rFonts w:eastAsia="Calibri"/>
          <w:szCs w:val="22"/>
        </w:rPr>
        <w:tab/>
        <w:t xml:space="preserve">Reminders for </w:t>
      </w:r>
      <w:r w:rsidR="00A1510D">
        <w:rPr>
          <w:rFonts w:eastAsia="Calibri"/>
          <w:szCs w:val="22"/>
        </w:rPr>
        <w:t xml:space="preserve">Year 9 Interview </w:t>
      </w:r>
      <w:r w:rsidRPr="00D77A4B">
        <w:rPr>
          <w:rFonts w:eastAsia="Calibri"/>
          <w:szCs w:val="22"/>
        </w:rPr>
        <w:t>Telephone Research Center voicemail, first message – English</w:t>
      </w:r>
    </w:p>
    <w:p w:rsidRPr="00D77A4B" w:rsidR="001319B9" w:rsidP="001319B9" w:rsidRDefault="001319B9" w14:paraId="2A9898C7" w14:textId="14C44E06">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5b</w:t>
      </w:r>
      <w:r w:rsidRPr="00D77A4B">
        <w:rPr>
          <w:rFonts w:eastAsia="Calibri"/>
          <w:szCs w:val="22"/>
        </w:rPr>
        <w:tab/>
        <w:t xml:space="preserve">Reminders for </w:t>
      </w:r>
      <w:r w:rsidR="00A1510D">
        <w:rPr>
          <w:rFonts w:eastAsia="Calibri"/>
          <w:szCs w:val="22"/>
        </w:rPr>
        <w:t xml:space="preserve">Year 9 Interview </w:t>
      </w:r>
      <w:r w:rsidRPr="00D77A4B">
        <w:rPr>
          <w:rFonts w:eastAsia="Calibri"/>
          <w:szCs w:val="22"/>
        </w:rPr>
        <w:t>Telephone Research Center voicemail, first message – Spanish</w:t>
      </w:r>
    </w:p>
    <w:p w:rsidRPr="00D77A4B" w:rsidR="001319B9" w:rsidP="001319B9" w:rsidRDefault="001319B9" w14:paraId="3B29D991" w14:textId="494FC581">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6a</w:t>
      </w:r>
      <w:r w:rsidRPr="00D77A4B">
        <w:rPr>
          <w:rFonts w:eastAsia="Calibri"/>
          <w:szCs w:val="22"/>
        </w:rPr>
        <w:tab/>
        <w:t xml:space="preserve">Reminders for </w:t>
      </w:r>
      <w:r w:rsidR="00A1510D">
        <w:rPr>
          <w:rFonts w:eastAsia="Calibri"/>
          <w:szCs w:val="22"/>
        </w:rPr>
        <w:t xml:space="preserve">Year 9 </w:t>
      </w:r>
      <w:r w:rsidRPr="00D77A4B">
        <w:rPr>
          <w:rFonts w:eastAsia="Calibri"/>
          <w:szCs w:val="22"/>
        </w:rPr>
        <w:t>Telephone Research Center voicemail, expiring interview</w:t>
      </w:r>
      <w:r>
        <w:rPr>
          <w:rFonts w:eastAsia="Calibri"/>
          <w:szCs w:val="22"/>
        </w:rPr>
        <w:t>s</w:t>
      </w:r>
      <w:r w:rsidRPr="00D77A4B">
        <w:rPr>
          <w:rFonts w:eastAsia="Calibri"/>
          <w:szCs w:val="22"/>
        </w:rPr>
        <w:t xml:space="preserve"> – English</w:t>
      </w:r>
    </w:p>
    <w:p w:rsidR="0045554B" w:rsidP="0045554B" w:rsidRDefault="0045554B" w14:paraId="55057899" w14:textId="77777777">
      <w:pPr>
        <w:pStyle w:val="TC-TableofContentsHeading"/>
        <w:tabs>
          <w:tab w:val="left" w:pos="720"/>
        </w:tabs>
        <w:spacing w:after="480"/>
        <w:rPr>
          <w:sz w:val="24"/>
        </w:rPr>
      </w:pPr>
      <w:r w:rsidRPr="00CD6C46">
        <w:rPr>
          <w:sz w:val="24"/>
        </w:rPr>
        <w:t>Contents (continued)</w:t>
      </w:r>
    </w:p>
    <w:p w:rsidR="0045554B" w:rsidP="0045554B" w:rsidRDefault="0045554B" w14:paraId="14A8AFD2" w14:textId="77777777">
      <w:pPr>
        <w:pStyle w:val="T0-ChapPgHd"/>
        <w:tabs>
          <w:tab w:val="left" w:pos="720"/>
        </w:tabs>
      </w:pPr>
      <w:r>
        <w:t>Appendices (continued)</w:t>
      </w:r>
    </w:p>
    <w:p w:rsidR="0045554B" w:rsidP="0045554B" w:rsidRDefault="0045554B" w14:paraId="266DC609" w14:textId="77777777">
      <w:pPr>
        <w:tabs>
          <w:tab w:val="left" w:pos="900"/>
        </w:tabs>
        <w:spacing w:after="200" w:line="276" w:lineRule="auto"/>
        <w:ind w:left="900" w:hanging="630"/>
        <w:rPr>
          <w:rFonts w:eastAsia="Calibri"/>
          <w:szCs w:val="22"/>
        </w:rPr>
      </w:pPr>
    </w:p>
    <w:p w:rsidRPr="00D77A4B" w:rsidR="00A0188C" w:rsidP="00A0188C" w:rsidRDefault="00A0188C" w14:paraId="66F2D8BD" w14:textId="77777777">
      <w:pPr>
        <w:tabs>
          <w:tab w:val="left" w:pos="900"/>
        </w:tabs>
        <w:spacing w:after="200" w:line="276" w:lineRule="auto"/>
        <w:ind w:left="900" w:hanging="630"/>
        <w:rPr>
          <w:rFonts w:eastAsia="Calibri"/>
          <w:szCs w:val="22"/>
        </w:rPr>
      </w:pPr>
      <w:r>
        <w:rPr>
          <w:rFonts w:eastAsia="Calibri"/>
          <w:szCs w:val="22"/>
        </w:rPr>
        <w:t>G</w:t>
      </w:r>
      <w:r w:rsidRPr="00D77A4B">
        <w:rPr>
          <w:rFonts w:eastAsia="Calibri"/>
          <w:szCs w:val="22"/>
        </w:rPr>
        <w:t>6b</w:t>
      </w:r>
      <w:r w:rsidRPr="00D77A4B">
        <w:rPr>
          <w:rFonts w:eastAsia="Calibri"/>
          <w:szCs w:val="22"/>
        </w:rPr>
        <w:tab/>
        <w:t xml:space="preserve">Reminders for </w:t>
      </w:r>
      <w:r>
        <w:rPr>
          <w:rFonts w:eastAsia="Calibri"/>
          <w:szCs w:val="22"/>
        </w:rPr>
        <w:t xml:space="preserve">Year 9 </w:t>
      </w:r>
      <w:r w:rsidRPr="00D77A4B">
        <w:rPr>
          <w:rFonts w:eastAsia="Calibri"/>
          <w:szCs w:val="22"/>
        </w:rPr>
        <w:t>Telephone Research Center voicemail, expiring interview</w:t>
      </w:r>
      <w:r>
        <w:rPr>
          <w:rFonts w:eastAsia="Calibri"/>
          <w:szCs w:val="22"/>
        </w:rPr>
        <w:t>s</w:t>
      </w:r>
      <w:r w:rsidRPr="00D77A4B">
        <w:rPr>
          <w:rFonts w:eastAsia="Calibri"/>
          <w:szCs w:val="22"/>
        </w:rPr>
        <w:t xml:space="preserve"> – Spanish</w:t>
      </w:r>
    </w:p>
    <w:p w:rsidRPr="00D77A4B" w:rsidR="001319B9" w:rsidP="001319B9" w:rsidRDefault="001319B9" w14:paraId="4F8219C9" w14:textId="74855B9F">
      <w:pPr>
        <w:tabs>
          <w:tab w:val="left" w:pos="900"/>
        </w:tabs>
        <w:spacing w:after="200" w:line="276" w:lineRule="auto"/>
        <w:ind w:left="900" w:hanging="630"/>
        <w:rPr>
          <w:rFonts w:eastAsia="Calibri"/>
          <w:szCs w:val="22"/>
        </w:rPr>
      </w:pPr>
      <w:r>
        <w:rPr>
          <w:rFonts w:eastAsia="Calibri"/>
          <w:szCs w:val="22"/>
        </w:rPr>
        <w:lastRenderedPageBreak/>
        <w:t>H</w:t>
      </w:r>
      <w:r w:rsidRPr="00D77A4B">
        <w:rPr>
          <w:rFonts w:eastAsia="Calibri"/>
          <w:szCs w:val="22"/>
        </w:rPr>
        <w:t>1</w:t>
      </w:r>
      <w:r w:rsidRPr="00D77A4B">
        <w:rPr>
          <w:rFonts w:eastAsia="Calibri"/>
          <w:szCs w:val="22"/>
        </w:rPr>
        <w:tab/>
        <w:t xml:space="preserve"> </w:t>
      </w:r>
      <w:r>
        <w:rPr>
          <w:rFonts w:eastAsia="Calibri"/>
          <w:szCs w:val="22"/>
        </w:rPr>
        <w:t>Year</w:t>
      </w:r>
      <w:r w:rsidR="00770BE0">
        <w:rPr>
          <w:rFonts w:eastAsia="Calibri"/>
          <w:szCs w:val="22"/>
        </w:rPr>
        <w:t xml:space="preserve"> 9</w:t>
      </w:r>
      <w:r w:rsidRPr="00D77A4B">
        <w:rPr>
          <w:rFonts w:eastAsia="Calibri"/>
          <w:szCs w:val="22"/>
        </w:rPr>
        <w:t xml:space="preserve"> H</w:t>
      </w:r>
      <w:r>
        <w:rPr>
          <w:rFonts w:eastAsia="Calibri"/>
          <w:szCs w:val="22"/>
        </w:rPr>
        <w:t>/</w:t>
      </w:r>
      <w:r w:rsidRPr="00D77A4B">
        <w:rPr>
          <w:rFonts w:eastAsia="Calibri"/>
          <w:szCs w:val="22"/>
        </w:rPr>
        <w:t>W measurement card – English</w:t>
      </w:r>
    </w:p>
    <w:p w:rsidRPr="00D77A4B" w:rsidR="001319B9" w:rsidP="001319B9" w:rsidRDefault="001319B9" w14:paraId="4D242409" w14:textId="3B18E104">
      <w:pPr>
        <w:tabs>
          <w:tab w:val="left" w:pos="900"/>
        </w:tabs>
        <w:spacing w:after="200" w:line="276" w:lineRule="auto"/>
        <w:ind w:left="900" w:hanging="630"/>
        <w:rPr>
          <w:rFonts w:eastAsia="Calibri"/>
          <w:szCs w:val="22"/>
        </w:rPr>
      </w:pPr>
      <w:r>
        <w:rPr>
          <w:rFonts w:eastAsia="Calibri"/>
          <w:szCs w:val="22"/>
        </w:rPr>
        <w:t>H</w:t>
      </w:r>
      <w:r w:rsidRPr="00D77A4B">
        <w:rPr>
          <w:rFonts w:eastAsia="Calibri"/>
          <w:szCs w:val="22"/>
        </w:rPr>
        <w:t>2</w:t>
      </w:r>
      <w:r w:rsidRPr="00D77A4B">
        <w:rPr>
          <w:rFonts w:eastAsia="Calibri"/>
          <w:szCs w:val="22"/>
        </w:rPr>
        <w:tab/>
        <w:t xml:space="preserve"> </w:t>
      </w:r>
      <w:r>
        <w:rPr>
          <w:rFonts w:eastAsia="Calibri"/>
          <w:szCs w:val="22"/>
        </w:rPr>
        <w:t>Year</w:t>
      </w:r>
      <w:r w:rsidR="00770BE0">
        <w:rPr>
          <w:rFonts w:eastAsia="Calibri"/>
          <w:szCs w:val="22"/>
        </w:rPr>
        <w:t xml:space="preserve"> 9</w:t>
      </w:r>
      <w:r w:rsidRPr="00D77A4B">
        <w:rPr>
          <w:rFonts w:eastAsia="Calibri"/>
          <w:szCs w:val="22"/>
        </w:rPr>
        <w:t xml:space="preserve"> H</w:t>
      </w:r>
      <w:r>
        <w:rPr>
          <w:rFonts w:eastAsia="Calibri"/>
          <w:szCs w:val="22"/>
        </w:rPr>
        <w:t>/</w:t>
      </w:r>
      <w:r w:rsidRPr="00D77A4B">
        <w:rPr>
          <w:rFonts w:eastAsia="Calibri"/>
          <w:szCs w:val="22"/>
        </w:rPr>
        <w:t>W measurement card – Spanish</w:t>
      </w:r>
    </w:p>
    <w:p w:rsidRPr="00D77A4B" w:rsidR="001319B9" w:rsidP="001319B9" w:rsidRDefault="001319B9" w14:paraId="7E875C4F" w14:textId="77777777">
      <w:pPr>
        <w:tabs>
          <w:tab w:val="left" w:pos="900"/>
        </w:tabs>
        <w:spacing w:after="200" w:line="276" w:lineRule="auto"/>
        <w:ind w:left="900" w:hanging="630"/>
        <w:rPr>
          <w:rFonts w:eastAsia="Calibri"/>
          <w:szCs w:val="22"/>
        </w:rPr>
      </w:pPr>
      <w:r>
        <w:rPr>
          <w:rFonts w:eastAsia="Calibri"/>
          <w:szCs w:val="22"/>
        </w:rPr>
        <w:t>I</w:t>
      </w:r>
      <w:r w:rsidRPr="00D77A4B">
        <w:rPr>
          <w:rFonts w:eastAsia="Calibri"/>
          <w:szCs w:val="22"/>
        </w:rPr>
        <w:t>1</w:t>
      </w:r>
      <w:r w:rsidRPr="00D77A4B">
        <w:rPr>
          <w:rFonts w:eastAsia="Calibri"/>
          <w:szCs w:val="22"/>
        </w:rPr>
        <w:tab/>
        <w:t>Height and weight reminders – English</w:t>
      </w:r>
    </w:p>
    <w:p w:rsidR="001319B9" w:rsidP="001319B9" w:rsidRDefault="001319B9" w14:paraId="29ED4A3F" w14:textId="77777777">
      <w:pPr>
        <w:tabs>
          <w:tab w:val="left" w:pos="900"/>
        </w:tabs>
        <w:spacing w:after="200" w:line="276" w:lineRule="auto"/>
        <w:ind w:left="900" w:hanging="630"/>
        <w:rPr>
          <w:rFonts w:eastAsia="Calibri"/>
          <w:szCs w:val="22"/>
        </w:rPr>
      </w:pPr>
      <w:r>
        <w:rPr>
          <w:rFonts w:eastAsia="Calibri"/>
          <w:szCs w:val="22"/>
        </w:rPr>
        <w:t>I2</w:t>
      </w:r>
      <w:r w:rsidRPr="00D77A4B">
        <w:rPr>
          <w:rFonts w:eastAsia="Calibri"/>
          <w:szCs w:val="22"/>
        </w:rPr>
        <w:tab/>
        <w:t>Height and weight reminders – Spanish</w:t>
      </w:r>
    </w:p>
    <w:p w:rsidRPr="00D77A4B" w:rsidR="001319B9" w:rsidP="001319B9" w:rsidRDefault="001319B9" w14:paraId="0F461CFE" w14:textId="447D32D7">
      <w:pPr>
        <w:tabs>
          <w:tab w:val="left" w:pos="900"/>
        </w:tabs>
        <w:spacing w:after="200" w:line="276" w:lineRule="auto"/>
        <w:ind w:left="900" w:hanging="630"/>
        <w:rPr>
          <w:rFonts w:eastAsia="Calibri"/>
          <w:szCs w:val="22"/>
        </w:rPr>
      </w:pPr>
      <w:r>
        <w:rPr>
          <w:rFonts w:eastAsia="Calibri"/>
          <w:szCs w:val="22"/>
        </w:rPr>
        <w:t>J</w:t>
      </w:r>
      <w:r w:rsidRPr="00D77A4B">
        <w:rPr>
          <w:rFonts w:eastAsia="Calibri"/>
          <w:szCs w:val="22"/>
        </w:rPr>
        <w:t>1</w:t>
      </w:r>
      <w:r w:rsidRPr="00D77A4B">
        <w:rPr>
          <w:rFonts w:eastAsia="Calibri"/>
          <w:szCs w:val="22"/>
        </w:rPr>
        <w:tab/>
      </w:r>
      <w:r>
        <w:rPr>
          <w:rFonts w:eastAsia="Calibri"/>
          <w:szCs w:val="22"/>
        </w:rPr>
        <w:t>Year</w:t>
      </w:r>
      <w:r w:rsidRPr="00D77A4B">
        <w:rPr>
          <w:rFonts w:eastAsia="Calibri"/>
          <w:szCs w:val="22"/>
        </w:rPr>
        <w:t xml:space="preserve"> </w:t>
      </w:r>
      <w:r w:rsidR="00770BE0">
        <w:rPr>
          <w:rFonts w:eastAsia="Calibri"/>
          <w:szCs w:val="22"/>
        </w:rPr>
        <w:t xml:space="preserve">9 </w:t>
      </w:r>
      <w:r w:rsidRPr="00D77A4B">
        <w:rPr>
          <w:rFonts w:eastAsia="Calibri"/>
          <w:szCs w:val="22"/>
        </w:rPr>
        <w:t>text or email provider measures – English</w:t>
      </w:r>
    </w:p>
    <w:p w:rsidRPr="00D77A4B" w:rsidR="001319B9" w:rsidP="001319B9" w:rsidRDefault="001319B9" w14:paraId="0FD30867" w14:textId="7D5B0CED">
      <w:pPr>
        <w:tabs>
          <w:tab w:val="left" w:pos="900"/>
        </w:tabs>
        <w:spacing w:after="200" w:line="276" w:lineRule="auto"/>
        <w:ind w:left="900" w:hanging="630"/>
        <w:rPr>
          <w:rFonts w:eastAsia="Calibri"/>
          <w:szCs w:val="22"/>
        </w:rPr>
      </w:pPr>
      <w:r>
        <w:rPr>
          <w:rFonts w:eastAsia="Calibri"/>
          <w:szCs w:val="22"/>
        </w:rPr>
        <w:t>J2</w:t>
      </w:r>
      <w:r>
        <w:rPr>
          <w:rFonts w:eastAsia="Calibri"/>
          <w:szCs w:val="22"/>
        </w:rPr>
        <w:tab/>
        <w:t>Year</w:t>
      </w:r>
      <w:r w:rsidR="00770BE0">
        <w:rPr>
          <w:rFonts w:eastAsia="Calibri"/>
          <w:szCs w:val="22"/>
        </w:rPr>
        <w:t xml:space="preserve"> 9</w:t>
      </w:r>
      <w:r w:rsidRPr="00D77A4B">
        <w:rPr>
          <w:rFonts w:eastAsia="Calibri"/>
          <w:szCs w:val="22"/>
        </w:rPr>
        <w:t xml:space="preserve"> text or email provider measures – Spanish</w:t>
      </w:r>
    </w:p>
    <w:p w:rsidRPr="00D77A4B" w:rsidR="001319B9" w:rsidP="001319B9" w:rsidRDefault="001319B9" w14:paraId="2DF61FE0" w14:textId="2D15E70B">
      <w:pPr>
        <w:tabs>
          <w:tab w:val="left" w:pos="900"/>
        </w:tabs>
        <w:spacing w:after="200" w:line="276" w:lineRule="auto"/>
        <w:ind w:left="900" w:hanging="630"/>
        <w:rPr>
          <w:rFonts w:eastAsia="Calibri"/>
          <w:szCs w:val="22"/>
        </w:rPr>
      </w:pPr>
      <w:r>
        <w:rPr>
          <w:rFonts w:eastAsia="Calibri"/>
          <w:szCs w:val="22"/>
        </w:rPr>
        <w:t>K1</w:t>
      </w:r>
      <w:r w:rsidRPr="00D77A4B">
        <w:rPr>
          <w:rFonts w:eastAsia="Calibri"/>
          <w:szCs w:val="22"/>
        </w:rPr>
        <w:tab/>
      </w:r>
      <w:r>
        <w:rPr>
          <w:rFonts w:eastAsia="Calibri"/>
          <w:szCs w:val="22"/>
        </w:rPr>
        <w:t>Year</w:t>
      </w:r>
      <w:r w:rsidR="00770BE0">
        <w:rPr>
          <w:rFonts w:eastAsia="Calibri"/>
          <w:szCs w:val="22"/>
        </w:rPr>
        <w:t xml:space="preserve"> 9</w:t>
      </w:r>
      <w:r w:rsidRPr="00D77A4B">
        <w:rPr>
          <w:rFonts w:eastAsia="Calibri"/>
          <w:szCs w:val="22"/>
        </w:rPr>
        <w:t xml:space="preserve"> thank you – English</w:t>
      </w:r>
    </w:p>
    <w:p w:rsidRPr="00D77A4B" w:rsidR="001319B9" w:rsidP="001319B9" w:rsidRDefault="001319B9" w14:paraId="5631A0A7" w14:textId="3C4D6BF6">
      <w:pPr>
        <w:tabs>
          <w:tab w:val="left" w:pos="900"/>
        </w:tabs>
        <w:spacing w:after="200" w:line="276" w:lineRule="auto"/>
        <w:ind w:left="900" w:hanging="630"/>
        <w:rPr>
          <w:rFonts w:eastAsia="Calibri"/>
          <w:szCs w:val="22"/>
        </w:rPr>
      </w:pPr>
      <w:r>
        <w:rPr>
          <w:rFonts w:eastAsia="Calibri"/>
          <w:szCs w:val="22"/>
        </w:rPr>
        <w:t>K2</w:t>
      </w:r>
      <w:r w:rsidRPr="00D77A4B">
        <w:rPr>
          <w:rFonts w:eastAsia="Calibri"/>
          <w:szCs w:val="22"/>
        </w:rPr>
        <w:tab/>
      </w:r>
      <w:r>
        <w:rPr>
          <w:rFonts w:eastAsia="Calibri"/>
          <w:szCs w:val="22"/>
        </w:rPr>
        <w:t>Year</w:t>
      </w:r>
      <w:r w:rsidRPr="00D77A4B">
        <w:rPr>
          <w:rFonts w:eastAsia="Calibri"/>
          <w:szCs w:val="22"/>
        </w:rPr>
        <w:t xml:space="preserve"> </w:t>
      </w:r>
      <w:r w:rsidR="00770BE0">
        <w:rPr>
          <w:rFonts w:eastAsia="Calibri"/>
          <w:szCs w:val="22"/>
        </w:rPr>
        <w:t xml:space="preserve">9 </w:t>
      </w:r>
      <w:r w:rsidRPr="00D77A4B">
        <w:rPr>
          <w:rFonts w:eastAsia="Calibri"/>
          <w:szCs w:val="22"/>
        </w:rPr>
        <w:t>thank you – Spanish</w:t>
      </w:r>
    </w:p>
    <w:p w:rsidRPr="00D77A4B" w:rsidR="001319B9" w:rsidP="001319B9" w:rsidRDefault="001319B9" w14:paraId="48ECFD0F" w14:textId="77777777">
      <w:pPr>
        <w:tabs>
          <w:tab w:val="left" w:pos="900"/>
        </w:tabs>
        <w:spacing w:after="200" w:line="276" w:lineRule="auto"/>
        <w:ind w:left="900" w:hanging="630"/>
        <w:rPr>
          <w:rFonts w:eastAsia="Calibri"/>
          <w:szCs w:val="22"/>
        </w:rPr>
      </w:pPr>
      <w:r>
        <w:rPr>
          <w:rFonts w:eastAsia="Calibri"/>
          <w:szCs w:val="22"/>
        </w:rPr>
        <w:t>L</w:t>
      </w:r>
      <w:r w:rsidRPr="00D77A4B">
        <w:rPr>
          <w:rFonts w:eastAsia="Calibri"/>
          <w:szCs w:val="22"/>
        </w:rPr>
        <w:t>1</w:t>
      </w:r>
      <w:r w:rsidRPr="00D77A4B">
        <w:rPr>
          <w:rFonts w:eastAsia="Calibri"/>
          <w:szCs w:val="22"/>
        </w:rPr>
        <w:tab/>
        <w:t xml:space="preserve">Birthday card respondent year </w:t>
      </w:r>
      <w:r>
        <w:rPr>
          <w:rFonts w:eastAsia="Calibri"/>
          <w:szCs w:val="22"/>
        </w:rPr>
        <w:t>9</w:t>
      </w:r>
      <w:r w:rsidRPr="00D77A4B">
        <w:rPr>
          <w:rFonts w:eastAsia="Calibri"/>
          <w:szCs w:val="22"/>
        </w:rPr>
        <w:t xml:space="preserve"> – English</w:t>
      </w:r>
    </w:p>
    <w:p w:rsidRPr="00D77A4B" w:rsidR="001319B9" w:rsidP="001319B9" w:rsidRDefault="001319B9" w14:paraId="46B512D9" w14:textId="77777777">
      <w:pPr>
        <w:tabs>
          <w:tab w:val="left" w:pos="900"/>
        </w:tabs>
        <w:spacing w:after="200" w:line="276" w:lineRule="auto"/>
        <w:ind w:left="900" w:hanging="630"/>
        <w:rPr>
          <w:rFonts w:eastAsia="Calibri"/>
          <w:szCs w:val="22"/>
        </w:rPr>
      </w:pPr>
      <w:r>
        <w:rPr>
          <w:rFonts w:eastAsia="Calibri"/>
          <w:szCs w:val="22"/>
        </w:rPr>
        <w:t>L2</w:t>
      </w:r>
      <w:r w:rsidRPr="00D77A4B">
        <w:rPr>
          <w:rFonts w:eastAsia="Calibri"/>
          <w:szCs w:val="22"/>
        </w:rPr>
        <w:tab/>
        <w:t xml:space="preserve">Birthday card respondent year </w:t>
      </w:r>
      <w:r>
        <w:rPr>
          <w:rFonts w:eastAsia="Calibri"/>
          <w:szCs w:val="22"/>
        </w:rPr>
        <w:t>9</w:t>
      </w:r>
      <w:r w:rsidRPr="00D77A4B">
        <w:rPr>
          <w:rFonts w:eastAsia="Calibri"/>
          <w:szCs w:val="22"/>
        </w:rPr>
        <w:t xml:space="preserve"> – Spanish</w:t>
      </w:r>
    </w:p>
    <w:p w:rsidRPr="00D77A4B" w:rsidR="001319B9" w:rsidP="001319B9" w:rsidRDefault="001319B9" w14:paraId="2BA0E5FA" w14:textId="77777777">
      <w:pPr>
        <w:tabs>
          <w:tab w:val="left" w:pos="900"/>
        </w:tabs>
        <w:spacing w:after="200" w:line="276" w:lineRule="auto"/>
        <w:ind w:left="900" w:hanging="630"/>
        <w:rPr>
          <w:rFonts w:eastAsia="Calibri"/>
          <w:szCs w:val="22"/>
        </w:rPr>
      </w:pPr>
      <w:r>
        <w:rPr>
          <w:rFonts w:eastAsia="Calibri"/>
          <w:szCs w:val="22"/>
        </w:rPr>
        <w:t>M1</w:t>
      </w:r>
      <w:r w:rsidRPr="00D77A4B">
        <w:rPr>
          <w:rFonts w:eastAsia="Calibri"/>
          <w:szCs w:val="22"/>
        </w:rPr>
        <w:tab/>
        <w:t xml:space="preserve">Birthday card child age </w:t>
      </w:r>
      <w:r>
        <w:rPr>
          <w:rFonts w:eastAsia="Calibri"/>
          <w:szCs w:val="22"/>
        </w:rPr>
        <w:t>9</w:t>
      </w:r>
      <w:r w:rsidRPr="00D77A4B">
        <w:rPr>
          <w:rFonts w:eastAsia="Calibri"/>
          <w:szCs w:val="22"/>
        </w:rPr>
        <w:t xml:space="preserve"> – English</w:t>
      </w:r>
    </w:p>
    <w:p w:rsidRPr="00D77A4B" w:rsidR="001319B9" w:rsidP="001319B9" w:rsidRDefault="001319B9" w14:paraId="56A364D0" w14:textId="77777777">
      <w:pPr>
        <w:tabs>
          <w:tab w:val="left" w:pos="900"/>
        </w:tabs>
        <w:spacing w:after="200" w:line="276" w:lineRule="auto"/>
        <w:ind w:left="900" w:hanging="630"/>
        <w:rPr>
          <w:rFonts w:eastAsia="Calibri"/>
          <w:szCs w:val="22"/>
        </w:rPr>
      </w:pPr>
      <w:r>
        <w:rPr>
          <w:rFonts w:eastAsia="Calibri"/>
          <w:szCs w:val="22"/>
        </w:rPr>
        <w:t>M2</w:t>
      </w:r>
      <w:r w:rsidRPr="00D77A4B">
        <w:rPr>
          <w:rFonts w:eastAsia="Calibri"/>
          <w:szCs w:val="22"/>
        </w:rPr>
        <w:tab/>
        <w:t xml:space="preserve">Birthday card child age </w:t>
      </w:r>
      <w:r>
        <w:rPr>
          <w:rFonts w:eastAsia="Calibri"/>
          <w:szCs w:val="22"/>
        </w:rPr>
        <w:t>9</w:t>
      </w:r>
      <w:r w:rsidRPr="00D77A4B">
        <w:rPr>
          <w:rFonts w:eastAsia="Calibri"/>
          <w:szCs w:val="22"/>
        </w:rPr>
        <w:t xml:space="preserve"> – Spanish</w:t>
      </w:r>
    </w:p>
    <w:p w:rsidRPr="00D77A4B" w:rsidR="001319B9" w:rsidP="001319B9" w:rsidRDefault="001319B9" w14:paraId="555F53DB" w14:textId="77777777">
      <w:pPr>
        <w:tabs>
          <w:tab w:val="left" w:pos="900"/>
        </w:tabs>
        <w:spacing w:after="200" w:line="276" w:lineRule="auto"/>
        <w:ind w:left="900" w:hanging="630"/>
        <w:rPr>
          <w:rFonts w:eastAsia="Calibri"/>
          <w:szCs w:val="22"/>
        </w:rPr>
      </w:pPr>
      <w:r>
        <w:rPr>
          <w:rFonts w:eastAsia="Calibri"/>
          <w:szCs w:val="22"/>
        </w:rPr>
        <w:t>N</w:t>
      </w:r>
      <w:r w:rsidRPr="00D77A4B">
        <w:rPr>
          <w:rFonts w:eastAsia="Calibri"/>
          <w:szCs w:val="22"/>
        </w:rPr>
        <w:t>1</w:t>
      </w:r>
      <w:r w:rsidRPr="00D77A4B">
        <w:rPr>
          <w:rFonts w:eastAsia="Calibri"/>
          <w:szCs w:val="22"/>
        </w:rPr>
        <w:tab/>
      </w:r>
      <w:r>
        <w:rPr>
          <w:rFonts w:eastAsia="Calibri"/>
          <w:szCs w:val="22"/>
        </w:rPr>
        <w:t>A</w:t>
      </w:r>
      <w:r w:rsidRPr="00D77A4B">
        <w:rPr>
          <w:rFonts w:eastAsia="Calibri"/>
          <w:szCs w:val="22"/>
        </w:rPr>
        <w:t xml:space="preserve">nnouncement </w:t>
      </w:r>
      <w:r>
        <w:rPr>
          <w:rFonts w:eastAsia="Calibri"/>
          <w:szCs w:val="22"/>
        </w:rPr>
        <w:t xml:space="preserve">of study extension </w:t>
      </w:r>
      <w:r w:rsidRPr="00D77A4B">
        <w:rPr>
          <w:rFonts w:eastAsia="Calibri"/>
          <w:szCs w:val="22"/>
        </w:rPr>
        <w:t xml:space="preserve">to WIC State </w:t>
      </w:r>
      <w:r>
        <w:rPr>
          <w:rFonts w:eastAsia="Calibri"/>
          <w:szCs w:val="22"/>
        </w:rPr>
        <w:t>a</w:t>
      </w:r>
      <w:r w:rsidRPr="00D77A4B">
        <w:rPr>
          <w:rFonts w:eastAsia="Calibri"/>
          <w:szCs w:val="22"/>
        </w:rPr>
        <w:t>gencies</w:t>
      </w:r>
    </w:p>
    <w:p w:rsidRPr="00D77A4B" w:rsidR="001319B9" w:rsidP="001319B9" w:rsidRDefault="001319B9" w14:paraId="4520DFA9" w14:textId="77777777">
      <w:pPr>
        <w:tabs>
          <w:tab w:val="left" w:pos="900"/>
        </w:tabs>
        <w:spacing w:after="200" w:line="276" w:lineRule="auto"/>
        <w:ind w:left="900" w:hanging="630"/>
        <w:rPr>
          <w:rFonts w:eastAsia="Calibri"/>
          <w:szCs w:val="22"/>
        </w:rPr>
      </w:pPr>
      <w:r>
        <w:rPr>
          <w:rFonts w:eastAsia="Calibri"/>
          <w:szCs w:val="22"/>
        </w:rPr>
        <w:t>N2</w:t>
      </w:r>
      <w:r w:rsidRPr="00D77A4B">
        <w:rPr>
          <w:rFonts w:eastAsia="Calibri"/>
          <w:szCs w:val="22"/>
        </w:rPr>
        <w:tab/>
      </w:r>
      <w:r>
        <w:rPr>
          <w:rFonts w:eastAsia="Calibri"/>
          <w:szCs w:val="22"/>
        </w:rPr>
        <w:t>Announcement of s</w:t>
      </w:r>
      <w:r w:rsidRPr="00D77A4B">
        <w:rPr>
          <w:rFonts w:eastAsia="Calibri"/>
          <w:szCs w:val="22"/>
        </w:rPr>
        <w:t xml:space="preserve">tudy extension to WIC </w:t>
      </w:r>
      <w:r>
        <w:rPr>
          <w:rFonts w:eastAsia="Calibri"/>
          <w:szCs w:val="22"/>
        </w:rPr>
        <w:t>s</w:t>
      </w:r>
      <w:r w:rsidRPr="00D77A4B">
        <w:rPr>
          <w:rFonts w:eastAsia="Calibri"/>
          <w:szCs w:val="22"/>
        </w:rPr>
        <w:t>ites</w:t>
      </w:r>
    </w:p>
    <w:p w:rsidRPr="00D77A4B" w:rsidR="001319B9" w:rsidP="001319B9" w:rsidRDefault="001319B9" w14:paraId="19312DD7" w14:textId="07732E42">
      <w:pPr>
        <w:tabs>
          <w:tab w:val="left" w:pos="900"/>
        </w:tabs>
        <w:spacing w:after="200" w:line="276" w:lineRule="auto"/>
        <w:ind w:left="900" w:hanging="630"/>
        <w:rPr>
          <w:rFonts w:eastAsia="Calibri"/>
          <w:szCs w:val="22"/>
        </w:rPr>
      </w:pPr>
      <w:r>
        <w:rPr>
          <w:rFonts w:eastAsia="Calibri"/>
          <w:szCs w:val="22"/>
        </w:rPr>
        <w:t>O</w:t>
      </w:r>
      <w:r w:rsidRPr="00D77A4B">
        <w:rPr>
          <w:rFonts w:eastAsia="Calibri"/>
          <w:szCs w:val="22"/>
        </w:rPr>
        <w:tab/>
        <w:t xml:space="preserve">Study extension webinar </w:t>
      </w:r>
    </w:p>
    <w:p w:rsidRPr="00D77A4B" w:rsidR="001319B9" w:rsidP="001319B9" w:rsidRDefault="001319B9" w14:paraId="0EB8439C" w14:textId="2DD054FC">
      <w:pPr>
        <w:tabs>
          <w:tab w:val="left" w:pos="900"/>
        </w:tabs>
        <w:spacing w:after="200" w:line="276" w:lineRule="auto"/>
        <w:ind w:left="900" w:hanging="630"/>
        <w:rPr>
          <w:rFonts w:eastAsia="Calibri"/>
          <w:szCs w:val="22"/>
        </w:rPr>
      </w:pPr>
      <w:r>
        <w:rPr>
          <w:rFonts w:eastAsia="Calibri"/>
          <w:szCs w:val="22"/>
        </w:rPr>
        <w:t>P</w:t>
      </w:r>
      <w:r w:rsidRPr="00D77A4B">
        <w:rPr>
          <w:rFonts w:eastAsia="Calibri"/>
          <w:szCs w:val="22"/>
        </w:rPr>
        <w:tab/>
      </w:r>
      <w:r>
        <w:rPr>
          <w:rFonts w:eastAsia="Calibri"/>
          <w:szCs w:val="22"/>
        </w:rPr>
        <w:t>Agenda for conference call on extension</w:t>
      </w:r>
      <w:r w:rsidR="002C11F6">
        <w:rPr>
          <w:rFonts w:eastAsia="Calibri"/>
          <w:szCs w:val="22"/>
        </w:rPr>
        <w:t xml:space="preserve"> </w:t>
      </w:r>
      <w:r>
        <w:rPr>
          <w:rFonts w:eastAsia="Calibri"/>
          <w:szCs w:val="22"/>
        </w:rPr>
        <w:t>with State Agency and sites</w:t>
      </w:r>
    </w:p>
    <w:p w:rsidRPr="00D77A4B" w:rsidR="001319B9" w:rsidP="001319B9" w:rsidRDefault="001319B9" w14:paraId="4E067B7B" w14:textId="77777777">
      <w:pPr>
        <w:tabs>
          <w:tab w:val="left" w:pos="900"/>
        </w:tabs>
        <w:spacing w:after="200" w:line="276" w:lineRule="auto"/>
        <w:ind w:left="900" w:hanging="630"/>
        <w:rPr>
          <w:rFonts w:eastAsia="Calibri"/>
          <w:szCs w:val="22"/>
        </w:rPr>
      </w:pPr>
      <w:r>
        <w:rPr>
          <w:rFonts w:eastAsia="Calibri"/>
          <w:szCs w:val="22"/>
        </w:rPr>
        <w:lastRenderedPageBreak/>
        <w:t>Q1</w:t>
      </w:r>
      <w:r w:rsidRPr="00D77A4B">
        <w:rPr>
          <w:rFonts w:eastAsia="Calibri"/>
          <w:szCs w:val="22"/>
        </w:rPr>
        <w:tab/>
      </w:r>
      <w:r>
        <w:rPr>
          <w:rFonts w:eastAsia="Calibri"/>
          <w:szCs w:val="22"/>
        </w:rPr>
        <w:t>Study extension summary and agreement – Correspondence to State Agency with copy to site POC</w:t>
      </w:r>
    </w:p>
    <w:p w:rsidR="001319B9" w:rsidP="001319B9" w:rsidRDefault="00B84EE5" w14:paraId="69BC0648" w14:textId="290BCE9F">
      <w:pPr>
        <w:tabs>
          <w:tab w:val="left" w:pos="900"/>
        </w:tabs>
        <w:spacing w:after="200" w:line="276" w:lineRule="auto"/>
        <w:ind w:left="900" w:hanging="630"/>
        <w:rPr>
          <w:rFonts w:eastAsia="Calibri"/>
          <w:szCs w:val="22"/>
        </w:rPr>
      </w:pPr>
      <w:r>
        <w:rPr>
          <w:rFonts w:eastAsia="Calibri"/>
          <w:szCs w:val="22"/>
        </w:rPr>
        <w:t>Q2</w:t>
      </w:r>
      <w:r w:rsidRPr="00D77A4B" w:rsidR="001319B9">
        <w:rPr>
          <w:rFonts w:eastAsia="Calibri"/>
          <w:szCs w:val="22"/>
        </w:rPr>
        <w:tab/>
        <w:t xml:space="preserve">Addendum A to </w:t>
      </w:r>
      <w:r w:rsidR="001319B9">
        <w:rPr>
          <w:rFonts w:eastAsia="Calibri"/>
          <w:szCs w:val="22"/>
        </w:rPr>
        <w:t>study extension summary</w:t>
      </w:r>
    </w:p>
    <w:p w:rsidR="008211BB" w:rsidP="001319B9" w:rsidRDefault="008211BB" w14:paraId="113F5D66" w14:textId="643B9FCD">
      <w:pPr>
        <w:tabs>
          <w:tab w:val="left" w:pos="900"/>
        </w:tabs>
        <w:spacing w:after="200" w:line="276" w:lineRule="auto"/>
        <w:ind w:left="900" w:hanging="630"/>
        <w:rPr>
          <w:rFonts w:eastAsia="Calibri"/>
          <w:szCs w:val="22"/>
        </w:rPr>
      </w:pPr>
      <w:r>
        <w:rPr>
          <w:rFonts w:eastAsia="Calibri"/>
          <w:szCs w:val="22"/>
        </w:rPr>
        <w:t>Q3</w:t>
      </w:r>
      <w:r>
        <w:rPr>
          <w:rFonts w:eastAsia="Calibri"/>
          <w:szCs w:val="22"/>
        </w:rPr>
        <w:tab/>
        <w:t xml:space="preserve">Addendum B to study extension summary </w:t>
      </w:r>
    </w:p>
    <w:p w:rsidR="0045554B" w:rsidP="0045554B" w:rsidRDefault="00B84EE5" w14:paraId="56D28B2A" w14:textId="35E16D5F">
      <w:pPr>
        <w:tabs>
          <w:tab w:val="left" w:pos="900"/>
        </w:tabs>
        <w:spacing w:after="200" w:line="276" w:lineRule="auto"/>
        <w:ind w:left="900" w:hanging="630"/>
        <w:rPr>
          <w:rFonts w:eastAsia="Calibri"/>
          <w:szCs w:val="22"/>
        </w:rPr>
      </w:pPr>
      <w:r>
        <w:rPr>
          <w:rFonts w:eastAsia="Calibri"/>
          <w:szCs w:val="22"/>
        </w:rPr>
        <w:t>R</w:t>
      </w:r>
      <w:r w:rsidRPr="00D77A4B" w:rsidR="001319B9">
        <w:rPr>
          <w:rFonts w:eastAsia="Calibri"/>
          <w:szCs w:val="22"/>
        </w:rPr>
        <w:tab/>
      </w:r>
      <w:r w:rsidR="001319B9">
        <w:rPr>
          <w:rFonts w:eastAsia="Calibri"/>
          <w:szCs w:val="22"/>
        </w:rPr>
        <w:t>Participant contact information request</w:t>
      </w:r>
    </w:p>
    <w:p w:rsidRPr="00641FC9" w:rsidR="001319B9" w:rsidP="001319B9" w:rsidRDefault="001319B9" w14:paraId="70EBC887" w14:textId="77777777">
      <w:pPr>
        <w:pStyle w:val="TC-TableofContentsHeading"/>
        <w:tabs>
          <w:tab w:val="left" w:pos="720"/>
        </w:tabs>
        <w:spacing w:after="480"/>
        <w:rPr>
          <w:sz w:val="24"/>
        </w:rPr>
      </w:pPr>
      <w:r w:rsidRPr="00641FC9">
        <w:rPr>
          <w:sz w:val="24"/>
        </w:rPr>
        <w:t>Contents (continued)</w:t>
      </w:r>
    </w:p>
    <w:p w:rsidRPr="00641FC9" w:rsidR="001319B9" w:rsidP="001319B9" w:rsidRDefault="001319B9" w14:paraId="2078D469" w14:textId="77777777">
      <w:pPr>
        <w:pStyle w:val="T0-ChapPgHd"/>
        <w:tabs>
          <w:tab w:val="left" w:pos="720"/>
        </w:tabs>
      </w:pPr>
      <w:r w:rsidRPr="00641FC9">
        <w:t>Appendices (continued)</w:t>
      </w:r>
    </w:p>
    <w:p w:rsidR="001319B9" w:rsidP="001319B9" w:rsidRDefault="001319B9" w14:paraId="5679933D" w14:textId="756713FE">
      <w:pPr>
        <w:tabs>
          <w:tab w:val="left" w:pos="900"/>
        </w:tabs>
        <w:spacing w:after="200" w:line="276" w:lineRule="auto"/>
        <w:ind w:left="900" w:hanging="630"/>
        <w:rPr>
          <w:rFonts w:eastAsia="Calibri"/>
          <w:szCs w:val="22"/>
        </w:rPr>
      </w:pPr>
    </w:p>
    <w:p w:rsidRPr="00D77A4B" w:rsidR="0045554B" w:rsidP="0045554B" w:rsidRDefault="0045554B" w14:paraId="4934D8F4" w14:textId="77777777">
      <w:pPr>
        <w:tabs>
          <w:tab w:val="left" w:pos="900"/>
        </w:tabs>
        <w:spacing w:after="200" w:line="276" w:lineRule="auto"/>
        <w:ind w:left="900" w:hanging="630"/>
        <w:rPr>
          <w:rFonts w:eastAsia="Calibri"/>
          <w:szCs w:val="22"/>
        </w:rPr>
      </w:pPr>
      <w:r>
        <w:rPr>
          <w:rFonts w:eastAsia="Calibri"/>
          <w:szCs w:val="22"/>
        </w:rPr>
        <w:t>S</w:t>
      </w:r>
      <w:r>
        <w:rPr>
          <w:rFonts w:eastAsia="Calibri"/>
          <w:szCs w:val="22"/>
        </w:rPr>
        <w:tab/>
      </w:r>
      <w:r w:rsidRPr="00D305EA">
        <w:rPr>
          <w:rFonts w:eastAsia="Calibri"/>
          <w:szCs w:val="22"/>
        </w:rPr>
        <w:t>Administrative data on Lost to Followup Participants</w:t>
      </w:r>
    </w:p>
    <w:p w:rsidRPr="00641FC9" w:rsidR="00641FC9" w:rsidP="00641FC9" w:rsidRDefault="00641FC9" w14:paraId="5290EE30" w14:textId="77777777">
      <w:pPr>
        <w:tabs>
          <w:tab w:val="left" w:pos="900"/>
        </w:tabs>
        <w:spacing w:after="200" w:line="276" w:lineRule="auto"/>
        <w:ind w:left="900" w:hanging="630"/>
        <w:rPr>
          <w:rFonts w:eastAsia="Calibri"/>
          <w:szCs w:val="22"/>
        </w:rPr>
      </w:pPr>
      <w:r w:rsidRPr="00641FC9">
        <w:rPr>
          <w:rFonts w:eastAsia="Calibri"/>
          <w:szCs w:val="22"/>
        </w:rPr>
        <w:t>T</w:t>
      </w:r>
      <w:r w:rsidRPr="00641FC9">
        <w:rPr>
          <w:rFonts w:eastAsia="Calibri"/>
          <w:szCs w:val="22"/>
        </w:rPr>
        <w:tab/>
        <w:t>Crosswalk of previously approved and revised materials</w:t>
      </w:r>
    </w:p>
    <w:p w:rsidRPr="00641FC9" w:rsidR="00641FC9" w:rsidP="00641FC9" w:rsidRDefault="00641FC9" w14:paraId="1D0E77D7" w14:textId="77777777">
      <w:pPr>
        <w:tabs>
          <w:tab w:val="left" w:pos="900"/>
        </w:tabs>
        <w:spacing w:after="200" w:line="276" w:lineRule="auto"/>
        <w:ind w:left="900" w:hanging="630"/>
        <w:rPr>
          <w:rFonts w:eastAsia="Calibri"/>
          <w:szCs w:val="22"/>
        </w:rPr>
      </w:pPr>
      <w:r w:rsidRPr="00641FC9">
        <w:rPr>
          <w:rFonts w:eastAsia="Calibri"/>
          <w:szCs w:val="22"/>
        </w:rPr>
        <w:t>U1a</w:t>
      </w:r>
      <w:r w:rsidRPr="00641FC9">
        <w:rPr>
          <w:rFonts w:eastAsia="Calibri"/>
          <w:szCs w:val="22"/>
        </w:rPr>
        <w:tab/>
        <w:t>Federal Register Notice comment #1</w:t>
      </w:r>
    </w:p>
    <w:p w:rsidR="001319B9" w:rsidP="001319B9" w:rsidRDefault="00066068" w14:paraId="111275DC" w14:textId="242E372E">
      <w:pPr>
        <w:tabs>
          <w:tab w:val="left" w:pos="900"/>
        </w:tabs>
        <w:spacing w:after="200" w:line="276" w:lineRule="auto"/>
        <w:ind w:left="900" w:hanging="630"/>
        <w:rPr>
          <w:rFonts w:eastAsia="Calibri"/>
          <w:szCs w:val="22"/>
        </w:rPr>
      </w:pPr>
      <w:r w:rsidRPr="00641FC9">
        <w:rPr>
          <w:rFonts w:eastAsia="Calibri"/>
          <w:szCs w:val="22"/>
        </w:rPr>
        <w:t>U</w:t>
      </w:r>
      <w:r w:rsidRPr="00641FC9" w:rsidR="00B84EE5">
        <w:rPr>
          <w:rFonts w:eastAsia="Calibri"/>
          <w:szCs w:val="22"/>
        </w:rPr>
        <w:t>1b</w:t>
      </w:r>
      <w:r w:rsidRPr="00641FC9" w:rsidR="001319B9">
        <w:rPr>
          <w:rFonts w:eastAsia="Calibri"/>
          <w:szCs w:val="22"/>
        </w:rPr>
        <w:tab/>
        <w:t>Federal Register Notice comment #2</w:t>
      </w:r>
    </w:p>
    <w:p w:rsidRPr="00641FC9" w:rsidR="00DA0490" w:rsidP="001319B9" w:rsidRDefault="00DA0490" w14:paraId="1C07AA7E" w14:textId="4EEEA766">
      <w:pPr>
        <w:tabs>
          <w:tab w:val="left" w:pos="900"/>
        </w:tabs>
        <w:spacing w:after="200" w:line="276" w:lineRule="auto"/>
        <w:ind w:left="900" w:hanging="630"/>
        <w:rPr>
          <w:rFonts w:eastAsia="Calibri"/>
          <w:szCs w:val="22"/>
        </w:rPr>
      </w:pPr>
      <w:r>
        <w:rPr>
          <w:rFonts w:eastAsia="Calibri"/>
          <w:szCs w:val="22"/>
        </w:rPr>
        <w:t xml:space="preserve">U1c </w:t>
      </w:r>
      <w:r>
        <w:rPr>
          <w:rFonts w:eastAsia="Calibri"/>
          <w:szCs w:val="22"/>
        </w:rPr>
        <w:tab/>
        <w:t>Federal Register Notice comment #3</w:t>
      </w:r>
    </w:p>
    <w:p w:rsidRPr="00641FC9" w:rsidR="001319B9" w:rsidP="001319B9" w:rsidRDefault="00170198" w14:paraId="0C404594" w14:textId="5C85E090">
      <w:pPr>
        <w:tabs>
          <w:tab w:val="left" w:pos="900"/>
        </w:tabs>
        <w:spacing w:after="200" w:line="276" w:lineRule="auto"/>
        <w:ind w:left="900" w:hanging="630"/>
        <w:rPr>
          <w:rFonts w:eastAsia="Calibri"/>
          <w:szCs w:val="22"/>
        </w:rPr>
      </w:pPr>
      <w:r w:rsidRPr="00641FC9">
        <w:rPr>
          <w:rFonts w:eastAsia="Calibri"/>
          <w:szCs w:val="22"/>
        </w:rPr>
        <w:t>U</w:t>
      </w:r>
      <w:r w:rsidRPr="00641FC9" w:rsidR="00B84EE5">
        <w:rPr>
          <w:rFonts w:eastAsia="Calibri"/>
          <w:szCs w:val="22"/>
        </w:rPr>
        <w:t>2a</w:t>
      </w:r>
      <w:r w:rsidRPr="00641FC9" w:rsidR="001319B9">
        <w:rPr>
          <w:rFonts w:eastAsia="Calibri"/>
          <w:szCs w:val="22"/>
        </w:rPr>
        <w:tab/>
        <w:t>Federal Register Notice agency response to comment #1</w:t>
      </w:r>
    </w:p>
    <w:p w:rsidRPr="00641FC9" w:rsidR="001319B9" w:rsidP="001319B9" w:rsidRDefault="00170198" w14:paraId="18B9EB47" w14:textId="1704DDD0">
      <w:pPr>
        <w:tabs>
          <w:tab w:val="left" w:pos="900"/>
        </w:tabs>
        <w:spacing w:after="200" w:line="276" w:lineRule="auto"/>
        <w:ind w:left="900" w:hanging="630"/>
        <w:rPr>
          <w:rFonts w:eastAsia="Calibri"/>
          <w:szCs w:val="22"/>
        </w:rPr>
      </w:pPr>
      <w:r w:rsidRPr="00641FC9">
        <w:rPr>
          <w:rFonts w:eastAsia="Calibri"/>
          <w:szCs w:val="22"/>
        </w:rPr>
        <w:t>U</w:t>
      </w:r>
      <w:r w:rsidRPr="00641FC9" w:rsidR="00B84EE5">
        <w:rPr>
          <w:rFonts w:eastAsia="Calibri"/>
          <w:szCs w:val="22"/>
        </w:rPr>
        <w:t>2b</w:t>
      </w:r>
      <w:r w:rsidRPr="00641FC9" w:rsidR="001319B9">
        <w:rPr>
          <w:rFonts w:eastAsia="Calibri"/>
          <w:szCs w:val="22"/>
        </w:rPr>
        <w:tab/>
        <w:t>Federal Register Notice agency response to comment #2</w:t>
      </w:r>
    </w:p>
    <w:p w:rsidRPr="00641FC9" w:rsidR="00DA0490" w:rsidP="00DA0490" w:rsidRDefault="00DA0490" w14:paraId="4BAEFC9F" w14:textId="06E30007">
      <w:pPr>
        <w:tabs>
          <w:tab w:val="left" w:pos="900"/>
        </w:tabs>
        <w:spacing w:after="200" w:line="276" w:lineRule="auto"/>
        <w:ind w:left="900" w:hanging="630"/>
        <w:rPr>
          <w:rFonts w:eastAsia="Calibri"/>
          <w:szCs w:val="22"/>
        </w:rPr>
      </w:pPr>
      <w:r w:rsidRPr="00641FC9">
        <w:rPr>
          <w:rFonts w:eastAsia="Calibri"/>
          <w:szCs w:val="22"/>
        </w:rPr>
        <w:lastRenderedPageBreak/>
        <w:t>U</w:t>
      </w:r>
      <w:r>
        <w:rPr>
          <w:rFonts w:eastAsia="Calibri"/>
          <w:szCs w:val="22"/>
        </w:rPr>
        <w:t>2c</w:t>
      </w:r>
      <w:r w:rsidRPr="00641FC9">
        <w:rPr>
          <w:rFonts w:eastAsia="Calibri"/>
          <w:szCs w:val="22"/>
        </w:rPr>
        <w:tab/>
        <w:t>Federal Register Noti</w:t>
      </w:r>
      <w:r>
        <w:rPr>
          <w:rFonts w:eastAsia="Calibri"/>
          <w:szCs w:val="22"/>
        </w:rPr>
        <w:t>ce agency response to comment #3</w:t>
      </w:r>
    </w:p>
    <w:p w:rsidRPr="008F0B17" w:rsidR="001319B9" w:rsidP="001319B9" w:rsidRDefault="00170198" w14:paraId="2F83B239" w14:textId="30BE44D0">
      <w:pPr>
        <w:tabs>
          <w:tab w:val="left" w:pos="900"/>
        </w:tabs>
        <w:spacing w:after="200" w:line="276" w:lineRule="auto"/>
        <w:ind w:left="900" w:hanging="630"/>
        <w:rPr>
          <w:rFonts w:eastAsia="Calibri"/>
          <w:szCs w:val="22"/>
        </w:rPr>
      </w:pPr>
      <w:r w:rsidRPr="008F0B17">
        <w:rPr>
          <w:rFonts w:eastAsia="Calibri"/>
          <w:szCs w:val="22"/>
        </w:rPr>
        <w:t>V1</w:t>
      </w:r>
      <w:r w:rsidRPr="008F0B17" w:rsidR="001319B9">
        <w:rPr>
          <w:rFonts w:eastAsia="Calibri"/>
          <w:szCs w:val="22"/>
        </w:rPr>
        <w:tab/>
        <w:t>NASS review</w:t>
      </w:r>
    </w:p>
    <w:p w:rsidRPr="00641FC9" w:rsidR="001319B9" w:rsidP="001319B9" w:rsidRDefault="00170198" w14:paraId="6A590DB8" w14:textId="0E62A7A6">
      <w:pPr>
        <w:tabs>
          <w:tab w:val="left" w:pos="900"/>
        </w:tabs>
        <w:spacing w:after="200" w:line="276" w:lineRule="auto"/>
        <w:ind w:left="900" w:hanging="630"/>
        <w:rPr>
          <w:rFonts w:eastAsia="Calibri"/>
          <w:szCs w:val="22"/>
        </w:rPr>
      </w:pPr>
      <w:r w:rsidRPr="008F0B17">
        <w:rPr>
          <w:rFonts w:eastAsia="Calibri"/>
          <w:szCs w:val="22"/>
        </w:rPr>
        <w:t>V2</w:t>
      </w:r>
      <w:r w:rsidRPr="008F0B17" w:rsidR="001319B9">
        <w:rPr>
          <w:rFonts w:eastAsia="Calibri"/>
          <w:szCs w:val="22"/>
        </w:rPr>
        <w:tab/>
        <w:t>NASS review response</w:t>
      </w:r>
    </w:p>
    <w:p w:rsidRPr="00641FC9" w:rsidR="001319B9" w:rsidP="001319B9" w:rsidRDefault="00170198" w14:paraId="757043F3" w14:textId="79C634BD">
      <w:pPr>
        <w:tabs>
          <w:tab w:val="left" w:pos="900"/>
        </w:tabs>
        <w:spacing w:after="200" w:line="276" w:lineRule="auto"/>
        <w:ind w:left="900" w:hanging="630"/>
        <w:rPr>
          <w:rFonts w:eastAsia="Calibri"/>
          <w:szCs w:val="22"/>
        </w:rPr>
      </w:pPr>
      <w:r w:rsidRPr="00641FC9">
        <w:rPr>
          <w:rFonts w:eastAsia="Calibri"/>
          <w:szCs w:val="22"/>
        </w:rPr>
        <w:t>W</w:t>
      </w:r>
      <w:r w:rsidRPr="00641FC9" w:rsidR="001319B9">
        <w:rPr>
          <w:rFonts w:eastAsia="Calibri"/>
          <w:szCs w:val="22"/>
        </w:rPr>
        <w:tab/>
        <w:t>Confidentiality and nondisclosure agreement</w:t>
      </w:r>
    </w:p>
    <w:p w:rsidRPr="00641FC9" w:rsidR="001319B9" w:rsidP="001319B9" w:rsidRDefault="00170198" w14:paraId="6EEBC7FF" w14:textId="43E221A8">
      <w:pPr>
        <w:tabs>
          <w:tab w:val="left" w:pos="900"/>
        </w:tabs>
        <w:spacing w:after="200" w:line="276" w:lineRule="auto"/>
        <w:ind w:left="900" w:hanging="630"/>
        <w:rPr>
          <w:rFonts w:eastAsia="Calibri"/>
          <w:szCs w:val="22"/>
        </w:rPr>
      </w:pPr>
      <w:r w:rsidRPr="00641FC9">
        <w:rPr>
          <w:rFonts w:eastAsia="Calibri"/>
          <w:szCs w:val="22"/>
        </w:rPr>
        <w:t>X</w:t>
      </w:r>
      <w:r w:rsidRPr="00641FC9" w:rsidR="001319B9">
        <w:rPr>
          <w:rFonts w:eastAsia="Calibri"/>
          <w:szCs w:val="22"/>
        </w:rPr>
        <w:tab/>
        <w:t>Westat IRB approval letter</w:t>
      </w:r>
    </w:p>
    <w:p w:rsidRPr="00641FC9" w:rsidR="001319B9" w:rsidP="001319B9" w:rsidRDefault="00170198" w14:paraId="66647240" w14:textId="5532128E">
      <w:pPr>
        <w:tabs>
          <w:tab w:val="left" w:pos="900"/>
        </w:tabs>
        <w:spacing w:after="200" w:line="276" w:lineRule="auto"/>
        <w:ind w:left="900" w:hanging="630"/>
        <w:rPr>
          <w:rFonts w:eastAsia="Calibri"/>
          <w:szCs w:val="22"/>
        </w:rPr>
      </w:pPr>
      <w:r w:rsidRPr="00641FC9">
        <w:rPr>
          <w:rFonts w:eastAsia="Calibri"/>
          <w:szCs w:val="22"/>
        </w:rPr>
        <w:t>Y</w:t>
      </w:r>
      <w:r w:rsidRPr="00641FC9" w:rsidR="001319B9">
        <w:rPr>
          <w:rFonts w:eastAsia="Calibri"/>
          <w:szCs w:val="22"/>
        </w:rPr>
        <w:tab/>
        <w:t>Burden table</w:t>
      </w:r>
    </w:p>
    <w:p w:rsidRPr="00641FC9" w:rsidR="001319B9" w:rsidP="001319B9" w:rsidRDefault="00170198" w14:paraId="368001C1" w14:textId="7CFEBA55">
      <w:pPr>
        <w:tabs>
          <w:tab w:val="left" w:pos="900"/>
        </w:tabs>
        <w:spacing w:after="200" w:line="276" w:lineRule="auto"/>
        <w:ind w:left="900" w:hanging="630"/>
        <w:rPr>
          <w:rFonts w:eastAsia="Calibri"/>
          <w:szCs w:val="22"/>
        </w:rPr>
      </w:pPr>
      <w:r w:rsidRPr="00641FC9">
        <w:rPr>
          <w:rFonts w:eastAsia="Calibri"/>
          <w:szCs w:val="22"/>
        </w:rPr>
        <w:t>Z</w:t>
      </w:r>
      <w:r w:rsidRPr="00641FC9" w:rsidR="001319B9">
        <w:rPr>
          <w:rFonts w:eastAsia="Calibri"/>
          <w:szCs w:val="22"/>
        </w:rPr>
        <w:tab/>
        <w:t>Base study sampling methods</w:t>
      </w:r>
    </w:p>
    <w:p w:rsidR="001319B9" w:rsidP="001319B9" w:rsidRDefault="00170198" w14:paraId="67D0104B" w14:textId="533F4C88">
      <w:pPr>
        <w:tabs>
          <w:tab w:val="left" w:pos="900"/>
        </w:tabs>
        <w:spacing w:after="200" w:line="276" w:lineRule="auto"/>
        <w:ind w:left="900" w:hanging="630"/>
        <w:rPr>
          <w:rFonts w:eastAsia="Calibri"/>
          <w:szCs w:val="22"/>
        </w:rPr>
      </w:pPr>
      <w:r w:rsidRPr="00641FC9">
        <w:rPr>
          <w:rFonts w:eastAsia="Calibri"/>
          <w:szCs w:val="22"/>
        </w:rPr>
        <w:t>AA</w:t>
      </w:r>
      <w:r w:rsidRPr="00641FC9" w:rsidR="001319B9">
        <w:rPr>
          <w:rFonts w:eastAsia="Calibri"/>
          <w:szCs w:val="22"/>
        </w:rPr>
        <w:tab/>
        <w:t>Details of imputation, calculation of the survey weights, and nonresponse bias analysis</w:t>
      </w:r>
    </w:p>
    <w:p w:rsidRPr="0006578C" w:rsidR="0006578C" w:rsidP="0006578C" w:rsidRDefault="0006578C" w14:paraId="053BB922" w14:textId="77777777">
      <w:pPr>
        <w:tabs>
          <w:tab w:val="left" w:pos="900"/>
        </w:tabs>
        <w:spacing w:after="200" w:line="276" w:lineRule="auto"/>
        <w:ind w:left="900" w:hanging="630"/>
        <w:rPr>
          <w:rFonts w:ascii="Times New Roman" w:hAnsi="Times New Roman" w:eastAsia="Calibri"/>
          <w:szCs w:val="22"/>
        </w:rPr>
      </w:pPr>
    </w:p>
    <w:p w:rsidR="00CD6C46" w:rsidP="001866C0" w:rsidRDefault="00CD6C46" w14:paraId="0B20144A" w14:textId="7E55A165">
      <w:pPr>
        <w:pStyle w:val="T0-ChapPgHd"/>
        <w:tabs>
          <w:tab w:val="left" w:pos="720"/>
        </w:tabs>
      </w:pPr>
      <w:r>
        <w:t>Tables</w:t>
      </w:r>
    </w:p>
    <w:p w:rsidR="00CD6C46" w:rsidP="001866C0" w:rsidRDefault="00CD6C46" w14:paraId="68B71C98" w14:textId="77777777">
      <w:pPr>
        <w:pStyle w:val="T0-ChapPgHd"/>
        <w:tabs>
          <w:tab w:val="left" w:pos="720"/>
        </w:tabs>
      </w:pPr>
    </w:p>
    <w:p w:rsidR="007060E1" w:rsidP="001866C0" w:rsidRDefault="007060E1" w14:paraId="6778F621" w14:textId="4831702B">
      <w:pPr>
        <w:pStyle w:val="TOC1"/>
        <w:tabs>
          <w:tab w:val="left" w:pos="720"/>
        </w:tabs>
      </w:pPr>
      <w:r>
        <w:t>A2.1</w:t>
      </w:r>
      <w:r>
        <w:tab/>
      </w:r>
      <w:r w:rsidRPr="007060E1">
        <w:t>Overview of Data Collection Activities</w:t>
      </w:r>
      <w:r w:rsidR="00B7695F">
        <w:tab/>
      </w:r>
      <w:r w:rsidR="00B7695F">
        <w:tab/>
        <w:t>4</w:t>
      </w:r>
    </w:p>
    <w:p w:rsidR="007060E1" w:rsidP="001866C0" w:rsidRDefault="007060E1" w14:paraId="0EE5F44D" w14:textId="77777777">
      <w:pPr>
        <w:pStyle w:val="TOC1"/>
        <w:tabs>
          <w:tab w:val="left" w:pos="720"/>
        </w:tabs>
      </w:pPr>
    </w:p>
    <w:p w:rsidR="008C26BB" w:rsidP="001866C0" w:rsidRDefault="008C26BB" w14:paraId="1A2DC5A0" w14:textId="229A4AC7">
      <w:pPr>
        <w:pStyle w:val="TOC1"/>
        <w:tabs>
          <w:tab w:val="left" w:pos="720"/>
        </w:tabs>
      </w:pPr>
      <w:r>
        <w:t>A8.1</w:t>
      </w:r>
      <w:r>
        <w:tab/>
      </w:r>
      <w:r w:rsidRPr="00EC1412">
        <w:t xml:space="preserve">Consultants from </w:t>
      </w:r>
      <w:r w:rsidR="00E273CC">
        <w:t>O</w:t>
      </w:r>
      <w:r w:rsidRPr="00EC1412">
        <w:t xml:space="preserve">utside the </w:t>
      </w:r>
      <w:r w:rsidR="00E273CC">
        <w:t>A</w:t>
      </w:r>
      <w:r w:rsidRPr="00EC1412">
        <w:t>gency</w:t>
      </w:r>
      <w:r w:rsidR="001E1B16">
        <w:tab/>
      </w:r>
      <w:r w:rsidR="001E1B16">
        <w:tab/>
      </w:r>
      <w:r w:rsidR="00D46D9B">
        <w:t>14</w:t>
      </w:r>
    </w:p>
    <w:p w:rsidR="001E1B16" w:rsidP="001866C0" w:rsidRDefault="001E1B16" w14:paraId="1BD78DB2" w14:textId="77777777">
      <w:pPr>
        <w:pStyle w:val="TOC1"/>
        <w:tabs>
          <w:tab w:val="left" w:pos="720"/>
        </w:tabs>
      </w:pPr>
    </w:p>
    <w:p w:rsidR="001E1B16" w:rsidP="001866C0" w:rsidRDefault="001E1B16" w14:paraId="3763A0EF" w14:textId="03C8955C">
      <w:pPr>
        <w:pStyle w:val="TOC1"/>
        <w:tabs>
          <w:tab w:val="left" w:pos="720"/>
        </w:tabs>
      </w:pPr>
      <w:r>
        <w:t>A9.1</w:t>
      </w:r>
      <w:r>
        <w:tab/>
      </w:r>
      <w:r w:rsidRPr="001E1B16">
        <w:t>Participant Incentives by Event</w:t>
      </w:r>
      <w:r>
        <w:tab/>
      </w:r>
      <w:r>
        <w:tab/>
      </w:r>
      <w:r w:rsidR="007060E1">
        <w:t>1</w:t>
      </w:r>
      <w:r w:rsidR="00D46D9B">
        <w:t>7</w:t>
      </w:r>
    </w:p>
    <w:p w:rsidR="0086063B" w:rsidP="001866C0" w:rsidRDefault="0086063B" w14:paraId="6FF2A867" w14:textId="2C109573">
      <w:pPr>
        <w:pStyle w:val="TOC1"/>
        <w:tabs>
          <w:tab w:val="left" w:pos="720"/>
        </w:tabs>
      </w:pPr>
    </w:p>
    <w:p w:rsidR="0086063B" w:rsidP="001866C0" w:rsidRDefault="0086063B" w14:paraId="13422CF4" w14:textId="04E24BA4">
      <w:pPr>
        <w:pStyle w:val="TOC1"/>
        <w:tabs>
          <w:tab w:val="left" w:pos="720"/>
        </w:tabs>
      </w:pPr>
      <w:r>
        <w:t>A9.2</w:t>
      </w:r>
      <w:r w:rsidR="00D46D9B">
        <w:tab/>
        <w:t>Grant Amounts for WIC Sites</w:t>
      </w:r>
      <w:r w:rsidR="00D46D9B">
        <w:tab/>
      </w:r>
      <w:r w:rsidR="00D46D9B">
        <w:tab/>
        <w:t>18</w:t>
      </w:r>
    </w:p>
    <w:p w:rsidR="001E1B16" w:rsidP="001866C0" w:rsidRDefault="001E1B16" w14:paraId="56AB6B1D" w14:textId="77777777">
      <w:pPr>
        <w:pStyle w:val="TOC1"/>
        <w:tabs>
          <w:tab w:val="left" w:pos="720"/>
        </w:tabs>
      </w:pPr>
    </w:p>
    <w:p w:rsidR="001E1B16" w:rsidP="001866C0" w:rsidRDefault="001E1B16" w14:paraId="5CBE7BC3" w14:textId="414317AB">
      <w:pPr>
        <w:pStyle w:val="TOC1"/>
        <w:tabs>
          <w:tab w:val="left" w:pos="720"/>
        </w:tabs>
      </w:pPr>
      <w:r>
        <w:t>A16.</w:t>
      </w:r>
      <w:r w:rsidR="00BB04DF">
        <w:t>1</w:t>
      </w:r>
      <w:r>
        <w:tab/>
      </w:r>
      <w:r w:rsidRPr="006D7E4A" w:rsidR="00A30A87">
        <w:t>Data Collection and Reporting Schedule</w:t>
      </w:r>
      <w:r>
        <w:tab/>
      </w:r>
      <w:r>
        <w:tab/>
      </w:r>
      <w:r w:rsidR="007060E1">
        <w:t>2</w:t>
      </w:r>
      <w:r w:rsidR="00C149A2">
        <w:t>3</w:t>
      </w:r>
    </w:p>
    <w:p w:rsidR="002F2A82" w:rsidP="001866C0" w:rsidRDefault="002F2A82" w14:paraId="03B9FC1E" w14:textId="149054AB">
      <w:pPr>
        <w:pStyle w:val="TOC1"/>
        <w:tabs>
          <w:tab w:val="left" w:pos="720"/>
        </w:tabs>
      </w:pPr>
    </w:p>
    <w:p w:rsidR="002F2A82" w:rsidP="001866C0" w:rsidRDefault="002F2A82" w14:paraId="000CCEE9" w14:textId="3C8FCE95">
      <w:pPr>
        <w:pStyle w:val="TOC1"/>
        <w:tabs>
          <w:tab w:val="left" w:pos="720"/>
        </w:tabs>
      </w:pPr>
      <w:r>
        <w:t>A16.2</w:t>
      </w:r>
      <w:r>
        <w:tab/>
      </w:r>
      <w:r w:rsidR="007060E1">
        <w:t xml:space="preserve">Research Questions and </w:t>
      </w:r>
      <w:r>
        <w:t>Principal Data Sources</w:t>
      </w:r>
      <w:r w:rsidR="007060E1">
        <w:t xml:space="preserve"> for Year </w:t>
      </w:r>
      <w:r w:rsidR="00C54CAE">
        <w:t>9</w:t>
      </w:r>
      <w:r w:rsidR="007060E1">
        <w:t xml:space="preserve"> Report</w:t>
      </w:r>
      <w:r>
        <w:tab/>
      </w:r>
      <w:r>
        <w:tab/>
      </w:r>
      <w:r w:rsidR="007060E1">
        <w:t>2</w:t>
      </w:r>
      <w:r w:rsidR="00D46D9B">
        <w:t>4</w:t>
      </w:r>
    </w:p>
    <w:p w:rsidR="00B242BA" w:rsidP="00B242BA" w:rsidRDefault="00B242BA" w14:paraId="76B1FC08" w14:textId="77777777">
      <w:pPr>
        <w:tabs>
          <w:tab w:val="left" w:pos="720"/>
          <w:tab w:val="left" w:pos="1440"/>
        </w:tabs>
        <w:spacing w:after="200" w:line="276" w:lineRule="auto"/>
        <w:ind w:left="1440" w:hanging="1170"/>
      </w:pPr>
    </w:p>
    <w:p w:rsidR="00B242BA" w:rsidP="00B242BA" w:rsidRDefault="00B242BA" w14:paraId="251EB30C" w14:textId="77777777">
      <w:pPr>
        <w:tabs>
          <w:tab w:val="left" w:pos="720"/>
          <w:tab w:val="left" w:pos="1440"/>
        </w:tabs>
        <w:spacing w:after="200" w:line="276" w:lineRule="auto"/>
        <w:ind w:left="1440" w:hanging="1170"/>
        <w:sectPr w:rsidR="00B242BA" w:rsidSect="00770BE0">
          <w:headerReference w:type="default" r:id="rId12"/>
          <w:footerReference w:type="default" r:id="rId13"/>
          <w:footerReference w:type="first" r:id="rId14"/>
          <w:endnotePr>
            <w:numFmt w:val="decimal"/>
          </w:endnotePr>
          <w:pgSz w:w="12240" w:h="15840" w:code="1"/>
          <w:pgMar w:top="1440" w:right="1440" w:bottom="1440" w:left="1440" w:header="720" w:footer="576" w:gutter="0"/>
          <w:pgNumType w:fmt="lowerRoman" w:start="1"/>
          <w:cols w:space="720"/>
          <w:noEndnote/>
          <w:titlePg/>
          <w:docGrid w:linePitch="326"/>
        </w:sectPr>
      </w:pPr>
    </w:p>
    <w:p w:rsidRPr="00900DC8" w:rsidR="002E5AAC" w:rsidP="001866C0" w:rsidRDefault="002E5AAC" w14:paraId="3D819476" w14:textId="77777777">
      <w:pPr>
        <w:pStyle w:val="Heading1"/>
        <w:tabs>
          <w:tab w:val="left" w:pos="720"/>
        </w:tabs>
      </w:pPr>
      <w:bookmarkStart w:name="_Toc400376121" w:id="6"/>
      <w:r w:rsidRPr="00900DC8">
        <w:lastRenderedPageBreak/>
        <w:t>Part A</w:t>
      </w:r>
    </w:p>
    <w:p w:rsidRPr="00900DC8" w:rsidR="00F93721" w:rsidP="001866C0" w:rsidRDefault="002E5AAC" w14:paraId="2F2948BD" w14:textId="77777777">
      <w:pPr>
        <w:pStyle w:val="Heading1"/>
        <w:tabs>
          <w:tab w:val="left" w:pos="720"/>
        </w:tabs>
      </w:pPr>
      <w:r w:rsidRPr="00900DC8">
        <w:t>Justification</w:t>
      </w:r>
      <w:bookmarkEnd w:id="6"/>
    </w:p>
    <w:p w:rsidRPr="002E5AAC" w:rsidR="002E5AAC" w:rsidP="001866C0" w:rsidRDefault="002E5AAC" w14:paraId="5DD84B48" w14:textId="77777777">
      <w:pPr>
        <w:pStyle w:val="Heading1"/>
        <w:tabs>
          <w:tab w:val="left" w:pos="720"/>
        </w:tabs>
      </w:pPr>
    </w:p>
    <w:p w:rsidRPr="00A35B66" w:rsidR="00F93721" w:rsidP="00D77A4B" w:rsidRDefault="00F93721" w14:paraId="4DCCF414" w14:textId="77777777">
      <w:pPr>
        <w:pStyle w:val="Heading2"/>
      </w:pPr>
      <w:bookmarkStart w:name="_Toc286158948" w:id="7"/>
      <w:bookmarkStart w:name="_Toc286160537" w:id="8"/>
      <w:bookmarkStart w:name="_Toc290021760" w:id="9"/>
      <w:bookmarkStart w:name="_Toc329341673" w:id="10"/>
      <w:bookmarkStart w:name="_Toc400376122" w:id="11"/>
      <w:r w:rsidRPr="007A1004">
        <w:t>A.1</w:t>
      </w:r>
      <w:r w:rsidRPr="007A1004">
        <w:tab/>
      </w:r>
      <w:bookmarkEnd w:id="7"/>
      <w:bookmarkEnd w:id="8"/>
      <w:bookmarkEnd w:id="9"/>
      <w:r w:rsidRPr="007A1004">
        <w:t>Circumstances making the collection of information necessary</w:t>
      </w:r>
      <w:bookmarkEnd w:id="10"/>
      <w:bookmarkEnd w:id="11"/>
    </w:p>
    <w:p w:rsidRPr="00BB1C1C" w:rsidR="00F93721" w:rsidP="001866C0" w:rsidRDefault="00F93721" w14:paraId="4ABC84D2" w14:textId="77777777">
      <w:pPr>
        <w:pStyle w:val="L1-FlLSp12"/>
        <w:tabs>
          <w:tab w:val="left" w:pos="720"/>
        </w:tabs>
        <w:rPr>
          <w:b/>
        </w:rPr>
      </w:pPr>
      <w:r w:rsidRPr="00BB1C1C">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rsidR="00F93721" w:rsidP="001866C0" w:rsidRDefault="00F93721" w14:paraId="3D405929" w14:textId="77777777">
      <w:pPr>
        <w:pStyle w:val="L1-FlLSp12"/>
        <w:tabs>
          <w:tab w:val="left" w:pos="720"/>
        </w:tabs>
      </w:pPr>
    </w:p>
    <w:p w:rsidR="00834251" w:rsidP="00E00993" w:rsidRDefault="00F93721" w14:paraId="313D24CB" w14:textId="19645475">
      <w:pPr>
        <w:pStyle w:val="L1-FlLSp12"/>
        <w:tabs>
          <w:tab w:val="left" w:pos="720"/>
        </w:tabs>
        <w:spacing w:line="480" w:lineRule="auto"/>
        <w:ind w:firstLine="720"/>
      </w:pPr>
      <w:r>
        <w:t>Th</w:t>
      </w:r>
      <w:r w:rsidR="009D3C3C">
        <w:t>is is a revision of a currently approved study</w:t>
      </w:r>
      <w:r w:rsidR="00147D0D">
        <w:t>, the Supplemental Nutrition Program for Women, Infants, and Children (</w:t>
      </w:r>
      <w:r w:rsidRPr="00E9644D" w:rsidR="00147D0D">
        <w:rPr>
          <w:b/>
        </w:rPr>
        <w:t>WIC</w:t>
      </w:r>
      <w:r w:rsidR="00147D0D">
        <w:rPr>
          <w:b/>
        </w:rPr>
        <w:t>)</w:t>
      </w:r>
      <w:r w:rsidRPr="00E9644D" w:rsidR="00147D0D">
        <w:rPr>
          <w:b/>
        </w:rPr>
        <w:t xml:space="preserve"> Infant and Toddler Feeding Practices Study-2</w:t>
      </w:r>
      <w:r w:rsidR="00147D0D">
        <w:t xml:space="preserve"> (WIC ITFPS-2), </w:t>
      </w:r>
      <w:r w:rsidRPr="00E9644D" w:rsidR="00147D0D">
        <w:t xml:space="preserve">ICR </w:t>
      </w:r>
      <w:r w:rsidRPr="00166C8C" w:rsidR="00147D0D">
        <w:rPr>
          <w:szCs w:val="24"/>
        </w:rPr>
        <w:t xml:space="preserve">Reference Nos. 201208-0584-002, 201306-0584-008, </w:t>
      </w:r>
      <w:hyperlink w:history="1" r:id="rId15">
        <w:r w:rsidRPr="007D5176" w:rsidR="00147D0D">
          <w:rPr>
            <w:rStyle w:val="Hyperlink"/>
            <w:rFonts w:cs="Arial"/>
            <w:color w:val="2E2E2E"/>
            <w:szCs w:val="24"/>
          </w:rPr>
          <w:t>201404-0584-005</w:t>
        </w:r>
      </w:hyperlink>
      <w:r w:rsidRPr="007D5176" w:rsidR="00147D0D">
        <w:rPr>
          <w:rStyle w:val="Hyperlink"/>
          <w:rFonts w:cs="Arial"/>
          <w:color w:val="2E2E2E"/>
          <w:szCs w:val="24"/>
        </w:rPr>
        <w:t>,</w:t>
      </w:r>
      <w:r w:rsidRPr="007D5176" w:rsidR="0019424B">
        <w:rPr>
          <w:rStyle w:val="Hyperlink"/>
          <w:rFonts w:cs="Arial"/>
          <w:color w:val="2E2E2E"/>
          <w:szCs w:val="24"/>
        </w:rPr>
        <w:t xml:space="preserve"> </w:t>
      </w:r>
      <w:r w:rsidRPr="00166C8C" w:rsidR="00147D0D">
        <w:rPr>
          <w:szCs w:val="24"/>
        </w:rPr>
        <w:t>201408-0584-007, 201601-0584-008, and 201810-0584-001</w:t>
      </w:r>
      <w:r w:rsidR="0019424B">
        <w:t>; e</w:t>
      </w:r>
      <w:r w:rsidRPr="00E9644D" w:rsidR="00147D0D">
        <w:t xml:space="preserve">xpiration date: </w:t>
      </w:r>
      <w:r w:rsidRPr="00BC55F1" w:rsidR="00147D0D">
        <w:t>03/31/2022</w:t>
      </w:r>
      <w:r w:rsidR="00147D0D">
        <w:t xml:space="preserve">. The revision is </w:t>
      </w:r>
      <w:r w:rsidR="006E1F47">
        <w:t>informally</w:t>
      </w:r>
      <w:r w:rsidR="009D3C3C">
        <w:t xml:space="preserve"> named </w:t>
      </w:r>
      <w:r>
        <w:t xml:space="preserve">the </w:t>
      </w:r>
      <w:r w:rsidR="002E5AAC">
        <w:t>“</w:t>
      </w:r>
      <w:r w:rsidR="00B143DB">
        <w:t xml:space="preserve">Year </w:t>
      </w:r>
      <w:r w:rsidR="00BC55F1">
        <w:t>9</w:t>
      </w:r>
      <w:r w:rsidR="00B57B54">
        <w:t xml:space="preserve"> </w:t>
      </w:r>
      <w:r>
        <w:t>Extension</w:t>
      </w:r>
      <w:r w:rsidR="002E5AAC">
        <w:t>”</w:t>
      </w:r>
      <w:r w:rsidR="00FD1CE4">
        <w:t xml:space="preserve"> and referred to herein as the Y9 Extension</w:t>
      </w:r>
      <w:r w:rsidR="009D3C3C">
        <w:t>.</w:t>
      </w:r>
      <w:r w:rsidR="006B703A">
        <w:t xml:space="preserve"> </w:t>
      </w:r>
      <w:r w:rsidR="009D3C3C">
        <w:t>This revision</w:t>
      </w:r>
      <w:r>
        <w:t xml:space="preserve"> </w:t>
      </w:r>
      <w:bookmarkEnd w:id="1"/>
      <w:bookmarkEnd w:id="2"/>
      <w:bookmarkEnd w:id="3"/>
      <w:bookmarkEnd w:id="4"/>
      <w:bookmarkEnd w:id="5"/>
      <w:r w:rsidRPr="00834251" w:rsidR="00834251">
        <w:t xml:space="preserve">seeks to encompass two (2) activities related to </w:t>
      </w:r>
      <w:r w:rsidR="00147D0D">
        <w:t xml:space="preserve">the on-going </w:t>
      </w:r>
      <w:r w:rsidRPr="00834251" w:rsidR="00834251">
        <w:t>WIC ITFPS-2. The first activity</w:t>
      </w:r>
      <w:r w:rsidR="00CE302A">
        <w:t>,</w:t>
      </w:r>
      <w:r w:rsidR="00147D0D">
        <w:t xml:space="preserve"> the </w:t>
      </w:r>
      <w:r w:rsidR="00286F79">
        <w:t>Year 9</w:t>
      </w:r>
      <w:r w:rsidR="0019424B">
        <w:t xml:space="preserve"> </w:t>
      </w:r>
      <w:r w:rsidR="00286F79">
        <w:t>Follow-up Study</w:t>
      </w:r>
      <w:r w:rsidR="00CE302A">
        <w:t xml:space="preserve"> </w:t>
      </w:r>
      <w:r w:rsidR="00CE302A">
        <w:lastRenderedPageBreak/>
        <w:t>or Y9FU Study,</w:t>
      </w:r>
      <w:r w:rsidRPr="00834251" w:rsidR="00834251">
        <w:t xml:space="preserve"> will extend the data collection timeframe of WIC ITFPS-2 up to 9 years of age for study children. The second activity</w:t>
      </w:r>
      <w:r w:rsidR="00CE302A">
        <w:t>,</w:t>
      </w:r>
      <w:r w:rsidR="00147D0D">
        <w:t xml:space="preserve"> the </w:t>
      </w:r>
      <w:r w:rsidR="00286F79">
        <w:t>Lost to Follow-up Study</w:t>
      </w:r>
      <w:r w:rsidR="00CE302A">
        <w:t xml:space="preserve"> or L2FU Study,</w:t>
      </w:r>
      <w:r w:rsidRPr="00834251" w:rsidR="00834251">
        <w:t xml:space="preserve"> involves examining WIC administrative data to gather </w:t>
      </w:r>
      <w:r w:rsidR="00383975">
        <w:t>programmatic administrative data</w:t>
      </w:r>
      <w:r w:rsidRPr="00834251" w:rsidR="00383975">
        <w:t xml:space="preserve"> </w:t>
      </w:r>
      <w:r w:rsidRPr="00834251" w:rsidR="00834251">
        <w:t>on former WIC ITFPS-2 participants</w:t>
      </w:r>
      <w:r w:rsidR="00834251">
        <w:t>.</w:t>
      </w:r>
    </w:p>
    <w:p w:rsidR="009D3C3C" w:rsidP="00E00993" w:rsidRDefault="003B7557" w14:paraId="5E22F5BF" w14:textId="77439B32">
      <w:pPr>
        <w:pStyle w:val="L1-FlLSp12"/>
        <w:tabs>
          <w:tab w:val="left" w:pos="720"/>
        </w:tabs>
        <w:spacing w:line="480" w:lineRule="auto"/>
        <w:ind w:firstLine="720"/>
      </w:pPr>
      <w:r>
        <w:t>The Base</w:t>
      </w:r>
      <w:r w:rsidR="00383975">
        <w:t xml:space="preserve"> Study</w:t>
      </w:r>
      <w:r>
        <w:t xml:space="preserve">, </w:t>
      </w:r>
      <w:r w:rsidR="009D3C3C">
        <w:t>Age 3 Extension</w:t>
      </w:r>
      <w:r w:rsidR="00B57B54">
        <w:t xml:space="preserve">, </w:t>
      </w:r>
      <w:r>
        <w:t xml:space="preserve">Age 5 Extension, </w:t>
      </w:r>
      <w:r w:rsidR="00834251">
        <w:t xml:space="preserve">Age 6 Extension </w:t>
      </w:r>
      <w:r w:rsidR="00B57B54">
        <w:t>and</w:t>
      </w:r>
      <w:r w:rsidR="00FD1CE4">
        <w:t>,</w:t>
      </w:r>
      <w:r w:rsidR="00B57B54">
        <w:t xml:space="preserve"> now</w:t>
      </w:r>
      <w:r w:rsidR="00FD1CE4">
        <w:t>,</w:t>
      </w:r>
      <w:r w:rsidR="00B57B54">
        <w:t xml:space="preserve"> the </w:t>
      </w:r>
      <w:r w:rsidR="00170198">
        <w:t>Y9 Extension</w:t>
      </w:r>
      <w:r w:rsidR="00B57B54">
        <w:t xml:space="preserve"> of the</w:t>
      </w:r>
      <w:r w:rsidRPr="009D3C3C" w:rsidR="009D3C3C">
        <w:rPr>
          <w:b/>
        </w:rPr>
        <w:t xml:space="preserve"> </w:t>
      </w:r>
      <w:r>
        <w:t xml:space="preserve">WIC </w:t>
      </w:r>
      <w:r w:rsidR="00E9644D">
        <w:t>ITFPS-2</w:t>
      </w:r>
      <w:r w:rsidR="00A97138">
        <w:t xml:space="preserve"> (OMB No. </w:t>
      </w:r>
      <w:r w:rsidRPr="00A97138" w:rsidR="00A97138">
        <w:t>0584-0580</w:t>
      </w:r>
      <w:r w:rsidR="00A97138">
        <w:t xml:space="preserve">, expiration date: </w:t>
      </w:r>
      <w:r w:rsidR="00834251">
        <w:t>03/31/2022</w:t>
      </w:r>
      <w:r w:rsidR="00A97138">
        <w:t>)</w:t>
      </w:r>
      <w:r w:rsidR="009D3C3C">
        <w:t xml:space="preserve"> affirm</w:t>
      </w:r>
      <w:r w:rsidRPr="00C367A3" w:rsidR="009D3C3C">
        <w:t xml:space="preserve"> the </w:t>
      </w:r>
      <w:r w:rsidR="00770BE0">
        <w:t>U.S. Department of Agriculture (</w:t>
      </w:r>
      <w:r w:rsidR="009D3C3C">
        <w:t>USDA</w:t>
      </w:r>
      <w:r w:rsidR="00770BE0">
        <w:t>)</w:t>
      </w:r>
      <w:r w:rsidR="009D3C3C">
        <w:t xml:space="preserve"> </w:t>
      </w:r>
      <w:r>
        <w:t xml:space="preserve">Food and </w:t>
      </w:r>
      <w:r w:rsidRPr="00C367A3" w:rsidR="009D3C3C">
        <w:t>Nutrition Service</w:t>
      </w:r>
      <w:r>
        <w:t>’</w:t>
      </w:r>
      <w:r w:rsidRPr="00C367A3" w:rsidR="009D3C3C">
        <w:t>s (FNS</w:t>
      </w:r>
      <w:r w:rsidR="00770BE0">
        <w:t>’</w:t>
      </w:r>
      <w:r w:rsidRPr="001E3E87" w:rsidR="009D3C3C">
        <w:t xml:space="preserve">) </w:t>
      </w:r>
      <w:r w:rsidR="008E6D70">
        <w:t xml:space="preserve">mission </w:t>
      </w:r>
      <w:r w:rsidRPr="00383975" w:rsidR="00383975">
        <w:t>to increase food security and reduce hunger by providing children and low-income people access to food, a healthful diet</w:t>
      </w:r>
      <w:r w:rsidR="0019424B">
        <w:t>,</w:t>
      </w:r>
      <w:r w:rsidRPr="00383975" w:rsidR="00383975">
        <w:t xml:space="preserve"> and nutrition education in a way that supports American agriculture and inspires public confidence</w:t>
      </w:r>
      <w:r w:rsidRPr="007B1CBD" w:rsidR="009D3C3C">
        <w:t>.</w:t>
      </w:r>
      <w:r w:rsidRPr="007B1CBD" w:rsidR="009D3C3C">
        <w:rPr>
          <w:vertAlign w:val="superscript"/>
        </w:rPr>
        <w:footnoteReference w:id="2"/>
      </w:r>
      <w:r w:rsidR="009D3C3C">
        <w:t xml:space="preserve"> </w:t>
      </w:r>
      <w:r w:rsidRPr="009A5447" w:rsidR="009D3C3C">
        <w:t>The Healthy, Hunger-Free Kids Act of 2010 (Public Law 111-296</w:t>
      </w:r>
      <w:r w:rsidR="009D3C3C">
        <w:t>, Sec. 305</w:t>
      </w:r>
      <w:r w:rsidRPr="009A5447" w:rsidR="009D3C3C">
        <w:t>) mandates programs under its authorization</w:t>
      </w:r>
      <w:r w:rsidR="009D3C3C">
        <w:t>, including WIC,</w:t>
      </w:r>
      <w:r w:rsidRPr="009A5447" w:rsidR="009D3C3C">
        <w:t xml:space="preserve"> to cooperate with USDA program research and </w:t>
      </w:r>
      <w:r w:rsidRPr="009A5447" w:rsidR="009D3C3C">
        <w:lastRenderedPageBreak/>
        <w:t>evaluation activities</w:t>
      </w:r>
      <w:r w:rsidRPr="00FE124E" w:rsidR="009D3C3C">
        <w:t>.</w:t>
      </w:r>
      <w:r w:rsidR="009D3C3C">
        <w:t xml:space="preserve"> </w:t>
      </w:r>
      <w:r w:rsidRPr="00FE124E" w:rsidR="009D3C3C">
        <w:t>T</w:t>
      </w:r>
      <w:r w:rsidR="00286F79">
        <w:t xml:space="preserve">he Y9FU Study </w:t>
      </w:r>
      <w:r w:rsidRPr="00FE124E" w:rsidR="009D3C3C">
        <w:t>will</w:t>
      </w:r>
      <w:r w:rsidR="00B57B54">
        <w:t xml:space="preserve"> follow</w:t>
      </w:r>
      <w:r w:rsidR="00CE302A">
        <w:t xml:space="preserve"> up with</w:t>
      </w:r>
      <w:r w:rsidR="00B57B54">
        <w:t xml:space="preserve"> children </w:t>
      </w:r>
      <w:r w:rsidR="00834251">
        <w:t xml:space="preserve">four years after </w:t>
      </w:r>
      <w:r>
        <w:t>the end of</w:t>
      </w:r>
      <w:r w:rsidR="00B57B54">
        <w:t xml:space="preserve"> their WIC </w:t>
      </w:r>
      <w:r>
        <w:t xml:space="preserve">age </w:t>
      </w:r>
      <w:r w:rsidR="00B57B54">
        <w:t xml:space="preserve">eligibility, </w:t>
      </w:r>
      <w:r w:rsidRPr="00FE124E" w:rsidR="009D3C3C">
        <w:t>provid</w:t>
      </w:r>
      <w:r w:rsidR="00CE302A">
        <w:t>ing</w:t>
      </w:r>
      <w:r w:rsidRPr="00FE124E" w:rsidR="009D3C3C">
        <w:t xml:space="preserve"> data to answer research questions relevant to </w:t>
      </w:r>
      <w:r w:rsidRPr="002E5AAC" w:rsidR="009D3C3C">
        <w:t xml:space="preserve">WIC program and policy as well as the nutrition and wellbeing of children up to </w:t>
      </w:r>
      <w:r w:rsidR="009F2905">
        <w:t xml:space="preserve">the month of </w:t>
      </w:r>
      <w:r w:rsidRPr="002E5AAC" w:rsidR="009D3C3C">
        <w:t xml:space="preserve">their </w:t>
      </w:r>
      <w:r w:rsidR="002044C0">
        <w:t>ninth</w:t>
      </w:r>
      <w:r w:rsidRPr="002E5AAC" w:rsidR="00B57B54">
        <w:t xml:space="preserve"> </w:t>
      </w:r>
      <w:r w:rsidRPr="002E5AAC" w:rsidR="009D3C3C">
        <w:t>birthday</w:t>
      </w:r>
      <w:r w:rsidR="00B57B54">
        <w:t>s</w:t>
      </w:r>
      <w:r w:rsidRPr="002E5AAC" w:rsidR="009D3C3C">
        <w:t>.</w:t>
      </w:r>
    </w:p>
    <w:p w:rsidR="00834251" w:rsidP="00E00993" w:rsidRDefault="00286F79" w14:paraId="5FE7D4CC" w14:textId="1125585B">
      <w:pPr>
        <w:pStyle w:val="L1-FlLSp12"/>
        <w:tabs>
          <w:tab w:val="left" w:pos="720"/>
        </w:tabs>
        <w:spacing w:line="480" w:lineRule="auto"/>
        <w:ind w:firstLine="720"/>
      </w:pPr>
      <w:r>
        <w:t xml:space="preserve">The L2FU Study </w:t>
      </w:r>
      <w:r w:rsidRPr="00286F79">
        <w:t xml:space="preserve">will allow FNS to explore if participants who left </w:t>
      </w:r>
      <w:r w:rsidR="00CE302A">
        <w:t xml:space="preserve">WIC ITFPS-2 in the early years of the </w:t>
      </w:r>
      <w:r w:rsidRPr="00286F79">
        <w:t xml:space="preserve">study were systematically different than that those who continued </w:t>
      </w:r>
      <w:r w:rsidR="00CE302A">
        <w:t>WIC ITFPS-2</w:t>
      </w:r>
      <w:r w:rsidRPr="00286F79">
        <w:t xml:space="preserve">, and it will allow FNS to determine if these study participants left WIC at the same rate as their counterparts who remained in </w:t>
      </w:r>
      <w:r w:rsidR="00CE302A">
        <w:t>WIC ITFPS-2</w:t>
      </w:r>
      <w:r w:rsidRPr="00286F79">
        <w:t>.</w:t>
      </w:r>
      <w:r w:rsidR="00CE302A">
        <w:t xml:space="preserve"> This is an important question because WIC retention rates have fallen over the last few rates, and FNS needs to understand characteristics of those who leave WIC even though they may still be </w:t>
      </w:r>
      <w:r w:rsidR="002C11F6">
        <w:t>eligible</w:t>
      </w:r>
      <w:r w:rsidR="00CE302A">
        <w:t xml:space="preserve"> for services. </w:t>
      </w:r>
    </w:p>
    <w:p w:rsidR="009D3C3C" w:rsidP="00E00993" w:rsidRDefault="009D3C3C" w14:paraId="26417FCB" w14:textId="33643C62">
      <w:pPr>
        <w:pStyle w:val="L1-FlLSp12"/>
        <w:tabs>
          <w:tab w:val="left" w:pos="720"/>
        </w:tabs>
        <w:spacing w:line="480" w:lineRule="auto"/>
        <w:ind w:firstLine="720"/>
      </w:pPr>
      <w:r>
        <w:t>WIC serves a highly-vulnerable population: low-income pregnant and post-partum women, infants, and children through their fifth birthday who are at nutritional risk. The program provides supplemental food packages, health referrals</w:t>
      </w:r>
      <w:r w:rsidR="0062023B">
        <w:t>,</w:t>
      </w:r>
      <w:r>
        <w:t xml:space="preserve"> and nutrition education for participants. The goal of </w:t>
      </w:r>
      <w:r w:rsidRPr="002F0BE3">
        <w:rPr>
          <w:b/>
        </w:rPr>
        <w:t>WIC ITFPS-2,</w:t>
      </w:r>
      <w:r>
        <w:t xml:space="preserve"> </w:t>
      </w:r>
      <w:r w:rsidR="00B57B54">
        <w:t xml:space="preserve">which includes the </w:t>
      </w:r>
      <w:r w:rsidR="0019424B">
        <w:t>B</w:t>
      </w:r>
      <w:r w:rsidR="00B57B54">
        <w:t xml:space="preserve">ase </w:t>
      </w:r>
      <w:r w:rsidR="0019424B">
        <w:t>S</w:t>
      </w:r>
      <w:r w:rsidR="00B57B54">
        <w:t>tudy</w:t>
      </w:r>
      <w:r w:rsidR="003B7557">
        <w:t>,</w:t>
      </w:r>
      <w:r w:rsidR="00B57B54">
        <w:t xml:space="preserve"> the </w:t>
      </w:r>
      <w:r w:rsidR="00B57B54">
        <w:lastRenderedPageBreak/>
        <w:t>Age 3 Extension</w:t>
      </w:r>
      <w:r>
        <w:t xml:space="preserve">, </w:t>
      </w:r>
      <w:r w:rsidR="00C54CAE">
        <w:t>t</w:t>
      </w:r>
      <w:r w:rsidR="003B7557">
        <w:t xml:space="preserve">he Age 5 Extension </w:t>
      </w:r>
      <w:r w:rsidR="00286F79">
        <w:t xml:space="preserve">and the Age 6 Extension </w:t>
      </w:r>
      <w:r>
        <w:t xml:space="preserve">(ICR Reference No. 201208-0584-002 </w:t>
      </w:r>
      <w:r w:rsidR="00B57B54">
        <w:t xml:space="preserve">, </w:t>
      </w:r>
      <w:r>
        <w:t>201306-0584-008</w:t>
      </w:r>
      <w:r w:rsidR="00B57B54">
        <w:t xml:space="preserve">, </w:t>
      </w:r>
      <w:r w:rsidRPr="00B57B54" w:rsidR="00B57B54">
        <w:t>201408-0584-007</w:t>
      </w:r>
      <w:r>
        <w:t xml:space="preserve">; </w:t>
      </w:r>
      <w:r w:rsidRPr="00286F79" w:rsidR="00286F79">
        <w:t xml:space="preserve">201601-0584-008; </w:t>
      </w:r>
      <w:r w:rsidR="008E6D70">
        <w:t xml:space="preserve">and </w:t>
      </w:r>
      <w:r w:rsidRPr="008E6D70" w:rsidR="008E6D70">
        <w:t>201810-0584-001</w:t>
      </w:r>
      <w:r w:rsidR="00CE302A">
        <w:t>;</w:t>
      </w:r>
      <w:r w:rsidR="008E6D70">
        <w:t xml:space="preserve"> </w:t>
      </w:r>
      <w:r w:rsidR="00CE302A">
        <w:t>e</w:t>
      </w:r>
      <w:r w:rsidRPr="00286F79" w:rsidR="00286F79">
        <w:t>xpiration date: 03/31/2022</w:t>
      </w:r>
      <w:r>
        <w:t xml:space="preserve">) is to examine feeding </w:t>
      </w:r>
      <w:r w:rsidR="00B57B54">
        <w:t xml:space="preserve">practices </w:t>
      </w:r>
      <w:r>
        <w:t xml:space="preserve">and associated </w:t>
      </w:r>
      <w:r w:rsidR="00315F20">
        <w:t>nutrition outcomes</w:t>
      </w:r>
      <w:r>
        <w:t xml:space="preserve"> </w:t>
      </w:r>
      <w:r w:rsidR="0019424B">
        <w:t xml:space="preserve">of study children </w:t>
      </w:r>
      <w:r>
        <w:t xml:space="preserve">from birth to </w:t>
      </w:r>
      <w:r w:rsidR="00CE302A">
        <w:t xml:space="preserve">6 </w:t>
      </w:r>
      <w:r>
        <w:t>years of age.</w:t>
      </w:r>
      <w:r w:rsidR="0019424B">
        <w:t xml:space="preserve"> The Y9 Extension extends the goal until study children are 9 years of age.</w:t>
      </w:r>
    </w:p>
    <w:p w:rsidR="00E00993" w:rsidP="00E00993" w:rsidRDefault="00E00993" w14:paraId="276D3B11" w14:textId="77777777">
      <w:pPr>
        <w:pStyle w:val="L1-FlLSp12"/>
        <w:tabs>
          <w:tab w:val="left" w:pos="720"/>
        </w:tabs>
      </w:pPr>
    </w:p>
    <w:p w:rsidR="00F93721" w:rsidP="00D77A4B" w:rsidRDefault="00F93721" w14:paraId="275F87B5" w14:textId="77777777">
      <w:pPr>
        <w:pStyle w:val="Heading2"/>
      </w:pPr>
      <w:bookmarkStart w:name="_Toc286158949" w:id="12"/>
      <w:bookmarkStart w:name="_Toc286160538" w:id="13"/>
      <w:bookmarkStart w:name="_Toc290021761" w:id="14"/>
      <w:bookmarkStart w:name="_Toc329341674" w:id="15"/>
      <w:bookmarkStart w:name="_Toc400376123" w:id="16"/>
      <w:r w:rsidRPr="009A7E55">
        <w:t>A.2</w:t>
      </w:r>
      <w:r w:rsidRPr="009A7E55">
        <w:tab/>
      </w:r>
      <w:bookmarkEnd w:id="12"/>
      <w:bookmarkEnd w:id="13"/>
      <w:bookmarkEnd w:id="14"/>
      <w:r w:rsidRPr="009A7E55">
        <w:t>Purpose and</w:t>
      </w:r>
      <w:r>
        <w:t xml:space="preserve"> U</w:t>
      </w:r>
      <w:r w:rsidRPr="009A7E55">
        <w:t xml:space="preserve">se of the </w:t>
      </w:r>
      <w:r>
        <w:t>I</w:t>
      </w:r>
      <w:r w:rsidRPr="009A7E55">
        <w:t>nformation</w:t>
      </w:r>
      <w:bookmarkEnd w:id="15"/>
      <w:bookmarkEnd w:id="16"/>
    </w:p>
    <w:p w:rsidRPr="0090259E" w:rsidR="00F93721" w:rsidP="001866C0" w:rsidRDefault="00F93721" w14:paraId="16E5FE27" w14:textId="77777777">
      <w:pPr>
        <w:pStyle w:val="L1-FlLSp12"/>
        <w:tabs>
          <w:tab w:val="left" w:pos="720"/>
        </w:tabs>
        <w:rPr>
          <w:b/>
        </w:rPr>
      </w:pPr>
      <w:r w:rsidRPr="0090259E">
        <w:rPr>
          <w:b/>
        </w:rPr>
        <w:t>Indicate how, by whom, how frequently, and for what purpose the information is to be used. Except for a new collection, indicate the actual use the agency has made of the information received from the current collection.</w:t>
      </w:r>
    </w:p>
    <w:p w:rsidR="00F93721" w:rsidP="001866C0" w:rsidRDefault="00F93721" w14:paraId="1053D804" w14:textId="77777777">
      <w:pPr>
        <w:pStyle w:val="L1-FlLSp12"/>
        <w:tabs>
          <w:tab w:val="left" w:pos="720"/>
        </w:tabs>
      </w:pPr>
    </w:p>
    <w:p w:rsidR="006218D0" w:rsidP="00E00993" w:rsidRDefault="005A5179" w14:paraId="2D9BB938" w14:textId="56C1EB57">
      <w:pPr>
        <w:pStyle w:val="L1-FlLSp12"/>
        <w:tabs>
          <w:tab w:val="left" w:pos="720"/>
        </w:tabs>
        <w:spacing w:line="480" w:lineRule="auto"/>
        <w:ind w:firstLine="720"/>
      </w:pPr>
      <w:r>
        <w:rPr>
          <w:b/>
        </w:rPr>
        <w:t xml:space="preserve">Purpose of Information Collection. </w:t>
      </w:r>
      <w:r w:rsidRPr="008C0041" w:rsidR="00F93721">
        <w:t>Information collected</w:t>
      </w:r>
      <w:r w:rsidR="00F93721">
        <w:t xml:space="preserve"> </w:t>
      </w:r>
      <w:r w:rsidR="0019424B">
        <w:t xml:space="preserve">by WIC ITFPS-2 </w:t>
      </w:r>
      <w:r w:rsidR="00B57B54">
        <w:t xml:space="preserve">through </w:t>
      </w:r>
      <w:r w:rsidR="002044C0">
        <w:t xml:space="preserve">study child </w:t>
      </w:r>
      <w:r w:rsidR="00B57B54">
        <w:t xml:space="preserve">age </w:t>
      </w:r>
      <w:r w:rsidR="00C54CAE">
        <w:t>5</w:t>
      </w:r>
      <w:r w:rsidR="00F93721">
        <w:t xml:space="preserve"> will provide </w:t>
      </w:r>
      <w:r w:rsidRPr="00724266" w:rsidR="00724266">
        <w:t xml:space="preserve">USDA FNS </w:t>
      </w:r>
      <w:r w:rsidR="00F93721">
        <w:t xml:space="preserve">with </w:t>
      </w:r>
      <w:r w:rsidR="002044C0">
        <w:t xml:space="preserve">data </w:t>
      </w:r>
      <w:r w:rsidR="00F93721">
        <w:t xml:space="preserve"> on the factors that influence feeding practices and the nutrition and health outcomes of </w:t>
      </w:r>
      <w:r w:rsidR="00B57B54">
        <w:t xml:space="preserve">children </w:t>
      </w:r>
      <w:r w:rsidR="00F93721">
        <w:t xml:space="preserve">in the first </w:t>
      </w:r>
      <w:r w:rsidR="003D6658">
        <w:t>five</w:t>
      </w:r>
      <w:r w:rsidR="00B57B54">
        <w:t xml:space="preserve"> </w:t>
      </w:r>
      <w:r w:rsidR="00F93721">
        <w:t>years of their lives</w:t>
      </w:r>
      <w:r w:rsidR="003D6658">
        <w:t>,</w:t>
      </w:r>
      <w:r w:rsidR="0019424B">
        <w:t xml:space="preserve"> </w:t>
      </w:r>
      <w:r w:rsidR="003D6658">
        <w:t xml:space="preserve">during the time </w:t>
      </w:r>
      <w:r w:rsidR="002044C0">
        <w:t>that the study child is age-</w:t>
      </w:r>
      <w:r w:rsidR="002C11F6">
        <w:t>eligible</w:t>
      </w:r>
      <w:r w:rsidR="002044C0">
        <w:t xml:space="preserve"> for </w:t>
      </w:r>
      <w:r w:rsidR="003D6658">
        <w:t>WIC</w:t>
      </w:r>
      <w:r w:rsidR="00F93721">
        <w:t>.</w:t>
      </w:r>
      <w:r w:rsidR="002E5AAC">
        <w:t xml:space="preserve"> </w:t>
      </w:r>
      <w:r w:rsidR="00F93721">
        <w:t xml:space="preserve">The </w:t>
      </w:r>
      <w:r w:rsidRPr="00FE124E" w:rsidR="00F93721">
        <w:t xml:space="preserve">Age </w:t>
      </w:r>
      <w:r w:rsidR="003D6658">
        <w:t>6</w:t>
      </w:r>
      <w:r w:rsidRPr="00FE124E" w:rsidR="00B57B54">
        <w:t xml:space="preserve"> </w:t>
      </w:r>
      <w:r w:rsidRPr="00FE124E" w:rsidR="00F93721">
        <w:t xml:space="preserve">Extension study </w:t>
      </w:r>
      <w:r w:rsidR="00286F79">
        <w:t>expands</w:t>
      </w:r>
      <w:r w:rsidRPr="00FE124E" w:rsidR="00F93721">
        <w:t xml:space="preserve"> the data collection to their </w:t>
      </w:r>
      <w:r w:rsidR="003D6658">
        <w:t>sixth</w:t>
      </w:r>
      <w:r w:rsidRPr="00FE124E" w:rsidR="00B57B54">
        <w:t xml:space="preserve"> </w:t>
      </w:r>
      <w:r w:rsidRPr="00FE124E" w:rsidR="00F93721">
        <w:t>year of life</w:t>
      </w:r>
      <w:r w:rsidR="003D6658">
        <w:t xml:space="preserve">, the first year in </w:t>
      </w:r>
      <w:r w:rsidR="003D6658">
        <w:lastRenderedPageBreak/>
        <w:t xml:space="preserve">which </w:t>
      </w:r>
      <w:r w:rsidR="002044C0">
        <w:t>study children</w:t>
      </w:r>
      <w:r w:rsidR="003D6658">
        <w:t xml:space="preserve"> can no longer receive WIC services</w:t>
      </w:r>
      <w:r w:rsidRPr="00FE124E" w:rsidR="00F93721">
        <w:t>.</w:t>
      </w:r>
      <w:r w:rsidR="00264A0D">
        <w:t xml:space="preserve"> </w:t>
      </w:r>
      <w:r w:rsidR="006218D0">
        <w:t xml:space="preserve">The </w:t>
      </w:r>
      <w:r w:rsidR="00792396">
        <w:t xml:space="preserve">Y9FU Study of the </w:t>
      </w:r>
      <w:r w:rsidR="00170198">
        <w:t>Y</w:t>
      </w:r>
      <w:r w:rsidR="00792396">
        <w:t>9 Extension</w:t>
      </w:r>
      <w:r w:rsidR="006218D0">
        <w:t xml:space="preserve"> will involve: (1) conducting one additional follow-up telephone interview with the mother/caregiver </w:t>
      </w:r>
      <w:r w:rsidR="00770BE0">
        <w:t>around the time</w:t>
      </w:r>
      <w:r w:rsidR="006218D0">
        <w:t xml:space="preserve"> the child is </w:t>
      </w:r>
      <w:r w:rsidR="00286F79">
        <w:t>9 years</w:t>
      </w:r>
      <w:r w:rsidR="006218D0">
        <w:t xml:space="preserve"> old; (2) conducting a second, replicate </w:t>
      </w:r>
      <w:r w:rsidRPr="003B7557" w:rsidR="006218D0">
        <w:t xml:space="preserve">dietary intake interview </w:t>
      </w:r>
      <w:r w:rsidR="006218D0">
        <w:t>with</w:t>
      </w:r>
      <w:r w:rsidRPr="003B7557" w:rsidR="006218D0">
        <w:t xml:space="preserve"> a </w:t>
      </w:r>
      <w:r w:rsidR="006218D0">
        <w:t xml:space="preserve">10 percent </w:t>
      </w:r>
      <w:r w:rsidRPr="003B7557" w:rsidR="006218D0">
        <w:t>subsample of caregivers who complete the first interview</w:t>
      </w:r>
      <w:r w:rsidR="006218D0">
        <w:t>,</w:t>
      </w:r>
      <w:r w:rsidRPr="003B7557" w:rsidR="006218D0">
        <w:t xml:space="preserve"> </w:t>
      </w:r>
      <w:r w:rsidR="00792396">
        <w:t xml:space="preserve">and </w:t>
      </w:r>
      <w:r w:rsidR="006218D0">
        <w:t>(3) obtaining height and weight (H/W) measurements a</w:t>
      </w:r>
      <w:r w:rsidR="00770BE0">
        <w:t>round age</w:t>
      </w:r>
      <w:r w:rsidR="006218D0">
        <w:t xml:space="preserve"> </w:t>
      </w:r>
      <w:r w:rsidR="00286F79">
        <w:t>9 years</w:t>
      </w:r>
      <w:r w:rsidR="006218D0">
        <w:t xml:space="preserve"> on each child from </w:t>
      </w:r>
      <w:r w:rsidRPr="003B7557" w:rsidR="006218D0">
        <w:t>caregiver provision to the study of measurements</w:t>
      </w:r>
      <w:r w:rsidR="0019424B">
        <w:t xml:space="preserve"> taken by</w:t>
      </w:r>
      <w:r w:rsidR="002044C0">
        <w:t xml:space="preserve"> health-care professional</w:t>
      </w:r>
      <w:r w:rsidR="0019424B">
        <w:t>s</w:t>
      </w:r>
      <w:r w:rsidRPr="003B7557" w:rsidR="006218D0">
        <w:t xml:space="preserve"> or from direct measurements taken at WIC sites</w:t>
      </w:r>
      <w:r w:rsidR="006218D0">
        <w:t xml:space="preserve">. </w:t>
      </w:r>
      <w:r w:rsidR="00792396">
        <w:t xml:space="preserve">The L2FU Study will involve obtaining WIC administrative data </w:t>
      </w:r>
      <w:r w:rsidR="006F3888">
        <w:t xml:space="preserve">on the WIC participation patterns of </w:t>
      </w:r>
      <w:r w:rsidR="002C11F6">
        <w:t>participants</w:t>
      </w:r>
      <w:r w:rsidR="00792396">
        <w:t xml:space="preserve"> who left </w:t>
      </w:r>
      <w:r w:rsidR="00770BE0">
        <w:t>WIC ITFPS-2</w:t>
      </w:r>
      <w:r w:rsidR="00792396">
        <w:t xml:space="preserve"> in the first five years of the study during which the study child would have been </w:t>
      </w:r>
      <w:r w:rsidR="00770BE0">
        <w:t>age-</w:t>
      </w:r>
      <w:r w:rsidR="00792396">
        <w:t>eligible for WIC.</w:t>
      </w:r>
    </w:p>
    <w:p w:rsidR="006218D0" w:rsidP="00E00993" w:rsidRDefault="006218D0" w14:paraId="39FFD139" w14:textId="63520055">
      <w:pPr>
        <w:pStyle w:val="L1-FlLSp12"/>
        <w:tabs>
          <w:tab w:val="left" w:pos="720"/>
        </w:tabs>
        <w:spacing w:line="480" w:lineRule="auto"/>
        <w:ind w:firstLine="720"/>
      </w:pPr>
      <w:r>
        <w:t xml:space="preserve">The </w:t>
      </w:r>
      <w:r w:rsidR="00770BE0">
        <w:t>Y9</w:t>
      </w:r>
      <w:r w:rsidR="002044C0">
        <w:t xml:space="preserve">FU Study telephone </w:t>
      </w:r>
      <w:r>
        <w:t xml:space="preserve">interview will include questions to address four research domains: </w:t>
      </w:r>
      <w:r w:rsidRPr="00B628EB">
        <w:t xml:space="preserve">the dietary behaviors and health outcomes of </w:t>
      </w:r>
      <w:r w:rsidR="002044C0">
        <w:t xml:space="preserve">study </w:t>
      </w:r>
      <w:r w:rsidRPr="00B628EB">
        <w:t xml:space="preserve">children </w:t>
      </w:r>
      <w:r>
        <w:t>a</w:t>
      </w:r>
      <w:r w:rsidR="00680895">
        <w:t>round</w:t>
      </w:r>
      <w:r>
        <w:t xml:space="preserve"> age </w:t>
      </w:r>
      <w:r w:rsidR="00286F79">
        <w:t>9</w:t>
      </w:r>
      <w:r>
        <w:t xml:space="preserve">, </w:t>
      </w:r>
      <w:r w:rsidR="00286F79">
        <w:t>four years</w:t>
      </w:r>
      <w:r>
        <w:t xml:space="preserve"> after they age out of WIC; </w:t>
      </w:r>
      <w:r w:rsidRPr="00B628EB">
        <w:t xml:space="preserve">the food security status of </w:t>
      </w:r>
      <w:r>
        <w:t>the children’s households</w:t>
      </w:r>
      <w:r w:rsidRPr="00B628EB">
        <w:t xml:space="preserve"> </w:t>
      </w:r>
      <w:r w:rsidR="00680895">
        <w:t>around</w:t>
      </w:r>
      <w:r>
        <w:t xml:space="preserve"> age </w:t>
      </w:r>
      <w:r w:rsidR="00286F79">
        <w:t>9</w:t>
      </w:r>
      <w:r>
        <w:t xml:space="preserve"> years</w:t>
      </w:r>
      <w:r w:rsidRPr="00B628EB">
        <w:t>, considering the role of other food assistance programs from which they benefit</w:t>
      </w:r>
      <w:r>
        <w:t xml:space="preserve">; the </w:t>
      </w:r>
      <w:r w:rsidRPr="00B628EB">
        <w:t xml:space="preserve">feeding practices of caregivers </w:t>
      </w:r>
      <w:r>
        <w:t xml:space="preserve">for their children </w:t>
      </w:r>
      <w:r w:rsidR="00286F79">
        <w:t xml:space="preserve">during the </w:t>
      </w:r>
      <w:r w:rsidR="00286F79">
        <w:lastRenderedPageBreak/>
        <w:t>child’s ninth year of life</w:t>
      </w:r>
      <w:r>
        <w:t xml:space="preserve">; and, </w:t>
      </w:r>
      <w:r w:rsidRPr="00B628EB">
        <w:t xml:space="preserve">the food and health-related environmental characteristics for children </w:t>
      </w:r>
      <w:r w:rsidR="00286F79">
        <w:t>who formerly participated in WIC</w:t>
      </w:r>
      <w:r w:rsidRPr="005653EA">
        <w:t>.</w:t>
      </w:r>
    </w:p>
    <w:p w:rsidR="00F93721" w:rsidP="0045554B" w:rsidRDefault="005A5179" w14:paraId="7B92CD9E" w14:textId="7194865D">
      <w:pPr>
        <w:pStyle w:val="L1-FlLSp12"/>
        <w:tabs>
          <w:tab w:val="left" w:pos="720"/>
        </w:tabs>
        <w:spacing w:line="480" w:lineRule="auto"/>
        <w:ind w:firstLine="720"/>
      </w:pPr>
      <w:r>
        <w:rPr>
          <w:b/>
        </w:rPr>
        <w:t xml:space="preserve">From whom the information will be collected. </w:t>
      </w:r>
      <w:r w:rsidR="00264A0D">
        <w:t>This collection is completely voluntary for</w:t>
      </w:r>
      <w:r w:rsidR="00170198">
        <w:t xml:space="preserve"> </w:t>
      </w:r>
      <w:r w:rsidR="007110BF">
        <w:t>caregivers of former WIC participants</w:t>
      </w:r>
      <w:r w:rsidR="002044C0">
        <w:t xml:space="preserve"> who enrolled in WIC ITFPS-2</w:t>
      </w:r>
      <w:r w:rsidR="007110BF">
        <w:t>, and State agencies and local agencies administering the WIC program</w:t>
      </w:r>
      <w:r w:rsidR="00264A0D">
        <w:t>. Although the Health</w:t>
      </w:r>
      <w:r w:rsidR="00D21C2A">
        <w:t>y</w:t>
      </w:r>
      <w:r w:rsidR="001D3717">
        <w:t>,</w:t>
      </w:r>
      <w:r w:rsidR="00264A0D">
        <w:t xml:space="preserve"> Hunger-Free Kids Act of 2010 requires cooperation by State and local WIC </w:t>
      </w:r>
      <w:r w:rsidR="00D21C2A">
        <w:t xml:space="preserve">agencies </w:t>
      </w:r>
      <w:r w:rsidR="00264A0D">
        <w:t>in USDA studies, we have previously and will continue to allow States and sites to choose to reaffirm their cooperation.</w:t>
      </w:r>
    </w:p>
    <w:p w:rsidRPr="001E1B16" w:rsidR="00C95824" w:rsidP="00C95824" w:rsidRDefault="00C95824" w14:paraId="27D1F5BD" w14:textId="39C994FC">
      <w:pPr>
        <w:pStyle w:val="L1-FlLSp12"/>
        <w:tabs>
          <w:tab w:val="left" w:pos="720"/>
        </w:tabs>
        <w:rPr>
          <w:rFonts w:ascii="Franklin Gothic Medium" w:hAnsi="Franklin Gothic Medium"/>
          <w:bCs/>
          <w:sz w:val="22"/>
          <w:szCs w:val="22"/>
        </w:rPr>
      </w:pPr>
      <w:r w:rsidRPr="001E1B16">
        <w:rPr>
          <w:rFonts w:ascii="Franklin Gothic Medium" w:hAnsi="Franklin Gothic Medium"/>
          <w:bCs/>
          <w:sz w:val="22"/>
          <w:szCs w:val="22"/>
        </w:rPr>
        <w:t>Table A</w:t>
      </w:r>
      <w:r w:rsidR="00027216">
        <w:rPr>
          <w:rFonts w:ascii="Franklin Gothic Medium" w:hAnsi="Franklin Gothic Medium"/>
          <w:bCs/>
          <w:sz w:val="22"/>
          <w:szCs w:val="22"/>
        </w:rPr>
        <w:t>2</w:t>
      </w:r>
      <w:r w:rsidRPr="001E1B16">
        <w:rPr>
          <w:rFonts w:ascii="Franklin Gothic Medium" w:hAnsi="Franklin Gothic Medium"/>
          <w:bCs/>
          <w:sz w:val="22"/>
          <w:szCs w:val="22"/>
        </w:rPr>
        <w:t>.</w:t>
      </w:r>
      <w:r>
        <w:rPr>
          <w:rFonts w:ascii="Franklin Gothic Medium" w:hAnsi="Franklin Gothic Medium"/>
          <w:bCs/>
          <w:sz w:val="22"/>
          <w:szCs w:val="22"/>
        </w:rPr>
        <w:t>1</w:t>
      </w:r>
      <w:r w:rsidRPr="001E1B16">
        <w:rPr>
          <w:rFonts w:ascii="Franklin Gothic Medium" w:hAnsi="Franklin Gothic Medium"/>
          <w:bCs/>
          <w:sz w:val="22"/>
          <w:szCs w:val="22"/>
        </w:rPr>
        <w:t xml:space="preserve">. </w:t>
      </w:r>
      <w:r w:rsidR="00027216">
        <w:rPr>
          <w:rFonts w:ascii="Franklin Gothic Medium" w:hAnsi="Franklin Gothic Medium"/>
          <w:bCs/>
          <w:sz w:val="22"/>
          <w:szCs w:val="22"/>
        </w:rPr>
        <w:t>Overvie</w:t>
      </w:r>
      <w:r>
        <w:rPr>
          <w:rFonts w:ascii="Franklin Gothic Medium" w:hAnsi="Franklin Gothic Medium"/>
          <w:bCs/>
          <w:sz w:val="22"/>
          <w:szCs w:val="22"/>
        </w:rPr>
        <w:t>w of Data Collection Activities</w:t>
      </w:r>
    </w:p>
    <w:tbl>
      <w:tblPr>
        <w:tblStyle w:val="TableGrid"/>
        <w:tblW w:w="0" w:type="auto"/>
        <w:tblLayout w:type="fixed"/>
        <w:tblLook w:val="04A0" w:firstRow="1" w:lastRow="0" w:firstColumn="1" w:lastColumn="0" w:noHBand="0" w:noVBand="1"/>
      </w:tblPr>
      <w:tblGrid>
        <w:gridCol w:w="2351"/>
        <w:gridCol w:w="1532"/>
        <w:gridCol w:w="2004"/>
        <w:gridCol w:w="1768"/>
        <w:gridCol w:w="1525"/>
      </w:tblGrid>
      <w:tr w:rsidRPr="0017422F" w:rsidR="007110BF" w:rsidTr="000D24A9" w14:paraId="48562E7E" w14:textId="77777777">
        <w:trPr>
          <w:trHeight w:val="443"/>
        </w:trPr>
        <w:tc>
          <w:tcPr>
            <w:tcW w:w="2351" w:type="dxa"/>
            <w:tcBorders>
              <w:left w:val="nil"/>
              <w:bottom w:val="single" w:color="auto" w:sz="4" w:space="0"/>
            </w:tcBorders>
            <w:shd w:val="clear" w:color="auto" w:fill="AFBED7"/>
            <w:vAlign w:val="bottom"/>
          </w:tcPr>
          <w:p w:rsidRPr="00D77A4B" w:rsidR="007110BF" w:rsidP="00AA26F9" w:rsidRDefault="007110BF" w14:paraId="3CCD2D46" w14:textId="23734D87">
            <w:pPr>
              <w:tabs>
                <w:tab w:val="left" w:pos="720"/>
              </w:tabs>
              <w:rPr>
                <w:rFonts w:ascii="Franklin Gothic Medium" w:hAnsi="Franklin Gothic Medium"/>
                <w:sz w:val="20"/>
              </w:rPr>
            </w:pPr>
            <w:r>
              <w:rPr>
                <w:rFonts w:ascii="Franklin Gothic Medium" w:hAnsi="Franklin Gothic Medium"/>
                <w:sz w:val="20"/>
              </w:rPr>
              <w:t>Instrument</w:t>
            </w:r>
          </w:p>
        </w:tc>
        <w:tc>
          <w:tcPr>
            <w:tcW w:w="1532" w:type="dxa"/>
            <w:tcBorders>
              <w:bottom w:val="single" w:color="auto" w:sz="4" w:space="0"/>
            </w:tcBorders>
            <w:shd w:val="clear" w:color="auto" w:fill="AFBED7"/>
            <w:vAlign w:val="bottom"/>
          </w:tcPr>
          <w:p w:rsidRPr="00D77A4B" w:rsidR="007110BF" w:rsidP="00027216" w:rsidRDefault="007110BF" w14:paraId="760CD952" w14:textId="0B1C2561">
            <w:pPr>
              <w:tabs>
                <w:tab w:val="left" w:pos="720"/>
              </w:tabs>
              <w:jc w:val="center"/>
              <w:rPr>
                <w:rFonts w:ascii="Franklin Gothic Medium" w:hAnsi="Franklin Gothic Medium"/>
                <w:sz w:val="20"/>
              </w:rPr>
            </w:pPr>
            <w:r>
              <w:rPr>
                <w:rFonts w:ascii="Franklin Gothic Medium" w:hAnsi="Franklin Gothic Medium"/>
                <w:sz w:val="20"/>
              </w:rPr>
              <w:t>Mode</w:t>
            </w:r>
          </w:p>
        </w:tc>
        <w:tc>
          <w:tcPr>
            <w:tcW w:w="2004" w:type="dxa"/>
            <w:tcBorders>
              <w:bottom w:val="single" w:color="auto" w:sz="4" w:space="0"/>
            </w:tcBorders>
            <w:shd w:val="clear" w:color="auto" w:fill="AFBED7"/>
            <w:vAlign w:val="bottom"/>
          </w:tcPr>
          <w:p w:rsidRPr="00D77A4B" w:rsidR="007110BF" w:rsidP="00027216" w:rsidRDefault="007110BF" w14:paraId="6595F45A" w14:textId="1BB64A11">
            <w:pPr>
              <w:tabs>
                <w:tab w:val="left" w:pos="720"/>
              </w:tabs>
              <w:jc w:val="center"/>
              <w:rPr>
                <w:rFonts w:ascii="Franklin Gothic Medium" w:hAnsi="Franklin Gothic Medium"/>
                <w:sz w:val="20"/>
              </w:rPr>
            </w:pPr>
            <w:r>
              <w:rPr>
                <w:rFonts w:ascii="Franklin Gothic Medium" w:hAnsi="Franklin Gothic Medium"/>
                <w:sz w:val="20"/>
              </w:rPr>
              <w:t>Purpose</w:t>
            </w:r>
          </w:p>
        </w:tc>
        <w:tc>
          <w:tcPr>
            <w:tcW w:w="1768" w:type="dxa"/>
            <w:tcBorders>
              <w:bottom w:val="single" w:color="auto" w:sz="4" w:space="0"/>
            </w:tcBorders>
            <w:shd w:val="clear" w:color="auto" w:fill="AFBED7"/>
            <w:vAlign w:val="bottom"/>
          </w:tcPr>
          <w:p w:rsidRPr="00D77A4B" w:rsidR="007110BF" w:rsidP="00027216" w:rsidRDefault="007110BF" w14:paraId="264EB990" w14:textId="6F40B756">
            <w:pPr>
              <w:tabs>
                <w:tab w:val="left" w:pos="720"/>
              </w:tabs>
              <w:jc w:val="center"/>
              <w:rPr>
                <w:rFonts w:ascii="Franklin Gothic Medium" w:hAnsi="Franklin Gothic Medium"/>
                <w:sz w:val="20"/>
              </w:rPr>
            </w:pPr>
            <w:r>
              <w:rPr>
                <w:rFonts w:ascii="Franklin Gothic Medium" w:hAnsi="Franklin Gothic Medium"/>
                <w:sz w:val="20"/>
              </w:rPr>
              <w:t>Number of Respondents</w:t>
            </w:r>
          </w:p>
        </w:tc>
        <w:tc>
          <w:tcPr>
            <w:tcW w:w="1525" w:type="dxa"/>
            <w:tcBorders>
              <w:bottom w:val="single" w:color="auto" w:sz="4" w:space="0"/>
              <w:right w:val="nil"/>
            </w:tcBorders>
            <w:shd w:val="clear" w:color="auto" w:fill="AFBED7"/>
            <w:vAlign w:val="bottom"/>
          </w:tcPr>
          <w:p w:rsidRPr="00D77A4B" w:rsidR="007110BF" w:rsidP="00AA26F9" w:rsidRDefault="007110BF" w14:paraId="353188B4" w14:textId="73FBB746">
            <w:pPr>
              <w:tabs>
                <w:tab w:val="left" w:pos="720"/>
              </w:tabs>
              <w:jc w:val="center"/>
              <w:rPr>
                <w:rFonts w:ascii="Franklin Gothic Medium" w:hAnsi="Franklin Gothic Medium"/>
                <w:sz w:val="20"/>
              </w:rPr>
            </w:pPr>
            <w:r>
              <w:rPr>
                <w:rFonts w:ascii="Franklin Gothic Medium" w:hAnsi="Franklin Gothic Medium"/>
                <w:sz w:val="20"/>
              </w:rPr>
              <w:t>Frequency</w:t>
            </w:r>
          </w:p>
        </w:tc>
      </w:tr>
      <w:tr w:rsidRPr="001E1B16" w:rsidR="007110BF" w:rsidTr="000D24A9" w14:paraId="1402E5E5" w14:textId="77777777">
        <w:trPr>
          <w:trHeight w:val="189"/>
        </w:trPr>
        <w:tc>
          <w:tcPr>
            <w:tcW w:w="9180" w:type="dxa"/>
            <w:gridSpan w:val="5"/>
            <w:tcBorders>
              <w:top w:val="single" w:color="auto" w:sz="4" w:space="0"/>
              <w:left w:val="nil"/>
              <w:right w:val="nil"/>
            </w:tcBorders>
            <w:shd w:val="clear" w:color="auto" w:fill="DBE5F1" w:themeFill="accent1" w:themeFillTint="33"/>
            <w:vAlign w:val="center"/>
          </w:tcPr>
          <w:p w:rsidR="007110BF" w:rsidP="00457AFB" w:rsidRDefault="007110BF" w14:paraId="33CB2979" w14:textId="02A12FBE">
            <w:pPr>
              <w:tabs>
                <w:tab w:val="decimal" w:pos="438"/>
              </w:tabs>
              <w:jc w:val="center"/>
              <w:rPr>
                <w:rFonts w:ascii="Franklin Gothic Medium" w:hAnsi="Franklin Gothic Medium"/>
                <w:sz w:val="20"/>
              </w:rPr>
            </w:pPr>
            <w:r>
              <w:rPr>
                <w:rFonts w:ascii="Franklin Gothic Medium" w:hAnsi="Franklin Gothic Medium"/>
                <w:sz w:val="20"/>
              </w:rPr>
              <w:t>Caregivers of former WIC Children</w:t>
            </w:r>
          </w:p>
        </w:tc>
      </w:tr>
      <w:tr w:rsidRPr="001E1B16" w:rsidR="007110BF" w:rsidTr="000D24A9" w14:paraId="2A20A716" w14:textId="77777777">
        <w:trPr>
          <w:trHeight w:val="1100"/>
        </w:trPr>
        <w:tc>
          <w:tcPr>
            <w:tcW w:w="2351" w:type="dxa"/>
            <w:tcBorders>
              <w:left w:val="nil"/>
            </w:tcBorders>
            <w:vAlign w:val="center"/>
          </w:tcPr>
          <w:p w:rsidR="007110BF" w:rsidP="00457AFB" w:rsidRDefault="007110BF" w14:paraId="0A42D5BD" w14:textId="2340ECF2">
            <w:pPr>
              <w:tabs>
                <w:tab w:val="left" w:pos="720"/>
              </w:tabs>
              <w:rPr>
                <w:rFonts w:ascii="Franklin Gothic Medium" w:hAnsi="Franklin Gothic Medium"/>
                <w:sz w:val="20"/>
              </w:rPr>
            </w:pPr>
            <w:r>
              <w:rPr>
                <w:rFonts w:ascii="Franklin Gothic Medium" w:hAnsi="Franklin Gothic Medium"/>
                <w:sz w:val="20"/>
              </w:rPr>
              <w:t>Contact Information Form (Appendix C1/C2)</w:t>
            </w:r>
          </w:p>
        </w:tc>
        <w:tc>
          <w:tcPr>
            <w:tcW w:w="1532" w:type="dxa"/>
            <w:vAlign w:val="center"/>
          </w:tcPr>
          <w:p w:rsidR="007110BF" w:rsidP="00457AFB" w:rsidRDefault="007110BF" w14:paraId="62A86397" w14:textId="0FFCDCEF">
            <w:pPr>
              <w:tabs>
                <w:tab w:val="decimal" w:pos="199"/>
                <w:tab w:val="left" w:pos="720"/>
              </w:tabs>
              <w:jc w:val="center"/>
              <w:rPr>
                <w:rFonts w:ascii="Franklin Gothic Medium" w:hAnsi="Franklin Gothic Medium"/>
                <w:sz w:val="20"/>
              </w:rPr>
            </w:pPr>
            <w:r>
              <w:rPr>
                <w:rFonts w:ascii="Franklin Gothic Medium" w:hAnsi="Franklin Gothic Medium"/>
                <w:sz w:val="20"/>
              </w:rPr>
              <w:t>Hardcopy/electronic</w:t>
            </w:r>
          </w:p>
        </w:tc>
        <w:tc>
          <w:tcPr>
            <w:tcW w:w="2004" w:type="dxa"/>
            <w:vAlign w:val="center"/>
          </w:tcPr>
          <w:p w:rsidR="007110BF" w:rsidP="007110BF" w:rsidRDefault="007110BF" w14:paraId="71017A3C" w14:textId="1AAD4638">
            <w:pPr>
              <w:jc w:val="center"/>
              <w:rPr>
                <w:rFonts w:ascii="Franklin Gothic Medium" w:hAnsi="Franklin Gothic Medium"/>
                <w:sz w:val="20"/>
              </w:rPr>
            </w:pPr>
            <w:r>
              <w:rPr>
                <w:rFonts w:ascii="Franklin Gothic Medium" w:hAnsi="Franklin Gothic Medium"/>
                <w:sz w:val="20"/>
              </w:rPr>
              <w:t xml:space="preserve">Obtain current contact information of study participants </w:t>
            </w:r>
          </w:p>
        </w:tc>
        <w:tc>
          <w:tcPr>
            <w:tcW w:w="1768" w:type="dxa"/>
            <w:vAlign w:val="center"/>
          </w:tcPr>
          <w:p w:rsidR="007110BF" w:rsidP="00457AFB" w:rsidRDefault="007110BF" w14:paraId="0A10632C" w14:textId="32A2CEC0">
            <w:pPr>
              <w:jc w:val="center"/>
              <w:rPr>
                <w:rFonts w:ascii="Franklin Gothic Medium" w:hAnsi="Franklin Gothic Medium"/>
                <w:sz w:val="20"/>
              </w:rPr>
            </w:pPr>
            <w:r>
              <w:rPr>
                <w:rFonts w:ascii="Franklin Gothic Medium" w:hAnsi="Franklin Gothic Medium"/>
                <w:sz w:val="20"/>
              </w:rPr>
              <w:t>1,067</w:t>
            </w:r>
          </w:p>
        </w:tc>
        <w:tc>
          <w:tcPr>
            <w:tcW w:w="1525" w:type="dxa"/>
            <w:tcBorders>
              <w:right w:val="nil"/>
            </w:tcBorders>
            <w:vAlign w:val="center"/>
          </w:tcPr>
          <w:p w:rsidRPr="00457AFB" w:rsidR="007110BF" w:rsidP="00457AFB" w:rsidRDefault="007110BF" w14:paraId="31B93B31" w14:textId="50FD919C">
            <w:pPr>
              <w:tabs>
                <w:tab w:val="decimal" w:pos="438"/>
              </w:tabs>
              <w:jc w:val="center"/>
              <w:rPr>
                <w:rFonts w:ascii="Franklin Gothic Medium" w:hAnsi="Franklin Gothic Medium"/>
                <w:sz w:val="20"/>
                <w:vertAlign w:val="superscript"/>
              </w:rPr>
            </w:pPr>
            <w:r>
              <w:rPr>
                <w:rFonts w:ascii="Franklin Gothic Medium" w:hAnsi="Franklin Gothic Medium"/>
                <w:sz w:val="20"/>
              </w:rPr>
              <w:t>Up to 4 times</w:t>
            </w:r>
            <w:r>
              <w:rPr>
                <w:rFonts w:ascii="Franklin Gothic Medium" w:hAnsi="Franklin Gothic Medium"/>
                <w:sz w:val="20"/>
                <w:vertAlign w:val="superscript"/>
              </w:rPr>
              <w:t>a</w:t>
            </w:r>
          </w:p>
        </w:tc>
      </w:tr>
      <w:tr w:rsidRPr="001E1B16" w:rsidR="007110BF" w:rsidTr="000D24A9" w14:paraId="5A3E3DBE" w14:textId="77777777">
        <w:trPr>
          <w:trHeight w:val="1764"/>
        </w:trPr>
        <w:tc>
          <w:tcPr>
            <w:tcW w:w="2351" w:type="dxa"/>
            <w:tcBorders>
              <w:left w:val="nil"/>
            </w:tcBorders>
            <w:vAlign w:val="center"/>
          </w:tcPr>
          <w:p w:rsidRPr="001E1B16" w:rsidR="007110BF" w:rsidP="00170198" w:rsidRDefault="00170198" w14:paraId="03163949" w14:textId="78357906">
            <w:pPr>
              <w:tabs>
                <w:tab w:val="left" w:pos="720"/>
              </w:tabs>
              <w:rPr>
                <w:rFonts w:ascii="Franklin Gothic Medium" w:hAnsi="Franklin Gothic Medium"/>
                <w:sz w:val="20"/>
              </w:rPr>
            </w:pPr>
            <w:r>
              <w:rPr>
                <w:rFonts w:ascii="Franklin Gothic Medium" w:hAnsi="Franklin Gothic Medium"/>
                <w:sz w:val="20"/>
              </w:rPr>
              <w:t>Year 9</w:t>
            </w:r>
            <w:r w:rsidRPr="001E1B16" w:rsidR="007110BF">
              <w:rPr>
                <w:rFonts w:ascii="Franklin Gothic Medium" w:hAnsi="Franklin Gothic Medium"/>
                <w:sz w:val="20"/>
              </w:rPr>
              <w:t xml:space="preserve"> </w:t>
            </w:r>
            <w:r>
              <w:rPr>
                <w:rFonts w:ascii="Franklin Gothic Medium" w:hAnsi="Franklin Gothic Medium"/>
                <w:sz w:val="20"/>
              </w:rPr>
              <w:t xml:space="preserve">Interview </w:t>
            </w:r>
            <w:r w:rsidR="007110BF">
              <w:rPr>
                <w:rFonts w:ascii="Franklin Gothic Medium" w:hAnsi="Franklin Gothic Medium"/>
                <w:sz w:val="20"/>
              </w:rPr>
              <w:t xml:space="preserve">Telephone </w:t>
            </w:r>
            <w:r>
              <w:rPr>
                <w:rFonts w:ascii="Franklin Gothic Medium" w:hAnsi="Franklin Gothic Medium"/>
                <w:sz w:val="20"/>
              </w:rPr>
              <w:t xml:space="preserve">Survey </w:t>
            </w:r>
            <w:r w:rsidR="007110BF">
              <w:rPr>
                <w:rFonts w:ascii="Franklin Gothic Medium" w:hAnsi="Franklin Gothic Medium"/>
                <w:sz w:val="20"/>
              </w:rPr>
              <w:t>(Appendix F1/F2)</w:t>
            </w:r>
          </w:p>
        </w:tc>
        <w:tc>
          <w:tcPr>
            <w:tcW w:w="1532" w:type="dxa"/>
            <w:vAlign w:val="center"/>
          </w:tcPr>
          <w:p w:rsidRPr="001E1B16" w:rsidR="007110BF" w:rsidP="00457AFB" w:rsidRDefault="007110BF" w14:paraId="45A5AB8C" w14:textId="17804B0A">
            <w:pPr>
              <w:tabs>
                <w:tab w:val="decimal" w:pos="199"/>
                <w:tab w:val="left" w:pos="720"/>
              </w:tabs>
              <w:jc w:val="center"/>
              <w:rPr>
                <w:rFonts w:ascii="Franklin Gothic Medium" w:hAnsi="Franklin Gothic Medium"/>
                <w:sz w:val="20"/>
              </w:rPr>
            </w:pPr>
            <w:r>
              <w:rPr>
                <w:rFonts w:ascii="Franklin Gothic Medium" w:hAnsi="Franklin Gothic Medium"/>
                <w:sz w:val="20"/>
              </w:rPr>
              <w:t>Telephone</w:t>
            </w:r>
          </w:p>
        </w:tc>
        <w:tc>
          <w:tcPr>
            <w:tcW w:w="2004" w:type="dxa"/>
            <w:vAlign w:val="center"/>
          </w:tcPr>
          <w:p w:rsidRPr="001E1B16" w:rsidR="007110BF" w:rsidP="00457AFB" w:rsidRDefault="007110BF" w14:paraId="7C7CFFD5" w14:textId="0334E59A">
            <w:pPr>
              <w:jc w:val="center"/>
              <w:rPr>
                <w:rFonts w:ascii="Franklin Gothic Medium" w:hAnsi="Franklin Gothic Medium"/>
                <w:sz w:val="20"/>
              </w:rPr>
            </w:pPr>
            <w:r>
              <w:rPr>
                <w:rFonts w:ascii="Franklin Gothic Medium" w:hAnsi="Franklin Gothic Medium"/>
                <w:sz w:val="20"/>
              </w:rPr>
              <w:t>Collect data on feeding practices, family circumstances, and nutrition and health outcomes</w:t>
            </w:r>
          </w:p>
        </w:tc>
        <w:tc>
          <w:tcPr>
            <w:tcW w:w="1768" w:type="dxa"/>
            <w:vAlign w:val="center"/>
          </w:tcPr>
          <w:p w:rsidRPr="001E1B16" w:rsidR="007110BF" w:rsidP="00457AFB" w:rsidRDefault="007110BF" w14:paraId="06A06224" w14:textId="4F783FCC">
            <w:pPr>
              <w:jc w:val="center"/>
              <w:rPr>
                <w:rFonts w:ascii="Franklin Gothic Medium" w:hAnsi="Franklin Gothic Medium"/>
                <w:sz w:val="20"/>
              </w:rPr>
            </w:pPr>
            <w:r>
              <w:rPr>
                <w:rFonts w:ascii="Franklin Gothic Medium" w:hAnsi="Franklin Gothic Medium"/>
                <w:sz w:val="20"/>
              </w:rPr>
              <w:t>1,068</w:t>
            </w:r>
          </w:p>
        </w:tc>
        <w:tc>
          <w:tcPr>
            <w:tcW w:w="1525" w:type="dxa"/>
            <w:tcBorders>
              <w:right w:val="nil"/>
            </w:tcBorders>
            <w:vAlign w:val="center"/>
          </w:tcPr>
          <w:p w:rsidRPr="001E1B16" w:rsidR="007110BF" w:rsidP="00457AFB" w:rsidRDefault="007110BF" w14:paraId="51E1B088" w14:textId="386D0A3B">
            <w:pPr>
              <w:tabs>
                <w:tab w:val="decimal" w:pos="438"/>
              </w:tabs>
              <w:jc w:val="center"/>
              <w:rPr>
                <w:rFonts w:ascii="Franklin Gothic Medium" w:hAnsi="Franklin Gothic Medium"/>
                <w:sz w:val="20"/>
              </w:rPr>
            </w:pPr>
            <w:r>
              <w:rPr>
                <w:rFonts w:ascii="Franklin Gothic Medium" w:hAnsi="Franklin Gothic Medium"/>
                <w:sz w:val="20"/>
              </w:rPr>
              <w:t>Once</w:t>
            </w:r>
          </w:p>
        </w:tc>
      </w:tr>
      <w:tr w:rsidRPr="001E1B16" w:rsidR="007110BF" w:rsidTr="000D24A9" w14:paraId="52FB095A" w14:textId="77777777">
        <w:trPr>
          <w:trHeight w:val="886"/>
        </w:trPr>
        <w:tc>
          <w:tcPr>
            <w:tcW w:w="2351" w:type="dxa"/>
            <w:tcBorders>
              <w:left w:val="nil"/>
            </w:tcBorders>
            <w:vAlign w:val="center"/>
          </w:tcPr>
          <w:p w:rsidRPr="00C95824" w:rsidR="007110BF" w:rsidP="00147E18" w:rsidRDefault="00170198" w14:paraId="20D3859B" w14:textId="0CAA4448">
            <w:pPr>
              <w:tabs>
                <w:tab w:val="left" w:pos="720"/>
              </w:tabs>
              <w:rPr>
                <w:rFonts w:ascii="Franklin Gothic Medium" w:hAnsi="Franklin Gothic Medium"/>
                <w:sz w:val="20"/>
              </w:rPr>
            </w:pPr>
            <w:r>
              <w:rPr>
                <w:rFonts w:ascii="Franklin Gothic Medium" w:hAnsi="Franklin Gothic Medium"/>
                <w:sz w:val="20"/>
              </w:rPr>
              <w:lastRenderedPageBreak/>
              <w:t>Year 9</w:t>
            </w:r>
            <w:r w:rsidR="002044C0">
              <w:rPr>
                <w:rFonts w:ascii="Franklin Gothic Medium" w:hAnsi="Franklin Gothic Medium"/>
                <w:sz w:val="20"/>
              </w:rPr>
              <w:t xml:space="preserve"> (Y9)</w:t>
            </w:r>
            <w:r w:rsidRPr="00C95824" w:rsidR="007110BF">
              <w:rPr>
                <w:rFonts w:ascii="Franklin Gothic Medium" w:hAnsi="Franklin Gothic Medium"/>
                <w:sz w:val="20"/>
              </w:rPr>
              <w:t xml:space="preserve"> </w:t>
            </w:r>
            <w:r w:rsidR="007110BF">
              <w:rPr>
                <w:rFonts w:ascii="Franklin Gothic Medium" w:hAnsi="Franklin Gothic Medium"/>
                <w:sz w:val="20"/>
              </w:rPr>
              <w:t xml:space="preserve">Replicate Dietary Intake </w:t>
            </w:r>
            <w:r w:rsidRPr="001E1B16" w:rsidR="007110BF">
              <w:rPr>
                <w:rFonts w:ascii="Franklin Gothic Medium" w:hAnsi="Franklin Gothic Medium"/>
                <w:sz w:val="20"/>
              </w:rPr>
              <w:t>Interview</w:t>
            </w:r>
            <w:r w:rsidR="007110BF">
              <w:rPr>
                <w:rFonts w:ascii="Franklin Gothic Medium" w:hAnsi="Franklin Gothic Medium"/>
                <w:sz w:val="20"/>
              </w:rPr>
              <w:t xml:space="preserve"> (Appendix F3/F4)</w:t>
            </w:r>
          </w:p>
        </w:tc>
        <w:tc>
          <w:tcPr>
            <w:tcW w:w="1532" w:type="dxa"/>
            <w:vAlign w:val="center"/>
          </w:tcPr>
          <w:p w:rsidRPr="001E1B16" w:rsidR="007110BF" w:rsidP="00457AFB" w:rsidRDefault="007110BF" w14:paraId="113E748E" w14:textId="2981D341">
            <w:pPr>
              <w:tabs>
                <w:tab w:val="decimal" w:pos="199"/>
                <w:tab w:val="left" w:pos="720"/>
                <w:tab w:val="decimal" w:pos="792"/>
              </w:tabs>
              <w:jc w:val="center"/>
              <w:rPr>
                <w:rFonts w:ascii="Franklin Gothic Medium" w:hAnsi="Franklin Gothic Medium"/>
                <w:sz w:val="20"/>
              </w:rPr>
            </w:pPr>
            <w:r>
              <w:rPr>
                <w:rFonts w:ascii="Franklin Gothic Medium" w:hAnsi="Franklin Gothic Medium"/>
                <w:sz w:val="20"/>
              </w:rPr>
              <w:t>Telephone</w:t>
            </w:r>
          </w:p>
        </w:tc>
        <w:tc>
          <w:tcPr>
            <w:tcW w:w="2004" w:type="dxa"/>
            <w:vAlign w:val="center"/>
          </w:tcPr>
          <w:p w:rsidRPr="001E1B16" w:rsidR="007110BF" w:rsidP="00AF2A4F" w:rsidRDefault="007110BF" w14:paraId="69C11E46" w14:textId="35B5F18E">
            <w:pPr>
              <w:tabs>
                <w:tab w:val="decimal" w:pos="0"/>
              </w:tabs>
              <w:jc w:val="center"/>
              <w:rPr>
                <w:rFonts w:ascii="Franklin Gothic Medium" w:hAnsi="Franklin Gothic Medium"/>
                <w:sz w:val="20"/>
              </w:rPr>
            </w:pPr>
            <w:r>
              <w:rPr>
                <w:rFonts w:ascii="Franklin Gothic Medium" w:hAnsi="Franklin Gothic Medium"/>
                <w:sz w:val="20"/>
              </w:rPr>
              <w:t>Collect replicate data on dietary intake</w:t>
            </w:r>
          </w:p>
        </w:tc>
        <w:tc>
          <w:tcPr>
            <w:tcW w:w="1768" w:type="dxa"/>
            <w:vAlign w:val="center"/>
          </w:tcPr>
          <w:p w:rsidRPr="001E1B16" w:rsidR="007110BF" w:rsidP="00457AFB" w:rsidRDefault="007110BF" w14:paraId="6DB94E24" w14:textId="4517E89A">
            <w:pPr>
              <w:jc w:val="center"/>
              <w:rPr>
                <w:rFonts w:ascii="Franklin Gothic Medium" w:hAnsi="Franklin Gothic Medium"/>
                <w:sz w:val="20"/>
              </w:rPr>
            </w:pPr>
            <w:r>
              <w:rPr>
                <w:rFonts w:ascii="Franklin Gothic Medium" w:hAnsi="Franklin Gothic Medium"/>
                <w:sz w:val="20"/>
              </w:rPr>
              <w:t>107</w:t>
            </w:r>
          </w:p>
        </w:tc>
        <w:tc>
          <w:tcPr>
            <w:tcW w:w="1525" w:type="dxa"/>
            <w:tcBorders>
              <w:right w:val="nil"/>
            </w:tcBorders>
            <w:vAlign w:val="center"/>
          </w:tcPr>
          <w:p w:rsidRPr="001E1B16" w:rsidR="007110BF" w:rsidP="00457AFB" w:rsidRDefault="007110BF" w14:paraId="78F7BC2D" w14:textId="6D3D3D61">
            <w:pPr>
              <w:tabs>
                <w:tab w:val="decimal" w:pos="438"/>
              </w:tabs>
              <w:jc w:val="center"/>
              <w:rPr>
                <w:rFonts w:ascii="Franklin Gothic Medium" w:hAnsi="Franklin Gothic Medium"/>
                <w:sz w:val="20"/>
              </w:rPr>
            </w:pPr>
            <w:r>
              <w:rPr>
                <w:rFonts w:ascii="Franklin Gothic Medium" w:hAnsi="Franklin Gothic Medium"/>
                <w:sz w:val="20"/>
              </w:rPr>
              <w:t>Once</w:t>
            </w:r>
          </w:p>
        </w:tc>
      </w:tr>
      <w:tr w:rsidRPr="001E1B16" w:rsidR="007110BF" w:rsidTr="000D24A9" w14:paraId="47EFB887" w14:textId="77777777">
        <w:trPr>
          <w:trHeight w:val="1100"/>
        </w:trPr>
        <w:tc>
          <w:tcPr>
            <w:tcW w:w="2351" w:type="dxa"/>
            <w:tcBorders>
              <w:left w:val="nil"/>
            </w:tcBorders>
            <w:vAlign w:val="center"/>
          </w:tcPr>
          <w:p w:rsidR="007110BF" w:rsidP="00B84EE5" w:rsidRDefault="007F5FA9" w14:paraId="659AE842" w14:textId="07B81C0E">
            <w:pPr>
              <w:tabs>
                <w:tab w:val="left" w:pos="720"/>
              </w:tabs>
              <w:rPr>
                <w:rFonts w:ascii="Franklin Gothic Medium" w:hAnsi="Franklin Gothic Medium"/>
                <w:sz w:val="20"/>
              </w:rPr>
            </w:pPr>
            <w:r>
              <w:rPr>
                <w:rFonts w:ascii="Franklin Gothic Medium" w:hAnsi="Franklin Gothic Medium"/>
                <w:sz w:val="20"/>
              </w:rPr>
              <w:t>Y9</w:t>
            </w:r>
            <w:r w:rsidRPr="001E1B16" w:rsidR="007110BF">
              <w:rPr>
                <w:rFonts w:ascii="Franklin Gothic Medium" w:hAnsi="Franklin Gothic Medium"/>
                <w:sz w:val="20"/>
              </w:rPr>
              <w:t xml:space="preserve"> </w:t>
            </w:r>
            <w:r w:rsidR="002044C0">
              <w:rPr>
                <w:rFonts w:ascii="Franklin Gothic Medium" w:hAnsi="Franklin Gothic Medium"/>
                <w:sz w:val="20"/>
              </w:rPr>
              <w:t>Height/Weight (</w:t>
            </w:r>
            <w:r w:rsidR="007110BF">
              <w:rPr>
                <w:rFonts w:ascii="Franklin Gothic Medium" w:hAnsi="Franklin Gothic Medium"/>
                <w:sz w:val="20"/>
              </w:rPr>
              <w:t>H/W</w:t>
            </w:r>
            <w:r w:rsidR="002044C0">
              <w:rPr>
                <w:rFonts w:ascii="Franklin Gothic Medium" w:hAnsi="Franklin Gothic Medium"/>
                <w:sz w:val="20"/>
              </w:rPr>
              <w:t>)</w:t>
            </w:r>
            <w:r w:rsidRPr="001E1B16" w:rsidR="007110BF">
              <w:rPr>
                <w:rFonts w:ascii="Franklin Gothic Medium" w:hAnsi="Franklin Gothic Medium"/>
                <w:sz w:val="20"/>
              </w:rPr>
              <w:t xml:space="preserve"> Measurements at WIC Site or Provider’s Office</w:t>
            </w:r>
          </w:p>
          <w:p w:rsidRPr="001E1B16" w:rsidR="007110BF" w:rsidP="00B84EE5" w:rsidRDefault="007110BF" w14:paraId="02CD10D6" w14:textId="77777777">
            <w:pPr>
              <w:tabs>
                <w:tab w:val="left" w:pos="720"/>
              </w:tabs>
              <w:rPr>
                <w:rFonts w:ascii="Franklin Gothic Medium" w:hAnsi="Franklin Gothic Medium"/>
                <w:sz w:val="20"/>
              </w:rPr>
            </w:pPr>
            <w:r>
              <w:rPr>
                <w:rFonts w:ascii="Franklin Gothic Medium" w:hAnsi="Franklin Gothic Medium"/>
                <w:sz w:val="20"/>
              </w:rPr>
              <w:t>(Appendix H1/H2)</w:t>
            </w:r>
          </w:p>
        </w:tc>
        <w:tc>
          <w:tcPr>
            <w:tcW w:w="1532" w:type="dxa"/>
            <w:vAlign w:val="center"/>
          </w:tcPr>
          <w:p w:rsidRPr="001E1B16" w:rsidR="007110BF" w:rsidP="00B84EE5" w:rsidRDefault="007110BF" w14:paraId="247738E7" w14:textId="77777777">
            <w:pPr>
              <w:jc w:val="center"/>
              <w:rPr>
                <w:rFonts w:ascii="Franklin Gothic Medium" w:hAnsi="Franklin Gothic Medium"/>
                <w:sz w:val="20"/>
              </w:rPr>
            </w:pPr>
            <w:r>
              <w:rPr>
                <w:rFonts w:ascii="Franklin Gothic Medium" w:hAnsi="Franklin Gothic Medium"/>
                <w:sz w:val="20"/>
              </w:rPr>
              <w:t>In Person</w:t>
            </w:r>
          </w:p>
        </w:tc>
        <w:tc>
          <w:tcPr>
            <w:tcW w:w="2004" w:type="dxa"/>
            <w:vAlign w:val="center"/>
          </w:tcPr>
          <w:p w:rsidRPr="001E1B16" w:rsidR="007110BF" w:rsidP="00B84EE5" w:rsidRDefault="007110BF" w14:paraId="0CCEC57F" w14:textId="77777777">
            <w:pPr>
              <w:jc w:val="center"/>
              <w:rPr>
                <w:rFonts w:ascii="Franklin Gothic Medium" w:hAnsi="Franklin Gothic Medium"/>
                <w:sz w:val="20"/>
              </w:rPr>
            </w:pPr>
            <w:r>
              <w:rPr>
                <w:rFonts w:ascii="Franklin Gothic Medium" w:hAnsi="Franklin Gothic Medium"/>
                <w:sz w:val="20"/>
              </w:rPr>
              <w:t>Collect data on child height/weight</w:t>
            </w:r>
          </w:p>
        </w:tc>
        <w:tc>
          <w:tcPr>
            <w:tcW w:w="1768" w:type="dxa"/>
            <w:vAlign w:val="center"/>
          </w:tcPr>
          <w:p w:rsidRPr="001E1B16" w:rsidR="007110BF" w:rsidP="00B84EE5" w:rsidRDefault="002F71EC" w14:paraId="5BA73B2C" w14:textId="0C160845">
            <w:pPr>
              <w:jc w:val="center"/>
              <w:rPr>
                <w:rFonts w:ascii="Franklin Gothic Medium" w:hAnsi="Franklin Gothic Medium"/>
                <w:sz w:val="20"/>
              </w:rPr>
            </w:pPr>
            <w:r>
              <w:rPr>
                <w:rFonts w:ascii="Franklin Gothic Medium" w:hAnsi="Franklin Gothic Medium"/>
                <w:sz w:val="20"/>
              </w:rPr>
              <w:t>748</w:t>
            </w:r>
          </w:p>
        </w:tc>
        <w:tc>
          <w:tcPr>
            <w:tcW w:w="1525" w:type="dxa"/>
            <w:tcBorders>
              <w:right w:val="nil"/>
            </w:tcBorders>
            <w:vAlign w:val="center"/>
          </w:tcPr>
          <w:p w:rsidRPr="001E1B16" w:rsidR="007110BF" w:rsidP="00B84EE5" w:rsidRDefault="007110BF" w14:paraId="3995EE9C" w14:textId="77777777">
            <w:pPr>
              <w:jc w:val="center"/>
              <w:rPr>
                <w:rFonts w:ascii="Franklin Gothic Medium" w:hAnsi="Franklin Gothic Medium"/>
                <w:sz w:val="20"/>
              </w:rPr>
            </w:pPr>
            <w:r>
              <w:rPr>
                <w:rFonts w:ascii="Franklin Gothic Medium" w:hAnsi="Franklin Gothic Medium"/>
                <w:sz w:val="20"/>
              </w:rPr>
              <w:t>Once</w:t>
            </w:r>
          </w:p>
        </w:tc>
      </w:tr>
      <w:tr w:rsidRPr="001E1B16" w:rsidR="007110BF" w:rsidTr="000D24A9" w14:paraId="59F611B1" w14:textId="77777777">
        <w:trPr>
          <w:trHeight w:val="221"/>
        </w:trPr>
        <w:tc>
          <w:tcPr>
            <w:tcW w:w="9180" w:type="dxa"/>
            <w:gridSpan w:val="5"/>
            <w:tcBorders>
              <w:left w:val="nil"/>
              <w:right w:val="nil"/>
            </w:tcBorders>
            <w:shd w:val="clear" w:color="auto" w:fill="DBE5F1" w:themeFill="accent1" w:themeFillTint="33"/>
            <w:vAlign w:val="center"/>
          </w:tcPr>
          <w:p w:rsidR="007110BF" w:rsidP="00457AFB" w:rsidRDefault="007110BF" w14:paraId="2E7858DE" w14:textId="412D5A85">
            <w:pPr>
              <w:jc w:val="center"/>
              <w:rPr>
                <w:rFonts w:ascii="Franklin Gothic Medium" w:hAnsi="Franklin Gothic Medium"/>
                <w:sz w:val="20"/>
              </w:rPr>
            </w:pPr>
            <w:r>
              <w:rPr>
                <w:rFonts w:ascii="Franklin Gothic Medium" w:hAnsi="Franklin Gothic Medium"/>
                <w:sz w:val="20"/>
              </w:rPr>
              <w:t>WIC Site Staff</w:t>
            </w:r>
          </w:p>
        </w:tc>
      </w:tr>
      <w:tr w:rsidRPr="001E1B16" w:rsidR="007110BF" w:rsidTr="000D24A9" w14:paraId="53684428" w14:textId="77777777">
        <w:trPr>
          <w:trHeight w:val="878"/>
        </w:trPr>
        <w:tc>
          <w:tcPr>
            <w:tcW w:w="2351" w:type="dxa"/>
            <w:tcBorders>
              <w:left w:val="nil"/>
            </w:tcBorders>
            <w:vAlign w:val="center"/>
          </w:tcPr>
          <w:p w:rsidR="007110BF" w:rsidP="00457AFB" w:rsidRDefault="007F5FA9" w14:paraId="7EA59969" w14:textId="3D1901A1">
            <w:pPr>
              <w:tabs>
                <w:tab w:val="left" w:pos="720"/>
              </w:tabs>
              <w:rPr>
                <w:rFonts w:ascii="Franklin Gothic Medium" w:hAnsi="Franklin Gothic Medium"/>
                <w:sz w:val="20"/>
              </w:rPr>
            </w:pPr>
            <w:r>
              <w:rPr>
                <w:rFonts w:ascii="Franklin Gothic Medium" w:hAnsi="Franklin Gothic Medium"/>
                <w:sz w:val="20"/>
              </w:rPr>
              <w:t>Y9</w:t>
            </w:r>
            <w:r w:rsidRPr="001E1B16" w:rsidR="007110BF">
              <w:rPr>
                <w:rFonts w:ascii="Franklin Gothic Medium" w:hAnsi="Franklin Gothic Medium"/>
                <w:sz w:val="20"/>
              </w:rPr>
              <w:t xml:space="preserve"> </w:t>
            </w:r>
            <w:r w:rsidR="007110BF">
              <w:rPr>
                <w:rFonts w:ascii="Franklin Gothic Medium" w:hAnsi="Franklin Gothic Medium"/>
                <w:sz w:val="20"/>
              </w:rPr>
              <w:t>H/W</w:t>
            </w:r>
            <w:r w:rsidRPr="001E1B16" w:rsidR="007110BF">
              <w:rPr>
                <w:rFonts w:ascii="Franklin Gothic Medium" w:hAnsi="Franklin Gothic Medium"/>
                <w:sz w:val="20"/>
              </w:rPr>
              <w:t xml:space="preserve"> Measurements at WIC Site </w:t>
            </w:r>
          </w:p>
          <w:p w:rsidRPr="001E1B16" w:rsidR="007110BF" w:rsidP="00147E18" w:rsidRDefault="007110BF" w14:paraId="5E6551B7" w14:textId="5039E3E5">
            <w:pPr>
              <w:tabs>
                <w:tab w:val="left" w:pos="720"/>
              </w:tabs>
              <w:rPr>
                <w:rFonts w:ascii="Franklin Gothic Medium" w:hAnsi="Franklin Gothic Medium"/>
                <w:sz w:val="20"/>
              </w:rPr>
            </w:pPr>
            <w:r>
              <w:rPr>
                <w:rFonts w:ascii="Franklin Gothic Medium" w:hAnsi="Franklin Gothic Medium"/>
                <w:sz w:val="20"/>
              </w:rPr>
              <w:t>(Appendix H1/H2)</w:t>
            </w:r>
          </w:p>
        </w:tc>
        <w:tc>
          <w:tcPr>
            <w:tcW w:w="1532" w:type="dxa"/>
            <w:vAlign w:val="center"/>
          </w:tcPr>
          <w:p w:rsidRPr="001E1B16" w:rsidR="007110BF" w:rsidP="00457AFB" w:rsidRDefault="007110BF" w14:paraId="55AE943B" w14:textId="2DFF8FAF">
            <w:pPr>
              <w:tabs>
                <w:tab w:val="decimal" w:pos="199"/>
                <w:tab w:val="left" w:pos="720"/>
              </w:tabs>
              <w:jc w:val="center"/>
              <w:rPr>
                <w:rFonts w:ascii="Franklin Gothic Medium" w:hAnsi="Franklin Gothic Medium"/>
                <w:sz w:val="20"/>
              </w:rPr>
            </w:pPr>
            <w:r>
              <w:rPr>
                <w:rFonts w:ascii="Franklin Gothic Medium" w:hAnsi="Franklin Gothic Medium"/>
                <w:sz w:val="20"/>
              </w:rPr>
              <w:t>In Person</w:t>
            </w:r>
          </w:p>
        </w:tc>
        <w:tc>
          <w:tcPr>
            <w:tcW w:w="2004" w:type="dxa"/>
            <w:vAlign w:val="center"/>
          </w:tcPr>
          <w:p w:rsidRPr="001E1B16" w:rsidR="007110BF" w:rsidP="00457AFB" w:rsidRDefault="007110BF" w14:paraId="5AEEC12B" w14:textId="595B9C01">
            <w:pPr>
              <w:jc w:val="center"/>
              <w:rPr>
                <w:rFonts w:ascii="Franklin Gothic Medium" w:hAnsi="Franklin Gothic Medium"/>
                <w:sz w:val="20"/>
              </w:rPr>
            </w:pPr>
            <w:r>
              <w:rPr>
                <w:rFonts w:ascii="Franklin Gothic Medium" w:hAnsi="Franklin Gothic Medium"/>
                <w:sz w:val="20"/>
              </w:rPr>
              <w:t>Collect data on child height/weight</w:t>
            </w:r>
          </w:p>
        </w:tc>
        <w:tc>
          <w:tcPr>
            <w:tcW w:w="1768" w:type="dxa"/>
            <w:vAlign w:val="center"/>
          </w:tcPr>
          <w:p w:rsidRPr="001E1B16" w:rsidR="007110BF" w:rsidP="00151A21" w:rsidRDefault="007110BF" w14:paraId="6FFCB21E" w14:textId="4366D48B">
            <w:pPr>
              <w:jc w:val="center"/>
              <w:rPr>
                <w:rFonts w:ascii="Franklin Gothic Medium" w:hAnsi="Franklin Gothic Medium"/>
                <w:sz w:val="20"/>
              </w:rPr>
            </w:pPr>
            <w:r>
              <w:rPr>
                <w:rFonts w:ascii="Franklin Gothic Medium" w:hAnsi="Franklin Gothic Medium"/>
                <w:sz w:val="20"/>
              </w:rPr>
              <w:t>80</w:t>
            </w:r>
          </w:p>
        </w:tc>
        <w:tc>
          <w:tcPr>
            <w:tcW w:w="1525" w:type="dxa"/>
            <w:tcBorders>
              <w:right w:val="nil"/>
            </w:tcBorders>
            <w:vAlign w:val="center"/>
          </w:tcPr>
          <w:p w:rsidRPr="001E1B16" w:rsidR="007110BF" w:rsidP="00457AFB" w:rsidRDefault="007110BF" w14:paraId="4C4A2488" w14:textId="543C812F">
            <w:pPr>
              <w:jc w:val="center"/>
              <w:rPr>
                <w:rFonts w:ascii="Franklin Gothic Medium" w:hAnsi="Franklin Gothic Medium"/>
                <w:sz w:val="20"/>
              </w:rPr>
            </w:pPr>
            <w:r>
              <w:rPr>
                <w:rFonts w:ascii="Franklin Gothic Medium" w:hAnsi="Franklin Gothic Medium"/>
                <w:sz w:val="20"/>
              </w:rPr>
              <w:t>4 times</w:t>
            </w:r>
          </w:p>
        </w:tc>
      </w:tr>
      <w:tr w:rsidRPr="001E1B16" w:rsidR="007110BF" w:rsidTr="000D24A9" w14:paraId="5E5B474C" w14:textId="77777777">
        <w:trPr>
          <w:trHeight w:val="125"/>
        </w:trPr>
        <w:tc>
          <w:tcPr>
            <w:tcW w:w="9180" w:type="dxa"/>
            <w:gridSpan w:val="5"/>
            <w:tcBorders>
              <w:left w:val="nil"/>
              <w:right w:val="nil"/>
            </w:tcBorders>
            <w:shd w:val="clear" w:color="auto" w:fill="DBE5F1" w:themeFill="accent1" w:themeFillTint="33"/>
            <w:vAlign w:val="center"/>
          </w:tcPr>
          <w:p w:rsidR="007110BF" w:rsidP="00457AFB" w:rsidRDefault="00666592" w14:paraId="00913999" w14:textId="5496D220">
            <w:pPr>
              <w:jc w:val="center"/>
              <w:rPr>
                <w:rFonts w:ascii="Franklin Gothic Medium" w:hAnsi="Franklin Gothic Medium"/>
                <w:sz w:val="20"/>
              </w:rPr>
            </w:pPr>
            <w:r>
              <w:rPr>
                <w:rFonts w:ascii="Franklin Gothic Medium" w:hAnsi="Franklin Gothic Medium"/>
                <w:sz w:val="20"/>
              </w:rPr>
              <w:t>Health care professional</w:t>
            </w:r>
          </w:p>
        </w:tc>
      </w:tr>
      <w:tr w:rsidRPr="001E1B16" w:rsidR="007110BF" w:rsidTr="000D24A9" w14:paraId="07D2FB3A" w14:textId="77777777">
        <w:trPr>
          <w:trHeight w:val="886"/>
        </w:trPr>
        <w:tc>
          <w:tcPr>
            <w:tcW w:w="2351" w:type="dxa"/>
            <w:tcBorders>
              <w:left w:val="nil"/>
            </w:tcBorders>
            <w:vAlign w:val="center"/>
          </w:tcPr>
          <w:p w:rsidR="007110BF" w:rsidP="00457AFB" w:rsidRDefault="007F5FA9" w14:paraId="74B1BE68" w14:textId="03604E57">
            <w:pPr>
              <w:tabs>
                <w:tab w:val="left" w:pos="720"/>
              </w:tabs>
              <w:rPr>
                <w:rFonts w:ascii="Franklin Gothic Medium" w:hAnsi="Franklin Gothic Medium"/>
                <w:sz w:val="20"/>
              </w:rPr>
            </w:pPr>
            <w:r>
              <w:rPr>
                <w:rFonts w:ascii="Franklin Gothic Medium" w:hAnsi="Franklin Gothic Medium"/>
                <w:sz w:val="20"/>
              </w:rPr>
              <w:t>Y9</w:t>
            </w:r>
            <w:r w:rsidRPr="001E1B16" w:rsidR="007110BF">
              <w:rPr>
                <w:rFonts w:ascii="Franklin Gothic Medium" w:hAnsi="Franklin Gothic Medium"/>
                <w:sz w:val="20"/>
              </w:rPr>
              <w:t xml:space="preserve"> </w:t>
            </w:r>
            <w:r w:rsidR="007110BF">
              <w:rPr>
                <w:rFonts w:ascii="Franklin Gothic Medium" w:hAnsi="Franklin Gothic Medium"/>
                <w:sz w:val="20"/>
              </w:rPr>
              <w:t>H/W</w:t>
            </w:r>
            <w:r w:rsidRPr="001E1B16" w:rsidR="007110BF">
              <w:rPr>
                <w:rFonts w:ascii="Franklin Gothic Medium" w:hAnsi="Franklin Gothic Medium"/>
                <w:sz w:val="20"/>
              </w:rPr>
              <w:t xml:space="preserve"> Measurements at </w:t>
            </w:r>
            <w:r w:rsidR="00315F20">
              <w:rPr>
                <w:rFonts w:ascii="Franklin Gothic Medium" w:hAnsi="Franklin Gothic Medium"/>
                <w:sz w:val="20"/>
              </w:rPr>
              <w:t>Healthcare professional’s workplace</w:t>
            </w:r>
            <w:r w:rsidRPr="001E1B16" w:rsidR="007110BF">
              <w:rPr>
                <w:rFonts w:ascii="Franklin Gothic Medium" w:hAnsi="Franklin Gothic Medium"/>
                <w:sz w:val="20"/>
              </w:rPr>
              <w:t xml:space="preserve"> </w:t>
            </w:r>
          </w:p>
          <w:p w:rsidRPr="001E1B16" w:rsidR="007110BF" w:rsidP="00147E18" w:rsidRDefault="007110BF" w14:paraId="61E28760" w14:textId="3E198DD2">
            <w:pPr>
              <w:tabs>
                <w:tab w:val="left" w:pos="720"/>
              </w:tabs>
              <w:rPr>
                <w:rFonts w:ascii="Franklin Gothic Medium" w:hAnsi="Franklin Gothic Medium"/>
                <w:sz w:val="20"/>
              </w:rPr>
            </w:pPr>
            <w:r>
              <w:rPr>
                <w:rFonts w:ascii="Franklin Gothic Medium" w:hAnsi="Franklin Gothic Medium"/>
                <w:sz w:val="20"/>
              </w:rPr>
              <w:t>(Appendix H1/H2)</w:t>
            </w:r>
          </w:p>
        </w:tc>
        <w:tc>
          <w:tcPr>
            <w:tcW w:w="1532" w:type="dxa"/>
            <w:vAlign w:val="center"/>
          </w:tcPr>
          <w:p w:rsidRPr="001E1B16" w:rsidR="007110BF" w:rsidP="00457AFB" w:rsidRDefault="007110BF" w14:paraId="554A51CD" w14:textId="77777777">
            <w:pPr>
              <w:tabs>
                <w:tab w:val="decimal" w:pos="199"/>
                <w:tab w:val="left" w:pos="720"/>
              </w:tabs>
              <w:jc w:val="center"/>
              <w:rPr>
                <w:rFonts w:ascii="Franklin Gothic Medium" w:hAnsi="Franklin Gothic Medium"/>
                <w:sz w:val="20"/>
              </w:rPr>
            </w:pPr>
            <w:r>
              <w:rPr>
                <w:rFonts w:ascii="Franklin Gothic Medium" w:hAnsi="Franklin Gothic Medium"/>
                <w:sz w:val="20"/>
              </w:rPr>
              <w:t>In Person</w:t>
            </w:r>
          </w:p>
        </w:tc>
        <w:tc>
          <w:tcPr>
            <w:tcW w:w="2004" w:type="dxa"/>
            <w:vAlign w:val="center"/>
          </w:tcPr>
          <w:p w:rsidRPr="001E1B16" w:rsidR="007110BF" w:rsidP="00457AFB" w:rsidRDefault="007110BF" w14:paraId="1F30FFC3" w14:textId="77777777">
            <w:pPr>
              <w:jc w:val="center"/>
              <w:rPr>
                <w:rFonts w:ascii="Franklin Gothic Medium" w:hAnsi="Franklin Gothic Medium"/>
                <w:sz w:val="20"/>
              </w:rPr>
            </w:pPr>
            <w:r>
              <w:rPr>
                <w:rFonts w:ascii="Franklin Gothic Medium" w:hAnsi="Franklin Gothic Medium"/>
                <w:sz w:val="20"/>
              </w:rPr>
              <w:t>Collect data on child height/weight</w:t>
            </w:r>
          </w:p>
        </w:tc>
        <w:tc>
          <w:tcPr>
            <w:tcW w:w="1768" w:type="dxa"/>
            <w:vAlign w:val="center"/>
          </w:tcPr>
          <w:p w:rsidRPr="001E1B16" w:rsidR="007110BF" w:rsidP="00457AFB" w:rsidRDefault="00A07B4A" w14:paraId="22218E08" w14:textId="1EB8F410">
            <w:pPr>
              <w:jc w:val="center"/>
              <w:rPr>
                <w:rFonts w:ascii="Franklin Gothic Medium" w:hAnsi="Franklin Gothic Medium"/>
                <w:sz w:val="20"/>
              </w:rPr>
            </w:pPr>
            <w:r>
              <w:rPr>
                <w:rFonts w:ascii="Franklin Gothic Medium" w:hAnsi="Franklin Gothic Medium"/>
                <w:sz w:val="20"/>
              </w:rPr>
              <w:t>428</w:t>
            </w:r>
          </w:p>
        </w:tc>
        <w:tc>
          <w:tcPr>
            <w:tcW w:w="1525" w:type="dxa"/>
            <w:tcBorders>
              <w:right w:val="nil"/>
            </w:tcBorders>
            <w:vAlign w:val="center"/>
          </w:tcPr>
          <w:p w:rsidRPr="001E1B16" w:rsidR="007110BF" w:rsidP="00457AFB" w:rsidRDefault="007110BF" w14:paraId="7C529960" w14:textId="23319C36">
            <w:pPr>
              <w:jc w:val="center"/>
              <w:rPr>
                <w:rFonts w:ascii="Franklin Gothic Medium" w:hAnsi="Franklin Gothic Medium"/>
                <w:sz w:val="20"/>
              </w:rPr>
            </w:pPr>
            <w:r>
              <w:rPr>
                <w:rFonts w:ascii="Franklin Gothic Medium" w:hAnsi="Franklin Gothic Medium"/>
                <w:sz w:val="20"/>
              </w:rPr>
              <w:t>Once</w:t>
            </w:r>
          </w:p>
        </w:tc>
      </w:tr>
      <w:tr w:rsidRPr="001E1B16" w:rsidR="007110BF" w:rsidDel="007110BF" w:rsidTr="000D24A9" w14:paraId="73CD4429" w14:textId="77777777">
        <w:trPr>
          <w:trHeight w:val="221"/>
        </w:trPr>
        <w:tc>
          <w:tcPr>
            <w:tcW w:w="9180" w:type="dxa"/>
            <w:gridSpan w:val="5"/>
            <w:tcBorders>
              <w:left w:val="nil"/>
              <w:right w:val="nil"/>
            </w:tcBorders>
            <w:shd w:val="clear" w:color="auto" w:fill="DBE5F1" w:themeFill="accent1" w:themeFillTint="33"/>
            <w:vAlign w:val="center"/>
          </w:tcPr>
          <w:p w:rsidR="007110BF" w:rsidDel="007110BF" w:rsidP="00457AFB" w:rsidRDefault="007110BF" w14:paraId="2F9149E9" w14:textId="1659333A">
            <w:pPr>
              <w:jc w:val="center"/>
              <w:rPr>
                <w:rFonts w:ascii="Franklin Gothic Medium" w:hAnsi="Franklin Gothic Medium"/>
                <w:sz w:val="20"/>
              </w:rPr>
            </w:pPr>
            <w:r>
              <w:rPr>
                <w:rFonts w:ascii="Franklin Gothic Medium" w:hAnsi="Franklin Gothic Medium"/>
                <w:sz w:val="20"/>
              </w:rPr>
              <w:t>WIC Agencies</w:t>
            </w:r>
          </w:p>
        </w:tc>
      </w:tr>
      <w:tr w:rsidRPr="001E1B16" w:rsidR="007110BF" w:rsidTr="000D24A9" w14:paraId="1AB8B5E8" w14:textId="77777777">
        <w:trPr>
          <w:trHeight w:val="664"/>
        </w:trPr>
        <w:tc>
          <w:tcPr>
            <w:tcW w:w="2351" w:type="dxa"/>
            <w:tcBorders>
              <w:left w:val="nil"/>
            </w:tcBorders>
            <w:vAlign w:val="center"/>
          </w:tcPr>
          <w:p w:rsidR="007110BF" w:rsidP="00457AFB" w:rsidRDefault="007110BF" w14:paraId="46D9618F" w14:textId="74EE7F6C">
            <w:pPr>
              <w:tabs>
                <w:tab w:val="left" w:pos="720"/>
              </w:tabs>
              <w:rPr>
                <w:rFonts w:ascii="Franklin Gothic Medium" w:hAnsi="Franklin Gothic Medium"/>
                <w:sz w:val="20"/>
              </w:rPr>
            </w:pPr>
            <w:r>
              <w:rPr>
                <w:rFonts w:ascii="Franklin Gothic Medium" w:hAnsi="Franklin Gothic Medium"/>
                <w:sz w:val="20"/>
              </w:rPr>
              <w:t xml:space="preserve">Administrative Data on </w:t>
            </w:r>
            <w:r w:rsidR="002044C0">
              <w:rPr>
                <w:rFonts w:ascii="Franklin Gothic Medium" w:hAnsi="Franklin Gothic Medium"/>
                <w:sz w:val="20"/>
              </w:rPr>
              <w:t>Lost to Follow-up (</w:t>
            </w:r>
            <w:r>
              <w:rPr>
                <w:rFonts w:ascii="Franklin Gothic Medium" w:hAnsi="Franklin Gothic Medium"/>
                <w:sz w:val="20"/>
              </w:rPr>
              <w:t>L2FU</w:t>
            </w:r>
            <w:r w:rsidR="002044C0">
              <w:rPr>
                <w:rFonts w:ascii="Franklin Gothic Medium" w:hAnsi="Franklin Gothic Medium"/>
                <w:sz w:val="20"/>
              </w:rPr>
              <w:t>) Study</w:t>
            </w:r>
            <w:r>
              <w:rPr>
                <w:rFonts w:ascii="Franklin Gothic Medium" w:hAnsi="Franklin Gothic Medium"/>
                <w:sz w:val="20"/>
              </w:rPr>
              <w:t xml:space="preserve"> Participants</w:t>
            </w:r>
          </w:p>
        </w:tc>
        <w:tc>
          <w:tcPr>
            <w:tcW w:w="1532" w:type="dxa"/>
            <w:vAlign w:val="center"/>
          </w:tcPr>
          <w:p w:rsidR="007110BF" w:rsidP="00457AFB" w:rsidRDefault="007110BF" w14:paraId="0B0B38B2" w14:textId="2C02DAB8">
            <w:pPr>
              <w:jc w:val="center"/>
              <w:rPr>
                <w:rFonts w:ascii="Franklin Gothic Medium" w:hAnsi="Franklin Gothic Medium"/>
                <w:sz w:val="20"/>
              </w:rPr>
            </w:pPr>
            <w:r>
              <w:rPr>
                <w:rFonts w:ascii="Franklin Gothic Medium" w:hAnsi="Franklin Gothic Medium"/>
                <w:sz w:val="20"/>
              </w:rPr>
              <w:t>Electronic</w:t>
            </w:r>
          </w:p>
        </w:tc>
        <w:tc>
          <w:tcPr>
            <w:tcW w:w="2004" w:type="dxa"/>
            <w:vAlign w:val="center"/>
          </w:tcPr>
          <w:p w:rsidR="007110BF" w:rsidP="00457AFB" w:rsidRDefault="007110BF" w14:paraId="488AADF3" w14:textId="72410C37">
            <w:pPr>
              <w:jc w:val="center"/>
              <w:rPr>
                <w:rFonts w:ascii="Franklin Gothic Medium" w:hAnsi="Franklin Gothic Medium"/>
                <w:sz w:val="20"/>
              </w:rPr>
            </w:pPr>
            <w:r>
              <w:rPr>
                <w:rFonts w:ascii="Franklin Gothic Medium" w:hAnsi="Franklin Gothic Medium"/>
                <w:sz w:val="20"/>
              </w:rPr>
              <w:t xml:space="preserve">Collect administrative data </w:t>
            </w:r>
          </w:p>
        </w:tc>
        <w:tc>
          <w:tcPr>
            <w:tcW w:w="1768" w:type="dxa"/>
            <w:vAlign w:val="center"/>
          </w:tcPr>
          <w:p w:rsidR="007110BF" w:rsidP="00457AFB" w:rsidRDefault="007110BF" w14:paraId="36257403" w14:textId="2075AAC3">
            <w:pPr>
              <w:jc w:val="center"/>
              <w:rPr>
                <w:rFonts w:ascii="Franklin Gothic Medium" w:hAnsi="Franklin Gothic Medium"/>
                <w:sz w:val="20"/>
              </w:rPr>
            </w:pPr>
            <w:r>
              <w:rPr>
                <w:rFonts w:ascii="Franklin Gothic Medium" w:hAnsi="Franklin Gothic Medium"/>
                <w:sz w:val="20"/>
              </w:rPr>
              <w:t>27</w:t>
            </w:r>
          </w:p>
        </w:tc>
        <w:tc>
          <w:tcPr>
            <w:tcW w:w="1525" w:type="dxa"/>
            <w:tcBorders>
              <w:right w:val="nil"/>
            </w:tcBorders>
            <w:vAlign w:val="center"/>
          </w:tcPr>
          <w:p w:rsidR="007110BF" w:rsidP="00457AFB" w:rsidRDefault="007110BF" w14:paraId="55E058BA" w14:textId="3DFECF78">
            <w:pPr>
              <w:jc w:val="center"/>
              <w:rPr>
                <w:rFonts w:ascii="Franklin Gothic Medium" w:hAnsi="Franklin Gothic Medium"/>
                <w:sz w:val="20"/>
              </w:rPr>
            </w:pPr>
            <w:r>
              <w:rPr>
                <w:rFonts w:ascii="Franklin Gothic Medium" w:hAnsi="Franklin Gothic Medium"/>
                <w:sz w:val="20"/>
              </w:rPr>
              <w:t>Once</w:t>
            </w:r>
          </w:p>
        </w:tc>
      </w:tr>
    </w:tbl>
    <w:p w:rsidR="00D51D90" w:rsidP="00E00993" w:rsidRDefault="00457AFB" w14:paraId="44D1952B" w14:textId="378DFB19">
      <w:pPr>
        <w:pStyle w:val="TF-TblFN"/>
      </w:pPr>
      <w:r>
        <w:rPr>
          <w:vertAlign w:val="superscript"/>
        </w:rPr>
        <w:t xml:space="preserve">a  </w:t>
      </w:r>
      <w:r>
        <w:t xml:space="preserve">Respondents are asked to complete Contact Information Forms up to the time of the 9 Year </w:t>
      </w:r>
      <w:r w:rsidR="002C11F6">
        <w:t>Interview</w:t>
      </w:r>
      <w:r w:rsidR="006A4E6B">
        <w:t xml:space="preserve">. </w:t>
      </w:r>
      <w:r>
        <w:t>As the study children’s birthdays span 15 months, the number of times a respondent is asked to complete a Contact Information Form varies.</w:t>
      </w:r>
    </w:p>
    <w:p w:rsidR="00F93721" w:rsidP="0045554B" w:rsidRDefault="007110BF" w14:paraId="42EEDD35" w14:textId="7A3DE194">
      <w:pPr>
        <w:pStyle w:val="N1-1stBullet"/>
        <w:numPr>
          <w:ilvl w:val="0"/>
          <w:numId w:val="0"/>
        </w:numPr>
        <w:spacing w:line="480" w:lineRule="auto"/>
        <w:ind w:firstLine="576"/>
      </w:pPr>
      <w:r>
        <w:rPr>
          <w:b/>
        </w:rPr>
        <w:t>How the information will be collected.</w:t>
      </w:r>
      <w:r w:rsidR="002E5AAC">
        <w:rPr>
          <w:b/>
        </w:rPr>
        <w:t xml:space="preserve"> </w:t>
      </w:r>
      <w:r w:rsidR="00F93721">
        <w:t>The current cohort</w:t>
      </w:r>
      <w:r w:rsidR="00B57B54">
        <w:t xml:space="preserve">, recruited for the </w:t>
      </w:r>
      <w:r w:rsidR="00F93721">
        <w:t xml:space="preserve">Base </w:t>
      </w:r>
      <w:r w:rsidR="0019424B">
        <w:t>S</w:t>
      </w:r>
      <w:r w:rsidR="00F93721">
        <w:t>tudy</w:t>
      </w:r>
      <w:r w:rsidR="00B57B54">
        <w:t>,</w:t>
      </w:r>
      <w:r w:rsidR="00F93721">
        <w:t xml:space="preserve"> was a national probability sample of WIC participants</w:t>
      </w:r>
      <w:r w:rsidR="00777A29">
        <w:t xml:space="preserve"> (see Appendix Z for more details)</w:t>
      </w:r>
      <w:r w:rsidR="00F93721">
        <w:t>.</w:t>
      </w:r>
      <w:r w:rsidR="002E5AAC">
        <w:t xml:space="preserve"> </w:t>
      </w:r>
      <w:r w:rsidR="00F93721">
        <w:t>The target study participant is the child</w:t>
      </w:r>
      <w:r w:rsidR="006B27FF">
        <w:t>, but all materials are sent to the participating caregiver</w:t>
      </w:r>
      <w:r w:rsidR="00F93721">
        <w:t>.</w:t>
      </w:r>
      <w:r w:rsidR="002E5AAC">
        <w:t xml:space="preserve"> </w:t>
      </w:r>
      <w:r w:rsidR="00F93721">
        <w:t xml:space="preserve">We </w:t>
      </w:r>
      <w:r w:rsidR="006B27FF">
        <w:t xml:space="preserve">notify the caregivers </w:t>
      </w:r>
      <w:r w:rsidR="002F4843">
        <w:t xml:space="preserve">in the existing cohort </w:t>
      </w:r>
      <w:r w:rsidR="006B27FF">
        <w:t xml:space="preserve">of the extension </w:t>
      </w:r>
      <w:r w:rsidR="006B27FF">
        <w:lastRenderedPageBreak/>
        <w:t xml:space="preserve">of the study to </w:t>
      </w:r>
      <w:r w:rsidR="0019424B">
        <w:t xml:space="preserve">child </w:t>
      </w:r>
      <w:r w:rsidR="006B27FF">
        <w:t xml:space="preserve">age </w:t>
      </w:r>
      <w:r w:rsidR="00D51D90">
        <w:t>9</w:t>
      </w:r>
      <w:r w:rsidR="006B27FF">
        <w:t xml:space="preserve">, and </w:t>
      </w:r>
      <w:r w:rsidR="00F93721">
        <w:t xml:space="preserve">will collect data on the participants </w:t>
      </w:r>
      <w:r w:rsidR="00680895">
        <w:t>around the study child’s ninth birthday</w:t>
      </w:r>
      <w:r w:rsidR="006721FA">
        <w:t xml:space="preserve"> </w:t>
      </w:r>
      <w:r w:rsidR="002374A8">
        <w:t xml:space="preserve">using two methods, </w:t>
      </w:r>
      <w:r w:rsidR="00383975">
        <w:t xml:space="preserve">telephone </w:t>
      </w:r>
      <w:r w:rsidR="002374A8">
        <w:t>interview and direct measurement</w:t>
      </w:r>
      <w:r w:rsidR="006B27FF">
        <w:t>.</w:t>
      </w:r>
    </w:p>
    <w:p w:rsidR="006B27FF" w:rsidP="006B27FF" w:rsidRDefault="00F66F90" w14:paraId="761EF746" w14:textId="296A9AC5">
      <w:pPr>
        <w:pStyle w:val="N1-1stBullet"/>
        <w:spacing w:line="360" w:lineRule="auto"/>
      </w:pPr>
      <w:r w:rsidRPr="00F66F90">
        <w:rPr>
          <w:b/>
        </w:rPr>
        <w:t xml:space="preserve">Notification </w:t>
      </w:r>
      <w:r w:rsidR="007D2E59">
        <w:rPr>
          <w:b/>
        </w:rPr>
        <w:t xml:space="preserve">to Participating Cohort </w:t>
      </w:r>
      <w:r w:rsidRPr="00F66F90">
        <w:rPr>
          <w:b/>
        </w:rPr>
        <w:t>of Study Extension</w:t>
      </w:r>
      <w:r>
        <w:rPr>
          <w:b/>
        </w:rPr>
        <w:t xml:space="preserve">: </w:t>
      </w:r>
      <w:r w:rsidR="002D6242">
        <w:t>T</w:t>
      </w:r>
      <w:r w:rsidR="006B27FF">
        <w:t>he study team will mail the study extension consent (Appendix A1/</w:t>
      </w:r>
      <w:r w:rsidR="00F42B83">
        <w:t>A2</w:t>
      </w:r>
      <w:r w:rsidR="006B27FF">
        <w:t xml:space="preserve">), and the study extension letter (Appendix </w:t>
      </w:r>
      <w:r w:rsidR="00FD3A41">
        <w:t>B1</w:t>
      </w:r>
      <w:r w:rsidR="002B4081">
        <w:t>/B2</w:t>
      </w:r>
      <w:r w:rsidR="006B27FF">
        <w:t xml:space="preserve">), within </w:t>
      </w:r>
      <w:r>
        <w:t>two weeks after OMB approval</w:t>
      </w:r>
      <w:r w:rsidR="006B27FF">
        <w:t xml:space="preserve">. All participants will be asked to sign and return </w:t>
      </w:r>
      <w:r w:rsidR="002F4843">
        <w:t xml:space="preserve">one copy of </w:t>
      </w:r>
      <w:r w:rsidR="006B27FF">
        <w:t xml:space="preserve">the consent. </w:t>
      </w:r>
      <w:r w:rsidRPr="006B27FF" w:rsidR="006B27FF">
        <w:t xml:space="preserve">Any </w:t>
      </w:r>
      <w:r w:rsidR="006B27FF">
        <w:t>caregivers</w:t>
      </w:r>
      <w:r w:rsidRPr="006B27FF" w:rsidR="006B27FF">
        <w:t xml:space="preserve"> who do not return the hard copy consent form will have another opportunity to consent verbally at the time of the </w:t>
      </w:r>
      <w:r w:rsidR="00680895">
        <w:t>Y9</w:t>
      </w:r>
      <w:r w:rsidRPr="006B27FF" w:rsidR="006B27FF">
        <w:t xml:space="preserve"> </w:t>
      </w:r>
      <w:r w:rsidR="00FD1CE4">
        <w:t>telephon</w:t>
      </w:r>
      <w:r w:rsidR="0019424B">
        <w:t>e</w:t>
      </w:r>
      <w:r w:rsidR="00FD1CE4">
        <w:t xml:space="preserve"> </w:t>
      </w:r>
      <w:r w:rsidRPr="006B27FF" w:rsidR="006B27FF">
        <w:t>interview.</w:t>
      </w:r>
      <w:r w:rsidR="002F4843">
        <w:t xml:space="preserve"> In total, </w:t>
      </w:r>
      <w:r w:rsidR="00AF1169">
        <w:t xml:space="preserve">an estimated </w:t>
      </w:r>
      <w:r w:rsidR="00D51D90">
        <w:t>3,020</w:t>
      </w:r>
      <w:r w:rsidR="002F4843">
        <w:t xml:space="preserve"> caregivers from the </w:t>
      </w:r>
      <w:r w:rsidR="00AF1169">
        <w:t>original</w:t>
      </w:r>
      <w:r w:rsidR="002F4843">
        <w:t xml:space="preserve"> cohort </w:t>
      </w:r>
      <w:r w:rsidR="00AF1169">
        <w:t xml:space="preserve">of live births </w:t>
      </w:r>
      <w:r w:rsidR="002F4843">
        <w:t>will receive a study extension letter and study extension consent.</w:t>
      </w:r>
    </w:p>
    <w:p w:rsidR="00147E18" w:rsidP="006B27FF" w:rsidRDefault="00147E18" w14:paraId="7533717A" w14:textId="236CD6C3">
      <w:pPr>
        <w:pStyle w:val="N1-1stBullet"/>
        <w:spacing w:line="360" w:lineRule="auto"/>
      </w:pPr>
      <w:r>
        <w:rPr>
          <w:b/>
        </w:rPr>
        <w:t xml:space="preserve">Contact Information Form:  </w:t>
      </w:r>
      <w:r>
        <w:t>The respondents will be asked to complete Contact Information Form</w:t>
      </w:r>
      <w:r w:rsidR="00680895">
        <w:t xml:space="preserve"> (CIF)</w:t>
      </w:r>
      <w:r>
        <w:t xml:space="preserve"> (Appendix C1/C2) about once every four months up to the </w:t>
      </w:r>
      <w:r w:rsidR="00680895">
        <w:t>Y9</w:t>
      </w:r>
      <w:r w:rsidR="00FD1CE4">
        <w:t xml:space="preserve"> telephone</w:t>
      </w:r>
      <w:r>
        <w:t xml:space="preserve"> interview</w:t>
      </w:r>
      <w:r w:rsidR="006A4E6B">
        <w:t>.</w:t>
      </w:r>
      <w:r w:rsidR="00777A29">
        <w:t xml:space="preserve"> They will receive periodic CIF reminders as well (Appendix D1/D2).</w:t>
      </w:r>
      <w:r w:rsidR="006A4E6B">
        <w:t xml:space="preserve"> </w:t>
      </w:r>
      <w:r>
        <w:t xml:space="preserve">The study team estimates 2,668 respondents will be asked to complete a </w:t>
      </w:r>
      <w:r w:rsidR="00680895">
        <w:t>CIF</w:t>
      </w:r>
      <w:r>
        <w:t xml:space="preserve"> up to four times and 1,067 will respond.</w:t>
      </w:r>
      <w:r w:rsidR="00777A29">
        <w:t xml:space="preserve"> </w:t>
      </w:r>
    </w:p>
    <w:p w:rsidR="007D2E59" w:rsidP="00D77A4B" w:rsidRDefault="00F93721" w14:paraId="2A2E29EE" w14:textId="379C7EF3">
      <w:pPr>
        <w:pStyle w:val="N1-1stBullet"/>
        <w:spacing w:line="360" w:lineRule="auto"/>
      </w:pPr>
      <w:r w:rsidRPr="005A7D84">
        <w:rPr>
          <w:b/>
        </w:rPr>
        <w:lastRenderedPageBreak/>
        <w:t>Interviews:</w:t>
      </w:r>
      <w:r w:rsidR="002E5AAC">
        <w:rPr>
          <w:b/>
        </w:rPr>
        <w:t xml:space="preserve"> </w:t>
      </w:r>
      <w:r w:rsidR="0019424B">
        <w:t xml:space="preserve">As mentioned, </w:t>
      </w:r>
      <w:r w:rsidR="007D2E59">
        <w:t>study participants</w:t>
      </w:r>
      <w:r>
        <w:t xml:space="preserve"> will be asked to complete </w:t>
      </w:r>
      <w:r w:rsidR="00625804">
        <w:t>a telephone interview</w:t>
      </w:r>
      <w:r>
        <w:t xml:space="preserve"> when their child is </w:t>
      </w:r>
      <w:r w:rsidR="00D51D90">
        <w:t>9 years</w:t>
      </w:r>
      <w:r>
        <w:t xml:space="preserve"> old.</w:t>
      </w:r>
      <w:r w:rsidR="002E5AAC">
        <w:t xml:space="preserve"> </w:t>
      </w:r>
      <w:r w:rsidR="007D2E59">
        <w:t>Interview windows extend from two weeks prior to the child’s</w:t>
      </w:r>
      <w:r w:rsidR="00680895">
        <w:t xml:space="preserve"> ninth</w:t>
      </w:r>
      <w:r w:rsidR="007D2E59">
        <w:t xml:space="preserve"> birthday to </w:t>
      </w:r>
      <w:r w:rsidR="00E87F35">
        <w:t>four</w:t>
      </w:r>
      <w:r w:rsidR="007D2E59">
        <w:t xml:space="preserve"> weeks after. One to two weeks before the interview window opens, participants will receive an advance letter notifying them of the upcoming interview (Appendix </w:t>
      </w:r>
      <w:r w:rsidR="00147E18">
        <w:t>E</w:t>
      </w:r>
      <w:r w:rsidR="007D2E59">
        <w:t>1/</w:t>
      </w:r>
      <w:r w:rsidR="00147E18">
        <w:t>E</w:t>
      </w:r>
      <w:r w:rsidR="007D2E59">
        <w:t xml:space="preserve">2). </w:t>
      </w:r>
      <w:r w:rsidR="00E419AB">
        <w:t xml:space="preserve">The study team expects </w:t>
      </w:r>
      <w:r w:rsidR="004E0380">
        <w:t>2,668</w:t>
      </w:r>
      <w:r w:rsidR="00E419AB">
        <w:t xml:space="preserve"> participants from the existing cohort will receive the advance letter. </w:t>
      </w:r>
      <w:r w:rsidR="00015EF4">
        <w:t>The</w:t>
      </w:r>
      <w:r w:rsidR="00680895">
        <w:t xml:space="preserve"> Y9</w:t>
      </w:r>
      <w:r w:rsidR="00CF44BC">
        <w:t xml:space="preserve"> </w:t>
      </w:r>
      <w:r w:rsidR="00015EF4">
        <w:t>interview</w:t>
      </w:r>
      <w:r w:rsidR="00BD4E4D">
        <w:t xml:space="preserve"> </w:t>
      </w:r>
      <w:r w:rsidR="006218D0">
        <w:t xml:space="preserve">(Appendix </w:t>
      </w:r>
      <w:r w:rsidR="00A702C4">
        <w:t>F1</w:t>
      </w:r>
      <w:r w:rsidR="006218D0">
        <w:t>/</w:t>
      </w:r>
      <w:r w:rsidR="00A702C4">
        <w:t>F2</w:t>
      </w:r>
      <w:r w:rsidR="006218D0">
        <w:t xml:space="preserve">) </w:t>
      </w:r>
      <w:r w:rsidR="00BD4E4D">
        <w:t>will be</w:t>
      </w:r>
      <w:r w:rsidRPr="005653EA">
        <w:t xml:space="preserve"> </w:t>
      </w:r>
      <w:r w:rsidR="00015EF4">
        <w:t xml:space="preserve">administered by telephone, </w:t>
      </w:r>
      <w:r w:rsidRPr="005653EA">
        <w:t>conducted using a Computer-Assisted Telephone Interview (CATI).</w:t>
      </w:r>
      <w:r w:rsidR="007D2E59">
        <w:t xml:space="preserve"> The study team will attempt to reach participants</w:t>
      </w:r>
      <w:r w:rsidR="00FB5187">
        <w:t xml:space="preserve"> through outgoing calls, and participants will also have the option of calling in at their own convenience to complete the interview. Participants whose interviews are not complete</w:t>
      </w:r>
      <w:r w:rsidR="000D016F">
        <w:t xml:space="preserve">d within </w:t>
      </w:r>
      <w:r w:rsidR="007F5FA9">
        <w:t xml:space="preserve">14 </w:t>
      </w:r>
      <w:r w:rsidR="000D016F">
        <w:t>days of the opening of the window</w:t>
      </w:r>
      <w:r w:rsidR="00FB5187">
        <w:t xml:space="preserve"> will receive reminders while the interview window is open</w:t>
      </w:r>
      <w:r w:rsidR="000D016F">
        <w:t xml:space="preserve"> and the interview is not complete</w:t>
      </w:r>
      <w:r w:rsidR="00FB5187">
        <w:t xml:space="preserve"> (Appendices </w:t>
      </w:r>
      <w:r w:rsidR="00147E18">
        <w:t>G</w:t>
      </w:r>
      <w:r w:rsidR="00FB5187">
        <w:t>1a/</w:t>
      </w:r>
      <w:r w:rsidR="00147E18">
        <w:t>G</w:t>
      </w:r>
      <w:r w:rsidR="00FB5187">
        <w:t xml:space="preserve">1b, </w:t>
      </w:r>
      <w:r w:rsidR="00147E18">
        <w:t>G</w:t>
      </w:r>
      <w:r w:rsidR="00FB5187">
        <w:t>2a/</w:t>
      </w:r>
      <w:r w:rsidR="00147E18">
        <w:t>G</w:t>
      </w:r>
      <w:r w:rsidR="00FB5187">
        <w:t xml:space="preserve">2b, </w:t>
      </w:r>
      <w:r w:rsidR="00147E18">
        <w:t>G</w:t>
      </w:r>
      <w:r w:rsidR="00FB5187">
        <w:t>3a/</w:t>
      </w:r>
      <w:r w:rsidR="00147E18">
        <w:t>G</w:t>
      </w:r>
      <w:r w:rsidR="00FB5187">
        <w:t xml:space="preserve">3b, </w:t>
      </w:r>
      <w:r w:rsidR="00147E18">
        <w:t>G</w:t>
      </w:r>
      <w:r w:rsidR="00FB5187">
        <w:t>4a/</w:t>
      </w:r>
      <w:r w:rsidR="00147E18">
        <w:t>G</w:t>
      </w:r>
      <w:r w:rsidR="00FB5187">
        <w:t xml:space="preserve">4b, </w:t>
      </w:r>
      <w:r w:rsidR="00147E18">
        <w:t>G</w:t>
      </w:r>
      <w:r w:rsidR="00FB5187">
        <w:t>5a/</w:t>
      </w:r>
      <w:r w:rsidR="00147E18">
        <w:t>G</w:t>
      </w:r>
      <w:r w:rsidR="00FB5187">
        <w:t xml:space="preserve">5b, </w:t>
      </w:r>
      <w:r w:rsidR="00147E18">
        <w:t>G</w:t>
      </w:r>
      <w:r w:rsidR="00FB5187">
        <w:t>6a/</w:t>
      </w:r>
      <w:r w:rsidR="00147E18">
        <w:t>G</w:t>
      </w:r>
      <w:r w:rsidR="00FB5187">
        <w:t>6b).</w:t>
      </w:r>
      <w:r w:rsidR="00E419AB">
        <w:t xml:space="preserve"> The study team expects that </w:t>
      </w:r>
      <w:r w:rsidR="00D51D90">
        <w:t>1,0</w:t>
      </w:r>
      <w:r w:rsidR="00FB7BA2">
        <w:t>68</w:t>
      </w:r>
      <w:r w:rsidR="00E419AB">
        <w:t xml:space="preserve"> study participants will complete the </w:t>
      </w:r>
      <w:r w:rsidR="00680895">
        <w:t>Y9</w:t>
      </w:r>
      <w:r w:rsidR="00FD1CE4">
        <w:t xml:space="preserve"> telephone</w:t>
      </w:r>
      <w:r w:rsidR="00E419AB">
        <w:t xml:space="preserve"> interview.</w:t>
      </w:r>
    </w:p>
    <w:p w:rsidR="007D2E59" w:rsidP="000D016F" w:rsidRDefault="000D016F" w14:paraId="5A065028" w14:textId="7CD720FE">
      <w:pPr>
        <w:pStyle w:val="N1-1stBullet"/>
        <w:numPr>
          <w:ilvl w:val="0"/>
          <w:numId w:val="0"/>
        </w:numPr>
        <w:spacing w:line="360" w:lineRule="auto"/>
        <w:ind w:left="1152"/>
      </w:pPr>
      <w:r>
        <w:t xml:space="preserve">A subsample </w:t>
      </w:r>
      <w:r w:rsidR="00AE45CF">
        <w:t xml:space="preserve">(160 participants) </w:t>
      </w:r>
      <w:r>
        <w:t xml:space="preserve">of participants </w:t>
      </w:r>
      <w:r w:rsidR="002D6242">
        <w:t>eligible for</w:t>
      </w:r>
      <w:r>
        <w:t xml:space="preserve"> the</w:t>
      </w:r>
      <w:r w:rsidR="00AE05F4">
        <w:t xml:space="preserve"> Y9</w:t>
      </w:r>
      <w:r w:rsidR="00FD1CE4">
        <w:t xml:space="preserve"> telephone</w:t>
      </w:r>
      <w:r>
        <w:t xml:space="preserve"> interview </w:t>
      </w:r>
      <w:r w:rsidR="00E419AB">
        <w:t xml:space="preserve"> </w:t>
      </w:r>
      <w:r>
        <w:t xml:space="preserve">will be </w:t>
      </w:r>
      <w:r w:rsidR="002D6242">
        <w:t>randomly selected</w:t>
      </w:r>
      <w:r>
        <w:t xml:space="preserve"> to complete </w:t>
      </w:r>
      <w:r w:rsidR="00E419AB">
        <w:t xml:space="preserve">the </w:t>
      </w:r>
      <w:r w:rsidR="00AE05F4">
        <w:t>Y9</w:t>
      </w:r>
      <w:r w:rsidRPr="00E419AB" w:rsidR="00E419AB">
        <w:t xml:space="preserve"> Replicate Dietary Intake Interview (Appendix </w:t>
      </w:r>
      <w:r w:rsidR="00147E18">
        <w:t>F</w:t>
      </w:r>
      <w:r w:rsidRPr="00E419AB" w:rsidR="00E419AB">
        <w:t>3</w:t>
      </w:r>
      <w:r w:rsidR="006218D0">
        <w:t>/</w:t>
      </w:r>
      <w:r w:rsidR="00147E18">
        <w:t>F</w:t>
      </w:r>
      <w:r w:rsidR="006218D0">
        <w:t>4</w:t>
      </w:r>
      <w:r w:rsidRPr="00E419AB" w:rsidR="00E419AB">
        <w:t>)</w:t>
      </w:r>
      <w:r>
        <w:t xml:space="preserve"> within </w:t>
      </w:r>
      <w:r w:rsidR="007F5FA9">
        <w:t xml:space="preserve">2 to </w:t>
      </w:r>
      <w:r>
        <w:t xml:space="preserve">10 days of completing the </w:t>
      </w:r>
      <w:r w:rsidR="00AE05F4">
        <w:lastRenderedPageBreak/>
        <w:t>Y9</w:t>
      </w:r>
      <w:r>
        <w:t xml:space="preserve"> </w:t>
      </w:r>
      <w:r w:rsidR="00FD1CE4">
        <w:t xml:space="preserve">telephone </w:t>
      </w:r>
      <w:r>
        <w:t>interview.</w:t>
      </w:r>
      <w:r w:rsidR="00E419AB">
        <w:t xml:space="preserve"> Participants will be notified of their selection for the replicate interview at the end of the </w:t>
      </w:r>
      <w:r w:rsidR="00AE05F4">
        <w:t xml:space="preserve">Y9 </w:t>
      </w:r>
      <w:r w:rsidR="00FD1CE4">
        <w:t xml:space="preserve">telephone </w:t>
      </w:r>
      <w:r w:rsidR="00E419AB">
        <w:t>interview, and the interviewer will schedule a time to call the participant for the replicate interview</w:t>
      </w:r>
      <w:r w:rsidR="006218D0">
        <w:t>, also administered using CATI</w:t>
      </w:r>
      <w:r w:rsidR="00E419AB">
        <w:t xml:space="preserve">. The study team expects </w:t>
      </w:r>
      <w:r w:rsidR="005918F3">
        <w:t>10</w:t>
      </w:r>
      <w:r w:rsidR="00FD1CE4">
        <w:t xml:space="preserve"> percent</w:t>
      </w:r>
      <w:r w:rsidR="007F5FA9">
        <w:t xml:space="preserve"> (n=107) of participants completing the Y9</w:t>
      </w:r>
      <w:r w:rsidR="00FD1CE4">
        <w:t xml:space="preserve"> telephone</w:t>
      </w:r>
      <w:r w:rsidR="007F5FA9">
        <w:t xml:space="preserve"> interview</w:t>
      </w:r>
      <w:r w:rsidR="005918F3">
        <w:t xml:space="preserve"> </w:t>
      </w:r>
      <w:r w:rsidR="00FD1CE4">
        <w:t>will</w:t>
      </w:r>
      <w:r w:rsidR="00E419AB">
        <w:t xml:space="preserve"> complete a replicate </w:t>
      </w:r>
      <w:r w:rsidR="00AA26F9">
        <w:t xml:space="preserve">dietary intake </w:t>
      </w:r>
      <w:r w:rsidR="00E419AB">
        <w:t>interview.</w:t>
      </w:r>
    </w:p>
    <w:p w:rsidR="00D1007D" w:rsidP="00AF135E" w:rsidRDefault="00F93721" w14:paraId="298DFEE5" w14:textId="376C4B2F">
      <w:pPr>
        <w:pStyle w:val="N1-1stBullet"/>
        <w:spacing w:line="360" w:lineRule="auto"/>
      </w:pPr>
      <w:r w:rsidRPr="005653EA">
        <w:rPr>
          <w:b/>
        </w:rPr>
        <w:t>Height and Weight</w:t>
      </w:r>
      <w:r w:rsidR="00FD1CE4">
        <w:rPr>
          <w:b/>
        </w:rPr>
        <w:t xml:space="preserve"> (H/W)</w:t>
      </w:r>
      <w:r w:rsidRPr="005653EA">
        <w:rPr>
          <w:b/>
        </w:rPr>
        <w:t xml:space="preserve"> Measurements</w:t>
      </w:r>
      <w:r w:rsidRPr="002E5AAC">
        <w:rPr>
          <w:b/>
        </w:rPr>
        <w:t>:</w:t>
      </w:r>
      <w:r w:rsidR="002E5AAC">
        <w:t xml:space="preserve"> </w:t>
      </w:r>
      <w:r w:rsidRPr="005653EA">
        <w:t xml:space="preserve">The study will collect data </w:t>
      </w:r>
      <w:r w:rsidR="00D04512">
        <w:t>on</w:t>
      </w:r>
      <w:r w:rsidR="005F7944">
        <w:t xml:space="preserve"> </w:t>
      </w:r>
      <w:r w:rsidRPr="005653EA">
        <w:t>children</w:t>
      </w:r>
      <w:r w:rsidR="002E5AAC">
        <w:t>’</w:t>
      </w:r>
      <w:r w:rsidRPr="005653EA">
        <w:t xml:space="preserve">s </w:t>
      </w:r>
      <w:r w:rsidR="0051600A">
        <w:t xml:space="preserve">H/W </w:t>
      </w:r>
      <w:r w:rsidR="004547C0">
        <w:t xml:space="preserve">measurements </w:t>
      </w:r>
      <w:r w:rsidRPr="005653EA">
        <w:t>a</w:t>
      </w:r>
      <w:r w:rsidR="00AE05F4">
        <w:t>round</w:t>
      </w:r>
      <w:r w:rsidRPr="005653EA">
        <w:t xml:space="preserve"> </w:t>
      </w:r>
      <w:r w:rsidR="0058321B">
        <w:t>9 years</w:t>
      </w:r>
      <w:r w:rsidRPr="005653EA">
        <w:t xml:space="preserve"> </w:t>
      </w:r>
      <w:r w:rsidR="00FB7BA2">
        <w:t xml:space="preserve">of </w:t>
      </w:r>
      <w:r w:rsidRPr="005653EA">
        <w:t xml:space="preserve">age </w:t>
      </w:r>
      <w:r>
        <w:t>to calculate body mass index (BMI) in order to assess the impact of feeding practices on weight status</w:t>
      </w:r>
      <w:r w:rsidRPr="005653EA">
        <w:t xml:space="preserve">. </w:t>
      </w:r>
      <w:r w:rsidR="00AA26F9">
        <w:t>The study team</w:t>
      </w:r>
      <w:r w:rsidRPr="0023791F" w:rsidR="00AA26F9">
        <w:t xml:space="preserve"> will send </w:t>
      </w:r>
      <w:r w:rsidR="00AA26F9">
        <w:t xml:space="preserve">the study participants information on the measurements in the </w:t>
      </w:r>
      <w:r w:rsidR="00AE05F4">
        <w:t>Y9</w:t>
      </w:r>
      <w:r w:rsidR="0058321B">
        <w:t xml:space="preserve"> </w:t>
      </w:r>
      <w:r w:rsidR="00AA26F9">
        <w:t>advance</w:t>
      </w:r>
      <w:r w:rsidRPr="0023791F" w:rsidR="00AA26F9">
        <w:t xml:space="preserve"> letter (Appendix </w:t>
      </w:r>
      <w:r w:rsidR="00147E18">
        <w:t>E</w:t>
      </w:r>
      <w:r w:rsidR="00AA26F9">
        <w:t>1/</w:t>
      </w:r>
      <w:r w:rsidR="00147E18">
        <w:t>E</w:t>
      </w:r>
      <w:r w:rsidR="00AA26F9">
        <w:t>2</w:t>
      </w:r>
      <w:r w:rsidRPr="0023791F" w:rsidR="00AA26F9">
        <w:t xml:space="preserve">) </w:t>
      </w:r>
      <w:r w:rsidR="00AA26F9">
        <w:t>along with</w:t>
      </w:r>
      <w:r w:rsidRPr="0023791F" w:rsidR="00AA26F9">
        <w:t xml:space="preserve"> </w:t>
      </w:r>
      <w:r w:rsidR="00AA26F9">
        <w:t xml:space="preserve">a </w:t>
      </w:r>
      <w:r w:rsidRPr="0023791F" w:rsidR="00AA26F9">
        <w:t xml:space="preserve">self-addressed postage-paid measurement card (Appendix </w:t>
      </w:r>
      <w:r w:rsidR="00147E18">
        <w:t>H</w:t>
      </w:r>
      <w:r w:rsidR="00AA26F9">
        <w:t>1/</w:t>
      </w:r>
      <w:r w:rsidR="00147E18">
        <w:t>H</w:t>
      </w:r>
      <w:r w:rsidR="00AA26F9">
        <w:t>2</w:t>
      </w:r>
      <w:r w:rsidRPr="0023791F" w:rsidR="00AA26F9">
        <w:t>)</w:t>
      </w:r>
      <w:r w:rsidR="00777A29">
        <w:t xml:space="preserve"> and reminders to complete the measurement cards (Appendix I1/I2). </w:t>
      </w:r>
      <w:r w:rsidR="00AA26F9">
        <w:t xml:space="preserve">The letter will </w:t>
      </w:r>
      <w:r w:rsidRPr="0023791F" w:rsidR="00AA26F9">
        <w:t xml:space="preserve">ask </w:t>
      </w:r>
      <w:r w:rsidR="00616452">
        <w:t>caregivers</w:t>
      </w:r>
      <w:r w:rsidRPr="0023791F" w:rsidR="00AA26F9">
        <w:t xml:space="preserve"> to take the card to </w:t>
      </w:r>
      <w:r w:rsidR="00AA26F9">
        <w:t>a</w:t>
      </w:r>
      <w:r w:rsidRPr="0023791F" w:rsidR="00AA26F9">
        <w:t xml:space="preserve"> WIC site and have </w:t>
      </w:r>
      <w:r w:rsidR="00AA26F9">
        <w:t xml:space="preserve">the WIC site measure the </w:t>
      </w:r>
      <w:r w:rsidR="00616452">
        <w:t xml:space="preserve">study </w:t>
      </w:r>
      <w:r w:rsidR="00AA26F9">
        <w:t>child,</w:t>
      </w:r>
      <w:r w:rsidRPr="0023791F" w:rsidR="00AA26F9">
        <w:t xml:space="preserve"> record the measurements</w:t>
      </w:r>
      <w:r w:rsidR="00AA26F9">
        <w:t>,</w:t>
      </w:r>
      <w:r w:rsidRPr="0023791F" w:rsidR="00AA26F9">
        <w:t xml:space="preserve"> and send </w:t>
      </w:r>
      <w:r w:rsidR="00AA26F9">
        <w:t xml:space="preserve">the sealed card </w:t>
      </w:r>
      <w:r w:rsidRPr="0023791F" w:rsidR="00AA26F9">
        <w:t xml:space="preserve">back to </w:t>
      </w:r>
      <w:r w:rsidR="00E362F4">
        <w:t>the study team</w:t>
      </w:r>
      <w:r w:rsidRPr="0023791F" w:rsidR="00AA26F9">
        <w:t xml:space="preserve">. </w:t>
      </w:r>
      <w:r w:rsidRPr="0023791F">
        <w:t xml:space="preserve">For those </w:t>
      </w:r>
      <w:r w:rsidR="00616452">
        <w:t>caregivers</w:t>
      </w:r>
      <w:r w:rsidRPr="0023791F">
        <w:t xml:space="preserve"> who are unable to visit </w:t>
      </w:r>
      <w:r w:rsidR="00F801EB">
        <w:t>a WIC</w:t>
      </w:r>
      <w:r w:rsidRPr="0023791F">
        <w:t xml:space="preserve"> clinic, we will ask the </w:t>
      </w:r>
      <w:r w:rsidR="00AA26F9">
        <w:t>study</w:t>
      </w:r>
      <w:r w:rsidR="00616452">
        <w:t xml:space="preserve"> caregivers</w:t>
      </w:r>
      <w:r w:rsidRPr="0023791F">
        <w:t xml:space="preserve"> to </w:t>
      </w:r>
      <w:r w:rsidR="009B4BB4">
        <w:t>go to</w:t>
      </w:r>
      <w:r w:rsidR="00BE7A54">
        <w:t xml:space="preserve"> </w:t>
      </w:r>
      <w:r w:rsidR="00F801EB">
        <w:t xml:space="preserve">the child’s </w:t>
      </w:r>
      <w:r w:rsidR="00FD1CE4">
        <w:t>health-</w:t>
      </w:r>
      <w:r w:rsidR="00666592">
        <w:t>care professional</w:t>
      </w:r>
      <w:r w:rsidR="009B4BB4">
        <w:t xml:space="preserve"> to be measured</w:t>
      </w:r>
      <w:r w:rsidR="00F801EB">
        <w:t>.</w:t>
      </w:r>
      <w:r w:rsidR="00AA26F9">
        <w:t xml:space="preserve"> </w:t>
      </w:r>
      <w:r w:rsidR="009B4BB4">
        <w:t>For study participants who do not wish to visit either WIC or their child’</w:t>
      </w:r>
      <w:r w:rsidR="008F24C3">
        <w:t xml:space="preserve">s </w:t>
      </w:r>
      <w:r w:rsidR="00FD1CE4">
        <w:t>h</w:t>
      </w:r>
      <w:r w:rsidR="00666592">
        <w:t>ealth</w:t>
      </w:r>
      <w:r w:rsidR="00FD1CE4">
        <w:t>-</w:t>
      </w:r>
      <w:r w:rsidR="00666592">
        <w:t>care professional</w:t>
      </w:r>
      <w:r w:rsidR="00DD7566">
        <w:t xml:space="preserve"> (or who went to their </w:t>
      </w:r>
      <w:r w:rsidR="00DD7566">
        <w:lastRenderedPageBreak/>
        <w:t>pro</w:t>
      </w:r>
      <w:r w:rsidR="00FD1CE4">
        <w:t>fessional’s office</w:t>
      </w:r>
      <w:r w:rsidR="00DD7566">
        <w:t xml:space="preserve"> but neglected to bring their measuremen</w:t>
      </w:r>
      <w:r w:rsidR="00FD1CE4">
        <w:t>t</w:t>
      </w:r>
      <w:r w:rsidR="00DD7566">
        <w:t xml:space="preserve"> card)</w:t>
      </w:r>
      <w:r w:rsidR="009B4BB4">
        <w:t xml:space="preserve"> but who have a printout of a recent measurement by the </w:t>
      </w:r>
      <w:r w:rsidR="00FD1CE4">
        <w:t>h</w:t>
      </w:r>
      <w:r w:rsidR="00666592">
        <w:t>ealth</w:t>
      </w:r>
      <w:r w:rsidR="00FD1CE4">
        <w:t>-</w:t>
      </w:r>
      <w:r w:rsidR="00666592">
        <w:t>care professional</w:t>
      </w:r>
      <w:r w:rsidR="009B4BB4">
        <w:t>, the study will accept a copy of that printout in lieu of the measurement card (Appendix</w:t>
      </w:r>
      <w:r w:rsidR="00395125">
        <w:t xml:space="preserve"> J1</w:t>
      </w:r>
      <w:r w:rsidR="009B4BB4">
        <w:t>/</w:t>
      </w:r>
      <w:r w:rsidR="00395125">
        <w:t>J</w:t>
      </w:r>
      <w:r w:rsidR="009B4BB4">
        <w:t xml:space="preserve">2). </w:t>
      </w:r>
      <w:r w:rsidR="00E054D6">
        <w:t>Based on experience with the</w:t>
      </w:r>
      <w:r w:rsidR="00DA3096">
        <w:t xml:space="preserve"> mode of </w:t>
      </w:r>
      <w:r w:rsidR="00E054D6">
        <w:t xml:space="preserve">return of the </w:t>
      </w:r>
      <w:r w:rsidR="00303A31">
        <w:t>72-month</w:t>
      </w:r>
      <w:r w:rsidR="00E054D6">
        <w:t xml:space="preserve"> measurement cards</w:t>
      </w:r>
      <w:r w:rsidR="005E3F3B">
        <w:t xml:space="preserve"> and acknowledging that respondents may be less likely to return to WIC as their WIC experience becomes more distant,</w:t>
      </w:r>
      <w:r w:rsidR="00E054D6">
        <w:t xml:space="preserve"> t</w:t>
      </w:r>
      <w:r w:rsidR="00AA26F9">
        <w:t xml:space="preserve">he study team expects </w:t>
      </w:r>
      <w:r w:rsidR="00FB7BA2">
        <w:t>a maximum of 3</w:t>
      </w:r>
      <w:r w:rsidR="00821507">
        <w:t>20</w:t>
      </w:r>
      <w:r w:rsidR="00FB7BA2">
        <w:t xml:space="preserve"> (</w:t>
      </w:r>
      <w:r w:rsidR="00821507">
        <w:t xml:space="preserve">less than </w:t>
      </w:r>
      <w:r w:rsidR="00FB7BA2">
        <w:t xml:space="preserve">50% of those who </w:t>
      </w:r>
      <w:r w:rsidR="004E0380">
        <w:t>are expected to return the meas</w:t>
      </w:r>
      <w:r w:rsidR="00383975">
        <w:t>u</w:t>
      </w:r>
      <w:r w:rsidR="004E0380">
        <w:t>rements</w:t>
      </w:r>
      <w:r w:rsidR="00FB7BA2">
        <w:t>)</w:t>
      </w:r>
      <w:r w:rsidR="00E054D6">
        <w:t xml:space="preserve"> </w:t>
      </w:r>
      <w:r w:rsidR="009B4BB4">
        <w:t xml:space="preserve">study participants to return measurement cards completed by WIC, </w:t>
      </w:r>
      <w:r w:rsidR="00FB7BA2">
        <w:t xml:space="preserve">and </w:t>
      </w:r>
      <w:r w:rsidR="00821507">
        <w:t>428</w:t>
      </w:r>
      <w:r w:rsidR="00395125">
        <w:t xml:space="preserve"> </w:t>
      </w:r>
      <w:r w:rsidR="009B4BB4">
        <w:t xml:space="preserve">study participants to return a measurement card completed at </w:t>
      </w:r>
      <w:r w:rsidR="00616452">
        <w:t xml:space="preserve">a </w:t>
      </w:r>
      <w:r w:rsidR="00FD1CE4">
        <w:t>h</w:t>
      </w:r>
      <w:r w:rsidR="00666592">
        <w:t>ealth</w:t>
      </w:r>
      <w:r w:rsidR="00FD1CE4">
        <w:t>-</w:t>
      </w:r>
      <w:r w:rsidR="00666592">
        <w:t>care professional</w:t>
      </w:r>
      <w:r w:rsidR="009B4BB4">
        <w:t>’s office</w:t>
      </w:r>
      <w:r w:rsidR="00FB7BA2">
        <w:t xml:space="preserve"> or</w:t>
      </w:r>
      <w:r w:rsidR="003C6C68">
        <w:t xml:space="preserve"> send </w:t>
      </w:r>
      <w:r w:rsidR="009B4BB4">
        <w:t xml:space="preserve">a printout of measurements taken </w:t>
      </w:r>
      <w:r w:rsidR="00681F6E">
        <w:t xml:space="preserve">recently </w:t>
      </w:r>
      <w:r w:rsidR="008F24C3">
        <w:t>at the</w:t>
      </w:r>
      <w:r w:rsidR="00FD1CE4">
        <w:t xml:space="preserve"> professional’s</w:t>
      </w:r>
      <w:r w:rsidR="008F24C3">
        <w:t xml:space="preserve"> office.</w:t>
      </w:r>
    </w:p>
    <w:p w:rsidR="00303A31" w:rsidP="00AF135E" w:rsidRDefault="00303A31" w14:paraId="5F923F89" w14:textId="65980FC0">
      <w:pPr>
        <w:pStyle w:val="N1-1stBullet"/>
        <w:spacing w:line="360" w:lineRule="auto"/>
      </w:pPr>
      <w:r>
        <w:rPr>
          <w:b/>
        </w:rPr>
        <w:t xml:space="preserve">WIC Administrative Data:  </w:t>
      </w:r>
      <w:r w:rsidR="00E23545">
        <w:t xml:space="preserve">Following OMB approval, the study will inform the 27 participating WIC </w:t>
      </w:r>
      <w:r w:rsidR="001D3717">
        <w:t xml:space="preserve">State </w:t>
      </w:r>
      <w:r w:rsidR="00E23545">
        <w:t>agencies of the study extension and request their continued participation. We will hold a Webinar</w:t>
      </w:r>
      <w:r w:rsidR="00585D56">
        <w:t xml:space="preserve"> (Appendix O)</w:t>
      </w:r>
      <w:r w:rsidR="00E23545">
        <w:t xml:space="preserve"> with the state agencies and sites to orient them to the </w:t>
      </w:r>
      <w:r w:rsidR="00170198">
        <w:t>Y9 Extension</w:t>
      </w:r>
      <w:r w:rsidR="006A4E6B">
        <w:t xml:space="preserve">. </w:t>
      </w:r>
      <w:r w:rsidR="00E23545">
        <w:t xml:space="preserve">We will schedule individual calls with the WIC agencies to discuss their participation in the Y9FU and L2FU </w:t>
      </w:r>
      <w:r w:rsidR="00616452">
        <w:t>S</w:t>
      </w:r>
      <w:r w:rsidR="00E23545">
        <w:t>tudies</w:t>
      </w:r>
      <w:r w:rsidR="006A4E6B">
        <w:t xml:space="preserve">. </w:t>
      </w:r>
      <w:r w:rsidR="00383975">
        <w:t>W</w:t>
      </w:r>
      <w:r w:rsidR="00E23545">
        <w:t>e will provide the WIC agencies with a summary of what study participation entails</w:t>
      </w:r>
      <w:r w:rsidR="00664CDF">
        <w:t xml:space="preserve"> (Appendix Q1, Q2, and Q3)</w:t>
      </w:r>
      <w:r w:rsidR="00E23545">
        <w:t xml:space="preserve">. </w:t>
      </w:r>
      <w:r w:rsidR="00616452">
        <w:lastRenderedPageBreak/>
        <w:t>For the L</w:t>
      </w:r>
      <w:r w:rsidR="00151A21">
        <w:t>2</w:t>
      </w:r>
      <w:r w:rsidR="00616452">
        <w:t>FU Study, t</w:t>
      </w:r>
      <w:r>
        <w:t>he study</w:t>
      </w:r>
      <w:r w:rsidR="00616452">
        <w:t xml:space="preserve"> team</w:t>
      </w:r>
      <w:r>
        <w:t xml:space="preserve"> will securely transmit a list with  identifying information (e.g</w:t>
      </w:r>
      <w:r w:rsidR="002C11F6">
        <w:t>.</w:t>
      </w:r>
      <w:r>
        <w:t xml:space="preserve">, name, and date of birth) of the participants who left the study in the first five years to the WIC agencies, and request </w:t>
      </w:r>
      <w:r w:rsidR="00616452">
        <w:t>that they</w:t>
      </w:r>
      <w:r>
        <w:t xml:space="preserve"> return the list with the study participants’ WIC participation status up to the child’s fifth birthday</w:t>
      </w:r>
      <w:r w:rsidR="00664CDF">
        <w:t xml:space="preserve"> (Appendix S)</w:t>
      </w:r>
      <w:r w:rsidR="006A4E6B">
        <w:t xml:space="preserve">. </w:t>
      </w:r>
    </w:p>
    <w:p w:rsidR="00A940DA" w:rsidP="00E00993" w:rsidRDefault="00A940DA" w14:paraId="6968D8B5" w14:textId="05E3F584">
      <w:pPr>
        <w:pStyle w:val="L1-FlLSp12"/>
        <w:tabs>
          <w:tab w:val="left" w:pos="720"/>
        </w:tabs>
        <w:spacing w:line="480" w:lineRule="auto"/>
        <w:ind w:firstLine="720"/>
      </w:pPr>
      <w:r>
        <w:t xml:space="preserve">In addition to the data collection activities, the study team will communicate with study participants to express </w:t>
      </w:r>
      <w:r w:rsidR="00250B88">
        <w:t>appreciation</w:t>
      </w:r>
      <w:r>
        <w:t xml:space="preserve"> for their engagement with the study. Study participants will receive a thank you note after the completion of the </w:t>
      </w:r>
      <w:r w:rsidR="00AE05F4">
        <w:t>Y9</w:t>
      </w:r>
      <w:r>
        <w:t xml:space="preserve"> </w:t>
      </w:r>
      <w:r w:rsidR="00616452">
        <w:t xml:space="preserve">telephone </w:t>
      </w:r>
      <w:r>
        <w:t xml:space="preserve">interview (Appendix </w:t>
      </w:r>
      <w:r w:rsidR="00395125">
        <w:t>K</w:t>
      </w:r>
      <w:r>
        <w:t>1/</w:t>
      </w:r>
      <w:r w:rsidR="00395125">
        <w:t>K</w:t>
      </w:r>
      <w:r>
        <w:t xml:space="preserve">2). Continuing a practice already in place on the study, the caregivers will receive birthday cards from the study on their own birthdays (Appendix </w:t>
      </w:r>
      <w:r w:rsidR="00395125">
        <w:t>L</w:t>
      </w:r>
      <w:r>
        <w:t>1/</w:t>
      </w:r>
      <w:r w:rsidR="00395125">
        <w:t>L</w:t>
      </w:r>
      <w:r>
        <w:t xml:space="preserve">2), and the children will receive birthday cards from the study on their </w:t>
      </w:r>
      <w:r w:rsidR="00303A31">
        <w:t>ninth</w:t>
      </w:r>
      <w:r>
        <w:t xml:space="preserve"> birthdays (Appendix </w:t>
      </w:r>
      <w:r w:rsidR="00395125">
        <w:t>M</w:t>
      </w:r>
      <w:r>
        <w:t>1/</w:t>
      </w:r>
      <w:r w:rsidR="00395125">
        <w:t>M</w:t>
      </w:r>
      <w:r>
        <w:t>2).</w:t>
      </w:r>
    </w:p>
    <w:p w:rsidR="00C865D7" w:rsidP="00E00993" w:rsidRDefault="00250B88" w14:paraId="3A11D596" w14:textId="5E65AB19">
      <w:pPr>
        <w:pStyle w:val="L1-FlLSp12"/>
        <w:tabs>
          <w:tab w:val="left" w:pos="720"/>
        </w:tabs>
        <w:spacing w:line="480" w:lineRule="auto"/>
        <w:ind w:firstLine="720"/>
      </w:pPr>
      <w:r>
        <w:t xml:space="preserve">The study team will send an announcement of the </w:t>
      </w:r>
      <w:r w:rsidR="00616452">
        <w:t>Y9 E</w:t>
      </w:r>
      <w:r>
        <w:t xml:space="preserve">xtension to the 27 WIC State Agencies and 80 WIC site points-of-contact who have been collaborating on the study to-date (Appendix </w:t>
      </w:r>
      <w:r w:rsidR="00395125">
        <w:t>N</w:t>
      </w:r>
      <w:r>
        <w:t xml:space="preserve">1 and Appendix </w:t>
      </w:r>
      <w:r w:rsidR="00395125">
        <w:t>N</w:t>
      </w:r>
      <w:r>
        <w:t xml:space="preserve">2). The study team will present </w:t>
      </w:r>
      <w:r w:rsidR="00A940DA">
        <w:t>a webinar for the</w:t>
      </w:r>
      <w:r>
        <w:t xml:space="preserve"> points-of-contact (Appendix </w:t>
      </w:r>
      <w:r w:rsidR="00395125">
        <w:t>O</w:t>
      </w:r>
      <w:r>
        <w:t xml:space="preserve">), and follow up with conference calls to answer </w:t>
      </w:r>
      <w:r>
        <w:lastRenderedPageBreak/>
        <w:t xml:space="preserve">any questions (Appendix </w:t>
      </w:r>
      <w:r w:rsidR="00395125">
        <w:t>P</w:t>
      </w:r>
      <w:r>
        <w:t xml:space="preserve">). Following the webinar and conference calls, the study team will send a study extension summary and agreement </w:t>
      </w:r>
      <w:r w:rsidR="00395125">
        <w:t>and adden</w:t>
      </w:r>
      <w:r w:rsidR="002D6242">
        <w:t>d</w:t>
      </w:r>
      <w:r w:rsidR="00FD3A41">
        <w:t>a</w:t>
      </w:r>
      <w:r w:rsidR="002D6242">
        <w:t xml:space="preserve"> </w:t>
      </w:r>
      <w:r>
        <w:t xml:space="preserve">(Appendices </w:t>
      </w:r>
      <w:r w:rsidR="00395125">
        <w:t>Q</w:t>
      </w:r>
      <w:r>
        <w:t>1</w:t>
      </w:r>
      <w:r w:rsidR="00664CDF">
        <w:t>,</w:t>
      </w:r>
      <w:r w:rsidR="00395125">
        <w:t>Q</w:t>
      </w:r>
      <w:r>
        <w:t>2</w:t>
      </w:r>
      <w:r w:rsidR="00664CDF">
        <w:t xml:space="preserve"> and Q3</w:t>
      </w:r>
      <w:r>
        <w:t xml:space="preserve">) describing study activities and </w:t>
      </w:r>
      <w:r w:rsidR="00BA44EC">
        <w:t>roles and responsibilities</w:t>
      </w:r>
      <w:r>
        <w:t xml:space="preserve"> requested from WIC</w:t>
      </w:r>
      <w:r w:rsidR="00D8475C">
        <w:t>, including providing updated contact information for participants</w:t>
      </w:r>
      <w:r w:rsidR="001765E9">
        <w:t xml:space="preserve"> with children still enrolled in WIC</w:t>
      </w:r>
      <w:r w:rsidR="00D8475C">
        <w:t xml:space="preserve"> (Appendix </w:t>
      </w:r>
      <w:r w:rsidR="00395125">
        <w:t>R</w:t>
      </w:r>
      <w:r w:rsidR="00D8475C">
        <w:t>)</w:t>
      </w:r>
      <w:r>
        <w:t>.</w:t>
      </w:r>
    </w:p>
    <w:p w:rsidR="00681F6E" w:rsidP="00AF135E" w:rsidRDefault="00681F6E" w14:paraId="774C50AD" w14:textId="7D61CFF9">
      <w:pPr>
        <w:pStyle w:val="N1-1stBullet"/>
        <w:numPr>
          <w:ilvl w:val="0"/>
          <w:numId w:val="0"/>
        </w:numPr>
        <w:spacing w:line="480" w:lineRule="auto"/>
        <w:ind w:firstLine="720"/>
      </w:pPr>
      <w:r>
        <w:t xml:space="preserve">A crosswalk </w:t>
      </w:r>
      <w:r w:rsidR="00AF1169">
        <w:t xml:space="preserve">indicating </w:t>
      </w:r>
      <w:r w:rsidR="000B34AA">
        <w:t xml:space="preserve">which of the materials for the </w:t>
      </w:r>
      <w:r w:rsidR="00170198">
        <w:t>Y9 Extension</w:t>
      </w:r>
      <w:r w:rsidR="000B34AA">
        <w:t xml:space="preserve"> are revisions of previously approved materials </w:t>
      </w:r>
      <w:r>
        <w:t xml:space="preserve">is presented in Appendix </w:t>
      </w:r>
      <w:r w:rsidR="00A0188C">
        <w:t>T</w:t>
      </w:r>
      <w:r>
        <w:t>.</w:t>
      </w:r>
    </w:p>
    <w:p w:rsidR="00F93721" w:rsidP="00E00993" w:rsidRDefault="00F93721" w14:paraId="47786425" w14:textId="38AD6BA5">
      <w:pPr>
        <w:pStyle w:val="L1-FlLSp12"/>
        <w:tabs>
          <w:tab w:val="left" w:pos="720"/>
        </w:tabs>
        <w:spacing w:line="480" w:lineRule="auto"/>
        <w:ind w:firstLine="720"/>
      </w:pPr>
      <w:r w:rsidRPr="00F5794B">
        <w:rPr>
          <w:b/>
        </w:rPr>
        <w:t>Purpose of the Information</w:t>
      </w:r>
      <w:r>
        <w:rPr>
          <w:b/>
        </w:rPr>
        <w:t>:</w:t>
      </w:r>
      <w:r w:rsidR="002E5AAC">
        <w:rPr>
          <w:b/>
        </w:rPr>
        <w:t xml:space="preserve"> </w:t>
      </w:r>
      <w:r>
        <w:t xml:space="preserve">The information </w:t>
      </w:r>
      <w:r w:rsidR="00AD47B6">
        <w:t xml:space="preserve">through age </w:t>
      </w:r>
      <w:r w:rsidR="006443CC">
        <w:t>9</w:t>
      </w:r>
      <w:r w:rsidR="00AD47B6">
        <w:t xml:space="preserve"> </w:t>
      </w:r>
      <w:r>
        <w:t>will be a valuable asset to policymakers, WIC Program Staff, health professionals, and the research community.</w:t>
      </w:r>
      <w:r w:rsidR="002E5AAC">
        <w:t xml:space="preserve"> </w:t>
      </w:r>
      <w:r w:rsidRPr="006443CC" w:rsidR="006443CC">
        <w:t xml:space="preserve">The Y9FU Study will complement other large nutrition-related studies </w:t>
      </w:r>
      <w:r w:rsidR="001B4D2F">
        <w:t>and</w:t>
      </w:r>
      <w:r w:rsidRPr="006443CC" w:rsidR="001B4D2F">
        <w:t xml:space="preserve"> </w:t>
      </w:r>
      <w:r w:rsidRPr="006443CC" w:rsidR="006443CC">
        <w:t>will provide additional insights given the study’s longitudinal design, including detailed infant and young child feeding information, and participant sample</w:t>
      </w:r>
      <w:r w:rsidR="006443CC">
        <w:t>. The study continues the FNS follow</w:t>
      </w:r>
      <w:r w:rsidR="00AE05F4">
        <w:t>-</w:t>
      </w:r>
      <w:r w:rsidR="006443CC">
        <w:t xml:space="preserve">up for the </w:t>
      </w:r>
      <w:r w:rsidR="00AD47B6">
        <w:t xml:space="preserve">first time </w:t>
      </w:r>
      <w:r w:rsidR="006443CC">
        <w:t>of</w:t>
      </w:r>
      <w:r w:rsidR="00AD47B6">
        <w:t xml:space="preserve"> a sample of WIC recipients</w:t>
      </w:r>
      <w:r w:rsidR="00616452">
        <w:t xml:space="preserve"> followed</w:t>
      </w:r>
      <w:r w:rsidR="00AD47B6">
        <w:t xml:space="preserve"> longitudinally </w:t>
      </w:r>
      <w:r w:rsidR="00616452">
        <w:t>at</w:t>
      </w:r>
      <w:r w:rsidR="00E759C5">
        <w:t xml:space="preserve"> </w:t>
      </w:r>
      <w:r w:rsidR="00AE05F4">
        <w:t xml:space="preserve">four years </w:t>
      </w:r>
      <w:r w:rsidR="00E759C5">
        <w:t xml:space="preserve">beyond the </w:t>
      </w:r>
      <w:r w:rsidR="00AD47B6">
        <w:t xml:space="preserve">period of WIC </w:t>
      </w:r>
      <w:r w:rsidR="009918EA">
        <w:t xml:space="preserve">age </w:t>
      </w:r>
      <w:r w:rsidR="00AD47B6">
        <w:t>eligibility, including those who leave WIC</w:t>
      </w:r>
      <w:r w:rsidR="009918EA">
        <w:t xml:space="preserve"> prior </w:t>
      </w:r>
      <w:r w:rsidR="009918EA">
        <w:lastRenderedPageBreak/>
        <w:t>to becoming age-ineligible</w:t>
      </w:r>
      <w:r w:rsidR="00AD47B6">
        <w:t>.</w:t>
      </w:r>
      <w:r w:rsidR="006443CC">
        <w:t xml:space="preserve"> </w:t>
      </w:r>
      <w:r>
        <w:t>Policymakers and WIC Program Staff will use the findings to design and shape the program to ensure participants</w:t>
      </w:r>
      <w:r w:rsidR="002E5AAC">
        <w:t>’</w:t>
      </w:r>
      <w:r>
        <w:t xml:space="preserve"> </w:t>
      </w:r>
      <w:r w:rsidR="00616452">
        <w:t xml:space="preserve">long-term </w:t>
      </w:r>
      <w:r>
        <w:t>health and nutrition needs are being met.</w:t>
      </w:r>
      <w:r w:rsidR="002E5AAC">
        <w:t xml:space="preserve"> </w:t>
      </w:r>
      <w:r>
        <w:t>Health professionals will be able to use the information to shape their interactions with this highly-vulnerable population</w:t>
      </w:r>
      <w:r w:rsidR="009918EA">
        <w:t xml:space="preserve"> and to </w:t>
      </w:r>
      <w:r w:rsidR="00E759C5">
        <w:t xml:space="preserve">better </w:t>
      </w:r>
      <w:r w:rsidR="009918EA">
        <w:t>understand their needs in the year</w:t>
      </w:r>
      <w:r w:rsidR="006443CC">
        <w:t>s</w:t>
      </w:r>
      <w:r w:rsidR="009918EA">
        <w:t xml:space="preserve"> following the cessation of services.</w:t>
      </w:r>
      <w:r>
        <w:t xml:space="preserve"> </w:t>
      </w:r>
      <w:r w:rsidR="009918EA">
        <w:t>R</w:t>
      </w:r>
      <w:r>
        <w:t>esearchers will be able to further analyze the study data an</w:t>
      </w:r>
      <w:r w:rsidRPr="00AD07F7">
        <w:t xml:space="preserve">d further </w:t>
      </w:r>
      <w:r w:rsidRPr="00F5794B">
        <w:t>contribute to the knowledge base regarding this high-risk, vulnerable population.</w:t>
      </w:r>
      <w:r w:rsidR="00AD47B6">
        <w:t xml:space="preserve"> </w:t>
      </w:r>
      <w:r w:rsidR="00383975">
        <w:t>R</w:t>
      </w:r>
      <w:r w:rsidR="00E759C5">
        <w:t xml:space="preserve">eports on </w:t>
      </w:r>
      <w:r w:rsidR="00616452">
        <w:t>B</w:t>
      </w:r>
      <w:r w:rsidR="00AD47B6">
        <w:t xml:space="preserve">ase </w:t>
      </w:r>
      <w:r w:rsidR="00616452">
        <w:t>S</w:t>
      </w:r>
      <w:r w:rsidR="00AD47B6">
        <w:t>tudy results were r</w:t>
      </w:r>
      <w:r w:rsidR="00E759C5">
        <w:t>eleased to the public by FNS: prenatal findings (201</w:t>
      </w:r>
      <w:r w:rsidR="006443CC">
        <w:t>5), infant year findings (2016)</w:t>
      </w:r>
      <w:r w:rsidR="00E759C5">
        <w:t xml:space="preserve"> and second year findings (2018)</w:t>
      </w:r>
      <w:r w:rsidR="006443CC">
        <w:t xml:space="preserve">, third year findings (2019) and fourth year findings (2020) </w:t>
      </w:r>
      <w:r w:rsidR="00AD47B6">
        <w:t xml:space="preserve">. The results have been presented </w:t>
      </w:r>
      <w:r w:rsidR="00E759C5">
        <w:t>at conferences</w:t>
      </w:r>
      <w:r w:rsidR="00AD47B6">
        <w:t xml:space="preserve"> to </w:t>
      </w:r>
      <w:r w:rsidR="00E759C5">
        <w:t xml:space="preserve">scientific audiences and </w:t>
      </w:r>
      <w:r w:rsidR="00AD47B6">
        <w:t xml:space="preserve">stakeholder </w:t>
      </w:r>
      <w:r w:rsidR="00AA7043">
        <w:t xml:space="preserve">organizations interested in WIC, </w:t>
      </w:r>
      <w:r w:rsidR="00AD47B6">
        <w:t xml:space="preserve">breastfeeding, </w:t>
      </w:r>
      <w:r w:rsidR="00AA7043">
        <w:t xml:space="preserve">nutrition, and maternal and child health, </w:t>
      </w:r>
      <w:r w:rsidR="00AD47B6">
        <w:t xml:space="preserve">and </w:t>
      </w:r>
      <w:r w:rsidR="00E759C5">
        <w:t xml:space="preserve">have formed the basis for journal articles submitted to peer reviewed journals. The findings </w:t>
      </w:r>
      <w:r w:rsidR="00AD47B6">
        <w:t>are available to the public on the FNS website both as full report</w:t>
      </w:r>
      <w:r w:rsidR="00E759C5">
        <w:t>s</w:t>
      </w:r>
      <w:r w:rsidR="00AD47B6">
        <w:t xml:space="preserve"> and </w:t>
      </w:r>
      <w:r w:rsidR="00E759C5">
        <w:t>2-page summaries</w:t>
      </w:r>
      <w:r w:rsidR="00AD47B6">
        <w:t>.</w:t>
      </w:r>
    </w:p>
    <w:p w:rsidR="006443CC" w:rsidP="006443CC" w:rsidRDefault="006443CC" w14:paraId="6D13C3D9" w14:textId="7A6171FF">
      <w:pPr>
        <w:pStyle w:val="L1-FlLSp12"/>
        <w:tabs>
          <w:tab w:val="left" w:pos="720"/>
        </w:tabs>
        <w:spacing w:line="480" w:lineRule="auto"/>
        <w:ind w:firstLine="720"/>
      </w:pPr>
      <w:r>
        <w:lastRenderedPageBreak/>
        <w:t xml:space="preserve">The </w:t>
      </w:r>
      <w:r w:rsidRPr="006443CC">
        <w:t xml:space="preserve">L2FU Study </w:t>
      </w:r>
      <w:r>
        <w:t>will</w:t>
      </w:r>
      <w:r w:rsidRPr="006443CC">
        <w:t xml:space="preserve"> help FNS understand if those who left the longitudinal study are fundamentally different from those who remain in the study</w:t>
      </w:r>
      <w:r>
        <w:t xml:space="preserve"> and the extent of this new data’s impact on the </w:t>
      </w:r>
      <w:r w:rsidR="00383975">
        <w:t>study cohort’s</w:t>
      </w:r>
      <w:r>
        <w:t xml:space="preserve"> WIC participation rates.</w:t>
      </w:r>
    </w:p>
    <w:p w:rsidR="0021158E" w:rsidP="0045554B" w:rsidRDefault="0021158E" w14:paraId="03406E2A" w14:textId="653113A6">
      <w:pPr>
        <w:pStyle w:val="L1-FlLSp12"/>
        <w:tabs>
          <w:tab w:val="left" w:pos="720"/>
        </w:tabs>
        <w:spacing w:line="480" w:lineRule="auto"/>
        <w:ind w:firstLine="720"/>
      </w:pPr>
      <w:r w:rsidRPr="00B91C33">
        <w:rPr>
          <w:b/>
        </w:rPr>
        <w:t>Information shared with any other organizations inside or outside USDA or the government.</w:t>
      </w:r>
      <w:r w:rsidRPr="0094243B">
        <w:t xml:space="preserve"> </w:t>
      </w:r>
      <w:r>
        <w:t xml:space="preserve">Results will be presented in aggregated form in the study reports, which will not seek to make generalizations beyond the study sample. We will prepare de-identified public use quantitative data files that are associated with the final report. </w:t>
      </w:r>
      <w:r w:rsidRPr="007A0A5D">
        <w:t xml:space="preserve">FNS will publicly share the </w:t>
      </w:r>
      <w:r>
        <w:t xml:space="preserve">resulting </w:t>
      </w:r>
      <w:r w:rsidRPr="007A0A5D">
        <w:t>reports</w:t>
      </w:r>
      <w:r>
        <w:t xml:space="preserve"> and data files</w:t>
      </w:r>
      <w:r w:rsidRPr="007A0A5D">
        <w:t xml:space="preserve"> on its website</w:t>
      </w:r>
      <w:r>
        <w:t xml:space="preserve">: </w:t>
      </w:r>
      <w:hyperlink w:history="1" r:id="rId16">
        <w:r w:rsidRPr="0094243B">
          <w:rPr>
            <w:rStyle w:val="Hyperlink"/>
          </w:rPr>
          <w:t>http://www.fns.usda.gov/ops/research-and-analysis</w:t>
        </w:r>
      </w:hyperlink>
      <w:r w:rsidRPr="007A0A5D">
        <w:t>.</w:t>
      </w:r>
    </w:p>
    <w:p w:rsidR="002E5AAC" w:rsidP="00E00993" w:rsidRDefault="002E5AAC" w14:paraId="70A6A7D2" w14:textId="77777777">
      <w:pPr>
        <w:pStyle w:val="L1-FlLSp12"/>
        <w:tabs>
          <w:tab w:val="left" w:pos="720"/>
        </w:tabs>
      </w:pPr>
    </w:p>
    <w:p w:rsidRPr="00CB23A5" w:rsidR="00F93721" w:rsidP="00D77A4B" w:rsidRDefault="00F93721" w14:paraId="2627CDF5" w14:textId="471FC781">
      <w:pPr>
        <w:pStyle w:val="Heading2"/>
      </w:pPr>
      <w:bookmarkStart w:name="_Toc286158950" w:id="17"/>
      <w:bookmarkStart w:name="_Toc286160539" w:id="18"/>
      <w:bookmarkStart w:name="_Toc290021762" w:id="19"/>
      <w:bookmarkStart w:name="_Toc329341675" w:id="20"/>
      <w:bookmarkStart w:name="_Toc400376124" w:id="21"/>
      <w:r w:rsidRPr="00E40B15">
        <w:t>A.3</w:t>
      </w:r>
      <w:r w:rsidRPr="00E40B15">
        <w:tab/>
      </w:r>
      <w:bookmarkEnd w:id="17"/>
      <w:bookmarkEnd w:id="18"/>
      <w:bookmarkEnd w:id="19"/>
      <w:r w:rsidRPr="00E40B15">
        <w:t xml:space="preserve">Use of </w:t>
      </w:r>
      <w:r w:rsidR="00C62AD4">
        <w:t>I</w:t>
      </w:r>
      <w:r w:rsidRPr="00E40B15" w:rsidR="00C62AD4">
        <w:t xml:space="preserve">nformation </w:t>
      </w:r>
      <w:r w:rsidRPr="00E40B15">
        <w:t>Technology and Burden Reduction</w:t>
      </w:r>
      <w:bookmarkEnd w:id="20"/>
      <w:bookmarkEnd w:id="21"/>
      <w:r w:rsidR="00502304">
        <w:t xml:space="preserve"> </w:t>
      </w:r>
    </w:p>
    <w:p w:rsidRPr="0090259E" w:rsidR="00F93721" w:rsidP="001866C0" w:rsidRDefault="00F93721" w14:paraId="6014FAA1" w14:textId="77777777">
      <w:pPr>
        <w:pStyle w:val="L1-FlLSp12"/>
        <w:tabs>
          <w:tab w:val="left" w:pos="720"/>
        </w:tabs>
        <w:rPr>
          <w:b/>
        </w:rPr>
      </w:pPr>
      <w:r w:rsidRPr="0090259E">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90259E">
        <w:rPr>
          <w:b/>
        </w:rPr>
        <w:lastRenderedPageBreak/>
        <w:t>collection. Also, describe any consideration of using information technology to reduce burden.</w:t>
      </w:r>
    </w:p>
    <w:p w:rsidRPr="00914ED1" w:rsidR="00F93721" w:rsidP="001866C0" w:rsidRDefault="00F93721" w14:paraId="1FDFEF65" w14:textId="77777777">
      <w:pPr>
        <w:pStyle w:val="L1-FlLSp12"/>
        <w:tabs>
          <w:tab w:val="left" w:pos="720"/>
        </w:tabs>
      </w:pPr>
    </w:p>
    <w:p w:rsidR="00F93721" w:rsidP="00151A21" w:rsidRDefault="009A537E" w14:paraId="64A2D3AD" w14:textId="5FAFB21B">
      <w:pPr>
        <w:pStyle w:val="L1-FlLSp12"/>
        <w:tabs>
          <w:tab w:val="left" w:pos="720"/>
        </w:tabs>
        <w:spacing w:line="480" w:lineRule="auto"/>
        <w:ind w:firstLine="720"/>
      </w:pPr>
      <w:r>
        <w:t xml:space="preserve">FNS is committed to complying with the E-Government Act of 2002 to promote the use of technology. </w:t>
      </w:r>
      <w:r w:rsidR="00155452">
        <w:t>The WIC participant interviews are designed to reduce</w:t>
      </w:r>
      <w:r w:rsidRPr="00626323" w:rsidR="00F93721">
        <w:t xml:space="preserve"> participant burden through the use of Information Technology.</w:t>
      </w:r>
      <w:r w:rsidR="002E5AAC">
        <w:t xml:space="preserve"> </w:t>
      </w:r>
      <w:r w:rsidRPr="00626323" w:rsidR="00F93721">
        <w:t xml:space="preserve">Specifically, </w:t>
      </w:r>
      <w:r w:rsidR="00155452">
        <w:t>f</w:t>
      </w:r>
      <w:r w:rsidR="00F93721">
        <w:t xml:space="preserve">or the </w:t>
      </w:r>
      <w:r w:rsidR="00666EDC">
        <w:t>telephone</w:t>
      </w:r>
      <w:r w:rsidR="00F93721">
        <w:t xml:space="preserve"> </w:t>
      </w:r>
      <w:r w:rsidR="00951009">
        <w:t>interviews</w:t>
      </w:r>
      <w:r w:rsidR="00F93721">
        <w:t xml:space="preserve">, </w:t>
      </w:r>
      <w:r w:rsidR="00524957">
        <w:t xml:space="preserve">WIC </w:t>
      </w:r>
      <w:r w:rsidR="00F93721">
        <w:t>participants will speak with an interviewer on the phone and will not have to write down or enter any information other than notes to help with recalling information.</w:t>
      </w:r>
      <w:r w:rsidR="002E5AAC">
        <w:t xml:space="preserve"> </w:t>
      </w:r>
      <w:r w:rsidR="00CD10E0">
        <w:t xml:space="preserve">We </w:t>
      </w:r>
      <w:r w:rsidR="00524957">
        <w:t xml:space="preserve">anticipate </w:t>
      </w:r>
      <w:r w:rsidR="006E4A5B">
        <w:t xml:space="preserve">approximately </w:t>
      </w:r>
      <w:r w:rsidR="006443CC">
        <w:t>1,0</w:t>
      </w:r>
      <w:r w:rsidR="00E27E03">
        <w:t>68</w:t>
      </w:r>
      <w:r w:rsidR="00B821DE">
        <w:t xml:space="preserve"> </w:t>
      </w:r>
      <w:r w:rsidR="00FA098C">
        <w:t xml:space="preserve">respondents </w:t>
      </w:r>
      <w:r w:rsidR="00B821DE">
        <w:t xml:space="preserve">across the </w:t>
      </w:r>
      <w:r w:rsidR="00AE05F4">
        <w:t>Y9</w:t>
      </w:r>
      <w:r w:rsidR="00155452">
        <w:t xml:space="preserve"> </w:t>
      </w:r>
      <w:r w:rsidR="00616452">
        <w:t xml:space="preserve">telephone </w:t>
      </w:r>
      <w:r w:rsidR="00155452">
        <w:t>interview</w:t>
      </w:r>
      <w:r w:rsidR="00DB502F">
        <w:t>,</w:t>
      </w:r>
      <w:r w:rsidR="00155452">
        <w:t xml:space="preserve"> and the replicate</w:t>
      </w:r>
      <w:r w:rsidR="00616452">
        <w:t xml:space="preserve"> dietary</w:t>
      </w:r>
      <w:r w:rsidR="00155452">
        <w:t xml:space="preserve"> interview with a subset of participants</w:t>
      </w:r>
      <w:r w:rsidR="00DB502F">
        <w:t>,</w:t>
      </w:r>
      <w:r w:rsidR="00B821DE">
        <w:t xml:space="preserve"> </w:t>
      </w:r>
      <w:r w:rsidR="00524957">
        <w:t xml:space="preserve">will submit responses </w:t>
      </w:r>
      <w:r w:rsidR="00664CDF">
        <w:t>that are directly entered into a</w:t>
      </w:r>
      <w:r w:rsidR="00C71EAA">
        <w:t>n electronic</w:t>
      </w:r>
      <w:r w:rsidR="00664CDF">
        <w:t xml:space="preserve"> database by the telephone interviewers through the </w:t>
      </w:r>
      <w:r w:rsidR="00616452">
        <w:t xml:space="preserve">Y9 </w:t>
      </w:r>
      <w:r w:rsidR="00664CDF">
        <w:t>instrument</w:t>
      </w:r>
      <w:r w:rsidR="00DB502F">
        <w:t xml:space="preserve">. Thus </w:t>
      </w:r>
      <w:r w:rsidR="00B41F8F">
        <w:t xml:space="preserve">considering respondents and non-respondents, </w:t>
      </w:r>
      <w:r w:rsidR="00E27E03">
        <w:t>37</w:t>
      </w:r>
      <w:r w:rsidR="00B41F8F">
        <w:t xml:space="preserve"> percent of the interview responses will be collected electronically. </w:t>
      </w:r>
      <w:r w:rsidR="00630994">
        <w:t>The participants also have the option to submit the CIF electronically through the study website and based on the previous trends, FNS estimates that about 75</w:t>
      </w:r>
      <w:r w:rsidR="00616452">
        <w:t xml:space="preserve"> percent</w:t>
      </w:r>
      <w:r w:rsidR="00630994">
        <w:t xml:space="preserve"> of the CIF responses (3,201 over four rounds) will be submitted electronically. </w:t>
      </w:r>
      <w:r w:rsidR="00383975">
        <w:t xml:space="preserve">With regards to the data collected for </w:t>
      </w:r>
      <w:r w:rsidR="00383975">
        <w:lastRenderedPageBreak/>
        <w:t xml:space="preserve">the L2FU </w:t>
      </w:r>
      <w:r w:rsidR="00616452">
        <w:t>S</w:t>
      </w:r>
      <w:r w:rsidR="00383975">
        <w:t xml:space="preserve">tudy, the </w:t>
      </w:r>
      <w:r w:rsidR="00630994">
        <w:t xml:space="preserve">27 </w:t>
      </w:r>
      <w:r w:rsidR="00383975">
        <w:t>S</w:t>
      </w:r>
      <w:r w:rsidR="00964DAC">
        <w:t xml:space="preserve">tate agencies will also submit their responses to the administrative data request electronically. </w:t>
      </w:r>
      <w:r w:rsidR="00DB502F">
        <w:t xml:space="preserve">All other responses will be non-electronic. Measurements taken at WIC or </w:t>
      </w:r>
      <w:r w:rsidR="00616452">
        <w:t>h</w:t>
      </w:r>
      <w:r w:rsidR="00666592">
        <w:t>ealth</w:t>
      </w:r>
      <w:r w:rsidR="00616452">
        <w:t>-</w:t>
      </w:r>
      <w:r w:rsidR="00666592">
        <w:t>care professional</w:t>
      </w:r>
      <w:r w:rsidR="00DB502F">
        <w:t xml:space="preserve">s’ offices will be returned through sealable self-addressed postage-paid cards. </w:t>
      </w:r>
      <w:r w:rsidR="00F93721">
        <w:t>These approaches are consistent with the data transfer protocol</w:t>
      </w:r>
      <w:r w:rsidR="006721FA">
        <w:t>s</w:t>
      </w:r>
      <w:r w:rsidR="00F93721">
        <w:t xml:space="preserve"> used in the </w:t>
      </w:r>
      <w:r w:rsidR="006721FA">
        <w:t xml:space="preserve">Age </w:t>
      </w:r>
      <w:r w:rsidR="00964DAC">
        <w:t>6</w:t>
      </w:r>
      <w:r w:rsidR="006721FA">
        <w:t xml:space="preserve"> Extension </w:t>
      </w:r>
      <w:r w:rsidR="00F93721">
        <w:t>study</w:t>
      </w:r>
      <w:r w:rsidR="0091254D">
        <w:t xml:space="preserve"> for study participants no longer receiving WIC services</w:t>
      </w:r>
      <w:r w:rsidR="00F93721">
        <w:t>.</w:t>
      </w:r>
      <w:r w:rsidR="00BB2A39">
        <w:t xml:space="preserve"> </w:t>
      </w:r>
      <w:r w:rsidRPr="00E27E03" w:rsidR="00BB2A39">
        <w:t xml:space="preserve">Out of a total of </w:t>
      </w:r>
      <w:r w:rsidR="00664CDF">
        <w:t>35,</w:t>
      </w:r>
      <w:r w:rsidR="00821507">
        <w:t>293</w:t>
      </w:r>
      <w:r w:rsidRPr="00E27E03" w:rsidR="00BB2A39">
        <w:t xml:space="preserve"> responses for this study, FNS estimates that </w:t>
      </w:r>
      <w:r w:rsidR="00630994">
        <w:t>4,</w:t>
      </w:r>
      <w:r w:rsidR="00821507">
        <w:t>941</w:t>
      </w:r>
      <w:r w:rsidRPr="00E27E03" w:rsidR="00DB502F">
        <w:t xml:space="preserve"> </w:t>
      </w:r>
      <w:r w:rsidRPr="00E27E03" w:rsidR="00BB2A39">
        <w:t>responses (</w:t>
      </w:r>
      <w:r w:rsidR="00630994">
        <w:t>13</w:t>
      </w:r>
      <w:r w:rsidRPr="00E27E03" w:rsidR="00BB2A39">
        <w:t>%) will be submitted electronically.</w:t>
      </w:r>
    </w:p>
    <w:p w:rsidR="002E5AAC" w:rsidP="001866C0" w:rsidRDefault="002E5AAC" w14:paraId="63398856" w14:textId="77777777">
      <w:pPr>
        <w:pStyle w:val="L1-FlLSp12"/>
        <w:tabs>
          <w:tab w:val="left" w:pos="720"/>
        </w:tabs>
      </w:pPr>
    </w:p>
    <w:p w:rsidRPr="00AF33FE" w:rsidR="00F93721" w:rsidP="00D77A4B" w:rsidRDefault="00F93721" w14:paraId="31303917" w14:textId="0230662C">
      <w:pPr>
        <w:pStyle w:val="Heading2"/>
      </w:pPr>
      <w:bookmarkStart w:name="_Toc286158951" w:id="22"/>
      <w:bookmarkStart w:name="_Toc286160540" w:id="23"/>
      <w:bookmarkStart w:name="_Toc290021763" w:id="24"/>
      <w:bookmarkStart w:name="_Toc329341676" w:id="25"/>
      <w:bookmarkStart w:name="_Toc400376125" w:id="26"/>
      <w:r w:rsidRPr="00AF33FE">
        <w:t>A.4</w:t>
      </w:r>
      <w:r w:rsidRPr="00AF33FE">
        <w:tab/>
      </w:r>
      <w:bookmarkEnd w:id="22"/>
      <w:bookmarkEnd w:id="23"/>
      <w:bookmarkEnd w:id="24"/>
      <w:r w:rsidRPr="00AF33FE">
        <w:t xml:space="preserve">Efforts to </w:t>
      </w:r>
      <w:r w:rsidR="00C62AD4">
        <w:t>I</w:t>
      </w:r>
      <w:r w:rsidRPr="00AF33FE" w:rsidR="00C62AD4">
        <w:t xml:space="preserve">dentify </w:t>
      </w:r>
      <w:r w:rsidRPr="00AF33FE">
        <w:t>Duplication and Use of Similar Information</w:t>
      </w:r>
      <w:bookmarkEnd w:id="25"/>
      <w:bookmarkEnd w:id="26"/>
    </w:p>
    <w:p w:rsidRPr="0090259E" w:rsidR="00F93721" w:rsidP="001866C0" w:rsidRDefault="00F93721" w14:paraId="220AE5C6" w14:textId="77777777">
      <w:pPr>
        <w:pStyle w:val="L1-FlLSp12"/>
        <w:tabs>
          <w:tab w:val="left" w:pos="720"/>
        </w:tabs>
        <w:rPr>
          <w:b/>
        </w:rPr>
      </w:pPr>
      <w:r w:rsidRPr="0090259E">
        <w:rPr>
          <w:b/>
        </w:rPr>
        <w:t>Describe efforts to identify duplication. Show specifically why any similar information already available cannot be used or modified for use for the purpose described in item 2 above.</w:t>
      </w:r>
    </w:p>
    <w:p w:rsidRPr="00914ED1" w:rsidR="00F93721" w:rsidP="001866C0" w:rsidRDefault="00F93721" w14:paraId="171D9C2C" w14:textId="77777777">
      <w:pPr>
        <w:pStyle w:val="L1-FlLSp12"/>
        <w:tabs>
          <w:tab w:val="left" w:pos="720"/>
        </w:tabs>
      </w:pPr>
    </w:p>
    <w:p w:rsidR="00F93721" w:rsidP="0045554B" w:rsidRDefault="00F93721" w14:paraId="65FD0326" w14:textId="3995CB91">
      <w:pPr>
        <w:pStyle w:val="L1-FlLSp12"/>
        <w:tabs>
          <w:tab w:val="left" w:pos="720"/>
        </w:tabs>
        <w:spacing w:line="480" w:lineRule="auto"/>
        <w:ind w:firstLine="720"/>
      </w:pPr>
      <w:r>
        <w:t>Every effort has been made to avoid duplication.</w:t>
      </w:r>
      <w:r w:rsidR="002E5AAC">
        <w:t xml:space="preserve"> </w:t>
      </w:r>
      <w:r>
        <w:t xml:space="preserve">Through careful review of the </w:t>
      </w:r>
      <w:r w:rsidRPr="0068227C">
        <w:t>data requirements</w:t>
      </w:r>
      <w:r>
        <w:t xml:space="preserve">, we have </w:t>
      </w:r>
      <w:r w:rsidRPr="0068227C">
        <w:t>determine</w:t>
      </w:r>
      <w:r>
        <w:t>d</w:t>
      </w:r>
      <w:r w:rsidRPr="0068227C">
        <w:t xml:space="preserve"> </w:t>
      </w:r>
      <w:r>
        <w:t>that no current data are similar to that propose</w:t>
      </w:r>
      <w:bookmarkStart w:name="_Toc329341677" w:id="27"/>
      <w:bookmarkStart w:name="_Toc286158953" w:id="28"/>
      <w:bookmarkStart w:name="_Toc286160542" w:id="29"/>
      <w:bookmarkStart w:name="_Toc290021765" w:id="30"/>
      <w:bookmarkStart w:name="_Toc280797904" w:id="31"/>
      <w:bookmarkStart w:name="_Toc280797903" w:id="32"/>
      <w:r w:rsidR="002E5AAC">
        <w:t>d for collection in this study.</w:t>
      </w:r>
      <w:r w:rsidR="00583AE4">
        <w:t xml:space="preserve"> Although we are asking the same or similar questions to </w:t>
      </w:r>
      <w:r w:rsidR="00583AE4">
        <w:lastRenderedPageBreak/>
        <w:t xml:space="preserve">those posed in the base study and/or the </w:t>
      </w:r>
      <w:r w:rsidR="00CF39E3">
        <w:t xml:space="preserve">extensions through age </w:t>
      </w:r>
      <w:r w:rsidR="00964DAC">
        <w:t>6</w:t>
      </w:r>
      <w:r w:rsidR="00CF39E3">
        <w:t xml:space="preserve">, </w:t>
      </w:r>
      <w:r w:rsidR="00583AE4">
        <w:t>the aim is to obtain current data to</w:t>
      </w:r>
      <w:r w:rsidR="003351C5">
        <w:t xml:space="preserve"> continue to track issues in children’s nutrition, growth, and environments as they unfold over </w:t>
      </w:r>
      <w:r w:rsidR="00FC7C54">
        <w:t xml:space="preserve">the </w:t>
      </w:r>
      <w:r w:rsidR="00CF39E3">
        <w:t>year</w:t>
      </w:r>
      <w:r w:rsidR="00964DAC">
        <w:t>s</w:t>
      </w:r>
      <w:r w:rsidR="00CF39E3">
        <w:t xml:space="preserve"> after</w:t>
      </w:r>
      <w:r w:rsidR="003351C5">
        <w:t xml:space="preserve"> WIC </w:t>
      </w:r>
      <w:r w:rsidR="00CF39E3">
        <w:t>age-</w:t>
      </w:r>
      <w:r w:rsidR="003351C5">
        <w:t>eligibility</w:t>
      </w:r>
      <w:r w:rsidR="00CF39E3">
        <w:t xml:space="preserve"> ends, and to examine new issues that may arise during </w:t>
      </w:r>
      <w:r w:rsidR="00964DAC">
        <w:t>the ninth</w:t>
      </w:r>
      <w:r w:rsidR="00CF39E3">
        <w:t xml:space="preserve"> year</w:t>
      </w:r>
      <w:r w:rsidR="003351C5">
        <w:t>.</w:t>
      </w:r>
    </w:p>
    <w:p w:rsidR="002E5AAC" w:rsidP="001866C0" w:rsidRDefault="002E5AAC" w14:paraId="366EA75D" w14:textId="77777777">
      <w:pPr>
        <w:pStyle w:val="L1-FlLSp12"/>
        <w:tabs>
          <w:tab w:val="left" w:pos="720"/>
        </w:tabs>
      </w:pPr>
    </w:p>
    <w:p w:rsidR="00F93721" w:rsidP="00D77A4B" w:rsidRDefault="00F93721" w14:paraId="76352089" w14:textId="77777777">
      <w:pPr>
        <w:pStyle w:val="Heading2"/>
      </w:pPr>
      <w:bookmarkStart w:name="_Toc400376126" w:id="33"/>
      <w:r w:rsidRPr="00AF33FE">
        <w:t>A.5</w:t>
      </w:r>
      <w:r w:rsidRPr="00AF33FE">
        <w:tab/>
        <w:t>Impacts Small Business or other Small Entities</w:t>
      </w:r>
      <w:bookmarkEnd w:id="27"/>
      <w:bookmarkEnd w:id="33"/>
    </w:p>
    <w:p w:rsidRPr="0090259E" w:rsidR="00F93721" w:rsidP="001866C0" w:rsidRDefault="00F93721" w14:paraId="6F2E0D98" w14:textId="7BA25FA2">
      <w:pPr>
        <w:pStyle w:val="L1-FlLSp12"/>
        <w:tabs>
          <w:tab w:val="left" w:pos="720"/>
        </w:tabs>
        <w:rPr>
          <w:b/>
        </w:rPr>
      </w:pPr>
      <w:r w:rsidRPr="0090259E">
        <w:rPr>
          <w:b/>
        </w:rPr>
        <w:t>If the collection of information impacts small businesses or other small entities</w:t>
      </w:r>
      <w:r w:rsidR="0021158E">
        <w:rPr>
          <w:b/>
        </w:rPr>
        <w:t xml:space="preserve"> </w:t>
      </w:r>
      <w:r w:rsidRPr="007A0A5D" w:rsidR="0021158E">
        <w:rPr>
          <w:rFonts w:ascii="Times New Roman" w:hAnsi="Times New Roman"/>
          <w:b/>
          <w:szCs w:val="24"/>
        </w:rPr>
        <w:t>(Item 5 of OMB Form 83-I)</w:t>
      </w:r>
      <w:r w:rsidRPr="0090259E">
        <w:rPr>
          <w:b/>
        </w:rPr>
        <w:t>, describe any methods used to minimize burden.</w:t>
      </w:r>
    </w:p>
    <w:p w:rsidR="00F93721" w:rsidP="001866C0" w:rsidRDefault="00F93721" w14:paraId="54CC7ABA" w14:textId="77777777">
      <w:pPr>
        <w:pStyle w:val="L1-FlLSp12"/>
        <w:tabs>
          <w:tab w:val="left" w:pos="720"/>
        </w:tabs>
      </w:pPr>
    </w:p>
    <w:p w:rsidR="00F93721" w:rsidP="0045554B" w:rsidRDefault="00695F55" w14:paraId="438D0ACF" w14:textId="23B6499F">
      <w:pPr>
        <w:pStyle w:val="L1-FlLSp12"/>
        <w:tabs>
          <w:tab w:val="left" w:pos="720"/>
        </w:tabs>
        <w:spacing w:line="480" w:lineRule="auto"/>
        <w:ind w:firstLine="720"/>
      </w:pPr>
      <w:r>
        <w:t xml:space="preserve">Information being requested or required has been held to the minimum required for the intended use. </w:t>
      </w:r>
      <w:r w:rsidRPr="000F00EB" w:rsidR="00F93721">
        <w:t>The data collection plan has no impact on small businesses or other small entities.</w:t>
      </w:r>
      <w:r w:rsidR="00BB2A39">
        <w:t xml:space="preserve"> Out of the total </w:t>
      </w:r>
      <w:r w:rsidR="00001B4E">
        <w:t>3,</w:t>
      </w:r>
      <w:r w:rsidR="00821507">
        <w:t xml:space="preserve">203 </w:t>
      </w:r>
      <w:r w:rsidR="00BB2A39">
        <w:t xml:space="preserve">respondents for this collection, FNS estimates </w:t>
      </w:r>
      <w:r w:rsidRPr="00381211" w:rsidR="0080116C">
        <w:t xml:space="preserve">that </w:t>
      </w:r>
      <w:r w:rsidRPr="00381211" w:rsidR="00DD229F">
        <w:t xml:space="preserve"> </w:t>
      </w:r>
      <w:r w:rsidR="008B23BE">
        <w:t>approximately 40</w:t>
      </w:r>
      <w:r w:rsidR="00616452">
        <w:t xml:space="preserve"> percent</w:t>
      </w:r>
      <w:r w:rsidR="00BB2A39">
        <w:t xml:space="preserve"> </w:t>
      </w:r>
      <w:r w:rsidR="00630994">
        <w:t xml:space="preserve">of the </w:t>
      </w:r>
      <w:r w:rsidR="00821507">
        <w:t xml:space="preserve">428 </w:t>
      </w:r>
      <w:r w:rsidR="00616452">
        <w:t>he</w:t>
      </w:r>
      <w:r w:rsidR="00666592">
        <w:t>alth</w:t>
      </w:r>
      <w:r w:rsidR="00616452">
        <w:t>-</w:t>
      </w:r>
      <w:r w:rsidR="00666592">
        <w:t>care professional</w:t>
      </w:r>
      <w:r w:rsidR="00630994">
        <w:t xml:space="preserve">s </w:t>
      </w:r>
      <w:r w:rsidR="00B51B40">
        <w:t xml:space="preserve">conducting measurements </w:t>
      </w:r>
      <w:r w:rsidR="00BB2A39">
        <w:t>are small entities.</w:t>
      </w:r>
    </w:p>
    <w:p w:rsidR="00F93721" w:rsidP="00D77A4B" w:rsidRDefault="00F93721" w14:paraId="1200FB08" w14:textId="77777777">
      <w:pPr>
        <w:pStyle w:val="Heading2"/>
        <w:ind w:left="1170" w:hanging="1170"/>
      </w:pPr>
      <w:bookmarkStart w:name="_Toc329341678" w:id="34"/>
      <w:bookmarkStart w:name="_Toc400376127" w:id="35"/>
      <w:r w:rsidRPr="00AF33FE">
        <w:lastRenderedPageBreak/>
        <w:t>A.6</w:t>
      </w:r>
      <w:r w:rsidRPr="00AF33FE">
        <w:tab/>
      </w:r>
      <w:bookmarkEnd w:id="28"/>
      <w:bookmarkEnd w:id="29"/>
      <w:bookmarkEnd w:id="30"/>
      <w:r w:rsidRPr="00AF33FE">
        <w:t>Consequences of Collecting the Information Less Frequently</w:t>
      </w:r>
      <w:bookmarkEnd w:id="34"/>
      <w:bookmarkEnd w:id="35"/>
    </w:p>
    <w:p w:rsidRPr="0090259E" w:rsidR="00F93721" w:rsidP="001866C0" w:rsidRDefault="00F93721" w14:paraId="4AAB2378" w14:textId="77777777">
      <w:pPr>
        <w:pStyle w:val="L1-FlLSp12"/>
        <w:tabs>
          <w:tab w:val="left" w:pos="720"/>
        </w:tabs>
        <w:rPr>
          <w:b/>
        </w:rPr>
      </w:pPr>
      <w:r w:rsidRPr="0090259E">
        <w:rPr>
          <w:b/>
        </w:rPr>
        <w:t>Describe the consequence to Federal program or policy activities if the collection is not conducted or is conducted less frequently, as well as any technical or legal obstacles to reducing burden.</w:t>
      </w:r>
    </w:p>
    <w:p w:rsidRPr="002E5AAC" w:rsidR="002E5AAC" w:rsidP="001866C0" w:rsidRDefault="002E5AAC" w14:paraId="227C89F6" w14:textId="77777777">
      <w:pPr>
        <w:pStyle w:val="L1-FlLSp12"/>
        <w:tabs>
          <w:tab w:val="left" w:pos="720"/>
        </w:tabs>
      </w:pPr>
    </w:p>
    <w:p w:rsidR="00666592" w:rsidP="0045554B" w:rsidRDefault="00666592" w14:paraId="132930EE" w14:textId="74D2FC71">
      <w:pPr>
        <w:pStyle w:val="L1-FlLSp12"/>
        <w:tabs>
          <w:tab w:val="left" w:pos="720"/>
        </w:tabs>
        <w:spacing w:line="480" w:lineRule="auto"/>
        <w:ind w:firstLine="720"/>
      </w:pPr>
      <w:bookmarkStart w:name="_Toc286158954" w:id="36"/>
      <w:bookmarkStart w:name="_Toc286160543" w:id="37"/>
      <w:bookmarkStart w:name="_Toc290021766" w:id="38"/>
      <w:bookmarkStart w:name="OLE_LINK1" w:id="39"/>
      <w:bookmarkStart w:name="OLE_LINK2" w:id="40"/>
      <w:bookmarkEnd w:id="31"/>
      <w:r>
        <w:t xml:space="preserve">If the study is not conducted at this time, </w:t>
      </w:r>
      <w:r w:rsidRPr="000F00EB">
        <w:t xml:space="preserve">FNS will </w:t>
      </w:r>
      <w:r>
        <w:t xml:space="preserve">not have information on the enduring effects of prior WIC participation four years after participants’ are age-eligible for WIC. The early years of WIC ITFPS-2 provide recent data on dietary intake and feeding practices and how WIC services </w:t>
      </w:r>
      <w:r w:rsidR="002C11F6">
        <w:t>influence</w:t>
      </w:r>
      <w:r>
        <w:t xml:space="preserve"> these, but there is no known longitudinal data facilitating the examination of the influence of prior WIC participation on children’s dietary intakes and nutritional outcomes years after </w:t>
      </w:r>
      <w:r w:rsidR="002C11F6">
        <w:t>their</w:t>
      </w:r>
      <w:r>
        <w:t xml:space="preserve"> WIC eligibility ends. These data are vital to information </w:t>
      </w:r>
      <w:r w:rsidR="00C037F6">
        <w:t xml:space="preserve">for </w:t>
      </w:r>
      <w:r>
        <w:t xml:space="preserve">WIC policy, services, and nutrition </w:t>
      </w:r>
      <w:r w:rsidR="002C11F6">
        <w:t>education</w:t>
      </w:r>
      <w:r>
        <w:t>.</w:t>
      </w:r>
    </w:p>
    <w:p w:rsidR="00666592" w:rsidP="0045554B" w:rsidRDefault="00666592" w14:paraId="2E46D342" w14:textId="61E1C9A6">
      <w:pPr>
        <w:pStyle w:val="L1-FlLSp12"/>
        <w:tabs>
          <w:tab w:val="left" w:pos="720"/>
        </w:tabs>
        <w:spacing w:line="480" w:lineRule="auto"/>
        <w:ind w:firstLine="720"/>
      </w:pPr>
      <w:r>
        <w:t xml:space="preserve">With over 45 percent of the nation’s infants enrolled in WIC and increasing rates of obesity in young children, it is critical to understand the enduring effects of WIC services and nutrition education on nutritional intakes and feeding patterns of former WIC </w:t>
      </w:r>
      <w:r>
        <w:lastRenderedPageBreak/>
        <w:t xml:space="preserve">participants. This extension provides continuation of the opportunity for FNS to understand nutrition and feeding patterns of former WIC children during the years when those children are no longer eligible for WIC services – national data on this population has never before been available through age 9. We are proposing collecting data at a the same frequency (once during the extension year) as compared to that approved for the Age 6 </w:t>
      </w:r>
      <w:r w:rsidR="00C037F6">
        <w:t>E</w:t>
      </w:r>
      <w:r>
        <w:t xml:space="preserve">xtension. We anticipate important changes as the children’s diets, health, and environments diversify, and a one-year follow-up of dietary intake, household circumstances, health, and feeding behavior should be sufficient for longitudinal follow-up. Anything less than annual data may miss important turning points as the children transition fully into the elementary school environment. The information is essential for policymakers and WIC program staff making decisions about program operations. They will use the information to develop appropriate and effective prevention strategies aimed at improving the health of young children. </w:t>
      </w:r>
    </w:p>
    <w:p w:rsidR="002E5AAC" w:rsidP="00E00993" w:rsidRDefault="002E5AAC" w14:paraId="180A1CA3" w14:textId="37834FB3">
      <w:pPr>
        <w:pStyle w:val="L1-FlLSp12"/>
        <w:tabs>
          <w:tab w:val="left" w:pos="720"/>
        </w:tabs>
      </w:pPr>
    </w:p>
    <w:p w:rsidRPr="002E5AAC" w:rsidR="00F93721" w:rsidP="00D77A4B" w:rsidRDefault="00F93721" w14:paraId="3727DB25" w14:textId="77777777">
      <w:pPr>
        <w:pStyle w:val="Heading2"/>
      </w:pPr>
      <w:bookmarkStart w:name="_Toc329341679" w:id="41"/>
      <w:bookmarkStart w:name="_Toc400376128" w:id="42"/>
      <w:r w:rsidRPr="00813A62">
        <w:lastRenderedPageBreak/>
        <w:t>A.7</w:t>
      </w:r>
      <w:r w:rsidRPr="002E5AAC">
        <w:tab/>
        <w:t xml:space="preserve">Special Circumstances relating to the Guidelines </w:t>
      </w:r>
      <w:bookmarkEnd w:id="36"/>
      <w:bookmarkEnd w:id="37"/>
      <w:bookmarkEnd w:id="38"/>
      <w:r w:rsidRPr="002E5AAC">
        <w:t>of 5 CFR 1320.5</w:t>
      </w:r>
      <w:bookmarkEnd w:id="41"/>
      <w:bookmarkEnd w:id="42"/>
    </w:p>
    <w:p w:rsidR="00F93721" w:rsidP="001866C0" w:rsidRDefault="00F93721" w14:paraId="0F0EDBDB" w14:textId="77777777">
      <w:pPr>
        <w:pStyle w:val="L1-FlLSp12"/>
        <w:tabs>
          <w:tab w:val="left" w:pos="720"/>
        </w:tabs>
        <w:rPr>
          <w:b/>
        </w:rPr>
      </w:pPr>
      <w:bookmarkStart w:name="_Toc400376129" w:id="43"/>
      <w:bookmarkEnd w:id="39"/>
      <w:bookmarkEnd w:id="40"/>
      <w:r w:rsidRPr="00914ED1">
        <w:rPr>
          <w:b/>
        </w:rPr>
        <w:t xml:space="preserve">Explain any special circumstances that would cause an information </w:t>
      </w:r>
      <w:r>
        <w:rPr>
          <w:b/>
        </w:rPr>
        <w:t xml:space="preserve">collection to be conducted in a </w:t>
      </w:r>
      <w:r w:rsidRPr="00914ED1">
        <w:rPr>
          <w:b/>
        </w:rPr>
        <w:t>manner:</w:t>
      </w:r>
      <w:bookmarkEnd w:id="43"/>
    </w:p>
    <w:p w:rsidRPr="00914ED1" w:rsidR="002E5AAC" w:rsidP="001866C0" w:rsidRDefault="002E5AAC" w14:paraId="481529FD" w14:textId="77777777">
      <w:pPr>
        <w:pStyle w:val="L1-FlLSp12"/>
        <w:tabs>
          <w:tab w:val="left" w:pos="720"/>
        </w:tabs>
        <w:rPr>
          <w:b/>
        </w:rPr>
      </w:pPr>
    </w:p>
    <w:p w:rsidRPr="00914ED1" w:rsidR="00F93721" w:rsidP="00715A9C" w:rsidRDefault="002E5AAC" w14:paraId="6EF8A90C" w14:textId="77777777">
      <w:pPr>
        <w:pStyle w:val="N1-1stBullet"/>
        <w:rPr>
          <w:b/>
        </w:rPr>
      </w:pPr>
      <w:bookmarkStart w:name="_Toc315090007" w:id="44"/>
      <w:bookmarkStart w:name="_Toc316652478" w:id="45"/>
      <w:bookmarkStart w:name="_Toc325472105" w:id="46"/>
      <w:bookmarkStart w:name="_Toc325552279" w:id="47"/>
      <w:bookmarkStart w:name="_Toc400376130" w:id="48"/>
      <w:r>
        <w:rPr>
          <w:b/>
        </w:rPr>
        <w:t>R</w:t>
      </w:r>
      <w:r w:rsidRPr="00914ED1" w:rsidR="00F93721">
        <w:rPr>
          <w:b/>
        </w:rPr>
        <w:t>equiring respondents to report information to the agency more often than quarterly;</w:t>
      </w:r>
      <w:bookmarkEnd w:id="44"/>
      <w:bookmarkEnd w:id="45"/>
      <w:bookmarkEnd w:id="46"/>
      <w:bookmarkEnd w:id="47"/>
      <w:bookmarkEnd w:id="48"/>
    </w:p>
    <w:p w:rsidRPr="00914ED1" w:rsidR="00F93721" w:rsidP="00715A9C" w:rsidRDefault="002E5AAC" w14:paraId="547A1EE7" w14:textId="77777777">
      <w:pPr>
        <w:pStyle w:val="N1-1stBullet"/>
        <w:rPr>
          <w:b/>
        </w:rPr>
      </w:pPr>
      <w:bookmarkStart w:name="_Toc315090008" w:id="49"/>
      <w:bookmarkStart w:name="_Toc316652479" w:id="50"/>
      <w:bookmarkStart w:name="_Toc325472106" w:id="51"/>
      <w:bookmarkStart w:name="_Toc325552280" w:id="52"/>
      <w:bookmarkStart w:name="_Toc400376131" w:id="53"/>
      <w:r>
        <w:rPr>
          <w:b/>
        </w:rPr>
        <w:t>R</w:t>
      </w:r>
      <w:r w:rsidRPr="00914ED1" w:rsidR="00F93721">
        <w:rPr>
          <w:b/>
        </w:rPr>
        <w:t>equiring respondents to prepare a written response to a collection of information in fewer than 30 days after receipt of it;</w:t>
      </w:r>
      <w:bookmarkEnd w:id="49"/>
      <w:bookmarkEnd w:id="50"/>
      <w:bookmarkEnd w:id="51"/>
      <w:bookmarkEnd w:id="52"/>
      <w:bookmarkEnd w:id="53"/>
    </w:p>
    <w:p w:rsidRPr="00914ED1" w:rsidR="00F93721" w:rsidP="00715A9C" w:rsidRDefault="002E5AAC" w14:paraId="6C007355" w14:textId="77777777">
      <w:pPr>
        <w:pStyle w:val="N1-1stBullet"/>
        <w:rPr>
          <w:b/>
        </w:rPr>
      </w:pPr>
      <w:bookmarkStart w:name="_Toc315090009" w:id="54"/>
      <w:bookmarkStart w:name="_Toc316652480" w:id="55"/>
      <w:bookmarkStart w:name="_Toc325472107" w:id="56"/>
      <w:bookmarkStart w:name="_Toc325552281" w:id="57"/>
      <w:bookmarkStart w:name="_Toc400376132" w:id="58"/>
      <w:r>
        <w:rPr>
          <w:b/>
        </w:rPr>
        <w:t>R</w:t>
      </w:r>
      <w:r w:rsidRPr="00914ED1" w:rsidR="00F93721">
        <w:rPr>
          <w:b/>
        </w:rPr>
        <w:t>equiring respondents to submit more than an original and two copies of any document;</w:t>
      </w:r>
      <w:bookmarkEnd w:id="54"/>
      <w:bookmarkEnd w:id="55"/>
      <w:bookmarkEnd w:id="56"/>
      <w:bookmarkEnd w:id="57"/>
      <w:bookmarkEnd w:id="58"/>
    </w:p>
    <w:p w:rsidRPr="00914ED1" w:rsidR="00F93721" w:rsidP="00715A9C" w:rsidRDefault="002E5AAC" w14:paraId="685587E7" w14:textId="77777777">
      <w:pPr>
        <w:pStyle w:val="N1-1stBullet"/>
        <w:rPr>
          <w:b/>
        </w:rPr>
      </w:pPr>
      <w:bookmarkStart w:name="_Toc315090010" w:id="59"/>
      <w:bookmarkStart w:name="_Toc316652481" w:id="60"/>
      <w:bookmarkStart w:name="_Toc325472108" w:id="61"/>
      <w:bookmarkStart w:name="_Toc325552282" w:id="62"/>
      <w:bookmarkStart w:name="_Toc400376133" w:id="63"/>
      <w:r>
        <w:rPr>
          <w:b/>
        </w:rPr>
        <w:t>R</w:t>
      </w:r>
      <w:r w:rsidRPr="00914ED1" w:rsidR="00F93721">
        <w:rPr>
          <w:b/>
        </w:rPr>
        <w:t>equiring respondents to retain records, other than health, medical, government contract, grant-in-aid, or tax records for more than three years;</w:t>
      </w:r>
      <w:bookmarkEnd w:id="59"/>
      <w:bookmarkEnd w:id="60"/>
      <w:bookmarkEnd w:id="61"/>
      <w:bookmarkEnd w:id="62"/>
      <w:bookmarkEnd w:id="63"/>
    </w:p>
    <w:p w:rsidRPr="00914ED1" w:rsidR="00F93721" w:rsidP="00715A9C" w:rsidRDefault="002E5AAC" w14:paraId="344B84DB" w14:textId="77777777">
      <w:pPr>
        <w:pStyle w:val="N1-1stBullet"/>
        <w:rPr>
          <w:b/>
        </w:rPr>
      </w:pPr>
      <w:bookmarkStart w:name="_Toc315090011" w:id="64"/>
      <w:bookmarkStart w:name="_Toc316652482" w:id="65"/>
      <w:bookmarkStart w:name="_Toc325472109" w:id="66"/>
      <w:bookmarkStart w:name="_Toc325552283" w:id="67"/>
      <w:bookmarkStart w:name="_Toc400376134" w:id="68"/>
      <w:r>
        <w:rPr>
          <w:b/>
        </w:rPr>
        <w:t>I</w:t>
      </w:r>
      <w:r w:rsidRPr="00914ED1" w:rsidR="00F93721">
        <w:rPr>
          <w:b/>
        </w:rPr>
        <w:t>n connection with a statistical surveys, that is not designed to produce valid and reliable results that can be generalized to the universe of study;</w:t>
      </w:r>
      <w:bookmarkEnd w:id="64"/>
      <w:bookmarkEnd w:id="65"/>
      <w:bookmarkEnd w:id="66"/>
      <w:bookmarkEnd w:id="67"/>
      <w:bookmarkEnd w:id="68"/>
    </w:p>
    <w:p w:rsidRPr="00914ED1" w:rsidR="00F93721" w:rsidP="00715A9C" w:rsidRDefault="002E5AAC" w14:paraId="50349A87" w14:textId="77777777">
      <w:pPr>
        <w:pStyle w:val="N1-1stBullet"/>
        <w:rPr>
          <w:b/>
        </w:rPr>
      </w:pPr>
      <w:bookmarkStart w:name="_Toc315090012" w:id="69"/>
      <w:bookmarkStart w:name="_Toc316652483" w:id="70"/>
      <w:bookmarkStart w:name="_Toc325472110" w:id="71"/>
      <w:bookmarkStart w:name="_Toc325552284" w:id="72"/>
      <w:bookmarkStart w:name="_Toc400376135" w:id="73"/>
      <w:r>
        <w:rPr>
          <w:b/>
        </w:rPr>
        <w:t>R</w:t>
      </w:r>
      <w:r w:rsidRPr="00914ED1" w:rsidR="00F93721">
        <w:rPr>
          <w:b/>
        </w:rPr>
        <w:t>equiring the use of a statistical data classification that has not been reviewed and approved by OMB;</w:t>
      </w:r>
      <w:bookmarkEnd w:id="69"/>
      <w:bookmarkEnd w:id="70"/>
      <w:bookmarkEnd w:id="71"/>
      <w:bookmarkEnd w:id="72"/>
      <w:bookmarkEnd w:id="73"/>
    </w:p>
    <w:p w:rsidR="00F93721" w:rsidP="00715A9C" w:rsidRDefault="002E5AAC" w14:paraId="0D190623" w14:textId="77777777">
      <w:pPr>
        <w:pStyle w:val="N1-1stBullet"/>
        <w:rPr>
          <w:b/>
        </w:rPr>
      </w:pPr>
      <w:bookmarkStart w:name="_Toc315090013" w:id="74"/>
      <w:bookmarkStart w:name="_Toc316652484" w:id="75"/>
      <w:bookmarkStart w:name="_Toc325472111" w:id="76"/>
      <w:bookmarkStart w:name="_Toc325552285" w:id="77"/>
      <w:bookmarkStart w:name="_Toc400376136" w:id="78"/>
      <w:r>
        <w:rPr>
          <w:b/>
        </w:rPr>
        <w:t>T</w:t>
      </w:r>
      <w:r w:rsidRPr="00914ED1" w:rsidR="00F93721">
        <w:rPr>
          <w:b/>
        </w:rPr>
        <w:t xml:space="preserve">hat includes a pledge of confidentiality that is not supported by authority established in statute or regulation, that is not supported by disclosure and data security policies that are consistent with the </w:t>
      </w:r>
      <w:r w:rsidRPr="00914ED1" w:rsidR="00F93721">
        <w:rPr>
          <w:b/>
        </w:rPr>
        <w:lastRenderedPageBreak/>
        <w:t>pledge, or which unnecessarily impedes sharing of data with other agencies for compatible confidential use; or</w:t>
      </w:r>
      <w:bookmarkStart w:name="_Toc315090014" w:id="79"/>
      <w:bookmarkStart w:name="_Toc316652485" w:id="80"/>
      <w:bookmarkStart w:name="_Toc325472112" w:id="81"/>
      <w:bookmarkStart w:name="_Toc325552286" w:id="82"/>
      <w:bookmarkEnd w:id="74"/>
      <w:bookmarkEnd w:id="75"/>
      <w:bookmarkEnd w:id="76"/>
      <w:bookmarkEnd w:id="77"/>
      <w:bookmarkEnd w:id="78"/>
    </w:p>
    <w:p w:rsidR="00F93721" w:rsidP="00715A9C" w:rsidRDefault="002E5AAC" w14:paraId="140D1F12" w14:textId="77777777">
      <w:pPr>
        <w:pStyle w:val="N1-1stBullet"/>
        <w:rPr>
          <w:b/>
        </w:rPr>
      </w:pPr>
      <w:bookmarkStart w:name="_Toc400376137" w:id="83"/>
      <w:r>
        <w:rPr>
          <w:b/>
        </w:rPr>
        <w:t>R</w:t>
      </w:r>
      <w:r w:rsidRPr="00914ED1" w:rsidR="00F93721">
        <w:rPr>
          <w:b/>
        </w:rPr>
        <w:t>equiring respondents to submit proprietary trade secret, or other confidential information unless the agency can demonstrate that it has instituted procedures to protect the information</w:t>
      </w:r>
      <w:r>
        <w:t>’</w:t>
      </w:r>
      <w:r w:rsidRPr="00914ED1" w:rsidR="00F93721">
        <w:rPr>
          <w:b/>
        </w:rPr>
        <w:t>s confidentiality to the extent permitted by law.</w:t>
      </w:r>
      <w:bookmarkEnd w:id="79"/>
      <w:bookmarkEnd w:id="80"/>
      <w:bookmarkEnd w:id="81"/>
      <w:bookmarkEnd w:id="82"/>
      <w:bookmarkEnd w:id="83"/>
    </w:p>
    <w:p w:rsidR="00F93721" w:rsidP="0045554B" w:rsidRDefault="00F93721" w14:paraId="1E7F7185" w14:textId="37F22AC6">
      <w:pPr>
        <w:pStyle w:val="L1-FlLSp12"/>
        <w:tabs>
          <w:tab w:val="left" w:pos="720"/>
        </w:tabs>
        <w:spacing w:line="480" w:lineRule="auto"/>
        <w:ind w:firstLine="720"/>
        <w:rPr>
          <w:szCs w:val="24"/>
        </w:rPr>
      </w:pPr>
      <w:r w:rsidRPr="008B798A">
        <w:t>There are no special circumstances relating to the Guidelines of 5 CFR 1320.5.</w:t>
      </w:r>
      <w:r w:rsidRPr="008B798A" w:rsidR="002E5AAC">
        <w:t xml:space="preserve"> </w:t>
      </w:r>
      <w:r w:rsidR="00D733EF">
        <w:t xml:space="preserve">The collection of information is conducted in a manner consistent with the guidelines in </w:t>
      </w:r>
      <w:r w:rsidRPr="008B798A">
        <w:rPr>
          <w:szCs w:val="24"/>
        </w:rPr>
        <w:t>5 CFR 1320.5.</w:t>
      </w:r>
    </w:p>
    <w:p w:rsidRPr="00613B80" w:rsidR="00F93721" w:rsidP="00EE1BB9" w:rsidRDefault="00F93721" w14:paraId="5A80BAB6" w14:textId="77777777">
      <w:pPr>
        <w:pStyle w:val="Heading2"/>
      </w:pPr>
      <w:bookmarkStart w:name="_Toc286158956" w:id="84"/>
      <w:bookmarkStart w:name="_Toc286160544" w:id="85"/>
      <w:bookmarkStart w:name="_Toc290021767" w:id="86"/>
      <w:bookmarkStart w:name="_Toc329341681" w:id="87"/>
      <w:bookmarkStart w:name="_Toc400376138" w:id="88"/>
      <w:r w:rsidRPr="00613B80">
        <w:t>A.8</w:t>
      </w:r>
      <w:r w:rsidRPr="00613B80">
        <w:tab/>
      </w:r>
      <w:bookmarkEnd w:id="84"/>
      <w:bookmarkEnd w:id="85"/>
      <w:bookmarkEnd w:id="86"/>
      <w:r w:rsidRPr="00613B80">
        <w:t>Responses to the Federal Register Notice and Efforts to Contact Outside Agencies</w:t>
      </w:r>
      <w:bookmarkEnd w:id="87"/>
      <w:bookmarkEnd w:id="88"/>
    </w:p>
    <w:p w:rsidRPr="00613B80" w:rsidR="00F93721" w:rsidP="001866C0" w:rsidRDefault="00F93721" w14:paraId="1787CE95" w14:textId="77777777">
      <w:pPr>
        <w:pStyle w:val="L1-FlLSp12"/>
        <w:tabs>
          <w:tab w:val="left" w:pos="720"/>
        </w:tabs>
        <w:rPr>
          <w:b/>
        </w:rPr>
      </w:pPr>
      <w:bookmarkStart w:name="_Toc400376139" w:id="89"/>
      <w:r w:rsidRPr="00613B80">
        <w:rPr>
          <w:b/>
        </w:rPr>
        <w:t>If applicable, identify the date and page number of publication in the Federal Register of the agency</w:t>
      </w:r>
      <w:r w:rsidRPr="00613B80" w:rsidR="002E5AAC">
        <w:rPr>
          <w:b/>
        </w:rPr>
        <w:t>’</w:t>
      </w:r>
      <w:r w:rsidRPr="00613B80">
        <w:rPr>
          <w:b/>
        </w:rPr>
        <w:t>s notice, soliciting comments on the information collection prior to submission to OMB. Summarize public comments received in response to that notice and describe actions taken by the agency in response to these comments.</w:t>
      </w:r>
      <w:bookmarkEnd w:id="89"/>
    </w:p>
    <w:p w:rsidRPr="00613B80" w:rsidR="00F93721" w:rsidP="001866C0" w:rsidRDefault="00F93721" w14:paraId="500CE446" w14:textId="77777777">
      <w:pPr>
        <w:pStyle w:val="L1-FlLSp12"/>
        <w:tabs>
          <w:tab w:val="left" w:pos="720"/>
        </w:tabs>
        <w:rPr>
          <w:b/>
        </w:rPr>
      </w:pPr>
      <w:bookmarkStart w:name="_Toc316652487" w:id="90"/>
      <w:bookmarkStart w:name="_Toc325472114" w:id="91"/>
      <w:bookmarkStart w:name="_Toc325552288" w:id="92"/>
    </w:p>
    <w:p w:rsidRPr="00613B80" w:rsidR="00F93721" w:rsidP="001866C0" w:rsidRDefault="00F93721" w14:paraId="199E2979" w14:textId="77777777">
      <w:pPr>
        <w:pStyle w:val="L1-FlLSp12"/>
        <w:tabs>
          <w:tab w:val="left" w:pos="720"/>
        </w:tabs>
        <w:rPr>
          <w:b/>
        </w:rPr>
      </w:pPr>
      <w:bookmarkStart w:name="_Toc400376140" w:id="93"/>
      <w:r w:rsidRPr="00613B80">
        <w:rPr>
          <w:b/>
        </w:rPr>
        <w:t xml:space="preserve">Describe efforts to consult with persons outside the agency to obtain their views on the availability of data, frequency of collection, the clarity of instructions and </w:t>
      </w:r>
      <w:r w:rsidRPr="00613B80">
        <w:rPr>
          <w:b/>
        </w:rPr>
        <w:lastRenderedPageBreak/>
        <w:t>recordkeeping, disclosure, or reporting form, and on the data elements to be recorded, disclosed, or reported.</w:t>
      </w:r>
      <w:bookmarkEnd w:id="90"/>
      <w:bookmarkEnd w:id="91"/>
      <w:bookmarkEnd w:id="92"/>
      <w:bookmarkEnd w:id="93"/>
    </w:p>
    <w:p w:rsidRPr="00613B80" w:rsidR="002E5AAC" w:rsidP="001866C0" w:rsidRDefault="002E5AAC" w14:paraId="63A9CAD7" w14:textId="77777777">
      <w:pPr>
        <w:pStyle w:val="L1-FlLSp12"/>
        <w:tabs>
          <w:tab w:val="left" w:pos="720"/>
        </w:tabs>
      </w:pPr>
    </w:p>
    <w:p w:rsidR="00DE3BB5" w:rsidP="0045554B" w:rsidRDefault="00F93721" w14:paraId="05D60473" w14:textId="49F59721">
      <w:pPr>
        <w:pStyle w:val="L1-FlLSp12"/>
        <w:tabs>
          <w:tab w:val="left" w:pos="720"/>
        </w:tabs>
        <w:spacing w:line="480" w:lineRule="auto"/>
        <w:ind w:firstLine="720"/>
        <w:rPr>
          <w:iCs/>
        </w:rPr>
      </w:pPr>
      <w:bookmarkStart w:name="_Toc286160549" w:id="94"/>
      <w:bookmarkStart w:name="_Toc290021768" w:id="95"/>
      <w:bookmarkStart w:name="_Toc329341682" w:id="96"/>
      <w:bookmarkEnd w:id="32"/>
      <w:r w:rsidRPr="00613B80">
        <w:t xml:space="preserve">In accordance with 5 CFR 1320.8(d), FNS published a notice on </w:t>
      </w:r>
      <w:r w:rsidRPr="00613B80" w:rsidR="005B437B">
        <w:t xml:space="preserve">May </w:t>
      </w:r>
      <w:r w:rsidRPr="00613B80" w:rsidR="00DA0490">
        <w:t>5</w:t>
      </w:r>
      <w:r w:rsidRPr="00613B80" w:rsidR="005B437B">
        <w:t>, 20</w:t>
      </w:r>
      <w:r w:rsidRPr="00613B80" w:rsidR="00DA0490">
        <w:t>2</w:t>
      </w:r>
      <w:r w:rsidR="005C0D27">
        <w:t>1</w:t>
      </w:r>
      <w:r w:rsidRPr="00613B80">
        <w:t xml:space="preserve"> in the Federal Register Volume </w:t>
      </w:r>
      <w:r w:rsidRPr="00613B80" w:rsidR="00B52056">
        <w:t>8</w:t>
      </w:r>
      <w:r w:rsidRPr="00613B80" w:rsidR="00613B80">
        <w:t>6</w:t>
      </w:r>
      <w:r w:rsidRPr="00613B80">
        <w:t xml:space="preserve">, Number </w:t>
      </w:r>
      <w:r w:rsidRPr="00613B80" w:rsidR="00613B80">
        <w:t>85</w:t>
      </w:r>
      <w:r w:rsidRPr="00613B80">
        <w:t xml:space="preserve">, Pages </w:t>
      </w:r>
      <w:r w:rsidRPr="00613B80" w:rsidR="00613B80">
        <w:t>23914-23916</w:t>
      </w:r>
      <w:r w:rsidRPr="00613B80" w:rsidR="00FC323C">
        <w:t xml:space="preserve">. </w:t>
      </w:r>
      <w:r w:rsidRPr="00613B80" w:rsidR="00631608">
        <w:t>The public comment</w:t>
      </w:r>
      <w:r w:rsidRPr="00613B80" w:rsidR="00DD229F">
        <w:t xml:space="preserve"> period ended on July </w:t>
      </w:r>
      <w:r w:rsidRPr="00613B80" w:rsidR="00613B80">
        <w:t>6, 2021</w:t>
      </w:r>
      <w:r w:rsidRPr="00613B80" w:rsidR="00DD229F">
        <w:t xml:space="preserve">. </w:t>
      </w:r>
      <w:r w:rsidRPr="00613B80" w:rsidR="00DA0490">
        <w:t>Three</w:t>
      </w:r>
      <w:r w:rsidRPr="00613B80" w:rsidR="00631608">
        <w:t xml:space="preserve"> comments were recei</w:t>
      </w:r>
      <w:r w:rsidRPr="00613B80" w:rsidR="00DD229F">
        <w:t>ved in response to the notice.</w:t>
      </w:r>
      <w:r w:rsidRPr="00613B80" w:rsidR="004871B2">
        <w:t xml:space="preserve"> </w:t>
      </w:r>
      <w:r w:rsidRPr="00613B80" w:rsidR="00DE3BB5">
        <w:t>Public</w:t>
      </w:r>
      <w:r w:rsidRPr="00613B80" w:rsidR="00DE3BB5">
        <w:rPr>
          <w:b/>
        </w:rPr>
        <w:t xml:space="preserve"> </w:t>
      </w:r>
      <w:r w:rsidRPr="00613B80" w:rsidR="00DE3BB5">
        <w:rPr>
          <w:iCs/>
        </w:rPr>
        <w:t xml:space="preserve">comments in response to the 60-day </w:t>
      </w:r>
      <w:r w:rsidRPr="00613B80" w:rsidR="00D03A6B">
        <w:rPr>
          <w:iCs/>
        </w:rPr>
        <w:t>Federal Registe</w:t>
      </w:r>
      <w:r w:rsidRPr="00613B80" w:rsidR="00724266">
        <w:rPr>
          <w:iCs/>
        </w:rPr>
        <w:t>r Notice (</w:t>
      </w:r>
      <w:r w:rsidRPr="00613B80" w:rsidR="00DE3BB5">
        <w:rPr>
          <w:iCs/>
        </w:rPr>
        <w:t>FRN</w:t>
      </w:r>
      <w:r w:rsidRPr="00613B80" w:rsidR="00724266">
        <w:rPr>
          <w:iCs/>
        </w:rPr>
        <w:t>)</w:t>
      </w:r>
      <w:r w:rsidR="00FB7BF0">
        <w:rPr>
          <w:iCs/>
        </w:rPr>
        <w:t xml:space="preserve"> (Appendices U1a, U1b, and U1c)</w:t>
      </w:r>
      <w:r w:rsidRPr="00613B80" w:rsidR="00DE3BB5">
        <w:rPr>
          <w:iCs/>
        </w:rPr>
        <w:t xml:space="preserve">, and the FNS response to </w:t>
      </w:r>
      <w:r w:rsidRPr="00613B80" w:rsidR="001A7B29">
        <w:rPr>
          <w:iCs/>
        </w:rPr>
        <w:t xml:space="preserve">the </w:t>
      </w:r>
      <w:r w:rsidRPr="00613B80" w:rsidR="00616908">
        <w:rPr>
          <w:iCs/>
        </w:rPr>
        <w:t>comments</w:t>
      </w:r>
      <w:r w:rsidR="00FB7BF0">
        <w:rPr>
          <w:iCs/>
        </w:rPr>
        <w:t xml:space="preserve"> (Appendices U2a, U2b, and U2c)</w:t>
      </w:r>
      <w:r w:rsidRPr="00613B80" w:rsidR="00DE3BB5">
        <w:rPr>
          <w:iCs/>
        </w:rPr>
        <w:t>.</w:t>
      </w:r>
    </w:p>
    <w:p w:rsidRPr="00613B80" w:rsidR="00613B80" w:rsidP="0045554B" w:rsidRDefault="00613B80" w14:paraId="61C344C6" w14:textId="148912E8">
      <w:pPr>
        <w:pStyle w:val="L1-FlLSp12"/>
        <w:tabs>
          <w:tab w:val="left" w:pos="720"/>
        </w:tabs>
        <w:spacing w:line="480" w:lineRule="auto"/>
        <w:ind w:firstLine="720"/>
        <w:rPr>
          <w:iCs/>
        </w:rPr>
      </w:pPr>
      <w:r>
        <w:rPr>
          <w:iCs/>
        </w:rPr>
        <w:t>In general, the three commenters showed support for the Y9FU and emphasized the need for longitudinal data among the WIC population to ensure programmatic efficacy. One commenter highlighted the need to address internal and external validity given that three years will have passed since the last follow up (at year 6) with the study cohort. Responses from FNS shared the steps we have taken in the design phase of the study and the steps we will take in conducting analysis to ensure validity.</w:t>
      </w:r>
    </w:p>
    <w:p w:rsidRPr="0080116C" w:rsidR="004633F5" w:rsidP="004633F5" w:rsidRDefault="004633F5" w14:paraId="534A9884" w14:textId="7F3502E1">
      <w:pPr>
        <w:pStyle w:val="L1-FlLSp12"/>
        <w:tabs>
          <w:tab w:val="left" w:pos="720"/>
        </w:tabs>
        <w:spacing w:line="480" w:lineRule="auto"/>
        <w:ind w:firstLine="720"/>
      </w:pPr>
      <w:r w:rsidRPr="008E4696">
        <w:lastRenderedPageBreak/>
        <w:t xml:space="preserve">The information collection request has been reviewed by David Hancock and a team of staff at the Sampling and Frame Development Section at the National Agricultural Statistics Service (NASS) of USDA with special reference to </w:t>
      </w:r>
      <w:r>
        <w:t xml:space="preserve">clarifying the sampling strata </w:t>
      </w:r>
      <w:r w:rsidR="00BF1517">
        <w:t xml:space="preserve">design </w:t>
      </w:r>
      <w:r>
        <w:t xml:space="preserve">and the recruitment window for the study as well as </w:t>
      </w:r>
      <w:r w:rsidR="00BF1517">
        <w:t>asking</w:t>
      </w:r>
      <w:r>
        <w:t xml:space="preserve"> for </w:t>
      </w:r>
      <w:r w:rsidR="00BF1517">
        <w:t xml:space="preserve">further descriptions about the </w:t>
      </w:r>
      <w:r>
        <w:t>study timeline and data collection components</w:t>
      </w:r>
      <w:r w:rsidRPr="008E4696">
        <w:t xml:space="preserve"> (</w:t>
      </w:r>
      <w:r>
        <w:t>Appendix</w:t>
      </w:r>
      <w:r w:rsidRPr="008E4696">
        <w:t xml:space="preserve"> V1). </w:t>
      </w:r>
      <w:r w:rsidR="00BF1517">
        <w:t>The response from FNS clarified</w:t>
      </w:r>
      <w:r>
        <w:t xml:space="preserve"> the sampling and recruitment questions and provided further details for the study timeline and data collection; FNS also further explained sample size calculations (Appendix V2). </w:t>
      </w:r>
      <w:r w:rsidRPr="001A7D08">
        <w:t xml:space="preserve">Expert guidance was sought from researchers with expertise in child nutrition, development, and school performance for design and research questions intended to maximize the successful conduct of the </w:t>
      </w:r>
      <w:r>
        <w:t>Y9FU Study</w:t>
      </w:r>
      <w:r w:rsidRPr="001A7D08">
        <w:t>.</w:t>
      </w:r>
      <w:r w:rsidRPr="00B700CC">
        <w:t xml:space="preserve"> </w:t>
      </w:r>
      <w:r w:rsidR="00895D83">
        <w:t xml:space="preserve">The external researchers supported the design and scope of the study and provided suggestions for survey questions regarding food security, child physical activity, and child development. Their suggestions were incorporated into the final participant survey for this study.  </w:t>
      </w:r>
    </w:p>
    <w:p w:rsidRPr="0080116C" w:rsidR="00F93721" w:rsidP="00613B80" w:rsidRDefault="00F93721" w14:paraId="11EA342D" w14:textId="2C9F70D2">
      <w:pPr>
        <w:spacing w:line="240" w:lineRule="auto"/>
      </w:pPr>
      <w:bookmarkStart w:name="_Toc400376141" w:id="97"/>
      <w:r w:rsidRPr="0080116C">
        <w:t>Table A8.1.</w:t>
      </w:r>
      <w:r w:rsidRPr="0080116C">
        <w:tab/>
        <w:t xml:space="preserve">Consultants from </w:t>
      </w:r>
      <w:r w:rsidRPr="0080116C" w:rsidR="002E5AAC">
        <w:t>o</w:t>
      </w:r>
      <w:r w:rsidRPr="0080116C">
        <w:t xml:space="preserve">utside the </w:t>
      </w:r>
      <w:r w:rsidRPr="0080116C" w:rsidR="002E5AAC">
        <w:t>a</w:t>
      </w:r>
      <w:r w:rsidRPr="0080116C">
        <w:t>gency</w:t>
      </w:r>
      <w:bookmarkEnd w:id="97"/>
    </w:p>
    <w:tbl>
      <w:tblPr>
        <w:tblStyle w:val="TableWestatStandardFormat"/>
        <w:tblpPr w:leftFromText="180" w:rightFromText="180" w:vertAnchor="text" w:tblpY="43"/>
        <w:tblW w:w="5000" w:type="pct"/>
        <w:tblLayout w:type="fixed"/>
        <w:tblCellMar>
          <w:left w:w="115" w:type="dxa"/>
          <w:bottom w:w="29" w:type="dxa"/>
          <w:right w:w="115" w:type="dxa"/>
        </w:tblCellMar>
        <w:tblLook w:val="01E0" w:firstRow="1" w:lastRow="1" w:firstColumn="1" w:lastColumn="1" w:noHBand="0" w:noVBand="0"/>
      </w:tblPr>
      <w:tblGrid>
        <w:gridCol w:w="2292"/>
        <w:gridCol w:w="3534"/>
        <w:gridCol w:w="3534"/>
      </w:tblGrid>
      <w:tr w:rsidRPr="0080116C" w:rsidR="00724266" w:rsidTr="00100FAD" w14:paraId="03CDDB69" w14:textId="77777777">
        <w:trPr>
          <w:cnfStyle w:val="100000000000" w:firstRow="1" w:lastRow="0" w:firstColumn="0" w:lastColumn="0" w:oddVBand="0" w:evenVBand="0" w:oddHBand="0" w:evenHBand="0" w:firstRowFirstColumn="0" w:firstRowLastColumn="0" w:lastRowFirstColumn="0" w:lastRowLastColumn="0"/>
        </w:trPr>
        <w:tc>
          <w:tcPr>
            <w:tcW w:w="1224" w:type="pct"/>
          </w:tcPr>
          <w:p w:rsidRPr="0080116C" w:rsidR="00724266" w:rsidP="001866C0" w:rsidRDefault="00724266" w14:paraId="72128C95" w14:textId="77777777">
            <w:pPr>
              <w:pStyle w:val="TH-TableHeading"/>
              <w:tabs>
                <w:tab w:val="left" w:pos="720"/>
              </w:tabs>
            </w:pPr>
            <w:r w:rsidRPr="0080116C">
              <w:t>Name</w:t>
            </w:r>
          </w:p>
        </w:tc>
        <w:tc>
          <w:tcPr>
            <w:tcW w:w="1888" w:type="pct"/>
          </w:tcPr>
          <w:p w:rsidRPr="0080116C" w:rsidR="00724266" w:rsidP="001866C0" w:rsidRDefault="00724266" w14:paraId="4CA82790" w14:textId="77777777">
            <w:pPr>
              <w:pStyle w:val="TH-TableHeading"/>
              <w:tabs>
                <w:tab w:val="left" w:pos="720"/>
              </w:tabs>
              <w:ind w:left="288" w:hanging="288"/>
            </w:pPr>
            <w:r w:rsidRPr="0080116C">
              <w:t>Affiliation</w:t>
            </w:r>
          </w:p>
        </w:tc>
        <w:tc>
          <w:tcPr>
            <w:tcW w:w="1888" w:type="pct"/>
          </w:tcPr>
          <w:p w:rsidRPr="0080116C" w:rsidR="00724266" w:rsidP="001866C0" w:rsidRDefault="00724266" w14:paraId="6A02ADAE" w14:textId="77777777">
            <w:pPr>
              <w:pStyle w:val="TH-TableHeading"/>
              <w:tabs>
                <w:tab w:val="left" w:pos="720"/>
              </w:tabs>
              <w:ind w:left="288" w:hanging="288"/>
            </w:pPr>
            <w:r w:rsidRPr="0080116C">
              <w:t>Area of Expertise</w:t>
            </w:r>
          </w:p>
        </w:tc>
      </w:tr>
      <w:tr w:rsidRPr="0080116C" w:rsidR="00724266" w:rsidTr="00100FAD" w14:paraId="03FC5761" w14:textId="77777777">
        <w:tc>
          <w:tcPr>
            <w:tcW w:w="1224" w:type="pct"/>
          </w:tcPr>
          <w:p w:rsidRPr="0080116C" w:rsidR="00724266" w:rsidP="001866C0" w:rsidRDefault="001A7D08" w14:paraId="0B66ED8A" w14:textId="5A795F79">
            <w:pPr>
              <w:pStyle w:val="TX-TableText"/>
              <w:tabs>
                <w:tab w:val="left" w:pos="720"/>
              </w:tabs>
              <w:spacing w:line="240" w:lineRule="auto"/>
            </w:pPr>
            <w:r w:rsidRPr="0080116C">
              <w:rPr>
                <w:color w:val="0D0D0D"/>
              </w:rPr>
              <w:t>Deanna M. Hoelscher</w:t>
            </w:r>
            <w:r w:rsidR="00C32CBD">
              <w:rPr>
                <w:color w:val="0D0D0D"/>
              </w:rPr>
              <w:t xml:space="preserve">, </w:t>
            </w:r>
            <w:r w:rsidRPr="00C32CBD" w:rsidR="00C32CBD">
              <w:rPr>
                <w:color w:val="0D0D0D"/>
              </w:rPr>
              <w:t>PhD, RDN, LD, CNS, FISBNPA</w:t>
            </w:r>
          </w:p>
        </w:tc>
        <w:tc>
          <w:tcPr>
            <w:tcW w:w="1888" w:type="pct"/>
          </w:tcPr>
          <w:p w:rsidRPr="0080116C" w:rsidR="00724266" w:rsidP="001866C0" w:rsidRDefault="001A7D08" w14:paraId="37602600" w14:textId="77777777">
            <w:pPr>
              <w:pStyle w:val="TX-TableText"/>
              <w:tabs>
                <w:tab w:val="left" w:pos="720"/>
              </w:tabs>
              <w:spacing w:line="240" w:lineRule="auto"/>
            </w:pPr>
            <w:r w:rsidRPr="0080116C">
              <w:t>Regional Dean, UTHealth School of Public Health at Austin</w:t>
            </w:r>
          </w:p>
          <w:p w:rsidRPr="0080116C" w:rsidR="001A7D08" w:rsidP="001866C0" w:rsidRDefault="001A7D08" w14:paraId="30988BA5" w14:textId="51FF0578">
            <w:pPr>
              <w:pStyle w:val="TX-TableText"/>
              <w:tabs>
                <w:tab w:val="left" w:pos="720"/>
              </w:tabs>
              <w:spacing w:line="240" w:lineRule="auto"/>
            </w:pPr>
            <w:r w:rsidRPr="0080116C">
              <w:lastRenderedPageBreak/>
              <w:t>512.391.2510</w:t>
            </w:r>
          </w:p>
        </w:tc>
        <w:tc>
          <w:tcPr>
            <w:tcW w:w="1888" w:type="pct"/>
          </w:tcPr>
          <w:p w:rsidRPr="0080116C" w:rsidR="00724266" w:rsidP="001866C0" w:rsidRDefault="001A7D08" w14:paraId="6731FE79" w14:textId="1AB77FF9">
            <w:pPr>
              <w:pStyle w:val="TX-TableText"/>
              <w:tabs>
                <w:tab w:val="left" w:pos="720"/>
              </w:tabs>
              <w:spacing w:line="240" w:lineRule="auto"/>
            </w:pPr>
            <w:r w:rsidRPr="0080116C">
              <w:lastRenderedPageBreak/>
              <w:t>Child nutrition, child development</w:t>
            </w:r>
            <w:r w:rsidR="00C32CBD">
              <w:t>, WIC</w:t>
            </w:r>
          </w:p>
        </w:tc>
      </w:tr>
      <w:tr w:rsidRPr="0080116C" w:rsidR="00724266" w:rsidTr="00100FAD" w14:paraId="495C6C37" w14:textId="77777777">
        <w:tc>
          <w:tcPr>
            <w:tcW w:w="1224" w:type="pct"/>
          </w:tcPr>
          <w:p w:rsidRPr="0080116C" w:rsidR="00724266" w:rsidP="001A7D08" w:rsidRDefault="001A7D08" w14:paraId="02B0DB8A" w14:textId="2D52E410">
            <w:pPr>
              <w:pStyle w:val="TX-TableText"/>
              <w:tabs>
                <w:tab w:val="left" w:pos="720"/>
              </w:tabs>
              <w:spacing w:line="240" w:lineRule="auto"/>
            </w:pPr>
            <w:r w:rsidRPr="0080116C">
              <w:rPr>
                <w:color w:val="0D0D0D"/>
              </w:rPr>
              <w:t>Angela Odoms-Young</w:t>
            </w:r>
            <w:r w:rsidR="00C32CBD">
              <w:rPr>
                <w:color w:val="0D0D0D"/>
              </w:rPr>
              <w:t xml:space="preserve">, </w:t>
            </w:r>
            <w:r w:rsidRPr="00C32CBD" w:rsidR="00C32CBD">
              <w:rPr>
                <w:color w:val="0D0D0D"/>
              </w:rPr>
              <w:t>PhD</w:t>
            </w:r>
          </w:p>
        </w:tc>
        <w:tc>
          <w:tcPr>
            <w:tcW w:w="1888" w:type="pct"/>
          </w:tcPr>
          <w:p w:rsidRPr="0080116C" w:rsidR="00605606" w:rsidP="00605606" w:rsidRDefault="001A7D08" w14:paraId="2DC44876" w14:textId="77777777">
            <w:pPr>
              <w:pStyle w:val="TX-TableText"/>
              <w:tabs>
                <w:tab w:val="left" w:pos="720"/>
              </w:tabs>
            </w:pPr>
            <w:r w:rsidRPr="0080116C">
              <w:t>Associate Professor,  University of Illinois at Chicago</w:t>
            </w:r>
          </w:p>
          <w:p w:rsidRPr="0080116C" w:rsidR="001A7D08" w:rsidP="00605606" w:rsidRDefault="001A7D08" w14:paraId="7E801EFB" w14:textId="48B6BAC6">
            <w:pPr>
              <w:pStyle w:val="TX-TableText"/>
              <w:tabs>
                <w:tab w:val="left" w:pos="720"/>
              </w:tabs>
            </w:pPr>
            <w:r w:rsidRPr="0080116C">
              <w:t>312-413-0797</w:t>
            </w:r>
          </w:p>
        </w:tc>
        <w:tc>
          <w:tcPr>
            <w:tcW w:w="1888" w:type="pct"/>
          </w:tcPr>
          <w:p w:rsidRPr="0080116C" w:rsidR="00724266" w:rsidP="001866C0" w:rsidRDefault="001A7D08" w14:paraId="14317B85" w14:textId="62075C10">
            <w:pPr>
              <w:pStyle w:val="TX-TableText"/>
              <w:tabs>
                <w:tab w:val="left" w:pos="720"/>
              </w:tabs>
            </w:pPr>
            <w:r w:rsidRPr="0080116C">
              <w:t>Child nutrition, child development</w:t>
            </w:r>
            <w:r w:rsidR="00434BA2">
              <w:t>, WIC</w:t>
            </w:r>
          </w:p>
        </w:tc>
      </w:tr>
      <w:tr w:rsidRPr="0080116C" w:rsidR="00605606" w:rsidTr="00100FAD" w14:paraId="531284FE" w14:textId="77777777">
        <w:tc>
          <w:tcPr>
            <w:tcW w:w="1224" w:type="pct"/>
          </w:tcPr>
          <w:p w:rsidRPr="0080116C" w:rsidR="00605606" w:rsidP="00605606" w:rsidRDefault="001A7D08" w14:paraId="2C449D1E" w14:textId="1E5AEC90">
            <w:pPr>
              <w:pStyle w:val="TX-TableText"/>
              <w:tabs>
                <w:tab w:val="left" w:pos="720"/>
              </w:tabs>
            </w:pPr>
            <w:r w:rsidRPr="0080116C">
              <w:t>Jeanne Brooks-Gunn</w:t>
            </w:r>
            <w:r w:rsidR="003A4C5B">
              <w:t>, PhD</w:t>
            </w:r>
          </w:p>
        </w:tc>
        <w:tc>
          <w:tcPr>
            <w:tcW w:w="1888" w:type="pct"/>
          </w:tcPr>
          <w:p w:rsidRPr="0080116C" w:rsidR="001A7D08" w:rsidP="00605606" w:rsidRDefault="003A4C5B" w14:paraId="0FE6E5FE" w14:textId="1CADBD44">
            <w:pPr>
              <w:pStyle w:val="TX-TableText"/>
              <w:tabs>
                <w:tab w:val="left" w:pos="720"/>
              </w:tabs>
            </w:pPr>
            <w:r>
              <w:t xml:space="preserve">Co-Director, </w:t>
            </w:r>
            <w:r w:rsidR="002C11F6">
              <w:t>National</w:t>
            </w:r>
            <w:r>
              <w:t xml:space="preserve"> Center for Children and Families, </w:t>
            </w:r>
            <w:r w:rsidR="002C11F6">
              <w:t>Teachers</w:t>
            </w:r>
            <w:r>
              <w:t xml:space="preserve"> College, </w:t>
            </w:r>
            <w:r w:rsidRPr="0080116C" w:rsidR="001A7D08">
              <w:t>Columbia University</w:t>
            </w:r>
          </w:p>
        </w:tc>
        <w:tc>
          <w:tcPr>
            <w:tcW w:w="1888" w:type="pct"/>
          </w:tcPr>
          <w:p w:rsidRPr="0080116C" w:rsidR="00605606" w:rsidP="00605606" w:rsidRDefault="001A7D08" w14:paraId="2811EF35" w14:textId="12BD1FA1">
            <w:pPr>
              <w:pStyle w:val="TX-TableText"/>
              <w:tabs>
                <w:tab w:val="left" w:pos="720"/>
              </w:tabs>
            </w:pPr>
            <w:r w:rsidRPr="0080116C">
              <w:t>Child development</w:t>
            </w:r>
          </w:p>
        </w:tc>
      </w:tr>
      <w:tr w:rsidRPr="002E5AAC" w:rsidR="005A1E1E" w:rsidTr="00100FAD" w14:paraId="353E9F5F" w14:textId="77777777">
        <w:tc>
          <w:tcPr>
            <w:tcW w:w="1224" w:type="pct"/>
          </w:tcPr>
          <w:p w:rsidR="005A1E1E" w:rsidP="00605606" w:rsidRDefault="00FB7BF0" w14:paraId="70FD745A" w14:textId="1215E959">
            <w:pPr>
              <w:pStyle w:val="TX-TableText"/>
              <w:tabs>
                <w:tab w:val="left" w:pos="720"/>
              </w:tabs>
            </w:pPr>
            <w:r>
              <w:t>Peter Quan</w:t>
            </w:r>
          </w:p>
          <w:p w:rsidR="00FB7BF0" w:rsidP="00605606" w:rsidRDefault="00FB7BF0" w14:paraId="7E23DA28" w14:textId="77777777">
            <w:pPr>
              <w:pStyle w:val="TX-TableText"/>
              <w:tabs>
                <w:tab w:val="left" w:pos="720"/>
              </w:tabs>
            </w:pPr>
            <w:r>
              <w:t>Alison Black</w:t>
            </w:r>
          </w:p>
          <w:p w:rsidR="00FB7BF0" w:rsidP="00605606" w:rsidRDefault="00FB7BF0" w14:paraId="46D82F14" w14:textId="77777777">
            <w:pPr>
              <w:pStyle w:val="TX-TableText"/>
              <w:tabs>
                <w:tab w:val="left" w:pos="720"/>
              </w:tabs>
            </w:pPr>
            <w:r>
              <w:t>Beth Schlein</w:t>
            </w:r>
          </w:p>
          <w:p w:rsidR="00FB7BF0" w:rsidP="00605606" w:rsidRDefault="00FB7BF0" w14:paraId="709346C8" w14:textId="77777777">
            <w:pPr>
              <w:pStyle w:val="TX-TableText"/>
              <w:tabs>
                <w:tab w:val="left" w:pos="720"/>
              </w:tabs>
            </w:pPr>
            <w:r>
              <w:t>Linette Lanclos</w:t>
            </w:r>
          </w:p>
          <w:p w:rsidR="00FB7BF0" w:rsidP="00605606" w:rsidRDefault="00FB7BF0" w14:paraId="25257FEF" w14:textId="77777777">
            <w:pPr>
              <w:pStyle w:val="TX-TableText"/>
              <w:tabs>
                <w:tab w:val="left" w:pos="720"/>
              </w:tabs>
            </w:pPr>
            <w:r>
              <w:t>Bayazid Sarkar</w:t>
            </w:r>
          </w:p>
          <w:p w:rsidRPr="0080116C" w:rsidR="00FB7BF0" w:rsidP="00605606" w:rsidRDefault="00FB7BF0" w14:paraId="59761520" w14:textId="740EBB7B">
            <w:pPr>
              <w:pStyle w:val="TX-TableText"/>
              <w:tabs>
                <w:tab w:val="left" w:pos="720"/>
              </w:tabs>
            </w:pPr>
            <w:r>
              <w:t>Duan Franklin</w:t>
            </w:r>
          </w:p>
        </w:tc>
        <w:tc>
          <w:tcPr>
            <w:tcW w:w="1888" w:type="pct"/>
          </w:tcPr>
          <w:p w:rsidRPr="0080116C" w:rsidR="005A1E1E" w:rsidP="00605606" w:rsidRDefault="005A1E1E" w14:paraId="2215492A" w14:textId="750D4475">
            <w:pPr>
              <w:pStyle w:val="TX-TableText"/>
              <w:tabs>
                <w:tab w:val="left" w:pos="720"/>
              </w:tabs>
            </w:pPr>
            <w:r w:rsidRPr="0080116C">
              <w:t>National Agricultural Statistics Service</w:t>
            </w:r>
          </w:p>
        </w:tc>
        <w:tc>
          <w:tcPr>
            <w:tcW w:w="1888" w:type="pct"/>
          </w:tcPr>
          <w:p w:rsidR="005A1E1E" w:rsidP="00605606" w:rsidRDefault="005A1E1E" w14:paraId="25A49040" w14:textId="79A2B843">
            <w:pPr>
              <w:pStyle w:val="TX-TableText"/>
              <w:tabs>
                <w:tab w:val="left" w:pos="720"/>
              </w:tabs>
            </w:pPr>
            <w:r w:rsidRPr="0080116C">
              <w:t>Statistical procedures</w:t>
            </w:r>
          </w:p>
        </w:tc>
      </w:tr>
    </w:tbl>
    <w:p w:rsidR="00F93721" w:rsidP="00E00993" w:rsidRDefault="00F93721" w14:paraId="0587EAA5" w14:textId="3B4C4B22">
      <w:pPr>
        <w:pStyle w:val="L1-FlLSp12"/>
        <w:tabs>
          <w:tab w:val="left" w:pos="720"/>
        </w:tabs>
        <w:spacing w:line="480" w:lineRule="auto"/>
      </w:pPr>
    </w:p>
    <w:p w:rsidR="00F93721" w:rsidP="00D77A4B" w:rsidRDefault="00F93721" w14:paraId="4E028F06" w14:textId="77777777">
      <w:pPr>
        <w:pStyle w:val="Heading2"/>
      </w:pPr>
      <w:bookmarkStart w:name="_Toc400376145" w:id="98"/>
      <w:r w:rsidRPr="00F91D42">
        <w:t>A.9</w:t>
      </w:r>
      <w:r w:rsidRPr="00F91D42">
        <w:tab/>
      </w:r>
      <w:bookmarkEnd w:id="94"/>
      <w:bookmarkEnd w:id="95"/>
      <w:r w:rsidRPr="00F91D42">
        <w:t>Explanation of Any Payment or Gift to Respondents</w:t>
      </w:r>
      <w:bookmarkEnd w:id="96"/>
      <w:bookmarkEnd w:id="98"/>
    </w:p>
    <w:p w:rsidRPr="0090259E" w:rsidR="00F93721" w:rsidP="001866C0" w:rsidRDefault="00F93721" w14:paraId="5335A515" w14:textId="77777777">
      <w:pPr>
        <w:pStyle w:val="L1-FlLSp12"/>
        <w:tabs>
          <w:tab w:val="left" w:pos="720"/>
        </w:tabs>
        <w:rPr>
          <w:b/>
        </w:rPr>
      </w:pPr>
      <w:r w:rsidRPr="0090259E">
        <w:rPr>
          <w:b/>
        </w:rPr>
        <w:t>Explain any decision to provide any payment or gift to respondents, other than remuneration of contractors or grantees.</w:t>
      </w:r>
      <w:r w:rsidRPr="0090259E" w:rsidR="002E5AAC">
        <w:rPr>
          <w:b/>
        </w:rPr>
        <w:t xml:space="preserve"> </w:t>
      </w:r>
    </w:p>
    <w:p w:rsidR="00EF4CDA" w:rsidP="001866C0" w:rsidRDefault="00EF4CDA" w14:paraId="4C0AF08B" w14:textId="77777777">
      <w:pPr>
        <w:pStyle w:val="L1-FlLSp12"/>
        <w:tabs>
          <w:tab w:val="left" w:pos="720"/>
        </w:tabs>
      </w:pPr>
    </w:p>
    <w:p w:rsidR="00F93721" w:rsidP="0045554B" w:rsidRDefault="004B7F38" w14:paraId="5ABADD23" w14:textId="11D68622">
      <w:pPr>
        <w:pStyle w:val="L1-FlLSp12"/>
        <w:tabs>
          <w:tab w:val="left" w:pos="720"/>
        </w:tabs>
        <w:spacing w:line="480" w:lineRule="auto"/>
        <w:ind w:firstLine="720"/>
      </w:pPr>
      <w:bookmarkStart w:name="_Toc286158958" w:id="99"/>
      <w:bookmarkStart w:name="_Toc286160550" w:id="100"/>
      <w:bookmarkStart w:name="_Toc290021769" w:id="101"/>
      <w:r>
        <w:t xml:space="preserve">This study’s complex </w:t>
      </w:r>
      <w:r w:rsidR="00797D6A">
        <w:t xml:space="preserve">longitudinal </w:t>
      </w:r>
      <w:r>
        <w:t xml:space="preserve">design requires participation of the same individuals over time to produce high quality estimates of longitudinal patterns of behavior. </w:t>
      </w:r>
      <w:r w:rsidR="00797D6A">
        <w:t>Respondents</w:t>
      </w:r>
      <w:r w:rsidR="006F46A8">
        <w:t xml:space="preserve"> </w:t>
      </w:r>
      <w:r w:rsidR="00797D6A">
        <w:t>will be</w:t>
      </w:r>
      <w:r w:rsidR="006F46A8">
        <w:t xml:space="preserve"> asked to engage in multiple data collection events </w:t>
      </w:r>
      <w:r w:rsidR="005F2E75">
        <w:t>during the</w:t>
      </w:r>
      <w:r w:rsidR="006F46A8">
        <w:t xml:space="preserve"> year, </w:t>
      </w:r>
      <w:r w:rsidR="00CF51E2">
        <w:t xml:space="preserve">during specified windows of time, and </w:t>
      </w:r>
      <w:r w:rsidR="006F46A8">
        <w:t xml:space="preserve">during a period in their lives when they face competing demands from </w:t>
      </w:r>
      <w:r w:rsidR="00CF51E2">
        <w:t xml:space="preserve">work </w:t>
      </w:r>
      <w:r w:rsidR="00797D6A">
        <w:t>and as parents to young children</w:t>
      </w:r>
      <w:r w:rsidR="00CF51E2">
        <w:t>.</w:t>
      </w:r>
      <w:r w:rsidR="00113230">
        <w:t xml:space="preserve"> </w:t>
      </w:r>
      <w:r w:rsidR="000202FF">
        <w:t>These respondents are</w:t>
      </w:r>
      <w:r w:rsidRPr="000202FF" w:rsidR="000202FF">
        <w:t xml:space="preserve"> exerting unusual effort</w:t>
      </w:r>
      <w:r w:rsidR="000202FF">
        <w:t>, and therefore, t</w:t>
      </w:r>
      <w:r>
        <w:t xml:space="preserve">he potential for response bias among subsets of </w:t>
      </w:r>
      <w:r>
        <w:lastRenderedPageBreak/>
        <w:t xml:space="preserve">participants must be avoided proactively to ensure high quality data. </w:t>
      </w:r>
      <w:r w:rsidR="005460DA">
        <w:t xml:space="preserve">Preventing response bias in a highly mobile sample of low-income caregivers of young children can be particularly challenging, and incentives ensure that participants feel their burden is </w:t>
      </w:r>
      <w:r w:rsidR="005F2E75">
        <w:t xml:space="preserve">recognized, </w:t>
      </w:r>
      <w:r w:rsidR="005460DA">
        <w:t>acknowledged</w:t>
      </w:r>
      <w:r w:rsidR="005F2E75">
        <w:t>,</w:t>
      </w:r>
      <w:r w:rsidR="005460DA">
        <w:t xml:space="preserve"> and appreciated. </w:t>
      </w:r>
      <w:r w:rsidR="00256BE7">
        <w:t>As approved under the previous OMB package, in the Base</w:t>
      </w:r>
      <w:r w:rsidR="00EC738D">
        <w:t xml:space="preserve"> S</w:t>
      </w:r>
      <w:r w:rsidR="00256BE7">
        <w:t>tudy</w:t>
      </w:r>
      <w:r w:rsidR="00EC738D">
        <w:t>,</w:t>
      </w:r>
      <w:r w:rsidR="00256BE7">
        <w:t xml:space="preserve"> </w:t>
      </w:r>
      <w:r w:rsidR="005F2E75">
        <w:t xml:space="preserve">WIC participant </w:t>
      </w:r>
      <w:r w:rsidR="00256BE7">
        <w:t xml:space="preserve">respondents </w:t>
      </w:r>
      <w:r w:rsidR="005F2E75">
        <w:t>were</w:t>
      </w:r>
      <w:r w:rsidR="00256BE7">
        <w:t xml:space="preserve"> provided with incentives of $20</w:t>
      </w:r>
      <w:r w:rsidR="000C388B">
        <w:t xml:space="preserve"> on their prepaid gift card</w:t>
      </w:r>
      <w:r w:rsidR="00256BE7">
        <w:t xml:space="preserve"> for each interview from the prenatal through the 24-month interview</w:t>
      </w:r>
      <w:r w:rsidR="00D10EC0">
        <w:t>,</w:t>
      </w:r>
      <w:r w:rsidR="00256BE7">
        <w:t xml:space="preserve"> and an additional $10 when using their own cell phones to offset the cost of </w:t>
      </w:r>
      <w:r w:rsidR="00D10EC0">
        <w:t xml:space="preserve">use of </w:t>
      </w:r>
      <w:r w:rsidR="00256BE7">
        <w:t xml:space="preserve">personal cell phone minutes. </w:t>
      </w:r>
      <w:r w:rsidR="00797D6A">
        <w:t>During the 30-36 month period</w:t>
      </w:r>
      <w:r w:rsidR="00EC738D">
        <w:t>, respondents</w:t>
      </w:r>
      <w:r w:rsidR="00797D6A">
        <w:t xml:space="preserve"> receive</w:t>
      </w:r>
      <w:r w:rsidR="005F2E75">
        <w:t>d</w:t>
      </w:r>
      <w:r w:rsidR="00797D6A">
        <w:t xml:space="preserve"> an incrementally increasing incentive of </w:t>
      </w:r>
      <w:r w:rsidRPr="007E13AE" w:rsidR="00797D6A">
        <w:t>$30</w:t>
      </w:r>
      <w:r w:rsidRPr="000C388B" w:rsidR="000C388B">
        <w:t xml:space="preserve"> </w:t>
      </w:r>
      <w:r w:rsidR="000C388B">
        <w:t>on their prepaid gift card</w:t>
      </w:r>
      <w:r w:rsidRPr="007E13AE" w:rsidR="00797D6A">
        <w:t xml:space="preserve"> for the 30-month interview and $40 </w:t>
      </w:r>
      <w:r w:rsidR="000C388B">
        <w:t xml:space="preserve">on their prepaid gift card </w:t>
      </w:r>
      <w:r w:rsidRPr="007E13AE" w:rsidR="00797D6A">
        <w:t>for the 36 month interview</w:t>
      </w:r>
      <w:r w:rsidR="00797D6A">
        <w:t xml:space="preserve">, </w:t>
      </w:r>
      <w:r w:rsidR="005F2E75">
        <w:t xml:space="preserve">and </w:t>
      </w:r>
      <w:r w:rsidR="0098102D">
        <w:t>were again</w:t>
      </w:r>
      <w:r w:rsidR="00DC52AC">
        <w:t xml:space="preserve"> </w:t>
      </w:r>
      <w:r w:rsidR="00797D6A">
        <w:t xml:space="preserve">provided with </w:t>
      </w:r>
      <w:r w:rsidRPr="007E13AE" w:rsidR="00797D6A">
        <w:t>an additional $10</w:t>
      </w:r>
      <w:r w:rsidRPr="000C388B" w:rsidR="000C388B">
        <w:t xml:space="preserve"> </w:t>
      </w:r>
      <w:r w:rsidR="000C388B">
        <w:t>on their prepaid gift card</w:t>
      </w:r>
      <w:r w:rsidRPr="007E13AE" w:rsidR="00797D6A">
        <w:t xml:space="preserve"> </w:t>
      </w:r>
      <w:r w:rsidR="00DC52AC">
        <w:t xml:space="preserve">per interview </w:t>
      </w:r>
      <w:r w:rsidR="00797D6A">
        <w:t xml:space="preserve">to offset the cost of use of </w:t>
      </w:r>
      <w:r w:rsidR="00631608">
        <w:t xml:space="preserve">their </w:t>
      </w:r>
      <w:r w:rsidR="00797D6A">
        <w:t xml:space="preserve">personal cell phone minutes. </w:t>
      </w:r>
      <w:r w:rsidR="005F2E75">
        <w:t>During the Age 5 Extension</w:t>
      </w:r>
      <w:r w:rsidR="00EC738D">
        <w:t>,</w:t>
      </w:r>
      <w:r w:rsidR="005F2E75">
        <w:t xml:space="preserve"> </w:t>
      </w:r>
      <w:r w:rsidR="00EC738D">
        <w:t xml:space="preserve">respondents </w:t>
      </w:r>
      <w:r w:rsidRPr="007E13AE" w:rsidR="005F2E75">
        <w:t>receive</w:t>
      </w:r>
      <w:r w:rsidR="00631608">
        <w:t>d</w:t>
      </w:r>
      <w:r w:rsidRPr="007E13AE" w:rsidR="005F2E75">
        <w:t xml:space="preserve"> </w:t>
      </w:r>
      <w:r w:rsidR="000C388B">
        <w:t xml:space="preserve">on their prepaid gift card </w:t>
      </w:r>
      <w:r w:rsidR="005F2E75">
        <w:t>$45 at 42 months</w:t>
      </w:r>
      <w:r w:rsidR="00EC738D">
        <w:t>,</w:t>
      </w:r>
      <w:r w:rsidR="005F2E75">
        <w:t xml:space="preserve"> $50 at 48 months</w:t>
      </w:r>
      <w:r w:rsidR="00EC738D">
        <w:t>,</w:t>
      </w:r>
      <w:r w:rsidR="005F2E75">
        <w:t xml:space="preserve"> $55 at 54 months</w:t>
      </w:r>
      <w:r w:rsidR="00EC738D">
        <w:t>,</w:t>
      </w:r>
      <w:r w:rsidR="005F2E75">
        <w:t xml:space="preserve"> and $60 at 60 months </w:t>
      </w:r>
      <w:r w:rsidR="00897321">
        <w:t>and 72 months</w:t>
      </w:r>
      <w:r w:rsidR="00EC738D">
        <w:t>,</w:t>
      </w:r>
      <w:r w:rsidR="00897321">
        <w:t xml:space="preserve"> </w:t>
      </w:r>
      <w:r w:rsidR="005F2E75">
        <w:t xml:space="preserve">and </w:t>
      </w:r>
      <w:r w:rsidR="00631608">
        <w:t>were</w:t>
      </w:r>
      <w:r w:rsidR="00EC738D">
        <w:t>, at each time point,</w:t>
      </w:r>
      <w:r w:rsidRPr="00C800AA" w:rsidR="00631608">
        <w:t xml:space="preserve"> </w:t>
      </w:r>
      <w:r w:rsidRPr="00C800AA" w:rsidR="005F2E75">
        <w:t xml:space="preserve">provided with an additional $10 </w:t>
      </w:r>
      <w:r w:rsidRPr="0060199B" w:rsidR="005F2E75">
        <w:t>to offset the cost of use of their personal cell phone minutes</w:t>
      </w:r>
      <w:r w:rsidR="005F2E75">
        <w:t xml:space="preserve">. </w:t>
      </w:r>
      <w:r w:rsidR="00797D6A">
        <w:t xml:space="preserve">We remain </w:t>
      </w:r>
      <w:r w:rsidR="00797D6A">
        <w:lastRenderedPageBreak/>
        <w:t xml:space="preserve">concerned that </w:t>
      </w:r>
      <w:r w:rsidR="005F2E75">
        <w:t xml:space="preserve">the </w:t>
      </w:r>
      <w:r w:rsidRPr="00404A56" w:rsidR="00404A56">
        <w:t>respondent</w:t>
      </w:r>
      <w:r w:rsidR="005F2E75">
        <w:t>s</w:t>
      </w:r>
      <w:r w:rsidRPr="00404A56" w:rsidR="00404A56">
        <w:t xml:space="preserve"> </w:t>
      </w:r>
      <w:r w:rsidR="005F2E75">
        <w:t xml:space="preserve">will become </w:t>
      </w:r>
      <w:r w:rsidRPr="00404A56" w:rsidR="00404A56">
        <w:t>fatigue</w:t>
      </w:r>
      <w:r w:rsidR="005F2E75">
        <w:t>d</w:t>
      </w:r>
      <w:r w:rsidRPr="00404A56" w:rsidR="00404A56">
        <w:t xml:space="preserve"> with the burden involved in </w:t>
      </w:r>
      <w:r w:rsidR="005F2E75">
        <w:t>a longitudinal study</w:t>
      </w:r>
      <w:r w:rsidR="00DE2477">
        <w:t>, particularly those who are the most mobile and difficult to locate</w:t>
      </w:r>
      <w:r w:rsidRPr="00404A56" w:rsidR="00404A56">
        <w:t>.</w:t>
      </w:r>
      <w:r w:rsidR="00D77B5D">
        <w:t xml:space="preserve"> </w:t>
      </w:r>
      <w:r w:rsidR="00B51B40">
        <w:t xml:space="preserve">Slightly increasing </w:t>
      </w:r>
      <w:r w:rsidR="00D77B5D">
        <w:t xml:space="preserve">the size of the incentive </w:t>
      </w:r>
      <w:r w:rsidR="005F2E75">
        <w:t>for the final</w:t>
      </w:r>
      <w:r w:rsidR="00797D6A">
        <w:t xml:space="preserve"> </w:t>
      </w:r>
      <w:r w:rsidR="00EC738D">
        <w:t xml:space="preserve">Y9 telephone interview </w:t>
      </w:r>
      <w:r w:rsidR="00D77B5D">
        <w:t>should help keep respondents engaged</w:t>
      </w:r>
      <w:r w:rsidR="00DC52AC">
        <w:t xml:space="preserve"> and feel that their effort is appreciated,</w:t>
      </w:r>
      <w:r w:rsidR="00D77B5D">
        <w:t xml:space="preserve"> </w:t>
      </w:r>
      <w:r w:rsidR="00BA154B">
        <w:t xml:space="preserve">and </w:t>
      </w:r>
      <w:r w:rsidR="00DC52AC">
        <w:t xml:space="preserve">therefore </w:t>
      </w:r>
      <w:r w:rsidR="00BA154B">
        <w:t xml:space="preserve">minimize response bias </w:t>
      </w:r>
      <w:r w:rsidR="00D77B5D">
        <w:t>in the study over time.</w:t>
      </w:r>
      <w:r w:rsidR="00321F6F">
        <w:t xml:space="preserve"> </w:t>
      </w:r>
      <w:r>
        <w:t>Study</w:t>
      </w:r>
      <w:r w:rsidRPr="007E13AE" w:rsidR="00F93721">
        <w:t xml:space="preserve"> participants will receive</w:t>
      </w:r>
      <w:r w:rsidR="000C388B">
        <w:t xml:space="preserve"> a</w:t>
      </w:r>
      <w:r w:rsidRPr="007E13AE" w:rsidR="00F93721">
        <w:t xml:space="preserve"> </w:t>
      </w:r>
      <w:r w:rsidR="00E57F35">
        <w:t>$</w:t>
      </w:r>
      <w:r w:rsidR="000A2308">
        <w:t>70</w:t>
      </w:r>
      <w:r w:rsidR="000C388B">
        <w:t xml:space="preserve"> gift card</w:t>
      </w:r>
      <w:r w:rsidR="000A2308">
        <w:t xml:space="preserve"> </w:t>
      </w:r>
      <w:r w:rsidR="00E57F35">
        <w:t xml:space="preserve">at </w:t>
      </w:r>
      <w:r w:rsidR="00EC738D">
        <w:t xml:space="preserve">child age </w:t>
      </w:r>
      <w:r w:rsidR="00897321">
        <w:t>9 years</w:t>
      </w:r>
      <w:r w:rsidR="00F93721">
        <w:t xml:space="preserve">, and </w:t>
      </w:r>
      <w:r w:rsidRPr="00C800AA" w:rsidR="00F93721">
        <w:t>will be</w:t>
      </w:r>
      <w:r w:rsidRPr="00C800AA" w:rsidR="00D77B5D">
        <w:t xml:space="preserve"> provided with </w:t>
      </w:r>
      <w:r w:rsidRPr="00C800AA" w:rsidR="00F93721">
        <w:t>an additional $10</w:t>
      </w:r>
      <w:r w:rsidR="000C388B">
        <w:t xml:space="preserve"> on that gift card</w:t>
      </w:r>
      <w:r w:rsidRPr="00C800AA" w:rsidR="00F93721">
        <w:t xml:space="preserve"> </w:t>
      </w:r>
      <w:r w:rsidRPr="0060199B" w:rsidR="00D77B5D">
        <w:t xml:space="preserve">to offset the cost of </w:t>
      </w:r>
      <w:r w:rsidRPr="0060199B" w:rsidR="00D10EC0">
        <w:t xml:space="preserve">use of </w:t>
      </w:r>
      <w:r w:rsidRPr="0060199B" w:rsidR="00D77B5D">
        <w:t>their personal cell phone minutes</w:t>
      </w:r>
      <w:r w:rsidRPr="007E13AE" w:rsidR="00F93721">
        <w:t>.</w:t>
      </w:r>
      <w:r w:rsidRPr="007E13AE" w:rsidR="00F93721">
        <w:rPr>
          <w:rStyle w:val="FootnoteReference"/>
          <w:szCs w:val="24"/>
        </w:rPr>
        <w:footnoteReference w:id="3"/>
      </w:r>
      <w:r w:rsidR="002E5AAC">
        <w:t xml:space="preserve"> </w:t>
      </w:r>
      <w:r w:rsidR="00DE2477">
        <w:t>Participants selected to complete a replicate dietary intake interview within 10 days of the first interview will receive an additional $</w:t>
      </w:r>
      <w:r w:rsidR="000A2308">
        <w:t>70</w:t>
      </w:r>
      <w:r w:rsidR="000C388B">
        <w:t xml:space="preserve"> gift card</w:t>
      </w:r>
      <w:r w:rsidR="000A2308">
        <w:t xml:space="preserve"> f</w:t>
      </w:r>
      <w:r w:rsidR="00DE2477">
        <w:t>or the second interview, with an additional $10</w:t>
      </w:r>
      <w:r w:rsidR="000C388B">
        <w:t xml:space="preserve"> on that gift card</w:t>
      </w:r>
      <w:r w:rsidR="00DE2477">
        <w:t xml:space="preserve"> to offset the use of cellphone minutes as applicable. </w:t>
      </w:r>
      <w:r w:rsidR="00A556A5">
        <w:t xml:space="preserve">Child </w:t>
      </w:r>
      <w:r w:rsidR="00EC738D">
        <w:t>H/W</w:t>
      </w:r>
      <w:r w:rsidR="00A556A5">
        <w:t xml:space="preserve"> measurements are critical </w:t>
      </w:r>
      <w:r w:rsidR="00E57F35">
        <w:t>outcome measures for</w:t>
      </w:r>
      <w:r w:rsidR="00A556A5">
        <w:t xml:space="preserve"> the study. Consequently</w:t>
      </w:r>
      <w:r w:rsidRPr="007E13AE" w:rsidR="00F93721">
        <w:t xml:space="preserve">, study participants </w:t>
      </w:r>
      <w:r w:rsidR="0045558A">
        <w:t xml:space="preserve">who </w:t>
      </w:r>
      <w:r w:rsidRPr="007E13AE" w:rsidR="00F93721">
        <w:t xml:space="preserve">are willing </w:t>
      </w:r>
      <w:r w:rsidRPr="007E13AE" w:rsidR="00F93721">
        <w:lastRenderedPageBreak/>
        <w:t xml:space="preserve">to bring their child to the WIC site </w:t>
      </w:r>
      <w:r w:rsidR="00E57F35">
        <w:t xml:space="preserve">or a </w:t>
      </w:r>
      <w:r w:rsidR="00EC738D">
        <w:t>h</w:t>
      </w:r>
      <w:r w:rsidR="00666592">
        <w:t>ealth</w:t>
      </w:r>
      <w:r w:rsidR="00EC738D">
        <w:t>-</w:t>
      </w:r>
      <w:r w:rsidR="00666592">
        <w:t>care professional</w:t>
      </w:r>
      <w:r w:rsidR="00E57F35">
        <w:t xml:space="preserve">’s office </w:t>
      </w:r>
      <w:r w:rsidRPr="007E13AE" w:rsidR="00F93721">
        <w:t>for measurements</w:t>
      </w:r>
      <w:r w:rsidR="00440A40">
        <w:t xml:space="preserve"> to have a measurement card completed</w:t>
      </w:r>
      <w:r w:rsidR="00A556A5">
        <w:t>, an activity requiring the burden of both time and travel with the child,</w:t>
      </w:r>
      <w:r w:rsidRPr="007E13AE" w:rsidR="00F93721">
        <w:t xml:space="preserve"> will receive </w:t>
      </w:r>
      <w:r w:rsidR="000C388B">
        <w:t xml:space="preserve">an </w:t>
      </w:r>
      <w:r w:rsidR="00E57F35">
        <w:t>$</w:t>
      </w:r>
      <w:r w:rsidR="00897321">
        <w:t>8</w:t>
      </w:r>
      <w:r w:rsidR="00E57F35">
        <w:t>0</w:t>
      </w:r>
      <w:r w:rsidR="000C388B">
        <w:t xml:space="preserve"> gift card</w:t>
      </w:r>
      <w:r w:rsidR="00E57F35">
        <w:t xml:space="preserve"> ($</w:t>
      </w:r>
      <w:r w:rsidR="00897321">
        <w:t>7</w:t>
      </w:r>
      <w:r w:rsidR="00E57F35">
        <w:t>0 as an incentive and $10 as a transportation stipend</w:t>
      </w:r>
      <w:r w:rsidR="00520D0F">
        <w:rPr>
          <w:rStyle w:val="FootnoteReference"/>
        </w:rPr>
        <w:footnoteReference w:id="4"/>
      </w:r>
      <w:r w:rsidR="00E57F35">
        <w:t>) at</w:t>
      </w:r>
      <w:r w:rsidR="00EC738D">
        <w:t xml:space="preserve"> child age</w:t>
      </w:r>
      <w:r w:rsidR="00897321">
        <w:t xml:space="preserve"> 9, a $10 increase of the incentive </w:t>
      </w:r>
      <w:r w:rsidR="00DA6CB3">
        <w:t xml:space="preserve">they received for these activities at </w:t>
      </w:r>
      <w:r w:rsidR="00DE7435">
        <w:t xml:space="preserve">72 months because at age </w:t>
      </w:r>
      <w:r w:rsidR="00EC738D">
        <w:t>9</w:t>
      </w:r>
      <w:r w:rsidR="00897321">
        <w:t xml:space="preserve"> all children are expected to be in school</w:t>
      </w:r>
      <w:r w:rsidR="00DE7435">
        <w:t xml:space="preserve"> during the week</w:t>
      </w:r>
      <w:r w:rsidR="00897321">
        <w:t xml:space="preserve"> and it will require additional effort to schedule the visits</w:t>
      </w:r>
      <w:r w:rsidRPr="00F22752" w:rsidR="00E57F35">
        <w:t>.</w:t>
      </w:r>
      <w:r w:rsidRPr="0021686A" w:rsidR="00F93721">
        <w:t>.</w:t>
      </w:r>
      <w:r w:rsidR="002E5AAC">
        <w:t xml:space="preserve"> </w:t>
      </w:r>
      <w:r w:rsidRPr="0021686A" w:rsidR="00F93721">
        <w:t xml:space="preserve">Finally, women who do not have a telephone to use to complete the telephone interviews will be given a </w:t>
      </w:r>
      <w:r w:rsidR="00A54D29">
        <w:t xml:space="preserve">prepaid </w:t>
      </w:r>
      <w:r w:rsidRPr="0021686A" w:rsidR="00F93721">
        <w:t>cellphone</w:t>
      </w:r>
      <w:r w:rsidR="00B63C15">
        <w:t xml:space="preserve"> with </w:t>
      </w:r>
      <w:r w:rsidR="00666392">
        <w:t>200</w:t>
      </w:r>
      <w:r w:rsidR="00CF18B3">
        <w:t xml:space="preserve"> minutes</w:t>
      </w:r>
      <w:r w:rsidR="00A54D29">
        <w:t xml:space="preserve"> valued at $</w:t>
      </w:r>
      <w:r w:rsidR="00666392">
        <w:t>65.00</w:t>
      </w:r>
      <w:r w:rsidRPr="0021686A" w:rsidR="00F93721">
        <w:t xml:space="preserve"> to </w:t>
      </w:r>
      <w:r w:rsidR="00CF18B3">
        <w:t>complete each interview</w:t>
      </w:r>
      <w:r w:rsidRPr="0021686A" w:rsidR="00F93721">
        <w:t>.</w:t>
      </w:r>
      <w:r w:rsidR="000D5B24">
        <w:t xml:space="preserve"> </w:t>
      </w:r>
      <w:r w:rsidR="0060199B">
        <w:t xml:space="preserve">We will ask </w:t>
      </w:r>
      <w:r w:rsidRPr="0021686A" w:rsidR="0060199B">
        <w:t xml:space="preserve">participants </w:t>
      </w:r>
      <w:r w:rsidR="0060199B">
        <w:t xml:space="preserve">to return the phone at the completion of the </w:t>
      </w:r>
      <w:r w:rsidR="00EC738D">
        <w:t>Y9 Extension</w:t>
      </w:r>
      <w:r w:rsidRPr="0021686A" w:rsidR="0060199B">
        <w:t>.</w:t>
      </w:r>
      <w:r w:rsidR="0060199B">
        <w:t xml:space="preserve"> </w:t>
      </w:r>
      <w:r w:rsidR="000D5B24">
        <w:t>Table A9.1 shows the events that involve participant incentives and the associated incentive amounts.</w:t>
      </w:r>
    </w:p>
    <w:p w:rsidR="00520D0F" w:rsidP="0045554B" w:rsidRDefault="000A2DE0" w14:paraId="033844B4" w14:textId="3DFA83F0">
      <w:pPr>
        <w:pStyle w:val="L1-FlLSp12"/>
        <w:tabs>
          <w:tab w:val="left" w:pos="720"/>
        </w:tabs>
        <w:spacing w:line="480" w:lineRule="auto"/>
        <w:ind w:firstLine="720"/>
      </w:pPr>
      <w:r>
        <w:lastRenderedPageBreak/>
        <w:t xml:space="preserve">Our </w:t>
      </w:r>
      <w:r w:rsidR="004A1AF0">
        <w:t xml:space="preserve">longitudinal </w:t>
      </w:r>
      <w:r>
        <w:t xml:space="preserve">incentive plan </w:t>
      </w:r>
      <w:r w:rsidR="00CF51E2">
        <w:t>is comparable to that of other longitudinal studies with similar populations or similar data collection requirements</w:t>
      </w:r>
      <w:r w:rsidR="003038C7">
        <w:t xml:space="preserve">, </w:t>
      </w:r>
      <w:r w:rsidR="00616908">
        <w:t>which have provided</w:t>
      </w:r>
      <w:r w:rsidR="003038C7">
        <w:t xml:space="preserve"> incremental increases </w:t>
      </w:r>
      <w:r>
        <w:t>in incentive amounts through the course of the study</w:t>
      </w:r>
      <w:r w:rsidR="00AF1EA6">
        <w:t xml:space="preserve">, though not necessarily at every </w:t>
      </w:r>
      <w:r w:rsidR="00616908">
        <w:t>data collection event</w:t>
      </w:r>
      <w:r>
        <w:t xml:space="preserve">. </w:t>
      </w:r>
      <w:r w:rsidR="00687A2F">
        <w:t>The Study of Mothers and Children in Palm Beach County</w:t>
      </w:r>
      <w:r w:rsidR="00520D0F">
        <w:t>, a non-federal study sponsored by local government in Palm Beach County, FL,</w:t>
      </w:r>
      <w:r w:rsidR="00687A2F">
        <w:t xml:space="preserve"> was a 5-year longitudinal survey (2005-2009) of low-income mothers of newborns in Palm Beach County, </w:t>
      </w:r>
      <w:r w:rsidR="00B40ECC">
        <w:t>with</w:t>
      </w:r>
      <w:r w:rsidR="00687A2F">
        <w:t xml:space="preserve"> yearly in-person interviews. </w:t>
      </w:r>
      <w:r w:rsidR="00165208">
        <w:t xml:space="preserve">The mothers received </w:t>
      </w:r>
      <w:r w:rsidR="00687A2F">
        <w:t xml:space="preserve">$25 </w:t>
      </w:r>
      <w:r w:rsidR="000C388B">
        <w:t xml:space="preserve">on their prepaid gift cards as ab </w:t>
      </w:r>
      <w:r w:rsidR="00165208">
        <w:t xml:space="preserve">incentive </w:t>
      </w:r>
      <w:r w:rsidR="00687A2F">
        <w:t>in years 1-3. Response rates for eligible respondents were 94</w:t>
      </w:r>
      <w:r w:rsidR="00EC738D">
        <w:t xml:space="preserve"> percent</w:t>
      </w:r>
      <w:r w:rsidR="00687A2F">
        <w:t xml:space="preserve"> for the baseline interview, 91</w:t>
      </w:r>
      <w:r w:rsidR="00EC738D">
        <w:t xml:space="preserve"> percent</w:t>
      </w:r>
      <w:r w:rsidR="00687A2F">
        <w:t xml:space="preserve"> for Year 2, and 85</w:t>
      </w:r>
      <w:r w:rsidR="00EC738D">
        <w:t xml:space="preserve"> percent</w:t>
      </w:r>
      <w:r w:rsidR="00687A2F">
        <w:t xml:space="preserve"> for Year 3. To help reduce the possibility of response bias, particularly through loss to follow-up of the most mobile participants, the incentive was increased to $35 </w:t>
      </w:r>
      <w:r w:rsidR="000C388B">
        <w:t xml:space="preserve">on their prepaid gift cards </w:t>
      </w:r>
      <w:r w:rsidR="00687A2F">
        <w:t>for Years 4 and 5. A response rate of 82</w:t>
      </w:r>
      <w:r w:rsidR="00EC738D">
        <w:t xml:space="preserve"> percent</w:t>
      </w:r>
      <w:r w:rsidR="00687A2F">
        <w:t xml:space="preserve"> was achieved for Year 4 and 85</w:t>
      </w:r>
      <w:r w:rsidR="00EC738D">
        <w:t xml:space="preserve"> percent</w:t>
      </w:r>
      <w:r w:rsidR="00687A2F">
        <w:t xml:space="preserve"> for Year 5</w:t>
      </w:r>
      <w:r w:rsidR="00DC284F">
        <w:t>, counteracting the potential response bias</w:t>
      </w:r>
      <w:r w:rsidR="00687A2F">
        <w:t>.</w:t>
      </w:r>
      <w:r w:rsidR="00520D0F">
        <w:tab/>
      </w:r>
      <w:r w:rsidR="00DC284F">
        <w:t xml:space="preserve"> </w:t>
      </w:r>
    </w:p>
    <w:p w:rsidR="004D236D" w:rsidP="0045554B" w:rsidRDefault="004D236D" w14:paraId="2962EA3A" w14:textId="363731E1">
      <w:pPr>
        <w:pStyle w:val="L1-FlLSp12"/>
        <w:tabs>
          <w:tab w:val="left" w:pos="720"/>
        </w:tabs>
        <w:spacing w:line="480" w:lineRule="auto"/>
        <w:ind w:firstLine="720"/>
      </w:pPr>
      <w:r>
        <w:lastRenderedPageBreak/>
        <w:t xml:space="preserve">The </w:t>
      </w:r>
      <w:r w:rsidR="00265C58">
        <w:t xml:space="preserve">CDC </w:t>
      </w:r>
      <w:r>
        <w:t>National Health and Nutrition Evaluation Survey (NHANES) is an example of a study that involves  parents accompany</w:t>
      </w:r>
      <w:r w:rsidR="0083038A">
        <w:t>ing</w:t>
      </w:r>
      <w:r>
        <w:t xml:space="preserve"> children to have physical measurements completed on the children. In the 2013-2014 data collection</w:t>
      </w:r>
      <w:r w:rsidR="00BC1709">
        <w:t xml:space="preserve"> (OMB no. 0920-0950</w:t>
      </w:r>
      <w:r w:rsidR="0083038A">
        <w:t xml:space="preserve"> National Health and Nutrition Examination Survey</w:t>
      </w:r>
      <w:r>
        <w:t xml:space="preserve">, </w:t>
      </w:r>
      <w:r w:rsidR="00BC1709">
        <w:t xml:space="preserve">expiration date </w:t>
      </w:r>
      <w:r w:rsidRPr="00BC1709" w:rsidR="00BC1709">
        <w:t>11/30/2015</w:t>
      </w:r>
      <w:r w:rsidR="00BC1709">
        <w:t>),</w:t>
      </w:r>
      <w:r w:rsidRPr="00BC1709" w:rsidR="00BC1709">
        <w:t xml:space="preserve"> </w:t>
      </w:r>
      <w:r>
        <w:t xml:space="preserve">NHANES provided </w:t>
      </w:r>
      <w:r w:rsidR="005460DA">
        <w:t xml:space="preserve">young children and their </w:t>
      </w:r>
      <w:r>
        <w:t xml:space="preserve">parents </w:t>
      </w:r>
      <w:r w:rsidR="005460DA">
        <w:t>a total</w:t>
      </w:r>
      <w:r>
        <w:t xml:space="preserve"> incentive of $</w:t>
      </w:r>
      <w:r w:rsidR="005460DA">
        <w:t>6</w:t>
      </w:r>
      <w:r>
        <w:t>0 for bringing children to be measured, and an additional $25 - $70 for transportation costs depending on the distance traveled</w:t>
      </w:r>
      <w:r w:rsidR="00066068">
        <w:t xml:space="preserve"> </w:t>
      </w:r>
      <w:r>
        <w:t>.</w:t>
      </w:r>
    </w:p>
    <w:p w:rsidR="0045554B" w:rsidP="0045554B" w:rsidRDefault="00236440" w14:paraId="035EA7F9" w14:textId="77777777">
      <w:pPr>
        <w:pStyle w:val="L1-FlLSp12"/>
        <w:tabs>
          <w:tab w:val="left" w:pos="720"/>
        </w:tabs>
        <w:spacing w:line="480" w:lineRule="auto"/>
        <w:ind w:firstLine="720"/>
      </w:pPr>
      <w:r>
        <w:t xml:space="preserve">The current study is also a longitudinal study, and retaining the participants for an additional year without introducing response bias is essential to the success of the study. The study has offered incrementally larger incentives for each interview between 30 months and 60 months. Were the incentive to be reduced below the level offered at </w:t>
      </w:r>
      <w:r w:rsidR="00954B45">
        <w:t xml:space="preserve">72 </w:t>
      </w:r>
      <w:r>
        <w:t>months</w:t>
      </w:r>
      <w:r w:rsidR="002653BE">
        <w:t xml:space="preserve"> for the Y9 telephone interview</w:t>
      </w:r>
      <w:r>
        <w:t>, some groups of participants, particularly those with lower incomes or greater additional demands on their time, may choose not to participate, greatly increasing the risk of response bias.</w:t>
      </w:r>
      <w:r w:rsidR="002653BE">
        <w:t xml:space="preserve"> </w:t>
      </w:r>
      <w:r w:rsidRPr="00666592" w:rsidR="00666592">
        <w:t xml:space="preserve">Based on the evidence of similar uses above, FNS feels strongly that the proposed incentives for the WIC participants </w:t>
      </w:r>
      <w:r w:rsidRPr="00666592" w:rsidR="00666592">
        <w:lastRenderedPageBreak/>
        <w:t>are necessary to obtain a sufficient number of completed observations and interviews from a diverse group of respondents</w:t>
      </w:r>
      <w:r w:rsidR="00666592">
        <w:t>.</w:t>
      </w:r>
    </w:p>
    <w:p w:rsidRPr="001E1B16" w:rsidR="002F3FA6" w:rsidP="002F3FA6" w:rsidRDefault="002F3FA6" w14:paraId="69E4A29F" w14:textId="39384A5E">
      <w:pPr>
        <w:pStyle w:val="L1-FlLSp12"/>
        <w:tabs>
          <w:tab w:val="left" w:pos="720"/>
        </w:tabs>
        <w:rPr>
          <w:rFonts w:ascii="Franklin Gothic Medium" w:hAnsi="Franklin Gothic Medium"/>
          <w:bCs/>
          <w:sz w:val="22"/>
          <w:szCs w:val="22"/>
        </w:rPr>
      </w:pPr>
      <w:r w:rsidRPr="001E1B16">
        <w:rPr>
          <w:rFonts w:ascii="Franklin Gothic Medium" w:hAnsi="Franklin Gothic Medium"/>
          <w:bCs/>
          <w:sz w:val="22"/>
          <w:szCs w:val="22"/>
        </w:rPr>
        <w:t>Table A9.</w:t>
      </w:r>
      <w:r>
        <w:rPr>
          <w:rFonts w:ascii="Franklin Gothic Medium" w:hAnsi="Franklin Gothic Medium"/>
          <w:bCs/>
          <w:sz w:val="22"/>
          <w:szCs w:val="22"/>
        </w:rPr>
        <w:t>1</w:t>
      </w:r>
      <w:r w:rsidRPr="001E1B16">
        <w:rPr>
          <w:rFonts w:ascii="Franklin Gothic Medium" w:hAnsi="Franklin Gothic Medium"/>
          <w:bCs/>
          <w:sz w:val="22"/>
          <w:szCs w:val="22"/>
        </w:rPr>
        <w:t>. Participant Incentives by Event</w:t>
      </w:r>
    </w:p>
    <w:tbl>
      <w:tblPr>
        <w:tblStyle w:val="TableGrid"/>
        <w:tblW w:w="0" w:type="auto"/>
        <w:tblLook w:val="04A0" w:firstRow="1" w:lastRow="0" w:firstColumn="1" w:lastColumn="0" w:noHBand="0" w:noVBand="1"/>
      </w:tblPr>
      <w:tblGrid>
        <w:gridCol w:w="7168"/>
        <w:gridCol w:w="1058"/>
        <w:gridCol w:w="1134"/>
      </w:tblGrid>
      <w:tr w:rsidRPr="0017422F" w:rsidR="002F3FA6" w:rsidTr="000D24A9" w14:paraId="05FEB7AD" w14:textId="77777777">
        <w:tc>
          <w:tcPr>
            <w:tcW w:w="7168" w:type="dxa"/>
            <w:tcBorders>
              <w:left w:val="nil"/>
              <w:bottom w:val="single" w:color="auto" w:sz="4" w:space="0"/>
            </w:tcBorders>
            <w:shd w:val="clear" w:color="auto" w:fill="AFBED7"/>
            <w:vAlign w:val="bottom"/>
          </w:tcPr>
          <w:p w:rsidRPr="00D77A4B" w:rsidR="002F3FA6" w:rsidP="00374778" w:rsidRDefault="002F3FA6" w14:paraId="033F9EE8" w14:textId="77777777">
            <w:pPr>
              <w:tabs>
                <w:tab w:val="left" w:pos="720"/>
              </w:tabs>
              <w:rPr>
                <w:rFonts w:ascii="Franklin Gothic Medium" w:hAnsi="Franklin Gothic Medium"/>
                <w:sz w:val="20"/>
              </w:rPr>
            </w:pPr>
            <w:r w:rsidRPr="00D77A4B">
              <w:rPr>
                <w:rFonts w:ascii="Franklin Gothic Medium" w:hAnsi="Franklin Gothic Medium"/>
                <w:sz w:val="20"/>
              </w:rPr>
              <w:t>Event</w:t>
            </w:r>
          </w:p>
        </w:tc>
        <w:tc>
          <w:tcPr>
            <w:tcW w:w="1058" w:type="dxa"/>
            <w:tcBorders>
              <w:bottom w:val="single" w:color="auto" w:sz="4" w:space="0"/>
            </w:tcBorders>
            <w:shd w:val="clear" w:color="auto" w:fill="AFBED7"/>
            <w:vAlign w:val="bottom"/>
          </w:tcPr>
          <w:p w:rsidRPr="00D77A4B" w:rsidR="002F3FA6" w:rsidP="00374778" w:rsidRDefault="002F3FA6" w14:paraId="3ABFE866" w14:textId="77777777">
            <w:pPr>
              <w:tabs>
                <w:tab w:val="left" w:pos="720"/>
              </w:tabs>
              <w:jc w:val="center"/>
              <w:rPr>
                <w:rFonts w:ascii="Franklin Gothic Medium" w:hAnsi="Franklin Gothic Medium"/>
                <w:sz w:val="20"/>
              </w:rPr>
            </w:pPr>
            <w:r w:rsidRPr="00D77A4B">
              <w:rPr>
                <w:rFonts w:ascii="Franklin Gothic Medium" w:hAnsi="Franklin Gothic Medium"/>
                <w:sz w:val="20"/>
              </w:rPr>
              <w:t>Average Hours per Response</w:t>
            </w:r>
          </w:p>
        </w:tc>
        <w:tc>
          <w:tcPr>
            <w:tcW w:w="1134" w:type="dxa"/>
            <w:tcBorders>
              <w:bottom w:val="single" w:color="auto" w:sz="4" w:space="0"/>
              <w:right w:val="nil"/>
            </w:tcBorders>
            <w:shd w:val="clear" w:color="auto" w:fill="AFBED7"/>
            <w:vAlign w:val="bottom"/>
          </w:tcPr>
          <w:p w:rsidRPr="00D77A4B" w:rsidR="002F3FA6" w:rsidP="00374778" w:rsidRDefault="002F3FA6" w14:paraId="6F435AC9" w14:textId="77777777">
            <w:pPr>
              <w:tabs>
                <w:tab w:val="left" w:pos="720"/>
              </w:tabs>
              <w:jc w:val="center"/>
              <w:rPr>
                <w:rFonts w:ascii="Franklin Gothic Medium" w:hAnsi="Franklin Gothic Medium"/>
                <w:sz w:val="20"/>
              </w:rPr>
            </w:pPr>
            <w:r w:rsidRPr="00D77A4B">
              <w:rPr>
                <w:rFonts w:ascii="Franklin Gothic Medium" w:hAnsi="Franklin Gothic Medium"/>
                <w:sz w:val="20"/>
              </w:rPr>
              <w:t>Incentive Amount</w:t>
            </w:r>
          </w:p>
        </w:tc>
      </w:tr>
      <w:tr w:rsidRPr="001E1B16" w:rsidR="002F3FA6" w:rsidTr="000D24A9" w14:paraId="7E19DAE8" w14:textId="77777777">
        <w:tc>
          <w:tcPr>
            <w:tcW w:w="9350" w:type="dxa"/>
            <w:gridSpan w:val="3"/>
            <w:tcBorders>
              <w:top w:val="single" w:color="auto" w:sz="4" w:space="0"/>
              <w:left w:val="nil"/>
              <w:bottom w:val="single" w:color="auto" w:sz="4" w:space="0"/>
              <w:right w:val="nil"/>
            </w:tcBorders>
            <w:shd w:val="clear" w:color="auto" w:fill="DBE5F1" w:themeFill="accent1" w:themeFillTint="33"/>
            <w:vAlign w:val="bottom"/>
          </w:tcPr>
          <w:p w:rsidRPr="001E1B16" w:rsidR="002F3FA6" w:rsidP="00374778" w:rsidRDefault="002F3FA6" w14:paraId="17D9157B" w14:textId="77777777">
            <w:pPr>
              <w:tabs>
                <w:tab w:val="decimal" w:pos="438"/>
                <w:tab w:val="left" w:pos="720"/>
              </w:tabs>
              <w:rPr>
                <w:rFonts w:ascii="Franklin Gothic Medium" w:hAnsi="Franklin Gothic Medium"/>
                <w:sz w:val="20"/>
              </w:rPr>
            </w:pPr>
            <w:r>
              <w:rPr>
                <w:rFonts w:ascii="Franklin Gothic Medium" w:hAnsi="Franklin Gothic Medium"/>
                <w:sz w:val="20"/>
              </w:rPr>
              <w:t>Incentives for Caregivers</w:t>
            </w:r>
          </w:p>
        </w:tc>
      </w:tr>
      <w:tr w:rsidRPr="001E1B16" w:rsidR="002F3FA6" w:rsidTr="000D24A9" w14:paraId="2C29330A" w14:textId="77777777">
        <w:tc>
          <w:tcPr>
            <w:tcW w:w="7262" w:type="dxa"/>
            <w:tcBorders>
              <w:top w:val="single" w:color="auto" w:sz="4" w:space="0"/>
              <w:left w:val="nil"/>
            </w:tcBorders>
          </w:tcPr>
          <w:p w:rsidRPr="001E1B16" w:rsidR="002F3FA6" w:rsidP="00374778" w:rsidRDefault="002653BE" w14:paraId="04DC0811" w14:textId="4BD23254">
            <w:pPr>
              <w:tabs>
                <w:tab w:val="left" w:pos="720"/>
              </w:tabs>
              <w:rPr>
                <w:rFonts w:ascii="Franklin Gothic Medium" w:hAnsi="Franklin Gothic Medium"/>
                <w:sz w:val="20"/>
              </w:rPr>
            </w:pPr>
            <w:r>
              <w:rPr>
                <w:rFonts w:ascii="Franklin Gothic Medium" w:hAnsi="Franklin Gothic Medium"/>
                <w:sz w:val="20"/>
              </w:rPr>
              <w:t>Year 9 (Y9) Telephone</w:t>
            </w:r>
            <w:r w:rsidRPr="001E1B16" w:rsidR="002F3FA6">
              <w:rPr>
                <w:rFonts w:ascii="Franklin Gothic Medium" w:hAnsi="Franklin Gothic Medium"/>
                <w:sz w:val="20"/>
              </w:rPr>
              <w:t xml:space="preserve"> Interview</w:t>
            </w:r>
          </w:p>
        </w:tc>
        <w:tc>
          <w:tcPr>
            <w:tcW w:w="1058" w:type="dxa"/>
            <w:tcBorders>
              <w:top w:val="single" w:color="auto" w:sz="4" w:space="0"/>
            </w:tcBorders>
            <w:vAlign w:val="center"/>
          </w:tcPr>
          <w:p w:rsidRPr="001E1B16" w:rsidR="002F3FA6" w:rsidP="00954B45" w:rsidRDefault="00DE7435" w14:paraId="082E2016" w14:textId="3CE87B02">
            <w:pPr>
              <w:tabs>
                <w:tab w:val="decimal" w:pos="199"/>
                <w:tab w:val="left" w:pos="720"/>
              </w:tabs>
              <w:jc w:val="center"/>
              <w:rPr>
                <w:rFonts w:ascii="Franklin Gothic Medium" w:hAnsi="Franklin Gothic Medium"/>
                <w:sz w:val="20"/>
              </w:rPr>
            </w:pPr>
            <w:r>
              <w:rPr>
                <w:rFonts w:ascii="Franklin Gothic Medium" w:hAnsi="Franklin Gothic Medium"/>
                <w:sz w:val="20"/>
              </w:rPr>
              <w:t>1</w:t>
            </w:r>
          </w:p>
        </w:tc>
        <w:tc>
          <w:tcPr>
            <w:tcW w:w="1030" w:type="dxa"/>
            <w:tcBorders>
              <w:top w:val="single" w:color="auto" w:sz="4" w:space="0"/>
              <w:right w:val="nil"/>
            </w:tcBorders>
            <w:vAlign w:val="center"/>
          </w:tcPr>
          <w:p w:rsidRPr="001E1B16" w:rsidR="002F3FA6" w:rsidP="000A2308" w:rsidRDefault="002F3FA6" w14:paraId="6C91B066" w14:textId="31DF0A7C">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w:t>
            </w:r>
            <w:r w:rsidR="000A2308">
              <w:rPr>
                <w:rFonts w:ascii="Franklin Gothic Medium" w:hAnsi="Franklin Gothic Medium"/>
                <w:sz w:val="20"/>
              </w:rPr>
              <w:t>70</w:t>
            </w:r>
          </w:p>
        </w:tc>
      </w:tr>
      <w:tr w:rsidRPr="001E1B16" w:rsidR="002F3FA6" w:rsidTr="000D24A9" w14:paraId="171FC7F5" w14:textId="77777777">
        <w:tc>
          <w:tcPr>
            <w:tcW w:w="7262" w:type="dxa"/>
            <w:tcBorders>
              <w:left w:val="nil"/>
            </w:tcBorders>
          </w:tcPr>
          <w:p w:rsidRPr="001E1B16" w:rsidR="002F3FA6" w:rsidP="00954B45" w:rsidRDefault="002F3FA6" w14:paraId="4397D562" w14:textId="74D1BE2E">
            <w:pPr>
              <w:tabs>
                <w:tab w:val="left" w:pos="720"/>
              </w:tabs>
              <w:ind w:left="270"/>
              <w:rPr>
                <w:rFonts w:ascii="Franklin Gothic Medium" w:hAnsi="Franklin Gothic Medium"/>
                <w:i/>
                <w:sz w:val="20"/>
              </w:rPr>
            </w:pPr>
            <w:r w:rsidRPr="001E1B16">
              <w:rPr>
                <w:rFonts w:ascii="Franklin Gothic Medium" w:hAnsi="Franklin Gothic Medium"/>
                <w:i/>
                <w:sz w:val="20"/>
              </w:rPr>
              <w:t xml:space="preserve">Personal cellphone minute costs for </w:t>
            </w:r>
            <w:r w:rsidR="00954B45">
              <w:rPr>
                <w:rFonts w:ascii="Franklin Gothic Medium" w:hAnsi="Franklin Gothic Medium"/>
                <w:i/>
                <w:sz w:val="20"/>
              </w:rPr>
              <w:t>9 Year</w:t>
            </w:r>
            <w:r w:rsidRPr="001E1B16">
              <w:rPr>
                <w:rFonts w:ascii="Franklin Gothic Medium" w:hAnsi="Franklin Gothic Medium"/>
                <w:i/>
                <w:sz w:val="20"/>
              </w:rPr>
              <w:t xml:space="preserve"> interview</w:t>
            </w:r>
          </w:p>
        </w:tc>
        <w:tc>
          <w:tcPr>
            <w:tcW w:w="1058" w:type="dxa"/>
            <w:vAlign w:val="center"/>
          </w:tcPr>
          <w:p w:rsidRPr="001E1B16" w:rsidR="002F3FA6" w:rsidP="00374778" w:rsidRDefault="002F3FA6" w14:paraId="32E1E6C5" w14:textId="77777777">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0" w:type="dxa"/>
            <w:tcBorders>
              <w:right w:val="nil"/>
            </w:tcBorders>
            <w:vAlign w:val="center"/>
          </w:tcPr>
          <w:p w:rsidRPr="001E1B16" w:rsidR="002F3FA6" w:rsidP="00374778" w:rsidRDefault="002F3FA6" w14:paraId="1F5EE910" w14:textId="77777777">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Pr="001E1B16" w:rsidR="00F504F2" w:rsidTr="000D24A9" w14:paraId="3FC3379C" w14:textId="77777777">
        <w:tc>
          <w:tcPr>
            <w:tcW w:w="7262" w:type="dxa"/>
            <w:tcBorders>
              <w:left w:val="nil"/>
            </w:tcBorders>
          </w:tcPr>
          <w:p w:rsidRPr="001E1B16" w:rsidR="00F504F2" w:rsidP="003355C1" w:rsidRDefault="002653BE" w14:paraId="07BD32A0" w14:textId="59E1A4D8">
            <w:pPr>
              <w:tabs>
                <w:tab w:val="left" w:pos="720"/>
              </w:tabs>
              <w:rPr>
                <w:rFonts w:ascii="Franklin Gothic Medium" w:hAnsi="Franklin Gothic Medium"/>
                <w:sz w:val="20"/>
              </w:rPr>
            </w:pPr>
            <w:r>
              <w:rPr>
                <w:rFonts w:ascii="Franklin Gothic Medium" w:hAnsi="Franklin Gothic Medium"/>
                <w:sz w:val="20"/>
              </w:rPr>
              <w:t>Y9</w:t>
            </w:r>
            <w:r w:rsidRPr="001E1B16" w:rsidR="00F504F2">
              <w:rPr>
                <w:rFonts w:ascii="Franklin Gothic Medium" w:hAnsi="Franklin Gothic Medium"/>
                <w:sz w:val="20"/>
              </w:rPr>
              <w:t xml:space="preserve"> </w:t>
            </w:r>
            <w:r w:rsidR="00F504F2">
              <w:rPr>
                <w:rFonts w:ascii="Franklin Gothic Medium" w:hAnsi="Franklin Gothic Medium"/>
                <w:sz w:val="20"/>
              </w:rPr>
              <w:t xml:space="preserve">Replicate Dietary Intake </w:t>
            </w:r>
            <w:r w:rsidRPr="001E1B16" w:rsidR="00F504F2">
              <w:rPr>
                <w:rFonts w:ascii="Franklin Gothic Medium" w:hAnsi="Franklin Gothic Medium"/>
                <w:sz w:val="20"/>
              </w:rPr>
              <w:t>Interview</w:t>
            </w:r>
            <w:r w:rsidR="00F504F2">
              <w:rPr>
                <w:rFonts w:ascii="Franklin Gothic Medium" w:hAnsi="Franklin Gothic Medium"/>
                <w:sz w:val="20"/>
              </w:rPr>
              <w:t xml:space="preserve"> (within 10 days)</w:t>
            </w:r>
          </w:p>
        </w:tc>
        <w:tc>
          <w:tcPr>
            <w:tcW w:w="1058" w:type="dxa"/>
            <w:vAlign w:val="center"/>
          </w:tcPr>
          <w:p w:rsidRPr="001E1B16" w:rsidR="00F504F2" w:rsidP="003355C1" w:rsidRDefault="00F504F2" w14:paraId="004BE77D" w14:textId="78DA9F60">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w:t>
            </w:r>
            <w:r>
              <w:rPr>
                <w:rFonts w:ascii="Franklin Gothic Medium" w:hAnsi="Franklin Gothic Medium"/>
                <w:sz w:val="20"/>
              </w:rPr>
              <w:t>50</w:t>
            </w:r>
          </w:p>
        </w:tc>
        <w:tc>
          <w:tcPr>
            <w:tcW w:w="1030" w:type="dxa"/>
            <w:tcBorders>
              <w:right w:val="nil"/>
            </w:tcBorders>
            <w:vAlign w:val="center"/>
          </w:tcPr>
          <w:p w:rsidRPr="001E1B16" w:rsidR="00F504F2" w:rsidP="000A2308" w:rsidRDefault="00F504F2" w14:paraId="7AFC6532" w14:textId="54A207F8">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w:t>
            </w:r>
            <w:r w:rsidR="000A2308">
              <w:rPr>
                <w:rFonts w:ascii="Franklin Gothic Medium" w:hAnsi="Franklin Gothic Medium"/>
                <w:sz w:val="20"/>
              </w:rPr>
              <w:t>70</w:t>
            </w:r>
          </w:p>
        </w:tc>
      </w:tr>
      <w:tr w:rsidRPr="001E1B16" w:rsidR="00F504F2" w:rsidTr="000D24A9" w14:paraId="7721CE29" w14:textId="77777777">
        <w:tc>
          <w:tcPr>
            <w:tcW w:w="7262" w:type="dxa"/>
            <w:tcBorders>
              <w:left w:val="nil"/>
            </w:tcBorders>
          </w:tcPr>
          <w:p w:rsidRPr="001E1B16" w:rsidR="00F504F2" w:rsidP="00954B45" w:rsidRDefault="00F504F2" w14:paraId="3F393B0E" w14:textId="4CAF20EA">
            <w:pPr>
              <w:tabs>
                <w:tab w:val="left" w:pos="720"/>
              </w:tabs>
              <w:ind w:left="270"/>
              <w:rPr>
                <w:rFonts w:ascii="Franklin Gothic Medium" w:hAnsi="Franklin Gothic Medium"/>
                <w:i/>
                <w:sz w:val="20"/>
              </w:rPr>
            </w:pPr>
            <w:r w:rsidRPr="001E1B16">
              <w:rPr>
                <w:rFonts w:ascii="Franklin Gothic Medium" w:hAnsi="Franklin Gothic Medium"/>
                <w:i/>
                <w:sz w:val="20"/>
              </w:rPr>
              <w:t xml:space="preserve">Personal cellphone minute costs for </w:t>
            </w:r>
            <w:r w:rsidR="00954B45">
              <w:rPr>
                <w:rFonts w:ascii="Franklin Gothic Medium" w:hAnsi="Franklin Gothic Medium"/>
                <w:i/>
                <w:sz w:val="20"/>
              </w:rPr>
              <w:t>9 Year</w:t>
            </w:r>
            <w:r w:rsidRPr="001E1B16">
              <w:rPr>
                <w:rFonts w:ascii="Franklin Gothic Medium" w:hAnsi="Franklin Gothic Medium"/>
                <w:i/>
                <w:sz w:val="20"/>
              </w:rPr>
              <w:t xml:space="preserve"> </w:t>
            </w:r>
            <w:r>
              <w:rPr>
                <w:rFonts w:ascii="Franklin Gothic Medium" w:hAnsi="Franklin Gothic Medium"/>
                <w:i/>
                <w:sz w:val="20"/>
              </w:rPr>
              <w:t xml:space="preserve">replicate dietary intake </w:t>
            </w:r>
            <w:r w:rsidRPr="001E1B16">
              <w:rPr>
                <w:rFonts w:ascii="Franklin Gothic Medium" w:hAnsi="Franklin Gothic Medium"/>
                <w:i/>
                <w:sz w:val="20"/>
              </w:rPr>
              <w:t>interview</w:t>
            </w:r>
          </w:p>
        </w:tc>
        <w:tc>
          <w:tcPr>
            <w:tcW w:w="1058" w:type="dxa"/>
            <w:vAlign w:val="center"/>
          </w:tcPr>
          <w:p w:rsidRPr="001E1B16" w:rsidR="00F504F2" w:rsidP="003355C1" w:rsidRDefault="00F504F2" w14:paraId="119B6AB2" w14:textId="77777777">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0" w:type="dxa"/>
            <w:tcBorders>
              <w:right w:val="nil"/>
            </w:tcBorders>
            <w:vAlign w:val="center"/>
          </w:tcPr>
          <w:p w:rsidRPr="001E1B16" w:rsidR="00F504F2" w:rsidP="003355C1" w:rsidRDefault="00F504F2" w14:paraId="1258E3A4" w14:textId="77777777">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Pr="001E1B16" w:rsidR="002F3FA6" w:rsidTr="000D24A9" w14:paraId="7C1AF5B5" w14:textId="77777777">
        <w:tc>
          <w:tcPr>
            <w:tcW w:w="7262" w:type="dxa"/>
            <w:tcBorders>
              <w:left w:val="nil"/>
              <w:bottom w:val="single" w:color="000000" w:sz="4" w:space="0"/>
            </w:tcBorders>
          </w:tcPr>
          <w:p w:rsidRPr="001E1B16" w:rsidR="002F3FA6" w:rsidP="00374778" w:rsidRDefault="002653BE" w14:paraId="3946BDDF" w14:textId="407DD4A0">
            <w:pPr>
              <w:tabs>
                <w:tab w:val="left" w:pos="720"/>
              </w:tabs>
              <w:rPr>
                <w:rFonts w:ascii="Franklin Gothic Medium" w:hAnsi="Franklin Gothic Medium"/>
                <w:sz w:val="20"/>
              </w:rPr>
            </w:pPr>
            <w:r>
              <w:rPr>
                <w:rFonts w:ascii="Franklin Gothic Medium" w:hAnsi="Franklin Gothic Medium"/>
                <w:sz w:val="20"/>
              </w:rPr>
              <w:t>Y9</w:t>
            </w:r>
            <w:r w:rsidRPr="001E1B16" w:rsidR="002F3FA6">
              <w:rPr>
                <w:rFonts w:ascii="Franklin Gothic Medium" w:hAnsi="Franklin Gothic Medium"/>
                <w:sz w:val="20"/>
              </w:rPr>
              <w:t xml:space="preserve"> Child Measurements at WIC Site or Provider’s Office</w:t>
            </w:r>
          </w:p>
        </w:tc>
        <w:tc>
          <w:tcPr>
            <w:tcW w:w="1058" w:type="dxa"/>
            <w:tcBorders>
              <w:bottom w:val="single" w:color="000000" w:sz="4" w:space="0"/>
            </w:tcBorders>
            <w:vAlign w:val="center"/>
          </w:tcPr>
          <w:p w:rsidRPr="001E1B16" w:rsidR="002F3FA6" w:rsidP="00374778" w:rsidRDefault="002F3FA6" w14:paraId="69EEF2DE" w14:textId="77777777">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1</w:t>
            </w:r>
            <w:r>
              <w:rPr>
                <w:rFonts w:ascii="Franklin Gothic Medium" w:hAnsi="Franklin Gothic Medium"/>
                <w:sz w:val="20"/>
              </w:rPr>
              <w:t>.00</w:t>
            </w:r>
          </w:p>
        </w:tc>
        <w:tc>
          <w:tcPr>
            <w:tcW w:w="1030" w:type="dxa"/>
            <w:tcBorders>
              <w:bottom w:val="single" w:color="000000" w:sz="4" w:space="0"/>
              <w:right w:val="nil"/>
            </w:tcBorders>
            <w:vAlign w:val="center"/>
          </w:tcPr>
          <w:p w:rsidRPr="001E1B16" w:rsidR="002F3FA6" w:rsidP="00954B45" w:rsidRDefault="002F3FA6" w14:paraId="0EE82D35" w14:textId="2A506B7C">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w:t>
            </w:r>
            <w:r w:rsidR="00954B45">
              <w:rPr>
                <w:rFonts w:ascii="Franklin Gothic Medium" w:hAnsi="Franklin Gothic Medium"/>
                <w:sz w:val="20"/>
              </w:rPr>
              <w:t>70</w:t>
            </w:r>
          </w:p>
        </w:tc>
      </w:tr>
      <w:tr w:rsidRPr="001E1B16" w:rsidR="002F3FA6" w:rsidTr="000D24A9" w14:paraId="146016C7" w14:textId="77777777">
        <w:tc>
          <w:tcPr>
            <w:tcW w:w="7262" w:type="dxa"/>
            <w:tcBorders>
              <w:left w:val="nil"/>
              <w:bottom w:val="single" w:color="auto" w:sz="4" w:space="0"/>
            </w:tcBorders>
          </w:tcPr>
          <w:p w:rsidRPr="001E1B16" w:rsidR="002F3FA6" w:rsidP="00374778" w:rsidRDefault="002F3FA6" w14:paraId="31512E72" w14:textId="77777777">
            <w:pPr>
              <w:tabs>
                <w:tab w:val="left" w:pos="720"/>
              </w:tabs>
              <w:ind w:left="270"/>
              <w:rPr>
                <w:rFonts w:ascii="Franklin Gothic Medium" w:hAnsi="Franklin Gothic Medium"/>
                <w:i/>
                <w:sz w:val="20"/>
              </w:rPr>
            </w:pPr>
            <w:r w:rsidRPr="001E1B16">
              <w:rPr>
                <w:rFonts w:ascii="Franklin Gothic Medium" w:hAnsi="Franklin Gothic Medium"/>
                <w:i/>
                <w:sz w:val="20"/>
              </w:rPr>
              <w:t>Transportation costs for travel to WIC site or provider’s office for measurements</w:t>
            </w:r>
          </w:p>
        </w:tc>
        <w:tc>
          <w:tcPr>
            <w:tcW w:w="1058" w:type="dxa"/>
            <w:tcBorders>
              <w:bottom w:val="single" w:color="auto" w:sz="4" w:space="0"/>
            </w:tcBorders>
            <w:vAlign w:val="center"/>
          </w:tcPr>
          <w:p w:rsidRPr="001E1B16" w:rsidR="002F3FA6" w:rsidP="00374778" w:rsidRDefault="002F3FA6" w14:paraId="126F917A" w14:textId="77777777">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0" w:type="dxa"/>
            <w:tcBorders>
              <w:bottom w:val="single" w:color="auto" w:sz="4" w:space="0"/>
              <w:right w:val="nil"/>
            </w:tcBorders>
            <w:vAlign w:val="center"/>
          </w:tcPr>
          <w:p w:rsidRPr="001E1B16" w:rsidR="002F3FA6" w:rsidP="00374778" w:rsidRDefault="002F3FA6" w14:paraId="5D2CA26D" w14:textId="77777777">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Pr="001E1B16" w:rsidR="002F3FA6" w:rsidTr="000D24A9" w14:paraId="6C7C8FAD" w14:textId="77777777">
        <w:tc>
          <w:tcPr>
            <w:tcW w:w="9350" w:type="dxa"/>
            <w:gridSpan w:val="3"/>
            <w:tcBorders>
              <w:top w:val="single" w:color="auto" w:sz="4" w:space="0"/>
              <w:left w:val="nil"/>
              <w:bottom w:val="single" w:color="auto" w:sz="4" w:space="0"/>
              <w:right w:val="nil"/>
            </w:tcBorders>
            <w:shd w:val="clear" w:color="auto" w:fill="DBE5F1" w:themeFill="accent1" w:themeFillTint="33"/>
            <w:vAlign w:val="bottom"/>
          </w:tcPr>
          <w:p w:rsidRPr="001E1B16" w:rsidR="002F3FA6" w:rsidP="00374778" w:rsidRDefault="002F3FA6" w14:paraId="726D7709" w14:textId="77777777">
            <w:pPr>
              <w:tabs>
                <w:tab w:val="decimal" w:pos="438"/>
                <w:tab w:val="left" w:pos="720"/>
              </w:tabs>
              <w:rPr>
                <w:rFonts w:ascii="Franklin Gothic Medium" w:hAnsi="Franklin Gothic Medium"/>
                <w:sz w:val="20"/>
              </w:rPr>
            </w:pPr>
            <w:r>
              <w:rPr>
                <w:rFonts w:ascii="Franklin Gothic Medium" w:hAnsi="Franklin Gothic Medium"/>
                <w:sz w:val="20"/>
              </w:rPr>
              <w:t>Grants for WIC sites</w:t>
            </w:r>
          </w:p>
        </w:tc>
      </w:tr>
      <w:tr w:rsidRPr="001E1B16" w:rsidR="002F3FA6" w:rsidTr="000D24A9" w14:paraId="3EC32276" w14:textId="77777777">
        <w:tc>
          <w:tcPr>
            <w:tcW w:w="7262" w:type="dxa"/>
            <w:tcBorders>
              <w:top w:val="single" w:color="auto" w:sz="4" w:space="0"/>
              <w:left w:val="nil"/>
              <w:bottom w:val="single" w:color="auto" w:sz="4" w:space="0"/>
            </w:tcBorders>
            <w:vAlign w:val="center"/>
          </w:tcPr>
          <w:p w:rsidRPr="001E1B16" w:rsidR="002F3FA6" w:rsidP="00954B45" w:rsidRDefault="002F3FA6" w14:paraId="01A0BFFC" w14:textId="3652D604">
            <w:pPr>
              <w:tabs>
                <w:tab w:val="left" w:pos="720"/>
              </w:tabs>
              <w:rPr>
                <w:rFonts w:ascii="Franklin Gothic Medium" w:hAnsi="Franklin Gothic Medium"/>
                <w:sz w:val="20"/>
              </w:rPr>
            </w:pPr>
            <w:r>
              <w:rPr>
                <w:rFonts w:ascii="Franklin Gothic Medium" w:hAnsi="Franklin Gothic Medium"/>
                <w:sz w:val="20"/>
              </w:rPr>
              <w:t>Grants to WIC sites to offset costs</w:t>
            </w:r>
            <w:r w:rsidR="00F504F2">
              <w:rPr>
                <w:rFonts w:ascii="Franklin Gothic Medium" w:hAnsi="Franklin Gothic Medium"/>
                <w:sz w:val="20"/>
              </w:rPr>
              <w:t xml:space="preserve"> of measurements at </w:t>
            </w:r>
            <w:r w:rsidR="002653BE">
              <w:rPr>
                <w:rFonts w:ascii="Franklin Gothic Medium" w:hAnsi="Franklin Gothic Medium"/>
                <w:sz w:val="20"/>
              </w:rPr>
              <w:t>child a</w:t>
            </w:r>
            <w:r w:rsidR="00F504F2">
              <w:rPr>
                <w:rFonts w:ascii="Franklin Gothic Medium" w:hAnsi="Franklin Gothic Medium"/>
                <w:sz w:val="20"/>
              </w:rPr>
              <w:t xml:space="preserve">ge </w:t>
            </w:r>
            <w:r w:rsidR="00954B45">
              <w:rPr>
                <w:rFonts w:ascii="Franklin Gothic Medium" w:hAnsi="Franklin Gothic Medium"/>
                <w:sz w:val="20"/>
              </w:rPr>
              <w:t>9</w:t>
            </w:r>
            <w:r w:rsidR="002653BE">
              <w:rPr>
                <w:rFonts w:ascii="Franklin Gothic Medium" w:hAnsi="Franklin Gothic Medium"/>
                <w:sz w:val="20"/>
              </w:rPr>
              <w:t xml:space="preserve"> years</w:t>
            </w:r>
          </w:p>
        </w:tc>
        <w:tc>
          <w:tcPr>
            <w:tcW w:w="1058" w:type="dxa"/>
            <w:tcBorders>
              <w:top w:val="single" w:color="auto" w:sz="4" w:space="0"/>
              <w:bottom w:val="single" w:color="auto" w:sz="4" w:space="0"/>
            </w:tcBorders>
            <w:vAlign w:val="center"/>
          </w:tcPr>
          <w:p w:rsidRPr="001E1B16" w:rsidR="002F3FA6" w:rsidP="00374778" w:rsidRDefault="00A0188C" w14:paraId="0EF1DBD3" w14:textId="115065A7">
            <w:pPr>
              <w:tabs>
                <w:tab w:val="decimal" w:pos="199"/>
                <w:tab w:val="left" w:pos="720"/>
              </w:tabs>
              <w:jc w:val="center"/>
              <w:rPr>
                <w:rFonts w:ascii="Franklin Gothic Medium" w:hAnsi="Franklin Gothic Medium"/>
                <w:sz w:val="20"/>
              </w:rPr>
            </w:pPr>
            <w:r>
              <w:rPr>
                <w:rFonts w:ascii="Franklin Gothic Medium" w:hAnsi="Franklin Gothic Medium"/>
                <w:sz w:val="20"/>
              </w:rPr>
              <w:t>0.1667</w:t>
            </w:r>
          </w:p>
        </w:tc>
        <w:tc>
          <w:tcPr>
            <w:tcW w:w="1030" w:type="dxa"/>
            <w:tcBorders>
              <w:top w:val="single" w:color="auto" w:sz="4" w:space="0"/>
              <w:bottom w:val="single" w:color="auto" w:sz="4" w:space="0"/>
              <w:right w:val="nil"/>
            </w:tcBorders>
            <w:vAlign w:val="center"/>
          </w:tcPr>
          <w:p w:rsidRPr="001E1B16" w:rsidR="002F3FA6" w:rsidP="00374778" w:rsidRDefault="002F3FA6" w14:paraId="6F8AE6BF" w14:textId="43AD01FD">
            <w:pPr>
              <w:tabs>
                <w:tab w:val="decimal" w:pos="438"/>
                <w:tab w:val="left" w:pos="720"/>
              </w:tabs>
              <w:jc w:val="center"/>
              <w:rPr>
                <w:rFonts w:ascii="Franklin Gothic Medium" w:hAnsi="Franklin Gothic Medium"/>
                <w:sz w:val="20"/>
              </w:rPr>
            </w:pPr>
            <w:r>
              <w:rPr>
                <w:rFonts w:ascii="Franklin Gothic Medium" w:hAnsi="Franklin Gothic Medium"/>
                <w:sz w:val="20"/>
              </w:rPr>
              <w:t xml:space="preserve">$527 </w:t>
            </w:r>
            <w:r w:rsidR="00381211">
              <w:rPr>
                <w:rFonts w:ascii="Franklin Gothic Medium" w:hAnsi="Franklin Gothic Medium"/>
                <w:sz w:val="20"/>
              </w:rPr>
              <w:t xml:space="preserve">on average </w:t>
            </w:r>
            <w:r>
              <w:rPr>
                <w:rFonts w:ascii="Franklin Gothic Medium" w:hAnsi="Franklin Gothic Medium"/>
                <w:sz w:val="20"/>
              </w:rPr>
              <w:t>per site</w:t>
            </w:r>
          </w:p>
        </w:tc>
      </w:tr>
      <w:tr w:rsidRPr="001E1B16" w:rsidR="000D24A9" w:rsidTr="00C818D2" w14:paraId="7A5EE297" w14:textId="77777777">
        <w:tc>
          <w:tcPr>
            <w:tcW w:w="9360" w:type="dxa"/>
            <w:gridSpan w:val="3"/>
            <w:tcBorders>
              <w:top w:val="single" w:color="auto" w:sz="4" w:space="0"/>
              <w:left w:val="nil"/>
              <w:bottom w:val="single" w:color="auto" w:sz="4" w:space="0"/>
            </w:tcBorders>
            <w:shd w:val="clear" w:color="auto" w:fill="DBE5F1" w:themeFill="accent1" w:themeFillTint="33"/>
            <w:vAlign w:val="center"/>
          </w:tcPr>
          <w:p w:rsidR="000D24A9" w:rsidP="000D24A9" w:rsidRDefault="000D24A9" w14:paraId="6918E039" w14:textId="486E9F15">
            <w:pPr>
              <w:tabs>
                <w:tab w:val="decimal" w:pos="438"/>
                <w:tab w:val="left" w:pos="720"/>
              </w:tabs>
              <w:rPr>
                <w:rFonts w:ascii="Franklin Gothic Medium" w:hAnsi="Franklin Gothic Medium"/>
                <w:sz w:val="20"/>
              </w:rPr>
            </w:pPr>
            <w:r>
              <w:rPr>
                <w:rFonts w:ascii="Franklin Gothic Medium" w:hAnsi="Franklin Gothic Medium"/>
                <w:sz w:val="20"/>
              </w:rPr>
              <w:t>Grants for WIC Agencies</w:t>
            </w:r>
          </w:p>
        </w:tc>
      </w:tr>
      <w:tr w:rsidRPr="001E1B16" w:rsidR="00A0188C" w:rsidTr="000D24A9" w14:paraId="3150203B" w14:textId="77777777">
        <w:tc>
          <w:tcPr>
            <w:tcW w:w="7168" w:type="dxa"/>
            <w:tcBorders>
              <w:top w:val="single" w:color="auto" w:sz="4" w:space="0"/>
              <w:left w:val="nil"/>
              <w:bottom w:val="single" w:color="auto" w:sz="4" w:space="0"/>
            </w:tcBorders>
            <w:vAlign w:val="center"/>
          </w:tcPr>
          <w:p w:rsidR="00A0188C" w:rsidP="00954B45" w:rsidRDefault="00A0188C" w14:paraId="0F87E1D8" w14:textId="0DDD29CF">
            <w:pPr>
              <w:tabs>
                <w:tab w:val="left" w:pos="720"/>
              </w:tabs>
              <w:rPr>
                <w:rFonts w:ascii="Franklin Gothic Medium" w:hAnsi="Franklin Gothic Medium"/>
                <w:sz w:val="20"/>
              </w:rPr>
            </w:pPr>
            <w:r>
              <w:rPr>
                <w:rFonts w:ascii="Franklin Gothic Medium" w:hAnsi="Franklin Gothic Medium"/>
                <w:sz w:val="20"/>
              </w:rPr>
              <w:t xml:space="preserve">Grants to WIC State Agencies in appreciation of administrative data </w:t>
            </w:r>
          </w:p>
        </w:tc>
        <w:tc>
          <w:tcPr>
            <w:tcW w:w="1058" w:type="dxa"/>
            <w:tcBorders>
              <w:top w:val="single" w:color="auto" w:sz="4" w:space="0"/>
              <w:bottom w:val="single" w:color="auto" w:sz="4" w:space="0"/>
            </w:tcBorders>
            <w:vAlign w:val="center"/>
          </w:tcPr>
          <w:p w:rsidR="00A0188C" w:rsidP="00374778" w:rsidRDefault="00A0188C" w14:paraId="6AEFD8FC" w14:textId="1D026E7A">
            <w:pPr>
              <w:tabs>
                <w:tab w:val="decimal" w:pos="199"/>
                <w:tab w:val="left" w:pos="720"/>
              </w:tabs>
              <w:jc w:val="center"/>
              <w:rPr>
                <w:rFonts w:ascii="Franklin Gothic Medium" w:hAnsi="Franklin Gothic Medium"/>
                <w:sz w:val="20"/>
              </w:rPr>
            </w:pPr>
            <w:r w:rsidRPr="00A0188C">
              <w:rPr>
                <w:rFonts w:ascii="Franklin Gothic Medium" w:hAnsi="Franklin Gothic Medium"/>
                <w:sz w:val="20"/>
              </w:rPr>
              <w:t>54.7593</w:t>
            </w:r>
          </w:p>
        </w:tc>
        <w:tc>
          <w:tcPr>
            <w:tcW w:w="1134" w:type="dxa"/>
            <w:tcBorders>
              <w:top w:val="single" w:color="auto" w:sz="4" w:space="0"/>
              <w:bottom w:val="single" w:color="auto" w:sz="4" w:space="0"/>
              <w:right w:val="nil"/>
            </w:tcBorders>
            <w:vAlign w:val="center"/>
          </w:tcPr>
          <w:p w:rsidR="00A0188C" w:rsidP="00374778" w:rsidRDefault="00A0188C" w14:paraId="0E641A42" w14:textId="674C27B5">
            <w:pPr>
              <w:tabs>
                <w:tab w:val="decimal" w:pos="438"/>
                <w:tab w:val="left" w:pos="720"/>
              </w:tabs>
              <w:jc w:val="center"/>
              <w:rPr>
                <w:rFonts w:ascii="Franklin Gothic Medium" w:hAnsi="Franklin Gothic Medium"/>
                <w:sz w:val="20"/>
              </w:rPr>
            </w:pPr>
            <w:r>
              <w:rPr>
                <w:rFonts w:ascii="Franklin Gothic Medium" w:hAnsi="Franklin Gothic Medium"/>
                <w:sz w:val="20"/>
              </w:rPr>
              <w:t>$1,000.00</w:t>
            </w:r>
          </w:p>
        </w:tc>
      </w:tr>
    </w:tbl>
    <w:p w:rsidR="002F3FA6" w:rsidP="00D77A4B" w:rsidRDefault="002F3FA6" w14:paraId="5EA1BE61" w14:textId="04BBD475">
      <w:pPr>
        <w:pStyle w:val="L1-FlLSp12"/>
        <w:tabs>
          <w:tab w:val="left" w:pos="720"/>
        </w:tabs>
        <w:spacing w:line="480" w:lineRule="auto"/>
      </w:pPr>
    </w:p>
    <w:p w:rsidR="00D25649" w:rsidP="0045554B" w:rsidRDefault="00D25649" w14:paraId="7630B8F6" w14:textId="5FE1819C">
      <w:pPr>
        <w:pStyle w:val="L1-FlLSp12"/>
        <w:tabs>
          <w:tab w:val="left" w:pos="720"/>
        </w:tabs>
        <w:spacing w:line="480" w:lineRule="auto"/>
        <w:ind w:firstLine="720"/>
      </w:pPr>
      <w:r>
        <w:t xml:space="preserve">In addition to the incentives offered to </w:t>
      </w:r>
      <w:r w:rsidR="002B5FA1">
        <w:t xml:space="preserve">caregivers, we will </w:t>
      </w:r>
      <w:r w:rsidR="00F504F2">
        <w:t xml:space="preserve">again offer </w:t>
      </w:r>
      <w:r w:rsidR="002B5FA1">
        <w:t xml:space="preserve">optional small grants </w:t>
      </w:r>
      <w:r w:rsidR="00931C3E">
        <w:t>to help</w:t>
      </w:r>
      <w:r w:rsidR="002B5FA1">
        <w:t xml:space="preserve"> WIC sites offset administrative costs associated with weighing and measuring children no longer on WIC at </w:t>
      </w:r>
      <w:r w:rsidR="00F504F2">
        <w:t xml:space="preserve">age </w:t>
      </w:r>
      <w:r w:rsidR="00E23545">
        <w:t>9</w:t>
      </w:r>
      <w:r w:rsidR="002B5FA1">
        <w:t xml:space="preserve">. Such measurements, while not overly burdensome, are outside the regular duties of staff at the WIC sites. Grants will vary in </w:t>
      </w:r>
      <w:r w:rsidR="002B5FA1">
        <w:lastRenderedPageBreak/>
        <w:t>size depending on the number of study participants enrolled at that site</w:t>
      </w:r>
      <w:r w:rsidR="005960B9">
        <w:t xml:space="preserve"> when the study participants were still </w:t>
      </w:r>
      <w:r w:rsidR="002C11F6">
        <w:t>eligible</w:t>
      </w:r>
      <w:r w:rsidR="005960B9">
        <w:t xml:space="preserve"> to participate in WIC</w:t>
      </w:r>
      <w:r w:rsidR="002B5FA1">
        <w:t>, and therefore the anticipated administrative burden needing to be offset</w:t>
      </w:r>
      <w:r w:rsidR="006431DA">
        <w:t xml:space="preserve"> to weigh and measure the study children</w:t>
      </w:r>
      <w:r w:rsidR="002B5FA1">
        <w:t xml:space="preserve">. </w:t>
      </w:r>
      <w:r w:rsidR="006431DA">
        <w:t>Grant amounts appear in Table A9.</w:t>
      </w:r>
      <w:r w:rsidR="00C37191">
        <w:t>2</w:t>
      </w:r>
      <w:r w:rsidR="00F504F2">
        <w:t>.</w:t>
      </w:r>
      <w:r w:rsidR="006431DA">
        <w:t xml:space="preserve"> </w:t>
      </w:r>
      <w:r w:rsidR="002F3FA6">
        <w:t xml:space="preserve">Sites were grouped by </w:t>
      </w:r>
      <w:r w:rsidR="009F645F">
        <w:t xml:space="preserve">enrollment to </w:t>
      </w:r>
      <w:r w:rsidR="002F3FA6">
        <w:t>approximate number of children projected to need measurements at the site. Based on these estimates, w</w:t>
      </w:r>
      <w:r w:rsidR="002B5FA1">
        <w:t>e anticipate the grants will be between $250-$2</w:t>
      </w:r>
      <w:r w:rsidR="00D21C2A">
        <w:t>,</w:t>
      </w:r>
      <w:r w:rsidR="002B5FA1">
        <w:t>000, with an average of approximately $52</w:t>
      </w:r>
      <w:r w:rsidR="00931C3E">
        <w:t>7 per site</w:t>
      </w:r>
      <w:r w:rsidR="00F504F2">
        <w:t xml:space="preserve">, the same as that offered for measurements at </w:t>
      </w:r>
      <w:r w:rsidR="002653BE">
        <w:t xml:space="preserve">study child </w:t>
      </w:r>
      <w:r w:rsidR="00F504F2">
        <w:t xml:space="preserve">age </w:t>
      </w:r>
      <w:r w:rsidR="00E23545">
        <w:t>6</w:t>
      </w:r>
      <w:r w:rsidR="00F504F2">
        <w:t>.</w:t>
      </w:r>
    </w:p>
    <w:p w:rsidRPr="001E1B16" w:rsidR="002F3FA6" w:rsidP="002F3FA6" w:rsidRDefault="002F3FA6" w14:paraId="4D2A8ADB" w14:textId="17A538F0">
      <w:pPr>
        <w:pStyle w:val="L1-FlLSp12"/>
        <w:tabs>
          <w:tab w:val="left" w:pos="720"/>
        </w:tabs>
        <w:rPr>
          <w:rFonts w:ascii="Franklin Gothic Medium" w:hAnsi="Franklin Gothic Medium"/>
          <w:bCs/>
          <w:sz w:val="22"/>
          <w:szCs w:val="22"/>
        </w:rPr>
      </w:pPr>
      <w:r w:rsidRPr="001E1B16">
        <w:rPr>
          <w:rFonts w:ascii="Franklin Gothic Medium" w:hAnsi="Franklin Gothic Medium"/>
          <w:bCs/>
          <w:sz w:val="22"/>
          <w:szCs w:val="22"/>
        </w:rPr>
        <w:t>Table A9.</w:t>
      </w:r>
      <w:r w:rsidR="00C37191">
        <w:rPr>
          <w:rFonts w:ascii="Franklin Gothic Medium" w:hAnsi="Franklin Gothic Medium"/>
          <w:bCs/>
          <w:sz w:val="22"/>
          <w:szCs w:val="22"/>
        </w:rPr>
        <w:t>2</w:t>
      </w:r>
      <w:r w:rsidRPr="001E1B16">
        <w:rPr>
          <w:rFonts w:ascii="Franklin Gothic Medium" w:hAnsi="Franklin Gothic Medium"/>
          <w:bCs/>
          <w:sz w:val="22"/>
          <w:szCs w:val="22"/>
        </w:rPr>
        <w:t xml:space="preserve">. </w:t>
      </w:r>
      <w:r>
        <w:rPr>
          <w:rFonts w:ascii="Franklin Gothic Medium" w:hAnsi="Franklin Gothic Medium"/>
          <w:bCs/>
          <w:sz w:val="22"/>
          <w:szCs w:val="22"/>
        </w:rPr>
        <w:t xml:space="preserve">Grant </w:t>
      </w:r>
      <w:r w:rsidR="0086063B">
        <w:rPr>
          <w:rFonts w:ascii="Franklin Gothic Medium" w:hAnsi="Franklin Gothic Medium"/>
          <w:bCs/>
          <w:sz w:val="22"/>
          <w:szCs w:val="22"/>
        </w:rPr>
        <w:t>A</w:t>
      </w:r>
      <w:r>
        <w:rPr>
          <w:rFonts w:ascii="Franklin Gothic Medium" w:hAnsi="Franklin Gothic Medium"/>
          <w:bCs/>
          <w:sz w:val="22"/>
          <w:szCs w:val="22"/>
        </w:rPr>
        <w:t xml:space="preserve">mounts for WIC </w:t>
      </w:r>
      <w:r w:rsidR="0086063B">
        <w:rPr>
          <w:rFonts w:ascii="Franklin Gothic Medium" w:hAnsi="Franklin Gothic Medium"/>
          <w:bCs/>
          <w:sz w:val="22"/>
          <w:szCs w:val="22"/>
        </w:rPr>
        <w:t>S</w:t>
      </w:r>
      <w:r>
        <w:rPr>
          <w:rFonts w:ascii="Franklin Gothic Medium" w:hAnsi="Franklin Gothic Medium"/>
          <w:bCs/>
          <w:sz w:val="22"/>
          <w:szCs w:val="22"/>
        </w:rPr>
        <w:t>ites</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2808"/>
        <w:gridCol w:w="2965"/>
      </w:tblGrid>
      <w:tr w:rsidRPr="0017422F" w:rsidR="002F3FA6" w:rsidTr="000D24A9" w14:paraId="3C95C778" w14:textId="77777777">
        <w:tc>
          <w:tcPr>
            <w:tcW w:w="2808" w:type="dxa"/>
            <w:shd w:val="clear" w:color="auto" w:fill="AFBED7"/>
            <w:vAlign w:val="bottom"/>
          </w:tcPr>
          <w:p w:rsidRPr="00D77A4B" w:rsidR="002F3FA6" w:rsidP="00374778" w:rsidRDefault="002F3FA6" w14:paraId="741DDE2E" w14:textId="29389DF5">
            <w:pPr>
              <w:tabs>
                <w:tab w:val="left" w:pos="720"/>
              </w:tabs>
              <w:rPr>
                <w:rFonts w:ascii="Franklin Gothic Medium" w:hAnsi="Franklin Gothic Medium"/>
                <w:sz w:val="20"/>
              </w:rPr>
            </w:pPr>
            <w:r>
              <w:rPr>
                <w:rFonts w:ascii="Franklin Gothic Medium" w:hAnsi="Franklin Gothic Medium"/>
                <w:sz w:val="20"/>
              </w:rPr>
              <w:t>Number of children enrolled</w:t>
            </w:r>
          </w:p>
        </w:tc>
        <w:tc>
          <w:tcPr>
            <w:tcW w:w="2965" w:type="dxa"/>
            <w:shd w:val="clear" w:color="auto" w:fill="AFBED7"/>
            <w:vAlign w:val="bottom"/>
          </w:tcPr>
          <w:p w:rsidRPr="00D77A4B" w:rsidR="002F3FA6" w:rsidP="00374778" w:rsidRDefault="002F3FA6" w14:paraId="38E176C2" w14:textId="77777777">
            <w:pPr>
              <w:tabs>
                <w:tab w:val="left" w:pos="720"/>
              </w:tabs>
              <w:jc w:val="center"/>
              <w:rPr>
                <w:rFonts w:ascii="Franklin Gothic Medium" w:hAnsi="Franklin Gothic Medium"/>
                <w:sz w:val="20"/>
              </w:rPr>
            </w:pPr>
            <w:r>
              <w:rPr>
                <w:rFonts w:ascii="Franklin Gothic Medium" w:hAnsi="Franklin Gothic Medium"/>
                <w:sz w:val="20"/>
              </w:rPr>
              <w:t>Grant</w:t>
            </w:r>
            <w:r w:rsidRPr="00D77A4B">
              <w:rPr>
                <w:rFonts w:ascii="Franklin Gothic Medium" w:hAnsi="Franklin Gothic Medium"/>
                <w:sz w:val="20"/>
              </w:rPr>
              <w:t xml:space="preserve"> Amount</w:t>
            </w:r>
          </w:p>
        </w:tc>
      </w:tr>
      <w:tr w:rsidRPr="001E1B16" w:rsidR="002F3FA6" w:rsidTr="000D24A9" w14:paraId="1A988F7B" w14:textId="77777777">
        <w:tc>
          <w:tcPr>
            <w:tcW w:w="2808" w:type="dxa"/>
          </w:tcPr>
          <w:p w:rsidRPr="001E1B16" w:rsidR="002F3FA6" w:rsidP="00374778" w:rsidRDefault="002F3FA6" w14:paraId="59121C03" w14:textId="4B8C2A3F">
            <w:pPr>
              <w:tabs>
                <w:tab w:val="left" w:pos="720"/>
              </w:tabs>
              <w:jc w:val="center"/>
              <w:rPr>
                <w:rFonts w:ascii="Franklin Gothic Medium" w:hAnsi="Franklin Gothic Medium"/>
                <w:sz w:val="20"/>
              </w:rPr>
            </w:pPr>
            <w:r>
              <w:rPr>
                <w:rFonts w:ascii="Franklin Gothic Medium" w:hAnsi="Franklin Gothic Medium"/>
                <w:sz w:val="20"/>
              </w:rPr>
              <w:t>7-28</w:t>
            </w:r>
          </w:p>
        </w:tc>
        <w:tc>
          <w:tcPr>
            <w:tcW w:w="2965" w:type="dxa"/>
            <w:vAlign w:val="center"/>
          </w:tcPr>
          <w:p w:rsidRPr="001E1B16" w:rsidR="002F3FA6" w:rsidP="00374778" w:rsidRDefault="002F3FA6" w14:paraId="26C97BA1" w14:textId="77777777">
            <w:pPr>
              <w:tabs>
                <w:tab w:val="decimal" w:pos="438"/>
                <w:tab w:val="left" w:pos="720"/>
              </w:tabs>
              <w:jc w:val="center"/>
              <w:rPr>
                <w:rFonts w:ascii="Franklin Gothic Medium" w:hAnsi="Franklin Gothic Medium"/>
                <w:sz w:val="20"/>
              </w:rPr>
            </w:pPr>
            <w:r>
              <w:rPr>
                <w:rFonts w:ascii="Franklin Gothic Medium" w:hAnsi="Franklin Gothic Medium"/>
                <w:sz w:val="20"/>
              </w:rPr>
              <w:t>$250</w:t>
            </w:r>
          </w:p>
        </w:tc>
      </w:tr>
      <w:tr w:rsidRPr="001E1B16" w:rsidR="002F3FA6" w:rsidTr="000D24A9" w14:paraId="2DD6144A" w14:textId="77777777">
        <w:tc>
          <w:tcPr>
            <w:tcW w:w="2808" w:type="dxa"/>
          </w:tcPr>
          <w:p w:rsidRPr="001E1B16" w:rsidR="002F3FA6" w:rsidP="00374778" w:rsidRDefault="002F3FA6" w14:paraId="69C519CD" w14:textId="049E2DBF">
            <w:pPr>
              <w:tabs>
                <w:tab w:val="left" w:pos="720"/>
              </w:tabs>
              <w:jc w:val="center"/>
              <w:rPr>
                <w:rFonts w:ascii="Franklin Gothic Medium" w:hAnsi="Franklin Gothic Medium"/>
                <w:sz w:val="20"/>
              </w:rPr>
            </w:pPr>
            <w:r>
              <w:rPr>
                <w:rFonts w:ascii="Franklin Gothic Medium" w:hAnsi="Franklin Gothic Medium"/>
                <w:sz w:val="20"/>
              </w:rPr>
              <w:t>29-38</w:t>
            </w:r>
          </w:p>
        </w:tc>
        <w:tc>
          <w:tcPr>
            <w:tcW w:w="2965" w:type="dxa"/>
            <w:vAlign w:val="center"/>
          </w:tcPr>
          <w:p w:rsidRPr="001E1B16" w:rsidR="002F3FA6" w:rsidP="00374778" w:rsidRDefault="002F3FA6" w14:paraId="497BCF8C" w14:textId="77777777">
            <w:pPr>
              <w:tabs>
                <w:tab w:val="decimal" w:pos="438"/>
                <w:tab w:val="left" w:pos="720"/>
              </w:tabs>
              <w:jc w:val="center"/>
              <w:rPr>
                <w:rFonts w:ascii="Franklin Gothic Medium" w:hAnsi="Franklin Gothic Medium"/>
                <w:sz w:val="20"/>
              </w:rPr>
            </w:pPr>
            <w:r>
              <w:rPr>
                <w:rFonts w:ascii="Franklin Gothic Medium" w:hAnsi="Franklin Gothic Medium"/>
                <w:sz w:val="20"/>
              </w:rPr>
              <w:t>$350</w:t>
            </w:r>
          </w:p>
        </w:tc>
      </w:tr>
      <w:tr w:rsidRPr="001E1B16" w:rsidR="002F3FA6" w:rsidTr="000D24A9" w14:paraId="57FCDC29" w14:textId="77777777">
        <w:tc>
          <w:tcPr>
            <w:tcW w:w="2808" w:type="dxa"/>
          </w:tcPr>
          <w:p w:rsidRPr="00A22FB9" w:rsidR="002F3FA6" w:rsidP="00374778" w:rsidRDefault="002F3FA6" w14:paraId="08D519FA" w14:textId="72F4BFC8">
            <w:pPr>
              <w:tabs>
                <w:tab w:val="left" w:pos="720"/>
              </w:tabs>
              <w:jc w:val="center"/>
              <w:rPr>
                <w:rFonts w:ascii="Franklin Gothic Medium" w:hAnsi="Franklin Gothic Medium"/>
                <w:sz w:val="20"/>
              </w:rPr>
            </w:pPr>
            <w:r>
              <w:rPr>
                <w:rFonts w:ascii="Franklin Gothic Medium" w:hAnsi="Franklin Gothic Medium"/>
                <w:sz w:val="20"/>
              </w:rPr>
              <w:t>39-48</w:t>
            </w:r>
          </w:p>
        </w:tc>
        <w:tc>
          <w:tcPr>
            <w:tcW w:w="2965" w:type="dxa"/>
            <w:vAlign w:val="center"/>
          </w:tcPr>
          <w:p w:rsidRPr="001E1B16" w:rsidR="002F3FA6" w:rsidP="00374778" w:rsidRDefault="002F3FA6" w14:paraId="72523D0C" w14:textId="77777777">
            <w:pPr>
              <w:tabs>
                <w:tab w:val="decimal" w:pos="438"/>
                <w:tab w:val="left" w:pos="720"/>
              </w:tabs>
              <w:jc w:val="center"/>
              <w:rPr>
                <w:rFonts w:ascii="Franklin Gothic Medium" w:hAnsi="Franklin Gothic Medium"/>
                <w:sz w:val="20"/>
              </w:rPr>
            </w:pPr>
            <w:r>
              <w:rPr>
                <w:rFonts w:ascii="Franklin Gothic Medium" w:hAnsi="Franklin Gothic Medium"/>
                <w:sz w:val="20"/>
              </w:rPr>
              <w:t>$450</w:t>
            </w:r>
          </w:p>
        </w:tc>
      </w:tr>
      <w:tr w:rsidRPr="001E1B16" w:rsidR="002F3FA6" w:rsidTr="000D24A9" w14:paraId="759852AC" w14:textId="77777777">
        <w:tc>
          <w:tcPr>
            <w:tcW w:w="2808" w:type="dxa"/>
          </w:tcPr>
          <w:p w:rsidRPr="001E1B16" w:rsidR="002F3FA6" w:rsidP="00374778" w:rsidRDefault="002F3FA6" w14:paraId="1A96F2D4" w14:textId="549A4400">
            <w:pPr>
              <w:tabs>
                <w:tab w:val="left" w:pos="720"/>
              </w:tabs>
              <w:jc w:val="center"/>
              <w:rPr>
                <w:rFonts w:ascii="Franklin Gothic Medium" w:hAnsi="Franklin Gothic Medium"/>
                <w:sz w:val="20"/>
              </w:rPr>
            </w:pPr>
            <w:r>
              <w:rPr>
                <w:rFonts w:ascii="Franklin Gothic Medium" w:hAnsi="Franklin Gothic Medium"/>
                <w:sz w:val="20"/>
              </w:rPr>
              <w:t>49-60</w:t>
            </w:r>
          </w:p>
        </w:tc>
        <w:tc>
          <w:tcPr>
            <w:tcW w:w="2965" w:type="dxa"/>
            <w:vAlign w:val="center"/>
          </w:tcPr>
          <w:p w:rsidRPr="001E1B16" w:rsidR="002F3FA6" w:rsidP="00374778" w:rsidRDefault="002F3FA6" w14:paraId="2BEE7201" w14:textId="77777777">
            <w:pPr>
              <w:tabs>
                <w:tab w:val="decimal" w:pos="438"/>
                <w:tab w:val="left" w:pos="720"/>
              </w:tabs>
              <w:jc w:val="center"/>
              <w:rPr>
                <w:rFonts w:ascii="Franklin Gothic Medium" w:hAnsi="Franklin Gothic Medium"/>
                <w:sz w:val="20"/>
              </w:rPr>
            </w:pPr>
            <w:r>
              <w:rPr>
                <w:rFonts w:ascii="Franklin Gothic Medium" w:hAnsi="Franklin Gothic Medium"/>
                <w:sz w:val="20"/>
              </w:rPr>
              <w:t>$550</w:t>
            </w:r>
          </w:p>
        </w:tc>
      </w:tr>
      <w:tr w:rsidRPr="001E1B16" w:rsidR="002F3FA6" w:rsidTr="000D24A9" w14:paraId="22618F06" w14:textId="77777777">
        <w:tc>
          <w:tcPr>
            <w:tcW w:w="2808" w:type="dxa"/>
          </w:tcPr>
          <w:p w:rsidRPr="001E1B16" w:rsidR="002F3FA6" w:rsidP="00374778" w:rsidRDefault="009F645F" w14:paraId="6FA8872B" w14:textId="4567284D">
            <w:pPr>
              <w:tabs>
                <w:tab w:val="left" w:pos="720"/>
              </w:tabs>
              <w:jc w:val="center"/>
              <w:rPr>
                <w:rFonts w:ascii="Franklin Gothic Medium" w:hAnsi="Franklin Gothic Medium"/>
                <w:sz w:val="20"/>
              </w:rPr>
            </w:pPr>
            <w:r>
              <w:rPr>
                <w:rFonts w:ascii="Franklin Gothic Medium" w:hAnsi="Franklin Gothic Medium"/>
                <w:sz w:val="20"/>
              </w:rPr>
              <w:t>61-79</w:t>
            </w:r>
          </w:p>
        </w:tc>
        <w:tc>
          <w:tcPr>
            <w:tcW w:w="2965" w:type="dxa"/>
            <w:vAlign w:val="center"/>
          </w:tcPr>
          <w:p w:rsidRPr="001E1B16" w:rsidR="002F3FA6" w:rsidP="00374778" w:rsidRDefault="002F3FA6" w14:paraId="2F567209" w14:textId="77777777">
            <w:pPr>
              <w:tabs>
                <w:tab w:val="decimal" w:pos="438"/>
                <w:tab w:val="left" w:pos="720"/>
              </w:tabs>
              <w:jc w:val="center"/>
              <w:rPr>
                <w:rFonts w:ascii="Franklin Gothic Medium" w:hAnsi="Franklin Gothic Medium"/>
                <w:sz w:val="20"/>
              </w:rPr>
            </w:pPr>
            <w:r>
              <w:rPr>
                <w:rFonts w:ascii="Franklin Gothic Medium" w:hAnsi="Franklin Gothic Medium"/>
                <w:sz w:val="20"/>
              </w:rPr>
              <w:t>$700</w:t>
            </w:r>
          </w:p>
        </w:tc>
      </w:tr>
      <w:tr w:rsidRPr="001E1B16" w:rsidR="002F3FA6" w:rsidTr="000D24A9" w14:paraId="26DC4707" w14:textId="77777777">
        <w:tc>
          <w:tcPr>
            <w:tcW w:w="2808" w:type="dxa"/>
          </w:tcPr>
          <w:p w:rsidRPr="00A22FB9" w:rsidR="002F3FA6" w:rsidP="00374778" w:rsidRDefault="009F645F" w14:paraId="13B8A529" w14:textId="5EDF6617">
            <w:pPr>
              <w:tabs>
                <w:tab w:val="left" w:pos="720"/>
              </w:tabs>
              <w:jc w:val="center"/>
              <w:rPr>
                <w:rFonts w:ascii="Franklin Gothic Medium" w:hAnsi="Franklin Gothic Medium"/>
                <w:sz w:val="20"/>
              </w:rPr>
            </w:pPr>
            <w:r>
              <w:rPr>
                <w:rFonts w:ascii="Franklin Gothic Medium" w:hAnsi="Franklin Gothic Medium"/>
                <w:sz w:val="20"/>
              </w:rPr>
              <w:t>80-99</w:t>
            </w:r>
          </w:p>
        </w:tc>
        <w:tc>
          <w:tcPr>
            <w:tcW w:w="2965" w:type="dxa"/>
            <w:vAlign w:val="center"/>
          </w:tcPr>
          <w:p w:rsidRPr="001E1B16" w:rsidR="002F3FA6" w:rsidP="00374778" w:rsidRDefault="002F3FA6" w14:paraId="2DA4D06A" w14:textId="77777777">
            <w:pPr>
              <w:tabs>
                <w:tab w:val="decimal" w:pos="438"/>
                <w:tab w:val="left" w:pos="720"/>
              </w:tabs>
              <w:jc w:val="center"/>
              <w:rPr>
                <w:rFonts w:ascii="Franklin Gothic Medium" w:hAnsi="Franklin Gothic Medium"/>
                <w:sz w:val="20"/>
              </w:rPr>
            </w:pPr>
            <w:r>
              <w:rPr>
                <w:rFonts w:ascii="Franklin Gothic Medium" w:hAnsi="Franklin Gothic Medium"/>
                <w:sz w:val="20"/>
              </w:rPr>
              <w:t>$800</w:t>
            </w:r>
          </w:p>
        </w:tc>
      </w:tr>
      <w:tr w:rsidRPr="001E1B16" w:rsidR="002F3FA6" w:rsidTr="000D24A9" w14:paraId="635102F1" w14:textId="77777777">
        <w:tc>
          <w:tcPr>
            <w:tcW w:w="2808" w:type="dxa"/>
          </w:tcPr>
          <w:p w:rsidRPr="001E1B16" w:rsidR="002F3FA6" w:rsidP="00374778" w:rsidRDefault="009F645F" w14:paraId="6B9DAD2F" w14:textId="12FB911B">
            <w:pPr>
              <w:tabs>
                <w:tab w:val="left" w:pos="720"/>
              </w:tabs>
              <w:jc w:val="center"/>
              <w:rPr>
                <w:rFonts w:ascii="Franklin Gothic Medium" w:hAnsi="Franklin Gothic Medium"/>
                <w:sz w:val="20"/>
              </w:rPr>
            </w:pPr>
            <w:r>
              <w:rPr>
                <w:rFonts w:ascii="Franklin Gothic Medium" w:hAnsi="Franklin Gothic Medium"/>
                <w:sz w:val="20"/>
              </w:rPr>
              <w:t>100-200</w:t>
            </w:r>
          </w:p>
        </w:tc>
        <w:tc>
          <w:tcPr>
            <w:tcW w:w="2965" w:type="dxa"/>
            <w:vAlign w:val="center"/>
          </w:tcPr>
          <w:p w:rsidRPr="001E1B16" w:rsidR="002F3FA6" w:rsidP="00374778" w:rsidRDefault="002F3FA6" w14:paraId="1B09D585" w14:textId="77777777">
            <w:pPr>
              <w:tabs>
                <w:tab w:val="decimal" w:pos="438"/>
                <w:tab w:val="left" w:pos="720"/>
              </w:tabs>
              <w:jc w:val="center"/>
              <w:rPr>
                <w:rFonts w:ascii="Franklin Gothic Medium" w:hAnsi="Franklin Gothic Medium"/>
                <w:sz w:val="20"/>
              </w:rPr>
            </w:pPr>
            <w:r>
              <w:rPr>
                <w:rFonts w:ascii="Franklin Gothic Medium" w:hAnsi="Franklin Gothic Medium"/>
                <w:sz w:val="20"/>
              </w:rPr>
              <w:t>$1,200</w:t>
            </w:r>
          </w:p>
        </w:tc>
      </w:tr>
      <w:tr w:rsidRPr="001E1B16" w:rsidR="002F3FA6" w:rsidTr="000D24A9" w14:paraId="68DA81F8" w14:textId="77777777">
        <w:tc>
          <w:tcPr>
            <w:tcW w:w="2808" w:type="dxa"/>
          </w:tcPr>
          <w:p w:rsidRPr="009F645F" w:rsidR="002F3FA6" w:rsidP="009F645F" w:rsidRDefault="002F3FA6" w14:paraId="35EAB729" w14:textId="6317F5FE">
            <w:pPr>
              <w:tabs>
                <w:tab w:val="left" w:pos="720"/>
              </w:tabs>
              <w:jc w:val="center"/>
              <w:rPr>
                <w:rFonts w:ascii="Franklin Gothic Medium" w:hAnsi="Franklin Gothic Medium"/>
                <w:sz w:val="20"/>
              </w:rPr>
            </w:pPr>
            <w:r w:rsidRPr="009F645F">
              <w:rPr>
                <w:rFonts w:ascii="Franklin Gothic Medium" w:hAnsi="Franklin Gothic Medium"/>
                <w:sz w:val="20"/>
              </w:rPr>
              <w:t xml:space="preserve">Over </w:t>
            </w:r>
            <w:r w:rsidRPr="009F645F" w:rsidR="009F645F">
              <w:rPr>
                <w:rFonts w:ascii="Franklin Gothic Medium" w:hAnsi="Franklin Gothic Medium"/>
                <w:sz w:val="20"/>
              </w:rPr>
              <w:t>200</w:t>
            </w:r>
          </w:p>
        </w:tc>
        <w:tc>
          <w:tcPr>
            <w:tcW w:w="2965" w:type="dxa"/>
            <w:vAlign w:val="center"/>
          </w:tcPr>
          <w:p w:rsidRPr="001E1B16" w:rsidR="002F3FA6" w:rsidP="00374778" w:rsidRDefault="002F3FA6" w14:paraId="0881710C" w14:textId="77777777">
            <w:pPr>
              <w:tabs>
                <w:tab w:val="decimal" w:pos="438"/>
                <w:tab w:val="left" w:pos="720"/>
              </w:tabs>
              <w:jc w:val="center"/>
              <w:rPr>
                <w:rFonts w:ascii="Franklin Gothic Medium" w:hAnsi="Franklin Gothic Medium"/>
                <w:sz w:val="20"/>
              </w:rPr>
            </w:pPr>
            <w:r>
              <w:rPr>
                <w:rFonts w:ascii="Franklin Gothic Medium" w:hAnsi="Franklin Gothic Medium"/>
                <w:sz w:val="20"/>
              </w:rPr>
              <w:t>$2,000</w:t>
            </w:r>
          </w:p>
        </w:tc>
      </w:tr>
    </w:tbl>
    <w:p w:rsidRPr="00E00993" w:rsidR="001B20D9" w:rsidP="00E00993" w:rsidRDefault="001B20D9" w14:paraId="5E7911EF" w14:textId="77777777">
      <w:pPr>
        <w:pStyle w:val="L1-FlLSp12"/>
        <w:tabs>
          <w:tab w:val="left" w:pos="720"/>
        </w:tabs>
        <w:spacing w:line="480" w:lineRule="auto"/>
      </w:pPr>
    </w:p>
    <w:p w:rsidR="007924E8" w:rsidP="007D5176" w:rsidRDefault="007924E8" w14:paraId="60E681D0" w14:textId="22E933C4">
      <w:pPr>
        <w:pStyle w:val="L1-FlLSp12"/>
        <w:spacing w:line="480" w:lineRule="auto"/>
      </w:pPr>
      <w:r>
        <w:t xml:space="preserve">In addition, the State agencies will be offered a monetary grant of $1,000 in appreciation of their effort to provide administrative data on </w:t>
      </w:r>
      <w:r w:rsidR="002653BE">
        <w:t xml:space="preserve">L2FUStudy </w:t>
      </w:r>
      <w:r>
        <w:t>participants.</w:t>
      </w:r>
    </w:p>
    <w:p w:rsidR="007924E8" w:rsidP="00E00993" w:rsidRDefault="007924E8" w14:paraId="4ADD0746" w14:textId="77777777">
      <w:pPr>
        <w:pStyle w:val="L1-FlLSp12"/>
        <w:tabs>
          <w:tab w:val="left" w:pos="720"/>
        </w:tabs>
      </w:pPr>
    </w:p>
    <w:p w:rsidRPr="0021686A" w:rsidR="00F93721" w:rsidP="00D77A4B" w:rsidRDefault="00F93721" w14:paraId="2DA3C009" w14:textId="77777777">
      <w:pPr>
        <w:pStyle w:val="Heading2"/>
      </w:pPr>
      <w:bookmarkStart w:name="_Toc329341683" w:id="102"/>
      <w:bookmarkStart w:name="_Toc400376146" w:id="103"/>
      <w:r w:rsidRPr="0021686A">
        <w:t>A.10</w:t>
      </w:r>
      <w:r w:rsidRPr="0021686A">
        <w:tab/>
      </w:r>
      <w:bookmarkEnd w:id="99"/>
      <w:bookmarkEnd w:id="100"/>
      <w:bookmarkEnd w:id="101"/>
      <w:r w:rsidRPr="0021686A">
        <w:t>Assurance of Confidentiality Provided to Respondents</w:t>
      </w:r>
      <w:bookmarkEnd w:id="102"/>
      <w:bookmarkEnd w:id="103"/>
    </w:p>
    <w:p w:rsidRPr="0090259E" w:rsidR="00F93721" w:rsidP="001866C0" w:rsidRDefault="00F93721" w14:paraId="7E0AF700" w14:textId="77777777">
      <w:pPr>
        <w:pStyle w:val="L1-FlLSp12"/>
        <w:tabs>
          <w:tab w:val="left" w:pos="720"/>
        </w:tabs>
        <w:rPr>
          <w:b/>
        </w:rPr>
      </w:pPr>
      <w:r w:rsidRPr="0090259E">
        <w:rPr>
          <w:b/>
        </w:rPr>
        <w:t>Describe any assurance of confidentiality provided to respondents and the basis for the assurance in statute, regulation, or agency policy.</w:t>
      </w:r>
    </w:p>
    <w:p w:rsidRPr="002A6A28" w:rsidR="00F93721" w:rsidP="001866C0" w:rsidRDefault="00F93721" w14:paraId="05B2C41F" w14:textId="77777777">
      <w:pPr>
        <w:pStyle w:val="L1-FlLSp12"/>
        <w:tabs>
          <w:tab w:val="left" w:pos="720"/>
        </w:tabs>
      </w:pPr>
    </w:p>
    <w:p w:rsidR="00F93721" w:rsidP="0045554B" w:rsidRDefault="00F93721" w14:paraId="361A9C53" w14:textId="65DAEC5A">
      <w:pPr>
        <w:pStyle w:val="L1-FlLSp12"/>
        <w:tabs>
          <w:tab w:val="left" w:pos="720"/>
        </w:tabs>
        <w:spacing w:line="480" w:lineRule="auto"/>
        <w:ind w:firstLine="720"/>
      </w:pPr>
      <w:r>
        <w:t>Study p</w:t>
      </w:r>
      <w:r w:rsidRPr="00962C25">
        <w:t xml:space="preserve">articipants will be subject to assurances as provided by the Privacy Act of 1974 (5 USC </w:t>
      </w:r>
      <w:r>
        <w:t>§</w:t>
      </w:r>
      <w:r w:rsidRPr="00962C25">
        <w:t>552a), which requires the safeguarding of individuals against invasion of privacy</w:t>
      </w:r>
      <w:r>
        <w:t xml:space="preserve">; these assurances will </w:t>
      </w:r>
      <w:r w:rsidR="00D47586">
        <w:t xml:space="preserve">have </w:t>
      </w:r>
      <w:r>
        <w:t>be</w:t>
      </w:r>
      <w:r w:rsidR="00D47586">
        <w:t>en</w:t>
      </w:r>
      <w:r>
        <w:t xml:space="preserve"> documented in an informed consent form</w:t>
      </w:r>
      <w:r w:rsidR="00C12BDE">
        <w:t>, along with procedures for handling and secure storage of information provided by participants</w:t>
      </w:r>
      <w:r w:rsidR="0084183E">
        <w:t xml:space="preserve"> (Appendices </w:t>
      </w:r>
      <w:r w:rsidR="00503195">
        <w:t>A1</w:t>
      </w:r>
      <w:r w:rsidR="0084183E">
        <w:t xml:space="preserve"> and </w:t>
      </w:r>
      <w:r w:rsidR="00503195">
        <w:t>A2</w:t>
      </w:r>
      <w:r w:rsidR="0084183E">
        <w:t>)</w:t>
      </w:r>
      <w:r w:rsidRPr="00985CB3">
        <w:t xml:space="preserve">. </w:t>
      </w:r>
      <w:r w:rsidR="00DC284F">
        <w:t xml:space="preserve">For the </w:t>
      </w:r>
      <w:r w:rsidR="00AE05F4">
        <w:t>Y9</w:t>
      </w:r>
      <w:r w:rsidR="00DC284F">
        <w:t xml:space="preserve"> </w:t>
      </w:r>
      <w:r w:rsidR="002653BE">
        <w:t xml:space="preserve">telephone </w:t>
      </w:r>
      <w:r w:rsidR="00DC284F">
        <w:t xml:space="preserve">interview (Appendices </w:t>
      </w:r>
      <w:r w:rsidR="00395125">
        <w:t>F</w:t>
      </w:r>
      <w:r w:rsidR="00DC284F">
        <w:t>1/</w:t>
      </w:r>
      <w:r w:rsidR="00395125">
        <w:t>F</w:t>
      </w:r>
      <w:r w:rsidR="00DC284F">
        <w:t xml:space="preserve">2), the replicate dietary intake interview (Appendices </w:t>
      </w:r>
      <w:r w:rsidR="00395125">
        <w:t>F</w:t>
      </w:r>
      <w:r w:rsidR="00DC284F">
        <w:t>3/</w:t>
      </w:r>
      <w:r w:rsidR="00395125">
        <w:t>F</w:t>
      </w:r>
      <w:r w:rsidR="00DC284F">
        <w:t xml:space="preserve">4), and the measurement cards (Appendices </w:t>
      </w:r>
      <w:r w:rsidR="00395125">
        <w:t>H</w:t>
      </w:r>
      <w:r w:rsidR="00DC284F">
        <w:t>1/</w:t>
      </w:r>
      <w:r w:rsidR="00395125">
        <w:t>H</w:t>
      </w:r>
      <w:r w:rsidR="00DC284F">
        <w:t>2)</w:t>
      </w:r>
      <w:r w:rsidR="005960B9">
        <w:t>,</w:t>
      </w:r>
      <w:r w:rsidR="00DC284F">
        <w:t xml:space="preserve"> personally identifiable information is collected, including names and contact information. For each form, a privacy act statement is included. </w:t>
      </w:r>
      <w:r w:rsidRPr="00985CB3">
        <w:t xml:space="preserve">In addition, all project staff and </w:t>
      </w:r>
      <w:r w:rsidRPr="008243E1">
        <w:t xml:space="preserve">subcontractors </w:t>
      </w:r>
      <w:r w:rsidR="008243E1">
        <w:t xml:space="preserve">have </w:t>
      </w:r>
      <w:r w:rsidRPr="008243E1">
        <w:t>sign</w:t>
      </w:r>
      <w:r w:rsidRPr="008243E1" w:rsidR="008243E1">
        <w:t>ed</w:t>
      </w:r>
      <w:r w:rsidRPr="008243E1">
        <w:t xml:space="preserve"> a confidentiality and nond</w:t>
      </w:r>
      <w:r w:rsidR="00EF7497">
        <w:t xml:space="preserve">isclosure </w:t>
      </w:r>
      <w:r w:rsidR="00EF7497">
        <w:lastRenderedPageBreak/>
        <w:t xml:space="preserve">agreement (Appendix </w:t>
      </w:r>
      <w:r w:rsidR="00395125">
        <w:t>W</w:t>
      </w:r>
      <w:r w:rsidR="00B6199F">
        <w:t>)</w:t>
      </w:r>
      <w:r w:rsidRPr="008243E1">
        <w:t>.</w:t>
      </w:r>
      <w:r w:rsidRPr="008243E1" w:rsidR="002E5AAC">
        <w:t xml:space="preserve"> </w:t>
      </w:r>
      <w:r w:rsidRPr="008243E1">
        <w:t>We will ensure the privacy and security of electronic data during</w:t>
      </w:r>
      <w:r w:rsidRPr="00985CB3">
        <w:t xml:space="preserve"> the data collection and processing period following the system of record notice (SORN) titled FNS-8 USDA/FNS Studies and Reports</w:t>
      </w:r>
      <w:r w:rsidR="003F7330">
        <w:t xml:space="preserve"> </w:t>
      </w:r>
      <w:r w:rsidRPr="003F7330" w:rsidR="003F7330">
        <w:t xml:space="preserve"> </w:t>
      </w:r>
      <w:r w:rsidRPr="00B92C4D" w:rsidR="003F7330">
        <w:t>published in the Federal Register on April 25, 1991 (56 FR 19078)</w:t>
      </w:r>
      <w:r w:rsidRPr="00985CB3">
        <w:t>.</w:t>
      </w:r>
      <w:r w:rsidRPr="00985CB3">
        <w:rPr>
          <w:rStyle w:val="FootnoteReference"/>
        </w:rPr>
        <w:footnoteReference w:id="5"/>
      </w:r>
      <w:r w:rsidRPr="00985CB3">
        <w:t xml:space="preserve"> Names and phone numbers will not be linked to </w:t>
      </w:r>
      <w:r>
        <w:t>participants</w:t>
      </w:r>
      <w:r w:rsidR="002E5AAC">
        <w:t>’</w:t>
      </w:r>
      <w:r>
        <w:t xml:space="preserve"> responses,</w:t>
      </w:r>
      <w:r w:rsidRPr="00985CB3">
        <w:t xml:space="preserve"> </w:t>
      </w:r>
      <w:r w:rsidR="00951009">
        <w:t>study</w:t>
      </w:r>
      <w:r w:rsidRPr="00985CB3">
        <w:t xml:space="preserve"> </w:t>
      </w:r>
      <w:r w:rsidR="00951009">
        <w:t>participants</w:t>
      </w:r>
      <w:r w:rsidRPr="00985CB3">
        <w:t xml:space="preserve"> will have a unique ID number</w:t>
      </w:r>
      <w:r>
        <w:t>,</w:t>
      </w:r>
      <w:r w:rsidRPr="00985CB3">
        <w:t xml:space="preserve"> </w:t>
      </w:r>
      <w:r>
        <w:t xml:space="preserve">and </w:t>
      </w:r>
      <w:r w:rsidRPr="00985CB3">
        <w:t>analysis will be conducted on data sets that include only respondent ID numbers.</w:t>
      </w:r>
      <w:r w:rsidRPr="00D65922">
        <w:t xml:space="preserve"> All data will be securely </w:t>
      </w:r>
      <w:r>
        <w:t xml:space="preserve">transmitted to </w:t>
      </w:r>
      <w:r w:rsidR="007B563D">
        <w:t xml:space="preserve">the study team </w:t>
      </w:r>
      <w:r>
        <w:t xml:space="preserve">via </w:t>
      </w:r>
      <w:r w:rsidR="00C63719">
        <w:t xml:space="preserve">sealed mailings </w:t>
      </w:r>
      <w:r>
        <w:t xml:space="preserve">or phone; and will be </w:t>
      </w:r>
      <w:r w:rsidRPr="00D65922">
        <w:t>stored</w:t>
      </w:r>
      <w:r>
        <w:t xml:space="preserve"> in locked file cabinets or password-protected computers, </w:t>
      </w:r>
      <w:r w:rsidRPr="00832F8F">
        <w:t xml:space="preserve">and accessible only to project </w:t>
      </w:r>
      <w:r>
        <w:t>staff.</w:t>
      </w:r>
      <w:r w:rsidR="00DD7566">
        <w:t xml:space="preserve"> If respondents provide any personally identifiable information</w:t>
      </w:r>
      <w:r w:rsidR="000448F4">
        <w:t xml:space="preserve"> via text or email</w:t>
      </w:r>
      <w:r w:rsidR="00DD7566">
        <w:t>, such as their child’s name and date of birth from a health</w:t>
      </w:r>
      <w:r w:rsidR="002653BE">
        <w:t>-care</w:t>
      </w:r>
      <w:r w:rsidR="00DD7566">
        <w:t xml:space="preserve"> pro</w:t>
      </w:r>
      <w:r w:rsidR="002653BE">
        <w:t>fessional</w:t>
      </w:r>
      <w:r w:rsidR="00DD7566">
        <w:t xml:space="preserve"> printout, all personal information will be immediately </w:t>
      </w:r>
      <w:r w:rsidR="002C11F6">
        <w:t>deleted</w:t>
      </w:r>
      <w:r w:rsidR="00DD7566">
        <w:t xml:space="preserve"> from the electronic device.</w:t>
      </w:r>
      <w:r w:rsidR="00DD7566">
        <w:rPr>
          <w:rStyle w:val="FootnoteReference"/>
        </w:rPr>
        <w:footnoteReference w:id="6"/>
      </w:r>
      <w:r>
        <w:t xml:space="preserve"> Names and phone numbers will be destroyed </w:t>
      </w:r>
      <w:r w:rsidRPr="00BB374B">
        <w:t xml:space="preserve">within 12 months </w:t>
      </w:r>
      <w:r>
        <w:t>after</w:t>
      </w:r>
      <w:r w:rsidRPr="00BB374B">
        <w:t xml:space="preserve"> the end of the </w:t>
      </w:r>
      <w:r w:rsidRPr="00530CAB">
        <w:t xml:space="preserve">collection and </w:t>
      </w:r>
      <w:r w:rsidRPr="00530CAB">
        <w:lastRenderedPageBreak/>
        <w:t xml:space="preserve">processing </w:t>
      </w:r>
      <w:r w:rsidRPr="002F55F2">
        <w:t>period (approximately 12/</w:t>
      </w:r>
      <w:r w:rsidRPr="002F55F2" w:rsidR="00C63719">
        <w:t>20</w:t>
      </w:r>
      <w:r w:rsidR="00923E98">
        <w:t>2</w:t>
      </w:r>
      <w:r w:rsidR="00DE7435">
        <w:t>4</w:t>
      </w:r>
      <w:r w:rsidRPr="002F55F2">
        <w:t>).</w:t>
      </w:r>
      <w:r w:rsidR="002E5AAC">
        <w:t xml:space="preserve"> </w:t>
      </w:r>
      <w:r w:rsidR="005960B9">
        <w:t xml:space="preserve">As with the previous data collection on WIC ITFPS-2, FNS has </w:t>
      </w:r>
      <w:r w:rsidR="002C11F6">
        <w:t>contracted</w:t>
      </w:r>
      <w:r w:rsidR="005960B9">
        <w:t xml:space="preserve"> with Westa</w:t>
      </w:r>
      <w:r w:rsidR="00B51B40">
        <w:t>t</w:t>
      </w:r>
      <w:r w:rsidR="005960B9">
        <w:t xml:space="preserve"> to complete this study. </w:t>
      </w:r>
      <w:r w:rsidRPr="00BB374B">
        <w:t>Westat</w:t>
      </w:r>
      <w:r w:rsidR="002E5AAC">
        <w:t>’</w:t>
      </w:r>
      <w:r>
        <w:t>s</w:t>
      </w:r>
      <w:r w:rsidRPr="00BB374B">
        <w:t xml:space="preserve"> </w:t>
      </w:r>
      <w:r w:rsidRPr="008C349F">
        <w:t>Institutional Review Board (IRB)</w:t>
      </w:r>
      <w:r w:rsidR="00923E98">
        <w:t xml:space="preserve"> is the organization of record overseeing all human subjects’ activities for the study</w:t>
      </w:r>
      <w:r w:rsidRPr="008C349F">
        <w:t>.</w:t>
      </w:r>
      <w:r w:rsidR="002E5AAC">
        <w:t xml:space="preserve"> </w:t>
      </w:r>
      <w:r w:rsidRPr="008C349F">
        <w:t xml:space="preserve">A copy of the IRB approval letter is in Appendix </w:t>
      </w:r>
      <w:r w:rsidR="00395125">
        <w:t>X</w:t>
      </w:r>
      <w:r w:rsidR="00D8181A">
        <w:t>.</w:t>
      </w:r>
      <w:r w:rsidR="003F7330">
        <w:t xml:space="preserve"> This information collection request has been reviewed by Wilson J. Moorer, a privacy officer in the FNS Privace Office and was approved with no comments. </w:t>
      </w:r>
    </w:p>
    <w:p w:rsidR="00EF4CDA" w:rsidP="00E00993" w:rsidRDefault="00EF4CDA" w14:paraId="35EBE56F" w14:textId="77777777">
      <w:pPr>
        <w:pStyle w:val="L1-FlLSp12"/>
        <w:tabs>
          <w:tab w:val="left" w:pos="720"/>
        </w:tabs>
      </w:pPr>
    </w:p>
    <w:p w:rsidRPr="00C732EE" w:rsidR="00F93721" w:rsidP="00D77A4B" w:rsidRDefault="00F93721" w14:paraId="2C6DCD78" w14:textId="77777777">
      <w:pPr>
        <w:pStyle w:val="Heading2"/>
      </w:pPr>
      <w:bookmarkStart w:name="_Toc286158961" w:id="104"/>
      <w:bookmarkStart w:name="_Toc286160553" w:id="105"/>
      <w:bookmarkStart w:name="_Toc290021770" w:id="106"/>
      <w:bookmarkStart w:name="_Toc329341684" w:id="107"/>
      <w:bookmarkStart w:name="_Toc400376147" w:id="108"/>
      <w:r w:rsidRPr="00C732EE">
        <w:t>A.11</w:t>
      </w:r>
      <w:r w:rsidRPr="00C732EE">
        <w:tab/>
      </w:r>
      <w:bookmarkEnd w:id="104"/>
      <w:bookmarkEnd w:id="105"/>
      <w:bookmarkEnd w:id="106"/>
      <w:r w:rsidRPr="00DE0832">
        <w:t>Justification for Sensitive Questions</w:t>
      </w:r>
      <w:bookmarkEnd w:id="107"/>
      <w:bookmarkEnd w:id="108"/>
    </w:p>
    <w:p w:rsidR="00F93721" w:rsidP="001866C0" w:rsidRDefault="00F93721" w14:paraId="0B703CC1" w14:textId="77777777">
      <w:pPr>
        <w:pStyle w:val="L1-FlLSp12"/>
        <w:tabs>
          <w:tab w:val="left" w:pos="720"/>
        </w:tabs>
        <w:rPr>
          <w:b/>
        </w:rPr>
      </w:pPr>
      <w:bookmarkStart w:name="_Toc286158962" w:id="109"/>
      <w:bookmarkStart w:name="_Toc286160554" w:id="110"/>
      <w:bookmarkStart w:name="_Toc290021771" w:id="111"/>
      <w:r w:rsidRPr="00EF4CD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F4CDA" w:rsidR="00EF4CDA" w:rsidP="001866C0" w:rsidRDefault="00EF4CDA" w14:paraId="6BD76884" w14:textId="77777777">
      <w:pPr>
        <w:pStyle w:val="L1-FlLSp12"/>
        <w:tabs>
          <w:tab w:val="left" w:pos="720"/>
        </w:tabs>
      </w:pPr>
    </w:p>
    <w:p w:rsidR="00F93721" w:rsidP="0045554B" w:rsidRDefault="00F93721" w14:paraId="41D176D4" w14:textId="1562E544">
      <w:pPr>
        <w:pStyle w:val="L1-FlLSp12"/>
        <w:tabs>
          <w:tab w:val="left" w:pos="720"/>
        </w:tabs>
        <w:spacing w:line="480" w:lineRule="auto"/>
        <w:ind w:firstLine="720"/>
      </w:pPr>
      <w:r>
        <w:t xml:space="preserve">In general, </w:t>
      </w:r>
      <w:r w:rsidRPr="00FB78E7">
        <w:t xml:space="preserve">questions on the WIC participant </w:t>
      </w:r>
      <w:r>
        <w:t>questionnaires</w:t>
      </w:r>
      <w:r w:rsidR="00C63719">
        <w:t>, and measures of child height and weight</w:t>
      </w:r>
      <w:r w:rsidR="00742E20">
        <w:t>,</w:t>
      </w:r>
      <w:r>
        <w:t xml:space="preserve"> are not </w:t>
      </w:r>
      <w:r w:rsidRPr="000F00EB">
        <w:t xml:space="preserve">considered to be sensitive. Participants can choose to </w:t>
      </w:r>
      <w:r w:rsidR="00742E20">
        <w:t>skip</w:t>
      </w:r>
      <w:r w:rsidRPr="000F00EB">
        <w:t xml:space="preserve"> any question</w:t>
      </w:r>
      <w:r>
        <w:t>,</w:t>
      </w:r>
      <w:r w:rsidRPr="000F00EB">
        <w:t xml:space="preserve"> </w:t>
      </w:r>
      <w:r w:rsidR="001E6F49">
        <w:t>or</w:t>
      </w:r>
      <w:r>
        <w:t xml:space="preserve"> to </w:t>
      </w:r>
      <w:r w:rsidR="001E6F49">
        <w:t>discontinue participation</w:t>
      </w:r>
      <w:r w:rsidRPr="000F00EB">
        <w:t xml:space="preserve"> in the study</w:t>
      </w:r>
      <w:r w:rsidRPr="00984D04">
        <w:t xml:space="preserve">. </w:t>
      </w:r>
      <w:r>
        <w:t>T</w:t>
      </w:r>
      <w:r w:rsidRPr="00984D04">
        <w:t xml:space="preserve">he </w:t>
      </w:r>
      <w:r>
        <w:t xml:space="preserve">majority of </w:t>
      </w:r>
      <w:r w:rsidRPr="00984D04">
        <w:t xml:space="preserve">questions </w:t>
      </w:r>
      <w:r w:rsidR="005E7DD8">
        <w:lastRenderedPageBreak/>
        <w:t xml:space="preserve">required for the </w:t>
      </w:r>
      <w:r w:rsidR="00951009">
        <w:t>interviews</w:t>
      </w:r>
      <w:r w:rsidRPr="00984D04">
        <w:t xml:space="preserve"> were cognitively tested for the Base </w:t>
      </w:r>
      <w:r w:rsidR="00E77F47">
        <w:t>S</w:t>
      </w:r>
      <w:r w:rsidRPr="00984D04">
        <w:t>tudy, and no participants expressed unwillingness to answer the questions</w:t>
      </w:r>
      <w:r w:rsidR="00AA45D2">
        <w:t xml:space="preserve">, nor have study participants expressed concerns about the questions as they have answered them through the </w:t>
      </w:r>
      <w:r w:rsidR="00E23545">
        <w:t>72</w:t>
      </w:r>
      <w:r w:rsidR="00AA45D2">
        <w:t>-month interview</w:t>
      </w:r>
      <w:r w:rsidRPr="00984D04">
        <w:t>.</w:t>
      </w:r>
      <w:r w:rsidR="002E5AAC">
        <w:t xml:space="preserve"> </w:t>
      </w:r>
      <w:r>
        <w:t xml:space="preserve">The remaining questions were </w:t>
      </w:r>
      <w:r w:rsidR="00766D41">
        <w:t xml:space="preserve">based on or </w:t>
      </w:r>
      <w:r w:rsidRPr="00984D04">
        <w:t>drawn from established studies with similar populations</w:t>
      </w:r>
      <w:r w:rsidR="00FE4706">
        <w:t xml:space="preserve"> and</w:t>
      </w:r>
      <w:r>
        <w:t xml:space="preserve"> </w:t>
      </w:r>
      <w:r w:rsidR="00C63719">
        <w:t>have undergone</w:t>
      </w:r>
      <w:r>
        <w:t xml:space="preserve"> expert review for comprehensibility</w:t>
      </w:r>
      <w:r w:rsidR="00766D41">
        <w:t>, and simulation testing for flow and timing</w:t>
      </w:r>
      <w:r>
        <w:t>.</w:t>
      </w:r>
      <w:r w:rsidR="003F7330">
        <w:t xml:space="preserve"> All documents in this information collection request were reviewed by Wilson J. Moorer, a privacy officer in the FNS Privace Office and approved with no comments.</w:t>
      </w:r>
    </w:p>
    <w:p w:rsidR="00CB07BB" w:rsidP="00E00993" w:rsidRDefault="00CB07BB" w14:paraId="1BC88BFE" w14:textId="77777777">
      <w:pPr>
        <w:pStyle w:val="L1-FlLSp12"/>
        <w:tabs>
          <w:tab w:val="left" w:pos="720"/>
        </w:tabs>
      </w:pPr>
    </w:p>
    <w:p w:rsidRPr="00C732EE" w:rsidR="00F93721" w:rsidP="00D77A4B" w:rsidRDefault="00F93721" w14:paraId="1C60D1BD" w14:textId="77777777">
      <w:pPr>
        <w:pStyle w:val="Heading2"/>
      </w:pPr>
      <w:bookmarkStart w:name="_Toc329341685" w:id="112"/>
      <w:bookmarkStart w:name="_Toc400376148" w:id="113"/>
      <w:r w:rsidRPr="007A0594">
        <w:t>A.12</w:t>
      </w:r>
      <w:r w:rsidRPr="007A0594">
        <w:tab/>
      </w:r>
      <w:bookmarkEnd w:id="109"/>
      <w:bookmarkEnd w:id="110"/>
      <w:bookmarkEnd w:id="111"/>
      <w:r w:rsidRPr="007A0594">
        <w:t>Estimates of Respondent Burden Including</w:t>
      </w:r>
      <w:r w:rsidRPr="00DE0832">
        <w:t xml:space="preserve"> Annualized Hourly Cost</w:t>
      </w:r>
      <w:bookmarkEnd w:id="112"/>
      <w:bookmarkEnd w:id="113"/>
    </w:p>
    <w:p w:rsidRPr="0090259E" w:rsidR="00F93721" w:rsidP="001866C0" w:rsidRDefault="00F93721" w14:paraId="495B0CE9" w14:textId="77777777">
      <w:pPr>
        <w:pStyle w:val="L1-FlLSp12"/>
        <w:tabs>
          <w:tab w:val="left" w:pos="720"/>
        </w:tabs>
        <w:rPr>
          <w:b/>
        </w:rPr>
      </w:pPr>
      <w:bookmarkStart w:name="_Toc400376149" w:id="114"/>
      <w:r w:rsidRPr="0090259E">
        <w:rPr>
          <w:b/>
        </w:rPr>
        <w:t>Provide estimates of the hour burden of the collection of information. The statement should:</w:t>
      </w:r>
      <w:bookmarkEnd w:id="114"/>
    </w:p>
    <w:p w:rsidRPr="00BB1C1C" w:rsidR="00EF4CDA" w:rsidP="001866C0" w:rsidRDefault="00EF4CDA" w14:paraId="450B2AE6" w14:textId="77777777">
      <w:pPr>
        <w:pStyle w:val="L1-FlLSp12"/>
        <w:tabs>
          <w:tab w:val="left" w:pos="720"/>
        </w:tabs>
        <w:rPr>
          <w:b/>
        </w:rPr>
      </w:pPr>
    </w:p>
    <w:p w:rsidRPr="0090259E" w:rsidR="00F93721" w:rsidP="00E9581E" w:rsidRDefault="00E807F8" w14:paraId="587994BE" w14:textId="04208C4B">
      <w:pPr>
        <w:pStyle w:val="N1-1stBullet"/>
        <w:numPr>
          <w:ilvl w:val="0"/>
          <w:numId w:val="0"/>
        </w:numPr>
        <w:tabs>
          <w:tab w:val="left" w:pos="720"/>
        </w:tabs>
        <w:ind w:left="720" w:hanging="720"/>
        <w:rPr>
          <w:b/>
        </w:rPr>
      </w:pPr>
      <w:bookmarkStart w:name="_Toc315090023" w:id="115"/>
      <w:bookmarkStart w:name="_Toc316652495" w:id="116"/>
      <w:bookmarkStart w:name="_Toc325472122" w:id="117"/>
      <w:bookmarkStart w:name="_Toc325552296" w:id="118"/>
      <w:bookmarkStart w:name="_Toc400376150" w:id="119"/>
      <w:r>
        <w:rPr>
          <w:b/>
        </w:rPr>
        <w:t xml:space="preserve">A. </w:t>
      </w:r>
      <w:r w:rsidR="00E9581E">
        <w:rPr>
          <w:b/>
        </w:rPr>
        <w:tab/>
      </w:r>
      <w:r w:rsidRPr="0090259E" w:rsidR="00F93721">
        <w:rPr>
          <w:b/>
        </w:rPr>
        <w:t>Indicate the number of respondents, frequency of response, annual hour burden, and an explanation of how the burden was estimated. If this re</w:t>
      </w:r>
      <w:r w:rsidRPr="0090259E" w:rsidR="00F93721">
        <w:rPr>
          <w:b/>
        </w:rPr>
        <w:lastRenderedPageBreak/>
        <w:t>quest for approval covers more than one form, provide separate hour burden estimates for each form and aggregate the hour burdens in Item 13 of OMB Form 83-I.</w:t>
      </w:r>
      <w:bookmarkEnd w:id="115"/>
      <w:bookmarkEnd w:id="116"/>
      <w:bookmarkEnd w:id="117"/>
      <w:bookmarkEnd w:id="118"/>
      <w:bookmarkEnd w:id="119"/>
    </w:p>
    <w:p w:rsidR="00F93721" w:rsidP="0045554B" w:rsidRDefault="00066F12" w14:paraId="41694A35" w14:textId="2B7638C8">
      <w:pPr>
        <w:pStyle w:val="L1-FlLSp12"/>
        <w:tabs>
          <w:tab w:val="left" w:pos="720"/>
        </w:tabs>
        <w:spacing w:line="480" w:lineRule="auto"/>
        <w:ind w:firstLine="720"/>
      </w:pPr>
      <w:r>
        <w:t xml:space="preserve">This is a revision of a currently approved information collection. With this revision, FNS estimates that this collection will have </w:t>
      </w:r>
      <w:r w:rsidR="002C6214">
        <w:t>3,</w:t>
      </w:r>
      <w:r w:rsidR="00821507">
        <w:t>203</w:t>
      </w:r>
      <w:r w:rsidR="00151A21">
        <w:t xml:space="preserve"> </w:t>
      </w:r>
      <w:r>
        <w:t>respondents,</w:t>
      </w:r>
      <w:r w:rsidR="007F5754">
        <w:t xml:space="preserve"> 352 non-respondents,</w:t>
      </w:r>
      <w:r>
        <w:t xml:space="preserve"> </w:t>
      </w:r>
      <w:r w:rsidR="00151A21">
        <w:t>35,</w:t>
      </w:r>
      <w:r w:rsidR="00BE3A45">
        <w:t>293</w:t>
      </w:r>
      <w:r w:rsidR="00C71EAA">
        <w:t xml:space="preserve"> </w:t>
      </w:r>
      <w:r>
        <w:t xml:space="preserve">responses, and </w:t>
      </w:r>
      <w:r w:rsidRPr="00C71EAA" w:rsidR="00C71EAA">
        <w:t>5,</w:t>
      </w:r>
      <w:r w:rsidR="00BE3A45">
        <w:t>627</w:t>
      </w:r>
      <w:r w:rsidR="00151A21">
        <w:t xml:space="preserve"> </w:t>
      </w:r>
      <w:r>
        <w:t xml:space="preserve">burden hours. </w:t>
      </w:r>
      <w:r w:rsidRPr="006B54C9" w:rsidR="00F93721">
        <w:t>The target participant is the child.</w:t>
      </w:r>
      <w:r w:rsidR="002E5AAC">
        <w:t xml:space="preserve"> </w:t>
      </w:r>
      <w:r w:rsidRPr="006B54C9" w:rsidR="00F93721">
        <w:t xml:space="preserve">We will collect information about the child from the </w:t>
      </w:r>
      <w:r w:rsidR="00E77F47">
        <w:t xml:space="preserve">child’s </w:t>
      </w:r>
      <w:r w:rsidR="00F93721">
        <w:t>care</w:t>
      </w:r>
      <w:r w:rsidRPr="006B54C9" w:rsidR="00F93721">
        <w:t>giver</w:t>
      </w:r>
      <w:r w:rsidR="00E77F47">
        <w:t xml:space="preserve"> (typically the child’s mother)</w:t>
      </w:r>
      <w:r w:rsidRPr="006B54C9" w:rsidR="00F93721">
        <w:t xml:space="preserve"> </w:t>
      </w:r>
      <w:r w:rsidR="00214EF3">
        <w:t xml:space="preserve">and from </w:t>
      </w:r>
      <w:r w:rsidR="000C7D33">
        <w:t xml:space="preserve">WIC State agency and </w:t>
      </w:r>
      <w:r w:rsidR="00214EF3">
        <w:t>local site staff</w:t>
      </w:r>
      <w:r w:rsidRPr="006B54C9" w:rsidR="00F93721">
        <w:t xml:space="preserve">. </w:t>
      </w:r>
      <w:r w:rsidR="00A77FEC">
        <w:t xml:space="preserve">The burden table (Appendix </w:t>
      </w:r>
      <w:r w:rsidR="00395125">
        <w:t>Y</w:t>
      </w:r>
      <w:r w:rsidR="00A77FEC">
        <w:t xml:space="preserve">) </w:t>
      </w:r>
      <w:r w:rsidRPr="006B54C9" w:rsidR="00F93721">
        <w:t>presents the number of respondents, frequency of response, and annual hour burden to collect these data.</w:t>
      </w:r>
      <w:r w:rsidR="002E5AAC">
        <w:t xml:space="preserve"> </w:t>
      </w:r>
      <w:r w:rsidRPr="006B54C9" w:rsidR="00F93721">
        <w:t>The assumptions</w:t>
      </w:r>
      <w:r w:rsidRPr="00BF237E" w:rsidR="00F93721">
        <w:t xml:space="preserve"> used to estimate burden </w:t>
      </w:r>
      <w:r w:rsidRPr="001C64CD" w:rsidR="00F93721">
        <w:t xml:space="preserve">are based on </w:t>
      </w:r>
      <w:r w:rsidR="007B563D">
        <w:t>the study team’s</w:t>
      </w:r>
      <w:r w:rsidRPr="001C64CD" w:rsidR="007B563D">
        <w:t xml:space="preserve"> </w:t>
      </w:r>
      <w:r w:rsidRPr="001C64CD" w:rsidR="00F93721">
        <w:t>professional experience</w:t>
      </w:r>
      <w:r w:rsidR="001E6F49">
        <w:t xml:space="preserve">, </w:t>
      </w:r>
      <w:r w:rsidR="00A77FEC">
        <w:t xml:space="preserve">survey expert simulation </w:t>
      </w:r>
      <w:r w:rsidR="001E6F49">
        <w:t>testing for timing of the interviews,</w:t>
      </w:r>
      <w:r w:rsidRPr="001C64CD" w:rsidR="00F93721">
        <w:t xml:space="preserve"> and input from Public Health Foundation Enterprise </w:t>
      </w:r>
      <w:r w:rsidR="00F93721">
        <w:t xml:space="preserve">for WIC </w:t>
      </w:r>
      <w:r w:rsidR="000C7D33">
        <w:t xml:space="preserve">(PHFE </w:t>
      </w:r>
      <w:r w:rsidR="00B05D32">
        <w:t>WIC)</w:t>
      </w:r>
      <w:r w:rsidR="001E6F49">
        <w:t>.</w:t>
      </w:r>
    </w:p>
    <w:p w:rsidR="00616908" w:rsidP="00381211" w:rsidRDefault="000C7D33" w14:paraId="24E855D1" w14:textId="69A01DF1">
      <w:pPr>
        <w:pStyle w:val="N1-1stBullet"/>
        <w:spacing w:line="360" w:lineRule="auto"/>
      </w:pPr>
      <w:r w:rsidRPr="00381211">
        <w:rPr>
          <w:b/>
        </w:rPr>
        <w:t>Individuals and Households</w:t>
      </w:r>
      <w:r w:rsidRPr="0088395F">
        <w:t xml:space="preserve"> - </w:t>
      </w:r>
      <w:r w:rsidRPr="0088395F" w:rsidR="00214EF3">
        <w:t>Caregivers of former WIC children</w:t>
      </w:r>
      <w:r w:rsidRPr="0088395F" w:rsidR="00F93721">
        <w:t>.</w:t>
      </w:r>
      <w:r w:rsidR="00F93721">
        <w:t xml:space="preserve"> The sample </w:t>
      </w:r>
      <w:r w:rsidRPr="00100EDC" w:rsidR="00F93721">
        <w:t xml:space="preserve">size of </w:t>
      </w:r>
      <w:r w:rsidR="00B05D32">
        <w:t>the study participants, who are caregivers of former WIC children,</w:t>
      </w:r>
      <w:r w:rsidR="00F93721">
        <w:t xml:space="preserve"> is </w:t>
      </w:r>
      <w:r w:rsidR="00665C70">
        <w:t>3,020</w:t>
      </w:r>
      <w:r w:rsidR="00C63719">
        <w:t xml:space="preserve"> </w:t>
      </w:r>
      <w:r w:rsidR="00F93721">
        <w:t>(from the Base sample</w:t>
      </w:r>
      <w:r w:rsidR="004807CF">
        <w:t xml:space="preserve"> cohort of live births</w:t>
      </w:r>
      <w:r w:rsidR="00F93721">
        <w:t>).</w:t>
      </w:r>
      <w:r w:rsidR="00C46F7F">
        <w:t xml:space="preserve"> We estimate that</w:t>
      </w:r>
      <w:r w:rsidR="002E5AAC">
        <w:t xml:space="preserve"> </w:t>
      </w:r>
      <w:r w:rsidR="00665C70">
        <w:t>2,668</w:t>
      </w:r>
      <w:r w:rsidR="00B05D32">
        <w:t xml:space="preserve"> study participants will respond to one study extension consent</w:t>
      </w:r>
      <w:r w:rsidR="00F04036">
        <w:t xml:space="preserve"> (</w:t>
      </w:r>
      <w:r w:rsidRPr="00001B4E" w:rsidR="00001B4E">
        <w:t>0.0835</w:t>
      </w:r>
      <w:r w:rsidR="00616887">
        <w:t xml:space="preserve"> </w:t>
      </w:r>
      <w:r w:rsidR="00F04036">
        <w:t>hours per response)</w:t>
      </w:r>
      <w:r w:rsidR="00B05D32">
        <w:t xml:space="preserve"> </w:t>
      </w:r>
      <w:r w:rsidR="00377759">
        <w:t xml:space="preserve">and </w:t>
      </w:r>
      <w:r w:rsidR="00B05D32">
        <w:t>one study extension letter</w:t>
      </w:r>
      <w:r w:rsidR="00F04036">
        <w:t xml:space="preserve"> (</w:t>
      </w:r>
      <w:r w:rsidRPr="00001B4E" w:rsidR="00001B4E">
        <w:t>0.0501</w:t>
      </w:r>
      <w:r w:rsidR="00616887">
        <w:t xml:space="preserve"> </w:t>
      </w:r>
      <w:r w:rsidR="00F04036">
        <w:t xml:space="preserve">hours </w:t>
      </w:r>
      <w:r w:rsidR="00F04036">
        <w:lastRenderedPageBreak/>
        <w:t>per response)</w:t>
      </w:r>
      <w:r w:rsidR="006A4E6B">
        <w:t xml:space="preserve">. </w:t>
      </w:r>
      <w:r w:rsidR="005D517E">
        <w:t>They will respond up to four requests to update their contact information (0.10</w:t>
      </w:r>
      <w:r w:rsidR="00616887">
        <w:t>02</w:t>
      </w:r>
      <w:r w:rsidR="005D517E">
        <w:t xml:space="preserve"> hours per response). </w:t>
      </w:r>
      <w:r w:rsidR="00377759">
        <w:t xml:space="preserve">As needed depending on individual response patterns, study participants will </w:t>
      </w:r>
      <w:r w:rsidR="002C11F6">
        <w:t>receive</w:t>
      </w:r>
      <w:r w:rsidR="00CA69FF">
        <w:t xml:space="preserve"> </w:t>
      </w:r>
      <w:r w:rsidR="00616887">
        <w:t xml:space="preserve">communications </w:t>
      </w:r>
      <w:r w:rsidR="00CA69FF">
        <w:t xml:space="preserve">reminding them to participate. At a </w:t>
      </w:r>
      <w:r w:rsidR="002C11F6">
        <w:t>maximum</w:t>
      </w:r>
      <w:r w:rsidR="00CA69FF">
        <w:t>, participants will receive</w:t>
      </w:r>
      <w:r w:rsidR="00377759">
        <w:t xml:space="preserve"> </w:t>
      </w:r>
      <w:r w:rsidR="000D25DA">
        <w:t xml:space="preserve">one </w:t>
      </w:r>
      <w:r w:rsidR="00B05D32">
        <w:t xml:space="preserve">reminder about </w:t>
      </w:r>
      <w:r w:rsidR="000D25DA">
        <w:t xml:space="preserve">the </w:t>
      </w:r>
      <w:r w:rsidR="00B05D32">
        <w:t>interview</w:t>
      </w:r>
      <w:r w:rsidR="00F04036">
        <w:t xml:space="preserve"> </w:t>
      </w:r>
      <w:r w:rsidR="002478CB">
        <w:t>from study liaisons</w:t>
      </w:r>
      <w:r w:rsidR="000D25DA">
        <w:t xml:space="preserve"> </w:t>
      </w:r>
      <w:r w:rsidR="00F04036">
        <w:t>(0.</w:t>
      </w:r>
      <w:r w:rsidR="00151A21">
        <w:t xml:space="preserve">0334 </w:t>
      </w:r>
      <w:r w:rsidR="00F04036">
        <w:t>hours per response)</w:t>
      </w:r>
      <w:r w:rsidR="002478CB">
        <w:t>, one reminder about the interview for those who have no phone number (0.</w:t>
      </w:r>
      <w:r w:rsidR="00151A21">
        <w:t xml:space="preserve">0334 </w:t>
      </w:r>
      <w:r w:rsidR="002478CB">
        <w:t>hours per response), one refusal conversion letter for those who refuse the interview (0.</w:t>
      </w:r>
      <w:r w:rsidR="00001B4E">
        <w:t xml:space="preserve">0334 </w:t>
      </w:r>
      <w:r w:rsidR="002478CB">
        <w:t>hours per response), one</w:t>
      </w:r>
      <w:r w:rsidR="000D25DA">
        <w:t xml:space="preserve"> reminder about the interview</w:t>
      </w:r>
      <w:r w:rsidR="002478CB">
        <w:t xml:space="preserve"> from those who do not answer calls (0.</w:t>
      </w:r>
      <w:r w:rsidR="00001B4E">
        <w:t>0</w:t>
      </w:r>
      <w:r w:rsidR="00151A21">
        <w:t>334</w:t>
      </w:r>
      <w:r w:rsidR="00001B4E">
        <w:t xml:space="preserve"> </w:t>
      </w:r>
      <w:r w:rsidR="002478CB">
        <w:t xml:space="preserve">hours per response), two </w:t>
      </w:r>
      <w:r w:rsidR="005662EB">
        <w:t xml:space="preserve">interview </w:t>
      </w:r>
      <w:r w:rsidR="002478CB">
        <w:t>reminders</w:t>
      </w:r>
      <w:r w:rsidR="000D25DA">
        <w:t xml:space="preserve"> from the Telephone Research Center </w:t>
      </w:r>
      <w:r w:rsidR="007B38FD">
        <w:t>(</w:t>
      </w:r>
      <w:r w:rsidR="000D25DA">
        <w:t>0.</w:t>
      </w:r>
      <w:r w:rsidR="00001B4E">
        <w:t xml:space="preserve">0334 </w:t>
      </w:r>
      <w:r w:rsidR="000D25DA">
        <w:t>hours per response)</w:t>
      </w:r>
      <w:r w:rsidR="00B05D32">
        <w:t xml:space="preserve">, </w:t>
      </w:r>
      <w:r w:rsidR="00400FD9">
        <w:t xml:space="preserve">three </w:t>
      </w:r>
      <w:r w:rsidR="002C6214">
        <w:t>reminder</w:t>
      </w:r>
      <w:r w:rsidR="002C5041">
        <w:t>s</w:t>
      </w:r>
      <w:r w:rsidR="002C6214">
        <w:t xml:space="preserve"> </w:t>
      </w:r>
      <w:r w:rsidR="00B05D32">
        <w:t>about child height and weight measurements</w:t>
      </w:r>
      <w:r w:rsidR="00F04036">
        <w:t xml:space="preserve"> (0.</w:t>
      </w:r>
      <w:r w:rsidR="00001B4E">
        <w:t xml:space="preserve">0501 </w:t>
      </w:r>
      <w:r w:rsidR="00F04036">
        <w:t>hours per response)</w:t>
      </w:r>
      <w:r w:rsidR="00C95E0F">
        <w:t>.</w:t>
      </w:r>
      <w:r w:rsidR="002478CB">
        <w:t xml:space="preserve"> </w:t>
      </w:r>
      <w:r w:rsidR="00800DB0">
        <w:t xml:space="preserve">An estimated </w:t>
      </w:r>
      <w:r w:rsidR="002C6214">
        <w:t>2,668</w:t>
      </w:r>
      <w:r w:rsidR="00B05D32">
        <w:t xml:space="preserve"> study participants will respond to one advance letter for the </w:t>
      </w:r>
      <w:r w:rsidR="00D36D1C">
        <w:t>Y9</w:t>
      </w:r>
      <w:r w:rsidR="00800DB0">
        <w:t xml:space="preserve"> </w:t>
      </w:r>
      <w:r w:rsidR="00E77F47">
        <w:t xml:space="preserve">telephone </w:t>
      </w:r>
      <w:r w:rsidR="00800DB0">
        <w:t>interview</w:t>
      </w:r>
      <w:r w:rsidR="00F04036">
        <w:t xml:space="preserve"> (0.05</w:t>
      </w:r>
      <w:r w:rsidR="00001B4E">
        <w:t>01</w:t>
      </w:r>
      <w:r w:rsidR="00F04036">
        <w:t xml:space="preserve"> hours per response), a</w:t>
      </w:r>
      <w:r w:rsidR="00F93721">
        <w:t xml:space="preserve">pproximately </w:t>
      </w:r>
      <w:r w:rsidR="00665C70">
        <w:t>1,0</w:t>
      </w:r>
      <w:r w:rsidR="002C6214">
        <w:t>68</w:t>
      </w:r>
      <w:r w:rsidR="00B05D32">
        <w:t xml:space="preserve"> study participants</w:t>
      </w:r>
      <w:r w:rsidR="00F93721">
        <w:t xml:space="preserve"> will </w:t>
      </w:r>
      <w:r w:rsidR="00800DB0">
        <w:t>respond to</w:t>
      </w:r>
      <w:r w:rsidR="00F93721">
        <w:t xml:space="preserve"> </w:t>
      </w:r>
      <w:r w:rsidR="00F04036">
        <w:t>one</w:t>
      </w:r>
      <w:r w:rsidR="00F93721">
        <w:t xml:space="preserve"> </w:t>
      </w:r>
      <w:r w:rsidR="00E77F47">
        <w:t>Y9</w:t>
      </w:r>
      <w:r w:rsidR="00F93721">
        <w:t xml:space="preserve"> interview</w:t>
      </w:r>
      <w:r w:rsidR="00F04036">
        <w:t xml:space="preserve"> (</w:t>
      </w:r>
      <w:r w:rsidR="00665C70">
        <w:t>1 hour</w:t>
      </w:r>
      <w:r w:rsidR="00F04036">
        <w:t xml:space="preserve"> per response), and </w:t>
      </w:r>
      <w:r w:rsidR="002C6214">
        <w:t>107</w:t>
      </w:r>
      <w:r w:rsidR="00F04036">
        <w:t xml:space="preserve"> will respond to one </w:t>
      </w:r>
      <w:r w:rsidR="00D36D1C">
        <w:t>Y9</w:t>
      </w:r>
      <w:r w:rsidR="00F04036">
        <w:t xml:space="preserve"> replicate dietary intake interview (0.50 hours per response)</w:t>
      </w:r>
      <w:r w:rsidR="00F93721">
        <w:t>.</w:t>
      </w:r>
      <w:r w:rsidR="00800DB0">
        <w:t xml:space="preserve"> </w:t>
      </w:r>
      <w:r w:rsidR="00F04036">
        <w:t xml:space="preserve">An estimated </w:t>
      </w:r>
      <w:r w:rsidR="00400FD9">
        <w:t xml:space="preserve">748 </w:t>
      </w:r>
      <w:r w:rsidR="00F04036">
        <w:t xml:space="preserve">participants will take their children </w:t>
      </w:r>
      <w:r w:rsidR="000B3E0B">
        <w:t xml:space="preserve">to be </w:t>
      </w:r>
      <w:r w:rsidR="00F04036">
        <w:t xml:space="preserve">weighed and measured once at </w:t>
      </w:r>
      <w:r w:rsidR="00665C70">
        <w:t>age 9</w:t>
      </w:r>
      <w:r w:rsidR="00F04036">
        <w:t xml:space="preserve"> (1.0 hours per response</w:t>
      </w:r>
      <w:r w:rsidR="00665C70">
        <w:t>)</w:t>
      </w:r>
      <w:r w:rsidR="00F04036">
        <w:t>.</w:t>
      </w:r>
      <w:r w:rsidR="00554A33">
        <w:t xml:space="preserve"> An estimated</w:t>
      </w:r>
      <w:r w:rsidR="00F04036">
        <w:t xml:space="preserve"> </w:t>
      </w:r>
      <w:r w:rsidR="00665C70">
        <w:t>1,0</w:t>
      </w:r>
      <w:r w:rsidR="002C6214">
        <w:t>6</w:t>
      </w:r>
      <w:r w:rsidR="00665C70">
        <w:t>8</w:t>
      </w:r>
      <w:r w:rsidR="0008195D">
        <w:t xml:space="preserve"> study participants will read a </w:t>
      </w:r>
      <w:r w:rsidR="004807CF">
        <w:t>thank you note from the study (0.</w:t>
      </w:r>
      <w:r w:rsidR="00400FD9">
        <w:t xml:space="preserve">0334 </w:t>
      </w:r>
      <w:r w:rsidR="0008195D">
        <w:t xml:space="preserve">hours per response), and </w:t>
      </w:r>
      <w:r w:rsidR="00665C70">
        <w:t>2,134</w:t>
      </w:r>
      <w:r w:rsidR="0008195D">
        <w:t xml:space="preserve"> will </w:t>
      </w:r>
      <w:r w:rsidR="0008195D">
        <w:lastRenderedPageBreak/>
        <w:t>read birthday cards for the caregivers (0.0</w:t>
      </w:r>
      <w:r w:rsidR="00901439">
        <w:t>1</w:t>
      </w:r>
      <w:r w:rsidR="00001B4E">
        <w:t>67</w:t>
      </w:r>
      <w:r w:rsidR="0008195D">
        <w:t xml:space="preserve"> hours per response) and birthday cards for the children (0.</w:t>
      </w:r>
      <w:r w:rsidR="00001B4E">
        <w:t xml:space="preserve">0334 </w:t>
      </w:r>
      <w:r w:rsidR="0008195D">
        <w:t>hours per response).</w:t>
      </w:r>
      <w:r>
        <w:t xml:space="preserve"> Estimates of burden for study communications are based on professional experience with similar materials, and simulation testing of timing for reading the materials. Estimates of burden for the </w:t>
      </w:r>
      <w:r w:rsidR="00D36D1C">
        <w:t>Y9</w:t>
      </w:r>
      <w:r>
        <w:t xml:space="preserve"> </w:t>
      </w:r>
      <w:r w:rsidR="00E77F47">
        <w:t xml:space="preserve">telephone </w:t>
      </w:r>
      <w:r>
        <w:t>interview and replicate dietary intake interview are based on a combination of extensive records of burden from previous administrations of the dietary intake interview on this study, and expert simulation testing of timing of non-intake questions. Estimates of burden for child measurements are based on professional knowledge from PHFE WIC.</w:t>
      </w:r>
    </w:p>
    <w:p w:rsidR="00543856" w:rsidP="00543856" w:rsidRDefault="000C7D33" w14:paraId="086EB161" w14:textId="455980A0">
      <w:pPr>
        <w:pStyle w:val="N1-1stBullet"/>
        <w:spacing w:line="360" w:lineRule="auto"/>
      </w:pPr>
      <w:r>
        <w:rPr>
          <w:b/>
        </w:rPr>
        <w:t xml:space="preserve">State and Local Government </w:t>
      </w:r>
      <w:r w:rsidR="00895496">
        <w:rPr>
          <w:b/>
        </w:rPr>
        <w:t>–</w:t>
      </w:r>
      <w:r>
        <w:rPr>
          <w:b/>
        </w:rPr>
        <w:t xml:space="preserve"> </w:t>
      </w:r>
      <w:r w:rsidR="00895496">
        <w:rPr>
          <w:b/>
        </w:rPr>
        <w:t>State WIC staff and WIC site staff</w:t>
      </w:r>
      <w:r w:rsidRPr="00616908" w:rsidR="00F93721">
        <w:rPr>
          <w:b/>
        </w:rPr>
        <w:t>.</w:t>
      </w:r>
      <w:r w:rsidR="002E5AAC">
        <w:t xml:space="preserve"> </w:t>
      </w:r>
      <w:r w:rsidR="00A77FEC">
        <w:t>We</w:t>
      </w:r>
      <w:r w:rsidR="00266076">
        <w:t xml:space="preserve"> expect that all of the </w:t>
      </w:r>
      <w:r w:rsidR="00A77FEC">
        <w:t xml:space="preserve">WIC State Agencies and WIC sites that have been collaborating with the study will continue to do so. </w:t>
      </w:r>
      <w:r w:rsidRPr="00C04E7E" w:rsidR="00266076">
        <w:t xml:space="preserve">A total of 27 WIC State Agency staff and 80 WIC site staff will </w:t>
      </w:r>
      <w:r w:rsidRPr="00C04E7E" w:rsidR="00895496">
        <w:t>read one study extension announcement</w:t>
      </w:r>
      <w:r w:rsidR="007924E8">
        <w:t xml:space="preserve"> </w:t>
      </w:r>
      <w:r w:rsidRPr="00C04E7E" w:rsidR="00895496">
        <w:t>(0.</w:t>
      </w:r>
      <w:r w:rsidR="007924E8">
        <w:t>0835</w:t>
      </w:r>
      <w:r w:rsidRPr="00C04E7E" w:rsidR="007924E8">
        <w:t xml:space="preserve"> </w:t>
      </w:r>
      <w:r w:rsidRPr="00C04E7E" w:rsidR="00895496">
        <w:t>hours per response),</w:t>
      </w:r>
      <w:r w:rsidR="00895496">
        <w:t xml:space="preserve"> </w:t>
      </w:r>
      <w:r w:rsidR="00266076">
        <w:t xml:space="preserve">attend </w:t>
      </w:r>
      <w:r w:rsidR="00895496">
        <w:t>one</w:t>
      </w:r>
      <w:r w:rsidR="00266076">
        <w:t xml:space="preserve"> webinar briefing </w:t>
      </w:r>
      <w:r w:rsidR="00895496">
        <w:t xml:space="preserve">(1.00 hours per response), participate in one </w:t>
      </w:r>
      <w:r w:rsidR="00266076">
        <w:t>conference call about the study extension</w:t>
      </w:r>
      <w:r w:rsidR="00895496">
        <w:t xml:space="preserve"> (1.00 hours per response), and read one study extension summary and agreement</w:t>
      </w:r>
      <w:r w:rsidR="00400FD9">
        <w:t xml:space="preserve"> along with two addenda to the study agreement summarizing study participation for for their affiliated study sites and the administrative </w:t>
      </w:r>
      <w:r w:rsidR="00400FD9">
        <w:lastRenderedPageBreak/>
        <w:t>data request on the L2FU Study participants</w:t>
      </w:r>
      <w:r w:rsidR="00895496">
        <w:t xml:space="preserve"> (</w:t>
      </w:r>
      <w:r w:rsidR="00400FD9">
        <w:t xml:space="preserve">a total of </w:t>
      </w:r>
      <w:r w:rsidR="00895496">
        <w:t>0.</w:t>
      </w:r>
      <w:r w:rsidDel="00400FD9" w:rsidR="00400FD9">
        <w:t xml:space="preserve"> </w:t>
      </w:r>
      <w:r w:rsidR="00400FD9">
        <w:t>7677</w:t>
      </w:r>
      <w:r w:rsidR="00895496">
        <w:t xml:space="preserve"> hours)</w:t>
      </w:r>
      <w:r w:rsidR="007924E8">
        <w:t xml:space="preserve"> </w:t>
      </w:r>
      <w:r w:rsidR="00001B4E">
        <w:t xml:space="preserve"> </w:t>
      </w:r>
      <w:r w:rsidR="00266076">
        <w:t xml:space="preserve">. </w:t>
      </w:r>
      <w:r w:rsidR="00E77F47">
        <w:t>Eighty</w:t>
      </w:r>
      <w:r w:rsidR="00D87F1D">
        <w:t xml:space="preserve"> WIC staff will read the study extension summary and agreement </w:t>
      </w:r>
      <w:r w:rsidR="00400FD9">
        <w:t xml:space="preserve">and addenda </w:t>
      </w:r>
      <w:r w:rsidR="00D87F1D">
        <w:t>(0.</w:t>
      </w:r>
      <w:r w:rsidR="00400FD9">
        <w:t xml:space="preserve">7677 </w:t>
      </w:r>
      <w:r w:rsidR="00D87F1D">
        <w:t xml:space="preserve">per response). </w:t>
      </w:r>
      <w:r w:rsidRPr="00C04E7E" w:rsidR="001F6084">
        <w:t>A total of 14 State Agencies will respond to requests for assistance with participant contact information (0.08</w:t>
      </w:r>
      <w:r w:rsidR="009444EF">
        <w:t>35</w:t>
      </w:r>
      <w:r w:rsidRPr="00C04E7E" w:rsidR="001F6084">
        <w:t xml:space="preserve"> hours per response, 9 annual responses)</w:t>
      </w:r>
      <w:r w:rsidR="001F6084">
        <w:t xml:space="preserve">. </w:t>
      </w:r>
      <w:r w:rsidR="00F93721">
        <w:t xml:space="preserve">A total of 80 WIC site staff will </w:t>
      </w:r>
      <w:r w:rsidR="00895496">
        <w:t>conduct measurements on study</w:t>
      </w:r>
      <w:r w:rsidR="00F93721">
        <w:t xml:space="preserve"> children who visit </w:t>
      </w:r>
      <w:r w:rsidR="00895496">
        <w:t>the</w:t>
      </w:r>
      <w:r w:rsidR="00F93721">
        <w:t xml:space="preserve"> clinic to be weighed and measured</w:t>
      </w:r>
      <w:r w:rsidR="00895496">
        <w:t xml:space="preserve"> (0.</w:t>
      </w:r>
      <w:r w:rsidR="009444EF">
        <w:t xml:space="preserve">1667 </w:t>
      </w:r>
      <w:r w:rsidR="00895496">
        <w:t xml:space="preserve">hours per response, </w:t>
      </w:r>
      <w:r w:rsidR="00F14138">
        <w:t>4</w:t>
      </w:r>
      <w:r w:rsidR="00895496">
        <w:t xml:space="preserve"> annual responses)</w:t>
      </w:r>
      <w:r w:rsidR="00F36B32">
        <w:t xml:space="preserve">, and </w:t>
      </w:r>
      <w:r w:rsidR="00FB6BD2">
        <w:t>80</w:t>
      </w:r>
      <w:r w:rsidR="00F36B32">
        <w:t xml:space="preserve"> staff members will respond to requests for assistance with participant contact information</w:t>
      </w:r>
      <w:r w:rsidR="001F6084">
        <w:t xml:space="preserve"> (0.08</w:t>
      </w:r>
      <w:r w:rsidR="00A0188C">
        <w:t>35</w:t>
      </w:r>
      <w:r w:rsidR="001F6084">
        <w:t xml:space="preserve"> hours per response, </w:t>
      </w:r>
      <w:r w:rsidR="00FB6BD2">
        <w:t>15</w:t>
      </w:r>
      <w:r w:rsidR="001F6084">
        <w:t xml:space="preserve"> annual responses)</w:t>
      </w:r>
      <w:r w:rsidR="00F36B32">
        <w:t>.</w:t>
      </w:r>
      <w:r w:rsidR="00F14138">
        <w:t xml:space="preserve"> A total of 27 WIC Stage Agencies will respond to the data request for </w:t>
      </w:r>
      <w:r w:rsidR="002C11F6">
        <w:t>administrative</w:t>
      </w:r>
      <w:r w:rsidR="00F14138">
        <w:t xml:space="preserve"> data on study participants who left the study during the first five years (</w:t>
      </w:r>
      <w:r w:rsidR="009444EF">
        <w:t>54.7593</w:t>
      </w:r>
      <w:r w:rsidR="00F14138">
        <w:t xml:space="preserve"> hours per response, 1 annual response). </w:t>
      </w:r>
      <w:r w:rsidR="00543856">
        <w:t>Estimates of burden for the communication materials is based on professional experience with similar materials, and simulation testing of timing for reading the materials. Estimates of timing for the webinar and conference calls are based on actual timing for similar activities in the past on WIC ITFPS-2. Estimates of burden for child measurements are based on professional knowledge from PHFE WIC</w:t>
      </w:r>
      <w:r w:rsidR="006A4E6B">
        <w:t xml:space="preserve">. </w:t>
      </w:r>
      <w:r w:rsidR="00F14138">
        <w:t>Estimates of burden for the administrative data request is based on the assumption of manual retrieval of archived data for inactive participants.</w:t>
      </w:r>
    </w:p>
    <w:p w:rsidR="000B3E0B" w:rsidP="00543856" w:rsidRDefault="000B3E0B" w14:paraId="25DB81D8" w14:textId="35A146D7">
      <w:pPr>
        <w:pStyle w:val="N1-1stBullet"/>
        <w:spacing w:line="360" w:lineRule="auto"/>
      </w:pPr>
      <w:r>
        <w:rPr>
          <w:b/>
        </w:rPr>
        <w:lastRenderedPageBreak/>
        <w:t>Profit/Non-P</w:t>
      </w:r>
      <w:r w:rsidRPr="000B3E0B">
        <w:rPr>
          <w:b/>
        </w:rPr>
        <w:t>rofit Business</w:t>
      </w:r>
      <w:r>
        <w:rPr>
          <w:b/>
        </w:rPr>
        <w:t xml:space="preserve"> – </w:t>
      </w:r>
      <w:r w:rsidR="00666592">
        <w:rPr>
          <w:b/>
        </w:rPr>
        <w:t>Health care professional</w:t>
      </w:r>
      <w:r>
        <w:rPr>
          <w:b/>
        </w:rPr>
        <w:t xml:space="preserve">. </w:t>
      </w:r>
      <w:r>
        <w:t xml:space="preserve">We expect that </w:t>
      </w:r>
      <w:r w:rsidR="00DE1D3E">
        <w:t xml:space="preserve">428 </w:t>
      </w:r>
      <w:r>
        <w:t xml:space="preserve">study participants will take their children to </w:t>
      </w:r>
      <w:r w:rsidR="00E77F47">
        <w:t>a h</w:t>
      </w:r>
      <w:r w:rsidR="00666592">
        <w:t>ealth care professional</w:t>
      </w:r>
      <w:r>
        <w:t xml:space="preserve"> to be weighed and measured a</w:t>
      </w:r>
      <w:r w:rsidR="00E77F47">
        <w:t>round</w:t>
      </w:r>
      <w:r>
        <w:t xml:space="preserve"> </w:t>
      </w:r>
      <w:r w:rsidR="00F14138">
        <w:t>age 9</w:t>
      </w:r>
      <w:r>
        <w:t xml:space="preserve">. Therefore, a total of </w:t>
      </w:r>
      <w:r w:rsidR="00DE1D3E">
        <w:t xml:space="preserve">428 </w:t>
      </w:r>
      <w:r w:rsidR="00E77F47">
        <w:t>h</w:t>
      </w:r>
      <w:r w:rsidR="00666592">
        <w:t>ealth</w:t>
      </w:r>
      <w:r w:rsidR="00E77F47">
        <w:t>-</w:t>
      </w:r>
      <w:r w:rsidR="00666592">
        <w:t>care professional</w:t>
      </w:r>
      <w:r>
        <w:t xml:space="preserve">s will conduct </w:t>
      </w:r>
      <w:r w:rsidR="002C11F6">
        <w:t>measurements</w:t>
      </w:r>
      <w:r>
        <w:t xml:space="preserve"> on study children who visit their office to be weighed and measured (</w:t>
      </w:r>
      <w:r w:rsidR="001F6084">
        <w:t>0</w:t>
      </w:r>
      <w:r>
        <w:t>.</w:t>
      </w:r>
      <w:r w:rsidR="009444EF">
        <w:t xml:space="preserve">1670 </w:t>
      </w:r>
      <w:r>
        <w:t>hours per response).</w:t>
      </w:r>
    </w:p>
    <w:p w:rsidR="00E807F8" w:rsidP="00E9581E" w:rsidRDefault="00E9581E" w14:paraId="65BBE4D3" w14:textId="236BC97C">
      <w:pPr>
        <w:pStyle w:val="N1-1stBullet"/>
        <w:numPr>
          <w:ilvl w:val="0"/>
          <w:numId w:val="0"/>
        </w:numPr>
        <w:tabs>
          <w:tab w:val="left" w:pos="720"/>
        </w:tabs>
        <w:ind w:left="720" w:hanging="720"/>
      </w:pPr>
      <w:r>
        <w:rPr>
          <w:b/>
        </w:rPr>
        <w:t>B.</w:t>
      </w:r>
      <w:r>
        <w:rPr>
          <w:b/>
        </w:rPr>
        <w:tab/>
      </w:r>
      <w:r w:rsidRPr="0090259E" w:rsidR="00E807F8">
        <w:rPr>
          <w:b/>
        </w:rPr>
        <w:t>Provide estimates of annualized cost to respondents for the hour burdens for collections of information, identifying and using appropriate wage rate categories</w:t>
      </w:r>
      <w:r w:rsidR="00E807F8">
        <w:t>.</w:t>
      </w:r>
    </w:p>
    <w:p w:rsidR="00F93721" w:rsidP="0045554B" w:rsidRDefault="00F93721" w14:paraId="35460233" w14:textId="62DD0F1D">
      <w:pPr>
        <w:pStyle w:val="L1-FlLSp12"/>
        <w:tabs>
          <w:tab w:val="left" w:pos="720"/>
        </w:tabs>
        <w:spacing w:line="480" w:lineRule="auto"/>
        <w:ind w:firstLine="720"/>
      </w:pPr>
      <w:r w:rsidRPr="0021686A">
        <w:t>The estimated annualized cost</w:t>
      </w:r>
      <w:r w:rsidR="00B12326">
        <w:t xml:space="preserve"> for this collection is </w:t>
      </w:r>
      <w:r w:rsidR="00D87F1D">
        <w:t>$</w:t>
      </w:r>
      <w:r w:rsidR="002934F3">
        <w:t>178,738,24</w:t>
      </w:r>
      <w:r w:rsidR="00374528">
        <w:t xml:space="preserve">. </w:t>
      </w:r>
      <w:r w:rsidR="00B12326">
        <w:t>This includes $</w:t>
      </w:r>
      <w:r w:rsidR="002934F3">
        <w:t>34,006.40</w:t>
      </w:r>
      <w:r w:rsidRPr="004529DB" w:rsidR="004529DB">
        <w:t xml:space="preserve"> </w:t>
      </w:r>
      <w:r w:rsidR="00B12326">
        <w:t>for Individual/Household at</w:t>
      </w:r>
      <w:r w:rsidRPr="0021686A">
        <w:t xml:space="preserve"> $7.25 per hour for </w:t>
      </w:r>
      <w:r w:rsidR="008679A2">
        <w:t>Caregivers of former WIC children</w:t>
      </w:r>
      <w:r w:rsidRPr="0021686A">
        <w:t xml:space="preserve"> (average national minimum wage); </w:t>
      </w:r>
      <w:r w:rsidRPr="004529DB" w:rsidR="004529DB">
        <w:t>$</w:t>
      </w:r>
      <w:r w:rsidR="002934F3">
        <w:t>138,320.44</w:t>
      </w:r>
      <w:r w:rsidRPr="004529DB" w:rsidR="004529DB">
        <w:t xml:space="preserve"> </w:t>
      </w:r>
      <w:r w:rsidRPr="00746BCF" w:rsidR="00DE5C56">
        <w:t xml:space="preserve">for State &amp; </w:t>
      </w:r>
      <w:r w:rsidRPr="00746BCF" w:rsidR="00B12326">
        <w:t xml:space="preserve">Local Government at </w:t>
      </w:r>
      <w:r w:rsidRPr="00746BCF">
        <w:t>$</w:t>
      </w:r>
      <w:r w:rsidR="00F267C7">
        <w:t>6</w:t>
      </w:r>
      <w:r w:rsidRPr="00746BCF" w:rsidR="00BA27B7">
        <w:t>0.</w:t>
      </w:r>
      <w:r w:rsidRPr="00746BCF" w:rsidR="00F267C7">
        <w:t>8</w:t>
      </w:r>
      <w:r w:rsidR="00F267C7">
        <w:t>1</w:t>
      </w:r>
      <w:r w:rsidRPr="00746BCF" w:rsidR="00F267C7">
        <w:t xml:space="preserve"> </w:t>
      </w:r>
      <w:r w:rsidRPr="00746BCF">
        <w:t xml:space="preserve">per hour for state and local WIC administrators (job category </w:t>
      </w:r>
      <w:r w:rsidRPr="00746BCF" w:rsidR="002E5AAC">
        <w:t>“</w:t>
      </w:r>
      <w:r w:rsidRPr="00746BCF">
        <w:t>Management Occupations</w:t>
      </w:r>
      <w:r w:rsidRPr="00746BCF" w:rsidR="002E5AAC">
        <w:t>”</w:t>
      </w:r>
      <w:r w:rsidRPr="00746BCF" w:rsidR="006D3594">
        <w:t xml:space="preserve"> code #11-0000) and at </w:t>
      </w:r>
      <w:r w:rsidRPr="00746BCF" w:rsidR="001E6F49">
        <w:t>$</w:t>
      </w:r>
      <w:r w:rsidR="00F267C7">
        <w:t>15.50</w:t>
      </w:r>
      <w:r w:rsidRPr="00746BCF" w:rsidR="009C5284">
        <w:t xml:space="preserve"> </w:t>
      </w:r>
      <w:r w:rsidRPr="00746BCF" w:rsidR="001E6F49">
        <w:t>per hour for WIC site staff (job category “Healthcare Support Occupations” code #31-0000</w:t>
      </w:r>
      <w:r w:rsidRPr="00746BCF" w:rsidR="009C5284">
        <w:t>)</w:t>
      </w:r>
      <w:r w:rsidRPr="00746BCF" w:rsidR="00BB7D90">
        <w:t xml:space="preserve">; and </w:t>
      </w:r>
      <w:r w:rsidRPr="0002236E" w:rsidR="0002236E">
        <w:t>$</w:t>
      </w:r>
      <w:r w:rsidR="002934F3">
        <w:t>6,411.40</w:t>
      </w:r>
      <w:r w:rsidRPr="00746BCF" w:rsidR="00BB7D90">
        <w:t xml:space="preserve"> for Profit/Non-Profit Business at $</w:t>
      </w:r>
      <w:r w:rsidR="00F267C7">
        <w:t>38.47</w:t>
      </w:r>
      <w:r w:rsidRPr="00746BCF" w:rsidR="00BB7D90">
        <w:t xml:space="preserve"> per hour </w:t>
      </w:r>
      <w:r w:rsidRPr="00746BCF" w:rsidR="00E70F05">
        <w:t xml:space="preserve">for </w:t>
      </w:r>
      <w:r w:rsidR="00666592">
        <w:t>Health care professional</w:t>
      </w:r>
      <w:r w:rsidRPr="00746BCF" w:rsidR="006D3594">
        <w:t>s</w:t>
      </w:r>
      <w:r w:rsidRPr="00746BCF" w:rsidR="00E70F05">
        <w:t xml:space="preserve"> </w:t>
      </w:r>
      <w:r w:rsidRPr="00746BCF" w:rsidR="00BB7D90">
        <w:t xml:space="preserve">(job category </w:t>
      </w:r>
      <w:r w:rsidRPr="00746BCF" w:rsidR="006D3594">
        <w:t>“Registered Nurses” code 29-1141</w:t>
      </w:r>
      <w:r w:rsidRPr="00746BCF" w:rsidR="00E70F05">
        <w:t>)</w:t>
      </w:r>
      <w:r w:rsidR="002934F3">
        <w:t xml:space="preserve"> </w:t>
      </w:r>
      <w:r w:rsidRPr="00746BCF" w:rsidR="002934F3">
        <w:t>and at $</w:t>
      </w:r>
      <w:r w:rsidR="002934F3">
        <w:t>15.50</w:t>
      </w:r>
      <w:r w:rsidRPr="00746BCF" w:rsidR="002934F3">
        <w:t xml:space="preserve"> per hour for WIC site staff (job category “Healthcare Support Occupations” code #31-0000)</w:t>
      </w:r>
      <w:r w:rsidRPr="00746BCF" w:rsidR="00E70F05">
        <w:t xml:space="preserve">. </w:t>
      </w:r>
      <w:r w:rsidR="00C97612">
        <w:t xml:space="preserve">In all estimates, an additional 33% </w:t>
      </w:r>
      <w:r w:rsidR="00C97612">
        <w:lastRenderedPageBreak/>
        <w:t xml:space="preserve">of the estimated base annual respondent cost was added to the estimates to represnent fully loaded wages (Appendix Y). </w:t>
      </w:r>
      <w:r w:rsidRPr="00746BCF" w:rsidR="00E807F8">
        <w:t>The estimate of costs to state and local government is based on the burden estimates and utilizes the U.S. Department of Labor, Bure</w:t>
      </w:r>
      <w:r w:rsidRPr="00746BCF" w:rsidR="00BA27B7">
        <w:t>au of Labor Statistics, 20</w:t>
      </w:r>
      <w:r w:rsidR="00F267C7">
        <w:t>20</w:t>
      </w:r>
      <w:r w:rsidRPr="00746BCF" w:rsidR="00E807F8">
        <w:t xml:space="preserve">National Occupational </w:t>
      </w:r>
      <w:r w:rsidR="00C97612">
        <w:t xml:space="preserve">Employment </w:t>
      </w:r>
      <w:r w:rsidRPr="00746BCF" w:rsidR="00E807F8">
        <w:t>and Wage Statistics</w:t>
      </w:r>
      <w:r w:rsidRPr="00746BCF" w:rsidR="00192D5A">
        <w:t xml:space="preserve"> </w:t>
      </w:r>
      <w:r w:rsidRPr="00746BCF" w:rsidR="008679A2">
        <w:t>(</w:t>
      </w:r>
      <w:r w:rsidRPr="00C97612" w:rsidR="00C97612">
        <w:t>https://www.bls.gov/oes/current/oes110000.htm</w:t>
      </w:r>
      <w:r w:rsidRPr="00746BCF" w:rsidR="008679A2">
        <w:t>)</w:t>
      </w:r>
      <w:r w:rsidRPr="00746BCF" w:rsidR="00E807F8">
        <w:t xml:space="preserve">. </w:t>
      </w:r>
      <w:r w:rsidRPr="00746BCF" w:rsidR="006D3594">
        <w:t xml:space="preserve">The estimate of costs to Profit/Non-Profit Business is based on the burden estimates and utilizes the U.S. Department of Labor, Bureau of Labor Statistics, </w:t>
      </w:r>
      <w:r w:rsidRPr="00746BCF" w:rsidR="00BA27B7">
        <w:t>20</w:t>
      </w:r>
      <w:r w:rsidR="00C97612">
        <w:t>20</w:t>
      </w:r>
      <w:r w:rsidRPr="00746BCF" w:rsidR="006D3594">
        <w:t xml:space="preserve"> National Occupational </w:t>
      </w:r>
      <w:r w:rsidR="00C97612">
        <w:t xml:space="preserve">Employment </w:t>
      </w:r>
      <w:r w:rsidRPr="00746BCF" w:rsidR="006D3594">
        <w:t>and Wage Statistics,  (</w:t>
      </w:r>
      <w:r w:rsidRPr="00C97612" w:rsidR="00C97612">
        <w:t>https://www.bls.gov/oes/current/oes291141.htm</w:t>
      </w:r>
      <w:r w:rsidRPr="00746BCF" w:rsidR="006D3594">
        <w:t xml:space="preserve">). </w:t>
      </w:r>
      <w:r w:rsidRPr="00746BCF">
        <w:t>No respondents</w:t>
      </w:r>
      <w:r w:rsidRPr="0021686A">
        <w:t xml:space="preserve"> will be asked to keep records of data; therefore no burden hours have been estimated for recordkeeping</w:t>
      </w:r>
      <w:r w:rsidR="006A4E6B">
        <w:t xml:space="preserve">. </w:t>
      </w:r>
      <w:r w:rsidR="0088395F">
        <w:t xml:space="preserve">Table </w:t>
      </w:r>
      <w:r w:rsidR="0002236E">
        <w:t xml:space="preserve">A12-1 </w:t>
      </w:r>
      <w:r w:rsidR="0088395F">
        <w:t>shows the hour burden for  different types of respondents.</w:t>
      </w:r>
    </w:p>
    <w:p w:rsidR="004F6DB2" w:rsidRDefault="004F6DB2" w14:paraId="7FEC3B2C" w14:textId="77777777">
      <w:pPr>
        <w:spacing w:line="240" w:lineRule="auto"/>
        <w:rPr>
          <w:rFonts w:ascii="Franklin Gothic Medium" w:hAnsi="Franklin Gothic Medium"/>
          <w:bCs/>
          <w:sz w:val="22"/>
          <w:szCs w:val="22"/>
        </w:rPr>
      </w:pPr>
      <w:r>
        <w:rPr>
          <w:rFonts w:ascii="Franklin Gothic Medium" w:hAnsi="Franklin Gothic Medium"/>
          <w:bCs/>
          <w:sz w:val="22"/>
          <w:szCs w:val="22"/>
        </w:rPr>
        <w:br w:type="page"/>
      </w:r>
    </w:p>
    <w:p w:rsidRPr="00E00993" w:rsidR="0045554B" w:rsidP="00A453F5" w:rsidRDefault="0045554B" w14:paraId="3D8C9C2C" w14:textId="49B355B7">
      <w:pPr>
        <w:pStyle w:val="L1-FlLSp12"/>
        <w:tabs>
          <w:tab w:val="left" w:pos="720"/>
        </w:tabs>
        <w:rPr>
          <w:rFonts w:ascii="Franklin Gothic Medium" w:hAnsi="Franklin Gothic Medium"/>
          <w:bCs/>
          <w:sz w:val="22"/>
          <w:szCs w:val="22"/>
        </w:rPr>
      </w:pPr>
      <w:r w:rsidRPr="00E00993">
        <w:rPr>
          <w:rFonts w:ascii="Franklin Gothic Medium" w:hAnsi="Franklin Gothic Medium"/>
          <w:bCs/>
          <w:sz w:val="22"/>
          <w:szCs w:val="22"/>
        </w:rPr>
        <w:lastRenderedPageBreak/>
        <w:t>Table A12-1  Burden by Respondent Type</w:t>
      </w:r>
    </w:p>
    <w:p w:rsidR="00B50A11" w:rsidP="00D77A4B" w:rsidRDefault="00BF1517" w14:paraId="47C15BCF" w14:textId="2D38E4FE">
      <w:pPr>
        <w:pStyle w:val="L1-FlLSp12"/>
        <w:tabs>
          <w:tab w:val="left" w:pos="720"/>
        </w:tabs>
        <w:spacing w:line="480" w:lineRule="auto"/>
      </w:pPr>
      <w:r w:rsidRPr="00BF1517">
        <w:rPr>
          <w:noProof/>
        </w:rPr>
        <w:drawing>
          <wp:inline distT="0" distB="0" distL="0" distR="0" wp14:anchorId="7AB5C035" wp14:editId="0E76917D">
            <wp:extent cx="5943600" cy="446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465320"/>
                    </a:xfrm>
                    <a:prstGeom prst="rect">
                      <a:avLst/>
                    </a:prstGeom>
                  </pic:spPr>
                </pic:pic>
              </a:graphicData>
            </a:graphic>
          </wp:inline>
        </w:drawing>
      </w:r>
    </w:p>
    <w:p w:rsidRPr="00C732EE" w:rsidR="00CB07BB" w:rsidP="00D77A4B" w:rsidRDefault="00CB07BB" w14:paraId="4E642347" w14:textId="1E020EDB">
      <w:pPr>
        <w:pStyle w:val="Heading2"/>
      </w:pPr>
      <w:bookmarkStart w:name="_Toc329341688" w:id="120"/>
      <w:bookmarkStart w:name="_Toc400376152" w:id="121"/>
      <w:bookmarkStart w:name="_Toc290021773" w:id="122"/>
      <w:bookmarkStart w:name="_Toc329341689" w:id="123"/>
      <w:bookmarkStart w:name="_Toc400376154" w:id="124"/>
      <w:bookmarkStart w:name="_Toc280797912" w:id="125"/>
      <w:r w:rsidRPr="00C732EE">
        <w:t>A.13</w:t>
      </w:r>
      <w:r w:rsidRPr="00C732EE">
        <w:tab/>
      </w:r>
      <w:r w:rsidRPr="00DE0832">
        <w:t>Estimates of Other Total Annualized Cost Burden</w:t>
      </w:r>
      <w:bookmarkEnd w:id="120"/>
      <w:bookmarkEnd w:id="121"/>
    </w:p>
    <w:p w:rsidRPr="00592EC2" w:rsidR="00CB07BB" w:rsidP="001866C0" w:rsidRDefault="00CB07BB" w14:paraId="72AA47D0" w14:textId="77777777">
      <w:pPr>
        <w:pStyle w:val="L1-FlLSp12"/>
        <w:tabs>
          <w:tab w:val="left" w:pos="720"/>
        </w:tabs>
        <w:rPr>
          <w:b/>
        </w:rPr>
      </w:pPr>
      <w:r w:rsidRPr="00592EC2">
        <w:rPr>
          <w:b/>
        </w:rPr>
        <w:t xml:space="preserve">Provide estimates of the total annual cost burden to respondents or record keepers resulting from the collection of information, (do not include the cost of any </w:t>
      </w:r>
      <w:r w:rsidRPr="00592EC2">
        <w:rPr>
          <w:b/>
        </w:rPr>
        <w:lastRenderedPageBreak/>
        <w:t>hour burden shown in items 12 and 14). The cost estimates should be split into two components: (a) a total capital and start-up cost component annualized over its expected useful life; and (b) a total operation and maintenance and purchase of services component.</w:t>
      </w:r>
    </w:p>
    <w:p w:rsidRPr="002A6A28" w:rsidR="00CB07BB" w:rsidP="001866C0" w:rsidRDefault="00CB07BB" w14:paraId="0991DB6B" w14:textId="77777777">
      <w:pPr>
        <w:pStyle w:val="L1-FlLSp12"/>
        <w:tabs>
          <w:tab w:val="left" w:pos="720"/>
        </w:tabs>
      </w:pPr>
    </w:p>
    <w:p w:rsidR="00CB07BB" w:rsidP="0045554B" w:rsidRDefault="00CB07BB" w14:paraId="3B9B5E3B" w14:textId="08012B05">
      <w:pPr>
        <w:pStyle w:val="L1-FlLSp12"/>
        <w:tabs>
          <w:tab w:val="left" w:pos="720"/>
        </w:tabs>
        <w:spacing w:line="480" w:lineRule="auto"/>
        <w:ind w:firstLine="720"/>
      </w:pPr>
      <w:r w:rsidRPr="00EC1412">
        <w:t>There are no capital/start-up or ongoing operation/maintenance costs associated with this information collection.</w:t>
      </w:r>
    </w:p>
    <w:p w:rsidR="008126DC" w:rsidP="00E00993" w:rsidRDefault="008126DC" w14:paraId="1E0F58B5" w14:textId="77777777">
      <w:pPr>
        <w:pStyle w:val="L1-FlLSp12"/>
        <w:tabs>
          <w:tab w:val="left" w:pos="720"/>
        </w:tabs>
      </w:pPr>
    </w:p>
    <w:p w:rsidRPr="00C732EE" w:rsidR="00F93721" w:rsidP="00D77A4B" w:rsidRDefault="00F93721" w14:paraId="588D2F6F" w14:textId="77777777">
      <w:pPr>
        <w:pStyle w:val="Heading2"/>
      </w:pPr>
      <w:r w:rsidRPr="00C732EE">
        <w:t>A.14</w:t>
      </w:r>
      <w:r w:rsidRPr="00C732EE">
        <w:tab/>
      </w:r>
      <w:bookmarkEnd w:id="122"/>
      <w:r>
        <w:t>Annualized Cost to the Federal Government</w:t>
      </w:r>
      <w:bookmarkEnd w:id="123"/>
      <w:bookmarkEnd w:id="124"/>
    </w:p>
    <w:p w:rsidRPr="00592EC2" w:rsidR="00F93721" w:rsidP="001866C0" w:rsidRDefault="00F93721" w14:paraId="3B61A258" w14:textId="77777777">
      <w:pPr>
        <w:pStyle w:val="L1-FlLSp12"/>
        <w:tabs>
          <w:tab w:val="left" w:pos="720"/>
        </w:tabs>
        <w:rPr>
          <w:b/>
        </w:rPr>
      </w:pPr>
      <w:r w:rsidRPr="00592EC2">
        <w:rPr>
          <w:b/>
        </w:rPr>
        <w:t>Provide estimates of annualized cost to the Federal government. Also, provide a description of the method used to estimate cost and any other expense that would not have been incurred without this collection of information.</w:t>
      </w:r>
    </w:p>
    <w:p w:rsidRPr="002A6A28" w:rsidR="00F93721" w:rsidP="001866C0" w:rsidRDefault="00F93721" w14:paraId="2B9DEED3" w14:textId="77777777">
      <w:pPr>
        <w:pStyle w:val="L1-FlLSp12"/>
        <w:tabs>
          <w:tab w:val="left" w:pos="720"/>
        </w:tabs>
      </w:pPr>
    </w:p>
    <w:p w:rsidR="005960B9" w:rsidP="0045554B" w:rsidRDefault="00871FE2" w14:paraId="0775C1B4" w14:textId="16E432AC">
      <w:pPr>
        <w:pStyle w:val="L1-FlLSp12"/>
        <w:tabs>
          <w:tab w:val="left" w:pos="720"/>
        </w:tabs>
        <w:spacing w:line="480" w:lineRule="auto"/>
        <w:ind w:firstLine="720"/>
      </w:pPr>
      <w:r>
        <w:t>Total annual cost to the federal government</w:t>
      </w:r>
      <w:r w:rsidR="007208C1">
        <w:t xml:space="preserve"> is $3,878,523</w:t>
      </w:r>
      <w:r>
        <w:t xml:space="preserve">. </w:t>
      </w:r>
      <w:r w:rsidRPr="0023791F" w:rsidR="00F93721">
        <w:t>Contractor costs associated with this study total $</w:t>
      </w:r>
      <w:r w:rsidR="00544ADA">
        <w:t>3,817,072</w:t>
      </w:r>
      <w:r w:rsidRPr="0023791F" w:rsidR="00F93721">
        <w:t xml:space="preserve"> over </w:t>
      </w:r>
      <w:r w:rsidR="007500BA">
        <w:t>5</w:t>
      </w:r>
      <w:r w:rsidRPr="0023791F" w:rsidR="00F93721">
        <w:t xml:space="preserve"> years, with an estimated $</w:t>
      </w:r>
      <w:r w:rsidR="00544ADA">
        <w:t>763,414</w:t>
      </w:r>
      <w:r w:rsidRPr="0023791F" w:rsidR="00F93721">
        <w:t xml:space="preserve"> annual cost to the</w:t>
      </w:r>
      <w:r w:rsidRPr="00872A67" w:rsidR="00F93721">
        <w:t xml:space="preserve"> federal government. This is based on an estimate of </w:t>
      </w:r>
      <w:r w:rsidR="007500BA">
        <w:t>33,850</w:t>
      </w:r>
      <w:r w:rsidR="00F93721">
        <w:t xml:space="preserve"> </w:t>
      </w:r>
      <w:r w:rsidRPr="00872A67" w:rsidR="00F93721">
        <w:t xml:space="preserve">labor hours, with a salary </w:t>
      </w:r>
      <w:r w:rsidRPr="00394595" w:rsidR="00F93721">
        <w:t>range of $</w:t>
      </w:r>
      <w:r w:rsidR="00B03CDF">
        <w:t>29.17</w:t>
      </w:r>
      <w:r w:rsidRPr="00394595" w:rsidR="00F93721">
        <w:t xml:space="preserve">– </w:t>
      </w:r>
      <w:r w:rsidRPr="0007308F" w:rsidR="00F93721">
        <w:t>$</w:t>
      </w:r>
      <w:r w:rsidR="00B03CDF">
        <w:t>399.65</w:t>
      </w:r>
      <w:r w:rsidR="00F93721">
        <w:t xml:space="preserve"> </w:t>
      </w:r>
      <w:r w:rsidRPr="00394595" w:rsidR="00F93721">
        <w:t>per</w:t>
      </w:r>
      <w:r w:rsidRPr="00872A67" w:rsidR="00F93721">
        <w:t xml:space="preserve"> hour</w:t>
      </w:r>
      <w:r w:rsidR="00B06D02">
        <w:t>,</w:t>
      </w:r>
      <w:r w:rsidRPr="00872A67" w:rsidR="00F93721">
        <w:t xml:space="preserve"> and includes instrument development</w:t>
      </w:r>
      <w:r w:rsidR="00F93721">
        <w:t>;</w:t>
      </w:r>
      <w:r w:rsidRPr="00872A67" w:rsidR="00F93721">
        <w:t xml:space="preserve"> data </w:t>
      </w:r>
      <w:r w:rsidRPr="00872A67" w:rsidR="00F93721">
        <w:lastRenderedPageBreak/>
        <w:t>collection</w:t>
      </w:r>
      <w:r w:rsidR="00F93721">
        <w:t xml:space="preserve"> and retention;</w:t>
      </w:r>
      <w:r w:rsidRPr="00872A67" w:rsidR="00F93721">
        <w:t xml:space="preserve"> analysis</w:t>
      </w:r>
      <w:r w:rsidR="00F93721">
        <w:t>;</w:t>
      </w:r>
      <w:r w:rsidR="002E5AAC">
        <w:t xml:space="preserve"> </w:t>
      </w:r>
      <w:r w:rsidRPr="00872A67" w:rsidR="00F93721">
        <w:t>reporting</w:t>
      </w:r>
      <w:r w:rsidR="00F93721">
        <w:t xml:space="preserve">; </w:t>
      </w:r>
      <w:r w:rsidRPr="00872A67" w:rsidR="00F93721">
        <w:t xml:space="preserve">and overhead costs, including computing, copying, supplies, postage, shipping, </w:t>
      </w:r>
      <w:r w:rsidR="001023F5">
        <w:t xml:space="preserve">incentives, </w:t>
      </w:r>
      <w:r w:rsidRPr="00872A67" w:rsidR="00F93721">
        <w:t xml:space="preserve">and other miscellaneous items. </w:t>
      </w:r>
    </w:p>
    <w:p w:rsidR="00F93721" w:rsidP="0045554B" w:rsidRDefault="00275765" w14:paraId="64DFDADC" w14:textId="750CCCFD">
      <w:pPr>
        <w:pStyle w:val="L1-FlLSp12"/>
        <w:tabs>
          <w:tab w:val="left" w:pos="720"/>
        </w:tabs>
        <w:spacing w:line="480" w:lineRule="auto"/>
        <w:ind w:firstLine="720"/>
      </w:pPr>
      <w:r w:rsidRPr="008D337E">
        <w:t>The cost of the FNS employee, Social Science Research Analyst, involved in project oversight with the study is estimated at GS-13, step 1 at $4</w:t>
      </w:r>
      <w:r w:rsidR="00871FE2">
        <w:t>9.68</w:t>
      </w:r>
      <w:r w:rsidRPr="008D337E">
        <w:t xml:space="preserve"> per hour. We anticipate this person will work 832 hours per year for 4.67 years for a combined total of 3,885 hours. The annual cost</w:t>
      </w:r>
      <w:r w:rsidRPr="008D337E" w:rsidR="008D337E">
        <w:t xml:space="preserve"> for the FNS employee is $</w:t>
      </w:r>
      <w:r w:rsidR="007208C1">
        <w:t>54,972, this includes an</w:t>
      </w:r>
      <w:r w:rsidRPr="007208C1" w:rsidR="007208C1">
        <w:t xml:space="preserve"> additional 33% of the estimated base annual cost to represent fully loaded wages</w:t>
      </w:r>
      <w:r w:rsidRPr="008D337E">
        <w:t>. Additionally, the Branch Chief who provides oversight for work conducted by the Research Analyst is estimated at GS-14, step 1 at $5</w:t>
      </w:r>
      <w:r w:rsidR="003A68B0">
        <w:t>8.71</w:t>
      </w:r>
      <w:r w:rsidRPr="008D337E">
        <w:t xml:space="preserve"> per hour. We anticipate this person </w:t>
      </w:r>
      <w:r w:rsidRPr="008D337E" w:rsidR="009C71A0">
        <w:t xml:space="preserve">will </w:t>
      </w:r>
      <w:r w:rsidRPr="008D337E">
        <w:t>work 83 hours per year for 4.67 years for a total of 387.61 hours. The annual cost for this employee is $</w:t>
      </w:r>
      <w:r w:rsidR="007208C1">
        <w:t>6,479 (this figure also represents fully loaded wages by adding an additional 33% of estimated base annual cost)</w:t>
      </w:r>
      <w:r w:rsidRPr="008D337E">
        <w:t>. Federal employee pay rates are based on the General Schedule of the Office of Personnel Management (OPM) for 20</w:t>
      </w:r>
      <w:r w:rsidR="003A68B0">
        <w:t>21</w:t>
      </w:r>
      <w:r w:rsidRPr="008D337E" w:rsidR="00863743">
        <w:t xml:space="preserve"> for the Washington DC locality (</w:t>
      </w:r>
      <w:r w:rsidRPr="008D337E">
        <w:rPr>
          <w:szCs w:val="24"/>
        </w:rPr>
        <w:t>sou</w:t>
      </w:r>
      <w:r w:rsidRPr="008D337E" w:rsidR="00863743">
        <w:rPr>
          <w:szCs w:val="24"/>
        </w:rPr>
        <w:t xml:space="preserve">rce for the </w:t>
      </w:r>
      <w:r w:rsidRPr="008D337E" w:rsidR="001215A7">
        <w:rPr>
          <w:szCs w:val="24"/>
        </w:rPr>
        <w:t xml:space="preserve">federal </w:t>
      </w:r>
      <w:r w:rsidRPr="008D337E" w:rsidR="00863743">
        <w:rPr>
          <w:szCs w:val="24"/>
        </w:rPr>
        <w:t>hourly wage rates</w:t>
      </w:r>
      <w:r w:rsidRPr="008D337E">
        <w:rPr>
          <w:szCs w:val="24"/>
        </w:rPr>
        <w:t>:</w:t>
      </w:r>
      <w:r w:rsidRPr="003A68B0" w:rsidR="003A68B0">
        <w:rPr>
          <w:szCs w:val="24"/>
        </w:rPr>
        <w:t>https://www.opm.gov/policy-data-oversight/pay-leave/salaries-wages/salary-tables/pdf/2021/DCB_h.pdf</w:t>
      </w:r>
      <w:r w:rsidRPr="008D337E" w:rsidR="00863743">
        <w:rPr>
          <w:szCs w:val="24"/>
        </w:rPr>
        <w:t>).</w:t>
      </w:r>
    </w:p>
    <w:p w:rsidR="00592EC2" w:rsidP="006D05C9" w:rsidRDefault="00592EC2" w14:paraId="7ADC0B53" w14:textId="77777777">
      <w:pPr>
        <w:pStyle w:val="L1-FlLSp12"/>
        <w:tabs>
          <w:tab w:val="left" w:pos="720"/>
        </w:tabs>
      </w:pPr>
    </w:p>
    <w:p w:rsidRPr="00C732EE" w:rsidR="00F93721" w:rsidP="00D77A4B" w:rsidRDefault="00F93721" w14:paraId="5A9F3F03" w14:textId="77777777">
      <w:pPr>
        <w:pStyle w:val="Heading2"/>
      </w:pPr>
      <w:bookmarkStart w:name="_Toc290021774" w:id="126"/>
      <w:bookmarkStart w:name="_Toc329341690" w:id="127"/>
      <w:bookmarkStart w:name="_Toc400376155" w:id="128"/>
      <w:bookmarkEnd w:id="125"/>
      <w:r w:rsidRPr="00C732EE">
        <w:t>A.15</w:t>
      </w:r>
      <w:r w:rsidRPr="00C732EE">
        <w:tab/>
      </w:r>
      <w:bookmarkEnd w:id="126"/>
      <w:r>
        <w:t>Explanation for Program Changes or Adjustments</w:t>
      </w:r>
      <w:bookmarkEnd w:id="127"/>
      <w:bookmarkEnd w:id="128"/>
    </w:p>
    <w:p w:rsidRPr="00592EC2" w:rsidR="00F93721" w:rsidP="001866C0" w:rsidRDefault="00F93721" w14:paraId="2A412AC3" w14:textId="77777777">
      <w:pPr>
        <w:pStyle w:val="L1-FlLSp12"/>
        <w:tabs>
          <w:tab w:val="left" w:pos="720"/>
        </w:tabs>
        <w:rPr>
          <w:b/>
        </w:rPr>
      </w:pPr>
      <w:r w:rsidRPr="00592EC2">
        <w:rPr>
          <w:b/>
        </w:rPr>
        <w:t>Explain the reasons for any program changes or adjustments reported in Items 13 or 14 of the OMB Form 83-1.</w:t>
      </w:r>
    </w:p>
    <w:p w:rsidR="00F93721" w:rsidP="001866C0" w:rsidRDefault="00F93721" w14:paraId="2112380F" w14:textId="77777777">
      <w:pPr>
        <w:pStyle w:val="L1-FlLSp12"/>
        <w:tabs>
          <w:tab w:val="left" w:pos="720"/>
        </w:tabs>
      </w:pPr>
    </w:p>
    <w:p w:rsidR="006A0F82" w:rsidP="0045554B" w:rsidRDefault="006A0F82" w14:paraId="1A7C7F7D" w14:textId="5F270D29">
      <w:pPr>
        <w:pStyle w:val="L1-FlLSp12"/>
        <w:tabs>
          <w:tab w:val="left" w:pos="720"/>
        </w:tabs>
        <w:spacing w:line="480" w:lineRule="auto"/>
        <w:ind w:firstLine="720"/>
      </w:pPr>
      <w:r w:rsidRPr="00381211">
        <w:t xml:space="preserve">This is a revision of a currently approved data collection. </w:t>
      </w:r>
      <w:r w:rsidRPr="00381211" w:rsidR="00E67F3F">
        <w:t xml:space="preserve">This information collection is currently approved with </w:t>
      </w:r>
      <w:r w:rsidR="007C4277">
        <w:t>5,564</w:t>
      </w:r>
      <w:r w:rsidRPr="00381211" w:rsidR="00515568">
        <w:t xml:space="preserve"> </w:t>
      </w:r>
      <w:r w:rsidRPr="00381211" w:rsidR="00E67F3F">
        <w:t xml:space="preserve">burden hours and </w:t>
      </w:r>
      <w:r w:rsidR="007208C1">
        <w:t xml:space="preserve">52,076 </w:t>
      </w:r>
      <w:r w:rsidRPr="00381211" w:rsidR="00E67F3F">
        <w:t xml:space="preserve">responses. As a result of this revision, FNS estimates that the </w:t>
      </w:r>
      <w:r w:rsidRPr="00381211" w:rsidR="001215A7">
        <w:t xml:space="preserve">annual </w:t>
      </w:r>
      <w:r w:rsidRPr="00381211" w:rsidR="00E67F3F">
        <w:t>burden</w:t>
      </w:r>
      <w:r w:rsidRPr="00381211" w:rsidR="00C8575F">
        <w:t xml:space="preserve"> hours</w:t>
      </w:r>
      <w:r w:rsidRPr="00381211" w:rsidR="00E67F3F">
        <w:t xml:space="preserve"> for this collection will </w:t>
      </w:r>
      <w:r w:rsidRPr="00381211" w:rsidR="00515568">
        <w:t>increase</w:t>
      </w:r>
      <w:r w:rsidRPr="00381211" w:rsidR="00E67F3F">
        <w:t xml:space="preserve"> by </w:t>
      </w:r>
      <w:r w:rsidR="0096617E">
        <w:t>63</w:t>
      </w:r>
      <w:r w:rsidRPr="00381211" w:rsidR="001215A7">
        <w:t xml:space="preserve">, </w:t>
      </w:r>
      <w:r w:rsidRPr="00381211" w:rsidR="00E67F3F">
        <w:t>due to a program change</w:t>
      </w:r>
      <w:r w:rsidRPr="00381211" w:rsidR="00C8575F">
        <w:t xml:space="preserve"> with the addition of the administrative data collection on the L2FU </w:t>
      </w:r>
      <w:r w:rsidR="00CA3E1A">
        <w:t xml:space="preserve">Study </w:t>
      </w:r>
      <w:r w:rsidRPr="00381211" w:rsidR="002C11F6">
        <w:t>participants</w:t>
      </w:r>
      <w:r w:rsidRPr="00381211" w:rsidR="00E67F3F">
        <w:t>.</w:t>
      </w:r>
      <w:r w:rsidRPr="00381211" w:rsidR="001215A7">
        <w:t xml:space="preserve"> </w:t>
      </w:r>
      <w:r w:rsidRPr="007C4277" w:rsidR="007C4277">
        <w:t>The reason for the 16,783 decrease in burden responses is primarily due to no longer needing as many contact information form reminders and birthday greetings that were collected as part of Year 6 of the ITFSP-2.</w:t>
      </w:r>
      <w:r w:rsidR="007C4277">
        <w:t xml:space="preserve"> </w:t>
      </w:r>
      <w:r w:rsidRPr="00381211" w:rsidR="00A476A0">
        <w:t xml:space="preserve">With this renewal, FNS estimates that this information collection will have </w:t>
      </w:r>
      <w:r w:rsidR="006B42F3">
        <w:t>5,62</w:t>
      </w:r>
      <w:r w:rsidR="0096617E">
        <w:t>7</w:t>
      </w:r>
      <w:r w:rsidRPr="00381211" w:rsidR="00515568">
        <w:t xml:space="preserve"> </w:t>
      </w:r>
      <w:r w:rsidRPr="00381211" w:rsidR="00A476A0">
        <w:t xml:space="preserve">burden hours and </w:t>
      </w:r>
      <w:r w:rsidR="006B42F3">
        <w:t>3</w:t>
      </w:r>
      <w:r w:rsidR="0096617E">
        <w:t>5,293</w:t>
      </w:r>
      <w:r w:rsidRPr="00381211" w:rsidR="00515568">
        <w:t xml:space="preserve"> </w:t>
      </w:r>
      <w:r w:rsidRPr="00381211" w:rsidR="00A476A0">
        <w:t>responses</w:t>
      </w:r>
      <w:r w:rsidR="006A4E6B">
        <w:t xml:space="preserve">. </w:t>
      </w:r>
    </w:p>
    <w:p w:rsidRPr="006A0F82" w:rsidR="0045554B" w:rsidP="006D05C9" w:rsidRDefault="0045554B" w14:paraId="15298818" w14:textId="77777777">
      <w:pPr>
        <w:pStyle w:val="L1-FlLSp12"/>
        <w:tabs>
          <w:tab w:val="left" w:pos="720"/>
        </w:tabs>
      </w:pPr>
    </w:p>
    <w:p w:rsidRPr="00C732EE" w:rsidR="00F93721" w:rsidP="00D77A4B" w:rsidRDefault="00F93721" w14:paraId="553B258A" w14:textId="77777777">
      <w:pPr>
        <w:pStyle w:val="Heading2"/>
      </w:pPr>
      <w:bookmarkStart w:name="_Toc290021775" w:id="129"/>
      <w:bookmarkStart w:name="_Toc329341691" w:id="130"/>
      <w:bookmarkStart w:name="_Toc400376156" w:id="131"/>
      <w:r w:rsidRPr="00C732EE">
        <w:lastRenderedPageBreak/>
        <w:t>A.16</w:t>
      </w:r>
      <w:r w:rsidRPr="00C732EE">
        <w:tab/>
      </w:r>
      <w:bookmarkEnd w:id="129"/>
      <w:r w:rsidRPr="003F0254">
        <w:t>Plans for Tabulation and Publication and Project Time Schedule</w:t>
      </w:r>
      <w:bookmarkEnd w:id="130"/>
      <w:bookmarkEnd w:id="131"/>
    </w:p>
    <w:p w:rsidR="00F93721" w:rsidP="001866C0" w:rsidRDefault="00F93721" w14:paraId="591C13CC" w14:textId="77777777">
      <w:pPr>
        <w:pStyle w:val="L1-FlLSp12"/>
        <w:tabs>
          <w:tab w:val="left" w:pos="720"/>
        </w:tabs>
        <w:rPr>
          <w:b/>
        </w:rPr>
      </w:pPr>
      <w:bookmarkStart w:name="_Toc400376157" w:id="132"/>
      <w:bookmarkStart w:name="_Toc329341692" w:id="133"/>
      <w:r w:rsidRPr="00592EC2">
        <w:rPr>
          <w:b/>
        </w:rPr>
        <w:t>For collections of information whose results are planned to be published, outline plans for tabulation and publication.</w:t>
      </w:r>
      <w:bookmarkEnd w:id="132"/>
    </w:p>
    <w:p w:rsidR="00063DD1" w:rsidP="001866C0" w:rsidRDefault="00063DD1" w14:paraId="7E4CCA22" w14:textId="42E5BD94">
      <w:pPr>
        <w:pStyle w:val="L1-FlLSp12"/>
        <w:tabs>
          <w:tab w:val="left" w:pos="720"/>
        </w:tabs>
        <w:rPr>
          <w:b/>
        </w:rPr>
      </w:pPr>
    </w:p>
    <w:p w:rsidR="008126DC" w:rsidP="0045554B" w:rsidRDefault="000C4D58" w14:paraId="51E8B001" w14:textId="5B194FF0">
      <w:pPr>
        <w:pStyle w:val="L1-FlLSp12"/>
        <w:tabs>
          <w:tab w:val="left" w:pos="720"/>
        </w:tabs>
        <w:spacing w:line="480" w:lineRule="auto"/>
        <w:ind w:firstLine="720"/>
        <w:rPr>
          <w:rFonts w:ascii="Franklin Gothic Medium" w:hAnsi="Franklin Gothic Medium"/>
          <w:sz w:val="22"/>
        </w:rPr>
      </w:pPr>
      <w:r>
        <w:t>The d</w:t>
      </w:r>
      <w:r w:rsidRPr="000C4D58">
        <w:t>ata</w:t>
      </w:r>
      <w:r>
        <w:t xml:space="preserve"> collection and reporting for WIC ITFPS-2 </w:t>
      </w:r>
      <w:r w:rsidR="00170198">
        <w:t>Y9 Extension</w:t>
      </w:r>
      <w:r>
        <w:t xml:space="preserve"> will begin after OMB approval and when the cohort of study children reach their </w:t>
      </w:r>
      <w:r w:rsidR="00515568">
        <w:t>9th</w:t>
      </w:r>
      <w:r>
        <w:t xml:space="preserve"> birthdays, in </w:t>
      </w:r>
      <w:r w:rsidR="0021158E">
        <w:t xml:space="preserve">March </w:t>
      </w:r>
      <w:r w:rsidR="00A45C09">
        <w:t>2022</w:t>
      </w:r>
      <w:r w:rsidR="00515568">
        <w:t>, and extend until Spring 2025</w:t>
      </w:r>
      <w:r>
        <w:t>.</w:t>
      </w:r>
      <w:bookmarkStart w:name="_Toc400376158" w:id="134"/>
      <w:bookmarkEnd w:id="133"/>
    </w:p>
    <w:p w:rsidR="00EE725B" w:rsidP="00EE725B" w:rsidRDefault="00EE725B" w14:paraId="2A58A2BD" w14:textId="3BF21A53">
      <w:pPr>
        <w:pStyle w:val="TT-TableTitle"/>
      </w:pPr>
      <w:r w:rsidRPr="006D7E4A">
        <w:t xml:space="preserve">Table </w:t>
      </w:r>
      <w:r>
        <w:t>A</w:t>
      </w:r>
      <w:r w:rsidRPr="006D7E4A">
        <w:t>16.</w:t>
      </w:r>
      <w:r w:rsidR="00033CA5">
        <w:t>1</w:t>
      </w:r>
      <w:r>
        <w:t>.</w:t>
      </w:r>
      <w:r w:rsidRPr="006D7E4A">
        <w:tab/>
        <w:t>Data Collection and Reporting Schedule</w:t>
      </w:r>
      <w:bookmarkEnd w:id="134"/>
    </w:p>
    <w:tbl>
      <w:tblPr>
        <w:tblStyle w:val="TableWestatStandardFormat"/>
        <w:tblW w:w="5000" w:type="pct"/>
        <w:tblBorders>
          <w:top w:val="single" w:color="auto" w:sz="4" w:space="0"/>
          <w:insideH w:val="single" w:color="000000" w:sz="4" w:space="0"/>
          <w:insideV w:val="single" w:color="auto" w:sz="4" w:space="0"/>
        </w:tblBorders>
        <w:tblLook w:val="00A0" w:firstRow="1" w:lastRow="0" w:firstColumn="1" w:lastColumn="0" w:noHBand="0" w:noVBand="0"/>
      </w:tblPr>
      <w:tblGrid>
        <w:gridCol w:w="4231"/>
        <w:gridCol w:w="5129"/>
      </w:tblGrid>
      <w:tr w:rsidRPr="006D7E4A" w:rsidR="00EE725B" w:rsidTr="000D24A9" w14:paraId="0B010A3E" w14:textId="77777777">
        <w:trPr>
          <w:cnfStyle w:val="100000000000" w:firstRow="1" w:lastRow="0" w:firstColumn="0" w:lastColumn="0" w:oddVBand="0" w:evenVBand="0" w:oddHBand="0" w:evenHBand="0" w:firstRowFirstColumn="0" w:firstRowLastColumn="0" w:lastRowFirstColumn="0" w:lastRowLastColumn="0"/>
        </w:trPr>
        <w:tc>
          <w:tcPr>
            <w:tcW w:w="2260"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40540" w:rsidR="00EE725B" w:rsidP="000D24A9" w:rsidRDefault="00EE725B" w14:paraId="20EE23C5" w14:textId="77777777">
            <w:pPr>
              <w:pStyle w:val="TH-TableHeading"/>
            </w:pPr>
            <w:bookmarkStart w:name="_Toc329341693" w:id="135"/>
            <w:bookmarkStart w:name="_Toc400376159" w:id="136"/>
            <w:r w:rsidRPr="00040540">
              <w:t>Activity</w:t>
            </w:r>
            <w:bookmarkEnd w:id="135"/>
            <w:bookmarkEnd w:id="136"/>
          </w:p>
        </w:tc>
        <w:tc>
          <w:tcPr>
            <w:tcW w:w="2740"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40540" w:rsidR="00EE725B" w:rsidP="000D24A9" w:rsidRDefault="00EE725B" w14:paraId="6ADF13A1" w14:textId="77777777">
            <w:pPr>
              <w:pStyle w:val="TH-TableHeading"/>
            </w:pPr>
            <w:bookmarkStart w:name="_Toc329341694" w:id="137"/>
            <w:bookmarkStart w:name="_Toc400376160" w:id="138"/>
            <w:r w:rsidRPr="00040540">
              <w:t>Schedule</w:t>
            </w:r>
            <w:bookmarkEnd w:id="137"/>
            <w:bookmarkEnd w:id="138"/>
          </w:p>
        </w:tc>
      </w:tr>
      <w:tr w:rsidRPr="006D7E4A" w:rsidR="00EE725B" w:rsidTr="000D24A9" w14:paraId="08193C11" w14:textId="77777777">
        <w:tc>
          <w:tcPr>
            <w:tcW w:w="2260" w:type="pct"/>
          </w:tcPr>
          <w:p w:rsidRPr="006D7E4A" w:rsidR="00EE725B" w:rsidP="000D24A9" w:rsidRDefault="00EE725B" w14:paraId="518CB7F3" w14:textId="6DBC5CB7">
            <w:pPr>
              <w:pStyle w:val="TX-TableText"/>
            </w:pPr>
            <w:r>
              <w:t xml:space="preserve">Participant </w:t>
            </w:r>
            <w:r w:rsidR="000C4D58">
              <w:t>Notification of Study Extension</w:t>
            </w:r>
          </w:p>
        </w:tc>
        <w:tc>
          <w:tcPr>
            <w:tcW w:w="2740" w:type="pct"/>
          </w:tcPr>
          <w:p w:rsidRPr="006D7E4A" w:rsidR="00EE725B" w:rsidP="000D24A9" w:rsidRDefault="000C4D58" w14:paraId="5B1D24CA" w14:textId="3A73905E">
            <w:pPr>
              <w:pStyle w:val="TX-TableText"/>
              <w:spacing w:line="240" w:lineRule="auto"/>
              <w:jc w:val="center"/>
            </w:pPr>
            <w:r>
              <w:t>2 weeks</w:t>
            </w:r>
            <w:r w:rsidR="00EE725B">
              <w:t xml:space="preserve"> following OMB </w:t>
            </w:r>
            <w:r w:rsidR="00515568">
              <w:t>approval</w:t>
            </w:r>
          </w:p>
        </w:tc>
      </w:tr>
      <w:tr w:rsidRPr="006D7E4A" w:rsidR="000C4D58" w:rsidTr="000D24A9" w14:paraId="17BA38CD" w14:textId="77777777">
        <w:tc>
          <w:tcPr>
            <w:tcW w:w="2260" w:type="pct"/>
          </w:tcPr>
          <w:p w:rsidR="000C4D58" w:rsidP="000D24A9" w:rsidRDefault="000C4D58" w14:paraId="56A01C06" w14:textId="18F2B076">
            <w:pPr>
              <w:pStyle w:val="TX-TableText"/>
            </w:pPr>
            <w:r>
              <w:t>Data Collection</w:t>
            </w:r>
          </w:p>
        </w:tc>
        <w:tc>
          <w:tcPr>
            <w:tcW w:w="2740" w:type="pct"/>
          </w:tcPr>
          <w:p w:rsidR="000C4D58" w:rsidP="000D24A9" w:rsidRDefault="0021158E" w14:paraId="575FF802" w14:textId="26C9352A">
            <w:pPr>
              <w:pStyle w:val="TX-TableText"/>
              <w:jc w:val="center"/>
            </w:pPr>
            <w:r>
              <w:t xml:space="preserve">March </w:t>
            </w:r>
            <w:r w:rsidR="000C4D58">
              <w:t>20</w:t>
            </w:r>
            <w:r w:rsidR="00515568">
              <w:t>22</w:t>
            </w:r>
            <w:r w:rsidR="000C4D58">
              <w:t xml:space="preserve"> –</w:t>
            </w:r>
            <w:r w:rsidR="00AA65A6">
              <w:t xml:space="preserve"> </w:t>
            </w:r>
            <w:r w:rsidR="00515568">
              <w:t>November 2023</w:t>
            </w:r>
          </w:p>
        </w:tc>
      </w:tr>
      <w:tr w:rsidRPr="006D7E4A" w:rsidR="000C4D58" w:rsidTr="000D24A9" w14:paraId="5A41CC3F" w14:textId="77777777">
        <w:tc>
          <w:tcPr>
            <w:tcW w:w="2260" w:type="pct"/>
          </w:tcPr>
          <w:p w:rsidR="000C4D58" w:rsidP="000D24A9" w:rsidRDefault="00AA65A6" w14:paraId="175EF2B3" w14:textId="1AF98744">
            <w:pPr>
              <w:pStyle w:val="TX-TableText"/>
            </w:pPr>
            <w:r>
              <w:t>Data Analysis</w:t>
            </w:r>
          </w:p>
        </w:tc>
        <w:tc>
          <w:tcPr>
            <w:tcW w:w="2740" w:type="pct"/>
          </w:tcPr>
          <w:p w:rsidR="000C4D58" w:rsidP="000D24A9" w:rsidRDefault="00515568" w14:paraId="30918902" w14:textId="62EB1DCD">
            <w:pPr>
              <w:pStyle w:val="TX-TableText"/>
              <w:jc w:val="center"/>
            </w:pPr>
            <w:r>
              <w:t>December 2023 – June 2024</w:t>
            </w:r>
          </w:p>
        </w:tc>
      </w:tr>
      <w:tr w:rsidRPr="006D7E4A" w:rsidR="000C4D58" w:rsidTr="000D24A9" w14:paraId="09132CE2" w14:textId="77777777">
        <w:tc>
          <w:tcPr>
            <w:tcW w:w="2260" w:type="pct"/>
          </w:tcPr>
          <w:p w:rsidR="000C4D58" w:rsidP="000D24A9" w:rsidRDefault="00AA65A6" w14:paraId="797B4645" w14:textId="539CB45E">
            <w:pPr>
              <w:pStyle w:val="TX-TableText"/>
            </w:pPr>
            <w:r>
              <w:t>Draft Report</w:t>
            </w:r>
          </w:p>
        </w:tc>
        <w:tc>
          <w:tcPr>
            <w:tcW w:w="2740" w:type="pct"/>
          </w:tcPr>
          <w:p w:rsidR="000C4D58" w:rsidP="000D24A9" w:rsidRDefault="00515568" w14:paraId="0943CCC4" w14:textId="309CFD07">
            <w:pPr>
              <w:pStyle w:val="TX-TableText"/>
              <w:jc w:val="center"/>
            </w:pPr>
            <w:r>
              <w:t>June 2024</w:t>
            </w:r>
          </w:p>
        </w:tc>
      </w:tr>
      <w:tr w:rsidRPr="006D7E4A" w:rsidR="00AA65A6" w:rsidTr="000D24A9" w14:paraId="354E1493" w14:textId="77777777">
        <w:tc>
          <w:tcPr>
            <w:tcW w:w="2260" w:type="pct"/>
          </w:tcPr>
          <w:p w:rsidR="00AA65A6" w:rsidP="000D24A9" w:rsidRDefault="00AA65A6" w14:paraId="760E8779" w14:textId="22E8F4E6">
            <w:pPr>
              <w:pStyle w:val="TX-TableText"/>
            </w:pPr>
            <w:r>
              <w:t>Final Report</w:t>
            </w:r>
          </w:p>
        </w:tc>
        <w:tc>
          <w:tcPr>
            <w:tcW w:w="2740" w:type="pct"/>
          </w:tcPr>
          <w:p w:rsidR="00AA65A6" w:rsidP="000D24A9" w:rsidRDefault="00515568" w14:paraId="267017CF" w14:textId="1D3DCA30">
            <w:pPr>
              <w:pStyle w:val="TX-TableText"/>
              <w:jc w:val="center"/>
            </w:pPr>
            <w:r>
              <w:t>December 202</w:t>
            </w:r>
            <w:r w:rsidR="0055328A">
              <w:t>4</w:t>
            </w:r>
          </w:p>
        </w:tc>
      </w:tr>
      <w:tr w:rsidRPr="006D7E4A" w:rsidR="00EE725B" w:rsidTr="000D24A9" w14:paraId="17D7BBA5" w14:textId="77777777">
        <w:tc>
          <w:tcPr>
            <w:tcW w:w="2260" w:type="pct"/>
          </w:tcPr>
          <w:p w:rsidRPr="006D7E4A" w:rsidR="00EE725B" w:rsidP="000D24A9" w:rsidRDefault="00EE725B" w14:paraId="4B22141E" w14:textId="350710BB">
            <w:pPr>
              <w:pStyle w:val="TX-TableText"/>
            </w:pPr>
            <w:r>
              <w:t xml:space="preserve">Publish Final </w:t>
            </w:r>
            <w:r w:rsidR="00AA65A6">
              <w:t xml:space="preserve">Cleared </w:t>
            </w:r>
            <w:r>
              <w:t>Report</w:t>
            </w:r>
          </w:p>
        </w:tc>
        <w:tc>
          <w:tcPr>
            <w:tcW w:w="2740" w:type="pct"/>
          </w:tcPr>
          <w:p w:rsidRPr="006D7E4A" w:rsidR="00EE725B" w:rsidP="000D24A9" w:rsidRDefault="0055328A" w14:paraId="756AA8B9" w14:textId="2B8000DF">
            <w:pPr>
              <w:pStyle w:val="TX-TableText"/>
              <w:jc w:val="center"/>
            </w:pPr>
            <w:r>
              <w:t>Spring 2025</w:t>
            </w:r>
          </w:p>
        </w:tc>
      </w:tr>
    </w:tbl>
    <w:p w:rsidR="00EE725B" w:rsidP="006631DD" w:rsidRDefault="00EE725B" w14:paraId="72337EFA" w14:textId="45D60B99">
      <w:pPr>
        <w:pStyle w:val="L1-FlLSp12"/>
        <w:tabs>
          <w:tab w:val="left" w:pos="720"/>
        </w:tabs>
        <w:spacing w:line="480" w:lineRule="auto"/>
      </w:pPr>
    </w:p>
    <w:p w:rsidR="00003E19" w:rsidP="0045554B" w:rsidRDefault="00DC5204" w14:paraId="20AE0AE2" w14:textId="46AB9B6A">
      <w:pPr>
        <w:pStyle w:val="L1-FlLSp12"/>
        <w:tabs>
          <w:tab w:val="left" w:pos="720"/>
        </w:tabs>
        <w:spacing w:line="480" w:lineRule="auto"/>
        <w:ind w:firstLine="720"/>
      </w:pPr>
      <w:r>
        <w:t xml:space="preserve">FNS expects to release one report to the public for the findings of the </w:t>
      </w:r>
      <w:r w:rsidR="00170198">
        <w:t>Y9 Extension</w:t>
      </w:r>
      <w:r w:rsidR="0055328A">
        <w:t>, in spring 2025</w:t>
      </w:r>
      <w:r w:rsidR="006631DD">
        <w:t>. The report will be posted on the FNS web site.</w:t>
      </w:r>
      <w:r w:rsidR="00033CA5">
        <w:t xml:space="preserve"> The study team will </w:t>
      </w:r>
      <w:r w:rsidRPr="00033CA5" w:rsidR="00033CA5">
        <w:t xml:space="preserve">conduct descriptive </w:t>
      </w:r>
      <w:r w:rsidR="00033CA5">
        <w:t xml:space="preserve">analyses, </w:t>
      </w:r>
      <w:r w:rsidRPr="00033CA5" w:rsidR="00033CA5">
        <w:t>cross-sectional analyses</w:t>
      </w:r>
      <w:r w:rsidR="00033CA5">
        <w:t xml:space="preserve"> looking at associations between key variables</w:t>
      </w:r>
      <w:r w:rsidRPr="00033CA5" w:rsidR="00033CA5">
        <w:t xml:space="preserve">, </w:t>
      </w:r>
      <w:r w:rsidR="00033CA5">
        <w:t xml:space="preserve">and </w:t>
      </w:r>
      <w:r w:rsidRPr="00033CA5" w:rsidR="00033CA5">
        <w:t>longitudinal analyses that fully leverage the study data.</w:t>
      </w:r>
      <w:r w:rsidR="00033CA5">
        <w:t xml:space="preserve"> </w:t>
      </w:r>
      <w:r w:rsidR="00F93721">
        <w:t xml:space="preserve">Table </w:t>
      </w:r>
      <w:r w:rsidRPr="003F0254" w:rsidR="00F93721">
        <w:t>A16.</w:t>
      </w:r>
      <w:r w:rsidR="00033CA5">
        <w:t>2</w:t>
      </w:r>
      <w:r w:rsidRPr="003F0254" w:rsidR="00F93721">
        <w:t xml:space="preserve"> </w:t>
      </w:r>
      <w:r w:rsidRPr="003F0254" w:rsidR="00F93721">
        <w:lastRenderedPageBreak/>
        <w:t xml:space="preserve">presents an overview of the </w:t>
      </w:r>
      <w:r w:rsidR="00033CA5">
        <w:t>research questions that will be addressed in</w:t>
      </w:r>
      <w:r w:rsidR="006631DD">
        <w:t xml:space="preserve"> the report</w:t>
      </w:r>
      <w:r w:rsidR="003F155D">
        <w:t>,</w:t>
      </w:r>
      <w:r w:rsidR="006631DD">
        <w:t xml:space="preserve"> and</w:t>
      </w:r>
      <w:r w:rsidRPr="003F0254" w:rsidR="00F93721">
        <w:t xml:space="preserve"> data collection activities </w:t>
      </w:r>
      <w:r w:rsidR="006631DD">
        <w:t>that contribute to them</w:t>
      </w:r>
      <w:r w:rsidR="00033CA5">
        <w:t>. These analyses</w:t>
      </w:r>
      <w:r w:rsidRPr="003F0254" w:rsidR="00F93721">
        <w:t xml:space="preserve"> will aid FNS to understand and plan improv</w:t>
      </w:r>
      <w:r w:rsidR="00F93721">
        <w:t>e</w:t>
      </w:r>
      <w:r w:rsidRPr="003F0254" w:rsidR="00F93721">
        <w:t>ments</w:t>
      </w:r>
      <w:r w:rsidR="00F93721">
        <w:t xml:space="preserve"> </w:t>
      </w:r>
      <w:r w:rsidRPr="003F0254" w:rsidR="00F93721">
        <w:t xml:space="preserve">to </w:t>
      </w:r>
      <w:r w:rsidR="00F93721">
        <w:t xml:space="preserve">the </w:t>
      </w:r>
      <w:r w:rsidRPr="003F0254" w:rsidR="00F93721">
        <w:t xml:space="preserve">WIC </w:t>
      </w:r>
      <w:r w:rsidR="00F93721">
        <w:t xml:space="preserve">program, its technical </w:t>
      </w:r>
      <w:r w:rsidRPr="003F0254" w:rsidR="00F93721">
        <w:t>assistance</w:t>
      </w:r>
      <w:r w:rsidR="00F93721">
        <w:t>,</w:t>
      </w:r>
      <w:r w:rsidRPr="003F0254" w:rsidR="00F93721">
        <w:t xml:space="preserve"> and future research.</w:t>
      </w:r>
      <w:r w:rsidR="002E5AAC">
        <w:t xml:space="preserve"> </w:t>
      </w:r>
      <w:r w:rsidR="00F93721">
        <w:t xml:space="preserve">Findings will be </w:t>
      </w:r>
      <w:r w:rsidR="006631DD">
        <w:t xml:space="preserve">also be </w:t>
      </w:r>
      <w:r w:rsidR="00F93721">
        <w:t>published in professional journals and publications intended for general audiences such as nutrition educators.</w:t>
      </w:r>
      <w:r w:rsidR="002E5AAC">
        <w:t xml:space="preserve"> </w:t>
      </w:r>
    </w:p>
    <w:p w:rsidR="000D24A9" w:rsidRDefault="000D24A9" w14:paraId="57062C10" w14:textId="77777777">
      <w:pPr>
        <w:spacing w:line="240" w:lineRule="auto"/>
        <w:rPr>
          <w:rFonts w:ascii="Franklin Gothic Medium" w:hAnsi="Franklin Gothic Medium"/>
          <w:sz w:val="22"/>
        </w:rPr>
      </w:pPr>
      <w:r>
        <w:br w:type="page"/>
      </w:r>
    </w:p>
    <w:p w:rsidR="00254D6B" w:rsidP="00254D6B" w:rsidRDefault="00254D6B" w14:paraId="6FC36AEC" w14:textId="1B423C0B">
      <w:pPr>
        <w:pStyle w:val="TT-TableTitle"/>
        <w:tabs>
          <w:tab w:val="left" w:pos="720"/>
        </w:tabs>
      </w:pPr>
      <w:r w:rsidRPr="006B54C9">
        <w:lastRenderedPageBreak/>
        <w:t>Table A16.</w:t>
      </w:r>
      <w:r w:rsidR="00033CA5">
        <w:t>2</w:t>
      </w:r>
      <w:r w:rsidRPr="006B54C9">
        <w:t>.</w:t>
      </w:r>
      <w:r w:rsidRPr="006B54C9">
        <w:tab/>
        <w:t xml:space="preserve">Research </w:t>
      </w:r>
      <w:r w:rsidR="0086063B">
        <w:t>Q</w:t>
      </w:r>
      <w:r w:rsidR="006631DD">
        <w:t xml:space="preserve">uestions and </w:t>
      </w:r>
      <w:r w:rsidR="0086063B">
        <w:t>P</w:t>
      </w:r>
      <w:r w:rsidRPr="006B54C9">
        <w:t xml:space="preserve">rincipal </w:t>
      </w:r>
      <w:r w:rsidR="0086063B">
        <w:t>D</w:t>
      </w:r>
      <w:r w:rsidRPr="006B54C9">
        <w:t xml:space="preserve">ata </w:t>
      </w:r>
      <w:r w:rsidR="0086063B">
        <w:t>S</w:t>
      </w:r>
      <w:r w:rsidRPr="006B54C9">
        <w:t>ources</w:t>
      </w:r>
      <w:r w:rsidR="006631DD">
        <w:t xml:space="preserve"> for </w:t>
      </w:r>
      <w:r w:rsidR="0086063B">
        <w:t>Y</w:t>
      </w:r>
      <w:r w:rsidR="006631DD">
        <w:t xml:space="preserve">ear </w:t>
      </w:r>
      <w:r w:rsidR="00416564">
        <w:t>9</w:t>
      </w:r>
      <w:r w:rsidR="007060E1">
        <w:t xml:space="preserve"> </w:t>
      </w:r>
      <w:r w:rsidR="0086063B">
        <w:t>R</w:t>
      </w:r>
      <w:r w:rsidR="006631DD">
        <w:t>eport</w:t>
      </w:r>
    </w:p>
    <w:tbl>
      <w:tblPr>
        <w:tblW w:w="5000" w:type="pct"/>
        <w:tblBorders>
          <w:top w:val="single" w:color="auto" w:sz="4" w:space="0"/>
          <w:bottom w:val="single" w:color="auto" w:sz="4" w:space="0"/>
          <w:insideH w:val="single" w:color="auto" w:sz="4" w:space="0"/>
        </w:tblBorders>
        <w:tblLook w:val="04A0" w:firstRow="1" w:lastRow="0" w:firstColumn="1" w:lastColumn="0" w:noHBand="0" w:noVBand="1"/>
      </w:tblPr>
      <w:tblGrid>
        <w:gridCol w:w="7290"/>
        <w:gridCol w:w="2070"/>
      </w:tblGrid>
      <w:tr w:rsidRPr="00A72E02" w:rsidR="005D1EE4" w:rsidTr="000D24A9" w14:paraId="2E21446D" w14:textId="77777777">
        <w:trPr>
          <w:trHeight w:val="288"/>
          <w:tblHeader/>
        </w:trPr>
        <w:tc>
          <w:tcPr>
            <w:tcW w:w="3894" w:type="pct"/>
            <w:shd w:val="clear" w:color="auto" w:fill="AFBED7"/>
            <w:vAlign w:val="bottom"/>
          </w:tcPr>
          <w:p w:rsidRPr="00A72E02" w:rsidR="005D1EE4" w:rsidP="00776424" w:rsidRDefault="005D1EE4" w14:paraId="359FC324" w14:textId="77777777">
            <w:pPr>
              <w:pStyle w:val="TH-TableHeading"/>
              <w:spacing w:line="180" w:lineRule="atLeast"/>
            </w:pPr>
            <w:r w:rsidRPr="00A72E02">
              <w:t>Research question</w:t>
            </w:r>
          </w:p>
        </w:tc>
        <w:tc>
          <w:tcPr>
            <w:tcW w:w="1106" w:type="pct"/>
            <w:shd w:val="clear" w:color="auto" w:fill="AFBED7"/>
            <w:vAlign w:val="bottom"/>
          </w:tcPr>
          <w:p w:rsidRPr="00A72E02" w:rsidR="005D1EE4" w:rsidP="00776424" w:rsidRDefault="005D1EE4" w14:paraId="4D0E06A2" w14:textId="77777777">
            <w:pPr>
              <w:pStyle w:val="TH-TableHeading"/>
              <w:spacing w:line="180" w:lineRule="atLeast"/>
            </w:pPr>
            <w:r w:rsidRPr="00A72E02">
              <w:t>Main source of data</w:t>
            </w:r>
          </w:p>
        </w:tc>
      </w:tr>
      <w:tr w:rsidRPr="00A72E02" w:rsidR="005D1EE4" w:rsidTr="00776424" w14:paraId="4C7457D3" w14:textId="77777777">
        <w:trPr>
          <w:trHeight w:val="288"/>
        </w:trPr>
        <w:tc>
          <w:tcPr>
            <w:tcW w:w="5000" w:type="pct"/>
            <w:gridSpan w:val="2"/>
            <w:tcBorders>
              <w:bottom w:val="single" w:color="auto" w:sz="4" w:space="0"/>
            </w:tcBorders>
            <w:shd w:val="clear" w:color="auto" w:fill="AFBED7"/>
            <w:vAlign w:val="center"/>
          </w:tcPr>
          <w:p w:rsidRPr="00A72E02" w:rsidR="005D1EE4" w:rsidP="00776424" w:rsidRDefault="005D1EE4" w14:paraId="4D4ADFB1" w14:textId="77777777">
            <w:pPr>
              <w:pStyle w:val="TH-TableHeading"/>
              <w:spacing w:line="180" w:lineRule="atLeast"/>
            </w:pPr>
            <w:r w:rsidRPr="00A72E02">
              <w:t xml:space="preserve">Objective 1: Examine the dietary behaviors and health outcomes of study children around age </w:t>
            </w:r>
            <w:r>
              <w:t>9</w:t>
            </w:r>
            <w:r w:rsidRPr="00A72E02">
              <w:t xml:space="preserve"> years. Provide longitudinal comparisons to examine changes associated with WIC participation patterns.</w:t>
            </w:r>
          </w:p>
        </w:tc>
      </w:tr>
      <w:tr w:rsidRPr="00A72E02" w:rsidR="005D1EE4" w:rsidTr="00776424" w14:paraId="368FFCB0" w14:textId="77777777">
        <w:trPr>
          <w:trHeight w:val="288"/>
        </w:trPr>
        <w:tc>
          <w:tcPr>
            <w:tcW w:w="3894" w:type="pct"/>
            <w:tcBorders>
              <w:bottom w:val="nil"/>
            </w:tcBorders>
            <w:shd w:val="clear" w:color="auto" w:fill="auto"/>
          </w:tcPr>
          <w:p w:rsidRPr="00A72E02" w:rsidR="005D1EE4" w:rsidP="005D1EE4" w:rsidRDefault="005D1EE4" w14:paraId="265A2148" w14:textId="77777777">
            <w:pPr>
              <w:pStyle w:val="TX-TableText"/>
              <w:numPr>
                <w:ilvl w:val="0"/>
                <w:numId w:val="18"/>
              </w:numPr>
              <w:spacing w:line="180" w:lineRule="atLeast"/>
              <w:ind w:left="341"/>
            </w:pPr>
            <w:r w:rsidRPr="00A72E02">
              <w:t>What are the food/beverage (including water), energy, and nutrient intakes of the study children both overall and by subgroups of interest?</w:t>
            </w:r>
          </w:p>
        </w:tc>
        <w:tc>
          <w:tcPr>
            <w:tcW w:w="1106" w:type="pct"/>
            <w:tcBorders>
              <w:bottom w:val="nil"/>
            </w:tcBorders>
            <w:shd w:val="clear" w:color="auto" w:fill="auto"/>
            <w:vAlign w:val="center"/>
          </w:tcPr>
          <w:p w:rsidRPr="00A72E02" w:rsidR="005D1EE4" w:rsidP="00776424" w:rsidRDefault="005D1EE4" w14:paraId="6ABB82A6" w14:textId="77777777">
            <w:pPr>
              <w:pStyle w:val="TX-TableText"/>
              <w:spacing w:line="180" w:lineRule="atLeast"/>
              <w:jc w:val="center"/>
            </w:pPr>
            <w:r w:rsidRPr="00A72E02">
              <w:t>Caregiver Interview</w:t>
            </w:r>
          </w:p>
        </w:tc>
      </w:tr>
      <w:tr w:rsidRPr="00A72E02" w:rsidR="005D1EE4" w:rsidTr="00776424" w14:paraId="4C349F70" w14:textId="77777777">
        <w:trPr>
          <w:trHeight w:val="288"/>
        </w:trPr>
        <w:tc>
          <w:tcPr>
            <w:tcW w:w="3894" w:type="pct"/>
            <w:tcBorders>
              <w:top w:val="nil"/>
              <w:bottom w:val="nil"/>
            </w:tcBorders>
            <w:shd w:val="clear" w:color="auto" w:fill="DBE5F1" w:themeFill="accent1" w:themeFillTint="33"/>
          </w:tcPr>
          <w:p w:rsidRPr="00A72E02" w:rsidR="005D1EE4" w:rsidP="005D1EE4" w:rsidRDefault="005D1EE4" w14:paraId="4CDDB25F" w14:textId="77777777">
            <w:pPr>
              <w:pStyle w:val="TX-TableText"/>
              <w:numPr>
                <w:ilvl w:val="0"/>
                <w:numId w:val="18"/>
              </w:numPr>
              <w:spacing w:line="180" w:lineRule="atLeast"/>
              <w:ind w:left="341"/>
              <w:rPr>
                <w:rFonts w:cs="Calibri"/>
              </w:rPr>
            </w:pPr>
            <w:r w:rsidRPr="00A72E02">
              <w:t>What are the meal and snack patterns both overall and by subgroups of interest?</w:t>
            </w:r>
          </w:p>
        </w:tc>
        <w:tc>
          <w:tcPr>
            <w:tcW w:w="1106" w:type="pct"/>
            <w:tcBorders>
              <w:top w:val="nil"/>
              <w:bottom w:val="nil"/>
            </w:tcBorders>
            <w:shd w:val="clear" w:color="auto" w:fill="DBE5F1" w:themeFill="accent1" w:themeFillTint="33"/>
            <w:vAlign w:val="center"/>
          </w:tcPr>
          <w:p w:rsidRPr="00A72E02" w:rsidR="005D1EE4" w:rsidP="00776424" w:rsidRDefault="005D1EE4" w14:paraId="7010B675" w14:textId="77777777">
            <w:pPr>
              <w:pStyle w:val="TX-TableText"/>
              <w:spacing w:line="180" w:lineRule="atLeast"/>
              <w:jc w:val="center"/>
            </w:pPr>
            <w:r w:rsidRPr="00A72E02">
              <w:t>Caregiver Interview</w:t>
            </w:r>
          </w:p>
        </w:tc>
      </w:tr>
      <w:tr w:rsidRPr="00A72E02" w:rsidR="005D1EE4" w:rsidTr="00776424" w14:paraId="332A4115" w14:textId="77777777">
        <w:trPr>
          <w:trHeight w:val="288"/>
        </w:trPr>
        <w:tc>
          <w:tcPr>
            <w:tcW w:w="3894" w:type="pct"/>
            <w:tcBorders>
              <w:top w:val="nil"/>
              <w:bottom w:val="nil"/>
            </w:tcBorders>
            <w:shd w:val="clear" w:color="auto" w:fill="auto"/>
          </w:tcPr>
          <w:p w:rsidRPr="00A72E02" w:rsidR="005D1EE4" w:rsidP="005D1EE4" w:rsidRDefault="005D1EE4" w14:paraId="19D56C1F" w14:textId="77777777">
            <w:pPr>
              <w:pStyle w:val="TX-TableText"/>
              <w:numPr>
                <w:ilvl w:val="0"/>
                <w:numId w:val="18"/>
              </w:numPr>
              <w:spacing w:line="180" w:lineRule="atLeast"/>
              <w:ind w:left="341"/>
            </w:pPr>
            <w:r w:rsidRPr="00A72E02">
              <w:t xml:space="preserve">How many 8-9 year olds exhibit unhealthy eating patterns, and what characteristics, including weight-for-height status, are associated with these habits? </w:t>
            </w:r>
          </w:p>
        </w:tc>
        <w:tc>
          <w:tcPr>
            <w:tcW w:w="1106" w:type="pct"/>
            <w:tcBorders>
              <w:top w:val="nil"/>
              <w:bottom w:val="nil"/>
            </w:tcBorders>
            <w:shd w:val="clear" w:color="auto" w:fill="auto"/>
            <w:vAlign w:val="center"/>
          </w:tcPr>
          <w:p w:rsidRPr="00A72E02" w:rsidR="005D1EE4" w:rsidP="00776424" w:rsidRDefault="005D1EE4" w14:paraId="2BA1B256" w14:textId="77777777">
            <w:pPr>
              <w:pStyle w:val="TX-TableText"/>
              <w:spacing w:line="180" w:lineRule="atLeast"/>
              <w:jc w:val="center"/>
            </w:pPr>
            <w:r w:rsidRPr="00A72E02">
              <w:t>Caregiver Interview</w:t>
            </w:r>
          </w:p>
          <w:p w:rsidRPr="00A72E02" w:rsidR="005D1EE4" w:rsidP="00776424" w:rsidRDefault="005D1EE4" w14:paraId="7543553F" w14:textId="77777777">
            <w:pPr>
              <w:pStyle w:val="TX-TableText"/>
              <w:spacing w:line="180" w:lineRule="atLeast"/>
              <w:jc w:val="center"/>
            </w:pPr>
            <w:r w:rsidRPr="00A72E02">
              <w:t>Child Measurements</w:t>
            </w:r>
          </w:p>
        </w:tc>
      </w:tr>
      <w:tr w:rsidRPr="00A72E02" w:rsidR="005D1EE4" w:rsidTr="00776424" w14:paraId="366CB02C" w14:textId="77777777">
        <w:trPr>
          <w:trHeight w:val="288"/>
        </w:trPr>
        <w:tc>
          <w:tcPr>
            <w:tcW w:w="3894" w:type="pct"/>
            <w:tcBorders>
              <w:top w:val="nil"/>
              <w:bottom w:val="nil"/>
            </w:tcBorders>
            <w:shd w:val="clear" w:color="auto" w:fill="DBE5F1" w:themeFill="accent1" w:themeFillTint="33"/>
          </w:tcPr>
          <w:p w:rsidRPr="00A72E02" w:rsidR="005D1EE4" w:rsidP="005D1EE4" w:rsidRDefault="005D1EE4" w14:paraId="770F8B62" w14:textId="77777777">
            <w:pPr>
              <w:pStyle w:val="TX-TableText"/>
              <w:numPr>
                <w:ilvl w:val="0"/>
                <w:numId w:val="18"/>
              </w:numPr>
              <w:spacing w:line="180" w:lineRule="atLeast"/>
              <w:ind w:left="341"/>
            </w:pPr>
            <w:r w:rsidRPr="00A72E02">
              <w:t xml:space="preserve">Describe energy, macronutrient, and food group intake at age </w:t>
            </w:r>
            <w:r>
              <w:t>9</w:t>
            </w:r>
            <w:r w:rsidRPr="00A72E02">
              <w:t xml:space="preserve"> years in comparison to trends during the first </w:t>
            </w:r>
            <w:r>
              <w:t>6</w:t>
            </w:r>
            <w:r w:rsidRPr="00A72E02">
              <w:t xml:space="preserve"> years of the WIC ITFPS-2.</w:t>
            </w:r>
          </w:p>
        </w:tc>
        <w:tc>
          <w:tcPr>
            <w:tcW w:w="1106" w:type="pct"/>
            <w:tcBorders>
              <w:top w:val="nil"/>
              <w:bottom w:val="nil"/>
            </w:tcBorders>
            <w:shd w:val="clear" w:color="auto" w:fill="DBE5F1" w:themeFill="accent1" w:themeFillTint="33"/>
            <w:vAlign w:val="center"/>
          </w:tcPr>
          <w:p w:rsidRPr="00A72E02" w:rsidR="005D1EE4" w:rsidP="00776424" w:rsidRDefault="005D1EE4" w14:paraId="2A6316C1" w14:textId="77777777">
            <w:pPr>
              <w:pStyle w:val="TX-TableText"/>
              <w:spacing w:line="180" w:lineRule="atLeast"/>
              <w:jc w:val="center"/>
            </w:pPr>
            <w:r w:rsidRPr="00A72E02">
              <w:t>Caregiver Interview</w:t>
            </w:r>
          </w:p>
        </w:tc>
      </w:tr>
      <w:tr w:rsidRPr="00A72E02" w:rsidR="005D1EE4" w:rsidTr="00776424" w14:paraId="6ACCF9D6" w14:textId="77777777">
        <w:trPr>
          <w:trHeight w:val="288"/>
        </w:trPr>
        <w:tc>
          <w:tcPr>
            <w:tcW w:w="3894" w:type="pct"/>
            <w:tcBorders>
              <w:top w:val="nil"/>
              <w:bottom w:val="nil"/>
            </w:tcBorders>
            <w:shd w:val="clear" w:color="auto" w:fill="auto"/>
          </w:tcPr>
          <w:p w:rsidRPr="00A72E02" w:rsidR="005D1EE4" w:rsidP="005D1EE4" w:rsidRDefault="005D1EE4" w14:paraId="02AF5B75" w14:textId="77777777">
            <w:pPr>
              <w:pStyle w:val="TX-TableText"/>
              <w:numPr>
                <w:ilvl w:val="0"/>
                <w:numId w:val="18"/>
              </w:numPr>
              <w:spacing w:line="180" w:lineRule="atLeast"/>
              <w:ind w:left="341"/>
            </w:pPr>
            <w:r w:rsidRPr="00A72E02">
              <w:t>What is the independent relationship, if any, between various patterns of WIC participation (e.g., continuous participation, participation at certain ages, intermittent participation) and dietary behaviors and energy and nutrient intake around 8-9 years?</w:t>
            </w:r>
          </w:p>
        </w:tc>
        <w:tc>
          <w:tcPr>
            <w:tcW w:w="1106" w:type="pct"/>
            <w:tcBorders>
              <w:top w:val="nil"/>
              <w:bottom w:val="nil"/>
            </w:tcBorders>
            <w:shd w:val="clear" w:color="auto" w:fill="auto"/>
            <w:vAlign w:val="center"/>
          </w:tcPr>
          <w:p w:rsidRPr="00A72E02" w:rsidR="005D1EE4" w:rsidP="00776424" w:rsidRDefault="005D1EE4" w14:paraId="1C545852" w14:textId="77777777">
            <w:pPr>
              <w:pStyle w:val="TX-TableText"/>
              <w:spacing w:line="180" w:lineRule="atLeast"/>
              <w:jc w:val="center"/>
            </w:pPr>
            <w:r w:rsidRPr="00A72E02">
              <w:t>Caregiver Interview</w:t>
            </w:r>
          </w:p>
        </w:tc>
      </w:tr>
      <w:tr w:rsidRPr="00A72E02" w:rsidR="005D1EE4" w:rsidTr="00776424" w14:paraId="6A7CFE78" w14:textId="77777777">
        <w:trPr>
          <w:trHeight w:val="288"/>
        </w:trPr>
        <w:tc>
          <w:tcPr>
            <w:tcW w:w="3894" w:type="pct"/>
            <w:tcBorders>
              <w:top w:val="nil"/>
              <w:bottom w:val="nil"/>
            </w:tcBorders>
            <w:shd w:val="clear" w:color="auto" w:fill="DBE5F1" w:themeFill="accent1" w:themeFillTint="33"/>
          </w:tcPr>
          <w:p w:rsidRPr="00A72E02" w:rsidR="005D1EE4" w:rsidP="005D1EE4" w:rsidRDefault="005D1EE4" w14:paraId="5499727D" w14:textId="77777777">
            <w:pPr>
              <w:pStyle w:val="TX-TableText"/>
              <w:numPr>
                <w:ilvl w:val="0"/>
                <w:numId w:val="19"/>
              </w:numPr>
              <w:spacing w:line="180" w:lineRule="atLeast"/>
            </w:pPr>
            <w:r w:rsidRPr="00A72E02">
              <w:t xml:space="preserve">Are differences affected by eligibility for and/or participation in other food benefit programs (e.g., </w:t>
            </w:r>
            <w:r>
              <w:t>National School Lunch Program [</w:t>
            </w:r>
            <w:r w:rsidRPr="00A72E02">
              <w:t>NSLP</w:t>
            </w:r>
            <w:r>
              <w:t>]/School Breakfast Program [</w:t>
            </w:r>
            <w:r w:rsidRPr="00A72E02">
              <w:t>SBP</w:t>
            </w:r>
            <w:r>
              <w:t>]/Summer Food Service Program [</w:t>
            </w:r>
            <w:r w:rsidRPr="00A72E02">
              <w:t>SFSP</w:t>
            </w:r>
            <w:r>
              <w:t>]</w:t>
            </w:r>
            <w:r w:rsidRPr="00A72E02">
              <w:t>,</w:t>
            </w:r>
            <w:r>
              <w:t xml:space="preserve"> Supplemental Nutrition Assistance Program</w:t>
            </w:r>
            <w:r w:rsidRPr="00A72E02">
              <w:t xml:space="preserve"> </w:t>
            </w:r>
            <w:r>
              <w:t>[</w:t>
            </w:r>
            <w:r w:rsidRPr="00A72E02">
              <w:t>SNAP</w:t>
            </w:r>
            <w:r>
              <w:t>]</w:t>
            </w:r>
            <w:r w:rsidRPr="00A72E02">
              <w:t>)?</w:t>
            </w:r>
          </w:p>
        </w:tc>
        <w:tc>
          <w:tcPr>
            <w:tcW w:w="1106" w:type="pct"/>
            <w:tcBorders>
              <w:top w:val="nil"/>
              <w:bottom w:val="nil"/>
            </w:tcBorders>
            <w:shd w:val="clear" w:color="auto" w:fill="DBE5F1" w:themeFill="accent1" w:themeFillTint="33"/>
            <w:vAlign w:val="center"/>
          </w:tcPr>
          <w:p w:rsidRPr="00A72E02" w:rsidR="005D1EE4" w:rsidP="00776424" w:rsidRDefault="005D1EE4" w14:paraId="1DCA070B" w14:textId="77777777">
            <w:pPr>
              <w:pStyle w:val="TX-TableText"/>
              <w:spacing w:line="180" w:lineRule="atLeast"/>
              <w:jc w:val="center"/>
            </w:pPr>
            <w:r w:rsidRPr="00A72E02">
              <w:t>Caregiver Interview</w:t>
            </w:r>
          </w:p>
        </w:tc>
      </w:tr>
      <w:tr w:rsidRPr="00A72E02" w:rsidR="005D1EE4" w:rsidTr="00776424" w14:paraId="7147F052" w14:textId="77777777">
        <w:trPr>
          <w:trHeight w:val="288"/>
        </w:trPr>
        <w:tc>
          <w:tcPr>
            <w:tcW w:w="3894" w:type="pct"/>
            <w:tcBorders>
              <w:top w:val="nil"/>
              <w:bottom w:val="nil"/>
            </w:tcBorders>
            <w:shd w:val="clear" w:color="auto" w:fill="auto"/>
          </w:tcPr>
          <w:p w:rsidRPr="00A72E02" w:rsidR="005D1EE4" w:rsidP="005D1EE4" w:rsidRDefault="005D1EE4" w14:paraId="583B3AC0" w14:textId="77777777">
            <w:pPr>
              <w:pStyle w:val="TX-TableText"/>
              <w:numPr>
                <w:ilvl w:val="0"/>
                <w:numId w:val="19"/>
              </w:numPr>
              <w:spacing w:line="180" w:lineRule="atLeast"/>
            </w:pPr>
            <w:r w:rsidRPr="00A72E02">
              <w:t>Do dietary patterns of children with longer durations of participation in WIC more closely reflect nutrients emphasized by WIC than those who have shorter duration/more intermittent benefits?</w:t>
            </w:r>
          </w:p>
        </w:tc>
        <w:tc>
          <w:tcPr>
            <w:tcW w:w="1106" w:type="pct"/>
            <w:tcBorders>
              <w:top w:val="nil"/>
              <w:bottom w:val="nil"/>
            </w:tcBorders>
            <w:shd w:val="clear" w:color="auto" w:fill="auto"/>
            <w:vAlign w:val="center"/>
          </w:tcPr>
          <w:p w:rsidRPr="00A72E02" w:rsidR="005D1EE4" w:rsidP="00776424" w:rsidRDefault="005D1EE4" w14:paraId="7349CCEF" w14:textId="77777777">
            <w:pPr>
              <w:pStyle w:val="TX-TableText"/>
              <w:spacing w:line="180" w:lineRule="atLeast"/>
              <w:jc w:val="center"/>
            </w:pPr>
            <w:r w:rsidRPr="00A72E02">
              <w:t>Caregiver Interview</w:t>
            </w:r>
          </w:p>
        </w:tc>
      </w:tr>
      <w:tr w:rsidRPr="00A72E02" w:rsidR="005D1EE4" w:rsidTr="00776424" w14:paraId="6DEE677E" w14:textId="77777777">
        <w:trPr>
          <w:trHeight w:val="288"/>
        </w:trPr>
        <w:tc>
          <w:tcPr>
            <w:tcW w:w="3894" w:type="pct"/>
            <w:tcBorders>
              <w:top w:val="nil"/>
              <w:bottom w:val="nil"/>
            </w:tcBorders>
            <w:shd w:val="clear" w:color="auto" w:fill="DBE5F1" w:themeFill="accent1" w:themeFillTint="33"/>
          </w:tcPr>
          <w:p w:rsidRPr="00A72E02" w:rsidR="005D1EE4" w:rsidP="005D1EE4" w:rsidRDefault="005D1EE4" w14:paraId="6FDB7199" w14:textId="4536F621">
            <w:pPr>
              <w:pStyle w:val="TX-TableText"/>
              <w:numPr>
                <w:ilvl w:val="0"/>
                <w:numId w:val="19"/>
              </w:numPr>
              <w:spacing w:line="180" w:lineRule="atLeast"/>
            </w:pPr>
            <w:r w:rsidRPr="00A72E02">
              <w:t xml:space="preserve">Do early feeding practices, meal/snack patterns, or food and nutrient intakes relate to feeding practices, meal/snack patterns, </w:t>
            </w:r>
            <w:r>
              <w:t xml:space="preserve">and </w:t>
            </w:r>
            <w:r w:rsidRPr="00A72E02">
              <w:t xml:space="preserve">food and nutrient intakes at age </w:t>
            </w:r>
            <w:r w:rsidR="00CA3E1A">
              <w:t xml:space="preserve">9 </w:t>
            </w:r>
            <w:r w:rsidRPr="00A72E02">
              <w:t>years? How do these vary based on characteristics of WIC participation of the child/household?</w:t>
            </w:r>
          </w:p>
        </w:tc>
        <w:tc>
          <w:tcPr>
            <w:tcW w:w="1106" w:type="pct"/>
            <w:tcBorders>
              <w:top w:val="nil"/>
              <w:bottom w:val="nil"/>
            </w:tcBorders>
            <w:shd w:val="clear" w:color="auto" w:fill="DBE5F1" w:themeFill="accent1" w:themeFillTint="33"/>
            <w:vAlign w:val="center"/>
          </w:tcPr>
          <w:p w:rsidRPr="00A72E02" w:rsidR="005D1EE4" w:rsidP="00776424" w:rsidRDefault="005D1EE4" w14:paraId="50A1E581" w14:textId="77777777">
            <w:pPr>
              <w:pStyle w:val="TX-TableText"/>
              <w:spacing w:line="180" w:lineRule="atLeast"/>
              <w:jc w:val="center"/>
            </w:pPr>
            <w:r w:rsidRPr="00A72E02">
              <w:t>Caregiver Interview</w:t>
            </w:r>
          </w:p>
        </w:tc>
      </w:tr>
      <w:tr w:rsidRPr="00A72E02" w:rsidR="005D1EE4" w:rsidTr="00776424" w14:paraId="06D90EAF" w14:textId="77777777">
        <w:trPr>
          <w:trHeight w:val="288"/>
        </w:trPr>
        <w:tc>
          <w:tcPr>
            <w:tcW w:w="3894" w:type="pct"/>
            <w:tcBorders>
              <w:top w:val="nil"/>
              <w:bottom w:val="nil"/>
            </w:tcBorders>
            <w:shd w:val="clear" w:color="auto" w:fill="auto"/>
          </w:tcPr>
          <w:p w:rsidRPr="00A72E02" w:rsidR="005D1EE4" w:rsidP="005D1EE4" w:rsidRDefault="005D1EE4" w14:paraId="6E05409C" w14:textId="77777777">
            <w:pPr>
              <w:pStyle w:val="TX-TableText"/>
              <w:numPr>
                <w:ilvl w:val="0"/>
                <w:numId w:val="18"/>
              </w:numPr>
              <w:spacing w:line="180" w:lineRule="atLeast"/>
              <w:ind w:left="341"/>
            </w:pPr>
            <w:r w:rsidRPr="00A72E02">
              <w:t>How are early feeding practices (e.g., breastfeeding, early introduction of complementary foods, introduction of sugary drinks and other sweet foods, etc.) independently associated with children’s health outcomes (e.g., weight and height status, food allergies, etc.) during the ninth year of life??</w:t>
            </w:r>
          </w:p>
        </w:tc>
        <w:tc>
          <w:tcPr>
            <w:tcW w:w="1106" w:type="pct"/>
            <w:tcBorders>
              <w:top w:val="nil"/>
              <w:bottom w:val="nil"/>
            </w:tcBorders>
            <w:shd w:val="clear" w:color="auto" w:fill="auto"/>
            <w:vAlign w:val="center"/>
          </w:tcPr>
          <w:p w:rsidRPr="00A72E02" w:rsidR="005D1EE4" w:rsidP="00776424" w:rsidRDefault="005D1EE4" w14:paraId="5A8C99FB" w14:textId="77777777">
            <w:pPr>
              <w:pStyle w:val="TX-TableText"/>
              <w:spacing w:line="180" w:lineRule="atLeast"/>
              <w:jc w:val="center"/>
            </w:pPr>
            <w:r w:rsidRPr="00A72E02">
              <w:t>Caregiver Interview</w:t>
            </w:r>
          </w:p>
          <w:p w:rsidRPr="00A72E02" w:rsidR="005D1EE4" w:rsidP="00776424" w:rsidRDefault="005D1EE4" w14:paraId="5EFC0F05" w14:textId="77777777">
            <w:pPr>
              <w:pStyle w:val="TX-TableText"/>
              <w:spacing w:line="180" w:lineRule="atLeast"/>
              <w:jc w:val="center"/>
            </w:pPr>
            <w:r w:rsidRPr="00A72E02">
              <w:t>Child Measurements</w:t>
            </w:r>
          </w:p>
        </w:tc>
      </w:tr>
      <w:tr w:rsidRPr="00A72E02" w:rsidR="005D1EE4" w:rsidTr="00776424" w14:paraId="6795F2D1" w14:textId="77777777">
        <w:trPr>
          <w:trHeight w:val="288"/>
        </w:trPr>
        <w:tc>
          <w:tcPr>
            <w:tcW w:w="3894" w:type="pct"/>
            <w:tcBorders>
              <w:top w:val="nil"/>
              <w:bottom w:val="nil"/>
            </w:tcBorders>
            <w:shd w:val="clear" w:color="auto" w:fill="DBE5F1" w:themeFill="accent1" w:themeFillTint="33"/>
          </w:tcPr>
          <w:p w:rsidRPr="00A72E02" w:rsidR="005D1EE4" w:rsidP="005D1EE4" w:rsidRDefault="005D1EE4" w14:paraId="5014F736" w14:textId="77777777">
            <w:pPr>
              <w:pStyle w:val="TX-TableText"/>
              <w:numPr>
                <w:ilvl w:val="0"/>
                <w:numId w:val="18"/>
              </w:numPr>
              <w:spacing w:line="180" w:lineRule="atLeast"/>
              <w:ind w:left="341"/>
            </w:pPr>
            <w:r w:rsidRPr="00A72E02">
              <w:t>Do early feeding practices, meal/snack patterns, or food, energy, and nutrient intakes relate to the health status and weight trajectories or childhood overweight/obesity of 8-9 year olds?</w:t>
            </w:r>
          </w:p>
        </w:tc>
        <w:tc>
          <w:tcPr>
            <w:tcW w:w="1106" w:type="pct"/>
            <w:tcBorders>
              <w:top w:val="nil"/>
              <w:bottom w:val="nil"/>
            </w:tcBorders>
            <w:shd w:val="clear" w:color="auto" w:fill="DBE5F1" w:themeFill="accent1" w:themeFillTint="33"/>
            <w:vAlign w:val="center"/>
          </w:tcPr>
          <w:p w:rsidRPr="00A72E02" w:rsidR="005D1EE4" w:rsidP="00776424" w:rsidRDefault="005D1EE4" w14:paraId="4F5CAFD4" w14:textId="77777777">
            <w:pPr>
              <w:pStyle w:val="TX-TableText"/>
              <w:spacing w:line="180" w:lineRule="atLeast"/>
              <w:jc w:val="center"/>
            </w:pPr>
            <w:r w:rsidRPr="00A72E02">
              <w:t>Caregiver Interview</w:t>
            </w:r>
          </w:p>
          <w:p w:rsidRPr="00A72E02" w:rsidR="005D1EE4" w:rsidP="00776424" w:rsidRDefault="005D1EE4" w14:paraId="31D2305B" w14:textId="77777777">
            <w:pPr>
              <w:pStyle w:val="TX-TableText"/>
              <w:spacing w:line="180" w:lineRule="atLeast"/>
              <w:jc w:val="center"/>
            </w:pPr>
            <w:r w:rsidRPr="00A72E02">
              <w:t>Child Measurements</w:t>
            </w:r>
          </w:p>
        </w:tc>
      </w:tr>
      <w:tr w:rsidRPr="00A72E02" w:rsidR="005D1EE4" w:rsidTr="00776424" w14:paraId="2F6DB6A0" w14:textId="77777777">
        <w:trPr>
          <w:trHeight w:val="288"/>
        </w:trPr>
        <w:tc>
          <w:tcPr>
            <w:tcW w:w="3894" w:type="pct"/>
            <w:tcBorders>
              <w:top w:val="nil"/>
              <w:bottom w:val="single" w:color="auto" w:sz="4" w:space="0"/>
            </w:tcBorders>
            <w:shd w:val="clear" w:color="auto" w:fill="auto"/>
          </w:tcPr>
          <w:p w:rsidRPr="00A72E02" w:rsidR="005D1EE4" w:rsidP="005D1EE4" w:rsidRDefault="005D1EE4" w14:paraId="7E911B02" w14:textId="77777777">
            <w:pPr>
              <w:pStyle w:val="TX-TableText"/>
              <w:numPr>
                <w:ilvl w:val="0"/>
                <w:numId w:val="18"/>
              </w:numPr>
              <w:spacing w:line="180" w:lineRule="atLeast"/>
              <w:ind w:left="337"/>
            </w:pPr>
            <w:r w:rsidRPr="00A72E02">
              <w:t>What is the influence of caregiver practices at home and broader environmental factors—such as the media—on dietary behaviors that may affect childhood obesity? Describe the media usage, screen time, and physical activity behaviors of WIC ITFPS-2 children.</w:t>
            </w:r>
          </w:p>
        </w:tc>
        <w:tc>
          <w:tcPr>
            <w:tcW w:w="1106" w:type="pct"/>
            <w:tcBorders>
              <w:top w:val="nil"/>
              <w:bottom w:val="single" w:color="auto" w:sz="4" w:space="0"/>
            </w:tcBorders>
            <w:shd w:val="clear" w:color="auto" w:fill="auto"/>
            <w:vAlign w:val="center"/>
          </w:tcPr>
          <w:p w:rsidRPr="00A72E02" w:rsidR="005D1EE4" w:rsidP="00776424" w:rsidRDefault="005D1EE4" w14:paraId="1FC608D3" w14:textId="77777777">
            <w:pPr>
              <w:pStyle w:val="TX-TableText"/>
              <w:spacing w:line="180" w:lineRule="atLeast"/>
              <w:jc w:val="center"/>
            </w:pPr>
            <w:r w:rsidRPr="00A72E02">
              <w:t>Caregiver Interview</w:t>
            </w:r>
          </w:p>
          <w:p w:rsidRPr="00A72E02" w:rsidR="005D1EE4" w:rsidP="00776424" w:rsidRDefault="005D1EE4" w14:paraId="0B4D4C1D" w14:textId="77777777">
            <w:pPr>
              <w:pStyle w:val="TX-TableText"/>
              <w:spacing w:line="180" w:lineRule="atLeast"/>
              <w:jc w:val="center"/>
            </w:pPr>
            <w:r w:rsidRPr="00A72E02">
              <w:t>Child Measurements</w:t>
            </w:r>
          </w:p>
        </w:tc>
      </w:tr>
      <w:tr w:rsidRPr="00A72E02" w:rsidR="005D1EE4" w:rsidTr="005D1EE4" w14:paraId="16D8AD4F" w14:textId="77777777">
        <w:trPr>
          <w:trHeight w:val="288"/>
        </w:trPr>
        <w:tc>
          <w:tcPr>
            <w:tcW w:w="3894" w:type="pct"/>
            <w:tcBorders>
              <w:top w:val="nil"/>
              <w:bottom w:val="single" w:color="auto" w:sz="4" w:space="0"/>
              <w:right w:val="single" w:color="auto" w:sz="4" w:space="0"/>
            </w:tcBorders>
            <w:shd w:val="clear" w:color="auto" w:fill="auto"/>
          </w:tcPr>
          <w:p w:rsidRPr="00A72E02" w:rsidR="005D1EE4" w:rsidP="005D1EE4" w:rsidRDefault="005D1EE4" w14:paraId="71E6FA22" w14:textId="77777777">
            <w:pPr>
              <w:pStyle w:val="TX-TableText"/>
              <w:ind w:left="337" w:hanging="360"/>
            </w:pPr>
            <w:r w:rsidRPr="00A72E02">
              <w:t>Research question</w:t>
            </w:r>
          </w:p>
        </w:tc>
        <w:tc>
          <w:tcPr>
            <w:tcW w:w="1106" w:type="pct"/>
            <w:tcBorders>
              <w:top w:val="nil"/>
              <w:bottom w:val="single" w:color="auto" w:sz="4" w:space="0"/>
            </w:tcBorders>
            <w:shd w:val="clear" w:color="auto" w:fill="auto"/>
            <w:vAlign w:val="center"/>
          </w:tcPr>
          <w:p w:rsidRPr="00A72E02" w:rsidR="005D1EE4" w:rsidP="005D1EE4" w:rsidRDefault="005D1EE4" w14:paraId="4516CD8E" w14:textId="77777777">
            <w:pPr>
              <w:pStyle w:val="TX-TableText"/>
            </w:pPr>
            <w:r w:rsidRPr="00A72E02">
              <w:t>Main source of data</w:t>
            </w:r>
          </w:p>
        </w:tc>
      </w:tr>
      <w:tr w:rsidRPr="00A72E02" w:rsidR="005D1EE4" w:rsidTr="005D1EE4" w14:paraId="2FC03DAD" w14:textId="77777777">
        <w:trPr>
          <w:trHeight w:val="288"/>
        </w:trPr>
        <w:tc>
          <w:tcPr>
            <w:tcW w:w="3894" w:type="pct"/>
            <w:tcBorders>
              <w:top w:val="nil"/>
              <w:bottom w:val="single" w:color="auto" w:sz="4" w:space="0"/>
              <w:right w:val="single" w:color="auto" w:sz="4" w:space="0"/>
            </w:tcBorders>
            <w:shd w:val="clear" w:color="auto" w:fill="auto"/>
          </w:tcPr>
          <w:p w:rsidRPr="00A72E02" w:rsidR="005D1EE4" w:rsidP="005D1EE4" w:rsidRDefault="005D1EE4" w14:paraId="117D78AF" w14:textId="77777777">
            <w:pPr>
              <w:pStyle w:val="TX-TableText"/>
              <w:numPr>
                <w:ilvl w:val="0"/>
                <w:numId w:val="18"/>
              </w:numPr>
              <w:spacing w:line="180" w:lineRule="atLeast"/>
              <w:ind w:left="337"/>
            </w:pPr>
            <w:r w:rsidRPr="00A72E02">
              <w:t>What is the impact of participation in other Federal food assistance programs (e.g., NSLP/SBP/SFSP, SNAP) on feeding practices and health outcomes (i.e., weight status, developmental outcomes) during the ninth year of life?</w:t>
            </w:r>
          </w:p>
        </w:tc>
        <w:tc>
          <w:tcPr>
            <w:tcW w:w="1106" w:type="pct"/>
            <w:tcBorders>
              <w:top w:val="nil"/>
              <w:bottom w:val="single" w:color="auto" w:sz="4" w:space="0"/>
            </w:tcBorders>
            <w:shd w:val="clear" w:color="auto" w:fill="auto"/>
            <w:vAlign w:val="center"/>
          </w:tcPr>
          <w:p w:rsidRPr="00A72E02" w:rsidR="005D1EE4" w:rsidP="00776424" w:rsidRDefault="005D1EE4" w14:paraId="158B81E8" w14:textId="77777777">
            <w:pPr>
              <w:pStyle w:val="TX-TableText"/>
              <w:spacing w:line="180" w:lineRule="atLeast"/>
              <w:jc w:val="center"/>
            </w:pPr>
            <w:r w:rsidRPr="00A72E02">
              <w:t>Caregiver Interview</w:t>
            </w:r>
          </w:p>
          <w:p w:rsidRPr="00A72E02" w:rsidR="005D1EE4" w:rsidP="00776424" w:rsidRDefault="005D1EE4" w14:paraId="24035AD4" w14:textId="77777777">
            <w:pPr>
              <w:pStyle w:val="TX-TableText"/>
              <w:spacing w:line="180" w:lineRule="atLeast"/>
              <w:jc w:val="center"/>
            </w:pPr>
            <w:r w:rsidRPr="00A72E02">
              <w:t>Child Measurements</w:t>
            </w:r>
          </w:p>
        </w:tc>
      </w:tr>
      <w:tr w:rsidRPr="00A72E02" w:rsidR="005D1EE4" w:rsidTr="005D1EE4" w14:paraId="204AB40C" w14:textId="77777777">
        <w:trPr>
          <w:trHeight w:val="288"/>
        </w:trPr>
        <w:tc>
          <w:tcPr>
            <w:tcW w:w="3894" w:type="pct"/>
            <w:tcBorders>
              <w:top w:val="nil"/>
              <w:bottom w:val="single" w:color="auto" w:sz="4" w:space="0"/>
              <w:right w:val="single" w:color="auto" w:sz="4" w:space="0"/>
            </w:tcBorders>
            <w:shd w:val="clear" w:color="auto" w:fill="auto"/>
          </w:tcPr>
          <w:p w:rsidRPr="00A72E02" w:rsidR="005D1EE4" w:rsidP="005D1EE4" w:rsidRDefault="005D1EE4" w14:paraId="7D0AD456" w14:textId="77777777">
            <w:pPr>
              <w:pStyle w:val="TX-TableText"/>
              <w:numPr>
                <w:ilvl w:val="0"/>
                <w:numId w:val="18"/>
              </w:numPr>
              <w:spacing w:line="180" w:lineRule="atLeast"/>
              <w:ind w:left="337"/>
            </w:pPr>
            <w:r w:rsidRPr="00A72E02">
              <w:t>Are there associations between dietary behaviors, feeding practices, and patterns of WIC participation in early childhood and academic performance in the ninth year of life?</w:t>
            </w:r>
          </w:p>
        </w:tc>
        <w:tc>
          <w:tcPr>
            <w:tcW w:w="1106" w:type="pct"/>
            <w:tcBorders>
              <w:top w:val="nil"/>
              <w:bottom w:val="single" w:color="auto" w:sz="4" w:space="0"/>
            </w:tcBorders>
            <w:shd w:val="clear" w:color="auto" w:fill="auto"/>
            <w:vAlign w:val="center"/>
          </w:tcPr>
          <w:p w:rsidRPr="00A72E02" w:rsidR="005D1EE4" w:rsidP="00776424" w:rsidRDefault="005D1EE4" w14:paraId="2380D3D1" w14:textId="77777777">
            <w:pPr>
              <w:pStyle w:val="TX-TableText"/>
              <w:spacing w:line="180" w:lineRule="atLeast"/>
              <w:jc w:val="center"/>
            </w:pPr>
            <w:r w:rsidRPr="00A72E02">
              <w:t>Caregiver Interview</w:t>
            </w:r>
          </w:p>
        </w:tc>
      </w:tr>
      <w:tr w:rsidRPr="00A72E02" w:rsidR="005D1EE4" w:rsidTr="00776424" w14:paraId="65A52597" w14:textId="77777777">
        <w:trPr>
          <w:trHeight w:val="288"/>
        </w:trPr>
        <w:tc>
          <w:tcPr>
            <w:tcW w:w="5000" w:type="pct"/>
            <w:gridSpan w:val="2"/>
            <w:shd w:val="clear" w:color="auto" w:fill="AFBED7"/>
            <w:vAlign w:val="center"/>
          </w:tcPr>
          <w:p w:rsidRPr="00A72E02" w:rsidR="005D1EE4" w:rsidP="00776424" w:rsidRDefault="005D1EE4" w14:paraId="6CE9EFE5" w14:textId="77777777">
            <w:pPr>
              <w:pStyle w:val="TH-TableHeading"/>
              <w:spacing w:line="180" w:lineRule="atLeast"/>
            </w:pPr>
            <w:r w:rsidRPr="00A72E02">
              <w:t>Objective 2: Describe the food security status of the children and their households</w:t>
            </w:r>
            <w:r>
              <w:t>.</w:t>
            </w:r>
          </w:p>
        </w:tc>
      </w:tr>
      <w:tr w:rsidRPr="00A72E02" w:rsidR="005D1EE4" w:rsidTr="00776424" w14:paraId="352046B5" w14:textId="77777777">
        <w:trPr>
          <w:trHeight w:val="288"/>
        </w:trPr>
        <w:tc>
          <w:tcPr>
            <w:tcW w:w="3894" w:type="pct"/>
            <w:tcBorders>
              <w:bottom w:val="nil"/>
            </w:tcBorders>
            <w:shd w:val="clear" w:color="auto" w:fill="auto"/>
            <w:vAlign w:val="center"/>
          </w:tcPr>
          <w:p w:rsidRPr="00A72E02" w:rsidR="005D1EE4" w:rsidP="005D1EE4" w:rsidRDefault="005D1EE4" w14:paraId="0BA0065F" w14:textId="77777777">
            <w:pPr>
              <w:pStyle w:val="TX-TableText"/>
              <w:numPr>
                <w:ilvl w:val="0"/>
                <w:numId w:val="18"/>
              </w:numPr>
              <w:spacing w:line="180" w:lineRule="atLeast"/>
              <w:ind w:left="337"/>
              <w:rPr>
                <w:rFonts w:eastAsia="Calibri"/>
              </w:rPr>
            </w:pPr>
            <w:r w:rsidRPr="00A72E02">
              <w:rPr>
                <w:rFonts w:eastAsia="Calibri"/>
              </w:rPr>
              <w:t>Estimate the food security status for children and their households overall and for key subgroups and characteristics of interest.</w:t>
            </w:r>
          </w:p>
        </w:tc>
        <w:tc>
          <w:tcPr>
            <w:tcW w:w="1106" w:type="pct"/>
            <w:tcBorders>
              <w:bottom w:val="nil"/>
            </w:tcBorders>
            <w:shd w:val="clear" w:color="auto" w:fill="auto"/>
            <w:vAlign w:val="center"/>
          </w:tcPr>
          <w:p w:rsidRPr="00A72E02" w:rsidR="005D1EE4" w:rsidP="00776424" w:rsidRDefault="005D1EE4" w14:paraId="15212F4D" w14:textId="77777777">
            <w:pPr>
              <w:pStyle w:val="TX-TableText"/>
              <w:spacing w:line="180" w:lineRule="atLeast"/>
              <w:jc w:val="center"/>
              <w:rPr>
                <w:rFonts w:eastAsia="Calibri"/>
              </w:rPr>
            </w:pPr>
            <w:r w:rsidRPr="00A72E02">
              <w:t>Caregiver Interview</w:t>
            </w:r>
          </w:p>
        </w:tc>
      </w:tr>
      <w:tr w:rsidRPr="00A72E02" w:rsidR="005D1EE4" w:rsidTr="00776424" w14:paraId="24B0EB7D" w14:textId="77777777">
        <w:trPr>
          <w:trHeight w:val="288"/>
        </w:trPr>
        <w:tc>
          <w:tcPr>
            <w:tcW w:w="3894" w:type="pct"/>
            <w:tcBorders>
              <w:top w:val="nil"/>
              <w:bottom w:val="nil"/>
            </w:tcBorders>
            <w:shd w:val="clear" w:color="auto" w:fill="DBE5F1" w:themeFill="accent1" w:themeFillTint="33"/>
            <w:vAlign w:val="center"/>
          </w:tcPr>
          <w:p w:rsidRPr="00A72E02" w:rsidR="005D1EE4" w:rsidP="005D1EE4" w:rsidRDefault="005D1EE4" w14:paraId="32456E43" w14:textId="77777777">
            <w:pPr>
              <w:pStyle w:val="TX-TableText"/>
              <w:numPr>
                <w:ilvl w:val="0"/>
                <w:numId w:val="18"/>
              </w:numPr>
              <w:spacing w:line="180" w:lineRule="atLeast"/>
              <w:ind w:left="337"/>
              <w:rPr>
                <w:rFonts w:eastAsia="Calibri"/>
              </w:rPr>
            </w:pPr>
            <w:r w:rsidRPr="00A72E02">
              <w:rPr>
                <w:rFonts w:eastAsia="Calibri"/>
              </w:rPr>
              <w:t>How does food security status change across the course of the WIC ITFPS-2? To what extent does prior or current WIC participation influence food security status during the ninth year of life?</w:t>
            </w:r>
          </w:p>
        </w:tc>
        <w:tc>
          <w:tcPr>
            <w:tcW w:w="1106" w:type="pct"/>
            <w:tcBorders>
              <w:top w:val="nil"/>
              <w:bottom w:val="nil"/>
            </w:tcBorders>
            <w:shd w:val="clear" w:color="auto" w:fill="DBE5F1" w:themeFill="accent1" w:themeFillTint="33"/>
            <w:vAlign w:val="center"/>
          </w:tcPr>
          <w:p w:rsidRPr="00A72E02" w:rsidR="005D1EE4" w:rsidP="00776424" w:rsidRDefault="005D1EE4" w14:paraId="2CA3D862" w14:textId="77777777">
            <w:pPr>
              <w:pStyle w:val="TX-TableText"/>
              <w:spacing w:line="180" w:lineRule="atLeast"/>
              <w:jc w:val="center"/>
              <w:rPr>
                <w:rFonts w:eastAsia="Calibri"/>
              </w:rPr>
            </w:pPr>
            <w:r w:rsidRPr="00A72E02">
              <w:t>Caregiver Interview</w:t>
            </w:r>
          </w:p>
        </w:tc>
      </w:tr>
      <w:tr w:rsidRPr="00A72E02" w:rsidR="005D1EE4" w:rsidTr="00776424" w14:paraId="0C8DBF66" w14:textId="77777777">
        <w:trPr>
          <w:trHeight w:val="288"/>
        </w:trPr>
        <w:tc>
          <w:tcPr>
            <w:tcW w:w="3894" w:type="pct"/>
            <w:tcBorders>
              <w:top w:val="nil"/>
              <w:bottom w:val="single" w:color="auto" w:sz="4" w:space="0"/>
            </w:tcBorders>
            <w:shd w:val="clear" w:color="auto" w:fill="auto"/>
            <w:vAlign w:val="center"/>
          </w:tcPr>
          <w:p w:rsidRPr="00A72E02" w:rsidR="005D1EE4" w:rsidP="005D1EE4" w:rsidRDefault="005D1EE4" w14:paraId="3246E39E" w14:textId="77777777">
            <w:pPr>
              <w:pStyle w:val="TX-TableText"/>
              <w:numPr>
                <w:ilvl w:val="0"/>
                <w:numId w:val="18"/>
              </w:numPr>
              <w:spacing w:line="180" w:lineRule="atLeast"/>
              <w:ind w:left="337"/>
              <w:rPr>
                <w:rFonts w:eastAsia="Calibri"/>
              </w:rPr>
            </w:pPr>
            <w:r w:rsidRPr="00A72E02">
              <w:rPr>
                <w:rFonts w:eastAsia="Calibri"/>
              </w:rPr>
              <w:t>How does participation in other food assistance programs by the child or their household impact household food security overall and by subgroups of interest?</w:t>
            </w:r>
          </w:p>
        </w:tc>
        <w:tc>
          <w:tcPr>
            <w:tcW w:w="1106" w:type="pct"/>
            <w:tcBorders>
              <w:top w:val="nil"/>
              <w:bottom w:val="single" w:color="auto" w:sz="4" w:space="0"/>
            </w:tcBorders>
            <w:shd w:val="clear" w:color="auto" w:fill="auto"/>
            <w:vAlign w:val="center"/>
          </w:tcPr>
          <w:p w:rsidRPr="00A72E02" w:rsidR="005D1EE4" w:rsidP="00776424" w:rsidRDefault="005D1EE4" w14:paraId="6496E9A1" w14:textId="77777777">
            <w:pPr>
              <w:pStyle w:val="TX-TableText"/>
              <w:spacing w:line="180" w:lineRule="atLeast"/>
              <w:jc w:val="center"/>
              <w:rPr>
                <w:rFonts w:eastAsia="Calibri"/>
              </w:rPr>
            </w:pPr>
            <w:r w:rsidRPr="00A72E02">
              <w:t>Caregiver Interview</w:t>
            </w:r>
          </w:p>
        </w:tc>
      </w:tr>
      <w:tr w:rsidRPr="00A72E02" w:rsidR="005D1EE4" w:rsidTr="00776424" w14:paraId="210CB308" w14:textId="77777777">
        <w:trPr>
          <w:trHeight w:val="288"/>
        </w:trPr>
        <w:tc>
          <w:tcPr>
            <w:tcW w:w="5000" w:type="pct"/>
            <w:gridSpan w:val="2"/>
            <w:tcBorders>
              <w:bottom w:val="single" w:color="auto" w:sz="4" w:space="0"/>
            </w:tcBorders>
            <w:shd w:val="clear" w:color="auto" w:fill="AFBED7"/>
            <w:vAlign w:val="center"/>
          </w:tcPr>
          <w:p w:rsidRPr="00A72E02" w:rsidR="005D1EE4" w:rsidP="00776424" w:rsidRDefault="005D1EE4" w14:paraId="34F473D6" w14:textId="77777777">
            <w:pPr>
              <w:pStyle w:val="TH-TableHeading"/>
              <w:spacing w:line="180" w:lineRule="atLeast"/>
            </w:pPr>
            <w:r w:rsidRPr="00A72E02">
              <w:t>Objective 3: Describe caregivers’ feeding practices</w:t>
            </w:r>
            <w:r>
              <w:t>.</w:t>
            </w:r>
          </w:p>
        </w:tc>
      </w:tr>
      <w:tr w:rsidRPr="00A72E02" w:rsidR="005D1EE4" w:rsidTr="00776424" w14:paraId="278A01CE" w14:textId="77777777">
        <w:trPr>
          <w:trHeight w:val="288"/>
        </w:trPr>
        <w:tc>
          <w:tcPr>
            <w:tcW w:w="3894" w:type="pct"/>
            <w:tcBorders>
              <w:bottom w:val="nil"/>
            </w:tcBorders>
            <w:shd w:val="clear" w:color="auto" w:fill="auto"/>
            <w:vAlign w:val="center"/>
          </w:tcPr>
          <w:p w:rsidRPr="00A72E02" w:rsidR="005D1EE4" w:rsidP="005D1EE4" w:rsidRDefault="005D1EE4" w14:paraId="7F3D0F05" w14:textId="77777777">
            <w:pPr>
              <w:pStyle w:val="TX-TableText"/>
              <w:numPr>
                <w:ilvl w:val="0"/>
                <w:numId w:val="18"/>
              </w:numPr>
              <w:spacing w:line="180" w:lineRule="atLeast"/>
              <w:ind w:left="337"/>
              <w:rPr>
                <w:rFonts w:eastAsia="Calibri"/>
              </w:rPr>
            </w:pPr>
            <w:r w:rsidRPr="00A72E02">
              <w:rPr>
                <w:rFonts w:eastAsia="Calibri"/>
              </w:rPr>
              <w:lastRenderedPageBreak/>
              <w:t>To what extent do feeding practices during the ninth year of life vary by household’s continued participation in WIC (i.e.</w:t>
            </w:r>
            <w:r>
              <w:rPr>
                <w:rFonts w:eastAsia="Calibri"/>
              </w:rPr>
              <w:t>,</w:t>
            </w:r>
            <w:r w:rsidRPr="00A72E02">
              <w:rPr>
                <w:rFonts w:eastAsia="Calibri"/>
              </w:rPr>
              <w:t xml:space="preserve"> someone else in the household is receiving WIC benefits) and/or by the household’s participation in other Federal food assistance programs?</w:t>
            </w:r>
          </w:p>
        </w:tc>
        <w:tc>
          <w:tcPr>
            <w:tcW w:w="1106" w:type="pct"/>
            <w:tcBorders>
              <w:bottom w:val="nil"/>
            </w:tcBorders>
            <w:shd w:val="clear" w:color="auto" w:fill="auto"/>
            <w:vAlign w:val="center"/>
          </w:tcPr>
          <w:p w:rsidRPr="00A72E02" w:rsidR="005D1EE4" w:rsidP="00776424" w:rsidRDefault="005D1EE4" w14:paraId="64764034" w14:textId="77777777">
            <w:pPr>
              <w:pStyle w:val="TX-TableText"/>
              <w:spacing w:line="180" w:lineRule="atLeast"/>
              <w:jc w:val="center"/>
              <w:rPr>
                <w:rFonts w:eastAsia="Calibri"/>
              </w:rPr>
            </w:pPr>
            <w:r w:rsidRPr="00A72E02">
              <w:t>Caregiver Interview</w:t>
            </w:r>
          </w:p>
        </w:tc>
      </w:tr>
      <w:tr w:rsidRPr="00A72E02" w:rsidR="005D1EE4" w:rsidTr="00776424" w14:paraId="205B5A01" w14:textId="77777777">
        <w:trPr>
          <w:trHeight w:val="288"/>
        </w:trPr>
        <w:tc>
          <w:tcPr>
            <w:tcW w:w="3894" w:type="pct"/>
            <w:tcBorders>
              <w:top w:val="nil"/>
              <w:bottom w:val="nil"/>
            </w:tcBorders>
            <w:shd w:val="clear" w:color="auto" w:fill="DBE5F1" w:themeFill="accent1" w:themeFillTint="33"/>
            <w:vAlign w:val="center"/>
          </w:tcPr>
          <w:p w:rsidRPr="00A72E02" w:rsidR="005D1EE4" w:rsidP="005D1EE4" w:rsidRDefault="005D1EE4" w14:paraId="7473F96D" w14:textId="77777777">
            <w:pPr>
              <w:pStyle w:val="TX-TableText"/>
              <w:numPr>
                <w:ilvl w:val="0"/>
                <w:numId w:val="18"/>
              </w:numPr>
              <w:spacing w:line="180" w:lineRule="atLeast"/>
              <w:ind w:left="337"/>
              <w:rPr>
                <w:rFonts w:eastAsia="Calibri"/>
              </w:rPr>
            </w:pPr>
            <w:r w:rsidRPr="00A72E02">
              <w:rPr>
                <w:rFonts w:eastAsia="Calibri"/>
              </w:rPr>
              <w:t>To what extent do feeding practices during the ninth year of life vary by cumulative years of participation in WIC, and by reasons for exiting the WIC program?</w:t>
            </w:r>
          </w:p>
        </w:tc>
        <w:tc>
          <w:tcPr>
            <w:tcW w:w="1106" w:type="pct"/>
            <w:tcBorders>
              <w:top w:val="nil"/>
              <w:bottom w:val="nil"/>
            </w:tcBorders>
            <w:shd w:val="clear" w:color="auto" w:fill="DBE5F1" w:themeFill="accent1" w:themeFillTint="33"/>
            <w:vAlign w:val="center"/>
          </w:tcPr>
          <w:p w:rsidRPr="00A72E02" w:rsidR="005D1EE4" w:rsidP="00776424" w:rsidRDefault="005D1EE4" w14:paraId="2034B047" w14:textId="77777777">
            <w:pPr>
              <w:pStyle w:val="TX-TableText"/>
              <w:spacing w:line="180" w:lineRule="atLeast"/>
              <w:jc w:val="center"/>
              <w:rPr>
                <w:rFonts w:eastAsia="Calibri"/>
              </w:rPr>
            </w:pPr>
            <w:r w:rsidRPr="00A72E02">
              <w:t>Caregiver Interview</w:t>
            </w:r>
          </w:p>
        </w:tc>
      </w:tr>
      <w:tr w:rsidRPr="00A72E02" w:rsidR="005D1EE4" w:rsidTr="00776424" w14:paraId="7A08DAB6" w14:textId="77777777">
        <w:trPr>
          <w:trHeight w:val="288"/>
        </w:trPr>
        <w:tc>
          <w:tcPr>
            <w:tcW w:w="3894" w:type="pct"/>
            <w:tcBorders>
              <w:top w:val="nil"/>
              <w:bottom w:val="nil"/>
            </w:tcBorders>
            <w:shd w:val="clear" w:color="auto" w:fill="auto"/>
            <w:vAlign w:val="center"/>
          </w:tcPr>
          <w:p w:rsidRPr="00A72E02" w:rsidR="005D1EE4" w:rsidP="005D1EE4" w:rsidRDefault="005D1EE4" w14:paraId="6B989368" w14:textId="77777777">
            <w:pPr>
              <w:pStyle w:val="TX-TableText"/>
              <w:numPr>
                <w:ilvl w:val="0"/>
                <w:numId w:val="18"/>
              </w:numPr>
              <w:spacing w:line="180" w:lineRule="atLeast"/>
              <w:ind w:left="337"/>
              <w:rPr>
                <w:rFonts w:eastAsia="Calibri"/>
              </w:rPr>
            </w:pPr>
            <w:r w:rsidRPr="00A72E02">
              <w:rPr>
                <w:rFonts w:eastAsia="Calibri"/>
              </w:rPr>
              <w:t>Do caregivers continue to purchase the foods they previously received in their child’s WIC food package, even when no one in the household is receiving WIC?</w:t>
            </w:r>
          </w:p>
        </w:tc>
        <w:tc>
          <w:tcPr>
            <w:tcW w:w="1106" w:type="pct"/>
            <w:tcBorders>
              <w:top w:val="nil"/>
              <w:bottom w:val="nil"/>
            </w:tcBorders>
            <w:shd w:val="clear" w:color="auto" w:fill="auto"/>
            <w:vAlign w:val="center"/>
          </w:tcPr>
          <w:p w:rsidRPr="00A72E02" w:rsidR="005D1EE4" w:rsidP="00776424" w:rsidRDefault="005D1EE4" w14:paraId="575BDBB7" w14:textId="77777777">
            <w:pPr>
              <w:pStyle w:val="TX-TableText"/>
              <w:spacing w:line="180" w:lineRule="atLeast"/>
              <w:jc w:val="center"/>
              <w:rPr>
                <w:rFonts w:eastAsia="Calibri"/>
              </w:rPr>
            </w:pPr>
            <w:r w:rsidRPr="00A72E02">
              <w:t>Caregiver Interview</w:t>
            </w:r>
          </w:p>
        </w:tc>
      </w:tr>
      <w:tr w:rsidRPr="00A72E02" w:rsidR="005D1EE4" w:rsidTr="00776424" w14:paraId="3713C48B" w14:textId="77777777">
        <w:trPr>
          <w:trHeight w:val="288"/>
        </w:trPr>
        <w:tc>
          <w:tcPr>
            <w:tcW w:w="3894" w:type="pct"/>
            <w:tcBorders>
              <w:top w:val="nil"/>
              <w:bottom w:val="single" w:color="auto" w:sz="4" w:space="0"/>
            </w:tcBorders>
            <w:shd w:val="clear" w:color="auto" w:fill="DBE5F1" w:themeFill="accent1" w:themeFillTint="33"/>
            <w:vAlign w:val="center"/>
          </w:tcPr>
          <w:p w:rsidRPr="00A72E02" w:rsidR="005D1EE4" w:rsidP="005D1EE4" w:rsidRDefault="005D1EE4" w14:paraId="40BB7326" w14:textId="77777777">
            <w:pPr>
              <w:pStyle w:val="TX-TableText"/>
              <w:numPr>
                <w:ilvl w:val="0"/>
                <w:numId w:val="18"/>
              </w:numPr>
              <w:spacing w:line="180" w:lineRule="atLeast"/>
              <w:ind w:left="337"/>
              <w:rPr>
                <w:rFonts w:eastAsia="Calibri"/>
              </w:rPr>
            </w:pPr>
            <w:r w:rsidRPr="00A72E02">
              <w:rPr>
                <w:rFonts w:eastAsia="Calibri"/>
              </w:rPr>
              <w:t>To what extent do caregivers seek out nutrition information (i.e., nutrition education) once their households no longer participate in WIC?</w:t>
            </w:r>
          </w:p>
        </w:tc>
        <w:tc>
          <w:tcPr>
            <w:tcW w:w="1106" w:type="pct"/>
            <w:tcBorders>
              <w:top w:val="nil"/>
              <w:bottom w:val="single" w:color="auto" w:sz="4" w:space="0"/>
            </w:tcBorders>
            <w:shd w:val="clear" w:color="auto" w:fill="DBE5F1" w:themeFill="accent1" w:themeFillTint="33"/>
            <w:vAlign w:val="center"/>
          </w:tcPr>
          <w:p w:rsidRPr="00A72E02" w:rsidR="005D1EE4" w:rsidP="00776424" w:rsidRDefault="005D1EE4" w14:paraId="723D5C88" w14:textId="77777777">
            <w:pPr>
              <w:pStyle w:val="TX-TableText"/>
              <w:spacing w:line="180" w:lineRule="atLeast"/>
              <w:jc w:val="center"/>
              <w:rPr>
                <w:rFonts w:eastAsia="Calibri"/>
              </w:rPr>
            </w:pPr>
            <w:r w:rsidRPr="00A72E02">
              <w:t>Caregiver Interview</w:t>
            </w:r>
          </w:p>
        </w:tc>
      </w:tr>
      <w:tr w:rsidRPr="00A72E02" w:rsidR="005D1EE4" w:rsidTr="00776424" w14:paraId="074EDB55" w14:textId="77777777">
        <w:trPr>
          <w:trHeight w:val="288"/>
        </w:trPr>
        <w:tc>
          <w:tcPr>
            <w:tcW w:w="5000" w:type="pct"/>
            <w:gridSpan w:val="2"/>
            <w:tcBorders>
              <w:bottom w:val="single" w:color="auto" w:sz="4" w:space="0"/>
            </w:tcBorders>
            <w:shd w:val="clear" w:color="auto" w:fill="AFBED7"/>
            <w:vAlign w:val="center"/>
          </w:tcPr>
          <w:p w:rsidRPr="00A72E02" w:rsidR="005D1EE4" w:rsidP="00776424" w:rsidRDefault="005D1EE4" w14:paraId="0C67DB25" w14:textId="77777777">
            <w:pPr>
              <w:pStyle w:val="TH-TableHeading"/>
              <w:spacing w:line="180" w:lineRule="atLeast"/>
            </w:pPr>
            <w:r w:rsidRPr="00A72E02">
              <w:t>Objective 4: Describe the children’s food and health-related environmental characteristics</w:t>
            </w:r>
            <w:r>
              <w:t>.</w:t>
            </w:r>
          </w:p>
        </w:tc>
      </w:tr>
      <w:tr w:rsidRPr="00A72E02" w:rsidR="005D1EE4" w:rsidTr="00776424" w14:paraId="16A3ED7D" w14:textId="77777777">
        <w:trPr>
          <w:trHeight w:val="288"/>
        </w:trPr>
        <w:tc>
          <w:tcPr>
            <w:tcW w:w="3894" w:type="pct"/>
            <w:tcBorders>
              <w:bottom w:val="nil"/>
            </w:tcBorders>
            <w:shd w:val="clear" w:color="auto" w:fill="auto"/>
            <w:vAlign w:val="center"/>
          </w:tcPr>
          <w:p w:rsidRPr="00A72E02" w:rsidR="005D1EE4" w:rsidP="005D1EE4" w:rsidRDefault="005D1EE4" w14:paraId="77410AE4" w14:textId="77777777">
            <w:pPr>
              <w:pStyle w:val="TX-TableText"/>
              <w:numPr>
                <w:ilvl w:val="0"/>
                <w:numId w:val="18"/>
              </w:numPr>
              <w:spacing w:line="180" w:lineRule="atLeast"/>
              <w:ind w:left="337"/>
              <w:rPr>
                <w:rFonts w:eastAsia="Calibri"/>
              </w:rPr>
            </w:pPr>
            <w:r w:rsidRPr="00A72E02">
              <w:rPr>
                <w:rFonts w:eastAsia="Calibri"/>
              </w:rPr>
              <w:t>How do feeding practices vary with caregiver work/school status (e.g., part</w:t>
            </w:r>
            <w:r>
              <w:rPr>
                <w:rFonts w:eastAsia="Calibri"/>
              </w:rPr>
              <w:t>-</w:t>
            </w:r>
            <w:r w:rsidRPr="00A72E02">
              <w:rPr>
                <w:rFonts w:eastAsia="Calibri"/>
              </w:rPr>
              <w:t>time, full</w:t>
            </w:r>
            <w:r>
              <w:rPr>
                <w:rFonts w:eastAsia="Calibri"/>
              </w:rPr>
              <w:t>-</w:t>
            </w:r>
            <w:r w:rsidRPr="00A72E02">
              <w:rPr>
                <w:rFonts w:eastAsia="Calibri"/>
              </w:rPr>
              <w:t>time), family circumstances (e.g., number and age of household members, household member’s participation in WIC, SNAP, etc.), and childcare/preschool/school circumstances?</w:t>
            </w:r>
          </w:p>
        </w:tc>
        <w:tc>
          <w:tcPr>
            <w:tcW w:w="1106" w:type="pct"/>
            <w:tcBorders>
              <w:bottom w:val="nil"/>
            </w:tcBorders>
            <w:shd w:val="clear" w:color="auto" w:fill="auto"/>
            <w:vAlign w:val="center"/>
          </w:tcPr>
          <w:p w:rsidRPr="00A72E02" w:rsidR="005D1EE4" w:rsidP="00776424" w:rsidRDefault="005D1EE4" w14:paraId="154BC3D1" w14:textId="77777777">
            <w:pPr>
              <w:pStyle w:val="TX-TableText"/>
              <w:spacing w:line="180" w:lineRule="atLeast"/>
              <w:jc w:val="center"/>
              <w:rPr>
                <w:rFonts w:eastAsia="Calibri"/>
              </w:rPr>
            </w:pPr>
            <w:r w:rsidRPr="00A72E02">
              <w:t>Caregiver Interview</w:t>
            </w:r>
          </w:p>
        </w:tc>
      </w:tr>
      <w:tr w:rsidRPr="00A72E02" w:rsidR="005D1EE4" w:rsidTr="00776424" w14:paraId="386D6FD8" w14:textId="77777777">
        <w:trPr>
          <w:trHeight w:val="288"/>
        </w:trPr>
        <w:tc>
          <w:tcPr>
            <w:tcW w:w="3894" w:type="pct"/>
            <w:tcBorders>
              <w:top w:val="nil"/>
              <w:bottom w:val="nil"/>
            </w:tcBorders>
            <w:shd w:val="clear" w:color="auto" w:fill="DBE5F1" w:themeFill="accent1" w:themeFillTint="33"/>
            <w:vAlign w:val="center"/>
          </w:tcPr>
          <w:p w:rsidRPr="00A72E02" w:rsidR="005D1EE4" w:rsidP="005D1EE4" w:rsidRDefault="005D1EE4" w14:paraId="29DA8F9B" w14:textId="77777777">
            <w:pPr>
              <w:pStyle w:val="TX-TableText"/>
              <w:numPr>
                <w:ilvl w:val="0"/>
                <w:numId w:val="18"/>
              </w:numPr>
              <w:spacing w:line="180" w:lineRule="atLeast"/>
              <w:ind w:left="337"/>
              <w:rPr>
                <w:rFonts w:eastAsia="Calibri"/>
              </w:rPr>
            </w:pPr>
            <w:r w:rsidRPr="00A72E02">
              <w:rPr>
                <w:rFonts w:eastAsia="Calibri"/>
              </w:rPr>
              <w:t>In what food environments (home, school, childcare, etc.) do children consume meals and snacks during the sixth year of life? How do these environments vary by subgroups of interest?</w:t>
            </w:r>
          </w:p>
        </w:tc>
        <w:tc>
          <w:tcPr>
            <w:tcW w:w="1106" w:type="pct"/>
            <w:tcBorders>
              <w:top w:val="nil"/>
              <w:bottom w:val="nil"/>
            </w:tcBorders>
            <w:shd w:val="clear" w:color="auto" w:fill="DBE5F1" w:themeFill="accent1" w:themeFillTint="33"/>
            <w:vAlign w:val="center"/>
          </w:tcPr>
          <w:p w:rsidRPr="00A72E02" w:rsidR="005D1EE4" w:rsidP="00776424" w:rsidRDefault="005D1EE4" w14:paraId="40C3F3D1" w14:textId="77777777">
            <w:pPr>
              <w:pStyle w:val="TX-TableText"/>
              <w:spacing w:line="180" w:lineRule="atLeast"/>
              <w:jc w:val="center"/>
              <w:rPr>
                <w:rFonts w:eastAsia="Calibri"/>
              </w:rPr>
            </w:pPr>
            <w:r w:rsidRPr="00A72E02">
              <w:t>Caregiver Interview</w:t>
            </w:r>
          </w:p>
        </w:tc>
      </w:tr>
      <w:tr w:rsidRPr="00A72E02" w:rsidR="005D1EE4" w:rsidTr="00776424" w14:paraId="38E56185" w14:textId="77777777">
        <w:trPr>
          <w:trHeight w:val="288"/>
        </w:trPr>
        <w:tc>
          <w:tcPr>
            <w:tcW w:w="3894" w:type="pct"/>
            <w:tcBorders>
              <w:top w:val="nil"/>
              <w:bottom w:val="nil"/>
            </w:tcBorders>
            <w:shd w:val="clear" w:color="auto" w:fill="auto"/>
            <w:vAlign w:val="center"/>
          </w:tcPr>
          <w:p w:rsidRPr="00A72E02" w:rsidR="005D1EE4" w:rsidP="005D1EE4" w:rsidRDefault="005D1EE4" w14:paraId="59687FEB" w14:textId="77777777">
            <w:pPr>
              <w:pStyle w:val="TX-TableText"/>
              <w:numPr>
                <w:ilvl w:val="0"/>
                <w:numId w:val="18"/>
              </w:numPr>
              <w:spacing w:line="180" w:lineRule="atLeast"/>
              <w:ind w:left="337"/>
              <w:rPr>
                <w:rFonts w:eastAsia="Calibri"/>
              </w:rPr>
            </w:pPr>
            <w:r w:rsidRPr="00A72E02">
              <w:rPr>
                <w:rFonts w:eastAsia="Calibri"/>
              </w:rPr>
              <w:t>What proportion of intake is consumed in the various food environments? To what extent does this vary across subgroups of interest?</w:t>
            </w:r>
          </w:p>
        </w:tc>
        <w:tc>
          <w:tcPr>
            <w:tcW w:w="1106" w:type="pct"/>
            <w:tcBorders>
              <w:top w:val="nil"/>
              <w:bottom w:val="nil"/>
            </w:tcBorders>
            <w:shd w:val="clear" w:color="auto" w:fill="auto"/>
            <w:vAlign w:val="center"/>
          </w:tcPr>
          <w:p w:rsidRPr="00A72E02" w:rsidR="005D1EE4" w:rsidP="00776424" w:rsidRDefault="005D1EE4" w14:paraId="19003B08" w14:textId="77777777">
            <w:pPr>
              <w:pStyle w:val="TX-TableText"/>
              <w:spacing w:line="180" w:lineRule="atLeast"/>
              <w:jc w:val="center"/>
              <w:rPr>
                <w:rFonts w:eastAsia="Calibri"/>
              </w:rPr>
            </w:pPr>
            <w:r w:rsidRPr="00A72E02">
              <w:t>Caregiver Interview</w:t>
            </w:r>
          </w:p>
        </w:tc>
      </w:tr>
      <w:tr w:rsidRPr="00A72E02" w:rsidR="005D1EE4" w:rsidTr="00776424" w14:paraId="2B6D375D" w14:textId="77777777">
        <w:trPr>
          <w:trHeight w:val="288"/>
        </w:trPr>
        <w:tc>
          <w:tcPr>
            <w:tcW w:w="3894" w:type="pct"/>
            <w:tcBorders>
              <w:top w:val="nil"/>
            </w:tcBorders>
            <w:shd w:val="clear" w:color="auto" w:fill="DBE5F1" w:themeFill="accent1" w:themeFillTint="33"/>
            <w:vAlign w:val="center"/>
          </w:tcPr>
          <w:p w:rsidRPr="00A72E02" w:rsidR="005D1EE4" w:rsidP="005D1EE4" w:rsidRDefault="005D1EE4" w14:paraId="52DB0D52" w14:textId="77777777">
            <w:pPr>
              <w:pStyle w:val="TX-TableText"/>
              <w:numPr>
                <w:ilvl w:val="0"/>
                <w:numId w:val="18"/>
              </w:numPr>
              <w:spacing w:line="180" w:lineRule="atLeast"/>
              <w:ind w:left="337"/>
              <w:rPr>
                <w:rFonts w:eastAsia="Calibri"/>
              </w:rPr>
            </w:pPr>
            <w:r w:rsidRPr="00A72E02">
              <w:rPr>
                <w:rFonts w:eastAsia="Calibri"/>
              </w:rPr>
              <w:t>What are the characteristics of the food environments (supervision of meals/snacks, availability of healthy foods/beverages, style of food service, meal/snack schedules) in which study children are provided meals and snacks?</w:t>
            </w:r>
          </w:p>
        </w:tc>
        <w:tc>
          <w:tcPr>
            <w:tcW w:w="1106" w:type="pct"/>
            <w:tcBorders>
              <w:top w:val="nil"/>
            </w:tcBorders>
            <w:shd w:val="clear" w:color="auto" w:fill="DBE5F1" w:themeFill="accent1" w:themeFillTint="33"/>
            <w:vAlign w:val="center"/>
          </w:tcPr>
          <w:p w:rsidRPr="00A72E02" w:rsidR="005D1EE4" w:rsidP="00776424" w:rsidRDefault="005D1EE4" w14:paraId="389AF31B" w14:textId="77777777">
            <w:pPr>
              <w:pStyle w:val="TX-TableText"/>
              <w:spacing w:line="180" w:lineRule="atLeast"/>
              <w:jc w:val="center"/>
            </w:pPr>
            <w:r w:rsidRPr="00A72E02">
              <w:t>Caregiver Interview</w:t>
            </w:r>
          </w:p>
        </w:tc>
      </w:tr>
    </w:tbl>
    <w:p w:rsidR="005D1EE4" w:rsidP="0045554B" w:rsidRDefault="005D1EE4" w14:paraId="34EFA9D6" w14:textId="2CD6915D">
      <w:pPr>
        <w:pStyle w:val="L1-FlLSp12"/>
        <w:tabs>
          <w:tab w:val="left" w:pos="720"/>
        </w:tabs>
        <w:spacing w:line="480" w:lineRule="auto"/>
        <w:ind w:firstLine="720"/>
      </w:pPr>
    </w:p>
    <w:p w:rsidRPr="003F0254" w:rsidR="009153BA" w:rsidP="00D77A4B" w:rsidRDefault="009153BA" w14:paraId="34C09535" w14:textId="77777777">
      <w:pPr>
        <w:pStyle w:val="Heading2"/>
      </w:pPr>
      <w:r w:rsidRPr="003F0254">
        <w:t>A.17</w:t>
      </w:r>
      <w:r w:rsidRPr="003F0254">
        <w:tab/>
        <w:t>Reason Display of OMB Expiration Date is Inappropriate</w:t>
      </w:r>
    </w:p>
    <w:p w:rsidRPr="008B0453" w:rsidR="009153BA" w:rsidP="001866C0" w:rsidRDefault="009153BA" w14:paraId="5B28D6A9" w14:textId="77777777">
      <w:pPr>
        <w:pStyle w:val="L1-FlLSp12"/>
        <w:tabs>
          <w:tab w:val="left" w:pos="720"/>
        </w:tabs>
        <w:rPr>
          <w:b/>
        </w:rPr>
      </w:pPr>
      <w:r w:rsidRPr="008B0453">
        <w:rPr>
          <w:b/>
        </w:rPr>
        <w:t>If seeking approval to not display the expiration date for OMB approval of the information collection, explain the reasons that display would be inappropriate.</w:t>
      </w:r>
    </w:p>
    <w:p w:rsidR="009153BA" w:rsidP="001866C0" w:rsidRDefault="009153BA" w14:paraId="48C00B61" w14:textId="77777777">
      <w:pPr>
        <w:pStyle w:val="L1-FlLSp12"/>
        <w:tabs>
          <w:tab w:val="left" w:pos="720"/>
        </w:tabs>
      </w:pPr>
    </w:p>
    <w:p w:rsidR="009153BA" w:rsidP="0045554B" w:rsidRDefault="009153BA" w14:paraId="0A8156FE" w14:textId="09D4B9DC">
      <w:pPr>
        <w:pStyle w:val="L1-FlLSp12"/>
        <w:tabs>
          <w:tab w:val="left" w:pos="720"/>
        </w:tabs>
        <w:spacing w:line="480" w:lineRule="auto"/>
        <w:ind w:firstLine="720"/>
      </w:pPr>
      <w:r>
        <w:t xml:space="preserve">All data collection instruments will display the OMB </w:t>
      </w:r>
      <w:r w:rsidR="00063DD1">
        <w:t xml:space="preserve">control </w:t>
      </w:r>
      <w:r>
        <w:t>number and expiration date</w:t>
      </w:r>
      <w:r w:rsidRPr="00EC1412">
        <w:t>.</w:t>
      </w:r>
    </w:p>
    <w:p w:rsidR="002E3FA1" w:rsidP="001866C0" w:rsidRDefault="002E3FA1" w14:paraId="40EAD90E" w14:textId="77777777">
      <w:pPr>
        <w:pStyle w:val="L1-FlLSp12"/>
        <w:tabs>
          <w:tab w:val="left" w:pos="720"/>
        </w:tabs>
      </w:pPr>
    </w:p>
    <w:p w:rsidR="009153BA" w:rsidP="00D77A4B" w:rsidRDefault="009153BA" w14:paraId="7DB167FA" w14:textId="77777777">
      <w:pPr>
        <w:pStyle w:val="Heading2"/>
      </w:pPr>
      <w:r w:rsidRPr="003F0254">
        <w:lastRenderedPageBreak/>
        <w:t>A.18</w:t>
      </w:r>
      <w:r w:rsidRPr="003F0254">
        <w:tab/>
        <w:t>Exception</w:t>
      </w:r>
      <w:r>
        <w:t>s</w:t>
      </w:r>
      <w:r w:rsidRPr="003F0254">
        <w:t xml:space="preserve"> to Certification </w:t>
      </w:r>
      <w:r>
        <w:t>for Paperwork Reduction Act Submissions</w:t>
      </w:r>
    </w:p>
    <w:p w:rsidRPr="008B0453" w:rsidR="009153BA" w:rsidP="001866C0" w:rsidRDefault="009153BA" w14:paraId="19EEEA6B" w14:textId="77777777">
      <w:pPr>
        <w:pStyle w:val="L1-FlLSp12"/>
        <w:tabs>
          <w:tab w:val="left" w:pos="720"/>
        </w:tabs>
        <w:rPr>
          <w:b/>
        </w:rPr>
      </w:pPr>
      <w:r w:rsidRPr="008B0453">
        <w:rPr>
          <w:b/>
        </w:rPr>
        <w:t>Explain each exception to the certification statement identified in Item 19 “Certification for Paperwork Reduction Act.”</w:t>
      </w:r>
    </w:p>
    <w:p w:rsidR="009153BA" w:rsidP="001866C0" w:rsidRDefault="009153BA" w14:paraId="7DA3C370" w14:textId="77777777">
      <w:pPr>
        <w:pStyle w:val="L1-FlLSp12"/>
        <w:tabs>
          <w:tab w:val="left" w:pos="720"/>
        </w:tabs>
      </w:pPr>
    </w:p>
    <w:p w:rsidRPr="005D228D" w:rsidR="009153BA" w:rsidP="0045554B" w:rsidRDefault="00D54350" w14:paraId="0E8DA537" w14:textId="4A5E983A">
      <w:pPr>
        <w:pStyle w:val="L1-FlLSp12"/>
        <w:tabs>
          <w:tab w:val="left" w:pos="720"/>
        </w:tabs>
        <w:spacing w:line="480" w:lineRule="auto"/>
        <w:ind w:firstLine="720"/>
      </w:pPr>
      <w:r>
        <w:t>There are no exceptions to the certification statement.</w:t>
      </w:r>
    </w:p>
    <w:sectPr w:rsidRPr="005D228D" w:rsidR="009153BA" w:rsidSect="00142F97">
      <w:footerReference w:type="default" r:id="rId18"/>
      <w:footerReference w:type="first" r:id="rId19"/>
      <w:endnotePr>
        <w:numFmt w:val="decimal"/>
      </w:endnotePr>
      <w:pgSz w:w="12240" w:h="15840" w:code="1"/>
      <w:pgMar w:top="1440" w:right="1440" w:bottom="1440" w:left="1440" w:header="720" w:footer="57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3A783" w14:textId="77777777" w:rsidR="007C4277" w:rsidRDefault="007C4277">
      <w:pPr>
        <w:spacing w:line="240" w:lineRule="auto"/>
      </w:pPr>
      <w:r>
        <w:separator/>
      </w:r>
    </w:p>
  </w:endnote>
  <w:endnote w:type="continuationSeparator" w:id="0">
    <w:p w14:paraId="4CED6620" w14:textId="77777777" w:rsidR="007C4277" w:rsidRDefault="007C4277">
      <w:pPr>
        <w:spacing w:line="240" w:lineRule="auto"/>
      </w:pPr>
      <w:r>
        <w:continuationSeparator/>
      </w:r>
    </w:p>
  </w:endnote>
  <w:endnote w:type="continuationNotice" w:id="1">
    <w:p w14:paraId="52EF76F4" w14:textId="77777777" w:rsidR="007C4277" w:rsidRDefault="007C42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8393F" w14:textId="77777777" w:rsidR="007C4277" w:rsidRPr="00124854" w:rsidRDefault="007C4277" w:rsidP="002E5AAC">
    <w:pPr>
      <w:jc w:val="center"/>
    </w:pPr>
    <w:r>
      <w:fldChar w:fldCharType="begin"/>
    </w:r>
    <w:r>
      <w:instrText xml:space="preserve"> PAGE   \* MERGEFORMAT </w:instrText>
    </w:r>
    <w:r>
      <w:fldChar w:fldCharType="separate"/>
    </w:r>
    <w:r>
      <w:rPr>
        <w:noProof/>
      </w:rPr>
      <w:t>xxii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657569"/>
      <w:docPartObj>
        <w:docPartGallery w:val="Page Numbers (Bottom of Page)"/>
        <w:docPartUnique/>
      </w:docPartObj>
    </w:sdtPr>
    <w:sdtEndPr>
      <w:rPr>
        <w:noProof/>
      </w:rPr>
    </w:sdtEndPr>
    <w:sdtContent>
      <w:p w14:paraId="31098E99" w14:textId="7D89AB47" w:rsidR="007C4277" w:rsidRDefault="007C4277">
        <w:pPr>
          <w:pStyle w:val="Footer"/>
          <w:jc w:val="center"/>
        </w:pPr>
        <w:r>
          <w:fldChar w:fldCharType="begin"/>
        </w:r>
        <w:r>
          <w:instrText xml:space="preserve"> PAGE   \* MERGEFORMAT </w:instrText>
        </w:r>
        <w:r>
          <w:fldChar w:fldCharType="separate"/>
        </w:r>
        <w:r w:rsidR="006D6A5F">
          <w:rPr>
            <w:noProof/>
          </w:rPr>
          <w:t>v</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87B0D" w14:textId="1E210948" w:rsidR="007C4277" w:rsidRDefault="006D6A5F">
    <w:pPr>
      <w:pStyle w:val="Footer"/>
      <w:jc w:val="center"/>
    </w:pPr>
    <w:sdt>
      <w:sdtPr>
        <w:id w:val="1701737607"/>
        <w:docPartObj>
          <w:docPartGallery w:val="Page Numbers (Bottom of Page)"/>
          <w:docPartUnique/>
        </w:docPartObj>
      </w:sdtPr>
      <w:sdtEndPr/>
      <w:sdtContent>
        <w:r w:rsidR="007C4277">
          <w:fldChar w:fldCharType="begin"/>
        </w:r>
        <w:r w:rsidR="007C4277">
          <w:instrText xml:space="preserve"> PAGE   \* MERGEFORMAT </w:instrText>
        </w:r>
        <w:r w:rsidR="007C4277">
          <w:fldChar w:fldCharType="separate"/>
        </w:r>
        <w:r>
          <w:rPr>
            <w:noProof/>
          </w:rPr>
          <w:t>i</w:t>
        </w:r>
        <w:r w:rsidR="007C4277">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134973"/>
      <w:docPartObj>
        <w:docPartGallery w:val="Page Numbers (Bottom of Page)"/>
        <w:docPartUnique/>
      </w:docPartObj>
    </w:sdtPr>
    <w:sdtEndPr>
      <w:rPr>
        <w:noProof/>
      </w:rPr>
    </w:sdtEndPr>
    <w:sdtContent>
      <w:p w14:paraId="3243C390" w14:textId="22789C14" w:rsidR="007C4277" w:rsidRDefault="007C4277" w:rsidP="00592EC2">
        <w:pPr>
          <w:pStyle w:val="Footer"/>
          <w:jc w:val="center"/>
        </w:pPr>
        <w:r>
          <w:fldChar w:fldCharType="begin"/>
        </w:r>
        <w:r>
          <w:instrText xml:space="preserve"> PAGE   \* MERGEFORMAT </w:instrText>
        </w:r>
        <w:r>
          <w:fldChar w:fldCharType="separate"/>
        </w:r>
        <w:r w:rsidR="006D6A5F">
          <w:rPr>
            <w:noProof/>
          </w:rPr>
          <w:t>25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470112"/>
      <w:docPartObj>
        <w:docPartGallery w:val="Page Numbers (Bottom of Page)"/>
        <w:docPartUnique/>
      </w:docPartObj>
    </w:sdtPr>
    <w:sdtEndPr>
      <w:rPr>
        <w:noProof/>
      </w:rPr>
    </w:sdtEndPr>
    <w:sdtContent>
      <w:p w14:paraId="0DA67FC2" w14:textId="77777777" w:rsidR="007C4277" w:rsidRDefault="007C4277" w:rsidP="00592EC2">
        <w:pPr>
          <w:pStyle w:val="Footer"/>
          <w:jc w:val="center"/>
        </w:pPr>
        <w: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93A55" w14:textId="77777777" w:rsidR="007C4277" w:rsidRDefault="007C4277">
      <w:pPr>
        <w:spacing w:line="240" w:lineRule="auto"/>
      </w:pPr>
      <w:r>
        <w:separator/>
      </w:r>
    </w:p>
  </w:footnote>
  <w:footnote w:type="continuationSeparator" w:id="0">
    <w:p w14:paraId="59111CAE" w14:textId="77777777" w:rsidR="007C4277" w:rsidRDefault="007C4277">
      <w:pPr>
        <w:spacing w:line="240" w:lineRule="auto"/>
      </w:pPr>
      <w:r>
        <w:continuationSeparator/>
      </w:r>
    </w:p>
  </w:footnote>
  <w:footnote w:type="continuationNotice" w:id="1">
    <w:p w14:paraId="35E01DD9" w14:textId="77777777" w:rsidR="007C4277" w:rsidRDefault="007C4277">
      <w:pPr>
        <w:spacing w:line="240" w:lineRule="auto"/>
      </w:pPr>
    </w:p>
  </w:footnote>
  <w:footnote w:id="2">
    <w:p w14:paraId="7C317C83" w14:textId="20644D4B" w:rsidR="007C4277" w:rsidRPr="008A3C93" w:rsidRDefault="007C4277" w:rsidP="009D3C3C">
      <w:pPr>
        <w:pStyle w:val="FootnoteText"/>
      </w:pPr>
      <w:r w:rsidRPr="008A3C93">
        <w:rPr>
          <w:rStyle w:val="FootnoteReference"/>
        </w:rPr>
        <w:footnoteRef/>
      </w:r>
      <w:r>
        <w:tab/>
        <w:t xml:space="preserve">FNCS Corporate Priorities FY 2010 Guide (April 2010). USDA Food, Nutrition, and Consumer Services. Available at: </w:t>
      </w:r>
      <w:hyperlink r:id="rId1" w:history="1">
        <w:r w:rsidRPr="008A3C93">
          <w:rPr>
            <w:rStyle w:val="Hyperlink"/>
          </w:rPr>
          <w:t>http://www.fns.usda.gov/ora/menu/gpra/FY2010PrioritiesGuide.pdf</w:t>
        </w:r>
      </w:hyperlink>
      <w:r>
        <w:t xml:space="preserve">. Accessed on: 5/13/2011. </w:t>
      </w:r>
    </w:p>
  </w:footnote>
  <w:footnote w:id="3">
    <w:p w14:paraId="1182AFAB" w14:textId="746FB3AC" w:rsidR="007C4277" w:rsidRDefault="007C4277" w:rsidP="00EF4CDA">
      <w:pPr>
        <w:pStyle w:val="FootnoteText"/>
      </w:pPr>
      <w:r>
        <w:rPr>
          <w:rStyle w:val="FootnoteReference"/>
        </w:rPr>
        <w:footnoteRef/>
      </w:r>
      <w:r>
        <w:tab/>
        <w:t>$10 for personal cell phone use is based on costs for pay-as-you-go plans popular with lower income users who cannot always afford contracts. Specifically, TracFone, widely available at discount department stores, charges $39.99 for 200 minutes of talk time. A 60-minute interview would therefore cost participants approximately $10 for personal cell phone minutes.</w:t>
      </w:r>
    </w:p>
  </w:footnote>
  <w:footnote w:id="4">
    <w:p w14:paraId="1BDA8638" w14:textId="7C4CBD0D" w:rsidR="007C4277" w:rsidRDefault="007C4277">
      <w:pPr>
        <w:pStyle w:val="FootnoteText"/>
      </w:pPr>
      <w:r>
        <w:rPr>
          <w:rStyle w:val="FootnoteReference"/>
        </w:rPr>
        <w:footnoteRef/>
      </w:r>
      <w:r>
        <w:t xml:space="preserve"> In 2018, average public transportation cost in the US for a single segment of a trip was $1.60, and historically costs have risen approximately $0.06/year (US Department of Transportation, Bureau of Transportation Statistics, </w:t>
      </w:r>
      <w:hyperlink r:id="rId2" w:history="1">
        <w:r w:rsidRPr="00BF0DD7">
          <w:rPr>
            <w:rStyle w:val="Hyperlink"/>
          </w:rPr>
          <w:t>https://www.bts.gov/content/fares-all-transit-modes-unlinked-trip-1990-2018</w:t>
        </w:r>
      </w:hyperlink>
      <w:r>
        <w:t>). We therefore anticipate the average public transportation cost for one adult and the study child, for a round trip, will be approximately $7.00. Because this is an average, however, and many of our study participants live in more expensive areas for transportation or may need to bring more than one child to avoid child care costs, we round the total amount up to $10.</w:t>
      </w:r>
    </w:p>
  </w:footnote>
  <w:footnote w:id="5">
    <w:p w14:paraId="5D99F32F" w14:textId="77777777" w:rsidR="007C4277" w:rsidRDefault="007C4277" w:rsidP="00EF4CDA">
      <w:pPr>
        <w:pStyle w:val="FootnoteText"/>
      </w:pPr>
      <w:r>
        <w:rPr>
          <w:rStyle w:val="FootnoteReference"/>
        </w:rPr>
        <w:footnoteRef/>
      </w:r>
      <w:r>
        <w:tab/>
        <w:t xml:space="preserve">Published </w:t>
      </w:r>
      <w:r w:rsidRPr="002A0F9A">
        <w:t xml:space="preserve">in the Federal Register on </w:t>
      </w:r>
      <w:r>
        <w:t>April 25, 1991 (</w:t>
      </w:r>
      <w:r w:rsidRPr="00400600">
        <w:t>56 FR 19078</w:t>
      </w:r>
      <w:r>
        <w:t>).</w:t>
      </w:r>
    </w:p>
  </w:footnote>
  <w:footnote w:id="6">
    <w:p w14:paraId="798B73BE" w14:textId="33C44BBB" w:rsidR="007C4277" w:rsidRDefault="007C4277">
      <w:pPr>
        <w:pStyle w:val="FootnoteText"/>
      </w:pPr>
      <w:r>
        <w:rPr>
          <w:rStyle w:val="FootnoteReference"/>
        </w:rPr>
        <w:footnoteRef/>
      </w:r>
      <w:r>
        <w:t xml:space="preserve"> Respondents are instructed to </w:t>
      </w:r>
      <w:r w:rsidRPr="00236440">
        <w:t xml:space="preserve">cover </w:t>
      </w:r>
      <w:r>
        <w:t xml:space="preserve">their </w:t>
      </w:r>
      <w:r w:rsidRPr="00236440">
        <w:t>child’s name and date of birth</w:t>
      </w:r>
      <w:r>
        <w:t xml:space="preserve"> prior to sending a picture of the health care record to the study liaison.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EC99" w14:textId="77777777" w:rsidR="007C4277" w:rsidRDefault="007C4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0E28749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13369"/>
    <w:multiLevelType w:val="hybridMultilevel"/>
    <w:tmpl w:val="2460DF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FA1D08"/>
    <w:multiLevelType w:val="hybridMultilevel"/>
    <w:tmpl w:val="E02CB18E"/>
    <w:lvl w:ilvl="0" w:tplc="005AC0A6">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9" w15:restartNumberingAfterBreak="0">
    <w:nsid w:val="44EC5AE4"/>
    <w:multiLevelType w:val="hybridMultilevel"/>
    <w:tmpl w:val="2FE0EC5C"/>
    <w:lvl w:ilvl="0" w:tplc="0BAE659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6069F"/>
    <w:multiLevelType w:val="hybridMultilevel"/>
    <w:tmpl w:val="FFD89C50"/>
    <w:lvl w:ilvl="0" w:tplc="0409000F">
      <w:start w:val="1"/>
      <w:numFmt w:val="decimal"/>
      <w:lvlText w:val="%1."/>
      <w:lvlJc w:val="left"/>
      <w:pPr>
        <w:ind w:left="7380" w:hanging="360"/>
      </w:p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11" w15:restartNumberingAfterBreak="0">
    <w:nsid w:val="538E3AAD"/>
    <w:multiLevelType w:val="hybridMultilevel"/>
    <w:tmpl w:val="C17ADD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70CA54AD"/>
    <w:multiLevelType w:val="hybridMultilevel"/>
    <w:tmpl w:val="6884F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C1859"/>
    <w:multiLevelType w:val="hybridMultilevel"/>
    <w:tmpl w:val="53EAB6A2"/>
    <w:lvl w:ilvl="0" w:tplc="035E84AC">
      <w:start w:val="1"/>
      <w:numFmt w:val="decimal"/>
      <w:lvlText w:val="%1."/>
      <w:lvlJc w:val="left"/>
      <w:pPr>
        <w:ind w:left="720" w:hanging="360"/>
      </w:pPr>
      <w:rPr>
        <w:rFonts w:ascii="Franklin Gothic Medium" w:hAnsi="Franklin Gothic Medium" w:hint="default"/>
        <w:b w:val="0"/>
        <w:i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44639"/>
    <w:multiLevelType w:val="hybridMultilevel"/>
    <w:tmpl w:val="8DF0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15"/>
  </w:num>
  <w:num w:numId="6">
    <w:abstractNumId w:val="4"/>
  </w:num>
  <w:num w:numId="7">
    <w:abstractNumId w:val="8"/>
  </w:num>
  <w:num w:numId="8">
    <w:abstractNumId w:val="12"/>
  </w:num>
  <w:num w:numId="9">
    <w:abstractNumId w:val="13"/>
  </w:num>
  <w:num w:numId="10">
    <w:abstractNumId w:val="17"/>
  </w:num>
  <w:num w:numId="11">
    <w:abstractNumId w:val="6"/>
  </w:num>
  <w:num w:numId="12">
    <w:abstractNumId w:val="3"/>
  </w:num>
  <w:num w:numId="13">
    <w:abstractNumId w:val="9"/>
  </w:num>
  <w:num w:numId="14">
    <w:abstractNumId w:val="16"/>
  </w:num>
  <w:num w:numId="15">
    <w:abstractNumId w:val="11"/>
  </w:num>
  <w:num w:numId="16">
    <w:abstractNumId w:val="18"/>
  </w:num>
  <w:num w:numId="17">
    <w:abstractNumId w:val="2"/>
  </w:num>
  <w:num w:numId="18">
    <w:abstractNumId w:val="10"/>
  </w:num>
  <w:num w:numId="19">
    <w:abstractNumId w:val="14"/>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21"/>
    <w:rsid w:val="00001B4E"/>
    <w:rsid w:val="00003E19"/>
    <w:rsid w:val="00004176"/>
    <w:rsid w:val="00004B50"/>
    <w:rsid w:val="00007C9E"/>
    <w:rsid w:val="000109E5"/>
    <w:rsid w:val="00010CCE"/>
    <w:rsid w:val="00011EBE"/>
    <w:rsid w:val="00015EF4"/>
    <w:rsid w:val="000202FF"/>
    <w:rsid w:val="000207A7"/>
    <w:rsid w:val="00020C42"/>
    <w:rsid w:val="00021B82"/>
    <w:rsid w:val="0002236E"/>
    <w:rsid w:val="000241EA"/>
    <w:rsid w:val="00024203"/>
    <w:rsid w:val="0002524A"/>
    <w:rsid w:val="00027216"/>
    <w:rsid w:val="00033CA5"/>
    <w:rsid w:val="000350E9"/>
    <w:rsid w:val="00036AF4"/>
    <w:rsid w:val="00037B51"/>
    <w:rsid w:val="00043207"/>
    <w:rsid w:val="0004377A"/>
    <w:rsid w:val="00043871"/>
    <w:rsid w:val="000447C2"/>
    <w:rsid w:val="000448F4"/>
    <w:rsid w:val="00047085"/>
    <w:rsid w:val="00051FAB"/>
    <w:rsid w:val="000541D8"/>
    <w:rsid w:val="00057925"/>
    <w:rsid w:val="00063DD1"/>
    <w:rsid w:val="0006498E"/>
    <w:rsid w:val="0006578C"/>
    <w:rsid w:val="00065EAC"/>
    <w:rsid w:val="00066068"/>
    <w:rsid w:val="00066207"/>
    <w:rsid w:val="00066F12"/>
    <w:rsid w:val="0007308F"/>
    <w:rsid w:val="00073632"/>
    <w:rsid w:val="00073F2D"/>
    <w:rsid w:val="00076006"/>
    <w:rsid w:val="00076495"/>
    <w:rsid w:val="00076587"/>
    <w:rsid w:val="0008195D"/>
    <w:rsid w:val="00081D39"/>
    <w:rsid w:val="00086DA5"/>
    <w:rsid w:val="00091A23"/>
    <w:rsid w:val="00091E09"/>
    <w:rsid w:val="00095A36"/>
    <w:rsid w:val="000A2308"/>
    <w:rsid w:val="000A2DE0"/>
    <w:rsid w:val="000A3E20"/>
    <w:rsid w:val="000A60E3"/>
    <w:rsid w:val="000B1FBC"/>
    <w:rsid w:val="000B34AA"/>
    <w:rsid w:val="000B3E0B"/>
    <w:rsid w:val="000C02FA"/>
    <w:rsid w:val="000C33DB"/>
    <w:rsid w:val="000C388B"/>
    <w:rsid w:val="000C3942"/>
    <w:rsid w:val="000C4D58"/>
    <w:rsid w:val="000C58FD"/>
    <w:rsid w:val="000C6011"/>
    <w:rsid w:val="000C7D33"/>
    <w:rsid w:val="000D016F"/>
    <w:rsid w:val="000D02CD"/>
    <w:rsid w:val="000D24A9"/>
    <w:rsid w:val="000D25DA"/>
    <w:rsid w:val="000D51B5"/>
    <w:rsid w:val="000D53E5"/>
    <w:rsid w:val="000D5B24"/>
    <w:rsid w:val="000D7E7C"/>
    <w:rsid w:val="000E07BE"/>
    <w:rsid w:val="000E2726"/>
    <w:rsid w:val="000E28C0"/>
    <w:rsid w:val="000F0450"/>
    <w:rsid w:val="000F0AB0"/>
    <w:rsid w:val="000F1436"/>
    <w:rsid w:val="000F4CFB"/>
    <w:rsid w:val="000F6A8E"/>
    <w:rsid w:val="00100FAD"/>
    <w:rsid w:val="00101C84"/>
    <w:rsid w:val="001023F5"/>
    <w:rsid w:val="00104FFF"/>
    <w:rsid w:val="0010680C"/>
    <w:rsid w:val="00107C09"/>
    <w:rsid w:val="00113230"/>
    <w:rsid w:val="00114C6E"/>
    <w:rsid w:val="00120A6B"/>
    <w:rsid w:val="001215A7"/>
    <w:rsid w:val="001218E8"/>
    <w:rsid w:val="00121A4A"/>
    <w:rsid w:val="0013011A"/>
    <w:rsid w:val="001319B9"/>
    <w:rsid w:val="00134EFB"/>
    <w:rsid w:val="00142F97"/>
    <w:rsid w:val="00147D0D"/>
    <w:rsid w:val="00147D20"/>
    <w:rsid w:val="00147E18"/>
    <w:rsid w:val="00151A21"/>
    <w:rsid w:val="00152B01"/>
    <w:rsid w:val="00155452"/>
    <w:rsid w:val="00155604"/>
    <w:rsid w:val="00156208"/>
    <w:rsid w:val="00156F4E"/>
    <w:rsid w:val="00160D84"/>
    <w:rsid w:val="00165208"/>
    <w:rsid w:val="00165592"/>
    <w:rsid w:val="001659AC"/>
    <w:rsid w:val="00166965"/>
    <w:rsid w:val="00166C8C"/>
    <w:rsid w:val="00170198"/>
    <w:rsid w:val="001721FA"/>
    <w:rsid w:val="0017422F"/>
    <w:rsid w:val="0017504C"/>
    <w:rsid w:val="001765E9"/>
    <w:rsid w:val="001768BA"/>
    <w:rsid w:val="00184A10"/>
    <w:rsid w:val="00184ECD"/>
    <w:rsid w:val="001866C0"/>
    <w:rsid w:val="001866D7"/>
    <w:rsid w:val="00191522"/>
    <w:rsid w:val="00192D5A"/>
    <w:rsid w:val="00193779"/>
    <w:rsid w:val="0019424B"/>
    <w:rsid w:val="00195BA2"/>
    <w:rsid w:val="001967C7"/>
    <w:rsid w:val="001A10A2"/>
    <w:rsid w:val="001A7B29"/>
    <w:rsid w:val="001A7D08"/>
    <w:rsid w:val="001B097C"/>
    <w:rsid w:val="001B1780"/>
    <w:rsid w:val="001B20D9"/>
    <w:rsid w:val="001B4D2F"/>
    <w:rsid w:val="001B6AA1"/>
    <w:rsid w:val="001C1C94"/>
    <w:rsid w:val="001C2A1A"/>
    <w:rsid w:val="001C4DD2"/>
    <w:rsid w:val="001C69DD"/>
    <w:rsid w:val="001C7CC9"/>
    <w:rsid w:val="001D0187"/>
    <w:rsid w:val="001D0E42"/>
    <w:rsid w:val="001D14B1"/>
    <w:rsid w:val="001D178B"/>
    <w:rsid w:val="001D1F70"/>
    <w:rsid w:val="001D260C"/>
    <w:rsid w:val="001D2F95"/>
    <w:rsid w:val="001D3717"/>
    <w:rsid w:val="001E0306"/>
    <w:rsid w:val="001E1B16"/>
    <w:rsid w:val="001E3800"/>
    <w:rsid w:val="001E5F24"/>
    <w:rsid w:val="001E6079"/>
    <w:rsid w:val="001E6F49"/>
    <w:rsid w:val="001E788E"/>
    <w:rsid w:val="001F6084"/>
    <w:rsid w:val="0020257A"/>
    <w:rsid w:val="00203CA4"/>
    <w:rsid w:val="00203EFB"/>
    <w:rsid w:val="0020415E"/>
    <w:rsid w:val="002044C0"/>
    <w:rsid w:val="0020526D"/>
    <w:rsid w:val="0021158E"/>
    <w:rsid w:val="00212003"/>
    <w:rsid w:val="00212FFB"/>
    <w:rsid w:val="002143C2"/>
    <w:rsid w:val="00214B46"/>
    <w:rsid w:val="00214EF3"/>
    <w:rsid w:val="00215FAB"/>
    <w:rsid w:val="0022121B"/>
    <w:rsid w:val="00221428"/>
    <w:rsid w:val="00222CEF"/>
    <w:rsid w:val="00222DAD"/>
    <w:rsid w:val="0022608D"/>
    <w:rsid w:val="002266F8"/>
    <w:rsid w:val="00232733"/>
    <w:rsid w:val="00236060"/>
    <w:rsid w:val="00236440"/>
    <w:rsid w:val="00236452"/>
    <w:rsid w:val="00236BF3"/>
    <w:rsid w:val="002374A8"/>
    <w:rsid w:val="0023791F"/>
    <w:rsid w:val="002415A1"/>
    <w:rsid w:val="00246EBB"/>
    <w:rsid w:val="002478CB"/>
    <w:rsid w:val="00250B88"/>
    <w:rsid w:val="00254D6B"/>
    <w:rsid w:val="00254EC5"/>
    <w:rsid w:val="00256BE7"/>
    <w:rsid w:val="00264A0D"/>
    <w:rsid w:val="002653BE"/>
    <w:rsid w:val="002655BE"/>
    <w:rsid w:val="00265C58"/>
    <w:rsid w:val="00266076"/>
    <w:rsid w:val="00266187"/>
    <w:rsid w:val="00266495"/>
    <w:rsid w:val="00267642"/>
    <w:rsid w:val="002707C6"/>
    <w:rsid w:val="00272A24"/>
    <w:rsid w:val="0027332E"/>
    <w:rsid w:val="002747D9"/>
    <w:rsid w:val="00275765"/>
    <w:rsid w:val="00276E83"/>
    <w:rsid w:val="002802FB"/>
    <w:rsid w:val="00281A72"/>
    <w:rsid w:val="00282312"/>
    <w:rsid w:val="002851B1"/>
    <w:rsid w:val="00285443"/>
    <w:rsid w:val="00286F79"/>
    <w:rsid w:val="00287B80"/>
    <w:rsid w:val="002934F3"/>
    <w:rsid w:val="00295737"/>
    <w:rsid w:val="002A6821"/>
    <w:rsid w:val="002B4081"/>
    <w:rsid w:val="002B5FA1"/>
    <w:rsid w:val="002C11F6"/>
    <w:rsid w:val="002C2A9D"/>
    <w:rsid w:val="002C32D5"/>
    <w:rsid w:val="002C3592"/>
    <w:rsid w:val="002C5041"/>
    <w:rsid w:val="002C5D84"/>
    <w:rsid w:val="002C6214"/>
    <w:rsid w:val="002D1420"/>
    <w:rsid w:val="002D1716"/>
    <w:rsid w:val="002D3E8C"/>
    <w:rsid w:val="002D6242"/>
    <w:rsid w:val="002E3FA1"/>
    <w:rsid w:val="002E5AAC"/>
    <w:rsid w:val="002E78A2"/>
    <w:rsid w:val="002F0BE3"/>
    <w:rsid w:val="002F0F19"/>
    <w:rsid w:val="002F2A82"/>
    <w:rsid w:val="002F3629"/>
    <w:rsid w:val="002F3FA6"/>
    <w:rsid w:val="002F4843"/>
    <w:rsid w:val="002F5259"/>
    <w:rsid w:val="002F6C56"/>
    <w:rsid w:val="002F71EC"/>
    <w:rsid w:val="00302E5C"/>
    <w:rsid w:val="003038C7"/>
    <w:rsid w:val="00303A31"/>
    <w:rsid w:val="00304009"/>
    <w:rsid w:val="00306C7A"/>
    <w:rsid w:val="0030797A"/>
    <w:rsid w:val="00312E39"/>
    <w:rsid w:val="00314E96"/>
    <w:rsid w:val="00315646"/>
    <w:rsid w:val="00315F20"/>
    <w:rsid w:val="00321F6F"/>
    <w:rsid w:val="00323212"/>
    <w:rsid w:val="00323FC9"/>
    <w:rsid w:val="003254F9"/>
    <w:rsid w:val="00325825"/>
    <w:rsid w:val="0033403C"/>
    <w:rsid w:val="003351C5"/>
    <w:rsid w:val="003355C1"/>
    <w:rsid w:val="0034089B"/>
    <w:rsid w:val="003508BF"/>
    <w:rsid w:val="00350C7B"/>
    <w:rsid w:val="003513D8"/>
    <w:rsid w:val="00363437"/>
    <w:rsid w:val="00374528"/>
    <w:rsid w:val="00374778"/>
    <w:rsid w:val="00374CCF"/>
    <w:rsid w:val="00375610"/>
    <w:rsid w:val="00376B8A"/>
    <w:rsid w:val="00376E7A"/>
    <w:rsid w:val="00377759"/>
    <w:rsid w:val="00381211"/>
    <w:rsid w:val="003812BF"/>
    <w:rsid w:val="003818DA"/>
    <w:rsid w:val="00383975"/>
    <w:rsid w:val="00383C29"/>
    <w:rsid w:val="00383F02"/>
    <w:rsid w:val="00393EA3"/>
    <w:rsid w:val="00395125"/>
    <w:rsid w:val="00397B0B"/>
    <w:rsid w:val="003A33F2"/>
    <w:rsid w:val="003A4615"/>
    <w:rsid w:val="003A4C5B"/>
    <w:rsid w:val="003A522C"/>
    <w:rsid w:val="003A68B0"/>
    <w:rsid w:val="003A69A7"/>
    <w:rsid w:val="003A6AB6"/>
    <w:rsid w:val="003B10A2"/>
    <w:rsid w:val="003B7557"/>
    <w:rsid w:val="003C049F"/>
    <w:rsid w:val="003C13D9"/>
    <w:rsid w:val="003C160A"/>
    <w:rsid w:val="003C191D"/>
    <w:rsid w:val="003C1F8F"/>
    <w:rsid w:val="003C2376"/>
    <w:rsid w:val="003C3199"/>
    <w:rsid w:val="003C3205"/>
    <w:rsid w:val="003C3771"/>
    <w:rsid w:val="003C67C9"/>
    <w:rsid w:val="003C6C68"/>
    <w:rsid w:val="003D0E9D"/>
    <w:rsid w:val="003D6548"/>
    <w:rsid w:val="003D6658"/>
    <w:rsid w:val="003D739C"/>
    <w:rsid w:val="003D77E9"/>
    <w:rsid w:val="003E1ACB"/>
    <w:rsid w:val="003E3DB7"/>
    <w:rsid w:val="003E65D2"/>
    <w:rsid w:val="003E7E0A"/>
    <w:rsid w:val="003F155D"/>
    <w:rsid w:val="003F1E65"/>
    <w:rsid w:val="003F2428"/>
    <w:rsid w:val="003F6B87"/>
    <w:rsid w:val="003F7330"/>
    <w:rsid w:val="00400FD9"/>
    <w:rsid w:val="004021D7"/>
    <w:rsid w:val="00403727"/>
    <w:rsid w:val="00404A56"/>
    <w:rsid w:val="004050BF"/>
    <w:rsid w:val="004144E2"/>
    <w:rsid w:val="00414A21"/>
    <w:rsid w:val="00414B36"/>
    <w:rsid w:val="00414F52"/>
    <w:rsid w:val="004153AF"/>
    <w:rsid w:val="00416564"/>
    <w:rsid w:val="00417779"/>
    <w:rsid w:val="00421E98"/>
    <w:rsid w:val="004273F4"/>
    <w:rsid w:val="00432BB1"/>
    <w:rsid w:val="00434BA2"/>
    <w:rsid w:val="00435A0A"/>
    <w:rsid w:val="00440A40"/>
    <w:rsid w:val="004449E4"/>
    <w:rsid w:val="004529DB"/>
    <w:rsid w:val="004529E2"/>
    <w:rsid w:val="004547C0"/>
    <w:rsid w:val="00454EB9"/>
    <w:rsid w:val="0045554B"/>
    <w:rsid w:val="0045558A"/>
    <w:rsid w:val="00457905"/>
    <w:rsid w:val="00457AFB"/>
    <w:rsid w:val="004633F5"/>
    <w:rsid w:val="004674A4"/>
    <w:rsid w:val="0047041E"/>
    <w:rsid w:val="004722DB"/>
    <w:rsid w:val="004762B0"/>
    <w:rsid w:val="004768BE"/>
    <w:rsid w:val="004807CF"/>
    <w:rsid w:val="00481DB2"/>
    <w:rsid w:val="004871B2"/>
    <w:rsid w:val="00490D1C"/>
    <w:rsid w:val="00491053"/>
    <w:rsid w:val="00491256"/>
    <w:rsid w:val="00493A10"/>
    <w:rsid w:val="00493E51"/>
    <w:rsid w:val="004A1AF0"/>
    <w:rsid w:val="004A1D25"/>
    <w:rsid w:val="004B3AEF"/>
    <w:rsid w:val="004B4155"/>
    <w:rsid w:val="004B6593"/>
    <w:rsid w:val="004B7F38"/>
    <w:rsid w:val="004D0D4C"/>
    <w:rsid w:val="004D236D"/>
    <w:rsid w:val="004D2FCD"/>
    <w:rsid w:val="004D3719"/>
    <w:rsid w:val="004E0380"/>
    <w:rsid w:val="004E0B8D"/>
    <w:rsid w:val="004E7AC1"/>
    <w:rsid w:val="004F09A1"/>
    <w:rsid w:val="004F3718"/>
    <w:rsid w:val="004F5D9E"/>
    <w:rsid w:val="004F6DB2"/>
    <w:rsid w:val="004F738D"/>
    <w:rsid w:val="00502304"/>
    <w:rsid w:val="00503195"/>
    <w:rsid w:val="00507075"/>
    <w:rsid w:val="0051306B"/>
    <w:rsid w:val="00515568"/>
    <w:rsid w:val="0051600A"/>
    <w:rsid w:val="00517BD9"/>
    <w:rsid w:val="00520D0F"/>
    <w:rsid w:val="00522671"/>
    <w:rsid w:val="00524957"/>
    <w:rsid w:val="005277B5"/>
    <w:rsid w:val="0053381F"/>
    <w:rsid w:val="00533B39"/>
    <w:rsid w:val="0053570C"/>
    <w:rsid w:val="00540F73"/>
    <w:rsid w:val="005422BD"/>
    <w:rsid w:val="005425E8"/>
    <w:rsid w:val="00542B08"/>
    <w:rsid w:val="00542B87"/>
    <w:rsid w:val="00543856"/>
    <w:rsid w:val="0054402E"/>
    <w:rsid w:val="005441C0"/>
    <w:rsid w:val="00544ADA"/>
    <w:rsid w:val="005460DA"/>
    <w:rsid w:val="0054641B"/>
    <w:rsid w:val="00552ABD"/>
    <w:rsid w:val="0055328A"/>
    <w:rsid w:val="005547B9"/>
    <w:rsid w:val="00554A33"/>
    <w:rsid w:val="0055514E"/>
    <w:rsid w:val="00561BBF"/>
    <w:rsid w:val="00564170"/>
    <w:rsid w:val="005662EB"/>
    <w:rsid w:val="00566387"/>
    <w:rsid w:val="0056675F"/>
    <w:rsid w:val="00572C9F"/>
    <w:rsid w:val="00575A11"/>
    <w:rsid w:val="00575C11"/>
    <w:rsid w:val="00576D43"/>
    <w:rsid w:val="00580B23"/>
    <w:rsid w:val="00582ECE"/>
    <w:rsid w:val="0058321B"/>
    <w:rsid w:val="00583AE4"/>
    <w:rsid w:val="00584502"/>
    <w:rsid w:val="00584DD3"/>
    <w:rsid w:val="00585D56"/>
    <w:rsid w:val="005918F3"/>
    <w:rsid w:val="00592EC2"/>
    <w:rsid w:val="00593313"/>
    <w:rsid w:val="00594D94"/>
    <w:rsid w:val="005960B9"/>
    <w:rsid w:val="00596C37"/>
    <w:rsid w:val="00597A52"/>
    <w:rsid w:val="00597B39"/>
    <w:rsid w:val="005A026D"/>
    <w:rsid w:val="005A1E1E"/>
    <w:rsid w:val="005A5179"/>
    <w:rsid w:val="005B1DAD"/>
    <w:rsid w:val="005B437B"/>
    <w:rsid w:val="005B5970"/>
    <w:rsid w:val="005B7031"/>
    <w:rsid w:val="005C0D27"/>
    <w:rsid w:val="005C1C16"/>
    <w:rsid w:val="005D1174"/>
    <w:rsid w:val="005D1EE4"/>
    <w:rsid w:val="005D228D"/>
    <w:rsid w:val="005D46D8"/>
    <w:rsid w:val="005D517E"/>
    <w:rsid w:val="005D5BBC"/>
    <w:rsid w:val="005E1036"/>
    <w:rsid w:val="005E3AA1"/>
    <w:rsid w:val="005E3F3B"/>
    <w:rsid w:val="005E53FF"/>
    <w:rsid w:val="005E7513"/>
    <w:rsid w:val="005E7DD8"/>
    <w:rsid w:val="005F2E75"/>
    <w:rsid w:val="005F33C9"/>
    <w:rsid w:val="005F4AA9"/>
    <w:rsid w:val="005F5509"/>
    <w:rsid w:val="005F7209"/>
    <w:rsid w:val="005F7944"/>
    <w:rsid w:val="0060199B"/>
    <w:rsid w:val="006029F5"/>
    <w:rsid w:val="00604EBA"/>
    <w:rsid w:val="00605606"/>
    <w:rsid w:val="0061025C"/>
    <w:rsid w:val="00613B80"/>
    <w:rsid w:val="00614494"/>
    <w:rsid w:val="00616452"/>
    <w:rsid w:val="00616887"/>
    <w:rsid w:val="00616908"/>
    <w:rsid w:val="006201B5"/>
    <w:rsid w:val="0062023B"/>
    <w:rsid w:val="006218D0"/>
    <w:rsid w:val="006236D4"/>
    <w:rsid w:val="00625513"/>
    <w:rsid w:val="00625804"/>
    <w:rsid w:val="00630994"/>
    <w:rsid w:val="006313A0"/>
    <w:rsid w:val="00631608"/>
    <w:rsid w:val="00632A5F"/>
    <w:rsid w:val="00632BF0"/>
    <w:rsid w:val="006339C7"/>
    <w:rsid w:val="006349B3"/>
    <w:rsid w:val="00641FC9"/>
    <w:rsid w:val="0064201C"/>
    <w:rsid w:val="00642CA9"/>
    <w:rsid w:val="006431DA"/>
    <w:rsid w:val="006443CC"/>
    <w:rsid w:val="00644471"/>
    <w:rsid w:val="006449F5"/>
    <w:rsid w:val="00647A60"/>
    <w:rsid w:val="00651022"/>
    <w:rsid w:val="00651080"/>
    <w:rsid w:val="00652774"/>
    <w:rsid w:val="00653C22"/>
    <w:rsid w:val="0065482A"/>
    <w:rsid w:val="00656597"/>
    <w:rsid w:val="006631DD"/>
    <w:rsid w:val="006648AB"/>
    <w:rsid w:val="00664CDF"/>
    <w:rsid w:val="00664F8E"/>
    <w:rsid w:val="00665C70"/>
    <w:rsid w:val="00666392"/>
    <w:rsid w:val="00666592"/>
    <w:rsid w:val="00666A4A"/>
    <w:rsid w:val="00666EDC"/>
    <w:rsid w:val="006721FA"/>
    <w:rsid w:val="00672E8F"/>
    <w:rsid w:val="006756A3"/>
    <w:rsid w:val="00675FB7"/>
    <w:rsid w:val="00680895"/>
    <w:rsid w:val="00680E64"/>
    <w:rsid w:val="00681F6E"/>
    <w:rsid w:val="00683296"/>
    <w:rsid w:val="0068381B"/>
    <w:rsid w:val="00683820"/>
    <w:rsid w:val="006849A8"/>
    <w:rsid w:val="00687A2F"/>
    <w:rsid w:val="006901D7"/>
    <w:rsid w:val="00695F55"/>
    <w:rsid w:val="00696AD8"/>
    <w:rsid w:val="00697CF2"/>
    <w:rsid w:val="006A0637"/>
    <w:rsid w:val="006A0F82"/>
    <w:rsid w:val="006A2139"/>
    <w:rsid w:val="006A238C"/>
    <w:rsid w:val="006A3CCC"/>
    <w:rsid w:val="006A424E"/>
    <w:rsid w:val="006A46F6"/>
    <w:rsid w:val="006A4E6B"/>
    <w:rsid w:val="006B27FF"/>
    <w:rsid w:val="006B42F3"/>
    <w:rsid w:val="006B703A"/>
    <w:rsid w:val="006B7151"/>
    <w:rsid w:val="006D012D"/>
    <w:rsid w:val="006D05C9"/>
    <w:rsid w:val="006D285F"/>
    <w:rsid w:val="006D3331"/>
    <w:rsid w:val="006D3594"/>
    <w:rsid w:val="006D6A5F"/>
    <w:rsid w:val="006D735C"/>
    <w:rsid w:val="006E06F8"/>
    <w:rsid w:val="006E08B2"/>
    <w:rsid w:val="006E1F47"/>
    <w:rsid w:val="006E4A5B"/>
    <w:rsid w:val="006E6722"/>
    <w:rsid w:val="006E775D"/>
    <w:rsid w:val="006E7782"/>
    <w:rsid w:val="006F3888"/>
    <w:rsid w:val="006F46A8"/>
    <w:rsid w:val="006F6D8E"/>
    <w:rsid w:val="0070039E"/>
    <w:rsid w:val="007032E7"/>
    <w:rsid w:val="007035CD"/>
    <w:rsid w:val="00705A09"/>
    <w:rsid w:val="007060E1"/>
    <w:rsid w:val="00707A44"/>
    <w:rsid w:val="007110BF"/>
    <w:rsid w:val="00715A9C"/>
    <w:rsid w:val="0071703E"/>
    <w:rsid w:val="007208C1"/>
    <w:rsid w:val="00720F20"/>
    <w:rsid w:val="00721588"/>
    <w:rsid w:val="00721D04"/>
    <w:rsid w:val="0072337A"/>
    <w:rsid w:val="00724266"/>
    <w:rsid w:val="00725C5C"/>
    <w:rsid w:val="007304BD"/>
    <w:rsid w:val="00731983"/>
    <w:rsid w:val="00731A44"/>
    <w:rsid w:val="00731C62"/>
    <w:rsid w:val="00733F14"/>
    <w:rsid w:val="007346C8"/>
    <w:rsid w:val="00735BC3"/>
    <w:rsid w:val="00737DF3"/>
    <w:rsid w:val="007404B6"/>
    <w:rsid w:val="00741975"/>
    <w:rsid w:val="00741FAB"/>
    <w:rsid w:val="00742E20"/>
    <w:rsid w:val="0074389B"/>
    <w:rsid w:val="00746BCF"/>
    <w:rsid w:val="007500BA"/>
    <w:rsid w:val="00751704"/>
    <w:rsid w:val="007551FB"/>
    <w:rsid w:val="00756C5E"/>
    <w:rsid w:val="00764F85"/>
    <w:rsid w:val="00766D41"/>
    <w:rsid w:val="00770BE0"/>
    <w:rsid w:val="00770E81"/>
    <w:rsid w:val="0077204B"/>
    <w:rsid w:val="007736D7"/>
    <w:rsid w:val="00773F26"/>
    <w:rsid w:val="00774268"/>
    <w:rsid w:val="00776424"/>
    <w:rsid w:val="0077775D"/>
    <w:rsid w:val="00777A29"/>
    <w:rsid w:val="00783029"/>
    <w:rsid w:val="00786F4C"/>
    <w:rsid w:val="00792396"/>
    <w:rsid w:val="007924E8"/>
    <w:rsid w:val="00794C11"/>
    <w:rsid w:val="00795760"/>
    <w:rsid w:val="00797D6A"/>
    <w:rsid w:val="007A0BF7"/>
    <w:rsid w:val="007A21FB"/>
    <w:rsid w:val="007A4BF5"/>
    <w:rsid w:val="007A76FF"/>
    <w:rsid w:val="007A7CB3"/>
    <w:rsid w:val="007B17F3"/>
    <w:rsid w:val="007B38FD"/>
    <w:rsid w:val="007B563D"/>
    <w:rsid w:val="007B7277"/>
    <w:rsid w:val="007C0946"/>
    <w:rsid w:val="007C23C3"/>
    <w:rsid w:val="007C2D80"/>
    <w:rsid w:val="007C2F0C"/>
    <w:rsid w:val="007C3B43"/>
    <w:rsid w:val="007C4002"/>
    <w:rsid w:val="007C4277"/>
    <w:rsid w:val="007D1703"/>
    <w:rsid w:val="007D2E59"/>
    <w:rsid w:val="007D5176"/>
    <w:rsid w:val="007E03B7"/>
    <w:rsid w:val="007E29B0"/>
    <w:rsid w:val="007E528D"/>
    <w:rsid w:val="007E6DB0"/>
    <w:rsid w:val="007F5754"/>
    <w:rsid w:val="007F5B4F"/>
    <w:rsid w:val="007F5FA9"/>
    <w:rsid w:val="007F6D0B"/>
    <w:rsid w:val="00800DB0"/>
    <w:rsid w:val="0080116C"/>
    <w:rsid w:val="00803B46"/>
    <w:rsid w:val="008126DC"/>
    <w:rsid w:val="008136A0"/>
    <w:rsid w:val="00815CD2"/>
    <w:rsid w:val="00820C97"/>
    <w:rsid w:val="008211BB"/>
    <w:rsid w:val="00821507"/>
    <w:rsid w:val="008243E1"/>
    <w:rsid w:val="008262F9"/>
    <w:rsid w:val="0083038A"/>
    <w:rsid w:val="008304AD"/>
    <w:rsid w:val="00831B57"/>
    <w:rsid w:val="00834251"/>
    <w:rsid w:val="008350F8"/>
    <w:rsid w:val="008361BC"/>
    <w:rsid w:val="00837E46"/>
    <w:rsid w:val="0084183E"/>
    <w:rsid w:val="008432D9"/>
    <w:rsid w:val="008441BF"/>
    <w:rsid w:val="008464B1"/>
    <w:rsid w:val="008478CF"/>
    <w:rsid w:val="00850A8B"/>
    <w:rsid w:val="0085104E"/>
    <w:rsid w:val="00852443"/>
    <w:rsid w:val="00853851"/>
    <w:rsid w:val="008561A9"/>
    <w:rsid w:val="008562F2"/>
    <w:rsid w:val="0086063B"/>
    <w:rsid w:val="00861A6E"/>
    <w:rsid w:val="0086324B"/>
    <w:rsid w:val="00863743"/>
    <w:rsid w:val="008679A2"/>
    <w:rsid w:val="00867B47"/>
    <w:rsid w:val="00870242"/>
    <w:rsid w:val="00871260"/>
    <w:rsid w:val="00871FE2"/>
    <w:rsid w:val="00874EF0"/>
    <w:rsid w:val="008750B5"/>
    <w:rsid w:val="0088021E"/>
    <w:rsid w:val="0088359D"/>
    <w:rsid w:val="0088395F"/>
    <w:rsid w:val="008874B0"/>
    <w:rsid w:val="00894610"/>
    <w:rsid w:val="00895496"/>
    <w:rsid w:val="00895D83"/>
    <w:rsid w:val="00895E95"/>
    <w:rsid w:val="00897095"/>
    <w:rsid w:val="00897321"/>
    <w:rsid w:val="008A11FD"/>
    <w:rsid w:val="008A13DA"/>
    <w:rsid w:val="008A4804"/>
    <w:rsid w:val="008B0453"/>
    <w:rsid w:val="008B1985"/>
    <w:rsid w:val="008B23BE"/>
    <w:rsid w:val="008B3B6D"/>
    <w:rsid w:val="008B798A"/>
    <w:rsid w:val="008C26BB"/>
    <w:rsid w:val="008C5994"/>
    <w:rsid w:val="008C6435"/>
    <w:rsid w:val="008D0115"/>
    <w:rsid w:val="008D1A18"/>
    <w:rsid w:val="008D21B0"/>
    <w:rsid w:val="008D337E"/>
    <w:rsid w:val="008D3F36"/>
    <w:rsid w:val="008D45A5"/>
    <w:rsid w:val="008D4622"/>
    <w:rsid w:val="008D4D99"/>
    <w:rsid w:val="008D505B"/>
    <w:rsid w:val="008E6D70"/>
    <w:rsid w:val="008F070D"/>
    <w:rsid w:val="008F0B17"/>
    <w:rsid w:val="008F24C3"/>
    <w:rsid w:val="008F65AE"/>
    <w:rsid w:val="00900DC8"/>
    <w:rsid w:val="00901439"/>
    <w:rsid w:val="00901547"/>
    <w:rsid w:val="0090259E"/>
    <w:rsid w:val="00902CDE"/>
    <w:rsid w:val="00907CD0"/>
    <w:rsid w:val="0091254D"/>
    <w:rsid w:val="009153BA"/>
    <w:rsid w:val="009205AA"/>
    <w:rsid w:val="00923737"/>
    <w:rsid w:val="00923C66"/>
    <w:rsid w:val="00923E98"/>
    <w:rsid w:val="00931C3E"/>
    <w:rsid w:val="00933C48"/>
    <w:rsid w:val="009347E7"/>
    <w:rsid w:val="009355F7"/>
    <w:rsid w:val="00936011"/>
    <w:rsid w:val="00940319"/>
    <w:rsid w:val="009444EF"/>
    <w:rsid w:val="00950A60"/>
    <w:rsid w:val="00951009"/>
    <w:rsid w:val="0095362B"/>
    <w:rsid w:val="00954B45"/>
    <w:rsid w:val="00954FE4"/>
    <w:rsid w:val="00955E07"/>
    <w:rsid w:val="00956685"/>
    <w:rsid w:val="00961138"/>
    <w:rsid w:val="00961490"/>
    <w:rsid w:val="00964DAC"/>
    <w:rsid w:val="00965EBD"/>
    <w:rsid w:val="0096617E"/>
    <w:rsid w:val="00971254"/>
    <w:rsid w:val="0097142D"/>
    <w:rsid w:val="00980209"/>
    <w:rsid w:val="0098102D"/>
    <w:rsid w:val="00986FE3"/>
    <w:rsid w:val="009871D3"/>
    <w:rsid w:val="00990494"/>
    <w:rsid w:val="00990E4E"/>
    <w:rsid w:val="009918EA"/>
    <w:rsid w:val="00991F41"/>
    <w:rsid w:val="00992616"/>
    <w:rsid w:val="00992641"/>
    <w:rsid w:val="00994130"/>
    <w:rsid w:val="009943A4"/>
    <w:rsid w:val="00995322"/>
    <w:rsid w:val="009978B8"/>
    <w:rsid w:val="009A488A"/>
    <w:rsid w:val="009A537E"/>
    <w:rsid w:val="009A663C"/>
    <w:rsid w:val="009B0F7B"/>
    <w:rsid w:val="009B4BB4"/>
    <w:rsid w:val="009B762C"/>
    <w:rsid w:val="009C04FB"/>
    <w:rsid w:val="009C2118"/>
    <w:rsid w:val="009C5284"/>
    <w:rsid w:val="009C71A0"/>
    <w:rsid w:val="009D254B"/>
    <w:rsid w:val="009D3C3C"/>
    <w:rsid w:val="009D5D10"/>
    <w:rsid w:val="009D7A08"/>
    <w:rsid w:val="009E01B7"/>
    <w:rsid w:val="009E167E"/>
    <w:rsid w:val="009E1D51"/>
    <w:rsid w:val="009E31D5"/>
    <w:rsid w:val="009E354A"/>
    <w:rsid w:val="009E732E"/>
    <w:rsid w:val="009F2905"/>
    <w:rsid w:val="009F299B"/>
    <w:rsid w:val="009F645F"/>
    <w:rsid w:val="009F6FA5"/>
    <w:rsid w:val="00A0188C"/>
    <w:rsid w:val="00A020B6"/>
    <w:rsid w:val="00A07B4A"/>
    <w:rsid w:val="00A1510D"/>
    <w:rsid w:val="00A22F0D"/>
    <w:rsid w:val="00A25265"/>
    <w:rsid w:val="00A26E08"/>
    <w:rsid w:val="00A274ED"/>
    <w:rsid w:val="00A277A4"/>
    <w:rsid w:val="00A30A87"/>
    <w:rsid w:val="00A348A8"/>
    <w:rsid w:val="00A44935"/>
    <w:rsid w:val="00A44CFB"/>
    <w:rsid w:val="00A453F5"/>
    <w:rsid w:val="00A45C09"/>
    <w:rsid w:val="00A476A0"/>
    <w:rsid w:val="00A5064E"/>
    <w:rsid w:val="00A54D29"/>
    <w:rsid w:val="00A556A5"/>
    <w:rsid w:val="00A702C4"/>
    <w:rsid w:val="00A70A84"/>
    <w:rsid w:val="00A755BD"/>
    <w:rsid w:val="00A75648"/>
    <w:rsid w:val="00A774C0"/>
    <w:rsid w:val="00A77D80"/>
    <w:rsid w:val="00A77FEC"/>
    <w:rsid w:val="00A80085"/>
    <w:rsid w:val="00A80C12"/>
    <w:rsid w:val="00A821D4"/>
    <w:rsid w:val="00A824F4"/>
    <w:rsid w:val="00A836B2"/>
    <w:rsid w:val="00A862B2"/>
    <w:rsid w:val="00A877F4"/>
    <w:rsid w:val="00A90F9A"/>
    <w:rsid w:val="00A9104B"/>
    <w:rsid w:val="00A92F33"/>
    <w:rsid w:val="00A940DA"/>
    <w:rsid w:val="00A950EB"/>
    <w:rsid w:val="00A96507"/>
    <w:rsid w:val="00A97138"/>
    <w:rsid w:val="00AA0EB9"/>
    <w:rsid w:val="00AA26F9"/>
    <w:rsid w:val="00AA45D2"/>
    <w:rsid w:val="00AA65A6"/>
    <w:rsid w:val="00AA7043"/>
    <w:rsid w:val="00AA78A9"/>
    <w:rsid w:val="00AB4ED7"/>
    <w:rsid w:val="00AC16A9"/>
    <w:rsid w:val="00AC64BC"/>
    <w:rsid w:val="00AD2910"/>
    <w:rsid w:val="00AD47B6"/>
    <w:rsid w:val="00AD4F33"/>
    <w:rsid w:val="00AD5980"/>
    <w:rsid w:val="00AD78EC"/>
    <w:rsid w:val="00AE05F4"/>
    <w:rsid w:val="00AE2248"/>
    <w:rsid w:val="00AE3C95"/>
    <w:rsid w:val="00AE45CF"/>
    <w:rsid w:val="00AE511F"/>
    <w:rsid w:val="00AF1169"/>
    <w:rsid w:val="00AF1251"/>
    <w:rsid w:val="00AF135E"/>
    <w:rsid w:val="00AF1C0B"/>
    <w:rsid w:val="00AF1EA6"/>
    <w:rsid w:val="00AF27E5"/>
    <w:rsid w:val="00AF2A4F"/>
    <w:rsid w:val="00AF3094"/>
    <w:rsid w:val="00AF4214"/>
    <w:rsid w:val="00B03CDF"/>
    <w:rsid w:val="00B04112"/>
    <w:rsid w:val="00B041FD"/>
    <w:rsid w:val="00B05D32"/>
    <w:rsid w:val="00B06CAC"/>
    <w:rsid w:val="00B06D02"/>
    <w:rsid w:val="00B118D4"/>
    <w:rsid w:val="00B11E90"/>
    <w:rsid w:val="00B12326"/>
    <w:rsid w:val="00B143DB"/>
    <w:rsid w:val="00B144F7"/>
    <w:rsid w:val="00B16A1F"/>
    <w:rsid w:val="00B214A5"/>
    <w:rsid w:val="00B231D1"/>
    <w:rsid w:val="00B242BA"/>
    <w:rsid w:val="00B32075"/>
    <w:rsid w:val="00B322D0"/>
    <w:rsid w:val="00B32706"/>
    <w:rsid w:val="00B35A8C"/>
    <w:rsid w:val="00B35D16"/>
    <w:rsid w:val="00B36211"/>
    <w:rsid w:val="00B40ECC"/>
    <w:rsid w:val="00B41F8F"/>
    <w:rsid w:val="00B429F7"/>
    <w:rsid w:val="00B45DC4"/>
    <w:rsid w:val="00B50A11"/>
    <w:rsid w:val="00B51B40"/>
    <w:rsid w:val="00B52056"/>
    <w:rsid w:val="00B54406"/>
    <w:rsid w:val="00B55900"/>
    <w:rsid w:val="00B57B54"/>
    <w:rsid w:val="00B6199F"/>
    <w:rsid w:val="00B6228E"/>
    <w:rsid w:val="00B62F28"/>
    <w:rsid w:val="00B63C15"/>
    <w:rsid w:val="00B65B1C"/>
    <w:rsid w:val="00B700CC"/>
    <w:rsid w:val="00B70876"/>
    <w:rsid w:val="00B7089B"/>
    <w:rsid w:val="00B739D6"/>
    <w:rsid w:val="00B7518C"/>
    <w:rsid w:val="00B755EB"/>
    <w:rsid w:val="00B7695F"/>
    <w:rsid w:val="00B81DDB"/>
    <w:rsid w:val="00B81FF6"/>
    <w:rsid w:val="00B821DE"/>
    <w:rsid w:val="00B82640"/>
    <w:rsid w:val="00B84D69"/>
    <w:rsid w:val="00B84EE5"/>
    <w:rsid w:val="00B91B66"/>
    <w:rsid w:val="00B92C4D"/>
    <w:rsid w:val="00B9405E"/>
    <w:rsid w:val="00B9677F"/>
    <w:rsid w:val="00BA1329"/>
    <w:rsid w:val="00BA154B"/>
    <w:rsid w:val="00BA27B7"/>
    <w:rsid w:val="00BA44EC"/>
    <w:rsid w:val="00BA4999"/>
    <w:rsid w:val="00BA5AC2"/>
    <w:rsid w:val="00BA666B"/>
    <w:rsid w:val="00BA78DE"/>
    <w:rsid w:val="00BB04DF"/>
    <w:rsid w:val="00BB06E9"/>
    <w:rsid w:val="00BB1C1C"/>
    <w:rsid w:val="00BB2A39"/>
    <w:rsid w:val="00BB646F"/>
    <w:rsid w:val="00BB66B6"/>
    <w:rsid w:val="00BB7D90"/>
    <w:rsid w:val="00BC0B5E"/>
    <w:rsid w:val="00BC0B83"/>
    <w:rsid w:val="00BC1709"/>
    <w:rsid w:val="00BC55F1"/>
    <w:rsid w:val="00BC6E81"/>
    <w:rsid w:val="00BD1970"/>
    <w:rsid w:val="00BD3AB8"/>
    <w:rsid w:val="00BD4AB9"/>
    <w:rsid w:val="00BD4E4D"/>
    <w:rsid w:val="00BD79F9"/>
    <w:rsid w:val="00BD7FA3"/>
    <w:rsid w:val="00BE3A45"/>
    <w:rsid w:val="00BE4279"/>
    <w:rsid w:val="00BE7A54"/>
    <w:rsid w:val="00BF0AEC"/>
    <w:rsid w:val="00BF1517"/>
    <w:rsid w:val="00BF1742"/>
    <w:rsid w:val="00BF1A21"/>
    <w:rsid w:val="00BF2625"/>
    <w:rsid w:val="00BF4769"/>
    <w:rsid w:val="00BF49F6"/>
    <w:rsid w:val="00BF503B"/>
    <w:rsid w:val="00BF6C0B"/>
    <w:rsid w:val="00C02332"/>
    <w:rsid w:val="00C037F6"/>
    <w:rsid w:val="00C04992"/>
    <w:rsid w:val="00C04E7E"/>
    <w:rsid w:val="00C06140"/>
    <w:rsid w:val="00C07120"/>
    <w:rsid w:val="00C1257C"/>
    <w:rsid w:val="00C12BDE"/>
    <w:rsid w:val="00C149A2"/>
    <w:rsid w:val="00C14B4C"/>
    <w:rsid w:val="00C16990"/>
    <w:rsid w:val="00C2274D"/>
    <w:rsid w:val="00C228EE"/>
    <w:rsid w:val="00C23317"/>
    <w:rsid w:val="00C239F5"/>
    <w:rsid w:val="00C24506"/>
    <w:rsid w:val="00C24A85"/>
    <w:rsid w:val="00C26AB7"/>
    <w:rsid w:val="00C274BD"/>
    <w:rsid w:val="00C32533"/>
    <w:rsid w:val="00C32CBD"/>
    <w:rsid w:val="00C335B9"/>
    <w:rsid w:val="00C365A5"/>
    <w:rsid w:val="00C37191"/>
    <w:rsid w:val="00C41ADD"/>
    <w:rsid w:val="00C44186"/>
    <w:rsid w:val="00C4503E"/>
    <w:rsid w:val="00C4634B"/>
    <w:rsid w:val="00C46F7F"/>
    <w:rsid w:val="00C47646"/>
    <w:rsid w:val="00C47F53"/>
    <w:rsid w:val="00C50612"/>
    <w:rsid w:val="00C51DB4"/>
    <w:rsid w:val="00C54CAE"/>
    <w:rsid w:val="00C61ED2"/>
    <w:rsid w:val="00C62AD4"/>
    <w:rsid w:val="00C62C5B"/>
    <w:rsid w:val="00C62FBA"/>
    <w:rsid w:val="00C63719"/>
    <w:rsid w:val="00C63F28"/>
    <w:rsid w:val="00C71B91"/>
    <w:rsid w:val="00C71EAA"/>
    <w:rsid w:val="00C73B74"/>
    <w:rsid w:val="00C800AA"/>
    <w:rsid w:val="00C809FA"/>
    <w:rsid w:val="00C81152"/>
    <w:rsid w:val="00C818D2"/>
    <w:rsid w:val="00C8575F"/>
    <w:rsid w:val="00C865D7"/>
    <w:rsid w:val="00C87BBF"/>
    <w:rsid w:val="00C9181B"/>
    <w:rsid w:val="00C9296E"/>
    <w:rsid w:val="00C95824"/>
    <w:rsid w:val="00C95E0F"/>
    <w:rsid w:val="00C97612"/>
    <w:rsid w:val="00CA3E1A"/>
    <w:rsid w:val="00CA59C4"/>
    <w:rsid w:val="00CA5FC1"/>
    <w:rsid w:val="00CA69FF"/>
    <w:rsid w:val="00CB06A5"/>
    <w:rsid w:val="00CB07BB"/>
    <w:rsid w:val="00CB198F"/>
    <w:rsid w:val="00CB22A1"/>
    <w:rsid w:val="00CB3308"/>
    <w:rsid w:val="00CB5780"/>
    <w:rsid w:val="00CB6421"/>
    <w:rsid w:val="00CB7D60"/>
    <w:rsid w:val="00CC071D"/>
    <w:rsid w:val="00CD10E0"/>
    <w:rsid w:val="00CD6C46"/>
    <w:rsid w:val="00CD70C0"/>
    <w:rsid w:val="00CE302A"/>
    <w:rsid w:val="00CE39F4"/>
    <w:rsid w:val="00CE60D6"/>
    <w:rsid w:val="00CE6820"/>
    <w:rsid w:val="00CE7CCE"/>
    <w:rsid w:val="00CE7CF7"/>
    <w:rsid w:val="00CF1864"/>
    <w:rsid w:val="00CF18B3"/>
    <w:rsid w:val="00CF2F50"/>
    <w:rsid w:val="00CF39E3"/>
    <w:rsid w:val="00CF44BC"/>
    <w:rsid w:val="00CF4550"/>
    <w:rsid w:val="00CF51E2"/>
    <w:rsid w:val="00D026CE"/>
    <w:rsid w:val="00D03A6B"/>
    <w:rsid w:val="00D04512"/>
    <w:rsid w:val="00D04C1B"/>
    <w:rsid w:val="00D06924"/>
    <w:rsid w:val="00D071BF"/>
    <w:rsid w:val="00D1007D"/>
    <w:rsid w:val="00D10281"/>
    <w:rsid w:val="00D10EC0"/>
    <w:rsid w:val="00D16D9B"/>
    <w:rsid w:val="00D2012C"/>
    <w:rsid w:val="00D2022B"/>
    <w:rsid w:val="00D20805"/>
    <w:rsid w:val="00D21C2A"/>
    <w:rsid w:val="00D2305E"/>
    <w:rsid w:val="00D2374B"/>
    <w:rsid w:val="00D24D8A"/>
    <w:rsid w:val="00D24FB6"/>
    <w:rsid w:val="00D25649"/>
    <w:rsid w:val="00D256B0"/>
    <w:rsid w:val="00D26B74"/>
    <w:rsid w:val="00D302BC"/>
    <w:rsid w:val="00D305EA"/>
    <w:rsid w:val="00D3078F"/>
    <w:rsid w:val="00D3105E"/>
    <w:rsid w:val="00D33E95"/>
    <w:rsid w:val="00D36D1C"/>
    <w:rsid w:val="00D41050"/>
    <w:rsid w:val="00D46D9B"/>
    <w:rsid w:val="00D47586"/>
    <w:rsid w:val="00D47E41"/>
    <w:rsid w:val="00D50294"/>
    <w:rsid w:val="00D51D90"/>
    <w:rsid w:val="00D54350"/>
    <w:rsid w:val="00D54BD1"/>
    <w:rsid w:val="00D550CA"/>
    <w:rsid w:val="00D564BE"/>
    <w:rsid w:val="00D56D7B"/>
    <w:rsid w:val="00D61811"/>
    <w:rsid w:val="00D63563"/>
    <w:rsid w:val="00D66B91"/>
    <w:rsid w:val="00D711A2"/>
    <w:rsid w:val="00D733EF"/>
    <w:rsid w:val="00D73AA1"/>
    <w:rsid w:val="00D75669"/>
    <w:rsid w:val="00D75E0C"/>
    <w:rsid w:val="00D77A4B"/>
    <w:rsid w:val="00D77B5D"/>
    <w:rsid w:val="00D8181A"/>
    <w:rsid w:val="00D8475C"/>
    <w:rsid w:val="00D87F1D"/>
    <w:rsid w:val="00D93049"/>
    <w:rsid w:val="00DA0490"/>
    <w:rsid w:val="00DA1C9A"/>
    <w:rsid w:val="00DA3096"/>
    <w:rsid w:val="00DA51C8"/>
    <w:rsid w:val="00DA6CB3"/>
    <w:rsid w:val="00DA73AB"/>
    <w:rsid w:val="00DB27C2"/>
    <w:rsid w:val="00DB4B6E"/>
    <w:rsid w:val="00DB502F"/>
    <w:rsid w:val="00DB64D8"/>
    <w:rsid w:val="00DB6D72"/>
    <w:rsid w:val="00DB763F"/>
    <w:rsid w:val="00DC284F"/>
    <w:rsid w:val="00DC5204"/>
    <w:rsid w:val="00DC52AC"/>
    <w:rsid w:val="00DC6108"/>
    <w:rsid w:val="00DD229F"/>
    <w:rsid w:val="00DD3146"/>
    <w:rsid w:val="00DD4E06"/>
    <w:rsid w:val="00DD58B6"/>
    <w:rsid w:val="00DD7566"/>
    <w:rsid w:val="00DE1D3E"/>
    <w:rsid w:val="00DE2477"/>
    <w:rsid w:val="00DE3BB5"/>
    <w:rsid w:val="00DE5C56"/>
    <w:rsid w:val="00DE5CD0"/>
    <w:rsid w:val="00DE658E"/>
    <w:rsid w:val="00DE6CD7"/>
    <w:rsid w:val="00DE7435"/>
    <w:rsid w:val="00DF435E"/>
    <w:rsid w:val="00DF4ECC"/>
    <w:rsid w:val="00DF664D"/>
    <w:rsid w:val="00DF66D4"/>
    <w:rsid w:val="00E00653"/>
    <w:rsid w:val="00E00993"/>
    <w:rsid w:val="00E02C89"/>
    <w:rsid w:val="00E054D6"/>
    <w:rsid w:val="00E05D4F"/>
    <w:rsid w:val="00E06C49"/>
    <w:rsid w:val="00E11997"/>
    <w:rsid w:val="00E11D52"/>
    <w:rsid w:val="00E1521A"/>
    <w:rsid w:val="00E176EB"/>
    <w:rsid w:val="00E177A4"/>
    <w:rsid w:val="00E23545"/>
    <w:rsid w:val="00E24AD3"/>
    <w:rsid w:val="00E273CC"/>
    <w:rsid w:val="00E275BB"/>
    <w:rsid w:val="00E27E03"/>
    <w:rsid w:val="00E30E6D"/>
    <w:rsid w:val="00E314C7"/>
    <w:rsid w:val="00E3251E"/>
    <w:rsid w:val="00E33227"/>
    <w:rsid w:val="00E33761"/>
    <w:rsid w:val="00E34463"/>
    <w:rsid w:val="00E34B85"/>
    <w:rsid w:val="00E35D09"/>
    <w:rsid w:val="00E362F4"/>
    <w:rsid w:val="00E40FDF"/>
    <w:rsid w:val="00E419AB"/>
    <w:rsid w:val="00E4269F"/>
    <w:rsid w:val="00E42E3E"/>
    <w:rsid w:val="00E4343A"/>
    <w:rsid w:val="00E47BE0"/>
    <w:rsid w:val="00E522FD"/>
    <w:rsid w:val="00E5292B"/>
    <w:rsid w:val="00E554D6"/>
    <w:rsid w:val="00E57F35"/>
    <w:rsid w:val="00E604DA"/>
    <w:rsid w:val="00E6096F"/>
    <w:rsid w:val="00E610C4"/>
    <w:rsid w:val="00E62BCD"/>
    <w:rsid w:val="00E62D1E"/>
    <w:rsid w:val="00E65595"/>
    <w:rsid w:val="00E65E2F"/>
    <w:rsid w:val="00E67F3F"/>
    <w:rsid w:val="00E70DFB"/>
    <w:rsid w:val="00E70F05"/>
    <w:rsid w:val="00E744B7"/>
    <w:rsid w:val="00E759C5"/>
    <w:rsid w:val="00E77F47"/>
    <w:rsid w:val="00E807F8"/>
    <w:rsid w:val="00E843EA"/>
    <w:rsid w:val="00E84C3B"/>
    <w:rsid w:val="00E84F77"/>
    <w:rsid w:val="00E8735E"/>
    <w:rsid w:val="00E87F35"/>
    <w:rsid w:val="00E90931"/>
    <w:rsid w:val="00E94844"/>
    <w:rsid w:val="00E9581E"/>
    <w:rsid w:val="00E9644D"/>
    <w:rsid w:val="00E969C2"/>
    <w:rsid w:val="00E976F7"/>
    <w:rsid w:val="00EA284E"/>
    <w:rsid w:val="00EA30F6"/>
    <w:rsid w:val="00EA3EAF"/>
    <w:rsid w:val="00EA6750"/>
    <w:rsid w:val="00EB0D70"/>
    <w:rsid w:val="00EB1960"/>
    <w:rsid w:val="00EB769C"/>
    <w:rsid w:val="00EC17B6"/>
    <w:rsid w:val="00EC4A50"/>
    <w:rsid w:val="00EC5256"/>
    <w:rsid w:val="00EC738D"/>
    <w:rsid w:val="00ED3B35"/>
    <w:rsid w:val="00EE1BB9"/>
    <w:rsid w:val="00EE2F82"/>
    <w:rsid w:val="00EE39B2"/>
    <w:rsid w:val="00EE42AF"/>
    <w:rsid w:val="00EE593E"/>
    <w:rsid w:val="00EE614A"/>
    <w:rsid w:val="00EE695F"/>
    <w:rsid w:val="00EE725B"/>
    <w:rsid w:val="00EE7634"/>
    <w:rsid w:val="00EF2A43"/>
    <w:rsid w:val="00EF2FE1"/>
    <w:rsid w:val="00EF4CDA"/>
    <w:rsid w:val="00EF6A9E"/>
    <w:rsid w:val="00EF7497"/>
    <w:rsid w:val="00EF7CE8"/>
    <w:rsid w:val="00F009A6"/>
    <w:rsid w:val="00F010B3"/>
    <w:rsid w:val="00F020E8"/>
    <w:rsid w:val="00F04036"/>
    <w:rsid w:val="00F10307"/>
    <w:rsid w:val="00F14138"/>
    <w:rsid w:val="00F149D2"/>
    <w:rsid w:val="00F1600D"/>
    <w:rsid w:val="00F16281"/>
    <w:rsid w:val="00F21240"/>
    <w:rsid w:val="00F21363"/>
    <w:rsid w:val="00F267C7"/>
    <w:rsid w:val="00F26918"/>
    <w:rsid w:val="00F328E9"/>
    <w:rsid w:val="00F359F3"/>
    <w:rsid w:val="00F36B32"/>
    <w:rsid w:val="00F4226E"/>
    <w:rsid w:val="00F42995"/>
    <w:rsid w:val="00F42B83"/>
    <w:rsid w:val="00F4437C"/>
    <w:rsid w:val="00F44788"/>
    <w:rsid w:val="00F463F3"/>
    <w:rsid w:val="00F47287"/>
    <w:rsid w:val="00F504F2"/>
    <w:rsid w:val="00F53C70"/>
    <w:rsid w:val="00F54A25"/>
    <w:rsid w:val="00F556F7"/>
    <w:rsid w:val="00F55CF5"/>
    <w:rsid w:val="00F61A0A"/>
    <w:rsid w:val="00F66F90"/>
    <w:rsid w:val="00F676F8"/>
    <w:rsid w:val="00F720F9"/>
    <w:rsid w:val="00F72113"/>
    <w:rsid w:val="00F73EC4"/>
    <w:rsid w:val="00F801EB"/>
    <w:rsid w:val="00F830AC"/>
    <w:rsid w:val="00F83E85"/>
    <w:rsid w:val="00F86710"/>
    <w:rsid w:val="00F9290B"/>
    <w:rsid w:val="00F93721"/>
    <w:rsid w:val="00F93812"/>
    <w:rsid w:val="00F94892"/>
    <w:rsid w:val="00F95FF5"/>
    <w:rsid w:val="00FA098C"/>
    <w:rsid w:val="00FB0AE0"/>
    <w:rsid w:val="00FB2892"/>
    <w:rsid w:val="00FB2FBC"/>
    <w:rsid w:val="00FB3BC2"/>
    <w:rsid w:val="00FB5187"/>
    <w:rsid w:val="00FB6BD2"/>
    <w:rsid w:val="00FB7BA2"/>
    <w:rsid w:val="00FB7BF0"/>
    <w:rsid w:val="00FC323C"/>
    <w:rsid w:val="00FC3522"/>
    <w:rsid w:val="00FC4D7E"/>
    <w:rsid w:val="00FC5B52"/>
    <w:rsid w:val="00FC7C54"/>
    <w:rsid w:val="00FD1396"/>
    <w:rsid w:val="00FD1CE4"/>
    <w:rsid w:val="00FD3A41"/>
    <w:rsid w:val="00FD3F3F"/>
    <w:rsid w:val="00FE4706"/>
    <w:rsid w:val="00FF1233"/>
    <w:rsid w:val="00FF1595"/>
    <w:rsid w:val="00FF1697"/>
    <w:rsid w:val="00FF3CD7"/>
    <w:rsid w:val="00FF5293"/>
    <w:rsid w:val="00FF6CD5"/>
    <w:rsid w:val="00FF75F0"/>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D9E4756"/>
  <w15:docId w15:val="{7E09ADD6-F1A2-4FF4-955D-93C112E4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uiPriority w:val="99"/>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qFormat/>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uiPriority w:val="99"/>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
    <w:link w:val="FootnoteText"/>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uiPriority w:val="99"/>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 w:type="paragraph" w:customStyle="1" w:styleId="TableHeaderCenter">
    <w:name w:val="Table Header Center"/>
    <w:basedOn w:val="Normal"/>
    <w:qFormat/>
    <w:rsid w:val="00414A21"/>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414A21"/>
    <w:pPr>
      <w:tabs>
        <w:tab w:val="left" w:pos="432"/>
      </w:tabs>
      <w:spacing w:before="120" w:after="60" w:line="240" w:lineRule="auto"/>
    </w:pPr>
    <w:rPr>
      <w:rFonts w:ascii="Lucida Sans" w:hAnsi="Lucida Sans"/>
      <w:sz w:val="18"/>
      <w:szCs w:val="24"/>
    </w:rPr>
  </w:style>
  <w:style w:type="paragraph" w:customStyle="1" w:styleId="Tabletext8">
    <w:name w:val="Table text 8"/>
    <w:basedOn w:val="Normal"/>
    <w:qFormat/>
    <w:rsid w:val="00414A21"/>
    <w:pPr>
      <w:spacing w:line="240" w:lineRule="auto"/>
    </w:pPr>
    <w:rPr>
      <w:rFonts w:ascii="Arial" w:hAnsi="Arial"/>
      <w:snapToGrid w:val="0"/>
      <w:sz w:val="16"/>
      <w:szCs w:val="16"/>
    </w:rPr>
  </w:style>
  <w:style w:type="table" w:styleId="LightList">
    <w:name w:val="Light List"/>
    <w:basedOn w:val="TableNormal"/>
    <w:uiPriority w:val="61"/>
    <w:rsid w:val="00414A21"/>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5773">
      <w:bodyDiv w:val="1"/>
      <w:marLeft w:val="0"/>
      <w:marRight w:val="0"/>
      <w:marTop w:val="0"/>
      <w:marBottom w:val="0"/>
      <w:divBdr>
        <w:top w:val="none" w:sz="0" w:space="0" w:color="auto"/>
        <w:left w:val="none" w:sz="0" w:space="0" w:color="auto"/>
        <w:bottom w:val="none" w:sz="0" w:space="0" w:color="auto"/>
        <w:right w:val="none" w:sz="0" w:space="0" w:color="auto"/>
      </w:divBdr>
    </w:div>
    <w:div w:id="273366467">
      <w:bodyDiv w:val="1"/>
      <w:marLeft w:val="0"/>
      <w:marRight w:val="0"/>
      <w:marTop w:val="0"/>
      <w:marBottom w:val="0"/>
      <w:divBdr>
        <w:top w:val="none" w:sz="0" w:space="0" w:color="auto"/>
        <w:left w:val="none" w:sz="0" w:space="0" w:color="auto"/>
        <w:bottom w:val="none" w:sz="0" w:space="0" w:color="auto"/>
        <w:right w:val="none" w:sz="0" w:space="0" w:color="auto"/>
      </w:divBdr>
    </w:div>
    <w:div w:id="339702251">
      <w:bodyDiv w:val="1"/>
      <w:marLeft w:val="0"/>
      <w:marRight w:val="0"/>
      <w:marTop w:val="0"/>
      <w:marBottom w:val="0"/>
      <w:divBdr>
        <w:top w:val="none" w:sz="0" w:space="0" w:color="auto"/>
        <w:left w:val="none" w:sz="0" w:space="0" w:color="auto"/>
        <w:bottom w:val="none" w:sz="0" w:space="0" w:color="auto"/>
        <w:right w:val="none" w:sz="0" w:space="0" w:color="auto"/>
      </w:divBdr>
    </w:div>
    <w:div w:id="375740026">
      <w:bodyDiv w:val="1"/>
      <w:marLeft w:val="0"/>
      <w:marRight w:val="0"/>
      <w:marTop w:val="0"/>
      <w:marBottom w:val="0"/>
      <w:divBdr>
        <w:top w:val="none" w:sz="0" w:space="0" w:color="auto"/>
        <w:left w:val="none" w:sz="0" w:space="0" w:color="auto"/>
        <w:bottom w:val="none" w:sz="0" w:space="0" w:color="auto"/>
        <w:right w:val="none" w:sz="0" w:space="0" w:color="auto"/>
      </w:divBdr>
    </w:div>
    <w:div w:id="484199290">
      <w:bodyDiv w:val="1"/>
      <w:marLeft w:val="0"/>
      <w:marRight w:val="0"/>
      <w:marTop w:val="0"/>
      <w:marBottom w:val="0"/>
      <w:divBdr>
        <w:top w:val="none" w:sz="0" w:space="0" w:color="auto"/>
        <w:left w:val="none" w:sz="0" w:space="0" w:color="auto"/>
        <w:bottom w:val="none" w:sz="0" w:space="0" w:color="auto"/>
        <w:right w:val="none" w:sz="0" w:space="0" w:color="auto"/>
      </w:divBdr>
    </w:div>
    <w:div w:id="489056219">
      <w:bodyDiv w:val="1"/>
      <w:marLeft w:val="0"/>
      <w:marRight w:val="0"/>
      <w:marTop w:val="0"/>
      <w:marBottom w:val="0"/>
      <w:divBdr>
        <w:top w:val="none" w:sz="0" w:space="0" w:color="auto"/>
        <w:left w:val="none" w:sz="0" w:space="0" w:color="auto"/>
        <w:bottom w:val="none" w:sz="0" w:space="0" w:color="auto"/>
        <w:right w:val="none" w:sz="0" w:space="0" w:color="auto"/>
      </w:divBdr>
    </w:div>
    <w:div w:id="490296021">
      <w:bodyDiv w:val="1"/>
      <w:marLeft w:val="0"/>
      <w:marRight w:val="0"/>
      <w:marTop w:val="0"/>
      <w:marBottom w:val="0"/>
      <w:divBdr>
        <w:top w:val="none" w:sz="0" w:space="0" w:color="auto"/>
        <w:left w:val="none" w:sz="0" w:space="0" w:color="auto"/>
        <w:bottom w:val="none" w:sz="0" w:space="0" w:color="auto"/>
        <w:right w:val="none" w:sz="0" w:space="0" w:color="auto"/>
      </w:divBdr>
    </w:div>
    <w:div w:id="570625342">
      <w:bodyDiv w:val="1"/>
      <w:marLeft w:val="0"/>
      <w:marRight w:val="0"/>
      <w:marTop w:val="0"/>
      <w:marBottom w:val="0"/>
      <w:divBdr>
        <w:top w:val="none" w:sz="0" w:space="0" w:color="auto"/>
        <w:left w:val="none" w:sz="0" w:space="0" w:color="auto"/>
        <w:bottom w:val="none" w:sz="0" w:space="0" w:color="auto"/>
        <w:right w:val="none" w:sz="0" w:space="0" w:color="auto"/>
      </w:divBdr>
    </w:div>
    <w:div w:id="836654197">
      <w:bodyDiv w:val="1"/>
      <w:marLeft w:val="0"/>
      <w:marRight w:val="0"/>
      <w:marTop w:val="0"/>
      <w:marBottom w:val="0"/>
      <w:divBdr>
        <w:top w:val="none" w:sz="0" w:space="0" w:color="auto"/>
        <w:left w:val="none" w:sz="0" w:space="0" w:color="auto"/>
        <w:bottom w:val="none" w:sz="0" w:space="0" w:color="auto"/>
        <w:right w:val="none" w:sz="0" w:space="0" w:color="auto"/>
      </w:divBdr>
    </w:div>
    <w:div w:id="909922706">
      <w:bodyDiv w:val="1"/>
      <w:marLeft w:val="0"/>
      <w:marRight w:val="0"/>
      <w:marTop w:val="0"/>
      <w:marBottom w:val="0"/>
      <w:divBdr>
        <w:top w:val="none" w:sz="0" w:space="0" w:color="auto"/>
        <w:left w:val="none" w:sz="0" w:space="0" w:color="auto"/>
        <w:bottom w:val="none" w:sz="0" w:space="0" w:color="auto"/>
        <w:right w:val="none" w:sz="0" w:space="0" w:color="auto"/>
      </w:divBdr>
    </w:div>
    <w:div w:id="939726200">
      <w:bodyDiv w:val="1"/>
      <w:marLeft w:val="0"/>
      <w:marRight w:val="0"/>
      <w:marTop w:val="0"/>
      <w:marBottom w:val="0"/>
      <w:divBdr>
        <w:top w:val="none" w:sz="0" w:space="0" w:color="auto"/>
        <w:left w:val="none" w:sz="0" w:space="0" w:color="auto"/>
        <w:bottom w:val="none" w:sz="0" w:space="0" w:color="auto"/>
        <w:right w:val="none" w:sz="0" w:space="0" w:color="auto"/>
      </w:divBdr>
    </w:div>
    <w:div w:id="1267074580">
      <w:bodyDiv w:val="1"/>
      <w:marLeft w:val="0"/>
      <w:marRight w:val="0"/>
      <w:marTop w:val="0"/>
      <w:marBottom w:val="0"/>
      <w:divBdr>
        <w:top w:val="none" w:sz="0" w:space="0" w:color="auto"/>
        <w:left w:val="none" w:sz="0" w:space="0" w:color="auto"/>
        <w:bottom w:val="none" w:sz="0" w:space="0" w:color="auto"/>
        <w:right w:val="none" w:sz="0" w:space="0" w:color="auto"/>
      </w:divBdr>
      <w:divsChild>
        <w:div w:id="401342573">
          <w:marLeft w:val="0"/>
          <w:marRight w:val="0"/>
          <w:marTop w:val="0"/>
          <w:marBottom w:val="0"/>
          <w:divBdr>
            <w:top w:val="none" w:sz="0" w:space="0" w:color="auto"/>
            <w:left w:val="none" w:sz="0" w:space="0" w:color="auto"/>
            <w:bottom w:val="none" w:sz="0" w:space="0" w:color="auto"/>
            <w:right w:val="none" w:sz="0" w:space="0" w:color="auto"/>
          </w:divBdr>
          <w:divsChild>
            <w:div w:id="793904706">
              <w:marLeft w:val="0"/>
              <w:marRight w:val="0"/>
              <w:marTop w:val="0"/>
              <w:marBottom w:val="0"/>
              <w:divBdr>
                <w:top w:val="none" w:sz="0" w:space="0" w:color="auto"/>
                <w:left w:val="none" w:sz="0" w:space="0" w:color="auto"/>
                <w:bottom w:val="none" w:sz="0" w:space="0" w:color="auto"/>
                <w:right w:val="none" w:sz="0" w:space="0" w:color="auto"/>
              </w:divBdr>
              <w:divsChild>
                <w:div w:id="119111370">
                  <w:marLeft w:val="0"/>
                  <w:marRight w:val="0"/>
                  <w:marTop w:val="0"/>
                  <w:marBottom w:val="0"/>
                  <w:divBdr>
                    <w:top w:val="none" w:sz="0" w:space="0" w:color="auto"/>
                    <w:left w:val="none" w:sz="0" w:space="0" w:color="auto"/>
                    <w:bottom w:val="none" w:sz="0" w:space="0" w:color="auto"/>
                    <w:right w:val="none" w:sz="0" w:space="0" w:color="auto"/>
                  </w:divBdr>
                  <w:divsChild>
                    <w:div w:id="856970516">
                      <w:marLeft w:val="0"/>
                      <w:marRight w:val="0"/>
                      <w:marTop w:val="0"/>
                      <w:marBottom w:val="0"/>
                      <w:divBdr>
                        <w:top w:val="none" w:sz="0" w:space="0" w:color="auto"/>
                        <w:left w:val="none" w:sz="0" w:space="0" w:color="auto"/>
                        <w:bottom w:val="none" w:sz="0" w:space="0" w:color="auto"/>
                        <w:right w:val="none" w:sz="0" w:space="0" w:color="auto"/>
                      </w:divBdr>
                      <w:divsChild>
                        <w:div w:id="244610134">
                          <w:marLeft w:val="0"/>
                          <w:marRight w:val="0"/>
                          <w:marTop w:val="0"/>
                          <w:marBottom w:val="0"/>
                          <w:divBdr>
                            <w:top w:val="none" w:sz="0" w:space="0" w:color="auto"/>
                            <w:left w:val="none" w:sz="0" w:space="0" w:color="auto"/>
                            <w:bottom w:val="none" w:sz="0" w:space="0" w:color="auto"/>
                            <w:right w:val="none" w:sz="0" w:space="0" w:color="auto"/>
                          </w:divBdr>
                          <w:divsChild>
                            <w:div w:id="5444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4647">
      <w:bodyDiv w:val="1"/>
      <w:marLeft w:val="0"/>
      <w:marRight w:val="0"/>
      <w:marTop w:val="0"/>
      <w:marBottom w:val="0"/>
      <w:divBdr>
        <w:top w:val="none" w:sz="0" w:space="0" w:color="auto"/>
        <w:left w:val="none" w:sz="0" w:space="0" w:color="auto"/>
        <w:bottom w:val="none" w:sz="0" w:space="0" w:color="auto"/>
        <w:right w:val="none" w:sz="0" w:space="0" w:color="auto"/>
      </w:divBdr>
      <w:divsChild>
        <w:div w:id="1173257794">
          <w:marLeft w:val="0"/>
          <w:marRight w:val="0"/>
          <w:marTop w:val="0"/>
          <w:marBottom w:val="0"/>
          <w:divBdr>
            <w:top w:val="none" w:sz="0" w:space="0" w:color="auto"/>
            <w:left w:val="none" w:sz="0" w:space="0" w:color="auto"/>
            <w:bottom w:val="none" w:sz="0" w:space="0" w:color="auto"/>
            <w:right w:val="none" w:sz="0" w:space="0" w:color="auto"/>
          </w:divBdr>
          <w:divsChild>
            <w:div w:id="287975155">
              <w:marLeft w:val="0"/>
              <w:marRight w:val="0"/>
              <w:marTop w:val="0"/>
              <w:marBottom w:val="0"/>
              <w:divBdr>
                <w:top w:val="none" w:sz="0" w:space="0" w:color="auto"/>
                <w:left w:val="none" w:sz="0" w:space="0" w:color="auto"/>
                <w:bottom w:val="none" w:sz="0" w:space="0" w:color="auto"/>
                <w:right w:val="none" w:sz="0" w:space="0" w:color="auto"/>
              </w:divBdr>
              <w:divsChild>
                <w:div w:id="1316374633">
                  <w:marLeft w:val="0"/>
                  <w:marRight w:val="0"/>
                  <w:marTop w:val="0"/>
                  <w:marBottom w:val="0"/>
                  <w:divBdr>
                    <w:top w:val="none" w:sz="0" w:space="0" w:color="auto"/>
                    <w:left w:val="none" w:sz="0" w:space="0" w:color="auto"/>
                    <w:bottom w:val="none" w:sz="0" w:space="0" w:color="auto"/>
                    <w:right w:val="none" w:sz="0" w:space="0" w:color="auto"/>
                  </w:divBdr>
                  <w:divsChild>
                    <w:div w:id="1905679902">
                      <w:marLeft w:val="0"/>
                      <w:marRight w:val="0"/>
                      <w:marTop w:val="0"/>
                      <w:marBottom w:val="0"/>
                      <w:divBdr>
                        <w:top w:val="none" w:sz="0" w:space="0" w:color="auto"/>
                        <w:left w:val="none" w:sz="0" w:space="0" w:color="auto"/>
                        <w:bottom w:val="none" w:sz="0" w:space="0" w:color="auto"/>
                        <w:right w:val="none" w:sz="0" w:space="0" w:color="auto"/>
                      </w:divBdr>
                      <w:divsChild>
                        <w:div w:id="1906409090">
                          <w:marLeft w:val="0"/>
                          <w:marRight w:val="0"/>
                          <w:marTop w:val="0"/>
                          <w:marBottom w:val="0"/>
                          <w:divBdr>
                            <w:top w:val="none" w:sz="0" w:space="0" w:color="auto"/>
                            <w:left w:val="none" w:sz="0" w:space="0" w:color="auto"/>
                            <w:bottom w:val="none" w:sz="0" w:space="0" w:color="auto"/>
                            <w:right w:val="none" w:sz="0" w:space="0" w:color="auto"/>
                          </w:divBdr>
                          <w:divsChild>
                            <w:div w:id="20596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425839">
      <w:bodyDiv w:val="1"/>
      <w:marLeft w:val="0"/>
      <w:marRight w:val="0"/>
      <w:marTop w:val="0"/>
      <w:marBottom w:val="0"/>
      <w:divBdr>
        <w:top w:val="none" w:sz="0" w:space="0" w:color="auto"/>
        <w:left w:val="none" w:sz="0" w:space="0" w:color="auto"/>
        <w:bottom w:val="none" w:sz="0" w:space="0" w:color="auto"/>
        <w:right w:val="none" w:sz="0" w:space="0" w:color="auto"/>
      </w:divBdr>
    </w:div>
    <w:div w:id="1434594291">
      <w:bodyDiv w:val="1"/>
      <w:marLeft w:val="0"/>
      <w:marRight w:val="0"/>
      <w:marTop w:val="0"/>
      <w:marBottom w:val="0"/>
      <w:divBdr>
        <w:top w:val="none" w:sz="0" w:space="0" w:color="auto"/>
        <w:left w:val="none" w:sz="0" w:space="0" w:color="auto"/>
        <w:bottom w:val="none" w:sz="0" w:space="0" w:color="auto"/>
        <w:right w:val="none" w:sz="0" w:space="0" w:color="auto"/>
      </w:divBdr>
    </w:div>
    <w:div w:id="1697735038">
      <w:bodyDiv w:val="1"/>
      <w:marLeft w:val="0"/>
      <w:marRight w:val="0"/>
      <w:marTop w:val="0"/>
      <w:marBottom w:val="0"/>
      <w:divBdr>
        <w:top w:val="none" w:sz="0" w:space="0" w:color="auto"/>
        <w:left w:val="none" w:sz="0" w:space="0" w:color="auto"/>
        <w:bottom w:val="none" w:sz="0" w:space="0" w:color="auto"/>
        <w:right w:val="none" w:sz="0" w:space="0" w:color="auto"/>
      </w:divBdr>
    </w:div>
    <w:div w:id="1958636974">
      <w:bodyDiv w:val="1"/>
      <w:marLeft w:val="0"/>
      <w:marRight w:val="0"/>
      <w:marTop w:val="0"/>
      <w:marBottom w:val="0"/>
      <w:divBdr>
        <w:top w:val="none" w:sz="0" w:space="0" w:color="auto"/>
        <w:left w:val="none" w:sz="0" w:space="0" w:color="auto"/>
        <w:bottom w:val="none" w:sz="0" w:space="0" w:color="auto"/>
        <w:right w:val="none" w:sz="0" w:space="0" w:color="auto"/>
      </w:divBdr>
    </w:div>
    <w:div w:id="19741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fns.usda.gov/ops/research-and-analys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nfo.gov/public/do/PRAViewICR?ref_nbr=201404-0584-005"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ts.gov/content/fares-all-transit-modes-unlinked-trip-1990-2018" TargetMode="External"/><Relationship Id="rId1" Type="http://schemas.openxmlformats.org/officeDocument/2006/relationships/hyperlink" Target="http://www.fns.usda.gov/ora/menu/gpra/FY2010Prioritie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E5543-FE41-4FBE-85CC-D4610F665BE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4d41b3-ce81-4c80-8fa2-d44de1136e35"/>
    <ds:schemaRef ds:uri="http://www.w3.org/XML/1998/namespace"/>
    <ds:schemaRef ds:uri="http://purl.org/dc/dcmitype/"/>
  </ds:schemaRefs>
</ds:datastoreItem>
</file>

<file path=customXml/itemProps2.xml><?xml version="1.0" encoding="utf-8"?>
<ds:datastoreItem xmlns:ds="http://schemas.openxmlformats.org/officeDocument/2006/customXml" ds:itemID="{13873BEE-5D4C-41C7-8189-C0D3D1392A1D}">
  <ds:schemaRefs>
    <ds:schemaRef ds:uri="http://schemas.microsoft.com/sharepoint/v3/contenttype/forms"/>
  </ds:schemaRefs>
</ds:datastoreItem>
</file>

<file path=customXml/itemProps3.xml><?xml version="1.0" encoding="utf-8"?>
<ds:datastoreItem xmlns:ds="http://schemas.openxmlformats.org/officeDocument/2006/customXml" ds:itemID="{B5C709A1-881F-4C07-B86C-523A50414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1B89D-BE94-4A1C-A493-BD273DFE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9784</Words>
  <Characters>54638</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Franklin, Jamia - FNS</cp:lastModifiedBy>
  <cp:revision>2</cp:revision>
  <cp:lastPrinted>2018-10-08T18:40:00Z</cp:lastPrinted>
  <dcterms:created xsi:type="dcterms:W3CDTF">2022-01-05T12:38:00Z</dcterms:created>
  <dcterms:modified xsi:type="dcterms:W3CDTF">2022-01-05T12:38:00Z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