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0A9D" w:rsidR="00082C9E" w:rsidP="00496979" w:rsidRDefault="00082C9E" w14:paraId="2EDC33B4" w14:textId="364160BE">
      <w:pPr>
        <w:spacing w:after="60" w:line="360" w:lineRule="exact"/>
        <w:jc w:val="center"/>
        <w:rPr>
          <w:rFonts w:ascii="Lucida Sans" w:hAnsi="Lucida Sans"/>
          <w:b/>
          <w:sz w:val="22"/>
          <w:szCs w:val="22"/>
        </w:rPr>
      </w:pPr>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sidR="00457BD0">
        <w:rPr>
          <w:rFonts w:ascii="Lucida Sans" w:hAnsi="Lucida Sans"/>
          <w:b/>
          <w:sz w:val="22"/>
          <w:szCs w:val="22"/>
        </w:rPr>
        <w:t>School Meals Operations Study</w:t>
      </w:r>
      <w:r w:rsidR="005315B6">
        <w:rPr>
          <w:rFonts w:ascii="Lucida Sans" w:hAnsi="Lucida Sans"/>
          <w:b/>
          <w:sz w:val="22"/>
          <w:szCs w:val="22"/>
        </w:rPr>
        <w:t xml:space="preserve">: </w:t>
      </w:r>
      <w:bookmarkStart w:name="_Hlk52867971" w:id="0"/>
      <w:r w:rsidR="005315B6">
        <w:rPr>
          <w:rFonts w:ascii="Lucida Sans" w:hAnsi="Lucida Sans"/>
          <w:b/>
          <w:sz w:val="22"/>
          <w:szCs w:val="22"/>
        </w:rPr>
        <w:t>Evaluation</w:t>
      </w:r>
      <w:r w:rsidR="002B1992">
        <w:rPr>
          <w:rFonts w:ascii="Lucida Sans" w:hAnsi="Lucida Sans"/>
          <w:b/>
          <w:sz w:val="22"/>
          <w:szCs w:val="22"/>
        </w:rPr>
        <w:t xml:space="preserve"> </w:t>
      </w:r>
      <w:r w:rsidRPr="002B1992" w:rsidR="002B1992">
        <w:rPr>
          <w:rFonts w:ascii="Lucida Sans" w:hAnsi="Lucida Sans"/>
          <w:b/>
          <w:sz w:val="22"/>
          <w:szCs w:val="22"/>
        </w:rPr>
        <w:t xml:space="preserve">of the </w:t>
      </w:r>
      <w:bookmarkStart w:name="_Hlk72140094" w:id="1"/>
      <w:r w:rsidR="00DA4938">
        <w:rPr>
          <w:rFonts w:ascii="Lucida Sans" w:hAnsi="Lucida Sans"/>
          <w:b/>
          <w:sz w:val="22"/>
          <w:szCs w:val="22"/>
        </w:rPr>
        <w:t>COVID-19 Child Nutrition Waivers and</w:t>
      </w:r>
      <w:r w:rsidRPr="002B1992" w:rsidR="002B1992">
        <w:rPr>
          <w:rFonts w:ascii="Lucida Sans" w:hAnsi="Lucida Sans"/>
          <w:b/>
          <w:sz w:val="22"/>
          <w:szCs w:val="22"/>
        </w:rPr>
        <w:t xml:space="preserve"> </w:t>
      </w:r>
      <w:bookmarkEnd w:id="1"/>
      <w:r w:rsidRPr="002B1992" w:rsidR="002B1992">
        <w:rPr>
          <w:rFonts w:ascii="Lucida Sans" w:hAnsi="Lucida Sans"/>
          <w:b/>
          <w:sz w:val="22"/>
          <w:szCs w:val="22"/>
        </w:rPr>
        <w:t>Child Nutrition Programs</w:t>
      </w:r>
    </w:p>
    <w:bookmarkEnd w:id="0"/>
    <w:p w:rsidR="00DC4005" w:rsidP="00496979" w:rsidRDefault="00DC4005" w14:paraId="35960326" w14:textId="77777777">
      <w:pPr>
        <w:spacing w:after="60" w:line="360" w:lineRule="exact"/>
        <w:jc w:val="center"/>
        <w:rPr>
          <w:rFonts w:ascii="Lucida Sans" w:hAnsi="Lucida Sans"/>
          <w:b/>
          <w:sz w:val="22"/>
          <w:szCs w:val="22"/>
        </w:rPr>
      </w:pPr>
    </w:p>
    <w:p w:rsidR="00082C9E" w:rsidP="00496979" w:rsidRDefault="00082C9E" w14:paraId="50B83B22" w14:textId="57039648">
      <w:pPr>
        <w:spacing w:after="60" w:line="360" w:lineRule="exact"/>
        <w:jc w:val="center"/>
        <w:rPr>
          <w:rFonts w:ascii="Lucida Sans" w:hAnsi="Lucida Sans"/>
          <w:b/>
          <w:sz w:val="22"/>
          <w:szCs w:val="22"/>
        </w:rPr>
      </w:pPr>
      <w:r w:rsidRPr="00610A9D">
        <w:rPr>
          <w:rFonts w:ascii="Lucida Sans" w:hAnsi="Lucida Sans"/>
          <w:b/>
          <w:sz w:val="22"/>
          <w:szCs w:val="22"/>
        </w:rPr>
        <w:t xml:space="preserve">Part </w:t>
      </w:r>
      <w:r>
        <w:rPr>
          <w:rFonts w:ascii="Lucida Sans" w:hAnsi="Lucida Sans"/>
          <w:b/>
          <w:sz w:val="22"/>
          <w:szCs w:val="22"/>
        </w:rPr>
        <w:t>A</w:t>
      </w:r>
    </w:p>
    <w:p w:rsidR="00DC4005" w:rsidP="00496979" w:rsidRDefault="00DC4005" w14:paraId="3FA91AF4" w14:textId="77777777">
      <w:pPr>
        <w:spacing w:after="60" w:line="360" w:lineRule="exact"/>
        <w:jc w:val="center"/>
        <w:rPr>
          <w:rFonts w:ascii="Lucida Sans" w:hAnsi="Lucida Sans"/>
          <w:b/>
          <w:sz w:val="22"/>
          <w:szCs w:val="22"/>
        </w:rPr>
      </w:pPr>
    </w:p>
    <w:p w:rsidRPr="00610A9D" w:rsidR="005A0C7C" w:rsidP="00496979" w:rsidRDefault="005A0C7C" w14:paraId="4EB137E2" w14:textId="0321A445">
      <w:pPr>
        <w:spacing w:after="60" w:line="360" w:lineRule="exact"/>
        <w:jc w:val="center"/>
        <w:rPr>
          <w:rFonts w:ascii="Lucida Sans" w:hAnsi="Lucida Sans"/>
          <w:b/>
          <w:sz w:val="22"/>
          <w:szCs w:val="22"/>
        </w:rPr>
      </w:pPr>
      <w:r w:rsidRPr="005A0C7C">
        <w:rPr>
          <w:rFonts w:ascii="Lucida Sans" w:hAnsi="Lucida Sans"/>
          <w:b/>
          <w:sz w:val="22"/>
          <w:szCs w:val="22"/>
        </w:rPr>
        <w:t>Revision to OMB # 0584-0607</w:t>
      </w:r>
      <w:r>
        <w:rPr>
          <w:rFonts w:ascii="Lucida Sans" w:hAnsi="Lucida Sans"/>
          <w:b/>
          <w:sz w:val="22"/>
          <w:szCs w:val="22"/>
        </w:rPr>
        <w:t xml:space="preserve">, </w:t>
      </w:r>
      <w:r w:rsidR="00026AC3">
        <w:rPr>
          <w:rFonts w:ascii="Lucida Sans" w:hAnsi="Lucida Sans"/>
          <w:b/>
          <w:sz w:val="22"/>
          <w:szCs w:val="22"/>
        </w:rPr>
        <w:t>School Meals Operations Study</w:t>
      </w:r>
      <w:r>
        <w:rPr>
          <w:rFonts w:ascii="Lucida Sans" w:hAnsi="Lucida Sans"/>
          <w:b/>
          <w:sz w:val="22"/>
          <w:szCs w:val="22"/>
        </w:rPr>
        <w:t xml:space="preserve"> (</w:t>
      </w:r>
      <w:r w:rsidR="00026AC3">
        <w:rPr>
          <w:rFonts w:ascii="Lucida Sans" w:hAnsi="Lucida Sans"/>
          <w:b/>
          <w:sz w:val="22"/>
          <w:szCs w:val="22"/>
        </w:rPr>
        <w:t>SMO</w:t>
      </w:r>
      <w:r>
        <w:rPr>
          <w:rFonts w:ascii="Lucida Sans" w:hAnsi="Lucida Sans"/>
          <w:b/>
          <w:sz w:val="22"/>
          <w:szCs w:val="22"/>
        </w:rPr>
        <w:t>)</w:t>
      </w:r>
    </w:p>
    <w:p w:rsidR="00082C9E" w:rsidP="00496979" w:rsidRDefault="00052D64" w14:paraId="46C170C7" w14:textId="72ED1898">
      <w:pPr>
        <w:spacing w:before="144" w:after="288" w:line="360" w:lineRule="exact"/>
        <w:ind w:right="360"/>
        <w:jc w:val="center"/>
        <w:rPr>
          <w:rFonts w:ascii="Lucida Sans" w:hAnsi="Lucida Sans"/>
          <w:sz w:val="22"/>
          <w:szCs w:val="22"/>
        </w:rPr>
      </w:pPr>
      <w:bookmarkStart w:name="RepTitle" w:id="2"/>
      <w:bookmarkStart w:name="RepType" w:id="3"/>
      <w:bookmarkStart w:name="DateMark" w:id="4"/>
      <w:bookmarkEnd w:id="2"/>
      <w:bookmarkEnd w:id="3"/>
      <w:bookmarkEnd w:id="4"/>
      <w:r>
        <w:rPr>
          <w:rFonts w:ascii="Lucida Sans" w:hAnsi="Lucida Sans"/>
          <w:sz w:val="22"/>
          <w:szCs w:val="22"/>
        </w:rPr>
        <w:t xml:space="preserve"> </w:t>
      </w:r>
      <w:r w:rsidR="005111C5">
        <w:rPr>
          <w:rFonts w:ascii="Lucida Sans" w:hAnsi="Lucida Sans"/>
          <w:sz w:val="22"/>
          <w:szCs w:val="22"/>
        </w:rPr>
        <w:t>September 2</w:t>
      </w:r>
      <w:r w:rsidR="00C326F1">
        <w:rPr>
          <w:rFonts w:ascii="Lucida Sans" w:hAnsi="Lucida Sans"/>
          <w:sz w:val="22"/>
          <w:szCs w:val="22"/>
        </w:rPr>
        <w:t>7</w:t>
      </w:r>
      <w:bookmarkStart w:name="_GoBack" w:id="5"/>
      <w:bookmarkEnd w:id="5"/>
      <w:r w:rsidRPr="009A7DAB" w:rsidR="00DC4005">
        <w:rPr>
          <w:rFonts w:ascii="Lucida Sans" w:hAnsi="Lucida Sans"/>
          <w:sz w:val="22"/>
          <w:szCs w:val="22"/>
        </w:rPr>
        <w:t>, 202</w:t>
      </w:r>
      <w:r w:rsidR="00B27B45">
        <w:rPr>
          <w:rFonts w:ascii="Lucida Sans" w:hAnsi="Lucida Sans"/>
          <w:sz w:val="22"/>
          <w:szCs w:val="22"/>
        </w:rPr>
        <w:t>1</w:t>
      </w:r>
    </w:p>
    <w:p w:rsidRPr="007C49C0" w:rsidR="00DC4005" w:rsidP="00496979" w:rsidRDefault="00DC4005" w14:paraId="6C26AC75" w14:textId="77777777">
      <w:pPr>
        <w:spacing w:before="144" w:after="288" w:line="360" w:lineRule="exact"/>
        <w:ind w:right="360"/>
        <w:jc w:val="center"/>
        <w:rPr>
          <w:rFonts w:ascii="Lucida Sans" w:hAnsi="Lucida Sans"/>
          <w:sz w:val="22"/>
          <w:szCs w:val="22"/>
        </w:rPr>
      </w:pPr>
    </w:p>
    <w:p w:rsidRPr="001D4FB6" w:rsidR="00082C9E" w:rsidP="00496979" w:rsidRDefault="00082C9E" w14:paraId="06104B94" w14:textId="70200D34">
      <w:pPr>
        <w:spacing w:line="280" w:lineRule="exact"/>
        <w:jc w:val="center"/>
        <w:rPr>
          <w:rFonts w:ascii="Lucida Sans" w:hAnsi="Lucida Sans"/>
          <w:sz w:val="20"/>
        </w:rPr>
      </w:pPr>
      <w:bookmarkStart w:name="StartingPoint" w:id="6"/>
      <w:bookmarkEnd w:id="6"/>
      <w:r>
        <w:rPr>
          <w:rFonts w:ascii="Lucida Sans" w:hAnsi="Lucida Sans"/>
          <w:sz w:val="20"/>
        </w:rPr>
        <w:t>Holly Figueroa</w:t>
      </w:r>
    </w:p>
    <w:p w:rsidRPr="001D4FB6" w:rsidR="00082C9E" w:rsidP="00496979" w:rsidRDefault="00082C9E" w14:paraId="3A30129B" w14:textId="77777777">
      <w:pPr>
        <w:spacing w:line="280" w:lineRule="exact"/>
        <w:jc w:val="center"/>
        <w:rPr>
          <w:rFonts w:ascii="Lucida Sans" w:hAnsi="Lucida Sans"/>
          <w:sz w:val="20"/>
        </w:rPr>
      </w:pPr>
      <w:r w:rsidRPr="001D4FB6">
        <w:rPr>
          <w:rFonts w:ascii="Lucida Sans" w:hAnsi="Lucida Sans"/>
          <w:sz w:val="20"/>
        </w:rPr>
        <w:t>Social Science Research Analyst</w:t>
      </w:r>
    </w:p>
    <w:p w:rsidRPr="001D4FB6" w:rsidR="00082C9E" w:rsidP="00496979" w:rsidRDefault="00082C9E" w14:paraId="614693BB" w14:textId="77777777">
      <w:pPr>
        <w:spacing w:line="280" w:lineRule="exact"/>
        <w:jc w:val="center"/>
        <w:rPr>
          <w:rFonts w:ascii="Lucida Sans" w:hAnsi="Lucida Sans"/>
          <w:sz w:val="20"/>
        </w:rPr>
      </w:pPr>
      <w:r w:rsidRPr="001D4FB6">
        <w:rPr>
          <w:rFonts w:ascii="Lucida Sans" w:hAnsi="Lucida Sans"/>
          <w:sz w:val="20"/>
        </w:rPr>
        <w:t>Office of Policy Support</w:t>
      </w:r>
    </w:p>
    <w:p w:rsidRPr="001D4FB6" w:rsidR="00082C9E" w:rsidP="00496979" w:rsidRDefault="00082C9E" w14:paraId="6B9E5B73" w14:textId="77777777">
      <w:pPr>
        <w:spacing w:line="280" w:lineRule="exact"/>
        <w:jc w:val="center"/>
        <w:rPr>
          <w:rFonts w:ascii="Lucida Sans" w:hAnsi="Lucida Sans"/>
          <w:sz w:val="20"/>
        </w:rPr>
      </w:pPr>
      <w:r w:rsidRPr="001D4FB6">
        <w:rPr>
          <w:rFonts w:ascii="Lucida Sans" w:hAnsi="Lucida Sans"/>
          <w:sz w:val="20"/>
        </w:rPr>
        <w:t>Food and Nutrition Service</w:t>
      </w:r>
    </w:p>
    <w:p w:rsidRPr="001D4FB6" w:rsidR="00082C9E" w:rsidP="00496979" w:rsidRDefault="00082C9E" w14:paraId="352747E9" w14:textId="77777777">
      <w:pPr>
        <w:spacing w:line="280" w:lineRule="exact"/>
        <w:jc w:val="center"/>
        <w:rPr>
          <w:rFonts w:ascii="Lucida Sans" w:hAnsi="Lucida Sans"/>
          <w:sz w:val="20"/>
        </w:rPr>
      </w:pPr>
      <w:r w:rsidRPr="001D4FB6">
        <w:rPr>
          <w:rFonts w:ascii="Lucida Sans" w:hAnsi="Lucida Sans"/>
          <w:sz w:val="20"/>
        </w:rPr>
        <w:t>United States Department of Agriculture</w:t>
      </w:r>
    </w:p>
    <w:p w:rsidRPr="001D4FB6" w:rsidR="00082C9E" w:rsidP="00496979" w:rsidRDefault="00C16664" w14:paraId="3EFE764F" w14:textId="73D52CB5">
      <w:pPr>
        <w:spacing w:line="280" w:lineRule="exact"/>
        <w:jc w:val="center"/>
        <w:rPr>
          <w:rFonts w:ascii="Lucida Sans" w:hAnsi="Lucida Sans"/>
          <w:sz w:val="20"/>
        </w:rPr>
      </w:pPr>
      <w:r>
        <w:rPr>
          <w:rFonts w:ascii="Lucida Sans" w:hAnsi="Lucida Sans"/>
          <w:sz w:val="20"/>
        </w:rPr>
        <w:t>1320 Braddock Place</w:t>
      </w:r>
    </w:p>
    <w:p w:rsidRPr="001D4FB6" w:rsidR="00082C9E" w:rsidP="00496979" w:rsidRDefault="00082C9E" w14:paraId="430D852C" w14:textId="542120FA">
      <w:pPr>
        <w:spacing w:line="280" w:lineRule="exact"/>
        <w:jc w:val="center"/>
        <w:rPr>
          <w:rFonts w:ascii="Lucida Sans" w:hAnsi="Lucida Sans"/>
          <w:sz w:val="20"/>
        </w:rPr>
      </w:pPr>
      <w:r w:rsidRPr="001D4FB6">
        <w:rPr>
          <w:rFonts w:ascii="Lucida Sans" w:hAnsi="Lucida Sans"/>
          <w:sz w:val="20"/>
        </w:rPr>
        <w:t>Alexandria, Virginia 223</w:t>
      </w:r>
      <w:r w:rsidR="00C16664">
        <w:rPr>
          <w:rFonts w:ascii="Lucida Sans" w:hAnsi="Lucida Sans"/>
          <w:sz w:val="20"/>
        </w:rPr>
        <w:t>14</w:t>
      </w:r>
    </w:p>
    <w:p w:rsidRPr="001D4FB6" w:rsidR="00082C9E" w:rsidP="00496979" w:rsidRDefault="00082C9E" w14:paraId="78BAC5F8" w14:textId="77777777">
      <w:pPr>
        <w:spacing w:line="280" w:lineRule="exact"/>
        <w:jc w:val="center"/>
        <w:rPr>
          <w:rFonts w:ascii="Lucida Sans" w:hAnsi="Lucida Sans"/>
          <w:sz w:val="20"/>
        </w:rPr>
      </w:pPr>
      <w:r w:rsidRPr="001D4FB6">
        <w:rPr>
          <w:rFonts w:ascii="Lucida Sans" w:hAnsi="Lucida Sans"/>
          <w:sz w:val="20"/>
        </w:rPr>
        <w:t>Phone: 703-</w:t>
      </w:r>
      <w:r>
        <w:rPr>
          <w:rFonts w:ascii="Lucida Sans" w:hAnsi="Lucida Sans"/>
          <w:sz w:val="20"/>
        </w:rPr>
        <w:t>3</w:t>
      </w:r>
      <w:r w:rsidRPr="001D4FB6">
        <w:rPr>
          <w:rFonts w:ascii="Lucida Sans" w:hAnsi="Lucida Sans"/>
          <w:sz w:val="20"/>
        </w:rPr>
        <w:t>05-</w:t>
      </w:r>
      <w:r>
        <w:rPr>
          <w:rFonts w:ascii="Lucida Sans" w:hAnsi="Lucida Sans"/>
          <w:sz w:val="20"/>
        </w:rPr>
        <w:t>2105</w:t>
      </w:r>
    </w:p>
    <w:p w:rsidRPr="001D4FB6" w:rsidR="00082C9E" w:rsidP="00496979" w:rsidRDefault="00082C9E" w14:paraId="3049A4E5" w14:textId="3F6F01B0">
      <w:pPr>
        <w:spacing w:line="280" w:lineRule="exact"/>
        <w:jc w:val="center"/>
        <w:rPr>
          <w:rFonts w:ascii="Lucida Sans" w:hAnsi="Lucida Sans"/>
          <w:sz w:val="20"/>
        </w:rPr>
      </w:pPr>
      <w:r w:rsidRPr="001D4FB6">
        <w:rPr>
          <w:rFonts w:ascii="Lucida Sans" w:hAnsi="Lucida Sans"/>
          <w:sz w:val="20"/>
        </w:rPr>
        <w:t xml:space="preserve">Email: </w:t>
      </w:r>
      <w:r>
        <w:rPr>
          <w:rFonts w:ascii="Lucida Sans" w:hAnsi="Lucida Sans"/>
          <w:sz w:val="20"/>
        </w:rPr>
        <w:t>Holly.Figueroa</w:t>
      </w:r>
      <w:r w:rsidRPr="001D4FB6">
        <w:rPr>
          <w:rFonts w:ascii="Lucida Sans" w:hAnsi="Lucida Sans"/>
          <w:sz w:val="20"/>
        </w:rPr>
        <w:t>@usda.gov</w:t>
      </w:r>
    </w:p>
    <w:p w:rsidRPr="00D05E5A" w:rsidR="00082C9E" w:rsidP="00082C9E" w:rsidRDefault="00082C9E" w14:paraId="1447AAF4" w14:textId="77777777">
      <w:pPr>
        <w:spacing w:after="480" w:line="240" w:lineRule="auto"/>
        <w:rPr>
          <w:rFonts w:cstheme="minorHAnsi"/>
          <w:bCs/>
          <w:szCs w:val="24"/>
        </w:rPr>
      </w:pPr>
    </w:p>
    <w:p w:rsidR="00082C9E" w:rsidP="00082C9E" w:rsidRDefault="00082C9E" w14:paraId="1C760A3D" w14:textId="77777777">
      <w:pPr>
        <w:spacing w:after="480" w:line="240" w:lineRule="auto"/>
        <w:rPr>
          <w:rFonts w:cstheme="minorHAnsi"/>
          <w:b/>
          <w:szCs w:val="24"/>
        </w:rPr>
        <w:sectPr w:rsidR="00082C9E" w:rsidSect="001B5DFB">
          <w:headerReference w:type="first" r:id="rId11"/>
          <w:pgSz w:w="12240" w:h="15840" w:code="1"/>
          <w:pgMar w:top="1440" w:right="1080" w:bottom="1440" w:left="1080" w:header="720" w:footer="720" w:gutter="0"/>
          <w:cols w:space="360"/>
          <w:docGrid w:linePitch="360"/>
        </w:sectPr>
      </w:pPr>
    </w:p>
    <w:p w:rsidRPr="00EA5F6E" w:rsidR="00082C9E" w:rsidP="00093B48" w:rsidRDefault="00082C9E" w14:paraId="41620557" w14:textId="77777777">
      <w:pPr>
        <w:spacing w:line="240" w:lineRule="auto"/>
        <w:rPr>
          <w:rFonts w:asciiTheme="majorHAnsi" w:hAnsiTheme="majorHAnsi" w:cstheme="majorHAnsi"/>
          <w:b/>
          <w:szCs w:val="24"/>
        </w:rPr>
      </w:pPr>
      <w:r w:rsidRPr="00EA5F6E">
        <w:rPr>
          <w:rFonts w:asciiTheme="majorHAnsi" w:hAnsiTheme="majorHAnsi" w:cstheme="majorHAnsi"/>
          <w:b/>
          <w:szCs w:val="24"/>
        </w:rPr>
        <w:lastRenderedPageBreak/>
        <w:t>TABLE OF CONTENTS</w:t>
      </w:r>
    </w:p>
    <w:bookmarkStart w:name="_Hlk30769293" w:id="7"/>
    <w:p w:rsidR="005E75FF" w:rsidP="005E75FF" w:rsidRDefault="00082C9E" w14:paraId="4C4DDB7A" w14:textId="1262387D">
      <w:pPr>
        <w:pStyle w:val="TOC1"/>
        <w:rPr>
          <w:rFonts w:asciiTheme="minorHAnsi" w:hAnsiTheme="minorHAnsi" w:eastAsiaTheme="minorEastAsia" w:cstheme="minorBidi"/>
          <w:sz w:val="22"/>
          <w:szCs w:val="22"/>
        </w:rPr>
      </w:pPr>
      <w:r w:rsidRPr="00EA5F6E">
        <w:fldChar w:fldCharType="begin"/>
      </w:r>
      <w:r w:rsidRPr="00EA5F6E">
        <w:instrText xml:space="preserve"> TOC \o "1-3" \z \t "Heading 1_Black,1,Heading 1_Red,1,Heading 1_Blue,1,Heading 2_Black,2,Heading 2_Red,2,Heading 2_Blue,2,Mark for Appendix Heading_Black,8,Mark for Appendix Heading_Blue,8,Mark for Appendix Heading_Red,8" </w:instrText>
      </w:r>
      <w:r w:rsidRPr="00EA5F6E">
        <w:fldChar w:fldCharType="separate"/>
      </w:r>
      <w:r w:rsidR="005E75FF">
        <w:t>Introduction</w:t>
      </w:r>
      <w:r w:rsidR="005E75FF">
        <w:rPr>
          <w:webHidden/>
        </w:rPr>
        <w:tab/>
      </w:r>
      <w:r w:rsidR="00413B28">
        <w:rPr>
          <w:webHidden/>
        </w:rPr>
        <w:t>4</w:t>
      </w:r>
    </w:p>
    <w:p w:rsidR="005E75FF" w:rsidP="005E75FF" w:rsidRDefault="005E75FF" w14:paraId="61E9B3EE" w14:textId="684D65CE">
      <w:pPr>
        <w:pStyle w:val="TOC2"/>
        <w:tabs>
          <w:tab w:val="left" w:pos="1296"/>
        </w:tabs>
        <w:ind w:left="1080" w:right="1440" w:hanging="648"/>
        <w:rPr>
          <w:rFonts w:asciiTheme="minorHAnsi" w:hAnsiTheme="minorHAnsi" w:eastAsiaTheme="minorEastAsia" w:cstheme="minorBidi"/>
          <w:sz w:val="22"/>
          <w:szCs w:val="22"/>
        </w:rPr>
      </w:pPr>
      <w:r>
        <w:t>A1.</w:t>
      </w:r>
      <w:r>
        <w:rPr>
          <w:rFonts w:asciiTheme="minorHAnsi" w:hAnsiTheme="minorHAnsi" w:eastAsiaTheme="minorEastAsia" w:cstheme="minorBidi"/>
          <w:sz w:val="22"/>
          <w:szCs w:val="22"/>
        </w:rPr>
        <w:tab/>
      </w:r>
      <w:r>
        <w:t>Circumstances Making the Collection of Information Necessary</w:t>
      </w:r>
      <w:r>
        <w:rPr>
          <w:webHidden/>
        </w:rPr>
        <w:tab/>
      </w:r>
      <w:r w:rsidR="00413B28">
        <w:rPr>
          <w:webHidden/>
        </w:rPr>
        <w:t>5</w:t>
      </w:r>
    </w:p>
    <w:p w:rsidR="005E75FF" w:rsidP="005E75FF" w:rsidRDefault="005E75FF" w14:paraId="5DA89EC8" w14:textId="47AEECEC">
      <w:pPr>
        <w:pStyle w:val="TOC2"/>
        <w:tabs>
          <w:tab w:val="left" w:pos="1296"/>
        </w:tabs>
        <w:ind w:left="1080" w:right="1440" w:hanging="648"/>
        <w:rPr>
          <w:rFonts w:asciiTheme="minorHAnsi" w:hAnsiTheme="minorHAnsi" w:eastAsiaTheme="minorEastAsia" w:cstheme="minorBidi"/>
          <w:sz w:val="22"/>
          <w:szCs w:val="22"/>
        </w:rPr>
      </w:pPr>
      <w:r>
        <w:t>A2.</w:t>
      </w:r>
      <w:r>
        <w:rPr>
          <w:rFonts w:asciiTheme="minorHAnsi" w:hAnsiTheme="minorHAnsi" w:eastAsiaTheme="minorEastAsia" w:cstheme="minorBidi"/>
          <w:sz w:val="22"/>
          <w:szCs w:val="22"/>
        </w:rPr>
        <w:tab/>
      </w:r>
      <w:r>
        <w:t>Purpose and Use of the Information</w:t>
      </w:r>
      <w:r>
        <w:rPr>
          <w:webHidden/>
        </w:rPr>
        <w:tab/>
      </w:r>
      <w:r w:rsidR="00413B28">
        <w:rPr>
          <w:webHidden/>
        </w:rPr>
        <w:t>8</w:t>
      </w:r>
    </w:p>
    <w:p w:rsidR="005E75FF" w:rsidP="005E75FF" w:rsidRDefault="005E75FF" w14:paraId="28E03906" w14:textId="642A92BE">
      <w:pPr>
        <w:pStyle w:val="TOC2"/>
        <w:tabs>
          <w:tab w:val="left" w:pos="1296"/>
        </w:tabs>
        <w:ind w:left="1080" w:right="1440" w:hanging="648"/>
        <w:rPr>
          <w:rFonts w:asciiTheme="minorHAnsi" w:hAnsiTheme="minorHAnsi" w:eastAsiaTheme="minorEastAsia" w:cstheme="minorBidi"/>
          <w:sz w:val="22"/>
          <w:szCs w:val="22"/>
        </w:rPr>
      </w:pPr>
      <w:r>
        <w:t>A3.</w:t>
      </w:r>
      <w:r>
        <w:rPr>
          <w:rFonts w:asciiTheme="minorHAnsi" w:hAnsiTheme="minorHAnsi" w:eastAsiaTheme="minorEastAsia" w:cstheme="minorBidi"/>
          <w:sz w:val="22"/>
          <w:szCs w:val="22"/>
        </w:rPr>
        <w:tab/>
      </w:r>
      <w:r>
        <w:t>Use of Information Technology and Burden Reduction</w:t>
      </w:r>
      <w:r>
        <w:rPr>
          <w:webHidden/>
        </w:rPr>
        <w:tab/>
      </w:r>
      <w:r w:rsidR="00413B28">
        <w:rPr>
          <w:webHidden/>
        </w:rPr>
        <w:t>16</w:t>
      </w:r>
    </w:p>
    <w:p w:rsidR="005E75FF" w:rsidP="005E75FF" w:rsidRDefault="005E75FF" w14:paraId="3CF850E7" w14:textId="79760E8E">
      <w:pPr>
        <w:pStyle w:val="TOC2"/>
        <w:tabs>
          <w:tab w:val="left" w:pos="1296"/>
        </w:tabs>
        <w:ind w:left="1080" w:right="1440" w:hanging="648"/>
        <w:rPr>
          <w:rFonts w:asciiTheme="minorHAnsi" w:hAnsiTheme="minorHAnsi" w:eastAsiaTheme="minorEastAsia" w:cstheme="minorBidi"/>
          <w:sz w:val="22"/>
          <w:szCs w:val="22"/>
        </w:rPr>
      </w:pPr>
      <w:r w:rsidRPr="00D33793">
        <w:rPr>
          <w:rFonts w:eastAsia="Calibri"/>
        </w:rPr>
        <w:t>A4.</w:t>
      </w:r>
      <w:r>
        <w:rPr>
          <w:rFonts w:asciiTheme="minorHAnsi" w:hAnsiTheme="minorHAnsi" w:eastAsiaTheme="minorEastAsia" w:cstheme="minorBidi"/>
          <w:sz w:val="22"/>
          <w:szCs w:val="22"/>
        </w:rPr>
        <w:tab/>
      </w:r>
      <w:r w:rsidRPr="00D33793">
        <w:rPr>
          <w:rFonts w:eastAsia="Calibri"/>
        </w:rPr>
        <w:t>Efforts to Identify Duplication and Use of Similar Information</w:t>
      </w:r>
      <w:r>
        <w:rPr>
          <w:webHidden/>
        </w:rPr>
        <w:tab/>
      </w:r>
      <w:r w:rsidR="00413B28">
        <w:rPr>
          <w:webHidden/>
        </w:rPr>
        <w:t>17</w:t>
      </w:r>
    </w:p>
    <w:p w:rsidR="005E75FF" w:rsidP="005E75FF" w:rsidRDefault="005E75FF" w14:paraId="1D4490D3" w14:textId="4943EAA8">
      <w:pPr>
        <w:pStyle w:val="TOC2"/>
        <w:tabs>
          <w:tab w:val="left" w:pos="1296"/>
        </w:tabs>
        <w:ind w:left="1080" w:right="1440" w:hanging="648"/>
        <w:rPr>
          <w:rFonts w:asciiTheme="minorHAnsi" w:hAnsiTheme="minorHAnsi" w:eastAsiaTheme="minorEastAsia" w:cstheme="minorBidi"/>
          <w:sz w:val="22"/>
          <w:szCs w:val="22"/>
        </w:rPr>
      </w:pPr>
      <w:r>
        <w:t>A5.</w:t>
      </w:r>
      <w:r>
        <w:rPr>
          <w:rFonts w:asciiTheme="minorHAnsi" w:hAnsiTheme="minorHAnsi" w:eastAsiaTheme="minorEastAsia" w:cstheme="minorBidi"/>
          <w:sz w:val="22"/>
          <w:szCs w:val="22"/>
        </w:rPr>
        <w:tab/>
      </w:r>
      <w:r>
        <w:t>Impacts Small Businesses or Other Small Entities</w:t>
      </w:r>
      <w:r>
        <w:rPr>
          <w:webHidden/>
        </w:rPr>
        <w:tab/>
      </w:r>
      <w:r w:rsidR="00413B28">
        <w:rPr>
          <w:webHidden/>
        </w:rPr>
        <w:t>18</w:t>
      </w:r>
    </w:p>
    <w:p w:rsidR="005E75FF" w:rsidP="005E75FF" w:rsidRDefault="005E75FF" w14:paraId="6A74BF7F" w14:textId="0CBDD89C">
      <w:pPr>
        <w:pStyle w:val="TOC2"/>
        <w:tabs>
          <w:tab w:val="left" w:pos="1296"/>
        </w:tabs>
        <w:ind w:left="1080" w:right="1440" w:hanging="648"/>
        <w:rPr>
          <w:rFonts w:asciiTheme="minorHAnsi" w:hAnsiTheme="minorHAnsi" w:eastAsiaTheme="minorEastAsia" w:cstheme="minorBidi"/>
          <w:sz w:val="22"/>
          <w:szCs w:val="22"/>
        </w:rPr>
      </w:pPr>
      <w:r>
        <w:t>A6.</w:t>
      </w:r>
      <w:r>
        <w:rPr>
          <w:rFonts w:asciiTheme="minorHAnsi" w:hAnsiTheme="minorHAnsi" w:eastAsiaTheme="minorEastAsia" w:cstheme="minorBidi"/>
          <w:sz w:val="22"/>
          <w:szCs w:val="22"/>
        </w:rPr>
        <w:tab/>
      </w:r>
      <w:r>
        <w:t>Consequences of Collecting the Information Less Frequently</w:t>
      </w:r>
      <w:r>
        <w:rPr>
          <w:webHidden/>
        </w:rPr>
        <w:tab/>
      </w:r>
      <w:r w:rsidR="00413B28">
        <w:rPr>
          <w:webHidden/>
        </w:rPr>
        <w:t>18</w:t>
      </w:r>
    </w:p>
    <w:p w:rsidR="005E75FF" w:rsidP="005E75FF" w:rsidRDefault="005E75FF" w14:paraId="1BE36AF8" w14:textId="6B7F30EA">
      <w:pPr>
        <w:pStyle w:val="TOC2"/>
        <w:tabs>
          <w:tab w:val="left" w:pos="1296"/>
        </w:tabs>
        <w:ind w:left="1080" w:right="1440" w:hanging="648"/>
        <w:rPr>
          <w:rFonts w:asciiTheme="minorHAnsi" w:hAnsiTheme="minorHAnsi" w:eastAsiaTheme="minorEastAsia" w:cstheme="minorBidi"/>
          <w:sz w:val="22"/>
          <w:szCs w:val="22"/>
        </w:rPr>
      </w:pPr>
      <w:r>
        <w:t>A7.</w:t>
      </w:r>
      <w:r>
        <w:rPr>
          <w:rFonts w:asciiTheme="minorHAnsi" w:hAnsiTheme="minorHAnsi" w:eastAsiaTheme="minorEastAsia" w:cstheme="minorBidi"/>
          <w:sz w:val="22"/>
          <w:szCs w:val="22"/>
        </w:rPr>
        <w:tab/>
      </w:r>
      <w:r>
        <w:t>Special Circumstances Relating to the Guideline of 1320.5(D)(2)</w:t>
      </w:r>
      <w:r>
        <w:rPr>
          <w:webHidden/>
        </w:rPr>
        <w:tab/>
      </w:r>
      <w:r w:rsidR="00413B28">
        <w:rPr>
          <w:webHidden/>
        </w:rPr>
        <w:t>19</w:t>
      </w:r>
    </w:p>
    <w:p w:rsidR="005E75FF" w:rsidP="005E75FF" w:rsidRDefault="005E75FF" w14:paraId="7E8B5AEC" w14:textId="10848546">
      <w:pPr>
        <w:pStyle w:val="TOC2"/>
        <w:tabs>
          <w:tab w:val="left" w:pos="1296"/>
        </w:tabs>
        <w:ind w:left="1080" w:right="1440" w:hanging="648"/>
        <w:rPr>
          <w:rFonts w:asciiTheme="minorHAnsi" w:hAnsiTheme="minorHAnsi" w:eastAsiaTheme="minorEastAsia" w:cstheme="minorBidi"/>
          <w:sz w:val="22"/>
          <w:szCs w:val="22"/>
        </w:rPr>
      </w:pPr>
      <w:r>
        <w:t>A8.</w:t>
      </w:r>
      <w:r>
        <w:rPr>
          <w:rFonts w:asciiTheme="minorHAnsi" w:hAnsiTheme="minorHAnsi" w:eastAsiaTheme="minorEastAsia" w:cstheme="minorBidi"/>
          <w:sz w:val="22"/>
          <w:szCs w:val="22"/>
        </w:rPr>
        <w:tab/>
      </w:r>
      <w:r w:rsidRPr="00C70B8F">
        <w:t xml:space="preserve">Comments in Response to the </w:t>
      </w:r>
      <w:r w:rsidRPr="00C70B8F">
        <w:rPr>
          <w:i/>
          <w:iCs/>
        </w:rPr>
        <w:t>Federal Register Notice</w:t>
      </w:r>
      <w:r w:rsidRPr="00C70B8F">
        <w:t xml:space="preserve"> and Efforts to Consult with Persons Outside the Agency</w:t>
      </w:r>
      <w:r>
        <w:rPr>
          <w:webHidden/>
        </w:rPr>
        <w:tab/>
      </w:r>
      <w:r w:rsidR="00413B28">
        <w:rPr>
          <w:webHidden/>
        </w:rPr>
        <w:t>20</w:t>
      </w:r>
    </w:p>
    <w:p w:rsidR="005E75FF" w:rsidP="005E75FF" w:rsidRDefault="005E75FF" w14:paraId="432BFDBB" w14:textId="3927E802">
      <w:pPr>
        <w:pStyle w:val="TOC2"/>
        <w:tabs>
          <w:tab w:val="left" w:pos="1296"/>
        </w:tabs>
        <w:ind w:left="1080" w:right="1440" w:hanging="648"/>
        <w:rPr>
          <w:rFonts w:asciiTheme="minorHAnsi" w:hAnsiTheme="minorHAnsi" w:eastAsiaTheme="minorEastAsia" w:cstheme="minorBidi"/>
          <w:sz w:val="22"/>
          <w:szCs w:val="22"/>
        </w:rPr>
      </w:pPr>
      <w:r>
        <w:t>A9.</w:t>
      </w:r>
      <w:r>
        <w:rPr>
          <w:rFonts w:asciiTheme="minorHAnsi" w:hAnsiTheme="minorHAnsi" w:eastAsiaTheme="minorEastAsia" w:cstheme="minorBidi"/>
          <w:sz w:val="22"/>
          <w:szCs w:val="22"/>
        </w:rPr>
        <w:tab/>
      </w:r>
      <w:r>
        <w:t>Explanation of Any Payments or Gifts to Respondents</w:t>
      </w:r>
      <w:r>
        <w:rPr>
          <w:webHidden/>
        </w:rPr>
        <w:tab/>
      </w:r>
      <w:r w:rsidR="00413B28">
        <w:rPr>
          <w:webHidden/>
        </w:rPr>
        <w:t>23</w:t>
      </w:r>
    </w:p>
    <w:p w:rsidR="005E75FF" w:rsidP="005E75FF" w:rsidRDefault="005E75FF" w14:paraId="09B1BB4A" w14:textId="6CE4933F">
      <w:pPr>
        <w:pStyle w:val="TOC2"/>
        <w:tabs>
          <w:tab w:val="left" w:pos="1296"/>
        </w:tabs>
        <w:ind w:left="1080" w:right="1440" w:hanging="648"/>
        <w:rPr>
          <w:rFonts w:asciiTheme="minorHAnsi" w:hAnsiTheme="minorHAnsi" w:eastAsiaTheme="minorEastAsia" w:cstheme="minorBidi"/>
          <w:sz w:val="22"/>
          <w:szCs w:val="22"/>
        </w:rPr>
      </w:pPr>
      <w:r>
        <w:t>A10.</w:t>
      </w:r>
      <w:r>
        <w:rPr>
          <w:rFonts w:asciiTheme="minorHAnsi" w:hAnsiTheme="minorHAnsi" w:eastAsiaTheme="minorEastAsia" w:cstheme="minorBidi"/>
          <w:sz w:val="22"/>
          <w:szCs w:val="22"/>
        </w:rPr>
        <w:tab/>
      </w:r>
      <w:r>
        <w:t>Assurances of Confidentiality Provided to Respondents</w:t>
      </w:r>
      <w:r>
        <w:rPr>
          <w:webHidden/>
        </w:rPr>
        <w:tab/>
      </w:r>
      <w:r w:rsidR="00413B28">
        <w:rPr>
          <w:webHidden/>
        </w:rPr>
        <w:t>23</w:t>
      </w:r>
    </w:p>
    <w:p w:rsidR="005E75FF" w:rsidP="005E75FF" w:rsidRDefault="005E75FF" w14:paraId="026ABCE2" w14:textId="79284E7B">
      <w:pPr>
        <w:pStyle w:val="TOC2"/>
        <w:tabs>
          <w:tab w:val="left" w:pos="1296"/>
        </w:tabs>
        <w:ind w:left="1080" w:right="1440" w:hanging="648"/>
        <w:rPr>
          <w:rFonts w:asciiTheme="minorHAnsi" w:hAnsiTheme="minorHAnsi" w:eastAsiaTheme="minorEastAsia" w:cstheme="minorBidi"/>
          <w:sz w:val="22"/>
          <w:szCs w:val="22"/>
        </w:rPr>
      </w:pPr>
      <w:r>
        <w:t>A11.</w:t>
      </w:r>
      <w:r>
        <w:rPr>
          <w:rFonts w:asciiTheme="minorHAnsi" w:hAnsiTheme="minorHAnsi" w:eastAsiaTheme="minorEastAsia" w:cstheme="minorBidi"/>
          <w:sz w:val="22"/>
          <w:szCs w:val="22"/>
        </w:rPr>
        <w:tab/>
      </w:r>
      <w:r>
        <w:t>Justification for Sensitive Questions</w:t>
      </w:r>
      <w:r>
        <w:rPr>
          <w:webHidden/>
        </w:rPr>
        <w:tab/>
      </w:r>
      <w:r w:rsidR="00413B28">
        <w:rPr>
          <w:webHidden/>
        </w:rPr>
        <w:t>25</w:t>
      </w:r>
    </w:p>
    <w:p w:rsidR="005E75FF" w:rsidP="005E75FF" w:rsidRDefault="005E75FF" w14:paraId="53DCEA04" w14:textId="48891368">
      <w:pPr>
        <w:pStyle w:val="TOC2"/>
        <w:tabs>
          <w:tab w:val="left" w:pos="1296"/>
        </w:tabs>
        <w:ind w:left="1080" w:right="1440" w:hanging="648"/>
        <w:rPr>
          <w:rFonts w:asciiTheme="minorHAnsi" w:hAnsiTheme="minorHAnsi" w:eastAsiaTheme="minorEastAsia" w:cstheme="minorBidi"/>
          <w:sz w:val="22"/>
          <w:szCs w:val="22"/>
        </w:rPr>
      </w:pPr>
      <w:r>
        <w:t>A12.</w:t>
      </w:r>
      <w:r>
        <w:rPr>
          <w:rFonts w:asciiTheme="minorHAnsi" w:hAnsiTheme="minorHAnsi" w:eastAsiaTheme="minorEastAsia" w:cstheme="minorBidi"/>
          <w:sz w:val="22"/>
          <w:szCs w:val="22"/>
        </w:rPr>
        <w:tab/>
      </w:r>
      <w:r>
        <w:t>Estimates of Hour Burden Including Annualized Hourly Costs</w:t>
      </w:r>
      <w:r>
        <w:rPr>
          <w:webHidden/>
        </w:rPr>
        <w:tab/>
      </w:r>
      <w:r w:rsidR="00413B28">
        <w:rPr>
          <w:webHidden/>
        </w:rPr>
        <w:t>25</w:t>
      </w:r>
    </w:p>
    <w:p w:rsidR="005E75FF" w:rsidP="005E75FF" w:rsidRDefault="005E75FF" w14:paraId="5D0A72F8" w14:textId="06FC47E8">
      <w:pPr>
        <w:pStyle w:val="TOC2"/>
        <w:tabs>
          <w:tab w:val="left" w:pos="1296"/>
        </w:tabs>
        <w:ind w:left="1080" w:right="1440" w:hanging="648"/>
        <w:rPr>
          <w:rFonts w:asciiTheme="minorHAnsi" w:hAnsiTheme="minorHAnsi" w:eastAsiaTheme="minorEastAsia" w:cstheme="minorBidi"/>
          <w:sz w:val="22"/>
          <w:szCs w:val="22"/>
        </w:rPr>
      </w:pPr>
      <w:r>
        <w:t>A13.</w:t>
      </w:r>
      <w:r>
        <w:rPr>
          <w:rFonts w:asciiTheme="minorHAnsi" w:hAnsiTheme="minorHAnsi" w:eastAsiaTheme="minorEastAsia" w:cstheme="minorBidi"/>
          <w:sz w:val="22"/>
          <w:szCs w:val="22"/>
        </w:rPr>
        <w:tab/>
      </w:r>
      <w:r>
        <w:t>Estimates of Other Total Annual Cost Burden to Respondents or Record Keepers</w:t>
      </w:r>
      <w:r>
        <w:rPr>
          <w:webHidden/>
        </w:rPr>
        <w:tab/>
      </w:r>
      <w:r w:rsidR="00413B28">
        <w:rPr>
          <w:webHidden/>
        </w:rPr>
        <w:t>29</w:t>
      </w:r>
    </w:p>
    <w:p w:rsidR="005E75FF" w:rsidP="005E75FF" w:rsidRDefault="005E75FF" w14:paraId="74E98AED" w14:textId="6A71D616">
      <w:pPr>
        <w:pStyle w:val="TOC2"/>
        <w:tabs>
          <w:tab w:val="left" w:pos="1296"/>
        </w:tabs>
        <w:ind w:left="1080" w:right="1440" w:hanging="648"/>
        <w:rPr>
          <w:rFonts w:asciiTheme="minorHAnsi" w:hAnsiTheme="minorHAnsi" w:eastAsiaTheme="minorEastAsia" w:cstheme="minorBidi"/>
          <w:sz w:val="22"/>
          <w:szCs w:val="22"/>
        </w:rPr>
      </w:pPr>
      <w:r>
        <w:t>A14.</w:t>
      </w:r>
      <w:r>
        <w:rPr>
          <w:rFonts w:asciiTheme="minorHAnsi" w:hAnsiTheme="minorHAnsi" w:eastAsiaTheme="minorEastAsia" w:cstheme="minorBidi"/>
          <w:sz w:val="22"/>
          <w:szCs w:val="22"/>
        </w:rPr>
        <w:tab/>
      </w:r>
      <w:r>
        <w:t>Annualized Cost to the Federal Government</w:t>
      </w:r>
      <w:r>
        <w:rPr>
          <w:webHidden/>
        </w:rPr>
        <w:tab/>
      </w:r>
      <w:r w:rsidR="00413B28">
        <w:rPr>
          <w:webHidden/>
        </w:rPr>
        <w:t>29</w:t>
      </w:r>
    </w:p>
    <w:p w:rsidR="005E75FF" w:rsidP="005E75FF" w:rsidRDefault="005E75FF" w14:paraId="3E83A973" w14:textId="77708E5C">
      <w:pPr>
        <w:pStyle w:val="TOC2"/>
        <w:tabs>
          <w:tab w:val="left" w:pos="1296"/>
        </w:tabs>
        <w:ind w:left="1080" w:right="1440" w:hanging="648"/>
        <w:rPr>
          <w:rFonts w:asciiTheme="minorHAnsi" w:hAnsiTheme="minorHAnsi" w:eastAsiaTheme="minorEastAsia" w:cstheme="minorBidi"/>
          <w:sz w:val="22"/>
          <w:szCs w:val="22"/>
        </w:rPr>
      </w:pPr>
      <w:r>
        <w:t>A15.</w:t>
      </w:r>
      <w:r>
        <w:rPr>
          <w:rFonts w:asciiTheme="minorHAnsi" w:hAnsiTheme="minorHAnsi" w:eastAsiaTheme="minorEastAsia" w:cstheme="minorBidi"/>
          <w:sz w:val="22"/>
          <w:szCs w:val="22"/>
        </w:rPr>
        <w:tab/>
      </w:r>
      <w:r>
        <w:t>Explanation for Program Changes or Adjustments</w:t>
      </w:r>
      <w:r>
        <w:rPr>
          <w:webHidden/>
        </w:rPr>
        <w:tab/>
      </w:r>
      <w:r w:rsidR="00413B28">
        <w:rPr>
          <w:webHidden/>
        </w:rPr>
        <w:t>30</w:t>
      </w:r>
    </w:p>
    <w:p w:rsidR="005E75FF" w:rsidP="005E75FF" w:rsidRDefault="005E75FF" w14:paraId="5C086449" w14:textId="37F83507">
      <w:pPr>
        <w:pStyle w:val="TOC2"/>
        <w:tabs>
          <w:tab w:val="left" w:pos="1296"/>
        </w:tabs>
        <w:ind w:left="1080" w:right="1440" w:hanging="648"/>
        <w:rPr>
          <w:rFonts w:asciiTheme="minorHAnsi" w:hAnsiTheme="minorHAnsi" w:eastAsiaTheme="minorEastAsia" w:cstheme="minorBidi"/>
          <w:sz w:val="22"/>
          <w:szCs w:val="22"/>
        </w:rPr>
      </w:pPr>
      <w:r>
        <w:t>A16.</w:t>
      </w:r>
      <w:r>
        <w:rPr>
          <w:rFonts w:asciiTheme="minorHAnsi" w:hAnsiTheme="minorHAnsi" w:eastAsiaTheme="minorEastAsia" w:cstheme="minorBidi"/>
          <w:sz w:val="22"/>
          <w:szCs w:val="22"/>
        </w:rPr>
        <w:tab/>
      </w:r>
      <w:r>
        <w:t>Plans for Tabulations and Publication and Project Time Schedule</w:t>
      </w:r>
      <w:r>
        <w:rPr>
          <w:webHidden/>
        </w:rPr>
        <w:tab/>
      </w:r>
      <w:r w:rsidR="00413B28">
        <w:rPr>
          <w:webHidden/>
        </w:rPr>
        <w:t>31</w:t>
      </w:r>
    </w:p>
    <w:p w:rsidR="005E75FF" w:rsidP="005E75FF" w:rsidRDefault="005E75FF" w14:paraId="48FC379C" w14:textId="39648202">
      <w:pPr>
        <w:pStyle w:val="TOC2"/>
        <w:tabs>
          <w:tab w:val="left" w:pos="1296"/>
        </w:tabs>
        <w:ind w:left="1080" w:right="1440" w:hanging="648"/>
        <w:rPr>
          <w:rFonts w:asciiTheme="minorHAnsi" w:hAnsiTheme="minorHAnsi" w:eastAsiaTheme="minorEastAsia" w:cstheme="minorBidi"/>
          <w:sz w:val="22"/>
          <w:szCs w:val="22"/>
        </w:rPr>
      </w:pPr>
      <w:r>
        <w:t>A17.</w:t>
      </w:r>
      <w:r>
        <w:rPr>
          <w:rFonts w:asciiTheme="minorHAnsi" w:hAnsiTheme="minorHAnsi" w:eastAsiaTheme="minorEastAsia" w:cstheme="minorBidi"/>
          <w:sz w:val="22"/>
          <w:szCs w:val="22"/>
        </w:rPr>
        <w:tab/>
      </w:r>
      <w:r>
        <w:t>Display of Expiration Date for OMB Approval</w:t>
      </w:r>
      <w:r>
        <w:rPr>
          <w:webHidden/>
        </w:rPr>
        <w:tab/>
      </w:r>
      <w:r w:rsidR="00413B28">
        <w:rPr>
          <w:webHidden/>
        </w:rPr>
        <w:t>33</w:t>
      </w:r>
    </w:p>
    <w:p w:rsidR="005E75FF" w:rsidP="005E75FF" w:rsidRDefault="005E75FF" w14:paraId="0EEE3584" w14:textId="710D4BB6">
      <w:pPr>
        <w:pStyle w:val="TOC2"/>
        <w:tabs>
          <w:tab w:val="left" w:pos="1296"/>
        </w:tabs>
        <w:ind w:left="1080" w:right="1440" w:hanging="648"/>
        <w:rPr>
          <w:rFonts w:asciiTheme="minorHAnsi" w:hAnsiTheme="minorHAnsi" w:eastAsiaTheme="minorEastAsia" w:cstheme="minorBidi"/>
          <w:sz w:val="22"/>
          <w:szCs w:val="22"/>
        </w:rPr>
      </w:pPr>
      <w:r>
        <w:t>A18.</w:t>
      </w:r>
      <w:r>
        <w:rPr>
          <w:rFonts w:asciiTheme="minorHAnsi" w:hAnsiTheme="minorHAnsi" w:eastAsiaTheme="minorEastAsia" w:cstheme="minorBidi"/>
          <w:sz w:val="22"/>
          <w:szCs w:val="22"/>
        </w:rPr>
        <w:tab/>
      </w:r>
      <w:r>
        <w:t>Exception to the Certification Statement Identified in Item 19 of Form OMB 83-1</w:t>
      </w:r>
      <w:r>
        <w:rPr>
          <w:webHidden/>
        </w:rPr>
        <w:tab/>
      </w:r>
      <w:r w:rsidR="00413B28">
        <w:rPr>
          <w:webHidden/>
        </w:rPr>
        <w:t>33</w:t>
      </w:r>
    </w:p>
    <w:p w:rsidRPr="00EA5F6E" w:rsidR="00082C9E" w:rsidP="00EA5F6E" w:rsidRDefault="00082C9E" w14:paraId="438B2BC9" w14:textId="6387B443">
      <w:pPr>
        <w:spacing w:before="360" w:line="240" w:lineRule="auto"/>
        <w:rPr>
          <w:rFonts w:asciiTheme="majorHAnsi" w:hAnsiTheme="majorHAnsi" w:cstheme="majorHAnsi"/>
          <w:b/>
          <w:szCs w:val="24"/>
        </w:rPr>
      </w:pPr>
      <w:r w:rsidRPr="00EA5F6E">
        <w:rPr>
          <w:rFonts w:asciiTheme="majorHAnsi" w:hAnsiTheme="majorHAnsi" w:cstheme="majorHAnsi"/>
          <w:szCs w:val="24"/>
        </w:rPr>
        <w:fldChar w:fldCharType="end"/>
      </w:r>
      <w:bookmarkEnd w:id="7"/>
      <w:r w:rsidRPr="00EA5F6E">
        <w:rPr>
          <w:rFonts w:asciiTheme="majorHAnsi" w:hAnsiTheme="majorHAnsi" w:cstheme="majorHAnsi"/>
          <w:b/>
          <w:szCs w:val="24"/>
        </w:rPr>
        <w:t>TABLES</w:t>
      </w:r>
    </w:p>
    <w:p w:rsidRPr="00C70B8F" w:rsidR="00DD5A4C" w:rsidRDefault="00F02BBD" w14:paraId="6D087C4E" w14:textId="366B3FD4">
      <w:pPr>
        <w:pStyle w:val="TOC9"/>
        <w:rPr>
          <w:rFonts w:ascii="Arial" w:hAnsi="Arial" w:cs="Arial" w:eastAsiaTheme="minorEastAsia"/>
          <w:noProof/>
          <w:sz w:val="18"/>
          <w:szCs w:val="22"/>
        </w:rPr>
      </w:pPr>
      <w:r w:rsidRPr="00DD5A4C">
        <w:rPr>
          <w:rFonts w:asciiTheme="majorHAnsi" w:hAnsiTheme="majorHAnsi" w:cstheme="majorHAnsi"/>
          <w:sz w:val="20"/>
        </w:rPr>
        <w:fldChar w:fldCharType="begin"/>
      </w:r>
      <w:r w:rsidRPr="00DD5A4C">
        <w:rPr>
          <w:rFonts w:asciiTheme="majorHAnsi" w:hAnsiTheme="majorHAnsi" w:cstheme="majorHAnsi"/>
          <w:sz w:val="20"/>
        </w:rPr>
        <w:instrText xml:space="preserve"> TOC \h \z \t "Table Title,9"</w:instrText>
      </w:r>
      <w:r w:rsidRPr="00DD5A4C">
        <w:rPr>
          <w:rFonts w:asciiTheme="majorHAnsi" w:hAnsiTheme="majorHAnsi" w:cstheme="majorHAnsi"/>
          <w:sz w:val="20"/>
        </w:rPr>
        <w:fldChar w:fldCharType="separate"/>
      </w:r>
      <w:hyperlink w:history="1" w:anchor="_Toc76623994">
        <w:r w:rsidRPr="00C70B8F" w:rsidR="00DD5A4C">
          <w:rPr>
            <w:rStyle w:val="Hyperlink"/>
            <w:rFonts w:ascii="Arial" w:hAnsi="Arial" w:cs="Arial"/>
            <w:noProof/>
            <w:sz w:val="20"/>
          </w:rPr>
          <w:t>Table A2.1. SMO II and III Components</w:t>
        </w:r>
        <w:r w:rsidRPr="00C70B8F" w:rsidR="00DD5A4C">
          <w:rPr>
            <w:rFonts w:ascii="Arial" w:hAnsi="Arial" w:cs="Arial"/>
            <w:noProof/>
            <w:webHidden/>
            <w:sz w:val="20"/>
          </w:rPr>
          <w:tab/>
        </w:r>
        <w:r w:rsidR="00413B28">
          <w:rPr>
            <w:rFonts w:ascii="Arial" w:hAnsi="Arial" w:cs="Arial"/>
            <w:noProof/>
            <w:webHidden/>
            <w:sz w:val="20"/>
          </w:rPr>
          <w:t>10</w:t>
        </w:r>
      </w:hyperlink>
    </w:p>
    <w:p w:rsidRPr="00C70B8F" w:rsidR="00DD5A4C" w:rsidRDefault="00C326F1" w14:paraId="7995B81D" w14:textId="482F3532">
      <w:pPr>
        <w:pStyle w:val="TOC9"/>
        <w:rPr>
          <w:rFonts w:ascii="Arial" w:hAnsi="Arial" w:cs="Arial" w:eastAsiaTheme="minorEastAsia"/>
          <w:noProof/>
          <w:sz w:val="18"/>
          <w:szCs w:val="22"/>
        </w:rPr>
      </w:pPr>
      <w:hyperlink w:history="1" w:anchor="_Toc76623995">
        <w:r w:rsidRPr="00C70B8F" w:rsidR="00DD5A4C">
          <w:rPr>
            <w:rStyle w:val="Hyperlink"/>
            <w:rFonts w:ascii="Arial" w:hAnsi="Arial" w:cs="Arial"/>
            <w:noProof/>
            <w:sz w:val="20"/>
          </w:rPr>
          <w:t>Table A2.2. Summary of SMO Data Collection Activities for SY 2021-2022 and SY 2022-2023</w:t>
        </w:r>
        <w:r w:rsidRPr="00C70B8F" w:rsidR="00DD5A4C">
          <w:rPr>
            <w:rFonts w:ascii="Arial" w:hAnsi="Arial" w:cs="Arial"/>
            <w:noProof/>
            <w:webHidden/>
            <w:sz w:val="20"/>
          </w:rPr>
          <w:tab/>
        </w:r>
        <w:r w:rsidR="00413B28">
          <w:rPr>
            <w:rFonts w:ascii="Arial" w:hAnsi="Arial" w:cs="Arial"/>
            <w:noProof/>
            <w:webHidden/>
            <w:sz w:val="20"/>
          </w:rPr>
          <w:t>12</w:t>
        </w:r>
      </w:hyperlink>
    </w:p>
    <w:p w:rsidRPr="00C70B8F" w:rsidR="00DD5A4C" w:rsidRDefault="00C326F1" w14:paraId="7FC5336E" w14:textId="21635E07">
      <w:pPr>
        <w:pStyle w:val="TOC9"/>
        <w:rPr>
          <w:rFonts w:ascii="Arial" w:hAnsi="Arial" w:cs="Arial" w:eastAsiaTheme="minorEastAsia"/>
          <w:noProof/>
          <w:sz w:val="18"/>
          <w:szCs w:val="22"/>
        </w:rPr>
      </w:pPr>
      <w:hyperlink w:history="1" w:anchor="_Toc76623996">
        <w:r w:rsidRPr="00C70B8F" w:rsidR="00DD5A4C">
          <w:rPr>
            <w:rStyle w:val="Hyperlink"/>
            <w:rFonts w:ascii="Arial" w:hAnsi="Arial" w:cs="Arial"/>
            <w:noProof/>
            <w:sz w:val="20"/>
          </w:rPr>
          <w:t>Table A8.1. Expert Consultant List</w:t>
        </w:r>
        <w:r w:rsidRPr="00C70B8F" w:rsidR="00DD5A4C">
          <w:rPr>
            <w:rFonts w:ascii="Arial" w:hAnsi="Arial" w:cs="Arial"/>
            <w:noProof/>
            <w:webHidden/>
            <w:sz w:val="20"/>
          </w:rPr>
          <w:tab/>
        </w:r>
        <w:r w:rsidR="00160FB0">
          <w:rPr>
            <w:rFonts w:ascii="Arial" w:hAnsi="Arial" w:cs="Arial"/>
            <w:noProof/>
            <w:webHidden/>
            <w:sz w:val="20"/>
          </w:rPr>
          <w:t>22</w:t>
        </w:r>
      </w:hyperlink>
    </w:p>
    <w:p w:rsidRPr="00C70B8F" w:rsidR="00DD5A4C" w:rsidRDefault="00C326F1" w14:paraId="4B530FC0" w14:textId="2AEECFE3">
      <w:pPr>
        <w:pStyle w:val="TOC9"/>
        <w:rPr>
          <w:rFonts w:ascii="Arial" w:hAnsi="Arial" w:cs="Arial" w:eastAsiaTheme="minorEastAsia"/>
          <w:noProof/>
          <w:sz w:val="18"/>
          <w:szCs w:val="22"/>
        </w:rPr>
      </w:pPr>
      <w:hyperlink w:history="1" w:anchor="_Toc76623997">
        <w:r w:rsidRPr="00C70B8F" w:rsidR="00DD5A4C">
          <w:rPr>
            <w:rStyle w:val="Hyperlink"/>
            <w:rFonts w:ascii="Arial" w:hAnsi="Arial" w:cs="Arial"/>
            <w:noProof/>
            <w:sz w:val="20"/>
          </w:rPr>
          <w:t>Table A12.1 Estimated Annualized Burden</w:t>
        </w:r>
        <w:r w:rsidRPr="00C70B8F" w:rsidR="00DD5A4C">
          <w:rPr>
            <w:rFonts w:ascii="Arial" w:hAnsi="Arial" w:cs="Arial"/>
            <w:noProof/>
            <w:webHidden/>
            <w:sz w:val="20"/>
          </w:rPr>
          <w:tab/>
        </w:r>
        <w:r w:rsidR="00160FB0">
          <w:rPr>
            <w:rFonts w:ascii="Arial" w:hAnsi="Arial" w:cs="Arial"/>
            <w:noProof/>
            <w:webHidden/>
            <w:sz w:val="20"/>
          </w:rPr>
          <w:t>27</w:t>
        </w:r>
      </w:hyperlink>
    </w:p>
    <w:p w:rsidR="00DD5A4C" w:rsidRDefault="00C326F1" w14:paraId="4C901E47" w14:textId="63B72417">
      <w:pPr>
        <w:pStyle w:val="TOC9"/>
        <w:tabs>
          <w:tab w:val="left" w:pos="2520"/>
        </w:tabs>
        <w:rPr>
          <w:rFonts w:eastAsiaTheme="minorEastAsia" w:cstheme="minorBidi"/>
          <w:noProof/>
          <w:sz w:val="22"/>
          <w:szCs w:val="22"/>
        </w:rPr>
      </w:pPr>
      <w:hyperlink w:history="1" w:anchor="_Toc76623998">
        <w:r w:rsidRPr="00C70B8F" w:rsidR="00DD5A4C">
          <w:rPr>
            <w:rStyle w:val="Hyperlink"/>
            <w:rFonts w:ascii="Arial" w:hAnsi="Arial" w:cs="Arial"/>
            <w:noProof/>
            <w:sz w:val="20"/>
          </w:rPr>
          <w:t>Table A16.1</w:t>
        </w:r>
        <w:r w:rsidR="00DD5A4C">
          <w:rPr>
            <w:rStyle w:val="Hyperlink"/>
            <w:rFonts w:ascii="Arial" w:hAnsi="Arial" w:cs="Arial"/>
            <w:noProof/>
            <w:sz w:val="20"/>
          </w:rPr>
          <w:t xml:space="preserve"> </w:t>
        </w:r>
        <w:r w:rsidRPr="00C70B8F" w:rsidR="00DD5A4C">
          <w:rPr>
            <w:rStyle w:val="Hyperlink"/>
            <w:rFonts w:ascii="Arial" w:hAnsi="Arial" w:cs="Arial"/>
            <w:noProof/>
            <w:sz w:val="20"/>
          </w:rPr>
          <w:t>Data collection schedule</w:t>
        </w:r>
        <w:r w:rsidRPr="00C70B8F" w:rsidR="00DD5A4C">
          <w:rPr>
            <w:rFonts w:ascii="Arial" w:hAnsi="Arial" w:cs="Arial"/>
            <w:noProof/>
            <w:webHidden/>
            <w:sz w:val="20"/>
          </w:rPr>
          <w:tab/>
        </w:r>
        <w:r w:rsidR="00160FB0">
          <w:rPr>
            <w:rFonts w:ascii="Arial" w:hAnsi="Arial" w:cs="Arial"/>
            <w:noProof/>
            <w:webHidden/>
            <w:sz w:val="20"/>
          </w:rPr>
          <w:t>32</w:t>
        </w:r>
      </w:hyperlink>
    </w:p>
    <w:p w:rsidR="00082C9E" w:rsidP="003D292A" w:rsidRDefault="00F02BBD" w14:paraId="5AB6AA66" w14:textId="14BD73E5">
      <w:pPr>
        <w:pStyle w:val="TOC1"/>
        <w:ind w:left="630" w:hanging="630"/>
        <w:rPr>
          <w:rFonts w:cstheme="minorHAnsi"/>
          <w:szCs w:val="24"/>
        </w:rPr>
      </w:pPr>
      <w:r w:rsidRPr="00DD5A4C">
        <w:rPr>
          <w:rFonts w:asciiTheme="majorHAnsi" w:hAnsiTheme="majorHAnsi" w:cstheme="majorHAnsi"/>
        </w:rPr>
        <w:fldChar w:fldCharType="end"/>
      </w:r>
    </w:p>
    <w:p w:rsidR="00082C9E" w:rsidP="00082C9E" w:rsidRDefault="00082C9E" w14:paraId="2CB3EDF6" w14:textId="77777777">
      <w:pPr>
        <w:tabs>
          <w:tab w:val="left" w:pos="900"/>
          <w:tab w:val="right" w:leader="dot" w:pos="8640"/>
          <w:tab w:val="left" w:pos="8910"/>
        </w:tabs>
        <w:ind w:left="900" w:right="1080" w:hanging="900"/>
        <w:rPr>
          <w:rFonts w:cstheme="minorHAnsi"/>
          <w:b/>
          <w:szCs w:val="24"/>
        </w:rPr>
      </w:pPr>
      <w:r>
        <w:rPr>
          <w:rFonts w:cstheme="minorHAnsi"/>
          <w:b/>
          <w:szCs w:val="24"/>
        </w:rPr>
        <w:br w:type="page"/>
      </w:r>
    </w:p>
    <w:p w:rsidRPr="00236452" w:rsidR="00236452" w:rsidP="00236452" w:rsidRDefault="00236452" w14:paraId="62E54D08" w14:textId="563F9DF7">
      <w:pPr>
        <w:rPr>
          <w:rFonts w:asciiTheme="majorHAnsi" w:hAnsiTheme="majorHAnsi" w:cstheme="majorHAnsi"/>
          <w:szCs w:val="24"/>
        </w:rPr>
      </w:pPr>
      <w:bookmarkStart w:name="_Hlk36803105" w:id="8"/>
      <w:r w:rsidRPr="00DB36E3">
        <w:rPr>
          <w:rFonts w:asciiTheme="majorHAnsi" w:hAnsiTheme="majorHAnsi" w:cstheme="majorHAnsi"/>
          <w:b/>
          <w:bCs/>
        </w:rPr>
        <w:lastRenderedPageBreak/>
        <w:t>APPENDICES</w:t>
      </w:r>
      <w:bookmarkEnd w:id="8"/>
    </w:p>
    <w:p w:rsidRPr="003D292A" w:rsidR="0019600E" w:rsidP="003D292A" w:rsidRDefault="0019600E" w14:paraId="1FC784DC" w14:textId="02FDEFCD">
      <w:pPr>
        <w:spacing w:after="120" w:line="240" w:lineRule="auto"/>
        <w:ind w:left="990" w:hanging="990"/>
        <w:rPr>
          <w:rFonts w:ascii="Arial" w:hAnsi="Arial" w:cs="Arial"/>
          <w:sz w:val="20"/>
        </w:rPr>
      </w:pPr>
      <w:r w:rsidRPr="00E021BB">
        <w:rPr>
          <w:rFonts w:asciiTheme="majorHAnsi" w:hAnsiTheme="majorHAnsi" w:cstheme="majorHAnsi"/>
          <w:sz w:val="20"/>
        </w:rPr>
        <w:t>A</w:t>
      </w:r>
      <w:r w:rsidRPr="00E021BB">
        <w:rPr>
          <w:rFonts w:asciiTheme="majorHAnsi" w:hAnsiTheme="majorHAnsi" w:cstheme="majorHAnsi"/>
          <w:sz w:val="20"/>
        </w:rPr>
        <w:tab/>
      </w:r>
      <w:r w:rsidRPr="003D292A">
        <w:rPr>
          <w:rFonts w:ascii="Arial" w:hAnsi="Arial" w:cs="Arial"/>
          <w:sz w:val="20"/>
        </w:rPr>
        <w:t>Section 2202 of the Families First Coronavirus Response Act (FFCRA)</w:t>
      </w:r>
    </w:p>
    <w:p w:rsidRPr="003D292A" w:rsidR="0019600E" w:rsidP="003D292A" w:rsidRDefault="0019600E" w14:paraId="4440A7F1" w14:textId="5D39BECA">
      <w:pPr>
        <w:spacing w:after="120" w:line="240" w:lineRule="auto"/>
        <w:ind w:left="990" w:hanging="990"/>
        <w:rPr>
          <w:rFonts w:ascii="Arial" w:hAnsi="Arial" w:cs="Arial"/>
          <w:sz w:val="20"/>
        </w:rPr>
      </w:pPr>
      <w:r w:rsidRPr="003D292A">
        <w:rPr>
          <w:rFonts w:ascii="Arial" w:hAnsi="Arial" w:cs="Arial"/>
          <w:sz w:val="20"/>
        </w:rPr>
        <w:t>B</w:t>
      </w:r>
      <w:r w:rsidRPr="003D292A">
        <w:rPr>
          <w:rFonts w:ascii="Arial" w:hAnsi="Arial" w:cs="Arial"/>
          <w:sz w:val="20"/>
        </w:rPr>
        <w:tab/>
        <w:t>Research Questions</w:t>
      </w:r>
      <w:r w:rsidRPr="003D292A" w:rsidR="00E15C76">
        <w:rPr>
          <w:rFonts w:ascii="Arial" w:hAnsi="Arial" w:cs="Arial"/>
          <w:sz w:val="20"/>
        </w:rPr>
        <w:t xml:space="preserve"> and Waiver List</w:t>
      </w:r>
      <w:r w:rsidRPr="003D292A">
        <w:rPr>
          <w:rFonts w:ascii="Arial" w:hAnsi="Arial" w:cs="Arial"/>
          <w:sz w:val="20"/>
        </w:rPr>
        <w:t xml:space="preserve"> </w:t>
      </w:r>
    </w:p>
    <w:p w:rsidRPr="003D292A" w:rsidR="00796516" w:rsidP="003D292A" w:rsidRDefault="00796516" w14:paraId="082238E4" w14:textId="0B2B7A53">
      <w:pPr>
        <w:spacing w:after="120" w:line="240" w:lineRule="auto"/>
        <w:ind w:left="990" w:hanging="990"/>
        <w:rPr>
          <w:rFonts w:ascii="Arial" w:hAnsi="Arial" w:cs="Arial"/>
          <w:sz w:val="20"/>
        </w:rPr>
      </w:pPr>
      <w:r w:rsidRPr="003D292A">
        <w:rPr>
          <w:rFonts w:ascii="Arial" w:hAnsi="Arial" w:cs="Arial"/>
          <w:sz w:val="20"/>
        </w:rPr>
        <w:t>C</w:t>
      </w:r>
      <w:r w:rsidRPr="003D292A">
        <w:rPr>
          <w:rFonts w:ascii="Arial" w:hAnsi="Arial" w:cs="Arial"/>
          <w:sz w:val="20"/>
        </w:rPr>
        <w:tab/>
      </w:r>
      <w:bookmarkStart w:name="_Hlk72949963" w:id="9"/>
      <w:r w:rsidRPr="003D292A">
        <w:rPr>
          <w:rFonts w:ascii="Arial" w:hAnsi="Arial" w:cs="Arial"/>
          <w:sz w:val="20"/>
        </w:rPr>
        <w:t>Section 28 of the Richard B. Russell National School Lunch Act and</w:t>
      </w:r>
      <w:r w:rsidR="00C96750">
        <w:rPr>
          <w:rFonts w:ascii="Arial" w:hAnsi="Arial" w:cs="Arial"/>
          <w:sz w:val="20"/>
        </w:rPr>
        <w:t xml:space="preserve"> Section 305 of the</w:t>
      </w:r>
      <w:r w:rsidRPr="003D292A">
        <w:rPr>
          <w:rFonts w:ascii="Arial" w:hAnsi="Arial" w:cs="Arial"/>
          <w:sz w:val="20"/>
        </w:rPr>
        <w:t xml:space="preserve"> Healthy, Hunger-Free Kids Act of 2010</w:t>
      </w:r>
      <w:bookmarkEnd w:id="9"/>
    </w:p>
    <w:p w:rsidRPr="003D292A" w:rsidR="0019600E" w:rsidP="003D292A" w:rsidRDefault="00796516" w14:paraId="7F778EFB" w14:textId="2C0EF12D">
      <w:pPr>
        <w:spacing w:after="120" w:line="240" w:lineRule="auto"/>
        <w:ind w:left="990" w:hanging="990"/>
        <w:rPr>
          <w:rFonts w:ascii="Arial" w:hAnsi="Arial" w:cs="Arial"/>
          <w:sz w:val="20"/>
        </w:rPr>
      </w:pPr>
      <w:bookmarkStart w:name="_Hlk72938086" w:id="10"/>
      <w:r w:rsidRPr="003D292A">
        <w:rPr>
          <w:rFonts w:ascii="Arial" w:hAnsi="Arial" w:cs="Arial"/>
          <w:sz w:val="20"/>
        </w:rPr>
        <w:t>D</w:t>
      </w:r>
      <w:r w:rsidRPr="003D292A" w:rsidR="0019600E">
        <w:rPr>
          <w:rFonts w:ascii="Arial" w:hAnsi="Arial" w:cs="Arial"/>
          <w:sz w:val="20"/>
        </w:rPr>
        <w:t>.1</w:t>
      </w:r>
      <w:r w:rsidRPr="003D292A" w:rsidR="0019600E">
        <w:rPr>
          <w:rFonts w:ascii="Arial" w:hAnsi="Arial" w:cs="Arial"/>
          <w:sz w:val="20"/>
        </w:rPr>
        <w:tab/>
      </w:r>
      <w:r w:rsidRPr="003D292A" w:rsidR="00892F8B">
        <w:rPr>
          <w:rFonts w:ascii="Arial" w:hAnsi="Arial" w:cs="Arial"/>
          <w:sz w:val="20"/>
        </w:rPr>
        <w:t xml:space="preserve">State Agency Child Nutrition Director </w:t>
      </w:r>
      <w:r w:rsidR="001C54F2">
        <w:rPr>
          <w:rFonts w:ascii="Arial" w:hAnsi="Arial" w:cs="Arial"/>
          <w:sz w:val="20"/>
        </w:rPr>
        <w:t>Survey: Fall 2021</w:t>
      </w:r>
    </w:p>
    <w:p w:rsidR="001C54F2" w:rsidP="003D292A" w:rsidRDefault="00796516" w14:paraId="0384CBF5" w14:textId="480B9860">
      <w:pPr>
        <w:spacing w:after="120" w:line="240" w:lineRule="auto"/>
        <w:ind w:left="990" w:hanging="990"/>
        <w:rPr>
          <w:rFonts w:ascii="Arial" w:hAnsi="Arial" w:cs="Arial"/>
          <w:sz w:val="20"/>
        </w:rPr>
      </w:pPr>
      <w:r w:rsidRPr="003D292A">
        <w:rPr>
          <w:rFonts w:ascii="Arial" w:hAnsi="Arial" w:cs="Arial"/>
          <w:sz w:val="20"/>
        </w:rPr>
        <w:t>D</w:t>
      </w:r>
      <w:r w:rsidRPr="003D292A" w:rsidR="0019600E">
        <w:rPr>
          <w:rFonts w:ascii="Arial" w:hAnsi="Arial" w:cs="Arial"/>
          <w:sz w:val="20"/>
        </w:rPr>
        <w:t>.2</w:t>
      </w:r>
      <w:r w:rsidRPr="003D292A" w:rsidR="0019600E">
        <w:rPr>
          <w:rFonts w:ascii="Arial" w:hAnsi="Arial" w:cs="Arial"/>
          <w:sz w:val="20"/>
        </w:rPr>
        <w:tab/>
        <w:t xml:space="preserve">Screenshots of </w:t>
      </w:r>
      <w:r w:rsidRPr="003D292A" w:rsidR="00892F8B">
        <w:rPr>
          <w:rFonts w:ascii="Arial" w:hAnsi="Arial" w:cs="Arial"/>
          <w:sz w:val="20"/>
        </w:rPr>
        <w:t xml:space="preserve">State Agency Child Nutrition Director </w:t>
      </w:r>
      <w:bookmarkEnd w:id="10"/>
      <w:r w:rsidR="001C54F2">
        <w:rPr>
          <w:rFonts w:ascii="Arial" w:hAnsi="Arial" w:cs="Arial"/>
          <w:sz w:val="20"/>
        </w:rPr>
        <w:t>Survey: Fall 2021</w:t>
      </w:r>
    </w:p>
    <w:p w:rsidR="001C54F2" w:rsidP="003D292A" w:rsidRDefault="00796516" w14:paraId="612AC40E" w14:textId="57864EE0">
      <w:pPr>
        <w:spacing w:after="120" w:line="240" w:lineRule="auto"/>
        <w:ind w:left="990" w:hanging="990"/>
        <w:rPr>
          <w:rFonts w:ascii="Arial" w:hAnsi="Arial" w:cs="Arial"/>
          <w:sz w:val="20"/>
        </w:rPr>
      </w:pPr>
      <w:r w:rsidRPr="003D292A">
        <w:rPr>
          <w:rFonts w:ascii="Arial" w:hAnsi="Arial" w:cs="Arial"/>
          <w:sz w:val="20"/>
        </w:rPr>
        <w:t>D.3</w:t>
      </w:r>
      <w:r w:rsidRPr="003D292A">
        <w:rPr>
          <w:rFonts w:ascii="Arial" w:hAnsi="Arial" w:cs="Arial"/>
          <w:sz w:val="20"/>
        </w:rPr>
        <w:tab/>
      </w:r>
      <w:r w:rsidRPr="003D292A" w:rsidR="00892F8B">
        <w:rPr>
          <w:rFonts w:ascii="Arial" w:hAnsi="Arial" w:cs="Arial"/>
          <w:sz w:val="20"/>
        </w:rPr>
        <w:t xml:space="preserve">State Agency Child Nutrition Director </w:t>
      </w:r>
      <w:r w:rsidR="001C54F2">
        <w:rPr>
          <w:rFonts w:ascii="Arial" w:hAnsi="Arial" w:cs="Arial"/>
          <w:sz w:val="20"/>
        </w:rPr>
        <w:t>Survey: Summer 2022</w:t>
      </w:r>
    </w:p>
    <w:p w:rsidRPr="003D292A" w:rsidR="00796516" w:rsidP="003D292A" w:rsidRDefault="00796516" w14:paraId="01447E8F" w14:textId="730DB36E">
      <w:pPr>
        <w:spacing w:after="120" w:line="240" w:lineRule="auto"/>
        <w:ind w:left="990" w:hanging="990"/>
        <w:rPr>
          <w:rFonts w:ascii="Arial" w:hAnsi="Arial" w:cs="Arial"/>
          <w:sz w:val="20"/>
        </w:rPr>
      </w:pPr>
      <w:r w:rsidRPr="003D292A">
        <w:rPr>
          <w:rFonts w:ascii="Arial" w:hAnsi="Arial" w:cs="Arial"/>
          <w:sz w:val="20"/>
        </w:rPr>
        <w:t>D.4</w:t>
      </w:r>
      <w:r w:rsidRPr="003D292A">
        <w:rPr>
          <w:rFonts w:ascii="Arial" w:hAnsi="Arial" w:cs="Arial"/>
          <w:sz w:val="20"/>
        </w:rPr>
        <w:tab/>
        <w:t xml:space="preserve">Screenshots of </w:t>
      </w:r>
      <w:r w:rsidRPr="003D292A" w:rsidR="00892F8B">
        <w:rPr>
          <w:rFonts w:ascii="Arial" w:hAnsi="Arial" w:cs="Arial"/>
          <w:sz w:val="20"/>
        </w:rPr>
        <w:t xml:space="preserve">State Agency Child Nutrition Director </w:t>
      </w:r>
      <w:r w:rsidR="001C54F2">
        <w:rPr>
          <w:rFonts w:ascii="Arial" w:hAnsi="Arial" w:cs="Arial"/>
          <w:sz w:val="20"/>
        </w:rPr>
        <w:t xml:space="preserve">Survey: Summer </w:t>
      </w:r>
      <w:r w:rsidRPr="003D292A" w:rsidR="00892F8B">
        <w:rPr>
          <w:rFonts w:ascii="Arial" w:hAnsi="Arial" w:cs="Arial"/>
          <w:sz w:val="20"/>
        </w:rPr>
        <w:t>2022</w:t>
      </w:r>
    </w:p>
    <w:p w:rsidRPr="003D292A" w:rsidR="0019600E" w:rsidP="003D292A" w:rsidRDefault="00796516" w14:paraId="4905BFC8" w14:textId="3656585E">
      <w:pPr>
        <w:spacing w:after="120" w:line="240" w:lineRule="auto"/>
        <w:ind w:left="990" w:hanging="990"/>
        <w:rPr>
          <w:rFonts w:ascii="Arial" w:hAnsi="Arial" w:cs="Arial"/>
          <w:sz w:val="20"/>
        </w:rPr>
      </w:pPr>
      <w:r w:rsidRPr="003D292A">
        <w:rPr>
          <w:rFonts w:ascii="Arial" w:hAnsi="Arial" w:cs="Arial"/>
          <w:sz w:val="20"/>
        </w:rPr>
        <w:t>E</w:t>
      </w:r>
      <w:r w:rsidRPr="003D292A" w:rsidR="0019600E">
        <w:rPr>
          <w:rFonts w:ascii="Arial" w:hAnsi="Arial" w:cs="Arial"/>
          <w:sz w:val="20"/>
        </w:rPr>
        <w:t>.1</w:t>
      </w:r>
      <w:r w:rsidRPr="003D292A" w:rsidR="0019600E">
        <w:rPr>
          <w:rFonts w:ascii="Arial" w:hAnsi="Arial" w:cs="Arial"/>
          <w:sz w:val="20"/>
        </w:rPr>
        <w:tab/>
      </w:r>
      <w:r w:rsidRPr="003D292A" w:rsidR="003144FF">
        <w:rPr>
          <w:rFonts w:ascii="Arial" w:hAnsi="Arial" w:cs="Arial"/>
          <w:sz w:val="20"/>
        </w:rPr>
        <w:t>FNS-10 Administrative Data Request for FY 2021 and FY 2022</w:t>
      </w:r>
    </w:p>
    <w:p w:rsidRPr="003D292A" w:rsidR="0019600E" w:rsidP="003D292A" w:rsidRDefault="00796516" w14:paraId="7C9B42E7" w14:textId="2988EFC8">
      <w:pPr>
        <w:spacing w:after="120" w:line="240" w:lineRule="auto"/>
        <w:ind w:left="990" w:hanging="990"/>
        <w:rPr>
          <w:rFonts w:ascii="Arial" w:hAnsi="Arial" w:cs="Arial"/>
          <w:sz w:val="20"/>
        </w:rPr>
      </w:pPr>
      <w:r w:rsidRPr="003D292A">
        <w:rPr>
          <w:rFonts w:ascii="Arial" w:hAnsi="Arial" w:cs="Arial"/>
          <w:sz w:val="20"/>
        </w:rPr>
        <w:t>E</w:t>
      </w:r>
      <w:r w:rsidRPr="003D292A" w:rsidR="0019600E">
        <w:rPr>
          <w:rFonts w:ascii="Arial" w:hAnsi="Arial" w:cs="Arial"/>
          <w:sz w:val="20"/>
        </w:rPr>
        <w:t>.2</w:t>
      </w:r>
      <w:r w:rsidRPr="003D292A" w:rsidR="0019600E">
        <w:rPr>
          <w:rFonts w:ascii="Arial" w:hAnsi="Arial" w:cs="Arial"/>
          <w:sz w:val="20"/>
        </w:rPr>
        <w:tab/>
      </w:r>
      <w:r w:rsidRPr="003D292A" w:rsidR="003144FF">
        <w:rPr>
          <w:rFonts w:ascii="Arial" w:hAnsi="Arial" w:cs="Arial"/>
          <w:sz w:val="20"/>
        </w:rPr>
        <w:t>FNS-418 Administrative Data Request for FY 2021 and FY 2022</w:t>
      </w:r>
    </w:p>
    <w:p w:rsidRPr="003D292A" w:rsidR="0019600E" w:rsidP="003D292A" w:rsidRDefault="00796516" w14:paraId="6B62A3A8" w14:textId="05639923">
      <w:pPr>
        <w:spacing w:after="120" w:line="240" w:lineRule="auto"/>
        <w:ind w:left="990" w:hanging="990"/>
        <w:rPr>
          <w:rFonts w:ascii="Arial" w:hAnsi="Arial" w:cs="Arial"/>
          <w:sz w:val="20"/>
        </w:rPr>
      </w:pPr>
      <w:r w:rsidRPr="003D292A">
        <w:rPr>
          <w:rFonts w:ascii="Arial" w:hAnsi="Arial" w:cs="Arial"/>
          <w:sz w:val="20"/>
        </w:rPr>
        <w:t>E</w:t>
      </w:r>
      <w:r w:rsidRPr="003D292A" w:rsidR="0019600E">
        <w:rPr>
          <w:rFonts w:ascii="Arial" w:hAnsi="Arial" w:cs="Arial"/>
          <w:sz w:val="20"/>
        </w:rPr>
        <w:t>.3</w:t>
      </w:r>
      <w:r w:rsidRPr="003D292A" w:rsidR="0019600E">
        <w:rPr>
          <w:rFonts w:ascii="Arial" w:hAnsi="Arial" w:cs="Arial"/>
          <w:sz w:val="20"/>
        </w:rPr>
        <w:tab/>
      </w:r>
      <w:r w:rsidRPr="003D292A" w:rsidR="003144FF">
        <w:rPr>
          <w:rFonts w:ascii="Arial" w:hAnsi="Arial" w:cs="Arial"/>
          <w:sz w:val="20"/>
        </w:rPr>
        <w:t xml:space="preserve">FNS-44 Administrative </w:t>
      </w:r>
      <w:r w:rsidRPr="003D292A" w:rsidR="00D82D2E">
        <w:rPr>
          <w:rFonts w:ascii="Arial" w:hAnsi="Arial" w:cs="Arial"/>
          <w:sz w:val="20"/>
        </w:rPr>
        <w:t>D</w:t>
      </w:r>
      <w:r w:rsidRPr="003D292A" w:rsidR="003144FF">
        <w:rPr>
          <w:rFonts w:ascii="Arial" w:hAnsi="Arial" w:cs="Arial"/>
          <w:sz w:val="20"/>
        </w:rPr>
        <w:t xml:space="preserve">ata </w:t>
      </w:r>
      <w:r w:rsidRPr="003D292A" w:rsidR="00D82D2E">
        <w:rPr>
          <w:rFonts w:ascii="Arial" w:hAnsi="Arial" w:cs="Arial"/>
          <w:sz w:val="20"/>
        </w:rPr>
        <w:t>R</w:t>
      </w:r>
      <w:r w:rsidRPr="003D292A" w:rsidR="003144FF">
        <w:rPr>
          <w:rFonts w:ascii="Arial" w:hAnsi="Arial" w:cs="Arial"/>
          <w:sz w:val="20"/>
        </w:rPr>
        <w:t xml:space="preserve">equest for FY 2021 and FY 2022 </w:t>
      </w:r>
    </w:p>
    <w:p w:rsidRPr="003D292A" w:rsidR="0019600E" w:rsidP="003D292A" w:rsidRDefault="00796516" w14:paraId="422D5B18" w14:textId="58F68025">
      <w:pPr>
        <w:spacing w:after="120" w:line="240" w:lineRule="auto"/>
        <w:ind w:left="990" w:hanging="990"/>
        <w:rPr>
          <w:rFonts w:ascii="Arial" w:hAnsi="Arial" w:cs="Arial"/>
          <w:sz w:val="20"/>
        </w:rPr>
      </w:pPr>
      <w:r w:rsidRPr="003D292A">
        <w:rPr>
          <w:rFonts w:ascii="Arial" w:hAnsi="Arial" w:cs="Arial"/>
          <w:sz w:val="20"/>
        </w:rPr>
        <w:t>F</w:t>
      </w:r>
      <w:r w:rsidRPr="003D292A" w:rsidR="0019600E">
        <w:rPr>
          <w:rFonts w:ascii="Arial" w:hAnsi="Arial" w:cs="Arial"/>
          <w:sz w:val="20"/>
        </w:rPr>
        <w:t>.1</w:t>
      </w:r>
      <w:r w:rsidRPr="003D292A" w:rsidR="0019600E">
        <w:rPr>
          <w:rFonts w:ascii="Arial" w:hAnsi="Arial" w:cs="Arial"/>
          <w:sz w:val="20"/>
        </w:rPr>
        <w:tab/>
        <w:t>School Food Authority Director Survey</w:t>
      </w:r>
      <w:r w:rsidRPr="003D292A" w:rsidR="00E1358E">
        <w:rPr>
          <w:rFonts w:ascii="Arial" w:hAnsi="Arial" w:cs="Arial"/>
          <w:sz w:val="20"/>
        </w:rPr>
        <w:t xml:space="preserve"> 2021-2022</w:t>
      </w:r>
    </w:p>
    <w:p w:rsidRPr="003D292A" w:rsidR="0019600E" w:rsidP="003D292A" w:rsidRDefault="00796516" w14:paraId="610C7352" w14:textId="039F00A2">
      <w:pPr>
        <w:spacing w:after="120" w:line="240" w:lineRule="auto"/>
        <w:ind w:left="990" w:hanging="990"/>
        <w:rPr>
          <w:rFonts w:ascii="Arial" w:hAnsi="Arial" w:cs="Arial"/>
          <w:sz w:val="20"/>
        </w:rPr>
      </w:pPr>
      <w:r w:rsidRPr="003D292A">
        <w:rPr>
          <w:rFonts w:ascii="Arial" w:hAnsi="Arial" w:cs="Arial"/>
          <w:sz w:val="20"/>
        </w:rPr>
        <w:t>F</w:t>
      </w:r>
      <w:r w:rsidRPr="003D292A" w:rsidR="0019600E">
        <w:rPr>
          <w:rFonts w:ascii="Arial" w:hAnsi="Arial" w:cs="Arial"/>
          <w:sz w:val="20"/>
        </w:rPr>
        <w:t>.2</w:t>
      </w:r>
      <w:r w:rsidRPr="003D292A" w:rsidR="0019600E">
        <w:rPr>
          <w:rFonts w:ascii="Arial" w:hAnsi="Arial" w:cs="Arial"/>
          <w:sz w:val="20"/>
        </w:rPr>
        <w:tab/>
        <w:t>Screenshots of S</w:t>
      </w:r>
      <w:r w:rsidRPr="003D292A" w:rsidR="002F47F8">
        <w:rPr>
          <w:rFonts w:ascii="Arial" w:hAnsi="Arial" w:cs="Arial"/>
          <w:sz w:val="20"/>
        </w:rPr>
        <w:t xml:space="preserve">chool </w:t>
      </w:r>
      <w:r w:rsidRPr="003D292A" w:rsidR="0019600E">
        <w:rPr>
          <w:rFonts w:ascii="Arial" w:hAnsi="Arial" w:cs="Arial"/>
          <w:sz w:val="20"/>
        </w:rPr>
        <w:t>F</w:t>
      </w:r>
      <w:r w:rsidRPr="003D292A" w:rsidR="002F47F8">
        <w:rPr>
          <w:rFonts w:ascii="Arial" w:hAnsi="Arial" w:cs="Arial"/>
          <w:sz w:val="20"/>
        </w:rPr>
        <w:t xml:space="preserve">ood </w:t>
      </w:r>
      <w:r w:rsidRPr="003D292A" w:rsidR="0019600E">
        <w:rPr>
          <w:rFonts w:ascii="Arial" w:hAnsi="Arial" w:cs="Arial"/>
          <w:sz w:val="20"/>
        </w:rPr>
        <w:t>A</w:t>
      </w:r>
      <w:r w:rsidRPr="003D292A" w:rsidR="002F47F8">
        <w:rPr>
          <w:rFonts w:ascii="Arial" w:hAnsi="Arial" w:cs="Arial"/>
          <w:sz w:val="20"/>
        </w:rPr>
        <w:t>uthority</w:t>
      </w:r>
      <w:r w:rsidRPr="003D292A" w:rsidR="0019600E">
        <w:rPr>
          <w:rFonts w:ascii="Arial" w:hAnsi="Arial" w:cs="Arial"/>
          <w:sz w:val="20"/>
        </w:rPr>
        <w:t xml:space="preserve"> Director Survey 2021-2</w:t>
      </w:r>
      <w:r w:rsidRPr="003D292A" w:rsidR="00E1358E">
        <w:rPr>
          <w:rFonts w:ascii="Arial" w:hAnsi="Arial" w:cs="Arial"/>
          <w:sz w:val="20"/>
        </w:rPr>
        <w:t>022</w:t>
      </w:r>
    </w:p>
    <w:p w:rsidRPr="003D292A" w:rsidR="00E80EED" w:rsidP="003D292A" w:rsidRDefault="00796516" w14:paraId="0C9D70ED" w14:textId="77777777">
      <w:pPr>
        <w:spacing w:after="120" w:line="240" w:lineRule="auto"/>
        <w:ind w:left="990" w:hanging="990"/>
        <w:rPr>
          <w:rFonts w:ascii="Arial" w:hAnsi="Arial" w:cs="Arial"/>
          <w:sz w:val="20"/>
        </w:rPr>
      </w:pPr>
      <w:bookmarkStart w:name="_Hlk72950123" w:id="11"/>
      <w:r w:rsidRPr="003D292A">
        <w:rPr>
          <w:rFonts w:ascii="Arial" w:hAnsi="Arial" w:cs="Arial"/>
          <w:sz w:val="20"/>
        </w:rPr>
        <w:t>G.1</w:t>
      </w:r>
      <w:r w:rsidRPr="003D292A">
        <w:rPr>
          <w:rFonts w:ascii="Arial" w:hAnsi="Arial" w:cs="Arial"/>
          <w:sz w:val="20"/>
        </w:rPr>
        <w:tab/>
        <w:t>Notification from USDA FNS to Regional Offices</w:t>
      </w:r>
      <w:bookmarkEnd w:id="11"/>
    </w:p>
    <w:p w:rsidRPr="003D292A" w:rsidR="0019600E" w:rsidP="003D292A" w:rsidRDefault="0019600E" w14:paraId="0ADCF4DF" w14:textId="2FF9B480">
      <w:pPr>
        <w:spacing w:after="120" w:line="240" w:lineRule="auto"/>
        <w:ind w:left="990" w:hanging="990"/>
        <w:rPr>
          <w:rFonts w:ascii="Arial" w:hAnsi="Arial" w:cs="Arial"/>
          <w:sz w:val="20"/>
        </w:rPr>
      </w:pPr>
      <w:r w:rsidRPr="003D292A">
        <w:rPr>
          <w:rFonts w:ascii="Arial" w:hAnsi="Arial" w:cs="Arial"/>
          <w:sz w:val="20"/>
        </w:rPr>
        <w:t>G.</w:t>
      </w:r>
      <w:r w:rsidRPr="003D292A" w:rsidR="000E54E0">
        <w:rPr>
          <w:rFonts w:ascii="Arial" w:hAnsi="Arial" w:cs="Arial"/>
          <w:sz w:val="20"/>
        </w:rPr>
        <w:t>2</w:t>
      </w:r>
      <w:r w:rsidRPr="003D292A">
        <w:rPr>
          <w:rFonts w:ascii="Arial" w:hAnsi="Arial" w:cs="Arial"/>
          <w:sz w:val="20"/>
        </w:rPr>
        <w:tab/>
      </w:r>
      <w:r w:rsidRPr="003D292A" w:rsidR="003144FF">
        <w:rPr>
          <w:rFonts w:ascii="Arial" w:hAnsi="Arial" w:cs="Arial"/>
          <w:sz w:val="20"/>
        </w:rPr>
        <w:t>Study support email (from FNS RO to SA)</w:t>
      </w:r>
    </w:p>
    <w:p w:rsidRPr="003D292A" w:rsidR="0019600E" w:rsidP="003D292A" w:rsidRDefault="0019600E" w14:paraId="59AAC555" w14:textId="2B0B3121">
      <w:pPr>
        <w:spacing w:after="120" w:line="240" w:lineRule="auto"/>
        <w:ind w:left="990" w:hanging="990"/>
        <w:rPr>
          <w:rFonts w:ascii="Arial" w:hAnsi="Arial" w:cs="Arial"/>
          <w:sz w:val="20"/>
        </w:rPr>
      </w:pPr>
      <w:r w:rsidRPr="003D292A">
        <w:rPr>
          <w:rFonts w:ascii="Arial" w:hAnsi="Arial" w:cs="Arial"/>
          <w:sz w:val="20"/>
        </w:rPr>
        <w:t>G.</w:t>
      </w:r>
      <w:r w:rsidRPr="003D292A" w:rsidR="000E54E0">
        <w:rPr>
          <w:rFonts w:ascii="Arial" w:hAnsi="Arial" w:cs="Arial"/>
          <w:sz w:val="20"/>
        </w:rPr>
        <w:t>3</w:t>
      </w:r>
      <w:r w:rsidRPr="003D292A">
        <w:rPr>
          <w:rFonts w:ascii="Arial" w:hAnsi="Arial" w:cs="Arial"/>
          <w:sz w:val="20"/>
        </w:rPr>
        <w:tab/>
      </w:r>
      <w:r w:rsidRPr="003D292A" w:rsidR="003144FF">
        <w:rPr>
          <w:rFonts w:ascii="Arial" w:hAnsi="Arial" w:cs="Arial"/>
          <w:sz w:val="20"/>
        </w:rPr>
        <w:t>SA Advance email</w:t>
      </w:r>
      <w:r w:rsidR="009A208C">
        <w:rPr>
          <w:rFonts w:ascii="Arial" w:hAnsi="Arial" w:cs="Arial"/>
          <w:sz w:val="20"/>
        </w:rPr>
        <w:t>s</w:t>
      </w:r>
    </w:p>
    <w:p w:rsidRPr="003D292A" w:rsidR="0019600E" w:rsidP="003D292A" w:rsidRDefault="0019600E" w14:paraId="0761422C" w14:textId="796ACFF9">
      <w:pPr>
        <w:spacing w:after="120" w:line="240" w:lineRule="auto"/>
        <w:ind w:left="990" w:hanging="990"/>
        <w:rPr>
          <w:rFonts w:ascii="Arial" w:hAnsi="Arial" w:cs="Arial"/>
          <w:sz w:val="20"/>
        </w:rPr>
      </w:pPr>
      <w:r w:rsidRPr="003D292A">
        <w:rPr>
          <w:rFonts w:ascii="Arial" w:hAnsi="Arial" w:cs="Arial"/>
          <w:sz w:val="20"/>
        </w:rPr>
        <w:t>G.</w:t>
      </w:r>
      <w:r w:rsidRPr="003D292A" w:rsidR="000E54E0">
        <w:rPr>
          <w:rFonts w:ascii="Arial" w:hAnsi="Arial" w:cs="Arial"/>
          <w:sz w:val="20"/>
        </w:rPr>
        <w:t>4</w:t>
      </w:r>
      <w:r w:rsidRPr="003D292A">
        <w:rPr>
          <w:rFonts w:ascii="Arial" w:hAnsi="Arial" w:cs="Arial"/>
          <w:sz w:val="20"/>
        </w:rPr>
        <w:tab/>
        <w:t>Brochure</w:t>
      </w:r>
    </w:p>
    <w:p w:rsidRPr="003D292A" w:rsidR="00796516" w:rsidP="003D292A" w:rsidRDefault="000E54E0" w14:paraId="60B1BA39" w14:textId="57971B69">
      <w:pPr>
        <w:spacing w:after="120" w:line="240" w:lineRule="auto"/>
        <w:ind w:left="990" w:hanging="990"/>
        <w:rPr>
          <w:rFonts w:ascii="Arial" w:hAnsi="Arial" w:cs="Arial"/>
          <w:sz w:val="20"/>
        </w:rPr>
      </w:pPr>
      <w:bookmarkStart w:name="_Hlk72950177" w:id="12"/>
      <w:r w:rsidRPr="003D292A">
        <w:rPr>
          <w:rFonts w:ascii="Arial" w:hAnsi="Arial" w:cs="Arial"/>
          <w:sz w:val="20"/>
        </w:rPr>
        <w:t>G</w:t>
      </w:r>
      <w:r w:rsidRPr="003D292A" w:rsidR="00796516">
        <w:rPr>
          <w:rFonts w:ascii="Arial" w:hAnsi="Arial" w:cs="Arial"/>
          <w:sz w:val="20"/>
        </w:rPr>
        <w:t>.</w:t>
      </w:r>
      <w:r w:rsidRPr="003D292A">
        <w:rPr>
          <w:rFonts w:ascii="Arial" w:hAnsi="Arial" w:cs="Arial"/>
          <w:sz w:val="20"/>
        </w:rPr>
        <w:t>5</w:t>
      </w:r>
      <w:r w:rsidRPr="003D292A" w:rsidR="00796516">
        <w:rPr>
          <w:rFonts w:ascii="Arial" w:hAnsi="Arial" w:cs="Arial"/>
          <w:sz w:val="20"/>
        </w:rPr>
        <w:tab/>
        <w:t xml:space="preserve">Telephone meeting </w:t>
      </w:r>
      <w:r w:rsidR="000A09EB">
        <w:rPr>
          <w:rFonts w:ascii="Arial" w:hAnsi="Arial" w:cs="Arial"/>
          <w:sz w:val="20"/>
        </w:rPr>
        <w:t xml:space="preserve">advance email and </w:t>
      </w:r>
      <w:r w:rsidRPr="003D292A" w:rsidR="00796516">
        <w:rPr>
          <w:rFonts w:ascii="Arial" w:hAnsi="Arial" w:cs="Arial"/>
          <w:sz w:val="20"/>
        </w:rPr>
        <w:t>call script</w:t>
      </w:r>
      <w:bookmarkEnd w:id="12"/>
    </w:p>
    <w:p w:rsidRPr="003D292A" w:rsidR="0019600E" w:rsidP="003D292A" w:rsidRDefault="0019600E" w14:paraId="24CF97C0" w14:textId="03A0882B">
      <w:pPr>
        <w:spacing w:after="120" w:line="240" w:lineRule="auto"/>
        <w:ind w:left="990" w:hanging="990"/>
        <w:rPr>
          <w:rFonts w:ascii="Arial" w:hAnsi="Arial" w:cs="Arial"/>
          <w:sz w:val="20"/>
        </w:rPr>
      </w:pPr>
      <w:r w:rsidRPr="003D292A">
        <w:rPr>
          <w:rFonts w:ascii="Arial" w:hAnsi="Arial" w:cs="Arial"/>
          <w:sz w:val="20"/>
        </w:rPr>
        <w:t>G.</w:t>
      </w:r>
      <w:r w:rsidRPr="003D292A" w:rsidR="000E54E0">
        <w:rPr>
          <w:rFonts w:ascii="Arial" w:hAnsi="Arial" w:cs="Arial"/>
          <w:sz w:val="20"/>
        </w:rPr>
        <w:t>6</w:t>
      </w:r>
      <w:r w:rsidRPr="003D292A">
        <w:rPr>
          <w:rFonts w:ascii="Arial" w:hAnsi="Arial" w:cs="Arial"/>
          <w:sz w:val="20"/>
        </w:rPr>
        <w:tab/>
      </w:r>
      <w:r w:rsidRPr="003D292A" w:rsidR="003144FF">
        <w:rPr>
          <w:rFonts w:ascii="Arial" w:hAnsi="Arial" w:cs="Arial"/>
          <w:sz w:val="20"/>
        </w:rPr>
        <w:t xml:space="preserve">SA Invitation email </w:t>
      </w:r>
    </w:p>
    <w:p w:rsidRPr="003D292A" w:rsidR="0019600E" w:rsidP="003D292A" w:rsidRDefault="0019600E" w14:paraId="4AFD59C5" w14:textId="1B9FE4A8">
      <w:pPr>
        <w:spacing w:after="120" w:line="240" w:lineRule="auto"/>
        <w:ind w:left="990" w:hanging="990"/>
        <w:rPr>
          <w:rFonts w:ascii="Arial" w:hAnsi="Arial" w:cs="Arial"/>
          <w:sz w:val="20"/>
        </w:rPr>
      </w:pPr>
      <w:r w:rsidRPr="003D292A">
        <w:rPr>
          <w:rFonts w:ascii="Arial" w:hAnsi="Arial" w:cs="Arial"/>
          <w:sz w:val="20"/>
        </w:rPr>
        <w:t>G.</w:t>
      </w:r>
      <w:r w:rsidRPr="003D292A" w:rsidR="000E54E0">
        <w:rPr>
          <w:rFonts w:ascii="Arial" w:hAnsi="Arial" w:cs="Arial"/>
          <w:sz w:val="20"/>
        </w:rPr>
        <w:t>7</w:t>
      </w:r>
      <w:r w:rsidRPr="003D292A">
        <w:rPr>
          <w:rFonts w:ascii="Arial" w:hAnsi="Arial" w:cs="Arial"/>
          <w:sz w:val="20"/>
        </w:rPr>
        <w:tab/>
        <w:t xml:space="preserve">Reminder </w:t>
      </w:r>
      <w:r w:rsidRPr="003D292A" w:rsidR="003144FF">
        <w:rPr>
          <w:rFonts w:ascii="Arial" w:hAnsi="Arial" w:cs="Arial"/>
          <w:sz w:val="20"/>
        </w:rPr>
        <w:t>e</w:t>
      </w:r>
      <w:r w:rsidRPr="003D292A">
        <w:rPr>
          <w:rFonts w:ascii="Arial" w:hAnsi="Arial" w:cs="Arial"/>
          <w:sz w:val="20"/>
        </w:rPr>
        <w:t xml:space="preserve">mail </w:t>
      </w:r>
    </w:p>
    <w:p w:rsidRPr="003D292A" w:rsidR="0019600E" w:rsidP="003D292A" w:rsidRDefault="0019600E" w14:paraId="7469BD2B" w14:textId="6013C13E">
      <w:pPr>
        <w:spacing w:after="120" w:line="240" w:lineRule="auto"/>
        <w:ind w:left="990" w:hanging="990"/>
        <w:rPr>
          <w:rFonts w:ascii="Arial" w:hAnsi="Arial" w:cs="Arial"/>
          <w:sz w:val="20"/>
        </w:rPr>
      </w:pPr>
      <w:r w:rsidRPr="003D292A">
        <w:rPr>
          <w:rFonts w:ascii="Arial" w:hAnsi="Arial" w:cs="Arial"/>
          <w:sz w:val="20"/>
        </w:rPr>
        <w:t>G.</w:t>
      </w:r>
      <w:r w:rsidRPr="003D292A" w:rsidR="000E54E0">
        <w:rPr>
          <w:rFonts w:ascii="Arial" w:hAnsi="Arial" w:cs="Arial"/>
          <w:sz w:val="20"/>
        </w:rPr>
        <w:t>8</w:t>
      </w:r>
      <w:r w:rsidRPr="003D292A">
        <w:rPr>
          <w:rFonts w:ascii="Arial" w:hAnsi="Arial" w:cs="Arial"/>
          <w:sz w:val="20"/>
        </w:rPr>
        <w:tab/>
      </w:r>
      <w:r w:rsidRPr="003D292A" w:rsidR="003144FF">
        <w:rPr>
          <w:rFonts w:ascii="Arial" w:hAnsi="Arial" w:cs="Arial"/>
          <w:sz w:val="20"/>
        </w:rPr>
        <w:t xml:space="preserve">Telephone reminder script </w:t>
      </w:r>
    </w:p>
    <w:p w:rsidRPr="003D292A" w:rsidR="0019600E" w:rsidP="003D292A" w:rsidRDefault="0019600E" w14:paraId="178B1C53" w14:textId="70E95AE9">
      <w:pPr>
        <w:spacing w:after="120" w:line="240" w:lineRule="auto"/>
        <w:ind w:left="990" w:hanging="990"/>
        <w:rPr>
          <w:rFonts w:ascii="Arial" w:hAnsi="Arial" w:cs="Arial"/>
          <w:sz w:val="20"/>
        </w:rPr>
      </w:pPr>
      <w:r w:rsidRPr="003D292A">
        <w:rPr>
          <w:rFonts w:ascii="Arial" w:hAnsi="Arial" w:cs="Arial"/>
          <w:sz w:val="20"/>
        </w:rPr>
        <w:t>G.</w:t>
      </w:r>
      <w:r w:rsidRPr="003D292A" w:rsidR="000E54E0">
        <w:rPr>
          <w:rFonts w:ascii="Arial" w:hAnsi="Arial" w:cs="Arial"/>
          <w:sz w:val="20"/>
        </w:rPr>
        <w:t>9</w:t>
      </w:r>
      <w:r w:rsidRPr="003D292A">
        <w:rPr>
          <w:rFonts w:ascii="Arial" w:hAnsi="Arial" w:cs="Arial"/>
          <w:sz w:val="20"/>
        </w:rPr>
        <w:tab/>
      </w:r>
      <w:r w:rsidRPr="003D292A" w:rsidR="003144FF">
        <w:rPr>
          <w:rFonts w:ascii="Arial" w:hAnsi="Arial" w:cs="Arial"/>
          <w:sz w:val="20"/>
        </w:rPr>
        <w:t xml:space="preserve">SA Last chance post card </w:t>
      </w:r>
    </w:p>
    <w:p w:rsidRPr="003D292A" w:rsidR="0019600E" w:rsidP="003D292A" w:rsidRDefault="0019600E" w14:paraId="4ECA5FD0" w14:textId="4351925B">
      <w:pPr>
        <w:spacing w:after="120" w:line="240" w:lineRule="auto"/>
        <w:ind w:left="990" w:hanging="990"/>
        <w:rPr>
          <w:rFonts w:ascii="Arial" w:hAnsi="Arial" w:cs="Arial"/>
          <w:sz w:val="20"/>
        </w:rPr>
      </w:pPr>
      <w:r w:rsidRPr="003D292A">
        <w:rPr>
          <w:rFonts w:ascii="Arial" w:hAnsi="Arial" w:cs="Arial"/>
          <w:sz w:val="20"/>
        </w:rPr>
        <w:t>G.</w:t>
      </w:r>
      <w:r w:rsidRPr="003D292A" w:rsidR="000E54E0">
        <w:rPr>
          <w:rFonts w:ascii="Arial" w:hAnsi="Arial" w:cs="Arial"/>
          <w:sz w:val="20"/>
        </w:rPr>
        <w:t>10</w:t>
      </w:r>
      <w:r w:rsidRPr="003D292A">
        <w:rPr>
          <w:rFonts w:ascii="Arial" w:hAnsi="Arial" w:cs="Arial"/>
          <w:sz w:val="20"/>
        </w:rPr>
        <w:tab/>
      </w:r>
      <w:r w:rsidRPr="003D292A" w:rsidR="003144FF">
        <w:rPr>
          <w:rFonts w:ascii="Arial" w:hAnsi="Arial" w:cs="Arial"/>
          <w:sz w:val="20"/>
        </w:rPr>
        <w:t xml:space="preserve">Study support email (from SA to SFA) </w:t>
      </w:r>
    </w:p>
    <w:p w:rsidRPr="003D292A" w:rsidR="0019600E" w:rsidP="003D292A" w:rsidRDefault="0019600E" w14:paraId="44CA893A" w14:textId="661CDF6E">
      <w:pPr>
        <w:spacing w:after="120" w:line="240" w:lineRule="auto"/>
        <w:ind w:left="990" w:hanging="990"/>
        <w:rPr>
          <w:rFonts w:ascii="Arial" w:hAnsi="Arial" w:cs="Arial"/>
          <w:sz w:val="20"/>
        </w:rPr>
      </w:pPr>
      <w:r w:rsidRPr="003D292A">
        <w:rPr>
          <w:rFonts w:ascii="Arial" w:hAnsi="Arial" w:cs="Arial"/>
          <w:sz w:val="20"/>
        </w:rPr>
        <w:t>G.</w:t>
      </w:r>
      <w:r w:rsidRPr="003D292A" w:rsidR="000E54E0">
        <w:rPr>
          <w:rFonts w:ascii="Arial" w:hAnsi="Arial" w:cs="Arial"/>
          <w:sz w:val="20"/>
        </w:rPr>
        <w:t>11</w:t>
      </w:r>
      <w:r w:rsidRPr="003D292A">
        <w:rPr>
          <w:rFonts w:ascii="Arial" w:hAnsi="Arial" w:cs="Arial"/>
          <w:sz w:val="20"/>
        </w:rPr>
        <w:tab/>
      </w:r>
      <w:r w:rsidRPr="003D292A" w:rsidR="003144FF">
        <w:rPr>
          <w:rFonts w:ascii="Arial" w:hAnsi="Arial" w:cs="Arial"/>
          <w:sz w:val="20"/>
        </w:rPr>
        <w:t>SFA Advance letter</w:t>
      </w:r>
    </w:p>
    <w:p w:rsidRPr="003D292A" w:rsidR="003144FF" w:rsidP="003D292A" w:rsidRDefault="0019600E" w14:paraId="6DBB56D6" w14:textId="2F073367">
      <w:pPr>
        <w:spacing w:after="120" w:line="240" w:lineRule="auto"/>
        <w:ind w:left="990" w:hanging="990"/>
        <w:rPr>
          <w:rFonts w:ascii="Arial" w:hAnsi="Arial" w:cs="Arial"/>
          <w:sz w:val="20"/>
        </w:rPr>
      </w:pPr>
      <w:r w:rsidRPr="003D292A">
        <w:rPr>
          <w:rFonts w:ascii="Arial" w:hAnsi="Arial" w:cs="Arial"/>
          <w:sz w:val="20"/>
        </w:rPr>
        <w:t>G.1</w:t>
      </w:r>
      <w:r w:rsidRPr="003D292A" w:rsidR="000E54E0">
        <w:rPr>
          <w:rFonts w:ascii="Arial" w:hAnsi="Arial" w:cs="Arial"/>
          <w:sz w:val="20"/>
        </w:rPr>
        <w:t>2</w:t>
      </w:r>
      <w:r w:rsidRPr="003D292A">
        <w:rPr>
          <w:rFonts w:ascii="Arial" w:hAnsi="Arial" w:cs="Arial"/>
          <w:sz w:val="20"/>
        </w:rPr>
        <w:tab/>
      </w:r>
      <w:r w:rsidRPr="003D292A" w:rsidR="003144FF">
        <w:rPr>
          <w:rFonts w:ascii="Arial" w:hAnsi="Arial" w:cs="Arial"/>
          <w:sz w:val="20"/>
        </w:rPr>
        <w:t xml:space="preserve">SFA Invitation email </w:t>
      </w:r>
    </w:p>
    <w:p w:rsidRPr="003D292A" w:rsidR="0019600E" w:rsidP="003D292A" w:rsidRDefault="0019600E" w14:paraId="646D3D8A" w14:textId="424BC65E">
      <w:pPr>
        <w:spacing w:after="120" w:line="240" w:lineRule="auto"/>
        <w:ind w:left="990" w:hanging="990"/>
        <w:rPr>
          <w:rFonts w:ascii="Arial" w:hAnsi="Arial" w:cs="Arial"/>
          <w:sz w:val="20"/>
        </w:rPr>
      </w:pPr>
      <w:r w:rsidRPr="003D292A">
        <w:rPr>
          <w:rFonts w:ascii="Arial" w:hAnsi="Arial" w:cs="Arial"/>
          <w:sz w:val="20"/>
        </w:rPr>
        <w:t>G.1</w:t>
      </w:r>
      <w:r w:rsidRPr="003D292A" w:rsidR="000E54E0">
        <w:rPr>
          <w:rFonts w:ascii="Arial" w:hAnsi="Arial" w:cs="Arial"/>
          <w:sz w:val="20"/>
        </w:rPr>
        <w:t>3</w:t>
      </w:r>
      <w:r w:rsidRPr="003D292A">
        <w:rPr>
          <w:rFonts w:ascii="Arial" w:hAnsi="Arial" w:cs="Arial"/>
          <w:sz w:val="20"/>
        </w:rPr>
        <w:tab/>
      </w:r>
      <w:r w:rsidRPr="003D292A" w:rsidR="003144FF">
        <w:rPr>
          <w:rFonts w:ascii="Arial" w:hAnsi="Arial" w:cs="Arial"/>
          <w:sz w:val="20"/>
        </w:rPr>
        <w:t>SFA Last chance post card</w:t>
      </w:r>
    </w:p>
    <w:p w:rsidRPr="003D292A" w:rsidR="0019600E" w:rsidP="003D292A" w:rsidRDefault="0019600E" w14:paraId="4DDECFD7" w14:textId="55561136">
      <w:pPr>
        <w:spacing w:after="120" w:line="240" w:lineRule="auto"/>
        <w:ind w:left="990" w:hanging="990"/>
        <w:rPr>
          <w:rFonts w:ascii="Arial" w:hAnsi="Arial" w:cs="Arial"/>
          <w:sz w:val="20"/>
        </w:rPr>
      </w:pPr>
      <w:r w:rsidRPr="003D292A">
        <w:rPr>
          <w:rFonts w:ascii="Arial" w:hAnsi="Arial" w:cs="Arial"/>
          <w:sz w:val="20"/>
        </w:rPr>
        <w:t>H</w:t>
      </w:r>
      <w:r w:rsidRPr="003D292A" w:rsidR="00E1358E">
        <w:rPr>
          <w:rFonts w:ascii="Arial" w:hAnsi="Arial" w:cs="Arial"/>
          <w:sz w:val="20"/>
        </w:rPr>
        <w:t>.1</w:t>
      </w:r>
      <w:r w:rsidRPr="003D292A">
        <w:rPr>
          <w:rFonts w:ascii="Arial" w:hAnsi="Arial" w:cs="Arial"/>
          <w:sz w:val="20"/>
        </w:rPr>
        <w:tab/>
        <w:t>Public comment</w:t>
      </w:r>
      <w:r w:rsidR="001C54F2">
        <w:rPr>
          <w:rFonts w:ascii="Arial" w:hAnsi="Arial" w:cs="Arial"/>
          <w:sz w:val="20"/>
        </w:rPr>
        <w:t xml:space="preserve"> 1</w:t>
      </w:r>
    </w:p>
    <w:p w:rsidRPr="003D292A" w:rsidR="001C54F2" w:rsidP="001C54F2" w:rsidRDefault="001C54F2" w14:paraId="3B8C2B91" w14:textId="19FC9D90">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2</w:t>
      </w:r>
      <w:r w:rsidRPr="003D292A">
        <w:rPr>
          <w:rFonts w:ascii="Arial" w:hAnsi="Arial" w:cs="Arial"/>
          <w:sz w:val="20"/>
        </w:rPr>
        <w:tab/>
        <w:t>Public comment</w:t>
      </w:r>
      <w:r>
        <w:rPr>
          <w:rFonts w:ascii="Arial" w:hAnsi="Arial" w:cs="Arial"/>
          <w:sz w:val="20"/>
        </w:rPr>
        <w:t xml:space="preserve"> 2</w:t>
      </w:r>
    </w:p>
    <w:p w:rsidRPr="003D292A" w:rsidR="001C54F2" w:rsidP="001C54F2" w:rsidRDefault="001C54F2" w14:paraId="1CA6ADF0" w14:textId="0D1086A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.3</w:t>
      </w:r>
      <w:r w:rsidRPr="003D292A">
        <w:rPr>
          <w:rFonts w:ascii="Arial" w:hAnsi="Arial" w:cs="Arial"/>
          <w:sz w:val="20"/>
        </w:rPr>
        <w:tab/>
        <w:t>Public comment</w:t>
      </w:r>
      <w:r>
        <w:rPr>
          <w:rFonts w:ascii="Arial" w:hAnsi="Arial" w:cs="Arial"/>
          <w:sz w:val="20"/>
        </w:rPr>
        <w:t xml:space="preserve"> 3</w:t>
      </w:r>
    </w:p>
    <w:p w:rsidRPr="003D292A" w:rsidR="001C54F2" w:rsidP="001C54F2" w:rsidRDefault="001C54F2" w14:paraId="7BB0DFFF" w14:textId="5E18A042">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.4</w:t>
      </w:r>
      <w:r w:rsidRPr="003D292A">
        <w:rPr>
          <w:rFonts w:ascii="Arial" w:hAnsi="Arial" w:cs="Arial"/>
          <w:sz w:val="20"/>
        </w:rPr>
        <w:tab/>
        <w:t>Public comment</w:t>
      </w:r>
      <w:r>
        <w:rPr>
          <w:rFonts w:ascii="Arial" w:hAnsi="Arial" w:cs="Arial"/>
          <w:sz w:val="20"/>
        </w:rPr>
        <w:t xml:space="preserve"> 4</w:t>
      </w:r>
    </w:p>
    <w:p w:rsidRPr="003D292A" w:rsidR="001C54F2" w:rsidP="001C54F2" w:rsidRDefault="001C54F2" w14:paraId="7B5AA2D5" w14:textId="42588AE6">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.5</w:t>
      </w:r>
      <w:r w:rsidRPr="003D292A">
        <w:rPr>
          <w:rFonts w:ascii="Arial" w:hAnsi="Arial" w:cs="Arial"/>
          <w:sz w:val="20"/>
        </w:rPr>
        <w:tab/>
        <w:t>Public comment</w:t>
      </w:r>
      <w:r>
        <w:rPr>
          <w:rFonts w:ascii="Arial" w:hAnsi="Arial" w:cs="Arial"/>
          <w:sz w:val="20"/>
        </w:rPr>
        <w:t xml:space="preserve"> 5</w:t>
      </w:r>
    </w:p>
    <w:p w:rsidRPr="003D292A" w:rsidR="001C54F2" w:rsidP="001C54F2" w:rsidRDefault="001C54F2" w14:paraId="7B06726D" w14:textId="0B0299E2">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.6</w:t>
      </w:r>
      <w:r w:rsidRPr="003D292A">
        <w:rPr>
          <w:rFonts w:ascii="Arial" w:hAnsi="Arial" w:cs="Arial"/>
          <w:sz w:val="20"/>
        </w:rPr>
        <w:tab/>
        <w:t>Public comment</w:t>
      </w:r>
      <w:r>
        <w:rPr>
          <w:rFonts w:ascii="Arial" w:hAnsi="Arial" w:cs="Arial"/>
          <w:sz w:val="20"/>
        </w:rPr>
        <w:t xml:space="preserve"> 6</w:t>
      </w:r>
    </w:p>
    <w:p w:rsidRPr="003D292A" w:rsidR="001C54F2" w:rsidP="001C54F2" w:rsidRDefault="001C54F2" w14:paraId="7F4C805E" w14:textId="6B07764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.7</w:t>
      </w:r>
      <w:r w:rsidRPr="003D292A">
        <w:rPr>
          <w:rFonts w:ascii="Arial" w:hAnsi="Arial" w:cs="Arial"/>
          <w:sz w:val="20"/>
        </w:rPr>
        <w:tab/>
        <w:t>Public comment</w:t>
      </w:r>
      <w:r>
        <w:rPr>
          <w:rFonts w:ascii="Arial" w:hAnsi="Arial" w:cs="Arial"/>
          <w:sz w:val="20"/>
        </w:rPr>
        <w:t xml:space="preserve"> 7</w:t>
      </w:r>
    </w:p>
    <w:p w:rsidRPr="003D292A" w:rsidR="001C54F2" w:rsidP="001C54F2" w:rsidRDefault="001C54F2" w14:paraId="04B0B87C" w14:textId="7948FBAA">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.8</w:t>
      </w:r>
      <w:r w:rsidRPr="003D292A">
        <w:rPr>
          <w:rFonts w:ascii="Arial" w:hAnsi="Arial" w:cs="Arial"/>
          <w:sz w:val="20"/>
        </w:rPr>
        <w:tab/>
        <w:t>Public comment</w:t>
      </w:r>
      <w:r>
        <w:rPr>
          <w:rFonts w:ascii="Arial" w:hAnsi="Arial" w:cs="Arial"/>
          <w:sz w:val="20"/>
        </w:rPr>
        <w:t xml:space="preserve"> 8</w:t>
      </w:r>
    </w:p>
    <w:p w:rsidR="00472D7B" w:rsidP="003D292A" w:rsidRDefault="00472D7B" w14:paraId="26B2F6E5" w14:textId="68C457FA">
      <w:pPr>
        <w:spacing w:after="120" w:line="240" w:lineRule="auto"/>
        <w:ind w:left="990" w:hanging="990"/>
        <w:rPr>
          <w:rFonts w:ascii="Arial" w:hAnsi="Arial" w:cs="Arial"/>
          <w:sz w:val="20"/>
        </w:rPr>
      </w:pPr>
      <w:r>
        <w:rPr>
          <w:rFonts w:ascii="Arial" w:hAnsi="Arial" w:cs="Arial"/>
          <w:sz w:val="20"/>
        </w:rPr>
        <w:t>H.9</w:t>
      </w:r>
      <w:r>
        <w:rPr>
          <w:rFonts w:ascii="Arial" w:hAnsi="Arial" w:cs="Arial"/>
          <w:sz w:val="20"/>
        </w:rPr>
        <w:tab/>
        <w:t>Public Comment 9</w:t>
      </w:r>
    </w:p>
    <w:p w:rsidRPr="003D292A" w:rsidR="0019600E" w:rsidP="003D292A" w:rsidRDefault="0019600E" w14:paraId="77D85CD8" w14:textId="4C07E675">
      <w:pPr>
        <w:spacing w:after="120" w:line="240" w:lineRule="auto"/>
        <w:ind w:left="990" w:hanging="990"/>
        <w:rPr>
          <w:rFonts w:ascii="Arial" w:hAnsi="Arial" w:cs="Arial"/>
          <w:sz w:val="20"/>
        </w:rPr>
      </w:pPr>
      <w:r w:rsidRPr="003D292A">
        <w:rPr>
          <w:rFonts w:ascii="Arial" w:hAnsi="Arial" w:cs="Arial"/>
          <w:sz w:val="20"/>
        </w:rPr>
        <w:t>H</w:t>
      </w:r>
      <w:r w:rsidRPr="003D292A" w:rsidR="00E1358E">
        <w:rPr>
          <w:rFonts w:ascii="Arial" w:hAnsi="Arial" w:cs="Arial"/>
          <w:sz w:val="20"/>
        </w:rPr>
        <w:t>.</w:t>
      </w:r>
      <w:r w:rsidR="00472D7B">
        <w:rPr>
          <w:rFonts w:ascii="Arial" w:hAnsi="Arial" w:cs="Arial"/>
          <w:sz w:val="20"/>
        </w:rPr>
        <w:t>10</w:t>
      </w:r>
      <w:r w:rsidRPr="003D292A">
        <w:rPr>
          <w:rFonts w:ascii="Arial" w:hAnsi="Arial" w:cs="Arial"/>
          <w:sz w:val="20"/>
        </w:rPr>
        <w:tab/>
      </w:r>
      <w:r w:rsidR="001C54F2">
        <w:rPr>
          <w:rFonts w:ascii="Arial" w:hAnsi="Arial" w:cs="Arial"/>
          <w:sz w:val="20"/>
        </w:rPr>
        <w:t>R</w:t>
      </w:r>
      <w:r w:rsidRPr="003D292A">
        <w:rPr>
          <w:rFonts w:ascii="Arial" w:hAnsi="Arial" w:cs="Arial"/>
          <w:sz w:val="20"/>
        </w:rPr>
        <w:t xml:space="preserve">esponse to </w:t>
      </w:r>
      <w:r w:rsidR="001C54F2">
        <w:rPr>
          <w:rFonts w:ascii="Arial" w:hAnsi="Arial" w:cs="Arial"/>
          <w:sz w:val="20"/>
        </w:rPr>
        <w:t>Public Comment 1</w:t>
      </w:r>
    </w:p>
    <w:p w:rsidRPr="003D292A" w:rsidR="001C54F2" w:rsidP="001C54F2" w:rsidRDefault="001C54F2" w14:paraId="62059416" w14:textId="5C25D986">
      <w:pPr>
        <w:spacing w:after="120" w:line="240" w:lineRule="auto"/>
        <w:ind w:left="990" w:hanging="990"/>
        <w:rPr>
          <w:rFonts w:ascii="Arial" w:hAnsi="Arial" w:cs="Arial"/>
          <w:sz w:val="20"/>
        </w:rPr>
      </w:pPr>
      <w:r w:rsidRPr="003D292A">
        <w:rPr>
          <w:rFonts w:ascii="Arial" w:hAnsi="Arial" w:cs="Arial"/>
          <w:sz w:val="20"/>
        </w:rPr>
        <w:lastRenderedPageBreak/>
        <w:t>H.</w:t>
      </w:r>
      <w:r>
        <w:rPr>
          <w:rFonts w:ascii="Arial" w:hAnsi="Arial" w:cs="Arial"/>
          <w:sz w:val="20"/>
        </w:rPr>
        <w:t>1</w:t>
      </w:r>
      <w:r w:rsidR="00472D7B">
        <w:rPr>
          <w:rFonts w:ascii="Arial" w:hAnsi="Arial" w:cs="Arial"/>
          <w:sz w:val="20"/>
        </w:rPr>
        <w:t>1</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Public Comment 2</w:t>
      </w:r>
    </w:p>
    <w:p w:rsidRPr="003D292A" w:rsidR="001C54F2" w:rsidP="001C54F2" w:rsidRDefault="001C54F2" w14:paraId="59A66D27" w14:textId="3EBADED2">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w:t>
      </w:r>
      <w:r w:rsidR="00472D7B">
        <w:rPr>
          <w:rFonts w:ascii="Arial" w:hAnsi="Arial" w:cs="Arial"/>
          <w:sz w:val="20"/>
        </w:rPr>
        <w:t>2</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Public Comment</w:t>
      </w:r>
      <w:r w:rsidR="00472D7B">
        <w:rPr>
          <w:rFonts w:ascii="Arial" w:hAnsi="Arial" w:cs="Arial"/>
          <w:sz w:val="20"/>
        </w:rPr>
        <w:t>s</w:t>
      </w:r>
      <w:r>
        <w:rPr>
          <w:rFonts w:ascii="Arial" w:hAnsi="Arial" w:cs="Arial"/>
          <w:sz w:val="20"/>
        </w:rPr>
        <w:t xml:space="preserve"> 3</w:t>
      </w:r>
      <w:r w:rsidR="00472D7B">
        <w:rPr>
          <w:rFonts w:ascii="Arial" w:hAnsi="Arial" w:cs="Arial"/>
          <w:sz w:val="20"/>
        </w:rPr>
        <w:t xml:space="preserve"> and 4</w:t>
      </w:r>
    </w:p>
    <w:p w:rsidRPr="003D292A" w:rsidR="001C54F2" w:rsidP="001C54F2" w:rsidRDefault="001C54F2" w14:paraId="1EC6D442" w14:textId="248A4092">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13</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Public Comment 5</w:t>
      </w:r>
    </w:p>
    <w:p w:rsidRPr="003D292A" w:rsidR="001C54F2" w:rsidP="001C54F2" w:rsidRDefault="001C54F2" w14:paraId="25A955CE" w14:textId="3A741A24">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14</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Public Comment 6</w:t>
      </w:r>
    </w:p>
    <w:p w:rsidRPr="003D292A" w:rsidR="001C54F2" w:rsidP="001C54F2" w:rsidRDefault="001C54F2" w14:paraId="44553423" w14:textId="6947079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15</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 xml:space="preserve">Public Comment </w:t>
      </w:r>
      <w:r w:rsidR="00472D7B">
        <w:rPr>
          <w:rFonts w:ascii="Arial" w:hAnsi="Arial" w:cs="Arial"/>
          <w:sz w:val="20"/>
        </w:rPr>
        <w:t>8</w:t>
      </w:r>
    </w:p>
    <w:p w:rsidRPr="003D292A" w:rsidR="001C54F2" w:rsidP="001C54F2" w:rsidRDefault="001C54F2" w14:paraId="508FC028" w14:textId="3CACF4B8">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16</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 xml:space="preserve">Public Comment </w:t>
      </w:r>
      <w:r w:rsidR="00472D7B">
        <w:rPr>
          <w:rFonts w:ascii="Arial" w:hAnsi="Arial" w:cs="Arial"/>
          <w:sz w:val="20"/>
        </w:rPr>
        <w:t>9</w:t>
      </w:r>
    </w:p>
    <w:p w:rsidRPr="003D292A" w:rsidR="0019600E" w:rsidP="003D292A" w:rsidRDefault="0019600E" w14:paraId="426EC055" w14:textId="77777777">
      <w:pPr>
        <w:spacing w:after="120" w:line="240" w:lineRule="auto"/>
        <w:ind w:left="990" w:hanging="990"/>
        <w:rPr>
          <w:rFonts w:ascii="Arial" w:hAnsi="Arial" w:cs="Arial"/>
          <w:sz w:val="20"/>
        </w:rPr>
      </w:pPr>
      <w:r w:rsidRPr="003D292A">
        <w:rPr>
          <w:rFonts w:ascii="Arial" w:hAnsi="Arial" w:cs="Arial"/>
          <w:sz w:val="20"/>
        </w:rPr>
        <w:t>I.1</w:t>
      </w:r>
      <w:r w:rsidRPr="003D292A">
        <w:rPr>
          <w:rFonts w:ascii="Arial" w:hAnsi="Arial" w:cs="Arial"/>
          <w:sz w:val="20"/>
        </w:rPr>
        <w:tab/>
        <w:t xml:space="preserve">National Agricultural Statistics Service Comments </w:t>
      </w:r>
    </w:p>
    <w:p w:rsidRPr="003D292A" w:rsidR="0019600E" w:rsidP="003D292A" w:rsidRDefault="0019600E" w14:paraId="2DD54C14" w14:textId="77777777">
      <w:pPr>
        <w:spacing w:after="120" w:line="240" w:lineRule="auto"/>
        <w:ind w:left="990" w:hanging="990"/>
        <w:rPr>
          <w:rFonts w:ascii="Arial" w:hAnsi="Arial" w:cs="Arial"/>
          <w:sz w:val="20"/>
        </w:rPr>
      </w:pPr>
      <w:r w:rsidRPr="003D292A">
        <w:rPr>
          <w:rFonts w:ascii="Arial" w:hAnsi="Arial" w:cs="Arial"/>
          <w:sz w:val="20"/>
        </w:rPr>
        <w:t>I.2</w:t>
      </w:r>
      <w:r w:rsidRPr="003D292A">
        <w:rPr>
          <w:rFonts w:ascii="Arial" w:hAnsi="Arial" w:cs="Arial"/>
          <w:sz w:val="20"/>
        </w:rPr>
        <w:tab/>
        <w:t>FNS Response to National Agricultural Statistics Service Comments</w:t>
      </w:r>
    </w:p>
    <w:p w:rsidRPr="003D292A" w:rsidR="0019600E" w:rsidP="003D292A" w:rsidRDefault="0019600E" w14:paraId="6AD474E1" w14:textId="77777777">
      <w:pPr>
        <w:spacing w:after="120" w:line="240" w:lineRule="auto"/>
        <w:ind w:left="990" w:hanging="990"/>
        <w:rPr>
          <w:rFonts w:ascii="Arial" w:hAnsi="Arial" w:cs="Arial"/>
          <w:sz w:val="20"/>
        </w:rPr>
      </w:pPr>
      <w:r w:rsidRPr="003D292A">
        <w:rPr>
          <w:rFonts w:ascii="Arial" w:hAnsi="Arial" w:cs="Arial"/>
          <w:sz w:val="20"/>
        </w:rPr>
        <w:t>J</w:t>
      </w:r>
      <w:r w:rsidRPr="003D292A">
        <w:rPr>
          <w:rFonts w:ascii="Arial" w:hAnsi="Arial" w:cs="Arial"/>
          <w:sz w:val="20"/>
        </w:rPr>
        <w:tab/>
        <w:t>Confidentiality Pledge</w:t>
      </w:r>
    </w:p>
    <w:p w:rsidRPr="003D292A" w:rsidR="0019600E" w:rsidP="003D292A" w:rsidRDefault="0019600E" w14:paraId="7394BEDE" w14:textId="77777777">
      <w:pPr>
        <w:spacing w:after="120" w:line="240" w:lineRule="auto"/>
        <w:ind w:left="990" w:hanging="990"/>
        <w:rPr>
          <w:rFonts w:ascii="Arial" w:hAnsi="Arial" w:cs="Arial"/>
          <w:sz w:val="20"/>
        </w:rPr>
      </w:pPr>
      <w:r w:rsidRPr="003D292A">
        <w:rPr>
          <w:rFonts w:ascii="Arial" w:hAnsi="Arial" w:cs="Arial"/>
          <w:sz w:val="20"/>
        </w:rPr>
        <w:t>K</w:t>
      </w:r>
      <w:r w:rsidRPr="003D292A">
        <w:rPr>
          <w:rFonts w:ascii="Arial" w:hAnsi="Arial" w:cs="Arial"/>
          <w:sz w:val="20"/>
        </w:rPr>
        <w:tab/>
        <w:t xml:space="preserve">Estimated Annualized Burden </w:t>
      </w:r>
    </w:p>
    <w:p w:rsidR="0019600E" w:rsidP="003D292A" w:rsidRDefault="0019600E" w14:paraId="2C6B307A" w14:textId="4319EE20">
      <w:pPr>
        <w:spacing w:after="120" w:line="240" w:lineRule="auto"/>
        <w:ind w:left="990" w:hanging="990"/>
        <w:rPr>
          <w:rFonts w:ascii="Arial" w:hAnsi="Arial" w:cs="Arial"/>
          <w:sz w:val="20"/>
        </w:rPr>
      </w:pPr>
      <w:r w:rsidRPr="003D292A">
        <w:rPr>
          <w:rFonts w:ascii="Arial" w:hAnsi="Arial" w:cs="Arial"/>
          <w:sz w:val="20"/>
        </w:rPr>
        <w:t>L</w:t>
      </w:r>
      <w:r w:rsidRPr="003D292A">
        <w:rPr>
          <w:rFonts w:ascii="Arial" w:hAnsi="Arial" w:cs="Arial"/>
          <w:sz w:val="20"/>
        </w:rPr>
        <w:tab/>
        <w:t>FNS-742 School Food Authority Verification Collection Report</w:t>
      </w:r>
    </w:p>
    <w:p w:rsidRPr="003D292A" w:rsidR="006338F1" w:rsidP="003D292A" w:rsidRDefault="006338F1" w14:paraId="54D110E6" w14:textId="0A1991F7">
      <w:pPr>
        <w:spacing w:after="120" w:line="240" w:lineRule="auto"/>
        <w:ind w:left="990" w:hanging="990"/>
        <w:rPr>
          <w:rFonts w:ascii="Arial" w:hAnsi="Arial" w:cs="Arial"/>
          <w:sz w:val="20"/>
        </w:rPr>
      </w:pPr>
      <w:bookmarkStart w:name="_Hlk75949923" w:id="13"/>
      <w:r>
        <w:rPr>
          <w:rFonts w:ascii="Arial" w:hAnsi="Arial" w:cs="Arial"/>
          <w:sz w:val="20"/>
        </w:rPr>
        <w:t>M</w:t>
      </w:r>
      <w:r>
        <w:rPr>
          <w:rFonts w:ascii="Arial" w:hAnsi="Arial" w:cs="Arial"/>
          <w:sz w:val="20"/>
        </w:rPr>
        <w:tab/>
      </w:r>
      <w:r w:rsidRPr="006338F1">
        <w:rPr>
          <w:rFonts w:ascii="Arial" w:hAnsi="Arial" w:cs="Arial"/>
          <w:sz w:val="20"/>
        </w:rPr>
        <w:t>SMO Option Period 1 Pre-test Findings</w:t>
      </w:r>
      <w:r w:rsidR="001C54F2">
        <w:rPr>
          <w:rFonts w:ascii="Arial" w:hAnsi="Arial" w:cs="Arial"/>
          <w:sz w:val="20"/>
        </w:rPr>
        <w:t xml:space="preserve"> Memo</w:t>
      </w:r>
    </w:p>
    <w:bookmarkEnd w:id="13"/>
    <w:p w:rsidR="00823754" w:rsidP="00647963" w:rsidRDefault="00823754" w14:paraId="0A013F94" w14:textId="1586C224">
      <w:pPr>
        <w:spacing w:after="480" w:line="240" w:lineRule="auto"/>
        <w:rPr>
          <w:rFonts w:cstheme="minorHAnsi"/>
          <w:b/>
          <w:szCs w:val="24"/>
        </w:rPr>
        <w:sectPr w:rsidR="00823754" w:rsidSect="00F02BBD">
          <w:headerReference w:type="default" r:id="rId12"/>
          <w:footerReference w:type="default" r:id="rId13"/>
          <w:headerReference w:type="first" r:id="rId14"/>
          <w:pgSz w:w="12240" w:h="15840" w:code="1"/>
          <w:pgMar w:top="1440" w:right="1800" w:bottom="1440" w:left="1080" w:header="720" w:footer="720" w:gutter="0"/>
          <w:pgNumType w:fmt="lowerRoman" w:start="1"/>
          <w:cols w:space="360"/>
          <w:docGrid w:linePitch="360"/>
        </w:sectPr>
      </w:pPr>
    </w:p>
    <w:p w:rsidRPr="0047641B" w:rsidR="00872142" w:rsidP="0047641B" w:rsidRDefault="00872142" w14:paraId="6B79416D" w14:textId="46722F32">
      <w:pPr>
        <w:pStyle w:val="H1"/>
      </w:pPr>
      <w:bookmarkStart w:name="_Toc523415856" w:id="14"/>
      <w:bookmarkStart w:name="_Toc523416029" w:id="15"/>
      <w:bookmarkStart w:name="_Toc75868676" w:id="16"/>
      <w:r w:rsidRPr="0047641B">
        <w:lastRenderedPageBreak/>
        <w:t>Introduction</w:t>
      </w:r>
      <w:bookmarkEnd w:id="14"/>
      <w:bookmarkEnd w:id="15"/>
      <w:bookmarkEnd w:id="16"/>
    </w:p>
    <w:p w:rsidR="009802E3" w:rsidP="009E40E3" w:rsidRDefault="00872142" w14:paraId="25999E32" w14:textId="62C04872">
      <w:pPr>
        <w:spacing w:after="0" w:line="480" w:lineRule="auto"/>
        <w:ind w:right="300" w:firstLine="432"/>
        <w:rPr>
          <w:szCs w:val="24"/>
        </w:rPr>
      </w:pPr>
      <w:r w:rsidRPr="00041B90">
        <w:rPr>
          <w:szCs w:val="24"/>
        </w:rPr>
        <w:t xml:space="preserve">This </w:t>
      </w:r>
      <w:r w:rsidRPr="00E7585E">
        <w:rPr>
          <w:rFonts w:eastAsia="Calibri" w:cstheme="minorHAnsi"/>
          <w:szCs w:val="24"/>
        </w:rPr>
        <w:t>information</w:t>
      </w:r>
      <w:r w:rsidRPr="00041B90">
        <w:rPr>
          <w:szCs w:val="24"/>
        </w:rPr>
        <w:t xml:space="preserve"> collection request is for a revision of the approved collection for the </w:t>
      </w:r>
      <w:r w:rsidR="00026AC3">
        <w:rPr>
          <w:szCs w:val="24"/>
        </w:rPr>
        <w:t xml:space="preserve">School Meals Operations </w:t>
      </w:r>
      <w:r w:rsidR="0066095C">
        <w:rPr>
          <w:szCs w:val="24"/>
        </w:rPr>
        <w:t xml:space="preserve">(SMO) </w:t>
      </w:r>
      <w:r w:rsidR="00026AC3">
        <w:rPr>
          <w:szCs w:val="24"/>
        </w:rPr>
        <w:t>Study</w:t>
      </w:r>
      <w:r w:rsidRPr="00041B90">
        <w:rPr>
          <w:szCs w:val="24"/>
        </w:rPr>
        <w:t xml:space="preserve"> (OMB Control No. 0584-0607, expiration date: </w:t>
      </w:r>
      <w:r w:rsidRPr="00041B90">
        <w:rPr>
          <w:iCs/>
          <w:szCs w:val="24"/>
        </w:rPr>
        <w:t>0</w:t>
      </w:r>
      <w:r>
        <w:rPr>
          <w:iCs/>
          <w:szCs w:val="24"/>
        </w:rPr>
        <w:t>8</w:t>
      </w:r>
      <w:r w:rsidRPr="00041B90">
        <w:rPr>
          <w:iCs/>
          <w:szCs w:val="24"/>
        </w:rPr>
        <w:t>/31/202</w:t>
      </w:r>
      <w:r>
        <w:rPr>
          <w:iCs/>
          <w:szCs w:val="24"/>
        </w:rPr>
        <w:t>2</w:t>
      </w:r>
      <w:r w:rsidRPr="00041B90">
        <w:rPr>
          <w:szCs w:val="24"/>
        </w:rPr>
        <w:t xml:space="preserve">), which </w:t>
      </w:r>
      <w:r w:rsidR="00AF1377">
        <w:rPr>
          <w:szCs w:val="24"/>
        </w:rPr>
        <w:t xml:space="preserve">collects data annually through various combinations of </w:t>
      </w:r>
      <w:r w:rsidR="00EB5316">
        <w:rPr>
          <w:szCs w:val="24"/>
        </w:rPr>
        <w:t xml:space="preserve">online surveys of </w:t>
      </w:r>
      <w:r w:rsidR="00AF1377">
        <w:rPr>
          <w:szCs w:val="24"/>
        </w:rPr>
        <w:t>s</w:t>
      </w:r>
      <w:r w:rsidRPr="00041B90" w:rsidR="00AF1377">
        <w:rPr>
          <w:szCs w:val="24"/>
        </w:rPr>
        <w:t xml:space="preserve">chool </w:t>
      </w:r>
      <w:r w:rsidR="00AF1377">
        <w:rPr>
          <w:szCs w:val="24"/>
        </w:rPr>
        <w:t>f</w:t>
      </w:r>
      <w:r w:rsidRPr="00041B90" w:rsidR="00AF1377">
        <w:rPr>
          <w:szCs w:val="24"/>
        </w:rPr>
        <w:t xml:space="preserve">ood </w:t>
      </w:r>
      <w:r w:rsidR="00AF1377">
        <w:rPr>
          <w:szCs w:val="24"/>
        </w:rPr>
        <w:t>a</w:t>
      </w:r>
      <w:r w:rsidRPr="00041B90" w:rsidR="00AF1377">
        <w:rPr>
          <w:szCs w:val="24"/>
        </w:rPr>
        <w:t xml:space="preserve">uthority </w:t>
      </w:r>
      <w:r w:rsidRPr="00041B90">
        <w:rPr>
          <w:szCs w:val="24"/>
        </w:rPr>
        <w:t>(</w:t>
      </w:r>
      <w:r>
        <w:rPr>
          <w:szCs w:val="24"/>
        </w:rPr>
        <w:t xml:space="preserve">SFA) </w:t>
      </w:r>
      <w:r w:rsidR="0025065E">
        <w:rPr>
          <w:szCs w:val="24"/>
        </w:rPr>
        <w:t xml:space="preserve">directors </w:t>
      </w:r>
      <w:r>
        <w:rPr>
          <w:szCs w:val="24"/>
        </w:rPr>
        <w:t xml:space="preserve">and </w:t>
      </w:r>
      <w:r w:rsidRPr="00041B90">
        <w:rPr>
          <w:szCs w:val="24"/>
        </w:rPr>
        <w:t xml:space="preserve">State Child Nutrition (CN) </w:t>
      </w:r>
      <w:r w:rsidR="0025065E">
        <w:rPr>
          <w:szCs w:val="24"/>
        </w:rPr>
        <w:t>d</w:t>
      </w:r>
      <w:r w:rsidRPr="00041B90" w:rsidR="0025065E">
        <w:rPr>
          <w:szCs w:val="24"/>
        </w:rPr>
        <w:t>irectors</w:t>
      </w:r>
      <w:r w:rsidR="00AF1377">
        <w:rPr>
          <w:szCs w:val="24"/>
        </w:rPr>
        <w:t>,</w:t>
      </w:r>
      <w:r w:rsidR="00EB5316">
        <w:rPr>
          <w:szCs w:val="24"/>
        </w:rPr>
        <w:t xml:space="preserve"> and </w:t>
      </w:r>
      <w:r w:rsidR="00B61CC6">
        <w:rPr>
          <w:szCs w:val="24"/>
        </w:rPr>
        <w:t xml:space="preserve">a </w:t>
      </w:r>
      <w:r w:rsidR="00AF1377">
        <w:rPr>
          <w:szCs w:val="24"/>
        </w:rPr>
        <w:t xml:space="preserve">disaggregated </w:t>
      </w:r>
      <w:r w:rsidR="00752A2E">
        <w:rPr>
          <w:szCs w:val="24"/>
        </w:rPr>
        <w:t xml:space="preserve">administrative </w:t>
      </w:r>
      <w:r w:rsidR="00EB5316">
        <w:rPr>
          <w:szCs w:val="24"/>
        </w:rPr>
        <w:t xml:space="preserve">data </w:t>
      </w:r>
      <w:r w:rsidR="00B61CC6">
        <w:rPr>
          <w:szCs w:val="24"/>
        </w:rPr>
        <w:t xml:space="preserve">collection </w:t>
      </w:r>
      <w:r w:rsidR="00EB5316">
        <w:rPr>
          <w:szCs w:val="24"/>
        </w:rPr>
        <w:t>from States</w:t>
      </w:r>
      <w:r w:rsidRPr="00041B90">
        <w:rPr>
          <w:szCs w:val="24"/>
        </w:rPr>
        <w:t xml:space="preserve">. </w:t>
      </w:r>
      <w:r w:rsidR="00CA606B">
        <w:rPr>
          <w:rFonts w:cstheme="minorHAnsi"/>
          <w:szCs w:val="24"/>
        </w:rPr>
        <w:t>T</w:t>
      </w:r>
      <w:r w:rsidRPr="00560537" w:rsidR="00CA606B">
        <w:rPr>
          <w:rFonts w:cstheme="minorHAnsi"/>
          <w:szCs w:val="24"/>
        </w:rPr>
        <w:t xml:space="preserve">he SMO Study anticipates annual data collections </w:t>
      </w:r>
      <w:r w:rsidRPr="00722888" w:rsidR="00CA606B">
        <w:rPr>
          <w:rFonts w:eastAsiaTheme="minorEastAsia" w:cstheme="minorHAnsi"/>
          <w:szCs w:val="24"/>
        </w:rPr>
        <w:t xml:space="preserve">through </w:t>
      </w:r>
      <w:r w:rsidR="00222603">
        <w:rPr>
          <w:rFonts w:eastAsiaTheme="minorEastAsia" w:cstheme="minorHAnsi"/>
          <w:szCs w:val="24"/>
        </w:rPr>
        <w:t>school year (</w:t>
      </w:r>
      <w:r w:rsidRPr="00722888" w:rsidR="00CA606B">
        <w:rPr>
          <w:rFonts w:eastAsiaTheme="minorEastAsia" w:cstheme="minorHAnsi"/>
          <w:szCs w:val="24"/>
        </w:rPr>
        <w:t>SY</w:t>
      </w:r>
      <w:r w:rsidR="00222603">
        <w:rPr>
          <w:rFonts w:eastAsiaTheme="minorEastAsia" w:cstheme="minorHAnsi"/>
          <w:szCs w:val="24"/>
        </w:rPr>
        <w:t>)</w:t>
      </w:r>
      <w:r w:rsidRPr="00722888" w:rsidR="00CA606B">
        <w:rPr>
          <w:rFonts w:eastAsiaTheme="minorEastAsia" w:cstheme="minorHAnsi"/>
          <w:szCs w:val="24"/>
        </w:rPr>
        <w:t xml:space="preserve"> 2023-2024.</w:t>
      </w:r>
      <w:r w:rsidRPr="003C3A25" w:rsidR="003C3A25">
        <w:t xml:space="preserve"> </w:t>
      </w:r>
      <w:r w:rsidRPr="003C3A25" w:rsidR="003C3A25">
        <w:rPr>
          <w:rFonts w:eastAsiaTheme="minorEastAsia" w:cstheme="minorHAnsi"/>
          <w:szCs w:val="24"/>
        </w:rPr>
        <w:t>This study is modular in nature, whereby some topics are included each year while others are added or removed as Food and Nutrition Service (FNS) priorities change.</w:t>
      </w:r>
      <w:r w:rsidRPr="00722888" w:rsidR="00CA606B">
        <w:rPr>
          <w:rFonts w:eastAsiaTheme="minorEastAsia" w:cstheme="minorHAnsi"/>
          <w:szCs w:val="24"/>
        </w:rPr>
        <w:t xml:space="preserve"> Because the </w:t>
      </w:r>
      <w:r w:rsidR="005E296F">
        <w:rPr>
          <w:rFonts w:eastAsiaTheme="minorEastAsia" w:cstheme="minorHAnsi"/>
          <w:szCs w:val="24"/>
        </w:rPr>
        <w:t xml:space="preserve">research questions and associated </w:t>
      </w:r>
      <w:r w:rsidRPr="00722888" w:rsidR="00CA606B">
        <w:rPr>
          <w:rFonts w:eastAsiaTheme="minorEastAsia" w:cstheme="minorHAnsi"/>
          <w:szCs w:val="24"/>
        </w:rPr>
        <w:t xml:space="preserve">survey topics change each year as </w:t>
      </w:r>
      <w:r w:rsidR="005E296F">
        <w:rPr>
          <w:rFonts w:eastAsiaTheme="minorEastAsia" w:cstheme="minorHAnsi"/>
          <w:szCs w:val="24"/>
        </w:rPr>
        <w:t xml:space="preserve">FNS </w:t>
      </w:r>
      <w:r w:rsidRPr="00722888" w:rsidR="00CA606B">
        <w:rPr>
          <w:rFonts w:eastAsiaTheme="minorEastAsia" w:cstheme="minorHAnsi"/>
          <w:szCs w:val="24"/>
        </w:rPr>
        <w:t xml:space="preserve">policy and program needs change, FNS </w:t>
      </w:r>
      <w:r w:rsidR="00AF1377">
        <w:rPr>
          <w:rFonts w:eastAsiaTheme="minorEastAsia" w:cstheme="minorHAnsi"/>
          <w:szCs w:val="24"/>
        </w:rPr>
        <w:t>usually</w:t>
      </w:r>
      <w:r w:rsidRPr="00722888" w:rsidR="00AF1377">
        <w:rPr>
          <w:rFonts w:eastAsiaTheme="minorEastAsia" w:cstheme="minorHAnsi"/>
          <w:szCs w:val="24"/>
        </w:rPr>
        <w:t xml:space="preserve"> </w:t>
      </w:r>
      <w:r w:rsidRPr="00722888" w:rsidR="00CA606B">
        <w:rPr>
          <w:rFonts w:eastAsiaTheme="minorEastAsia" w:cstheme="minorHAnsi"/>
          <w:szCs w:val="24"/>
        </w:rPr>
        <w:t>seek</w:t>
      </w:r>
      <w:r w:rsidR="00AF1377">
        <w:rPr>
          <w:rFonts w:eastAsiaTheme="minorEastAsia" w:cstheme="minorHAnsi"/>
          <w:szCs w:val="24"/>
        </w:rPr>
        <w:t>s</w:t>
      </w:r>
      <w:r w:rsidRPr="00722888" w:rsidR="00CA606B">
        <w:rPr>
          <w:rFonts w:eastAsiaTheme="minorEastAsia" w:cstheme="minorHAnsi"/>
          <w:szCs w:val="24"/>
        </w:rPr>
        <w:t xml:space="preserve"> OMB approval for </w:t>
      </w:r>
      <w:r w:rsidR="00CA606B">
        <w:rPr>
          <w:rFonts w:eastAsiaTheme="minorEastAsia" w:cstheme="minorHAnsi"/>
          <w:szCs w:val="24"/>
        </w:rPr>
        <w:t xml:space="preserve">each annual </w:t>
      </w:r>
      <w:r w:rsidRPr="00722888" w:rsidR="00CA606B">
        <w:rPr>
          <w:rFonts w:eastAsiaTheme="minorEastAsia" w:cstheme="minorHAnsi"/>
          <w:szCs w:val="24"/>
        </w:rPr>
        <w:t>data collection separately</w:t>
      </w:r>
      <w:r w:rsidR="00CA606B">
        <w:rPr>
          <w:rFonts w:eastAsiaTheme="minorEastAsia" w:cstheme="minorHAnsi"/>
          <w:szCs w:val="24"/>
        </w:rPr>
        <w:t xml:space="preserve">. </w:t>
      </w:r>
      <w:r w:rsidRPr="00343101">
        <w:rPr>
          <w:szCs w:val="24"/>
        </w:rPr>
        <w:t xml:space="preserve">The previous OMB approval covered data collection </w:t>
      </w:r>
      <w:r w:rsidR="00E60262">
        <w:rPr>
          <w:szCs w:val="24"/>
        </w:rPr>
        <w:t>in</w:t>
      </w:r>
      <w:r w:rsidRPr="00343101" w:rsidR="00E60262">
        <w:rPr>
          <w:szCs w:val="24"/>
        </w:rPr>
        <w:t xml:space="preserve"> </w:t>
      </w:r>
      <w:r w:rsidRPr="00343101">
        <w:rPr>
          <w:szCs w:val="24"/>
        </w:rPr>
        <w:t>SY 20</w:t>
      </w:r>
      <w:r w:rsidR="0038766C">
        <w:rPr>
          <w:szCs w:val="24"/>
        </w:rPr>
        <w:t>20</w:t>
      </w:r>
      <w:r w:rsidRPr="00343101">
        <w:rPr>
          <w:szCs w:val="24"/>
        </w:rPr>
        <w:t>-</w:t>
      </w:r>
      <w:r w:rsidR="00852B16">
        <w:rPr>
          <w:szCs w:val="24"/>
        </w:rPr>
        <w:t>20</w:t>
      </w:r>
      <w:r w:rsidR="0038766C">
        <w:rPr>
          <w:szCs w:val="24"/>
        </w:rPr>
        <w:t>21</w:t>
      </w:r>
      <w:r w:rsidR="00AF1377">
        <w:rPr>
          <w:szCs w:val="24"/>
        </w:rPr>
        <w:t xml:space="preserve"> and, due to the COVID-19 pandemic and </w:t>
      </w:r>
      <w:r w:rsidR="00B61CC6">
        <w:rPr>
          <w:szCs w:val="24"/>
        </w:rPr>
        <w:t>its</w:t>
      </w:r>
      <w:r w:rsidR="00AF1377">
        <w:rPr>
          <w:szCs w:val="24"/>
        </w:rPr>
        <w:t xml:space="preserve"> resulting impacts on school districts nationwide, </w:t>
      </w:r>
      <w:r w:rsidR="00B61CC6">
        <w:rPr>
          <w:szCs w:val="24"/>
        </w:rPr>
        <w:t xml:space="preserve">the collection </w:t>
      </w:r>
      <w:r w:rsidR="00AF1377">
        <w:rPr>
          <w:szCs w:val="24"/>
        </w:rPr>
        <w:t xml:space="preserve">only </w:t>
      </w:r>
      <w:r w:rsidR="00B61CC6">
        <w:rPr>
          <w:szCs w:val="24"/>
        </w:rPr>
        <w:t xml:space="preserve">included the </w:t>
      </w:r>
      <w:r w:rsidR="00AF1377">
        <w:rPr>
          <w:szCs w:val="24"/>
        </w:rPr>
        <w:t>state-level</w:t>
      </w:r>
      <w:r w:rsidR="00B61CC6">
        <w:rPr>
          <w:szCs w:val="24"/>
        </w:rPr>
        <w:t xml:space="preserve"> survey and administrative data collection</w:t>
      </w:r>
      <w:r w:rsidR="00AF1377">
        <w:rPr>
          <w:szCs w:val="24"/>
        </w:rPr>
        <w:t xml:space="preserve"> (the SFA director survey was cancelled for SY 2020-2021)</w:t>
      </w:r>
      <w:r w:rsidR="00B61CC6">
        <w:rPr>
          <w:szCs w:val="24"/>
        </w:rPr>
        <w:t xml:space="preserve">. The SY 2020-2021 </w:t>
      </w:r>
      <w:r w:rsidR="00E60262">
        <w:rPr>
          <w:szCs w:val="24"/>
        </w:rPr>
        <w:t xml:space="preserve">collection </w:t>
      </w:r>
      <w:r w:rsidR="00B61CC6">
        <w:rPr>
          <w:szCs w:val="24"/>
        </w:rPr>
        <w:t>was also repurposed to meet States’ statutory reporting requirements for the COVID-19 CN nationwide waivers pursuant to Section 2202 of the Families First Coronavirus Response Act (FFCRA)</w:t>
      </w:r>
      <w:r w:rsidR="00222603">
        <w:rPr>
          <w:szCs w:val="24"/>
        </w:rPr>
        <w:t xml:space="preserve"> </w:t>
      </w:r>
      <w:r w:rsidR="00B61CC6">
        <w:rPr>
          <w:szCs w:val="24"/>
        </w:rPr>
        <w:t>(Appendix A)</w:t>
      </w:r>
      <w:r w:rsidRPr="00343101">
        <w:rPr>
          <w:szCs w:val="24"/>
        </w:rPr>
        <w:t>.</w:t>
      </w:r>
      <w:r w:rsidR="003C3A25">
        <w:rPr>
          <w:szCs w:val="24"/>
        </w:rPr>
        <w:t xml:space="preserve"> </w:t>
      </w:r>
      <w:bookmarkStart w:name="_Hlk72947619" w:id="17"/>
      <w:r w:rsidR="00B61CC6">
        <w:rPr>
          <w:szCs w:val="24"/>
        </w:rPr>
        <w:t>T</w:t>
      </w:r>
      <w:r w:rsidRPr="00680BC9">
        <w:rPr>
          <w:szCs w:val="24"/>
        </w:rPr>
        <w:t xml:space="preserve">his </w:t>
      </w:r>
      <w:r w:rsidR="009D3F4B">
        <w:rPr>
          <w:szCs w:val="24"/>
        </w:rPr>
        <w:t xml:space="preserve">information collection </w:t>
      </w:r>
      <w:r w:rsidRPr="00680BC9">
        <w:rPr>
          <w:szCs w:val="24"/>
        </w:rPr>
        <w:t xml:space="preserve">request is to </w:t>
      </w:r>
      <w:bookmarkStart w:name="_Hlk35422628" w:id="18"/>
      <w:r w:rsidRPr="00680BC9">
        <w:rPr>
          <w:szCs w:val="24"/>
        </w:rPr>
        <w:t xml:space="preserve">update data collection topics </w:t>
      </w:r>
      <w:r w:rsidR="00B61CC6">
        <w:rPr>
          <w:szCs w:val="24"/>
        </w:rPr>
        <w:t xml:space="preserve">and instruments </w:t>
      </w:r>
      <w:r w:rsidRPr="00680BC9">
        <w:rPr>
          <w:szCs w:val="24"/>
        </w:rPr>
        <w:t>for the SY 202</w:t>
      </w:r>
      <w:r w:rsidR="00761C0A">
        <w:rPr>
          <w:szCs w:val="24"/>
        </w:rPr>
        <w:t>1</w:t>
      </w:r>
      <w:r w:rsidRPr="00680BC9">
        <w:rPr>
          <w:szCs w:val="24"/>
        </w:rPr>
        <w:t>-202</w:t>
      </w:r>
      <w:r w:rsidR="00761C0A">
        <w:rPr>
          <w:szCs w:val="24"/>
        </w:rPr>
        <w:t>2</w:t>
      </w:r>
      <w:r w:rsidRPr="00680BC9">
        <w:rPr>
          <w:szCs w:val="24"/>
        </w:rPr>
        <w:t xml:space="preserve"> </w:t>
      </w:r>
      <w:r w:rsidR="00B61CC6">
        <w:rPr>
          <w:szCs w:val="24"/>
        </w:rPr>
        <w:t xml:space="preserve">and SY 2022-2023 </w:t>
      </w:r>
      <w:r w:rsidRPr="00680BC9">
        <w:rPr>
          <w:szCs w:val="24"/>
        </w:rPr>
        <w:t>data collection</w:t>
      </w:r>
      <w:r w:rsidR="00B61CC6">
        <w:rPr>
          <w:szCs w:val="24"/>
        </w:rPr>
        <w:t xml:space="preserve">s, which </w:t>
      </w:r>
      <w:r w:rsidR="005C68AC">
        <w:rPr>
          <w:szCs w:val="24"/>
        </w:rPr>
        <w:t xml:space="preserve">together </w:t>
      </w:r>
      <w:r w:rsidR="00B61CC6">
        <w:rPr>
          <w:szCs w:val="24"/>
        </w:rPr>
        <w:t>will include two state-level administrative data collections</w:t>
      </w:r>
      <w:r w:rsidR="00E60262">
        <w:rPr>
          <w:szCs w:val="24"/>
        </w:rPr>
        <w:t xml:space="preserve"> (</w:t>
      </w:r>
      <w:r w:rsidR="00CA083D">
        <w:rPr>
          <w:szCs w:val="24"/>
        </w:rPr>
        <w:t>covering</w:t>
      </w:r>
      <w:r w:rsidR="00E60262">
        <w:rPr>
          <w:szCs w:val="24"/>
        </w:rPr>
        <w:t xml:space="preserve"> fiscal years 2021 and 2022)</w:t>
      </w:r>
      <w:r w:rsidR="00B61CC6">
        <w:rPr>
          <w:szCs w:val="24"/>
        </w:rPr>
        <w:t>, two online surveys of State CN directors</w:t>
      </w:r>
      <w:r w:rsidR="00E60262">
        <w:rPr>
          <w:szCs w:val="24"/>
        </w:rPr>
        <w:t xml:space="preserve"> (Fall 2021 and Summer 2022)</w:t>
      </w:r>
      <w:r w:rsidR="00B61CC6">
        <w:rPr>
          <w:szCs w:val="24"/>
        </w:rPr>
        <w:t>, and one online survey of SFA directors</w:t>
      </w:r>
      <w:r w:rsidR="00E60262">
        <w:rPr>
          <w:szCs w:val="24"/>
        </w:rPr>
        <w:t xml:space="preserve"> (Winter </w:t>
      </w:r>
      <w:r w:rsidR="00A80806">
        <w:rPr>
          <w:szCs w:val="24"/>
        </w:rPr>
        <w:t>2021/</w:t>
      </w:r>
      <w:r w:rsidR="00E60262">
        <w:rPr>
          <w:szCs w:val="24"/>
        </w:rPr>
        <w:t>2022)</w:t>
      </w:r>
      <w:r w:rsidR="00B61CC6">
        <w:rPr>
          <w:szCs w:val="24"/>
        </w:rPr>
        <w:t>, and will again be used to meet States’ statutory reporting requirements on the COVID-19 CN nationwide waivers under FFCRA</w:t>
      </w:r>
      <w:bookmarkStart w:name="_Hlk63076636" w:id="19"/>
      <w:r w:rsidR="00B24DE9">
        <w:rPr>
          <w:szCs w:val="24"/>
        </w:rPr>
        <w:t>.</w:t>
      </w:r>
      <w:r w:rsidR="00194D27">
        <w:rPr>
          <w:szCs w:val="24"/>
        </w:rPr>
        <w:t xml:space="preserve"> </w:t>
      </w:r>
      <w:bookmarkStart w:name="_Hlk35427912" w:id="20"/>
      <w:bookmarkStart w:name="_Hlk35421522" w:id="21"/>
      <w:bookmarkEnd w:id="18"/>
      <w:bookmarkEnd w:id="19"/>
    </w:p>
    <w:p w:rsidRPr="00085D02" w:rsidR="00085D02" w:rsidP="00574DDB" w:rsidRDefault="0078095B" w14:paraId="020AB9EA" w14:textId="0C978B85">
      <w:pPr>
        <w:pStyle w:val="H1"/>
      </w:pPr>
      <w:bookmarkStart w:name="_Toc75868677" w:id="22"/>
      <w:bookmarkEnd w:id="17"/>
      <w:bookmarkEnd w:id="20"/>
      <w:bookmarkEnd w:id="21"/>
      <w:r w:rsidRPr="002D08E2">
        <w:lastRenderedPageBreak/>
        <w:t>A</w:t>
      </w:r>
      <w:r w:rsidRPr="002D08E2" w:rsidR="00085D02">
        <w:t>1.</w:t>
      </w:r>
      <w:r w:rsidRPr="002D08E2" w:rsidR="00085D02">
        <w:tab/>
        <w:t>Circumstances</w:t>
      </w:r>
      <w:r w:rsidRPr="00085D02" w:rsidR="00085D02">
        <w:t xml:space="preserve"> Making the Collection of Information Necessary</w:t>
      </w:r>
      <w:bookmarkEnd w:id="22"/>
    </w:p>
    <w:p w:rsidRPr="0017395B" w:rsidR="00462538" w:rsidP="00085D02" w:rsidRDefault="00462538" w14:paraId="22CD65E5" w14:textId="0AE546F4">
      <w:pPr>
        <w:pStyle w:val="ListParagraph"/>
        <w:spacing w:after="240" w:line="240" w:lineRule="auto"/>
        <w:ind w:left="0" w:right="300" w:firstLine="0"/>
        <w:rPr>
          <w:rFonts w:cstheme="minorHAnsi"/>
          <w:b/>
          <w:bCs/>
          <w:szCs w:val="24"/>
        </w:rPr>
      </w:pPr>
      <w:r w:rsidRPr="0017395B">
        <w:rPr>
          <w:rFonts w:cstheme="minorHAnsi"/>
          <w:b/>
          <w:bCs/>
          <w:szCs w:val="24"/>
        </w:rPr>
        <w:t>Explain the circumstances that make the c</w:t>
      </w:r>
      <w:r w:rsidRPr="0017395B">
        <w:rPr>
          <w:rFonts w:cstheme="minorHAnsi"/>
          <w:b/>
          <w:bCs/>
          <w:spacing w:val="1"/>
          <w:szCs w:val="24"/>
        </w:rPr>
        <w:t>o</w:t>
      </w:r>
      <w:r w:rsidRPr="0017395B">
        <w:rPr>
          <w:rFonts w:cstheme="minorHAnsi"/>
          <w:b/>
          <w:bCs/>
          <w:szCs w:val="24"/>
        </w:rPr>
        <w:t>llection of information necessary. Identify any legal or administrative requirements that</w:t>
      </w:r>
      <w:r w:rsidRPr="0017395B">
        <w:rPr>
          <w:rFonts w:cstheme="minorHAnsi"/>
          <w:b/>
          <w:bCs/>
          <w:spacing w:val="2"/>
          <w:szCs w:val="24"/>
        </w:rPr>
        <w:t xml:space="preserve"> </w:t>
      </w:r>
      <w:r w:rsidRPr="0017395B">
        <w:rPr>
          <w:rFonts w:cstheme="minorHAnsi"/>
          <w:b/>
          <w:bCs/>
          <w:szCs w:val="24"/>
        </w:rPr>
        <w:t>necessitate the collection. Attach a copy of the appropriate section of each statute and regulation mandating or authori</w:t>
      </w:r>
      <w:r w:rsidRPr="0017395B">
        <w:rPr>
          <w:rFonts w:cstheme="minorHAnsi"/>
          <w:b/>
          <w:bCs/>
          <w:spacing w:val="-2"/>
          <w:szCs w:val="24"/>
        </w:rPr>
        <w:t>z</w:t>
      </w:r>
      <w:r w:rsidRPr="0017395B">
        <w:rPr>
          <w:rFonts w:cstheme="minorHAnsi"/>
          <w:b/>
          <w:bCs/>
          <w:szCs w:val="24"/>
        </w:rPr>
        <w:t>ing the collection of information.</w:t>
      </w:r>
    </w:p>
    <w:p w:rsidRPr="00AB6579" w:rsidR="00462538" w:rsidP="00085D02" w:rsidRDefault="00984E6F" w14:paraId="3CCAD523" w14:textId="3C30ED9F">
      <w:pPr>
        <w:spacing w:after="0" w:line="480" w:lineRule="auto"/>
        <w:ind w:right="300" w:firstLine="432"/>
        <w:rPr>
          <w:rFonts w:eastAsia="Calibri" w:cstheme="minorHAnsi"/>
          <w:szCs w:val="24"/>
        </w:rPr>
      </w:pPr>
      <w:bookmarkStart w:name="_Hlk28946418" w:id="23"/>
      <w:r>
        <w:rPr>
          <w:rFonts w:eastAsia="Calibri" w:cstheme="minorHAnsi"/>
          <w:szCs w:val="24"/>
        </w:rPr>
        <w:t>T</w:t>
      </w:r>
      <w:r w:rsidRPr="00C428AB" w:rsidR="00462538">
        <w:rPr>
          <w:rFonts w:eastAsia="Calibri" w:cstheme="minorHAnsi"/>
          <w:szCs w:val="24"/>
        </w:rPr>
        <w:t>he U.S. Department of Agriculture</w:t>
      </w:r>
      <w:r w:rsidR="00882B6D">
        <w:rPr>
          <w:rFonts w:eastAsia="Calibri" w:cstheme="minorHAnsi"/>
          <w:szCs w:val="24"/>
        </w:rPr>
        <w:t>’s</w:t>
      </w:r>
      <w:r w:rsidRPr="00C428AB" w:rsidR="00462538">
        <w:rPr>
          <w:rFonts w:eastAsia="Calibri" w:cstheme="minorHAnsi"/>
          <w:szCs w:val="24"/>
        </w:rPr>
        <w:t xml:space="preserve"> (USDA) </w:t>
      </w:r>
      <w:r w:rsidRPr="00AB6579" w:rsidR="00462538">
        <w:rPr>
          <w:rFonts w:eastAsia="Calibri" w:cstheme="minorHAnsi"/>
          <w:szCs w:val="24"/>
        </w:rPr>
        <w:t>FNS</w:t>
      </w:r>
      <w:r>
        <w:rPr>
          <w:rFonts w:eastAsia="Calibri" w:cstheme="minorHAnsi"/>
          <w:szCs w:val="24"/>
        </w:rPr>
        <w:t xml:space="preserve"> is responsible for the administration of the </w:t>
      </w:r>
      <w:r w:rsidRPr="00AB6579" w:rsidR="00462538">
        <w:rPr>
          <w:rFonts w:eastAsia="Calibri" w:cstheme="minorHAnsi"/>
          <w:szCs w:val="24"/>
        </w:rPr>
        <w:t xml:space="preserve">CN </w:t>
      </w:r>
      <w:r w:rsidR="0025065E">
        <w:rPr>
          <w:rFonts w:eastAsia="Calibri" w:cstheme="minorHAnsi"/>
          <w:szCs w:val="24"/>
        </w:rPr>
        <w:t>p</w:t>
      </w:r>
      <w:r w:rsidRPr="00AB6579" w:rsidR="0025065E">
        <w:rPr>
          <w:rFonts w:eastAsia="Calibri" w:cstheme="minorHAnsi"/>
          <w:szCs w:val="24"/>
        </w:rPr>
        <w:t>rograms</w:t>
      </w:r>
      <w:r w:rsidRPr="00AB6579">
        <w:rPr>
          <w:rFonts w:eastAsia="Calibri" w:cstheme="minorHAnsi"/>
          <w:szCs w:val="24"/>
        </w:rPr>
        <w:t>—including the National School Lunch Program (NSLP), the School Breakfast Program (SBP),</w:t>
      </w:r>
      <w:r w:rsidRPr="004E547F" w:rsidR="004E547F">
        <w:t xml:space="preserve"> </w:t>
      </w:r>
      <w:r w:rsidRPr="004E547F" w:rsidR="004E547F">
        <w:rPr>
          <w:rFonts w:eastAsia="Calibri" w:cstheme="minorHAnsi"/>
          <w:szCs w:val="24"/>
        </w:rPr>
        <w:t>NSLP Seamless Summer Option (SSO)</w:t>
      </w:r>
      <w:r w:rsidR="004E547F">
        <w:rPr>
          <w:rFonts w:eastAsia="Calibri" w:cstheme="minorHAnsi"/>
          <w:szCs w:val="24"/>
        </w:rPr>
        <w:t>,</w:t>
      </w:r>
      <w:r w:rsidRPr="00AB6579">
        <w:rPr>
          <w:rFonts w:eastAsia="Calibri" w:cstheme="minorHAnsi"/>
          <w:szCs w:val="24"/>
        </w:rPr>
        <w:t xml:space="preserve"> the </w:t>
      </w:r>
      <w:r>
        <w:rPr>
          <w:rFonts w:eastAsia="Calibri" w:cstheme="minorHAnsi"/>
          <w:szCs w:val="24"/>
        </w:rPr>
        <w:t>Summer Food Service Program</w:t>
      </w:r>
      <w:r w:rsidR="00C92DDB">
        <w:rPr>
          <w:rFonts w:eastAsia="Calibri" w:cstheme="minorHAnsi"/>
          <w:szCs w:val="24"/>
        </w:rPr>
        <w:t xml:space="preserve"> (SFSP)</w:t>
      </w:r>
      <w:r>
        <w:rPr>
          <w:rFonts w:eastAsia="Calibri" w:cstheme="minorHAnsi"/>
          <w:szCs w:val="24"/>
        </w:rPr>
        <w:t>, the Child and Adult Care Food Program</w:t>
      </w:r>
      <w:r w:rsidR="00C92DDB">
        <w:rPr>
          <w:rFonts w:eastAsia="Calibri" w:cstheme="minorHAnsi"/>
          <w:szCs w:val="24"/>
        </w:rPr>
        <w:t xml:space="preserve"> (CACFP)</w:t>
      </w:r>
      <w:r w:rsidRPr="00AB6579">
        <w:rPr>
          <w:rFonts w:eastAsia="Calibri" w:cstheme="minorHAnsi"/>
          <w:szCs w:val="24"/>
        </w:rPr>
        <w:t>, and others—</w:t>
      </w:r>
      <w:r>
        <w:rPr>
          <w:rFonts w:eastAsia="Calibri" w:cstheme="minorHAnsi"/>
          <w:szCs w:val="24"/>
        </w:rPr>
        <w:t>at the federal level.</w:t>
      </w:r>
      <w:r w:rsidRPr="00AB6579" w:rsidR="00462538">
        <w:rPr>
          <w:rFonts w:eastAsia="Calibri" w:cstheme="minorHAnsi"/>
          <w:bCs/>
          <w:szCs w:val="24"/>
        </w:rPr>
        <w:t xml:space="preserve"> </w:t>
      </w:r>
      <w:r w:rsidRPr="00AB6579" w:rsidR="00462538">
        <w:rPr>
          <w:rFonts w:eastAsia="Calibri" w:cstheme="minorHAnsi"/>
          <w:szCs w:val="24"/>
        </w:rPr>
        <w:t>To inform current and future policy decisions and effectively oversee these programs, FNS requires information on how these</w:t>
      </w:r>
      <w:r>
        <w:rPr>
          <w:rFonts w:eastAsia="Calibri" w:cstheme="minorHAnsi"/>
          <w:szCs w:val="24"/>
        </w:rPr>
        <w:t xml:space="preserve"> programs</w:t>
      </w:r>
      <w:r w:rsidRPr="00AB6579" w:rsidR="00462538">
        <w:rPr>
          <w:rFonts w:eastAsia="Calibri" w:cstheme="minorHAnsi"/>
          <w:szCs w:val="24"/>
        </w:rPr>
        <w:t xml:space="preserve"> are operating. </w:t>
      </w:r>
      <w:r w:rsidRPr="00AB6579" w:rsidR="008153BE">
        <w:rPr>
          <w:rFonts w:eastAsia="Calibri" w:cstheme="minorHAnsi"/>
          <w:szCs w:val="24"/>
        </w:rPr>
        <w:t xml:space="preserve">Although </w:t>
      </w:r>
      <w:r w:rsidRPr="00AB6579" w:rsidR="00462538">
        <w:rPr>
          <w:rFonts w:eastAsia="Calibri" w:cstheme="minorHAnsi"/>
          <w:szCs w:val="24"/>
        </w:rPr>
        <w:t xml:space="preserve">FNS oversees these programs, SAs administer them through agreements with SFAs </w:t>
      </w:r>
      <w:r w:rsidR="00D536CC">
        <w:rPr>
          <w:rFonts w:eastAsia="Calibri" w:cstheme="minorHAnsi"/>
          <w:szCs w:val="24"/>
        </w:rPr>
        <w:t xml:space="preserve">and other local entities </w:t>
      </w:r>
      <w:r w:rsidRPr="00AB6579" w:rsidR="00462538">
        <w:rPr>
          <w:rFonts w:eastAsia="Calibri" w:cstheme="minorHAnsi"/>
          <w:szCs w:val="24"/>
        </w:rPr>
        <w:t xml:space="preserve">that implement the programs </w:t>
      </w:r>
      <w:r w:rsidR="00D536CC">
        <w:rPr>
          <w:rFonts w:eastAsia="Calibri" w:cstheme="minorHAnsi"/>
          <w:szCs w:val="24"/>
        </w:rPr>
        <w:t>at the local level</w:t>
      </w:r>
      <w:r w:rsidRPr="00AB6579" w:rsidR="00462538">
        <w:rPr>
          <w:rFonts w:eastAsia="Calibri" w:cstheme="minorHAnsi"/>
          <w:szCs w:val="24"/>
        </w:rPr>
        <w:t>.</w:t>
      </w:r>
    </w:p>
    <w:p w:rsidR="005315B6" w:rsidP="001D7D91" w:rsidRDefault="00DD6087" w14:paraId="36700BA2" w14:textId="4CAE01AD">
      <w:pPr>
        <w:spacing w:after="0" w:line="480" w:lineRule="auto"/>
        <w:ind w:right="300" w:firstLine="432"/>
        <w:rPr>
          <w:szCs w:val="24"/>
        </w:rPr>
      </w:pPr>
      <w:r>
        <w:rPr>
          <w:rFonts w:eastAsia="Calibri" w:cstheme="minorHAnsi"/>
          <w:szCs w:val="24"/>
        </w:rPr>
        <w:t>This information collection request is for a revision to the</w:t>
      </w:r>
      <w:r w:rsidRPr="00712065">
        <w:rPr>
          <w:rFonts w:eastAsia="Calibri" w:cstheme="minorHAnsi"/>
          <w:szCs w:val="24"/>
        </w:rPr>
        <w:t xml:space="preserve"> </w:t>
      </w:r>
      <w:r>
        <w:rPr>
          <w:rFonts w:eastAsia="Calibri" w:cstheme="minorHAnsi"/>
          <w:szCs w:val="24"/>
        </w:rPr>
        <w:t xml:space="preserve">currently approved </w:t>
      </w:r>
      <w:r w:rsidR="00ED0BCB">
        <w:rPr>
          <w:rFonts w:eastAsia="Calibri" w:cstheme="minorHAnsi"/>
          <w:szCs w:val="24"/>
        </w:rPr>
        <w:t>School Meals Operations Study</w:t>
      </w:r>
      <w:r w:rsidR="00B650A4">
        <w:rPr>
          <w:rFonts w:eastAsia="Calibri" w:cstheme="minorHAnsi"/>
          <w:szCs w:val="24"/>
        </w:rPr>
        <w:t>:</w:t>
      </w:r>
      <w:r w:rsidR="00B11BEA">
        <w:rPr>
          <w:rFonts w:eastAsia="Calibri" w:cstheme="minorHAnsi"/>
          <w:szCs w:val="24"/>
        </w:rPr>
        <w:t xml:space="preserve">  </w:t>
      </w:r>
      <w:r w:rsidR="00B650A4">
        <w:rPr>
          <w:rFonts w:eastAsia="Calibri" w:cstheme="minorHAnsi"/>
          <w:szCs w:val="24"/>
        </w:rPr>
        <w:t>State Agency COVID-19 Child Nutrition Waivers Evaluation</w:t>
      </w:r>
      <w:r w:rsidRPr="00712065">
        <w:rPr>
          <w:rFonts w:eastAsia="Calibri" w:cstheme="minorHAnsi"/>
          <w:szCs w:val="24"/>
        </w:rPr>
        <w:t xml:space="preserve"> (</w:t>
      </w:r>
      <w:r w:rsidR="00ED0BCB">
        <w:rPr>
          <w:rFonts w:eastAsia="Calibri" w:cstheme="minorHAnsi"/>
          <w:szCs w:val="24"/>
        </w:rPr>
        <w:t>SMO</w:t>
      </w:r>
      <w:r>
        <w:rPr>
          <w:rFonts w:eastAsia="Calibri" w:cstheme="minorHAnsi"/>
          <w:szCs w:val="24"/>
        </w:rPr>
        <w:t xml:space="preserve">, OMB </w:t>
      </w:r>
      <w:r w:rsidR="00B650A4">
        <w:rPr>
          <w:rFonts w:eastAsia="Calibri" w:cstheme="minorHAnsi"/>
          <w:szCs w:val="24"/>
        </w:rPr>
        <w:t xml:space="preserve">Control </w:t>
      </w:r>
      <w:r>
        <w:rPr>
          <w:rFonts w:eastAsia="Calibri" w:cstheme="minorHAnsi"/>
          <w:szCs w:val="24"/>
        </w:rPr>
        <w:t>Number 0584-0607, expiration date 08/31/2022</w:t>
      </w:r>
      <w:r w:rsidRPr="00712065">
        <w:rPr>
          <w:rFonts w:eastAsia="Calibri" w:cstheme="minorHAnsi"/>
          <w:szCs w:val="24"/>
        </w:rPr>
        <w:t xml:space="preserve">). </w:t>
      </w:r>
      <w:r>
        <w:rPr>
          <w:rFonts w:eastAsia="Calibri" w:cstheme="minorHAnsi"/>
          <w:szCs w:val="24"/>
        </w:rPr>
        <w:t>This collection</w:t>
      </w:r>
      <w:r w:rsidR="00775A1E">
        <w:rPr>
          <w:rFonts w:eastAsia="Calibri" w:cstheme="minorHAnsi"/>
          <w:szCs w:val="24"/>
        </w:rPr>
        <w:t xml:space="preserve"> is necessary to provide </w:t>
      </w:r>
      <w:r w:rsidRPr="00734EE3" w:rsidR="00775A1E">
        <w:rPr>
          <w:rFonts w:eastAsia="Calibri" w:cstheme="minorHAnsi"/>
          <w:szCs w:val="24"/>
        </w:rPr>
        <w:t>up-to-date information about CN program operations</w:t>
      </w:r>
      <w:r w:rsidR="00E60262">
        <w:rPr>
          <w:rFonts w:eastAsia="Calibri" w:cstheme="minorHAnsi"/>
          <w:szCs w:val="24"/>
        </w:rPr>
        <w:t xml:space="preserve">, including the use and impact of the </w:t>
      </w:r>
      <w:r w:rsidR="00E60262">
        <w:rPr>
          <w:szCs w:val="24"/>
        </w:rPr>
        <w:t>COVID-19 CN nationwide waivers as required by the FFCRA</w:t>
      </w:r>
      <w:r w:rsidRPr="00734EE3" w:rsidR="00775A1E">
        <w:rPr>
          <w:rFonts w:eastAsia="Calibri" w:cstheme="minorHAnsi"/>
          <w:szCs w:val="24"/>
        </w:rPr>
        <w:t xml:space="preserve">. </w:t>
      </w:r>
      <w:r>
        <w:rPr>
          <w:rFonts w:eastAsia="Calibri" w:cstheme="minorHAnsi"/>
          <w:szCs w:val="24"/>
        </w:rPr>
        <w:t xml:space="preserve">The </w:t>
      </w:r>
      <w:r w:rsidRPr="003D0C5D" w:rsidR="008B4B4D">
        <w:rPr>
          <w:szCs w:val="24"/>
        </w:rPr>
        <w:t>annual data</w:t>
      </w:r>
      <w:r w:rsidR="008B4B4D">
        <w:rPr>
          <w:szCs w:val="24"/>
        </w:rPr>
        <w:t xml:space="preserve"> collected from this study</w:t>
      </w:r>
      <w:r>
        <w:rPr>
          <w:szCs w:val="24"/>
        </w:rPr>
        <w:t xml:space="preserve"> allows FNS</w:t>
      </w:r>
      <w:r w:rsidRPr="003D0C5D" w:rsidR="008B4B4D">
        <w:rPr>
          <w:szCs w:val="24"/>
        </w:rPr>
        <w:t xml:space="preserve"> to </w:t>
      </w:r>
      <w:bookmarkStart w:name="_Hlk62129623" w:id="24"/>
      <w:r w:rsidRPr="003D0C5D" w:rsidR="008B4B4D">
        <w:rPr>
          <w:szCs w:val="24"/>
        </w:rPr>
        <w:t xml:space="preserve">describe and assess program operations, provide input for legislation and regulations on the CN programs, and develop pertinent technical assistance </w:t>
      </w:r>
      <w:r w:rsidR="00A36171">
        <w:rPr>
          <w:szCs w:val="24"/>
        </w:rPr>
        <w:t xml:space="preserve">(TA) </w:t>
      </w:r>
      <w:r w:rsidRPr="003D0C5D" w:rsidR="008B4B4D">
        <w:rPr>
          <w:szCs w:val="24"/>
        </w:rPr>
        <w:t xml:space="preserve">and training for program staff at the State and </w:t>
      </w:r>
      <w:r w:rsidR="005315B6">
        <w:rPr>
          <w:szCs w:val="24"/>
        </w:rPr>
        <w:t>local</w:t>
      </w:r>
      <w:r w:rsidRPr="003D0C5D" w:rsidR="005315B6">
        <w:rPr>
          <w:szCs w:val="24"/>
        </w:rPr>
        <w:t xml:space="preserve"> </w:t>
      </w:r>
      <w:r w:rsidRPr="003D0C5D" w:rsidR="008B4B4D">
        <w:rPr>
          <w:szCs w:val="24"/>
        </w:rPr>
        <w:t>levels</w:t>
      </w:r>
      <w:bookmarkEnd w:id="24"/>
      <w:r w:rsidRPr="003D0C5D" w:rsidR="008B4B4D">
        <w:rPr>
          <w:szCs w:val="24"/>
        </w:rPr>
        <w:t xml:space="preserve">. </w:t>
      </w:r>
      <w:r w:rsidR="00984E6F">
        <w:rPr>
          <w:szCs w:val="24"/>
        </w:rPr>
        <w:t>This</w:t>
      </w:r>
      <w:r w:rsidRPr="003D0C5D" w:rsidR="00984E6F">
        <w:rPr>
          <w:szCs w:val="24"/>
        </w:rPr>
        <w:t xml:space="preserve"> </w:t>
      </w:r>
      <w:r w:rsidRPr="003D0C5D" w:rsidR="00770AF7">
        <w:rPr>
          <w:szCs w:val="24"/>
        </w:rPr>
        <w:t>information</w:t>
      </w:r>
      <w:r w:rsidR="00D536CC">
        <w:rPr>
          <w:szCs w:val="24"/>
        </w:rPr>
        <w:t xml:space="preserve"> </w:t>
      </w:r>
      <w:r w:rsidRPr="003D0C5D" w:rsidR="00770AF7">
        <w:rPr>
          <w:szCs w:val="24"/>
        </w:rPr>
        <w:t>is necessary for FNS to understand how recent and proposed legislation, regulations, policies, and initiatives change CN program operation</w:t>
      </w:r>
      <w:r w:rsidR="00292624">
        <w:rPr>
          <w:szCs w:val="24"/>
        </w:rPr>
        <w:t>s.</w:t>
      </w:r>
      <w:r>
        <w:rPr>
          <w:szCs w:val="24"/>
        </w:rPr>
        <w:t xml:space="preserve"> </w:t>
      </w:r>
    </w:p>
    <w:p w:rsidRPr="000E63FA" w:rsidR="00730A4C" w:rsidP="00757D3C" w:rsidRDefault="00730A4C" w14:paraId="70C7D374" w14:textId="7E1FA1CD">
      <w:pPr>
        <w:pStyle w:val="Paragraph"/>
        <w:spacing w:after="0" w:line="480" w:lineRule="auto"/>
        <w:ind w:firstLine="360"/>
        <w:rPr>
          <w:rFonts w:eastAsia="Calibri"/>
        </w:rPr>
      </w:pPr>
      <w:r>
        <w:rPr>
          <w:rFonts w:eastAsia="Calibri"/>
        </w:rPr>
        <w:t xml:space="preserve">Because the COVID-19 pandemic </w:t>
      </w:r>
      <w:r w:rsidR="00D408FD">
        <w:rPr>
          <w:rFonts w:eastAsia="Calibri"/>
        </w:rPr>
        <w:t xml:space="preserve">has </w:t>
      </w:r>
      <w:r>
        <w:rPr>
          <w:rFonts w:eastAsia="Calibri"/>
        </w:rPr>
        <w:t xml:space="preserve">changed the way that school meal programs operate, with other CN programs such </w:t>
      </w:r>
      <w:r w:rsidR="00882B6D">
        <w:rPr>
          <w:rFonts w:eastAsia="Calibri"/>
        </w:rPr>
        <w:t xml:space="preserve">as </w:t>
      </w:r>
      <w:r>
        <w:rPr>
          <w:rFonts w:eastAsia="Calibri"/>
        </w:rPr>
        <w:t xml:space="preserve">the </w:t>
      </w:r>
      <w:r w:rsidR="00882B6D">
        <w:rPr>
          <w:rFonts w:eastAsia="Calibri"/>
        </w:rPr>
        <w:t>CACFP and SFSP</w:t>
      </w:r>
      <w:r>
        <w:rPr>
          <w:rFonts w:eastAsia="Calibri"/>
        </w:rPr>
        <w:t xml:space="preserve"> being used in place of or in combination </w:t>
      </w:r>
      <w:r>
        <w:rPr>
          <w:rFonts w:eastAsia="Calibri"/>
        </w:rPr>
        <w:lastRenderedPageBreak/>
        <w:t>with the NSLP and SBP to provide meals to students, the SMO Study will collect administrative and web survey data from States on each of these programs</w:t>
      </w:r>
      <w:r w:rsidR="009868B9">
        <w:rPr>
          <w:rFonts w:eastAsia="Calibri"/>
        </w:rPr>
        <w:t xml:space="preserve">, and web survey data from SFAs on the programs they operate. </w:t>
      </w:r>
      <w:r w:rsidR="00D408FD">
        <w:rPr>
          <w:szCs w:val="24"/>
        </w:rPr>
        <w:t>T</w:t>
      </w:r>
      <w:r w:rsidR="002E2088">
        <w:rPr>
          <w:szCs w:val="24"/>
        </w:rPr>
        <w:t xml:space="preserve">he </w:t>
      </w:r>
      <w:r w:rsidR="00D408FD">
        <w:rPr>
          <w:szCs w:val="24"/>
        </w:rPr>
        <w:t>state-level collection will focus primarily on meeting States’</w:t>
      </w:r>
      <w:r w:rsidRPr="001D430E" w:rsidR="002E2088">
        <w:rPr>
          <w:szCs w:val="24"/>
        </w:rPr>
        <w:t xml:space="preserve"> </w:t>
      </w:r>
      <w:r w:rsidR="002E2088">
        <w:rPr>
          <w:szCs w:val="24"/>
        </w:rPr>
        <w:t xml:space="preserve">statutory </w:t>
      </w:r>
      <w:r w:rsidRPr="001D430E" w:rsidR="002E2088">
        <w:rPr>
          <w:szCs w:val="24"/>
        </w:rPr>
        <w:t xml:space="preserve">reporting requirements for </w:t>
      </w:r>
      <w:r w:rsidR="00DB4BF9">
        <w:rPr>
          <w:szCs w:val="24"/>
        </w:rPr>
        <w:t xml:space="preserve">the nationwide </w:t>
      </w:r>
      <w:r w:rsidR="002E2088">
        <w:rPr>
          <w:szCs w:val="24"/>
        </w:rPr>
        <w:t xml:space="preserve">CN </w:t>
      </w:r>
      <w:r w:rsidRPr="001D430E" w:rsidR="002E2088">
        <w:rPr>
          <w:szCs w:val="24"/>
        </w:rPr>
        <w:t xml:space="preserve">COVID-19 waivers </w:t>
      </w:r>
      <w:r w:rsidRPr="00734EE3" w:rsidR="002E2088">
        <w:rPr>
          <w:rFonts w:eastAsia="Calibri" w:cstheme="minorHAnsi"/>
          <w:szCs w:val="24"/>
        </w:rPr>
        <w:t>approved by FNS</w:t>
      </w:r>
      <w:r w:rsidR="002E2088">
        <w:rPr>
          <w:rFonts w:eastAsia="Calibri" w:cstheme="minorHAnsi"/>
          <w:szCs w:val="24"/>
        </w:rPr>
        <w:t xml:space="preserve"> pursuant to section 2202</w:t>
      </w:r>
      <w:r w:rsidRPr="00B015CF" w:rsidR="002E2088">
        <w:rPr>
          <w:rFonts w:eastAsia="Calibri" w:cstheme="minorHAnsi"/>
          <w:szCs w:val="24"/>
        </w:rPr>
        <w:t xml:space="preserve"> of the </w:t>
      </w:r>
      <w:r w:rsidR="002E2088">
        <w:rPr>
          <w:rFonts w:eastAsia="Calibri" w:cstheme="minorHAnsi"/>
          <w:szCs w:val="24"/>
        </w:rPr>
        <w:t>FFCRA</w:t>
      </w:r>
      <w:r w:rsidRPr="00B015CF" w:rsidR="002E2088">
        <w:rPr>
          <w:rFonts w:eastAsia="Calibri" w:cstheme="minorHAnsi"/>
          <w:szCs w:val="24"/>
        </w:rPr>
        <w:t xml:space="preserve"> (P</w:t>
      </w:r>
      <w:r w:rsidR="002E2088">
        <w:rPr>
          <w:rFonts w:eastAsia="Calibri" w:cstheme="minorHAnsi"/>
          <w:szCs w:val="24"/>
        </w:rPr>
        <w:t>ub</w:t>
      </w:r>
      <w:r w:rsidRPr="00B015CF" w:rsidR="002E2088">
        <w:rPr>
          <w:rFonts w:eastAsia="Calibri" w:cstheme="minorHAnsi"/>
          <w:szCs w:val="24"/>
        </w:rPr>
        <w:t>.</w:t>
      </w:r>
      <w:r w:rsidR="002E2088">
        <w:rPr>
          <w:rFonts w:eastAsia="Calibri" w:cstheme="minorHAnsi"/>
          <w:szCs w:val="24"/>
        </w:rPr>
        <w:t xml:space="preserve"> </w:t>
      </w:r>
      <w:r w:rsidRPr="00B015CF" w:rsidR="002E2088">
        <w:rPr>
          <w:rFonts w:eastAsia="Calibri" w:cstheme="minorHAnsi"/>
          <w:szCs w:val="24"/>
        </w:rPr>
        <w:t>L. 116-127</w:t>
      </w:r>
      <w:r w:rsidR="00D408FD">
        <w:rPr>
          <w:rFonts w:eastAsia="Calibri" w:cstheme="minorHAnsi"/>
          <w:szCs w:val="24"/>
        </w:rPr>
        <w:t>; Appendix A</w:t>
      </w:r>
      <w:r w:rsidRPr="00B015CF" w:rsidR="002E2088">
        <w:rPr>
          <w:rFonts w:eastAsia="Calibri" w:cstheme="minorHAnsi"/>
          <w:szCs w:val="24"/>
        </w:rPr>
        <w:t>)</w:t>
      </w:r>
      <w:r w:rsidR="00D408FD">
        <w:rPr>
          <w:rFonts w:eastAsia="Calibri" w:cstheme="minorHAnsi"/>
          <w:szCs w:val="24"/>
        </w:rPr>
        <w:t xml:space="preserve"> </w:t>
      </w:r>
      <w:r w:rsidR="00E60262">
        <w:rPr>
          <w:rFonts w:eastAsia="Calibri" w:cstheme="minorHAnsi"/>
          <w:szCs w:val="24"/>
        </w:rPr>
        <w:t>and used in fiscal year (FY) 21 and FY 22, which correspond roughly to</w:t>
      </w:r>
      <w:r w:rsidR="00D408FD">
        <w:rPr>
          <w:rFonts w:eastAsia="Calibri" w:cstheme="minorHAnsi"/>
          <w:szCs w:val="24"/>
        </w:rPr>
        <w:t xml:space="preserve"> SY 2020-2021 and SY 2021-2022</w:t>
      </w:r>
      <w:r w:rsidR="00E60262">
        <w:rPr>
          <w:rFonts w:eastAsia="Calibri" w:cstheme="minorHAnsi"/>
          <w:szCs w:val="24"/>
        </w:rPr>
        <w:t>, respectively</w:t>
      </w:r>
      <w:r w:rsidR="00D408FD">
        <w:rPr>
          <w:rFonts w:eastAsia="Calibri" w:cstheme="minorHAnsi"/>
          <w:szCs w:val="24"/>
        </w:rPr>
        <w:t>.</w:t>
      </w:r>
      <w:r w:rsidR="002E2088">
        <w:rPr>
          <w:rFonts w:eastAsia="Calibri" w:cstheme="minorHAnsi"/>
          <w:szCs w:val="24"/>
        </w:rPr>
        <w:t xml:space="preserve"> </w:t>
      </w:r>
      <w:r w:rsidR="00D408FD">
        <w:rPr>
          <w:rFonts w:eastAsia="Calibri" w:cstheme="minorHAnsi"/>
          <w:szCs w:val="24"/>
        </w:rPr>
        <w:t>The SFA Director survey will focus on</w:t>
      </w:r>
      <w:r w:rsidR="009F3672">
        <w:rPr>
          <w:rFonts w:eastAsia="Calibri" w:cstheme="minorHAnsi"/>
          <w:szCs w:val="24"/>
        </w:rPr>
        <w:t xml:space="preserve"> </w:t>
      </w:r>
      <w:r w:rsidR="00963D76">
        <w:rPr>
          <w:rFonts w:ascii="Times New Roman" w:hAnsi="Times New Roman"/>
        </w:rPr>
        <w:t xml:space="preserve">the </w:t>
      </w:r>
      <w:r w:rsidR="009F3672">
        <w:rPr>
          <w:rFonts w:ascii="Times New Roman" w:hAnsi="Times New Roman"/>
        </w:rPr>
        <w:t xml:space="preserve">financial impacts of the COVID-19 pandemic and program operations </w:t>
      </w:r>
      <w:r w:rsidR="00963D76">
        <w:rPr>
          <w:rFonts w:ascii="Times New Roman" w:hAnsi="Times New Roman"/>
        </w:rPr>
        <w:t>during</w:t>
      </w:r>
      <w:r w:rsidR="009F3672">
        <w:rPr>
          <w:rFonts w:ascii="Times New Roman" w:hAnsi="Times New Roman"/>
        </w:rPr>
        <w:t xml:space="preserve"> SY</w:t>
      </w:r>
      <w:r w:rsidR="00963D76">
        <w:rPr>
          <w:rFonts w:ascii="Times New Roman" w:hAnsi="Times New Roman"/>
        </w:rPr>
        <w:t>s 2020-2021 and</w:t>
      </w:r>
      <w:r w:rsidR="009F3672">
        <w:rPr>
          <w:rFonts w:ascii="Times New Roman" w:hAnsi="Times New Roman"/>
        </w:rPr>
        <w:t xml:space="preserve"> 2021-2022</w:t>
      </w:r>
      <w:r w:rsidR="009F3672">
        <w:rPr>
          <w:rFonts w:eastAsia="Calibri" w:cstheme="minorHAnsi"/>
          <w:szCs w:val="24"/>
        </w:rPr>
        <w:t>.</w:t>
      </w:r>
      <w:r w:rsidR="00D408FD">
        <w:rPr>
          <w:rFonts w:eastAsia="Calibri" w:cstheme="minorHAnsi"/>
          <w:szCs w:val="24"/>
        </w:rPr>
        <w:t xml:space="preserve"> </w:t>
      </w:r>
      <w:r w:rsidRPr="000E63FA">
        <w:rPr>
          <w:rFonts w:eastAsia="Calibri"/>
        </w:rPr>
        <w:t>Specifically, this study will help FNS obtain:</w:t>
      </w:r>
    </w:p>
    <w:p w:rsidRPr="00FB6C65" w:rsidR="00730A4C" w:rsidP="00757D3C" w:rsidRDefault="00730A4C" w14:paraId="3D07F2B7" w14:textId="0A753ED6">
      <w:pPr>
        <w:pStyle w:val="List"/>
        <w:numPr>
          <w:ilvl w:val="0"/>
          <w:numId w:val="59"/>
        </w:numPr>
        <w:spacing w:before="0" w:after="0" w:line="480" w:lineRule="auto"/>
        <w:rPr>
          <w:rFonts w:eastAsia="Calibri"/>
        </w:rPr>
      </w:pPr>
      <w:r>
        <w:rPr>
          <w:rFonts w:eastAsia="Calibri"/>
        </w:rPr>
        <w:t>G</w:t>
      </w:r>
      <w:r w:rsidRPr="00FB6C65">
        <w:rPr>
          <w:rFonts w:eastAsia="Calibri"/>
        </w:rPr>
        <w:t xml:space="preserve">eneral descriptive data on the characteristics of CN </w:t>
      </w:r>
      <w:r w:rsidR="007372AB">
        <w:rPr>
          <w:rFonts w:eastAsia="Calibri"/>
        </w:rPr>
        <w:t>p</w:t>
      </w:r>
      <w:r w:rsidRPr="00FB6C65">
        <w:rPr>
          <w:rFonts w:eastAsia="Calibri"/>
        </w:rPr>
        <w:t>rograms to inform the budget process and answer questions about topics of current policy interest</w:t>
      </w:r>
      <w:r>
        <w:rPr>
          <w:rFonts w:eastAsia="Calibri"/>
        </w:rPr>
        <w:t>;</w:t>
      </w:r>
    </w:p>
    <w:p w:rsidRPr="00FB6C65" w:rsidR="00730A4C" w:rsidP="00757D3C" w:rsidRDefault="00730A4C" w14:paraId="74F72DC5" w14:textId="0E54D21A">
      <w:pPr>
        <w:pStyle w:val="List"/>
        <w:numPr>
          <w:ilvl w:val="0"/>
          <w:numId w:val="59"/>
        </w:numPr>
        <w:spacing w:before="0" w:after="0" w:line="480" w:lineRule="auto"/>
        <w:rPr>
          <w:rFonts w:eastAsia="Calibri"/>
        </w:rPr>
      </w:pPr>
      <w:r>
        <w:rPr>
          <w:rFonts w:eastAsia="Calibri"/>
        </w:rPr>
        <w:t>D</w:t>
      </w:r>
      <w:r w:rsidRPr="00FB6C65">
        <w:rPr>
          <w:rFonts w:eastAsia="Calibri"/>
        </w:rPr>
        <w:t>ata on program operations to identify potential topics for training and technical assistance</w:t>
      </w:r>
      <w:r w:rsidRPr="000E63FA">
        <w:rPr>
          <w:szCs w:val="24"/>
        </w:rPr>
        <w:t xml:space="preserve"> </w:t>
      </w:r>
      <w:r w:rsidRPr="00A81DB2">
        <w:rPr>
          <w:szCs w:val="24"/>
        </w:rPr>
        <w:t xml:space="preserve">for </w:t>
      </w:r>
      <w:r>
        <w:rPr>
          <w:szCs w:val="24"/>
        </w:rPr>
        <w:t>SFAs</w:t>
      </w:r>
      <w:r w:rsidRPr="00A81DB2">
        <w:rPr>
          <w:szCs w:val="24"/>
        </w:rPr>
        <w:t xml:space="preserve"> and </w:t>
      </w:r>
      <w:r>
        <w:rPr>
          <w:szCs w:val="24"/>
        </w:rPr>
        <w:t>SAs</w:t>
      </w:r>
      <w:r w:rsidRPr="00A81DB2">
        <w:rPr>
          <w:szCs w:val="24"/>
        </w:rPr>
        <w:t xml:space="preserve"> responsible for administering the CN programs</w:t>
      </w:r>
      <w:r>
        <w:rPr>
          <w:szCs w:val="24"/>
        </w:rPr>
        <w:t>;</w:t>
      </w:r>
    </w:p>
    <w:p w:rsidR="00730A4C" w:rsidP="00757D3C" w:rsidRDefault="00730A4C" w14:paraId="49A3CFDC" w14:textId="77777777">
      <w:pPr>
        <w:pStyle w:val="List"/>
        <w:numPr>
          <w:ilvl w:val="0"/>
          <w:numId w:val="59"/>
        </w:numPr>
        <w:spacing w:before="0" w:after="0" w:line="480" w:lineRule="auto"/>
        <w:rPr>
          <w:rFonts w:eastAsia="Calibri"/>
        </w:rPr>
      </w:pPr>
      <w:r>
        <w:rPr>
          <w:rFonts w:eastAsia="Calibri"/>
        </w:rPr>
        <w:t>A</w:t>
      </w:r>
      <w:r w:rsidRPr="00FB6C65">
        <w:rPr>
          <w:rFonts w:eastAsia="Calibri"/>
        </w:rPr>
        <w:t>dministrative data to identify program trends and predictors</w:t>
      </w:r>
      <w:r>
        <w:rPr>
          <w:rFonts w:eastAsia="Calibri"/>
        </w:rPr>
        <w:t xml:space="preserve">; </w:t>
      </w:r>
    </w:p>
    <w:p w:rsidRPr="00A9718F" w:rsidR="00730A4C" w:rsidP="00757D3C" w:rsidRDefault="00730A4C" w14:paraId="2C69F6FA" w14:textId="6276A9D3">
      <w:pPr>
        <w:pStyle w:val="List"/>
        <w:numPr>
          <w:ilvl w:val="0"/>
          <w:numId w:val="59"/>
        </w:numPr>
        <w:spacing w:before="0" w:after="0" w:line="480" w:lineRule="auto"/>
        <w:rPr>
          <w:rFonts w:eastAsia="Calibri"/>
        </w:rPr>
      </w:pPr>
      <w:r>
        <w:rPr>
          <w:rFonts w:eastAsia="Calibri"/>
        </w:rPr>
        <w:t>Information on the use and effectiveness of the CN COVID-19 waivers.</w:t>
      </w:r>
    </w:p>
    <w:p w:rsidRPr="00D311D9" w:rsidR="00CB7338" w:rsidP="00CA083D" w:rsidRDefault="009868B9" w14:paraId="0A2E85D1" w14:textId="71D11353">
      <w:pPr>
        <w:spacing w:after="0" w:line="480" w:lineRule="auto"/>
        <w:ind w:firstLine="360"/>
        <w:rPr>
          <w:rFonts w:eastAsia="Calibri"/>
        </w:rPr>
      </w:pPr>
      <w:r w:rsidRPr="009868B9">
        <w:rPr>
          <w:rFonts w:eastAsia="Calibri" w:cstheme="minorHAnsi"/>
          <w:szCs w:val="24"/>
        </w:rPr>
        <w:t xml:space="preserve">As indicated in Appendix </w:t>
      </w:r>
      <w:r w:rsidR="00805579">
        <w:rPr>
          <w:rFonts w:eastAsia="Calibri" w:cstheme="minorHAnsi"/>
          <w:szCs w:val="24"/>
        </w:rPr>
        <w:t>B</w:t>
      </w:r>
      <w:r w:rsidRPr="009868B9">
        <w:rPr>
          <w:rFonts w:eastAsia="Calibri" w:cstheme="minorHAnsi"/>
          <w:szCs w:val="24"/>
        </w:rPr>
        <w:t>, Research Questions</w:t>
      </w:r>
      <w:r w:rsidR="00E15C76">
        <w:rPr>
          <w:rFonts w:eastAsia="Calibri" w:cstheme="minorHAnsi"/>
          <w:szCs w:val="24"/>
        </w:rPr>
        <w:t xml:space="preserve"> and Waiver List</w:t>
      </w:r>
      <w:r w:rsidRPr="009868B9">
        <w:rPr>
          <w:rFonts w:eastAsia="Calibri" w:cstheme="minorHAnsi"/>
          <w:szCs w:val="24"/>
        </w:rPr>
        <w:t>, t</w:t>
      </w:r>
      <w:r w:rsidRPr="009868B9">
        <w:rPr>
          <w:rFonts w:cstheme="minorHAnsi"/>
          <w:szCs w:val="24"/>
        </w:rPr>
        <w:t xml:space="preserve">he </w:t>
      </w:r>
      <w:r w:rsidR="000E02F8">
        <w:rPr>
          <w:rFonts w:cstheme="minorHAnsi"/>
          <w:szCs w:val="24"/>
        </w:rPr>
        <w:t xml:space="preserve">SY 2021-2022 </w:t>
      </w:r>
      <w:r w:rsidR="00163F96">
        <w:rPr>
          <w:rFonts w:cstheme="minorHAnsi"/>
          <w:szCs w:val="24"/>
        </w:rPr>
        <w:t xml:space="preserve">and SY 2022-2023 </w:t>
      </w:r>
      <w:r w:rsidR="0091501E">
        <w:rPr>
          <w:rFonts w:cstheme="minorHAnsi"/>
          <w:szCs w:val="24"/>
        </w:rPr>
        <w:t xml:space="preserve">SMO </w:t>
      </w:r>
      <w:r w:rsidR="000E02F8">
        <w:rPr>
          <w:rFonts w:cstheme="minorHAnsi"/>
          <w:szCs w:val="24"/>
        </w:rPr>
        <w:t>data collection</w:t>
      </w:r>
      <w:r w:rsidR="00163F96">
        <w:rPr>
          <w:rFonts w:cstheme="minorHAnsi"/>
          <w:szCs w:val="24"/>
        </w:rPr>
        <w:t>s</w:t>
      </w:r>
      <w:r w:rsidR="000E02F8">
        <w:rPr>
          <w:rFonts w:cstheme="minorHAnsi"/>
          <w:szCs w:val="24"/>
        </w:rPr>
        <w:t xml:space="preserve"> </w:t>
      </w:r>
      <w:r w:rsidRPr="009868B9">
        <w:rPr>
          <w:rFonts w:cstheme="minorHAnsi"/>
          <w:szCs w:val="24"/>
        </w:rPr>
        <w:t>will address research questions in five primary topic areas</w:t>
      </w:r>
      <w:r w:rsidRPr="009868B9">
        <w:rPr>
          <w:szCs w:val="24"/>
        </w:rPr>
        <w:t>:</w:t>
      </w:r>
      <w:r w:rsidRPr="009868B9">
        <w:rPr>
          <w:rFonts w:cstheme="minorHAnsi"/>
          <w:szCs w:val="24"/>
        </w:rPr>
        <w:t xml:space="preserve"> (1) school </w:t>
      </w:r>
      <w:r>
        <w:rPr>
          <w:rFonts w:cstheme="minorHAnsi"/>
          <w:szCs w:val="24"/>
        </w:rPr>
        <w:t xml:space="preserve">and site </w:t>
      </w:r>
      <w:r w:rsidRPr="009868B9">
        <w:rPr>
          <w:rFonts w:cstheme="minorHAnsi"/>
          <w:szCs w:val="24"/>
        </w:rPr>
        <w:t>participation, (2)</w:t>
      </w:r>
      <w:r w:rsidR="00793062">
        <w:rPr>
          <w:rFonts w:cstheme="minorHAnsi"/>
          <w:szCs w:val="24"/>
        </w:rPr>
        <w:t xml:space="preserve"> child</w:t>
      </w:r>
      <w:r w:rsidRPr="009868B9">
        <w:rPr>
          <w:rFonts w:cstheme="minorHAnsi"/>
          <w:szCs w:val="24"/>
        </w:rPr>
        <w:t xml:space="preserve"> participation, (3) </w:t>
      </w:r>
      <w:r>
        <w:rPr>
          <w:rFonts w:cstheme="minorHAnsi"/>
          <w:szCs w:val="24"/>
        </w:rPr>
        <w:t>program operations</w:t>
      </w:r>
      <w:r w:rsidRPr="009868B9">
        <w:rPr>
          <w:rFonts w:cstheme="minorHAnsi"/>
          <w:szCs w:val="24"/>
        </w:rPr>
        <w:t xml:space="preserve">, (4) financial management, and (5) </w:t>
      </w:r>
      <w:r>
        <w:rPr>
          <w:rFonts w:cstheme="minorHAnsi"/>
          <w:szCs w:val="24"/>
        </w:rPr>
        <w:t xml:space="preserve">the </w:t>
      </w:r>
      <w:r w:rsidR="001F1B74">
        <w:rPr>
          <w:rFonts w:cstheme="minorHAnsi"/>
          <w:szCs w:val="24"/>
        </w:rPr>
        <w:t xml:space="preserve">nationwide CN </w:t>
      </w:r>
      <w:r>
        <w:rPr>
          <w:rFonts w:cstheme="minorHAnsi"/>
          <w:szCs w:val="24"/>
        </w:rPr>
        <w:t>COVID-19 waiver</w:t>
      </w:r>
      <w:r w:rsidR="000E02F8">
        <w:rPr>
          <w:rFonts w:cstheme="minorHAnsi"/>
          <w:szCs w:val="24"/>
        </w:rPr>
        <w:t>s</w:t>
      </w:r>
      <w:r w:rsidR="00514999">
        <w:rPr>
          <w:rFonts w:cstheme="minorHAnsi"/>
          <w:szCs w:val="24"/>
        </w:rPr>
        <w:t xml:space="preserve"> (listed in Appendix B)</w:t>
      </w:r>
      <w:r w:rsidR="000E02F8">
        <w:rPr>
          <w:rFonts w:cstheme="minorHAnsi"/>
          <w:szCs w:val="24"/>
        </w:rPr>
        <w:t xml:space="preserve">. </w:t>
      </w:r>
      <w:r w:rsidRPr="009868B9">
        <w:rPr>
          <w:rFonts w:cstheme="minorHAnsi"/>
          <w:szCs w:val="24"/>
        </w:rPr>
        <w:t xml:space="preserve"> </w:t>
      </w:r>
      <w:r w:rsidR="00514999">
        <w:rPr>
          <w:rFonts w:cstheme="minorHAnsi"/>
          <w:szCs w:val="24"/>
        </w:rPr>
        <w:t xml:space="preserve">This ICR covers the burden associated with the reporting for all </w:t>
      </w:r>
      <w:r w:rsidR="00EC00B8">
        <w:rPr>
          <w:rFonts w:cstheme="minorHAnsi"/>
          <w:szCs w:val="24"/>
        </w:rPr>
        <w:t>CN COVID-19</w:t>
      </w:r>
      <w:r w:rsidR="00514999">
        <w:rPr>
          <w:rFonts w:cstheme="minorHAnsi"/>
          <w:szCs w:val="24"/>
        </w:rPr>
        <w:t xml:space="preserve"> nationwide waivers listed in Appendix B. </w:t>
      </w:r>
      <w:r w:rsidR="00973A3E">
        <w:rPr>
          <w:rFonts w:cstheme="minorHAnsi"/>
          <w:szCs w:val="24"/>
        </w:rPr>
        <w:t xml:space="preserve"> </w:t>
      </w:r>
      <w:r w:rsidR="006C5FD8">
        <w:rPr>
          <w:rFonts w:cstheme="minorHAnsi"/>
          <w:szCs w:val="24"/>
        </w:rPr>
        <w:t xml:space="preserve">The burden associated with reporting for any additional SY 2021-2022 nationwide waivers that are published prior to the summer 2022 web survey with State agencies will be submitted for OMB approval via a revision or non-substantive change memorandum, as </w:t>
      </w:r>
      <w:r w:rsidR="006C5FD8">
        <w:rPr>
          <w:rFonts w:cstheme="minorHAnsi"/>
          <w:szCs w:val="24"/>
        </w:rPr>
        <w:lastRenderedPageBreak/>
        <w:t>necessary, prior to the summer 2022 collection.  Survey questions added to satisfy the reporting requirements associated with any such waivers will be consistent with the questions currently included in the State Agency Child Nutrition Director Sur</w:t>
      </w:r>
      <w:r w:rsidR="00973A3E">
        <w:rPr>
          <w:rFonts w:cstheme="minorHAnsi"/>
          <w:szCs w:val="24"/>
        </w:rPr>
        <w:t xml:space="preserve">vey Summer 2022 (Appendix D.3).  In regards to the nationwide waivers, </w:t>
      </w:r>
      <w:r w:rsidR="00514999">
        <w:rPr>
          <w:rFonts w:cstheme="minorHAnsi"/>
          <w:szCs w:val="24"/>
        </w:rPr>
        <w:t xml:space="preserve">FNS intends to submit a non-substantive change request to </w:t>
      </w:r>
      <w:r w:rsidR="00514999">
        <w:t>OMB control number 0584-0654</w:t>
      </w:r>
      <w:r w:rsidR="0091501E">
        <w:t>,</w:t>
      </w:r>
      <w:r w:rsidR="00CA083D">
        <w:t xml:space="preserve"> FNS Information Collection Needs due to COVID-19</w:t>
      </w:r>
      <w:r w:rsidR="0091501E">
        <w:t>,</w:t>
      </w:r>
      <w:r w:rsidR="00514999">
        <w:t xml:space="preserve"> </w:t>
      </w:r>
      <w:r w:rsidR="00A92149">
        <w:t>expiration date</w:t>
      </w:r>
      <w:r w:rsidR="00BE20D8">
        <w:t xml:space="preserve"> 1/31/2022</w:t>
      </w:r>
      <w:r w:rsidR="00A92149">
        <w:t xml:space="preserve"> </w:t>
      </w:r>
      <w:r w:rsidR="00514999">
        <w:t xml:space="preserve">to seek OMB approval for </w:t>
      </w:r>
      <w:r w:rsidR="00514999">
        <w:rPr>
          <w:rFonts w:cstheme="minorHAnsi"/>
          <w:szCs w:val="24"/>
        </w:rPr>
        <w:t>all other burden associated with the</w:t>
      </w:r>
      <w:r w:rsidR="00973A3E">
        <w:rPr>
          <w:rFonts w:cstheme="minorHAnsi"/>
          <w:szCs w:val="24"/>
        </w:rPr>
        <w:t>m</w:t>
      </w:r>
      <w:r w:rsidR="00570820">
        <w:t>.</w:t>
      </w:r>
      <w:r w:rsidR="00805579">
        <w:t xml:space="preserve"> </w:t>
      </w:r>
    </w:p>
    <w:p w:rsidR="0078095B" w:rsidP="0078095B" w:rsidRDefault="00DE5733" w14:paraId="4684290F" w14:textId="42BF1270">
      <w:pPr>
        <w:pStyle w:val="H3"/>
      </w:pPr>
      <w:r>
        <w:t>Legal or Administrative Requirements</w:t>
      </w:r>
    </w:p>
    <w:p w:rsidRPr="00AE2A12" w:rsidR="00C50E3F" w:rsidP="009A456F" w:rsidRDefault="00C50E3F" w14:paraId="04193200" w14:textId="4EFC5387">
      <w:pPr>
        <w:spacing w:after="0" w:line="480" w:lineRule="auto"/>
        <w:ind w:right="300" w:firstLine="432"/>
        <w:rPr>
          <w:rFonts w:eastAsia="Calibri" w:cstheme="minorHAnsi"/>
          <w:szCs w:val="24"/>
        </w:rPr>
      </w:pPr>
      <w:r w:rsidRPr="00285E84">
        <w:rPr>
          <w:szCs w:val="24"/>
        </w:rPr>
        <w:t>This study is necessary to implement</w:t>
      </w:r>
      <w:r>
        <w:rPr>
          <w:b/>
          <w:szCs w:val="24"/>
        </w:rPr>
        <w:t xml:space="preserve"> </w:t>
      </w:r>
      <w:r w:rsidRPr="00AB6579">
        <w:rPr>
          <w:rFonts w:cstheme="minorHAnsi"/>
          <w:szCs w:val="24"/>
        </w:rPr>
        <w:t>Section 28</w:t>
      </w:r>
      <w:r>
        <w:rPr>
          <w:rFonts w:cstheme="minorHAnsi"/>
          <w:szCs w:val="24"/>
        </w:rPr>
        <w:t>(a)(1)</w:t>
      </w:r>
      <w:r w:rsidRPr="00AB6579">
        <w:rPr>
          <w:rFonts w:cstheme="minorHAnsi"/>
          <w:szCs w:val="24"/>
        </w:rPr>
        <w:t xml:space="preserve"> of the Richard B. Russell National School Lunch Act</w:t>
      </w:r>
      <w:r w:rsidR="00DA6D14">
        <w:rPr>
          <w:rFonts w:cstheme="minorHAnsi"/>
          <w:szCs w:val="24"/>
        </w:rPr>
        <w:t xml:space="preserve"> (NSLA)</w:t>
      </w:r>
      <w:r>
        <w:rPr>
          <w:rFonts w:cstheme="minorHAnsi"/>
          <w:szCs w:val="24"/>
        </w:rPr>
        <w:t>, which</w:t>
      </w:r>
      <w:r w:rsidRPr="00AB6579">
        <w:rPr>
          <w:rFonts w:cstheme="minorHAnsi"/>
          <w:szCs w:val="24"/>
        </w:rPr>
        <w:t xml:space="preserve"> authorizes the USDA Secretary to conduct annual national </w:t>
      </w:r>
      <w:r w:rsidRPr="00712065">
        <w:rPr>
          <w:rFonts w:cstheme="minorHAnsi"/>
          <w:szCs w:val="24"/>
        </w:rPr>
        <w:t xml:space="preserve">performance assessments of the school meal programs and requires </w:t>
      </w:r>
      <w:r>
        <w:rPr>
          <w:rFonts w:cstheme="minorHAnsi"/>
          <w:szCs w:val="24"/>
        </w:rPr>
        <w:t xml:space="preserve">States and local entities participating in the programs to cooperate </w:t>
      </w:r>
      <w:r w:rsidRPr="00712065">
        <w:rPr>
          <w:rFonts w:cstheme="minorHAnsi"/>
          <w:szCs w:val="24"/>
        </w:rPr>
        <w:t>with program research and evaluations (</w:t>
      </w:r>
      <w:r>
        <w:rPr>
          <w:rFonts w:cstheme="minorHAnsi"/>
          <w:szCs w:val="24"/>
        </w:rPr>
        <w:t>Appendix</w:t>
      </w:r>
      <w:r w:rsidRPr="00712065">
        <w:rPr>
          <w:rFonts w:cstheme="minorHAnsi"/>
          <w:szCs w:val="24"/>
        </w:rPr>
        <w:t xml:space="preserve"> </w:t>
      </w:r>
      <w:r w:rsidR="00B91385">
        <w:rPr>
          <w:rFonts w:cstheme="minorHAnsi"/>
          <w:szCs w:val="24"/>
        </w:rPr>
        <w:t>C</w:t>
      </w:r>
      <w:r w:rsidRPr="00712065">
        <w:rPr>
          <w:rFonts w:cstheme="minorHAnsi"/>
          <w:szCs w:val="24"/>
        </w:rPr>
        <w:t>).</w:t>
      </w:r>
      <w:r w:rsidRPr="00712065">
        <w:rPr>
          <w:rFonts w:eastAsia="Calibri" w:cstheme="minorHAnsi"/>
          <w:szCs w:val="24"/>
        </w:rPr>
        <w:t xml:space="preserve"> </w:t>
      </w:r>
      <w:r w:rsidRPr="00AE2A12">
        <w:rPr>
          <w:rFonts w:eastAsia="Calibri" w:cstheme="minorHAnsi"/>
          <w:szCs w:val="24"/>
        </w:rPr>
        <w:t xml:space="preserve">Furthermore, </w:t>
      </w:r>
      <w:r w:rsidRPr="00601A69">
        <w:rPr>
          <w:rFonts w:eastAsia="Calibri" w:cstheme="minorHAnsi"/>
          <w:szCs w:val="24"/>
        </w:rPr>
        <w:t>Section 305 of the 2010 Healthy Hunger-Free Kids Act</w:t>
      </w:r>
      <w:r w:rsidRPr="00AE2A12">
        <w:rPr>
          <w:rFonts w:eastAsia="Calibri" w:cstheme="minorHAnsi"/>
          <w:szCs w:val="24"/>
        </w:rPr>
        <w:t xml:space="preserve"> </w:t>
      </w:r>
      <w:r w:rsidR="000465A3">
        <w:rPr>
          <w:rFonts w:eastAsia="Calibri" w:cstheme="minorHAnsi"/>
          <w:szCs w:val="24"/>
        </w:rPr>
        <w:t xml:space="preserve">(HHFKA) </w:t>
      </w:r>
      <w:r w:rsidRPr="00AE2A12">
        <w:rPr>
          <w:rFonts w:eastAsia="Calibri" w:cstheme="minorHAnsi"/>
          <w:szCs w:val="24"/>
        </w:rPr>
        <w:t xml:space="preserve">amended Section 28 of the </w:t>
      </w:r>
      <w:r w:rsidR="00DA6D14">
        <w:rPr>
          <w:rFonts w:eastAsia="Calibri" w:cstheme="minorHAnsi"/>
          <w:szCs w:val="24"/>
        </w:rPr>
        <w:t>NSLA</w:t>
      </w:r>
      <w:r w:rsidRPr="00AE2A12">
        <w:rPr>
          <w:rFonts w:eastAsia="Calibri" w:cstheme="minorHAnsi"/>
          <w:szCs w:val="24"/>
        </w:rPr>
        <w:t xml:space="preserve"> by adding the following: </w:t>
      </w:r>
    </w:p>
    <w:p w:rsidR="00C50E3F" w:rsidP="00D2041A" w:rsidRDefault="00C50E3F" w14:paraId="4897D6D3" w14:textId="6EE4036C">
      <w:pPr>
        <w:tabs>
          <w:tab w:val="left" w:pos="7650"/>
        </w:tabs>
        <w:spacing w:after="0" w:line="480" w:lineRule="auto"/>
        <w:ind w:left="450" w:right="1080"/>
        <w:rPr>
          <w:rFonts w:eastAsia="Calibri" w:cstheme="minorHAnsi"/>
          <w:szCs w:val="24"/>
        </w:rPr>
      </w:pPr>
      <w:r w:rsidRPr="00AE2A12">
        <w:rPr>
          <w:rFonts w:eastAsia="Calibri" w:cstheme="minorHAnsi"/>
          <w:szCs w:val="24"/>
        </w:rPr>
        <w:t>‘‘(c) COOPERATION WITH PROGRAM RESEARCH AND EVALUATION.—States,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rsidRPr="00734EE3" w:rsidR="00E9045C" w:rsidP="00E9045C" w:rsidRDefault="001E69C5" w14:paraId="6158FBD4" w14:textId="08B58C30">
      <w:pPr>
        <w:spacing w:after="0" w:line="480" w:lineRule="auto"/>
        <w:ind w:right="300" w:firstLine="432"/>
        <w:rPr>
          <w:rFonts w:eastAsia="Calibri" w:cstheme="minorHAnsi"/>
          <w:szCs w:val="24"/>
        </w:rPr>
      </w:pPr>
      <w:r>
        <w:rPr>
          <w:rFonts w:eastAsia="Calibri" w:cstheme="minorHAnsi"/>
          <w:szCs w:val="24"/>
        </w:rPr>
        <w:t>In addition, s</w:t>
      </w:r>
      <w:r w:rsidR="00C50E3F">
        <w:rPr>
          <w:rFonts w:eastAsia="Calibri" w:cstheme="minorHAnsi"/>
          <w:szCs w:val="24"/>
        </w:rPr>
        <w:t>ome of t</w:t>
      </w:r>
      <w:r w:rsidRPr="00734EE3" w:rsidR="00984E6F">
        <w:rPr>
          <w:rFonts w:eastAsia="Calibri" w:cstheme="minorHAnsi"/>
          <w:szCs w:val="24"/>
        </w:rPr>
        <w:t>h</w:t>
      </w:r>
      <w:r w:rsidR="00984E6F">
        <w:rPr>
          <w:rFonts w:eastAsia="Calibri" w:cstheme="minorHAnsi"/>
          <w:szCs w:val="24"/>
        </w:rPr>
        <w:t>e study’s research questions</w:t>
      </w:r>
      <w:r w:rsidRPr="00734EE3" w:rsidR="00984E6F">
        <w:rPr>
          <w:rFonts w:eastAsia="Calibri" w:cstheme="minorHAnsi"/>
          <w:szCs w:val="24"/>
        </w:rPr>
        <w:t xml:space="preserve"> </w:t>
      </w:r>
      <w:r w:rsidRPr="00FF3821" w:rsidR="00984E6F">
        <w:rPr>
          <w:rFonts w:eastAsia="Calibri" w:cstheme="minorHAnsi"/>
          <w:szCs w:val="24"/>
        </w:rPr>
        <w:t xml:space="preserve">(Appendix </w:t>
      </w:r>
      <w:r w:rsidR="00805579">
        <w:rPr>
          <w:rFonts w:eastAsia="Calibri" w:cstheme="minorHAnsi"/>
          <w:szCs w:val="24"/>
        </w:rPr>
        <w:t>B</w:t>
      </w:r>
      <w:r w:rsidRPr="00FF3821" w:rsidR="00984E6F">
        <w:rPr>
          <w:rFonts w:eastAsia="Calibri" w:cstheme="minorHAnsi"/>
          <w:szCs w:val="24"/>
        </w:rPr>
        <w:t>)</w:t>
      </w:r>
      <w:r w:rsidR="00984E6F">
        <w:rPr>
          <w:rFonts w:eastAsia="Calibri" w:cstheme="minorHAnsi"/>
          <w:szCs w:val="24"/>
        </w:rPr>
        <w:t xml:space="preserve"> </w:t>
      </w:r>
      <w:r w:rsidRPr="00734EE3" w:rsidR="00984E6F">
        <w:rPr>
          <w:rFonts w:eastAsia="Calibri" w:cstheme="minorHAnsi"/>
          <w:szCs w:val="24"/>
        </w:rPr>
        <w:t xml:space="preserve">correspond to the statutory SA reporting requirements for the </w:t>
      </w:r>
      <w:r w:rsidR="0055491C">
        <w:rPr>
          <w:rFonts w:eastAsia="Calibri" w:cstheme="minorHAnsi"/>
          <w:szCs w:val="24"/>
        </w:rPr>
        <w:t xml:space="preserve">nationwide CN </w:t>
      </w:r>
      <w:r w:rsidRPr="00734EE3" w:rsidR="00984E6F">
        <w:rPr>
          <w:rFonts w:eastAsia="Calibri" w:cstheme="minorHAnsi"/>
          <w:szCs w:val="24"/>
        </w:rPr>
        <w:t xml:space="preserve">COVID-19 waivers. </w:t>
      </w:r>
      <w:r w:rsidR="00164546">
        <w:rPr>
          <w:rFonts w:eastAsia="Calibri" w:cstheme="minorHAnsi"/>
          <w:szCs w:val="24"/>
        </w:rPr>
        <w:t>Section 2202</w:t>
      </w:r>
      <w:r w:rsidR="004F390E">
        <w:rPr>
          <w:rFonts w:eastAsia="Calibri" w:cstheme="minorHAnsi"/>
          <w:szCs w:val="24"/>
        </w:rPr>
        <w:t>(d)</w:t>
      </w:r>
      <w:r w:rsidRPr="00984E6F" w:rsidR="00984E6F">
        <w:rPr>
          <w:rFonts w:eastAsia="Calibri" w:cstheme="minorHAnsi"/>
          <w:szCs w:val="24"/>
        </w:rPr>
        <w:t xml:space="preserve"> of the FFCRA</w:t>
      </w:r>
      <w:r w:rsidR="00D2041A">
        <w:rPr>
          <w:rFonts w:eastAsia="Calibri" w:cstheme="minorHAnsi"/>
          <w:szCs w:val="24"/>
        </w:rPr>
        <w:t xml:space="preserve"> (P.L. 116-127)</w:t>
      </w:r>
      <w:r w:rsidRPr="00984E6F" w:rsidR="00984E6F">
        <w:rPr>
          <w:rFonts w:eastAsia="Calibri" w:cstheme="minorHAnsi"/>
          <w:szCs w:val="24"/>
        </w:rPr>
        <w:t xml:space="preserve"> requires any </w:t>
      </w:r>
      <w:r w:rsidR="00984E6F">
        <w:rPr>
          <w:rFonts w:eastAsia="Calibri" w:cstheme="minorHAnsi"/>
          <w:szCs w:val="24"/>
        </w:rPr>
        <w:t>SA</w:t>
      </w:r>
      <w:r w:rsidRPr="00984E6F" w:rsidR="00984E6F">
        <w:rPr>
          <w:rFonts w:eastAsia="Calibri" w:cstheme="minorHAnsi"/>
          <w:szCs w:val="24"/>
        </w:rPr>
        <w:t xml:space="preserve"> that elects to use a CN nationwide waiver to submit a report not later than 1 year after electing to use the waiver that, at a </w:t>
      </w:r>
      <w:r w:rsidRPr="00984E6F" w:rsidR="00984E6F">
        <w:rPr>
          <w:rFonts w:eastAsia="Calibri" w:cstheme="minorHAnsi"/>
          <w:szCs w:val="24"/>
        </w:rPr>
        <w:lastRenderedPageBreak/>
        <w:t>minimum, summarizes the use of such waiver and describes how the waiver resulted in improved services to Program participants</w:t>
      </w:r>
      <w:r w:rsidR="00A92149">
        <w:rPr>
          <w:rFonts w:eastAsia="Calibri" w:cstheme="minorHAnsi"/>
          <w:szCs w:val="24"/>
        </w:rPr>
        <w:t xml:space="preserve"> (Appendix A)</w:t>
      </w:r>
      <w:r w:rsidRPr="00984E6F" w:rsidR="00984E6F">
        <w:rPr>
          <w:rFonts w:eastAsia="Calibri" w:cstheme="minorHAnsi"/>
          <w:szCs w:val="24"/>
        </w:rPr>
        <w:t>. The SMO Study will work as a streamlined data collection aimed to satisfy the congressionally</w:t>
      </w:r>
      <w:r w:rsidR="00E74C92">
        <w:rPr>
          <w:rFonts w:eastAsia="Calibri" w:cstheme="minorHAnsi"/>
          <w:szCs w:val="24"/>
        </w:rPr>
        <w:t>-</w:t>
      </w:r>
      <w:r w:rsidRPr="00984E6F" w:rsidR="00984E6F">
        <w:rPr>
          <w:rFonts w:eastAsia="Calibri" w:cstheme="minorHAnsi"/>
          <w:szCs w:val="24"/>
        </w:rPr>
        <w:t>mandated reporting requirements from S</w:t>
      </w:r>
      <w:r w:rsidR="00126963">
        <w:rPr>
          <w:rFonts w:eastAsia="Calibri" w:cstheme="minorHAnsi"/>
          <w:szCs w:val="24"/>
        </w:rPr>
        <w:t>As</w:t>
      </w:r>
      <w:r w:rsidRPr="00984E6F" w:rsidR="00984E6F">
        <w:rPr>
          <w:rFonts w:eastAsia="Calibri" w:cstheme="minorHAnsi"/>
          <w:szCs w:val="24"/>
        </w:rPr>
        <w:t xml:space="preserve"> </w:t>
      </w:r>
      <w:r w:rsidR="0055491C">
        <w:rPr>
          <w:rFonts w:eastAsia="Calibri" w:cstheme="minorHAnsi"/>
          <w:szCs w:val="24"/>
        </w:rPr>
        <w:t xml:space="preserve">for nationwide CN </w:t>
      </w:r>
      <w:r w:rsidRPr="00984E6F" w:rsidR="00984E6F">
        <w:rPr>
          <w:rFonts w:eastAsia="Calibri" w:cstheme="minorHAnsi"/>
          <w:szCs w:val="24"/>
        </w:rPr>
        <w:t>COVID-19 waivers</w:t>
      </w:r>
      <w:r w:rsidR="00126963">
        <w:rPr>
          <w:rFonts w:eastAsia="Calibri" w:cstheme="minorHAnsi"/>
          <w:szCs w:val="24"/>
        </w:rPr>
        <w:t xml:space="preserve"> used during SY 2020-2021</w:t>
      </w:r>
      <w:r w:rsidR="000E6309">
        <w:rPr>
          <w:rFonts w:eastAsia="Calibri" w:cstheme="minorHAnsi"/>
          <w:szCs w:val="24"/>
        </w:rPr>
        <w:t xml:space="preserve"> and SY 2021-2022</w:t>
      </w:r>
      <w:r w:rsidR="00984E6F">
        <w:rPr>
          <w:rFonts w:eastAsia="Calibri" w:cstheme="minorHAnsi"/>
          <w:szCs w:val="24"/>
        </w:rPr>
        <w:t>.</w:t>
      </w:r>
      <w:r w:rsidRPr="00984E6F" w:rsidR="00984E6F">
        <w:rPr>
          <w:rFonts w:eastAsia="Calibri" w:cstheme="minorHAnsi"/>
          <w:szCs w:val="24"/>
        </w:rPr>
        <w:t xml:space="preserve"> </w:t>
      </w:r>
      <w:r w:rsidRPr="00734EE3" w:rsidR="00E9045C">
        <w:rPr>
          <w:rFonts w:eastAsia="Calibri" w:cstheme="minorHAnsi"/>
          <w:szCs w:val="24"/>
        </w:rPr>
        <w:t>These requirements include:</w:t>
      </w:r>
    </w:p>
    <w:p w:rsidRPr="00734EE3" w:rsidR="00E9045C" w:rsidP="00E9045C" w:rsidRDefault="00E9045C" w14:paraId="2DC1CD55" w14:textId="77777777">
      <w:pPr>
        <w:spacing w:after="0" w:line="480" w:lineRule="auto"/>
        <w:ind w:right="300" w:firstLine="432"/>
        <w:rPr>
          <w:szCs w:val="24"/>
        </w:rPr>
      </w:pPr>
      <w:r w:rsidRPr="00734EE3">
        <w:rPr>
          <w:szCs w:val="24"/>
        </w:rPr>
        <w:t>1.</w:t>
      </w:r>
      <w:r w:rsidRPr="00734EE3">
        <w:rPr>
          <w:szCs w:val="24"/>
        </w:rPr>
        <w:tab/>
        <w:t xml:space="preserve">a summary of the use of each waiver by the SA and local program operators, and </w:t>
      </w:r>
    </w:p>
    <w:p w:rsidR="00E9045C" w:rsidP="00E9045C" w:rsidRDefault="00E9045C" w14:paraId="7EEEFD22" w14:textId="6FBE9E51">
      <w:pPr>
        <w:spacing w:after="0" w:line="480" w:lineRule="auto"/>
        <w:ind w:right="300" w:firstLine="432"/>
        <w:rPr>
          <w:szCs w:val="24"/>
        </w:rPr>
      </w:pPr>
      <w:r w:rsidRPr="00734EE3">
        <w:rPr>
          <w:szCs w:val="24"/>
        </w:rPr>
        <w:t>2.</w:t>
      </w:r>
      <w:r w:rsidRPr="00734EE3">
        <w:rPr>
          <w:szCs w:val="24"/>
        </w:rPr>
        <w:tab/>
        <w:t xml:space="preserve">a description of whether each waiver resulted in improved services to children. </w:t>
      </w:r>
    </w:p>
    <w:p w:rsidRPr="00B11BEA" w:rsidR="00085D02" w:rsidP="0078095B" w:rsidRDefault="00EA5F6E" w14:paraId="004B5581" w14:textId="54448D81">
      <w:pPr>
        <w:pStyle w:val="H1"/>
      </w:pPr>
      <w:bookmarkStart w:name="_Toc75868678" w:id="25"/>
      <w:bookmarkEnd w:id="23"/>
      <w:r w:rsidRPr="00B11BEA">
        <w:t>A</w:t>
      </w:r>
      <w:r w:rsidRPr="00B11BEA" w:rsidR="00085D02">
        <w:t>2.</w:t>
      </w:r>
      <w:r w:rsidRPr="00B11BEA" w:rsidR="00085D02">
        <w:tab/>
      </w:r>
      <w:r w:rsidRPr="00B11BEA" w:rsidR="0078095B">
        <w:t>Purpose and Use of the Information</w:t>
      </w:r>
      <w:bookmarkEnd w:id="25"/>
    </w:p>
    <w:p w:rsidRPr="00C545BE" w:rsidR="00EC3AD3" w:rsidP="00012FAD" w:rsidRDefault="00EC3AD3" w14:paraId="61A4E657" w14:textId="0F45B55C">
      <w:pPr>
        <w:spacing w:before="240" w:line="240" w:lineRule="auto"/>
        <w:rPr>
          <w:b/>
          <w:szCs w:val="24"/>
        </w:rPr>
      </w:pPr>
      <w:r w:rsidRPr="00B11BEA">
        <w:rPr>
          <w:rFonts w:ascii="Times New Roman" w:hAnsi="Times New Roman"/>
          <w:b/>
          <w:bCs/>
          <w:szCs w:val="24"/>
        </w:rPr>
        <w:t>Indicate ho</w:t>
      </w:r>
      <w:r w:rsidRPr="00B11BEA">
        <w:rPr>
          <w:rFonts w:ascii="Times New Roman" w:hAnsi="Times New Roman"/>
          <w:b/>
          <w:bCs/>
          <w:spacing w:val="-2"/>
          <w:szCs w:val="24"/>
        </w:rPr>
        <w:t>w</w:t>
      </w:r>
      <w:r w:rsidRPr="00B11BEA">
        <w:rPr>
          <w:rFonts w:ascii="Times New Roman" w:hAnsi="Times New Roman"/>
          <w:b/>
          <w:bCs/>
          <w:szCs w:val="24"/>
        </w:rPr>
        <w:t xml:space="preserve">, by </w:t>
      </w:r>
      <w:r w:rsidRPr="00B11BEA">
        <w:rPr>
          <w:rFonts w:ascii="Times New Roman" w:hAnsi="Times New Roman"/>
          <w:b/>
          <w:bCs/>
          <w:spacing w:val="-2"/>
          <w:szCs w:val="24"/>
        </w:rPr>
        <w:t>w</w:t>
      </w:r>
      <w:r w:rsidRPr="00B11BEA">
        <w:rPr>
          <w:rFonts w:ascii="Times New Roman" w:hAnsi="Times New Roman"/>
          <w:b/>
          <w:bCs/>
          <w:szCs w:val="24"/>
        </w:rPr>
        <w:t xml:space="preserve">hom, and for </w:t>
      </w:r>
      <w:r w:rsidRPr="00B11BEA">
        <w:rPr>
          <w:rFonts w:ascii="Times New Roman" w:hAnsi="Times New Roman"/>
          <w:b/>
          <w:bCs/>
          <w:spacing w:val="-2"/>
          <w:szCs w:val="24"/>
        </w:rPr>
        <w:t>w</w:t>
      </w:r>
      <w:r w:rsidRPr="00B11BEA">
        <w:rPr>
          <w:rFonts w:ascii="Times New Roman" w:hAnsi="Times New Roman"/>
          <w:b/>
          <w:bCs/>
          <w:szCs w:val="24"/>
        </w:rPr>
        <w:t>hat purpose the information is to be used. Except for a new</w:t>
      </w:r>
      <w:r w:rsidRPr="00B11BEA">
        <w:rPr>
          <w:rFonts w:ascii="Times New Roman" w:hAnsi="Times New Roman"/>
          <w:b/>
          <w:bCs/>
          <w:spacing w:val="-2"/>
          <w:szCs w:val="24"/>
        </w:rPr>
        <w:t xml:space="preserve"> </w:t>
      </w:r>
      <w:r w:rsidRPr="00B11BEA">
        <w:rPr>
          <w:rFonts w:ascii="Times New Roman" w:hAnsi="Times New Roman"/>
          <w:b/>
          <w:bCs/>
          <w:szCs w:val="24"/>
        </w:rPr>
        <w:t>collection, indicate how</w:t>
      </w:r>
      <w:r w:rsidRPr="00B11BEA">
        <w:rPr>
          <w:rFonts w:ascii="Times New Roman" w:hAnsi="Times New Roman"/>
          <w:b/>
          <w:bCs/>
          <w:spacing w:val="-2"/>
          <w:szCs w:val="24"/>
        </w:rPr>
        <w:t xml:space="preserve"> </w:t>
      </w:r>
      <w:r w:rsidRPr="00B11BEA">
        <w:rPr>
          <w:rFonts w:ascii="Times New Roman" w:hAnsi="Times New Roman"/>
          <w:b/>
          <w:bCs/>
          <w:szCs w:val="24"/>
        </w:rPr>
        <w:t>the agency has actually used the information received from the current collection.</w:t>
      </w:r>
    </w:p>
    <w:p w:rsidRPr="003B5115" w:rsidR="003B5115" w:rsidP="00247D19" w:rsidRDefault="003B5115" w14:paraId="46B21ADA" w14:textId="38F4EA5B">
      <w:pPr>
        <w:spacing w:line="480" w:lineRule="auto"/>
        <w:ind w:firstLine="432"/>
        <w:rPr>
          <w:bCs/>
        </w:rPr>
      </w:pPr>
      <w:bookmarkStart w:name="_Hlk28946564" w:id="26"/>
      <w:r>
        <w:rPr>
          <w:bCs/>
        </w:rPr>
        <w:t xml:space="preserve">As </w:t>
      </w:r>
      <w:r w:rsidR="00247D19">
        <w:rPr>
          <w:bCs/>
        </w:rPr>
        <w:t>summarized above and in Table A2.2 below, this study will collect disaggregated administrative data from State agencies and web survey data from State agencies and SFAs in order to better understand and describe CN Program operations and the financial impacts of the pandemic on local program operators and to meet the FFCRA-mandated reporting requirements for the nationwide CN COVID-19 waivers used during SY 2020-2021 and SY 2021-2022.</w:t>
      </w:r>
    </w:p>
    <w:p w:rsidR="00085D02" w:rsidP="00085D02" w:rsidRDefault="00DE5733" w14:paraId="74A0E57E" w14:textId="5B181A34">
      <w:pPr>
        <w:pStyle w:val="H3"/>
      </w:pPr>
      <w:r>
        <w:t>How the information is to be used</w:t>
      </w:r>
    </w:p>
    <w:p w:rsidR="009377F7" w:rsidP="00C70B8F" w:rsidRDefault="007D65C9" w14:paraId="0F552A62" w14:textId="020471F1">
      <w:pPr>
        <w:spacing w:line="480" w:lineRule="auto"/>
      </w:pPr>
      <w:r>
        <w:rPr>
          <w:bCs/>
        </w:rPr>
        <w:t>T</w:t>
      </w:r>
      <w:r w:rsidRPr="000A4F6F" w:rsidR="000A4F6F">
        <w:rPr>
          <w:bCs/>
        </w:rPr>
        <w:t>he information collected through the SMO Study will be used</w:t>
      </w:r>
      <w:r w:rsidRPr="003D0C5D" w:rsidR="00DB688B">
        <w:rPr>
          <w:bCs/>
        </w:rPr>
        <w:t xml:space="preserve"> </w:t>
      </w:r>
      <w:r w:rsidRPr="003D0C5D" w:rsidR="00DB688B">
        <w:t xml:space="preserve">to </w:t>
      </w:r>
      <w:r w:rsidR="00933B73">
        <w:t xml:space="preserve">inform the </w:t>
      </w:r>
      <w:r w:rsidRPr="00261E28" w:rsidR="00933B73">
        <w:t>budget process,</w:t>
      </w:r>
      <w:r w:rsidR="00933B73">
        <w:t xml:space="preserve"> </w:t>
      </w:r>
      <w:r w:rsidRPr="003D0C5D" w:rsidR="00DB688B">
        <w:t xml:space="preserve">describe and assess </w:t>
      </w:r>
      <w:r>
        <w:t xml:space="preserve">CN </w:t>
      </w:r>
      <w:r w:rsidRPr="003D0C5D" w:rsidR="00DB688B">
        <w:t>program operations, provide input for legislation and regulations on the CN programs, and develop pertinent technical assistance and training for program staff at the State and SFA levels.</w:t>
      </w:r>
      <w:r w:rsidR="00DB688B">
        <w:t xml:space="preserve"> </w:t>
      </w:r>
      <w:r w:rsidR="00E74C92">
        <w:t>In addition,</w:t>
      </w:r>
      <w:r w:rsidRPr="00356EE8" w:rsidR="00356EE8">
        <w:t xml:space="preserve"> </w:t>
      </w:r>
      <w:r>
        <w:rPr>
          <w:rFonts w:ascii="Times New Roman" w:hAnsi="Times New Roman"/>
        </w:rPr>
        <w:t>the data collected</w:t>
      </w:r>
      <w:r w:rsidR="00356EE8">
        <w:rPr>
          <w:rFonts w:ascii="Times New Roman" w:hAnsi="Times New Roman"/>
        </w:rPr>
        <w:t xml:space="preserve"> </w:t>
      </w:r>
      <w:r w:rsidR="000A4F6F">
        <w:rPr>
          <w:rFonts w:ascii="Times New Roman" w:hAnsi="Times New Roman"/>
        </w:rPr>
        <w:t xml:space="preserve">will be </w:t>
      </w:r>
      <w:r w:rsidR="00DE5733">
        <w:rPr>
          <w:rFonts w:ascii="Times New Roman" w:hAnsi="Times New Roman"/>
        </w:rPr>
        <w:t>used</w:t>
      </w:r>
      <w:r w:rsidR="00940DA7">
        <w:rPr>
          <w:rFonts w:ascii="Times New Roman" w:hAnsi="Times New Roman"/>
        </w:rPr>
        <w:t xml:space="preserve"> </w:t>
      </w:r>
      <w:r w:rsidRPr="00712065" w:rsidR="00C63D24">
        <w:rPr>
          <w:rFonts w:ascii="Times New Roman" w:hAnsi="Times New Roman"/>
        </w:rPr>
        <w:t>to</w:t>
      </w:r>
      <w:r w:rsidR="00E9045C">
        <w:rPr>
          <w:rFonts w:ascii="Times New Roman" w:hAnsi="Times New Roman"/>
        </w:rPr>
        <w:t xml:space="preserve"> </w:t>
      </w:r>
      <w:r w:rsidR="00CF4231">
        <w:rPr>
          <w:rFonts w:ascii="Times New Roman" w:hAnsi="Times New Roman"/>
        </w:rPr>
        <w:t xml:space="preserve">fulfill </w:t>
      </w:r>
      <w:r w:rsidR="002B0F44">
        <w:rPr>
          <w:rFonts w:ascii="Times New Roman" w:hAnsi="Times New Roman"/>
        </w:rPr>
        <w:t xml:space="preserve">the mandatory </w:t>
      </w:r>
      <w:r w:rsidR="00D43501">
        <w:rPr>
          <w:rFonts w:ascii="Times New Roman" w:hAnsi="Times New Roman"/>
        </w:rPr>
        <w:t>reporting</w:t>
      </w:r>
      <w:r w:rsidRPr="00E9045C" w:rsidR="00D43501">
        <w:rPr>
          <w:rFonts w:ascii="Times New Roman" w:hAnsi="Times New Roman"/>
        </w:rPr>
        <w:t xml:space="preserve"> </w:t>
      </w:r>
      <w:r w:rsidR="00CF4231">
        <w:rPr>
          <w:rFonts w:ascii="Times New Roman" w:hAnsi="Times New Roman"/>
        </w:rPr>
        <w:t>requirements</w:t>
      </w:r>
      <w:r w:rsidR="002B0F44">
        <w:rPr>
          <w:rFonts w:ascii="Times New Roman" w:hAnsi="Times New Roman"/>
        </w:rPr>
        <w:t xml:space="preserve"> for </w:t>
      </w:r>
      <w:r w:rsidR="00CF4231">
        <w:rPr>
          <w:rFonts w:ascii="Times New Roman" w:hAnsi="Times New Roman"/>
        </w:rPr>
        <w:t xml:space="preserve">the </w:t>
      </w:r>
      <w:r w:rsidR="00F30ED0">
        <w:rPr>
          <w:rFonts w:ascii="Times New Roman" w:hAnsi="Times New Roman"/>
        </w:rPr>
        <w:t xml:space="preserve">nationwide CN </w:t>
      </w:r>
      <w:r w:rsidRPr="00E9045C" w:rsidR="00E9045C">
        <w:rPr>
          <w:rFonts w:ascii="Times New Roman" w:hAnsi="Times New Roman"/>
        </w:rPr>
        <w:t>COVID-19 waivers approved by FNS</w:t>
      </w:r>
      <w:r w:rsidR="00CF4231">
        <w:rPr>
          <w:rFonts w:ascii="Times New Roman" w:hAnsi="Times New Roman"/>
        </w:rPr>
        <w:t xml:space="preserve"> under the FFCRA</w:t>
      </w:r>
      <w:r>
        <w:rPr>
          <w:rFonts w:ascii="Times New Roman" w:hAnsi="Times New Roman"/>
        </w:rPr>
        <w:t xml:space="preserve"> for </w:t>
      </w:r>
      <w:r w:rsidR="002B0F44">
        <w:rPr>
          <w:rFonts w:ascii="Times New Roman" w:hAnsi="Times New Roman"/>
        </w:rPr>
        <w:t>SYs 2020-2021 and 2021-2022</w:t>
      </w:r>
      <w:r>
        <w:rPr>
          <w:rFonts w:ascii="Times New Roman" w:hAnsi="Times New Roman"/>
        </w:rPr>
        <w:t xml:space="preserve"> (FYs 21 and 22), just as the </w:t>
      </w:r>
      <w:r w:rsidRPr="00356EE8">
        <w:t xml:space="preserve">information </w:t>
      </w:r>
      <w:r>
        <w:t xml:space="preserve">previously </w:t>
      </w:r>
      <w:r w:rsidRPr="00356EE8">
        <w:t xml:space="preserve">collected through the SMO Study </w:t>
      </w:r>
      <w:r>
        <w:t xml:space="preserve">was </w:t>
      </w:r>
      <w:r w:rsidRPr="00356EE8">
        <w:t xml:space="preserve">used to meet States' statutory reporting requirements for </w:t>
      </w:r>
      <w:r w:rsidRPr="00356EE8">
        <w:lastRenderedPageBreak/>
        <w:t>the nationwide CN COVID-19 waivers</w:t>
      </w:r>
      <w:r>
        <w:t xml:space="preserve"> in</w:t>
      </w:r>
      <w:r w:rsidRPr="00356EE8">
        <w:t xml:space="preserve"> </w:t>
      </w:r>
      <w:r>
        <w:t>use between</w:t>
      </w:r>
      <w:r w:rsidRPr="00356EE8">
        <w:t xml:space="preserve"> March</w:t>
      </w:r>
      <w:r>
        <w:t xml:space="preserve"> and </w:t>
      </w:r>
      <w:r w:rsidRPr="00356EE8">
        <w:t>September 2020</w:t>
      </w:r>
      <w:r>
        <w:t xml:space="preserve"> (FY 20)</w:t>
      </w:r>
      <w:r w:rsidR="00E9045C">
        <w:rPr>
          <w:rFonts w:ascii="Times New Roman" w:hAnsi="Times New Roman"/>
        </w:rPr>
        <w:t>.</w:t>
      </w:r>
      <w:r w:rsidR="00CF4231">
        <w:rPr>
          <w:rFonts w:ascii="Times New Roman" w:hAnsi="Times New Roman"/>
        </w:rPr>
        <w:t xml:space="preserve"> </w:t>
      </w:r>
      <w:r w:rsidR="00C71940">
        <w:t>The data will allow FNS to</w:t>
      </w:r>
      <w:r w:rsidRPr="00DD0EDA" w:rsidR="00C71940">
        <w:t xml:space="preserve"> assess meal service levels to determine coverage within and across States, look for patterns and trends across site types, and assess how the waivers </w:t>
      </w:r>
      <w:r w:rsidR="002B0F44">
        <w:t xml:space="preserve">were used and how they </w:t>
      </w:r>
      <w:r w:rsidRPr="00DD0EDA" w:rsidR="00C71940">
        <w:t>improved services to children since, in the absence of these waivers, meal service may not have been possible.</w:t>
      </w:r>
      <w:r w:rsidR="00C71940">
        <w:t xml:space="preserve"> </w:t>
      </w:r>
      <w:r w:rsidR="00CF4231">
        <w:rPr>
          <w:rFonts w:ascii="Times New Roman" w:hAnsi="Times New Roman"/>
        </w:rPr>
        <w:t>Additionally, the information will inform FNS’s planning, policy</w:t>
      </w:r>
      <w:r w:rsidR="00110B8B">
        <w:rPr>
          <w:rFonts w:ascii="Times New Roman" w:hAnsi="Times New Roman"/>
        </w:rPr>
        <w:t>,</w:t>
      </w:r>
      <w:r w:rsidR="00CF4231">
        <w:rPr>
          <w:rFonts w:ascii="Times New Roman" w:hAnsi="Times New Roman"/>
        </w:rPr>
        <w:t xml:space="preserve"> and guidance related to state and local meal service operations during future emergency situations and unanticipated school closures.</w:t>
      </w:r>
    </w:p>
    <w:p w:rsidRPr="002A6715" w:rsidR="00492762" w:rsidP="00534146" w:rsidRDefault="00492762" w14:paraId="0F122803" w14:textId="2A22AD0A">
      <w:pPr>
        <w:pStyle w:val="H3"/>
      </w:pPr>
      <w:r w:rsidRPr="002A6715">
        <w:t>From whom the information will be collected</w:t>
      </w:r>
    </w:p>
    <w:p w:rsidRPr="00110B8B" w:rsidR="00492762" w:rsidP="002A6715" w:rsidRDefault="00492762" w14:paraId="14EF9C5B" w14:textId="128F4954">
      <w:pPr>
        <w:spacing w:after="120" w:line="480" w:lineRule="auto"/>
        <w:ind w:firstLine="432"/>
        <w:rPr>
          <w:rFonts w:ascii="Times New Roman" w:hAnsi="Times New Roman"/>
          <w:szCs w:val="24"/>
        </w:rPr>
      </w:pPr>
      <w:r>
        <w:rPr>
          <w:rFonts w:ascii="Times New Roman" w:hAnsi="Times New Roman"/>
          <w:szCs w:val="24"/>
        </w:rPr>
        <w:t xml:space="preserve">The information will be collected from </w:t>
      </w:r>
      <w:r w:rsidR="004A6A84">
        <w:rPr>
          <w:rFonts w:ascii="Times New Roman" w:hAnsi="Times New Roman"/>
          <w:szCs w:val="24"/>
        </w:rPr>
        <w:t xml:space="preserve">a census of the </w:t>
      </w:r>
      <w:r w:rsidRPr="00110B8B">
        <w:rPr>
          <w:rFonts w:ascii="Times New Roman" w:hAnsi="Times New Roman"/>
          <w:szCs w:val="24"/>
        </w:rPr>
        <w:t xml:space="preserve">67 SAs that oversee the </w:t>
      </w:r>
      <w:r w:rsidR="00CB3AF5">
        <w:rPr>
          <w:rFonts w:ascii="Times New Roman" w:hAnsi="Times New Roman"/>
          <w:szCs w:val="24"/>
        </w:rPr>
        <w:t xml:space="preserve">NSLP, SBP, SFSP, and CACFP </w:t>
      </w:r>
      <w:r w:rsidRPr="00110B8B">
        <w:rPr>
          <w:rFonts w:ascii="Times New Roman" w:hAnsi="Times New Roman"/>
          <w:szCs w:val="24"/>
        </w:rPr>
        <w:t>in the 50 States, District of Columbia, Guam, Puerto Rico, and U.S. Virgin Islands</w:t>
      </w:r>
      <w:r w:rsidR="001D009E">
        <w:rPr>
          <w:rStyle w:val="FootnoteReference"/>
          <w:szCs w:val="24"/>
        </w:rPr>
        <w:footnoteReference w:id="2"/>
      </w:r>
      <w:r w:rsidR="004B2813">
        <w:rPr>
          <w:rFonts w:ascii="Times New Roman" w:hAnsi="Times New Roman"/>
          <w:szCs w:val="24"/>
        </w:rPr>
        <w:t xml:space="preserve">, and </w:t>
      </w:r>
      <w:r w:rsidR="004A6A84">
        <w:rPr>
          <w:rFonts w:ascii="Times New Roman" w:hAnsi="Times New Roman"/>
          <w:szCs w:val="24"/>
        </w:rPr>
        <w:t xml:space="preserve">a nationally representative sample of </w:t>
      </w:r>
      <w:r w:rsidR="004B2813">
        <w:rPr>
          <w:rFonts w:ascii="Times New Roman" w:hAnsi="Times New Roman"/>
          <w:szCs w:val="24"/>
        </w:rPr>
        <w:t>1,2</w:t>
      </w:r>
      <w:r w:rsidR="0090024F">
        <w:rPr>
          <w:rFonts w:ascii="Times New Roman" w:hAnsi="Times New Roman"/>
          <w:szCs w:val="24"/>
        </w:rPr>
        <w:t>66</w:t>
      </w:r>
      <w:r w:rsidR="00225BED">
        <w:rPr>
          <w:rFonts w:ascii="Times New Roman" w:hAnsi="Times New Roman"/>
          <w:szCs w:val="24"/>
        </w:rPr>
        <w:t xml:space="preserve"> SFA directors.</w:t>
      </w:r>
      <w:r w:rsidR="00173221">
        <w:rPr>
          <w:rFonts w:ascii="Times New Roman" w:hAnsi="Times New Roman"/>
          <w:szCs w:val="24"/>
        </w:rPr>
        <w:t xml:space="preserve"> </w:t>
      </w:r>
      <w:r w:rsidR="004E26D7">
        <w:rPr>
          <w:rFonts w:ascii="Times New Roman" w:hAnsi="Times New Roman"/>
          <w:szCs w:val="24"/>
        </w:rPr>
        <w:t>While this study has historically only collected data from public SFAs, all SFAs except those associated with Federally-administered schools will be included in the sample frame for this collection so that FNS may obtain a more comprehensive picture of CN Program operations during the pandemic.</w:t>
      </w:r>
      <w:r w:rsidR="000465A3">
        <w:rPr>
          <w:rFonts w:ascii="Times New Roman" w:hAnsi="Times New Roman"/>
          <w:szCs w:val="24"/>
        </w:rPr>
        <w:t xml:space="preserve"> Participation in this collection is mandatory for States and SFAs </w:t>
      </w:r>
      <w:r w:rsidR="002C0237">
        <w:rPr>
          <w:rFonts w:ascii="Times New Roman" w:hAnsi="Times New Roman"/>
          <w:szCs w:val="24"/>
        </w:rPr>
        <w:t>under</w:t>
      </w:r>
      <w:r w:rsidR="000465A3">
        <w:rPr>
          <w:rFonts w:ascii="Times New Roman" w:hAnsi="Times New Roman"/>
          <w:szCs w:val="24"/>
        </w:rPr>
        <w:t xml:space="preserve"> the terms of the </w:t>
      </w:r>
      <w:r w:rsidR="00DA6D14">
        <w:rPr>
          <w:rFonts w:ascii="Times New Roman" w:hAnsi="Times New Roman"/>
          <w:szCs w:val="24"/>
        </w:rPr>
        <w:t xml:space="preserve">FFCRA </w:t>
      </w:r>
      <w:r w:rsidR="000465A3">
        <w:rPr>
          <w:rFonts w:ascii="Times New Roman" w:hAnsi="Times New Roman"/>
          <w:szCs w:val="24"/>
        </w:rPr>
        <w:t xml:space="preserve">waivers and </w:t>
      </w:r>
      <w:r w:rsidR="00DA6D14">
        <w:rPr>
          <w:rFonts w:ascii="Times New Roman" w:hAnsi="Times New Roman"/>
          <w:szCs w:val="24"/>
        </w:rPr>
        <w:t xml:space="preserve">the NSLA (as amended by </w:t>
      </w:r>
      <w:r w:rsidR="000465A3">
        <w:rPr>
          <w:rFonts w:ascii="Times New Roman" w:hAnsi="Times New Roman"/>
          <w:szCs w:val="24"/>
        </w:rPr>
        <w:t>Section 305 of HHFKA</w:t>
      </w:r>
      <w:r w:rsidR="00DA6D14">
        <w:rPr>
          <w:rFonts w:ascii="Times New Roman" w:hAnsi="Times New Roman"/>
          <w:szCs w:val="24"/>
        </w:rPr>
        <w:t>)</w:t>
      </w:r>
      <w:r w:rsidR="000465A3">
        <w:rPr>
          <w:rFonts w:ascii="Times New Roman" w:hAnsi="Times New Roman"/>
          <w:szCs w:val="24"/>
        </w:rPr>
        <w:t>.</w:t>
      </w:r>
    </w:p>
    <w:p w:rsidRPr="00085D02" w:rsidR="00085D02" w:rsidP="002A6715" w:rsidRDefault="00DE5733" w14:paraId="397C7CD1" w14:textId="1937DC7B">
      <w:pPr>
        <w:pStyle w:val="H3"/>
        <w:spacing w:before="0"/>
      </w:pPr>
      <w:r w:rsidRPr="00085D02">
        <w:t>How the information will be collected</w:t>
      </w:r>
    </w:p>
    <w:p w:rsidR="00C40C75" w:rsidP="009A208C" w:rsidRDefault="00A015DF" w14:paraId="0410AF1C" w14:textId="2D6867C3">
      <w:pPr>
        <w:spacing w:after="0" w:line="480" w:lineRule="auto"/>
        <w:ind w:firstLine="432"/>
        <w:rPr>
          <w:rFonts w:eastAsia="Calibri" w:cstheme="minorHAnsi"/>
          <w:szCs w:val="24"/>
        </w:rPr>
      </w:pPr>
      <w:r>
        <w:rPr>
          <w:rFonts w:eastAsia="Calibri" w:cstheme="minorHAnsi"/>
          <w:szCs w:val="24"/>
        </w:rPr>
        <w:t>The SMO Study</w:t>
      </w:r>
      <w:r w:rsidR="004340C3">
        <w:rPr>
          <w:rFonts w:eastAsia="Calibri" w:cstheme="minorHAnsi"/>
          <w:szCs w:val="24"/>
        </w:rPr>
        <w:t>’s data collection</w:t>
      </w:r>
      <w:r>
        <w:rPr>
          <w:rFonts w:eastAsia="Calibri" w:cstheme="minorHAnsi"/>
          <w:szCs w:val="24"/>
        </w:rPr>
        <w:t xml:space="preserve"> </w:t>
      </w:r>
      <w:r w:rsidR="002E4043">
        <w:rPr>
          <w:rFonts w:eastAsia="Calibri" w:cstheme="minorHAnsi"/>
          <w:szCs w:val="24"/>
        </w:rPr>
        <w:t>for the second and third collections (referred to in study materials as SMO II and SMO III; see Table A</w:t>
      </w:r>
      <w:r w:rsidR="008747FF">
        <w:rPr>
          <w:rFonts w:eastAsia="Calibri" w:cstheme="minorHAnsi"/>
          <w:szCs w:val="24"/>
        </w:rPr>
        <w:t>2</w:t>
      </w:r>
      <w:r w:rsidR="002E4043">
        <w:rPr>
          <w:rFonts w:eastAsia="Calibri" w:cstheme="minorHAnsi"/>
          <w:szCs w:val="24"/>
        </w:rPr>
        <w:t xml:space="preserve">.1) </w:t>
      </w:r>
      <w:r>
        <w:rPr>
          <w:rFonts w:eastAsia="Calibri" w:cstheme="minorHAnsi"/>
          <w:szCs w:val="24"/>
        </w:rPr>
        <w:t xml:space="preserve">will be comprised of </w:t>
      </w:r>
      <w:r w:rsidR="009B1C82">
        <w:rPr>
          <w:rFonts w:eastAsia="Calibri" w:cstheme="minorHAnsi"/>
          <w:szCs w:val="24"/>
        </w:rPr>
        <w:t>the following</w:t>
      </w:r>
      <w:r w:rsidR="00280EAE">
        <w:rPr>
          <w:rFonts w:eastAsia="Calibri" w:cstheme="minorHAnsi"/>
          <w:szCs w:val="24"/>
        </w:rPr>
        <w:t xml:space="preserve"> </w:t>
      </w:r>
      <w:r>
        <w:rPr>
          <w:rFonts w:eastAsia="Calibri" w:cstheme="minorHAnsi"/>
          <w:szCs w:val="24"/>
        </w:rPr>
        <w:t>parts</w:t>
      </w:r>
      <w:r w:rsidR="009377F7">
        <w:rPr>
          <w:rFonts w:eastAsia="Calibri" w:cstheme="minorHAnsi"/>
          <w:szCs w:val="24"/>
        </w:rPr>
        <w:t xml:space="preserve"> (summarized in Tables A</w:t>
      </w:r>
      <w:r w:rsidR="008747FF">
        <w:rPr>
          <w:rFonts w:eastAsia="Calibri" w:cstheme="minorHAnsi"/>
          <w:szCs w:val="24"/>
        </w:rPr>
        <w:t>2</w:t>
      </w:r>
      <w:r w:rsidR="009377F7">
        <w:rPr>
          <w:rFonts w:eastAsia="Calibri" w:cstheme="minorHAnsi"/>
          <w:szCs w:val="24"/>
        </w:rPr>
        <w:t>.1 and A</w:t>
      </w:r>
      <w:r w:rsidR="008747FF">
        <w:rPr>
          <w:rFonts w:eastAsia="Calibri" w:cstheme="minorHAnsi"/>
          <w:szCs w:val="24"/>
        </w:rPr>
        <w:t>2</w:t>
      </w:r>
      <w:r w:rsidR="009377F7">
        <w:rPr>
          <w:rFonts w:eastAsia="Calibri" w:cstheme="minorHAnsi"/>
          <w:szCs w:val="24"/>
        </w:rPr>
        <w:t>.2)</w:t>
      </w:r>
      <w:r>
        <w:rPr>
          <w:rFonts w:eastAsia="Calibri" w:cstheme="minorHAnsi"/>
          <w:szCs w:val="24"/>
        </w:rPr>
        <w:t xml:space="preserve">: </w:t>
      </w:r>
    </w:p>
    <w:p w:rsidR="00C40C75" w:rsidP="009A208C" w:rsidRDefault="00F30ED0" w14:paraId="4E2937F9" w14:textId="7F40E8A8">
      <w:pPr>
        <w:spacing w:after="0" w:line="480" w:lineRule="auto"/>
        <w:ind w:firstLine="432"/>
        <w:rPr>
          <w:rFonts w:eastAsia="Calibri" w:cstheme="minorHAnsi"/>
          <w:szCs w:val="24"/>
        </w:rPr>
      </w:pPr>
      <w:r>
        <w:rPr>
          <w:rFonts w:eastAsia="Calibri" w:cstheme="minorHAnsi"/>
          <w:szCs w:val="24"/>
        </w:rPr>
        <w:lastRenderedPageBreak/>
        <w:t>(</w:t>
      </w:r>
      <w:r w:rsidR="00A015DF">
        <w:rPr>
          <w:rFonts w:eastAsia="Calibri" w:cstheme="minorHAnsi"/>
          <w:szCs w:val="24"/>
        </w:rPr>
        <w:t>1)</w:t>
      </w:r>
      <w:r w:rsidR="008A0C31">
        <w:rPr>
          <w:rFonts w:eastAsia="Calibri" w:cstheme="minorHAnsi"/>
          <w:szCs w:val="24"/>
        </w:rPr>
        <w:t xml:space="preserve"> </w:t>
      </w:r>
      <w:r w:rsidR="00B53AA9">
        <w:rPr>
          <w:szCs w:val="24"/>
        </w:rPr>
        <w:t>two</w:t>
      </w:r>
      <w:r w:rsidR="00A015DF">
        <w:rPr>
          <w:szCs w:val="24"/>
        </w:rPr>
        <w:t xml:space="preserve"> web-based</w:t>
      </w:r>
      <w:r w:rsidRPr="001845CC" w:rsidR="00EB3F4C">
        <w:rPr>
          <w:szCs w:val="24"/>
        </w:rPr>
        <w:t xml:space="preserve"> State</w:t>
      </w:r>
      <w:r w:rsidR="00A015DF">
        <w:rPr>
          <w:szCs w:val="24"/>
        </w:rPr>
        <w:t xml:space="preserve"> </w:t>
      </w:r>
      <w:r w:rsidR="003A7515">
        <w:rPr>
          <w:szCs w:val="24"/>
        </w:rPr>
        <w:t xml:space="preserve">Agency </w:t>
      </w:r>
      <w:r w:rsidR="00A015DF">
        <w:rPr>
          <w:szCs w:val="24"/>
        </w:rPr>
        <w:t>Child Nutrition Director Survey</w:t>
      </w:r>
      <w:r w:rsidR="00B53AA9">
        <w:rPr>
          <w:szCs w:val="24"/>
        </w:rPr>
        <w:t>s</w:t>
      </w:r>
      <w:r w:rsidR="00B64E2D">
        <w:rPr>
          <w:rFonts w:eastAsia="Calibri" w:cstheme="minorHAnsi"/>
          <w:szCs w:val="24"/>
        </w:rPr>
        <w:t xml:space="preserve"> (</w:t>
      </w:r>
      <w:r w:rsidR="00DE25C8">
        <w:rPr>
          <w:rFonts w:eastAsia="Calibri" w:cstheme="minorHAnsi"/>
          <w:szCs w:val="24"/>
        </w:rPr>
        <w:t>Appendices D.1</w:t>
      </w:r>
      <w:r w:rsidR="001110B3">
        <w:rPr>
          <w:rFonts w:eastAsia="Calibri" w:cstheme="minorHAnsi"/>
          <w:szCs w:val="24"/>
        </w:rPr>
        <w:t>-</w:t>
      </w:r>
      <w:r w:rsidR="00DE25C8">
        <w:rPr>
          <w:rFonts w:eastAsia="Calibri" w:cstheme="minorHAnsi"/>
          <w:szCs w:val="24"/>
        </w:rPr>
        <w:t>D.</w:t>
      </w:r>
      <w:r w:rsidR="001110B3">
        <w:rPr>
          <w:rFonts w:eastAsia="Calibri" w:cstheme="minorHAnsi"/>
          <w:szCs w:val="24"/>
        </w:rPr>
        <w:t>4</w:t>
      </w:r>
      <w:r w:rsidR="00B64E2D">
        <w:rPr>
          <w:rFonts w:eastAsia="Calibri" w:cstheme="minorHAnsi"/>
          <w:szCs w:val="24"/>
        </w:rPr>
        <w:t>)</w:t>
      </w:r>
      <w:r w:rsidR="00B53AA9">
        <w:rPr>
          <w:rFonts w:eastAsia="Calibri" w:cstheme="minorHAnsi"/>
          <w:szCs w:val="24"/>
        </w:rPr>
        <w:t xml:space="preserve">, </w:t>
      </w:r>
      <w:bookmarkStart w:name="_Hlk75545316" w:id="27"/>
      <w:r w:rsidR="00C40C75">
        <w:rPr>
          <w:rFonts w:eastAsia="Calibri" w:cstheme="minorHAnsi"/>
          <w:szCs w:val="24"/>
        </w:rPr>
        <w:t>conducted at the beginning and end of</w:t>
      </w:r>
      <w:r w:rsidR="00B53AA9">
        <w:rPr>
          <w:rFonts w:eastAsia="Calibri" w:cstheme="minorHAnsi"/>
          <w:szCs w:val="24"/>
        </w:rPr>
        <w:t xml:space="preserve"> </w:t>
      </w:r>
      <w:r w:rsidR="00280EAE">
        <w:rPr>
          <w:rFonts w:eastAsia="Calibri" w:cstheme="minorHAnsi"/>
          <w:szCs w:val="24"/>
        </w:rPr>
        <w:t>SY 2021-2022</w:t>
      </w:r>
      <w:r w:rsidR="00C40C75">
        <w:rPr>
          <w:rFonts w:eastAsia="Calibri" w:cstheme="minorHAnsi"/>
          <w:szCs w:val="24"/>
        </w:rPr>
        <w:t xml:space="preserve"> </w:t>
      </w:r>
      <w:bookmarkEnd w:id="27"/>
      <w:r w:rsidR="004D7829">
        <w:rPr>
          <w:rFonts w:eastAsia="Calibri" w:cstheme="minorHAnsi"/>
          <w:szCs w:val="24"/>
        </w:rPr>
        <w:t xml:space="preserve">(Fall 2021 and Summer 2022) </w:t>
      </w:r>
      <w:r w:rsidR="00C40C75">
        <w:rPr>
          <w:rFonts w:eastAsia="Calibri" w:cstheme="minorHAnsi"/>
          <w:szCs w:val="24"/>
        </w:rPr>
        <w:t>to meet the statutory reporting requirements of the CN COVID-19 waivers separately for SY 2020-21 and SY 2021-22 within the one-year timelines set by the FFCRA;</w:t>
      </w:r>
      <w:r w:rsidR="00A015DF">
        <w:rPr>
          <w:rFonts w:eastAsia="Calibri" w:cstheme="minorHAnsi"/>
          <w:szCs w:val="24"/>
        </w:rPr>
        <w:t xml:space="preserve"> </w:t>
      </w:r>
    </w:p>
    <w:p w:rsidR="00C40C75" w:rsidP="009A208C" w:rsidRDefault="00F30ED0" w14:paraId="68C6F582" w14:textId="233390CF">
      <w:pPr>
        <w:spacing w:after="0" w:line="480" w:lineRule="auto"/>
        <w:ind w:firstLine="432"/>
        <w:rPr>
          <w:szCs w:val="24"/>
        </w:rPr>
      </w:pPr>
      <w:r>
        <w:rPr>
          <w:rFonts w:eastAsia="Calibri" w:cstheme="minorHAnsi"/>
          <w:szCs w:val="24"/>
        </w:rPr>
        <w:t>(</w:t>
      </w:r>
      <w:r w:rsidR="00A015DF">
        <w:rPr>
          <w:rFonts w:eastAsia="Calibri" w:cstheme="minorHAnsi"/>
          <w:szCs w:val="24"/>
        </w:rPr>
        <w:t>2)</w:t>
      </w:r>
      <w:r w:rsidRPr="001845CC" w:rsidR="00B64E2D">
        <w:rPr>
          <w:szCs w:val="24"/>
        </w:rPr>
        <w:t xml:space="preserve"> </w:t>
      </w:r>
      <w:r w:rsidR="00B53AA9">
        <w:rPr>
          <w:szCs w:val="24"/>
        </w:rPr>
        <w:t>two</w:t>
      </w:r>
      <w:r w:rsidR="00A015DF">
        <w:rPr>
          <w:szCs w:val="24"/>
        </w:rPr>
        <w:t xml:space="preserve"> </w:t>
      </w:r>
      <w:r w:rsidRPr="001845CC" w:rsidR="00EB3F4C">
        <w:rPr>
          <w:szCs w:val="24"/>
        </w:rPr>
        <w:t>administrative data collection</w:t>
      </w:r>
      <w:r w:rsidR="00B53AA9">
        <w:rPr>
          <w:szCs w:val="24"/>
        </w:rPr>
        <w:t>s</w:t>
      </w:r>
      <w:r w:rsidR="00B64E2D">
        <w:rPr>
          <w:szCs w:val="24"/>
        </w:rPr>
        <w:t xml:space="preserve"> (Appendices</w:t>
      </w:r>
      <w:r w:rsidR="00DE25C8">
        <w:rPr>
          <w:szCs w:val="24"/>
        </w:rPr>
        <w:t xml:space="preserve"> E.1-E.3</w:t>
      </w:r>
      <w:r w:rsidR="00B64E2D">
        <w:rPr>
          <w:szCs w:val="24"/>
        </w:rPr>
        <w:t>)</w:t>
      </w:r>
      <w:r w:rsidR="00B53AA9">
        <w:rPr>
          <w:szCs w:val="24"/>
        </w:rPr>
        <w:t>, one</w:t>
      </w:r>
      <w:r w:rsidR="00342A06">
        <w:rPr>
          <w:szCs w:val="24"/>
        </w:rPr>
        <w:t xml:space="preserve"> co</w:t>
      </w:r>
      <w:r w:rsidR="00B53AA9">
        <w:rPr>
          <w:szCs w:val="24"/>
        </w:rPr>
        <w:t>nducted</w:t>
      </w:r>
      <w:r w:rsidR="00342A06">
        <w:rPr>
          <w:szCs w:val="24"/>
        </w:rPr>
        <w:t xml:space="preserve"> in SY 2021-2022 and </w:t>
      </w:r>
      <w:r w:rsidR="00B53AA9">
        <w:rPr>
          <w:szCs w:val="24"/>
        </w:rPr>
        <w:t>the other</w:t>
      </w:r>
      <w:r w:rsidR="00342A06">
        <w:rPr>
          <w:szCs w:val="24"/>
        </w:rPr>
        <w:t xml:space="preserve"> in SY 2022-2023</w:t>
      </w:r>
      <w:r w:rsidR="00C40C75">
        <w:rPr>
          <w:szCs w:val="24"/>
        </w:rPr>
        <w:t xml:space="preserve"> (covering FYs 21 and 22);</w:t>
      </w:r>
      <w:r w:rsidR="00A349BE">
        <w:rPr>
          <w:szCs w:val="24"/>
        </w:rPr>
        <w:t xml:space="preserve"> and </w:t>
      </w:r>
    </w:p>
    <w:p w:rsidR="00C40C75" w:rsidP="009963FA" w:rsidRDefault="00F30ED0" w14:paraId="11A4B1DF" w14:textId="2B4E1752">
      <w:pPr>
        <w:spacing w:after="120" w:line="480" w:lineRule="auto"/>
        <w:ind w:firstLine="432"/>
        <w:rPr>
          <w:rFonts w:eastAsia="Calibri" w:cstheme="minorHAnsi"/>
          <w:szCs w:val="24"/>
        </w:rPr>
      </w:pPr>
      <w:r>
        <w:rPr>
          <w:szCs w:val="24"/>
        </w:rPr>
        <w:t>(</w:t>
      </w:r>
      <w:r w:rsidR="00A349BE">
        <w:rPr>
          <w:szCs w:val="24"/>
        </w:rPr>
        <w:t>3) a web-based School Food Authority Director Survey</w:t>
      </w:r>
      <w:r w:rsidR="00F36C03">
        <w:rPr>
          <w:szCs w:val="24"/>
        </w:rPr>
        <w:t xml:space="preserve"> (Appendix </w:t>
      </w:r>
      <w:r w:rsidR="00DE25C8">
        <w:rPr>
          <w:szCs w:val="24"/>
        </w:rPr>
        <w:t>F</w:t>
      </w:r>
      <w:r w:rsidR="009453CC">
        <w:rPr>
          <w:szCs w:val="24"/>
        </w:rPr>
        <w:t>.1-F.2</w:t>
      </w:r>
      <w:r w:rsidR="00F36C03">
        <w:rPr>
          <w:szCs w:val="24"/>
        </w:rPr>
        <w:t>)</w:t>
      </w:r>
      <w:r w:rsidR="00342A06">
        <w:rPr>
          <w:szCs w:val="24"/>
        </w:rPr>
        <w:t xml:space="preserve"> co</w:t>
      </w:r>
      <w:r w:rsidR="00B53AA9">
        <w:rPr>
          <w:szCs w:val="24"/>
        </w:rPr>
        <w:t>nducted</w:t>
      </w:r>
      <w:r w:rsidR="00342A06">
        <w:rPr>
          <w:szCs w:val="24"/>
        </w:rPr>
        <w:t xml:space="preserve"> in SY 2021-2022</w:t>
      </w:r>
      <w:r w:rsidR="00C40C75">
        <w:rPr>
          <w:szCs w:val="24"/>
        </w:rPr>
        <w:t xml:space="preserve"> </w:t>
      </w:r>
      <w:r w:rsidR="004D7829">
        <w:rPr>
          <w:szCs w:val="24"/>
        </w:rPr>
        <w:t xml:space="preserve">(Winter 2021/2022) </w:t>
      </w:r>
      <w:r w:rsidR="00C40C75">
        <w:rPr>
          <w:szCs w:val="24"/>
        </w:rPr>
        <w:t>and covering local program operations during SYs 2020-21 and 2021-22</w:t>
      </w:r>
      <w:r w:rsidRPr="00712065" w:rsidR="0012784E">
        <w:rPr>
          <w:rFonts w:eastAsia="Calibri" w:cstheme="minorHAnsi"/>
          <w:szCs w:val="24"/>
        </w:rPr>
        <w:t xml:space="preserve">. </w:t>
      </w:r>
    </w:p>
    <w:p w:rsidRPr="003F0294" w:rsidR="002E4043" w:rsidP="002E4043" w:rsidRDefault="002E4043" w14:paraId="54EEF629" w14:textId="33005D7A">
      <w:pPr>
        <w:pStyle w:val="TableTitle"/>
      </w:pPr>
      <w:bookmarkStart w:name="_Toc76623994" w:id="28"/>
      <w:r w:rsidRPr="003F0294">
        <w:t xml:space="preserve">Table </w:t>
      </w:r>
      <w:r w:rsidR="00C326F1">
        <w:fldChar w:fldCharType="begin"/>
      </w:r>
      <w:r w:rsidR="00C326F1">
        <w:instrText xml:space="preserve"> STYLEREF 1 \s </w:instrText>
      </w:r>
      <w:r w:rsidR="00C326F1">
        <w:fldChar w:fldCharType="separate"/>
      </w:r>
      <w:r w:rsidRPr="003F0294">
        <w:t>A</w:t>
      </w:r>
      <w:r w:rsidR="00C326F1">
        <w:fldChar w:fldCharType="end"/>
      </w:r>
      <w:r w:rsidR="00DD5A4C">
        <w:t>2</w:t>
      </w:r>
      <w:r w:rsidRPr="003F0294">
        <w:t>.</w:t>
      </w:r>
      <w:r w:rsidR="00C326F1">
        <w:fldChar w:fldCharType="begin"/>
      </w:r>
      <w:r w:rsidR="00C326F1">
        <w:instrText xml:space="preserve"> SEQ Table \* ARABIC \s 1 </w:instrText>
      </w:r>
      <w:r w:rsidR="00C326F1">
        <w:fldChar w:fldCharType="separate"/>
      </w:r>
      <w:r w:rsidRPr="003F0294">
        <w:t>1</w:t>
      </w:r>
      <w:r w:rsidR="00C326F1">
        <w:fldChar w:fldCharType="end"/>
      </w:r>
      <w:r w:rsidRPr="003F0294">
        <w:t xml:space="preserve">. SMO </w:t>
      </w:r>
      <w:r w:rsidR="00534146">
        <w:t>II and III Components</w:t>
      </w:r>
      <w:bookmarkEnd w:id="28"/>
      <w:r w:rsidRPr="003F0294">
        <w:t xml:space="preserve"> </w:t>
      </w:r>
    </w:p>
    <w:tbl>
      <w:tblPr>
        <w:tblStyle w:val="GridTable2"/>
        <w:tblW w:w="0" w:type="auto"/>
        <w:tblLayout w:type="fixed"/>
        <w:tblLook w:val="06A0" w:firstRow="1" w:lastRow="0" w:firstColumn="1" w:lastColumn="0" w:noHBand="1" w:noVBand="1"/>
      </w:tblPr>
      <w:tblGrid>
        <w:gridCol w:w="1170"/>
        <w:gridCol w:w="1170"/>
        <w:gridCol w:w="1825"/>
        <w:gridCol w:w="5195"/>
      </w:tblGrid>
      <w:tr w:rsidRPr="00D6195C" w:rsidR="002E4043" w:rsidTr="00CC6010" w14:paraId="7F89070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tcBorders>
              <w:bottom w:val="nil"/>
            </w:tcBorders>
            <w:shd w:val="clear" w:color="auto" w:fill="6C6F70"/>
            <w:vAlign w:val="center"/>
          </w:tcPr>
          <w:p w:rsidRPr="00D6195C" w:rsidR="002E4043" w:rsidP="00581E57" w:rsidRDefault="002E4043" w14:paraId="6E666E6A" w14:textId="77777777">
            <w:pPr>
              <w:spacing w:before="40" w:after="40"/>
              <w:rPr>
                <w:rFonts w:ascii="Arial" w:hAnsi="Arial" w:cs="Arial"/>
                <w:color w:val="FFFFFF" w:themeColor="background1"/>
                <w:sz w:val="18"/>
                <w:szCs w:val="18"/>
              </w:rPr>
            </w:pPr>
            <w:r w:rsidRPr="00D6195C">
              <w:rPr>
                <w:rFonts w:ascii="Arial" w:hAnsi="Arial" w:cs="Arial"/>
                <w:color w:val="FFFFFF" w:themeColor="background1"/>
                <w:sz w:val="18"/>
                <w:szCs w:val="18"/>
              </w:rPr>
              <w:t>Collection</w:t>
            </w:r>
          </w:p>
        </w:tc>
        <w:tc>
          <w:tcPr>
            <w:tcW w:w="1170" w:type="dxa"/>
            <w:tcBorders>
              <w:bottom w:val="nil"/>
            </w:tcBorders>
            <w:shd w:val="clear" w:color="auto" w:fill="6C6F70"/>
            <w:vAlign w:val="center"/>
          </w:tcPr>
          <w:p w:rsidRPr="00D6195C" w:rsidR="002E4043" w:rsidP="00581E57" w:rsidRDefault="002E4043" w14:paraId="6AA6CB72" w14:textId="7777777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D6195C">
              <w:rPr>
                <w:rFonts w:ascii="Arial" w:hAnsi="Arial" w:cs="Arial"/>
                <w:color w:val="FFFFFF" w:themeColor="background1"/>
                <w:sz w:val="18"/>
                <w:szCs w:val="18"/>
              </w:rPr>
              <w:t>Timeframe</w:t>
            </w:r>
          </w:p>
        </w:tc>
        <w:tc>
          <w:tcPr>
            <w:tcW w:w="1825" w:type="dxa"/>
            <w:tcBorders>
              <w:bottom w:val="nil"/>
            </w:tcBorders>
            <w:shd w:val="clear" w:color="auto" w:fill="6C6F70"/>
            <w:noWrap/>
            <w:vAlign w:val="center"/>
            <w:hideMark/>
          </w:tcPr>
          <w:p w:rsidRPr="00D6195C" w:rsidR="002E4043" w:rsidP="00581E57" w:rsidRDefault="002E4043" w14:paraId="1BD7C6D5" w14:textId="7777777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D6195C">
              <w:rPr>
                <w:rFonts w:ascii="Arial" w:hAnsi="Arial" w:cs="Arial"/>
                <w:color w:val="FFFFFF" w:themeColor="background1"/>
                <w:sz w:val="18"/>
                <w:szCs w:val="18"/>
              </w:rPr>
              <w:t>Data collection component</w:t>
            </w:r>
          </w:p>
        </w:tc>
        <w:tc>
          <w:tcPr>
            <w:tcW w:w="5195" w:type="dxa"/>
            <w:tcBorders>
              <w:bottom w:val="nil"/>
            </w:tcBorders>
            <w:shd w:val="clear" w:color="auto" w:fill="6C6F70"/>
            <w:noWrap/>
            <w:vAlign w:val="center"/>
            <w:hideMark/>
          </w:tcPr>
          <w:p w:rsidRPr="00D6195C" w:rsidR="002E4043" w:rsidP="00581E57" w:rsidRDefault="002E4043" w14:paraId="3FF39ADE" w14:textId="7777777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D6195C">
              <w:rPr>
                <w:rFonts w:ascii="Arial" w:hAnsi="Arial" w:cs="Arial"/>
                <w:color w:val="FFFFFF" w:themeColor="background1"/>
                <w:sz w:val="18"/>
                <w:szCs w:val="18"/>
              </w:rPr>
              <w:t>Topic(s)</w:t>
            </w:r>
          </w:p>
        </w:tc>
      </w:tr>
      <w:tr w:rsidRPr="00D6195C" w:rsidR="002E4043" w:rsidTr="00CC6010" w14:paraId="66FD1684"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val="restart"/>
            <w:tcBorders>
              <w:top w:val="nil"/>
            </w:tcBorders>
            <w:vAlign w:val="center"/>
          </w:tcPr>
          <w:p w:rsidRPr="00D6195C" w:rsidR="002E4043" w:rsidP="003B5115" w:rsidRDefault="002E4043" w14:paraId="46E02D61" w14:textId="576A7B45">
            <w:pPr>
              <w:rPr>
                <w:rFonts w:ascii="Arial" w:hAnsi="Arial" w:cs="Arial"/>
                <w:color w:val="000000"/>
                <w:sz w:val="18"/>
                <w:szCs w:val="18"/>
              </w:rPr>
            </w:pPr>
            <w:r w:rsidRPr="00D6195C">
              <w:rPr>
                <w:rFonts w:ascii="Arial" w:hAnsi="Arial" w:cs="Arial"/>
                <w:color w:val="000000"/>
                <w:sz w:val="18"/>
                <w:szCs w:val="18"/>
              </w:rPr>
              <w:t>SMO II</w:t>
            </w:r>
          </w:p>
        </w:tc>
        <w:tc>
          <w:tcPr>
            <w:tcW w:w="1170" w:type="dxa"/>
            <w:tcBorders>
              <w:top w:val="nil"/>
            </w:tcBorders>
            <w:vAlign w:val="center"/>
          </w:tcPr>
          <w:p w:rsidRPr="00D6195C" w:rsidR="002E4043" w:rsidDel="008D0517" w:rsidP="00581E57" w:rsidRDefault="002E4043" w14:paraId="2139A9CC"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 xml:space="preserve">Fall 2021 </w:t>
            </w:r>
          </w:p>
        </w:tc>
        <w:tc>
          <w:tcPr>
            <w:tcW w:w="1825" w:type="dxa"/>
            <w:tcBorders>
              <w:top w:val="nil"/>
            </w:tcBorders>
            <w:noWrap/>
            <w:vAlign w:val="center"/>
          </w:tcPr>
          <w:p w:rsidRPr="00D6195C" w:rsidR="002E4043" w:rsidP="00581E57" w:rsidRDefault="002E4043" w14:paraId="3C33BC7E"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SA web survey</w:t>
            </w:r>
          </w:p>
        </w:tc>
        <w:tc>
          <w:tcPr>
            <w:tcW w:w="5195" w:type="dxa"/>
            <w:tcBorders>
              <w:top w:val="nil"/>
            </w:tcBorders>
            <w:noWrap/>
            <w:vAlign w:val="center"/>
          </w:tcPr>
          <w:p w:rsidRPr="00D6195C" w:rsidR="002E4043" w:rsidP="00581E57" w:rsidRDefault="002E4043" w14:paraId="27D30F42"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SY 2020-2021</w:t>
            </w:r>
            <w:r>
              <w:rPr>
                <w:rFonts w:ascii="Arial" w:hAnsi="Arial" w:cs="Arial"/>
                <w:color w:val="000000"/>
                <w:sz w:val="18"/>
                <w:szCs w:val="18"/>
              </w:rPr>
              <w:t xml:space="preserve"> and Summer 2021</w:t>
            </w:r>
            <w:r w:rsidRPr="00D6195C">
              <w:rPr>
                <w:rFonts w:ascii="Arial" w:hAnsi="Arial" w:cs="Arial"/>
                <w:color w:val="000000"/>
                <w:sz w:val="18"/>
                <w:szCs w:val="18"/>
              </w:rPr>
              <w:t xml:space="preserve"> nationwide waivers</w:t>
            </w:r>
          </w:p>
        </w:tc>
      </w:tr>
      <w:tr w:rsidRPr="00D6195C" w:rsidR="002E4043" w:rsidTr="00CC6010" w14:paraId="2076C635"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vAlign w:val="center"/>
          </w:tcPr>
          <w:p w:rsidRPr="00D6195C" w:rsidR="002E4043" w:rsidP="00581E57" w:rsidRDefault="002E4043" w14:paraId="1655A0FE" w14:textId="77777777">
            <w:pPr>
              <w:rPr>
                <w:rFonts w:ascii="Arial" w:hAnsi="Arial" w:cs="Arial"/>
                <w:color w:val="000000"/>
                <w:sz w:val="18"/>
                <w:szCs w:val="18"/>
              </w:rPr>
            </w:pPr>
          </w:p>
        </w:tc>
        <w:tc>
          <w:tcPr>
            <w:tcW w:w="1170" w:type="dxa"/>
            <w:tcBorders>
              <w:top w:val="single" w:color="auto" w:sz="4" w:space="0"/>
            </w:tcBorders>
            <w:vAlign w:val="center"/>
          </w:tcPr>
          <w:p w:rsidRPr="00D6195C" w:rsidR="002E4043" w:rsidP="00581E57" w:rsidRDefault="002E4043" w14:paraId="6E0DFE59"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Winter 2021</w:t>
            </w:r>
            <w:r>
              <w:rPr>
                <w:rFonts w:ascii="Arial" w:hAnsi="Arial" w:cs="Arial"/>
                <w:color w:val="000000"/>
                <w:sz w:val="18"/>
                <w:szCs w:val="18"/>
              </w:rPr>
              <w:t>/</w:t>
            </w:r>
            <w:r w:rsidRPr="00D6195C">
              <w:rPr>
                <w:rFonts w:ascii="Arial" w:hAnsi="Arial" w:cs="Arial"/>
                <w:color w:val="000000"/>
                <w:sz w:val="18"/>
                <w:szCs w:val="18"/>
              </w:rPr>
              <w:t>2022</w:t>
            </w:r>
          </w:p>
        </w:tc>
        <w:tc>
          <w:tcPr>
            <w:tcW w:w="1825" w:type="dxa"/>
            <w:tcBorders>
              <w:top w:val="single" w:color="auto" w:sz="4" w:space="0"/>
            </w:tcBorders>
            <w:noWrap/>
            <w:vAlign w:val="center"/>
          </w:tcPr>
          <w:p w:rsidRPr="00D6195C" w:rsidR="002E4043" w:rsidP="00581E57" w:rsidRDefault="002E4043" w14:paraId="29E38083"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SFA web survey</w:t>
            </w:r>
          </w:p>
        </w:tc>
        <w:tc>
          <w:tcPr>
            <w:tcW w:w="5195" w:type="dxa"/>
            <w:tcBorders>
              <w:top w:val="single" w:color="auto" w:sz="4" w:space="0"/>
            </w:tcBorders>
            <w:noWrap/>
            <w:vAlign w:val="center"/>
          </w:tcPr>
          <w:p w:rsidRPr="00D6195C" w:rsidR="002E4043" w:rsidP="00581E57" w:rsidRDefault="002E4043" w14:paraId="17C5F5E3"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Meal operations and financial challenges in SYs 2020-2021 and 2021-2022</w:t>
            </w:r>
          </w:p>
        </w:tc>
      </w:tr>
      <w:tr w:rsidRPr="00D6195C" w:rsidR="002E4043" w:rsidTr="00CC6010" w14:paraId="0E986A90"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FFFFFF" w:themeFill="background1"/>
            <w:vAlign w:val="center"/>
          </w:tcPr>
          <w:p w:rsidRPr="00D6195C" w:rsidR="002E4043" w:rsidP="00581E57" w:rsidRDefault="002E4043" w14:paraId="079E9056" w14:textId="77777777">
            <w:pPr>
              <w:rPr>
                <w:rFonts w:ascii="Arial" w:hAnsi="Arial" w:cs="Arial"/>
                <w:color w:val="000000"/>
                <w:sz w:val="18"/>
                <w:szCs w:val="18"/>
              </w:rPr>
            </w:pPr>
          </w:p>
        </w:tc>
        <w:tc>
          <w:tcPr>
            <w:tcW w:w="1170" w:type="dxa"/>
            <w:vAlign w:val="center"/>
          </w:tcPr>
          <w:p w:rsidRPr="00D6195C" w:rsidR="002E4043" w:rsidP="00581E57" w:rsidRDefault="002E4043" w14:paraId="6913E5BE"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Spring 2022</w:t>
            </w:r>
          </w:p>
        </w:tc>
        <w:tc>
          <w:tcPr>
            <w:tcW w:w="1825" w:type="dxa"/>
            <w:shd w:val="clear" w:color="auto" w:fill="auto"/>
            <w:noWrap/>
            <w:vAlign w:val="center"/>
            <w:hideMark/>
          </w:tcPr>
          <w:p w:rsidRPr="00D6195C" w:rsidR="002E4043" w:rsidP="00581E57" w:rsidRDefault="002E4043" w14:paraId="3B619433"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SA administrative data request</w:t>
            </w:r>
          </w:p>
        </w:tc>
        <w:tc>
          <w:tcPr>
            <w:tcW w:w="5195" w:type="dxa"/>
            <w:vAlign w:val="center"/>
            <w:hideMark/>
          </w:tcPr>
          <w:p w:rsidRPr="00D6195C" w:rsidR="002E4043" w:rsidP="00581E57" w:rsidRDefault="002E4043" w14:paraId="297F2AC4"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Disaggregated FY 2021 data (FNS-10, FNS-44, and FNS-418)</w:t>
            </w:r>
          </w:p>
        </w:tc>
      </w:tr>
      <w:tr w:rsidRPr="00D6195C" w:rsidR="002E4043" w:rsidTr="00CC6010" w14:paraId="0F7A72C6"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val="restart"/>
            <w:shd w:val="clear" w:color="auto" w:fill="auto"/>
            <w:vAlign w:val="center"/>
          </w:tcPr>
          <w:p w:rsidRPr="00D6195C" w:rsidR="002E4043" w:rsidP="00534146" w:rsidRDefault="002E4043" w14:paraId="083CC320" w14:textId="012D8A04">
            <w:pPr>
              <w:rPr>
                <w:rFonts w:ascii="Arial" w:hAnsi="Arial" w:cs="Arial"/>
                <w:color w:val="000000"/>
                <w:sz w:val="18"/>
                <w:szCs w:val="18"/>
              </w:rPr>
            </w:pPr>
            <w:r w:rsidRPr="00D6195C">
              <w:rPr>
                <w:rFonts w:ascii="Arial" w:hAnsi="Arial" w:cs="Arial"/>
                <w:color w:val="000000"/>
                <w:sz w:val="18"/>
                <w:szCs w:val="18"/>
              </w:rPr>
              <w:t>SMO III</w:t>
            </w:r>
            <w:r w:rsidRPr="00D6195C">
              <w:rPr>
                <w:rFonts w:ascii="Arial" w:hAnsi="Arial" w:eastAsia="Calibri" w:cs="Arial"/>
                <w:sz w:val="18"/>
                <w:szCs w:val="18"/>
                <w:vertAlign w:val="superscript"/>
              </w:rPr>
              <w:t xml:space="preserve"> </w:t>
            </w:r>
          </w:p>
        </w:tc>
        <w:tc>
          <w:tcPr>
            <w:tcW w:w="1170" w:type="dxa"/>
            <w:shd w:val="clear" w:color="auto" w:fill="auto"/>
            <w:vAlign w:val="center"/>
          </w:tcPr>
          <w:p w:rsidRPr="00D6195C" w:rsidR="002E4043" w:rsidP="00581E57" w:rsidRDefault="002E4043" w14:paraId="1E164791"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Summer 2022</w:t>
            </w:r>
          </w:p>
        </w:tc>
        <w:tc>
          <w:tcPr>
            <w:tcW w:w="1825" w:type="dxa"/>
            <w:shd w:val="clear" w:color="auto" w:fill="auto"/>
            <w:noWrap/>
            <w:vAlign w:val="center"/>
            <w:hideMark/>
          </w:tcPr>
          <w:p w:rsidRPr="00D6195C" w:rsidR="002E4043" w:rsidP="00581E57" w:rsidRDefault="002E4043" w14:paraId="57C44E35"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SA web survey</w:t>
            </w:r>
          </w:p>
        </w:tc>
        <w:tc>
          <w:tcPr>
            <w:tcW w:w="5195" w:type="dxa"/>
            <w:shd w:val="clear" w:color="auto" w:fill="auto"/>
            <w:noWrap/>
            <w:vAlign w:val="center"/>
            <w:hideMark/>
          </w:tcPr>
          <w:p w:rsidRPr="00D6195C" w:rsidR="002E4043" w:rsidP="00581E57" w:rsidRDefault="002E4043" w14:paraId="20F91A80"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SY 2021-2022 nationwide waivers</w:t>
            </w:r>
          </w:p>
        </w:tc>
      </w:tr>
      <w:tr w:rsidRPr="00D6195C" w:rsidR="002E4043" w:rsidTr="00CC6010" w14:paraId="5160B625" w14:textId="77777777">
        <w:trPr>
          <w:trHeight w:val="483"/>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tcPr>
          <w:p w:rsidRPr="00D6195C" w:rsidR="002E4043" w:rsidP="00581E57" w:rsidRDefault="002E4043" w14:paraId="6791DA56" w14:textId="77777777">
            <w:pPr>
              <w:rPr>
                <w:rFonts w:ascii="Arial" w:hAnsi="Arial" w:cs="Arial"/>
                <w:color w:val="000000"/>
                <w:sz w:val="18"/>
                <w:szCs w:val="18"/>
              </w:rPr>
            </w:pPr>
          </w:p>
        </w:tc>
        <w:tc>
          <w:tcPr>
            <w:tcW w:w="1170" w:type="dxa"/>
            <w:shd w:val="clear" w:color="auto" w:fill="auto"/>
            <w:vAlign w:val="center"/>
          </w:tcPr>
          <w:p w:rsidRPr="00D6195C" w:rsidR="002E4043" w:rsidP="00581E57" w:rsidRDefault="002E4043" w14:paraId="61720F39"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Spring 2023</w:t>
            </w:r>
          </w:p>
        </w:tc>
        <w:tc>
          <w:tcPr>
            <w:tcW w:w="1825" w:type="dxa"/>
            <w:shd w:val="clear" w:color="auto" w:fill="auto"/>
            <w:noWrap/>
            <w:vAlign w:val="center"/>
            <w:hideMark/>
          </w:tcPr>
          <w:p w:rsidRPr="00D6195C" w:rsidR="002E4043" w:rsidP="00581E57" w:rsidRDefault="002E4043" w14:paraId="6FBEF2D1"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SA administrative data request</w:t>
            </w:r>
          </w:p>
        </w:tc>
        <w:tc>
          <w:tcPr>
            <w:tcW w:w="5195" w:type="dxa"/>
            <w:shd w:val="clear" w:color="auto" w:fill="auto"/>
            <w:vAlign w:val="center"/>
            <w:hideMark/>
          </w:tcPr>
          <w:p w:rsidRPr="00D6195C" w:rsidR="002E4043" w:rsidP="00534146" w:rsidRDefault="002E4043" w14:paraId="0B763876"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6195C">
              <w:rPr>
                <w:rFonts w:ascii="Arial" w:hAnsi="Arial" w:cs="Arial"/>
                <w:color w:val="000000"/>
                <w:sz w:val="18"/>
                <w:szCs w:val="18"/>
              </w:rPr>
              <w:t>Disaggregated FY 2022 data (FNS-10, FNS-44, and FNS-418)</w:t>
            </w:r>
          </w:p>
        </w:tc>
      </w:tr>
    </w:tbl>
    <w:p w:rsidR="00247D19" w:rsidP="00306058" w:rsidRDefault="00247D19" w14:paraId="2D3C5A83" w14:textId="12E21B07">
      <w:pPr>
        <w:spacing w:before="120" w:after="0" w:line="480" w:lineRule="auto"/>
        <w:ind w:right="484"/>
      </w:pPr>
      <w:r w:rsidRPr="00A015DF">
        <w:rPr>
          <w:rFonts w:eastAsia="Calibri" w:cstheme="minorHAnsi"/>
          <w:szCs w:val="24"/>
        </w:rPr>
        <w:t>The survey</w:t>
      </w:r>
      <w:r>
        <w:rPr>
          <w:rFonts w:eastAsia="Calibri" w:cstheme="minorHAnsi"/>
          <w:szCs w:val="24"/>
        </w:rPr>
        <w:t>s</w:t>
      </w:r>
      <w:r w:rsidRPr="00A015DF">
        <w:rPr>
          <w:rFonts w:eastAsia="Calibri" w:cstheme="minorHAnsi"/>
          <w:szCs w:val="24"/>
        </w:rPr>
        <w:t xml:space="preserve"> will consist of questions and response options relevant to the </w:t>
      </w:r>
      <w:r>
        <w:rPr>
          <w:rFonts w:eastAsia="Calibri" w:cstheme="minorHAnsi"/>
          <w:szCs w:val="24"/>
        </w:rPr>
        <w:t xml:space="preserve">research questions (Appendix </w:t>
      </w:r>
      <w:r w:rsidRPr="002B1A76">
        <w:rPr>
          <w:rFonts w:eastAsia="Calibri" w:cstheme="minorHAnsi"/>
          <w:szCs w:val="24"/>
        </w:rPr>
        <w:t>B),</w:t>
      </w:r>
      <w:r>
        <w:rPr>
          <w:rFonts w:eastAsia="Calibri" w:cstheme="minorHAnsi"/>
          <w:szCs w:val="24"/>
        </w:rPr>
        <w:t xml:space="preserve"> and will </w:t>
      </w:r>
      <w:r w:rsidRPr="004D74FB">
        <w:rPr>
          <w:rFonts w:eastAsia="Calibri" w:cstheme="minorHAnsi"/>
          <w:szCs w:val="24"/>
        </w:rPr>
        <w:t>ask about the use and impacts of the CN COVID-19 waivers during SYs 2020-2021 and 2021-2022</w:t>
      </w:r>
      <w:r>
        <w:rPr>
          <w:rFonts w:eastAsia="Calibri" w:cstheme="minorHAnsi"/>
          <w:szCs w:val="24"/>
        </w:rPr>
        <w:t>, as well as SFA program operations and financial impacts of the COVID-19 pandemic on SFAs. T</w:t>
      </w:r>
      <w:r w:rsidRPr="00A015DF">
        <w:rPr>
          <w:rFonts w:eastAsia="Calibri" w:cstheme="minorHAnsi"/>
          <w:szCs w:val="24"/>
        </w:rPr>
        <w:t xml:space="preserve">he administrative data collection portion of the </w:t>
      </w:r>
      <w:r>
        <w:rPr>
          <w:rFonts w:eastAsia="Calibri" w:cstheme="minorHAnsi"/>
          <w:szCs w:val="24"/>
        </w:rPr>
        <w:t>study</w:t>
      </w:r>
      <w:r w:rsidRPr="00A015DF">
        <w:rPr>
          <w:rFonts w:eastAsia="Calibri" w:cstheme="minorHAnsi"/>
          <w:szCs w:val="24"/>
        </w:rPr>
        <w:t xml:space="preserve"> will </w:t>
      </w:r>
      <w:r>
        <w:rPr>
          <w:rFonts w:eastAsia="Calibri" w:cstheme="minorHAnsi"/>
          <w:szCs w:val="24"/>
        </w:rPr>
        <w:t>request disaggregated administrative data from SAs that local program operators regularly report to SAs for f</w:t>
      </w:r>
      <w:r w:rsidRPr="00712065">
        <w:rPr>
          <w:rFonts w:eastAsia="Calibri" w:cstheme="minorHAnsi"/>
          <w:szCs w:val="24"/>
        </w:rPr>
        <w:t>orm</w:t>
      </w:r>
      <w:r>
        <w:rPr>
          <w:rFonts w:eastAsia="Calibri" w:cstheme="minorHAnsi"/>
          <w:szCs w:val="24"/>
        </w:rPr>
        <w:t>s</w:t>
      </w:r>
      <w:r w:rsidRPr="00712065">
        <w:rPr>
          <w:rFonts w:eastAsia="Calibri" w:cstheme="minorHAnsi"/>
          <w:szCs w:val="24"/>
        </w:rPr>
        <w:t xml:space="preserve"> FNS-10 Report of School Program Operations</w:t>
      </w:r>
      <w:r>
        <w:rPr>
          <w:rFonts w:eastAsia="Calibri" w:cstheme="minorHAnsi"/>
          <w:szCs w:val="24"/>
        </w:rPr>
        <w:t xml:space="preserve">, FNS-418 Report of the Summer Food Service Program for Children, and FNS-44 Report of the Child and Adult Care Food Program (jointly approved under OMB control </w:t>
      </w:r>
      <w:r>
        <w:rPr>
          <w:rFonts w:eastAsia="Calibri" w:cstheme="minorHAnsi"/>
          <w:szCs w:val="24"/>
        </w:rPr>
        <w:lastRenderedPageBreak/>
        <w:t xml:space="preserve">number 0584-0594, </w:t>
      </w:r>
      <w:r>
        <w:t>Food Programs Reporting System (FPRS),</w:t>
      </w:r>
      <w:r>
        <w:rPr>
          <w:rFonts w:eastAsia="Calibri" w:cstheme="minorHAnsi"/>
          <w:szCs w:val="24"/>
        </w:rPr>
        <w:t xml:space="preserve"> expiration date 07/31/2023), but that are not otherwise reported to FNS in disaggregated form</w:t>
      </w:r>
      <w:r w:rsidRPr="00712065">
        <w:rPr>
          <w:rFonts w:eastAsia="Calibri" w:cstheme="minorHAnsi"/>
          <w:szCs w:val="24"/>
        </w:rPr>
        <w:t>.</w:t>
      </w:r>
      <w:r w:rsidRPr="004D74FB">
        <w:t xml:space="preserve"> </w:t>
      </w:r>
    </w:p>
    <w:p w:rsidR="00247D19" w:rsidP="00487383" w:rsidRDefault="00247D19" w14:paraId="213D4417" w14:textId="77777777">
      <w:pPr>
        <w:spacing w:after="0" w:line="480" w:lineRule="auto"/>
        <w:ind w:right="484"/>
        <w:rPr>
          <w:rFonts w:eastAsia="Calibri" w:cstheme="minorHAnsi"/>
          <w:szCs w:val="24"/>
        </w:rPr>
        <w:sectPr w:rsidR="00247D19" w:rsidSect="00247D19">
          <w:headerReference w:type="default" r:id="rId15"/>
          <w:footerReference w:type="default" r:id="rId16"/>
          <w:pgSz w:w="12240" w:h="15840" w:code="1"/>
          <w:pgMar w:top="1440" w:right="1440" w:bottom="1440" w:left="1440" w:header="720" w:footer="720" w:gutter="0"/>
          <w:cols w:space="360"/>
          <w:docGrid w:linePitch="360"/>
        </w:sectPr>
      </w:pPr>
    </w:p>
    <w:p w:rsidRPr="009963FA" w:rsidR="00534146" w:rsidP="00534146" w:rsidRDefault="00534146" w14:paraId="3FF0C488" w14:textId="77B339AB">
      <w:pPr>
        <w:pStyle w:val="TableTitle"/>
      </w:pPr>
      <w:bookmarkStart w:name="_Toc76623995" w:id="29"/>
      <w:r w:rsidRPr="009963FA">
        <w:lastRenderedPageBreak/>
        <w:t xml:space="preserve">Table </w:t>
      </w:r>
      <w:r w:rsidR="00C326F1">
        <w:fldChar w:fldCharType="begin"/>
      </w:r>
      <w:r w:rsidR="00C326F1">
        <w:instrText xml:space="preserve"> STYLEREF 1 \s </w:instrText>
      </w:r>
      <w:r w:rsidR="00C326F1">
        <w:fldChar w:fldCharType="separate"/>
      </w:r>
      <w:r w:rsidRPr="009963FA">
        <w:t>A</w:t>
      </w:r>
      <w:r w:rsidR="00C326F1">
        <w:fldChar w:fldCharType="end"/>
      </w:r>
      <w:r w:rsidR="00DD5A4C">
        <w:t>2</w:t>
      </w:r>
      <w:r w:rsidRPr="009963FA">
        <w:t xml:space="preserve">.2. </w:t>
      </w:r>
      <w:r>
        <w:t>Summary</w:t>
      </w:r>
      <w:r w:rsidRPr="009963FA">
        <w:t xml:space="preserve"> of </w:t>
      </w:r>
      <w:r>
        <w:t xml:space="preserve">SMO </w:t>
      </w:r>
      <w:r w:rsidRPr="009963FA">
        <w:t>Data Collection Activities</w:t>
      </w:r>
      <w:r>
        <w:t xml:space="preserve"> for SY 2021-2022 and SY 2022-2023</w:t>
      </w:r>
      <w:bookmarkEnd w:id="29"/>
    </w:p>
    <w:tbl>
      <w:tblPr>
        <w:tblStyle w:val="ListTable1Light1"/>
        <w:tblW w:w="5000" w:type="pct"/>
        <w:tblLayout w:type="fixed"/>
        <w:tblLook w:val="06A0" w:firstRow="1" w:lastRow="0" w:firstColumn="1" w:lastColumn="0" w:noHBand="1" w:noVBand="1"/>
      </w:tblPr>
      <w:tblGrid>
        <w:gridCol w:w="1893"/>
        <w:gridCol w:w="1529"/>
        <w:gridCol w:w="1350"/>
        <w:gridCol w:w="990"/>
        <w:gridCol w:w="3061"/>
        <w:gridCol w:w="1260"/>
        <w:gridCol w:w="1350"/>
        <w:gridCol w:w="1527"/>
      </w:tblGrid>
      <w:tr w:rsidRPr="000F0052" w:rsidR="00534146" w:rsidTr="00581E57" w14:paraId="70BDC449" w14:textId="77777777">
        <w:trPr>
          <w:cnfStyle w:val="100000000000" w:firstRow="1" w:lastRow="0" w:firstColumn="0" w:lastColumn="0" w:oddVBand="0" w:evenVBand="0" w:oddHBand="0" w:evenHBand="0" w:firstRowFirstColumn="0" w:firstRowLastColumn="0" w:lastRowFirstColumn="0" w:lastRowLastColumn="0"/>
          <w:trHeight w:val="419"/>
          <w:tblHeader/>
        </w:trPr>
        <w:tc>
          <w:tcPr>
            <w:cnfStyle w:val="001000000000" w:firstRow="0" w:lastRow="0" w:firstColumn="1" w:lastColumn="0" w:oddVBand="0" w:evenVBand="0" w:oddHBand="0" w:evenHBand="0" w:firstRowFirstColumn="0" w:firstRowLastColumn="0" w:lastRowFirstColumn="0" w:lastRowLastColumn="0"/>
            <w:tcW w:w="730" w:type="pct"/>
            <w:shd w:val="clear" w:color="auto" w:fill="6C6F70"/>
            <w:vAlign w:val="bottom"/>
          </w:tcPr>
          <w:p w:rsidRPr="000F0052" w:rsidR="00534146" w:rsidP="00581E57" w:rsidRDefault="00534146" w14:paraId="12B05FF7" w14:textId="77777777">
            <w:pPr>
              <w:pStyle w:val="TableHeaderLeft"/>
              <w:rPr>
                <w:b/>
              </w:rPr>
            </w:pPr>
            <w:r w:rsidRPr="000F0052">
              <w:rPr>
                <w:b/>
              </w:rPr>
              <w:t>Instrument</w:t>
            </w:r>
          </w:p>
        </w:tc>
        <w:tc>
          <w:tcPr>
            <w:tcW w:w="590" w:type="pct"/>
            <w:shd w:val="clear" w:color="auto" w:fill="6C6F70"/>
            <w:vAlign w:val="bottom"/>
          </w:tcPr>
          <w:p w:rsidRPr="000F0052" w:rsidR="00534146" w:rsidP="00581E57" w:rsidRDefault="00534146" w14:paraId="135E2FF2" w14:textId="77777777">
            <w:pPr>
              <w:pStyle w:val="TableHeaderCenter"/>
              <w:cnfStyle w:val="100000000000" w:firstRow="1" w:lastRow="0" w:firstColumn="0" w:lastColumn="0" w:oddVBand="0" w:evenVBand="0" w:oddHBand="0" w:evenHBand="0" w:firstRowFirstColumn="0" w:firstRowLastColumn="0" w:lastRowFirstColumn="0" w:lastRowLastColumn="0"/>
              <w:rPr>
                <w:b/>
                <w:bCs w:val="0"/>
              </w:rPr>
            </w:pPr>
            <w:r>
              <w:rPr>
                <w:b/>
                <w:bCs w:val="0"/>
              </w:rPr>
              <w:t>Sample/</w:t>
            </w:r>
            <w:r>
              <w:rPr>
                <w:b/>
                <w:bCs w:val="0"/>
              </w:rPr>
              <w:br/>
            </w:r>
            <w:r w:rsidRPr="000F0052">
              <w:rPr>
                <w:b/>
                <w:bCs w:val="0"/>
              </w:rPr>
              <w:t>Respondents</w:t>
            </w:r>
          </w:p>
        </w:tc>
        <w:tc>
          <w:tcPr>
            <w:tcW w:w="521" w:type="pct"/>
            <w:shd w:val="clear" w:color="auto" w:fill="6C6F70"/>
            <w:vAlign w:val="bottom"/>
          </w:tcPr>
          <w:p w:rsidRPr="000F0052" w:rsidR="00534146" w:rsidP="00581E57" w:rsidRDefault="00534146" w14:paraId="1F6206A5" w14:textId="77777777">
            <w:pPr>
              <w:pStyle w:val="TableHeaderCenter"/>
              <w:cnfStyle w:val="100000000000" w:firstRow="1" w:lastRow="0" w:firstColumn="0" w:lastColumn="0" w:oddVBand="0" w:evenVBand="0" w:oddHBand="0" w:evenHBand="0" w:firstRowFirstColumn="0" w:firstRowLastColumn="0" w:lastRowFirstColumn="0" w:lastRowLastColumn="0"/>
              <w:rPr>
                <w:b/>
                <w:bCs w:val="0"/>
              </w:rPr>
            </w:pPr>
            <w:r w:rsidRPr="000F0052">
              <w:rPr>
                <w:b/>
                <w:bCs w:val="0"/>
              </w:rPr>
              <w:t>Method of Collection</w:t>
            </w:r>
          </w:p>
        </w:tc>
        <w:tc>
          <w:tcPr>
            <w:tcW w:w="382" w:type="pct"/>
            <w:shd w:val="clear" w:color="auto" w:fill="6C6F70"/>
            <w:vAlign w:val="bottom"/>
          </w:tcPr>
          <w:p w:rsidRPr="000F0052" w:rsidR="00534146" w:rsidP="00581E57" w:rsidRDefault="00534146" w14:paraId="0EA5B678" w14:textId="77777777">
            <w:pPr>
              <w:pStyle w:val="TableHeaderCenter"/>
              <w:cnfStyle w:val="100000000000" w:firstRow="1" w:lastRow="0" w:firstColumn="0" w:lastColumn="0" w:oddVBand="0" w:evenVBand="0" w:oddHBand="0" w:evenHBand="0" w:firstRowFirstColumn="0" w:firstRowLastColumn="0" w:lastRowFirstColumn="0" w:lastRowLastColumn="0"/>
              <w:rPr>
                <w:b/>
                <w:bCs w:val="0"/>
              </w:rPr>
            </w:pPr>
            <w:r w:rsidRPr="000F0052">
              <w:rPr>
                <w:b/>
                <w:bCs w:val="0"/>
              </w:rPr>
              <w:t>Length</w:t>
            </w:r>
          </w:p>
        </w:tc>
        <w:tc>
          <w:tcPr>
            <w:tcW w:w="1181" w:type="pct"/>
            <w:shd w:val="clear" w:color="auto" w:fill="6C6F70"/>
            <w:vAlign w:val="bottom"/>
          </w:tcPr>
          <w:p w:rsidRPr="000F0052" w:rsidR="00534146" w:rsidP="00581E57" w:rsidRDefault="00534146" w14:paraId="0655DADC" w14:textId="77777777">
            <w:pPr>
              <w:pStyle w:val="TableHeaderCenter"/>
              <w:cnfStyle w:val="100000000000" w:firstRow="1" w:lastRow="0" w:firstColumn="0" w:lastColumn="0" w:oddVBand="0" w:evenVBand="0" w:oddHBand="0" w:evenHBand="0" w:firstRowFirstColumn="0" w:firstRowLastColumn="0" w:lastRowFirstColumn="0" w:lastRowLastColumn="0"/>
              <w:rPr>
                <w:b/>
                <w:bCs w:val="0"/>
              </w:rPr>
            </w:pPr>
            <w:r w:rsidRPr="000F0052">
              <w:rPr>
                <w:b/>
                <w:bCs w:val="0"/>
              </w:rPr>
              <w:t>Purpose</w:t>
            </w:r>
          </w:p>
        </w:tc>
        <w:tc>
          <w:tcPr>
            <w:tcW w:w="486" w:type="pct"/>
            <w:shd w:val="clear" w:color="auto" w:fill="6C6F70"/>
            <w:vAlign w:val="bottom"/>
          </w:tcPr>
          <w:p w:rsidRPr="000F0052" w:rsidR="00534146" w:rsidP="00581E57" w:rsidRDefault="00534146" w14:paraId="26B9E56B" w14:textId="77777777">
            <w:pPr>
              <w:pStyle w:val="TableHeaderCenter"/>
              <w:cnfStyle w:val="100000000000" w:firstRow="1" w:lastRow="0" w:firstColumn="0" w:lastColumn="0" w:oddVBand="0" w:evenVBand="0" w:oddHBand="0" w:evenHBand="0" w:firstRowFirstColumn="0" w:firstRowLastColumn="0" w:lastRowFirstColumn="0" w:lastRowLastColumn="0"/>
              <w:rPr>
                <w:b/>
                <w:bCs w:val="0"/>
              </w:rPr>
            </w:pPr>
            <w:r w:rsidRPr="000F0052">
              <w:rPr>
                <w:b/>
                <w:bCs w:val="0"/>
              </w:rPr>
              <w:t>Frequency</w:t>
            </w:r>
          </w:p>
        </w:tc>
        <w:tc>
          <w:tcPr>
            <w:tcW w:w="521" w:type="pct"/>
            <w:shd w:val="clear" w:color="auto" w:fill="6C6F70"/>
            <w:vAlign w:val="bottom"/>
          </w:tcPr>
          <w:p w:rsidRPr="008520CF" w:rsidR="00534146" w:rsidP="00581E57" w:rsidRDefault="00534146" w14:paraId="44A2F5E4" w14:textId="77777777">
            <w:pPr>
              <w:pStyle w:val="TableHeaderCenter"/>
              <w:cnfStyle w:val="100000000000" w:firstRow="1" w:lastRow="0" w:firstColumn="0" w:lastColumn="0" w:oddVBand="0" w:evenVBand="0" w:oddHBand="0" w:evenHBand="0" w:firstRowFirstColumn="0" w:firstRowLastColumn="0" w:lastRowFirstColumn="0" w:lastRowLastColumn="0"/>
              <w:rPr>
                <w:b/>
                <w:bCs w:val="0"/>
              </w:rPr>
            </w:pPr>
            <w:r w:rsidRPr="008520CF">
              <w:rPr>
                <w:b/>
                <w:bCs w:val="0"/>
              </w:rPr>
              <w:t>Data Collection School Year</w:t>
            </w:r>
          </w:p>
        </w:tc>
        <w:tc>
          <w:tcPr>
            <w:tcW w:w="590" w:type="pct"/>
            <w:shd w:val="clear" w:color="auto" w:fill="6C6F70"/>
            <w:vAlign w:val="bottom"/>
          </w:tcPr>
          <w:p w:rsidRPr="008520CF" w:rsidR="00534146" w:rsidP="00581E57" w:rsidRDefault="00534146" w14:paraId="3ABFF243" w14:textId="77777777">
            <w:pPr>
              <w:pStyle w:val="TableHeaderCenter"/>
              <w:cnfStyle w:val="100000000000" w:firstRow="1" w:lastRow="0" w:firstColumn="0" w:lastColumn="0" w:oddVBand="0" w:evenVBand="0" w:oddHBand="0" w:evenHBand="0" w:firstRowFirstColumn="0" w:firstRowLastColumn="0" w:lastRowFirstColumn="0" w:lastRowLastColumn="0"/>
              <w:rPr>
                <w:b/>
                <w:bCs w:val="0"/>
              </w:rPr>
            </w:pPr>
            <w:r w:rsidRPr="008520CF">
              <w:rPr>
                <w:b/>
                <w:bCs w:val="0"/>
              </w:rPr>
              <w:t>Data Collection Period</w:t>
            </w:r>
          </w:p>
        </w:tc>
      </w:tr>
      <w:tr w:rsidRPr="00E03ACB" w:rsidR="00534146" w:rsidTr="00581E57" w14:paraId="0CC54C5D" w14:textId="77777777">
        <w:trPr>
          <w:trHeight w:val="648"/>
        </w:trPr>
        <w:tc>
          <w:tcPr>
            <w:cnfStyle w:val="001000000000" w:firstRow="0" w:lastRow="0" w:firstColumn="1" w:lastColumn="0" w:oddVBand="0" w:evenVBand="0" w:oddHBand="0" w:evenHBand="0" w:firstRowFirstColumn="0" w:firstRowLastColumn="0" w:lastRowFirstColumn="0" w:lastRowLastColumn="0"/>
            <w:tcW w:w="730" w:type="pct"/>
            <w:tcBorders>
              <w:bottom w:val="single" w:color="auto" w:sz="4" w:space="0"/>
            </w:tcBorders>
          </w:tcPr>
          <w:p w:rsidRPr="009C397A" w:rsidR="00534146" w:rsidP="00581E57" w:rsidRDefault="00534146" w14:paraId="3B201D74" w14:textId="0EF2F474">
            <w:pPr>
              <w:pStyle w:val="TableTextLeft"/>
            </w:pPr>
            <w:r w:rsidRPr="009C397A">
              <w:t>State</w:t>
            </w:r>
            <w:r w:rsidR="003A7515">
              <w:t xml:space="preserve"> Agency</w:t>
            </w:r>
            <w:r w:rsidRPr="009C397A">
              <w:t xml:space="preserve"> Child Nutrition Director Survey</w:t>
            </w:r>
          </w:p>
          <w:p w:rsidRPr="009C397A" w:rsidR="00534146" w:rsidP="00581E57" w:rsidRDefault="00534146" w14:paraId="5A16CB92" w14:textId="77777777">
            <w:pPr>
              <w:pStyle w:val="TableTextLeft"/>
            </w:pPr>
            <w:r w:rsidRPr="009C397A">
              <w:t xml:space="preserve">(Appendix </w:t>
            </w:r>
            <w:r>
              <w:t>D</w:t>
            </w:r>
            <w:r w:rsidRPr="009C397A">
              <w:t>.1</w:t>
            </w:r>
            <w:r>
              <w:t>-D</w:t>
            </w:r>
            <w:r w:rsidRPr="009C397A">
              <w:t>.</w:t>
            </w:r>
            <w:r>
              <w:t>4</w:t>
            </w:r>
            <w:r w:rsidRPr="009C397A">
              <w:t>)</w:t>
            </w:r>
          </w:p>
        </w:tc>
        <w:tc>
          <w:tcPr>
            <w:tcW w:w="590" w:type="pct"/>
            <w:tcBorders>
              <w:bottom w:val="single" w:color="auto" w:sz="4" w:space="0"/>
            </w:tcBorders>
          </w:tcPr>
          <w:p w:rsidRPr="009C397A" w:rsidR="00534146" w:rsidP="00581E57" w:rsidRDefault="00534146" w14:paraId="378C977A"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67 State agency directors</w:t>
            </w:r>
          </w:p>
        </w:tc>
        <w:tc>
          <w:tcPr>
            <w:tcW w:w="521" w:type="pct"/>
            <w:tcBorders>
              <w:bottom w:val="single" w:color="auto" w:sz="4" w:space="0"/>
            </w:tcBorders>
          </w:tcPr>
          <w:p w:rsidRPr="009C397A" w:rsidR="00534146" w:rsidP="00581E57" w:rsidRDefault="00534146" w14:paraId="279BEB54"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Web survey</w:t>
            </w:r>
          </w:p>
        </w:tc>
        <w:tc>
          <w:tcPr>
            <w:tcW w:w="382" w:type="pct"/>
            <w:tcBorders>
              <w:bottom w:val="single" w:color="auto" w:sz="4" w:space="0"/>
            </w:tcBorders>
          </w:tcPr>
          <w:p w:rsidRPr="009C397A" w:rsidR="00534146" w:rsidP="00581E57" w:rsidRDefault="00EE68F6" w14:paraId="239FBE59" w14:textId="02842667">
            <w:pPr>
              <w:pStyle w:val="TableTextLeft"/>
              <w:cnfStyle w:val="000000000000" w:firstRow="0" w:lastRow="0" w:firstColumn="0" w:lastColumn="0" w:oddVBand="0" w:evenVBand="0" w:oddHBand="0" w:evenHBand="0" w:firstRowFirstColumn="0" w:firstRowLastColumn="0" w:lastRowFirstColumn="0" w:lastRowLastColumn="0"/>
            </w:pPr>
            <w:r>
              <w:t>6</w:t>
            </w:r>
            <w:r w:rsidRPr="009C397A" w:rsidR="00534146">
              <w:t xml:space="preserve"> hour</w:t>
            </w:r>
            <w:r w:rsidR="00534146">
              <w:t>s</w:t>
            </w:r>
          </w:p>
        </w:tc>
        <w:tc>
          <w:tcPr>
            <w:tcW w:w="1181" w:type="pct"/>
            <w:tcBorders>
              <w:bottom w:val="single" w:color="auto" w:sz="4" w:space="0"/>
            </w:tcBorders>
          </w:tcPr>
          <w:p w:rsidRPr="009C397A" w:rsidR="00534146" w:rsidP="00581E57" w:rsidRDefault="00534146" w14:paraId="42562516"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 xml:space="preserve">To describe </w:t>
            </w:r>
            <w:r>
              <w:t>use and impacts of the</w:t>
            </w:r>
            <w:r w:rsidRPr="009C397A">
              <w:t xml:space="preserve"> </w:t>
            </w:r>
            <w:r>
              <w:t xml:space="preserve">nationwide </w:t>
            </w:r>
            <w:r w:rsidRPr="009C397A">
              <w:t>CN COVID-19 waiver</w:t>
            </w:r>
            <w:r>
              <w:t>s in use during SYs 2020-2021 and 2021-2022</w:t>
            </w:r>
          </w:p>
        </w:tc>
        <w:tc>
          <w:tcPr>
            <w:tcW w:w="486" w:type="pct"/>
            <w:tcBorders>
              <w:bottom w:val="single" w:color="auto" w:sz="4" w:space="0"/>
            </w:tcBorders>
          </w:tcPr>
          <w:p w:rsidRPr="009C397A" w:rsidR="00534146" w:rsidP="00581E57" w:rsidRDefault="00534146" w14:paraId="7DD9A524" w14:textId="77777777">
            <w:pPr>
              <w:pStyle w:val="TableTextLeft"/>
              <w:cnfStyle w:val="000000000000" w:firstRow="0" w:lastRow="0" w:firstColumn="0" w:lastColumn="0" w:oddVBand="0" w:evenVBand="0" w:oddHBand="0" w:evenHBand="0" w:firstRowFirstColumn="0" w:firstRowLastColumn="0" w:lastRowFirstColumn="0" w:lastRowLastColumn="0"/>
            </w:pPr>
            <w:r>
              <w:t>Twice</w:t>
            </w:r>
          </w:p>
        </w:tc>
        <w:tc>
          <w:tcPr>
            <w:tcW w:w="521" w:type="pct"/>
            <w:tcBorders>
              <w:bottom w:val="single" w:color="auto" w:sz="4" w:space="0"/>
            </w:tcBorders>
          </w:tcPr>
          <w:p w:rsidRPr="009C397A" w:rsidR="00534146" w:rsidDel="00F2233E" w:rsidP="00581E57" w:rsidRDefault="00534146" w14:paraId="21A1425A" w14:textId="77777777">
            <w:pPr>
              <w:pStyle w:val="TableTextLeft"/>
              <w:cnfStyle w:val="000000000000" w:firstRow="0" w:lastRow="0" w:firstColumn="0" w:lastColumn="0" w:oddVBand="0" w:evenVBand="0" w:oddHBand="0" w:evenHBand="0" w:firstRowFirstColumn="0" w:firstRowLastColumn="0" w:lastRowFirstColumn="0" w:lastRowLastColumn="0"/>
            </w:pPr>
            <w:r>
              <w:t>2021-2022</w:t>
            </w:r>
          </w:p>
        </w:tc>
        <w:tc>
          <w:tcPr>
            <w:tcW w:w="590" w:type="pct"/>
            <w:tcBorders>
              <w:bottom w:val="single" w:color="auto" w:sz="4" w:space="0"/>
            </w:tcBorders>
          </w:tcPr>
          <w:p w:rsidR="00534146" w:rsidP="00581E57" w:rsidRDefault="00534146" w14:paraId="427B3C4E" w14:textId="77777777">
            <w:pPr>
              <w:pStyle w:val="TableTextLeft"/>
              <w:cnfStyle w:val="000000000000" w:firstRow="0" w:lastRow="0" w:firstColumn="0" w:lastColumn="0" w:oddVBand="0" w:evenVBand="0" w:oddHBand="0" w:evenHBand="0" w:firstRowFirstColumn="0" w:firstRowLastColumn="0" w:lastRowFirstColumn="0" w:lastRowLastColumn="0"/>
            </w:pPr>
            <w:r>
              <w:t>Fall 2021, Summer 2022</w:t>
            </w:r>
          </w:p>
        </w:tc>
      </w:tr>
      <w:tr w:rsidRPr="00E03ACB" w:rsidR="00534146" w:rsidTr="00581E57" w14:paraId="16D97E5F" w14:textId="77777777">
        <w:trPr>
          <w:trHeight w:val="1054"/>
        </w:trPr>
        <w:tc>
          <w:tcPr>
            <w:cnfStyle w:val="001000000000" w:firstRow="0" w:lastRow="0" w:firstColumn="1" w:lastColumn="0" w:oddVBand="0" w:evenVBand="0" w:oddHBand="0" w:evenHBand="0" w:firstRowFirstColumn="0" w:firstRowLastColumn="0" w:lastRowFirstColumn="0" w:lastRowLastColumn="0"/>
            <w:tcW w:w="730" w:type="pct"/>
            <w:tcBorders>
              <w:top w:val="single" w:color="auto" w:sz="4" w:space="0"/>
              <w:bottom w:val="single" w:color="auto" w:sz="4" w:space="0"/>
            </w:tcBorders>
          </w:tcPr>
          <w:p w:rsidRPr="009C397A" w:rsidR="00534146" w:rsidP="00581E57" w:rsidRDefault="00534146" w14:paraId="080F3EF7" w14:textId="77777777">
            <w:pPr>
              <w:pStyle w:val="TableTextLeft"/>
            </w:pPr>
            <w:r w:rsidRPr="009C397A">
              <w:t>FNS-10 Administrative Data Request</w:t>
            </w:r>
            <w:r w:rsidRPr="009C397A">
              <w:br/>
              <w:t xml:space="preserve">(Appendix </w:t>
            </w:r>
            <w:r>
              <w:t>E</w:t>
            </w:r>
            <w:r w:rsidRPr="009C397A">
              <w:t>.1)</w:t>
            </w:r>
          </w:p>
        </w:tc>
        <w:tc>
          <w:tcPr>
            <w:tcW w:w="590" w:type="pct"/>
            <w:tcBorders>
              <w:top w:val="single" w:color="auto" w:sz="4" w:space="0"/>
              <w:bottom w:val="single" w:color="auto" w:sz="4" w:space="0"/>
            </w:tcBorders>
          </w:tcPr>
          <w:p w:rsidRPr="009C397A" w:rsidR="00534146" w:rsidP="00581E57" w:rsidRDefault="00534146" w14:paraId="4BEF3F87"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5</w:t>
            </w:r>
            <w:r>
              <w:t>6</w:t>
            </w:r>
            <w:r w:rsidRPr="009C397A">
              <w:t xml:space="preserve"> State agency directors that oversee NSLP/SBP</w:t>
            </w:r>
            <w:r>
              <w:t>/</w:t>
            </w:r>
            <w:r>
              <w:br/>
              <w:t>SSO</w:t>
            </w:r>
          </w:p>
        </w:tc>
        <w:tc>
          <w:tcPr>
            <w:tcW w:w="521" w:type="pct"/>
            <w:tcBorders>
              <w:top w:val="single" w:color="auto" w:sz="4" w:space="0"/>
              <w:bottom w:val="single" w:color="auto" w:sz="4" w:space="0"/>
            </w:tcBorders>
          </w:tcPr>
          <w:p w:rsidRPr="009C397A" w:rsidR="00534146" w:rsidP="00581E57" w:rsidRDefault="00534146" w14:paraId="346507EB"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Secure electronic transfer</w:t>
            </w:r>
          </w:p>
        </w:tc>
        <w:tc>
          <w:tcPr>
            <w:tcW w:w="382" w:type="pct"/>
            <w:tcBorders>
              <w:top w:val="single" w:color="auto" w:sz="4" w:space="0"/>
              <w:bottom w:val="single" w:color="auto" w:sz="4" w:space="0"/>
            </w:tcBorders>
          </w:tcPr>
          <w:p w:rsidRPr="009C397A" w:rsidR="00534146" w:rsidP="00581E57" w:rsidRDefault="00534146" w14:paraId="22ED8F1A"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6 hours</w:t>
            </w:r>
          </w:p>
        </w:tc>
        <w:tc>
          <w:tcPr>
            <w:tcW w:w="1181" w:type="pct"/>
            <w:tcBorders>
              <w:top w:val="single" w:color="auto" w:sz="4" w:space="0"/>
              <w:bottom w:val="single" w:color="auto" w:sz="4" w:space="0"/>
            </w:tcBorders>
          </w:tcPr>
          <w:p w:rsidRPr="009C397A" w:rsidR="00534146" w:rsidP="00581E57" w:rsidRDefault="00534146" w14:paraId="0E978BED"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To provide meal claims data at the school or SFA level for the NSLP</w:t>
            </w:r>
            <w:r>
              <w:t xml:space="preserve"> (including SSO)</w:t>
            </w:r>
            <w:r w:rsidRPr="009C397A">
              <w:t xml:space="preserve"> and SBP</w:t>
            </w:r>
            <w:r>
              <w:t xml:space="preserve"> in fiscal years 2021 and 2022</w:t>
            </w:r>
          </w:p>
        </w:tc>
        <w:tc>
          <w:tcPr>
            <w:tcW w:w="486" w:type="pct"/>
            <w:tcBorders>
              <w:top w:val="single" w:color="auto" w:sz="4" w:space="0"/>
              <w:bottom w:val="single" w:color="auto" w:sz="4" w:space="0"/>
            </w:tcBorders>
          </w:tcPr>
          <w:p w:rsidRPr="009C397A" w:rsidR="00534146" w:rsidP="00581E57" w:rsidRDefault="00534146" w14:paraId="66DFAE67" w14:textId="77777777">
            <w:pPr>
              <w:pStyle w:val="TableTextLeft"/>
              <w:cnfStyle w:val="000000000000" w:firstRow="0" w:lastRow="0" w:firstColumn="0" w:lastColumn="0" w:oddVBand="0" w:evenVBand="0" w:oddHBand="0" w:evenHBand="0" w:firstRowFirstColumn="0" w:firstRowLastColumn="0" w:lastRowFirstColumn="0" w:lastRowLastColumn="0"/>
            </w:pPr>
            <w:r>
              <w:t>Twice</w:t>
            </w:r>
          </w:p>
        </w:tc>
        <w:tc>
          <w:tcPr>
            <w:tcW w:w="521" w:type="pct"/>
            <w:tcBorders>
              <w:top w:val="single" w:color="auto" w:sz="4" w:space="0"/>
              <w:bottom w:val="single" w:color="auto" w:sz="4" w:space="0"/>
            </w:tcBorders>
          </w:tcPr>
          <w:p w:rsidRPr="009C397A" w:rsidR="00534146" w:rsidDel="002F5C6C" w:rsidP="00581E57" w:rsidRDefault="00534146" w14:paraId="2E32A52C" w14:textId="77777777">
            <w:pPr>
              <w:pStyle w:val="TableTextLeft"/>
              <w:cnfStyle w:val="000000000000" w:firstRow="0" w:lastRow="0" w:firstColumn="0" w:lastColumn="0" w:oddVBand="0" w:evenVBand="0" w:oddHBand="0" w:evenHBand="0" w:firstRowFirstColumn="0" w:firstRowLastColumn="0" w:lastRowFirstColumn="0" w:lastRowLastColumn="0"/>
            </w:pPr>
            <w:r>
              <w:t>2021-2022, 2022-2023</w:t>
            </w:r>
          </w:p>
        </w:tc>
        <w:tc>
          <w:tcPr>
            <w:tcW w:w="590" w:type="pct"/>
            <w:tcBorders>
              <w:top w:val="single" w:color="auto" w:sz="4" w:space="0"/>
              <w:bottom w:val="single" w:color="auto" w:sz="4" w:space="0"/>
            </w:tcBorders>
          </w:tcPr>
          <w:p w:rsidR="00534146" w:rsidP="00581E57" w:rsidRDefault="00534146" w14:paraId="67F75735" w14:textId="77777777">
            <w:pPr>
              <w:pStyle w:val="TableTextLeft"/>
              <w:cnfStyle w:val="000000000000" w:firstRow="0" w:lastRow="0" w:firstColumn="0" w:lastColumn="0" w:oddVBand="0" w:evenVBand="0" w:oddHBand="0" w:evenHBand="0" w:firstRowFirstColumn="0" w:firstRowLastColumn="0" w:lastRowFirstColumn="0" w:lastRowLastColumn="0"/>
            </w:pPr>
            <w:r>
              <w:t>Spring 2022, Spring 2023</w:t>
            </w:r>
          </w:p>
        </w:tc>
      </w:tr>
      <w:tr w:rsidRPr="00E03ACB" w:rsidR="00534146" w:rsidTr="00581E57" w14:paraId="1A1A386E" w14:textId="77777777">
        <w:trPr>
          <w:trHeight w:val="1054"/>
        </w:trPr>
        <w:tc>
          <w:tcPr>
            <w:cnfStyle w:val="001000000000" w:firstRow="0" w:lastRow="0" w:firstColumn="1" w:lastColumn="0" w:oddVBand="0" w:evenVBand="0" w:oddHBand="0" w:evenHBand="0" w:firstRowFirstColumn="0" w:firstRowLastColumn="0" w:lastRowFirstColumn="0" w:lastRowLastColumn="0"/>
            <w:tcW w:w="730" w:type="pct"/>
            <w:tcBorders>
              <w:top w:val="single" w:color="auto" w:sz="4" w:space="0"/>
              <w:bottom w:val="single" w:color="auto" w:sz="4" w:space="0"/>
            </w:tcBorders>
          </w:tcPr>
          <w:p w:rsidRPr="009C397A" w:rsidR="00534146" w:rsidP="00581E57" w:rsidRDefault="00534146" w14:paraId="30D1CE7E" w14:textId="77777777">
            <w:pPr>
              <w:pStyle w:val="TableTextLeft"/>
            </w:pPr>
            <w:r w:rsidRPr="009C397A">
              <w:t>FNS-418 Administrative Data Request</w:t>
            </w:r>
            <w:r>
              <w:t xml:space="preserve"> </w:t>
            </w:r>
            <w:r w:rsidRPr="009C397A">
              <w:t xml:space="preserve">(Appendix </w:t>
            </w:r>
            <w:r>
              <w:t>E</w:t>
            </w:r>
            <w:r w:rsidRPr="009C397A">
              <w:t>.</w:t>
            </w:r>
            <w:r>
              <w:t>2</w:t>
            </w:r>
            <w:r w:rsidRPr="009C397A">
              <w:t>)</w:t>
            </w:r>
          </w:p>
        </w:tc>
        <w:tc>
          <w:tcPr>
            <w:tcW w:w="590" w:type="pct"/>
            <w:tcBorders>
              <w:top w:val="single" w:color="auto" w:sz="4" w:space="0"/>
              <w:bottom w:val="single" w:color="auto" w:sz="4" w:space="0"/>
            </w:tcBorders>
          </w:tcPr>
          <w:p w:rsidRPr="009C397A" w:rsidR="00534146" w:rsidP="00581E57" w:rsidRDefault="00534146" w14:paraId="7BEB724A"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53 State agency directors that oversee SFSP</w:t>
            </w:r>
          </w:p>
        </w:tc>
        <w:tc>
          <w:tcPr>
            <w:tcW w:w="521" w:type="pct"/>
            <w:tcBorders>
              <w:top w:val="single" w:color="auto" w:sz="4" w:space="0"/>
              <w:bottom w:val="single" w:color="auto" w:sz="4" w:space="0"/>
            </w:tcBorders>
          </w:tcPr>
          <w:p w:rsidRPr="009C397A" w:rsidR="00534146" w:rsidP="00581E57" w:rsidRDefault="00534146" w14:paraId="128C7BC5"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Secure electronic transfer</w:t>
            </w:r>
          </w:p>
        </w:tc>
        <w:tc>
          <w:tcPr>
            <w:tcW w:w="382" w:type="pct"/>
            <w:tcBorders>
              <w:top w:val="single" w:color="auto" w:sz="4" w:space="0"/>
              <w:bottom w:val="single" w:color="auto" w:sz="4" w:space="0"/>
            </w:tcBorders>
          </w:tcPr>
          <w:p w:rsidRPr="009C397A" w:rsidR="00534146" w:rsidP="00581E57" w:rsidRDefault="00534146" w14:paraId="3274E3D9"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4 hours</w:t>
            </w:r>
          </w:p>
        </w:tc>
        <w:tc>
          <w:tcPr>
            <w:tcW w:w="1181" w:type="pct"/>
            <w:tcBorders>
              <w:top w:val="single" w:color="auto" w:sz="4" w:space="0"/>
              <w:bottom w:val="single" w:color="auto" w:sz="4" w:space="0"/>
            </w:tcBorders>
          </w:tcPr>
          <w:p w:rsidRPr="009C397A" w:rsidR="00534146" w:rsidP="00581E57" w:rsidRDefault="00534146" w14:paraId="4955C6E9"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To provide meal claims data at the site or sponsor level for the SFSP</w:t>
            </w:r>
            <w:r>
              <w:t xml:space="preserve"> in fiscal years 2021 and 2022</w:t>
            </w:r>
          </w:p>
        </w:tc>
        <w:tc>
          <w:tcPr>
            <w:tcW w:w="486" w:type="pct"/>
            <w:tcBorders>
              <w:top w:val="single" w:color="auto" w:sz="4" w:space="0"/>
              <w:bottom w:val="single" w:color="auto" w:sz="4" w:space="0"/>
            </w:tcBorders>
          </w:tcPr>
          <w:p w:rsidRPr="009C397A" w:rsidR="00534146" w:rsidP="00581E57" w:rsidRDefault="00534146" w14:paraId="7ABCB2A1" w14:textId="77777777">
            <w:pPr>
              <w:pStyle w:val="TableTextLeft"/>
              <w:cnfStyle w:val="000000000000" w:firstRow="0" w:lastRow="0" w:firstColumn="0" w:lastColumn="0" w:oddVBand="0" w:evenVBand="0" w:oddHBand="0" w:evenHBand="0" w:firstRowFirstColumn="0" w:firstRowLastColumn="0" w:lastRowFirstColumn="0" w:lastRowLastColumn="0"/>
            </w:pPr>
            <w:r>
              <w:t>Twice</w:t>
            </w:r>
          </w:p>
        </w:tc>
        <w:tc>
          <w:tcPr>
            <w:tcW w:w="521" w:type="pct"/>
            <w:tcBorders>
              <w:top w:val="single" w:color="auto" w:sz="4" w:space="0"/>
              <w:bottom w:val="single" w:color="auto" w:sz="4" w:space="0"/>
            </w:tcBorders>
          </w:tcPr>
          <w:p w:rsidR="00534146" w:rsidP="00581E57" w:rsidRDefault="00534146" w14:paraId="341DD076" w14:textId="77777777">
            <w:pPr>
              <w:pStyle w:val="TableTextLeft"/>
              <w:cnfStyle w:val="000000000000" w:firstRow="0" w:lastRow="0" w:firstColumn="0" w:lastColumn="0" w:oddVBand="0" w:evenVBand="0" w:oddHBand="0" w:evenHBand="0" w:firstRowFirstColumn="0" w:firstRowLastColumn="0" w:lastRowFirstColumn="0" w:lastRowLastColumn="0"/>
            </w:pPr>
            <w:r>
              <w:t>2021-2022, 2022-2023</w:t>
            </w:r>
          </w:p>
        </w:tc>
        <w:tc>
          <w:tcPr>
            <w:tcW w:w="590" w:type="pct"/>
            <w:tcBorders>
              <w:top w:val="single" w:color="auto" w:sz="4" w:space="0"/>
              <w:bottom w:val="single" w:color="auto" w:sz="4" w:space="0"/>
            </w:tcBorders>
          </w:tcPr>
          <w:p w:rsidR="00534146" w:rsidP="00581E57" w:rsidRDefault="00534146" w14:paraId="76D31003" w14:textId="77777777">
            <w:pPr>
              <w:pStyle w:val="TableTextLeft"/>
              <w:cnfStyle w:val="000000000000" w:firstRow="0" w:lastRow="0" w:firstColumn="0" w:lastColumn="0" w:oddVBand="0" w:evenVBand="0" w:oddHBand="0" w:evenHBand="0" w:firstRowFirstColumn="0" w:firstRowLastColumn="0" w:lastRowFirstColumn="0" w:lastRowLastColumn="0"/>
            </w:pPr>
            <w:r>
              <w:t>Spring 2022, Spring 2023</w:t>
            </w:r>
          </w:p>
        </w:tc>
      </w:tr>
      <w:tr w:rsidRPr="00E03ACB" w:rsidR="00534146" w:rsidTr="00581E57" w14:paraId="35E2B25C" w14:textId="77777777">
        <w:trPr>
          <w:trHeight w:val="1054"/>
        </w:trPr>
        <w:tc>
          <w:tcPr>
            <w:cnfStyle w:val="001000000000" w:firstRow="0" w:lastRow="0" w:firstColumn="1" w:lastColumn="0" w:oddVBand="0" w:evenVBand="0" w:oddHBand="0" w:evenHBand="0" w:firstRowFirstColumn="0" w:firstRowLastColumn="0" w:lastRowFirstColumn="0" w:lastRowLastColumn="0"/>
            <w:tcW w:w="730" w:type="pct"/>
            <w:tcBorders>
              <w:top w:val="single" w:color="auto" w:sz="4" w:space="0"/>
              <w:bottom w:val="single" w:color="auto" w:sz="4" w:space="0"/>
            </w:tcBorders>
          </w:tcPr>
          <w:p w:rsidRPr="009C397A" w:rsidR="00534146" w:rsidP="00581E57" w:rsidRDefault="00534146" w14:paraId="7AF398D1" w14:textId="77777777">
            <w:pPr>
              <w:pStyle w:val="TableTextLeft"/>
            </w:pPr>
            <w:r w:rsidRPr="009C397A">
              <w:t>FNS-44 Administrative Data Request</w:t>
            </w:r>
            <w:r>
              <w:t xml:space="preserve"> </w:t>
            </w:r>
            <w:r w:rsidRPr="009C397A">
              <w:t xml:space="preserve">(Appendix </w:t>
            </w:r>
            <w:r>
              <w:t>E</w:t>
            </w:r>
            <w:r w:rsidRPr="009C397A">
              <w:t>.</w:t>
            </w:r>
            <w:r>
              <w:t>3</w:t>
            </w:r>
            <w:r w:rsidRPr="009C397A">
              <w:t>)</w:t>
            </w:r>
          </w:p>
        </w:tc>
        <w:tc>
          <w:tcPr>
            <w:tcW w:w="590" w:type="pct"/>
            <w:tcBorders>
              <w:top w:val="single" w:color="auto" w:sz="4" w:space="0"/>
              <w:bottom w:val="single" w:color="auto" w:sz="4" w:space="0"/>
            </w:tcBorders>
          </w:tcPr>
          <w:p w:rsidRPr="009C397A" w:rsidR="00534146" w:rsidP="00581E57" w:rsidRDefault="00534146" w14:paraId="6E3A875A"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55 State agency directors that oversee CACFP</w:t>
            </w:r>
          </w:p>
        </w:tc>
        <w:tc>
          <w:tcPr>
            <w:tcW w:w="521" w:type="pct"/>
            <w:tcBorders>
              <w:top w:val="single" w:color="auto" w:sz="4" w:space="0"/>
              <w:bottom w:val="single" w:color="auto" w:sz="4" w:space="0"/>
            </w:tcBorders>
          </w:tcPr>
          <w:p w:rsidRPr="009C397A" w:rsidR="00534146" w:rsidP="00581E57" w:rsidRDefault="00534146" w14:paraId="56678A98"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Secure electronic transfer</w:t>
            </w:r>
          </w:p>
        </w:tc>
        <w:tc>
          <w:tcPr>
            <w:tcW w:w="382" w:type="pct"/>
            <w:tcBorders>
              <w:top w:val="single" w:color="auto" w:sz="4" w:space="0"/>
              <w:bottom w:val="single" w:color="auto" w:sz="4" w:space="0"/>
            </w:tcBorders>
          </w:tcPr>
          <w:p w:rsidRPr="009C397A" w:rsidR="00534146" w:rsidP="00581E57" w:rsidRDefault="00534146" w14:paraId="5D3CCFA5"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6 hours</w:t>
            </w:r>
          </w:p>
        </w:tc>
        <w:tc>
          <w:tcPr>
            <w:tcW w:w="1181" w:type="pct"/>
            <w:tcBorders>
              <w:top w:val="single" w:color="auto" w:sz="4" w:space="0"/>
              <w:bottom w:val="single" w:color="auto" w:sz="4" w:space="0"/>
            </w:tcBorders>
          </w:tcPr>
          <w:p w:rsidRPr="009C397A" w:rsidR="00534146" w:rsidP="00581E57" w:rsidRDefault="00534146" w14:paraId="00F6D266"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To provide meal claims data at the outlet or institution level for the CACFP</w:t>
            </w:r>
            <w:r>
              <w:t xml:space="preserve"> in fiscal years 2021 and 2022</w:t>
            </w:r>
          </w:p>
        </w:tc>
        <w:tc>
          <w:tcPr>
            <w:tcW w:w="486" w:type="pct"/>
            <w:tcBorders>
              <w:top w:val="single" w:color="auto" w:sz="4" w:space="0"/>
              <w:bottom w:val="single" w:color="auto" w:sz="4" w:space="0"/>
            </w:tcBorders>
          </w:tcPr>
          <w:p w:rsidRPr="009C397A" w:rsidR="00534146" w:rsidP="00581E57" w:rsidRDefault="00534146" w14:paraId="17F24449" w14:textId="77777777">
            <w:pPr>
              <w:pStyle w:val="TableTextLeft"/>
              <w:cnfStyle w:val="000000000000" w:firstRow="0" w:lastRow="0" w:firstColumn="0" w:lastColumn="0" w:oddVBand="0" w:evenVBand="0" w:oddHBand="0" w:evenHBand="0" w:firstRowFirstColumn="0" w:firstRowLastColumn="0" w:lastRowFirstColumn="0" w:lastRowLastColumn="0"/>
            </w:pPr>
            <w:r>
              <w:t>Twice</w:t>
            </w:r>
          </w:p>
        </w:tc>
        <w:tc>
          <w:tcPr>
            <w:tcW w:w="521" w:type="pct"/>
            <w:tcBorders>
              <w:top w:val="single" w:color="auto" w:sz="4" w:space="0"/>
              <w:bottom w:val="single" w:color="auto" w:sz="4" w:space="0"/>
            </w:tcBorders>
          </w:tcPr>
          <w:p w:rsidR="00534146" w:rsidP="00581E57" w:rsidRDefault="00534146" w14:paraId="443264F6" w14:textId="77777777">
            <w:pPr>
              <w:pStyle w:val="TableTextLeft"/>
              <w:cnfStyle w:val="000000000000" w:firstRow="0" w:lastRow="0" w:firstColumn="0" w:lastColumn="0" w:oddVBand="0" w:evenVBand="0" w:oddHBand="0" w:evenHBand="0" w:firstRowFirstColumn="0" w:firstRowLastColumn="0" w:lastRowFirstColumn="0" w:lastRowLastColumn="0"/>
            </w:pPr>
            <w:r>
              <w:t>2021-2022, 2022-2023</w:t>
            </w:r>
          </w:p>
        </w:tc>
        <w:tc>
          <w:tcPr>
            <w:tcW w:w="590" w:type="pct"/>
            <w:tcBorders>
              <w:top w:val="single" w:color="auto" w:sz="4" w:space="0"/>
              <w:bottom w:val="single" w:color="auto" w:sz="4" w:space="0"/>
            </w:tcBorders>
          </w:tcPr>
          <w:p w:rsidR="00534146" w:rsidP="00581E57" w:rsidRDefault="00534146" w14:paraId="5C57F86F" w14:textId="77777777">
            <w:pPr>
              <w:pStyle w:val="TableTextLeft"/>
              <w:cnfStyle w:val="000000000000" w:firstRow="0" w:lastRow="0" w:firstColumn="0" w:lastColumn="0" w:oddVBand="0" w:evenVBand="0" w:oddHBand="0" w:evenHBand="0" w:firstRowFirstColumn="0" w:firstRowLastColumn="0" w:lastRowFirstColumn="0" w:lastRowLastColumn="0"/>
            </w:pPr>
            <w:r>
              <w:t>Spring 2022, Spring 2023</w:t>
            </w:r>
          </w:p>
        </w:tc>
      </w:tr>
      <w:tr w:rsidRPr="00E03ACB" w:rsidR="00534146" w:rsidTr="00581E57" w14:paraId="3DFB0B9D" w14:textId="77777777">
        <w:trPr>
          <w:trHeight w:val="1054"/>
        </w:trPr>
        <w:tc>
          <w:tcPr>
            <w:cnfStyle w:val="001000000000" w:firstRow="0" w:lastRow="0" w:firstColumn="1" w:lastColumn="0" w:oddVBand="0" w:evenVBand="0" w:oddHBand="0" w:evenHBand="0" w:firstRowFirstColumn="0" w:firstRowLastColumn="0" w:lastRowFirstColumn="0" w:lastRowLastColumn="0"/>
            <w:tcW w:w="730" w:type="pct"/>
            <w:tcBorders>
              <w:top w:val="single" w:color="auto" w:sz="4" w:space="0"/>
              <w:bottom w:val="single" w:color="auto" w:sz="4" w:space="0"/>
            </w:tcBorders>
          </w:tcPr>
          <w:p w:rsidR="00534146" w:rsidP="00581E57" w:rsidRDefault="00534146" w14:paraId="54E14CCF" w14:textId="77777777">
            <w:pPr>
              <w:pStyle w:val="TableTextLeft"/>
              <w:rPr>
                <w:b w:val="0"/>
                <w:bCs w:val="0"/>
              </w:rPr>
            </w:pPr>
            <w:r w:rsidRPr="009C397A">
              <w:t xml:space="preserve">School Food Authority Director Survey </w:t>
            </w:r>
          </w:p>
          <w:p w:rsidRPr="009C397A" w:rsidR="00534146" w:rsidP="00581E57" w:rsidRDefault="00534146" w14:paraId="624C95C9" w14:textId="77777777">
            <w:pPr>
              <w:pStyle w:val="TableTextLeft"/>
            </w:pPr>
            <w:r w:rsidRPr="009C397A">
              <w:t>(Appendix</w:t>
            </w:r>
            <w:r>
              <w:t xml:space="preserve"> F.1-F.2</w:t>
            </w:r>
            <w:r w:rsidRPr="009C397A">
              <w:t>)</w:t>
            </w:r>
          </w:p>
        </w:tc>
        <w:tc>
          <w:tcPr>
            <w:tcW w:w="590" w:type="pct"/>
            <w:tcBorders>
              <w:top w:val="single" w:color="auto" w:sz="4" w:space="0"/>
              <w:bottom w:val="single" w:color="auto" w:sz="4" w:space="0"/>
            </w:tcBorders>
          </w:tcPr>
          <w:p w:rsidRPr="009C397A" w:rsidR="00534146" w:rsidP="003B5115" w:rsidRDefault="00534146" w14:paraId="2F1B3223" w14:textId="28F5AC16">
            <w:pPr>
              <w:pStyle w:val="TableTextLeft"/>
              <w:cnfStyle w:val="000000000000" w:firstRow="0" w:lastRow="0" w:firstColumn="0" w:lastColumn="0" w:oddVBand="0" w:evenVBand="0" w:oddHBand="0" w:evenHBand="0" w:firstRowFirstColumn="0" w:firstRowLastColumn="0" w:lastRowFirstColumn="0" w:lastRowLastColumn="0"/>
            </w:pPr>
            <w:r w:rsidRPr="009C397A">
              <w:t xml:space="preserve">1,266 </w:t>
            </w:r>
            <w:r w:rsidR="003B5115">
              <w:t>s</w:t>
            </w:r>
            <w:r w:rsidRPr="009C397A">
              <w:t>chool food authority directors</w:t>
            </w:r>
          </w:p>
        </w:tc>
        <w:tc>
          <w:tcPr>
            <w:tcW w:w="521" w:type="pct"/>
            <w:tcBorders>
              <w:top w:val="single" w:color="auto" w:sz="4" w:space="0"/>
              <w:bottom w:val="single" w:color="auto" w:sz="4" w:space="0"/>
            </w:tcBorders>
          </w:tcPr>
          <w:p w:rsidRPr="009C397A" w:rsidR="00534146" w:rsidP="00581E57" w:rsidRDefault="00534146" w14:paraId="415F34B1"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Web survey</w:t>
            </w:r>
          </w:p>
        </w:tc>
        <w:tc>
          <w:tcPr>
            <w:tcW w:w="382" w:type="pct"/>
            <w:tcBorders>
              <w:top w:val="single" w:color="auto" w:sz="4" w:space="0"/>
              <w:bottom w:val="single" w:color="auto" w:sz="4" w:space="0"/>
            </w:tcBorders>
          </w:tcPr>
          <w:p w:rsidRPr="009C397A" w:rsidR="00534146" w:rsidP="00581E57" w:rsidRDefault="00534146" w14:paraId="7C754B2E"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1 hour</w:t>
            </w:r>
          </w:p>
        </w:tc>
        <w:tc>
          <w:tcPr>
            <w:tcW w:w="1181" w:type="pct"/>
            <w:tcBorders>
              <w:top w:val="single" w:color="auto" w:sz="4" w:space="0"/>
              <w:bottom w:val="single" w:color="auto" w:sz="4" w:space="0"/>
            </w:tcBorders>
          </w:tcPr>
          <w:p w:rsidRPr="009C397A" w:rsidR="00534146" w:rsidP="00581E57" w:rsidRDefault="00534146" w14:paraId="3AD21E98"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To describe SFA</w:t>
            </w:r>
            <w:r>
              <w:t xml:space="preserve"> </w:t>
            </w:r>
            <w:r w:rsidRPr="00810D32">
              <w:t>program operations during SY</w:t>
            </w:r>
            <w:r>
              <w:t>s</w:t>
            </w:r>
            <w:r w:rsidRPr="00810D32">
              <w:t xml:space="preserve"> 2020-2021</w:t>
            </w:r>
            <w:r>
              <w:t xml:space="preserve"> and 2021-2022 and</w:t>
            </w:r>
            <w:r w:rsidRPr="00810D32">
              <w:t xml:space="preserve"> financial impacts of the COVID-19 pandemic</w:t>
            </w:r>
          </w:p>
        </w:tc>
        <w:tc>
          <w:tcPr>
            <w:tcW w:w="486" w:type="pct"/>
            <w:tcBorders>
              <w:top w:val="single" w:color="auto" w:sz="4" w:space="0"/>
              <w:bottom w:val="single" w:color="auto" w:sz="4" w:space="0"/>
            </w:tcBorders>
          </w:tcPr>
          <w:p w:rsidRPr="009C397A" w:rsidR="00534146" w:rsidP="00581E57" w:rsidRDefault="00534146" w14:paraId="29EC82DD" w14:textId="77777777">
            <w:pPr>
              <w:pStyle w:val="TableTextLeft"/>
              <w:cnfStyle w:val="000000000000" w:firstRow="0" w:lastRow="0" w:firstColumn="0" w:lastColumn="0" w:oddVBand="0" w:evenVBand="0" w:oddHBand="0" w:evenHBand="0" w:firstRowFirstColumn="0" w:firstRowLastColumn="0" w:lastRowFirstColumn="0" w:lastRowLastColumn="0"/>
            </w:pPr>
            <w:r w:rsidRPr="009C397A">
              <w:t>Once</w:t>
            </w:r>
          </w:p>
        </w:tc>
        <w:tc>
          <w:tcPr>
            <w:tcW w:w="521" w:type="pct"/>
            <w:tcBorders>
              <w:top w:val="single" w:color="auto" w:sz="4" w:space="0"/>
              <w:bottom w:val="single" w:color="auto" w:sz="4" w:space="0"/>
            </w:tcBorders>
          </w:tcPr>
          <w:p w:rsidRPr="009C397A" w:rsidR="00534146" w:rsidP="00581E57" w:rsidRDefault="00534146" w14:paraId="7165235C" w14:textId="77777777">
            <w:pPr>
              <w:pStyle w:val="TableTextLeft"/>
              <w:cnfStyle w:val="000000000000" w:firstRow="0" w:lastRow="0" w:firstColumn="0" w:lastColumn="0" w:oddVBand="0" w:evenVBand="0" w:oddHBand="0" w:evenHBand="0" w:firstRowFirstColumn="0" w:firstRowLastColumn="0" w:lastRowFirstColumn="0" w:lastRowLastColumn="0"/>
            </w:pPr>
            <w:r>
              <w:t>2021-2022</w:t>
            </w:r>
          </w:p>
        </w:tc>
        <w:tc>
          <w:tcPr>
            <w:tcW w:w="590" w:type="pct"/>
            <w:tcBorders>
              <w:top w:val="single" w:color="auto" w:sz="4" w:space="0"/>
              <w:bottom w:val="single" w:color="auto" w:sz="4" w:space="0"/>
            </w:tcBorders>
          </w:tcPr>
          <w:p w:rsidR="00534146" w:rsidP="00581E57" w:rsidRDefault="00534146" w14:paraId="500A80C6" w14:textId="77777777">
            <w:pPr>
              <w:pStyle w:val="TableTextLeft"/>
              <w:cnfStyle w:val="000000000000" w:firstRow="0" w:lastRow="0" w:firstColumn="0" w:lastColumn="0" w:oddVBand="0" w:evenVBand="0" w:oddHBand="0" w:evenHBand="0" w:firstRowFirstColumn="0" w:firstRowLastColumn="0" w:lastRowFirstColumn="0" w:lastRowLastColumn="0"/>
            </w:pPr>
            <w:r>
              <w:t>Winter 2021/2022</w:t>
            </w:r>
          </w:p>
        </w:tc>
      </w:tr>
    </w:tbl>
    <w:p w:rsidR="00534146" w:rsidP="00534146" w:rsidRDefault="00534146" w14:paraId="62F95E26" w14:textId="77777777">
      <w:pPr>
        <w:spacing w:after="0" w:line="480" w:lineRule="auto"/>
        <w:ind w:right="484" w:firstLine="432"/>
        <w:rPr>
          <w:rFonts w:ascii="Calibri" w:hAnsi="Calibri"/>
        </w:rPr>
      </w:pPr>
    </w:p>
    <w:p w:rsidR="00534146" w:rsidP="00534146" w:rsidRDefault="00534146" w14:paraId="139DC906" w14:textId="77777777">
      <w:pPr>
        <w:spacing w:after="0" w:line="480" w:lineRule="auto"/>
        <w:ind w:right="484" w:firstLine="432"/>
        <w:rPr>
          <w:szCs w:val="24"/>
        </w:rPr>
        <w:sectPr w:rsidR="00534146" w:rsidSect="00581E57">
          <w:pgSz w:w="15840" w:h="12240" w:orient="landscape" w:code="1"/>
          <w:pgMar w:top="1440" w:right="1440" w:bottom="1440" w:left="1440" w:header="720" w:footer="720" w:gutter="0"/>
          <w:cols w:space="360"/>
          <w:docGrid w:linePitch="360"/>
        </w:sectPr>
      </w:pPr>
    </w:p>
    <w:p w:rsidR="002D5AA5" w:rsidP="00577596" w:rsidRDefault="00487383" w14:paraId="74F311CB" w14:textId="2436F894">
      <w:pPr>
        <w:spacing w:after="0" w:line="480" w:lineRule="auto"/>
        <w:ind w:right="484" w:firstLine="432"/>
        <w:rPr>
          <w:rFonts w:eastAsia="Calibri"/>
        </w:rPr>
      </w:pPr>
      <w:r>
        <w:rPr>
          <w:szCs w:val="24"/>
        </w:rPr>
        <w:lastRenderedPageBreak/>
        <w:t xml:space="preserve">Upon OMB approval, FNS headquarters will send a notification to FNS Regional </w:t>
      </w:r>
      <w:r w:rsidRPr="002B1A76">
        <w:rPr>
          <w:szCs w:val="24"/>
        </w:rPr>
        <w:t>Offices (Appendix G.1) to</w:t>
      </w:r>
      <w:r>
        <w:rPr>
          <w:szCs w:val="24"/>
        </w:rPr>
        <w:t xml:space="preserve"> introduce the SMO Study data collection activities for SYs 2021-2022 and 2022-2023 and ask FNS Regional Office</w:t>
      </w:r>
      <w:r w:rsidR="004D7829">
        <w:rPr>
          <w:szCs w:val="24"/>
        </w:rPr>
        <w:t xml:space="preserve"> (RO)</w:t>
      </w:r>
      <w:r>
        <w:rPr>
          <w:szCs w:val="24"/>
        </w:rPr>
        <w:t xml:space="preserve"> staff to inform SAs about the upcoming data collections. To encourage SAs to cooperate with information requests, a</w:t>
      </w:r>
      <w:r w:rsidRPr="00C17B82">
        <w:rPr>
          <w:szCs w:val="24"/>
        </w:rPr>
        <w:t xml:space="preserve">ll FNS </w:t>
      </w:r>
      <w:r w:rsidR="004D7829">
        <w:rPr>
          <w:szCs w:val="24"/>
        </w:rPr>
        <w:t>ROs</w:t>
      </w:r>
      <w:r>
        <w:rPr>
          <w:szCs w:val="24"/>
        </w:rPr>
        <w:t xml:space="preserve"> will </w:t>
      </w:r>
      <w:r w:rsidRPr="00C17B82">
        <w:rPr>
          <w:szCs w:val="24"/>
        </w:rPr>
        <w:t>sen</w:t>
      </w:r>
      <w:r>
        <w:rPr>
          <w:szCs w:val="24"/>
        </w:rPr>
        <w:t xml:space="preserve">d the Study Support Email from FNS RO to </w:t>
      </w:r>
      <w:r w:rsidR="004D7829">
        <w:rPr>
          <w:szCs w:val="24"/>
        </w:rPr>
        <w:t>SA</w:t>
      </w:r>
      <w:r>
        <w:rPr>
          <w:szCs w:val="24"/>
        </w:rPr>
        <w:t xml:space="preserve"> (Appendix G.2) </w:t>
      </w:r>
      <w:r w:rsidRPr="00C17B82">
        <w:rPr>
          <w:szCs w:val="24"/>
        </w:rPr>
        <w:t xml:space="preserve">to alert the State CN directors in their region about their important role in the SMO </w:t>
      </w:r>
      <w:r>
        <w:rPr>
          <w:szCs w:val="24"/>
        </w:rPr>
        <w:t>S</w:t>
      </w:r>
      <w:r w:rsidRPr="00C17B82">
        <w:rPr>
          <w:szCs w:val="24"/>
        </w:rPr>
        <w:t>tudy</w:t>
      </w:r>
      <w:r>
        <w:rPr>
          <w:szCs w:val="24"/>
        </w:rPr>
        <w:t xml:space="preserve"> during SYs 2021-2022 and 2022-2023</w:t>
      </w:r>
      <w:r w:rsidRPr="00C17B82">
        <w:rPr>
          <w:szCs w:val="24"/>
        </w:rPr>
        <w:t xml:space="preserve">. </w:t>
      </w:r>
      <w:r>
        <w:rPr>
          <w:szCs w:val="24"/>
        </w:rPr>
        <w:t xml:space="preserve">At the start of the </w:t>
      </w:r>
      <w:r w:rsidR="002E4043">
        <w:rPr>
          <w:szCs w:val="24"/>
        </w:rPr>
        <w:t>SMO II and SMO III</w:t>
      </w:r>
      <w:r>
        <w:rPr>
          <w:szCs w:val="24"/>
        </w:rPr>
        <w:t xml:space="preserve"> data collections</w:t>
      </w:r>
      <w:r w:rsidR="002E4043">
        <w:rPr>
          <w:szCs w:val="24"/>
        </w:rPr>
        <w:t xml:space="preserve"> (see Table A</w:t>
      </w:r>
      <w:r w:rsidR="008747FF">
        <w:rPr>
          <w:szCs w:val="24"/>
        </w:rPr>
        <w:t>2</w:t>
      </w:r>
      <w:r w:rsidR="002E4043">
        <w:rPr>
          <w:szCs w:val="24"/>
        </w:rPr>
        <w:t>.1)</w:t>
      </w:r>
      <w:r>
        <w:rPr>
          <w:szCs w:val="24"/>
        </w:rPr>
        <w:t>, a</w:t>
      </w:r>
      <w:r w:rsidRPr="00E4420E">
        <w:rPr>
          <w:szCs w:val="24"/>
        </w:rPr>
        <w:t xml:space="preserve">ll State CN directors will be </w:t>
      </w:r>
      <w:r>
        <w:rPr>
          <w:szCs w:val="24"/>
        </w:rPr>
        <w:t>sent</w:t>
      </w:r>
      <w:r w:rsidRPr="00E4420E">
        <w:rPr>
          <w:szCs w:val="24"/>
        </w:rPr>
        <w:t xml:space="preserve"> </w:t>
      </w:r>
      <w:r>
        <w:rPr>
          <w:szCs w:val="24"/>
        </w:rPr>
        <w:t xml:space="preserve">the </w:t>
      </w:r>
      <w:r w:rsidR="003A7515">
        <w:rPr>
          <w:szCs w:val="24"/>
        </w:rPr>
        <w:t>SA</w:t>
      </w:r>
      <w:r>
        <w:rPr>
          <w:szCs w:val="24"/>
        </w:rPr>
        <w:t xml:space="preserve"> Advance Email</w:t>
      </w:r>
      <w:r w:rsidRPr="001C7B22">
        <w:rPr>
          <w:szCs w:val="24"/>
        </w:rPr>
        <w:t xml:space="preserve"> (Appendix</w:t>
      </w:r>
      <w:r>
        <w:rPr>
          <w:szCs w:val="24"/>
        </w:rPr>
        <w:t xml:space="preserve"> G.3</w:t>
      </w:r>
      <w:r w:rsidRPr="001C7B22">
        <w:rPr>
          <w:szCs w:val="24"/>
        </w:rPr>
        <w:t>)</w:t>
      </w:r>
      <w:r>
        <w:rPr>
          <w:szCs w:val="24"/>
        </w:rPr>
        <w:t xml:space="preserve"> and Brochure (Appendix G.4) that explain the purpose of the study and describe study activities. </w:t>
      </w:r>
      <w:bookmarkStart w:name="_Hlk36195405" w:id="30"/>
      <w:r w:rsidR="002856D4">
        <w:rPr>
          <w:szCs w:val="24"/>
        </w:rPr>
        <w:t xml:space="preserve">The study team will follow the same procedures as previously approved to collect the disaggregated administrative data from States. </w:t>
      </w:r>
      <w:r w:rsidR="002D494F">
        <w:rPr>
          <w:szCs w:val="24"/>
        </w:rPr>
        <w:t xml:space="preserve">The only difference is that the State agencies have already completed memoranda of understanding (MOUs) with the research team as part of the previous collection and will not be asked to do so again as part of the new collection. </w:t>
      </w:r>
      <w:r w:rsidR="00FF4B1B">
        <w:rPr>
          <w:szCs w:val="24"/>
        </w:rPr>
        <w:t>To request the administrative data, t</w:t>
      </w:r>
      <w:r w:rsidR="002D5AA5">
        <w:rPr>
          <w:szCs w:val="24"/>
        </w:rPr>
        <w:t xml:space="preserve">he study team will </w:t>
      </w:r>
      <w:r w:rsidR="000B2536">
        <w:rPr>
          <w:szCs w:val="24"/>
        </w:rPr>
        <w:t xml:space="preserve">provide </w:t>
      </w:r>
      <w:r w:rsidRPr="00E4420E" w:rsidR="00A263A4">
        <w:rPr>
          <w:szCs w:val="24"/>
        </w:rPr>
        <w:t>State CN directors</w:t>
      </w:r>
      <w:r w:rsidR="000B2536">
        <w:rPr>
          <w:szCs w:val="24"/>
        </w:rPr>
        <w:t xml:space="preserve"> with </w:t>
      </w:r>
      <w:r w:rsidRPr="00712065" w:rsidR="000B2536">
        <w:rPr>
          <w:szCs w:val="24"/>
        </w:rPr>
        <w:t>the</w:t>
      </w:r>
      <w:r w:rsidR="000B2536">
        <w:rPr>
          <w:szCs w:val="24"/>
        </w:rPr>
        <w:t xml:space="preserve"> </w:t>
      </w:r>
      <w:r w:rsidR="00EB4C37">
        <w:rPr>
          <w:szCs w:val="24"/>
        </w:rPr>
        <w:t xml:space="preserve">list of data elements that are being requested from the </w:t>
      </w:r>
      <w:r w:rsidR="00DD5D83">
        <w:rPr>
          <w:szCs w:val="24"/>
        </w:rPr>
        <w:t>FNS-10</w:t>
      </w:r>
      <w:r w:rsidR="00B713F5">
        <w:rPr>
          <w:szCs w:val="24"/>
        </w:rPr>
        <w:t>, FNS-418, and FNS-44</w:t>
      </w:r>
      <w:r w:rsidR="000B2536">
        <w:rPr>
          <w:szCs w:val="24"/>
        </w:rPr>
        <w:t xml:space="preserve"> </w:t>
      </w:r>
      <w:r w:rsidR="005B6F58">
        <w:rPr>
          <w:szCs w:val="24"/>
        </w:rPr>
        <w:t>A</w:t>
      </w:r>
      <w:r w:rsidR="00C42440">
        <w:rPr>
          <w:szCs w:val="24"/>
        </w:rPr>
        <w:t>dministrative</w:t>
      </w:r>
      <w:r w:rsidRPr="00712065" w:rsidR="00C42440">
        <w:rPr>
          <w:szCs w:val="24"/>
        </w:rPr>
        <w:t xml:space="preserve"> </w:t>
      </w:r>
      <w:r w:rsidR="005B6F58">
        <w:rPr>
          <w:szCs w:val="24"/>
        </w:rPr>
        <w:t>D</w:t>
      </w:r>
      <w:r w:rsidRPr="00712065" w:rsidR="00C42440">
        <w:rPr>
          <w:szCs w:val="24"/>
        </w:rPr>
        <w:t xml:space="preserve">ata </w:t>
      </w:r>
      <w:r w:rsidR="005B6F58">
        <w:rPr>
          <w:szCs w:val="24"/>
        </w:rPr>
        <w:t>R</w:t>
      </w:r>
      <w:r w:rsidRPr="00712065" w:rsidR="00C42440">
        <w:rPr>
          <w:szCs w:val="24"/>
        </w:rPr>
        <w:t>equest</w:t>
      </w:r>
      <w:r w:rsidR="00B713F5">
        <w:rPr>
          <w:szCs w:val="24"/>
        </w:rPr>
        <w:t xml:space="preserve"> forms</w:t>
      </w:r>
      <w:r w:rsidR="00C42440">
        <w:rPr>
          <w:szCs w:val="24"/>
        </w:rPr>
        <w:t xml:space="preserve"> </w:t>
      </w:r>
      <w:r w:rsidR="00236F9E">
        <w:rPr>
          <w:szCs w:val="24"/>
        </w:rPr>
        <w:t>(</w:t>
      </w:r>
      <w:r w:rsidRPr="00567BC7" w:rsidR="00B713F5">
        <w:rPr>
          <w:szCs w:val="24"/>
        </w:rPr>
        <w:t>Appendices</w:t>
      </w:r>
      <w:r w:rsidR="009063E3">
        <w:rPr>
          <w:szCs w:val="24"/>
        </w:rPr>
        <w:t xml:space="preserve"> E.1-E.3</w:t>
      </w:r>
      <w:r w:rsidR="00236F9E">
        <w:rPr>
          <w:szCs w:val="24"/>
        </w:rPr>
        <w:t>)</w:t>
      </w:r>
      <w:r w:rsidR="002508A9">
        <w:rPr>
          <w:szCs w:val="24"/>
        </w:rPr>
        <w:t>,</w:t>
      </w:r>
      <w:r w:rsidR="00B1291F">
        <w:rPr>
          <w:szCs w:val="24"/>
        </w:rPr>
        <w:t xml:space="preserve"> in </w:t>
      </w:r>
      <w:r w:rsidR="0006711C">
        <w:rPr>
          <w:szCs w:val="24"/>
        </w:rPr>
        <w:t>spring</w:t>
      </w:r>
      <w:r w:rsidR="00B1291F">
        <w:rPr>
          <w:szCs w:val="24"/>
        </w:rPr>
        <w:t xml:space="preserve"> 2022 and </w:t>
      </w:r>
      <w:r w:rsidR="0006711C">
        <w:rPr>
          <w:szCs w:val="24"/>
        </w:rPr>
        <w:t>spring</w:t>
      </w:r>
      <w:r w:rsidR="00B1291F">
        <w:rPr>
          <w:szCs w:val="24"/>
        </w:rPr>
        <w:t xml:space="preserve"> 2023 respectively</w:t>
      </w:r>
      <w:r w:rsidR="002856D4">
        <w:rPr>
          <w:szCs w:val="24"/>
        </w:rPr>
        <w:t>,</w:t>
      </w:r>
      <w:r w:rsidR="000B2536">
        <w:rPr>
          <w:szCs w:val="24"/>
        </w:rPr>
        <w:t xml:space="preserve"> and </w:t>
      </w:r>
      <w:r w:rsidR="002D5AA5">
        <w:rPr>
          <w:szCs w:val="24"/>
        </w:rPr>
        <w:t xml:space="preserve">schedule and conduct phone calls </w:t>
      </w:r>
      <w:r w:rsidR="00C31F2E">
        <w:rPr>
          <w:szCs w:val="24"/>
        </w:rPr>
        <w:t xml:space="preserve">using the </w:t>
      </w:r>
      <w:r w:rsidR="001A3C72">
        <w:rPr>
          <w:szCs w:val="24"/>
        </w:rPr>
        <w:t>Telephone</w:t>
      </w:r>
      <w:r w:rsidR="000B2536">
        <w:rPr>
          <w:rFonts w:cstheme="minorHAnsi"/>
          <w:szCs w:val="24"/>
        </w:rPr>
        <w:t xml:space="preserve"> </w:t>
      </w:r>
      <w:r w:rsidR="008747FF">
        <w:rPr>
          <w:rFonts w:cstheme="minorHAnsi"/>
          <w:szCs w:val="24"/>
        </w:rPr>
        <w:t>Meeting</w:t>
      </w:r>
      <w:r w:rsidR="00FA19D6">
        <w:rPr>
          <w:rFonts w:cstheme="minorHAnsi"/>
          <w:szCs w:val="24"/>
        </w:rPr>
        <w:t xml:space="preserve"> Advance Email and</w:t>
      </w:r>
      <w:r w:rsidR="008747FF">
        <w:rPr>
          <w:rFonts w:cstheme="minorHAnsi"/>
          <w:szCs w:val="24"/>
        </w:rPr>
        <w:t xml:space="preserve"> </w:t>
      </w:r>
      <w:r w:rsidR="00D7014E">
        <w:rPr>
          <w:rFonts w:cstheme="minorHAnsi"/>
          <w:szCs w:val="24"/>
        </w:rPr>
        <w:t>Call Script</w:t>
      </w:r>
      <w:r w:rsidR="00C31F2E">
        <w:rPr>
          <w:szCs w:val="24"/>
        </w:rPr>
        <w:t xml:space="preserve"> </w:t>
      </w:r>
      <w:r w:rsidRPr="00712065" w:rsidR="002D5AA5">
        <w:rPr>
          <w:szCs w:val="24"/>
        </w:rPr>
        <w:t>(</w:t>
      </w:r>
      <w:r w:rsidR="00350AD0">
        <w:rPr>
          <w:szCs w:val="24"/>
        </w:rPr>
        <w:t>Appendix</w:t>
      </w:r>
      <w:r w:rsidR="009063E3">
        <w:rPr>
          <w:szCs w:val="24"/>
        </w:rPr>
        <w:t xml:space="preserve"> G.5</w:t>
      </w:r>
      <w:r w:rsidRPr="00712065" w:rsidR="00C545BE">
        <w:rPr>
          <w:szCs w:val="24"/>
        </w:rPr>
        <w:t>)</w:t>
      </w:r>
      <w:r w:rsidR="000B2536">
        <w:rPr>
          <w:szCs w:val="24"/>
        </w:rPr>
        <w:t>.</w:t>
      </w:r>
      <w:bookmarkEnd w:id="30"/>
      <w:r w:rsidR="000B2536">
        <w:rPr>
          <w:szCs w:val="24"/>
        </w:rPr>
        <w:t xml:space="preserve"> </w:t>
      </w:r>
      <w:r w:rsidR="000B1953">
        <w:rPr>
          <w:szCs w:val="24"/>
        </w:rPr>
        <w:t>Because the SY 2021-2022 and SY 2022-2023 data requests will be generally the same as the request for SY 2020-2021,</w:t>
      </w:r>
      <w:r w:rsidR="00894D4E">
        <w:rPr>
          <w:szCs w:val="24"/>
        </w:rPr>
        <w:t xml:space="preserve"> </w:t>
      </w:r>
      <w:bookmarkStart w:name="_Hlk75550334" w:id="31"/>
      <w:r w:rsidR="00894D4E">
        <w:rPr>
          <w:szCs w:val="24"/>
        </w:rPr>
        <w:t>it is expected that SAs will be familiar with the request</w:t>
      </w:r>
      <w:bookmarkEnd w:id="31"/>
      <w:r w:rsidR="00893C92">
        <w:rPr>
          <w:szCs w:val="24"/>
        </w:rPr>
        <w:t>.</w:t>
      </w:r>
      <w:r w:rsidR="000B1953">
        <w:rPr>
          <w:szCs w:val="24"/>
        </w:rPr>
        <w:t xml:space="preserve"> </w:t>
      </w:r>
      <w:r w:rsidR="00A015DF">
        <w:rPr>
          <w:rFonts w:eastAsia="Calibri" w:cstheme="minorHAnsi"/>
          <w:szCs w:val="24"/>
        </w:rPr>
        <w:t xml:space="preserve">Using the </w:t>
      </w:r>
      <w:r w:rsidR="00236F9E">
        <w:rPr>
          <w:szCs w:val="24"/>
        </w:rPr>
        <w:t>FNS-10, FNS-418, and FNS-44 Administrative</w:t>
      </w:r>
      <w:r w:rsidRPr="00712065" w:rsidR="00236F9E">
        <w:rPr>
          <w:szCs w:val="24"/>
        </w:rPr>
        <w:t xml:space="preserve"> </w:t>
      </w:r>
      <w:r w:rsidR="00236F9E">
        <w:rPr>
          <w:szCs w:val="24"/>
        </w:rPr>
        <w:t>D</w:t>
      </w:r>
      <w:r w:rsidRPr="00712065" w:rsidR="00236F9E">
        <w:rPr>
          <w:szCs w:val="24"/>
        </w:rPr>
        <w:t xml:space="preserve">ata </w:t>
      </w:r>
      <w:r w:rsidR="00236F9E">
        <w:rPr>
          <w:szCs w:val="24"/>
        </w:rPr>
        <w:t>R</w:t>
      </w:r>
      <w:r w:rsidRPr="00712065" w:rsidR="00236F9E">
        <w:rPr>
          <w:szCs w:val="24"/>
        </w:rPr>
        <w:t>equest</w:t>
      </w:r>
      <w:r w:rsidR="00236F9E">
        <w:rPr>
          <w:szCs w:val="24"/>
        </w:rPr>
        <w:t xml:space="preserve"> forms (</w:t>
      </w:r>
      <w:r w:rsidRPr="00567BC7" w:rsidR="00236F9E">
        <w:rPr>
          <w:szCs w:val="24"/>
        </w:rPr>
        <w:t>Appendices</w:t>
      </w:r>
      <w:r w:rsidR="009063E3">
        <w:rPr>
          <w:szCs w:val="24"/>
        </w:rPr>
        <w:t xml:space="preserve"> E.1-E.</w:t>
      </w:r>
      <w:r w:rsidR="005A3938">
        <w:rPr>
          <w:szCs w:val="24"/>
        </w:rPr>
        <w:t>3</w:t>
      </w:r>
      <w:r w:rsidR="00236F9E">
        <w:rPr>
          <w:szCs w:val="24"/>
        </w:rPr>
        <w:t xml:space="preserve">), </w:t>
      </w:r>
      <w:r w:rsidR="00A015DF">
        <w:rPr>
          <w:rFonts w:eastAsia="Calibri" w:cstheme="minorHAnsi"/>
          <w:szCs w:val="24"/>
        </w:rPr>
        <w:t>the study team will request disaggregated</w:t>
      </w:r>
      <w:r w:rsidRPr="00712065" w:rsidR="00A015DF">
        <w:rPr>
          <w:rFonts w:eastAsia="Calibri" w:cstheme="minorHAnsi"/>
          <w:szCs w:val="24"/>
        </w:rPr>
        <w:t xml:space="preserve"> FNS-10</w:t>
      </w:r>
      <w:r w:rsidR="00236F9E">
        <w:rPr>
          <w:rFonts w:eastAsia="Calibri" w:cstheme="minorHAnsi"/>
          <w:szCs w:val="24"/>
        </w:rPr>
        <w:t>, FNS-418, and FNS-44</w:t>
      </w:r>
      <w:r w:rsidRPr="00712065" w:rsidR="00A015DF">
        <w:rPr>
          <w:rFonts w:eastAsia="Calibri" w:cstheme="minorHAnsi"/>
          <w:szCs w:val="24"/>
        </w:rPr>
        <w:t xml:space="preserve"> data</w:t>
      </w:r>
      <w:r w:rsidR="00BE5256">
        <w:rPr>
          <w:rFonts w:eastAsia="Calibri" w:cstheme="minorHAnsi"/>
          <w:szCs w:val="24"/>
        </w:rPr>
        <w:t xml:space="preserve"> annually (two times total)</w:t>
      </w:r>
      <w:r w:rsidRPr="00712065" w:rsidR="00A015DF">
        <w:rPr>
          <w:rFonts w:eastAsia="Calibri" w:cstheme="minorHAnsi"/>
          <w:szCs w:val="24"/>
        </w:rPr>
        <w:t xml:space="preserve"> </w:t>
      </w:r>
      <w:r w:rsidR="00236F9E">
        <w:rPr>
          <w:rFonts w:eastAsia="Calibri" w:cstheme="minorHAnsi"/>
          <w:szCs w:val="24"/>
        </w:rPr>
        <w:t>for fiscal year</w:t>
      </w:r>
      <w:r w:rsidR="004D2596">
        <w:rPr>
          <w:rFonts w:eastAsia="Calibri" w:cstheme="minorHAnsi"/>
          <w:szCs w:val="24"/>
        </w:rPr>
        <w:t>s</w:t>
      </w:r>
      <w:r w:rsidR="00236F9E">
        <w:rPr>
          <w:rFonts w:eastAsia="Calibri" w:cstheme="minorHAnsi"/>
          <w:szCs w:val="24"/>
        </w:rPr>
        <w:t xml:space="preserve"> 2021</w:t>
      </w:r>
      <w:r w:rsidR="004D2596">
        <w:rPr>
          <w:rFonts w:eastAsia="Calibri" w:cstheme="minorHAnsi"/>
          <w:szCs w:val="24"/>
        </w:rPr>
        <w:t xml:space="preserve"> and 2022</w:t>
      </w:r>
      <w:r w:rsidRPr="00712065" w:rsidR="00A015DF">
        <w:rPr>
          <w:rFonts w:eastAsia="Calibri" w:cstheme="minorHAnsi"/>
          <w:szCs w:val="24"/>
        </w:rPr>
        <w:t>.</w:t>
      </w:r>
      <w:r w:rsidR="00A015DF">
        <w:rPr>
          <w:rFonts w:eastAsia="Calibri" w:cstheme="minorHAnsi"/>
          <w:szCs w:val="24"/>
        </w:rPr>
        <w:t xml:space="preserve"> </w:t>
      </w:r>
      <w:r w:rsidR="00336F67">
        <w:rPr>
          <w:rFonts w:eastAsia="Calibri" w:cstheme="minorHAnsi"/>
          <w:szCs w:val="24"/>
        </w:rPr>
        <w:t>Based on the data received through the previous SMO collection, i</w:t>
      </w:r>
      <w:r w:rsidR="00A015DF">
        <w:rPr>
          <w:rFonts w:eastAsia="Calibri" w:cstheme="minorHAnsi"/>
          <w:szCs w:val="24"/>
        </w:rPr>
        <w:t xml:space="preserve">t is expected that SAs will have these data </w:t>
      </w:r>
      <w:r w:rsidR="00236F9E">
        <w:rPr>
          <w:rFonts w:eastAsia="Calibri" w:cstheme="minorHAnsi"/>
          <w:szCs w:val="24"/>
        </w:rPr>
        <w:t xml:space="preserve">available at the </w:t>
      </w:r>
      <w:r w:rsidR="00A015DF">
        <w:rPr>
          <w:rFonts w:eastAsia="Calibri" w:cstheme="minorHAnsi"/>
          <w:szCs w:val="24"/>
        </w:rPr>
        <w:t>school</w:t>
      </w:r>
      <w:r w:rsidR="00236F9E">
        <w:rPr>
          <w:rFonts w:eastAsia="Calibri" w:cstheme="minorHAnsi"/>
          <w:szCs w:val="24"/>
        </w:rPr>
        <w:t>, site, or outlet</w:t>
      </w:r>
      <w:r w:rsidR="00A015DF">
        <w:rPr>
          <w:rFonts w:eastAsia="Calibri" w:cstheme="minorHAnsi"/>
          <w:szCs w:val="24"/>
        </w:rPr>
        <w:t xml:space="preserve"> level</w:t>
      </w:r>
      <w:r w:rsidR="00236F9E">
        <w:rPr>
          <w:rFonts w:eastAsia="Calibri" w:cstheme="minorHAnsi"/>
          <w:szCs w:val="24"/>
        </w:rPr>
        <w:t>s</w:t>
      </w:r>
      <w:r w:rsidR="001A70FE">
        <w:rPr>
          <w:rFonts w:eastAsia="Calibri" w:cstheme="minorHAnsi"/>
          <w:szCs w:val="24"/>
        </w:rPr>
        <w:t>, or</w:t>
      </w:r>
      <w:r w:rsidRPr="001A70FE" w:rsidR="001A70FE">
        <w:rPr>
          <w:rFonts w:eastAsia="Calibri" w:cstheme="minorHAnsi"/>
          <w:szCs w:val="24"/>
        </w:rPr>
        <w:t xml:space="preserve"> </w:t>
      </w:r>
      <w:r w:rsidR="001A70FE">
        <w:rPr>
          <w:rFonts w:eastAsia="Calibri" w:cstheme="minorHAnsi"/>
          <w:szCs w:val="24"/>
        </w:rPr>
        <w:t>at the SFA, sponsor, or institution levels</w:t>
      </w:r>
      <w:r w:rsidR="00A015DF">
        <w:rPr>
          <w:rFonts w:eastAsia="Calibri" w:cstheme="minorHAnsi"/>
          <w:szCs w:val="24"/>
        </w:rPr>
        <w:t>.</w:t>
      </w:r>
      <w:r w:rsidR="00A015DF">
        <w:t xml:space="preserve"> </w:t>
      </w:r>
      <w:r w:rsidR="00A015DF">
        <w:rPr>
          <w:szCs w:val="24"/>
        </w:rPr>
        <w:t xml:space="preserve">For each administrative data </w:t>
      </w:r>
      <w:r w:rsidR="00A015DF">
        <w:rPr>
          <w:szCs w:val="24"/>
        </w:rPr>
        <w:lastRenderedPageBreak/>
        <w:t>collection instrument, t</w:t>
      </w:r>
      <w:r w:rsidRPr="00457805" w:rsidR="00A015DF">
        <w:rPr>
          <w:szCs w:val="24"/>
        </w:rPr>
        <w:t>he</w:t>
      </w:r>
      <w:r w:rsidR="00A015DF">
        <w:rPr>
          <w:szCs w:val="24"/>
        </w:rPr>
        <w:t xml:space="preserve"> study</w:t>
      </w:r>
      <w:r w:rsidRPr="00457805" w:rsidR="00A015DF">
        <w:rPr>
          <w:szCs w:val="24"/>
        </w:rPr>
        <w:t xml:space="preserve"> team will initially request school-, site-, or outlet-level data from SAs. If a SA does not have these data available, the team will request SFA-, sponsor-, or institution-level data from that SA. </w:t>
      </w:r>
      <w:r w:rsidR="00243660">
        <w:rPr>
          <w:szCs w:val="24"/>
        </w:rPr>
        <w:t>While the FNS-10, FNS-418, and FNS-44 Administrative</w:t>
      </w:r>
      <w:r w:rsidRPr="00712065" w:rsidR="00243660">
        <w:rPr>
          <w:szCs w:val="24"/>
        </w:rPr>
        <w:t xml:space="preserve"> </w:t>
      </w:r>
      <w:r w:rsidR="00243660">
        <w:rPr>
          <w:szCs w:val="24"/>
        </w:rPr>
        <w:t>D</w:t>
      </w:r>
      <w:r w:rsidRPr="00712065" w:rsidR="00243660">
        <w:rPr>
          <w:szCs w:val="24"/>
        </w:rPr>
        <w:t xml:space="preserve">ata </w:t>
      </w:r>
      <w:r w:rsidR="00243660">
        <w:rPr>
          <w:szCs w:val="24"/>
        </w:rPr>
        <w:t>R</w:t>
      </w:r>
      <w:r w:rsidRPr="00712065" w:rsidR="00243660">
        <w:rPr>
          <w:szCs w:val="24"/>
        </w:rPr>
        <w:t>equest</w:t>
      </w:r>
      <w:r w:rsidRPr="00712065" w:rsidDel="000F15C2" w:rsidR="00243660">
        <w:rPr>
          <w:szCs w:val="24"/>
        </w:rPr>
        <w:t xml:space="preserve"> </w:t>
      </w:r>
      <w:r w:rsidR="00243660">
        <w:rPr>
          <w:szCs w:val="24"/>
        </w:rPr>
        <w:t xml:space="preserve">instruments in Appendices </w:t>
      </w:r>
      <w:r w:rsidR="009063E3">
        <w:rPr>
          <w:szCs w:val="24"/>
        </w:rPr>
        <w:t>E.1-E.3</w:t>
      </w:r>
      <w:r w:rsidR="008747FF">
        <w:rPr>
          <w:szCs w:val="24"/>
        </w:rPr>
        <w:t xml:space="preserve"> </w:t>
      </w:r>
      <w:r w:rsidR="00243660">
        <w:rPr>
          <w:szCs w:val="24"/>
        </w:rPr>
        <w:t xml:space="preserve">include requests at both levels (school/site/outlet and SFA/sponsor/institution), each SA will only receive the request at the level </w:t>
      </w:r>
      <w:r w:rsidR="00433CE0">
        <w:rPr>
          <w:szCs w:val="24"/>
        </w:rPr>
        <w:t>for</w:t>
      </w:r>
      <w:r w:rsidR="00243660">
        <w:rPr>
          <w:szCs w:val="24"/>
        </w:rPr>
        <w:t xml:space="preserve"> which </w:t>
      </w:r>
      <w:r w:rsidR="00321BD8">
        <w:rPr>
          <w:szCs w:val="24"/>
        </w:rPr>
        <w:t>they a</w:t>
      </w:r>
      <w:r w:rsidR="00243660">
        <w:rPr>
          <w:szCs w:val="24"/>
        </w:rPr>
        <w:t>re able to provide the data</w:t>
      </w:r>
      <w:r w:rsidR="00433CE0">
        <w:rPr>
          <w:szCs w:val="24"/>
        </w:rPr>
        <w:t xml:space="preserve"> (based on what they indicate during the initial telephone meeting)</w:t>
      </w:r>
      <w:r w:rsidR="00243660">
        <w:rPr>
          <w:szCs w:val="24"/>
        </w:rPr>
        <w:t xml:space="preserve">. </w:t>
      </w:r>
      <w:r w:rsidRPr="00712065" w:rsidR="002D5AA5">
        <w:rPr>
          <w:szCs w:val="24"/>
        </w:rPr>
        <w:t xml:space="preserve">The </w:t>
      </w:r>
      <w:r w:rsidR="00DD5D83">
        <w:rPr>
          <w:szCs w:val="24"/>
        </w:rPr>
        <w:t>FNS-10</w:t>
      </w:r>
      <w:r w:rsidR="00B713F5">
        <w:rPr>
          <w:szCs w:val="24"/>
        </w:rPr>
        <w:t xml:space="preserve">, FNS-418, and FNS-44 </w:t>
      </w:r>
      <w:r w:rsidR="00DD5D83">
        <w:rPr>
          <w:szCs w:val="24"/>
        </w:rPr>
        <w:t>Administrative</w:t>
      </w:r>
      <w:r w:rsidRPr="00712065" w:rsidR="00DD5D83">
        <w:rPr>
          <w:szCs w:val="24"/>
        </w:rPr>
        <w:t xml:space="preserve"> </w:t>
      </w:r>
      <w:r w:rsidR="00DD5D83">
        <w:rPr>
          <w:szCs w:val="24"/>
        </w:rPr>
        <w:t>D</w:t>
      </w:r>
      <w:r w:rsidRPr="00712065" w:rsidR="00DD5D83">
        <w:rPr>
          <w:szCs w:val="24"/>
        </w:rPr>
        <w:t xml:space="preserve">ata </w:t>
      </w:r>
      <w:r w:rsidR="00DD5D83">
        <w:rPr>
          <w:szCs w:val="24"/>
        </w:rPr>
        <w:t>R</w:t>
      </w:r>
      <w:r w:rsidRPr="00712065" w:rsidR="00DD5D83">
        <w:rPr>
          <w:szCs w:val="24"/>
        </w:rPr>
        <w:t>equest</w:t>
      </w:r>
      <w:r w:rsidRPr="00712065" w:rsidR="002D5AA5">
        <w:rPr>
          <w:szCs w:val="24"/>
        </w:rPr>
        <w:t xml:space="preserve"> </w:t>
      </w:r>
      <w:r w:rsidR="00243660">
        <w:rPr>
          <w:szCs w:val="24"/>
        </w:rPr>
        <w:t xml:space="preserve">instruments </w:t>
      </w:r>
      <w:r w:rsidRPr="00712065" w:rsidR="002D5AA5">
        <w:rPr>
          <w:szCs w:val="24"/>
        </w:rPr>
        <w:t>will link each data element to the corresponding item number on the FNS-10</w:t>
      </w:r>
      <w:r w:rsidR="00B713F5">
        <w:rPr>
          <w:szCs w:val="24"/>
        </w:rPr>
        <w:t>, FNS-418, and FNS-44</w:t>
      </w:r>
      <w:r w:rsidR="0042047F">
        <w:rPr>
          <w:szCs w:val="24"/>
        </w:rPr>
        <w:t xml:space="preserve"> </w:t>
      </w:r>
      <w:r w:rsidR="007A30D7">
        <w:rPr>
          <w:szCs w:val="24"/>
        </w:rPr>
        <w:t>f</w:t>
      </w:r>
      <w:r w:rsidR="00EF51E3">
        <w:rPr>
          <w:szCs w:val="24"/>
        </w:rPr>
        <w:t>orm</w:t>
      </w:r>
      <w:r w:rsidR="00B713F5">
        <w:rPr>
          <w:szCs w:val="24"/>
        </w:rPr>
        <w:t>s</w:t>
      </w:r>
      <w:r w:rsidR="0042047F">
        <w:rPr>
          <w:rFonts w:eastAsia="Calibri"/>
          <w:szCs w:val="24"/>
        </w:rPr>
        <w:t>.</w:t>
      </w:r>
      <w:r w:rsidRPr="00712065" w:rsidR="002D5AA5">
        <w:rPr>
          <w:rFonts w:eastAsia="Calibri"/>
          <w:szCs w:val="24"/>
        </w:rPr>
        <w:t xml:space="preserve"> The FNS-10</w:t>
      </w:r>
      <w:r w:rsidR="00B713F5">
        <w:rPr>
          <w:szCs w:val="24"/>
        </w:rPr>
        <w:t>, FNS-418, and FNS-44</w:t>
      </w:r>
      <w:r w:rsidRPr="00712065" w:rsidR="002D5AA5">
        <w:rPr>
          <w:rFonts w:eastAsia="Calibri"/>
          <w:szCs w:val="24"/>
        </w:rPr>
        <w:t xml:space="preserve"> variables </w:t>
      </w:r>
      <w:r w:rsidR="00757482">
        <w:rPr>
          <w:rFonts w:eastAsia="Calibri"/>
          <w:szCs w:val="24"/>
        </w:rPr>
        <w:t xml:space="preserve">assist in </w:t>
      </w:r>
      <w:r w:rsidRPr="00712065" w:rsidR="002D5AA5">
        <w:rPr>
          <w:rFonts w:eastAsia="Calibri"/>
          <w:szCs w:val="24"/>
        </w:rPr>
        <w:t>address</w:t>
      </w:r>
      <w:r w:rsidR="00757482">
        <w:rPr>
          <w:rFonts w:eastAsia="Calibri"/>
          <w:szCs w:val="24"/>
        </w:rPr>
        <w:t>ing</w:t>
      </w:r>
      <w:r w:rsidRPr="00712065" w:rsidR="002D5AA5">
        <w:rPr>
          <w:rFonts w:eastAsia="Calibri"/>
          <w:szCs w:val="24"/>
        </w:rPr>
        <w:t xml:space="preserve"> the </w:t>
      </w:r>
      <w:r w:rsidR="002D5AA5">
        <w:rPr>
          <w:rFonts w:eastAsia="Calibri"/>
          <w:szCs w:val="24"/>
        </w:rPr>
        <w:t>research question</w:t>
      </w:r>
      <w:r w:rsidR="00AB2F97">
        <w:rPr>
          <w:rFonts w:eastAsia="Calibri"/>
          <w:szCs w:val="24"/>
        </w:rPr>
        <w:t>s</w:t>
      </w:r>
      <w:r w:rsidR="00030572">
        <w:rPr>
          <w:rFonts w:eastAsia="Calibri"/>
          <w:szCs w:val="24"/>
        </w:rPr>
        <w:t xml:space="preserve"> related to</w:t>
      </w:r>
      <w:r w:rsidRPr="009868B9" w:rsidR="00030572">
        <w:rPr>
          <w:rFonts w:cstheme="minorHAnsi"/>
          <w:szCs w:val="24"/>
        </w:rPr>
        <w:t xml:space="preserve"> school </w:t>
      </w:r>
      <w:r w:rsidR="00030572">
        <w:rPr>
          <w:rFonts w:cstheme="minorHAnsi"/>
          <w:szCs w:val="24"/>
        </w:rPr>
        <w:t xml:space="preserve">and site </w:t>
      </w:r>
      <w:r w:rsidRPr="009868B9" w:rsidR="00030572">
        <w:rPr>
          <w:rFonts w:cstheme="minorHAnsi"/>
          <w:szCs w:val="24"/>
        </w:rPr>
        <w:t>participation,</w:t>
      </w:r>
      <w:r w:rsidR="00030572">
        <w:rPr>
          <w:rFonts w:cstheme="minorHAnsi"/>
          <w:szCs w:val="24"/>
        </w:rPr>
        <w:t xml:space="preserve"> as well as children’s</w:t>
      </w:r>
      <w:r w:rsidRPr="009868B9" w:rsidR="00030572">
        <w:rPr>
          <w:rFonts w:cstheme="minorHAnsi"/>
          <w:szCs w:val="24"/>
        </w:rPr>
        <w:t xml:space="preserve"> </w:t>
      </w:r>
      <w:r w:rsidR="00030572">
        <w:rPr>
          <w:rFonts w:cstheme="minorHAnsi"/>
          <w:szCs w:val="24"/>
        </w:rPr>
        <w:t xml:space="preserve">program </w:t>
      </w:r>
      <w:r w:rsidRPr="009868B9" w:rsidR="00030572">
        <w:rPr>
          <w:rFonts w:cstheme="minorHAnsi"/>
          <w:szCs w:val="24"/>
        </w:rPr>
        <w:t>participation</w:t>
      </w:r>
      <w:r w:rsidRPr="00712065" w:rsidR="002D5AA5">
        <w:rPr>
          <w:rFonts w:eastAsia="Calibri"/>
        </w:rPr>
        <w:t xml:space="preserve">. </w:t>
      </w:r>
    </w:p>
    <w:p w:rsidR="00235138" w:rsidP="007A30D7" w:rsidRDefault="0012784E" w14:paraId="6F54AB9F" w14:textId="23B732CD">
      <w:pPr>
        <w:spacing w:line="480" w:lineRule="auto"/>
        <w:ind w:firstLine="360"/>
        <w:rPr>
          <w:rFonts w:eastAsia="Calibri" w:cstheme="minorHAnsi"/>
          <w:szCs w:val="24"/>
        </w:rPr>
      </w:pPr>
      <w:r w:rsidRPr="00712065">
        <w:rPr>
          <w:rFonts w:eastAsia="Calibri" w:cstheme="minorHAnsi"/>
          <w:szCs w:val="24"/>
        </w:rPr>
        <w:t xml:space="preserve">In addition, the </w:t>
      </w:r>
      <w:r w:rsidR="00FA2B01">
        <w:rPr>
          <w:rFonts w:eastAsia="Calibri" w:cstheme="minorHAnsi"/>
          <w:szCs w:val="24"/>
        </w:rPr>
        <w:t xml:space="preserve">study </w:t>
      </w:r>
      <w:r w:rsidRPr="00712065">
        <w:rPr>
          <w:rFonts w:eastAsia="Calibri" w:cstheme="minorHAnsi"/>
          <w:szCs w:val="24"/>
        </w:rPr>
        <w:t xml:space="preserve">team will </w:t>
      </w:r>
      <w:r w:rsidR="004E2D88">
        <w:rPr>
          <w:rFonts w:eastAsia="Calibri" w:cstheme="minorHAnsi"/>
          <w:szCs w:val="24"/>
        </w:rPr>
        <w:t xml:space="preserve">distribute </w:t>
      </w:r>
      <w:r w:rsidR="00FA2B01">
        <w:rPr>
          <w:rFonts w:eastAsia="Calibri" w:cstheme="minorHAnsi"/>
          <w:szCs w:val="24"/>
        </w:rPr>
        <w:t xml:space="preserve">web-based </w:t>
      </w:r>
      <w:bookmarkStart w:name="_Hlk72230243" w:id="32"/>
      <w:r w:rsidRPr="00577596" w:rsidR="00577596">
        <w:rPr>
          <w:rFonts w:eastAsia="Calibri" w:cstheme="minorHAnsi"/>
          <w:szCs w:val="24"/>
        </w:rPr>
        <w:t xml:space="preserve">State </w:t>
      </w:r>
      <w:r w:rsidR="003A7515">
        <w:rPr>
          <w:rFonts w:eastAsia="Calibri" w:cstheme="minorHAnsi"/>
          <w:szCs w:val="24"/>
        </w:rPr>
        <w:t xml:space="preserve">Agency </w:t>
      </w:r>
      <w:r w:rsidRPr="00577596" w:rsidR="00577596">
        <w:rPr>
          <w:rFonts w:eastAsia="Calibri" w:cstheme="minorHAnsi"/>
          <w:szCs w:val="24"/>
        </w:rPr>
        <w:t>Child Nutrition Director Survey</w:t>
      </w:r>
      <w:r w:rsidR="00336F67">
        <w:rPr>
          <w:rFonts w:eastAsia="Calibri" w:cstheme="minorHAnsi"/>
          <w:szCs w:val="24"/>
        </w:rPr>
        <w:t>s</w:t>
      </w:r>
      <w:r w:rsidRPr="00577596" w:rsidR="00577596">
        <w:rPr>
          <w:rFonts w:eastAsia="Calibri" w:cstheme="minorHAnsi"/>
          <w:szCs w:val="24"/>
        </w:rPr>
        <w:t xml:space="preserve"> </w:t>
      </w:r>
      <w:bookmarkEnd w:id="32"/>
      <w:r w:rsidR="002508A9">
        <w:rPr>
          <w:rFonts w:eastAsia="Calibri" w:cstheme="minorHAnsi"/>
          <w:szCs w:val="24"/>
        </w:rPr>
        <w:t xml:space="preserve">twice </w:t>
      </w:r>
      <w:r w:rsidRPr="00567BC7" w:rsidR="00577596">
        <w:rPr>
          <w:rFonts w:eastAsia="Calibri" w:cstheme="minorHAnsi"/>
          <w:szCs w:val="24"/>
        </w:rPr>
        <w:t>(Appendi</w:t>
      </w:r>
      <w:r w:rsidR="008747FF">
        <w:rPr>
          <w:rFonts w:eastAsia="Calibri" w:cstheme="minorHAnsi"/>
          <w:szCs w:val="24"/>
        </w:rPr>
        <w:t>ces</w:t>
      </w:r>
      <w:r w:rsidR="009063E3">
        <w:rPr>
          <w:rFonts w:eastAsia="Calibri" w:cstheme="minorHAnsi"/>
          <w:szCs w:val="24"/>
        </w:rPr>
        <w:t xml:space="preserve"> </w:t>
      </w:r>
      <w:r w:rsidR="005A3938">
        <w:rPr>
          <w:rFonts w:eastAsia="Calibri" w:cstheme="minorHAnsi"/>
          <w:szCs w:val="24"/>
        </w:rPr>
        <w:t>D.1-D.4</w:t>
      </w:r>
      <w:r w:rsidRPr="00577596" w:rsidR="00577596">
        <w:rPr>
          <w:rFonts w:eastAsia="Calibri" w:cstheme="minorHAnsi"/>
          <w:szCs w:val="24"/>
        </w:rPr>
        <w:t>)</w:t>
      </w:r>
      <w:r w:rsidRPr="00641705" w:rsidR="00641705">
        <w:t xml:space="preserve"> </w:t>
      </w:r>
      <w:r w:rsidRPr="00641705" w:rsidR="00641705">
        <w:rPr>
          <w:rFonts w:eastAsia="Calibri" w:cstheme="minorHAnsi"/>
          <w:szCs w:val="24"/>
        </w:rPr>
        <w:t xml:space="preserve">and the School Food Authority Director Survey </w:t>
      </w:r>
      <w:r w:rsidR="00336F67">
        <w:rPr>
          <w:rFonts w:eastAsia="Calibri" w:cstheme="minorHAnsi"/>
          <w:szCs w:val="24"/>
        </w:rPr>
        <w:t>once</w:t>
      </w:r>
      <w:r w:rsidRPr="00641705" w:rsidR="00641705">
        <w:rPr>
          <w:rFonts w:eastAsia="Calibri" w:cstheme="minorHAnsi"/>
          <w:szCs w:val="24"/>
        </w:rPr>
        <w:t xml:space="preserve"> (Appendi</w:t>
      </w:r>
      <w:r w:rsidR="008747FF">
        <w:rPr>
          <w:rFonts w:eastAsia="Calibri" w:cstheme="minorHAnsi"/>
          <w:szCs w:val="24"/>
        </w:rPr>
        <w:t>ces</w:t>
      </w:r>
      <w:r w:rsidR="005A3938">
        <w:rPr>
          <w:rFonts w:eastAsia="Calibri" w:cstheme="minorHAnsi"/>
          <w:szCs w:val="24"/>
        </w:rPr>
        <w:t xml:space="preserve"> F.1-F.2</w:t>
      </w:r>
      <w:r w:rsidRPr="00641705" w:rsidR="00641705">
        <w:rPr>
          <w:rFonts w:eastAsia="Calibri" w:cstheme="minorHAnsi"/>
          <w:szCs w:val="24"/>
        </w:rPr>
        <w:t>)</w:t>
      </w:r>
      <w:r w:rsidR="000B1683">
        <w:rPr>
          <w:rFonts w:eastAsia="Calibri" w:cstheme="minorHAnsi"/>
          <w:szCs w:val="24"/>
        </w:rPr>
        <w:t>. These surveys</w:t>
      </w:r>
      <w:r w:rsidRPr="00641705" w:rsidR="00641705">
        <w:rPr>
          <w:rFonts w:eastAsia="Calibri" w:cstheme="minorHAnsi"/>
          <w:szCs w:val="24"/>
        </w:rPr>
        <w:t xml:space="preserve"> </w:t>
      </w:r>
      <w:r w:rsidR="000B1683">
        <w:rPr>
          <w:rFonts w:eastAsia="Calibri" w:cstheme="minorHAnsi"/>
          <w:szCs w:val="24"/>
        </w:rPr>
        <w:t xml:space="preserve">each address </w:t>
      </w:r>
      <w:r w:rsidRPr="00641705" w:rsidR="00641705">
        <w:rPr>
          <w:rFonts w:eastAsia="Calibri" w:cstheme="minorHAnsi"/>
          <w:szCs w:val="24"/>
        </w:rPr>
        <w:t>research questions that cannot be answered using the FNS-10</w:t>
      </w:r>
      <w:r w:rsidR="00641705">
        <w:rPr>
          <w:rFonts w:eastAsia="Calibri" w:cstheme="minorHAnsi"/>
          <w:szCs w:val="24"/>
        </w:rPr>
        <w:t xml:space="preserve">, FNS-418, and FNS-44 </w:t>
      </w:r>
      <w:r w:rsidRPr="00641705" w:rsidR="00641705">
        <w:rPr>
          <w:rFonts w:eastAsia="Calibri" w:cstheme="minorHAnsi"/>
          <w:szCs w:val="24"/>
        </w:rPr>
        <w:t>administrative data</w:t>
      </w:r>
      <w:r w:rsidR="002856D4">
        <w:rPr>
          <w:rFonts w:eastAsia="Calibri" w:cstheme="minorHAnsi"/>
          <w:szCs w:val="24"/>
        </w:rPr>
        <w:t>.</w:t>
      </w:r>
      <w:r w:rsidRPr="00712065" w:rsidR="001927CD">
        <w:rPr>
          <w:rFonts w:eastAsia="Calibri" w:cstheme="minorHAnsi"/>
          <w:szCs w:val="24"/>
        </w:rPr>
        <w:t xml:space="preserve"> </w:t>
      </w:r>
      <w:bookmarkStart w:name="_Hlk36031744" w:id="33"/>
      <w:bookmarkStart w:name="_Hlk36586934" w:id="34"/>
    </w:p>
    <w:p w:rsidR="0098048E" w:rsidP="007A30D7" w:rsidRDefault="00BA490C" w14:paraId="367FFDAF" w14:textId="22287C0A">
      <w:pPr>
        <w:spacing w:line="480" w:lineRule="auto"/>
        <w:ind w:firstLine="360"/>
        <w:rPr>
          <w:szCs w:val="24"/>
        </w:rPr>
      </w:pPr>
      <w:r w:rsidRPr="00571EDC">
        <w:rPr>
          <w:rFonts w:eastAsia="Calibri" w:cstheme="minorHAnsi"/>
          <w:szCs w:val="24"/>
        </w:rPr>
        <w:t>All State CN directors will be</w:t>
      </w:r>
      <w:r w:rsidR="00BE5256">
        <w:rPr>
          <w:rFonts w:eastAsia="Calibri" w:cstheme="minorHAnsi"/>
          <w:szCs w:val="24"/>
        </w:rPr>
        <w:t xml:space="preserve"> asked to complete </w:t>
      </w:r>
      <w:r w:rsidR="002856D4">
        <w:rPr>
          <w:rFonts w:eastAsia="Calibri" w:cstheme="minorHAnsi"/>
          <w:szCs w:val="24"/>
        </w:rPr>
        <w:t>two web surveys</w:t>
      </w:r>
      <w:r w:rsidR="00BE5256">
        <w:rPr>
          <w:rFonts w:eastAsia="Calibri" w:cstheme="minorHAnsi"/>
          <w:szCs w:val="24"/>
        </w:rPr>
        <w:t xml:space="preserve">: </w:t>
      </w:r>
      <w:r w:rsidR="002856D4">
        <w:rPr>
          <w:rFonts w:eastAsia="Calibri" w:cstheme="minorHAnsi"/>
          <w:szCs w:val="24"/>
        </w:rPr>
        <w:t>one</w:t>
      </w:r>
      <w:r w:rsidR="00BE5256">
        <w:rPr>
          <w:rFonts w:eastAsia="Calibri" w:cstheme="minorHAnsi"/>
          <w:szCs w:val="24"/>
        </w:rPr>
        <w:t xml:space="preserve"> in fall 2021</w:t>
      </w:r>
      <w:r w:rsidR="002856D4">
        <w:rPr>
          <w:rFonts w:eastAsia="Calibri" w:cstheme="minorHAnsi"/>
          <w:szCs w:val="24"/>
        </w:rPr>
        <w:t>, covering the COVID-19 CN nationwide waivers used in SY 2020-2021</w:t>
      </w:r>
      <w:r w:rsidR="0006711C">
        <w:rPr>
          <w:rFonts w:eastAsia="Calibri" w:cstheme="minorHAnsi"/>
          <w:szCs w:val="24"/>
        </w:rPr>
        <w:t xml:space="preserve"> and summer 2021</w:t>
      </w:r>
      <w:r w:rsidR="002856D4">
        <w:rPr>
          <w:rFonts w:eastAsia="Calibri" w:cstheme="minorHAnsi"/>
          <w:szCs w:val="24"/>
        </w:rPr>
        <w:t>,</w:t>
      </w:r>
      <w:r w:rsidR="00BE5256">
        <w:rPr>
          <w:rFonts w:eastAsia="Calibri" w:cstheme="minorHAnsi"/>
          <w:szCs w:val="24"/>
        </w:rPr>
        <w:t xml:space="preserve"> and one in summer 2022</w:t>
      </w:r>
      <w:r w:rsidR="00535BC4">
        <w:rPr>
          <w:rFonts w:eastAsia="Calibri" w:cstheme="minorHAnsi"/>
          <w:szCs w:val="24"/>
        </w:rPr>
        <w:t>, covering the nationwide waivers used in SY 2021-2022</w:t>
      </w:r>
      <w:r w:rsidR="00BE5256">
        <w:rPr>
          <w:rFonts w:eastAsia="Calibri" w:cstheme="minorHAnsi"/>
          <w:szCs w:val="24"/>
        </w:rPr>
        <w:t xml:space="preserve">. </w:t>
      </w:r>
      <w:r w:rsidR="00535BC4">
        <w:rPr>
          <w:rFonts w:eastAsia="Calibri" w:cstheme="minorHAnsi"/>
          <w:szCs w:val="24"/>
        </w:rPr>
        <w:t xml:space="preserve">The study team will follow the same procedures as outlined in the previously approved ICR for the State survey collections. </w:t>
      </w:r>
      <w:r w:rsidR="00BE5256">
        <w:rPr>
          <w:rFonts w:eastAsia="Calibri" w:cstheme="minorHAnsi"/>
          <w:szCs w:val="24"/>
        </w:rPr>
        <w:t xml:space="preserve">For each survey, </w:t>
      </w:r>
      <w:r w:rsidR="00535BC4">
        <w:rPr>
          <w:rFonts w:eastAsia="Calibri" w:cstheme="minorHAnsi"/>
          <w:szCs w:val="24"/>
        </w:rPr>
        <w:t xml:space="preserve">State </w:t>
      </w:r>
      <w:r w:rsidR="00BE5256">
        <w:rPr>
          <w:rFonts w:eastAsia="Calibri" w:cstheme="minorHAnsi"/>
          <w:szCs w:val="24"/>
        </w:rPr>
        <w:t>CN directors will be</w:t>
      </w:r>
      <w:r w:rsidRPr="00571EDC" w:rsidR="00571EDC">
        <w:rPr>
          <w:rFonts w:eastAsia="Calibri" w:cstheme="minorHAnsi"/>
          <w:szCs w:val="24"/>
        </w:rPr>
        <w:t xml:space="preserve"> sent the </w:t>
      </w:r>
      <w:r w:rsidR="003A7515">
        <w:rPr>
          <w:rFonts w:eastAsia="Calibri" w:cstheme="minorHAnsi"/>
          <w:szCs w:val="24"/>
        </w:rPr>
        <w:t>SA</w:t>
      </w:r>
      <w:r w:rsidRPr="00571EDC" w:rsidR="00571EDC">
        <w:rPr>
          <w:rFonts w:eastAsia="Calibri" w:cstheme="minorHAnsi"/>
          <w:szCs w:val="24"/>
        </w:rPr>
        <w:t xml:space="preserve"> Invitation Email (Appendix</w:t>
      </w:r>
      <w:r w:rsidR="005A3938">
        <w:rPr>
          <w:rFonts w:eastAsia="Calibri" w:cstheme="minorHAnsi"/>
          <w:szCs w:val="24"/>
        </w:rPr>
        <w:t xml:space="preserve"> G.6</w:t>
      </w:r>
      <w:r w:rsidRPr="00571EDC" w:rsidR="00571EDC">
        <w:rPr>
          <w:rFonts w:eastAsia="Calibri" w:cstheme="minorHAnsi"/>
          <w:szCs w:val="24"/>
        </w:rPr>
        <w:t xml:space="preserve">) </w:t>
      </w:r>
      <w:r w:rsidRPr="00571EDC">
        <w:rPr>
          <w:rFonts w:eastAsia="Calibri" w:cstheme="minorHAnsi"/>
          <w:szCs w:val="24"/>
        </w:rPr>
        <w:t xml:space="preserve">requesting </w:t>
      </w:r>
      <w:bookmarkEnd w:id="33"/>
      <w:r w:rsidR="001F18C2">
        <w:rPr>
          <w:rFonts w:eastAsia="Calibri" w:cstheme="minorHAnsi"/>
          <w:szCs w:val="24"/>
        </w:rPr>
        <w:t>that they complete the survey</w:t>
      </w:r>
      <w:bookmarkEnd w:id="34"/>
      <w:r w:rsidR="00FA2B01">
        <w:rPr>
          <w:rFonts w:eastAsia="Calibri" w:cstheme="minorHAnsi"/>
          <w:szCs w:val="24"/>
        </w:rPr>
        <w:t xml:space="preserve"> and providing</w:t>
      </w:r>
      <w:r w:rsidRPr="007127CB" w:rsidR="0098048E">
        <w:rPr>
          <w:szCs w:val="24"/>
        </w:rPr>
        <w:t xml:space="preserve"> instructions on how to access </w:t>
      </w:r>
      <w:r w:rsidR="00FA2B01">
        <w:rPr>
          <w:szCs w:val="24"/>
        </w:rPr>
        <w:t>it</w:t>
      </w:r>
      <w:r w:rsidRPr="007127CB" w:rsidR="00BB4DFB">
        <w:rPr>
          <w:szCs w:val="24"/>
        </w:rPr>
        <w:t>.</w:t>
      </w:r>
      <w:r w:rsidR="00BB4DFB">
        <w:rPr>
          <w:szCs w:val="24"/>
        </w:rPr>
        <w:t xml:space="preserve"> </w:t>
      </w:r>
      <w:bookmarkStart w:name="_Hlk36587150" w:id="35"/>
      <w:bookmarkStart w:name="_Hlk62565561" w:id="36"/>
      <w:r w:rsidR="007127CB">
        <w:rPr>
          <w:szCs w:val="24"/>
        </w:rPr>
        <w:t>R</w:t>
      </w:r>
      <w:r w:rsidRPr="00E03ACB" w:rsidR="0098048E">
        <w:rPr>
          <w:szCs w:val="24"/>
        </w:rPr>
        <w:t xml:space="preserve">eminder </w:t>
      </w:r>
      <w:r w:rsidR="007127CB">
        <w:rPr>
          <w:szCs w:val="24"/>
        </w:rPr>
        <w:t>E</w:t>
      </w:r>
      <w:r w:rsidRPr="00E03ACB" w:rsidR="0098048E">
        <w:rPr>
          <w:szCs w:val="24"/>
        </w:rPr>
        <w:t>mail</w:t>
      </w:r>
      <w:r w:rsidR="000F15C2">
        <w:rPr>
          <w:szCs w:val="24"/>
        </w:rPr>
        <w:t>s</w:t>
      </w:r>
      <w:r w:rsidRPr="00E03ACB" w:rsidR="0098048E">
        <w:rPr>
          <w:szCs w:val="24"/>
        </w:rPr>
        <w:t xml:space="preserve"> </w:t>
      </w:r>
      <w:r w:rsidR="007127CB">
        <w:rPr>
          <w:szCs w:val="24"/>
        </w:rPr>
        <w:t>(Appendix</w:t>
      </w:r>
      <w:r w:rsidR="005A3938">
        <w:rPr>
          <w:szCs w:val="24"/>
        </w:rPr>
        <w:t xml:space="preserve"> G.7</w:t>
      </w:r>
      <w:r w:rsidR="007127CB">
        <w:rPr>
          <w:szCs w:val="24"/>
        </w:rPr>
        <w:t xml:space="preserve">) </w:t>
      </w:r>
      <w:bookmarkEnd w:id="35"/>
      <w:r w:rsidRPr="00E03ACB" w:rsidR="0098048E">
        <w:rPr>
          <w:szCs w:val="24"/>
        </w:rPr>
        <w:t xml:space="preserve">will be sent </w:t>
      </w:r>
      <w:r w:rsidR="000F15C2">
        <w:rPr>
          <w:szCs w:val="24"/>
        </w:rPr>
        <w:t xml:space="preserve">every 2-3 weeks to remind </w:t>
      </w:r>
      <w:r w:rsidR="00A9590C">
        <w:rPr>
          <w:szCs w:val="24"/>
        </w:rPr>
        <w:t xml:space="preserve">State </w:t>
      </w:r>
      <w:r w:rsidRPr="00E03ACB" w:rsidR="0098048E">
        <w:rPr>
          <w:szCs w:val="24"/>
        </w:rPr>
        <w:t xml:space="preserve">CN </w:t>
      </w:r>
      <w:r w:rsidR="00534A3A">
        <w:rPr>
          <w:szCs w:val="24"/>
        </w:rPr>
        <w:t>d</w:t>
      </w:r>
      <w:r w:rsidRPr="00E03ACB" w:rsidR="0098048E">
        <w:rPr>
          <w:szCs w:val="24"/>
        </w:rPr>
        <w:t xml:space="preserve">irectors </w:t>
      </w:r>
      <w:r w:rsidR="000F15C2">
        <w:rPr>
          <w:szCs w:val="24"/>
        </w:rPr>
        <w:t>to complete</w:t>
      </w:r>
      <w:r w:rsidRPr="00E03ACB" w:rsidR="0098048E">
        <w:rPr>
          <w:szCs w:val="24"/>
        </w:rPr>
        <w:t xml:space="preserve"> their survey</w:t>
      </w:r>
      <w:r w:rsidR="00FA2B01">
        <w:rPr>
          <w:szCs w:val="24"/>
        </w:rPr>
        <w:t>s</w:t>
      </w:r>
      <w:r w:rsidRPr="00E03ACB" w:rsidR="0098048E">
        <w:rPr>
          <w:szCs w:val="24"/>
        </w:rPr>
        <w:t>.</w:t>
      </w:r>
      <w:r w:rsidR="00243660">
        <w:rPr>
          <w:szCs w:val="24"/>
        </w:rPr>
        <w:t xml:space="preserve"> FNS expects each State to receive</w:t>
      </w:r>
      <w:r w:rsidR="00956525">
        <w:rPr>
          <w:szCs w:val="24"/>
        </w:rPr>
        <w:t>, on average,</w:t>
      </w:r>
      <w:r w:rsidR="00243660">
        <w:rPr>
          <w:szCs w:val="24"/>
        </w:rPr>
        <w:t xml:space="preserve"> 2 reminder emails</w:t>
      </w:r>
      <w:r w:rsidR="00535BC4">
        <w:rPr>
          <w:szCs w:val="24"/>
        </w:rPr>
        <w:t xml:space="preserve"> per survey</w:t>
      </w:r>
      <w:r w:rsidR="0006711C">
        <w:rPr>
          <w:szCs w:val="24"/>
        </w:rPr>
        <w:t xml:space="preserve"> (for a total of 4 reminder emails across the SMO II and SMO III collections)</w:t>
      </w:r>
      <w:r w:rsidR="00243660">
        <w:rPr>
          <w:szCs w:val="24"/>
        </w:rPr>
        <w:t>.</w:t>
      </w:r>
      <w:r w:rsidRPr="00E03ACB" w:rsidR="0098048E">
        <w:rPr>
          <w:szCs w:val="24"/>
        </w:rPr>
        <w:t xml:space="preserve"> If the web survey is not completed </w:t>
      </w:r>
      <w:r w:rsidRPr="00FF4B1B" w:rsidR="0098048E">
        <w:rPr>
          <w:szCs w:val="24"/>
        </w:rPr>
        <w:t xml:space="preserve">within </w:t>
      </w:r>
      <w:r w:rsidRPr="00FF4B1B" w:rsidR="007241E8">
        <w:rPr>
          <w:szCs w:val="24"/>
        </w:rPr>
        <w:t>7</w:t>
      </w:r>
      <w:r w:rsidRPr="00FF4B1B" w:rsidR="0098048E">
        <w:rPr>
          <w:szCs w:val="24"/>
        </w:rPr>
        <w:t xml:space="preserve"> weeks after</w:t>
      </w:r>
      <w:r w:rsidRPr="00E03ACB" w:rsidR="0098048E">
        <w:rPr>
          <w:szCs w:val="24"/>
        </w:rPr>
        <w:t xml:space="preserve"> the initial questionnaire is</w:t>
      </w:r>
      <w:r w:rsidR="00310179">
        <w:rPr>
          <w:szCs w:val="24"/>
        </w:rPr>
        <w:t xml:space="preserve"> made </w:t>
      </w:r>
      <w:r w:rsidR="00310179">
        <w:rPr>
          <w:szCs w:val="24"/>
        </w:rPr>
        <w:lastRenderedPageBreak/>
        <w:t>available to the agency contact</w:t>
      </w:r>
      <w:r w:rsidR="00A954C1">
        <w:rPr>
          <w:szCs w:val="24"/>
        </w:rPr>
        <w:t>,</w:t>
      </w:r>
      <w:r w:rsidRPr="00E03ACB" w:rsidR="0098048E">
        <w:rPr>
          <w:szCs w:val="24"/>
        </w:rPr>
        <w:t xml:space="preserve"> trained interviewers will </w:t>
      </w:r>
      <w:r w:rsidR="006C13DF">
        <w:rPr>
          <w:szCs w:val="24"/>
        </w:rPr>
        <w:t xml:space="preserve">begin </w:t>
      </w:r>
      <w:r w:rsidRPr="00E03ACB" w:rsidR="0098048E">
        <w:rPr>
          <w:szCs w:val="24"/>
        </w:rPr>
        <w:t>call</w:t>
      </w:r>
      <w:r w:rsidR="006C13DF">
        <w:rPr>
          <w:szCs w:val="24"/>
        </w:rPr>
        <w:t>ing</w:t>
      </w:r>
      <w:r w:rsidRPr="00E03ACB" w:rsidR="0098048E">
        <w:rPr>
          <w:szCs w:val="24"/>
        </w:rPr>
        <w:t xml:space="preserve"> </w:t>
      </w:r>
      <w:r w:rsidR="00A9590C">
        <w:rPr>
          <w:szCs w:val="24"/>
        </w:rPr>
        <w:t xml:space="preserve">State </w:t>
      </w:r>
      <w:r w:rsidRPr="00E03ACB" w:rsidR="0098048E">
        <w:rPr>
          <w:szCs w:val="24"/>
        </w:rPr>
        <w:t xml:space="preserve">CN </w:t>
      </w:r>
      <w:r w:rsidR="00534A3A">
        <w:rPr>
          <w:szCs w:val="24"/>
        </w:rPr>
        <w:t>d</w:t>
      </w:r>
      <w:r w:rsidRPr="00E03ACB" w:rsidR="0098048E">
        <w:rPr>
          <w:szCs w:val="24"/>
        </w:rPr>
        <w:t xml:space="preserve">irectors </w:t>
      </w:r>
      <w:r w:rsidR="00464FDE">
        <w:rPr>
          <w:szCs w:val="24"/>
        </w:rPr>
        <w:t>to</w:t>
      </w:r>
      <w:r w:rsidRPr="00E03ACB" w:rsidR="0098048E">
        <w:rPr>
          <w:szCs w:val="24"/>
        </w:rPr>
        <w:t xml:space="preserve"> remind them to complete their survey</w:t>
      </w:r>
      <w:r w:rsidR="0098048E">
        <w:rPr>
          <w:szCs w:val="24"/>
        </w:rPr>
        <w:t xml:space="preserve"> using the </w:t>
      </w:r>
      <w:r w:rsidR="0006711C">
        <w:rPr>
          <w:szCs w:val="24"/>
        </w:rPr>
        <w:t xml:space="preserve">Telephone </w:t>
      </w:r>
      <w:r w:rsidR="00394953">
        <w:rPr>
          <w:szCs w:val="24"/>
        </w:rPr>
        <w:t>Reminder Script</w:t>
      </w:r>
      <w:r w:rsidRPr="00E03ACB" w:rsidR="0098048E">
        <w:rPr>
          <w:szCs w:val="24"/>
        </w:rPr>
        <w:t xml:space="preserve"> (Appendix</w:t>
      </w:r>
      <w:r w:rsidR="005A3938">
        <w:rPr>
          <w:szCs w:val="24"/>
        </w:rPr>
        <w:t xml:space="preserve"> G.8</w:t>
      </w:r>
      <w:r w:rsidRPr="00E03ACB" w:rsidR="0098048E">
        <w:rPr>
          <w:szCs w:val="24"/>
        </w:rPr>
        <w:t xml:space="preserve">). </w:t>
      </w:r>
      <w:bookmarkStart w:name="_Hlk36587496" w:id="37"/>
      <w:r w:rsidR="009D0FCF">
        <w:rPr>
          <w:szCs w:val="24"/>
        </w:rPr>
        <w:t>Toward the end of the field period,</w:t>
      </w:r>
      <w:r w:rsidRPr="00E03ACB" w:rsidR="0098048E">
        <w:rPr>
          <w:szCs w:val="24"/>
        </w:rPr>
        <w:t xml:space="preserve"> all </w:t>
      </w:r>
      <w:r w:rsidR="001F18C2">
        <w:rPr>
          <w:szCs w:val="24"/>
        </w:rPr>
        <w:t>SA</w:t>
      </w:r>
      <w:r w:rsidRPr="00E03ACB" w:rsidR="0098048E">
        <w:rPr>
          <w:szCs w:val="24"/>
        </w:rPr>
        <w:t xml:space="preserve"> </w:t>
      </w:r>
      <w:r w:rsidR="00CA14FE">
        <w:rPr>
          <w:szCs w:val="24"/>
        </w:rPr>
        <w:t>non</w:t>
      </w:r>
      <w:r w:rsidR="002F7B2E">
        <w:rPr>
          <w:szCs w:val="24"/>
        </w:rPr>
        <w:t>-</w:t>
      </w:r>
      <w:r w:rsidRPr="00E03ACB" w:rsidR="0098048E">
        <w:rPr>
          <w:szCs w:val="24"/>
        </w:rPr>
        <w:t xml:space="preserve">respondents will be mailed </w:t>
      </w:r>
      <w:r w:rsidR="001F18C2">
        <w:rPr>
          <w:szCs w:val="24"/>
        </w:rPr>
        <w:t xml:space="preserve">the </w:t>
      </w:r>
      <w:r w:rsidR="0006711C">
        <w:rPr>
          <w:szCs w:val="24"/>
        </w:rPr>
        <w:t>SA</w:t>
      </w:r>
      <w:r w:rsidR="001F18C2">
        <w:rPr>
          <w:szCs w:val="24"/>
        </w:rPr>
        <w:t xml:space="preserve"> Last </w:t>
      </w:r>
      <w:r w:rsidRPr="00394953" w:rsidR="00BB4DFB">
        <w:rPr>
          <w:szCs w:val="24"/>
        </w:rPr>
        <w:t>Chance Post</w:t>
      </w:r>
      <w:r w:rsidR="006B5B61">
        <w:rPr>
          <w:szCs w:val="24"/>
        </w:rPr>
        <w:t xml:space="preserve"> C</w:t>
      </w:r>
      <w:r w:rsidRPr="00394953" w:rsidR="00BB4DFB">
        <w:rPr>
          <w:szCs w:val="24"/>
        </w:rPr>
        <w:t>ard</w:t>
      </w:r>
      <w:r w:rsidRPr="00394953" w:rsidR="0098048E">
        <w:rPr>
          <w:szCs w:val="24"/>
        </w:rPr>
        <w:t xml:space="preserve"> (Appendix</w:t>
      </w:r>
      <w:r w:rsidR="005A3938">
        <w:rPr>
          <w:szCs w:val="24"/>
        </w:rPr>
        <w:t xml:space="preserve"> G.9</w:t>
      </w:r>
      <w:r w:rsidRPr="00394953" w:rsidR="0098048E">
        <w:rPr>
          <w:szCs w:val="24"/>
        </w:rPr>
        <w:t xml:space="preserve">). </w:t>
      </w:r>
      <w:bookmarkEnd w:id="37"/>
      <w:r w:rsidRPr="00394953" w:rsidR="0098048E">
        <w:rPr>
          <w:szCs w:val="24"/>
        </w:rPr>
        <w:t xml:space="preserve">The data collection period for </w:t>
      </w:r>
      <w:r w:rsidR="00CB0B71">
        <w:rPr>
          <w:szCs w:val="24"/>
        </w:rPr>
        <w:t>each</w:t>
      </w:r>
      <w:r w:rsidRPr="00394953" w:rsidR="0098048E">
        <w:rPr>
          <w:szCs w:val="24"/>
        </w:rPr>
        <w:t xml:space="preserve"> </w:t>
      </w:r>
      <w:r w:rsidRPr="008D0804" w:rsidR="001F18C2">
        <w:rPr>
          <w:rFonts w:eastAsia="Calibri" w:cstheme="minorHAnsi"/>
          <w:szCs w:val="24"/>
        </w:rPr>
        <w:t xml:space="preserve">State Child Nutrition Director Survey </w:t>
      </w:r>
      <w:r w:rsidRPr="00394953" w:rsidR="0098048E">
        <w:rPr>
          <w:szCs w:val="24"/>
        </w:rPr>
        <w:t xml:space="preserve">will span </w:t>
      </w:r>
      <w:r w:rsidRPr="00394953" w:rsidR="000D0817">
        <w:rPr>
          <w:szCs w:val="24"/>
        </w:rPr>
        <w:t>1</w:t>
      </w:r>
      <w:r w:rsidR="000D0817">
        <w:rPr>
          <w:szCs w:val="24"/>
        </w:rPr>
        <w:t>0</w:t>
      </w:r>
      <w:r w:rsidRPr="00394953" w:rsidR="000D0817">
        <w:rPr>
          <w:szCs w:val="24"/>
        </w:rPr>
        <w:t xml:space="preserve"> </w:t>
      </w:r>
      <w:r w:rsidRPr="00394953" w:rsidR="0098048E">
        <w:rPr>
          <w:szCs w:val="24"/>
        </w:rPr>
        <w:t>weeks.</w:t>
      </w:r>
      <w:r w:rsidRPr="00E03ACB" w:rsidR="0098048E">
        <w:rPr>
          <w:szCs w:val="24"/>
        </w:rPr>
        <w:t xml:space="preserve"> </w:t>
      </w:r>
      <w:r w:rsidR="00535BC4">
        <w:rPr>
          <w:szCs w:val="24"/>
        </w:rPr>
        <w:t>Based on experience with the previously approved collection in SY 2020-2021</w:t>
      </w:r>
      <w:r w:rsidR="00956525">
        <w:rPr>
          <w:szCs w:val="24"/>
        </w:rPr>
        <w:t>,</w:t>
      </w:r>
      <w:r w:rsidR="00535BC4">
        <w:rPr>
          <w:szCs w:val="24"/>
        </w:rPr>
        <w:t xml:space="preserve"> and because the collection is mandatory, </w:t>
      </w:r>
      <w:r w:rsidR="00E21C0B">
        <w:rPr>
          <w:szCs w:val="24"/>
        </w:rPr>
        <w:t>FNS anticipates that all 67 SAs will ultimately respond.</w:t>
      </w:r>
    </w:p>
    <w:p w:rsidR="005A412F" w:rsidP="007A30D7" w:rsidRDefault="00E87922" w14:paraId="22E3EC93" w14:textId="7A5799D9">
      <w:pPr>
        <w:spacing w:line="480" w:lineRule="auto"/>
        <w:ind w:firstLine="360"/>
        <w:rPr>
          <w:szCs w:val="24"/>
        </w:rPr>
      </w:pPr>
      <w:bookmarkStart w:name="_Hlk75949791" w:id="38"/>
      <w:bookmarkEnd w:id="36"/>
      <w:r>
        <w:rPr>
          <w:szCs w:val="24"/>
        </w:rPr>
        <w:t>T</w:t>
      </w:r>
      <w:r w:rsidRPr="005A412F" w:rsidR="005A412F">
        <w:rPr>
          <w:szCs w:val="24"/>
        </w:rPr>
        <w:t xml:space="preserve">he </w:t>
      </w:r>
      <w:r w:rsidR="0006711C">
        <w:rPr>
          <w:szCs w:val="24"/>
        </w:rPr>
        <w:t>SA</w:t>
      </w:r>
      <w:r w:rsidRPr="005A412F" w:rsidR="005A412F">
        <w:rPr>
          <w:szCs w:val="24"/>
        </w:rPr>
        <w:t xml:space="preserve"> Advance Email (Appendix</w:t>
      </w:r>
      <w:r w:rsidR="005A3938">
        <w:rPr>
          <w:szCs w:val="24"/>
        </w:rPr>
        <w:t xml:space="preserve"> G.3</w:t>
      </w:r>
      <w:r w:rsidRPr="005A412F" w:rsidR="005A412F">
        <w:rPr>
          <w:szCs w:val="24"/>
        </w:rPr>
        <w:t>)</w:t>
      </w:r>
      <w:bookmarkEnd w:id="38"/>
      <w:r w:rsidRPr="005A412F" w:rsidR="005A412F">
        <w:rPr>
          <w:szCs w:val="24"/>
        </w:rPr>
        <w:t xml:space="preserve"> </w:t>
      </w:r>
      <w:r w:rsidR="003F74F8">
        <w:rPr>
          <w:szCs w:val="24"/>
        </w:rPr>
        <w:t xml:space="preserve">sent to all State CN directors </w:t>
      </w:r>
      <w:r>
        <w:rPr>
          <w:szCs w:val="24"/>
        </w:rPr>
        <w:t xml:space="preserve">prior to the </w:t>
      </w:r>
      <w:r w:rsidR="0006711C">
        <w:rPr>
          <w:szCs w:val="24"/>
        </w:rPr>
        <w:t xml:space="preserve">SMO II collection in fall 2021 </w:t>
      </w:r>
      <w:r w:rsidR="003F74F8">
        <w:rPr>
          <w:szCs w:val="24"/>
        </w:rPr>
        <w:t>will</w:t>
      </w:r>
      <w:r w:rsidRPr="005A412F" w:rsidR="005A412F">
        <w:rPr>
          <w:szCs w:val="24"/>
        </w:rPr>
        <w:t xml:space="preserve"> notify the SAs that the study team will soon contact selected SFAs </w:t>
      </w:r>
      <w:r w:rsidR="0006711C">
        <w:rPr>
          <w:szCs w:val="24"/>
        </w:rPr>
        <w:t>for the winter 2021/2022 SFA survey</w:t>
      </w:r>
      <w:r w:rsidRPr="005A412F" w:rsidR="0006711C">
        <w:rPr>
          <w:szCs w:val="24"/>
        </w:rPr>
        <w:t xml:space="preserve"> </w:t>
      </w:r>
      <w:r w:rsidRPr="005A412F" w:rsidR="005A412F">
        <w:rPr>
          <w:szCs w:val="24"/>
        </w:rPr>
        <w:t xml:space="preserve">and </w:t>
      </w:r>
      <w:r w:rsidR="00956525">
        <w:rPr>
          <w:szCs w:val="24"/>
        </w:rPr>
        <w:t>will</w:t>
      </w:r>
      <w:r w:rsidRPr="005A412F" w:rsidR="005A412F">
        <w:rPr>
          <w:szCs w:val="24"/>
        </w:rPr>
        <w:t xml:space="preserve"> request that State CN directors encourage cooperation by sending the Study Support Email from </w:t>
      </w:r>
      <w:r w:rsidR="0006711C">
        <w:rPr>
          <w:szCs w:val="24"/>
        </w:rPr>
        <w:t>SA to SFA</w:t>
      </w:r>
      <w:r w:rsidRPr="005A412F" w:rsidR="005A412F">
        <w:rPr>
          <w:szCs w:val="24"/>
        </w:rPr>
        <w:t xml:space="preserve"> (Appendix</w:t>
      </w:r>
      <w:r w:rsidR="005A3938">
        <w:rPr>
          <w:szCs w:val="24"/>
        </w:rPr>
        <w:t xml:space="preserve"> G.10</w:t>
      </w:r>
      <w:r w:rsidRPr="005A412F" w:rsidR="005A412F">
        <w:rPr>
          <w:szCs w:val="24"/>
        </w:rPr>
        <w:t xml:space="preserve">) to SFA directors. All selected SFA directors will then be </w:t>
      </w:r>
      <w:r w:rsidR="00574A22">
        <w:rPr>
          <w:szCs w:val="24"/>
        </w:rPr>
        <w:t>sent</w:t>
      </w:r>
      <w:r w:rsidRPr="005A412F" w:rsidR="00574A22">
        <w:rPr>
          <w:szCs w:val="24"/>
        </w:rPr>
        <w:t xml:space="preserve"> </w:t>
      </w:r>
      <w:r w:rsidRPr="005A412F" w:rsidR="005A412F">
        <w:rPr>
          <w:szCs w:val="24"/>
        </w:rPr>
        <w:t xml:space="preserve">the </w:t>
      </w:r>
      <w:r w:rsidR="0006711C">
        <w:rPr>
          <w:szCs w:val="24"/>
        </w:rPr>
        <w:t>SFA</w:t>
      </w:r>
      <w:r w:rsidRPr="005A412F" w:rsidR="005A412F">
        <w:rPr>
          <w:szCs w:val="24"/>
        </w:rPr>
        <w:t xml:space="preserve"> Advance Letter (Appendix</w:t>
      </w:r>
      <w:r w:rsidR="00642DDF">
        <w:rPr>
          <w:szCs w:val="24"/>
        </w:rPr>
        <w:t xml:space="preserve"> G.11</w:t>
      </w:r>
      <w:r w:rsidRPr="005A412F" w:rsidR="005A412F">
        <w:rPr>
          <w:szCs w:val="24"/>
        </w:rPr>
        <w:t>) and Brochure (</w:t>
      </w:r>
      <w:r w:rsidR="00642DDF">
        <w:rPr>
          <w:szCs w:val="24"/>
        </w:rPr>
        <w:t>G.4</w:t>
      </w:r>
      <w:r w:rsidRPr="005A412F" w:rsidR="005A412F">
        <w:rPr>
          <w:szCs w:val="24"/>
        </w:rPr>
        <w:t xml:space="preserve">) that explain the purpose of the study and describe study activities, followed by the </w:t>
      </w:r>
      <w:r w:rsidR="00345E3D">
        <w:rPr>
          <w:szCs w:val="24"/>
        </w:rPr>
        <w:t>SFA</w:t>
      </w:r>
      <w:r w:rsidRPr="005A412F" w:rsidR="005A412F">
        <w:rPr>
          <w:szCs w:val="24"/>
        </w:rPr>
        <w:t xml:space="preserve"> Invitation Email (Appendix</w:t>
      </w:r>
      <w:r w:rsidR="00642DDF">
        <w:rPr>
          <w:szCs w:val="24"/>
        </w:rPr>
        <w:t xml:space="preserve"> G.12</w:t>
      </w:r>
      <w:r w:rsidRPr="005A412F" w:rsidR="005A412F">
        <w:rPr>
          <w:szCs w:val="24"/>
        </w:rPr>
        <w:t>) requesting that they complete the survey and providing instructions on how to access it. Reminder Emails (Appendix</w:t>
      </w:r>
      <w:r w:rsidR="00642DDF">
        <w:rPr>
          <w:szCs w:val="24"/>
        </w:rPr>
        <w:t xml:space="preserve"> G.7</w:t>
      </w:r>
      <w:r w:rsidRPr="005A412F" w:rsidR="005A412F">
        <w:rPr>
          <w:szCs w:val="24"/>
        </w:rPr>
        <w:t xml:space="preserve">) will be sent every 2-3 weeks to remind </w:t>
      </w:r>
      <w:r w:rsidR="0054114C">
        <w:rPr>
          <w:szCs w:val="24"/>
        </w:rPr>
        <w:t xml:space="preserve">SFA </w:t>
      </w:r>
      <w:r w:rsidRPr="005A412F" w:rsidR="005A412F">
        <w:rPr>
          <w:szCs w:val="24"/>
        </w:rPr>
        <w:t xml:space="preserve">directors to complete their surveys. FNS expects </w:t>
      </w:r>
      <w:r w:rsidR="00FD7BDB">
        <w:rPr>
          <w:szCs w:val="24"/>
        </w:rPr>
        <w:t>most</w:t>
      </w:r>
      <w:r w:rsidRPr="005A412F" w:rsidR="005A412F">
        <w:rPr>
          <w:szCs w:val="24"/>
        </w:rPr>
        <w:t xml:space="preserve"> S</w:t>
      </w:r>
      <w:r w:rsidR="0054114C">
        <w:rPr>
          <w:szCs w:val="24"/>
        </w:rPr>
        <w:t>FA</w:t>
      </w:r>
      <w:r w:rsidR="00FD7BDB">
        <w:rPr>
          <w:szCs w:val="24"/>
        </w:rPr>
        <w:t>s</w:t>
      </w:r>
      <w:r w:rsidRPr="005A412F" w:rsidR="005A412F">
        <w:rPr>
          <w:szCs w:val="24"/>
        </w:rPr>
        <w:t xml:space="preserve"> to receive</w:t>
      </w:r>
      <w:r w:rsidR="00AF404E">
        <w:rPr>
          <w:szCs w:val="24"/>
        </w:rPr>
        <w:t>, on average,</w:t>
      </w:r>
      <w:r w:rsidRPr="005A412F" w:rsidR="005A412F">
        <w:rPr>
          <w:szCs w:val="24"/>
        </w:rPr>
        <w:t xml:space="preserve"> 2 reminder emails. If the web survey is not completed within 7 weeks after the initial questionnaire is received, trained interviewers will begin calling </w:t>
      </w:r>
      <w:r w:rsidR="005A412F">
        <w:rPr>
          <w:szCs w:val="24"/>
        </w:rPr>
        <w:t>SFA</w:t>
      </w:r>
      <w:r w:rsidRPr="005A412F" w:rsidR="005A412F">
        <w:rPr>
          <w:szCs w:val="24"/>
        </w:rPr>
        <w:t xml:space="preserve"> directors to remind them to complete their survey using the </w:t>
      </w:r>
      <w:r w:rsidR="00345E3D">
        <w:rPr>
          <w:szCs w:val="24"/>
        </w:rPr>
        <w:t xml:space="preserve">Telephone </w:t>
      </w:r>
      <w:r w:rsidRPr="005A412F" w:rsidR="005A412F">
        <w:rPr>
          <w:szCs w:val="24"/>
        </w:rPr>
        <w:t>Reminder Script (Appendix</w:t>
      </w:r>
      <w:r w:rsidR="00642DDF">
        <w:rPr>
          <w:szCs w:val="24"/>
        </w:rPr>
        <w:t xml:space="preserve"> G.8</w:t>
      </w:r>
      <w:r w:rsidRPr="005A412F" w:rsidR="005A412F">
        <w:rPr>
          <w:szCs w:val="24"/>
        </w:rPr>
        <w:t>). Toward the end of the field period, all S</w:t>
      </w:r>
      <w:r w:rsidR="005A412F">
        <w:rPr>
          <w:szCs w:val="24"/>
        </w:rPr>
        <w:t>FA</w:t>
      </w:r>
      <w:r w:rsidRPr="005A412F" w:rsidR="005A412F">
        <w:rPr>
          <w:szCs w:val="24"/>
        </w:rPr>
        <w:t xml:space="preserve"> non-respondents will be mailed the </w:t>
      </w:r>
      <w:r w:rsidR="00345E3D">
        <w:rPr>
          <w:szCs w:val="24"/>
        </w:rPr>
        <w:t>SFA</w:t>
      </w:r>
      <w:r w:rsidRPr="005A412F" w:rsidR="005A412F">
        <w:rPr>
          <w:szCs w:val="24"/>
        </w:rPr>
        <w:t xml:space="preserve"> Last Chance Post Card (Appendix</w:t>
      </w:r>
      <w:r w:rsidR="00642DDF">
        <w:rPr>
          <w:szCs w:val="24"/>
        </w:rPr>
        <w:t xml:space="preserve"> G.13</w:t>
      </w:r>
      <w:r w:rsidRPr="005A412F" w:rsidR="005A412F">
        <w:rPr>
          <w:szCs w:val="24"/>
        </w:rPr>
        <w:t xml:space="preserve">). The data collection period for the </w:t>
      </w:r>
      <w:r w:rsidR="005A412F">
        <w:rPr>
          <w:szCs w:val="24"/>
        </w:rPr>
        <w:t>School Food Authority</w:t>
      </w:r>
      <w:r w:rsidRPr="005A412F" w:rsidR="005A412F">
        <w:rPr>
          <w:szCs w:val="24"/>
        </w:rPr>
        <w:t xml:space="preserve"> Director Survey will span 10 weeks. FNS anticipates that </w:t>
      </w:r>
      <w:r w:rsidR="000B1D46">
        <w:rPr>
          <w:szCs w:val="24"/>
        </w:rPr>
        <w:t xml:space="preserve">1,012 </w:t>
      </w:r>
      <w:r w:rsidR="005A412F">
        <w:rPr>
          <w:szCs w:val="24"/>
        </w:rPr>
        <w:t>SFAs</w:t>
      </w:r>
      <w:r w:rsidRPr="005A412F" w:rsidR="005A412F">
        <w:rPr>
          <w:szCs w:val="24"/>
        </w:rPr>
        <w:t xml:space="preserve"> </w:t>
      </w:r>
      <w:r w:rsidR="004D7F08">
        <w:rPr>
          <w:szCs w:val="24"/>
        </w:rPr>
        <w:t xml:space="preserve">(80% of sampled SFAs) </w:t>
      </w:r>
      <w:r w:rsidRPr="005A412F" w:rsidR="005A412F">
        <w:rPr>
          <w:szCs w:val="24"/>
        </w:rPr>
        <w:t>will ultimately respond.</w:t>
      </w:r>
    </w:p>
    <w:p w:rsidRPr="00FD6796" w:rsidR="001F1EDF" w:rsidP="007A30D7" w:rsidRDefault="001F1EDF" w14:paraId="13464AC8" w14:textId="457A20C3">
      <w:pPr>
        <w:spacing w:line="480" w:lineRule="auto"/>
        <w:ind w:firstLine="360"/>
        <w:rPr>
          <w:szCs w:val="24"/>
        </w:rPr>
      </w:pPr>
      <w:r w:rsidRPr="001F1EDF">
        <w:rPr>
          <w:szCs w:val="24"/>
        </w:rPr>
        <w:t>In SY 2020-2021, the SMO Study collected information from SAs through a web-based survey and the collection of disaggregated administrative data reported on Forms FNS-10, FNS-418, and FNS-44.</w:t>
      </w:r>
      <w:r w:rsidRPr="001F1EDF">
        <w:t xml:space="preserve"> </w:t>
      </w:r>
      <w:r w:rsidRPr="001F1EDF">
        <w:rPr>
          <w:szCs w:val="24"/>
        </w:rPr>
        <w:t xml:space="preserve">Because the previous SMO approval only included one state-level survey and administrative data </w:t>
      </w:r>
      <w:r w:rsidRPr="001F1EDF">
        <w:rPr>
          <w:szCs w:val="24"/>
        </w:rPr>
        <w:lastRenderedPageBreak/>
        <w:t>collection,</w:t>
      </w:r>
      <w:r w:rsidRPr="001F1EDF">
        <w:t xml:space="preserve"> </w:t>
      </w:r>
      <w:r>
        <w:t>t</w:t>
      </w:r>
      <w:r w:rsidRPr="001F1EDF">
        <w:rPr>
          <w:szCs w:val="24"/>
        </w:rPr>
        <w:t xml:space="preserve">he study burden has increased with this revision with the addition of </w:t>
      </w:r>
      <w:r w:rsidR="002326E5">
        <w:rPr>
          <w:szCs w:val="24"/>
        </w:rPr>
        <w:t>a</w:t>
      </w:r>
      <w:r w:rsidRPr="001F1EDF" w:rsidR="002326E5">
        <w:rPr>
          <w:szCs w:val="24"/>
        </w:rPr>
        <w:t xml:space="preserve"> </w:t>
      </w:r>
      <w:r w:rsidRPr="001F1EDF">
        <w:rPr>
          <w:szCs w:val="24"/>
        </w:rPr>
        <w:t xml:space="preserve">second SA survey, </w:t>
      </w:r>
      <w:r w:rsidR="002326E5">
        <w:rPr>
          <w:szCs w:val="24"/>
        </w:rPr>
        <w:t>a</w:t>
      </w:r>
      <w:r w:rsidRPr="001F1EDF" w:rsidR="002326E5">
        <w:rPr>
          <w:szCs w:val="24"/>
        </w:rPr>
        <w:t xml:space="preserve"> </w:t>
      </w:r>
      <w:r w:rsidRPr="001F1EDF">
        <w:rPr>
          <w:szCs w:val="24"/>
        </w:rPr>
        <w:t>second administrative data collection, and the SFA survey instrument and associated burden.</w:t>
      </w:r>
      <w:r w:rsidRPr="001F1EDF">
        <w:t xml:space="preserve"> </w:t>
      </w:r>
      <w:r w:rsidRPr="00C70B8F">
        <w:rPr>
          <w:szCs w:val="24"/>
        </w:rPr>
        <w:t>With these additions, as well as a pretest of the SFA survey</w:t>
      </w:r>
      <w:r w:rsidRPr="00C70B8F">
        <w:t xml:space="preserve"> </w:t>
      </w:r>
      <w:r w:rsidRPr="00C70B8F">
        <w:rPr>
          <w:szCs w:val="24"/>
        </w:rPr>
        <w:t xml:space="preserve">with 6 SFAs not included in the </w:t>
      </w:r>
      <w:r w:rsidRPr="00C70B8F" w:rsidR="002326E5">
        <w:rPr>
          <w:szCs w:val="24"/>
        </w:rPr>
        <w:t xml:space="preserve">survey </w:t>
      </w:r>
      <w:r w:rsidRPr="00C70B8F">
        <w:rPr>
          <w:szCs w:val="24"/>
        </w:rPr>
        <w:t>sample, there are approximately 1,272 more respondents</w:t>
      </w:r>
      <w:r w:rsidR="002C0237">
        <w:rPr>
          <w:szCs w:val="24"/>
        </w:rPr>
        <w:t xml:space="preserve">, </w:t>
      </w:r>
      <w:r w:rsidRPr="00C70B8F">
        <w:rPr>
          <w:szCs w:val="24"/>
        </w:rPr>
        <w:t>9,</w:t>
      </w:r>
      <w:r w:rsidRPr="00C70B8F" w:rsidR="009377F7">
        <w:rPr>
          <w:szCs w:val="24"/>
        </w:rPr>
        <w:t>30</w:t>
      </w:r>
      <w:r w:rsidRPr="00C70B8F" w:rsidR="00855FCF">
        <w:rPr>
          <w:szCs w:val="24"/>
        </w:rPr>
        <w:t>1</w:t>
      </w:r>
      <w:r w:rsidRPr="00C70B8F" w:rsidR="009377F7">
        <w:rPr>
          <w:szCs w:val="24"/>
        </w:rPr>
        <w:t xml:space="preserve"> </w:t>
      </w:r>
      <w:r w:rsidRPr="00C70B8F">
        <w:rPr>
          <w:szCs w:val="24"/>
        </w:rPr>
        <w:t xml:space="preserve">more </w:t>
      </w:r>
      <w:r w:rsidRPr="00C70B8F" w:rsidR="00AB580F">
        <w:rPr>
          <w:szCs w:val="24"/>
        </w:rPr>
        <w:t>responses</w:t>
      </w:r>
      <w:r w:rsidR="002C0237">
        <w:rPr>
          <w:szCs w:val="24"/>
        </w:rPr>
        <w:t>, and 2,943 more burden hours</w:t>
      </w:r>
      <w:r w:rsidRPr="00C70B8F" w:rsidR="00AB580F">
        <w:rPr>
          <w:szCs w:val="24"/>
        </w:rPr>
        <w:t xml:space="preserve"> in</w:t>
      </w:r>
      <w:r w:rsidRPr="00C70B8F">
        <w:rPr>
          <w:szCs w:val="24"/>
        </w:rPr>
        <w:t xml:space="preserve"> the SY 2021-2022 and 2022-2023 data collections than were previously approved in the study.</w:t>
      </w:r>
    </w:p>
    <w:p w:rsidR="00085D02" w:rsidP="00085D02" w:rsidRDefault="002D5AA5" w14:paraId="3835C0D9" w14:textId="3352A6BF">
      <w:pPr>
        <w:pStyle w:val="H3"/>
        <w:rPr>
          <w:rFonts w:eastAsia="Calibri"/>
        </w:rPr>
      </w:pPr>
      <w:r>
        <w:rPr>
          <w:rFonts w:eastAsia="Calibri"/>
        </w:rPr>
        <w:t>Frequency of data collection</w:t>
      </w:r>
    </w:p>
    <w:p w:rsidR="00517294" w:rsidP="00093B48" w:rsidRDefault="00DA78ED" w14:paraId="68E9B6E0" w14:textId="6701F7EA">
      <w:pPr>
        <w:pStyle w:val="Paragraph"/>
        <w:spacing w:line="480" w:lineRule="auto"/>
        <w:ind w:firstLine="360"/>
        <w:rPr>
          <w:rFonts w:eastAsia="Calibri" w:cstheme="minorHAnsi"/>
          <w:szCs w:val="24"/>
        </w:rPr>
      </w:pPr>
      <w:r>
        <w:rPr>
          <w:rFonts w:eastAsia="Calibri" w:cstheme="minorHAnsi"/>
          <w:szCs w:val="24"/>
        </w:rPr>
        <w:t xml:space="preserve">This </w:t>
      </w:r>
      <w:r w:rsidRPr="00093B48">
        <w:rPr>
          <w:szCs w:val="24"/>
        </w:rPr>
        <w:t>information</w:t>
      </w:r>
      <w:r>
        <w:rPr>
          <w:rFonts w:eastAsia="Calibri" w:cstheme="minorHAnsi"/>
          <w:szCs w:val="24"/>
        </w:rPr>
        <w:t xml:space="preserve"> request is for </w:t>
      </w:r>
      <w:r w:rsidR="00356B1C">
        <w:rPr>
          <w:rFonts w:eastAsia="Calibri" w:cstheme="minorHAnsi"/>
          <w:szCs w:val="24"/>
        </w:rPr>
        <w:t xml:space="preserve">two </w:t>
      </w:r>
      <w:r w:rsidR="00176E27">
        <w:rPr>
          <w:rFonts w:eastAsia="Calibri" w:cstheme="minorHAnsi"/>
          <w:szCs w:val="24"/>
        </w:rPr>
        <w:t xml:space="preserve">web-based </w:t>
      </w:r>
      <w:r w:rsidRPr="00712065" w:rsidR="0012784E">
        <w:rPr>
          <w:rFonts w:eastAsia="Calibri" w:cstheme="minorHAnsi"/>
          <w:szCs w:val="24"/>
        </w:rPr>
        <w:t>SA survey</w:t>
      </w:r>
      <w:r w:rsidR="00356B1C">
        <w:rPr>
          <w:rFonts w:eastAsia="Calibri" w:cstheme="minorHAnsi"/>
          <w:szCs w:val="24"/>
        </w:rPr>
        <w:t>s,</w:t>
      </w:r>
      <w:r w:rsidR="00A954C1">
        <w:rPr>
          <w:rFonts w:eastAsia="Calibri" w:cstheme="minorHAnsi"/>
          <w:szCs w:val="24"/>
        </w:rPr>
        <w:t xml:space="preserve"> collected </w:t>
      </w:r>
      <w:r w:rsidR="00356B1C">
        <w:rPr>
          <w:rFonts w:eastAsia="Calibri" w:cstheme="minorHAnsi"/>
          <w:szCs w:val="24"/>
        </w:rPr>
        <w:t>in fall 2021 and summer 2022,</w:t>
      </w:r>
      <w:r w:rsidR="00682ED1">
        <w:rPr>
          <w:rFonts w:eastAsia="Calibri" w:cstheme="minorHAnsi"/>
          <w:szCs w:val="24"/>
        </w:rPr>
        <w:t xml:space="preserve"> and </w:t>
      </w:r>
      <w:r w:rsidR="00A954C1">
        <w:rPr>
          <w:rFonts w:eastAsia="Calibri" w:cstheme="minorHAnsi"/>
          <w:szCs w:val="24"/>
        </w:rPr>
        <w:t xml:space="preserve">two </w:t>
      </w:r>
      <w:r w:rsidR="000E546E">
        <w:rPr>
          <w:rFonts w:eastAsia="Calibri" w:cstheme="minorHAnsi"/>
          <w:szCs w:val="24"/>
        </w:rPr>
        <w:t>collection</w:t>
      </w:r>
      <w:r w:rsidR="00A954C1">
        <w:rPr>
          <w:rFonts w:eastAsia="Calibri" w:cstheme="minorHAnsi"/>
          <w:szCs w:val="24"/>
        </w:rPr>
        <w:t>s</w:t>
      </w:r>
      <w:r w:rsidR="000E546E">
        <w:rPr>
          <w:rFonts w:eastAsia="Calibri" w:cstheme="minorHAnsi"/>
          <w:szCs w:val="24"/>
        </w:rPr>
        <w:t xml:space="preserve"> of </w:t>
      </w:r>
      <w:r w:rsidR="00682ED1">
        <w:rPr>
          <w:rFonts w:eastAsia="Calibri" w:cstheme="minorHAnsi"/>
          <w:szCs w:val="24"/>
        </w:rPr>
        <w:t>FNS-10</w:t>
      </w:r>
      <w:r w:rsidR="00060573">
        <w:rPr>
          <w:rFonts w:eastAsia="Calibri" w:cstheme="minorHAnsi"/>
          <w:szCs w:val="24"/>
        </w:rPr>
        <w:t>, FNS-418, and FNS-44</w:t>
      </w:r>
      <w:r w:rsidR="00682ED1">
        <w:rPr>
          <w:rFonts w:eastAsia="Calibri" w:cstheme="minorHAnsi"/>
          <w:szCs w:val="24"/>
        </w:rPr>
        <w:t xml:space="preserve"> </w:t>
      </w:r>
      <w:r w:rsidR="000E546E">
        <w:rPr>
          <w:rFonts w:eastAsia="Calibri" w:cstheme="minorHAnsi"/>
          <w:szCs w:val="24"/>
        </w:rPr>
        <w:t xml:space="preserve">disaggregated </w:t>
      </w:r>
      <w:r w:rsidR="00682ED1">
        <w:rPr>
          <w:rFonts w:eastAsia="Calibri" w:cstheme="minorHAnsi"/>
          <w:szCs w:val="24"/>
        </w:rPr>
        <w:t>administrative data</w:t>
      </w:r>
      <w:r w:rsidR="000E546E">
        <w:rPr>
          <w:rFonts w:eastAsia="Calibri" w:cstheme="minorHAnsi"/>
          <w:szCs w:val="24"/>
        </w:rPr>
        <w:t xml:space="preserve"> from SAs</w:t>
      </w:r>
      <w:r w:rsidR="00A954C1">
        <w:rPr>
          <w:rFonts w:eastAsia="Calibri" w:cstheme="minorHAnsi"/>
          <w:szCs w:val="24"/>
        </w:rPr>
        <w:t xml:space="preserve"> covering FYs 2021 and 2022. </w:t>
      </w:r>
      <w:r w:rsidR="00BE26A3">
        <w:rPr>
          <w:rFonts w:eastAsia="Calibri" w:cstheme="minorHAnsi"/>
          <w:szCs w:val="24"/>
        </w:rPr>
        <w:t xml:space="preserve"> </w:t>
      </w:r>
      <w:r w:rsidR="00A954C1">
        <w:rPr>
          <w:rFonts w:eastAsia="Calibri" w:cstheme="minorHAnsi"/>
          <w:szCs w:val="24"/>
        </w:rPr>
        <w:t>A</w:t>
      </w:r>
      <w:r w:rsidR="00BE26A3">
        <w:rPr>
          <w:rFonts w:eastAsia="Calibri" w:cstheme="minorHAnsi"/>
          <w:szCs w:val="24"/>
        </w:rPr>
        <w:t xml:space="preserve"> web-based SFA survey</w:t>
      </w:r>
      <w:r w:rsidR="00757482">
        <w:rPr>
          <w:rFonts w:eastAsia="Calibri" w:cstheme="minorHAnsi"/>
          <w:szCs w:val="24"/>
        </w:rPr>
        <w:t xml:space="preserve"> </w:t>
      </w:r>
      <w:r w:rsidRPr="00712065" w:rsidR="0012784E">
        <w:rPr>
          <w:rFonts w:eastAsia="Calibri" w:cstheme="minorHAnsi"/>
          <w:szCs w:val="24"/>
        </w:rPr>
        <w:t xml:space="preserve">will </w:t>
      </w:r>
      <w:r w:rsidR="00757482">
        <w:rPr>
          <w:rFonts w:eastAsia="Calibri" w:cstheme="minorHAnsi"/>
          <w:szCs w:val="24"/>
        </w:rPr>
        <w:t xml:space="preserve">be </w:t>
      </w:r>
      <w:r w:rsidRPr="00712065" w:rsidR="0012784E">
        <w:rPr>
          <w:rFonts w:eastAsia="Calibri" w:cstheme="minorHAnsi"/>
          <w:szCs w:val="24"/>
        </w:rPr>
        <w:t>collect</w:t>
      </w:r>
      <w:r w:rsidR="00757482">
        <w:rPr>
          <w:rFonts w:eastAsia="Calibri" w:cstheme="minorHAnsi"/>
          <w:szCs w:val="24"/>
        </w:rPr>
        <w:t>ed</w:t>
      </w:r>
      <w:r w:rsidRPr="00712065" w:rsidR="0012784E">
        <w:rPr>
          <w:rFonts w:eastAsia="Calibri" w:cstheme="minorHAnsi"/>
          <w:szCs w:val="24"/>
        </w:rPr>
        <w:t xml:space="preserve"> </w:t>
      </w:r>
      <w:r w:rsidR="00FA2B01">
        <w:rPr>
          <w:rFonts w:eastAsia="Calibri" w:cstheme="minorHAnsi"/>
          <w:szCs w:val="24"/>
        </w:rPr>
        <w:t xml:space="preserve">once </w:t>
      </w:r>
      <w:r w:rsidRPr="00712065" w:rsidR="0012784E">
        <w:rPr>
          <w:rFonts w:eastAsia="Calibri" w:cstheme="minorHAnsi"/>
          <w:szCs w:val="24"/>
        </w:rPr>
        <w:t>during SY 202</w:t>
      </w:r>
      <w:r w:rsidR="00BE26A3">
        <w:rPr>
          <w:rFonts w:eastAsia="Calibri" w:cstheme="minorHAnsi"/>
          <w:szCs w:val="24"/>
        </w:rPr>
        <w:t>1</w:t>
      </w:r>
      <w:r w:rsidRPr="00712065" w:rsidR="0012784E">
        <w:rPr>
          <w:rFonts w:eastAsia="Calibri" w:cstheme="minorHAnsi"/>
          <w:szCs w:val="24"/>
        </w:rPr>
        <w:t>–202</w:t>
      </w:r>
      <w:r w:rsidR="00BE26A3">
        <w:rPr>
          <w:rFonts w:eastAsia="Calibri" w:cstheme="minorHAnsi"/>
          <w:szCs w:val="24"/>
        </w:rPr>
        <w:t>2</w:t>
      </w:r>
      <w:r>
        <w:rPr>
          <w:rFonts w:eastAsia="Calibri" w:cstheme="minorHAnsi"/>
          <w:szCs w:val="24"/>
        </w:rPr>
        <w:t>.</w:t>
      </w:r>
      <w:r w:rsidR="00660842">
        <w:rPr>
          <w:rFonts w:eastAsia="Calibri" w:cstheme="minorHAnsi"/>
          <w:szCs w:val="24"/>
        </w:rPr>
        <w:t xml:space="preserve">  </w:t>
      </w:r>
      <w:r w:rsidRPr="00712065" w:rsidR="0012784E">
        <w:rPr>
          <w:rFonts w:eastAsia="Calibri" w:cstheme="minorHAnsi"/>
          <w:szCs w:val="24"/>
        </w:rPr>
        <w:t xml:space="preserve"> </w:t>
      </w:r>
    </w:p>
    <w:p w:rsidRPr="00085D02" w:rsidR="00085D02" w:rsidP="00085D02" w:rsidRDefault="00C65BB5" w14:paraId="177E2063" w14:textId="37147434">
      <w:pPr>
        <w:pStyle w:val="H3"/>
        <w:rPr>
          <w:rFonts w:eastAsia="Calibri"/>
        </w:rPr>
      </w:pPr>
      <w:r w:rsidRPr="00085D02">
        <w:rPr>
          <w:rFonts w:eastAsia="Calibri"/>
        </w:rPr>
        <w:t>Information shared with any other organizations inside or outside USDA or the government</w:t>
      </w:r>
    </w:p>
    <w:p w:rsidRPr="00712065" w:rsidR="00C65BB5" w:rsidP="00093B48" w:rsidRDefault="00C65BB5" w14:paraId="224D7A85" w14:textId="0E438F1C">
      <w:pPr>
        <w:pStyle w:val="Paragraph"/>
        <w:spacing w:line="480" w:lineRule="auto"/>
        <w:ind w:firstLine="360"/>
        <w:rPr>
          <w:rFonts w:ascii="Times New Roman" w:hAnsi="Times New Roman"/>
          <w:szCs w:val="24"/>
        </w:rPr>
      </w:pPr>
      <w:r w:rsidRPr="00C65BB5">
        <w:rPr>
          <w:rFonts w:ascii="Times New Roman" w:hAnsi="Times New Roman"/>
          <w:szCs w:val="24"/>
        </w:rPr>
        <w:t>As in most FNS data collection efforts, data files and documentation will be prepared for restricted-use (for researchers who agree to specific restrictions)</w:t>
      </w:r>
      <w:r w:rsidRPr="00D30841" w:rsidR="00D30841">
        <w:rPr>
          <w:rFonts w:ascii="Times New Roman" w:hAnsi="Times New Roman"/>
          <w:szCs w:val="24"/>
        </w:rPr>
        <w:t>, and for public-use (with some masking of data</w:t>
      </w:r>
      <w:r w:rsidR="00D30841">
        <w:rPr>
          <w:rFonts w:ascii="Times New Roman" w:hAnsi="Times New Roman"/>
          <w:szCs w:val="24"/>
        </w:rPr>
        <w:t xml:space="preserve"> to avoid identifying individual respondents)</w:t>
      </w:r>
      <w:r w:rsidRPr="00C65BB5">
        <w:rPr>
          <w:rFonts w:ascii="Times New Roman" w:hAnsi="Times New Roman"/>
          <w:szCs w:val="24"/>
        </w:rPr>
        <w:t>.</w:t>
      </w:r>
      <w:r w:rsidR="00E50377">
        <w:rPr>
          <w:rFonts w:ascii="Times New Roman" w:hAnsi="Times New Roman"/>
          <w:szCs w:val="24"/>
        </w:rPr>
        <w:t xml:space="preserve"> </w:t>
      </w:r>
      <w:r w:rsidR="00BF1BE4">
        <w:rPr>
          <w:rFonts w:ascii="Times New Roman" w:hAnsi="Times New Roman"/>
          <w:szCs w:val="24"/>
        </w:rPr>
        <w:t xml:space="preserve">While no </w:t>
      </w:r>
      <w:r w:rsidR="00087A6D">
        <w:rPr>
          <w:rFonts w:ascii="Times New Roman" w:hAnsi="Times New Roman"/>
          <w:szCs w:val="24"/>
        </w:rPr>
        <w:t xml:space="preserve">local program operators </w:t>
      </w:r>
      <w:r w:rsidR="00BF1BE4">
        <w:rPr>
          <w:rFonts w:ascii="Times New Roman" w:hAnsi="Times New Roman"/>
          <w:szCs w:val="24"/>
        </w:rPr>
        <w:t xml:space="preserve">will be identifiable in the reports or data, some </w:t>
      </w:r>
      <w:r w:rsidR="004E0646">
        <w:rPr>
          <w:rFonts w:ascii="Times New Roman" w:hAnsi="Times New Roman"/>
          <w:szCs w:val="24"/>
        </w:rPr>
        <w:t>analyses may identify specific States</w:t>
      </w:r>
      <w:r w:rsidR="00393412">
        <w:rPr>
          <w:rFonts w:ascii="Times New Roman" w:hAnsi="Times New Roman"/>
          <w:szCs w:val="24"/>
        </w:rPr>
        <w:t xml:space="preserve"> in the final </w:t>
      </w:r>
      <w:r w:rsidR="00087A6D">
        <w:rPr>
          <w:rFonts w:ascii="Times New Roman" w:hAnsi="Times New Roman"/>
          <w:szCs w:val="24"/>
        </w:rPr>
        <w:t>dissemination products</w:t>
      </w:r>
      <w:r w:rsidR="00393412">
        <w:rPr>
          <w:rFonts w:ascii="Times New Roman" w:hAnsi="Times New Roman"/>
          <w:szCs w:val="24"/>
        </w:rPr>
        <w:t xml:space="preserve">, </w:t>
      </w:r>
      <w:r w:rsidRPr="00093B48" w:rsidR="00393412">
        <w:rPr>
          <w:szCs w:val="24"/>
        </w:rPr>
        <w:t>which</w:t>
      </w:r>
      <w:r w:rsidRPr="00C65BB5" w:rsidR="00393412">
        <w:rPr>
          <w:rFonts w:ascii="Times New Roman" w:hAnsi="Times New Roman"/>
          <w:szCs w:val="24"/>
        </w:rPr>
        <w:t xml:space="preserve"> will be made publicly available in the research section of the USDA FNS website, </w:t>
      </w:r>
      <w:hyperlink w:history="1" r:id="rId17">
        <w:r w:rsidRPr="00083ABE" w:rsidR="00393412">
          <w:rPr>
            <w:rStyle w:val="Hyperlink"/>
            <w:rFonts w:ascii="Times New Roman" w:hAnsi="Times New Roman"/>
            <w:szCs w:val="24"/>
          </w:rPr>
          <w:t>http://www.fns.usda.gov/ops/research-and-analysis</w:t>
        </w:r>
      </w:hyperlink>
      <w:r w:rsidRPr="00C65BB5" w:rsidR="00393412">
        <w:rPr>
          <w:rFonts w:ascii="Times New Roman" w:hAnsi="Times New Roman"/>
          <w:szCs w:val="24"/>
        </w:rPr>
        <w:t>.</w:t>
      </w:r>
    </w:p>
    <w:p w:rsidR="00085D02" w:rsidP="00574DDB" w:rsidRDefault="00EA5F6E" w14:paraId="16F3B29A" w14:textId="3447CC45">
      <w:pPr>
        <w:pStyle w:val="H1"/>
      </w:pPr>
      <w:bookmarkStart w:name="_Toc52958616" w:id="39"/>
      <w:bookmarkStart w:name="_Toc75868679" w:id="40"/>
      <w:bookmarkEnd w:id="26"/>
      <w:r>
        <w:t>A</w:t>
      </w:r>
      <w:r w:rsidR="00085D02">
        <w:t>3.</w:t>
      </w:r>
      <w:r w:rsidR="00085D02">
        <w:tab/>
      </w:r>
      <w:r w:rsidRPr="0078095B" w:rsidR="0078095B">
        <w:t>Use of Information Technology and Burden Reduction</w:t>
      </w:r>
      <w:bookmarkEnd w:id="39"/>
      <w:bookmarkEnd w:id="40"/>
    </w:p>
    <w:p w:rsidRPr="00012FAD" w:rsidR="00840A40" w:rsidP="00840A40" w:rsidRDefault="00840A40" w14:paraId="26C35C9D" w14:textId="5391AF02">
      <w:pPr>
        <w:spacing w:line="240" w:lineRule="auto"/>
        <w:ind w:right="484"/>
        <w:rPr>
          <w:rFonts w:ascii="Times New Roman" w:hAnsi="Times New Roman"/>
          <w:szCs w:val="24"/>
        </w:rPr>
      </w:pPr>
      <w:r w:rsidRPr="00DC10B2">
        <w:rPr>
          <w:rFonts w:ascii="Times New Roman" w:hAnsi="Times New Roman"/>
          <w:b/>
          <w:bCs/>
          <w:szCs w:val="24"/>
        </w:rPr>
        <w:t xml:space="preserve">Describe </w:t>
      </w:r>
      <w:r w:rsidRPr="00DC10B2">
        <w:rPr>
          <w:rFonts w:ascii="Times New Roman" w:hAnsi="Times New Roman"/>
          <w:b/>
          <w:bCs/>
          <w:spacing w:val="-2"/>
          <w:szCs w:val="24"/>
        </w:rPr>
        <w:t>w</w:t>
      </w:r>
      <w:r w:rsidRPr="00DC10B2">
        <w:rPr>
          <w:rFonts w:ascii="Times New Roman" w:hAnsi="Times New Roman"/>
          <w:b/>
          <w:bCs/>
          <w:szCs w:val="24"/>
        </w:rPr>
        <w:t xml:space="preserve">hether, and to </w:t>
      </w:r>
      <w:r w:rsidRPr="00DC10B2">
        <w:rPr>
          <w:rFonts w:ascii="Times New Roman" w:hAnsi="Times New Roman"/>
          <w:b/>
          <w:bCs/>
          <w:spacing w:val="-2"/>
          <w:szCs w:val="24"/>
        </w:rPr>
        <w:t>w</w:t>
      </w:r>
      <w:r w:rsidRPr="00DC10B2">
        <w:rPr>
          <w:rFonts w:ascii="Times New Roman" w:hAnsi="Times New Roman"/>
          <w:b/>
          <w:bCs/>
          <w:szCs w:val="24"/>
        </w:rPr>
        <w:t>hat extent, the collection of information involves the use of automated, electronic, mechanical, or other</w:t>
      </w:r>
      <w:r w:rsidRPr="00DC10B2">
        <w:rPr>
          <w:rFonts w:ascii="Times New Roman" w:hAnsi="Times New Roman"/>
          <w:b/>
          <w:bCs/>
          <w:spacing w:val="1"/>
          <w:szCs w:val="24"/>
        </w:rPr>
        <w:t xml:space="preserve"> </w:t>
      </w:r>
      <w:r w:rsidRPr="00DC10B2">
        <w:rPr>
          <w:rFonts w:ascii="Times New Roman" w:hAnsi="Times New Roman"/>
          <w:b/>
          <w:bCs/>
          <w:szCs w:val="24"/>
        </w:rPr>
        <w:t>technological collection techniques or other forms of information technology, e.g., permitting</w:t>
      </w:r>
      <w:r w:rsidRPr="00DC10B2">
        <w:rPr>
          <w:rFonts w:ascii="Times New Roman" w:hAnsi="Times New Roman"/>
          <w:b/>
          <w:bCs/>
          <w:spacing w:val="2"/>
          <w:szCs w:val="24"/>
        </w:rPr>
        <w:t xml:space="preserve"> </w:t>
      </w:r>
      <w:r w:rsidRPr="00DC10B2">
        <w:rPr>
          <w:rFonts w:ascii="Times New Roman" w:hAnsi="Times New Roman"/>
          <w:b/>
          <w:bCs/>
          <w:szCs w:val="24"/>
        </w:rPr>
        <w:t xml:space="preserve">electronic submission of responses, and the basis for the decision for adopting this means of collection. Also describe any consideration of using information technology to reduce burden. </w:t>
      </w:r>
    </w:p>
    <w:p w:rsidR="00974A21" w:rsidP="00281C43" w:rsidRDefault="00840A40" w14:paraId="561FD998" w14:textId="77777777">
      <w:pPr>
        <w:pStyle w:val="Paragraph"/>
        <w:spacing w:line="480" w:lineRule="auto"/>
        <w:ind w:firstLine="360"/>
        <w:rPr>
          <w:rFonts w:eastAsiaTheme="minorHAnsi"/>
          <w:szCs w:val="24"/>
        </w:rPr>
      </w:pPr>
      <w:r w:rsidRPr="00712065">
        <w:rPr>
          <w:spacing w:val="-3"/>
          <w:szCs w:val="24"/>
        </w:rPr>
        <w:t xml:space="preserve">FNS is committed to complying with the E-Government Act of 2002 to promote the use of technology. </w:t>
      </w:r>
      <w:r w:rsidRPr="00712065">
        <w:rPr>
          <w:rFonts w:ascii="Times New Roman" w:hAnsi="Times New Roman"/>
          <w:szCs w:val="24"/>
        </w:rPr>
        <w:t>T</w:t>
      </w:r>
      <w:r w:rsidRPr="00712065">
        <w:rPr>
          <w:rFonts w:ascii="Times New Roman" w:hAnsi="Times New Roman" w:eastAsia="Calibri"/>
          <w:szCs w:val="24"/>
        </w:rPr>
        <w:t xml:space="preserve">he team </w:t>
      </w:r>
      <w:r w:rsidRPr="00093B48">
        <w:rPr>
          <w:szCs w:val="24"/>
        </w:rPr>
        <w:t>will</w:t>
      </w:r>
      <w:r w:rsidRPr="00712065">
        <w:rPr>
          <w:rFonts w:ascii="Times New Roman" w:hAnsi="Times New Roman" w:eastAsia="Calibri"/>
          <w:szCs w:val="24"/>
        </w:rPr>
        <w:t xml:space="preserve"> administer web survey</w:t>
      </w:r>
      <w:r w:rsidR="008014A1">
        <w:rPr>
          <w:rFonts w:ascii="Times New Roman" w:hAnsi="Times New Roman" w:eastAsia="Calibri"/>
          <w:szCs w:val="24"/>
        </w:rPr>
        <w:t>s</w:t>
      </w:r>
      <w:r w:rsidRPr="00712065">
        <w:rPr>
          <w:rFonts w:ascii="Times New Roman" w:hAnsi="Times New Roman" w:eastAsia="Calibri"/>
          <w:szCs w:val="24"/>
        </w:rPr>
        <w:t xml:space="preserve"> to SAs </w:t>
      </w:r>
      <w:r w:rsidR="000955A3">
        <w:rPr>
          <w:rFonts w:ascii="Times New Roman" w:hAnsi="Times New Roman" w:eastAsia="Calibri"/>
          <w:szCs w:val="24"/>
        </w:rPr>
        <w:t xml:space="preserve">and SFAs </w:t>
      </w:r>
      <w:r w:rsidR="00475E07">
        <w:rPr>
          <w:rFonts w:ascii="Times New Roman" w:hAnsi="Times New Roman" w:eastAsia="Calibri"/>
          <w:szCs w:val="24"/>
        </w:rPr>
        <w:t>using the Confirmit web survey platform</w:t>
      </w:r>
      <w:r w:rsidRPr="00712065">
        <w:rPr>
          <w:rFonts w:ascii="Times New Roman" w:hAnsi="Times New Roman" w:eastAsia="Calibri"/>
          <w:szCs w:val="24"/>
        </w:rPr>
        <w:t>.</w:t>
      </w:r>
      <w:r w:rsidRPr="00712065" w:rsidR="006B0666">
        <w:rPr>
          <w:rFonts w:ascii="Times New Roman" w:hAnsi="Times New Roman" w:eastAsia="Calibri"/>
          <w:szCs w:val="24"/>
        </w:rPr>
        <w:t xml:space="preserve"> </w:t>
      </w:r>
      <w:r w:rsidRPr="00712065" w:rsidR="001B5DFB">
        <w:rPr>
          <w:rFonts w:ascii="Times New Roman" w:hAnsi="Times New Roman" w:eastAsia="Calibri"/>
          <w:szCs w:val="24"/>
        </w:rPr>
        <w:t xml:space="preserve">Online </w:t>
      </w:r>
      <w:r w:rsidRPr="00712065" w:rsidR="00B26E9B">
        <w:rPr>
          <w:rFonts w:ascii="Times New Roman" w:hAnsi="Times New Roman" w:eastAsia="Calibri"/>
          <w:szCs w:val="24"/>
        </w:rPr>
        <w:t>surveys enable efficient survey participation</w:t>
      </w:r>
      <w:r w:rsidR="00AF404E">
        <w:rPr>
          <w:rFonts w:ascii="Times New Roman" w:hAnsi="Times New Roman" w:eastAsia="Calibri"/>
          <w:szCs w:val="24"/>
        </w:rPr>
        <w:t>, as</w:t>
      </w:r>
      <w:r w:rsidR="00E21C0B">
        <w:rPr>
          <w:rFonts w:ascii="Times New Roman" w:hAnsi="Times New Roman" w:eastAsia="Calibri"/>
          <w:szCs w:val="24"/>
        </w:rPr>
        <w:t xml:space="preserve"> </w:t>
      </w:r>
      <w:r w:rsidRPr="00712065" w:rsidR="00B26E9B">
        <w:rPr>
          <w:rFonts w:ascii="Times New Roman" w:hAnsi="Times New Roman" w:eastAsia="Calibri"/>
          <w:szCs w:val="24"/>
        </w:rPr>
        <w:t>programming limit</w:t>
      </w:r>
      <w:r w:rsidRPr="00712065" w:rsidR="001B5DFB">
        <w:rPr>
          <w:rFonts w:ascii="Times New Roman" w:hAnsi="Times New Roman" w:eastAsia="Calibri"/>
          <w:szCs w:val="24"/>
        </w:rPr>
        <w:t>s</w:t>
      </w:r>
      <w:r w:rsidRPr="00712065" w:rsidR="00B26E9B">
        <w:rPr>
          <w:rFonts w:ascii="Times New Roman" w:hAnsi="Times New Roman" w:eastAsia="Calibri"/>
          <w:szCs w:val="24"/>
        </w:rPr>
        <w:t xml:space="preserve"> questions </w:t>
      </w:r>
      <w:r w:rsidRPr="00712065" w:rsidR="00EE229E">
        <w:rPr>
          <w:rFonts w:ascii="Times New Roman" w:hAnsi="Times New Roman" w:eastAsia="Calibri"/>
          <w:szCs w:val="24"/>
        </w:rPr>
        <w:t xml:space="preserve">to relevant </w:t>
      </w:r>
      <w:r w:rsidRPr="00712065" w:rsidR="00EE229E">
        <w:rPr>
          <w:rFonts w:ascii="Times New Roman" w:hAnsi="Times New Roman" w:eastAsia="Calibri"/>
          <w:szCs w:val="24"/>
        </w:rPr>
        <w:lastRenderedPageBreak/>
        <w:t>respondents</w:t>
      </w:r>
      <w:r w:rsidRPr="00712065" w:rsidR="005E357F">
        <w:rPr>
          <w:rFonts w:ascii="Times New Roman" w:hAnsi="Times New Roman" w:eastAsia="Calibri"/>
          <w:szCs w:val="24"/>
        </w:rPr>
        <w:t xml:space="preserve"> and will constrain data ranges, keeping responses within a certain length and simplifying data cleaning</w:t>
      </w:r>
      <w:r w:rsidRPr="00712065" w:rsidR="00EE229E">
        <w:rPr>
          <w:rFonts w:eastAsiaTheme="minorHAnsi"/>
          <w:szCs w:val="24"/>
        </w:rPr>
        <w:t xml:space="preserve">. </w:t>
      </w:r>
      <w:r w:rsidR="00475E07">
        <w:rPr>
          <w:rFonts w:eastAsiaTheme="minorHAnsi"/>
          <w:szCs w:val="24"/>
        </w:rPr>
        <w:t>Web surveys also allow respondents to complete and submit data securely using</w:t>
      </w:r>
      <w:r w:rsidRPr="00712065" w:rsidR="005E357F">
        <w:rPr>
          <w:rFonts w:eastAsiaTheme="minorHAnsi"/>
          <w:szCs w:val="24"/>
        </w:rPr>
        <w:t xml:space="preserve"> unique</w:t>
      </w:r>
      <w:r w:rsidR="00475E07">
        <w:rPr>
          <w:rFonts w:eastAsiaTheme="minorHAnsi"/>
          <w:szCs w:val="24"/>
        </w:rPr>
        <w:t>, password-protected</w:t>
      </w:r>
      <w:r w:rsidRPr="00712065" w:rsidR="005E357F">
        <w:rPr>
          <w:rFonts w:eastAsiaTheme="minorHAnsi"/>
          <w:szCs w:val="24"/>
        </w:rPr>
        <w:t xml:space="preserve"> logins</w:t>
      </w:r>
      <w:r w:rsidRPr="00712065" w:rsidR="001B5DFB">
        <w:rPr>
          <w:rFonts w:eastAsiaTheme="minorHAnsi"/>
          <w:szCs w:val="24"/>
        </w:rPr>
        <w:t>.</w:t>
      </w:r>
      <w:r w:rsidRPr="00712065" w:rsidR="005E357F">
        <w:rPr>
          <w:rFonts w:eastAsiaTheme="minorHAnsi"/>
          <w:szCs w:val="24"/>
        </w:rPr>
        <w:t xml:space="preserve"> </w:t>
      </w:r>
    </w:p>
    <w:p w:rsidRPr="00D10D74" w:rsidR="00720B6D" w:rsidP="008E341B" w:rsidRDefault="00974A21" w14:paraId="70F953DD" w14:textId="6C1F432B">
      <w:pPr>
        <w:pStyle w:val="Paragraph"/>
        <w:spacing w:line="480" w:lineRule="auto"/>
        <w:ind w:firstLine="360"/>
        <w:rPr>
          <w:rFonts w:ascii="Times New Roman" w:hAnsi="Times New Roman"/>
          <w:szCs w:val="24"/>
        </w:rPr>
      </w:pPr>
      <w:r>
        <w:rPr>
          <w:szCs w:val="24"/>
        </w:rPr>
        <w:t>P</w:t>
      </w:r>
      <w:r w:rsidRPr="005A412F">
        <w:rPr>
          <w:szCs w:val="24"/>
        </w:rPr>
        <w:t>rofessional survey support specialist</w:t>
      </w:r>
      <w:r>
        <w:rPr>
          <w:szCs w:val="24"/>
        </w:rPr>
        <w:t>s</w:t>
      </w:r>
      <w:r w:rsidRPr="005A412F">
        <w:rPr>
          <w:szCs w:val="24"/>
        </w:rPr>
        <w:t xml:space="preserve"> </w:t>
      </w:r>
      <w:r>
        <w:rPr>
          <w:szCs w:val="24"/>
        </w:rPr>
        <w:t xml:space="preserve">will be available </w:t>
      </w:r>
      <w:r w:rsidRPr="005A412F">
        <w:rPr>
          <w:szCs w:val="24"/>
        </w:rPr>
        <w:t>during regular business hours</w:t>
      </w:r>
      <w:r>
        <w:rPr>
          <w:szCs w:val="24"/>
        </w:rPr>
        <w:t xml:space="preserve"> to assist State CN directors and SFA directors completing a web survey</w:t>
      </w:r>
      <w:r w:rsidRPr="005A412F">
        <w:rPr>
          <w:szCs w:val="24"/>
        </w:rPr>
        <w:t xml:space="preserve">. </w:t>
      </w:r>
      <w:r>
        <w:rPr>
          <w:szCs w:val="24"/>
        </w:rPr>
        <w:t>R</w:t>
      </w:r>
      <w:r w:rsidRPr="005A412F">
        <w:rPr>
          <w:szCs w:val="24"/>
        </w:rPr>
        <w:t>espondents may save their progress, facilitating completion of the survey in more than one session.</w:t>
      </w:r>
      <w:r>
        <w:rPr>
          <w:szCs w:val="24"/>
        </w:rPr>
        <w:t xml:space="preserve"> As needed, survey support specialists will be able to </w:t>
      </w:r>
      <w:r w:rsidRPr="005A412F">
        <w:rPr>
          <w:szCs w:val="24"/>
        </w:rPr>
        <w:t xml:space="preserve">complete any modules that the </w:t>
      </w:r>
      <w:r>
        <w:rPr>
          <w:szCs w:val="24"/>
        </w:rPr>
        <w:t>respondent would like</w:t>
      </w:r>
      <w:r w:rsidRPr="005A412F">
        <w:rPr>
          <w:szCs w:val="24"/>
        </w:rPr>
        <w:t xml:space="preserve"> to complete over the phone using the respondent’s unique web survey link. </w:t>
      </w:r>
      <w:r w:rsidR="000336E5">
        <w:rPr>
          <w:rFonts w:eastAsiaTheme="minorHAnsi"/>
          <w:szCs w:val="24"/>
        </w:rPr>
        <w:t>B</w:t>
      </w:r>
      <w:r w:rsidRPr="00BE2DF5" w:rsidR="00BE2DF5">
        <w:rPr>
          <w:rFonts w:eastAsiaTheme="minorHAnsi"/>
          <w:szCs w:val="24"/>
        </w:rPr>
        <w:t>ased on experience conducting web surveys</w:t>
      </w:r>
      <w:r w:rsidR="009E2F88">
        <w:rPr>
          <w:rFonts w:eastAsiaTheme="minorHAnsi"/>
          <w:szCs w:val="24"/>
        </w:rPr>
        <w:t xml:space="preserve"> and supporting </w:t>
      </w:r>
      <w:r w:rsidR="00643A66">
        <w:rPr>
          <w:rFonts w:eastAsiaTheme="minorHAnsi"/>
          <w:szCs w:val="24"/>
        </w:rPr>
        <w:t xml:space="preserve">the </w:t>
      </w:r>
      <w:r w:rsidR="009E2F88">
        <w:rPr>
          <w:rFonts w:eastAsiaTheme="minorHAnsi"/>
          <w:szCs w:val="24"/>
        </w:rPr>
        <w:t>completion of web surveys by phone</w:t>
      </w:r>
      <w:r w:rsidR="00BE2DF5">
        <w:rPr>
          <w:rFonts w:eastAsiaTheme="minorHAnsi"/>
          <w:szCs w:val="24"/>
        </w:rPr>
        <w:t xml:space="preserve">, </w:t>
      </w:r>
      <w:r w:rsidR="00BE2DF5">
        <w:rPr>
          <w:rFonts w:ascii="Times New Roman" w:hAnsi="Times New Roman"/>
          <w:szCs w:val="24"/>
        </w:rPr>
        <w:t>t</w:t>
      </w:r>
      <w:r w:rsidR="00D44736">
        <w:rPr>
          <w:rFonts w:ascii="Times New Roman" w:hAnsi="Times New Roman"/>
          <w:szCs w:val="24"/>
        </w:rPr>
        <w:t xml:space="preserve">he study team expects that all </w:t>
      </w:r>
      <w:r w:rsidR="00E22F75">
        <w:rPr>
          <w:rFonts w:ascii="Times New Roman" w:hAnsi="Times New Roman"/>
          <w:szCs w:val="24"/>
        </w:rPr>
        <w:t xml:space="preserve">67 </w:t>
      </w:r>
      <w:r w:rsidR="00370B1F">
        <w:rPr>
          <w:rFonts w:ascii="Times New Roman" w:hAnsi="Times New Roman"/>
          <w:szCs w:val="24"/>
        </w:rPr>
        <w:t xml:space="preserve">State </w:t>
      </w:r>
      <w:r w:rsidR="00D44736">
        <w:rPr>
          <w:rFonts w:ascii="Times New Roman" w:hAnsi="Times New Roman"/>
          <w:szCs w:val="24"/>
        </w:rPr>
        <w:t xml:space="preserve">respondents </w:t>
      </w:r>
      <w:r w:rsidRPr="00BE2DF5" w:rsidR="00BE2DF5">
        <w:rPr>
          <w:rFonts w:ascii="Times New Roman" w:hAnsi="Times New Roman"/>
          <w:szCs w:val="24"/>
        </w:rPr>
        <w:t>and</w:t>
      </w:r>
      <w:r w:rsidR="00543228">
        <w:rPr>
          <w:rFonts w:ascii="Times New Roman" w:hAnsi="Times New Roman"/>
          <w:szCs w:val="24"/>
        </w:rPr>
        <w:t xml:space="preserve"> </w:t>
      </w:r>
      <w:r w:rsidRPr="00BE2DF5" w:rsidR="00BE2DF5">
        <w:rPr>
          <w:rFonts w:ascii="Times New Roman" w:hAnsi="Times New Roman"/>
          <w:szCs w:val="24"/>
        </w:rPr>
        <w:t xml:space="preserve">the expected 1,012 </w:t>
      </w:r>
      <w:r w:rsidR="00AE6091">
        <w:rPr>
          <w:rFonts w:ascii="Times New Roman" w:hAnsi="Times New Roman"/>
          <w:szCs w:val="24"/>
        </w:rPr>
        <w:t xml:space="preserve">responding </w:t>
      </w:r>
      <w:r w:rsidRPr="00BE2DF5" w:rsidR="00BE2DF5">
        <w:rPr>
          <w:rFonts w:ascii="Times New Roman" w:hAnsi="Times New Roman"/>
          <w:szCs w:val="24"/>
        </w:rPr>
        <w:t xml:space="preserve">SFAs </w:t>
      </w:r>
      <w:r w:rsidR="00D44736">
        <w:rPr>
          <w:rFonts w:ascii="Times New Roman" w:hAnsi="Times New Roman"/>
          <w:szCs w:val="24"/>
        </w:rPr>
        <w:t xml:space="preserve">will complete the </w:t>
      </w:r>
      <w:r w:rsidR="00370B1F">
        <w:rPr>
          <w:rFonts w:ascii="Times New Roman" w:hAnsi="Times New Roman"/>
          <w:szCs w:val="24"/>
        </w:rPr>
        <w:t>survey</w:t>
      </w:r>
      <w:r w:rsidR="00AB5C48">
        <w:rPr>
          <w:rFonts w:ascii="Times New Roman" w:hAnsi="Times New Roman"/>
          <w:szCs w:val="24"/>
        </w:rPr>
        <w:t>s</w:t>
      </w:r>
      <w:r w:rsidR="00D44736">
        <w:rPr>
          <w:rFonts w:ascii="Times New Roman" w:hAnsi="Times New Roman"/>
          <w:szCs w:val="24"/>
        </w:rPr>
        <w:t xml:space="preserve"> on-line</w:t>
      </w:r>
      <w:r w:rsidRPr="00712065" w:rsidR="00840A40">
        <w:rPr>
          <w:rFonts w:ascii="Times New Roman" w:hAnsi="Times New Roman"/>
          <w:szCs w:val="24"/>
        </w:rPr>
        <w:t>.</w:t>
      </w:r>
      <w:r w:rsidR="00BE2DF5">
        <w:rPr>
          <w:rFonts w:ascii="Times New Roman" w:hAnsi="Times New Roman"/>
          <w:szCs w:val="24"/>
        </w:rPr>
        <w:t xml:space="preserve"> </w:t>
      </w:r>
    </w:p>
    <w:p w:rsidR="00E077F1" w:rsidP="000628D8" w:rsidRDefault="00720B6D" w14:paraId="47B42C02" w14:textId="2DEDAEAE">
      <w:pPr>
        <w:pStyle w:val="Paragraph"/>
        <w:spacing w:line="480" w:lineRule="auto"/>
        <w:ind w:firstLine="360"/>
        <w:rPr>
          <w:rFonts w:ascii="Times New Roman" w:hAnsi="Times New Roman"/>
          <w:szCs w:val="24"/>
        </w:rPr>
      </w:pPr>
      <w:r>
        <w:rPr>
          <w:rFonts w:ascii="Times New Roman" w:hAnsi="Times New Roman"/>
          <w:szCs w:val="24"/>
        </w:rPr>
        <w:t xml:space="preserve">The FNS-10, FNS-418, and FNS-44 Administrative Data Requests will also be collected electronically using a secure transfer site. To encourage high response rates, the study team will inform SAs that they may submit these data in whatever form is most convenient for them given the variety of systems and databases used by States nationwide. </w:t>
      </w:r>
      <w:r w:rsidRPr="00E41DB7" w:rsidR="00E41DB7">
        <w:rPr>
          <w:rFonts w:ascii="Times New Roman" w:hAnsi="Times New Roman"/>
          <w:szCs w:val="24"/>
        </w:rPr>
        <w:t xml:space="preserve">Accepting these data electronically also enables the study team to adhere to proper social distancing protocols, as requested by public commenters. </w:t>
      </w:r>
      <w:r w:rsidRPr="00C70B8F" w:rsidR="000628D8">
        <w:rPr>
          <w:rFonts w:ascii="Times New Roman" w:hAnsi="Times New Roman"/>
          <w:szCs w:val="24"/>
        </w:rPr>
        <w:t>T</w:t>
      </w:r>
      <w:r w:rsidRPr="00C70B8F" w:rsidR="00567273">
        <w:rPr>
          <w:rFonts w:ascii="Times New Roman" w:hAnsi="Times New Roman"/>
          <w:szCs w:val="24"/>
        </w:rPr>
        <w:t xml:space="preserve">he team estimates that </w:t>
      </w:r>
      <w:r w:rsidRPr="00C70B8F" w:rsidR="00E077F1">
        <w:rPr>
          <w:rFonts w:ascii="Times New Roman" w:hAnsi="Times New Roman"/>
          <w:szCs w:val="24"/>
        </w:rPr>
        <w:t xml:space="preserve">out of a total of </w:t>
      </w:r>
      <w:r w:rsidRPr="00C70B8F" w:rsidR="00AF2FD0">
        <w:rPr>
          <w:rFonts w:ascii="Times New Roman" w:hAnsi="Times New Roman"/>
          <w:szCs w:val="24"/>
        </w:rPr>
        <w:t>10,015</w:t>
      </w:r>
      <w:r w:rsidRPr="00C70B8F" w:rsidR="00EE598D">
        <w:rPr>
          <w:rFonts w:ascii="Times New Roman" w:hAnsi="Times New Roman"/>
          <w:szCs w:val="24"/>
        </w:rPr>
        <w:t xml:space="preserve"> </w:t>
      </w:r>
      <w:r w:rsidRPr="00C70B8F" w:rsidR="00E077F1">
        <w:rPr>
          <w:rFonts w:ascii="Times New Roman" w:hAnsi="Times New Roman"/>
          <w:szCs w:val="24"/>
        </w:rPr>
        <w:t xml:space="preserve">responses for this study, </w:t>
      </w:r>
      <w:r w:rsidRPr="00C70B8F" w:rsidR="00831AB0">
        <w:rPr>
          <w:rFonts w:ascii="Times New Roman" w:hAnsi="Times New Roman"/>
          <w:szCs w:val="24"/>
        </w:rPr>
        <w:t>1,</w:t>
      </w:r>
      <w:r w:rsidRPr="00C70B8F" w:rsidR="00AF2FD0">
        <w:rPr>
          <w:rFonts w:ascii="Times New Roman" w:hAnsi="Times New Roman"/>
          <w:szCs w:val="24"/>
        </w:rPr>
        <w:t xml:space="preserve">474 </w:t>
      </w:r>
      <w:r w:rsidRPr="00C70B8F" w:rsidR="007E099C">
        <w:rPr>
          <w:rFonts w:ascii="Times New Roman" w:hAnsi="Times New Roman"/>
          <w:szCs w:val="24"/>
        </w:rPr>
        <w:t>responses</w:t>
      </w:r>
      <w:r w:rsidRPr="00C70B8F" w:rsidR="00E077F1">
        <w:rPr>
          <w:rFonts w:ascii="Times New Roman" w:hAnsi="Times New Roman"/>
          <w:szCs w:val="24"/>
        </w:rPr>
        <w:t xml:space="preserve"> (</w:t>
      </w:r>
      <w:r w:rsidRPr="00C70B8F" w:rsidR="00831AB0">
        <w:rPr>
          <w:rFonts w:ascii="Times New Roman" w:hAnsi="Times New Roman"/>
          <w:szCs w:val="24"/>
        </w:rPr>
        <w:t>1</w:t>
      </w:r>
      <w:r w:rsidRPr="00C70B8F" w:rsidR="00AF2FD0">
        <w:rPr>
          <w:rFonts w:ascii="Times New Roman" w:hAnsi="Times New Roman"/>
          <w:szCs w:val="24"/>
        </w:rPr>
        <w:t>5</w:t>
      </w:r>
      <w:r w:rsidRPr="00C70B8F" w:rsidR="00E077F1">
        <w:rPr>
          <w:rFonts w:ascii="Times New Roman" w:hAnsi="Times New Roman"/>
          <w:szCs w:val="24"/>
        </w:rPr>
        <w:t>%)</w:t>
      </w:r>
      <w:r w:rsidRPr="00C70B8F" w:rsidR="000628D8">
        <w:rPr>
          <w:rFonts w:ascii="Times New Roman" w:hAnsi="Times New Roman"/>
          <w:szCs w:val="24"/>
        </w:rPr>
        <w:t xml:space="preserve"> </w:t>
      </w:r>
      <w:r w:rsidRPr="00C70B8F" w:rsidR="00E077F1">
        <w:rPr>
          <w:rFonts w:ascii="Times New Roman" w:hAnsi="Times New Roman"/>
          <w:szCs w:val="24"/>
        </w:rPr>
        <w:t>will be collected electronically</w:t>
      </w:r>
      <w:r w:rsidRPr="00C70B8F" w:rsidR="00567273">
        <w:rPr>
          <w:rFonts w:ascii="Times New Roman" w:hAnsi="Times New Roman"/>
          <w:szCs w:val="24"/>
        </w:rPr>
        <w:t>.</w:t>
      </w:r>
    </w:p>
    <w:p w:rsidR="00085D02" w:rsidP="00574DDB" w:rsidRDefault="00EA5F6E" w14:paraId="1DD9934C" w14:textId="66814F2C">
      <w:pPr>
        <w:pStyle w:val="H1"/>
        <w:rPr>
          <w:rFonts w:eastAsia="Calibri"/>
        </w:rPr>
      </w:pPr>
      <w:bookmarkStart w:name="_Toc52958617" w:id="41"/>
      <w:bookmarkStart w:name="_Toc75868680" w:id="42"/>
      <w:r>
        <w:rPr>
          <w:rFonts w:eastAsia="Calibri"/>
        </w:rPr>
        <w:t>A</w:t>
      </w:r>
      <w:r w:rsidR="00085D02">
        <w:rPr>
          <w:rFonts w:eastAsia="Calibri"/>
        </w:rPr>
        <w:t>4.</w:t>
      </w:r>
      <w:r w:rsidR="00085D02">
        <w:rPr>
          <w:rFonts w:eastAsia="Calibri"/>
        </w:rPr>
        <w:tab/>
      </w:r>
      <w:r w:rsidRPr="0078095B" w:rsidR="0078095B">
        <w:rPr>
          <w:rFonts w:eastAsia="Calibri"/>
        </w:rPr>
        <w:t>Efforts to Identify Duplication and Use of Similar Information</w:t>
      </w:r>
      <w:bookmarkEnd w:id="41"/>
      <w:bookmarkEnd w:id="42"/>
    </w:p>
    <w:p w:rsidRPr="00DC10B2" w:rsidR="00C92410" w:rsidP="00DF0CA4" w:rsidRDefault="00C92410" w14:paraId="1FA90042" w14:textId="47D5EE27">
      <w:pPr>
        <w:spacing w:after="0" w:line="480" w:lineRule="auto"/>
        <w:ind w:right="203"/>
        <w:rPr>
          <w:rFonts w:ascii="Times New Roman" w:hAnsi="Times New Roman"/>
          <w:szCs w:val="24"/>
        </w:rPr>
      </w:pPr>
      <w:r w:rsidRPr="00DC10B2">
        <w:rPr>
          <w:rFonts w:ascii="Times New Roman" w:hAnsi="Times New Roman"/>
          <w:b/>
          <w:bCs/>
          <w:szCs w:val="24"/>
        </w:rPr>
        <w:t>Describe efforts to identify duplication.</w:t>
      </w:r>
      <w:r w:rsidR="00940DA7">
        <w:rPr>
          <w:rFonts w:ascii="Times New Roman" w:hAnsi="Times New Roman"/>
          <w:b/>
          <w:bCs/>
          <w:szCs w:val="24"/>
        </w:rPr>
        <w:t xml:space="preserve"> </w:t>
      </w:r>
      <w:r w:rsidRPr="00DC10B2">
        <w:rPr>
          <w:rFonts w:ascii="Times New Roman" w:hAnsi="Times New Roman"/>
          <w:b/>
          <w:bCs/>
          <w:szCs w:val="24"/>
        </w:rPr>
        <w:t>Show</w:t>
      </w:r>
      <w:r w:rsidRPr="00DC10B2">
        <w:rPr>
          <w:rFonts w:ascii="Times New Roman" w:hAnsi="Times New Roman"/>
          <w:b/>
          <w:bCs/>
          <w:spacing w:val="-2"/>
          <w:szCs w:val="24"/>
        </w:rPr>
        <w:t xml:space="preserve"> </w:t>
      </w:r>
      <w:r w:rsidRPr="00DC10B2">
        <w:rPr>
          <w:rFonts w:ascii="Times New Roman" w:hAnsi="Times New Roman"/>
          <w:b/>
          <w:bCs/>
          <w:szCs w:val="24"/>
        </w:rPr>
        <w:t xml:space="preserve">specifically </w:t>
      </w:r>
      <w:r w:rsidRPr="00DC10B2">
        <w:rPr>
          <w:rFonts w:ascii="Times New Roman" w:hAnsi="Times New Roman"/>
          <w:b/>
          <w:bCs/>
          <w:spacing w:val="-2"/>
          <w:szCs w:val="24"/>
        </w:rPr>
        <w:t>w</w:t>
      </w:r>
      <w:r w:rsidRPr="00DC10B2">
        <w:rPr>
          <w:rFonts w:ascii="Times New Roman" w:hAnsi="Times New Roman"/>
          <w:b/>
          <w:bCs/>
          <w:szCs w:val="24"/>
        </w:rPr>
        <w:t xml:space="preserve">hy any similar information already available cannot be used or modified for use for the purposes described in Question 2. </w:t>
      </w:r>
    </w:p>
    <w:p w:rsidRPr="00712065" w:rsidR="00C92410" w:rsidP="00093B48" w:rsidRDefault="00C92410" w14:paraId="7192CCBA" w14:textId="3748E137">
      <w:pPr>
        <w:pStyle w:val="Paragraph"/>
        <w:spacing w:line="480" w:lineRule="auto"/>
        <w:ind w:firstLine="360"/>
        <w:rPr>
          <w:rFonts w:ascii="Times New Roman" w:hAnsi="Times New Roman" w:eastAsia="Calibri"/>
        </w:rPr>
      </w:pPr>
      <w:r w:rsidRPr="00712065">
        <w:rPr>
          <w:rFonts w:ascii="Times New Roman" w:hAnsi="Times New Roman" w:eastAsia="Calibri"/>
        </w:rPr>
        <w:t>FNS has made every effort to avoid duplication.</w:t>
      </w:r>
      <w:r w:rsidRPr="00712065" w:rsidR="006B0666">
        <w:rPr>
          <w:rFonts w:ascii="Times New Roman" w:hAnsi="Times New Roman" w:eastAsia="Calibri"/>
        </w:rPr>
        <w:t xml:space="preserve"> </w:t>
      </w:r>
      <w:r w:rsidRPr="00712065">
        <w:rPr>
          <w:rFonts w:ascii="Times New Roman" w:hAnsi="Times New Roman" w:eastAsia="Calibri"/>
        </w:rPr>
        <w:t>FNS has reviewed USDA reporting requirements, State administrative agency reporting requirements</w:t>
      </w:r>
      <w:r w:rsidRPr="00712065" w:rsidR="0086431D">
        <w:rPr>
          <w:rFonts w:ascii="Times New Roman" w:hAnsi="Times New Roman" w:eastAsia="Calibri"/>
        </w:rPr>
        <w:t>,</w:t>
      </w:r>
      <w:r w:rsidRPr="00712065">
        <w:rPr>
          <w:rFonts w:ascii="Times New Roman" w:hAnsi="Times New Roman" w:eastAsia="Calibri"/>
        </w:rPr>
        <w:t xml:space="preserve"> and special studies by other government and private </w:t>
      </w:r>
      <w:r w:rsidRPr="00712065">
        <w:rPr>
          <w:rFonts w:ascii="Times New Roman" w:hAnsi="Times New Roman" w:eastAsia="Calibri"/>
        </w:rPr>
        <w:lastRenderedPageBreak/>
        <w:t>agencies.</w:t>
      </w:r>
      <w:r w:rsidRPr="00712065" w:rsidR="006B0666">
        <w:rPr>
          <w:rFonts w:ascii="Times New Roman" w:hAnsi="Times New Roman" w:eastAsia="Calibri"/>
        </w:rPr>
        <w:t xml:space="preserve"> </w:t>
      </w:r>
      <w:r w:rsidR="00C501B1">
        <w:rPr>
          <w:rFonts w:ascii="Times New Roman" w:hAnsi="Times New Roman" w:eastAsia="Calibri"/>
        </w:rPr>
        <w:t>The approach used by this</w:t>
      </w:r>
      <w:r w:rsidR="001F637E">
        <w:rPr>
          <w:rFonts w:ascii="Times New Roman" w:hAnsi="Times New Roman" w:eastAsia="Calibri"/>
        </w:rPr>
        <w:t xml:space="preserve"> study</w:t>
      </w:r>
      <w:r w:rsidR="00C501B1">
        <w:rPr>
          <w:rFonts w:ascii="Times New Roman" w:hAnsi="Times New Roman" w:eastAsia="Calibri"/>
        </w:rPr>
        <w:t xml:space="preserve">, of requesting </w:t>
      </w:r>
      <w:r w:rsidRPr="00712065">
        <w:rPr>
          <w:rFonts w:ascii="Times New Roman" w:hAnsi="Times New Roman" w:eastAsia="Calibri"/>
        </w:rPr>
        <w:t>disaggregated FNS-10</w:t>
      </w:r>
      <w:r w:rsidR="00C464C5">
        <w:rPr>
          <w:rFonts w:ascii="Times New Roman" w:hAnsi="Times New Roman" w:eastAsia="Calibri"/>
        </w:rPr>
        <w:t>, FNS-418, and FNS-44</w:t>
      </w:r>
      <w:r w:rsidRPr="00712065">
        <w:rPr>
          <w:rFonts w:ascii="Times New Roman" w:hAnsi="Times New Roman" w:eastAsia="Calibri"/>
        </w:rPr>
        <w:t xml:space="preserve"> data</w:t>
      </w:r>
      <w:r w:rsidR="0031327F">
        <w:rPr>
          <w:rFonts w:ascii="Times New Roman" w:hAnsi="Times New Roman" w:eastAsia="Calibri"/>
        </w:rPr>
        <w:t>,</w:t>
      </w:r>
      <w:r w:rsidRPr="00712065">
        <w:rPr>
          <w:rFonts w:ascii="Times New Roman" w:hAnsi="Times New Roman" w:eastAsia="Calibri"/>
        </w:rPr>
        <w:t xml:space="preserve"> </w:t>
      </w:r>
      <w:r w:rsidR="00C501B1">
        <w:rPr>
          <w:rFonts w:ascii="Times New Roman" w:hAnsi="Times New Roman" w:eastAsia="Calibri"/>
        </w:rPr>
        <w:t>is intended specifically to reduce duplicative reporting</w:t>
      </w:r>
      <w:r w:rsidRPr="00712065">
        <w:rPr>
          <w:rFonts w:ascii="Times New Roman" w:hAnsi="Times New Roman" w:eastAsia="Calibri"/>
        </w:rPr>
        <w:t xml:space="preserve">. </w:t>
      </w:r>
      <w:r w:rsidRPr="00712065" w:rsidR="00C501B1">
        <w:rPr>
          <w:rFonts w:ascii="Times New Roman" w:hAnsi="Times New Roman"/>
        </w:rPr>
        <w:t>These data are not currently collected on any FNS administrative forms</w:t>
      </w:r>
      <w:r w:rsidR="00C501B1">
        <w:rPr>
          <w:rFonts w:ascii="Times New Roman" w:hAnsi="Times New Roman"/>
        </w:rPr>
        <w:t xml:space="preserve"> at the SFA</w:t>
      </w:r>
      <w:r w:rsidR="00C464C5">
        <w:rPr>
          <w:rFonts w:ascii="Times New Roman" w:hAnsi="Times New Roman"/>
        </w:rPr>
        <w:t>,</w:t>
      </w:r>
      <w:r w:rsidR="00C501B1">
        <w:rPr>
          <w:rFonts w:ascii="Times New Roman" w:hAnsi="Times New Roman"/>
        </w:rPr>
        <w:t xml:space="preserve"> school</w:t>
      </w:r>
      <w:r w:rsidR="00C464C5">
        <w:rPr>
          <w:rFonts w:ascii="Times New Roman" w:hAnsi="Times New Roman"/>
        </w:rPr>
        <w:t xml:space="preserve">, </w:t>
      </w:r>
      <w:r w:rsidR="0087587D">
        <w:rPr>
          <w:rFonts w:ascii="Times New Roman" w:hAnsi="Times New Roman"/>
        </w:rPr>
        <w:t xml:space="preserve">sponsor, </w:t>
      </w:r>
      <w:r w:rsidR="00C464C5">
        <w:rPr>
          <w:rFonts w:ascii="Times New Roman" w:hAnsi="Times New Roman"/>
        </w:rPr>
        <w:t>site</w:t>
      </w:r>
      <w:r w:rsidR="0087587D">
        <w:rPr>
          <w:rFonts w:ascii="Times New Roman" w:hAnsi="Times New Roman"/>
        </w:rPr>
        <w:t>, institution, or outlet</w:t>
      </w:r>
      <w:r w:rsidR="00C501B1">
        <w:rPr>
          <w:rFonts w:ascii="Times New Roman" w:hAnsi="Times New Roman"/>
        </w:rPr>
        <w:t xml:space="preserve"> levels</w:t>
      </w:r>
      <w:r w:rsidR="0087587D">
        <w:rPr>
          <w:rFonts w:ascii="Times New Roman" w:hAnsi="Times New Roman"/>
        </w:rPr>
        <w:t>;</w:t>
      </w:r>
      <w:r w:rsidRPr="00712065" w:rsidR="00C501B1">
        <w:rPr>
          <w:rFonts w:ascii="Times New Roman" w:hAnsi="Times New Roman"/>
        </w:rPr>
        <w:t xml:space="preserve"> </w:t>
      </w:r>
      <w:r w:rsidR="0087587D">
        <w:rPr>
          <w:rFonts w:ascii="Times New Roman" w:hAnsi="Times New Roman"/>
        </w:rPr>
        <w:t xml:space="preserve">however, </w:t>
      </w:r>
      <w:r w:rsidRPr="00712065" w:rsidR="00C501B1">
        <w:rPr>
          <w:rFonts w:ascii="Times New Roman" w:hAnsi="Times New Roman"/>
        </w:rPr>
        <w:t>SFAs</w:t>
      </w:r>
      <w:r w:rsidR="0087587D">
        <w:rPr>
          <w:rFonts w:ascii="Times New Roman" w:hAnsi="Times New Roman"/>
        </w:rPr>
        <w:t>, sponsors, and institutions</w:t>
      </w:r>
      <w:r w:rsidRPr="00712065" w:rsidR="00C501B1">
        <w:rPr>
          <w:rFonts w:ascii="Times New Roman" w:hAnsi="Times New Roman"/>
        </w:rPr>
        <w:t xml:space="preserve"> regularly report these data to their States</w:t>
      </w:r>
      <w:r w:rsidR="00682ED1">
        <w:rPr>
          <w:rFonts w:ascii="Times New Roman" w:hAnsi="Times New Roman"/>
        </w:rPr>
        <w:t>.</w:t>
      </w:r>
      <w:r w:rsidR="001522D9">
        <w:rPr>
          <w:rFonts w:ascii="Times New Roman" w:hAnsi="Times New Roman"/>
        </w:rPr>
        <w:t xml:space="preserve"> </w:t>
      </w:r>
      <w:r w:rsidR="00C501B1">
        <w:rPr>
          <w:rFonts w:ascii="Times New Roman" w:hAnsi="Times New Roman"/>
        </w:rPr>
        <w:t xml:space="preserve">States aggregate </w:t>
      </w:r>
      <w:r w:rsidR="001522D9">
        <w:rPr>
          <w:rFonts w:ascii="Times New Roman" w:hAnsi="Times New Roman"/>
        </w:rPr>
        <w:t>these data</w:t>
      </w:r>
      <w:r w:rsidR="00C501B1">
        <w:rPr>
          <w:rFonts w:ascii="Times New Roman" w:hAnsi="Times New Roman"/>
        </w:rPr>
        <w:t xml:space="preserve"> to report State-level meal claims information to FNS through the FNS-1</w:t>
      </w:r>
      <w:r w:rsidR="001522D9">
        <w:rPr>
          <w:rFonts w:ascii="Times New Roman" w:hAnsi="Times New Roman"/>
        </w:rPr>
        <w:t>0</w:t>
      </w:r>
      <w:r w:rsidR="00F04FEC">
        <w:rPr>
          <w:rFonts w:ascii="Times New Roman" w:hAnsi="Times New Roman"/>
        </w:rPr>
        <w:t>, FNS-418, and FNS-44</w:t>
      </w:r>
      <w:r w:rsidR="001522D9">
        <w:rPr>
          <w:rFonts w:ascii="Times New Roman" w:hAnsi="Times New Roman"/>
        </w:rPr>
        <w:t>.</w:t>
      </w:r>
      <w:r w:rsidR="00C501B1">
        <w:rPr>
          <w:rFonts w:ascii="Times New Roman" w:hAnsi="Times New Roman"/>
        </w:rPr>
        <w:t xml:space="preserve"> </w:t>
      </w:r>
      <w:r w:rsidRPr="00712065" w:rsidDel="005B5437">
        <w:rPr>
          <w:rFonts w:ascii="Times New Roman" w:hAnsi="Times New Roman" w:eastAsia="Calibri"/>
        </w:rPr>
        <w:t>Data of this type ha</w:t>
      </w:r>
      <w:r w:rsidRPr="00712065" w:rsidR="0086431D">
        <w:rPr>
          <w:rFonts w:ascii="Times New Roman" w:hAnsi="Times New Roman" w:eastAsia="Calibri"/>
        </w:rPr>
        <w:t>ve</w:t>
      </w:r>
      <w:r w:rsidRPr="00712065" w:rsidDel="005B5437">
        <w:rPr>
          <w:rFonts w:ascii="Times New Roman" w:hAnsi="Times New Roman" w:eastAsia="Calibri"/>
        </w:rPr>
        <w:t xml:space="preserve"> been collected </w:t>
      </w:r>
      <w:r w:rsidRPr="00712065">
        <w:rPr>
          <w:rFonts w:ascii="Times New Roman" w:hAnsi="Times New Roman" w:eastAsia="Calibri"/>
        </w:rPr>
        <w:t xml:space="preserve">under previous studies </w:t>
      </w:r>
      <w:r w:rsidRPr="00712065" w:rsidDel="005B5437">
        <w:rPr>
          <w:rFonts w:ascii="Times New Roman" w:hAnsi="Times New Roman" w:eastAsia="Calibri"/>
        </w:rPr>
        <w:t xml:space="preserve">but not </w:t>
      </w:r>
      <w:r w:rsidRPr="00712065" w:rsidDel="005B5437">
        <w:rPr>
          <w:rFonts w:ascii="Times New Roman" w:hAnsi="Times New Roman"/>
        </w:rPr>
        <w:t xml:space="preserve">within the framework </w:t>
      </w:r>
      <w:r w:rsidRPr="00712065">
        <w:rPr>
          <w:rFonts w:ascii="Times New Roman" w:hAnsi="Times New Roman"/>
        </w:rPr>
        <w:t xml:space="preserve">or timeline </w:t>
      </w:r>
      <w:r w:rsidRPr="00712065" w:rsidDel="005B5437">
        <w:rPr>
          <w:rFonts w:ascii="Times New Roman" w:hAnsi="Times New Roman"/>
        </w:rPr>
        <w:t xml:space="preserve">of the </w:t>
      </w:r>
      <w:r w:rsidRPr="00712065">
        <w:rPr>
          <w:rFonts w:ascii="Times New Roman" w:hAnsi="Times New Roman"/>
        </w:rPr>
        <w:t xml:space="preserve">current </w:t>
      </w:r>
      <w:r w:rsidR="0031327F">
        <w:rPr>
          <w:rFonts w:ascii="Times New Roman" w:hAnsi="Times New Roman"/>
        </w:rPr>
        <w:t>research question</w:t>
      </w:r>
      <w:r w:rsidRPr="00712065" w:rsidR="0031327F">
        <w:rPr>
          <w:rFonts w:ascii="Times New Roman" w:hAnsi="Times New Roman"/>
        </w:rPr>
        <w:t>s</w:t>
      </w:r>
      <w:r w:rsidRPr="00712065">
        <w:rPr>
          <w:rFonts w:ascii="Times New Roman" w:hAnsi="Times New Roman"/>
        </w:rPr>
        <w:t>.</w:t>
      </w:r>
      <w:r w:rsidR="00940DA7">
        <w:rPr>
          <w:rFonts w:ascii="Times New Roman" w:hAnsi="Times New Roman"/>
        </w:rPr>
        <w:t xml:space="preserve"> </w:t>
      </w:r>
    </w:p>
    <w:p w:rsidR="00085D02" w:rsidP="00574DDB" w:rsidRDefault="00EA5F6E" w14:paraId="0234640E" w14:textId="09C73C6E">
      <w:pPr>
        <w:pStyle w:val="H1"/>
      </w:pPr>
      <w:bookmarkStart w:name="_Toc52958618" w:id="43"/>
      <w:bookmarkStart w:name="_Toc75868681" w:id="44"/>
      <w:bookmarkStart w:name="_Hlk27139625" w:id="45"/>
      <w:r>
        <w:t>A</w:t>
      </w:r>
      <w:r w:rsidR="00085D02">
        <w:t>5.</w:t>
      </w:r>
      <w:r w:rsidR="00085D02">
        <w:tab/>
      </w:r>
      <w:r w:rsidRPr="0078095B" w:rsidR="0078095B">
        <w:t>Impacts Small Businesses or Other Small Entities</w:t>
      </w:r>
      <w:bookmarkEnd w:id="43"/>
      <w:bookmarkEnd w:id="44"/>
    </w:p>
    <w:p w:rsidRPr="008572C7" w:rsidR="00462538" w:rsidP="00DF0CA4" w:rsidRDefault="00462538" w14:paraId="75C35369" w14:textId="4587B4EB">
      <w:pPr>
        <w:spacing w:after="0" w:line="480" w:lineRule="auto"/>
        <w:ind w:right="257"/>
        <w:rPr>
          <w:rFonts w:ascii="Times New Roman" w:hAnsi="Times New Roman"/>
          <w:szCs w:val="24"/>
        </w:rPr>
      </w:pPr>
      <w:r w:rsidRPr="008572C7">
        <w:rPr>
          <w:rFonts w:ascii="Times New Roman" w:hAnsi="Times New Roman"/>
          <w:b/>
          <w:bCs/>
          <w:szCs w:val="24"/>
        </w:rPr>
        <w:t>If the collection of information impacts small businesses or other small entities (Item 5 of OMB Form 83-I), describe any methods used to minimi</w:t>
      </w:r>
      <w:r w:rsidRPr="008572C7">
        <w:rPr>
          <w:rFonts w:ascii="Times New Roman" w:hAnsi="Times New Roman"/>
          <w:b/>
          <w:bCs/>
          <w:spacing w:val="-2"/>
          <w:szCs w:val="24"/>
        </w:rPr>
        <w:t>z</w:t>
      </w:r>
      <w:r w:rsidRPr="008572C7">
        <w:rPr>
          <w:rFonts w:ascii="Times New Roman" w:hAnsi="Times New Roman"/>
          <w:b/>
          <w:bCs/>
          <w:szCs w:val="24"/>
        </w:rPr>
        <w:t xml:space="preserve">e burden. </w:t>
      </w:r>
      <w:bookmarkEnd w:id="45"/>
    </w:p>
    <w:p w:rsidRPr="00712065" w:rsidR="00462538" w:rsidP="00093B48" w:rsidRDefault="00462538" w14:paraId="4E5AF2FF" w14:textId="2BAAF233">
      <w:pPr>
        <w:pStyle w:val="Paragraph"/>
        <w:spacing w:line="480" w:lineRule="auto"/>
        <w:ind w:firstLine="360"/>
        <w:rPr>
          <w:rFonts w:ascii="Times New Roman" w:hAnsi="Times New Roman"/>
          <w:b/>
          <w:spacing w:val="-3"/>
          <w:szCs w:val="24"/>
        </w:rPr>
      </w:pPr>
      <w:bookmarkStart w:name="_Hlk29998042" w:id="46"/>
      <w:r w:rsidRPr="00712065">
        <w:rPr>
          <w:rFonts w:ascii="Times New Roman" w:hAnsi="Times New Roman"/>
          <w:spacing w:val="-3"/>
          <w:szCs w:val="24"/>
        </w:rPr>
        <w:t xml:space="preserve">Information </w:t>
      </w:r>
      <w:r w:rsidRPr="00093B48">
        <w:rPr>
          <w:szCs w:val="24"/>
        </w:rPr>
        <w:t>being</w:t>
      </w:r>
      <w:r w:rsidRPr="00712065">
        <w:rPr>
          <w:rFonts w:ascii="Times New Roman" w:hAnsi="Times New Roman"/>
          <w:spacing w:val="-3"/>
          <w:szCs w:val="24"/>
        </w:rPr>
        <w:t xml:space="preserve"> requested or required has been held to the minimum required for the intended use.</w:t>
      </w:r>
      <w:r w:rsidR="00D55F9B">
        <w:rPr>
          <w:rFonts w:ascii="Times New Roman" w:hAnsi="Times New Roman"/>
          <w:spacing w:val="-3"/>
          <w:szCs w:val="24"/>
        </w:rPr>
        <w:t xml:space="preserve"> </w:t>
      </w:r>
      <w:r w:rsidRPr="008E4437" w:rsidR="008E4437">
        <w:rPr>
          <w:rFonts w:ascii="Times New Roman" w:hAnsi="Times New Roman"/>
          <w:spacing w:val="-3"/>
          <w:szCs w:val="24"/>
        </w:rPr>
        <w:t xml:space="preserve">Although smaller SFAs are involved in this data collection effort, they deliver the same program benefits and perform the same function as any other SFA. Thus, they maintain the same kinds of information on file. </w:t>
      </w:r>
      <w:r w:rsidRPr="00FB1C70" w:rsidR="008E4437">
        <w:rPr>
          <w:rFonts w:ascii="Times New Roman" w:hAnsi="Times New Roman"/>
          <w:spacing w:val="-3"/>
          <w:szCs w:val="24"/>
        </w:rPr>
        <w:t>FNS estimates</w:t>
      </w:r>
      <w:r w:rsidRPr="00FB1C70" w:rsidR="003B314E">
        <w:rPr>
          <w:rFonts w:ascii="Times New Roman" w:hAnsi="Times New Roman"/>
          <w:spacing w:val="-3"/>
          <w:szCs w:val="24"/>
        </w:rPr>
        <w:t xml:space="preserve"> that out of the total 1,339 respondents for this collection, </w:t>
      </w:r>
      <w:r w:rsidRPr="00FB1C70" w:rsidR="008E4437">
        <w:rPr>
          <w:rFonts w:ascii="Times New Roman" w:hAnsi="Times New Roman"/>
          <w:spacing w:val="-3"/>
          <w:szCs w:val="24"/>
        </w:rPr>
        <w:t xml:space="preserve"> that </w:t>
      </w:r>
      <w:r w:rsidRPr="00FB1C70" w:rsidR="00ED3276">
        <w:rPr>
          <w:rFonts w:ascii="Times New Roman" w:hAnsi="Times New Roman"/>
          <w:spacing w:val="-3"/>
          <w:szCs w:val="24"/>
        </w:rPr>
        <w:t xml:space="preserve">74 </w:t>
      </w:r>
      <w:r w:rsidRPr="00FB1C70" w:rsidR="008E4437">
        <w:rPr>
          <w:rFonts w:ascii="Times New Roman" w:hAnsi="Times New Roman"/>
          <w:spacing w:val="-3"/>
          <w:szCs w:val="24"/>
        </w:rPr>
        <w:t>percent of our respondents are small entities (school districts with less than 50,000 students)</w:t>
      </w:r>
      <w:r w:rsidRPr="00FB1C70" w:rsidR="008E4437">
        <w:rPr>
          <w:rStyle w:val="FootnoteReference"/>
          <w:szCs w:val="24"/>
        </w:rPr>
        <w:t xml:space="preserve"> </w:t>
      </w:r>
      <w:r w:rsidRPr="00FB1C70" w:rsidR="008E4437">
        <w:rPr>
          <w:rStyle w:val="FootnoteReference"/>
          <w:szCs w:val="24"/>
        </w:rPr>
        <w:footnoteReference w:id="3"/>
      </w:r>
      <w:r w:rsidRPr="00FB1C70" w:rsidR="008E4437">
        <w:rPr>
          <w:rFonts w:ascii="Times New Roman" w:hAnsi="Times New Roman"/>
          <w:spacing w:val="-3"/>
          <w:szCs w:val="24"/>
        </w:rPr>
        <w:t>, representing approximately 9</w:t>
      </w:r>
      <w:r w:rsidRPr="00FB1C70" w:rsidR="00ED3276">
        <w:rPr>
          <w:rFonts w:ascii="Times New Roman" w:hAnsi="Times New Roman"/>
          <w:spacing w:val="-3"/>
          <w:szCs w:val="24"/>
        </w:rPr>
        <w:t>90</w:t>
      </w:r>
      <w:r w:rsidRPr="00FB1C70" w:rsidR="008E4437">
        <w:rPr>
          <w:rFonts w:ascii="Times New Roman" w:hAnsi="Times New Roman"/>
          <w:spacing w:val="-3"/>
          <w:szCs w:val="24"/>
        </w:rPr>
        <w:t xml:space="preserve"> respondents.</w:t>
      </w:r>
      <w:r w:rsidRPr="008E4437" w:rsidR="008E4437">
        <w:rPr>
          <w:rFonts w:ascii="Times New Roman" w:hAnsi="Times New Roman"/>
          <w:spacing w:val="-3"/>
          <w:szCs w:val="24"/>
        </w:rPr>
        <w:t xml:space="preserve"> </w:t>
      </w:r>
      <w:r w:rsidR="00940DA7">
        <w:t xml:space="preserve"> </w:t>
      </w:r>
    </w:p>
    <w:p w:rsidR="00085D02" w:rsidP="00574DDB" w:rsidRDefault="00EA5F6E" w14:paraId="172FFC70" w14:textId="713C114F">
      <w:pPr>
        <w:pStyle w:val="H1"/>
      </w:pPr>
      <w:bookmarkStart w:name="_Toc52958619" w:id="47"/>
      <w:bookmarkStart w:name="_Toc75868682" w:id="48"/>
      <w:bookmarkEnd w:id="46"/>
      <w:r>
        <w:t>A</w:t>
      </w:r>
      <w:r w:rsidR="00085D02">
        <w:t>6.</w:t>
      </w:r>
      <w:r w:rsidR="00085D02">
        <w:tab/>
      </w:r>
      <w:r w:rsidRPr="0078095B" w:rsidR="0078095B">
        <w:t>Consequences of Collecting the Information Less Frequently</w:t>
      </w:r>
      <w:bookmarkEnd w:id="47"/>
      <w:bookmarkEnd w:id="48"/>
    </w:p>
    <w:p w:rsidRPr="008572C7" w:rsidR="00462538" w:rsidP="00082C9E" w:rsidRDefault="00462538" w14:paraId="1228EF77" w14:textId="345760F9">
      <w:pPr>
        <w:spacing w:line="240" w:lineRule="auto"/>
        <w:ind w:right="-20"/>
        <w:rPr>
          <w:rFonts w:ascii="Times New Roman" w:hAnsi="Times New Roman"/>
          <w:b/>
          <w:bCs/>
          <w:szCs w:val="24"/>
        </w:rPr>
      </w:pPr>
      <w:r w:rsidRPr="008572C7">
        <w:rPr>
          <w:rFonts w:ascii="Times New Roman" w:hAnsi="Times New Roman"/>
          <w:b/>
          <w:bCs/>
          <w:szCs w:val="24"/>
        </w:rPr>
        <w:t xml:space="preserve">Describe the consequence to Federal program or policy activities if the collection is not conducted, or is conducted less frequently, as </w:t>
      </w:r>
      <w:r w:rsidRPr="008572C7">
        <w:rPr>
          <w:rFonts w:ascii="Times New Roman" w:hAnsi="Times New Roman"/>
          <w:b/>
          <w:bCs/>
          <w:spacing w:val="-2"/>
          <w:szCs w:val="24"/>
        </w:rPr>
        <w:t>w</w:t>
      </w:r>
      <w:r w:rsidRPr="008572C7">
        <w:rPr>
          <w:rFonts w:ascii="Times New Roman" w:hAnsi="Times New Roman"/>
          <w:b/>
          <w:bCs/>
          <w:szCs w:val="24"/>
        </w:rPr>
        <w:t xml:space="preserve">ell as any technical or legal obstacles to reducing burden. </w:t>
      </w:r>
    </w:p>
    <w:p w:rsidRPr="00712065" w:rsidR="00462538" w:rsidP="00093B48" w:rsidRDefault="004300FA" w14:paraId="49847ABC" w14:textId="2353BC61">
      <w:pPr>
        <w:pStyle w:val="Paragraph"/>
        <w:spacing w:line="480" w:lineRule="auto"/>
        <w:ind w:firstLine="360"/>
        <w:rPr>
          <w:rFonts w:ascii="Times New Roman" w:hAnsi="Times New Roman"/>
          <w:szCs w:val="24"/>
        </w:rPr>
      </w:pPr>
      <w:r>
        <w:rPr>
          <w:rFonts w:ascii="Times New Roman" w:hAnsi="Times New Roman"/>
        </w:rPr>
        <w:t xml:space="preserve">This revision to the School Meals Operation Study is a mandatory data collection for </w:t>
      </w:r>
      <w:r w:rsidR="002C0237">
        <w:rPr>
          <w:rFonts w:ascii="Times New Roman" w:hAnsi="Times New Roman"/>
        </w:rPr>
        <w:t xml:space="preserve">both </w:t>
      </w:r>
      <w:r>
        <w:rPr>
          <w:rFonts w:ascii="Times New Roman" w:hAnsi="Times New Roman"/>
        </w:rPr>
        <w:t xml:space="preserve">SAs </w:t>
      </w:r>
      <w:r w:rsidR="002C0237">
        <w:rPr>
          <w:rFonts w:ascii="Times New Roman" w:hAnsi="Times New Roman"/>
        </w:rPr>
        <w:t>and SFAs under the terms of the FFCRA and the NSLA</w:t>
      </w:r>
      <w:r>
        <w:rPr>
          <w:rFonts w:ascii="Times New Roman" w:hAnsi="Times New Roman"/>
        </w:rPr>
        <w:t xml:space="preserve">. </w:t>
      </w:r>
      <w:r w:rsidRPr="00712065" w:rsidR="00462538">
        <w:rPr>
          <w:rFonts w:ascii="Times New Roman" w:hAnsi="Times New Roman"/>
        </w:rPr>
        <w:t xml:space="preserve">The </w:t>
      </w:r>
      <w:r w:rsidRPr="00712065" w:rsidR="000C7AAC">
        <w:rPr>
          <w:rFonts w:ascii="Times New Roman" w:hAnsi="Times New Roman"/>
        </w:rPr>
        <w:t>CN</w:t>
      </w:r>
      <w:r w:rsidRPr="00712065" w:rsidR="00462538">
        <w:rPr>
          <w:rFonts w:ascii="Times New Roman" w:hAnsi="Times New Roman"/>
        </w:rPr>
        <w:t xml:space="preserve"> </w:t>
      </w:r>
      <w:r w:rsidR="0002459D">
        <w:rPr>
          <w:rFonts w:ascii="Times New Roman" w:hAnsi="Times New Roman"/>
        </w:rPr>
        <w:t>p</w:t>
      </w:r>
      <w:r w:rsidRPr="00712065" w:rsidR="00462538">
        <w:rPr>
          <w:rFonts w:ascii="Times New Roman" w:hAnsi="Times New Roman"/>
        </w:rPr>
        <w:t xml:space="preserve">rograms operate in </w:t>
      </w:r>
      <w:r w:rsidRPr="00712065" w:rsidR="002C43AA">
        <w:rPr>
          <w:rFonts w:ascii="Times New Roman" w:hAnsi="Times New Roman"/>
        </w:rPr>
        <w:t xml:space="preserve">each </w:t>
      </w:r>
      <w:r w:rsidRPr="00712065" w:rsidR="00462538">
        <w:rPr>
          <w:rFonts w:ascii="Times New Roman" w:hAnsi="Times New Roman"/>
        </w:rPr>
        <w:t xml:space="preserve">State </w:t>
      </w:r>
      <w:r w:rsidRPr="00712065" w:rsidR="002C43AA">
        <w:rPr>
          <w:rFonts w:ascii="Times New Roman" w:hAnsi="Times New Roman"/>
        </w:rPr>
        <w:t xml:space="preserve">and </w:t>
      </w:r>
      <w:r w:rsidRPr="00712065" w:rsidR="006C7409">
        <w:rPr>
          <w:rFonts w:ascii="Times New Roman" w:hAnsi="Times New Roman"/>
        </w:rPr>
        <w:lastRenderedPageBreak/>
        <w:t>T</w:t>
      </w:r>
      <w:r w:rsidRPr="00712065" w:rsidR="002C43AA">
        <w:rPr>
          <w:rFonts w:ascii="Times New Roman" w:hAnsi="Times New Roman"/>
        </w:rPr>
        <w:t>erritory</w:t>
      </w:r>
      <w:r w:rsidRPr="00712065" w:rsidR="00462538">
        <w:rPr>
          <w:rFonts w:ascii="Times New Roman" w:hAnsi="Times New Roman"/>
        </w:rPr>
        <w:t xml:space="preserve"> and represent an annual investment of </w:t>
      </w:r>
      <w:r w:rsidRPr="00712065" w:rsidR="000C7AAC">
        <w:rPr>
          <w:rFonts w:ascii="Times New Roman" w:hAnsi="Times New Roman"/>
        </w:rPr>
        <w:t xml:space="preserve">more than </w:t>
      </w:r>
      <w:r w:rsidRPr="00712065" w:rsidR="00462538">
        <w:rPr>
          <w:rFonts w:ascii="Times New Roman" w:hAnsi="Times New Roman"/>
        </w:rPr>
        <w:t>$</w:t>
      </w:r>
      <w:r w:rsidR="00BF794A">
        <w:rPr>
          <w:rFonts w:ascii="Times New Roman" w:hAnsi="Times New Roman"/>
        </w:rPr>
        <w:t>20</w:t>
      </w:r>
      <w:r w:rsidRPr="00712065" w:rsidR="00462538">
        <w:rPr>
          <w:rFonts w:ascii="Times New Roman" w:hAnsi="Times New Roman"/>
        </w:rPr>
        <w:t xml:space="preserve"> billion of Federal funds. To manage these programs effectively</w:t>
      </w:r>
      <w:r w:rsidRPr="00712065" w:rsidR="00CA4026">
        <w:rPr>
          <w:rFonts w:ascii="Times New Roman" w:hAnsi="Times New Roman"/>
        </w:rPr>
        <w:t xml:space="preserve"> and to comply with statutory and regulatory requirements, </w:t>
      </w:r>
      <w:r w:rsidRPr="00712065" w:rsidR="002C43AA">
        <w:rPr>
          <w:rFonts w:ascii="Times New Roman" w:hAnsi="Times New Roman"/>
        </w:rPr>
        <w:t xml:space="preserve">FNS </w:t>
      </w:r>
      <w:r w:rsidRPr="00712065" w:rsidR="00CA4026">
        <w:rPr>
          <w:rFonts w:ascii="Times New Roman" w:hAnsi="Times New Roman"/>
        </w:rPr>
        <w:t xml:space="preserve">must </w:t>
      </w:r>
      <w:r w:rsidRPr="00712065" w:rsidR="00462538">
        <w:rPr>
          <w:rFonts w:ascii="Times New Roman" w:hAnsi="Times New Roman"/>
        </w:rPr>
        <w:t xml:space="preserve">collect and analyze </w:t>
      </w:r>
      <w:r w:rsidRPr="00712065" w:rsidR="00AD6C9F">
        <w:rPr>
          <w:rFonts w:ascii="Times New Roman" w:hAnsi="Times New Roman"/>
        </w:rPr>
        <w:t>data</w:t>
      </w:r>
      <w:r w:rsidRPr="00712065" w:rsidR="005239A8">
        <w:rPr>
          <w:rFonts w:ascii="Times New Roman" w:hAnsi="Times New Roman"/>
        </w:rPr>
        <w:t xml:space="preserve"> </w:t>
      </w:r>
      <w:r w:rsidR="00ED0C75">
        <w:rPr>
          <w:rFonts w:ascii="Times New Roman" w:hAnsi="Times New Roman"/>
        </w:rPr>
        <w:t>regarding program operations at the State and local levels</w:t>
      </w:r>
      <w:r w:rsidRPr="00712065" w:rsidR="005239A8">
        <w:rPr>
          <w:rFonts w:ascii="Times New Roman" w:hAnsi="Times New Roman"/>
        </w:rPr>
        <w:t>.</w:t>
      </w:r>
      <w:r w:rsidRPr="00712065" w:rsidR="006B0666">
        <w:rPr>
          <w:rFonts w:ascii="Times New Roman" w:hAnsi="Times New Roman"/>
        </w:rPr>
        <w:t xml:space="preserve"> </w:t>
      </w:r>
      <w:r w:rsidRPr="00712065" w:rsidR="00462538">
        <w:rPr>
          <w:rFonts w:ascii="Times New Roman" w:hAnsi="Times New Roman"/>
        </w:rPr>
        <w:t>FNS also has many one-time information needs</w:t>
      </w:r>
      <w:r w:rsidR="00DD10AD">
        <w:rPr>
          <w:rFonts w:ascii="Times New Roman" w:hAnsi="Times New Roman"/>
        </w:rPr>
        <w:t>,</w:t>
      </w:r>
      <w:r w:rsidRPr="00712065" w:rsidR="00462538">
        <w:rPr>
          <w:rFonts w:ascii="Times New Roman" w:hAnsi="Times New Roman"/>
        </w:rPr>
        <w:t xml:space="preserve"> including those to address current policy issues associated with these programs</w:t>
      </w:r>
      <w:r w:rsidR="00DD10AD">
        <w:rPr>
          <w:rFonts w:ascii="Times New Roman" w:hAnsi="Times New Roman"/>
        </w:rPr>
        <w:t>,</w:t>
      </w:r>
      <w:r w:rsidR="00BF794A">
        <w:rPr>
          <w:rFonts w:ascii="Times New Roman" w:hAnsi="Times New Roman"/>
        </w:rPr>
        <w:t xml:space="preserve"> </w:t>
      </w:r>
      <w:r w:rsidR="00B4698C">
        <w:rPr>
          <w:rFonts w:ascii="Times New Roman" w:hAnsi="Times New Roman"/>
        </w:rPr>
        <w:t>which</w:t>
      </w:r>
      <w:r w:rsidRPr="00712065" w:rsidR="00B4698C">
        <w:rPr>
          <w:rFonts w:ascii="Times New Roman" w:hAnsi="Times New Roman"/>
        </w:rPr>
        <w:t xml:space="preserve"> </w:t>
      </w:r>
      <w:r w:rsidRPr="00712065" w:rsidR="00462538">
        <w:rPr>
          <w:rFonts w:ascii="Times New Roman" w:hAnsi="Times New Roman"/>
        </w:rPr>
        <w:t xml:space="preserve">cannot be answered with </w:t>
      </w:r>
      <w:r w:rsidR="00C05BE5">
        <w:rPr>
          <w:rFonts w:ascii="Times New Roman" w:hAnsi="Times New Roman"/>
        </w:rPr>
        <w:t>existing</w:t>
      </w:r>
      <w:r w:rsidRPr="00712065" w:rsidR="00C05BE5">
        <w:rPr>
          <w:rFonts w:ascii="Times New Roman" w:hAnsi="Times New Roman"/>
        </w:rPr>
        <w:t xml:space="preserve"> </w:t>
      </w:r>
      <w:r w:rsidRPr="00712065" w:rsidR="00462538">
        <w:rPr>
          <w:rFonts w:ascii="Times New Roman" w:hAnsi="Times New Roman"/>
        </w:rPr>
        <w:t xml:space="preserve">program data. </w:t>
      </w:r>
      <w:r w:rsidR="005B6A54">
        <w:rPr>
          <w:rFonts w:ascii="Times New Roman" w:hAnsi="Times New Roman"/>
        </w:rPr>
        <w:t>T</w:t>
      </w:r>
      <w:r w:rsidR="00BF794A">
        <w:rPr>
          <w:rFonts w:ascii="Times New Roman" w:hAnsi="Times New Roman"/>
        </w:rPr>
        <w:t xml:space="preserve">his includes </w:t>
      </w:r>
      <w:r w:rsidR="00532B09">
        <w:rPr>
          <w:rFonts w:ascii="Times New Roman" w:hAnsi="Times New Roman"/>
        </w:rPr>
        <w:t>congressionally-</w:t>
      </w:r>
      <w:r w:rsidR="00BF794A">
        <w:rPr>
          <w:rFonts w:ascii="Times New Roman" w:hAnsi="Times New Roman"/>
        </w:rPr>
        <w:t xml:space="preserve">mandated information on the use and </w:t>
      </w:r>
      <w:r w:rsidR="00DD10AD">
        <w:rPr>
          <w:rFonts w:ascii="Times New Roman" w:hAnsi="Times New Roman"/>
        </w:rPr>
        <w:t>effectiveness</w:t>
      </w:r>
      <w:r w:rsidR="00BF794A">
        <w:rPr>
          <w:rFonts w:ascii="Times New Roman" w:hAnsi="Times New Roman"/>
        </w:rPr>
        <w:t xml:space="preserve"> of </w:t>
      </w:r>
      <w:r w:rsidR="00DD10AD">
        <w:rPr>
          <w:rFonts w:ascii="Times New Roman" w:hAnsi="Times New Roman"/>
        </w:rPr>
        <w:t xml:space="preserve">the nationwide CN </w:t>
      </w:r>
      <w:r w:rsidR="00BF794A">
        <w:rPr>
          <w:rFonts w:ascii="Times New Roman" w:hAnsi="Times New Roman"/>
        </w:rPr>
        <w:t>COVID-19 waivers</w:t>
      </w:r>
      <w:r w:rsidR="001E484B">
        <w:rPr>
          <w:rFonts w:ascii="Times New Roman" w:hAnsi="Times New Roman"/>
        </w:rPr>
        <w:t xml:space="preserve"> used </w:t>
      </w:r>
      <w:r w:rsidR="003B3185">
        <w:rPr>
          <w:rFonts w:ascii="Times New Roman" w:hAnsi="Times New Roman"/>
        </w:rPr>
        <w:t>during</w:t>
      </w:r>
      <w:r w:rsidR="001E484B">
        <w:rPr>
          <w:rFonts w:ascii="Times New Roman" w:hAnsi="Times New Roman"/>
        </w:rPr>
        <w:t xml:space="preserve"> SY 2020-2021</w:t>
      </w:r>
      <w:r w:rsidR="008C3472">
        <w:rPr>
          <w:rFonts w:ascii="Times New Roman" w:hAnsi="Times New Roman"/>
        </w:rPr>
        <w:t xml:space="preserve"> and SY 2021-2022</w:t>
      </w:r>
      <w:r w:rsidR="005B6A54">
        <w:rPr>
          <w:rFonts w:ascii="Times New Roman" w:hAnsi="Times New Roman"/>
        </w:rPr>
        <w:t>, and information about the effects of the pandemic and the COVID-19 waivers on local program operators</w:t>
      </w:r>
      <w:r w:rsidR="00BF794A">
        <w:rPr>
          <w:rFonts w:ascii="Times New Roman" w:hAnsi="Times New Roman"/>
        </w:rPr>
        <w:t xml:space="preserve">. </w:t>
      </w:r>
      <w:r w:rsidR="00FD36E3">
        <w:rPr>
          <w:rFonts w:ascii="Times New Roman" w:hAnsi="Times New Roman"/>
        </w:rPr>
        <w:t>This information will</w:t>
      </w:r>
      <w:r w:rsidR="007F5BEB">
        <w:rPr>
          <w:rFonts w:ascii="Times New Roman" w:hAnsi="Times New Roman"/>
        </w:rPr>
        <w:t xml:space="preserve"> be collected through one SFA survey and two SA surveys </w:t>
      </w:r>
      <w:r w:rsidR="00CD01D9">
        <w:rPr>
          <w:rFonts w:ascii="Times New Roman" w:hAnsi="Times New Roman"/>
        </w:rPr>
        <w:t xml:space="preserve">covering SYs 2020-2021 and </w:t>
      </w:r>
      <w:r w:rsidR="007F5BEB">
        <w:rPr>
          <w:rFonts w:ascii="Times New Roman" w:hAnsi="Times New Roman"/>
        </w:rPr>
        <w:t>2021-2022</w:t>
      </w:r>
      <w:r w:rsidR="00FE571E">
        <w:rPr>
          <w:rFonts w:ascii="Times New Roman" w:hAnsi="Times New Roman"/>
        </w:rPr>
        <w:t>,</w:t>
      </w:r>
      <w:r w:rsidR="007F5BEB">
        <w:rPr>
          <w:rFonts w:ascii="Times New Roman" w:hAnsi="Times New Roman"/>
        </w:rPr>
        <w:t xml:space="preserve"> as well as two administrative data collections in SY</w:t>
      </w:r>
      <w:r w:rsidR="00357DA8">
        <w:rPr>
          <w:rFonts w:ascii="Times New Roman" w:hAnsi="Times New Roman"/>
        </w:rPr>
        <w:t>s</w:t>
      </w:r>
      <w:r w:rsidR="007F5BEB">
        <w:rPr>
          <w:rFonts w:ascii="Times New Roman" w:hAnsi="Times New Roman"/>
        </w:rPr>
        <w:t xml:space="preserve"> 2021-2022 and 2022-2023</w:t>
      </w:r>
      <w:r w:rsidR="00CD01D9">
        <w:rPr>
          <w:rFonts w:ascii="Times New Roman" w:hAnsi="Times New Roman"/>
        </w:rPr>
        <w:t xml:space="preserve"> (covering FYs 21 and 22)</w:t>
      </w:r>
      <w:r w:rsidR="00FE571E">
        <w:rPr>
          <w:rFonts w:ascii="Times New Roman" w:hAnsi="Times New Roman"/>
        </w:rPr>
        <w:t>,</w:t>
      </w:r>
      <w:r w:rsidR="007F5BEB">
        <w:rPr>
          <w:rFonts w:ascii="Times New Roman" w:hAnsi="Times New Roman"/>
        </w:rPr>
        <w:t xml:space="preserve"> respectively.</w:t>
      </w:r>
      <w:r w:rsidR="00FD36E3">
        <w:rPr>
          <w:rFonts w:ascii="Times New Roman" w:hAnsi="Times New Roman"/>
        </w:rPr>
        <w:t xml:space="preserve"> </w:t>
      </w:r>
      <w:r w:rsidRPr="00357DA8" w:rsidR="00357DA8">
        <w:rPr>
          <w:rFonts w:ascii="Times New Roman" w:hAnsi="Times New Roman"/>
        </w:rPr>
        <w:t>The State-level surveys and administrative data collections will be used</w:t>
      </w:r>
      <w:r w:rsidR="00357DA8">
        <w:rPr>
          <w:rFonts w:ascii="Times New Roman" w:hAnsi="Times New Roman"/>
        </w:rPr>
        <w:t xml:space="preserve"> to </w:t>
      </w:r>
      <w:r w:rsidR="008E6F30">
        <w:rPr>
          <w:rFonts w:ascii="Times New Roman" w:hAnsi="Times New Roman"/>
        </w:rPr>
        <w:t xml:space="preserve">satisfy </w:t>
      </w:r>
      <w:r w:rsidR="008C3472">
        <w:rPr>
          <w:rFonts w:ascii="Times New Roman" w:hAnsi="Times New Roman"/>
        </w:rPr>
        <w:t xml:space="preserve">States’ </w:t>
      </w:r>
      <w:r w:rsidR="008E6F30">
        <w:rPr>
          <w:rFonts w:ascii="Times New Roman" w:hAnsi="Times New Roman"/>
        </w:rPr>
        <w:t>statutory reporting requirements</w:t>
      </w:r>
      <w:r w:rsidR="00CD01D9">
        <w:rPr>
          <w:rFonts w:ascii="Times New Roman" w:hAnsi="Times New Roman"/>
        </w:rPr>
        <w:t xml:space="preserve"> under the FFCRA</w:t>
      </w:r>
      <w:r w:rsidR="008E6F30">
        <w:rPr>
          <w:rFonts w:ascii="Times New Roman" w:hAnsi="Times New Roman"/>
        </w:rPr>
        <w:t>.</w:t>
      </w:r>
      <w:r w:rsidR="00FD36E3">
        <w:rPr>
          <w:rFonts w:ascii="Times New Roman" w:hAnsi="Times New Roman"/>
        </w:rPr>
        <w:t xml:space="preserve"> </w:t>
      </w:r>
      <w:r w:rsidRPr="00712065" w:rsidR="00462538">
        <w:rPr>
          <w:rFonts w:ascii="Times New Roman" w:hAnsi="Times New Roman"/>
        </w:rPr>
        <w:t xml:space="preserve">Collecting </w:t>
      </w:r>
      <w:r w:rsidRPr="00712065" w:rsidR="00F5327E">
        <w:rPr>
          <w:rFonts w:ascii="Times New Roman" w:hAnsi="Times New Roman"/>
        </w:rPr>
        <w:t xml:space="preserve">these </w:t>
      </w:r>
      <w:r w:rsidRPr="00712065" w:rsidR="00462538">
        <w:rPr>
          <w:rFonts w:ascii="Times New Roman" w:hAnsi="Times New Roman"/>
        </w:rPr>
        <w:t>data less frequently would</w:t>
      </w:r>
      <w:r w:rsidR="00BF794A">
        <w:rPr>
          <w:rFonts w:ascii="Times New Roman" w:hAnsi="Times New Roman"/>
        </w:rPr>
        <w:t xml:space="preserve"> make it harder for States to meet their statutory reporting requirements and would</w:t>
      </w:r>
      <w:r w:rsidRPr="00712065" w:rsidR="00462538">
        <w:rPr>
          <w:rFonts w:ascii="Times New Roman" w:hAnsi="Times New Roman"/>
        </w:rPr>
        <w:t xml:space="preserve"> not allow FNS to properly monitor program funding, statutory and regulatory compliance</w:t>
      </w:r>
      <w:r w:rsidRPr="00712065" w:rsidR="00F5327E">
        <w:rPr>
          <w:rFonts w:ascii="Times New Roman" w:hAnsi="Times New Roman"/>
        </w:rPr>
        <w:t>,</w:t>
      </w:r>
      <w:r w:rsidRPr="00712065" w:rsidR="00462538">
        <w:rPr>
          <w:rFonts w:ascii="Times New Roman" w:hAnsi="Times New Roman"/>
        </w:rPr>
        <w:t xml:space="preserve"> and program trends</w:t>
      </w:r>
      <w:r w:rsidR="009B46F6">
        <w:rPr>
          <w:rFonts w:ascii="Times New Roman" w:hAnsi="Times New Roman"/>
        </w:rPr>
        <w:t xml:space="preserve">, thus </w:t>
      </w:r>
      <w:r w:rsidR="009B46F6">
        <w:rPr>
          <w:szCs w:val="24"/>
        </w:rPr>
        <w:t>delay</w:t>
      </w:r>
      <w:r w:rsidR="00285B42">
        <w:rPr>
          <w:szCs w:val="24"/>
        </w:rPr>
        <w:t>ing</w:t>
      </w:r>
      <w:r w:rsidRPr="00E03ACB" w:rsidR="009B46F6">
        <w:rPr>
          <w:szCs w:val="24"/>
        </w:rPr>
        <w:t xml:space="preserve"> the discussion, formulation, and implementation of suitable</w:t>
      </w:r>
      <w:r w:rsidR="009B46F6">
        <w:rPr>
          <w:szCs w:val="24"/>
        </w:rPr>
        <w:t xml:space="preserve"> program</w:t>
      </w:r>
      <w:r w:rsidRPr="00E03ACB" w:rsidR="009B46F6">
        <w:rPr>
          <w:szCs w:val="24"/>
        </w:rPr>
        <w:t xml:space="preserve"> policies</w:t>
      </w:r>
      <w:r w:rsidR="00BF1BE4">
        <w:rPr>
          <w:szCs w:val="24"/>
        </w:rPr>
        <w:t>, training, and technical assistance</w:t>
      </w:r>
      <w:r w:rsidRPr="00712065" w:rsidR="00462538">
        <w:rPr>
          <w:rFonts w:ascii="Times New Roman" w:hAnsi="Times New Roman"/>
        </w:rPr>
        <w:t xml:space="preserve">. </w:t>
      </w:r>
    </w:p>
    <w:p w:rsidR="00085D02" w:rsidP="00574DDB" w:rsidRDefault="00EA5F6E" w14:paraId="32A7C06C" w14:textId="5271891A">
      <w:pPr>
        <w:pStyle w:val="H1"/>
      </w:pPr>
      <w:bookmarkStart w:name="_Toc52958620" w:id="49"/>
      <w:bookmarkStart w:name="_Toc75868683" w:id="50"/>
      <w:r>
        <w:t>A</w:t>
      </w:r>
      <w:r w:rsidR="00085D02">
        <w:t>7.</w:t>
      </w:r>
      <w:r w:rsidR="00085D02">
        <w:tab/>
      </w:r>
      <w:r w:rsidRPr="0078095B" w:rsidR="0078095B">
        <w:t>Special Circumstances Relating to the Guideline of 1320.5(D)(2)</w:t>
      </w:r>
      <w:bookmarkEnd w:id="49"/>
      <w:bookmarkEnd w:id="50"/>
    </w:p>
    <w:p w:rsidRPr="008572C7" w:rsidR="00842FE3" w:rsidP="00162DA9" w:rsidRDefault="00462538" w14:paraId="7984D739" w14:textId="781FC658">
      <w:pPr>
        <w:spacing w:before="240" w:line="240" w:lineRule="auto"/>
        <w:ind w:right="264"/>
        <w:rPr>
          <w:rFonts w:ascii="Times New Roman" w:hAnsi="Times New Roman"/>
          <w:b/>
          <w:bCs/>
          <w:szCs w:val="24"/>
        </w:rPr>
      </w:pPr>
      <w:r w:rsidRPr="008572C7">
        <w:rPr>
          <w:rFonts w:ascii="Times New Roman" w:hAnsi="Times New Roman"/>
          <w:b/>
          <w:bCs/>
          <w:szCs w:val="24"/>
        </w:rPr>
        <w:t xml:space="preserve">Explain any special circumstances that </w:t>
      </w:r>
      <w:r w:rsidRPr="008572C7">
        <w:rPr>
          <w:rFonts w:ascii="Times New Roman" w:hAnsi="Times New Roman"/>
          <w:b/>
          <w:bCs/>
          <w:spacing w:val="-2"/>
          <w:szCs w:val="24"/>
        </w:rPr>
        <w:t>w</w:t>
      </w:r>
      <w:r w:rsidRPr="008572C7">
        <w:rPr>
          <w:rFonts w:ascii="Times New Roman" w:hAnsi="Times New Roman"/>
          <w:b/>
          <w:bCs/>
          <w:szCs w:val="24"/>
        </w:rPr>
        <w:t>ould cause an information collection to be conducted in a manner</w:t>
      </w:r>
      <w:r w:rsidRPr="008572C7" w:rsidR="005239A8">
        <w:rPr>
          <w:rFonts w:ascii="Times New Roman" w:hAnsi="Times New Roman"/>
          <w:b/>
          <w:bCs/>
          <w:szCs w:val="24"/>
        </w:rPr>
        <w:t>…</w:t>
      </w:r>
      <w:r w:rsidRPr="008572C7">
        <w:rPr>
          <w:rFonts w:ascii="Times New Roman" w:hAnsi="Times New Roman"/>
          <w:b/>
          <w:bCs/>
          <w:szCs w:val="24"/>
        </w:rPr>
        <w:t>:</w:t>
      </w:r>
      <w:r w:rsidR="00940DA7">
        <w:rPr>
          <w:rFonts w:ascii="Times New Roman" w:hAnsi="Times New Roman"/>
          <w:b/>
          <w:bCs/>
          <w:szCs w:val="24"/>
        </w:rPr>
        <w:t xml:space="preserve"> </w:t>
      </w:r>
    </w:p>
    <w:p w:rsidRPr="00162DA9" w:rsidR="00842FE3" w:rsidP="00162DA9" w:rsidRDefault="00842FE3" w14:paraId="7142C037" w14:textId="095413B6">
      <w:pPr>
        <w:numPr>
          <w:ilvl w:val="0"/>
          <w:numId w:val="52"/>
        </w:numPr>
        <w:spacing w:after="0" w:line="240" w:lineRule="auto"/>
        <w:ind w:left="360" w:right="120"/>
        <w:rPr>
          <w:rFonts w:ascii="Times New Roman" w:hAnsi="Times New Roman"/>
          <w:b/>
          <w:bCs/>
          <w:szCs w:val="24"/>
        </w:rPr>
      </w:pPr>
      <w:r w:rsidRPr="00162DA9">
        <w:rPr>
          <w:rFonts w:ascii="Times New Roman" w:hAnsi="Times New Roman"/>
          <w:b/>
          <w:bCs/>
          <w:szCs w:val="24"/>
        </w:rPr>
        <w:t>requiring respondents to report information to the agency more often than quarterly;</w:t>
      </w:r>
    </w:p>
    <w:p w:rsidRPr="00162DA9" w:rsidR="00842FE3" w:rsidP="00162DA9" w:rsidRDefault="00842FE3" w14:paraId="28D4EED3" w14:textId="77777777">
      <w:pPr>
        <w:numPr>
          <w:ilvl w:val="0"/>
          <w:numId w:val="52"/>
        </w:numPr>
        <w:spacing w:after="0" w:line="240" w:lineRule="auto"/>
        <w:ind w:left="360" w:right="120"/>
        <w:rPr>
          <w:rFonts w:ascii="Times New Roman" w:hAnsi="Times New Roman"/>
          <w:b/>
          <w:bCs/>
          <w:szCs w:val="24"/>
        </w:rPr>
      </w:pPr>
      <w:r w:rsidRPr="00162DA9">
        <w:rPr>
          <w:rFonts w:ascii="Times New Roman" w:hAnsi="Times New Roman"/>
          <w:b/>
          <w:bCs/>
          <w:szCs w:val="24"/>
        </w:rPr>
        <w:t>requiring respondents to prepare a written response to a collection of information in fewer than 30 days after receipt of it;</w:t>
      </w:r>
    </w:p>
    <w:p w:rsidRPr="00162DA9" w:rsidR="00842FE3" w:rsidP="00162DA9" w:rsidRDefault="00842FE3" w14:paraId="0BDADD69" w14:textId="77777777">
      <w:pPr>
        <w:numPr>
          <w:ilvl w:val="0"/>
          <w:numId w:val="52"/>
        </w:numPr>
        <w:spacing w:after="0" w:line="240" w:lineRule="auto"/>
        <w:ind w:left="360" w:right="120"/>
        <w:rPr>
          <w:rFonts w:ascii="Times New Roman" w:hAnsi="Times New Roman"/>
          <w:b/>
          <w:bCs/>
          <w:szCs w:val="24"/>
        </w:rPr>
      </w:pPr>
      <w:r w:rsidRPr="00162DA9">
        <w:rPr>
          <w:rFonts w:ascii="Times New Roman" w:hAnsi="Times New Roman"/>
          <w:b/>
          <w:bCs/>
          <w:szCs w:val="24"/>
        </w:rPr>
        <w:t>requiring respondents to submit more than an original and two copies of any document;</w:t>
      </w:r>
    </w:p>
    <w:p w:rsidRPr="00162DA9" w:rsidR="00842FE3" w:rsidP="00162DA9" w:rsidRDefault="00842FE3" w14:paraId="666CC6EE" w14:textId="77777777">
      <w:pPr>
        <w:numPr>
          <w:ilvl w:val="0"/>
          <w:numId w:val="52"/>
        </w:numPr>
        <w:spacing w:after="0" w:line="240" w:lineRule="auto"/>
        <w:ind w:left="360" w:right="120"/>
        <w:rPr>
          <w:rFonts w:ascii="Times New Roman" w:hAnsi="Times New Roman"/>
          <w:b/>
          <w:bCs/>
          <w:szCs w:val="24"/>
        </w:rPr>
      </w:pPr>
      <w:r w:rsidRPr="00162DA9">
        <w:rPr>
          <w:rFonts w:ascii="Times New Roman" w:hAnsi="Times New Roman"/>
          <w:b/>
          <w:bCs/>
          <w:szCs w:val="24"/>
        </w:rPr>
        <w:t>requiring respondents to retain records, other than health, medical, government contract, grant-in-aid, or tax records for more than three years;</w:t>
      </w:r>
    </w:p>
    <w:p w:rsidRPr="00162DA9" w:rsidR="00842FE3" w:rsidP="00162DA9" w:rsidRDefault="00842FE3" w14:paraId="761884BB" w14:textId="77777777">
      <w:pPr>
        <w:numPr>
          <w:ilvl w:val="0"/>
          <w:numId w:val="52"/>
        </w:numPr>
        <w:spacing w:after="0" w:line="240" w:lineRule="auto"/>
        <w:ind w:left="360" w:right="120"/>
        <w:rPr>
          <w:rFonts w:ascii="Times New Roman" w:hAnsi="Times New Roman"/>
          <w:b/>
          <w:bCs/>
          <w:szCs w:val="24"/>
        </w:rPr>
      </w:pPr>
      <w:r w:rsidRPr="00162DA9">
        <w:rPr>
          <w:rFonts w:ascii="Times New Roman" w:hAnsi="Times New Roman"/>
          <w:b/>
          <w:bCs/>
          <w:szCs w:val="24"/>
        </w:rPr>
        <w:t>in connection with a statistical survey, that is not designed to produce valid and reliable results that can be generalized to the universe of study;</w:t>
      </w:r>
    </w:p>
    <w:p w:rsidRPr="00162DA9" w:rsidR="00842FE3" w:rsidP="00162DA9" w:rsidRDefault="00842FE3" w14:paraId="25A8E5D5" w14:textId="77777777">
      <w:pPr>
        <w:numPr>
          <w:ilvl w:val="0"/>
          <w:numId w:val="52"/>
        </w:numPr>
        <w:spacing w:after="0" w:line="240" w:lineRule="auto"/>
        <w:ind w:left="360" w:right="120"/>
        <w:rPr>
          <w:rFonts w:ascii="Times New Roman" w:hAnsi="Times New Roman"/>
          <w:b/>
          <w:bCs/>
          <w:szCs w:val="24"/>
        </w:rPr>
      </w:pPr>
      <w:r w:rsidRPr="00162DA9">
        <w:rPr>
          <w:rFonts w:ascii="Times New Roman" w:hAnsi="Times New Roman"/>
          <w:b/>
          <w:bCs/>
          <w:szCs w:val="24"/>
        </w:rPr>
        <w:lastRenderedPageBreak/>
        <w:t>requiring the use of a statistical data classification that has not been reviewed and approved by OMB;</w:t>
      </w:r>
    </w:p>
    <w:p w:rsidRPr="00162DA9" w:rsidR="00842FE3" w:rsidP="00162DA9" w:rsidRDefault="00842FE3" w14:paraId="5B85E56F" w14:textId="77777777">
      <w:pPr>
        <w:numPr>
          <w:ilvl w:val="0"/>
          <w:numId w:val="52"/>
        </w:numPr>
        <w:spacing w:after="0" w:line="240" w:lineRule="auto"/>
        <w:ind w:left="360" w:right="120"/>
        <w:rPr>
          <w:rFonts w:ascii="Times New Roman" w:hAnsi="Times New Roman"/>
          <w:b/>
          <w:bCs/>
          <w:szCs w:val="24"/>
        </w:rPr>
      </w:pPr>
      <w:r w:rsidRPr="00162DA9">
        <w:rPr>
          <w:rFonts w:ascii="Times New Roman" w:hAnsi="Times New Roman"/>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62DA9" w:rsidR="00842FE3" w:rsidP="00162DA9" w:rsidRDefault="00842FE3" w14:paraId="3ABFB0FC" w14:textId="77777777">
      <w:pPr>
        <w:numPr>
          <w:ilvl w:val="0"/>
          <w:numId w:val="52"/>
        </w:numPr>
        <w:spacing w:after="0" w:line="240" w:lineRule="auto"/>
        <w:ind w:left="360" w:right="120"/>
        <w:rPr>
          <w:rFonts w:ascii="Times New Roman" w:hAnsi="Times New Roman"/>
          <w:b/>
          <w:bCs/>
          <w:szCs w:val="24"/>
        </w:rPr>
      </w:pPr>
      <w:r w:rsidRPr="00162DA9">
        <w:rPr>
          <w:rFonts w:ascii="Times New Roman" w:hAnsi="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Pr="00712065" w:rsidR="00462538" w:rsidP="00E7585E" w:rsidRDefault="00462538" w14:paraId="6B7104B3" w14:textId="1C34CC0E">
      <w:pPr>
        <w:pStyle w:val="Paragraph"/>
        <w:spacing w:before="240" w:line="480" w:lineRule="auto"/>
        <w:ind w:firstLine="360"/>
        <w:rPr>
          <w:rFonts w:ascii="Times New Roman" w:hAnsi="Times New Roman"/>
        </w:rPr>
      </w:pPr>
      <w:r w:rsidRPr="00712065">
        <w:rPr>
          <w:rFonts w:ascii="Times New Roman" w:hAnsi="Times New Roman"/>
        </w:rPr>
        <w:t>There are no special circumstances.</w:t>
      </w:r>
      <w:r w:rsidRPr="00712065" w:rsidR="006B0666">
        <w:rPr>
          <w:rFonts w:ascii="Times New Roman" w:hAnsi="Times New Roman"/>
        </w:rPr>
        <w:t xml:space="preserve"> </w:t>
      </w:r>
      <w:r w:rsidRPr="00712065">
        <w:rPr>
          <w:rFonts w:ascii="Times New Roman" w:hAnsi="Times New Roman"/>
        </w:rPr>
        <w:t>The collection of information is conducted in a manner consistent with the guidelines in 5 CFR 1320.5.</w:t>
      </w:r>
    </w:p>
    <w:p w:rsidR="00574DDB" w:rsidP="00574DDB" w:rsidRDefault="00EA5F6E" w14:paraId="3074A706" w14:textId="68A57B97">
      <w:pPr>
        <w:pStyle w:val="H1"/>
      </w:pPr>
      <w:bookmarkStart w:name="_Toc52958621" w:id="51"/>
      <w:bookmarkStart w:name="_Toc75868684" w:id="52"/>
      <w:r w:rsidRPr="00C50536">
        <w:t>A</w:t>
      </w:r>
      <w:r w:rsidRPr="00C50536" w:rsidR="00574DDB">
        <w:t>8.</w:t>
      </w:r>
      <w:r w:rsidRPr="00C50536" w:rsidR="00574DDB">
        <w:tab/>
      </w:r>
      <w:r w:rsidRPr="00C50536" w:rsidR="0078095B">
        <w:t xml:space="preserve">Comments in Response to the </w:t>
      </w:r>
      <w:r w:rsidRPr="00C50536" w:rsidR="0078095B">
        <w:rPr>
          <w:i/>
          <w:iCs/>
        </w:rPr>
        <w:t>Federal Register Notice</w:t>
      </w:r>
      <w:r w:rsidRPr="00C50536" w:rsidR="0078095B">
        <w:t xml:space="preserve"> and Efforts to Consult with Persons Outside the Agency</w:t>
      </w:r>
      <w:bookmarkEnd w:id="51"/>
      <w:bookmarkEnd w:id="52"/>
    </w:p>
    <w:p w:rsidRPr="008572C7" w:rsidR="00560DA9" w:rsidP="00FC20CC" w:rsidRDefault="00560DA9" w14:paraId="49F2B39B" w14:textId="16896858">
      <w:pPr>
        <w:spacing w:before="240" w:line="240" w:lineRule="auto"/>
        <w:ind w:right="264"/>
        <w:rPr>
          <w:rFonts w:ascii="Times New Roman" w:hAnsi="Times New Roman"/>
          <w:szCs w:val="24"/>
        </w:rPr>
      </w:pPr>
      <w:r w:rsidRPr="008572C7">
        <w:rPr>
          <w:rFonts w:ascii="Times New Roman" w:hAnsi="Times New Roman"/>
          <w:b/>
          <w:bCs/>
          <w:szCs w:val="24"/>
        </w:rPr>
        <w:t>If applicable, provide a copy and identify the date and page number of publication in the Federal Register of the agency's notice, required by 5 CFR 1320.8 (d), soliciting comments on the information collection prior to submission to OMB. Summari</w:t>
      </w:r>
      <w:r w:rsidRPr="008572C7">
        <w:rPr>
          <w:rFonts w:ascii="Times New Roman" w:hAnsi="Times New Roman"/>
          <w:b/>
          <w:bCs/>
          <w:spacing w:val="-2"/>
          <w:szCs w:val="24"/>
        </w:rPr>
        <w:t>z</w:t>
      </w:r>
      <w:r w:rsidRPr="008572C7">
        <w:rPr>
          <w:rFonts w:ascii="Times New Roman" w:hAnsi="Times New Roman"/>
          <w:b/>
          <w:bCs/>
          <w:szCs w:val="24"/>
        </w:rPr>
        <w:t>e public comments received in response to that notice and describe actions taken by the agency in response to these comments. Specifically address comments received on cost and hour burden.</w:t>
      </w:r>
    </w:p>
    <w:p w:rsidRPr="008572C7" w:rsidR="00560DA9" w:rsidP="00FC20CC" w:rsidRDefault="00560DA9" w14:paraId="1ED81B97" w14:textId="77777777">
      <w:pPr>
        <w:spacing w:before="240" w:line="240" w:lineRule="auto"/>
        <w:ind w:right="279"/>
        <w:rPr>
          <w:rFonts w:ascii="Times New Roman" w:hAnsi="Times New Roman"/>
          <w:szCs w:val="24"/>
        </w:rPr>
      </w:pPr>
      <w:r w:rsidRPr="008572C7">
        <w:rPr>
          <w:rFonts w:ascii="Times New Roman" w:hAnsi="Times New Roman"/>
          <w:b/>
          <w:bCs/>
          <w:szCs w:val="24"/>
        </w:rPr>
        <w:t xml:space="preserve">Describe efforts to consult </w:t>
      </w:r>
      <w:r w:rsidRPr="008572C7">
        <w:rPr>
          <w:rFonts w:ascii="Times New Roman" w:hAnsi="Times New Roman"/>
          <w:b/>
          <w:bCs/>
          <w:spacing w:val="-2"/>
          <w:szCs w:val="24"/>
        </w:rPr>
        <w:t>w</w:t>
      </w:r>
      <w:r w:rsidRPr="008572C7">
        <w:rPr>
          <w:rFonts w:ascii="Times New Roman" w:hAnsi="Times New Roman"/>
          <w:b/>
          <w:bCs/>
          <w:spacing w:val="1"/>
          <w:szCs w:val="24"/>
        </w:rPr>
        <w:t>i</w:t>
      </w:r>
      <w:r w:rsidRPr="008572C7">
        <w:rPr>
          <w:rFonts w:ascii="Times New Roman" w:hAnsi="Times New Roman"/>
          <w:b/>
          <w:bCs/>
          <w:szCs w:val="24"/>
        </w:rPr>
        <w:t>th persons outside the agency to obtain their vie</w:t>
      </w:r>
      <w:r w:rsidRPr="008572C7">
        <w:rPr>
          <w:rFonts w:ascii="Times New Roman" w:hAnsi="Times New Roman"/>
          <w:b/>
          <w:bCs/>
          <w:spacing w:val="-2"/>
          <w:szCs w:val="24"/>
        </w:rPr>
        <w:t>w</w:t>
      </w:r>
      <w:r w:rsidRPr="008572C7">
        <w:rPr>
          <w:rFonts w:ascii="Times New Roman" w:hAnsi="Times New Roman"/>
          <w:b/>
          <w:bCs/>
          <w:szCs w:val="24"/>
        </w:rPr>
        <w:t>s on the availability of data, frequency of collection, the clarity of instructions and recordkeeping, disclosure, or reporting format (if any), and on the data elements to be recorded, disclosed, or reported.</w:t>
      </w:r>
    </w:p>
    <w:p w:rsidRPr="008572C7" w:rsidR="00560DA9" w:rsidP="00FC20CC" w:rsidRDefault="00560DA9" w14:paraId="060A89D9" w14:textId="77777777">
      <w:pPr>
        <w:pStyle w:val="Paragraph"/>
        <w:spacing w:before="240" w:line="240" w:lineRule="auto"/>
        <w:rPr>
          <w:rFonts w:ascii="Times New Roman" w:hAnsi="Times New Roman"/>
          <w:b/>
          <w:bCs/>
          <w:szCs w:val="24"/>
        </w:rPr>
      </w:pPr>
      <w:r w:rsidRPr="008572C7">
        <w:rPr>
          <w:rFonts w:ascii="Times New Roman" w:hAnsi="Times New Roman"/>
          <w:b/>
          <w:bCs/>
          <w:szCs w:val="24"/>
        </w:rPr>
        <w:t xml:space="preserve">Consultation </w:t>
      </w:r>
      <w:r w:rsidRPr="008572C7">
        <w:rPr>
          <w:rFonts w:ascii="Times New Roman" w:hAnsi="Times New Roman"/>
          <w:b/>
          <w:bCs/>
          <w:spacing w:val="-2"/>
          <w:szCs w:val="24"/>
        </w:rPr>
        <w:t>w</w:t>
      </w:r>
      <w:r w:rsidRPr="008572C7">
        <w:rPr>
          <w:rFonts w:ascii="Times New Roman" w:hAnsi="Times New Roman"/>
          <w:b/>
          <w:bCs/>
          <w:spacing w:val="1"/>
          <w:szCs w:val="24"/>
        </w:rPr>
        <w:t>i</w:t>
      </w:r>
      <w:r w:rsidRPr="008572C7">
        <w:rPr>
          <w:rFonts w:ascii="Times New Roman" w:hAnsi="Times New Roman"/>
          <w:b/>
          <w:bCs/>
          <w:szCs w:val="24"/>
        </w:rPr>
        <w:t>th representatives of those from</w:t>
      </w:r>
      <w:r w:rsidRPr="008572C7">
        <w:rPr>
          <w:rFonts w:ascii="Times New Roman" w:hAnsi="Times New Roman"/>
          <w:b/>
          <w:bCs/>
          <w:spacing w:val="1"/>
          <w:szCs w:val="24"/>
        </w:rPr>
        <w:t xml:space="preserve"> </w:t>
      </w:r>
      <w:r w:rsidRPr="008572C7">
        <w:rPr>
          <w:rFonts w:ascii="Times New Roman" w:hAnsi="Times New Roman"/>
          <w:b/>
          <w:bCs/>
          <w:spacing w:val="-2"/>
          <w:szCs w:val="24"/>
        </w:rPr>
        <w:t>w</w:t>
      </w:r>
      <w:r w:rsidRPr="008572C7">
        <w:rPr>
          <w:rFonts w:ascii="Times New Roman" w:hAnsi="Times New Roman"/>
          <w:b/>
          <w:bCs/>
          <w:szCs w:val="24"/>
        </w:rPr>
        <w:t xml:space="preserve">hom information is to be obtained or those </w:t>
      </w:r>
      <w:r w:rsidRPr="008572C7">
        <w:rPr>
          <w:rFonts w:ascii="Times New Roman" w:hAnsi="Times New Roman"/>
          <w:b/>
          <w:bCs/>
          <w:spacing w:val="-2"/>
          <w:szCs w:val="24"/>
        </w:rPr>
        <w:t>w</w:t>
      </w:r>
      <w:r w:rsidRPr="008572C7">
        <w:rPr>
          <w:rFonts w:ascii="Times New Roman" w:hAnsi="Times New Roman"/>
          <w:b/>
          <w:bCs/>
          <w:szCs w:val="24"/>
        </w:rPr>
        <w:t>ho must compile records should occur at least once every 3 years even if the collection of information activity is the same as in prior years. There may be circumstances that may preclude consultation in a specific</w:t>
      </w:r>
      <w:r w:rsidRPr="008572C7">
        <w:rPr>
          <w:rFonts w:ascii="Times New Roman" w:hAnsi="Times New Roman"/>
          <w:b/>
          <w:bCs/>
          <w:spacing w:val="1"/>
          <w:szCs w:val="24"/>
        </w:rPr>
        <w:t xml:space="preserve"> </w:t>
      </w:r>
      <w:r w:rsidRPr="008572C7">
        <w:rPr>
          <w:rFonts w:ascii="Times New Roman" w:hAnsi="Times New Roman"/>
          <w:b/>
          <w:bCs/>
          <w:szCs w:val="24"/>
        </w:rPr>
        <w:t xml:space="preserve">situation. These circumstances should be explained. </w:t>
      </w:r>
    </w:p>
    <w:p w:rsidRPr="00EA5F6E" w:rsidR="00EA5F6E" w:rsidP="00093B48" w:rsidRDefault="00552DE0" w14:paraId="2C6D167E" w14:textId="26BAAE0F">
      <w:pPr>
        <w:pStyle w:val="H3"/>
      </w:pPr>
      <w:r w:rsidRPr="00736F55">
        <w:t>Federal Register not</w:t>
      </w:r>
      <w:r w:rsidRPr="00736F55" w:rsidR="00212F5E">
        <w:t>ice</w:t>
      </w:r>
    </w:p>
    <w:p w:rsidR="00B4698C" w:rsidP="00201D55" w:rsidRDefault="00560DA9" w14:paraId="3DFC7476" w14:textId="713FC947">
      <w:pPr>
        <w:pStyle w:val="p8"/>
        <w:tabs>
          <w:tab w:val="left" w:pos="663"/>
        </w:tabs>
        <w:spacing w:line="480" w:lineRule="auto"/>
        <w:ind w:left="0" w:firstLine="360"/>
        <w:jc w:val="left"/>
      </w:pPr>
      <w:r w:rsidRPr="00736F55">
        <w:t xml:space="preserve">A notice </w:t>
      </w:r>
      <w:r w:rsidRPr="00736F55" w:rsidR="005239A8">
        <w:t xml:space="preserve">of this study </w:t>
      </w:r>
      <w:r w:rsidRPr="00736F55">
        <w:t xml:space="preserve">was published in the </w:t>
      </w:r>
      <w:r w:rsidRPr="00736F55">
        <w:rPr>
          <w:bCs/>
          <w:i/>
          <w:iCs/>
        </w:rPr>
        <w:t xml:space="preserve">Federal </w:t>
      </w:r>
      <w:r w:rsidRPr="00F353F6">
        <w:rPr>
          <w:bCs/>
          <w:i/>
          <w:iCs/>
        </w:rPr>
        <w:t>Register</w:t>
      </w:r>
      <w:r w:rsidRPr="00DD320E">
        <w:rPr>
          <w:b/>
          <w:bCs/>
        </w:rPr>
        <w:t xml:space="preserve"> </w:t>
      </w:r>
      <w:r w:rsidRPr="00DD320E">
        <w:t xml:space="preserve">on </w:t>
      </w:r>
      <w:r w:rsidRPr="00F353F6" w:rsidR="00357DA8">
        <w:t>April 21</w:t>
      </w:r>
      <w:r w:rsidRPr="00DD320E" w:rsidR="00CA5C1E">
        <w:t>, 202</w:t>
      </w:r>
      <w:r w:rsidRPr="00DD320E" w:rsidR="00AA051A">
        <w:t>1</w:t>
      </w:r>
      <w:r w:rsidRPr="00F353F6">
        <w:t xml:space="preserve">, Volume </w:t>
      </w:r>
      <w:r w:rsidRPr="00F353F6" w:rsidR="00F353F6">
        <w:t>86</w:t>
      </w:r>
      <w:r w:rsidRPr="00DD320E" w:rsidR="00D65A51">
        <w:t xml:space="preserve">, Number </w:t>
      </w:r>
      <w:r w:rsidRPr="00F353F6" w:rsidR="00F353F6">
        <w:t>75</w:t>
      </w:r>
      <w:r w:rsidRPr="00DD320E" w:rsidR="00CA5C1E">
        <w:t xml:space="preserve">, </w:t>
      </w:r>
      <w:r w:rsidRPr="00DD320E">
        <w:t xml:space="preserve">pages </w:t>
      </w:r>
      <w:r w:rsidRPr="00F353F6" w:rsidR="00F353F6">
        <w:t>20654</w:t>
      </w:r>
      <w:r w:rsidRPr="00DD320E" w:rsidR="00F353F6">
        <w:t>-20658</w:t>
      </w:r>
      <w:r w:rsidRPr="00F353F6" w:rsidR="00D65A51">
        <w:t xml:space="preserve">. </w:t>
      </w:r>
      <w:r w:rsidRPr="00F353F6" w:rsidR="00A374C6">
        <w:t>The public comment period ended on</w:t>
      </w:r>
      <w:r w:rsidRPr="00F353F6" w:rsidR="00D40943">
        <w:t xml:space="preserve"> </w:t>
      </w:r>
      <w:r w:rsidRPr="00F353F6" w:rsidR="00F353F6">
        <w:t>June 21</w:t>
      </w:r>
      <w:r w:rsidRPr="00DD320E" w:rsidR="00D40943">
        <w:t>, 202</w:t>
      </w:r>
      <w:r w:rsidRPr="00DD320E" w:rsidR="00AA051A">
        <w:t>1</w:t>
      </w:r>
      <w:r w:rsidRPr="00090B58" w:rsidR="00A374C6">
        <w:t xml:space="preserve">. </w:t>
      </w:r>
      <w:r w:rsidR="00A94E17">
        <w:t xml:space="preserve">A total of </w:t>
      </w:r>
      <w:r w:rsidR="008043FC">
        <w:t>nine</w:t>
      </w:r>
      <w:r w:rsidRPr="00522CD3" w:rsidR="008043FC">
        <w:t xml:space="preserve"> </w:t>
      </w:r>
      <w:r w:rsidRPr="00522CD3" w:rsidR="00163D61">
        <w:t>comments</w:t>
      </w:r>
      <w:r w:rsidRPr="001234BE" w:rsidR="00163D61">
        <w:t xml:space="preserve"> were received</w:t>
      </w:r>
      <w:r w:rsidR="008043FC">
        <w:t>, eight of which were unique</w:t>
      </w:r>
      <w:r w:rsidR="00201D55">
        <w:t xml:space="preserve"> (Appendices H.1-H.</w:t>
      </w:r>
      <w:r w:rsidR="00421380">
        <w:t>9</w:t>
      </w:r>
      <w:r w:rsidR="00201D55">
        <w:t>)</w:t>
      </w:r>
      <w:r w:rsidR="00911E07">
        <w:t xml:space="preserve">. </w:t>
      </w:r>
      <w:r w:rsidR="00F95EB3">
        <w:t>Of the eight unique comments, t</w:t>
      </w:r>
      <w:r w:rsidR="005B69DF">
        <w:t>hree</w:t>
      </w:r>
      <w:r w:rsidR="00421380">
        <w:t xml:space="preserve"> of the comments were not germane to the study and therefore no specific FNS response is provided</w:t>
      </w:r>
      <w:r w:rsidR="00F95EB3">
        <w:t xml:space="preserve">. Two of the commenters expressed support for the study and the nationwide waivers broadly. FNS thanks </w:t>
      </w:r>
      <w:r w:rsidR="00F95EB3">
        <w:lastRenderedPageBreak/>
        <w:t>them for their support and input</w:t>
      </w:r>
      <w:r w:rsidR="00421380">
        <w:t xml:space="preserve">. </w:t>
      </w:r>
      <w:r w:rsidR="00F95EB3">
        <w:t>The other three</w:t>
      </w:r>
      <w:r w:rsidR="00A94E17">
        <w:t xml:space="preserve"> comment</w:t>
      </w:r>
      <w:r w:rsidR="00FE59AD">
        <w:t>er</w:t>
      </w:r>
      <w:r w:rsidR="00A94E17">
        <w:t>s</w:t>
      </w:r>
      <w:r w:rsidR="00F95EB3">
        <w:t>, representing stakeholder agencies, suggested</w:t>
      </w:r>
      <w:r w:rsidR="00FE59AD">
        <w:t xml:space="preserve"> reducing the burden of the data collection on State agencies and SFA directors through various approaches, such as </w:t>
      </w:r>
      <w:r w:rsidR="00B60EC3">
        <w:t xml:space="preserve">by </w:t>
      </w:r>
      <w:r w:rsidR="00FE59AD">
        <w:t>allowing State agencies to provide administrative data in its current format</w:t>
      </w:r>
      <w:r w:rsidR="00B60EC3">
        <w:t xml:space="preserve">, </w:t>
      </w:r>
      <w:r w:rsidR="00FE59AD">
        <w:t>streamlining survey questions about the waivers</w:t>
      </w:r>
      <w:r w:rsidR="00B60EC3">
        <w:t>, and providing advance</w:t>
      </w:r>
      <w:r w:rsidR="00B4698C">
        <w:t>d</w:t>
      </w:r>
      <w:r w:rsidR="00B60EC3">
        <w:t xml:space="preserve"> notice of the types of information that will be collected on the waivers. </w:t>
      </w:r>
      <w:r w:rsidR="00FE59AD">
        <w:t xml:space="preserve">Two commenters also suggested </w:t>
      </w:r>
      <w:r w:rsidR="00090DCF">
        <w:t xml:space="preserve">collecting additional information through the surveys on the waiver implementation process. </w:t>
      </w:r>
      <w:bookmarkStart w:name="_Hlk75529595" w:id="53"/>
    </w:p>
    <w:p w:rsidR="00AF5212" w:rsidP="00201D55" w:rsidRDefault="00AF5212" w14:paraId="170AA830" w14:textId="6F330FA2">
      <w:pPr>
        <w:pStyle w:val="p8"/>
        <w:tabs>
          <w:tab w:val="left" w:pos="663"/>
        </w:tabs>
        <w:spacing w:line="480" w:lineRule="auto"/>
        <w:ind w:left="0" w:firstLine="360"/>
        <w:jc w:val="left"/>
      </w:pPr>
      <w:r w:rsidRPr="00AF5212">
        <w:t>In response to commenters who suggested various approaches for reducing data collection burden, FNS noted that State agencies are encouraged to submit their administrative data in the format they have available and that steps have been taken to balance the agency’s informational needs with efforts to minimize respondent burden for the upcoming SMO collection. FNS specifically noted that a concerted effort has been made to streamline the instruments for the upcoming SMO collection in response to the feedback obtained, and clarified that, where possible, administrative data will be used to answer research questions in order to decrease burden on study participants.</w:t>
      </w:r>
      <w:r w:rsidR="00B4698C">
        <w:t xml:space="preserve"> I</w:t>
      </w:r>
      <w:r w:rsidRPr="00AF5212">
        <w:t>n response to suggestions regarding additional information that could be collected</w:t>
      </w:r>
      <w:r w:rsidR="00B4698C">
        <w:t xml:space="preserve"> with the state-level survey</w:t>
      </w:r>
      <w:r w:rsidRPr="00AF5212">
        <w:t>, FNS expressed appreciation for the suggestions but noted that because of the focus on decreasing burden associated with the data collection, the surveys cannot cover all topics of interest and must focus on those needed to satisfy congressionally-mandated reporting requirements.</w:t>
      </w:r>
    </w:p>
    <w:p w:rsidR="00201D55" w:rsidP="00201D55" w:rsidRDefault="00201D55" w14:paraId="01CF1CBD" w14:textId="30E02A37">
      <w:pPr>
        <w:pStyle w:val="p8"/>
        <w:tabs>
          <w:tab w:val="left" w:pos="663"/>
        </w:tabs>
        <w:spacing w:line="480" w:lineRule="auto"/>
        <w:ind w:left="0" w:firstLine="360"/>
        <w:jc w:val="left"/>
      </w:pPr>
      <w:r>
        <w:t xml:space="preserve">Additionally, </w:t>
      </w:r>
      <w:r w:rsidR="00B3620E">
        <w:t xml:space="preserve">consistent with their comment on the previous </w:t>
      </w:r>
      <w:r w:rsidRPr="00E7585E" w:rsidR="00B3620E">
        <w:rPr>
          <w:rFonts w:eastAsia="Calibri" w:cstheme="minorHAnsi"/>
        </w:rPr>
        <w:t>information</w:t>
      </w:r>
      <w:r w:rsidRPr="00041B90" w:rsidR="00B3620E">
        <w:t xml:space="preserve"> collection request</w:t>
      </w:r>
      <w:r w:rsidR="00B3620E">
        <w:t xml:space="preserve">, </w:t>
      </w:r>
      <w:r>
        <w:t xml:space="preserve">the School Nutrition Association (SNA) </w:t>
      </w:r>
      <w:r w:rsidR="00B3620E">
        <w:t xml:space="preserve">again </w:t>
      </w:r>
      <w:r>
        <w:t xml:space="preserve">recommended that FNS convene a commission to </w:t>
      </w:r>
      <w:bookmarkEnd w:id="53"/>
      <w:r>
        <w:t xml:space="preserve">evaluate the processes and practices used during the </w:t>
      </w:r>
      <w:r w:rsidR="0080085A">
        <w:t xml:space="preserve">COVID-19 </w:t>
      </w:r>
      <w:r>
        <w:t xml:space="preserve">pandemic to develop a national playbook on school </w:t>
      </w:r>
      <w:r w:rsidRPr="00AF5212">
        <w:t xml:space="preserve">meal operations in emergency situations (Appendix H.5). </w:t>
      </w:r>
      <w:bookmarkStart w:name="_Hlk75531344" w:id="54"/>
      <w:r w:rsidRPr="00AF5212">
        <w:t>In our response (Appendix H.13), FNS noted that,</w:t>
      </w:r>
      <w:r w:rsidRPr="00AF5212" w:rsidR="00AF5212">
        <w:t xml:space="preserve"> while convening a commission is outside the scope of this study, findings from the School Meals Operations Study </w:t>
      </w:r>
      <w:r w:rsidR="004B5FF0">
        <w:t xml:space="preserve">will </w:t>
      </w:r>
      <w:r w:rsidRPr="00AF5212" w:rsidR="00AF5212">
        <w:t>inform future CN program policies and procedures.</w:t>
      </w:r>
    </w:p>
    <w:bookmarkEnd w:id="54"/>
    <w:p w:rsidR="00560DA9" w:rsidP="00911E07" w:rsidRDefault="001234BE" w14:paraId="0190A3A5" w14:textId="5FCE1D24">
      <w:pPr>
        <w:pStyle w:val="p8"/>
        <w:tabs>
          <w:tab w:val="left" w:pos="663"/>
        </w:tabs>
        <w:spacing w:line="480" w:lineRule="auto"/>
        <w:ind w:left="0" w:firstLine="360"/>
        <w:jc w:val="left"/>
      </w:pPr>
      <w:r>
        <w:lastRenderedPageBreak/>
        <w:t xml:space="preserve">Public </w:t>
      </w:r>
      <w:r w:rsidRPr="001234BE" w:rsidR="0094744D">
        <w:t xml:space="preserve">comments </w:t>
      </w:r>
      <w:r w:rsidRPr="001234BE" w:rsidR="00F5327E">
        <w:t>are listed</w:t>
      </w:r>
      <w:r w:rsidRPr="001234BE" w:rsidR="0094744D">
        <w:t xml:space="preserve"> in </w:t>
      </w:r>
      <w:r w:rsidRPr="00090B58" w:rsidR="00350AD0">
        <w:t>Appendi</w:t>
      </w:r>
      <w:r w:rsidRPr="00090B58">
        <w:t>ces</w:t>
      </w:r>
      <w:r w:rsidRPr="00090B58" w:rsidR="0094744D">
        <w:t xml:space="preserve"> </w:t>
      </w:r>
      <w:r w:rsidRPr="00090B58" w:rsidR="00574A22">
        <w:t>H</w:t>
      </w:r>
      <w:r w:rsidRPr="00090B58" w:rsidR="005F5E3B">
        <w:t>.</w:t>
      </w:r>
      <w:r w:rsidRPr="00090B58" w:rsidR="00090B58">
        <w:t>1</w:t>
      </w:r>
      <w:r w:rsidRPr="00090B58">
        <w:t>-</w:t>
      </w:r>
      <w:r w:rsidRPr="00090B58" w:rsidR="00574A22">
        <w:t>H</w:t>
      </w:r>
      <w:r w:rsidRPr="00090B58">
        <w:t>.</w:t>
      </w:r>
      <w:r w:rsidR="00421380">
        <w:t xml:space="preserve">9 </w:t>
      </w:r>
      <w:r w:rsidRPr="00090B58" w:rsidR="00911E07">
        <w:t>and</w:t>
      </w:r>
      <w:r w:rsidRPr="00090B58" w:rsidR="0094744D">
        <w:t xml:space="preserve"> </w:t>
      </w:r>
      <w:r w:rsidRPr="00090B58">
        <w:t xml:space="preserve">FNS </w:t>
      </w:r>
      <w:r w:rsidRPr="00090B58" w:rsidR="004F1AA0">
        <w:t>r</w:t>
      </w:r>
      <w:r w:rsidRPr="00090B58" w:rsidR="0094744D">
        <w:t xml:space="preserve">esponses </w:t>
      </w:r>
      <w:r w:rsidRPr="00090B58" w:rsidR="00F5327E">
        <w:t>are</w:t>
      </w:r>
      <w:r w:rsidRPr="00090B58" w:rsidR="004F1AA0">
        <w:t xml:space="preserve"> listed</w:t>
      </w:r>
      <w:r w:rsidRPr="00090B58" w:rsidR="00DB3387">
        <w:t xml:space="preserve"> </w:t>
      </w:r>
      <w:r w:rsidRPr="00090B58" w:rsidR="0094744D">
        <w:t xml:space="preserve">in </w:t>
      </w:r>
      <w:r w:rsidRPr="00090B58" w:rsidR="00350AD0">
        <w:t>Appendi</w:t>
      </w:r>
      <w:r w:rsidRPr="00090B58">
        <w:t>ces</w:t>
      </w:r>
      <w:r w:rsidRPr="00090B58" w:rsidR="0094744D">
        <w:t xml:space="preserve"> </w:t>
      </w:r>
      <w:r w:rsidRPr="00090B58" w:rsidR="00574A22">
        <w:t>H.</w:t>
      </w:r>
      <w:r w:rsidR="00421380">
        <w:t>10</w:t>
      </w:r>
      <w:r w:rsidRPr="00090B58" w:rsidR="00574A22">
        <w:t>-H.</w:t>
      </w:r>
      <w:r w:rsidRPr="00090B58" w:rsidR="00090B58">
        <w:t>16</w:t>
      </w:r>
      <w:r w:rsidR="00E4684C">
        <w:t>.</w:t>
      </w:r>
      <w:r w:rsidR="00285B42">
        <w:t xml:space="preserve"> </w:t>
      </w:r>
      <w:r w:rsidR="00421380">
        <w:t>FNS was not able to respond to one of the commenters due to lack of contact information provided.</w:t>
      </w:r>
    </w:p>
    <w:p w:rsidRPr="00093B48" w:rsidR="00093B48" w:rsidP="00093B48" w:rsidRDefault="008D690D" w14:paraId="7D30BC9F" w14:textId="62B42DA5">
      <w:pPr>
        <w:pStyle w:val="H3"/>
      </w:pPr>
      <w:r w:rsidRPr="00093B48">
        <w:t>Expert Consultation</w:t>
      </w:r>
    </w:p>
    <w:p w:rsidRPr="00C70B8F" w:rsidR="004B5FF0" w:rsidP="00093B48" w:rsidRDefault="008D690D" w14:paraId="7886544A" w14:textId="79B87E0F">
      <w:pPr>
        <w:pStyle w:val="Paragraph"/>
        <w:spacing w:after="120" w:line="480" w:lineRule="auto"/>
        <w:ind w:firstLine="360"/>
        <w:rPr>
          <w:szCs w:val="24"/>
        </w:rPr>
      </w:pPr>
      <w:r w:rsidRPr="00736F55">
        <w:t xml:space="preserve">In addition to soliciting public comment, </w:t>
      </w:r>
      <w:r w:rsidRPr="008D690D">
        <w:rPr>
          <w:szCs w:val="24"/>
        </w:rPr>
        <w:t>FNS consulted wit</w:t>
      </w:r>
      <w:r w:rsidRPr="00310CC2">
        <w:rPr>
          <w:szCs w:val="24"/>
        </w:rPr>
        <w:t>h</w:t>
      </w:r>
      <w:r w:rsidR="00D40943">
        <w:rPr>
          <w:szCs w:val="24"/>
        </w:rPr>
        <w:t xml:space="preserve"> </w:t>
      </w:r>
      <w:r w:rsidRPr="000C7CA0" w:rsidR="00421380">
        <w:rPr>
          <w:szCs w:val="24"/>
        </w:rPr>
        <w:t>Doug</w:t>
      </w:r>
      <w:r w:rsidRPr="000C7CA0" w:rsidR="005B69DF">
        <w:rPr>
          <w:szCs w:val="24"/>
        </w:rPr>
        <w:t xml:space="preserve"> Kilburg</w:t>
      </w:r>
      <w:r w:rsidRPr="000C7CA0" w:rsidR="00421380">
        <w:rPr>
          <w:szCs w:val="24"/>
        </w:rPr>
        <w:t xml:space="preserve"> </w:t>
      </w:r>
      <w:r w:rsidRPr="008D690D">
        <w:rPr>
          <w:szCs w:val="24"/>
        </w:rPr>
        <w:t xml:space="preserve">from the National Agricultural Statistics Service (NASS) for expert consultation on the study design and methodology. </w:t>
      </w:r>
      <w:bookmarkStart w:name="_Hlk36631782" w:id="55"/>
      <w:r w:rsidRPr="00984FEF" w:rsidR="00984FEF">
        <w:rPr>
          <w:szCs w:val="24"/>
        </w:rPr>
        <w:t>National Agricultural Statistics Service</w:t>
      </w:r>
      <w:r w:rsidRPr="008D690D">
        <w:rPr>
          <w:szCs w:val="24"/>
        </w:rPr>
        <w:t xml:space="preserve"> </w:t>
      </w:r>
      <w:r w:rsidRPr="00C70B8F" w:rsidR="00984FEF">
        <w:rPr>
          <w:szCs w:val="24"/>
        </w:rPr>
        <w:t>C</w:t>
      </w:r>
      <w:r w:rsidRPr="00C70B8F">
        <w:rPr>
          <w:szCs w:val="24"/>
        </w:rPr>
        <w:t>omments</w:t>
      </w:r>
      <w:r w:rsidRPr="00C70B8F" w:rsidR="00F17C23">
        <w:rPr>
          <w:szCs w:val="24"/>
        </w:rPr>
        <w:t xml:space="preserve"> are listed in Appendix </w:t>
      </w:r>
      <w:r w:rsidRPr="00C70B8F" w:rsidR="00574A22">
        <w:rPr>
          <w:szCs w:val="24"/>
        </w:rPr>
        <w:t>I</w:t>
      </w:r>
      <w:r w:rsidRPr="00C70B8F" w:rsidR="00F17C23">
        <w:rPr>
          <w:szCs w:val="24"/>
        </w:rPr>
        <w:t>.1,</w:t>
      </w:r>
      <w:r w:rsidRPr="00C70B8F" w:rsidR="00FA12CA">
        <w:rPr>
          <w:szCs w:val="24"/>
        </w:rPr>
        <w:t xml:space="preserve"> </w:t>
      </w:r>
      <w:bookmarkEnd w:id="55"/>
      <w:r w:rsidRPr="00C70B8F">
        <w:rPr>
          <w:szCs w:val="24"/>
        </w:rPr>
        <w:t xml:space="preserve">and the FNS </w:t>
      </w:r>
      <w:r w:rsidRPr="00C70B8F" w:rsidR="00984FEF">
        <w:rPr>
          <w:szCs w:val="24"/>
        </w:rPr>
        <w:t>R</w:t>
      </w:r>
      <w:r w:rsidRPr="00C70B8F">
        <w:rPr>
          <w:szCs w:val="24"/>
        </w:rPr>
        <w:t xml:space="preserve">esponse to </w:t>
      </w:r>
      <w:r w:rsidRPr="00C70B8F" w:rsidR="00F17C23">
        <w:rPr>
          <w:szCs w:val="24"/>
        </w:rPr>
        <w:t xml:space="preserve">National Agricultural Statistics Service Comments </w:t>
      </w:r>
      <w:r w:rsidRPr="00C70B8F" w:rsidR="00BB4B3A">
        <w:rPr>
          <w:szCs w:val="24"/>
        </w:rPr>
        <w:t xml:space="preserve">is </w:t>
      </w:r>
      <w:r w:rsidRPr="00C70B8F">
        <w:rPr>
          <w:szCs w:val="24"/>
        </w:rPr>
        <w:t xml:space="preserve">available </w:t>
      </w:r>
      <w:r w:rsidRPr="00C70B8F" w:rsidR="00EC59CC">
        <w:rPr>
          <w:szCs w:val="24"/>
        </w:rPr>
        <w:t xml:space="preserve">in </w:t>
      </w:r>
      <w:r w:rsidRPr="00C70B8F" w:rsidR="00F17C23">
        <w:rPr>
          <w:szCs w:val="24"/>
        </w:rPr>
        <w:t xml:space="preserve">Appendix </w:t>
      </w:r>
      <w:r w:rsidRPr="00C70B8F" w:rsidR="00B877C4">
        <w:rPr>
          <w:szCs w:val="24"/>
        </w:rPr>
        <w:t>I</w:t>
      </w:r>
      <w:r w:rsidRPr="00C70B8F" w:rsidR="00F17C23">
        <w:rPr>
          <w:szCs w:val="24"/>
        </w:rPr>
        <w:t>.2</w:t>
      </w:r>
      <w:r w:rsidRPr="00C70B8F">
        <w:rPr>
          <w:szCs w:val="24"/>
        </w:rPr>
        <w:t xml:space="preserve">. </w:t>
      </w:r>
      <w:r w:rsidRPr="00C70B8F" w:rsidR="00F37EEF">
        <w:rPr>
          <w:szCs w:val="24"/>
        </w:rPr>
        <w:t xml:space="preserve">Further, three </w:t>
      </w:r>
      <w:r w:rsidRPr="00C70B8F" w:rsidR="00505CCF">
        <w:rPr>
          <w:szCs w:val="24"/>
        </w:rPr>
        <w:t xml:space="preserve">State CN </w:t>
      </w:r>
      <w:r w:rsidRPr="00C70B8F" w:rsidR="00F37EEF">
        <w:rPr>
          <w:szCs w:val="24"/>
        </w:rPr>
        <w:t xml:space="preserve">directors </w:t>
      </w:r>
      <w:r w:rsidRPr="00C70B8F" w:rsidR="00505CCF">
        <w:rPr>
          <w:szCs w:val="24"/>
        </w:rPr>
        <w:t>were consulted about the burden, clarity of instructions, and content of th</w:t>
      </w:r>
      <w:r w:rsidRPr="00C70B8F" w:rsidR="00F37EEF">
        <w:rPr>
          <w:szCs w:val="24"/>
        </w:rPr>
        <w:t xml:space="preserve">e </w:t>
      </w:r>
      <w:r w:rsidRPr="00C70B8F" w:rsidR="003E4A42">
        <w:rPr>
          <w:szCs w:val="24"/>
        </w:rPr>
        <w:t xml:space="preserve">State </w:t>
      </w:r>
      <w:r w:rsidRPr="00C70B8F" w:rsidR="00F37EEF">
        <w:rPr>
          <w:szCs w:val="24"/>
        </w:rPr>
        <w:t>survey</w:t>
      </w:r>
      <w:r w:rsidRPr="00C70B8F" w:rsidR="003E4A42">
        <w:rPr>
          <w:szCs w:val="24"/>
        </w:rPr>
        <w:t>s, and six SFA directors pre-tested the SFA survey and provided feedback</w:t>
      </w:r>
      <w:r w:rsidRPr="00C70B8F" w:rsidR="00505CCF">
        <w:rPr>
          <w:szCs w:val="24"/>
        </w:rPr>
        <w:t xml:space="preserve">. With their permission, their names and contact information are listed in Table </w:t>
      </w:r>
      <w:r w:rsidR="008747FF">
        <w:rPr>
          <w:szCs w:val="24"/>
        </w:rPr>
        <w:t>A</w:t>
      </w:r>
      <w:r w:rsidRPr="00C70B8F" w:rsidR="00505CCF">
        <w:rPr>
          <w:szCs w:val="24"/>
        </w:rPr>
        <w:t xml:space="preserve">8.1. </w:t>
      </w:r>
    </w:p>
    <w:p w:rsidR="008E3747" w:rsidP="00093B48" w:rsidRDefault="00505CCF" w14:paraId="4FEC6E77" w14:textId="5BF4E3BF">
      <w:pPr>
        <w:pStyle w:val="Paragraph"/>
        <w:spacing w:after="120" w:line="480" w:lineRule="auto"/>
        <w:ind w:firstLine="360"/>
        <w:rPr>
          <w:szCs w:val="24"/>
        </w:rPr>
      </w:pPr>
      <w:r w:rsidRPr="00C70B8F">
        <w:rPr>
          <w:szCs w:val="24"/>
        </w:rPr>
        <w:t xml:space="preserve">Overall, reviewers </w:t>
      </w:r>
      <w:r w:rsidRPr="00C70B8F" w:rsidR="008E3747">
        <w:rPr>
          <w:szCs w:val="24"/>
        </w:rPr>
        <w:t>of the State CN Director Survey found the</w:t>
      </w:r>
      <w:r w:rsidR="008E3747">
        <w:rPr>
          <w:szCs w:val="24"/>
        </w:rPr>
        <w:t xml:space="preserve"> survey to be generally easy to understand</w:t>
      </w:r>
      <w:r w:rsidR="008E3747">
        <w:t xml:space="preserve">, and they appreciated that the format and questions are similar to the </w:t>
      </w:r>
      <w:r w:rsidR="004B5FF0">
        <w:t xml:space="preserve">first SMO SA </w:t>
      </w:r>
      <w:r w:rsidR="008E3747">
        <w:t>survey</w:t>
      </w:r>
      <w:r w:rsidR="004B5FF0">
        <w:t>, as they expect that to ease survey response</w:t>
      </w:r>
      <w:r w:rsidR="0030328A">
        <w:rPr>
          <w:szCs w:val="24"/>
        </w:rPr>
        <w:t xml:space="preserve">. </w:t>
      </w:r>
      <w:r w:rsidR="008E3747">
        <w:rPr>
          <w:szCs w:val="24"/>
        </w:rPr>
        <w:t xml:space="preserve"> Reviewers </w:t>
      </w:r>
      <w:r w:rsidR="004B5FF0">
        <w:rPr>
          <w:szCs w:val="24"/>
        </w:rPr>
        <w:t xml:space="preserve">also indicated that the changes made to simplify response options and clarify instructions should also </w:t>
      </w:r>
      <w:r w:rsidR="0048726D">
        <w:rPr>
          <w:szCs w:val="24"/>
        </w:rPr>
        <w:t>ease survey response.</w:t>
      </w:r>
      <w:r w:rsidR="008E3747">
        <w:t xml:space="preserve"> </w:t>
      </w:r>
      <w:r w:rsidR="0030328A">
        <w:rPr>
          <w:szCs w:val="24"/>
        </w:rPr>
        <w:t xml:space="preserve"> </w:t>
      </w:r>
    </w:p>
    <w:p w:rsidR="005401FC" w:rsidP="00093B48" w:rsidRDefault="0030328A" w14:paraId="59EFE37B" w14:textId="6E888B4F">
      <w:pPr>
        <w:pStyle w:val="Paragraph"/>
        <w:spacing w:after="120" w:line="480" w:lineRule="auto"/>
        <w:ind w:firstLine="360"/>
        <w:rPr>
          <w:szCs w:val="24"/>
        </w:rPr>
      </w:pPr>
      <w:r>
        <w:rPr>
          <w:szCs w:val="24"/>
        </w:rPr>
        <w:t xml:space="preserve">Reviewers of the SFA Director Survey found the survey to be straightforward and generally easy to complete. </w:t>
      </w:r>
      <w:r w:rsidR="008E3747">
        <w:rPr>
          <w:rFonts w:ascii="Times New Roman" w:hAnsi="Times New Roman"/>
        </w:rPr>
        <w:t>They</w:t>
      </w:r>
      <w:r w:rsidRPr="000829D4" w:rsidR="008E3747">
        <w:rPr>
          <w:rFonts w:ascii="Times New Roman" w:hAnsi="Times New Roman"/>
        </w:rPr>
        <w:t xml:space="preserve"> provided feedback on the wording of some questions and offered suggestions for additional response option</w:t>
      </w:r>
      <w:r w:rsidR="0048726D">
        <w:rPr>
          <w:rFonts w:ascii="Times New Roman" w:hAnsi="Times New Roman"/>
        </w:rPr>
        <w:t>s</w:t>
      </w:r>
      <w:r w:rsidR="008E3747">
        <w:rPr>
          <w:rFonts w:ascii="Times New Roman" w:hAnsi="Times New Roman"/>
        </w:rPr>
        <w:t xml:space="preserve">. </w:t>
      </w:r>
      <w:r>
        <w:rPr>
          <w:szCs w:val="24"/>
        </w:rPr>
        <w:t xml:space="preserve">Five of the six </w:t>
      </w:r>
      <w:r w:rsidR="008E3747">
        <w:rPr>
          <w:szCs w:val="24"/>
        </w:rPr>
        <w:t>reviewers</w:t>
      </w:r>
      <w:r>
        <w:rPr>
          <w:szCs w:val="24"/>
        </w:rPr>
        <w:t xml:space="preserve"> were able to complete the survey within the target burden estimate of 60 minutes</w:t>
      </w:r>
      <w:r w:rsidR="008E3747">
        <w:rPr>
          <w:szCs w:val="24"/>
        </w:rPr>
        <w:t xml:space="preserve">. </w:t>
      </w:r>
      <w:r w:rsidR="007702DC">
        <w:rPr>
          <w:szCs w:val="24"/>
        </w:rPr>
        <w:t>Adjustments made to the collection in response to expert comments are summarized in Part B, Question 4 and in Appendix M.</w:t>
      </w:r>
    </w:p>
    <w:p w:rsidRPr="005E75FF" w:rsidR="00FD5EE8" w:rsidP="005E75FF" w:rsidRDefault="00FD5EE8" w14:paraId="184479EB" w14:textId="0F17DF58">
      <w:pPr>
        <w:pStyle w:val="TableTitle"/>
      </w:pPr>
      <w:bookmarkStart w:name="_Toc8397093" w:id="56"/>
      <w:bookmarkStart w:name="_Toc8639264" w:id="57"/>
      <w:bookmarkStart w:name="_Toc52958632" w:id="58"/>
      <w:bookmarkStart w:name="_Toc76623996" w:id="59"/>
      <w:r w:rsidRPr="005E75FF">
        <w:t xml:space="preserve">Table </w:t>
      </w:r>
      <w:r w:rsidR="00025A4E">
        <w:t>A</w:t>
      </w:r>
      <w:r w:rsidRPr="005E75FF">
        <w:t xml:space="preserve">8.1. </w:t>
      </w:r>
      <w:bookmarkEnd w:id="56"/>
      <w:bookmarkEnd w:id="57"/>
      <w:r w:rsidRPr="005E75FF">
        <w:t>Expert Consultant List</w:t>
      </w:r>
      <w:bookmarkEnd w:id="58"/>
      <w:bookmarkEnd w:id="59"/>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2036"/>
        <w:gridCol w:w="2790"/>
        <w:gridCol w:w="1406"/>
        <w:gridCol w:w="1405"/>
      </w:tblGrid>
      <w:tr w:rsidRPr="00D05E5A" w:rsidR="00FD5EE8" w:rsidTr="00080393" w14:paraId="352FCE0E" w14:textId="77777777">
        <w:tc>
          <w:tcPr>
            <w:tcW w:w="2014" w:type="dxa"/>
            <w:shd w:val="clear" w:color="auto" w:fill="6C6F70"/>
            <w:vAlign w:val="bottom"/>
          </w:tcPr>
          <w:p w:rsidRPr="00D05E5A" w:rsidR="00FD5EE8" w:rsidP="00080393" w:rsidRDefault="00FD5EE8" w14:paraId="1605DB34" w14:textId="77777777">
            <w:pPr>
              <w:pStyle w:val="TableHeaderCenter"/>
              <w:spacing w:before="60"/>
              <w:jc w:val="left"/>
            </w:pPr>
            <w:r w:rsidRPr="00D05E5A">
              <w:rPr>
                <w:rStyle w:val="TableTextTight"/>
                <w:sz w:val="20"/>
              </w:rPr>
              <w:t>Name</w:t>
            </w:r>
          </w:p>
        </w:tc>
        <w:tc>
          <w:tcPr>
            <w:tcW w:w="2036" w:type="dxa"/>
            <w:shd w:val="clear" w:color="auto" w:fill="6C6F70"/>
            <w:vAlign w:val="bottom"/>
          </w:tcPr>
          <w:p w:rsidRPr="00D05E5A" w:rsidR="00FD5EE8" w:rsidP="00080393" w:rsidRDefault="00FD5EE8" w14:paraId="79B72185" w14:textId="77777777">
            <w:pPr>
              <w:pStyle w:val="TableHeaderCenter"/>
              <w:spacing w:before="60"/>
            </w:pPr>
            <w:r w:rsidRPr="00D05E5A">
              <w:rPr>
                <w:rStyle w:val="TableTextTight"/>
                <w:sz w:val="20"/>
              </w:rPr>
              <w:t>Title</w:t>
            </w:r>
          </w:p>
        </w:tc>
        <w:tc>
          <w:tcPr>
            <w:tcW w:w="2790" w:type="dxa"/>
            <w:shd w:val="clear" w:color="auto" w:fill="6C6F70"/>
            <w:vAlign w:val="bottom"/>
          </w:tcPr>
          <w:p w:rsidRPr="00D05E5A" w:rsidR="00FD5EE8" w:rsidP="00080393" w:rsidRDefault="00FD5EE8" w14:paraId="018DDE09" w14:textId="77777777">
            <w:pPr>
              <w:pStyle w:val="TableHeaderCenter"/>
              <w:spacing w:before="60"/>
            </w:pPr>
            <w:r w:rsidRPr="00D05E5A">
              <w:rPr>
                <w:rStyle w:val="TableTextTight"/>
                <w:sz w:val="20"/>
              </w:rPr>
              <w:t>Affiliation</w:t>
            </w:r>
          </w:p>
        </w:tc>
        <w:tc>
          <w:tcPr>
            <w:tcW w:w="1406" w:type="dxa"/>
            <w:shd w:val="clear" w:color="auto" w:fill="6C6F70"/>
            <w:vAlign w:val="bottom"/>
          </w:tcPr>
          <w:p w:rsidRPr="00D05E5A" w:rsidR="00FD5EE8" w:rsidP="00080393" w:rsidRDefault="00FD5EE8" w14:paraId="3A8BB658" w14:textId="77777777">
            <w:pPr>
              <w:pStyle w:val="TableHeaderCenter"/>
              <w:spacing w:before="60"/>
            </w:pPr>
            <w:r w:rsidRPr="00D05E5A">
              <w:rPr>
                <w:rStyle w:val="TableTextTight"/>
                <w:sz w:val="20"/>
              </w:rPr>
              <w:t>Phone</w:t>
            </w:r>
          </w:p>
        </w:tc>
        <w:tc>
          <w:tcPr>
            <w:tcW w:w="1405" w:type="dxa"/>
            <w:shd w:val="clear" w:color="auto" w:fill="6C6F70"/>
            <w:vAlign w:val="bottom"/>
          </w:tcPr>
          <w:p w:rsidRPr="00D05E5A" w:rsidR="00FD5EE8" w:rsidP="00080393" w:rsidRDefault="00FD5EE8" w14:paraId="1CDF14DB" w14:textId="77777777">
            <w:pPr>
              <w:pStyle w:val="TableHeaderCenter"/>
              <w:spacing w:before="60"/>
            </w:pPr>
            <w:r w:rsidRPr="00D05E5A">
              <w:rPr>
                <w:rStyle w:val="TableTextTight"/>
                <w:sz w:val="20"/>
              </w:rPr>
              <w:t>Year of consultation</w:t>
            </w:r>
          </w:p>
        </w:tc>
      </w:tr>
      <w:tr w:rsidR="00FD5EE8" w:rsidTr="00080393" w14:paraId="7E2E7D92" w14:textId="77777777">
        <w:tc>
          <w:tcPr>
            <w:tcW w:w="2014" w:type="dxa"/>
            <w:tcBorders>
              <w:top w:val="single" w:color="auto" w:sz="4" w:space="0"/>
              <w:bottom w:val="single" w:color="auto" w:sz="4" w:space="0"/>
            </w:tcBorders>
          </w:tcPr>
          <w:p w:rsidRPr="00750E51" w:rsidR="00FD5EE8" w:rsidP="00080393" w:rsidRDefault="00D63F24" w14:paraId="77AC8AB6" w14:textId="20DC203F">
            <w:pPr>
              <w:pStyle w:val="TableTextLeft"/>
              <w:spacing w:after="20"/>
              <w:rPr>
                <w:sz w:val="18"/>
                <w:szCs w:val="18"/>
              </w:rPr>
            </w:pPr>
            <w:r>
              <w:rPr>
                <w:sz w:val="18"/>
                <w:szCs w:val="18"/>
              </w:rPr>
              <w:t xml:space="preserve">Kerri Link </w:t>
            </w:r>
          </w:p>
        </w:tc>
        <w:tc>
          <w:tcPr>
            <w:tcW w:w="2036" w:type="dxa"/>
            <w:tcBorders>
              <w:top w:val="single" w:color="auto" w:sz="4" w:space="0"/>
              <w:bottom w:val="single" w:color="auto" w:sz="4" w:space="0"/>
            </w:tcBorders>
          </w:tcPr>
          <w:p w:rsidRPr="00750E51" w:rsidR="00FD5EE8" w:rsidP="00080393" w:rsidRDefault="00D63F24" w14:paraId="315252BE" w14:textId="37CDD273">
            <w:pPr>
              <w:pStyle w:val="TableTextLeft"/>
              <w:spacing w:after="20"/>
              <w:rPr>
                <w:sz w:val="18"/>
                <w:szCs w:val="18"/>
              </w:rPr>
            </w:pPr>
            <w:r w:rsidRPr="00D63F24">
              <w:rPr>
                <w:sz w:val="18"/>
                <w:szCs w:val="18"/>
              </w:rPr>
              <w:t>Nutrition Programs Review Supervisor</w:t>
            </w:r>
          </w:p>
        </w:tc>
        <w:tc>
          <w:tcPr>
            <w:tcW w:w="2790" w:type="dxa"/>
            <w:tcBorders>
              <w:top w:val="single" w:color="auto" w:sz="4" w:space="0"/>
              <w:bottom w:val="single" w:color="auto" w:sz="4" w:space="0"/>
            </w:tcBorders>
          </w:tcPr>
          <w:p w:rsidRPr="00750E51" w:rsidR="00FD5EE8" w:rsidP="00080393" w:rsidRDefault="00D63F24" w14:paraId="3E3D08C8" w14:textId="4F4C9F9C">
            <w:pPr>
              <w:pStyle w:val="TableTextLeft"/>
              <w:spacing w:after="20"/>
              <w:rPr>
                <w:sz w:val="18"/>
                <w:szCs w:val="18"/>
              </w:rPr>
            </w:pPr>
            <w:r>
              <w:rPr>
                <w:sz w:val="18"/>
                <w:szCs w:val="18"/>
              </w:rPr>
              <w:t>Colorado Department of Education</w:t>
            </w:r>
          </w:p>
        </w:tc>
        <w:tc>
          <w:tcPr>
            <w:tcW w:w="1406" w:type="dxa"/>
            <w:tcBorders>
              <w:top w:val="single" w:color="auto" w:sz="4" w:space="0"/>
              <w:bottom w:val="single" w:color="auto" w:sz="4" w:space="0"/>
            </w:tcBorders>
          </w:tcPr>
          <w:p w:rsidRPr="00750E51" w:rsidR="00FD5EE8" w:rsidP="00080393" w:rsidRDefault="00D63F24" w14:paraId="4686BE9E" w14:textId="499412DD">
            <w:pPr>
              <w:pStyle w:val="TableTextLeft"/>
              <w:spacing w:after="20"/>
              <w:rPr>
                <w:sz w:val="18"/>
                <w:szCs w:val="18"/>
              </w:rPr>
            </w:pPr>
            <w:r w:rsidRPr="00D63F24">
              <w:rPr>
                <w:sz w:val="18"/>
                <w:szCs w:val="18"/>
              </w:rPr>
              <w:t>720-660-5499</w:t>
            </w:r>
          </w:p>
        </w:tc>
        <w:tc>
          <w:tcPr>
            <w:tcW w:w="1405" w:type="dxa"/>
            <w:tcBorders>
              <w:top w:val="single" w:color="auto" w:sz="4" w:space="0"/>
              <w:bottom w:val="single" w:color="auto" w:sz="4" w:space="0"/>
            </w:tcBorders>
          </w:tcPr>
          <w:p w:rsidRPr="00F454E1" w:rsidR="00D63F24" w:rsidRDefault="00D63F24" w14:paraId="3A4B84B2" w14:textId="50A49767">
            <w:pPr>
              <w:pStyle w:val="TableTextLeft"/>
              <w:spacing w:after="20"/>
              <w:jc w:val="center"/>
              <w:rPr>
                <w:sz w:val="18"/>
                <w:szCs w:val="18"/>
              </w:rPr>
            </w:pPr>
            <w:r>
              <w:rPr>
                <w:sz w:val="18"/>
                <w:szCs w:val="18"/>
              </w:rPr>
              <w:t>2021</w:t>
            </w:r>
          </w:p>
        </w:tc>
      </w:tr>
      <w:tr w:rsidR="00D63F24" w:rsidTr="00080393" w14:paraId="46A6D76E" w14:textId="77777777">
        <w:tc>
          <w:tcPr>
            <w:tcW w:w="2014" w:type="dxa"/>
            <w:tcBorders>
              <w:top w:val="single" w:color="auto" w:sz="4" w:space="0"/>
              <w:bottom w:val="single" w:color="auto" w:sz="4" w:space="0"/>
            </w:tcBorders>
          </w:tcPr>
          <w:p w:rsidR="00D63F24" w:rsidP="00080393" w:rsidRDefault="00D63F24" w14:paraId="72281305" w14:textId="26C3E534">
            <w:pPr>
              <w:pStyle w:val="TableTextLeft"/>
              <w:spacing w:after="20"/>
              <w:rPr>
                <w:sz w:val="18"/>
                <w:szCs w:val="18"/>
              </w:rPr>
            </w:pPr>
            <w:r>
              <w:rPr>
                <w:sz w:val="18"/>
                <w:szCs w:val="18"/>
              </w:rPr>
              <w:lastRenderedPageBreak/>
              <w:t>Catherine Wright Steele</w:t>
            </w:r>
          </w:p>
        </w:tc>
        <w:tc>
          <w:tcPr>
            <w:tcW w:w="2036" w:type="dxa"/>
            <w:tcBorders>
              <w:top w:val="single" w:color="auto" w:sz="4" w:space="0"/>
              <w:bottom w:val="single" w:color="auto" w:sz="4" w:space="0"/>
            </w:tcBorders>
          </w:tcPr>
          <w:p w:rsidRPr="00D63F24" w:rsidR="00D63F24" w:rsidP="00080393" w:rsidRDefault="00D63F24" w14:paraId="066E92CB" w14:textId="2DA9F3B7">
            <w:pPr>
              <w:pStyle w:val="TableTextLeft"/>
              <w:spacing w:after="20"/>
              <w:rPr>
                <w:sz w:val="18"/>
                <w:szCs w:val="18"/>
              </w:rPr>
            </w:pPr>
            <w:r>
              <w:rPr>
                <w:sz w:val="18"/>
                <w:szCs w:val="18"/>
              </w:rPr>
              <w:t>Administrator</w:t>
            </w:r>
          </w:p>
        </w:tc>
        <w:tc>
          <w:tcPr>
            <w:tcW w:w="2790" w:type="dxa"/>
            <w:tcBorders>
              <w:top w:val="single" w:color="auto" w:sz="4" w:space="0"/>
              <w:bottom w:val="single" w:color="auto" w:sz="4" w:space="0"/>
            </w:tcBorders>
          </w:tcPr>
          <w:p w:rsidR="00D63F24" w:rsidP="00080393" w:rsidRDefault="00D63F24" w14:paraId="5B021F7B" w14:textId="01F26A15">
            <w:pPr>
              <w:pStyle w:val="TableTextLeft"/>
              <w:spacing w:after="20"/>
              <w:rPr>
                <w:sz w:val="18"/>
                <w:szCs w:val="18"/>
              </w:rPr>
            </w:pPr>
            <w:r>
              <w:rPr>
                <w:sz w:val="18"/>
                <w:szCs w:val="18"/>
              </w:rPr>
              <w:t>Texas Department of Agriculture</w:t>
            </w:r>
          </w:p>
        </w:tc>
        <w:tc>
          <w:tcPr>
            <w:tcW w:w="1406" w:type="dxa"/>
            <w:tcBorders>
              <w:top w:val="single" w:color="auto" w:sz="4" w:space="0"/>
              <w:bottom w:val="single" w:color="auto" w:sz="4" w:space="0"/>
            </w:tcBorders>
          </w:tcPr>
          <w:p w:rsidRPr="00D63F24" w:rsidR="00D63F24" w:rsidP="00080393" w:rsidRDefault="00D63F24" w14:paraId="7B7E9230" w14:textId="3EA62DB3">
            <w:pPr>
              <w:pStyle w:val="TableTextLeft"/>
              <w:spacing w:after="20"/>
              <w:rPr>
                <w:sz w:val="18"/>
                <w:szCs w:val="18"/>
              </w:rPr>
            </w:pPr>
            <w:r w:rsidRPr="00D63F24">
              <w:rPr>
                <w:sz w:val="18"/>
                <w:szCs w:val="18"/>
              </w:rPr>
              <w:t>512-463-2164</w:t>
            </w:r>
          </w:p>
        </w:tc>
        <w:tc>
          <w:tcPr>
            <w:tcW w:w="1405" w:type="dxa"/>
            <w:tcBorders>
              <w:top w:val="single" w:color="auto" w:sz="4" w:space="0"/>
              <w:bottom w:val="single" w:color="auto" w:sz="4" w:space="0"/>
            </w:tcBorders>
          </w:tcPr>
          <w:p w:rsidR="00D63F24" w:rsidP="00D63F24" w:rsidRDefault="00D63F24" w14:paraId="41BB39D7" w14:textId="60552075">
            <w:pPr>
              <w:pStyle w:val="TableTextLeft"/>
              <w:spacing w:after="20"/>
              <w:jc w:val="center"/>
              <w:rPr>
                <w:sz w:val="18"/>
                <w:szCs w:val="18"/>
              </w:rPr>
            </w:pPr>
            <w:r>
              <w:rPr>
                <w:sz w:val="18"/>
                <w:szCs w:val="18"/>
              </w:rPr>
              <w:t>2021</w:t>
            </w:r>
          </w:p>
        </w:tc>
      </w:tr>
      <w:tr w:rsidR="00D63F24" w:rsidTr="00080393" w14:paraId="0D5037DD" w14:textId="77777777">
        <w:tc>
          <w:tcPr>
            <w:tcW w:w="2014" w:type="dxa"/>
            <w:tcBorders>
              <w:top w:val="single" w:color="auto" w:sz="4" w:space="0"/>
              <w:bottom w:val="single" w:color="auto" w:sz="4" w:space="0"/>
            </w:tcBorders>
          </w:tcPr>
          <w:p w:rsidR="00D63F24" w:rsidP="00080393" w:rsidRDefault="00D63F24" w14:paraId="09A36723" w14:textId="334E24D4">
            <w:pPr>
              <w:pStyle w:val="TableTextLeft"/>
              <w:spacing w:after="20"/>
              <w:rPr>
                <w:sz w:val="18"/>
                <w:szCs w:val="18"/>
              </w:rPr>
            </w:pPr>
            <w:r>
              <w:rPr>
                <w:sz w:val="18"/>
                <w:szCs w:val="18"/>
              </w:rPr>
              <w:t>Cheryl Johnson</w:t>
            </w:r>
          </w:p>
        </w:tc>
        <w:tc>
          <w:tcPr>
            <w:tcW w:w="2036" w:type="dxa"/>
            <w:tcBorders>
              <w:top w:val="single" w:color="auto" w:sz="4" w:space="0"/>
              <w:bottom w:val="single" w:color="auto" w:sz="4" w:space="0"/>
            </w:tcBorders>
          </w:tcPr>
          <w:p w:rsidRPr="00D63F24" w:rsidR="00D63F24" w:rsidP="00080393" w:rsidRDefault="00D63F24" w14:paraId="5CB86AD3" w14:textId="67D8DEFB">
            <w:pPr>
              <w:pStyle w:val="TableTextLeft"/>
              <w:spacing w:after="20"/>
              <w:rPr>
                <w:sz w:val="18"/>
                <w:szCs w:val="18"/>
              </w:rPr>
            </w:pPr>
            <w:r>
              <w:rPr>
                <w:sz w:val="18"/>
                <w:szCs w:val="18"/>
              </w:rPr>
              <w:t>Director</w:t>
            </w:r>
          </w:p>
        </w:tc>
        <w:tc>
          <w:tcPr>
            <w:tcW w:w="2790" w:type="dxa"/>
            <w:tcBorders>
              <w:top w:val="single" w:color="auto" w:sz="4" w:space="0"/>
              <w:bottom w:val="single" w:color="auto" w:sz="4" w:space="0"/>
            </w:tcBorders>
          </w:tcPr>
          <w:p w:rsidR="00D63F24" w:rsidP="00080393" w:rsidRDefault="00D63F24" w14:paraId="29E71AF0" w14:textId="513047BC">
            <w:pPr>
              <w:pStyle w:val="TableTextLeft"/>
              <w:spacing w:after="20"/>
              <w:rPr>
                <w:sz w:val="18"/>
                <w:szCs w:val="18"/>
              </w:rPr>
            </w:pPr>
            <w:r>
              <w:rPr>
                <w:sz w:val="18"/>
                <w:szCs w:val="18"/>
              </w:rPr>
              <w:t>Kansas Department of Education</w:t>
            </w:r>
          </w:p>
        </w:tc>
        <w:tc>
          <w:tcPr>
            <w:tcW w:w="1406" w:type="dxa"/>
            <w:tcBorders>
              <w:top w:val="single" w:color="auto" w:sz="4" w:space="0"/>
              <w:bottom w:val="single" w:color="auto" w:sz="4" w:space="0"/>
            </w:tcBorders>
          </w:tcPr>
          <w:p w:rsidRPr="00D63F24" w:rsidR="00D63F24" w:rsidP="00080393" w:rsidRDefault="00D63F24" w14:paraId="22012D73" w14:textId="72721D02">
            <w:pPr>
              <w:pStyle w:val="TableTextLeft"/>
              <w:spacing w:after="20"/>
              <w:rPr>
                <w:sz w:val="18"/>
                <w:szCs w:val="18"/>
              </w:rPr>
            </w:pPr>
            <w:r w:rsidRPr="00D63F24">
              <w:rPr>
                <w:sz w:val="18"/>
                <w:szCs w:val="18"/>
              </w:rPr>
              <w:t>785-296-2276</w:t>
            </w:r>
          </w:p>
        </w:tc>
        <w:tc>
          <w:tcPr>
            <w:tcW w:w="1405" w:type="dxa"/>
            <w:tcBorders>
              <w:top w:val="single" w:color="auto" w:sz="4" w:space="0"/>
              <w:bottom w:val="single" w:color="auto" w:sz="4" w:space="0"/>
            </w:tcBorders>
          </w:tcPr>
          <w:p w:rsidR="00D63F24" w:rsidP="00D63F24" w:rsidRDefault="00D63F24" w14:paraId="22395A76" w14:textId="59F51DD4">
            <w:pPr>
              <w:pStyle w:val="TableTextLeft"/>
              <w:spacing w:after="20"/>
              <w:jc w:val="center"/>
              <w:rPr>
                <w:sz w:val="18"/>
                <w:szCs w:val="18"/>
              </w:rPr>
            </w:pPr>
            <w:r>
              <w:rPr>
                <w:sz w:val="18"/>
                <w:szCs w:val="18"/>
              </w:rPr>
              <w:t>2021</w:t>
            </w:r>
          </w:p>
        </w:tc>
      </w:tr>
      <w:tr w:rsidR="00D63F24" w:rsidTr="00080393" w14:paraId="7BDD21FB" w14:textId="77777777">
        <w:tc>
          <w:tcPr>
            <w:tcW w:w="2014" w:type="dxa"/>
            <w:tcBorders>
              <w:top w:val="single" w:color="auto" w:sz="4" w:space="0"/>
              <w:bottom w:val="single" w:color="auto" w:sz="4" w:space="0"/>
            </w:tcBorders>
          </w:tcPr>
          <w:p w:rsidR="00D63F24" w:rsidP="00080393" w:rsidRDefault="00D63F24" w14:paraId="597BC857" w14:textId="4E1F632C">
            <w:pPr>
              <w:pStyle w:val="TableTextLeft"/>
              <w:spacing w:after="20"/>
              <w:rPr>
                <w:sz w:val="18"/>
                <w:szCs w:val="18"/>
              </w:rPr>
            </w:pPr>
            <w:r>
              <w:rPr>
                <w:sz w:val="18"/>
                <w:szCs w:val="18"/>
              </w:rPr>
              <w:t>Dana Bigham</w:t>
            </w:r>
          </w:p>
        </w:tc>
        <w:tc>
          <w:tcPr>
            <w:tcW w:w="2036" w:type="dxa"/>
            <w:tcBorders>
              <w:top w:val="single" w:color="auto" w:sz="4" w:space="0"/>
              <w:bottom w:val="single" w:color="auto" w:sz="4" w:space="0"/>
            </w:tcBorders>
          </w:tcPr>
          <w:p w:rsidRPr="00D63F24" w:rsidR="00D63F24" w:rsidP="00080393" w:rsidRDefault="001D502E" w14:paraId="7CC18E23" w14:textId="73C7736A">
            <w:pPr>
              <w:pStyle w:val="TableTextLeft"/>
              <w:spacing w:after="20"/>
              <w:rPr>
                <w:sz w:val="18"/>
                <w:szCs w:val="18"/>
              </w:rPr>
            </w:pPr>
            <w:r>
              <w:rPr>
                <w:sz w:val="18"/>
                <w:szCs w:val="18"/>
              </w:rPr>
              <w:t>Director, Child Nutrition</w:t>
            </w:r>
          </w:p>
        </w:tc>
        <w:tc>
          <w:tcPr>
            <w:tcW w:w="2790" w:type="dxa"/>
            <w:tcBorders>
              <w:top w:val="single" w:color="auto" w:sz="4" w:space="0"/>
              <w:bottom w:val="single" w:color="auto" w:sz="4" w:space="0"/>
            </w:tcBorders>
          </w:tcPr>
          <w:p w:rsidR="00D63F24" w:rsidP="00080393" w:rsidRDefault="001D502E" w14:paraId="2876E16F" w14:textId="22F0BF83">
            <w:pPr>
              <w:pStyle w:val="TableTextLeft"/>
              <w:spacing w:after="20"/>
              <w:rPr>
                <w:sz w:val="18"/>
                <w:szCs w:val="18"/>
              </w:rPr>
            </w:pPr>
            <w:r>
              <w:rPr>
                <w:sz w:val="18"/>
                <w:szCs w:val="18"/>
              </w:rPr>
              <w:t>Victoria ISD (TX)</w:t>
            </w:r>
          </w:p>
        </w:tc>
        <w:tc>
          <w:tcPr>
            <w:tcW w:w="1406" w:type="dxa"/>
            <w:tcBorders>
              <w:top w:val="single" w:color="auto" w:sz="4" w:space="0"/>
              <w:bottom w:val="single" w:color="auto" w:sz="4" w:space="0"/>
            </w:tcBorders>
          </w:tcPr>
          <w:p w:rsidRPr="00D63F24" w:rsidR="00D63F24" w:rsidP="00080393" w:rsidRDefault="001D502E" w14:paraId="73B31798" w14:textId="6793ACAE">
            <w:pPr>
              <w:pStyle w:val="TableTextLeft"/>
              <w:spacing w:after="20"/>
              <w:rPr>
                <w:sz w:val="18"/>
                <w:szCs w:val="18"/>
              </w:rPr>
            </w:pPr>
            <w:r>
              <w:rPr>
                <w:sz w:val="18"/>
                <w:szCs w:val="18"/>
              </w:rPr>
              <w:t>361-788-9235</w:t>
            </w:r>
          </w:p>
        </w:tc>
        <w:tc>
          <w:tcPr>
            <w:tcW w:w="1405" w:type="dxa"/>
            <w:tcBorders>
              <w:top w:val="single" w:color="auto" w:sz="4" w:space="0"/>
              <w:bottom w:val="single" w:color="auto" w:sz="4" w:space="0"/>
            </w:tcBorders>
          </w:tcPr>
          <w:p w:rsidR="00D63F24" w:rsidRDefault="00D63F24" w14:paraId="389D0BDE" w14:textId="614B86F4">
            <w:pPr>
              <w:pStyle w:val="TableTextLeft"/>
              <w:spacing w:after="20"/>
              <w:jc w:val="center"/>
              <w:rPr>
                <w:sz w:val="18"/>
                <w:szCs w:val="18"/>
              </w:rPr>
            </w:pPr>
            <w:r>
              <w:rPr>
                <w:sz w:val="18"/>
                <w:szCs w:val="18"/>
              </w:rPr>
              <w:t>2021</w:t>
            </w:r>
          </w:p>
        </w:tc>
      </w:tr>
      <w:tr w:rsidR="00D63F24" w:rsidTr="00080393" w14:paraId="43C24167" w14:textId="77777777">
        <w:tc>
          <w:tcPr>
            <w:tcW w:w="2014" w:type="dxa"/>
            <w:tcBorders>
              <w:top w:val="single" w:color="auto" w:sz="4" w:space="0"/>
              <w:bottom w:val="single" w:color="auto" w:sz="4" w:space="0"/>
            </w:tcBorders>
          </w:tcPr>
          <w:p w:rsidR="00D63F24" w:rsidP="00080393" w:rsidRDefault="00D63F24" w14:paraId="6D6D8E52" w14:textId="2F567FCC">
            <w:pPr>
              <w:pStyle w:val="TableTextLeft"/>
              <w:spacing w:after="20"/>
              <w:rPr>
                <w:sz w:val="18"/>
                <w:szCs w:val="18"/>
              </w:rPr>
            </w:pPr>
            <w:r>
              <w:rPr>
                <w:sz w:val="18"/>
                <w:szCs w:val="18"/>
              </w:rPr>
              <w:t>Laura Fails</w:t>
            </w:r>
          </w:p>
        </w:tc>
        <w:tc>
          <w:tcPr>
            <w:tcW w:w="2036" w:type="dxa"/>
            <w:tcBorders>
              <w:top w:val="single" w:color="auto" w:sz="4" w:space="0"/>
              <w:bottom w:val="single" w:color="auto" w:sz="4" w:space="0"/>
            </w:tcBorders>
          </w:tcPr>
          <w:p w:rsidRPr="00D63F24" w:rsidR="00D63F24" w:rsidP="00080393" w:rsidRDefault="001D502E" w14:paraId="1EF9CE9C" w14:textId="576F2A7E">
            <w:pPr>
              <w:pStyle w:val="TableTextLeft"/>
              <w:spacing w:after="20"/>
              <w:rPr>
                <w:sz w:val="18"/>
                <w:szCs w:val="18"/>
              </w:rPr>
            </w:pPr>
            <w:r>
              <w:rPr>
                <w:sz w:val="18"/>
                <w:szCs w:val="18"/>
              </w:rPr>
              <w:t>Food Service Director</w:t>
            </w:r>
          </w:p>
        </w:tc>
        <w:tc>
          <w:tcPr>
            <w:tcW w:w="2790" w:type="dxa"/>
            <w:tcBorders>
              <w:top w:val="single" w:color="auto" w:sz="4" w:space="0"/>
              <w:bottom w:val="single" w:color="auto" w:sz="4" w:space="0"/>
            </w:tcBorders>
          </w:tcPr>
          <w:p w:rsidR="00D63F24" w:rsidP="00080393" w:rsidRDefault="001D502E" w14:paraId="70780305" w14:textId="127EF88F">
            <w:pPr>
              <w:pStyle w:val="TableTextLeft"/>
              <w:spacing w:after="20"/>
              <w:rPr>
                <w:sz w:val="18"/>
                <w:szCs w:val="18"/>
              </w:rPr>
            </w:pPr>
            <w:r>
              <w:rPr>
                <w:sz w:val="18"/>
                <w:szCs w:val="18"/>
              </w:rPr>
              <w:t>Wamego USD 320 (KS)</w:t>
            </w:r>
          </w:p>
        </w:tc>
        <w:tc>
          <w:tcPr>
            <w:tcW w:w="1406" w:type="dxa"/>
            <w:tcBorders>
              <w:top w:val="single" w:color="auto" w:sz="4" w:space="0"/>
              <w:bottom w:val="single" w:color="auto" w:sz="4" w:space="0"/>
            </w:tcBorders>
          </w:tcPr>
          <w:p w:rsidRPr="00D63F24" w:rsidR="00D63F24" w:rsidP="00080393" w:rsidRDefault="001D502E" w14:paraId="4718DA8A" w14:textId="04331472">
            <w:pPr>
              <w:pStyle w:val="TableTextLeft"/>
              <w:spacing w:after="20"/>
              <w:rPr>
                <w:sz w:val="18"/>
                <w:szCs w:val="18"/>
              </w:rPr>
            </w:pPr>
            <w:r>
              <w:rPr>
                <w:sz w:val="18"/>
                <w:szCs w:val="18"/>
              </w:rPr>
              <w:t>785-458-7801</w:t>
            </w:r>
          </w:p>
        </w:tc>
        <w:tc>
          <w:tcPr>
            <w:tcW w:w="1405" w:type="dxa"/>
            <w:tcBorders>
              <w:top w:val="single" w:color="auto" w:sz="4" w:space="0"/>
              <w:bottom w:val="single" w:color="auto" w:sz="4" w:space="0"/>
            </w:tcBorders>
          </w:tcPr>
          <w:p w:rsidR="00D63F24" w:rsidP="00D63F24" w:rsidRDefault="00D63F24" w14:paraId="1F84C690" w14:textId="3A7BC858">
            <w:pPr>
              <w:pStyle w:val="TableTextLeft"/>
              <w:spacing w:after="20"/>
              <w:jc w:val="center"/>
              <w:rPr>
                <w:sz w:val="18"/>
                <w:szCs w:val="18"/>
              </w:rPr>
            </w:pPr>
            <w:r>
              <w:rPr>
                <w:sz w:val="18"/>
                <w:szCs w:val="18"/>
              </w:rPr>
              <w:t>2021</w:t>
            </w:r>
          </w:p>
        </w:tc>
      </w:tr>
      <w:tr w:rsidR="00D63F24" w:rsidTr="00080393" w14:paraId="0500C0EB" w14:textId="77777777">
        <w:tc>
          <w:tcPr>
            <w:tcW w:w="2014" w:type="dxa"/>
            <w:tcBorders>
              <w:top w:val="single" w:color="auto" w:sz="4" w:space="0"/>
              <w:bottom w:val="single" w:color="auto" w:sz="4" w:space="0"/>
            </w:tcBorders>
          </w:tcPr>
          <w:p w:rsidR="00D63F24" w:rsidP="00080393" w:rsidRDefault="00D63F24" w14:paraId="0E53E403" w14:textId="31E981A7">
            <w:pPr>
              <w:pStyle w:val="TableTextLeft"/>
              <w:spacing w:after="20"/>
              <w:rPr>
                <w:sz w:val="18"/>
                <w:szCs w:val="18"/>
              </w:rPr>
            </w:pPr>
            <w:r>
              <w:rPr>
                <w:sz w:val="18"/>
                <w:szCs w:val="18"/>
              </w:rPr>
              <w:t>Susan Anderson</w:t>
            </w:r>
          </w:p>
        </w:tc>
        <w:tc>
          <w:tcPr>
            <w:tcW w:w="2036" w:type="dxa"/>
            <w:tcBorders>
              <w:top w:val="single" w:color="auto" w:sz="4" w:space="0"/>
              <w:bottom w:val="single" w:color="auto" w:sz="4" w:space="0"/>
            </w:tcBorders>
          </w:tcPr>
          <w:p w:rsidRPr="00D63F24" w:rsidR="00D63F24" w:rsidP="00080393" w:rsidRDefault="001D502E" w14:paraId="435F0787" w14:textId="71ADAD02">
            <w:pPr>
              <w:pStyle w:val="TableTextLeft"/>
              <w:spacing w:after="20"/>
              <w:rPr>
                <w:sz w:val="18"/>
                <w:szCs w:val="18"/>
              </w:rPr>
            </w:pPr>
            <w:r>
              <w:rPr>
                <w:sz w:val="18"/>
                <w:szCs w:val="18"/>
              </w:rPr>
              <w:t>Director of Nutrition Services</w:t>
            </w:r>
          </w:p>
        </w:tc>
        <w:tc>
          <w:tcPr>
            <w:tcW w:w="2790" w:type="dxa"/>
            <w:tcBorders>
              <w:top w:val="single" w:color="auto" w:sz="4" w:space="0"/>
              <w:bottom w:val="single" w:color="auto" w:sz="4" w:space="0"/>
            </w:tcBorders>
          </w:tcPr>
          <w:p w:rsidR="00D63F24" w:rsidP="00080393" w:rsidRDefault="001D502E" w14:paraId="2FB0A7FA" w14:textId="56E5F346">
            <w:pPr>
              <w:pStyle w:val="TableTextLeft"/>
              <w:spacing w:after="20"/>
              <w:rPr>
                <w:sz w:val="18"/>
                <w:szCs w:val="18"/>
              </w:rPr>
            </w:pPr>
            <w:r>
              <w:rPr>
                <w:sz w:val="18"/>
                <w:szCs w:val="18"/>
              </w:rPr>
              <w:t>Weld RE-4 School District (CO)</w:t>
            </w:r>
          </w:p>
        </w:tc>
        <w:tc>
          <w:tcPr>
            <w:tcW w:w="1406" w:type="dxa"/>
            <w:tcBorders>
              <w:top w:val="single" w:color="auto" w:sz="4" w:space="0"/>
              <w:bottom w:val="single" w:color="auto" w:sz="4" w:space="0"/>
            </w:tcBorders>
          </w:tcPr>
          <w:p w:rsidRPr="00D63F24" w:rsidR="00D63F24" w:rsidP="00080393" w:rsidRDefault="001D502E" w14:paraId="2728E4CF" w14:textId="5EC3DF07">
            <w:pPr>
              <w:pStyle w:val="TableTextLeft"/>
              <w:spacing w:after="20"/>
              <w:rPr>
                <w:sz w:val="18"/>
                <w:szCs w:val="18"/>
              </w:rPr>
            </w:pPr>
            <w:r>
              <w:rPr>
                <w:sz w:val="18"/>
                <w:szCs w:val="18"/>
              </w:rPr>
              <w:t>720-480-0693</w:t>
            </w:r>
          </w:p>
        </w:tc>
        <w:tc>
          <w:tcPr>
            <w:tcW w:w="1405" w:type="dxa"/>
            <w:tcBorders>
              <w:top w:val="single" w:color="auto" w:sz="4" w:space="0"/>
              <w:bottom w:val="single" w:color="auto" w:sz="4" w:space="0"/>
            </w:tcBorders>
          </w:tcPr>
          <w:p w:rsidR="00D63F24" w:rsidP="00D63F24" w:rsidRDefault="00D63F24" w14:paraId="66DE9B82" w14:textId="39089793">
            <w:pPr>
              <w:pStyle w:val="TableTextLeft"/>
              <w:spacing w:after="20"/>
              <w:jc w:val="center"/>
              <w:rPr>
                <w:sz w:val="18"/>
                <w:szCs w:val="18"/>
              </w:rPr>
            </w:pPr>
            <w:r>
              <w:rPr>
                <w:sz w:val="18"/>
                <w:szCs w:val="18"/>
              </w:rPr>
              <w:t>2021</w:t>
            </w:r>
          </w:p>
        </w:tc>
      </w:tr>
      <w:tr w:rsidR="00D63F24" w:rsidTr="00080393" w14:paraId="113AD960" w14:textId="77777777">
        <w:tc>
          <w:tcPr>
            <w:tcW w:w="2014" w:type="dxa"/>
            <w:tcBorders>
              <w:top w:val="single" w:color="auto" w:sz="4" w:space="0"/>
              <w:bottom w:val="single" w:color="auto" w:sz="4" w:space="0"/>
            </w:tcBorders>
          </w:tcPr>
          <w:p w:rsidR="00D63F24" w:rsidP="00080393" w:rsidRDefault="00D63F24" w14:paraId="08F5A010" w14:textId="6460857E">
            <w:pPr>
              <w:pStyle w:val="TableTextLeft"/>
              <w:spacing w:after="20"/>
              <w:rPr>
                <w:sz w:val="18"/>
                <w:szCs w:val="18"/>
              </w:rPr>
            </w:pPr>
            <w:r>
              <w:rPr>
                <w:sz w:val="18"/>
                <w:szCs w:val="18"/>
              </w:rPr>
              <w:t>Amy Faricy</w:t>
            </w:r>
          </w:p>
        </w:tc>
        <w:tc>
          <w:tcPr>
            <w:tcW w:w="2036" w:type="dxa"/>
            <w:tcBorders>
              <w:top w:val="single" w:color="auto" w:sz="4" w:space="0"/>
              <w:bottom w:val="single" w:color="auto" w:sz="4" w:space="0"/>
            </w:tcBorders>
          </w:tcPr>
          <w:p w:rsidRPr="00D63F24" w:rsidR="00D63F24" w:rsidP="00080393" w:rsidRDefault="001D502E" w14:paraId="520A2B20" w14:textId="1AF91B86">
            <w:pPr>
              <w:pStyle w:val="TableTextLeft"/>
              <w:spacing w:after="20"/>
              <w:rPr>
                <w:sz w:val="18"/>
                <w:szCs w:val="18"/>
              </w:rPr>
            </w:pPr>
            <w:r>
              <w:rPr>
                <w:sz w:val="18"/>
                <w:szCs w:val="18"/>
              </w:rPr>
              <w:t>Manager of Menu Services</w:t>
            </w:r>
          </w:p>
        </w:tc>
        <w:tc>
          <w:tcPr>
            <w:tcW w:w="2790" w:type="dxa"/>
            <w:tcBorders>
              <w:top w:val="single" w:color="auto" w:sz="4" w:space="0"/>
              <w:bottom w:val="single" w:color="auto" w:sz="4" w:space="0"/>
            </w:tcBorders>
          </w:tcPr>
          <w:p w:rsidR="00D63F24" w:rsidP="00080393" w:rsidRDefault="001D502E" w14:paraId="6B2555FF" w14:textId="60605467">
            <w:pPr>
              <w:pStyle w:val="TableTextLeft"/>
              <w:spacing w:after="20"/>
              <w:rPr>
                <w:sz w:val="18"/>
                <w:szCs w:val="18"/>
              </w:rPr>
            </w:pPr>
            <w:r>
              <w:rPr>
                <w:sz w:val="18"/>
                <w:szCs w:val="18"/>
              </w:rPr>
              <w:t>Douglas County School District (CO)</w:t>
            </w:r>
          </w:p>
        </w:tc>
        <w:tc>
          <w:tcPr>
            <w:tcW w:w="1406" w:type="dxa"/>
            <w:tcBorders>
              <w:top w:val="single" w:color="auto" w:sz="4" w:space="0"/>
              <w:bottom w:val="single" w:color="auto" w:sz="4" w:space="0"/>
            </w:tcBorders>
          </w:tcPr>
          <w:p w:rsidRPr="00D63F24" w:rsidR="00D63F24" w:rsidP="00080393" w:rsidRDefault="001D502E" w14:paraId="1260FCA5" w14:textId="4A0D5358">
            <w:pPr>
              <w:pStyle w:val="TableTextLeft"/>
              <w:spacing w:after="20"/>
              <w:rPr>
                <w:sz w:val="18"/>
                <w:szCs w:val="18"/>
              </w:rPr>
            </w:pPr>
            <w:r>
              <w:rPr>
                <w:sz w:val="18"/>
                <w:szCs w:val="18"/>
              </w:rPr>
              <w:t>303-387-0301</w:t>
            </w:r>
          </w:p>
        </w:tc>
        <w:tc>
          <w:tcPr>
            <w:tcW w:w="1405" w:type="dxa"/>
            <w:tcBorders>
              <w:top w:val="single" w:color="auto" w:sz="4" w:space="0"/>
              <w:bottom w:val="single" w:color="auto" w:sz="4" w:space="0"/>
            </w:tcBorders>
          </w:tcPr>
          <w:p w:rsidR="00D63F24" w:rsidP="00D63F24" w:rsidRDefault="00D63F24" w14:paraId="2DC8F3B9" w14:textId="16AAC150">
            <w:pPr>
              <w:pStyle w:val="TableTextLeft"/>
              <w:spacing w:after="20"/>
              <w:jc w:val="center"/>
              <w:rPr>
                <w:sz w:val="18"/>
                <w:szCs w:val="18"/>
              </w:rPr>
            </w:pPr>
            <w:r>
              <w:rPr>
                <w:sz w:val="18"/>
                <w:szCs w:val="18"/>
              </w:rPr>
              <w:t>2021</w:t>
            </w:r>
          </w:p>
        </w:tc>
      </w:tr>
      <w:tr w:rsidR="00D63F24" w:rsidTr="00080393" w14:paraId="07DD0AAB" w14:textId="77777777">
        <w:tc>
          <w:tcPr>
            <w:tcW w:w="2014" w:type="dxa"/>
            <w:tcBorders>
              <w:top w:val="single" w:color="auto" w:sz="4" w:space="0"/>
              <w:bottom w:val="single" w:color="auto" w:sz="4" w:space="0"/>
            </w:tcBorders>
          </w:tcPr>
          <w:p w:rsidR="00D63F24" w:rsidP="00080393" w:rsidRDefault="00D63F24" w14:paraId="7E5DF3DC" w14:textId="463A2D32">
            <w:pPr>
              <w:pStyle w:val="TableTextLeft"/>
              <w:spacing w:after="20"/>
              <w:rPr>
                <w:sz w:val="18"/>
                <w:szCs w:val="18"/>
              </w:rPr>
            </w:pPr>
            <w:r>
              <w:rPr>
                <w:sz w:val="18"/>
                <w:szCs w:val="18"/>
              </w:rPr>
              <w:t>Mike Boone</w:t>
            </w:r>
          </w:p>
        </w:tc>
        <w:tc>
          <w:tcPr>
            <w:tcW w:w="2036" w:type="dxa"/>
            <w:tcBorders>
              <w:top w:val="single" w:color="auto" w:sz="4" w:space="0"/>
              <w:bottom w:val="single" w:color="auto" w:sz="4" w:space="0"/>
            </w:tcBorders>
          </w:tcPr>
          <w:p w:rsidRPr="00D63F24" w:rsidR="00D63F24" w:rsidP="00080393" w:rsidRDefault="00637B49" w14:paraId="756133A8" w14:textId="06542755">
            <w:pPr>
              <w:pStyle w:val="TableTextLeft"/>
              <w:spacing w:after="20"/>
              <w:rPr>
                <w:sz w:val="18"/>
                <w:szCs w:val="18"/>
              </w:rPr>
            </w:pPr>
            <w:r>
              <w:rPr>
                <w:sz w:val="18"/>
                <w:szCs w:val="18"/>
              </w:rPr>
              <w:t>Director of Child Nutrition</w:t>
            </w:r>
          </w:p>
        </w:tc>
        <w:tc>
          <w:tcPr>
            <w:tcW w:w="2790" w:type="dxa"/>
            <w:tcBorders>
              <w:top w:val="single" w:color="auto" w:sz="4" w:space="0"/>
              <w:bottom w:val="single" w:color="auto" w:sz="4" w:space="0"/>
            </w:tcBorders>
          </w:tcPr>
          <w:p w:rsidR="00D63F24" w:rsidP="00080393" w:rsidRDefault="001D502E" w14:paraId="2D07B43C" w14:textId="1EE4E489">
            <w:pPr>
              <w:pStyle w:val="TableTextLeft"/>
              <w:spacing w:after="20"/>
              <w:rPr>
                <w:sz w:val="18"/>
                <w:szCs w:val="18"/>
              </w:rPr>
            </w:pPr>
            <w:r>
              <w:rPr>
                <w:sz w:val="18"/>
                <w:szCs w:val="18"/>
              </w:rPr>
              <w:t>San Marcos CISD (TX)</w:t>
            </w:r>
          </w:p>
        </w:tc>
        <w:tc>
          <w:tcPr>
            <w:tcW w:w="1406" w:type="dxa"/>
            <w:tcBorders>
              <w:top w:val="single" w:color="auto" w:sz="4" w:space="0"/>
              <w:bottom w:val="single" w:color="auto" w:sz="4" w:space="0"/>
            </w:tcBorders>
          </w:tcPr>
          <w:p w:rsidRPr="00D63F24" w:rsidR="00D63F24" w:rsidP="00080393" w:rsidRDefault="001D502E" w14:paraId="1B9A338C" w14:textId="1AB0C509">
            <w:pPr>
              <w:pStyle w:val="TableTextLeft"/>
              <w:spacing w:after="20"/>
              <w:rPr>
                <w:sz w:val="18"/>
                <w:szCs w:val="18"/>
              </w:rPr>
            </w:pPr>
            <w:r>
              <w:rPr>
                <w:sz w:val="18"/>
                <w:szCs w:val="18"/>
              </w:rPr>
              <w:t>512-393-6940</w:t>
            </w:r>
          </w:p>
        </w:tc>
        <w:tc>
          <w:tcPr>
            <w:tcW w:w="1405" w:type="dxa"/>
            <w:tcBorders>
              <w:top w:val="single" w:color="auto" w:sz="4" w:space="0"/>
              <w:bottom w:val="single" w:color="auto" w:sz="4" w:space="0"/>
            </w:tcBorders>
          </w:tcPr>
          <w:p w:rsidR="00D63F24" w:rsidP="00D63F24" w:rsidRDefault="00D63F24" w14:paraId="05B83BDC" w14:textId="2B26129E">
            <w:pPr>
              <w:pStyle w:val="TableTextLeft"/>
              <w:spacing w:after="20"/>
              <w:jc w:val="center"/>
              <w:rPr>
                <w:sz w:val="18"/>
                <w:szCs w:val="18"/>
              </w:rPr>
            </w:pPr>
            <w:r>
              <w:rPr>
                <w:sz w:val="18"/>
                <w:szCs w:val="18"/>
              </w:rPr>
              <w:t>2021</w:t>
            </w:r>
          </w:p>
        </w:tc>
      </w:tr>
      <w:tr w:rsidR="00D63F24" w:rsidTr="00080393" w14:paraId="7A62AF8C" w14:textId="77777777">
        <w:tc>
          <w:tcPr>
            <w:tcW w:w="2014" w:type="dxa"/>
            <w:tcBorders>
              <w:top w:val="single" w:color="auto" w:sz="4" w:space="0"/>
              <w:bottom w:val="single" w:color="auto" w:sz="4" w:space="0"/>
            </w:tcBorders>
          </w:tcPr>
          <w:p w:rsidR="00D63F24" w:rsidP="00080393" w:rsidRDefault="00D63F24" w14:paraId="45EEE7E3" w14:textId="406E6BF7">
            <w:pPr>
              <w:pStyle w:val="TableTextLeft"/>
              <w:spacing w:after="20"/>
              <w:rPr>
                <w:sz w:val="18"/>
                <w:szCs w:val="18"/>
              </w:rPr>
            </w:pPr>
            <w:r>
              <w:rPr>
                <w:sz w:val="18"/>
                <w:szCs w:val="18"/>
              </w:rPr>
              <w:t>Cynthia Bravo</w:t>
            </w:r>
          </w:p>
        </w:tc>
        <w:tc>
          <w:tcPr>
            <w:tcW w:w="2036" w:type="dxa"/>
            <w:tcBorders>
              <w:top w:val="single" w:color="auto" w:sz="4" w:space="0"/>
              <w:bottom w:val="single" w:color="auto" w:sz="4" w:space="0"/>
            </w:tcBorders>
          </w:tcPr>
          <w:p w:rsidRPr="00D63F24" w:rsidR="00D63F24" w:rsidP="00080393" w:rsidRDefault="001D502E" w14:paraId="7942B7EB" w14:textId="65767F09">
            <w:pPr>
              <w:pStyle w:val="TableTextLeft"/>
              <w:spacing w:after="20"/>
              <w:rPr>
                <w:sz w:val="18"/>
                <w:szCs w:val="18"/>
              </w:rPr>
            </w:pPr>
            <w:r>
              <w:rPr>
                <w:sz w:val="18"/>
                <w:szCs w:val="18"/>
              </w:rPr>
              <w:t>Finance Manager</w:t>
            </w:r>
          </w:p>
        </w:tc>
        <w:tc>
          <w:tcPr>
            <w:tcW w:w="2790" w:type="dxa"/>
            <w:tcBorders>
              <w:top w:val="single" w:color="auto" w:sz="4" w:space="0"/>
              <w:bottom w:val="single" w:color="auto" w:sz="4" w:space="0"/>
            </w:tcBorders>
          </w:tcPr>
          <w:p w:rsidR="00D63F24" w:rsidP="00080393" w:rsidRDefault="001D502E" w14:paraId="0F96A504" w14:textId="292376F3">
            <w:pPr>
              <w:pStyle w:val="TableTextLeft"/>
              <w:spacing w:after="20"/>
              <w:rPr>
                <w:sz w:val="18"/>
                <w:szCs w:val="18"/>
              </w:rPr>
            </w:pPr>
            <w:r>
              <w:rPr>
                <w:sz w:val="18"/>
                <w:szCs w:val="18"/>
              </w:rPr>
              <w:t>Northside ISD (TX)</w:t>
            </w:r>
          </w:p>
        </w:tc>
        <w:tc>
          <w:tcPr>
            <w:tcW w:w="1406" w:type="dxa"/>
            <w:tcBorders>
              <w:top w:val="single" w:color="auto" w:sz="4" w:space="0"/>
              <w:bottom w:val="single" w:color="auto" w:sz="4" w:space="0"/>
            </w:tcBorders>
          </w:tcPr>
          <w:p w:rsidRPr="00D63F24" w:rsidR="00D63F24" w:rsidP="00080393" w:rsidRDefault="001D502E" w14:paraId="21453AA2" w14:textId="23B3D4C9">
            <w:pPr>
              <w:pStyle w:val="TableTextLeft"/>
              <w:spacing w:after="20"/>
              <w:rPr>
                <w:sz w:val="18"/>
                <w:szCs w:val="18"/>
              </w:rPr>
            </w:pPr>
            <w:r>
              <w:rPr>
                <w:sz w:val="18"/>
                <w:szCs w:val="18"/>
              </w:rPr>
              <w:t>210-397-4506</w:t>
            </w:r>
          </w:p>
        </w:tc>
        <w:tc>
          <w:tcPr>
            <w:tcW w:w="1405" w:type="dxa"/>
            <w:tcBorders>
              <w:top w:val="single" w:color="auto" w:sz="4" w:space="0"/>
              <w:bottom w:val="single" w:color="auto" w:sz="4" w:space="0"/>
            </w:tcBorders>
          </w:tcPr>
          <w:p w:rsidR="00D63F24" w:rsidP="00D63F24" w:rsidRDefault="00D63F24" w14:paraId="77E72AD2" w14:textId="354B25BD">
            <w:pPr>
              <w:pStyle w:val="TableTextLeft"/>
              <w:spacing w:after="20"/>
              <w:jc w:val="center"/>
              <w:rPr>
                <w:sz w:val="18"/>
                <w:szCs w:val="18"/>
              </w:rPr>
            </w:pPr>
            <w:r>
              <w:rPr>
                <w:sz w:val="18"/>
                <w:szCs w:val="18"/>
              </w:rPr>
              <w:t>2021</w:t>
            </w:r>
          </w:p>
        </w:tc>
      </w:tr>
    </w:tbl>
    <w:p w:rsidR="00574DDB" w:rsidP="00AA18BC" w:rsidRDefault="00093B48" w14:paraId="2B93C903" w14:textId="13577A81">
      <w:pPr>
        <w:pStyle w:val="H1"/>
        <w:spacing w:before="240"/>
      </w:pPr>
      <w:bookmarkStart w:name="_Toc52958622" w:id="60"/>
      <w:bookmarkStart w:name="_Toc75868685" w:id="61"/>
      <w:r>
        <w:t>A</w:t>
      </w:r>
      <w:r w:rsidR="00574DDB">
        <w:t>9.</w:t>
      </w:r>
      <w:r w:rsidR="00574DDB">
        <w:tab/>
      </w:r>
      <w:r w:rsidRPr="0078095B" w:rsidR="0078095B">
        <w:t>Explanation of Any Payments or Gifts to Respondents</w:t>
      </w:r>
      <w:bookmarkEnd w:id="60"/>
      <w:bookmarkEnd w:id="61"/>
    </w:p>
    <w:p w:rsidRPr="00A0093C" w:rsidR="00462538" w:rsidP="00FC20CC" w:rsidRDefault="00462538" w14:paraId="3B8FB893" w14:textId="0ACE68B6">
      <w:pPr>
        <w:spacing w:line="240" w:lineRule="auto"/>
        <w:ind w:right="1032"/>
        <w:rPr>
          <w:rFonts w:ascii="Times New Roman" w:hAnsi="Times New Roman"/>
          <w:b/>
          <w:bCs/>
          <w:szCs w:val="24"/>
        </w:rPr>
      </w:pPr>
      <w:r w:rsidRPr="00A0093C">
        <w:rPr>
          <w:rFonts w:ascii="Times New Roman" w:hAnsi="Times New Roman"/>
          <w:b/>
          <w:bCs/>
          <w:szCs w:val="24"/>
        </w:rPr>
        <w:t xml:space="preserve">Explain any decision to provide any </w:t>
      </w:r>
      <w:r w:rsidRPr="00A0093C">
        <w:rPr>
          <w:rFonts w:ascii="Times New Roman" w:hAnsi="Times New Roman"/>
          <w:b/>
          <w:bCs/>
          <w:spacing w:val="1"/>
          <w:szCs w:val="24"/>
        </w:rPr>
        <w:t>p</w:t>
      </w:r>
      <w:r w:rsidRPr="00A0093C">
        <w:rPr>
          <w:rFonts w:ascii="Times New Roman" w:hAnsi="Times New Roman"/>
          <w:b/>
          <w:bCs/>
          <w:szCs w:val="24"/>
        </w:rPr>
        <w:t xml:space="preserve">ayment or gift to respondents, other than remuneration of contractors or grantees. </w:t>
      </w:r>
    </w:p>
    <w:p w:rsidRPr="009F219D" w:rsidR="00462538" w:rsidP="00093B48" w:rsidRDefault="00430230" w14:paraId="4B8F48EB" w14:textId="453A0549">
      <w:pPr>
        <w:pStyle w:val="Paragraph"/>
        <w:spacing w:line="480" w:lineRule="auto"/>
        <w:ind w:firstLine="360"/>
        <w:rPr>
          <w:rFonts w:ascii="Times New Roman" w:hAnsi="Times New Roman"/>
        </w:rPr>
      </w:pPr>
      <w:r>
        <w:rPr>
          <w:rFonts w:ascii="Times New Roman" w:hAnsi="Times New Roman"/>
        </w:rPr>
        <w:t>Respondents will not receive any</w:t>
      </w:r>
      <w:r w:rsidR="00E14502">
        <w:rPr>
          <w:rFonts w:ascii="Times New Roman" w:hAnsi="Times New Roman"/>
        </w:rPr>
        <w:t xml:space="preserve"> </w:t>
      </w:r>
      <w:r w:rsidR="002E4C1D">
        <w:rPr>
          <w:rFonts w:ascii="Times New Roman" w:hAnsi="Times New Roman"/>
        </w:rPr>
        <w:t xml:space="preserve">incentive </w:t>
      </w:r>
      <w:r w:rsidRPr="009F219D" w:rsidR="00462538">
        <w:rPr>
          <w:rFonts w:ascii="Times New Roman" w:hAnsi="Times New Roman"/>
        </w:rPr>
        <w:t>payment</w:t>
      </w:r>
      <w:r w:rsidR="00E14502">
        <w:rPr>
          <w:rFonts w:ascii="Times New Roman" w:hAnsi="Times New Roman"/>
        </w:rPr>
        <w:t>s</w:t>
      </w:r>
      <w:r w:rsidRPr="009F219D" w:rsidR="00462538">
        <w:rPr>
          <w:rFonts w:ascii="Times New Roman" w:hAnsi="Times New Roman"/>
        </w:rPr>
        <w:t xml:space="preserve"> or gift</w:t>
      </w:r>
      <w:r w:rsidR="00E14502">
        <w:rPr>
          <w:rFonts w:ascii="Times New Roman" w:hAnsi="Times New Roman"/>
        </w:rPr>
        <w:t>s</w:t>
      </w:r>
      <w:r w:rsidRPr="009F219D" w:rsidR="00462538">
        <w:rPr>
          <w:rFonts w:ascii="Times New Roman" w:hAnsi="Times New Roman"/>
        </w:rPr>
        <w:t>.</w:t>
      </w:r>
    </w:p>
    <w:p w:rsidR="00574DDB" w:rsidP="00574DDB" w:rsidRDefault="00093B48" w14:paraId="1EB90480" w14:textId="2CF1565E">
      <w:pPr>
        <w:pStyle w:val="H1"/>
      </w:pPr>
      <w:bookmarkStart w:name="_Toc52958623" w:id="62"/>
      <w:bookmarkStart w:name="_Toc75868686" w:id="63"/>
      <w:r>
        <w:t>A</w:t>
      </w:r>
      <w:r w:rsidR="00574DDB">
        <w:t>10.</w:t>
      </w:r>
      <w:r w:rsidR="00574DDB">
        <w:tab/>
      </w:r>
      <w:r w:rsidRPr="00EA5F6E" w:rsidR="00EA5F6E">
        <w:t>Assurances of Confidentiality Provided to Respondents</w:t>
      </w:r>
      <w:bookmarkEnd w:id="62"/>
      <w:bookmarkEnd w:id="63"/>
    </w:p>
    <w:p w:rsidRPr="00A0093C" w:rsidR="00462538" w:rsidP="00095DB5" w:rsidRDefault="00462538" w14:paraId="45643D75" w14:textId="5D80513A">
      <w:pPr>
        <w:pStyle w:val="Paragraph"/>
        <w:spacing w:line="240" w:lineRule="auto"/>
        <w:rPr>
          <w:rFonts w:eastAsia="Calibri" w:cstheme="minorHAnsi"/>
          <w:szCs w:val="24"/>
        </w:rPr>
      </w:pPr>
      <w:r w:rsidRPr="00A0093C">
        <w:rPr>
          <w:rFonts w:cstheme="minorHAnsi"/>
          <w:b/>
          <w:bCs/>
          <w:szCs w:val="24"/>
        </w:rPr>
        <w:t>Describe any assurance of confidentiality provided to respondents and the basis for the assurance in statute, regulation, or agency policy.</w:t>
      </w:r>
    </w:p>
    <w:p w:rsidR="00E92EDD" w:rsidP="00A0093C" w:rsidRDefault="002A3A8B" w14:paraId="1A9C1C57" w14:textId="1FAFB2C6">
      <w:pPr>
        <w:spacing w:line="480" w:lineRule="auto"/>
        <w:ind w:firstLine="432"/>
        <w:rPr>
          <w:rFonts w:cstheme="minorHAnsi"/>
          <w:szCs w:val="24"/>
        </w:rPr>
      </w:pPr>
      <w:r>
        <w:rPr>
          <w:rFonts w:cstheme="minorHAnsi"/>
          <w:szCs w:val="24"/>
        </w:rPr>
        <w:t>The study team</w:t>
      </w:r>
      <w:r w:rsidRPr="00736F55" w:rsidR="00462538">
        <w:rPr>
          <w:rFonts w:cstheme="minorHAnsi"/>
          <w:szCs w:val="24"/>
        </w:rPr>
        <w:t xml:space="preserve"> compl</w:t>
      </w:r>
      <w:r>
        <w:rPr>
          <w:rFonts w:cstheme="minorHAnsi"/>
          <w:szCs w:val="24"/>
        </w:rPr>
        <w:t>ies</w:t>
      </w:r>
      <w:r w:rsidRPr="00736F55" w:rsidR="00462538">
        <w:rPr>
          <w:rFonts w:cstheme="minorHAnsi"/>
          <w:szCs w:val="24"/>
        </w:rPr>
        <w:t xml:space="preserve"> with the Privacy Act of 1974.</w:t>
      </w:r>
      <w:r w:rsidRPr="00736F55" w:rsidR="006B0666">
        <w:rPr>
          <w:rFonts w:cstheme="minorHAnsi"/>
          <w:szCs w:val="24"/>
        </w:rPr>
        <w:t xml:space="preserve"> </w:t>
      </w:r>
      <w:r w:rsidRPr="00736F55" w:rsidR="00462538">
        <w:rPr>
          <w:rFonts w:cstheme="minorHAnsi"/>
          <w:szCs w:val="24"/>
        </w:rPr>
        <w:t>No confidential information is associated with this collection of information. FNS published a system</w:t>
      </w:r>
      <w:r w:rsidRPr="00C428AB" w:rsidR="00462538">
        <w:rPr>
          <w:rFonts w:cstheme="minorHAnsi"/>
          <w:szCs w:val="24"/>
        </w:rPr>
        <w:t xml:space="preserve"> of record notice (SORN) titled FNS-8 USDA/FNS Studies and Reports in the </w:t>
      </w:r>
      <w:r w:rsidRPr="00C428AB" w:rsidR="00462538">
        <w:rPr>
          <w:rFonts w:cstheme="minorHAnsi"/>
          <w:i/>
          <w:iCs/>
          <w:szCs w:val="24"/>
        </w:rPr>
        <w:t>Federal Register</w:t>
      </w:r>
      <w:r w:rsidRPr="00CE5FC5" w:rsidR="00462538">
        <w:rPr>
          <w:rFonts w:cstheme="minorHAnsi"/>
          <w:szCs w:val="24"/>
        </w:rPr>
        <w:t xml:space="preserve"> (volume 56, </w:t>
      </w:r>
      <w:r w:rsidRPr="00CE5FC5" w:rsidR="00FD2A4F">
        <w:rPr>
          <w:rFonts w:cstheme="minorHAnsi"/>
          <w:szCs w:val="24"/>
        </w:rPr>
        <w:t>pp.</w:t>
      </w:r>
      <w:r w:rsidRPr="00AB6579" w:rsidR="00FD2A4F">
        <w:rPr>
          <w:rFonts w:cstheme="minorHAnsi"/>
          <w:szCs w:val="24"/>
        </w:rPr>
        <w:t xml:space="preserve"> </w:t>
      </w:r>
      <w:r w:rsidRPr="00AB6579" w:rsidR="00462538">
        <w:rPr>
          <w:rFonts w:cstheme="minorHAnsi"/>
          <w:szCs w:val="24"/>
        </w:rPr>
        <w:t xml:space="preserve">19078–19080) on April 25, 1991. This notice discusses the terms of protections that will be provided to respondents. </w:t>
      </w:r>
    </w:p>
    <w:p w:rsidRPr="00736F55" w:rsidR="00462538" w:rsidP="00A0093C" w:rsidRDefault="00462538" w14:paraId="31968700" w14:textId="1BC953E4">
      <w:pPr>
        <w:spacing w:line="480" w:lineRule="auto"/>
        <w:ind w:firstLine="432"/>
        <w:rPr>
          <w:rFonts w:cstheme="minorHAnsi"/>
          <w:szCs w:val="24"/>
        </w:rPr>
      </w:pPr>
      <w:r w:rsidRPr="00AB6579">
        <w:rPr>
          <w:rFonts w:cstheme="minorHAnsi"/>
          <w:szCs w:val="24"/>
        </w:rPr>
        <w:t xml:space="preserve">To be responsive to FNS requirements regarding respondent protections, </w:t>
      </w:r>
      <w:r w:rsidR="00471228">
        <w:rPr>
          <w:rFonts w:cstheme="minorHAnsi"/>
          <w:szCs w:val="24"/>
        </w:rPr>
        <w:t xml:space="preserve">research </w:t>
      </w:r>
      <w:r w:rsidRPr="00AB6579">
        <w:rPr>
          <w:rFonts w:cstheme="minorHAnsi"/>
          <w:szCs w:val="24"/>
        </w:rPr>
        <w:t xml:space="preserve">staff will sign </w:t>
      </w:r>
      <w:r w:rsidR="00404390">
        <w:rPr>
          <w:rFonts w:cstheme="minorHAnsi"/>
          <w:szCs w:val="24"/>
        </w:rPr>
        <w:t xml:space="preserve">the </w:t>
      </w:r>
      <w:r w:rsidRPr="00AB6579" w:rsidR="00404390">
        <w:rPr>
          <w:rFonts w:cstheme="minorHAnsi"/>
          <w:szCs w:val="24"/>
        </w:rPr>
        <w:t>Confidentiality</w:t>
      </w:r>
      <w:r w:rsidRPr="00AB6579">
        <w:rPr>
          <w:rFonts w:cstheme="minorHAnsi"/>
          <w:szCs w:val="24"/>
        </w:rPr>
        <w:t xml:space="preserve"> </w:t>
      </w:r>
      <w:r w:rsidR="00C51D1F">
        <w:rPr>
          <w:rFonts w:cstheme="minorHAnsi"/>
          <w:szCs w:val="24"/>
        </w:rPr>
        <w:t>Pledge</w:t>
      </w:r>
      <w:r w:rsidRPr="00AB6579">
        <w:rPr>
          <w:rFonts w:cstheme="minorHAnsi"/>
          <w:szCs w:val="24"/>
        </w:rPr>
        <w:t xml:space="preserve"> </w:t>
      </w:r>
      <w:r w:rsidR="00733B61">
        <w:rPr>
          <w:rFonts w:cstheme="minorHAnsi"/>
          <w:szCs w:val="24"/>
        </w:rPr>
        <w:t xml:space="preserve">(Appendix </w:t>
      </w:r>
      <w:r w:rsidR="00B877C4">
        <w:rPr>
          <w:rFonts w:cstheme="minorHAnsi"/>
          <w:szCs w:val="24"/>
        </w:rPr>
        <w:t>J</w:t>
      </w:r>
      <w:r w:rsidR="00733B61">
        <w:rPr>
          <w:rFonts w:cstheme="minorHAnsi"/>
          <w:szCs w:val="24"/>
        </w:rPr>
        <w:t xml:space="preserve">) </w:t>
      </w:r>
      <w:r w:rsidRPr="00AB6579">
        <w:rPr>
          <w:rFonts w:cstheme="minorHAnsi"/>
          <w:szCs w:val="24"/>
        </w:rPr>
        <w:t xml:space="preserve">and participate in annual security awareness training. </w:t>
      </w:r>
      <w:r w:rsidRPr="00736F55">
        <w:rPr>
          <w:rFonts w:cstheme="minorHAnsi"/>
          <w:szCs w:val="24"/>
        </w:rPr>
        <w:t xml:space="preserve">Access to the data will be limited to </w:t>
      </w:r>
      <w:r w:rsidR="00BE578E">
        <w:rPr>
          <w:rFonts w:cstheme="minorHAnsi"/>
          <w:szCs w:val="24"/>
        </w:rPr>
        <w:t>members of the study team</w:t>
      </w:r>
      <w:r w:rsidRPr="00736F55" w:rsidR="00BE578E">
        <w:rPr>
          <w:rFonts w:cstheme="minorHAnsi"/>
          <w:szCs w:val="24"/>
        </w:rPr>
        <w:t xml:space="preserve"> </w:t>
      </w:r>
      <w:r w:rsidRPr="00736F55">
        <w:rPr>
          <w:rFonts w:cstheme="minorHAnsi"/>
          <w:szCs w:val="24"/>
        </w:rPr>
        <w:t xml:space="preserve">working directly on the </w:t>
      </w:r>
      <w:r w:rsidRPr="00736F55" w:rsidR="00DE13EA">
        <w:rPr>
          <w:rFonts w:cstheme="minorHAnsi"/>
          <w:szCs w:val="24"/>
        </w:rPr>
        <w:t>study</w:t>
      </w:r>
      <w:r w:rsidRPr="00736F55">
        <w:rPr>
          <w:rFonts w:cstheme="minorHAnsi"/>
          <w:szCs w:val="24"/>
        </w:rPr>
        <w:t xml:space="preserve"> or with oversight responsibilities, except as otherwise required by law. </w:t>
      </w:r>
    </w:p>
    <w:p w:rsidR="00471FDE" w:rsidP="00D40943" w:rsidRDefault="00BF1BE4" w14:paraId="4D5007DF" w14:textId="77777777">
      <w:pPr>
        <w:spacing w:line="480" w:lineRule="auto"/>
        <w:ind w:firstLine="432"/>
        <w:rPr>
          <w:rFonts w:cstheme="minorHAnsi"/>
          <w:szCs w:val="24"/>
        </w:rPr>
      </w:pPr>
      <w:r>
        <w:rPr>
          <w:rFonts w:cstheme="minorHAnsi"/>
          <w:szCs w:val="24"/>
        </w:rPr>
        <w:t>T</w:t>
      </w:r>
      <w:r w:rsidR="00BE578E">
        <w:rPr>
          <w:rFonts w:cstheme="minorHAnsi"/>
          <w:szCs w:val="24"/>
        </w:rPr>
        <w:t>he study team</w:t>
      </w:r>
      <w:r w:rsidRPr="00C428AB" w:rsidR="0022065C">
        <w:rPr>
          <w:rFonts w:cstheme="minorHAnsi"/>
          <w:szCs w:val="24"/>
        </w:rPr>
        <w:t xml:space="preserve"> will ensure that data </w:t>
      </w:r>
      <w:r w:rsidRPr="00AB6579" w:rsidR="005A069B">
        <w:rPr>
          <w:rFonts w:cstheme="minorHAnsi"/>
          <w:szCs w:val="24"/>
        </w:rPr>
        <w:t xml:space="preserve">are </w:t>
      </w:r>
      <w:r w:rsidRPr="00AB6579" w:rsidR="0022065C">
        <w:rPr>
          <w:rFonts w:cstheme="minorHAnsi"/>
          <w:szCs w:val="24"/>
        </w:rPr>
        <w:t>secure</w:t>
      </w:r>
      <w:r w:rsidR="00BE578E">
        <w:rPr>
          <w:rFonts w:cstheme="minorHAnsi"/>
          <w:szCs w:val="24"/>
        </w:rPr>
        <w:t xml:space="preserve"> by</w:t>
      </w:r>
      <w:r w:rsidRPr="002B31BD" w:rsidR="00462538">
        <w:rPr>
          <w:rFonts w:cstheme="minorHAnsi"/>
          <w:szCs w:val="24"/>
        </w:rPr>
        <w:t xml:space="preserve"> provid</w:t>
      </w:r>
      <w:r w:rsidR="00BE578E">
        <w:rPr>
          <w:rFonts w:cstheme="minorHAnsi"/>
          <w:szCs w:val="24"/>
        </w:rPr>
        <w:t>ing</w:t>
      </w:r>
      <w:r w:rsidRPr="002B31BD" w:rsidR="00462538">
        <w:rPr>
          <w:rFonts w:cstheme="minorHAnsi"/>
          <w:szCs w:val="24"/>
        </w:rPr>
        <w:t xml:space="preserve"> a secure transfer site </w:t>
      </w:r>
      <w:r w:rsidR="00BE578E">
        <w:rPr>
          <w:rFonts w:cstheme="minorHAnsi"/>
          <w:szCs w:val="24"/>
        </w:rPr>
        <w:t xml:space="preserve">for administrative data </w:t>
      </w:r>
      <w:r w:rsidR="00471228">
        <w:rPr>
          <w:rFonts w:cstheme="minorHAnsi"/>
          <w:szCs w:val="24"/>
        </w:rPr>
        <w:t xml:space="preserve">from States </w:t>
      </w:r>
      <w:r w:rsidRPr="002B31BD" w:rsidR="00462538">
        <w:rPr>
          <w:rFonts w:cstheme="minorHAnsi"/>
          <w:szCs w:val="24"/>
        </w:rPr>
        <w:t>and stor</w:t>
      </w:r>
      <w:r w:rsidR="00BE578E">
        <w:rPr>
          <w:rFonts w:cstheme="minorHAnsi"/>
          <w:szCs w:val="24"/>
        </w:rPr>
        <w:t>ing</w:t>
      </w:r>
      <w:r w:rsidRPr="002B31BD" w:rsidR="00462538">
        <w:rPr>
          <w:rFonts w:cstheme="minorHAnsi"/>
          <w:szCs w:val="24"/>
        </w:rPr>
        <w:t xml:space="preserve"> </w:t>
      </w:r>
      <w:r w:rsidR="00471228">
        <w:rPr>
          <w:rFonts w:cstheme="minorHAnsi"/>
          <w:szCs w:val="24"/>
        </w:rPr>
        <w:t xml:space="preserve">all study </w:t>
      </w:r>
      <w:r w:rsidRPr="002B31BD" w:rsidR="00DE13EA">
        <w:rPr>
          <w:rFonts w:cstheme="minorHAnsi"/>
          <w:szCs w:val="24"/>
        </w:rPr>
        <w:t xml:space="preserve">data </w:t>
      </w:r>
      <w:r w:rsidRPr="002B31BD" w:rsidR="00462538">
        <w:rPr>
          <w:rFonts w:cstheme="minorHAnsi"/>
          <w:szCs w:val="24"/>
        </w:rPr>
        <w:t>in a restricted access project directory</w:t>
      </w:r>
      <w:r w:rsidR="00BE578E">
        <w:rPr>
          <w:rFonts w:cstheme="minorHAnsi"/>
          <w:szCs w:val="24"/>
        </w:rPr>
        <w:t xml:space="preserve"> on a </w:t>
      </w:r>
      <w:r w:rsidRPr="002B31BD" w:rsidR="00BE578E">
        <w:rPr>
          <w:rFonts w:cstheme="minorHAnsi"/>
          <w:szCs w:val="24"/>
        </w:rPr>
        <w:t>password-</w:t>
      </w:r>
      <w:r w:rsidRPr="002B31BD" w:rsidR="00BE578E">
        <w:rPr>
          <w:rFonts w:cstheme="minorHAnsi"/>
          <w:szCs w:val="24"/>
        </w:rPr>
        <w:lastRenderedPageBreak/>
        <w:t>protected local area network</w:t>
      </w:r>
      <w:r w:rsidRPr="002B31BD" w:rsidR="00462538">
        <w:rPr>
          <w:rFonts w:cstheme="minorHAnsi"/>
          <w:szCs w:val="24"/>
        </w:rPr>
        <w:t xml:space="preserve">. </w:t>
      </w:r>
      <w:r w:rsidRPr="002B31BD" w:rsidR="00BF4022">
        <w:rPr>
          <w:rFonts w:cstheme="minorHAnsi"/>
          <w:szCs w:val="24"/>
        </w:rPr>
        <w:t xml:space="preserve">SAs </w:t>
      </w:r>
      <w:r w:rsidRPr="002B31BD" w:rsidR="00462538">
        <w:rPr>
          <w:rFonts w:cstheme="minorHAnsi"/>
          <w:szCs w:val="24"/>
        </w:rPr>
        <w:t xml:space="preserve">will be assured that the information they provide will not be released </w:t>
      </w:r>
      <w:r w:rsidRPr="002B31BD" w:rsidR="00D05290">
        <w:rPr>
          <w:rFonts w:cstheme="minorHAnsi"/>
          <w:szCs w:val="24"/>
        </w:rPr>
        <w:t xml:space="preserve">in a way that compromises </w:t>
      </w:r>
      <w:r w:rsidRPr="002B31BD" w:rsidR="0022065C">
        <w:rPr>
          <w:rFonts w:cstheme="minorHAnsi"/>
          <w:szCs w:val="24"/>
        </w:rPr>
        <w:t xml:space="preserve">privacy or </w:t>
      </w:r>
      <w:r w:rsidRPr="002B31BD" w:rsidR="00D05290">
        <w:rPr>
          <w:rFonts w:cstheme="minorHAnsi"/>
          <w:szCs w:val="24"/>
        </w:rPr>
        <w:t xml:space="preserve">data security. </w:t>
      </w:r>
    </w:p>
    <w:p w:rsidR="00462538" w:rsidP="00D40943" w:rsidRDefault="00462538" w14:paraId="76C5C823" w14:textId="3289034A">
      <w:pPr>
        <w:spacing w:line="480" w:lineRule="auto"/>
        <w:ind w:firstLine="432"/>
        <w:rPr>
          <w:rFonts w:cstheme="minorHAnsi"/>
          <w:szCs w:val="24"/>
        </w:rPr>
      </w:pPr>
      <w:r w:rsidRPr="002B31BD">
        <w:rPr>
          <w:rFonts w:cstheme="minorHAnsi"/>
          <w:szCs w:val="24"/>
        </w:rPr>
        <w:t>The web survey</w:t>
      </w:r>
      <w:r w:rsidR="00D46E30">
        <w:rPr>
          <w:rFonts w:cstheme="minorHAnsi"/>
          <w:szCs w:val="24"/>
        </w:rPr>
        <w:t>s</w:t>
      </w:r>
      <w:r w:rsidRPr="002B31BD">
        <w:rPr>
          <w:rFonts w:cstheme="minorHAnsi"/>
          <w:szCs w:val="24"/>
        </w:rPr>
        <w:t xml:space="preserve"> will be developed in Confirmit</w:t>
      </w:r>
      <w:r w:rsidR="00D40943">
        <w:rPr>
          <w:rFonts w:cstheme="minorHAnsi"/>
          <w:szCs w:val="24"/>
        </w:rPr>
        <w:t xml:space="preserve">, </w:t>
      </w:r>
      <w:r w:rsidRPr="00D40943" w:rsidR="00D40943">
        <w:rPr>
          <w:rFonts w:cstheme="minorHAnsi"/>
          <w:szCs w:val="24"/>
        </w:rPr>
        <w:t>a computer-assisted survey software package developed by the company of the same name</w:t>
      </w:r>
      <w:r w:rsidR="00D40943">
        <w:rPr>
          <w:rFonts w:cstheme="minorHAnsi"/>
          <w:szCs w:val="24"/>
        </w:rPr>
        <w:t>,</w:t>
      </w:r>
      <w:r w:rsidRPr="002B31BD">
        <w:rPr>
          <w:rFonts w:cstheme="minorHAnsi"/>
          <w:szCs w:val="24"/>
        </w:rPr>
        <w:t xml:space="preserve"> and all data will be stored securely within this system. </w:t>
      </w:r>
      <w:r w:rsidRPr="00D40943" w:rsidR="00D40943">
        <w:rPr>
          <w:rFonts w:cstheme="minorHAnsi"/>
          <w:szCs w:val="24"/>
        </w:rPr>
        <w:t>Through Confirmit, unique user credentials (ID and Password) are created for each survey participant. Each participant will be assigned to a copy of the instrument. Access to the instrument is provided via a URL sent to the participant’s email account. The URL will contain an embedded hashed ID and Password for the participant. When the participant clicks on the URL, they will be automatically directed to the website and authenticated into the instrument.  All data captured through Confirmit, will be stored in a study-specific folder that is encrypted with AES 256-bit encryption on the Confirmit server. All access to this data is controlled by Active Directory groups on Mathematica’s Domain Network. Each study team member must have valid credentials to access the Confirmit data stored in restricted access folders.</w:t>
      </w:r>
      <w:r w:rsidR="00D40943">
        <w:rPr>
          <w:rFonts w:cstheme="minorHAnsi"/>
          <w:szCs w:val="24"/>
        </w:rPr>
        <w:t xml:space="preserve"> While no</w:t>
      </w:r>
      <w:r w:rsidR="00677112">
        <w:rPr>
          <w:rFonts w:cstheme="minorHAnsi"/>
          <w:szCs w:val="24"/>
        </w:rPr>
        <w:t>ne are</w:t>
      </w:r>
      <w:r w:rsidR="00D40943">
        <w:rPr>
          <w:rFonts w:cstheme="minorHAnsi"/>
          <w:szCs w:val="24"/>
        </w:rPr>
        <w:t xml:space="preserve"> expected, a</w:t>
      </w:r>
      <w:r w:rsidRPr="002B31BD">
        <w:rPr>
          <w:rFonts w:cstheme="minorHAnsi"/>
          <w:szCs w:val="24"/>
        </w:rPr>
        <w:t>ny hard-copy documents</w:t>
      </w:r>
      <w:r w:rsidR="00677112">
        <w:rPr>
          <w:rFonts w:cstheme="minorHAnsi"/>
          <w:szCs w:val="24"/>
        </w:rPr>
        <w:t xml:space="preserve"> submitted</w:t>
      </w:r>
      <w:r w:rsidRPr="002B31BD">
        <w:rPr>
          <w:rFonts w:cstheme="minorHAnsi"/>
          <w:szCs w:val="24"/>
        </w:rPr>
        <w:t xml:space="preserve"> will be physically secured in locked storage cabinets</w:t>
      </w:r>
      <w:r w:rsidR="00BE578E">
        <w:rPr>
          <w:rFonts w:cstheme="minorHAnsi"/>
          <w:szCs w:val="24"/>
        </w:rPr>
        <w:t xml:space="preserve"> and </w:t>
      </w:r>
      <w:r w:rsidRPr="002B31BD">
        <w:rPr>
          <w:rFonts w:cstheme="minorHAnsi"/>
          <w:szCs w:val="24"/>
        </w:rPr>
        <w:t>shredded</w:t>
      </w:r>
      <w:r w:rsidR="00BE578E">
        <w:rPr>
          <w:rFonts w:cstheme="minorHAnsi"/>
          <w:szCs w:val="24"/>
        </w:rPr>
        <w:t xml:space="preserve"> </w:t>
      </w:r>
      <w:r w:rsidR="00471228">
        <w:rPr>
          <w:rFonts w:cstheme="minorHAnsi"/>
          <w:szCs w:val="24"/>
        </w:rPr>
        <w:t>at the close</w:t>
      </w:r>
      <w:r w:rsidR="00BE578E">
        <w:rPr>
          <w:rFonts w:cstheme="minorHAnsi"/>
          <w:szCs w:val="24"/>
        </w:rPr>
        <w:t xml:space="preserve"> of the study</w:t>
      </w:r>
      <w:r w:rsidRPr="002B31BD">
        <w:rPr>
          <w:rFonts w:cstheme="minorHAnsi"/>
          <w:szCs w:val="24"/>
        </w:rPr>
        <w:t>.</w:t>
      </w:r>
    </w:p>
    <w:p w:rsidR="00BE578E" w:rsidP="00A0093C" w:rsidRDefault="007702DC" w14:paraId="3176D598" w14:textId="33CD5D6B">
      <w:pPr>
        <w:spacing w:line="480" w:lineRule="auto"/>
        <w:ind w:firstLine="432"/>
        <w:rPr>
          <w:rFonts w:cstheme="minorHAnsi"/>
          <w:szCs w:val="24"/>
        </w:rPr>
      </w:pPr>
      <w:r>
        <w:rPr>
          <w:szCs w:val="24"/>
        </w:rPr>
        <w:t>P</w:t>
      </w:r>
      <w:r w:rsidRPr="00767F43" w:rsidR="00767F43">
        <w:rPr>
          <w:szCs w:val="24"/>
        </w:rPr>
        <w:t>ersonally identifiable information (PII) will not be used to r</w:t>
      </w:r>
      <w:r w:rsidR="00767F43">
        <w:rPr>
          <w:szCs w:val="24"/>
        </w:rPr>
        <w:t xml:space="preserve">etrieve survey records or data. Neither </w:t>
      </w:r>
      <w:r w:rsidR="00BE578E">
        <w:rPr>
          <w:szCs w:val="24"/>
        </w:rPr>
        <w:t>the survey nor the other data collection materials in this collection require a Privacy Act Statement.</w:t>
      </w:r>
      <w:r w:rsidR="008E6F30">
        <w:rPr>
          <w:szCs w:val="24"/>
        </w:rPr>
        <w:t xml:space="preserve"> Contact information will be stored with the other study data </w:t>
      </w:r>
      <w:r w:rsidRPr="002B31BD" w:rsidR="008E6F30">
        <w:rPr>
          <w:rFonts w:cstheme="minorHAnsi"/>
          <w:szCs w:val="24"/>
        </w:rPr>
        <w:t>in a restricted access project directory</w:t>
      </w:r>
      <w:r w:rsidR="008E6F30">
        <w:rPr>
          <w:rFonts w:cstheme="minorHAnsi"/>
          <w:szCs w:val="24"/>
        </w:rPr>
        <w:t xml:space="preserve"> on a </w:t>
      </w:r>
      <w:r w:rsidRPr="002B31BD" w:rsidR="008E6F30">
        <w:rPr>
          <w:rFonts w:cstheme="minorHAnsi"/>
          <w:szCs w:val="24"/>
        </w:rPr>
        <w:t>password-protected local area network</w:t>
      </w:r>
      <w:r w:rsidR="008E6F30">
        <w:rPr>
          <w:rFonts w:cstheme="minorHAnsi"/>
          <w:szCs w:val="24"/>
        </w:rPr>
        <w:t xml:space="preserve"> and will not be shared outside the study team.</w:t>
      </w:r>
    </w:p>
    <w:p w:rsidRPr="002B31BD" w:rsidR="000E5DF9" w:rsidP="00A0093C" w:rsidRDefault="000E5DF9" w14:paraId="4BE4ABC5" w14:textId="1EF311E7">
      <w:pPr>
        <w:spacing w:line="480" w:lineRule="auto"/>
        <w:ind w:firstLine="432"/>
        <w:rPr>
          <w:rFonts w:cstheme="minorHAnsi"/>
          <w:szCs w:val="24"/>
        </w:rPr>
      </w:pPr>
      <w:r>
        <w:rPr>
          <w:rFonts w:cstheme="minorHAnsi"/>
          <w:szCs w:val="24"/>
        </w:rPr>
        <w:t xml:space="preserve">The FNS Privacy Officer reviewed this ICR for privacy compliance </w:t>
      </w:r>
      <w:r w:rsidRPr="00B05735">
        <w:rPr>
          <w:rFonts w:cstheme="minorHAnsi"/>
          <w:szCs w:val="24"/>
        </w:rPr>
        <w:t xml:space="preserve">on </w:t>
      </w:r>
      <w:r w:rsidR="007702DC">
        <w:rPr>
          <w:rFonts w:cstheme="minorHAnsi"/>
          <w:szCs w:val="24"/>
        </w:rPr>
        <w:t xml:space="preserve">July 12, 2021 and </w:t>
      </w:r>
      <w:r>
        <w:rPr>
          <w:rFonts w:cstheme="minorHAnsi"/>
          <w:szCs w:val="24"/>
        </w:rPr>
        <w:t>had no privacy concerns.</w:t>
      </w:r>
    </w:p>
    <w:p w:rsidR="00574DDB" w:rsidP="00574DDB" w:rsidRDefault="00093B48" w14:paraId="543868FA" w14:textId="38A86A9A">
      <w:pPr>
        <w:pStyle w:val="H1"/>
      </w:pPr>
      <w:bookmarkStart w:name="_Toc75868687" w:id="64"/>
      <w:r>
        <w:lastRenderedPageBreak/>
        <w:t>A</w:t>
      </w:r>
      <w:r w:rsidR="00574DDB">
        <w:t>11.</w:t>
      </w:r>
      <w:r w:rsidR="00574DDB">
        <w:tab/>
      </w:r>
      <w:r w:rsidRPr="00EA5F6E" w:rsidR="00EA5F6E">
        <w:t>Justification for Sensitive Questions</w:t>
      </w:r>
      <w:bookmarkEnd w:id="64"/>
    </w:p>
    <w:p w:rsidRPr="00012FAD" w:rsidR="00095DB5" w:rsidP="00095DB5" w:rsidRDefault="00462538" w14:paraId="5AFC9F62" w14:textId="1BB3C08A">
      <w:pPr>
        <w:spacing w:line="240" w:lineRule="auto"/>
        <w:ind w:right="268"/>
        <w:rPr>
          <w:rFonts w:ascii="Times New Roman" w:hAnsi="Times New Roman"/>
          <w:szCs w:val="24"/>
        </w:rPr>
      </w:pPr>
      <w:r w:rsidRPr="00A0093C">
        <w:rPr>
          <w:rFonts w:ascii="Times New Roman" w:hAnsi="Times New Roman"/>
          <w:b/>
          <w:bCs/>
          <w:szCs w:val="24"/>
        </w:rPr>
        <w:t>Provide additional justification for any ques</w:t>
      </w:r>
      <w:r w:rsidRPr="00A0093C">
        <w:rPr>
          <w:rFonts w:ascii="Times New Roman" w:hAnsi="Times New Roman"/>
          <w:b/>
          <w:bCs/>
          <w:spacing w:val="1"/>
          <w:szCs w:val="24"/>
        </w:rPr>
        <w:t>t</w:t>
      </w:r>
      <w:r w:rsidRPr="00A0093C">
        <w:rPr>
          <w:rFonts w:ascii="Times New Roman" w:hAnsi="Times New Roman"/>
          <w:b/>
          <w:bCs/>
          <w:szCs w:val="24"/>
        </w:rPr>
        <w:t>ions of a sensitive nature, such as sexual behavior or attitudes, religious beliefs, and other matters that are commonly considered private.</w:t>
      </w:r>
      <w:r w:rsidR="00940DA7">
        <w:rPr>
          <w:rFonts w:ascii="Times New Roman" w:hAnsi="Times New Roman"/>
          <w:b/>
          <w:bCs/>
          <w:szCs w:val="24"/>
        </w:rPr>
        <w:t xml:space="preserve"> </w:t>
      </w:r>
      <w:r w:rsidRPr="00A0093C">
        <w:rPr>
          <w:rFonts w:ascii="Times New Roman" w:hAnsi="Times New Roman"/>
          <w:b/>
          <w:bCs/>
          <w:szCs w:val="24"/>
        </w:rPr>
        <w:t xml:space="preserve">This justification should include the reasons </w:t>
      </w:r>
      <w:r w:rsidRPr="00A0093C">
        <w:rPr>
          <w:rFonts w:ascii="Times New Roman" w:hAnsi="Times New Roman"/>
          <w:b/>
          <w:bCs/>
          <w:spacing w:val="-2"/>
          <w:szCs w:val="24"/>
        </w:rPr>
        <w:t>w</w:t>
      </w:r>
      <w:r w:rsidRPr="00A0093C">
        <w:rPr>
          <w:rFonts w:ascii="Times New Roman" w:hAnsi="Times New Roman"/>
          <w:b/>
          <w:bCs/>
          <w:szCs w:val="24"/>
        </w:rPr>
        <w:t xml:space="preserve">hy the agency considers the questions necessary, the specific uses to be made of the information, the explanation to be given to persons from </w:t>
      </w:r>
      <w:r w:rsidRPr="00A0093C">
        <w:rPr>
          <w:rFonts w:ascii="Times New Roman" w:hAnsi="Times New Roman"/>
          <w:b/>
          <w:bCs/>
          <w:spacing w:val="-2"/>
          <w:szCs w:val="24"/>
        </w:rPr>
        <w:t>w</w:t>
      </w:r>
      <w:r w:rsidRPr="00A0093C">
        <w:rPr>
          <w:rFonts w:ascii="Times New Roman" w:hAnsi="Times New Roman"/>
          <w:b/>
          <w:bCs/>
          <w:szCs w:val="24"/>
        </w:rPr>
        <w:t>hom the information is requested, and any steps to be taken to obtain their consent.</w:t>
      </w:r>
      <w:r w:rsidR="00940DA7">
        <w:rPr>
          <w:rFonts w:ascii="Times New Roman" w:hAnsi="Times New Roman"/>
          <w:b/>
          <w:bCs/>
          <w:szCs w:val="24"/>
        </w:rPr>
        <w:t xml:space="preserve"> </w:t>
      </w:r>
    </w:p>
    <w:p w:rsidRPr="00EE76E1" w:rsidR="00462538" w:rsidP="008B7F2F" w:rsidRDefault="005A069B" w14:paraId="159AE664" w14:textId="46E68AB8">
      <w:pPr>
        <w:spacing w:line="480" w:lineRule="auto"/>
        <w:ind w:firstLine="432"/>
        <w:rPr>
          <w:rFonts w:ascii="Times New Roman" w:hAnsi="Times New Roman"/>
        </w:rPr>
      </w:pPr>
      <w:r>
        <w:rPr>
          <w:rFonts w:ascii="Times New Roman" w:hAnsi="Times New Roman"/>
        </w:rPr>
        <w:t>T</w:t>
      </w:r>
      <w:r w:rsidRPr="009F219D">
        <w:rPr>
          <w:rFonts w:ascii="Times New Roman" w:hAnsi="Times New Roman"/>
        </w:rPr>
        <w:t xml:space="preserve">his information </w:t>
      </w:r>
      <w:r w:rsidRPr="008B7F2F">
        <w:rPr>
          <w:rFonts w:cstheme="minorHAnsi"/>
          <w:szCs w:val="24"/>
        </w:rPr>
        <w:t>collection</w:t>
      </w:r>
      <w:r>
        <w:rPr>
          <w:rFonts w:ascii="Times New Roman" w:hAnsi="Times New Roman"/>
        </w:rPr>
        <w:t xml:space="preserve"> does not include</w:t>
      </w:r>
      <w:r w:rsidRPr="009F219D">
        <w:rPr>
          <w:rFonts w:ascii="Times New Roman" w:hAnsi="Times New Roman"/>
        </w:rPr>
        <w:t xml:space="preserve"> </w:t>
      </w:r>
      <w:r>
        <w:rPr>
          <w:rFonts w:ascii="Times New Roman" w:hAnsi="Times New Roman"/>
        </w:rPr>
        <w:t>any</w:t>
      </w:r>
      <w:r w:rsidRPr="009F219D" w:rsidR="00462538">
        <w:rPr>
          <w:rFonts w:ascii="Times New Roman" w:hAnsi="Times New Roman"/>
        </w:rPr>
        <w:t xml:space="preserve"> questions of a sensitive nature.</w:t>
      </w:r>
    </w:p>
    <w:p w:rsidR="00574DDB" w:rsidP="00574DDB" w:rsidRDefault="00093B48" w14:paraId="5FFBEDC9" w14:textId="300E739B">
      <w:pPr>
        <w:pStyle w:val="H1"/>
      </w:pPr>
      <w:bookmarkStart w:name="_Toc75868688" w:id="65"/>
      <w:bookmarkStart w:name="_Toc90785924" w:id="66"/>
      <w:bookmarkStart w:name="_Toc96323934" w:id="67"/>
      <w:bookmarkStart w:name="_Toc316309694" w:id="68"/>
      <w:bookmarkStart w:name="_Toc316311781" w:id="69"/>
      <w:bookmarkStart w:name="_Toc318291771" w:id="70"/>
      <w:bookmarkStart w:name="_Toc318292455" w:id="71"/>
      <w:bookmarkStart w:name="_Toc487710665" w:id="72"/>
      <w:r w:rsidRPr="00DD761E">
        <w:t>A</w:t>
      </w:r>
      <w:r w:rsidRPr="00DD761E" w:rsidR="00574DDB">
        <w:t>12.</w:t>
      </w:r>
      <w:r w:rsidRPr="00DD761E" w:rsidR="00574DDB">
        <w:tab/>
      </w:r>
      <w:r w:rsidRPr="00DD761E" w:rsidR="00EA5F6E">
        <w:t>Estimates of Hour Burden Including</w:t>
      </w:r>
      <w:r w:rsidRPr="00EA5F6E" w:rsidR="00EA5F6E">
        <w:t xml:space="preserve"> Annualized Hourly Costs</w:t>
      </w:r>
      <w:bookmarkEnd w:id="65"/>
    </w:p>
    <w:p w:rsidRPr="00A0093C" w:rsidR="000664AB" w:rsidP="00C05BE5" w:rsidRDefault="00077D27" w14:paraId="332B616E" w14:textId="0B1F90D8">
      <w:pPr>
        <w:pStyle w:val="Paragraph"/>
        <w:spacing w:after="0" w:line="240" w:lineRule="auto"/>
        <w:rPr>
          <w:szCs w:val="24"/>
        </w:rPr>
      </w:pPr>
      <w:r>
        <w:rPr>
          <w:b/>
          <w:szCs w:val="24"/>
        </w:rPr>
        <w:t>Provide estimates of the hour burden of the collection of information.  Indicate the number of respondents, frequency of response, annual hour burden, and an explanation of how the burden was estimated.</w:t>
      </w:r>
      <w:bookmarkEnd w:id="66"/>
      <w:bookmarkEnd w:id="67"/>
      <w:bookmarkEnd w:id="68"/>
      <w:bookmarkEnd w:id="69"/>
      <w:bookmarkEnd w:id="70"/>
      <w:bookmarkEnd w:id="71"/>
      <w:bookmarkEnd w:id="72"/>
      <w:r w:rsidRPr="00A0093C" w:rsidR="000664AB">
        <w:rPr>
          <w:szCs w:val="24"/>
        </w:rPr>
        <w:t xml:space="preserve"> </w:t>
      </w:r>
    </w:p>
    <w:p w:rsidR="00574DDB" w:rsidP="00574DDB" w:rsidRDefault="00371532" w14:paraId="7104E2C8" w14:textId="448F7037">
      <w:pPr>
        <w:pStyle w:val="H3"/>
      </w:pPr>
      <w:r w:rsidRPr="00CE239F">
        <w:t xml:space="preserve">A. </w:t>
      </w:r>
      <w:r w:rsidR="00093B48">
        <w:tab/>
      </w:r>
      <w:r w:rsidR="00077D27">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501B1" w:rsidP="00093B48" w:rsidRDefault="00471228" w14:paraId="2AB479F6" w14:textId="62204EF7">
      <w:pPr>
        <w:spacing w:line="480" w:lineRule="auto"/>
        <w:ind w:firstLine="432"/>
        <w:rPr>
          <w:szCs w:val="24"/>
        </w:rPr>
      </w:pPr>
      <w:r w:rsidRPr="00D65A51">
        <w:rPr>
          <w:szCs w:val="24"/>
        </w:rPr>
        <w:t xml:space="preserve">This is a revision of a currently approved collection. </w:t>
      </w:r>
      <w:r w:rsidRPr="00D65A51" w:rsidR="003172F4">
        <w:rPr>
          <w:szCs w:val="24"/>
        </w:rPr>
        <w:t xml:space="preserve">With this submission, there are </w:t>
      </w:r>
      <w:r w:rsidRPr="00DD320E" w:rsidR="003172F4">
        <w:rPr>
          <w:szCs w:val="24"/>
        </w:rPr>
        <w:t xml:space="preserve">1,339 respondents (1,085 respondents and 254 non-respondents), </w:t>
      </w:r>
      <w:r w:rsidR="003172F4">
        <w:rPr>
          <w:szCs w:val="24"/>
        </w:rPr>
        <w:t>10,015</w:t>
      </w:r>
      <w:r w:rsidRPr="00DD320E" w:rsidR="003172F4">
        <w:rPr>
          <w:szCs w:val="24"/>
        </w:rPr>
        <w:t xml:space="preserve"> responses</w:t>
      </w:r>
      <w:r w:rsidR="008A10CD">
        <w:rPr>
          <w:szCs w:val="24"/>
        </w:rPr>
        <w:t xml:space="preserve"> (7,387 respondents and 2,628 non-respondents</w:t>
      </w:r>
      <w:r w:rsidRPr="00EA40A2" w:rsidR="003172F4">
        <w:rPr>
          <w:szCs w:val="24"/>
        </w:rPr>
        <w:t>, a</w:t>
      </w:r>
      <w:r w:rsidRPr="00DD320E" w:rsidR="003172F4">
        <w:rPr>
          <w:szCs w:val="24"/>
        </w:rPr>
        <w:t xml:space="preserve">nd </w:t>
      </w:r>
      <w:r w:rsidRPr="00776427" w:rsidR="003172F4">
        <w:rPr>
          <w:szCs w:val="24"/>
        </w:rPr>
        <w:t>4,</w:t>
      </w:r>
      <w:r w:rsidR="00447631">
        <w:rPr>
          <w:szCs w:val="24"/>
        </w:rPr>
        <w:t>115.54</w:t>
      </w:r>
      <w:r w:rsidRPr="00776427" w:rsidR="003172F4">
        <w:rPr>
          <w:szCs w:val="24"/>
        </w:rPr>
        <w:t xml:space="preserve"> burden hours (</w:t>
      </w:r>
      <w:r w:rsidR="00447631">
        <w:rPr>
          <w:szCs w:val="24"/>
        </w:rPr>
        <w:t>3,974.</w:t>
      </w:r>
      <w:r w:rsidR="00B70DDC">
        <w:rPr>
          <w:szCs w:val="24"/>
        </w:rPr>
        <w:t>44</w:t>
      </w:r>
      <w:r w:rsidRPr="00776427" w:rsidR="003172F4">
        <w:rPr>
          <w:szCs w:val="24"/>
        </w:rPr>
        <w:t xml:space="preserve"> for respondents and 141.1</w:t>
      </w:r>
      <w:r w:rsidR="00B70DDC">
        <w:rPr>
          <w:szCs w:val="24"/>
        </w:rPr>
        <w:t>0</w:t>
      </w:r>
      <w:r w:rsidRPr="00776427" w:rsidR="003172F4">
        <w:rPr>
          <w:szCs w:val="24"/>
        </w:rPr>
        <w:t xml:space="preserve"> for non-respondents).</w:t>
      </w:r>
      <w:r w:rsidRPr="00D65A51" w:rsidR="003172F4">
        <w:rPr>
          <w:szCs w:val="24"/>
        </w:rPr>
        <w:t xml:space="preserve"> </w:t>
      </w:r>
      <w:r w:rsidRPr="00D65A51">
        <w:rPr>
          <w:szCs w:val="24"/>
        </w:rPr>
        <w:t xml:space="preserve">The average number of responses per </w:t>
      </w:r>
      <w:r w:rsidRPr="00053A0C">
        <w:rPr>
          <w:szCs w:val="24"/>
        </w:rPr>
        <w:t xml:space="preserve">respondent is </w:t>
      </w:r>
      <w:r w:rsidRPr="00053A0C" w:rsidR="009013B0">
        <w:rPr>
          <w:szCs w:val="24"/>
        </w:rPr>
        <w:t>6.</w:t>
      </w:r>
      <w:r w:rsidR="00AF2FD0">
        <w:rPr>
          <w:szCs w:val="24"/>
        </w:rPr>
        <w:t>81</w:t>
      </w:r>
      <w:r w:rsidRPr="006457B1" w:rsidR="00AF2FD0">
        <w:t xml:space="preserve"> </w:t>
      </w:r>
      <w:r w:rsidRPr="006457B1" w:rsidR="006457B1">
        <w:rPr>
          <w:szCs w:val="24"/>
        </w:rPr>
        <w:t xml:space="preserve">and the average number of responses per non-respondent is </w:t>
      </w:r>
      <w:r w:rsidRPr="00053A0C" w:rsidR="006457B1">
        <w:rPr>
          <w:szCs w:val="24"/>
        </w:rPr>
        <w:t>10.</w:t>
      </w:r>
      <w:r w:rsidR="00AF2FD0">
        <w:rPr>
          <w:szCs w:val="24"/>
        </w:rPr>
        <w:t>3</w:t>
      </w:r>
      <w:r w:rsidR="00B70DDC">
        <w:rPr>
          <w:szCs w:val="24"/>
        </w:rPr>
        <w:t>4</w:t>
      </w:r>
      <w:r w:rsidRPr="00053A0C">
        <w:rPr>
          <w:szCs w:val="24"/>
        </w:rPr>
        <w:t>.</w:t>
      </w:r>
      <w:r>
        <w:rPr>
          <w:szCs w:val="24"/>
        </w:rPr>
        <w:t xml:space="preserve"> </w:t>
      </w:r>
      <w:r w:rsidR="007A665C">
        <w:rPr>
          <w:szCs w:val="24"/>
        </w:rPr>
        <w:t>Across all participants in the collection, the average number of responses is 7.</w:t>
      </w:r>
      <w:r w:rsidR="00AF2FD0">
        <w:rPr>
          <w:szCs w:val="24"/>
        </w:rPr>
        <w:t>48</w:t>
      </w:r>
      <w:r w:rsidR="007A665C">
        <w:rPr>
          <w:szCs w:val="24"/>
        </w:rPr>
        <w:t xml:space="preserve">. </w:t>
      </w:r>
      <w:r w:rsidR="006A25A1">
        <w:rPr>
          <w:szCs w:val="24"/>
        </w:rPr>
        <w:t xml:space="preserve">Table </w:t>
      </w:r>
      <w:r w:rsidR="00113AB7">
        <w:rPr>
          <w:szCs w:val="24"/>
        </w:rPr>
        <w:t>A</w:t>
      </w:r>
      <w:r w:rsidR="006A25A1">
        <w:rPr>
          <w:szCs w:val="24"/>
        </w:rPr>
        <w:t>12.1</w:t>
      </w:r>
      <w:r w:rsidR="00F14587">
        <w:rPr>
          <w:szCs w:val="24"/>
        </w:rPr>
        <w:t xml:space="preserve">, Estimated Annualized Burden </w:t>
      </w:r>
      <w:r w:rsidR="008A10CD">
        <w:rPr>
          <w:szCs w:val="24"/>
        </w:rPr>
        <w:t xml:space="preserve">and </w:t>
      </w:r>
      <w:r w:rsidRPr="00BB423B">
        <w:rPr>
          <w:szCs w:val="24"/>
        </w:rPr>
        <w:t xml:space="preserve">Appendix </w:t>
      </w:r>
      <w:r w:rsidR="00B877C4">
        <w:rPr>
          <w:szCs w:val="24"/>
        </w:rPr>
        <w:t>K</w:t>
      </w:r>
      <w:r w:rsidR="00F14587">
        <w:rPr>
          <w:szCs w:val="24"/>
        </w:rPr>
        <w:t>,</w:t>
      </w:r>
      <w:r w:rsidRPr="00BB423B" w:rsidR="00E81AB5">
        <w:rPr>
          <w:szCs w:val="24"/>
        </w:rPr>
        <w:t xml:space="preserve"> </w:t>
      </w:r>
      <w:r w:rsidRPr="00BB423B">
        <w:rPr>
          <w:szCs w:val="24"/>
        </w:rPr>
        <w:t>show</w:t>
      </w:r>
      <w:r w:rsidR="00F14587">
        <w:rPr>
          <w:szCs w:val="24"/>
        </w:rPr>
        <w:t>s</w:t>
      </w:r>
      <w:r w:rsidRPr="00E03ACB">
        <w:rPr>
          <w:szCs w:val="24"/>
        </w:rPr>
        <w:t xml:space="preserve"> the estimates of the respondent burden for the proposed data collection, including the number of respondents, frequency of response, average time to respond, and annual hour burden. These estimates reflect consultations with program officials, </w:t>
      </w:r>
      <w:r w:rsidR="000E1058">
        <w:rPr>
          <w:szCs w:val="24"/>
        </w:rPr>
        <w:t xml:space="preserve">outside consultants, </w:t>
      </w:r>
      <w:r w:rsidRPr="00E03ACB">
        <w:rPr>
          <w:szCs w:val="24"/>
        </w:rPr>
        <w:t>affected stakeholders, and prior experience in collecting similar data.</w:t>
      </w:r>
    </w:p>
    <w:p w:rsidRPr="00574DDB" w:rsidR="00574DDB" w:rsidP="00574DDB" w:rsidRDefault="00574DDB" w14:paraId="53A8F823" w14:textId="224E38C2">
      <w:pPr>
        <w:pStyle w:val="H3"/>
      </w:pPr>
      <w:r w:rsidRPr="00574DDB">
        <w:lastRenderedPageBreak/>
        <w:t>B.</w:t>
      </w:r>
      <w:r w:rsidRPr="00574DDB">
        <w:tab/>
      </w:r>
      <w:r w:rsidR="00D4045B">
        <w:t>Provide estimates of annualized cost to respondents for the hour burdens for collections of information, identifying and using appropriate wage rate categories</w:t>
      </w:r>
      <w:r w:rsidR="000C25CD">
        <w:t>.</w:t>
      </w:r>
    </w:p>
    <w:p w:rsidR="0056364E" w:rsidP="00093B48" w:rsidRDefault="00534570" w14:paraId="7D34E833" w14:textId="4EF4872D">
      <w:pPr>
        <w:spacing w:line="480" w:lineRule="auto"/>
        <w:ind w:firstLine="432"/>
        <w:rPr>
          <w:szCs w:val="24"/>
        </w:rPr>
        <w:sectPr w:rsidR="0056364E" w:rsidSect="007702DC">
          <w:footerReference w:type="default" r:id="rId18"/>
          <w:pgSz w:w="12240" w:h="15840" w:code="1"/>
          <w:pgMar w:top="1440" w:right="1080" w:bottom="1440" w:left="1080" w:header="720" w:footer="720" w:gutter="0"/>
          <w:cols w:space="360"/>
          <w:docGrid w:linePitch="360"/>
        </w:sectPr>
      </w:pPr>
      <w:r w:rsidRPr="00E03ACB">
        <w:rPr>
          <w:szCs w:val="24"/>
        </w:rPr>
        <w:t xml:space="preserve">The estimates of annualized costs to State </w:t>
      </w:r>
      <w:r w:rsidR="00FA19D6">
        <w:rPr>
          <w:szCs w:val="24"/>
        </w:rPr>
        <w:t xml:space="preserve">and local </w:t>
      </w:r>
      <w:r w:rsidRPr="00E03ACB">
        <w:rPr>
          <w:szCs w:val="24"/>
        </w:rPr>
        <w:t>governments</w:t>
      </w:r>
      <w:r w:rsidR="00FA19D6">
        <w:rPr>
          <w:szCs w:val="24"/>
        </w:rPr>
        <w:t xml:space="preserve"> and </w:t>
      </w:r>
      <w:r w:rsidRPr="00E03ACB">
        <w:rPr>
          <w:szCs w:val="24"/>
        </w:rPr>
        <w:t xml:space="preserve"> </w:t>
      </w:r>
      <w:r w:rsidR="00567366">
        <w:rPr>
          <w:szCs w:val="24"/>
        </w:rPr>
        <w:t xml:space="preserve">private, not for profit businesses </w:t>
      </w:r>
      <w:r w:rsidRPr="00E03ACB">
        <w:rPr>
          <w:szCs w:val="24"/>
        </w:rPr>
        <w:t xml:space="preserve">are based on the burden estimates and utilize the U.S. Department of Labor, Bureau of Labor Statistics, May </w:t>
      </w:r>
      <w:r w:rsidR="00A53BE1">
        <w:rPr>
          <w:szCs w:val="24"/>
        </w:rPr>
        <w:t>2020</w:t>
      </w:r>
      <w:r w:rsidRPr="00E03ACB" w:rsidR="00A53BE1">
        <w:rPr>
          <w:szCs w:val="24"/>
        </w:rPr>
        <w:t xml:space="preserve"> </w:t>
      </w:r>
      <w:r w:rsidRPr="00E03ACB">
        <w:rPr>
          <w:szCs w:val="24"/>
        </w:rPr>
        <w:t>National Occupational and Wage Statistics for Occupational Groups 999200: State Government (</w:t>
      </w:r>
      <w:hyperlink w:history="1" r:id="rId19">
        <w:r w:rsidRPr="00E03ACB">
          <w:rPr>
            <w:rStyle w:val="Hyperlink"/>
            <w:szCs w:val="24"/>
          </w:rPr>
          <w:t>https://www.bls.gov/oes/current/naics4_999200.htm</w:t>
        </w:r>
      </w:hyperlink>
      <w:r w:rsidRPr="00E03ACB">
        <w:rPr>
          <w:szCs w:val="24"/>
        </w:rPr>
        <w:t>)</w:t>
      </w:r>
      <w:r w:rsidR="00E2723B">
        <w:rPr>
          <w:szCs w:val="24"/>
        </w:rPr>
        <w:t xml:space="preserve"> </w:t>
      </w:r>
      <w:r w:rsidRPr="00E2723B" w:rsidR="00E2723B">
        <w:rPr>
          <w:szCs w:val="24"/>
        </w:rPr>
        <w:t>and 611000: Elementary and Secondary Schools (</w:t>
      </w:r>
      <w:hyperlink w:history="1" r:id="rId20">
        <w:r w:rsidRPr="004060EB" w:rsidR="004B66F0">
          <w:rPr>
            <w:rStyle w:val="Hyperlink"/>
            <w:szCs w:val="24"/>
          </w:rPr>
          <w:t>http://www.bls.gov/oes/current/naics4_611100.htm</w:t>
        </w:r>
      </w:hyperlink>
      <w:r w:rsidRPr="00E2723B" w:rsidR="00E2723B">
        <w:rPr>
          <w:szCs w:val="24"/>
        </w:rPr>
        <w:t>)</w:t>
      </w:r>
      <w:r w:rsidR="00E41FA4">
        <w:rPr>
          <w:szCs w:val="24"/>
        </w:rPr>
        <w:t>.</w:t>
      </w:r>
      <w:r w:rsidRPr="00E03ACB">
        <w:rPr>
          <w:szCs w:val="24"/>
        </w:rPr>
        <w:t xml:space="preserve"> Annualized costs are based on the mean hourly wage. The estimated annualized cost for State government, which includes State CN directors (Occupation Code 11-9030</w:t>
      </w:r>
      <w:r>
        <w:rPr>
          <w:szCs w:val="24"/>
        </w:rPr>
        <w:t>, Education Administrators</w:t>
      </w:r>
      <w:r w:rsidRPr="00E03ACB">
        <w:rPr>
          <w:szCs w:val="24"/>
        </w:rPr>
        <w:t>), is $</w:t>
      </w:r>
      <w:r w:rsidR="00447631">
        <w:rPr>
          <w:szCs w:val="24"/>
        </w:rPr>
        <w:t>129,804.16</w:t>
      </w:r>
      <w:r w:rsidRPr="00E03ACB" w:rsidR="002D7C8B">
        <w:rPr>
          <w:szCs w:val="24"/>
        </w:rPr>
        <w:t xml:space="preserve"> </w:t>
      </w:r>
      <w:r w:rsidRPr="005C5BEC">
        <w:rPr>
          <w:szCs w:val="24"/>
        </w:rPr>
        <w:t>($</w:t>
      </w:r>
      <w:r w:rsidR="00A53BE1">
        <w:rPr>
          <w:szCs w:val="24"/>
        </w:rPr>
        <w:t>48.02</w:t>
      </w:r>
      <w:r w:rsidRPr="00E03ACB">
        <w:rPr>
          <w:szCs w:val="24"/>
        </w:rPr>
        <w:t xml:space="preserve">/hr. x </w:t>
      </w:r>
      <w:r w:rsidR="001C4EA4">
        <w:rPr>
          <w:szCs w:val="24"/>
        </w:rPr>
        <w:t>2</w:t>
      </w:r>
      <w:r w:rsidR="00513634">
        <w:rPr>
          <w:szCs w:val="24"/>
        </w:rPr>
        <w:t>,</w:t>
      </w:r>
      <w:r w:rsidR="00447631">
        <w:rPr>
          <w:szCs w:val="24"/>
        </w:rPr>
        <w:t>703.13</w:t>
      </w:r>
      <w:r>
        <w:rPr>
          <w:szCs w:val="24"/>
        </w:rPr>
        <w:t xml:space="preserve"> </w:t>
      </w:r>
      <w:r w:rsidRPr="00E03ACB">
        <w:rPr>
          <w:szCs w:val="24"/>
        </w:rPr>
        <w:t>hours).</w:t>
      </w:r>
      <w:r w:rsidRPr="00E2723B" w:rsidR="00E2723B">
        <w:t xml:space="preserve"> </w:t>
      </w:r>
      <w:r w:rsidRPr="00E2723B" w:rsidR="00E2723B">
        <w:rPr>
          <w:szCs w:val="24"/>
        </w:rPr>
        <w:t xml:space="preserve">The estimated cost of this data collection for local government, which includes SFA directors </w:t>
      </w:r>
      <w:r w:rsidR="00567366">
        <w:rPr>
          <w:szCs w:val="24"/>
        </w:rPr>
        <w:t xml:space="preserve">in public schools </w:t>
      </w:r>
      <w:r w:rsidRPr="00E2723B" w:rsidR="00E2723B">
        <w:rPr>
          <w:szCs w:val="24"/>
        </w:rPr>
        <w:t>(Occupation Code 11-9039, Education Administrators, All Other), is $</w:t>
      </w:r>
      <w:r w:rsidR="00567366">
        <w:rPr>
          <w:szCs w:val="24"/>
        </w:rPr>
        <w:t>54,</w:t>
      </w:r>
      <w:r w:rsidR="00B70DDC">
        <w:rPr>
          <w:szCs w:val="24"/>
        </w:rPr>
        <w:t>901.64</w:t>
      </w:r>
      <w:r w:rsidRPr="00E2723B" w:rsidR="00513634">
        <w:rPr>
          <w:szCs w:val="24"/>
        </w:rPr>
        <w:t xml:space="preserve"> </w:t>
      </w:r>
      <w:r w:rsidRPr="00E2723B" w:rsidR="00E2723B">
        <w:rPr>
          <w:szCs w:val="24"/>
        </w:rPr>
        <w:t>($47.</w:t>
      </w:r>
      <w:r w:rsidR="00F329A8">
        <w:rPr>
          <w:szCs w:val="24"/>
        </w:rPr>
        <w:t>10</w:t>
      </w:r>
      <w:r w:rsidRPr="00E2723B" w:rsidR="00E2723B">
        <w:rPr>
          <w:szCs w:val="24"/>
        </w:rPr>
        <w:t xml:space="preserve">/hr. x </w:t>
      </w:r>
      <w:r w:rsidR="00F329A8">
        <w:rPr>
          <w:szCs w:val="24"/>
        </w:rPr>
        <w:t>1,</w:t>
      </w:r>
      <w:r w:rsidR="00567366">
        <w:rPr>
          <w:szCs w:val="24"/>
        </w:rPr>
        <w:t>1</w:t>
      </w:r>
      <w:r w:rsidR="00B70DDC">
        <w:rPr>
          <w:szCs w:val="24"/>
        </w:rPr>
        <w:t>65.64</w:t>
      </w:r>
      <w:r w:rsidRPr="00E2723B" w:rsidR="00E2723B">
        <w:rPr>
          <w:szCs w:val="24"/>
        </w:rPr>
        <w:t xml:space="preserve"> hours).</w:t>
      </w:r>
      <w:r w:rsidR="00940DA7">
        <w:rPr>
          <w:rStyle w:val="FootnoteReference"/>
          <w:szCs w:val="24"/>
        </w:rPr>
        <w:t xml:space="preserve"> </w:t>
      </w:r>
      <w:r w:rsidR="00567366">
        <w:rPr>
          <w:szCs w:val="24"/>
        </w:rPr>
        <w:t xml:space="preserve">The estimated cost of this data collection </w:t>
      </w:r>
      <w:r w:rsidR="0082658C">
        <w:rPr>
          <w:szCs w:val="24"/>
        </w:rPr>
        <w:t>f</w:t>
      </w:r>
      <w:r w:rsidR="00567366">
        <w:rPr>
          <w:szCs w:val="24"/>
        </w:rPr>
        <w:t xml:space="preserve">or private, not for profit businesses, which includes SFA directors in private schools </w:t>
      </w:r>
      <w:r w:rsidRPr="00E2723B" w:rsidR="00567366">
        <w:rPr>
          <w:szCs w:val="24"/>
        </w:rPr>
        <w:t>(Occupation Code 11-9039, Education Administrators, All Other)</w:t>
      </w:r>
      <w:r w:rsidR="00567366">
        <w:rPr>
          <w:szCs w:val="24"/>
        </w:rPr>
        <w:t>, is $11,</w:t>
      </w:r>
      <w:r w:rsidR="00B70DDC">
        <w:rPr>
          <w:szCs w:val="24"/>
        </w:rPr>
        <w:t>622.87</w:t>
      </w:r>
      <w:r w:rsidR="00567366">
        <w:rPr>
          <w:szCs w:val="24"/>
        </w:rPr>
        <w:t xml:space="preserve"> ($47.10/hour x </w:t>
      </w:r>
      <w:r w:rsidR="00B70DDC">
        <w:rPr>
          <w:szCs w:val="24"/>
        </w:rPr>
        <w:t>246.77</w:t>
      </w:r>
      <w:r w:rsidR="00567366">
        <w:rPr>
          <w:szCs w:val="24"/>
        </w:rPr>
        <w:t xml:space="preserve"> hours). </w:t>
      </w:r>
      <w:r w:rsidRPr="00DA08BD">
        <w:rPr>
          <w:szCs w:val="24"/>
        </w:rPr>
        <w:t>Including an additional $</w:t>
      </w:r>
      <w:r w:rsidR="00447631">
        <w:rPr>
          <w:szCs w:val="24"/>
        </w:rPr>
        <w:t>64,788.44</w:t>
      </w:r>
      <w:r w:rsidRPr="00DA08BD">
        <w:rPr>
          <w:szCs w:val="24"/>
        </w:rPr>
        <w:t xml:space="preserve"> to account for fully loaded wage rate</w:t>
      </w:r>
      <w:r w:rsidR="00070242">
        <w:rPr>
          <w:szCs w:val="24"/>
        </w:rPr>
        <w:t>s</w:t>
      </w:r>
      <w:r w:rsidRPr="00DA08BD">
        <w:rPr>
          <w:szCs w:val="24"/>
        </w:rPr>
        <w:t xml:space="preserve"> ($</w:t>
      </w:r>
      <w:r w:rsidR="00447631">
        <w:rPr>
          <w:szCs w:val="24"/>
        </w:rPr>
        <w:t>196,328.61</w:t>
      </w:r>
      <w:r w:rsidRPr="00DA08BD" w:rsidR="001B34DE">
        <w:rPr>
          <w:szCs w:val="24"/>
        </w:rPr>
        <w:t xml:space="preserve"> </w:t>
      </w:r>
      <w:r w:rsidRPr="00DA08BD">
        <w:rPr>
          <w:szCs w:val="24"/>
        </w:rPr>
        <w:t>x 0.33), the estimated annualized total cost to respondents associated with this collection is</w:t>
      </w:r>
      <w:r w:rsidRPr="00DA08BD" w:rsidR="00476DCD">
        <w:rPr>
          <w:szCs w:val="24"/>
        </w:rPr>
        <w:t xml:space="preserve"> $</w:t>
      </w:r>
      <w:r w:rsidR="00447631">
        <w:rPr>
          <w:szCs w:val="24"/>
        </w:rPr>
        <w:t>261,117.06</w:t>
      </w:r>
      <w:r w:rsidRPr="00DA08BD">
        <w:rPr>
          <w:szCs w:val="24"/>
        </w:rPr>
        <w:t>.</w:t>
      </w:r>
      <w:r w:rsidR="00513634">
        <w:rPr>
          <w:rStyle w:val="FootnoteReference"/>
          <w:szCs w:val="24"/>
        </w:rPr>
        <w:footnoteReference w:id="4"/>
      </w:r>
    </w:p>
    <w:p w:rsidR="00C4115A" w:rsidP="00431DED" w:rsidRDefault="00ED1F8F" w14:paraId="586DD2A4" w14:textId="0B168D8D">
      <w:pPr>
        <w:pStyle w:val="TableTitle"/>
      </w:pPr>
      <w:bookmarkStart w:name="_Toc52958633" w:id="73"/>
      <w:bookmarkStart w:name="_Toc76623997" w:id="74"/>
      <w:r w:rsidRPr="00345979">
        <w:lastRenderedPageBreak/>
        <w:t>Table</w:t>
      </w:r>
      <w:r w:rsidRPr="00345979" w:rsidR="00E7585E">
        <w:t xml:space="preserve"> </w:t>
      </w:r>
      <w:r w:rsidR="00025A4E">
        <w:t>A</w:t>
      </w:r>
      <w:r w:rsidRPr="00345979">
        <w:t xml:space="preserve">12.1 Estimated </w:t>
      </w:r>
      <w:r w:rsidRPr="00345979" w:rsidR="00BB423B">
        <w:t>Annualized Burde</w:t>
      </w:r>
      <w:r w:rsidRPr="00345979" w:rsidR="00CA7E6D">
        <w:t>n</w:t>
      </w:r>
      <w:bookmarkEnd w:id="73"/>
      <w:bookmarkEnd w:id="74"/>
    </w:p>
    <w:tbl>
      <w:tblPr>
        <w:tblW w:w="5000" w:type="pct"/>
        <w:tblLook w:val="04A0" w:firstRow="1" w:lastRow="0" w:firstColumn="1" w:lastColumn="0" w:noHBand="0" w:noVBand="1"/>
      </w:tblPr>
      <w:tblGrid>
        <w:gridCol w:w="418"/>
        <w:gridCol w:w="1105"/>
        <w:gridCol w:w="2259"/>
        <w:gridCol w:w="548"/>
        <w:gridCol w:w="632"/>
        <w:gridCol w:w="632"/>
        <w:gridCol w:w="538"/>
        <w:gridCol w:w="632"/>
        <w:gridCol w:w="726"/>
        <w:gridCol w:w="860"/>
        <w:gridCol w:w="586"/>
        <w:gridCol w:w="632"/>
        <w:gridCol w:w="632"/>
        <w:gridCol w:w="726"/>
        <w:gridCol w:w="726"/>
        <w:gridCol w:w="860"/>
        <w:gridCol w:w="726"/>
        <w:gridCol w:w="1142"/>
      </w:tblGrid>
      <w:tr w:rsidRPr="00DB1526" w:rsidR="00DB1526" w:rsidTr="00DB1526" w14:paraId="7747EC55" w14:textId="77777777">
        <w:trPr>
          <w:trHeight w:val="240"/>
        </w:trPr>
        <w:tc>
          <w:tcPr>
            <w:tcW w:w="140" w:type="pct"/>
            <w:tcBorders>
              <w:top w:val="single" w:color="auto" w:sz="8" w:space="0"/>
              <w:left w:val="single" w:color="auto" w:sz="8" w:space="0"/>
              <w:bottom w:val="nil"/>
              <w:right w:val="single" w:color="auto" w:sz="8" w:space="0"/>
            </w:tcBorders>
            <w:shd w:val="clear" w:color="000000" w:fill="AFBED7"/>
            <w:textDirection w:val="btLr"/>
            <w:vAlign w:val="center"/>
            <w:hideMark/>
          </w:tcPr>
          <w:p w:rsidRPr="00DB1526" w:rsidR="00DB1526" w:rsidP="00DB1526" w:rsidRDefault="00DB1526" w14:paraId="0BF4BC4D"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535" w:type="pct"/>
            <w:tcBorders>
              <w:top w:val="nil"/>
              <w:left w:val="nil"/>
              <w:bottom w:val="nil"/>
              <w:right w:val="nil"/>
            </w:tcBorders>
            <w:shd w:val="clear" w:color="000000" w:fill="AFBED7"/>
            <w:vAlign w:val="bottom"/>
            <w:hideMark/>
          </w:tcPr>
          <w:p w:rsidRPr="00DB1526" w:rsidR="00DB1526" w:rsidP="00DB1526" w:rsidRDefault="00DB1526" w14:paraId="46E89583"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936" w:type="pct"/>
            <w:tcBorders>
              <w:top w:val="nil"/>
              <w:left w:val="nil"/>
              <w:bottom w:val="nil"/>
              <w:right w:val="nil"/>
            </w:tcBorders>
            <w:shd w:val="clear" w:color="000000" w:fill="AFBED7"/>
            <w:vAlign w:val="bottom"/>
            <w:hideMark/>
          </w:tcPr>
          <w:p w:rsidRPr="00DB1526" w:rsidR="00DB1526" w:rsidP="00DB1526" w:rsidRDefault="00DB1526" w14:paraId="63BC9DA0"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7" w:type="pct"/>
            <w:tcBorders>
              <w:top w:val="nil"/>
              <w:left w:val="nil"/>
              <w:bottom w:val="nil"/>
              <w:right w:val="nil"/>
            </w:tcBorders>
            <w:shd w:val="clear" w:color="000000" w:fill="AFBED7"/>
            <w:vAlign w:val="bottom"/>
            <w:hideMark/>
          </w:tcPr>
          <w:p w:rsidRPr="00DB1526" w:rsidR="00DB1526" w:rsidP="00DB1526" w:rsidRDefault="00DB1526" w14:paraId="55F7F790"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5" w:type="pct"/>
            <w:tcBorders>
              <w:top w:val="nil"/>
              <w:left w:val="nil"/>
              <w:bottom w:val="nil"/>
              <w:right w:val="nil"/>
            </w:tcBorders>
            <w:shd w:val="clear" w:color="000000" w:fill="AFBED7"/>
            <w:vAlign w:val="bottom"/>
            <w:hideMark/>
          </w:tcPr>
          <w:p w:rsidRPr="00DB1526" w:rsidR="00DB1526" w:rsidP="00DB1526" w:rsidRDefault="00DB1526" w14:paraId="24E1337E"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073" w:type="pct"/>
            <w:gridSpan w:val="5"/>
            <w:tcBorders>
              <w:top w:val="nil"/>
              <w:left w:val="single" w:color="auto" w:sz="4" w:space="0"/>
              <w:bottom w:val="single" w:color="auto" w:sz="4" w:space="0"/>
              <w:right w:val="single" w:color="000000" w:sz="8" w:space="0"/>
            </w:tcBorders>
            <w:shd w:val="clear" w:color="000000" w:fill="AFBED7"/>
            <w:vAlign w:val="bottom"/>
            <w:hideMark/>
          </w:tcPr>
          <w:p w:rsidRPr="00DB1526" w:rsidR="00DB1526" w:rsidP="00DB1526" w:rsidRDefault="00DB1526" w14:paraId="6E813CFE"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Responsive</w:t>
            </w:r>
          </w:p>
        </w:tc>
        <w:tc>
          <w:tcPr>
            <w:tcW w:w="1059" w:type="pct"/>
            <w:gridSpan w:val="5"/>
            <w:tcBorders>
              <w:top w:val="nil"/>
              <w:left w:val="nil"/>
              <w:bottom w:val="single" w:color="auto" w:sz="4" w:space="0"/>
              <w:right w:val="single" w:color="000000" w:sz="4" w:space="0"/>
            </w:tcBorders>
            <w:shd w:val="clear" w:color="000000" w:fill="AFBED7"/>
            <w:vAlign w:val="center"/>
            <w:hideMark/>
          </w:tcPr>
          <w:p w:rsidRPr="00DB1526" w:rsidR="00DB1526" w:rsidP="00DB1526" w:rsidRDefault="00DB1526" w14:paraId="6F0DBC67"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Non-Responsive</w:t>
            </w:r>
          </w:p>
        </w:tc>
        <w:tc>
          <w:tcPr>
            <w:tcW w:w="269" w:type="pct"/>
            <w:tcBorders>
              <w:top w:val="nil"/>
              <w:left w:val="nil"/>
              <w:bottom w:val="single" w:color="auto" w:sz="4" w:space="0"/>
              <w:right w:val="single" w:color="auto" w:sz="8" w:space="0"/>
            </w:tcBorders>
            <w:shd w:val="clear" w:color="000000" w:fill="A9D08E"/>
            <w:vAlign w:val="center"/>
            <w:hideMark/>
          </w:tcPr>
          <w:p w:rsidRPr="00DB1526" w:rsidR="00DB1526" w:rsidP="00DB1526" w:rsidRDefault="00DB1526" w14:paraId="7D01BD6A"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All</w:t>
            </w:r>
          </w:p>
        </w:tc>
        <w:tc>
          <w:tcPr>
            <w:tcW w:w="225" w:type="pct"/>
            <w:tcBorders>
              <w:top w:val="nil"/>
              <w:left w:val="nil"/>
              <w:bottom w:val="single" w:color="auto" w:sz="4" w:space="0"/>
              <w:right w:val="single" w:color="auto" w:sz="8" w:space="0"/>
            </w:tcBorders>
            <w:shd w:val="clear" w:color="000000" w:fill="A9D08E"/>
            <w:vAlign w:val="center"/>
            <w:hideMark/>
          </w:tcPr>
          <w:p w:rsidRPr="00DB1526" w:rsidR="00DB1526" w:rsidP="00DB1526" w:rsidRDefault="00DB1526" w14:paraId="46CC9168"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All</w:t>
            </w:r>
          </w:p>
        </w:tc>
        <w:tc>
          <w:tcPr>
            <w:tcW w:w="371" w:type="pct"/>
            <w:tcBorders>
              <w:top w:val="nil"/>
              <w:left w:val="nil"/>
              <w:bottom w:val="single" w:color="auto" w:sz="4" w:space="0"/>
              <w:right w:val="single" w:color="auto" w:sz="8" w:space="0"/>
            </w:tcBorders>
            <w:shd w:val="clear" w:color="000000" w:fill="A9D08E"/>
            <w:vAlign w:val="center"/>
            <w:hideMark/>
          </w:tcPr>
          <w:p w:rsidRPr="00DB1526" w:rsidR="00DB1526" w:rsidP="00DB1526" w:rsidRDefault="00DB1526" w14:paraId="30F30D09"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All</w:t>
            </w:r>
          </w:p>
        </w:tc>
      </w:tr>
      <w:tr w:rsidRPr="00DB1526" w:rsidR="00DB1526" w:rsidTr="00DB1526" w14:paraId="6B22BB34" w14:textId="77777777">
        <w:trPr>
          <w:trHeight w:val="1740"/>
        </w:trPr>
        <w:tc>
          <w:tcPr>
            <w:tcW w:w="140" w:type="pct"/>
            <w:tcBorders>
              <w:top w:val="nil"/>
              <w:left w:val="nil"/>
              <w:bottom w:val="single" w:color="auto" w:sz="8" w:space="0"/>
              <w:right w:val="single" w:color="auto" w:sz="8" w:space="0"/>
            </w:tcBorders>
            <w:shd w:val="clear" w:color="000000" w:fill="ACB9CA"/>
            <w:noWrap/>
            <w:textDirection w:val="btLr"/>
            <w:vAlign w:val="center"/>
            <w:hideMark/>
          </w:tcPr>
          <w:p w:rsidRPr="00DB1526" w:rsidR="00DB1526" w:rsidP="00DB1526" w:rsidRDefault="00DB1526" w14:paraId="1D425F75" w14:textId="77777777">
            <w:pPr>
              <w:spacing w:after="0" w:line="240" w:lineRule="auto"/>
              <w:rPr>
                <w:rFonts w:ascii="Calibri" w:hAnsi="Calibri" w:cs="Calibri"/>
                <w:color w:val="000000"/>
                <w:sz w:val="16"/>
                <w:szCs w:val="22"/>
              </w:rPr>
            </w:pPr>
            <w:r w:rsidRPr="00DB1526">
              <w:rPr>
                <w:rFonts w:ascii="Calibri" w:hAnsi="Calibri" w:cs="Calibri"/>
                <w:color w:val="000000"/>
                <w:sz w:val="16"/>
                <w:szCs w:val="22"/>
              </w:rPr>
              <w:t> </w:t>
            </w:r>
          </w:p>
        </w:tc>
        <w:tc>
          <w:tcPr>
            <w:tcW w:w="535" w:type="pct"/>
            <w:tcBorders>
              <w:top w:val="single" w:color="auto" w:sz="4" w:space="0"/>
              <w:left w:val="nil"/>
              <w:bottom w:val="single" w:color="auto" w:sz="8" w:space="0"/>
              <w:right w:val="single" w:color="auto" w:sz="4" w:space="0"/>
            </w:tcBorders>
            <w:shd w:val="clear" w:color="auto" w:fill="auto"/>
            <w:vAlign w:val="bottom"/>
            <w:hideMark/>
          </w:tcPr>
          <w:p w:rsidRPr="00DB1526" w:rsidR="00DB1526" w:rsidP="00DB1526" w:rsidRDefault="00DB1526" w14:paraId="1654D89C"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Type of respondents</w:t>
            </w:r>
          </w:p>
        </w:tc>
        <w:tc>
          <w:tcPr>
            <w:tcW w:w="936" w:type="pct"/>
            <w:tcBorders>
              <w:top w:val="single" w:color="auto" w:sz="4" w:space="0"/>
              <w:left w:val="nil"/>
              <w:bottom w:val="single" w:color="auto" w:sz="8" w:space="0"/>
              <w:right w:val="single" w:color="auto" w:sz="4" w:space="0"/>
            </w:tcBorders>
            <w:shd w:val="clear" w:color="auto" w:fill="auto"/>
            <w:vAlign w:val="bottom"/>
            <w:hideMark/>
          </w:tcPr>
          <w:p w:rsidRPr="00DB1526" w:rsidR="00DB1526" w:rsidP="00DB1526" w:rsidRDefault="00DB1526" w14:paraId="500688A0"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Type of survey instruments</w:t>
            </w:r>
          </w:p>
        </w:tc>
        <w:tc>
          <w:tcPr>
            <w:tcW w:w="197" w:type="pct"/>
            <w:tcBorders>
              <w:top w:val="single" w:color="auto" w:sz="4" w:space="0"/>
              <w:left w:val="single" w:color="auto" w:sz="8" w:space="0"/>
              <w:bottom w:val="single" w:color="auto" w:sz="8" w:space="0"/>
              <w:right w:val="single" w:color="auto" w:sz="8" w:space="0"/>
            </w:tcBorders>
            <w:shd w:val="clear" w:color="auto" w:fill="auto"/>
            <w:textDirection w:val="btLr"/>
            <w:vAlign w:val="bottom"/>
            <w:hideMark/>
          </w:tcPr>
          <w:p w:rsidRPr="00DB1526" w:rsidR="00DB1526" w:rsidP="00DB1526" w:rsidRDefault="00DB1526" w14:paraId="25B4458F"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Appendix</w:t>
            </w:r>
          </w:p>
        </w:tc>
        <w:tc>
          <w:tcPr>
            <w:tcW w:w="195" w:type="pct"/>
            <w:tcBorders>
              <w:top w:val="single" w:color="auto" w:sz="4" w:space="0"/>
              <w:left w:val="nil"/>
              <w:bottom w:val="single" w:color="auto" w:sz="8" w:space="0"/>
              <w:right w:val="single" w:color="auto" w:sz="8" w:space="0"/>
            </w:tcBorders>
            <w:shd w:val="clear" w:color="auto" w:fill="auto"/>
            <w:textDirection w:val="btLr"/>
            <w:vAlign w:val="bottom"/>
            <w:hideMark/>
          </w:tcPr>
          <w:p w:rsidRPr="00DB1526" w:rsidR="00DB1526" w:rsidP="00DB1526" w:rsidRDefault="00DB1526" w14:paraId="0FDD33DA"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Sample Size</w:t>
            </w:r>
          </w:p>
        </w:tc>
        <w:tc>
          <w:tcPr>
            <w:tcW w:w="195" w:type="pct"/>
            <w:tcBorders>
              <w:top w:val="nil"/>
              <w:left w:val="nil"/>
              <w:bottom w:val="single" w:color="auto" w:sz="8" w:space="0"/>
              <w:right w:val="single" w:color="auto" w:sz="4" w:space="0"/>
            </w:tcBorders>
            <w:shd w:val="clear" w:color="auto" w:fill="auto"/>
            <w:textDirection w:val="btLr"/>
            <w:vAlign w:val="bottom"/>
            <w:hideMark/>
          </w:tcPr>
          <w:p w:rsidRPr="00DB1526" w:rsidR="00DB1526" w:rsidP="00DB1526" w:rsidRDefault="00DB1526" w14:paraId="341AEED0"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Number of respondents</w:t>
            </w:r>
          </w:p>
        </w:tc>
        <w:tc>
          <w:tcPr>
            <w:tcW w:w="181" w:type="pct"/>
            <w:tcBorders>
              <w:top w:val="nil"/>
              <w:left w:val="nil"/>
              <w:bottom w:val="single" w:color="auto" w:sz="8" w:space="0"/>
              <w:right w:val="single" w:color="auto" w:sz="4" w:space="0"/>
            </w:tcBorders>
            <w:shd w:val="clear" w:color="auto" w:fill="auto"/>
            <w:textDirection w:val="btLr"/>
            <w:vAlign w:val="bottom"/>
            <w:hideMark/>
          </w:tcPr>
          <w:p w:rsidRPr="00DB1526" w:rsidR="00DB1526" w:rsidP="00DB1526" w:rsidRDefault="00DB1526" w14:paraId="08487962"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Frequency of response</w:t>
            </w:r>
          </w:p>
        </w:tc>
        <w:tc>
          <w:tcPr>
            <w:tcW w:w="199" w:type="pct"/>
            <w:tcBorders>
              <w:top w:val="nil"/>
              <w:left w:val="nil"/>
              <w:bottom w:val="single" w:color="auto" w:sz="8" w:space="0"/>
              <w:right w:val="single" w:color="auto" w:sz="4" w:space="0"/>
            </w:tcBorders>
            <w:shd w:val="clear" w:color="auto" w:fill="auto"/>
            <w:textDirection w:val="btLr"/>
            <w:vAlign w:val="bottom"/>
            <w:hideMark/>
          </w:tcPr>
          <w:p w:rsidRPr="00DB1526" w:rsidR="00DB1526" w:rsidP="00DB1526" w:rsidRDefault="00DB1526" w14:paraId="5F655394"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Total Annual responses</w:t>
            </w:r>
          </w:p>
        </w:tc>
        <w:tc>
          <w:tcPr>
            <w:tcW w:w="228" w:type="pct"/>
            <w:tcBorders>
              <w:top w:val="nil"/>
              <w:left w:val="nil"/>
              <w:bottom w:val="single" w:color="auto" w:sz="8" w:space="0"/>
              <w:right w:val="single" w:color="auto" w:sz="4" w:space="0"/>
            </w:tcBorders>
            <w:shd w:val="clear" w:color="auto" w:fill="auto"/>
            <w:textDirection w:val="btLr"/>
            <w:vAlign w:val="bottom"/>
            <w:hideMark/>
          </w:tcPr>
          <w:p w:rsidRPr="00DB1526" w:rsidR="00DB1526" w:rsidP="00DB1526" w:rsidRDefault="00DB1526" w14:paraId="4D4450B2"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Hours per response</w:t>
            </w:r>
          </w:p>
        </w:tc>
        <w:tc>
          <w:tcPr>
            <w:tcW w:w="269" w:type="pct"/>
            <w:tcBorders>
              <w:top w:val="nil"/>
              <w:left w:val="nil"/>
              <w:bottom w:val="single" w:color="auto" w:sz="8" w:space="0"/>
              <w:right w:val="single" w:color="auto" w:sz="8" w:space="0"/>
            </w:tcBorders>
            <w:shd w:val="clear" w:color="auto" w:fill="auto"/>
            <w:textDirection w:val="btLr"/>
            <w:vAlign w:val="bottom"/>
            <w:hideMark/>
          </w:tcPr>
          <w:p w:rsidRPr="00DB1526" w:rsidR="00DB1526" w:rsidP="00DB1526" w:rsidRDefault="00DB1526" w14:paraId="50D8A723"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Annual burden (hours)</w:t>
            </w:r>
          </w:p>
        </w:tc>
        <w:tc>
          <w:tcPr>
            <w:tcW w:w="181" w:type="pct"/>
            <w:tcBorders>
              <w:top w:val="nil"/>
              <w:left w:val="nil"/>
              <w:bottom w:val="single" w:color="auto" w:sz="8" w:space="0"/>
              <w:right w:val="single" w:color="auto" w:sz="4" w:space="0"/>
            </w:tcBorders>
            <w:shd w:val="clear" w:color="auto" w:fill="auto"/>
            <w:textDirection w:val="btLr"/>
            <w:vAlign w:val="bottom"/>
            <w:hideMark/>
          </w:tcPr>
          <w:p w:rsidRPr="00DB1526" w:rsidR="00DB1526" w:rsidP="00DB1526" w:rsidRDefault="00DB1526" w14:paraId="2290C7D4"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xml:space="preserve">Number of </w:t>
            </w:r>
            <w:r w:rsidRPr="00DB1526">
              <w:rPr>
                <w:rFonts w:ascii="Franklin Gothic Book" w:hAnsi="Franklin Gothic Book" w:cs="Calibri"/>
                <w:b/>
                <w:bCs/>
                <w:color w:val="000000"/>
                <w:sz w:val="16"/>
                <w:szCs w:val="18"/>
              </w:rPr>
              <w:br/>
              <w:t>Non-respondents</w:t>
            </w:r>
          </w:p>
        </w:tc>
        <w:tc>
          <w:tcPr>
            <w:tcW w:w="195" w:type="pct"/>
            <w:tcBorders>
              <w:top w:val="nil"/>
              <w:left w:val="nil"/>
              <w:bottom w:val="single" w:color="auto" w:sz="8" w:space="0"/>
              <w:right w:val="single" w:color="auto" w:sz="4" w:space="0"/>
            </w:tcBorders>
            <w:shd w:val="clear" w:color="auto" w:fill="auto"/>
            <w:textDirection w:val="btLr"/>
            <w:vAlign w:val="bottom"/>
            <w:hideMark/>
          </w:tcPr>
          <w:p w:rsidRPr="00DB1526" w:rsidR="00DB1526" w:rsidP="00DB1526" w:rsidRDefault="00DB1526" w14:paraId="274EC8E3"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Frequency of response</w:t>
            </w:r>
          </w:p>
        </w:tc>
        <w:tc>
          <w:tcPr>
            <w:tcW w:w="195" w:type="pct"/>
            <w:tcBorders>
              <w:top w:val="nil"/>
              <w:left w:val="nil"/>
              <w:bottom w:val="single" w:color="auto" w:sz="8" w:space="0"/>
              <w:right w:val="single" w:color="auto" w:sz="4" w:space="0"/>
            </w:tcBorders>
            <w:shd w:val="clear" w:color="auto" w:fill="auto"/>
            <w:textDirection w:val="btLr"/>
            <w:vAlign w:val="bottom"/>
            <w:hideMark/>
          </w:tcPr>
          <w:p w:rsidRPr="00DB1526" w:rsidR="00DB1526" w:rsidP="00DB1526" w:rsidRDefault="00DB1526" w14:paraId="147D8123"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Total Annual responses</w:t>
            </w:r>
          </w:p>
        </w:tc>
        <w:tc>
          <w:tcPr>
            <w:tcW w:w="228" w:type="pct"/>
            <w:tcBorders>
              <w:top w:val="nil"/>
              <w:left w:val="nil"/>
              <w:bottom w:val="single" w:color="auto" w:sz="8" w:space="0"/>
              <w:right w:val="single" w:color="auto" w:sz="4" w:space="0"/>
            </w:tcBorders>
            <w:shd w:val="clear" w:color="auto" w:fill="auto"/>
            <w:textDirection w:val="btLr"/>
            <w:vAlign w:val="bottom"/>
            <w:hideMark/>
          </w:tcPr>
          <w:p w:rsidRPr="00DB1526" w:rsidR="00DB1526" w:rsidP="00DB1526" w:rsidRDefault="00DB1526" w14:paraId="2DCFD8EF"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Hours per response</w:t>
            </w:r>
          </w:p>
        </w:tc>
        <w:tc>
          <w:tcPr>
            <w:tcW w:w="259" w:type="pct"/>
            <w:tcBorders>
              <w:top w:val="nil"/>
              <w:left w:val="nil"/>
              <w:bottom w:val="single" w:color="auto" w:sz="8" w:space="0"/>
              <w:right w:val="single" w:color="auto" w:sz="8" w:space="0"/>
            </w:tcBorders>
            <w:shd w:val="clear" w:color="auto" w:fill="auto"/>
            <w:textDirection w:val="btLr"/>
            <w:vAlign w:val="bottom"/>
            <w:hideMark/>
          </w:tcPr>
          <w:p w:rsidRPr="00DB1526" w:rsidR="00DB1526" w:rsidP="00DB1526" w:rsidRDefault="00DB1526" w14:paraId="19C20BAA"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Annual burden (hours)</w:t>
            </w:r>
          </w:p>
        </w:tc>
        <w:tc>
          <w:tcPr>
            <w:tcW w:w="269" w:type="pct"/>
            <w:tcBorders>
              <w:top w:val="nil"/>
              <w:left w:val="nil"/>
              <w:bottom w:val="nil"/>
              <w:right w:val="single" w:color="auto" w:sz="8" w:space="0"/>
            </w:tcBorders>
            <w:shd w:val="clear" w:color="auto" w:fill="auto"/>
            <w:textDirection w:val="btLr"/>
            <w:vAlign w:val="bottom"/>
            <w:hideMark/>
          </w:tcPr>
          <w:p w:rsidRPr="00DB1526" w:rsidR="00DB1526" w:rsidP="00DB1526" w:rsidRDefault="00DB1526" w14:paraId="44462D22"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Total Annual hour burden</w:t>
            </w:r>
          </w:p>
        </w:tc>
        <w:tc>
          <w:tcPr>
            <w:tcW w:w="225" w:type="pct"/>
            <w:tcBorders>
              <w:top w:val="nil"/>
              <w:left w:val="nil"/>
              <w:bottom w:val="nil"/>
              <w:right w:val="single" w:color="auto" w:sz="8" w:space="0"/>
            </w:tcBorders>
            <w:shd w:val="clear" w:color="auto" w:fill="auto"/>
            <w:textDirection w:val="btLr"/>
            <w:vAlign w:val="bottom"/>
            <w:hideMark/>
          </w:tcPr>
          <w:p w:rsidRPr="00DB1526" w:rsidR="00DB1526" w:rsidP="00DB1526" w:rsidRDefault="00DB1526" w14:paraId="533E49EA"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Hourly Wage Rate</w:t>
            </w:r>
          </w:p>
        </w:tc>
        <w:tc>
          <w:tcPr>
            <w:tcW w:w="371" w:type="pct"/>
            <w:tcBorders>
              <w:top w:val="nil"/>
              <w:left w:val="nil"/>
              <w:bottom w:val="nil"/>
              <w:right w:val="single" w:color="auto" w:sz="8" w:space="0"/>
            </w:tcBorders>
            <w:shd w:val="clear" w:color="auto" w:fill="auto"/>
            <w:textDirection w:val="btLr"/>
            <w:vAlign w:val="bottom"/>
            <w:hideMark/>
          </w:tcPr>
          <w:p w:rsidRPr="00DB1526" w:rsidR="00DB1526" w:rsidP="00DB1526" w:rsidRDefault="00DB1526" w14:paraId="17A68AAD"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xml:space="preserve">Total annualized cost of respondent burden </w:t>
            </w:r>
          </w:p>
        </w:tc>
      </w:tr>
      <w:tr w:rsidRPr="00DB1526" w:rsidR="00DB1526" w:rsidTr="00DB1526" w14:paraId="2763DC47" w14:textId="77777777">
        <w:trPr>
          <w:trHeight w:val="525"/>
        </w:trPr>
        <w:tc>
          <w:tcPr>
            <w:tcW w:w="140" w:type="pct"/>
            <w:tcBorders>
              <w:top w:val="nil"/>
              <w:left w:val="nil"/>
              <w:bottom w:val="nil"/>
              <w:right w:val="single" w:color="auto" w:sz="8" w:space="0"/>
            </w:tcBorders>
            <w:shd w:val="clear" w:color="000000" w:fill="ACB9CA"/>
            <w:noWrap/>
            <w:textDirection w:val="btLr"/>
            <w:vAlign w:val="center"/>
            <w:hideMark/>
          </w:tcPr>
          <w:p w:rsidRPr="00DB1526" w:rsidR="00DB1526" w:rsidP="00DB1526" w:rsidRDefault="00DB1526" w14:paraId="2E74A81D" w14:textId="77777777">
            <w:pPr>
              <w:spacing w:after="0" w:line="240" w:lineRule="auto"/>
              <w:rPr>
                <w:rFonts w:ascii="Calibri" w:hAnsi="Calibri" w:cs="Calibri"/>
                <w:color w:val="000000"/>
                <w:sz w:val="16"/>
                <w:szCs w:val="22"/>
              </w:rPr>
            </w:pPr>
            <w:r w:rsidRPr="00DB1526">
              <w:rPr>
                <w:rFonts w:ascii="Calibri" w:hAnsi="Calibri" w:cs="Calibri"/>
                <w:color w:val="000000"/>
                <w:sz w:val="16"/>
                <w:szCs w:val="22"/>
              </w:rPr>
              <w:t> </w:t>
            </w:r>
          </w:p>
        </w:tc>
        <w:tc>
          <w:tcPr>
            <w:tcW w:w="535" w:type="pct"/>
            <w:vMerge w:val="restart"/>
            <w:tcBorders>
              <w:top w:val="nil"/>
              <w:left w:val="single" w:color="auto" w:sz="8" w:space="0"/>
              <w:bottom w:val="single" w:color="000000" w:sz="4" w:space="0"/>
              <w:right w:val="single" w:color="auto" w:sz="4" w:space="0"/>
            </w:tcBorders>
            <w:shd w:val="clear" w:color="auto" w:fill="auto"/>
            <w:vAlign w:val="center"/>
            <w:hideMark/>
          </w:tcPr>
          <w:p w:rsidRPr="00DB1526" w:rsidR="00DB1526" w:rsidP="00DB1526" w:rsidRDefault="00DB1526" w14:paraId="4C621B81"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State Agency Directors </w:t>
            </w: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AC5FBD4"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Web survey and administrative data pre-test and debrief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85AD74C"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M</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0024C0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32ADAE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E1D3C51"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nil"/>
              <w:right w:val="single" w:color="auto" w:sz="4" w:space="0"/>
            </w:tcBorders>
            <w:shd w:val="clear" w:color="auto" w:fill="auto"/>
            <w:vAlign w:val="bottom"/>
            <w:hideMark/>
          </w:tcPr>
          <w:p w:rsidRPr="00DB1526" w:rsidR="00DB1526" w:rsidP="00DB1526" w:rsidRDefault="00DB1526" w14:paraId="329FCC3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w:t>
            </w:r>
          </w:p>
        </w:tc>
        <w:tc>
          <w:tcPr>
            <w:tcW w:w="228" w:type="pct"/>
            <w:tcBorders>
              <w:top w:val="nil"/>
              <w:left w:val="nil"/>
              <w:bottom w:val="nil"/>
              <w:right w:val="single" w:color="auto" w:sz="4" w:space="0"/>
            </w:tcBorders>
            <w:shd w:val="clear" w:color="auto" w:fill="auto"/>
            <w:vAlign w:val="bottom"/>
            <w:hideMark/>
          </w:tcPr>
          <w:p w:rsidRPr="00DB1526" w:rsidR="00DB1526" w:rsidP="00DB1526" w:rsidRDefault="00DB1526" w14:paraId="3769225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269" w:type="pct"/>
            <w:tcBorders>
              <w:top w:val="nil"/>
              <w:left w:val="nil"/>
              <w:bottom w:val="nil"/>
              <w:right w:val="single" w:color="auto" w:sz="8" w:space="0"/>
            </w:tcBorders>
            <w:shd w:val="clear" w:color="auto" w:fill="auto"/>
            <w:vAlign w:val="bottom"/>
            <w:hideMark/>
          </w:tcPr>
          <w:p w:rsidRPr="00DB1526" w:rsidR="00DB1526" w:rsidP="00DB1526" w:rsidRDefault="00DB1526" w14:paraId="5756E90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12</w:t>
            </w:r>
          </w:p>
        </w:tc>
        <w:tc>
          <w:tcPr>
            <w:tcW w:w="181" w:type="pct"/>
            <w:tcBorders>
              <w:top w:val="single" w:color="auto" w:sz="4" w:space="0"/>
              <w:left w:val="nil"/>
              <w:bottom w:val="single" w:color="auto" w:sz="4" w:space="0"/>
              <w:right w:val="single" w:color="auto" w:sz="4" w:space="0"/>
            </w:tcBorders>
            <w:shd w:val="clear" w:color="auto" w:fill="auto"/>
            <w:vAlign w:val="bottom"/>
            <w:hideMark/>
          </w:tcPr>
          <w:p w:rsidRPr="00DB1526" w:rsidR="00DB1526" w:rsidP="00DB1526" w:rsidRDefault="00DB1526" w14:paraId="3C3581D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BC2CA9A"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AE36A5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17235F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58DE3D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6F6B243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12.00</w:t>
            </w:r>
          </w:p>
        </w:tc>
        <w:tc>
          <w:tcPr>
            <w:tcW w:w="225"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7C58719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680BCA7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$576.24</w:t>
            </w:r>
          </w:p>
        </w:tc>
      </w:tr>
      <w:tr w:rsidRPr="00DB1526" w:rsidR="00DB1526" w:rsidTr="00DB1526" w14:paraId="1B4D282A" w14:textId="77777777">
        <w:trPr>
          <w:trHeight w:val="270"/>
        </w:trPr>
        <w:tc>
          <w:tcPr>
            <w:tcW w:w="140" w:type="pct"/>
            <w:tcBorders>
              <w:top w:val="nil"/>
              <w:left w:val="nil"/>
              <w:bottom w:val="nil"/>
              <w:right w:val="single" w:color="auto" w:sz="8" w:space="0"/>
            </w:tcBorders>
            <w:shd w:val="clear" w:color="000000" w:fill="ACB9CA"/>
            <w:noWrap/>
            <w:textDirection w:val="btLr"/>
            <w:vAlign w:val="center"/>
            <w:hideMark/>
          </w:tcPr>
          <w:p w:rsidRPr="00DB1526" w:rsidR="00DB1526" w:rsidP="00DB1526" w:rsidRDefault="00DB1526" w14:paraId="3D06527B" w14:textId="77777777">
            <w:pPr>
              <w:spacing w:after="0" w:line="240" w:lineRule="auto"/>
              <w:rPr>
                <w:rFonts w:ascii="Calibri" w:hAnsi="Calibri" w:cs="Calibri"/>
                <w:color w:val="000000"/>
                <w:sz w:val="16"/>
                <w:szCs w:val="22"/>
              </w:rPr>
            </w:pPr>
            <w:r w:rsidRPr="00DB1526">
              <w:rPr>
                <w:rFonts w:ascii="Calibri" w:hAnsi="Calibri" w:cs="Calibri"/>
                <w:color w:val="000000"/>
                <w:sz w:val="16"/>
                <w:szCs w:val="22"/>
              </w:rPr>
              <w:t> </w:t>
            </w: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3697057C"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ABA46DA"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Study support email (from FNS RO to SA)</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73D0D1C"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C2CC4F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C8BF5E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0650957"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single" w:color="auto" w:sz="4" w:space="0"/>
              <w:left w:val="nil"/>
              <w:bottom w:val="single" w:color="auto" w:sz="4" w:space="0"/>
              <w:right w:val="single" w:color="auto" w:sz="4" w:space="0"/>
            </w:tcBorders>
            <w:shd w:val="clear" w:color="auto" w:fill="auto"/>
            <w:vAlign w:val="bottom"/>
            <w:hideMark/>
          </w:tcPr>
          <w:p w:rsidRPr="00DB1526" w:rsidR="00DB1526" w:rsidP="00DB1526" w:rsidRDefault="00DB1526" w14:paraId="7F241C7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w:t>
            </w:r>
          </w:p>
        </w:tc>
        <w:tc>
          <w:tcPr>
            <w:tcW w:w="228" w:type="pct"/>
            <w:tcBorders>
              <w:top w:val="single" w:color="auto" w:sz="4" w:space="0"/>
              <w:left w:val="nil"/>
              <w:bottom w:val="single" w:color="auto" w:sz="4" w:space="0"/>
              <w:right w:val="single" w:color="auto" w:sz="4" w:space="0"/>
            </w:tcBorders>
            <w:shd w:val="clear" w:color="auto" w:fill="auto"/>
            <w:vAlign w:val="bottom"/>
            <w:hideMark/>
          </w:tcPr>
          <w:p w:rsidRPr="00DB1526" w:rsidR="00DB1526" w:rsidP="00DB1526" w:rsidRDefault="00DB1526" w14:paraId="276483C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single" w:color="auto" w:sz="4" w:space="0"/>
              <w:left w:val="nil"/>
              <w:bottom w:val="single" w:color="auto" w:sz="4" w:space="0"/>
              <w:right w:val="single" w:color="auto" w:sz="8" w:space="0"/>
            </w:tcBorders>
            <w:shd w:val="clear" w:color="auto" w:fill="auto"/>
            <w:vAlign w:val="bottom"/>
            <w:hideMark/>
          </w:tcPr>
          <w:p w:rsidRPr="00DB1526" w:rsidR="00DB1526" w:rsidP="00DB1526" w:rsidRDefault="00DB1526" w14:paraId="56204A0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6.71</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FC4B52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8656A83"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5B3EDE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2BB316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12631EE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single" w:color="auto" w:sz="4" w:space="0"/>
              <w:left w:val="nil"/>
              <w:bottom w:val="single" w:color="auto" w:sz="4" w:space="0"/>
              <w:right w:val="single" w:color="auto" w:sz="8" w:space="0"/>
            </w:tcBorders>
            <w:shd w:val="clear" w:color="auto" w:fill="auto"/>
            <w:noWrap/>
            <w:vAlign w:val="bottom"/>
            <w:hideMark/>
          </w:tcPr>
          <w:p w:rsidRPr="00DB1526" w:rsidR="00DB1526" w:rsidP="00DB1526" w:rsidRDefault="00DB1526" w14:paraId="7FA444E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6.71</w:t>
            </w:r>
          </w:p>
        </w:tc>
        <w:tc>
          <w:tcPr>
            <w:tcW w:w="225" w:type="pct"/>
            <w:tcBorders>
              <w:top w:val="single" w:color="auto" w:sz="4" w:space="0"/>
              <w:left w:val="nil"/>
              <w:bottom w:val="single" w:color="auto" w:sz="4" w:space="0"/>
              <w:right w:val="single" w:color="auto" w:sz="8" w:space="0"/>
            </w:tcBorders>
            <w:shd w:val="clear" w:color="auto" w:fill="auto"/>
            <w:noWrap/>
            <w:vAlign w:val="bottom"/>
            <w:hideMark/>
          </w:tcPr>
          <w:p w:rsidRPr="00DB1526" w:rsidR="00DB1526" w:rsidP="00DB1526" w:rsidRDefault="00DB1526" w14:paraId="5BF511D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63BB162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$322.38</w:t>
            </w:r>
          </w:p>
        </w:tc>
      </w:tr>
      <w:tr w:rsidRPr="00DB1526" w:rsidR="00DB1526" w:rsidTr="00DB1526" w14:paraId="4635F116" w14:textId="77777777">
        <w:trPr>
          <w:trHeight w:val="270"/>
        </w:trPr>
        <w:tc>
          <w:tcPr>
            <w:tcW w:w="140" w:type="pct"/>
            <w:vMerge w:val="restart"/>
            <w:tcBorders>
              <w:top w:val="nil"/>
              <w:left w:val="nil"/>
              <w:bottom w:val="single" w:color="000000" w:sz="8" w:space="0"/>
              <w:right w:val="single" w:color="auto" w:sz="8" w:space="0"/>
            </w:tcBorders>
            <w:shd w:val="clear" w:color="000000" w:fill="ACB9CA"/>
            <w:noWrap/>
            <w:textDirection w:val="btLr"/>
            <w:vAlign w:val="center"/>
            <w:hideMark/>
          </w:tcPr>
          <w:p w:rsidRPr="00DB1526" w:rsidR="00DB1526" w:rsidP="00DB1526" w:rsidRDefault="00DB1526" w14:paraId="7A0A98DD" w14:textId="77777777">
            <w:pPr>
              <w:spacing w:after="0" w:line="240" w:lineRule="auto"/>
              <w:jc w:val="center"/>
              <w:rPr>
                <w:rFonts w:ascii="Calibri" w:hAnsi="Calibri" w:cs="Calibri"/>
                <w:color w:val="000000"/>
                <w:sz w:val="16"/>
                <w:szCs w:val="22"/>
              </w:rPr>
            </w:pPr>
            <w:r w:rsidRPr="00DB1526">
              <w:rPr>
                <w:rFonts w:ascii="Calibri" w:hAnsi="Calibri" w:cs="Calibri"/>
                <w:color w:val="000000"/>
                <w:sz w:val="16"/>
                <w:szCs w:val="22"/>
              </w:rPr>
              <w:t>State / Local Government</w:t>
            </w: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03974CAD"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E653C06"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Study support email (from SA to SFA)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CBC8E57"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G.10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8AD897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480007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D9F75DB"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979201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6D1ABF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0.33</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24BDE10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22.11</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36F281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A61733C"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78EBB3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9AFD39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39560A3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34D20A0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22.11</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78D7EE5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0EE0194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$1,061.72</w:t>
            </w:r>
          </w:p>
        </w:tc>
      </w:tr>
      <w:tr w:rsidRPr="00DB1526" w:rsidR="00DB1526" w:rsidTr="00DB1526" w14:paraId="6E775C1C" w14:textId="77777777">
        <w:trPr>
          <w:trHeight w:val="27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1E6EB95A"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18C97BCD"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49F339B"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SA Advance emails</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A8B6366"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G.3</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07132B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1B2AD0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EA5DC7D"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C0863B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8E548F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F2C1A4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6.71</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9F829E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06C20D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F33B79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E17B2C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E33B8F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514CC39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6.71</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08F921B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588E845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$322.38</w:t>
            </w:r>
          </w:p>
        </w:tc>
      </w:tr>
      <w:tr w:rsidRPr="00DB1526" w:rsidR="00DB1526" w:rsidTr="00DB1526" w14:paraId="4ABA9639" w14:textId="77777777">
        <w:trPr>
          <w:trHeight w:val="27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41596F4"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7B4D0759"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51FD326" w14:textId="4E36E42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Telephone meeting </w:t>
            </w:r>
            <w:r w:rsidR="00111551">
              <w:rPr>
                <w:rFonts w:ascii="Franklin Gothic Book" w:hAnsi="Franklin Gothic Book" w:cs="Calibri"/>
                <w:color w:val="000000"/>
                <w:sz w:val="16"/>
                <w:szCs w:val="18"/>
              </w:rPr>
              <w:t xml:space="preserve">Advance Email and </w:t>
            </w:r>
            <w:r w:rsidRPr="00DB1526">
              <w:rPr>
                <w:rFonts w:ascii="Franklin Gothic Book" w:hAnsi="Franklin Gothic Book" w:cs="Calibri"/>
                <w:color w:val="000000"/>
                <w:sz w:val="16"/>
                <w:szCs w:val="18"/>
              </w:rPr>
              <w:t>call script</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0F42F59"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G.5</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2C93B4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CF4EE3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B6457FA"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38FE60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278EDC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0.5</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144653C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9085EB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1259A0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A91A27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013102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56600B8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3DA77B0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67.00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5D28C4B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000E96C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$3,217.34</w:t>
            </w:r>
          </w:p>
        </w:tc>
      </w:tr>
      <w:tr w:rsidRPr="00DB1526" w:rsidR="00DB1526" w:rsidTr="00DB1526" w14:paraId="64D5455B" w14:textId="77777777">
        <w:trPr>
          <w:trHeight w:val="582"/>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321EB50"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774D4509"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A5E568A"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FNS-10 Administrative Data Request for FY 2021 and FY 2022</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02AD81B"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E.1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6B153D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56</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BE9EBE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56</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80C7288"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092B54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112</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74157F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50D832D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672</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122231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5A9E94C"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267F9A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9E23F5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7A57A4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52509EB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672.00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79E53FF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6AD4127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$32,269.44</w:t>
            </w:r>
          </w:p>
        </w:tc>
      </w:tr>
      <w:tr w:rsidRPr="00DB1526" w:rsidR="00DB1526" w:rsidTr="00DB1526" w14:paraId="3EE1EAE7" w14:textId="77777777">
        <w:trPr>
          <w:trHeight w:val="51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64D2A413"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7FED5BF1"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FED3418"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FNS-418 Administrative Data Request for FY 2021 and FY 2022</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9F46D2F"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E.2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10D969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53</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156012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53</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B7641A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2C093E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106</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0F6093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19CC3AB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424</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AF5D0C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3584381"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C228F7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4E5CB4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0EB330F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0B6B327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424.00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2A7C409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7BC7E67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$20,360.48</w:t>
            </w:r>
          </w:p>
        </w:tc>
      </w:tr>
      <w:tr w:rsidRPr="00DB1526" w:rsidR="00DB1526" w:rsidTr="00DB1526" w14:paraId="32260DB7" w14:textId="77777777">
        <w:trPr>
          <w:trHeight w:val="57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BFD813F"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47544C37"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7FCBD6A"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FNS-44 Administrative Data Request for FY 2021 and FY 2022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5FB4069"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E.3</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2E2B8C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55</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ED6E8A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55</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5A84A6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43A1A7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110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4154B8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0FFF31C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660</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C25F19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6B30F11"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E55E2C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FE8EF5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631AAC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1A72530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660.00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2EE874E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26DAC78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$31,693.20</w:t>
            </w:r>
          </w:p>
        </w:tc>
      </w:tr>
      <w:tr w:rsidRPr="00DB1526" w:rsidR="00DB1526" w:rsidTr="00DB1526" w14:paraId="269455D0" w14:textId="77777777">
        <w:trPr>
          <w:trHeight w:val="525"/>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8E906BC"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1EB451A9"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6AD8183"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State Agency Child Nutrition Director Surveys (Fall 2021 and Summer 2022)</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94E2C25"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D.1-D.4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700721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724BBD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747BDE9"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64D8F6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884252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70916FB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804</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6772AE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4B4AF29"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2B0A54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DC1E93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731CBAF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303CB93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804.00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2499809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2FE6068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$38,608.08</w:t>
            </w:r>
          </w:p>
        </w:tc>
      </w:tr>
      <w:tr w:rsidRPr="00DB1526" w:rsidR="00DB1526" w:rsidTr="00DB1526" w14:paraId="79F646A6"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23ACC2F6"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35C02C43"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86ED877"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Brochure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F7303B4"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A61EC4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9B1479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1152F4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4C25C3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F58FCD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23E83B9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6.71</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F43585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5A1C452"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9F5642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60F97B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0F3C0AC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0D75DF6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6.71</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7E07BF2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0A3DA52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$322.38</w:t>
            </w:r>
          </w:p>
        </w:tc>
      </w:tr>
      <w:tr w:rsidRPr="00DB1526" w:rsidR="00DB1526" w:rsidTr="00DB1526" w14:paraId="44A1408B"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8013AF3"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623F64CD"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50AF54C"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SA Invitation email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07142E0"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G.6</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41F2BD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AE0E3B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08CD34F"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5936E8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403233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76A61A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6.71</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730FC6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D4F4F1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698DE4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193E58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1D8DAB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574C39B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6.71</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224EC5A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4302270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$322.38</w:t>
            </w:r>
          </w:p>
        </w:tc>
      </w:tr>
      <w:tr w:rsidRPr="00DB1526" w:rsidR="00DB1526" w:rsidTr="00DB1526" w14:paraId="7F1DC403"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935E305"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23531E72"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6C3B6FB"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Reminder email</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D4FA488"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367DE1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2BF9BF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BCEAEB1"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4</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31087F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268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C3D6D3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2B92D5C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13.43</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B2113F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F085D58"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EF1FF0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4D114A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0411CFD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3A5F330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13.43</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7135C87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37597D0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$644.75</w:t>
            </w:r>
          </w:p>
        </w:tc>
      </w:tr>
      <w:tr w:rsidRPr="00DB1526" w:rsidR="00DB1526" w:rsidTr="00DB1526" w14:paraId="23726E9B" w14:textId="77777777">
        <w:trPr>
          <w:trHeight w:val="319"/>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33F5A4D2"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71C0DE55"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F1E5F1D"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Telephone reminder script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B33954F"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G.8</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4F3ACE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33CCC0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E6CAFB1"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A9CF02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16</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1B582E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0.0835</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B6C7C8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1.336</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BF1933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DA8A455"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9B5091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12A009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2365367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7CE6262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24527A3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0B28488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$64.15</w:t>
            </w:r>
          </w:p>
        </w:tc>
      </w:tr>
      <w:tr w:rsidRPr="00DB1526" w:rsidR="00DB1526" w:rsidTr="00DB1526" w14:paraId="71C178F8"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809FFCE"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4" w:space="0"/>
              <w:right w:val="single" w:color="auto" w:sz="4" w:space="0"/>
            </w:tcBorders>
            <w:vAlign w:val="center"/>
            <w:hideMark/>
          </w:tcPr>
          <w:p w:rsidRPr="00DB1526" w:rsidR="00DB1526" w:rsidP="00DB1526" w:rsidRDefault="00DB1526" w14:paraId="32A77753"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5D997DCC"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SA Last chance post card </w:t>
            </w:r>
          </w:p>
        </w:tc>
        <w:tc>
          <w:tcPr>
            <w:tcW w:w="197"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647BE25C"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G.9</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7FA7C8C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62CF311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w:t>
            </w:r>
          </w:p>
        </w:tc>
        <w:tc>
          <w:tcPr>
            <w:tcW w:w="181"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419B50A4"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7E71852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w:t>
            </w:r>
          </w:p>
        </w:tc>
        <w:tc>
          <w:tcPr>
            <w:tcW w:w="228"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640D563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8" w:space="0"/>
              <w:right w:val="single" w:color="auto" w:sz="8" w:space="0"/>
            </w:tcBorders>
            <w:shd w:val="clear" w:color="auto" w:fill="auto"/>
            <w:vAlign w:val="bottom"/>
            <w:hideMark/>
          </w:tcPr>
          <w:p w:rsidRPr="00DB1526" w:rsidR="00DB1526" w:rsidP="00DB1526" w:rsidRDefault="00DB1526" w14:paraId="6EB19FB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0.4008</w:t>
            </w:r>
          </w:p>
        </w:tc>
        <w:tc>
          <w:tcPr>
            <w:tcW w:w="181"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2F486B7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084ED0F4"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52B2E0A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33605EF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8" w:space="0"/>
              <w:right w:val="single" w:color="auto" w:sz="8" w:space="0"/>
            </w:tcBorders>
            <w:shd w:val="clear" w:color="auto" w:fill="auto"/>
            <w:vAlign w:val="bottom"/>
            <w:hideMark/>
          </w:tcPr>
          <w:p w:rsidRPr="00DB1526" w:rsidR="00DB1526" w:rsidP="00DB1526" w:rsidRDefault="00DB1526" w14:paraId="1328522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8" w:space="0"/>
              <w:right w:val="single" w:color="auto" w:sz="8" w:space="0"/>
            </w:tcBorders>
            <w:shd w:val="clear" w:color="auto" w:fill="auto"/>
            <w:noWrap/>
            <w:vAlign w:val="bottom"/>
            <w:hideMark/>
          </w:tcPr>
          <w:p w:rsidRPr="00DB1526" w:rsidR="00DB1526" w:rsidP="00DB1526" w:rsidRDefault="00DB1526" w14:paraId="0CE5220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0.40</w:t>
            </w:r>
          </w:p>
        </w:tc>
        <w:tc>
          <w:tcPr>
            <w:tcW w:w="225" w:type="pct"/>
            <w:tcBorders>
              <w:top w:val="nil"/>
              <w:left w:val="nil"/>
              <w:bottom w:val="single" w:color="auto" w:sz="8" w:space="0"/>
              <w:right w:val="single" w:color="auto" w:sz="8" w:space="0"/>
            </w:tcBorders>
            <w:shd w:val="clear" w:color="auto" w:fill="auto"/>
            <w:noWrap/>
            <w:vAlign w:val="bottom"/>
            <w:hideMark/>
          </w:tcPr>
          <w:p w:rsidRPr="00DB1526" w:rsidR="00DB1526" w:rsidP="00DB1526" w:rsidRDefault="00DB1526" w14:paraId="4D580BD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$48.02</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45CA022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$19.25</w:t>
            </w:r>
          </w:p>
        </w:tc>
      </w:tr>
      <w:tr w:rsidRPr="00DB1526" w:rsidR="00DB1526" w:rsidTr="00DB1526" w14:paraId="715C452B"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264AA407" w14:textId="77777777">
            <w:pPr>
              <w:spacing w:after="0" w:line="240" w:lineRule="auto"/>
              <w:rPr>
                <w:rFonts w:ascii="Calibri" w:hAnsi="Calibri" w:cs="Calibri"/>
                <w:color w:val="000000"/>
                <w:sz w:val="16"/>
                <w:szCs w:val="22"/>
              </w:rPr>
            </w:pPr>
          </w:p>
        </w:tc>
        <w:tc>
          <w:tcPr>
            <w:tcW w:w="535" w:type="pct"/>
            <w:vMerge w:val="restart"/>
            <w:tcBorders>
              <w:top w:val="nil"/>
              <w:left w:val="single" w:color="auto" w:sz="8" w:space="0"/>
              <w:bottom w:val="single" w:color="000000" w:sz="8" w:space="0"/>
              <w:right w:val="single" w:color="auto" w:sz="4" w:space="0"/>
            </w:tcBorders>
            <w:shd w:val="clear" w:color="auto" w:fill="auto"/>
            <w:vAlign w:val="center"/>
            <w:hideMark/>
          </w:tcPr>
          <w:p w:rsidRPr="00DB1526" w:rsidR="00DB1526" w:rsidP="00DB1526" w:rsidRDefault="00DB1526" w14:paraId="1883639B"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SFA Directors</w:t>
            </w: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390FA98"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Web survey pre-test &amp; debrief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BEA3F0E"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M</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481F1E0" w14:textId="77777777">
            <w:pPr>
              <w:spacing w:after="0" w:line="240" w:lineRule="auto"/>
              <w:jc w:val="right"/>
              <w:rPr>
                <w:rFonts w:ascii="Franklin Gothic Book" w:hAnsi="Franklin Gothic Book" w:cs="Calibri"/>
                <w:sz w:val="16"/>
                <w:szCs w:val="18"/>
              </w:rPr>
            </w:pPr>
            <w:r w:rsidRPr="00DB1526">
              <w:rPr>
                <w:rFonts w:ascii="Franklin Gothic Book" w:hAnsi="Franklin Gothic Book" w:cs="Calibri"/>
                <w:sz w:val="16"/>
                <w:szCs w:val="18"/>
              </w:rPr>
              <w:t>6</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828E688" w14:textId="77777777">
            <w:pPr>
              <w:spacing w:after="0" w:line="240" w:lineRule="auto"/>
              <w:jc w:val="right"/>
              <w:rPr>
                <w:rFonts w:ascii="Franklin Gothic Book" w:hAnsi="Franklin Gothic Book" w:cs="Calibri"/>
                <w:sz w:val="16"/>
                <w:szCs w:val="18"/>
              </w:rPr>
            </w:pPr>
            <w:r w:rsidRPr="00DB1526">
              <w:rPr>
                <w:rFonts w:ascii="Franklin Gothic Book" w:hAnsi="Franklin Gothic Book" w:cs="Calibri"/>
                <w:sz w:val="16"/>
                <w:szCs w:val="18"/>
              </w:rPr>
              <w:t>6</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420C62D"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85F6CD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FE01CD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3BE898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12</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FAE760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2F1D12A"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1F2192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FBB4E9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7FC3193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7AAB913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12.00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22EF18B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4994ED3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$565.20</w:t>
            </w:r>
          </w:p>
        </w:tc>
      </w:tr>
      <w:tr w:rsidRPr="00DB1526" w:rsidR="00DB1526" w:rsidTr="00DB1526" w14:paraId="4E22E78A"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BD670B0"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6CAE09B2"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BB6D1F2"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Study support email (from SA to SFA)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FA11A7D"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G.10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28204B4" w14:textId="77777777">
            <w:pPr>
              <w:spacing w:after="0" w:line="240" w:lineRule="auto"/>
              <w:jc w:val="right"/>
              <w:rPr>
                <w:rFonts w:ascii="Franklin Gothic Book" w:hAnsi="Franklin Gothic Book" w:cs="Calibri"/>
                <w:sz w:val="16"/>
                <w:szCs w:val="18"/>
              </w:rPr>
            </w:pPr>
            <w:r w:rsidRPr="00DB1526">
              <w:rPr>
                <w:rFonts w:ascii="Franklin Gothic Book" w:hAnsi="Franklin Gothic Book" w:cs="Calibri"/>
                <w:sz w:val="16"/>
                <w:szCs w:val="18"/>
              </w:rPr>
              <w:t>1,042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0FB3852" w14:textId="77777777">
            <w:pPr>
              <w:spacing w:after="0" w:line="240" w:lineRule="auto"/>
              <w:jc w:val="right"/>
              <w:rPr>
                <w:rFonts w:ascii="Franklin Gothic Book" w:hAnsi="Franklin Gothic Book" w:cs="Calibri"/>
                <w:sz w:val="16"/>
                <w:szCs w:val="18"/>
              </w:rPr>
            </w:pPr>
            <w:r w:rsidRPr="00DB1526">
              <w:rPr>
                <w:rFonts w:ascii="Franklin Gothic Book" w:hAnsi="Franklin Gothic Book" w:cs="Calibri"/>
                <w:sz w:val="16"/>
                <w:szCs w:val="18"/>
              </w:rPr>
              <w:t>1,042</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0AC6DD8"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1FEB8F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1042</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40A5F6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7CFAC86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52.20</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BE8383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6C28E58"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0DBAE6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6BF20A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D54821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5E0F35A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52.20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088B58E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64DEB06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$2,458.82</w:t>
            </w:r>
          </w:p>
        </w:tc>
      </w:tr>
      <w:tr w:rsidRPr="00DB1526" w:rsidR="00DB1526" w:rsidTr="00DB1526" w14:paraId="4D2BE2B3"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2C197DD7"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68FD5960"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A5AA186"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SFA Advance letter</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1F36FDD"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G.11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317577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1,042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18426F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834</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5D768F6"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3E264A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834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F3D53B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3EC1213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41.78</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22337D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208</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C22AB57"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914203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423CDB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C98D8F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10.42</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1EC8B85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52.20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1554294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58BFB26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$2,458.82</w:t>
            </w:r>
          </w:p>
        </w:tc>
      </w:tr>
      <w:tr w:rsidRPr="00DB1526" w:rsidR="00DB1526" w:rsidTr="00DB1526" w14:paraId="62917EA6" w14:textId="77777777">
        <w:trPr>
          <w:trHeight w:val="525"/>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27A4B93B"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7562DBDB"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C994F13"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School Food Authority Director Survey 2021-2022</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07B891B"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F.1-F.2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E47BEB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1,042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16CD15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834</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6A6F1E9"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D9B373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834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6A0E11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4E8E39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834</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570BBD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208</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0E36E6A"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00FB8A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62B472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55508B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10.42</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0A3C501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844.42</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46DA372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3C8201F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$39,772.22</w:t>
            </w:r>
          </w:p>
        </w:tc>
      </w:tr>
      <w:tr w:rsidRPr="00DB1526" w:rsidR="00DB1526" w:rsidTr="00DB1526" w14:paraId="30E46AA4"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02B48910"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62FAEDB9"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F7EB3EA"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Brochure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AC90374"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C96651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1,042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0B1D98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834</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1F41C7D"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CF5C39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834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B5CA1E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BBC5AB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41.78</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3F1B82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208</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B31E863"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4ACF75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A9A2C4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07A1B84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10.42</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6227217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52.20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123C538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2F5D7F2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$2,458.82</w:t>
            </w:r>
          </w:p>
        </w:tc>
      </w:tr>
      <w:tr w:rsidRPr="00DB1526" w:rsidR="00DB1526" w:rsidTr="00DB1526" w14:paraId="3F1DBD9E"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45DBDD22"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1EBF4D1A"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BFD9991"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SFA Invitation email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AF90F37"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G.12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FC98C0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1,042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20D69E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261</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7A43429"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171C4C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261</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4964BB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54E2EA3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13.08</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040382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781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AB78A95"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E4C627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781</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36AAED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0EC1999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39.13</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342DED8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52.20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60FE2C4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11F6AB7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$2,458.82</w:t>
            </w:r>
          </w:p>
        </w:tc>
      </w:tr>
      <w:tr w:rsidRPr="00DB1526" w:rsidR="00DB1526" w:rsidTr="00DB1526" w14:paraId="5E1D8D6D"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3001CC1"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665C0774"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396EA58"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Reminder email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FA91FCF"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636537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781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D2DD60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469</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278887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516E58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938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A6FAE9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098A25E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46.99</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3DC241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312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F609FA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8D8BC3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312</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DB8F32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B54037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15.63</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1115DB5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62.63</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0E8CCD9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4AB6B3D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$2,949.64</w:t>
            </w:r>
          </w:p>
        </w:tc>
      </w:tr>
      <w:tr w:rsidRPr="00DB1526" w:rsidR="00DB1526" w:rsidTr="00DB1526" w14:paraId="66219494"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2EC77E64"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36489C78"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AA76EC7"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Telephone reminder script</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4519133"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G.8</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83C214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312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5D4784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78</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3172871"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A77391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78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AD4F5A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0.0835</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36DFDAA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6.51</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4D44F9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234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FFD8D8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D2A2BD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234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5E07D6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0.0835</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00375E9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19.54</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6733901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26.05</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402C34D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7AF362C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$1,227.05</w:t>
            </w:r>
          </w:p>
        </w:tc>
      </w:tr>
      <w:tr w:rsidRPr="00DB1526" w:rsidR="00DB1526" w:rsidTr="00DB1526" w14:paraId="6C5D2D54" w14:textId="77777777">
        <w:trPr>
          <w:trHeight w:val="30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314DF0C5"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161A8AD6"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134D0258"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SFA Last chance post card</w:t>
            </w:r>
          </w:p>
        </w:tc>
        <w:tc>
          <w:tcPr>
            <w:tcW w:w="197"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0C5FB234"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G.13</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4E442C4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234</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2862E91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26</w:t>
            </w:r>
          </w:p>
        </w:tc>
        <w:tc>
          <w:tcPr>
            <w:tcW w:w="181"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759526FD"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7605BFF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26</w:t>
            </w:r>
          </w:p>
        </w:tc>
        <w:tc>
          <w:tcPr>
            <w:tcW w:w="228"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55A2D4A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8" w:space="0"/>
              <w:right w:val="single" w:color="auto" w:sz="8" w:space="0"/>
            </w:tcBorders>
            <w:shd w:val="clear" w:color="auto" w:fill="auto"/>
            <w:vAlign w:val="bottom"/>
            <w:hideMark/>
          </w:tcPr>
          <w:p w:rsidRPr="00DB1526" w:rsidR="00DB1526" w:rsidP="00DB1526" w:rsidRDefault="00DB1526" w14:paraId="62C3F33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1.30</w:t>
            </w:r>
          </w:p>
        </w:tc>
        <w:tc>
          <w:tcPr>
            <w:tcW w:w="181"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1257415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208</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38720902"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09D0753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208</w:t>
            </w:r>
          </w:p>
        </w:tc>
        <w:tc>
          <w:tcPr>
            <w:tcW w:w="228"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1D2E3AA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8" w:space="0"/>
              <w:right w:val="single" w:color="auto" w:sz="8" w:space="0"/>
            </w:tcBorders>
            <w:shd w:val="clear" w:color="auto" w:fill="auto"/>
            <w:vAlign w:val="bottom"/>
            <w:hideMark/>
          </w:tcPr>
          <w:p w:rsidRPr="00DB1526" w:rsidR="00DB1526" w:rsidP="00DB1526" w:rsidRDefault="00DB1526" w14:paraId="118D6A9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10.42</w:t>
            </w:r>
          </w:p>
        </w:tc>
        <w:tc>
          <w:tcPr>
            <w:tcW w:w="269" w:type="pct"/>
            <w:tcBorders>
              <w:top w:val="nil"/>
              <w:left w:val="nil"/>
              <w:bottom w:val="single" w:color="auto" w:sz="8" w:space="0"/>
              <w:right w:val="single" w:color="auto" w:sz="8" w:space="0"/>
            </w:tcBorders>
            <w:shd w:val="clear" w:color="auto" w:fill="auto"/>
            <w:noWrap/>
            <w:vAlign w:val="bottom"/>
            <w:hideMark/>
          </w:tcPr>
          <w:p w:rsidRPr="00DB1526" w:rsidR="00DB1526" w:rsidP="00DB1526" w:rsidRDefault="00DB1526" w14:paraId="7940079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11.72</w:t>
            </w:r>
          </w:p>
        </w:tc>
        <w:tc>
          <w:tcPr>
            <w:tcW w:w="225" w:type="pct"/>
            <w:tcBorders>
              <w:top w:val="nil"/>
              <w:left w:val="nil"/>
              <w:bottom w:val="single" w:color="auto" w:sz="8" w:space="0"/>
              <w:right w:val="single" w:color="auto" w:sz="8" w:space="0"/>
            </w:tcBorders>
            <w:shd w:val="clear" w:color="auto" w:fill="auto"/>
            <w:noWrap/>
            <w:vAlign w:val="bottom"/>
            <w:hideMark/>
          </w:tcPr>
          <w:p w:rsidRPr="00DB1526" w:rsidR="00DB1526" w:rsidP="00DB1526" w:rsidRDefault="00DB1526" w14:paraId="286FFDA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6B63BD2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$552.17</w:t>
            </w:r>
          </w:p>
        </w:tc>
      </w:tr>
      <w:tr w:rsidRPr="00DB1526" w:rsidR="00DB1526" w:rsidTr="00DB1526" w14:paraId="0FE131FB" w14:textId="77777777">
        <w:trPr>
          <w:trHeight w:val="300"/>
        </w:trPr>
        <w:tc>
          <w:tcPr>
            <w:tcW w:w="140" w:type="pct"/>
            <w:tcBorders>
              <w:top w:val="nil"/>
              <w:left w:val="nil"/>
              <w:bottom w:val="nil"/>
              <w:right w:val="single" w:color="auto" w:sz="8" w:space="0"/>
            </w:tcBorders>
            <w:shd w:val="clear" w:color="000000" w:fill="ACB9CA"/>
            <w:noWrap/>
            <w:textDirection w:val="btLr"/>
            <w:vAlign w:val="center"/>
            <w:hideMark/>
          </w:tcPr>
          <w:p w:rsidRPr="00DB1526" w:rsidR="00DB1526" w:rsidP="00DB1526" w:rsidRDefault="00DB1526" w14:paraId="4DA0E288" w14:textId="77777777">
            <w:pPr>
              <w:spacing w:after="0" w:line="240" w:lineRule="auto"/>
              <w:rPr>
                <w:rFonts w:ascii="Calibri" w:hAnsi="Calibri" w:cs="Calibri"/>
                <w:color w:val="000000"/>
                <w:sz w:val="16"/>
                <w:szCs w:val="22"/>
              </w:rPr>
            </w:pPr>
            <w:r w:rsidRPr="00DB1526">
              <w:rPr>
                <w:rFonts w:ascii="Calibri" w:hAnsi="Calibri" w:cs="Calibri"/>
                <w:color w:val="000000"/>
                <w:sz w:val="16"/>
                <w:szCs w:val="22"/>
              </w:rPr>
              <w:t> </w:t>
            </w:r>
          </w:p>
        </w:tc>
        <w:tc>
          <w:tcPr>
            <w:tcW w:w="1667" w:type="pct"/>
            <w:gridSpan w:val="3"/>
            <w:tcBorders>
              <w:top w:val="single" w:color="auto" w:sz="8" w:space="0"/>
              <w:left w:val="nil"/>
              <w:bottom w:val="single" w:color="auto" w:sz="8" w:space="0"/>
              <w:right w:val="single" w:color="000000" w:sz="8" w:space="0"/>
            </w:tcBorders>
            <w:shd w:val="clear" w:color="000000" w:fill="BFBFBF"/>
            <w:vAlign w:val="center"/>
            <w:hideMark/>
          </w:tcPr>
          <w:p w:rsidRPr="00DB1526" w:rsidR="00DB1526" w:rsidP="00DB1526" w:rsidRDefault="00DB1526" w14:paraId="301F4E5A"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xml:space="preserve">State and Local Governments Subtotal </w:t>
            </w:r>
          </w:p>
        </w:tc>
        <w:tc>
          <w:tcPr>
            <w:tcW w:w="195" w:type="pct"/>
            <w:tcBorders>
              <w:top w:val="nil"/>
              <w:left w:val="nil"/>
              <w:bottom w:val="single" w:color="auto" w:sz="8" w:space="0"/>
              <w:right w:val="single" w:color="auto" w:sz="8" w:space="0"/>
            </w:tcBorders>
            <w:shd w:val="clear" w:color="000000" w:fill="BFBFBF"/>
            <w:vAlign w:val="bottom"/>
            <w:hideMark/>
          </w:tcPr>
          <w:p w:rsidRPr="00DB1526" w:rsidR="00DB1526" w:rsidP="00DB1526" w:rsidRDefault="00DB1526" w14:paraId="3C0DAF75"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1,115</w:t>
            </w:r>
          </w:p>
        </w:tc>
        <w:tc>
          <w:tcPr>
            <w:tcW w:w="195"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7410F065"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907</w:t>
            </w:r>
          </w:p>
        </w:tc>
        <w:tc>
          <w:tcPr>
            <w:tcW w:w="181"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48E34B2D"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7.00</w:t>
            </w:r>
          </w:p>
        </w:tc>
        <w:tc>
          <w:tcPr>
            <w:tcW w:w="199"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52C7DA2F"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6,350</w:t>
            </w:r>
          </w:p>
        </w:tc>
        <w:tc>
          <w:tcPr>
            <w:tcW w:w="228"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580A18EF"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0.5910</w:t>
            </w:r>
          </w:p>
        </w:tc>
        <w:tc>
          <w:tcPr>
            <w:tcW w:w="269" w:type="pct"/>
            <w:tcBorders>
              <w:top w:val="nil"/>
              <w:left w:val="nil"/>
              <w:bottom w:val="single" w:color="auto" w:sz="8" w:space="0"/>
              <w:right w:val="single" w:color="auto" w:sz="8" w:space="0"/>
            </w:tcBorders>
            <w:shd w:val="clear" w:color="000000" w:fill="BFBFBF"/>
            <w:vAlign w:val="bottom"/>
            <w:hideMark/>
          </w:tcPr>
          <w:p w:rsidRPr="00DB1526" w:rsidR="00DB1526" w:rsidP="00DB1526" w:rsidRDefault="00DB1526" w14:paraId="166B7D31"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3,752.78</w:t>
            </w:r>
          </w:p>
        </w:tc>
        <w:tc>
          <w:tcPr>
            <w:tcW w:w="181"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34AE77A6"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208</w:t>
            </w:r>
          </w:p>
        </w:tc>
        <w:tc>
          <w:tcPr>
            <w:tcW w:w="195"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2430F3A6"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10.38</w:t>
            </w:r>
          </w:p>
        </w:tc>
        <w:tc>
          <w:tcPr>
            <w:tcW w:w="195"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04FFE0B4"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2,159</w:t>
            </w:r>
          </w:p>
        </w:tc>
        <w:tc>
          <w:tcPr>
            <w:tcW w:w="228"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675C121C"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0.0537</w:t>
            </w:r>
          </w:p>
        </w:tc>
        <w:tc>
          <w:tcPr>
            <w:tcW w:w="259" w:type="pct"/>
            <w:tcBorders>
              <w:top w:val="nil"/>
              <w:left w:val="nil"/>
              <w:bottom w:val="single" w:color="auto" w:sz="8" w:space="0"/>
              <w:right w:val="single" w:color="auto" w:sz="8" w:space="0"/>
            </w:tcBorders>
            <w:shd w:val="clear" w:color="000000" w:fill="BFBFBF"/>
            <w:vAlign w:val="bottom"/>
            <w:hideMark/>
          </w:tcPr>
          <w:p w:rsidRPr="00DB1526" w:rsidR="00DB1526" w:rsidP="00DB1526" w:rsidRDefault="00DB1526" w14:paraId="522FA944"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115.98</w:t>
            </w:r>
          </w:p>
        </w:tc>
        <w:tc>
          <w:tcPr>
            <w:tcW w:w="269" w:type="pct"/>
            <w:tcBorders>
              <w:top w:val="nil"/>
              <w:left w:val="nil"/>
              <w:bottom w:val="single" w:color="auto" w:sz="8" w:space="0"/>
              <w:right w:val="single" w:color="auto" w:sz="8" w:space="0"/>
            </w:tcBorders>
            <w:shd w:val="clear" w:color="000000" w:fill="BFBFBF"/>
            <w:noWrap/>
            <w:vAlign w:val="bottom"/>
            <w:hideMark/>
          </w:tcPr>
          <w:p w:rsidRPr="00DB1526" w:rsidR="00DB1526" w:rsidP="00DB1526" w:rsidRDefault="00DB1526" w14:paraId="097D8187"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3868.77</w:t>
            </w:r>
          </w:p>
        </w:tc>
        <w:tc>
          <w:tcPr>
            <w:tcW w:w="225" w:type="pct"/>
            <w:tcBorders>
              <w:top w:val="nil"/>
              <w:left w:val="nil"/>
              <w:bottom w:val="single" w:color="auto" w:sz="8" w:space="0"/>
              <w:right w:val="single" w:color="auto" w:sz="8" w:space="0"/>
            </w:tcBorders>
            <w:shd w:val="clear" w:color="000000" w:fill="BFBFBF"/>
            <w:noWrap/>
            <w:vAlign w:val="bottom"/>
            <w:hideMark/>
          </w:tcPr>
          <w:p w:rsidRPr="00DB1526" w:rsidR="00DB1526" w:rsidP="00DB1526" w:rsidRDefault="00DB1526" w14:paraId="2EDEDA22"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371" w:type="pct"/>
            <w:tcBorders>
              <w:top w:val="single" w:color="auto" w:sz="8" w:space="0"/>
              <w:left w:val="nil"/>
              <w:bottom w:val="nil"/>
              <w:right w:val="single" w:color="auto" w:sz="8" w:space="0"/>
            </w:tcBorders>
            <w:shd w:val="clear" w:color="000000" w:fill="BFBFBF"/>
            <w:noWrap/>
            <w:vAlign w:val="bottom"/>
            <w:hideMark/>
          </w:tcPr>
          <w:p w:rsidRPr="00DB1526" w:rsidR="00DB1526" w:rsidP="00DB1526" w:rsidRDefault="00DB1526" w14:paraId="366305C5"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$184,705.72</w:t>
            </w:r>
          </w:p>
        </w:tc>
      </w:tr>
      <w:tr w:rsidRPr="00DB1526" w:rsidR="00DB1526" w:rsidTr="00DB1526" w14:paraId="572E43D0" w14:textId="77777777">
        <w:trPr>
          <w:trHeight w:val="319"/>
        </w:trPr>
        <w:tc>
          <w:tcPr>
            <w:tcW w:w="140" w:type="pct"/>
            <w:vMerge w:val="restart"/>
            <w:tcBorders>
              <w:top w:val="nil"/>
              <w:left w:val="nil"/>
              <w:bottom w:val="single" w:color="000000" w:sz="8" w:space="0"/>
              <w:right w:val="single" w:color="auto" w:sz="8" w:space="0"/>
            </w:tcBorders>
            <w:shd w:val="clear" w:color="000000" w:fill="ACB9CA"/>
            <w:noWrap/>
            <w:textDirection w:val="btLr"/>
            <w:vAlign w:val="center"/>
            <w:hideMark/>
          </w:tcPr>
          <w:p w:rsidRPr="00DB1526" w:rsidR="00DB1526" w:rsidP="00DB1526" w:rsidRDefault="00DB1526" w14:paraId="4D4734BD" w14:textId="77777777">
            <w:pPr>
              <w:spacing w:after="0" w:line="240" w:lineRule="auto"/>
              <w:jc w:val="center"/>
              <w:rPr>
                <w:rFonts w:ascii="Calibri" w:hAnsi="Calibri" w:cs="Calibri"/>
                <w:color w:val="000000"/>
                <w:sz w:val="16"/>
                <w:szCs w:val="22"/>
              </w:rPr>
            </w:pPr>
            <w:r w:rsidRPr="00DB1526">
              <w:rPr>
                <w:rFonts w:ascii="Calibri" w:hAnsi="Calibri" w:cs="Calibri"/>
                <w:color w:val="000000"/>
                <w:sz w:val="16"/>
                <w:szCs w:val="22"/>
              </w:rPr>
              <w:t>Private, Not For Profit</w:t>
            </w:r>
          </w:p>
        </w:tc>
        <w:tc>
          <w:tcPr>
            <w:tcW w:w="535" w:type="pct"/>
            <w:vMerge w:val="restart"/>
            <w:tcBorders>
              <w:top w:val="nil"/>
              <w:left w:val="single" w:color="auto" w:sz="8" w:space="0"/>
              <w:bottom w:val="single" w:color="000000" w:sz="8" w:space="0"/>
              <w:right w:val="single" w:color="auto" w:sz="4" w:space="0"/>
            </w:tcBorders>
            <w:shd w:val="clear" w:color="auto" w:fill="auto"/>
            <w:vAlign w:val="center"/>
            <w:hideMark/>
          </w:tcPr>
          <w:p w:rsidRPr="00DB1526" w:rsidR="00DB1526" w:rsidP="00DB1526" w:rsidRDefault="00DB1526" w14:paraId="3FBF063C"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SFA Directors</w:t>
            </w: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E5F01E4"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Study support email (from SA to SFA)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DD8565A"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G.10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F75A253" w14:textId="77777777">
            <w:pPr>
              <w:spacing w:after="0" w:line="240" w:lineRule="auto"/>
              <w:jc w:val="right"/>
              <w:rPr>
                <w:rFonts w:ascii="Franklin Gothic Book" w:hAnsi="Franklin Gothic Book" w:cs="Calibri"/>
                <w:sz w:val="16"/>
                <w:szCs w:val="18"/>
              </w:rPr>
            </w:pPr>
            <w:r w:rsidRPr="00DB1526">
              <w:rPr>
                <w:rFonts w:ascii="Franklin Gothic Book" w:hAnsi="Franklin Gothic Book" w:cs="Calibri"/>
                <w:sz w:val="16"/>
                <w:szCs w:val="18"/>
              </w:rPr>
              <w:t>224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EE105A5" w14:textId="77777777">
            <w:pPr>
              <w:spacing w:after="0" w:line="240" w:lineRule="auto"/>
              <w:jc w:val="right"/>
              <w:rPr>
                <w:rFonts w:ascii="Franklin Gothic Book" w:hAnsi="Franklin Gothic Book" w:cs="Calibri"/>
                <w:sz w:val="16"/>
                <w:szCs w:val="18"/>
              </w:rPr>
            </w:pPr>
            <w:r w:rsidRPr="00DB1526">
              <w:rPr>
                <w:rFonts w:ascii="Franklin Gothic Book" w:hAnsi="Franklin Gothic Book" w:cs="Calibri"/>
                <w:sz w:val="16"/>
                <w:szCs w:val="18"/>
              </w:rPr>
              <w:t>224</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9A26D53"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748CF9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224</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F507D7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DE92A9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11.22</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514F60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02FED92"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9B9D14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89D94F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0678B5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5F5A2FE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11.22</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21EC5E7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03F1329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$528.58</w:t>
            </w:r>
          </w:p>
        </w:tc>
      </w:tr>
      <w:tr w:rsidRPr="00DB1526" w:rsidR="00DB1526" w:rsidTr="00DB1526" w14:paraId="31EFA499" w14:textId="77777777">
        <w:trPr>
          <w:trHeight w:val="270"/>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24EC598E"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1A347202"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9066CE6"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SFA Advance letter</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68C99E8"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G.11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AF937C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224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5DD35E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178</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26A3870"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003DFC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178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FACACE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6E7140E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8.92</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9D3BFDA"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46</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B73D142"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52F9A4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46</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E3DA22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2D838E2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2.30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2AF09CD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11.22</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6BBEEDC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16B4D22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$528.58</w:t>
            </w:r>
          </w:p>
        </w:tc>
      </w:tr>
      <w:tr w:rsidRPr="00DB1526" w:rsidR="00DB1526" w:rsidTr="00DB1526" w14:paraId="58AA533D" w14:textId="77777777">
        <w:trPr>
          <w:trHeight w:val="259"/>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518A476A"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40E29270"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F189FDD"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School Food Authority Director Survey 2021-2022</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EB9BE91"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F.1-F.2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6D0C65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224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2561FF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178</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D154C8E"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526A6C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178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6D9CE5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CCD4DD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178.00</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B3055C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46</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8585665"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FF707B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46</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2F05CC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5A2377C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2.30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1DB736C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180.30</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18BD828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39464AA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$8,492.35</w:t>
            </w:r>
          </w:p>
        </w:tc>
      </w:tr>
      <w:tr w:rsidRPr="00DB1526" w:rsidR="00DB1526" w:rsidTr="00DB1526" w14:paraId="6A44B04E" w14:textId="77777777">
        <w:trPr>
          <w:trHeight w:val="315"/>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194826F3"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000AFF50"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0F15B08"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Brochure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63E19E1"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77370E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224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2C02A0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178</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119715C"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81ECB5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178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06A7D5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5056BB0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8.92</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A511E1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46</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4FCDE9C"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3F4B04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46</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D1AA68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5274294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2.30</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4D60F35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11.22</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1B6358C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4D5252F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$528.58</w:t>
            </w:r>
          </w:p>
        </w:tc>
      </w:tr>
      <w:tr w:rsidRPr="00DB1526" w:rsidR="00DB1526" w:rsidTr="00DB1526" w14:paraId="429316E2" w14:textId="77777777">
        <w:trPr>
          <w:trHeight w:val="315"/>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682C887C"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0F7CE952"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60FB453"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SFA Invitation email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3859D35"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G.12</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7ECD7E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224</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42407C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56</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54BE425"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B7C1A68"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56</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30E061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1C0D439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2.81</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3E7463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168</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A7D423D"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262CF9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168</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33C38F6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706051C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8.42</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3A2F364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11.22</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404352E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71CF8E4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$528.58</w:t>
            </w:r>
          </w:p>
        </w:tc>
      </w:tr>
      <w:tr w:rsidRPr="00DB1526" w:rsidR="00DB1526" w:rsidTr="00DB1526" w14:paraId="5DA9C9D9" w14:textId="77777777">
        <w:trPr>
          <w:trHeight w:val="315"/>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1FE1C022"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32949EA3"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A96953B"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 xml:space="preserve">Reminder email </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DE7ACE2"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BE039A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168</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40FEC6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101</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1ECB1CA"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2</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06D56C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202</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DA77D5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2D814DE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10.12</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49646B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423FCB4"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3A2428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2DF3DA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594C751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3.36</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6534321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13.48</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1E72948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2CB9597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$634.76</w:t>
            </w:r>
          </w:p>
        </w:tc>
      </w:tr>
      <w:tr w:rsidRPr="00DB1526" w:rsidR="00DB1526" w:rsidTr="00DB1526" w14:paraId="1085B244" w14:textId="77777777">
        <w:trPr>
          <w:trHeight w:val="315"/>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55B17CB2"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1509A3F7"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DE3F267"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Telephone reminder script</w:t>
            </w:r>
          </w:p>
        </w:tc>
        <w:tc>
          <w:tcPr>
            <w:tcW w:w="197"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CD731B0"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G.8</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0699DF5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67</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581AD5F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17</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189037A2"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FB30AD4"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17</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42B36412"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0.0835</w:t>
            </w:r>
          </w:p>
        </w:tc>
        <w:tc>
          <w:tcPr>
            <w:tcW w:w="26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7712E68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1.42</w:t>
            </w:r>
          </w:p>
        </w:tc>
        <w:tc>
          <w:tcPr>
            <w:tcW w:w="181"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2B22704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50</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33B4111"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733C161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50</w:t>
            </w:r>
          </w:p>
        </w:tc>
        <w:tc>
          <w:tcPr>
            <w:tcW w:w="228" w:type="pct"/>
            <w:tcBorders>
              <w:top w:val="nil"/>
              <w:left w:val="nil"/>
              <w:bottom w:val="single" w:color="auto" w:sz="4" w:space="0"/>
              <w:right w:val="single" w:color="auto" w:sz="4" w:space="0"/>
            </w:tcBorders>
            <w:shd w:val="clear" w:color="auto" w:fill="auto"/>
            <w:vAlign w:val="bottom"/>
            <w:hideMark/>
          </w:tcPr>
          <w:p w:rsidRPr="00DB1526" w:rsidR="00DB1526" w:rsidP="00DB1526" w:rsidRDefault="00DB1526" w14:paraId="6329812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0.0835</w:t>
            </w:r>
          </w:p>
        </w:tc>
        <w:tc>
          <w:tcPr>
            <w:tcW w:w="259" w:type="pct"/>
            <w:tcBorders>
              <w:top w:val="nil"/>
              <w:left w:val="nil"/>
              <w:bottom w:val="single" w:color="auto" w:sz="4" w:space="0"/>
              <w:right w:val="single" w:color="auto" w:sz="8" w:space="0"/>
            </w:tcBorders>
            <w:shd w:val="clear" w:color="auto" w:fill="auto"/>
            <w:vAlign w:val="bottom"/>
            <w:hideMark/>
          </w:tcPr>
          <w:p w:rsidRPr="00DB1526" w:rsidR="00DB1526" w:rsidP="00DB1526" w:rsidRDefault="00DB1526" w14:paraId="4A4C5935"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4.18</w:t>
            </w:r>
          </w:p>
        </w:tc>
        <w:tc>
          <w:tcPr>
            <w:tcW w:w="269"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6E072E4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5.59</w:t>
            </w:r>
          </w:p>
        </w:tc>
        <w:tc>
          <w:tcPr>
            <w:tcW w:w="225" w:type="pct"/>
            <w:tcBorders>
              <w:top w:val="nil"/>
              <w:left w:val="nil"/>
              <w:bottom w:val="single" w:color="auto" w:sz="4" w:space="0"/>
              <w:right w:val="single" w:color="auto" w:sz="8" w:space="0"/>
            </w:tcBorders>
            <w:shd w:val="clear" w:color="auto" w:fill="auto"/>
            <w:noWrap/>
            <w:vAlign w:val="bottom"/>
            <w:hideMark/>
          </w:tcPr>
          <w:p w:rsidRPr="00DB1526" w:rsidR="00DB1526" w:rsidP="00DB1526" w:rsidRDefault="00DB1526" w14:paraId="248651F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5002A521"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$263.50</w:t>
            </w:r>
          </w:p>
        </w:tc>
      </w:tr>
      <w:tr w:rsidRPr="00DB1526" w:rsidR="00DB1526" w:rsidTr="00DB1526" w14:paraId="20E5E73D" w14:textId="77777777">
        <w:trPr>
          <w:trHeight w:val="315"/>
        </w:trPr>
        <w:tc>
          <w:tcPr>
            <w:tcW w:w="140" w:type="pct"/>
            <w:vMerge/>
            <w:tcBorders>
              <w:top w:val="nil"/>
              <w:left w:val="nil"/>
              <w:bottom w:val="single" w:color="000000" w:sz="8" w:space="0"/>
              <w:right w:val="single" w:color="auto" w:sz="8" w:space="0"/>
            </w:tcBorders>
            <w:vAlign w:val="center"/>
            <w:hideMark/>
          </w:tcPr>
          <w:p w:rsidRPr="00DB1526" w:rsidR="00DB1526" w:rsidP="00DB1526" w:rsidRDefault="00DB1526" w14:paraId="741494EB" w14:textId="77777777">
            <w:pPr>
              <w:spacing w:after="0" w:line="240" w:lineRule="auto"/>
              <w:rPr>
                <w:rFonts w:ascii="Calibri" w:hAnsi="Calibri" w:cs="Calibri"/>
                <w:color w:val="000000"/>
                <w:sz w:val="16"/>
                <w:szCs w:val="22"/>
              </w:rPr>
            </w:pPr>
          </w:p>
        </w:tc>
        <w:tc>
          <w:tcPr>
            <w:tcW w:w="535" w:type="pct"/>
            <w:vMerge/>
            <w:tcBorders>
              <w:top w:val="nil"/>
              <w:left w:val="single" w:color="auto" w:sz="8" w:space="0"/>
              <w:bottom w:val="single" w:color="000000" w:sz="8" w:space="0"/>
              <w:right w:val="single" w:color="auto" w:sz="4" w:space="0"/>
            </w:tcBorders>
            <w:vAlign w:val="center"/>
            <w:hideMark/>
          </w:tcPr>
          <w:p w:rsidRPr="00DB1526" w:rsidR="00DB1526" w:rsidP="00DB1526" w:rsidRDefault="00DB1526" w14:paraId="54A200BE" w14:textId="77777777">
            <w:pPr>
              <w:spacing w:after="0" w:line="240" w:lineRule="auto"/>
              <w:rPr>
                <w:rFonts w:ascii="Franklin Gothic Book" w:hAnsi="Franklin Gothic Book" w:cs="Calibri"/>
                <w:color w:val="000000"/>
                <w:sz w:val="16"/>
                <w:szCs w:val="18"/>
              </w:rPr>
            </w:pPr>
          </w:p>
        </w:tc>
        <w:tc>
          <w:tcPr>
            <w:tcW w:w="936"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66035F26"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SFA Last chance post card</w:t>
            </w:r>
          </w:p>
        </w:tc>
        <w:tc>
          <w:tcPr>
            <w:tcW w:w="197"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2A6624C0" w14:textId="77777777">
            <w:pPr>
              <w:spacing w:after="0" w:line="240" w:lineRule="auto"/>
              <w:rPr>
                <w:rFonts w:ascii="Franklin Gothic Book" w:hAnsi="Franklin Gothic Book" w:cs="Calibri"/>
                <w:color w:val="000000"/>
                <w:sz w:val="16"/>
                <w:szCs w:val="18"/>
              </w:rPr>
            </w:pPr>
            <w:r w:rsidRPr="00DB1526">
              <w:rPr>
                <w:rFonts w:ascii="Franklin Gothic Book" w:hAnsi="Franklin Gothic Book" w:cs="Calibri"/>
                <w:color w:val="000000"/>
                <w:sz w:val="16"/>
                <w:szCs w:val="18"/>
              </w:rPr>
              <w:t>G.13</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2B9C9B77"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50</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3204E32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w:t>
            </w:r>
          </w:p>
        </w:tc>
        <w:tc>
          <w:tcPr>
            <w:tcW w:w="181"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008BD8A5"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9"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1002D44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5</w:t>
            </w:r>
          </w:p>
        </w:tc>
        <w:tc>
          <w:tcPr>
            <w:tcW w:w="228"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5795C929"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69" w:type="pct"/>
            <w:tcBorders>
              <w:top w:val="nil"/>
              <w:left w:val="nil"/>
              <w:bottom w:val="single" w:color="auto" w:sz="8" w:space="0"/>
              <w:right w:val="single" w:color="auto" w:sz="8" w:space="0"/>
            </w:tcBorders>
            <w:shd w:val="clear" w:color="auto" w:fill="auto"/>
            <w:vAlign w:val="bottom"/>
            <w:hideMark/>
          </w:tcPr>
          <w:p w:rsidRPr="00DB1526" w:rsidR="00DB1526" w:rsidP="00DB1526" w:rsidRDefault="00DB1526" w14:paraId="2852FF6D"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0.25</w:t>
            </w:r>
          </w:p>
        </w:tc>
        <w:tc>
          <w:tcPr>
            <w:tcW w:w="181"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131DCC5F"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45</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79360ED5" w14:textId="77777777">
            <w:pPr>
              <w:spacing w:after="0" w:line="240" w:lineRule="auto"/>
              <w:jc w:val="center"/>
              <w:rPr>
                <w:rFonts w:ascii="Franklin Gothic Book" w:hAnsi="Franklin Gothic Book" w:cs="Calibri"/>
                <w:color w:val="000000"/>
                <w:sz w:val="16"/>
                <w:szCs w:val="18"/>
              </w:rPr>
            </w:pPr>
            <w:r w:rsidRPr="00DB1526">
              <w:rPr>
                <w:rFonts w:ascii="Franklin Gothic Book" w:hAnsi="Franklin Gothic Book" w:cs="Calibri"/>
                <w:color w:val="000000"/>
                <w:sz w:val="16"/>
                <w:szCs w:val="18"/>
              </w:rPr>
              <w:t>1</w:t>
            </w:r>
          </w:p>
        </w:tc>
        <w:tc>
          <w:tcPr>
            <w:tcW w:w="195"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29E3F5AB"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45</w:t>
            </w:r>
          </w:p>
        </w:tc>
        <w:tc>
          <w:tcPr>
            <w:tcW w:w="228"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2954775E"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0.0501</w:t>
            </w:r>
          </w:p>
        </w:tc>
        <w:tc>
          <w:tcPr>
            <w:tcW w:w="259" w:type="pct"/>
            <w:tcBorders>
              <w:top w:val="nil"/>
              <w:left w:val="nil"/>
              <w:bottom w:val="single" w:color="auto" w:sz="8" w:space="0"/>
              <w:right w:val="single" w:color="auto" w:sz="8" w:space="0"/>
            </w:tcBorders>
            <w:shd w:val="clear" w:color="auto" w:fill="auto"/>
            <w:vAlign w:val="bottom"/>
            <w:hideMark/>
          </w:tcPr>
          <w:p w:rsidRPr="00DB1526" w:rsidR="00DB1526" w:rsidP="00DB1526" w:rsidRDefault="00DB1526" w14:paraId="28740740"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2.25</w:t>
            </w:r>
          </w:p>
        </w:tc>
        <w:tc>
          <w:tcPr>
            <w:tcW w:w="269" w:type="pct"/>
            <w:tcBorders>
              <w:top w:val="nil"/>
              <w:left w:val="nil"/>
              <w:bottom w:val="single" w:color="auto" w:sz="8" w:space="0"/>
              <w:right w:val="single" w:color="auto" w:sz="8" w:space="0"/>
            </w:tcBorders>
            <w:shd w:val="clear" w:color="auto" w:fill="auto"/>
            <w:noWrap/>
            <w:vAlign w:val="bottom"/>
            <w:hideMark/>
          </w:tcPr>
          <w:p w:rsidRPr="00DB1526" w:rsidR="00DB1526" w:rsidP="00DB1526" w:rsidRDefault="00DB1526" w14:paraId="0646DB46"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2.51</w:t>
            </w:r>
          </w:p>
        </w:tc>
        <w:tc>
          <w:tcPr>
            <w:tcW w:w="225" w:type="pct"/>
            <w:tcBorders>
              <w:top w:val="nil"/>
              <w:left w:val="nil"/>
              <w:bottom w:val="single" w:color="auto" w:sz="8" w:space="0"/>
              <w:right w:val="single" w:color="auto" w:sz="8" w:space="0"/>
            </w:tcBorders>
            <w:shd w:val="clear" w:color="auto" w:fill="auto"/>
            <w:noWrap/>
            <w:vAlign w:val="bottom"/>
            <w:hideMark/>
          </w:tcPr>
          <w:p w:rsidRPr="00DB1526" w:rsidR="00DB1526" w:rsidP="00DB1526" w:rsidRDefault="00DB1526" w14:paraId="6756C8AC"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$47.10</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075D49D3" w14:textId="77777777">
            <w:pPr>
              <w:spacing w:after="0" w:line="240" w:lineRule="auto"/>
              <w:jc w:val="right"/>
              <w:rPr>
                <w:rFonts w:ascii="Franklin Gothic Book" w:hAnsi="Franklin Gothic Book" w:cs="Calibri"/>
                <w:color w:val="000000"/>
                <w:sz w:val="16"/>
                <w:szCs w:val="18"/>
              </w:rPr>
            </w:pPr>
            <w:r w:rsidRPr="00DB1526">
              <w:rPr>
                <w:rFonts w:ascii="Franklin Gothic Book" w:hAnsi="Franklin Gothic Book" w:cs="Calibri"/>
                <w:color w:val="000000"/>
                <w:sz w:val="16"/>
                <w:szCs w:val="18"/>
              </w:rPr>
              <w:t>$117.99</w:t>
            </w:r>
          </w:p>
        </w:tc>
      </w:tr>
      <w:tr w:rsidRPr="00DB1526" w:rsidR="00DB1526" w:rsidTr="00DB1526" w14:paraId="5C3B5C96" w14:textId="77777777">
        <w:trPr>
          <w:trHeight w:val="315"/>
        </w:trPr>
        <w:tc>
          <w:tcPr>
            <w:tcW w:w="140" w:type="pct"/>
            <w:tcBorders>
              <w:top w:val="nil"/>
              <w:left w:val="nil"/>
              <w:bottom w:val="nil"/>
              <w:right w:val="nil"/>
            </w:tcBorders>
            <w:shd w:val="clear" w:color="auto" w:fill="auto"/>
            <w:noWrap/>
            <w:vAlign w:val="bottom"/>
            <w:hideMark/>
          </w:tcPr>
          <w:p w:rsidRPr="00DB1526" w:rsidR="00DB1526" w:rsidP="00DB1526" w:rsidRDefault="00DB1526" w14:paraId="2EE4E2DB" w14:textId="77777777">
            <w:pPr>
              <w:spacing w:after="0" w:line="240" w:lineRule="auto"/>
              <w:jc w:val="right"/>
              <w:rPr>
                <w:rFonts w:ascii="Franklin Gothic Book" w:hAnsi="Franklin Gothic Book" w:cs="Calibri"/>
                <w:color w:val="000000"/>
                <w:sz w:val="16"/>
                <w:szCs w:val="18"/>
              </w:rPr>
            </w:pPr>
          </w:p>
        </w:tc>
        <w:tc>
          <w:tcPr>
            <w:tcW w:w="1667" w:type="pct"/>
            <w:gridSpan w:val="3"/>
            <w:tcBorders>
              <w:top w:val="single" w:color="auto" w:sz="8" w:space="0"/>
              <w:left w:val="single" w:color="auto" w:sz="8" w:space="0"/>
              <w:bottom w:val="single" w:color="auto" w:sz="8" w:space="0"/>
              <w:right w:val="single" w:color="000000" w:sz="8" w:space="0"/>
            </w:tcBorders>
            <w:shd w:val="clear" w:color="000000" w:fill="BFBFBF"/>
            <w:vAlign w:val="center"/>
            <w:hideMark/>
          </w:tcPr>
          <w:p w:rsidRPr="00DB1526" w:rsidR="00DB1526" w:rsidP="00DB1526" w:rsidRDefault="00DB1526" w14:paraId="1DDFC147"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Private, Not-For-Profit Businesses Subtotal</w:t>
            </w:r>
          </w:p>
        </w:tc>
        <w:tc>
          <w:tcPr>
            <w:tcW w:w="195" w:type="pct"/>
            <w:tcBorders>
              <w:top w:val="nil"/>
              <w:left w:val="nil"/>
              <w:bottom w:val="single" w:color="auto" w:sz="8" w:space="0"/>
              <w:right w:val="single" w:color="auto" w:sz="8" w:space="0"/>
            </w:tcBorders>
            <w:shd w:val="clear" w:color="000000" w:fill="BFBFBF"/>
            <w:vAlign w:val="bottom"/>
            <w:hideMark/>
          </w:tcPr>
          <w:p w:rsidRPr="00DB1526" w:rsidR="00DB1526" w:rsidP="00DB1526" w:rsidRDefault="00DB1526" w14:paraId="2C0692D7"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224</w:t>
            </w:r>
          </w:p>
        </w:tc>
        <w:tc>
          <w:tcPr>
            <w:tcW w:w="195"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133C17FA"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178</w:t>
            </w:r>
          </w:p>
        </w:tc>
        <w:tc>
          <w:tcPr>
            <w:tcW w:w="181"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03708B72"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5.83</w:t>
            </w:r>
          </w:p>
        </w:tc>
        <w:tc>
          <w:tcPr>
            <w:tcW w:w="199"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0FA23BAE"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1,038</w:t>
            </w:r>
          </w:p>
        </w:tc>
        <w:tc>
          <w:tcPr>
            <w:tcW w:w="228"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5DD83C94"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0.2135</w:t>
            </w:r>
          </w:p>
        </w:tc>
        <w:tc>
          <w:tcPr>
            <w:tcW w:w="269" w:type="pct"/>
            <w:tcBorders>
              <w:top w:val="nil"/>
              <w:left w:val="nil"/>
              <w:bottom w:val="single" w:color="auto" w:sz="8" w:space="0"/>
              <w:right w:val="single" w:color="auto" w:sz="8" w:space="0"/>
            </w:tcBorders>
            <w:shd w:val="clear" w:color="000000" w:fill="BFBFBF"/>
            <w:vAlign w:val="bottom"/>
            <w:hideMark/>
          </w:tcPr>
          <w:p w:rsidRPr="00DB1526" w:rsidR="00DB1526" w:rsidP="00DB1526" w:rsidRDefault="00DB1526" w14:paraId="4B98E6B6"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221.65</w:t>
            </w:r>
          </w:p>
        </w:tc>
        <w:tc>
          <w:tcPr>
            <w:tcW w:w="181"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43D7B201"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46</w:t>
            </w:r>
          </w:p>
        </w:tc>
        <w:tc>
          <w:tcPr>
            <w:tcW w:w="195"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44D49AB1"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10.17</w:t>
            </w:r>
          </w:p>
        </w:tc>
        <w:tc>
          <w:tcPr>
            <w:tcW w:w="195"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2B3F5956"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468</w:t>
            </w:r>
          </w:p>
        </w:tc>
        <w:tc>
          <w:tcPr>
            <w:tcW w:w="228" w:type="pct"/>
            <w:tcBorders>
              <w:top w:val="nil"/>
              <w:left w:val="nil"/>
              <w:bottom w:val="single" w:color="auto" w:sz="8" w:space="0"/>
              <w:right w:val="single" w:color="auto" w:sz="4" w:space="0"/>
            </w:tcBorders>
            <w:shd w:val="clear" w:color="000000" w:fill="BFBFBF"/>
            <w:vAlign w:val="bottom"/>
            <w:hideMark/>
          </w:tcPr>
          <w:p w:rsidRPr="00DB1526" w:rsidR="00DB1526" w:rsidP="00DB1526" w:rsidRDefault="00DB1526" w14:paraId="3852F456"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0.0537</w:t>
            </w:r>
          </w:p>
        </w:tc>
        <w:tc>
          <w:tcPr>
            <w:tcW w:w="259" w:type="pct"/>
            <w:tcBorders>
              <w:top w:val="nil"/>
              <w:left w:val="nil"/>
              <w:bottom w:val="single" w:color="auto" w:sz="8" w:space="0"/>
              <w:right w:val="single" w:color="auto" w:sz="8" w:space="0"/>
            </w:tcBorders>
            <w:shd w:val="clear" w:color="000000" w:fill="BFBFBF"/>
            <w:vAlign w:val="bottom"/>
            <w:hideMark/>
          </w:tcPr>
          <w:p w:rsidRPr="00DB1526" w:rsidR="00DB1526" w:rsidP="00DB1526" w:rsidRDefault="00DB1526" w14:paraId="617454A4"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25.12</w:t>
            </w:r>
          </w:p>
        </w:tc>
        <w:tc>
          <w:tcPr>
            <w:tcW w:w="269" w:type="pct"/>
            <w:tcBorders>
              <w:top w:val="nil"/>
              <w:left w:val="nil"/>
              <w:bottom w:val="single" w:color="auto" w:sz="8" w:space="0"/>
              <w:right w:val="single" w:color="auto" w:sz="8" w:space="0"/>
            </w:tcBorders>
            <w:shd w:val="clear" w:color="000000" w:fill="BFBFBF"/>
            <w:noWrap/>
            <w:vAlign w:val="bottom"/>
            <w:hideMark/>
          </w:tcPr>
          <w:p w:rsidRPr="00DB1526" w:rsidR="00DB1526" w:rsidP="00DB1526" w:rsidRDefault="00DB1526" w14:paraId="46E009C5"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246.77</w:t>
            </w:r>
          </w:p>
        </w:tc>
        <w:tc>
          <w:tcPr>
            <w:tcW w:w="225" w:type="pct"/>
            <w:tcBorders>
              <w:top w:val="nil"/>
              <w:left w:val="nil"/>
              <w:bottom w:val="single" w:color="auto" w:sz="8" w:space="0"/>
              <w:right w:val="single" w:color="auto" w:sz="8" w:space="0"/>
            </w:tcBorders>
            <w:shd w:val="clear" w:color="000000" w:fill="BFBFBF"/>
            <w:noWrap/>
            <w:vAlign w:val="bottom"/>
            <w:hideMark/>
          </w:tcPr>
          <w:p w:rsidRPr="00DB1526" w:rsidR="00DB1526" w:rsidP="00DB1526" w:rsidRDefault="00DB1526" w14:paraId="1BE39D84"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371" w:type="pct"/>
            <w:tcBorders>
              <w:top w:val="single" w:color="auto" w:sz="8" w:space="0"/>
              <w:left w:val="nil"/>
              <w:bottom w:val="nil"/>
              <w:right w:val="single" w:color="auto" w:sz="8" w:space="0"/>
            </w:tcBorders>
            <w:shd w:val="clear" w:color="000000" w:fill="BFBFBF"/>
            <w:noWrap/>
            <w:vAlign w:val="bottom"/>
            <w:hideMark/>
          </w:tcPr>
          <w:p w:rsidRPr="00DB1526" w:rsidR="00DB1526" w:rsidP="00DB1526" w:rsidRDefault="00DB1526" w14:paraId="061E875B"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$11,622.90</w:t>
            </w:r>
          </w:p>
        </w:tc>
      </w:tr>
      <w:tr w:rsidRPr="00DB1526" w:rsidR="00DB1526" w:rsidTr="00DB1526" w14:paraId="60B2714D" w14:textId="77777777">
        <w:trPr>
          <w:trHeight w:val="270"/>
        </w:trPr>
        <w:tc>
          <w:tcPr>
            <w:tcW w:w="140" w:type="pct"/>
            <w:tcBorders>
              <w:top w:val="nil"/>
              <w:left w:val="nil"/>
              <w:bottom w:val="nil"/>
              <w:right w:val="nil"/>
            </w:tcBorders>
            <w:shd w:val="clear" w:color="auto" w:fill="auto"/>
            <w:noWrap/>
            <w:vAlign w:val="bottom"/>
            <w:hideMark/>
          </w:tcPr>
          <w:p w:rsidRPr="00DB1526" w:rsidR="00DB1526" w:rsidP="00DB1526" w:rsidRDefault="00DB1526" w14:paraId="6C5BDEF9" w14:textId="77777777">
            <w:pPr>
              <w:spacing w:after="0" w:line="240" w:lineRule="auto"/>
              <w:jc w:val="right"/>
              <w:rPr>
                <w:rFonts w:ascii="Franklin Gothic Book" w:hAnsi="Franklin Gothic Book" w:cs="Calibri"/>
                <w:b/>
                <w:bCs/>
                <w:color w:val="000000"/>
                <w:sz w:val="16"/>
                <w:szCs w:val="18"/>
              </w:rPr>
            </w:pPr>
          </w:p>
        </w:tc>
        <w:tc>
          <w:tcPr>
            <w:tcW w:w="535" w:type="pct"/>
            <w:tcBorders>
              <w:top w:val="nil"/>
              <w:left w:val="single" w:color="auto" w:sz="8" w:space="0"/>
              <w:bottom w:val="single" w:color="auto" w:sz="8" w:space="0"/>
              <w:right w:val="single" w:color="auto" w:sz="4" w:space="0"/>
            </w:tcBorders>
            <w:shd w:val="clear" w:color="auto" w:fill="auto"/>
            <w:hideMark/>
          </w:tcPr>
          <w:p w:rsidRPr="00DB1526" w:rsidR="00DB1526" w:rsidP="00DB1526" w:rsidRDefault="00DB1526" w14:paraId="1B85F9A9"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TOTAL</w:t>
            </w:r>
          </w:p>
        </w:tc>
        <w:tc>
          <w:tcPr>
            <w:tcW w:w="936" w:type="pct"/>
            <w:tcBorders>
              <w:top w:val="nil"/>
              <w:left w:val="nil"/>
              <w:bottom w:val="single" w:color="auto" w:sz="8" w:space="0"/>
              <w:right w:val="single" w:color="auto" w:sz="4" w:space="0"/>
            </w:tcBorders>
            <w:shd w:val="clear" w:color="auto" w:fill="auto"/>
            <w:vAlign w:val="bottom"/>
            <w:hideMark/>
          </w:tcPr>
          <w:p w:rsidRPr="00DB1526" w:rsidR="00DB1526" w:rsidP="00DB1526" w:rsidRDefault="00DB1526" w14:paraId="7DC77DF7"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7" w:type="pct"/>
            <w:tcBorders>
              <w:top w:val="nil"/>
              <w:left w:val="nil"/>
              <w:bottom w:val="single" w:color="auto" w:sz="8" w:space="0"/>
              <w:right w:val="nil"/>
            </w:tcBorders>
            <w:shd w:val="clear" w:color="auto" w:fill="auto"/>
            <w:vAlign w:val="bottom"/>
            <w:hideMark/>
          </w:tcPr>
          <w:p w:rsidRPr="00DB1526" w:rsidR="00DB1526" w:rsidP="00DB1526" w:rsidRDefault="00DB1526" w14:paraId="6938680F"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5"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DB1526" w:rsidR="00DB1526" w:rsidP="00DB1526" w:rsidRDefault="00DB1526" w14:paraId="33FD070E"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1,339</w:t>
            </w:r>
          </w:p>
        </w:tc>
        <w:tc>
          <w:tcPr>
            <w:tcW w:w="195" w:type="pct"/>
            <w:tcBorders>
              <w:top w:val="nil"/>
              <w:left w:val="nil"/>
              <w:bottom w:val="single" w:color="auto" w:sz="8" w:space="0"/>
              <w:right w:val="single" w:color="auto" w:sz="4" w:space="0"/>
            </w:tcBorders>
            <w:shd w:val="clear" w:color="auto" w:fill="auto"/>
            <w:vAlign w:val="center"/>
            <w:hideMark/>
          </w:tcPr>
          <w:p w:rsidRPr="00DB1526" w:rsidR="00DB1526" w:rsidP="00DB1526" w:rsidRDefault="00DB1526" w14:paraId="0D046461"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1,085</w:t>
            </w:r>
          </w:p>
        </w:tc>
        <w:tc>
          <w:tcPr>
            <w:tcW w:w="181" w:type="pct"/>
            <w:tcBorders>
              <w:top w:val="nil"/>
              <w:left w:val="nil"/>
              <w:bottom w:val="single" w:color="auto" w:sz="8" w:space="0"/>
              <w:right w:val="single" w:color="auto" w:sz="4" w:space="0"/>
            </w:tcBorders>
            <w:shd w:val="clear" w:color="auto" w:fill="auto"/>
            <w:vAlign w:val="center"/>
            <w:hideMark/>
          </w:tcPr>
          <w:p w:rsidRPr="00DB1526" w:rsidR="00DB1526" w:rsidP="00DB1526" w:rsidRDefault="00DB1526" w14:paraId="7C8B8ADE"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6.81</w:t>
            </w:r>
          </w:p>
        </w:tc>
        <w:tc>
          <w:tcPr>
            <w:tcW w:w="199" w:type="pct"/>
            <w:tcBorders>
              <w:top w:val="nil"/>
              <w:left w:val="nil"/>
              <w:bottom w:val="single" w:color="auto" w:sz="8" w:space="0"/>
              <w:right w:val="single" w:color="auto" w:sz="4" w:space="0"/>
            </w:tcBorders>
            <w:shd w:val="clear" w:color="auto" w:fill="auto"/>
            <w:vAlign w:val="center"/>
            <w:hideMark/>
          </w:tcPr>
          <w:p w:rsidRPr="00DB1526" w:rsidR="00DB1526" w:rsidP="00DB1526" w:rsidRDefault="00DB1526" w14:paraId="105B583E"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7,388</w:t>
            </w:r>
          </w:p>
        </w:tc>
        <w:tc>
          <w:tcPr>
            <w:tcW w:w="228" w:type="pct"/>
            <w:tcBorders>
              <w:top w:val="nil"/>
              <w:left w:val="nil"/>
              <w:bottom w:val="single" w:color="auto" w:sz="8" w:space="0"/>
              <w:right w:val="single" w:color="auto" w:sz="4" w:space="0"/>
            </w:tcBorders>
            <w:shd w:val="clear" w:color="auto" w:fill="auto"/>
            <w:vAlign w:val="center"/>
            <w:hideMark/>
          </w:tcPr>
          <w:p w:rsidRPr="00DB1526" w:rsidR="00DB1526" w:rsidP="00DB1526" w:rsidRDefault="00DB1526" w14:paraId="1B550417"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0.538</w:t>
            </w:r>
          </w:p>
        </w:tc>
        <w:tc>
          <w:tcPr>
            <w:tcW w:w="269" w:type="pct"/>
            <w:tcBorders>
              <w:top w:val="nil"/>
              <w:left w:val="nil"/>
              <w:bottom w:val="single" w:color="auto" w:sz="8" w:space="0"/>
              <w:right w:val="single" w:color="auto" w:sz="8" w:space="0"/>
            </w:tcBorders>
            <w:shd w:val="clear" w:color="auto" w:fill="auto"/>
            <w:vAlign w:val="center"/>
            <w:hideMark/>
          </w:tcPr>
          <w:p w:rsidRPr="00DB1526" w:rsidR="00DB1526" w:rsidP="00DB1526" w:rsidRDefault="00DB1526" w14:paraId="278A975C"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3,974.44</w:t>
            </w:r>
          </w:p>
        </w:tc>
        <w:tc>
          <w:tcPr>
            <w:tcW w:w="181" w:type="pct"/>
            <w:tcBorders>
              <w:top w:val="nil"/>
              <w:left w:val="nil"/>
              <w:bottom w:val="single" w:color="auto" w:sz="8" w:space="0"/>
              <w:right w:val="single" w:color="auto" w:sz="4" w:space="0"/>
            </w:tcBorders>
            <w:shd w:val="clear" w:color="auto" w:fill="auto"/>
            <w:vAlign w:val="center"/>
            <w:hideMark/>
          </w:tcPr>
          <w:p w:rsidRPr="00DB1526" w:rsidR="00DB1526" w:rsidP="00DB1526" w:rsidRDefault="00DB1526" w14:paraId="0ADD7652"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254</w:t>
            </w:r>
          </w:p>
        </w:tc>
        <w:tc>
          <w:tcPr>
            <w:tcW w:w="195" w:type="pct"/>
            <w:tcBorders>
              <w:top w:val="nil"/>
              <w:left w:val="nil"/>
              <w:bottom w:val="single" w:color="auto" w:sz="8" w:space="0"/>
              <w:right w:val="single" w:color="auto" w:sz="4" w:space="0"/>
            </w:tcBorders>
            <w:shd w:val="clear" w:color="auto" w:fill="auto"/>
            <w:vAlign w:val="center"/>
            <w:hideMark/>
          </w:tcPr>
          <w:p w:rsidRPr="00DB1526" w:rsidR="00DB1526" w:rsidP="00DB1526" w:rsidRDefault="00DB1526" w14:paraId="6D10EFB8"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10.34</w:t>
            </w:r>
          </w:p>
        </w:tc>
        <w:tc>
          <w:tcPr>
            <w:tcW w:w="195" w:type="pct"/>
            <w:tcBorders>
              <w:top w:val="nil"/>
              <w:left w:val="nil"/>
              <w:bottom w:val="single" w:color="auto" w:sz="8" w:space="0"/>
              <w:right w:val="single" w:color="auto" w:sz="4" w:space="0"/>
            </w:tcBorders>
            <w:shd w:val="clear" w:color="auto" w:fill="auto"/>
            <w:vAlign w:val="center"/>
            <w:hideMark/>
          </w:tcPr>
          <w:p w:rsidRPr="00DB1526" w:rsidR="00DB1526" w:rsidP="00DB1526" w:rsidRDefault="00DB1526" w14:paraId="3DC94E12"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2,627</w:t>
            </w:r>
          </w:p>
        </w:tc>
        <w:tc>
          <w:tcPr>
            <w:tcW w:w="228" w:type="pct"/>
            <w:tcBorders>
              <w:top w:val="nil"/>
              <w:left w:val="nil"/>
              <w:bottom w:val="single" w:color="auto" w:sz="8" w:space="0"/>
              <w:right w:val="single" w:color="auto" w:sz="4" w:space="0"/>
            </w:tcBorders>
            <w:shd w:val="clear" w:color="auto" w:fill="auto"/>
            <w:vAlign w:val="center"/>
            <w:hideMark/>
          </w:tcPr>
          <w:p w:rsidRPr="00DB1526" w:rsidR="00DB1526" w:rsidP="00DB1526" w:rsidRDefault="00DB1526" w14:paraId="6EC4D57D"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0.054</w:t>
            </w:r>
          </w:p>
        </w:tc>
        <w:tc>
          <w:tcPr>
            <w:tcW w:w="259" w:type="pct"/>
            <w:tcBorders>
              <w:top w:val="nil"/>
              <w:left w:val="nil"/>
              <w:bottom w:val="single" w:color="auto" w:sz="8" w:space="0"/>
              <w:right w:val="single" w:color="auto" w:sz="8" w:space="0"/>
            </w:tcBorders>
            <w:shd w:val="clear" w:color="auto" w:fill="auto"/>
            <w:vAlign w:val="center"/>
            <w:hideMark/>
          </w:tcPr>
          <w:p w:rsidRPr="00DB1526" w:rsidR="00DB1526" w:rsidP="00DB1526" w:rsidRDefault="00DB1526" w14:paraId="103F0B28"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141.10</w:t>
            </w:r>
          </w:p>
        </w:tc>
        <w:tc>
          <w:tcPr>
            <w:tcW w:w="269" w:type="pct"/>
            <w:tcBorders>
              <w:top w:val="nil"/>
              <w:left w:val="single" w:color="auto" w:sz="4" w:space="0"/>
              <w:bottom w:val="single" w:color="auto" w:sz="8" w:space="0"/>
              <w:right w:val="single" w:color="auto" w:sz="8" w:space="0"/>
            </w:tcBorders>
            <w:shd w:val="clear" w:color="auto" w:fill="auto"/>
            <w:vAlign w:val="center"/>
            <w:hideMark/>
          </w:tcPr>
          <w:p w:rsidRPr="00DB1526" w:rsidR="00DB1526" w:rsidP="00DB1526" w:rsidRDefault="00DB1526" w14:paraId="5D9BC2FD"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4,115.54</w:t>
            </w:r>
          </w:p>
        </w:tc>
        <w:tc>
          <w:tcPr>
            <w:tcW w:w="225" w:type="pct"/>
            <w:tcBorders>
              <w:top w:val="nil"/>
              <w:left w:val="single" w:color="auto" w:sz="4" w:space="0"/>
              <w:bottom w:val="nil"/>
              <w:right w:val="single" w:color="auto" w:sz="8" w:space="0"/>
            </w:tcBorders>
            <w:shd w:val="clear" w:color="auto" w:fill="auto"/>
            <w:vAlign w:val="center"/>
            <w:hideMark/>
          </w:tcPr>
          <w:p w:rsidRPr="00DB1526" w:rsidR="00DB1526" w:rsidP="00DB1526" w:rsidRDefault="00DB1526" w14:paraId="3B944C5C"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371" w:type="pct"/>
            <w:tcBorders>
              <w:top w:val="single" w:color="auto" w:sz="8" w:space="0"/>
              <w:left w:val="nil"/>
              <w:bottom w:val="nil"/>
              <w:right w:val="single" w:color="auto" w:sz="8" w:space="0"/>
            </w:tcBorders>
            <w:shd w:val="clear" w:color="auto" w:fill="auto"/>
            <w:noWrap/>
            <w:vAlign w:val="bottom"/>
            <w:hideMark/>
          </w:tcPr>
          <w:p w:rsidRPr="00DB1526" w:rsidR="00DB1526" w:rsidP="00DB1526" w:rsidRDefault="00DB1526" w14:paraId="43424734"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$196,328.61</w:t>
            </w:r>
          </w:p>
        </w:tc>
      </w:tr>
      <w:tr w:rsidRPr="00DB1526" w:rsidR="00DB1526" w:rsidTr="00DB1526" w14:paraId="0BC6F37F" w14:textId="77777777">
        <w:trPr>
          <w:trHeight w:val="255"/>
        </w:trPr>
        <w:tc>
          <w:tcPr>
            <w:tcW w:w="140" w:type="pct"/>
            <w:tcBorders>
              <w:top w:val="nil"/>
              <w:left w:val="nil"/>
              <w:bottom w:val="nil"/>
              <w:right w:val="nil"/>
            </w:tcBorders>
            <w:shd w:val="clear" w:color="auto" w:fill="auto"/>
            <w:noWrap/>
            <w:vAlign w:val="bottom"/>
            <w:hideMark/>
          </w:tcPr>
          <w:p w:rsidRPr="00DB1526" w:rsidR="00DB1526" w:rsidP="00DB1526" w:rsidRDefault="00DB1526" w14:paraId="38B187E4" w14:textId="77777777">
            <w:pPr>
              <w:spacing w:after="0" w:line="240" w:lineRule="auto"/>
              <w:jc w:val="right"/>
              <w:rPr>
                <w:rFonts w:ascii="Franklin Gothic Book" w:hAnsi="Franklin Gothic Book" w:cs="Calibri"/>
                <w:b/>
                <w:bCs/>
                <w:color w:val="000000"/>
                <w:sz w:val="16"/>
                <w:szCs w:val="18"/>
              </w:rPr>
            </w:pPr>
          </w:p>
        </w:tc>
        <w:tc>
          <w:tcPr>
            <w:tcW w:w="2058" w:type="pct"/>
            <w:gridSpan w:val="5"/>
            <w:tcBorders>
              <w:top w:val="single" w:color="auto" w:sz="8" w:space="0"/>
              <w:left w:val="single" w:color="auto" w:sz="4" w:space="0"/>
              <w:bottom w:val="single" w:color="auto" w:sz="4" w:space="0"/>
              <w:right w:val="nil"/>
            </w:tcBorders>
            <w:shd w:val="clear" w:color="auto" w:fill="auto"/>
            <w:hideMark/>
          </w:tcPr>
          <w:p w:rsidRPr="00DB1526" w:rsidR="00DB1526" w:rsidP="00DB1526" w:rsidRDefault="00DB1526" w14:paraId="0DB70568"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.33% to Account for Fully Loaded Wage Rate</w:t>
            </w:r>
          </w:p>
        </w:tc>
        <w:tc>
          <w:tcPr>
            <w:tcW w:w="181" w:type="pct"/>
            <w:tcBorders>
              <w:top w:val="nil"/>
              <w:left w:val="nil"/>
              <w:bottom w:val="single" w:color="auto" w:sz="4" w:space="0"/>
              <w:right w:val="nil"/>
            </w:tcBorders>
            <w:shd w:val="clear" w:color="auto" w:fill="auto"/>
            <w:vAlign w:val="center"/>
            <w:hideMark/>
          </w:tcPr>
          <w:p w:rsidRPr="00DB1526" w:rsidR="00DB1526" w:rsidP="00DB1526" w:rsidRDefault="00DB1526" w14:paraId="41571683"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9" w:type="pct"/>
            <w:tcBorders>
              <w:top w:val="nil"/>
              <w:left w:val="nil"/>
              <w:bottom w:val="single" w:color="auto" w:sz="4" w:space="0"/>
              <w:right w:val="nil"/>
            </w:tcBorders>
            <w:shd w:val="clear" w:color="auto" w:fill="auto"/>
            <w:vAlign w:val="center"/>
            <w:hideMark/>
          </w:tcPr>
          <w:p w:rsidRPr="00DB1526" w:rsidR="00DB1526" w:rsidP="00DB1526" w:rsidRDefault="00DB1526" w14:paraId="45076E1D"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28" w:type="pct"/>
            <w:tcBorders>
              <w:top w:val="nil"/>
              <w:left w:val="nil"/>
              <w:bottom w:val="single" w:color="auto" w:sz="4" w:space="0"/>
              <w:right w:val="nil"/>
            </w:tcBorders>
            <w:shd w:val="clear" w:color="auto" w:fill="auto"/>
            <w:vAlign w:val="center"/>
            <w:hideMark/>
          </w:tcPr>
          <w:p w:rsidRPr="00DB1526" w:rsidR="00DB1526" w:rsidP="00DB1526" w:rsidRDefault="00DB1526" w14:paraId="49183629"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69" w:type="pct"/>
            <w:tcBorders>
              <w:top w:val="nil"/>
              <w:left w:val="nil"/>
              <w:bottom w:val="single" w:color="auto" w:sz="4" w:space="0"/>
              <w:right w:val="nil"/>
            </w:tcBorders>
            <w:shd w:val="clear" w:color="auto" w:fill="auto"/>
            <w:vAlign w:val="center"/>
            <w:hideMark/>
          </w:tcPr>
          <w:p w:rsidRPr="00DB1526" w:rsidR="00DB1526" w:rsidP="00DB1526" w:rsidRDefault="00DB1526" w14:paraId="40E2A4C0"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81" w:type="pct"/>
            <w:tcBorders>
              <w:top w:val="nil"/>
              <w:left w:val="nil"/>
              <w:bottom w:val="single" w:color="auto" w:sz="4" w:space="0"/>
              <w:right w:val="nil"/>
            </w:tcBorders>
            <w:shd w:val="clear" w:color="auto" w:fill="auto"/>
            <w:vAlign w:val="center"/>
            <w:hideMark/>
          </w:tcPr>
          <w:p w:rsidRPr="00DB1526" w:rsidR="00DB1526" w:rsidP="00DB1526" w:rsidRDefault="00DB1526" w14:paraId="51D73C21"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5" w:type="pct"/>
            <w:tcBorders>
              <w:top w:val="nil"/>
              <w:left w:val="nil"/>
              <w:bottom w:val="single" w:color="auto" w:sz="4" w:space="0"/>
              <w:right w:val="nil"/>
            </w:tcBorders>
            <w:shd w:val="clear" w:color="auto" w:fill="auto"/>
            <w:vAlign w:val="center"/>
            <w:hideMark/>
          </w:tcPr>
          <w:p w:rsidRPr="00DB1526" w:rsidR="00DB1526" w:rsidP="00DB1526" w:rsidRDefault="00DB1526" w14:paraId="492AAAC9"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5" w:type="pct"/>
            <w:tcBorders>
              <w:top w:val="nil"/>
              <w:left w:val="nil"/>
              <w:bottom w:val="single" w:color="auto" w:sz="4" w:space="0"/>
              <w:right w:val="nil"/>
            </w:tcBorders>
            <w:shd w:val="clear" w:color="auto" w:fill="auto"/>
            <w:vAlign w:val="center"/>
            <w:hideMark/>
          </w:tcPr>
          <w:p w:rsidRPr="00DB1526" w:rsidR="00DB1526" w:rsidP="00DB1526" w:rsidRDefault="00DB1526" w14:paraId="04E6B0F9"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28" w:type="pct"/>
            <w:tcBorders>
              <w:top w:val="nil"/>
              <w:left w:val="nil"/>
              <w:bottom w:val="single" w:color="auto" w:sz="4" w:space="0"/>
              <w:right w:val="nil"/>
            </w:tcBorders>
            <w:shd w:val="clear" w:color="auto" w:fill="auto"/>
            <w:vAlign w:val="center"/>
            <w:hideMark/>
          </w:tcPr>
          <w:p w:rsidRPr="00DB1526" w:rsidR="00DB1526" w:rsidP="00DB1526" w:rsidRDefault="00DB1526" w14:paraId="211FECAB"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59" w:type="pct"/>
            <w:tcBorders>
              <w:top w:val="nil"/>
              <w:left w:val="nil"/>
              <w:bottom w:val="single" w:color="auto" w:sz="4" w:space="0"/>
              <w:right w:val="nil"/>
            </w:tcBorders>
            <w:shd w:val="clear" w:color="auto" w:fill="auto"/>
            <w:vAlign w:val="center"/>
            <w:hideMark/>
          </w:tcPr>
          <w:p w:rsidRPr="00DB1526" w:rsidR="00DB1526" w:rsidP="00DB1526" w:rsidRDefault="00DB1526" w14:paraId="60C7160A"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69" w:type="pct"/>
            <w:tcBorders>
              <w:top w:val="nil"/>
              <w:left w:val="nil"/>
              <w:bottom w:val="single" w:color="auto" w:sz="4" w:space="0"/>
              <w:right w:val="nil"/>
            </w:tcBorders>
            <w:shd w:val="clear" w:color="auto" w:fill="auto"/>
            <w:vAlign w:val="center"/>
            <w:hideMark/>
          </w:tcPr>
          <w:p w:rsidRPr="00DB1526" w:rsidR="00DB1526" w:rsidP="00DB1526" w:rsidRDefault="00DB1526" w14:paraId="50A56722"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25" w:type="pct"/>
            <w:tcBorders>
              <w:top w:val="single" w:color="auto" w:sz="8" w:space="0"/>
              <w:left w:val="nil"/>
              <w:bottom w:val="single" w:color="auto" w:sz="4" w:space="0"/>
              <w:right w:val="nil"/>
            </w:tcBorders>
            <w:shd w:val="clear" w:color="auto" w:fill="auto"/>
            <w:vAlign w:val="center"/>
            <w:hideMark/>
          </w:tcPr>
          <w:p w:rsidRPr="00DB1526" w:rsidR="00DB1526" w:rsidP="00DB1526" w:rsidRDefault="00DB1526" w14:paraId="74725399"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371" w:type="pct"/>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DB1526" w:rsidR="00DB1526" w:rsidP="00DB1526" w:rsidRDefault="00DB1526" w14:paraId="60FE0306"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$64,788.44</w:t>
            </w:r>
          </w:p>
        </w:tc>
      </w:tr>
      <w:tr w:rsidRPr="00DB1526" w:rsidR="00DB1526" w:rsidTr="00DB1526" w14:paraId="7D469646" w14:textId="77777777">
        <w:trPr>
          <w:trHeight w:val="270"/>
        </w:trPr>
        <w:tc>
          <w:tcPr>
            <w:tcW w:w="140" w:type="pct"/>
            <w:tcBorders>
              <w:top w:val="nil"/>
              <w:left w:val="nil"/>
              <w:bottom w:val="nil"/>
              <w:right w:val="nil"/>
            </w:tcBorders>
            <w:shd w:val="clear" w:color="auto" w:fill="auto"/>
            <w:noWrap/>
            <w:vAlign w:val="bottom"/>
            <w:hideMark/>
          </w:tcPr>
          <w:p w:rsidRPr="00DB1526" w:rsidR="00DB1526" w:rsidP="00DB1526" w:rsidRDefault="00DB1526" w14:paraId="6A77FB58" w14:textId="77777777">
            <w:pPr>
              <w:spacing w:after="0" w:line="240" w:lineRule="auto"/>
              <w:jc w:val="right"/>
              <w:rPr>
                <w:rFonts w:ascii="Franklin Gothic Book" w:hAnsi="Franklin Gothic Book" w:cs="Calibri"/>
                <w:b/>
                <w:bCs/>
                <w:color w:val="000000"/>
                <w:sz w:val="16"/>
                <w:szCs w:val="18"/>
              </w:rPr>
            </w:pPr>
          </w:p>
        </w:tc>
        <w:tc>
          <w:tcPr>
            <w:tcW w:w="2058" w:type="pct"/>
            <w:gridSpan w:val="5"/>
            <w:tcBorders>
              <w:top w:val="single" w:color="auto" w:sz="4" w:space="0"/>
              <w:left w:val="single" w:color="auto" w:sz="4" w:space="0"/>
              <w:bottom w:val="single" w:color="auto" w:sz="8" w:space="0"/>
              <w:right w:val="nil"/>
            </w:tcBorders>
            <w:shd w:val="clear" w:color="auto" w:fill="auto"/>
            <w:hideMark/>
          </w:tcPr>
          <w:p w:rsidRPr="00DB1526" w:rsidR="00DB1526" w:rsidP="00DB1526" w:rsidRDefault="00DB1526" w14:paraId="17F23F41"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TOTAL REPORTING BURDEN (Fully Loaded)</w:t>
            </w:r>
          </w:p>
        </w:tc>
        <w:tc>
          <w:tcPr>
            <w:tcW w:w="181" w:type="pct"/>
            <w:tcBorders>
              <w:top w:val="nil"/>
              <w:left w:val="nil"/>
              <w:bottom w:val="single" w:color="auto" w:sz="8" w:space="0"/>
              <w:right w:val="nil"/>
            </w:tcBorders>
            <w:shd w:val="clear" w:color="auto" w:fill="auto"/>
            <w:vAlign w:val="center"/>
            <w:hideMark/>
          </w:tcPr>
          <w:p w:rsidRPr="00DB1526" w:rsidR="00DB1526" w:rsidP="00DB1526" w:rsidRDefault="00DB1526" w14:paraId="437163C0"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9" w:type="pct"/>
            <w:tcBorders>
              <w:top w:val="nil"/>
              <w:left w:val="nil"/>
              <w:bottom w:val="single" w:color="auto" w:sz="8" w:space="0"/>
              <w:right w:val="nil"/>
            </w:tcBorders>
            <w:shd w:val="clear" w:color="auto" w:fill="auto"/>
            <w:vAlign w:val="center"/>
            <w:hideMark/>
          </w:tcPr>
          <w:p w:rsidRPr="00DB1526" w:rsidR="00DB1526" w:rsidP="00DB1526" w:rsidRDefault="00DB1526" w14:paraId="700C8CFF"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28" w:type="pct"/>
            <w:tcBorders>
              <w:top w:val="nil"/>
              <w:left w:val="nil"/>
              <w:bottom w:val="single" w:color="auto" w:sz="8" w:space="0"/>
              <w:right w:val="nil"/>
            </w:tcBorders>
            <w:shd w:val="clear" w:color="auto" w:fill="auto"/>
            <w:vAlign w:val="center"/>
            <w:hideMark/>
          </w:tcPr>
          <w:p w:rsidRPr="00DB1526" w:rsidR="00DB1526" w:rsidP="00DB1526" w:rsidRDefault="00DB1526" w14:paraId="2C8A0115"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69" w:type="pct"/>
            <w:tcBorders>
              <w:top w:val="nil"/>
              <w:left w:val="nil"/>
              <w:bottom w:val="single" w:color="auto" w:sz="8" w:space="0"/>
              <w:right w:val="nil"/>
            </w:tcBorders>
            <w:shd w:val="clear" w:color="auto" w:fill="auto"/>
            <w:vAlign w:val="center"/>
            <w:hideMark/>
          </w:tcPr>
          <w:p w:rsidRPr="00DB1526" w:rsidR="00DB1526" w:rsidP="00DB1526" w:rsidRDefault="00DB1526" w14:paraId="45585294"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81" w:type="pct"/>
            <w:tcBorders>
              <w:top w:val="nil"/>
              <w:left w:val="nil"/>
              <w:bottom w:val="single" w:color="auto" w:sz="8" w:space="0"/>
              <w:right w:val="nil"/>
            </w:tcBorders>
            <w:shd w:val="clear" w:color="auto" w:fill="auto"/>
            <w:vAlign w:val="center"/>
            <w:hideMark/>
          </w:tcPr>
          <w:p w:rsidRPr="00DB1526" w:rsidR="00DB1526" w:rsidP="00DB1526" w:rsidRDefault="00DB1526" w14:paraId="6864CA56"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5" w:type="pct"/>
            <w:tcBorders>
              <w:top w:val="nil"/>
              <w:left w:val="nil"/>
              <w:bottom w:val="single" w:color="auto" w:sz="8" w:space="0"/>
              <w:right w:val="nil"/>
            </w:tcBorders>
            <w:shd w:val="clear" w:color="auto" w:fill="auto"/>
            <w:vAlign w:val="center"/>
            <w:hideMark/>
          </w:tcPr>
          <w:p w:rsidRPr="00DB1526" w:rsidR="00DB1526" w:rsidP="00DB1526" w:rsidRDefault="00DB1526" w14:paraId="7DB32586"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195" w:type="pct"/>
            <w:tcBorders>
              <w:top w:val="nil"/>
              <w:left w:val="nil"/>
              <w:bottom w:val="single" w:color="auto" w:sz="8" w:space="0"/>
              <w:right w:val="nil"/>
            </w:tcBorders>
            <w:shd w:val="clear" w:color="auto" w:fill="auto"/>
            <w:vAlign w:val="center"/>
            <w:hideMark/>
          </w:tcPr>
          <w:p w:rsidRPr="00DB1526" w:rsidR="00DB1526" w:rsidP="00DB1526" w:rsidRDefault="00DB1526" w14:paraId="5CB36F2D" w14:textId="77777777">
            <w:pPr>
              <w:spacing w:after="0" w:line="240" w:lineRule="auto"/>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28" w:type="pct"/>
            <w:tcBorders>
              <w:top w:val="nil"/>
              <w:left w:val="nil"/>
              <w:bottom w:val="single" w:color="auto" w:sz="8" w:space="0"/>
              <w:right w:val="nil"/>
            </w:tcBorders>
            <w:shd w:val="clear" w:color="auto" w:fill="auto"/>
            <w:vAlign w:val="center"/>
            <w:hideMark/>
          </w:tcPr>
          <w:p w:rsidRPr="00DB1526" w:rsidR="00DB1526" w:rsidP="00DB1526" w:rsidRDefault="00DB1526" w14:paraId="6ABD07F5" w14:textId="77777777">
            <w:pPr>
              <w:spacing w:after="0" w:line="240" w:lineRule="auto"/>
              <w:jc w:val="center"/>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59" w:type="pct"/>
            <w:tcBorders>
              <w:top w:val="nil"/>
              <w:left w:val="nil"/>
              <w:bottom w:val="single" w:color="auto" w:sz="8" w:space="0"/>
              <w:right w:val="nil"/>
            </w:tcBorders>
            <w:shd w:val="clear" w:color="auto" w:fill="auto"/>
            <w:vAlign w:val="center"/>
            <w:hideMark/>
          </w:tcPr>
          <w:p w:rsidRPr="00DB1526" w:rsidR="00DB1526" w:rsidP="00DB1526" w:rsidRDefault="00DB1526" w14:paraId="70E73072"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69" w:type="pct"/>
            <w:tcBorders>
              <w:top w:val="nil"/>
              <w:left w:val="nil"/>
              <w:bottom w:val="single" w:color="auto" w:sz="8" w:space="0"/>
              <w:right w:val="nil"/>
            </w:tcBorders>
            <w:shd w:val="clear" w:color="auto" w:fill="auto"/>
            <w:vAlign w:val="center"/>
            <w:hideMark/>
          </w:tcPr>
          <w:p w:rsidRPr="00DB1526" w:rsidR="00DB1526" w:rsidP="00DB1526" w:rsidRDefault="00DB1526" w14:paraId="703A7B93"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225" w:type="pct"/>
            <w:tcBorders>
              <w:top w:val="nil"/>
              <w:left w:val="nil"/>
              <w:bottom w:val="single" w:color="auto" w:sz="8" w:space="0"/>
              <w:right w:val="nil"/>
            </w:tcBorders>
            <w:shd w:val="clear" w:color="auto" w:fill="auto"/>
            <w:vAlign w:val="center"/>
            <w:hideMark/>
          </w:tcPr>
          <w:p w:rsidRPr="00DB1526" w:rsidR="00DB1526" w:rsidP="00DB1526" w:rsidRDefault="00DB1526" w14:paraId="0EA3A17A"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 </w:t>
            </w:r>
          </w:p>
        </w:tc>
        <w:tc>
          <w:tcPr>
            <w:tcW w:w="371" w:type="pct"/>
            <w:tcBorders>
              <w:top w:val="single" w:color="auto" w:sz="4" w:space="0"/>
              <w:left w:val="single" w:color="auto" w:sz="8" w:space="0"/>
              <w:bottom w:val="single" w:color="auto" w:sz="8" w:space="0"/>
              <w:right w:val="single" w:color="auto" w:sz="8" w:space="0"/>
            </w:tcBorders>
            <w:shd w:val="clear" w:color="auto" w:fill="auto"/>
            <w:noWrap/>
            <w:vAlign w:val="bottom"/>
            <w:hideMark/>
          </w:tcPr>
          <w:p w:rsidRPr="00DB1526" w:rsidR="00DB1526" w:rsidP="00DB1526" w:rsidRDefault="00DB1526" w14:paraId="36768E87" w14:textId="77777777">
            <w:pPr>
              <w:spacing w:after="0" w:line="240" w:lineRule="auto"/>
              <w:jc w:val="right"/>
              <w:rPr>
                <w:rFonts w:ascii="Franklin Gothic Book" w:hAnsi="Franklin Gothic Book" w:cs="Calibri"/>
                <w:b/>
                <w:bCs/>
                <w:color w:val="000000"/>
                <w:sz w:val="16"/>
                <w:szCs w:val="18"/>
              </w:rPr>
            </w:pPr>
            <w:r w:rsidRPr="00DB1526">
              <w:rPr>
                <w:rFonts w:ascii="Franklin Gothic Book" w:hAnsi="Franklin Gothic Book" w:cs="Calibri"/>
                <w:b/>
                <w:bCs/>
                <w:color w:val="000000"/>
                <w:sz w:val="16"/>
                <w:szCs w:val="18"/>
              </w:rPr>
              <w:t>$261,117.06</w:t>
            </w:r>
          </w:p>
        </w:tc>
      </w:tr>
    </w:tbl>
    <w:p w:rsidRPr="00266178" w:rsidR="00C4115A" w:rsidP="008A17B0" w:rsidRDefault="00C4115A" w14:paraId="60BEB5CD" w14:textId="59CF14DC">
      <w:pPr>
        <w:pStyle w:val="TableFootnote"/>
        <w:spacing w:before="20" w:after="20"/>
        <w:rPr>
          <w:rFonts w:ascii="Arial" w:hAnsi="Arial" w:cs="Arial"/>
          <w:sz w:val="16"/>
          <w:szCs w:val="16"/>
        </w:rPr>
      </w:pPr>
      <w:r w:rsidRPr="00266178">
        <w:rPr>
          <w:rFonts w:ascii="Arial" w:hAnsi="Arial" w:cs="Arial"/>
          <w:b/>
          <w:bCs/>
          <w:color w:val="000000"/>
          <w:sz w:val="16"/>
          <w:szCs w:val="16"/>
        </w:rPr>
        <w:t xml:space="preserve">Notes: </w:t>
      </w:r>
    </w:p>
    <w:p w:rsidRPr="000A5135" w:rsidR="000A5135" w:rsidP="000A5135" w:rsidRDefault="000A5135" w14:paraId="0D44C5E9" w14:textId="77777777">
      <w:pPr>
        <w:pStyle w:val="TableFootnote"/>
        <w:spacing w:before="20" w:after="20"/>
        <w:rPr>
          <w:rFonts w:ascii="Arial" w:hAnsi="Arial" w:cs="Arial"/>
          <w:sz w:val="16"/>
          <w:szCs w:val="16"/>
        </w:rPr>
      </w:pPr>
      <w:r w:rsidRPr="000A5135">
        <w:rPr>
          <w:rFonts w:ascii="Arial" w:hAnsi="Arial" w:cs="Arial"/>
          <w:sz w:val="16"/>
          <w:szCs w:val="16"/>
        </w:rPr>
        <w:t xml:space="preserve">E4 &amp; F4 - State level pretest respondents are included in the overall State sample of 67 so are not considered unique respondents for the purpose of calculating total sample size or total number of respondents. </w:t>
      </w:r>
    </w:p>
    <w:p w:rsidRPr="000A5135" w:rsidR="000A5135" w:rsidP="000A5135" w:rsidRDefault="000A5135" w14:paraId="2269211C" w14:textId="77777777">
      <w:pPr>
        <w:pStyle w:val="TableFootnote"/>
        <w:spacing w:before="20" w:after="20"/>
        <w:rPr>
          <w:rFonts w:ascii="Arial" w:hAnsi="Arial" w:cs="Arial"/>
          <w:sz w:val="16"/>
          <w:szCs w:val="16"/>
        </w:rPr>
      </w:pPr>
      <w:r w:rsidRPr="000A5135">
        <w:rPr>
          <w:rFonts w:ascii="Arial" w:hAnsi="Arial" w:cs="Arial"/>
          <w:sz w:val="16"/>
          <w:szCs w:val="16"/>
        </w:rPr>
        <w:t>F14-F17 - Assumes all SAs will respond to the invitation and reminder emails but that a few will require a follow-up phone call and/or post card to fully complete and submit the data collection instruments</w:t>
      </w:r>
    </w:p>
    <w:p w:rsidRPr="000A5135" w:rsidR="000A5135" w:rsidP="000A5135" w:rsidRDefault="000A5135" w14:paraId="3628021E" w14:textId="5F276A84">
      <w:pPr>
        <w:pStyle w:val="TableFootnote"/>
        <w:spacing w:before="20" w:after="20"/>
        <w:rPr>
          <w:rFonts w:ascii="Arial" w:hAnsi="Arial" w:cs="Arial"/>
          <w:sz w:val="16"/>
          <w:szCs w:val="16"/>
        </w:rPr>
      </w:pPr>
      <w:r w:rsidRPr="000A5135">
        <w:rPr>
          <w:rFonts w:ascii="Arial" w:hAnsi="Arial" w:cs="Arial"/>
          <w:sz w:val="16"/>
          <w:szCs w:val="16"/>
        </w:rPr>
        <w:t>F21</w:t>
      </w:r>
      <w:r w:rsidR="00DB1526">
        <w:rPr>
          <w:rFonts w:ascii="Arial" w:hAnsi="Arial" w:cs="Arial"/>
          <w:sz w:val="16"/>
          <w:szCs w:val="16"/>
        </w:rPr>
        <w:t xml:space="preserve"> and F31</w:t>
      </w:r>
      <w:r w:rsidRPr="000A5135">
        <w:rPr>
          <w:rFonts w:ascii="Arial" w:hAnsi="Arial" w:cs="Arial"/>
          <w:sz w:val="16"/>
          <w:szCs w:val="16"/>
        </w:rPr>
        <w:t xml:space="preserve"> - Assumes an 80% survey response rate</w:t>
      </w:r>
    </w:p>
    <w:p w:rsidRPr="000A5135" w:rsidR="000A5135" w:rsidP="000A5135" w:rsidRDefault="000A5135" w14:paraId="37E615A9" w14:textId="0AAA9504">
      <w:pPr>
        <w:pStyle w:val="TableFootnote"/>
        <w:spacing w:before="20" w:after="20"/>
        <w:rPr>
          <w:rFonts w:ascii="Arial" w:hAnsi="Arial" w:cs="Arial"/>
          <w:sz w:val="16"/>
          <w:szCs w:val="16"/>
        </w:rPr>
      </w:pPr>
      <w:r w:rsidRPr="000A5135">
        <w:rPr>
          <w:rFonts w:ascii="Arial" w:hAnsi="Arial" w:cs="Arial"/>
          <w:sz w:val="16"/>
          <w:szCs w:val="16"/>
        </w:rPr>
        <w:t xml:space="preserve">F23 </w:t>
      </w:r>
      <w:r w:rsidR="00DB1526">
        <w:rPr>
          <w:rFonts w:ascii="Arial" w:hAnsi="Arial" w:cs="Arial"/>
          <w:sz w:val="16"/>
          <w:szCs w:val="16"/>
        </w:rPr>
        <w:t xml:space="preserve">and F33 </w:t>
      </w:r>
      <w:r w:rsidRPr="000A5135">
        <w:rPr>
          <w:rFonts w:ascii="Arial" w:hAnsi="Arial" w:cs="Arial"/>
          <w:sz w:val="16"/>
          <w:szCs w:val="16"/>
        </w:rPr>
        <w:t>- Assumes an initial response rate of 25%, with the initial nonrepondents receiving reminder emails</w:t>
      </w:r>
    </w:p>
    <w:p w:rsidRPr="00266178" w:rsidR="004B2E69" w:rsidP="008A17B0" w:rsidRDefault="000A5135" w14:paraId="3E5893A5" w14:textId="2F2998EC">
      <w:pPr>
        <w:pStyle w:val="TableFootnote"/>
        <w:spacing w:before="20" w:after="20"/>
        <w:rPr>
          <w:rFonts w:ascii="Arial" w:hAnsi="Arial" w:cs="Arial"/>
          <w:szCs w:val="24"/>
        </w:rPr>
      </w:pPr>
      <w:r w:rsidRPr="000A5135">
        <w:rPr>
          <w:rFonts w:ascii="Arial" w:hAnsi="Arial" w:cs="Arial"/>
          <w:sz w:val="16"/>
          <w:szCs w:val="16"/>
        </w:rPr>
        <w:t>K</w:t>
      </w:r>
      <w:r w:rsidR="00DB1526">
        <w:rPr>
          <w:rFonts w:ascii="Arial" w:hAnsi="Arial" w:cs="Arial"/>
          <w:sz w:val="16"/>
          <w:szCs w:val="16"/>
        </w:rPr>
        <w:t>38</w:t>
      </w:r>
      <w:r w:rsidRPr="000A5135">
        <w:rPr>
          <w:rFonts w:ascii="Arial" w:hAnsi="Arial" w:cs="Arial"/>
          <w:sz w:val="16"/>
          <w:szCs w:val="16"/>
        </w:rPr>
        <w:t xml:space="preserve"> - Includes only those expected to never respond</w:t>
      </w:r>
    </w:p>
    <w:p w:rsidRPr="00266178" w:rsidR="004B2E69" w:rsidP="008A17B0" w:rsidRDefault="004B2E69" w14:paraId="6F81D7C8" w14:textId="56E23002">
      <w:pPr>
        <w:pStyle w:val="Paragraph"/>
        <w:spacing w:before="20" w:after="20" w:line="480" w:lineRule="auto"/>
        <w:rPr>
          <w:rFonts w:ascii="Arial" w:hAnsi="Arial" w:cs="Arial"/>
          <w:szCs w:val="24"/>
        </w:rPr>
        <w:sectPr w:rsidRPr="00266178" w:rsidR="004B2E69" w:rsidSect="00EF3CCD">
          <w:headerReference w:type="default" r:id="rId21"/>
          <w:headerReference w:type="first" r:id="rId22"/>
          <w:footerReference w:type="first" r:id="rId23"/>
          <w:pgSz w:w="15840" w:h="12240" w:orient="landscape" w:code="1"/>
          <w:pgMar w:top="1440" w:right="720" w:bottom="1440" w:left="720" w:header="720" w:footer="720" w:gutter="0"/>
          <w:cols w:space="360"/>
          <w:titlePg/>
          <w:docGrid w:linePitch="360"/>
        </w:sectPr>
      </w:pPr>
    </w:p>
    <w:p w:rsidR="00574DDB" w:rsidP="00574DDB" w:rsidRDefault="00093B48" w14:paraId="0BCEE59C" w14:textId="05AFCF1E">
      <w:pPr>
        <w:pStyle w:val="H1"/>
      </w:pPr>
      <w:bookmarkStart w:name="_Toc52958626" w:id="75"/>
      <w:bookmarkStart w:name="_Toc75868689" w:id="76"/>
      <w:r>
        <w:lastRenderedPageBreak/>
        <w:t>A</w:t>
      </w:r>
      <w:r w:rsidR="00574DDB">
        <w:t>13.</w:t>
      </w:r>
      <w:r w:rsidR="00EA5F6E">
        <w:tab/>
      </w:r>
      <w:r w:rsidRPr="00EA5F6E" w:rsidR="00EA5F6E">
        <w:t>Estimates of Other Total Annual Cost Burden to Respondents or Record Keepers</w:t>
      </w:r>
      <w:bookmarkEnd w:id="75"/>
      <w:bookmarkEnd w:id="76"/>
    </w:p>
    <w:p w:rsidRPr="005174B3" w:rsidR="00462538" w:rsidP="00095DB5" w:rsidRDefault="00462538" w14:paraId="549B3BD9" w14:textId="28C6EEA9">
      <w:pPr>
        <w:spacing w:line="240" w:lineRule="auto"/>
        <w:rPr>
          <w:rFonts w:ascii="Times New Roman" w:hAnsi="Times New Roman"/>
          <w:szCs w:val="24"/>
        </w:rPr>
      </w:pPr>
      <w:r w:rsidRPr="005174B3">
        <w:rPr>
          <w:rFonts w:ascii="Times New Roman" w:hAnsi="Times New Roman"/>
          <w:b/>
          <w:bCs/>
          <w:szCs w:val="24"/>
        </w:rPr>
        <w:t>Provide estimates of the total annual cost burden to respondents or recordkeepers resulting from the collection of information, (do not include the cost of any hour burden sho</w:t>
      </w:r>
      <w:r w:rsidRPr="005174B3">
        <w:rPr>
          <w:rFonts w:ascii="Times New Roman" w:hAnsi="Times New Roman"/>
          <w:b/>
          <w:bCs/>
          <w:spacing w:val="-2"/>
          <w:szCs w:val="24"/>
        </w:rPr>
        <w:t>w</w:t>
      </w:r>
      <w:r w:rsidRPr="005174B3">
        <w:rPr>
          <w:rFonts w:ascii="Times New Roman" w:hAnsi="Times New Roman"/>
          <w:b/>
          <w:bCs/>
          <w:szCs w:val="24"/>
        </w:rPr>
        <w:t>n in questions 12 and 14).</w:t>
      </w:r>
      <w:r w:rsidR="00940DA7">
        <w:rPr>
          <w:rFonts w:ascii="Times New Roman" w:hAnsi="Times New Roman"/>
          <w:b/>
          <w:bCs/>
          <w:szCs w:val="24"/>
        </w:rPr>
        <w:t xml:space="preserve"> </w:t>
      </w:r>
      <w:r w:rsidRPr="005174B3">
        <w:rPr>
          <w:rFonts w:ascii="Times New Roman" w:hAnsi="Times New Roman"/>
          <w:b/>
          <w:bCs/>
          <w:szCs w:val="24"/>
        </w:rPr>
        <w:t>The cost estim</w:t>
      </w:r>
      <w:r w:rsidRPr="005174B3">
        <w:rPr>
          <w:rFonts w:ascii="Times New Roman" w:hAnsi="Times New Roman"/>
          <w:b/>
          <w:bCs/>
          <w:spacing w:val="1"/>
          <w:szCs w:val="24"/>
        </w:rPr>
        <w:t>a</w:t>
      </w:r>
      <w:r w:rsidRPr="005174B3">
        <w:rPr>
          <w:rFonts w:ascii="Times New Roman" w:hAnsi="Times New Roman"/>
          <w:b/>
          <w:bCs/>
          <w:szCs w:val="24"/>
        </w:rPr>
        <w:t>tes should be split into t</w:t>
      </w:r>
      <w:r w:rsidRPr="005174B3">
        <w:rPr>
          <w:rFonts w:ascii="Times New Roman" w:hAnsi="Times New Roman"/>
          <w:b/>
          <w:bCs/>
          <w:spacing w:val="-2"/>
          <w:szCs w:val="24"/>
        </w:rPr>
        <w:t>w</w:t>
      </w:r>
      <w:r w:rsidRPr="005174B3">
        <w:rPr>
          <w:rFonts w:ascii="Times New Roman" w:hAnsi="Times New Roman"/>
          <w:b/>
          <w:bCs/>
          <w:szCs w:val="24"/>
        </w:rPr>
        <w:t>o components: (a) a total capital and start-up cost component annuali</w:t>
      </w:r>
      <w:r w:rsidRPr="005174B3">
        <w:rPr>
          <w:rFonts w:ascii="Times New Roman" w:hAnsi="Times New Roman"/>
          <w:b/>
          <w:bCs/>
          <w:spacing w:val="-2"/>
          <w:szCs w:val="24"/>
        </w:rPr>
        <w:t>z</w:t>
      </w:r>
      <w:r w:rsidRPr="005174B3">
        <w:rPr>
          <w:rFonts w:ascii="Times New Roman" w:hAnsi="Times New Roman"/>
          <w:b/>
          <w:bCs/>
          <w:szCs w:val="24"/>
        </w:rPr>
        <w:t xml:space="preserve">ed over its expected useful life; and (b) a total operation and maintenance and purchase of services component. </w:t>
      </w:r>
    </w:p>
    <w:p w:rsidRPr="00941E36" w:rsidR="00462538" w:rsidP="00093B48" w:rsidRDefault="00462538" w14:paraId="6253D96F" w14:textId="77777777">
      <w:pPr>
        <w:spacing w:line="480" w:lineRule="auto"/>
        <w:ind w:firstLine="432"/>
        <w:rPr>
          <w:rFonts w:ascii="Times New Roman" w:hAnsi="Times New Roman"/>
          <w:szCs w:val="24"/>
        </w:rPr>
      </w:pPr>
      <w:r w:rsidRPr="009F219D">
        <w:rPr>
          <w:rFonts w:ascii="Times New Roman" w:hAnsi="Times New Roman"/>
        </w:rPr>
        <w:t xml:space="preserve">There are </w:t>
      </w:r>
      <w:r w:rsidRPr="00093B48">
        <w:rPr>
          <w:rFonts w:cstheme="minorHAnsi"/>
          <w:szCs w:val="24"/>
        </w:rPr>
        <w:t>no</w:t>
      </w:r>
      <w:r w:rsidRPr="009F219D">
        <w:rPr>
          <w:rFonts w:ascii="Times New Roman" w:hAnsi="Times New Roman"/>
        </w:rPr>
        <w:t xml:space="preserve"> capital/start-up or ongoing operation/</w:t>
      </w:r>
      <w:r w:rsidRPr="009F219D">
        <w:rPr>
          <w:rFonts w:ascii="Times New Roman" w:hAnsi="Times New Roman"/>
          <w:spacing w:val="-2"/>
        </w:rPr>
        <w:t>m</w:t>
      </w:r>
      <w:r w:rsidRPr="009F219D">
        <w:rPr>
          <w:rFonts w:ascii="Times New Roman" w:hAnsi="Times New Roman"/>
        </w:rPr>
        <w:t xml:space="preserve">aintenance costs associated with this </w:t>
      </w:r>
      <w:r w:rsidRPr="00012FAD">
        <w:rPr>
          <w:rFonts w:ascii="Times New Roman" w:hAnsi="Times New Roman"/>
          <w:szCs w:val="24"/>
        </w:rPr>
        <w:t>infor</w:t>
      </w:r>
      <w:r w:rsidRPr="00012FAD">
        <w:rPr>
          <w:rFonts w:ascii="Times New Roman" w:hAnsi="Times New Roman"/>
          <w:spacing w:val="-2"/>
          <w:szCs w:val="24"/>
        </w:rPr>
        <w:t>m</w:t>
      </w:r>
      <w:r w:rsidRPr="00012FAD">
        <w:rPr>
          <w:rFonts w:ascii="Times New Roman" w:hAnsi="Times New Roman"/>
          <w:szCs w:val="24"/>
        </w:rPr>
        <w:t>ation collection.</w:t>
      </w:r>
    </w:p>
    <w:p w:rsidRPr="00574DDB" w:rsidR="00574DDB" w:rsidP="00574DDB" w:rsidRDefault="00093B48" w14:paraId="20EB2C2C" w14:textId="44A96CDE">
      <w:pPr>
        <w:pStyle w:val="H1"/>
      </w:pPr>
      <w:bookmarkStart w:name="_Toc52958627" w:id="77"/>
      <w:bookmarkStart w:name="_Toc75868690" w:id="78"/>
      <w:bookmarkStart w:name="_Hlk27744933" w:id="79"/>
      <w:r>
        <w:t>A</w:t>
      </w:r>
      <w:r w:rsidRPr="00574DDB" w:rsidR="00574DDB">
        <w:t>14.</w:t>
      </w:r>
      <w:r w:rsidR="00574DDB">
        <w:tab/>
      </w:r>
      <w:r w:rsidRPr="00EA5F6E" w:rsidR="00EA5F6E">
        <w:t>Annualized Cost to the Federal Government</w:t>
      </w:r>
      <w:bookmarkEnd w:id="77"/>
      <w:bookmarkEnd w:id="78"/>
    </w:p>
    <w:p w:rsidRPr="005174B3" w:rsidR="00462538" w:rsidP="00095DB5" w:rsidRDefault="00462538" w14:paraId="747EA6E1" w14:textId="13082ED2">
      <w:pPr>
        <w:spacing w:line="240" w:lineRule="auto"/>
        <w:rPr>
          <w:rFonts w:cstheme="minorHAnsi"/>
          <w:b/>
          <w:bCs/>
          <w:szCs w:val="24"/>
        </w:rPr>
      </w:pPr>
      <w:r w:rsidRPr="005174B3">
        <w:rPr>
          <w:rFonts w:cstheme="minorHAnsi"/>
          <w:b/>
          <w:bCs/>
          <w:szCs w:val="24"/>
        </w:rPr>
        <w:t>Provide estimates of annualized cost to the Federal government.</w:t>
      </w:r>
      <w:r w:rsidR="00940DA7">
        <w:rPr>
          <w:rFonts w:cstheme="minorHAnsi"/>
          <w:b/>
          <w:bCs/>
          <w:szCs w:val="24"/>
        </w:rPr>
        <w:t xml:space="preserve"> </w:t>
      </w:r>
      <w:r w:rsidRPr="005174B3">
        <w:rPr>
          <w:rFonts w:cstheme="minorHAnsi"/>
          <w:b/>
          <w:bCs/>
          <w:szCs w:val="24"/>
        </w:rPr>
        <w:t xml:space="preserve">Provide a description of the method used to estimate cost and any other expense that would not have been incurred without this collection of information. </w:t>
      </w:r>
    </w:p>
    <w:p w:rsidRPr="002B2552" w:rsidR="00823754" w:rsidP="00093B48" w:rsidRDefault="00462538" w14:paraId="3B107997" w14:textId="089166B9">
      <w:pPr>
        <w:spacing w:line="480" w:lineRule="auto"/>
        <w:ind w:firstLine="432"/>
        <w:rPr>
          <w:szCs w:val="24"/>
        </w:rPr>
      </w:pPr>
      <w:r w:rsidRPr="0050075C">
        <w:rPr>
          <w:rFonts w:cstheme="minorHAnsi"/>
        </w:rPr>
        <w:t xml:space="preserve">The </w:t>
      </w:r>
      <w:r w:rsidR="00A72BC4">
        <w:rPr>
          <w:rFonts w:cstheme="minorHAnsi"/>
        </w:rPr>
        <w:t xml:space="preserve">total </w:t>
      </w:r>
      <w:r w:rsidRPr="0050075C">
        <w:rPr>
          <w:rFonts w:cstheme="minorHAnsi"/>
        </w:rPr>
        <w:t xml:space="preserve">annualized cost to the </w:t>
      </w:r>
      <w:r w:rsidR="0033634A">
        <w:rPr>
          <w:rFonts w:cstheme="minorHAnsi"/>
        </w:rPr>
        <w:t>F</w:t>
      </w:r>
      <w:r w:rsidRPr="0050075C">
        <w:rPr>
          <w:rFonts w:cstheme="minorHAnsi"/>
        </w:rPr>
        <w:t xml:space="preserve">ederal government is </w:t>
      </w:r>
      <w:r w:rsidRPr="006273B0">
        <w:rPr>
          <w:rFonts w:cstheme="minorHAnsi"/>
        </w:rPr>
        <w:t>$</w:t>
      </w:r>
      <w:r w:rsidR="00113AB7">
        <w:rPr>
          <w:rFonts w:cstheme="minorHAnsi"/>
        </w:rPr>
        <w:t>719,116.66</w:t>
      </w:r>
      <w:r w:rsidRPr="0050075C">
        <w:rPr>
          <w:rFonts w:cstheme="minorHAnsi"/>
        </w:rPr>
        <w:t xml:space="preserve">. </w:t>
      </w:r>
      <w:r w:rsidRPr="00E03ACB" w:rsidR="0049598E">
        <w:rPr>
          <w:szCs w:val="24"/>
        </w:rPr>
        <w:t xml:space="preserve">The largest cost to the Federal Government is to pay a contractor </w:t>
      </w:r>
      <w:r w:rsidRPr="00C7701C" w:rsidR="00C7701C">
        <w:rPr>
          <w:szCs w:val="24"/>
        </w:rPr>
        <w:t>$2,415,204</w:t>
      </w:r>
      <w:r w:rsidRPr="00E03ACB" w:rsidR="0049598E">
        <w:rPr>
          <w:szCs w:val="24"/>
        </w:rPr>
        <w:t xml:space="preserve"> over a period of </w:t>
      </w:r>
      <w:r w:rsidR="00C7701C">
        <w:rPr>
          <w:szCs w:val="24"/>
        </w:rPr>
        <w:t>42</w:t>
      </w:r>
      <w:r w:rsidRPr="00E03ACB" w:rsidR="0049598E">
        <w:rPr>
          <w:szCs w:val="24"/>
        </w:rPr>
        <w:t xml:space="preserve"> months (</w:t>
      </w:r>
      <w:r w:rsidR="00911515">
        <w:rPr>
          <w:szCs w:val="24"/>
        </w:rPr>
        <w:t>September</w:t>
      </w:r>
      <w:r w:rsidRPr="00E03ACB" w:rsidR="0049598E">
        <w:rPr>
          <w:szCs w:val="24"/>
        </w:rPr>
        <w:t xml:space="preserve"> </w:t>
      </w:r>
      <w:r w:rsidRPr="00E03ACB" w:rsidR="00863B4B">
        <w:rPr>
          <w:szCs w:val="24"/>
        </w:rPr>
        <w:t>20</w:t>
      </w:r>
      <w:r w:rsidR="00863B4B">
        <w:rPr>
          <w:szCs w:val="24"/>
        </w:rPr>
        <w:t>20</w:t>
      </w:r>
      <w:r w:rsidRPr="00E03ACB" w:rsidR="00863B4B">
        <w:rPr>
          <w:szCs w:val="24"/>
        </w:rPr>
        <w:t xml:space="preserve"> </w:t>
      </w:r>
      <w:r w:rsidRPr="00E03ACB" w:rsidR="0049598E">
        <w:rPr>
          <w:szCs w:val="24"/>
        </w:rPr>
        <w:t xml:space="preserve">to </w:t>
      </w:r>
      <w:r w:rsidR="00C7701C">
        <w:rPr>
          <w:szCs w:val="24"/>
        </w:rPr>
        <w:t>March 2024</w:t>
      </w:r>
      <w:r w:rsidRPr="00E03ACB" w:rsidR="0049598E">
        <w:rPr>
          <w:szCs w:val="24"/>
        </w:rPr>
        <w:t xml:space="preserve">) to </w:t>
      </w:r>
      <w:r w:rsidRPr="00093B48" w:rsidR="0049598E">
        <w:rPr>
          <w:rFonts w:cstheme="minorHAnsi"/>
          <w:szCs w:val="24"/>
        </w:rPr>
        <w:t>conduct</w:t>
      </w:r>
      <w:r w:rsidRPr="00E03ACB" w:rsidR="0049598E">
        <w:rPr>
          <w:szCs w:val="24"/>
        </w:rPr>
        <w:t xml:space="preserve"> the study and deliver data files and reports</w:t>
      </w:r>
      <w:r w:rsidRPr="00E03ACB" w:rsidR="0049598E">
        <w:rPr>
          <w:color w:val="1F497D"/>
          <w:szCs w:val="24"/>
        </w:rPr>
        <w:t xml:space="preserve">. </w:t>
      </w:r>
      <w:r w:rsidRPr="00E03ACB" w:rsidR="0049598E">
        <w:rPr>
          <w:szCs w:val="24"/>
        </w:rPr>
        <w:t xml:space="preserve">This represents an average annualized cost of </w:t>
      </w:r>
      <w:r w:rsidRPr="002E2459" w:rsidR="002E2459">
        <w:rPr>
          <w:szCs w:val="24"/>
        </w:rPr>
        <w:t>$</w:t>
      </w:r>
      <w:r w:rsidR="00493F27">
        <w:rPr>
          <w:szCs w:val="24"/>
        </w:rPr>
        <w:t>690,058.29</w:t>
      </w:r>
      <w:r w:rsidRPr="00E03ACB" w:rsidR="0049598E">
        <w:rPr>
          <w:szCs w:val="24"/>
        </w:rPr>
        <w:t xml:space="preserve"> including labor and other direct and indirect costs. The annualized cost of this information collection also assumes a total of 40</w:t>
      </w:r>
      <w:r w:rsidR="00E017E1">
        <w:rPr>
          <w:szCs w:val="24"/>
        </w:rPr>
        <w:t>0</w:t>
      </w:r>
      <w:r w:rsidRPr="00E03ACB" w:rsidR="0049598E">
        <w:rPr>
          <w:szCs w:val="24"/>
        </w:rPr>
        <w:t xml:space="preserve"> hours annually of Federal employee time: for a GS-12, </w:t>
      </w:r>
      <w:r w:rsidR="002E2459">
        <w:rPr>
          <w:szCs w:val="24"/>
        </w:rPr>
        <w:t>S</w:t>
      </w:r>
      <w:r w:rsidRPr="00E03ACB" w:rsidR="0049598E">
        <w:rPr>
          <w:szCs w:val="24"/>
        </w:rPr>
        <w:t xml:space="preserve">tep </w:t>
      </w:r>
      <w:r w:rsidR="00E017E1">
        <w:rPr>
          <w:szCs w:val="24"/>
        </w:rPr>
        <w:t>6</w:t>
      </w:r>
      <w:r w:rsidRPr="00E03ACB" w:rsidR="0049598E">
        <w:rPr>
          <w:szCs w:val="24"/>
        </w:rPr>
        <w:t xml:space="preserve"> at $4</w:t>
      </w:r>
      <w:r w:rsidR="006A45C6">
        <w:rPr>
          <w:szCs w:val="24"/>
        </w:rPr>
        <w:t>8</w:t>
      </w:r>
      <w:r w:rsidRPr="00E03ACB" w:rsidR="0049598E">
        <w:rPr>
          <w:szCs w:val="24"/>
        </w:rPr>
        <w:t>.</w:t>
      </w:r>
      <w:r w:rsidR="006B0CA7">
        <w:rPr>
          <w:szCs w:val="24"/>
        </w:rPr>
        <w:t>75</w:t>
      </w:r>
      <w:r w:rsidRPr="00E03ACB" w:rsidR="0049598E">
        <w:rPr>
          <w:szCs w:val="24"/>
        </w:rPr>
        <w:t xml:space="preserve"> per hour for a total of $1</w:t>
      </w:r>
      <w:r w:rsidR="006A45C6">
        <w:rPr>
          <w:szCs w:val="24"/>
        </w:rPr>
        <w:t>9</w:t>
      </w:r>
      <w:r w:rsidRPr="00E03ACB" w:rsidR="0049598E">
        <w:rPr>
          <w:szCs w:val="24"/>
        </w:rPr>
        <w:t>,</w:t>
      </w:r>
      <w:r w:rsidR="00BC2EB2">
        <w:rPr>
          <w:szCs w:val="24"/>
        </w:rPr>
        <w:t>500</w:t>
      </w:r>
      <w:r w:rsidRPr="00E03ACB" w:rsidR="0049598E">
        <w:rPr>
          <w:szCs w:val="24"/>
        </w:rPr>
        <w:t>. In addition, we assume 40 hours annually for the Branch Chief, at GS-14, Step 1, at $5</w:t>
      </w:r>
      <w:r w:rsidR="006600F5">
        <w:rPr>
          <w:szCs w:val="24"/>
        </w:rPr>
        <w:t>8</w:t>
      </w:r>
      <w:r w:rsidRPr="00E03ACB" w:rsidR="0049598E">
        <w:rPr>
          <w:szCs w:val="24"/>
        </w:rPr>
        <w:t>.</w:t>
      </w:r>
      <w:r w:rsidR="006B0CA7">
        <w:rPr>
          <w:szCs w:val="24"/>
        </w:rPr>
        <w:t>71</w:t>
      </w:r>
      <w:r w:rsidRPr="00E03ACB" w:rsidR="0049598E">
        <w:rPr>
          <w:szCs w:val="24"/>
        </w:rPr>
        <w:t xml:space="preserve"> per hour for a total annual cost of $2,</w:t>
      </w:r>
      <w:r w:rsidR="00B37728">
        <w:rPr>
          <w:szCs w:val="24"/>
        </w:rPr>
        <w:t>348</w:t>
      </w:r>
      <w:r w:rsidRPr="00E03ACB" w:rsidR="0049598E">
        <w:rPr>
          <w:szCs w:val="24"/>
        </w:rPr>
        <w:t>.</w:t>
      </w:r>
      <w:r w:rsidR="00B37728">
        <w:rPr>
          <w:szCs w:val="24"/>
        </w:rPr>
        <w:t>4</w:t>
      </w:r>
      <w:r w:rsidRPr="00E03ACB" w:rsidR="0049598E">
        <w:rPr>
          <w:szCs w:val="24"/>
        </w:rPr>
        <w:t xml:space="preserve">0. </w:t>
      </w:r>
      <w:r w:rsidR="0049598E">
        <w:rPr>
          <w:szCs w:val="24"/>
        </w:rPr>
        <w:t>Adding in $</w:t>
      </w:r>
      <w:r w:rsidR="00E92540">
        <w:rPr>
          <w:szCs w:val="24"/>
        </w:rPr>
        <w:t>7,</w:t>
      </w:r>
      <w:r w:rsidR="00BC2EB2">
        <w:rPr>
          <w:szCs w:val="24"/>
        </w:rPr>
        <w:t>209.97</w:t>
      </w:r>
      <w:r w:rsidR="0049598E">
        <w:rPr>
          <w:szCs w:val="24"/>
        </w:rPr>
        <w:t xml:space="preserve"> to account for fully loaded wages ($</w:t>
      </w:r>
      <w:r w:rsidR="00E92540">
        <w:rPr>
          <w:szCs w:val="24"/>
        </w:rPr>
        <w:t>21,</w:t>
      </w:r>
      <w:r w:rsidR="00BC2EB2">
        <w:rPr>
          <w:szCs w:val="24"/>
        </w:rPr>
        <w:t>84</w:t>
      </w:r>
      <w:r w:rsidR="00B37728">
        <w:rPr>
          <w:szCs w:val="24"/>
        </w:rPr>
        <w:t>8</w:t>
      </w:r>
      <w:r w:rsidR="00E92540">
        <w:rPr>
          <w:szCs w:val="24"/>
        </w:rPr>
        <w:t>.</w:t>
      </w:r>
      <w:r w:rsidR="00B37728">
        <w:rPr>
          <w:szCs w:val="24"/>
        </w:rPr>
        <w:t>4</w:t>
      </w:r>
      <w:r w:rsidR="00E92540">
        <w:rPr>
          <w:szCs w:val="24"/>
        </w:rPr>
        <w:t>0</w:t>
      </w:r>
      <w:r w:rsidR="0049598E">
        <w:rPr>
          <w:szCs w:val="24"/>
        </w:rPr>
        <w:t xml:space="preserve"> x 0.33), t</w:t>
      </w:r>
      <w:r w:rsidRPr="00E03ACB" w:rsidR="0049598E">
        <w:rPr>
          <w:szCs w:val="24"/>
        </w:rPr>
        <w:t>otal Federal employee costs per year are thus estimated at $</w:t>
      </w:r>
      <w:r w:rsidR="00113AB7">
        <w:rPr>
          <w:szCs w:val="24"/>
        </w:rPr>
        <w:t>29,058.37</w:t>
      </w:r>
      <w:r w:rsidRPr="00E03ACB" w:rsidR="0049598E">
        <w:rPr>
          <w:szCs w:val="24"/>
        </w:rPr>
        <w:t>. Federal employee pay rates are based on the General Schedule of the Office of Personnel Management</w:t>
      </w:r>
      <w:r w:rsidR="00BC594A">
        <w:rPr>
          <w:szCs w:val="24"/>
        </w:rPr>
        <w:t xml:space="preserve"> </w:t>
      </w:r>
      <w:r w:rsidRPr="00E03ACB" w:rsidR="0049598E">
        <w:rPr>
          <w:szCs w:val="24"/>
        </w:rPr>
        <w:t xml:space="preserve">for </w:t>
      </w:r>
      <w:r w:rsidRPr="00E03ACB" w:rsidR="00C3613A">
        <w:rPr>
          <w:szCs w:val="24"/>
        </w:rPr>
        <w:t>20</w:t>
      </w:r>
      <w:r w:rsidR="00C3613A">
        <w:rPr>
          <w:szCs w:val="24"/>
        </w:rPr>
        <w:t>21</w:t>
      </w:r>
      <w:r w:rsidRPr="00E03ACB" w:rsidR="00C3613A">
        <w:rPr>
          <w:szCs w:val="24"/>
        </w:rPr>
        <w:t xml:space="preserve"> </w:t>
      </w:r>
      <w:r w:rsidRPr="00E03ACB" w:rsidR="0049598E">
        <w:rPr>
          <w:szCs w:val="24"/>
        </w:rPr>
        <w:t>for the Washington, DC locality</w:t>
      </w:r>
      <w:r w:rsidR="00B70DDC">
        <w:rPr>
          <w:szCs w:val="24"/>
        </w:rPr>
        <w:t xml:space="preserve"> (</w:t>
      </w:r>
      <w:r w:rsidRPr="00B70DDC" w:rsidR="00B70DDC">
        <w:rPr>
          <w:szCs w:val="24"/>
        </w:rPr>
        <w:t xml:space="preserve">Office of Personnel </w:t>
      </w:r>
      <w:r w:rsidR="00506F29">
        <w:rPr>
          <w:szCs w:val="24"/>
        </w:rPr>
        <w:t xml:space="preserve">Management. </w:t>
      </w:r>
      <w:r w:rsidRPr="00B70DDC" w:rsidR="00B70DDC">
        <w:rPr>
          <w:szCs w:val="24"/>
        </w:rPr>
        <w:t>2021. Salary table 2021-GS. Retrieved from https://www.opm.gov/policy-data-oversight/pay-leave/salaries-wages/salary-tables/pdf/2021/DCB_h.pdf</w:t>
      </w:r>
      <w:r w:rsidR="00B70DDC">
        <w:rPr>
          <w:szCs w:val="24"/>
        </w:rPr>
        <w:t>)</w:t>
      </w:r>
      <w:r w:rsidRPr="00E03ACB" w:rsidR="0049598E">
        <w:rPr>
          <w:szCs w:val="24"/>
        </w:rPr>
        <w:t xml:space="preserve">. </w:t>
      </w:r>
    </w:p>
    <w:p w:rsidRPr="00D94FFF" w:rsidR="00574DDB" w:rsidP="00574DDB" w:rsidRDefault="00093B48" w14:paraId="50D2EF61" w14:textId="5C84FBC3">
      <w:pPr>
        <w:pStyle w:val="H1"/>
      </w:pPr>
      <w:bookmarkStart w:name="_Toc52958628" w:id="80"/>
      <w:bookmarkStart w:name="_Toc75868691" w:id="81"/>
      <w:bookmarkEnd w:id="79"/>
      <w:r w:rsidRPr="00D94FFF">
        <w:lastRenderedPageBreak/>
        <w:t>A</w:t>
      </w:r>
      <w:r w:rsidRPr="00D94FFF" w:rsidR="00462538">
        <w:t>15.</w:t>
      </w:r>
      <w:r w:rsidRPr="00D94FFF" w:rsidR="00EA5F6E">
        <w:tab/>
        <w:t>Explanation for Program Changes or Adjustments</w:t>
      </w:r>
      <w:bookmarkEnd w:id="80"/>
      <w:bookmarkEnd w:id="81"/>
    </w:p>
    <w:p w:rsidRPr="005174B3" w:rsidR="00462538" w:rsidP="00093B48" w:rsidRDefault="00462538" w14:paraId="106AE481" w14:textId="08CD8C06">
      <w:pPr>
        <w:spacing w:line="240" w:lineRule="auto"/>
        <w:rPr>
          <w:rFonts w:ascii="Times New Roman" w:hAnsi="Times New Roman"/>
          <w:szCs w:val="24"/>
        </w:rPr>
      </w:pPr>
      <w:r w:rsidRPr="00D94FFF">
        <w:rPr>
          <w:rFonts w:ascii="Times New Roman" w:hAnsi="Times New Roman"/>
          <w:b/>
          <w:bCs/>
          <w:szCs w:val="24"/>
        </w:rPr>
        <w:t xml:space="preserve">Explain the </w:t>
      </w:r>
      <w:r w:rsidRPr="00D94FFF">
        <w:rPr>
          <w:rFonts w:cstheme="minorHAnsi"/>
          <w:b/>
          <w:bCs/>
          <w:szCs w:val="24"/>
        </w:rPr>
        <w:t>reasons</w:t>
      </w:r>
      <w:r w:rsidRPr="00D94FFF">
        <w:rPr>
          <w:rFonts w:ascii="Times New Roman" w:hAnsi="Times New Roman"/>
          <w:b/>
          <w:bCs/>
          <w:szCs w:val="24"/>
        </w:rPr>
        <w:t xml:space="preserve"> for any program changes or adjustments reported in Items 13 or</w:t>
      </w:r>
      <w:r w:rsidRPr="00D94FFF" w:rsidR="00130BAB">
        <w:rPr>
          <w:rFonts w:ascii="Times New Roman" w:hAnsi="Times New Roman"/>
          <w:b/>
          <w:bCs/>
          <w:szCs w:val="24"/>
        </w:rPr>
        <w:t xml:space="preserve"> </w:t>
      </w:r>
      <w:r w:rsidRPr="00D94FFF">
        <w:rPr>
          <w:rFonts w:ascii="Times New Roman" w:hAnsi="Times New Roman"/>
          <w:b/>
          <w:bCs/>
          <w:szCs w:val="24"/>
        </w:rPr>
        <w:t>14 of the OMB Form 83-1.</w:t>
      </w:r>
      <w:r w:rsidRPr="005174B3">
        <w:rPr>
          <w:rFonts w:ascii="Times New Roman" w:hAnsi="Times New Roman"/>
          <w:b/>
          <w:bCs/>
          <w:szCs w:val="24"/>
        </w:rPr>
        <w:t xml:space="preserve"> </w:t>
      </w:r>
    </w:p>
    <w:p w:rsidR="00B50EEE" w:rsidP="00093B48" w:rsidRDefault="00DC34A6" w14:paraId="0453EAF3" w14:textId="6BF62CFE">
      <w:pPr>
        <w:spacing w:line="480" w:lineRule="auto"/>
        <w:ind w:firstLine="432"/>
        <w:rPr>
          <w:szCs w:val="24"/>
        </w:rPr>
      </w:pPr>
      <w:r w:rsidRPr="00E03ACB">
        <w:rPr>
          <w:szCs w:val="24"/>
        </w:rPr>
        <w:t xml:space="preserve">This is </w:t>
      </w:r>
      <w:r w:rsidRPr="00FE4A41" w:rsidR="00FE4A41">
        <w:rPr>
          <w:szCs w:val="24"/>
        </w:rPr>
        <w:t xml:space="preserve">a revision of the approved collection for the </w:t>
      </w:r>
      <w:r w:rsidR="0084727C">
        <w:rPr>
          <w:szCs w:val="24"/>
        </w:rPr>
        <w:t>SMO Study</w:t>
      </w:r>
      <w:r w:rsidRPr="00FE4A41" w:rsidR="00FE4A41">
        <w:rPr>
          <w:szCs w:val="24"/>
        </w:rPr>
        <w:t xml:space="preserve"> (OMB Control No. 0584-0607</w:t>
      </w:r>
      <w:r w:rsidR="006828A6">
        <w:rPr>
          <w:szCs w:val="24"/>
        </w:rPr>
        <w:t xml:space="preserve"> School Meals Operations Study:  State Agency COVID-19 Child Nutrition Waivers Evaluation</w:t>
      </w:r>
      <w:r w:rsidRPr="00FE4A41" w:rsidR="00FE4A41">
        <w:rPr>
          <w:szCs w:val="24"/>
        </w:rPr>
        <w:t xml:space="preserve">, expiration date: </w:t>
      </w:r>
      <w:r w:rsidRPr="00FE4A41" w:rsidR="00FE4A41">
        <w:rPr>
          <w:iCs/>
          <w:szCs w:val="24"/>
        </w:rPr>
        <w:t>08/31/2022</w:t>
      </w:r>
      <w:r w:rsidRPr="00FE4A41" w:rsidR="00FE4A41">
        <w:rPr>
          <w:szCs w:val="24"/>
        </w:rPr>
        <w:t>)</w:t>
      </w:r>
      <w:r>
        <w:rPr>
          <w:szCs w:val="24"/>
        </w:rPr>
        <w:t>. This information collection is currently approved</w:t>
      </w:r>
      <w:r w:rsidRPr="00E03ACB">
        <w:rPr>
          <w:szCs w:val="24"/>
        </w:rPr>
        <w:t xml:space="preserve"> with </w:t>
      </w:r>
      <w:r w:rsidRPr="00C246C6" w:rsidR="00C246C6">
        <w:rPr>
          <w:szCs w:val="24"/>
        </w:rPr>
        <w:t>1,173</w:t>
      </w:r>
      <w:r w:rsidR="00924AF5">
        <w:rPr>
          <w:szCs w:val="24"/>
        </w:rPr>
        <w:t xml:space="preserve"> </w:t>
      </w:r>
      <w:r w:rsidRPr="004E329E">
        <w:rPr>
          <w:szCs w:val="24"/>
        </w:rPr>
        <w:t xml:space="preserve">burden hours and </w:t>
      </w:r>
      <w:r w:rsidR="00C246C6">
        <w:rPr>
          <w:szCs w:val="24"/>
        </w:rPr>
        <w:t>714</w:t>
      </w:r>
      <w:r w:rsidRPr="004E329E">
        <w:rPr>
          <w:szCs w:val="24"/>
        </w:rPr>
        <w:t xml:space="preserve"> responses</w:t>
      </w:r>
      <w:r w:rsidRPr="00EF0D2B">
        <w:rPr>
          <w:szCs w:val="24"/>
        </w:rPr>
        <w:t xml:space="preserve">. </w:t>
      </w:r>
      <w:r w:rsidR="00127DE9">
        <w:rPr>
          <w:szCs w:val="24"/>
        </w:rPr>
        <w:t xml:space="preserve">FNS has </w:t>
      </w:r>
      <w:r w:rsidR="00147E07">
        <w:rPr>
          <w:szCs w:val="24"/>
        </w:rPr>
        <w:t xml:space="preserve">revised </w:t>
      </w:r>
      <w:r w:rsidR="00127DE9">
        <w:rPr>
          <w:szCs w:val="24"/>
        </w:rPr>
        <w:t>this study to</w:t>
      </w:r>
      <w:r w:rsidR="00E9432C">
        <w:rPr>
          <w:szCs w:val="24"/>
        </w:rPr>
        <w:t xml:space="preserve"> </w:t>
      </w:r>
      <w:r w:rsidRPr="00E9432C" w:rsidR="00E9432C">
        <w:rPr>
          <w:szCs w:val="24"/>
        </w:rPr>
        <w:t>update data collection topics</w:t>
      </w:r>
      <w:r w:rsidR="00AA30AD">
        <w:rPr>
          <w:szCs w:val="24"/>
        </w:rPr>
        <w:t xml:space="preserve"> </w:t>
      </w:r>
      <w:r w:rsidRPr="00AA30AD" w:rsidR="00AA30AD">
        <w:rPr>
          <w:szCs w:val="24"/>
        </w:rPr>
        <w:t>and instruments for the SY 2021-2022 and SY 2022-2023 data collections, which will include two state-level administrative data collections, two online surveys of State CN directors, and one online survey of SFA directors</w:t>
      </w:r>
      <w:r w:rsidR="00FE4C32">
        <w:rPr>
          <w:szCs w:val="24"/>
        </w:rPr>
        <w:t>, which was cancelled for the SY 2020-2021 collection due to COVID-19</w:t>
      </w:r>
      <w:r w:rsidR="00127DE9">
        <w:rPr>
          <w:szCs w:val="24"/>
        </w:rPr>
        <w:t>.</w:t>
      </w:r>
      <w:r w:rsidRPr="00AA30AD" w:rsidR="00AA30AD">
        <w:t xml:space="preserve"> </w:t>
      </w:r>
      <w:r w:rsidR="00AA30AD">
        <w:rPr>
          <w:szCs w:val="24"/>
        </w:rPr>
        <w:t>Information from this collection will</w:t>
      </w:r>
      <w:r w:rsidRPr="00AA30AD" w:rsidR="00AA30AD">
        <w:rPr>
          <w:szCs w:val="24"/>
        </w:rPr>
        <w:t xml:space="preserve"> again be used to meet States’ statutory reporting requirements on the COVID-19 CN nationwide waivers under FFCRA</w:t>
      </w:r>
      <w:r w:rsidR="00AA30AD">
        <w:rPr>
          <w:szCs w:val="24"/>
        </w:rPr>
        <w:t>.</w:t>
      </w:r>
      <w:r w:rsidR="00127DE9">
        <w:rPr>
          <w:szCs w:val="24"/>
        </w:rPr>
        <w:t xml:space="preserve"> </w:t>
      </w:r>
      <w:r w:rsidRPr="00364BAB" w:rsidR="00364BAB">
        <w:rPr>
          <w:szCs w:val="24"/>
        </w:rPr>
        <w:t xml:space="preserve">With these changes, FNS plans to add </w:t>
      </w:r>
      <w:r w:rsidRPr="00FE4C32" w:rsidR="00364BAB">
        <w:rPr>
          <w:szCs w:val="24"/>
        </w:rPr>
        <w:t>1,272</w:t>
      </w:r>
      <w:r w:rsidRPr="00364BAB" w:rsidR="00364BAB">
        <w:rPr>
          <w:szCs w:val="24"/>
        </w:rPr>
        <w:t xml:space="preserve"> SFA directors</w:t>
      </w:r>
      <w:r w:rsidR="00E9432C">
        <w:rPr>
          <w:szCs w:val="24"/>
        </w:rPr>
        <w:t xml:space="preserve"> to the study</w:t>
      </w:r>
      <w:r w:rsidRPr="00364BAB" w:rsidR="00364BAB">
        <w:rPr>
          <w:szCs w:val="24"/>
        </w:rPr>
        <w:t xml:space="preserve">. </w:t>
      </w:r>
      <w:r w:rsidR="009B1D52">
        <w:rPr>
          <w:szCs w:val="24"/>
        </w:rPr>
        <w:t>This includes the s</w:t>
      </w:r>
      <w:r w:rsidRPr="00364BAB" w:rsidR="00364BAB">
        <w:rPr>
          <w:szCs w:val="24"/>
        </w:rPr>
        <w:t xml:space="preserve">ix SFA directors </w:t>
      </w:r>
      <w:r w:rsidR="009B1D52">
        <w:rPr>
          <w:szCs w:val="24"/>
        </w:rPr>
        <w:t xml:space="preserve">who </w:t>
      </w:r>
      <w:r w:rsidRPr="00364BAB" w:rsidR="00364BAB">
        <w:rPr>
          <w:szCs w:val="24"/>
        </w:rPr>
        <w:t>participate</w:t>
      </w:r>
      <w:r w:rsidR="00C60D57">
        <w:rPr>
          <w:szCs w:val="24"/>
        </w:rPr>
        <w:t>d</w:t>
      </w:r>
      <w:r w:rsidRPr="00364BAB" w:rsidR="00364BAB">
        <w:rPr>
          <w:szCs w:val="24"/>
        </w:rPr>
        <w:t xml:space="preserve"> in the pre-test of the </w:t>
      </w:r>
      <w:r w:rsidRPr="00C04F0B" w:rsidR="00C04F0B">
        <w:rPr>
          <w:szCs w:val="24"/>
        </w:rPr>
        <w:t>School Food Authority Director Survey</w:t>
      </w:r>
      <w:r w:rsidRPr="00364BAB" w:rsidR="00364BAB">
        <w:rPr>
          <w:szCs w:val="24"/>
        </w:rPr>
        <w:t xml:space="preserve">, </w:t>
      </w:r>
      <w:r w:rsidR="009B1D52">
        <w:rPr>
          <w:szCs w:val="24"/>
        </w:rPr>
        <w:t>in addition to the</w:t>
      </w:r>
      <w:r w:rsidRPr="00364BAB" w:rsidR="00364BAB">
        <w:rPr>
          <w:szCs w:val="24"/>
        </w:rPr>
        <w:t xml:space="preserve"> </w:t>
      </w:r>
      <w:r w:rsidRPr="00FE4C32" w:rsidR="00364BAB">
        <w:rPr>
          <w:szCs w:val="24"/>
        </w:rPr>
        <w:t>1,266</w:t>
      </w:r>
      <w:r w:rsidRPr="00364BAB" w:rsidR="00364BAB">
        <w:rPr>
          <w:szCs w:val="24"/>
        </w:rPr>
        <w:t xml:space="preserve"> SFA directors </w:t>
      </w:r>
      <w:r w:rsidR="009B1D52">
        <w:rPr>
          <w:szCs w:val="24"/>
        </w:rPr>
        <w:t xml:space="preserve">who </w:t>
      </w:r>
      <w:r w:rsidRPr="00364BAB" w:rsidR="00364BAB">
        <w:rPr>
          <w:szCs w:val="24"/>
        </w:rPr>
        <w:t>will be</w:t>
      </w:r>
      <w:r w:rsidR="009B1D52">
        <w:rPr>
          <w:szCs w:val="24"/>
        </w:rPr>
        <w:t xml:space="preserve"> contacted to take the </w:t>
      </w:r>
      <w:r w:rsidR="00FE4C32">
        <w:rPr>
          <w:szCs w:val="24"/>
        </w:rPr>
        <w:t>SFA</w:t>
      </w:r>
      <w:r w:rsidRPr="00C04F0B" w:rsidR="00C04F0B">
        <w:rPr>
          <w:szCs w:val="24"/>
        </w:rPr>
        <w:t xml:space="preserve"> Director Survey</w:t>
      </w:r>
      <w:r w:rsidRPr="00364BAB" w:rsidR="00364BAB">
        <w:rPr>
          <w:szCs w:val="24"/>
        </w:rPr>
        <w:t>.</w:t>
      </w:r>
      <w:r w:rsidR="00127DE9">
        <w:rPr>
          <w:szCs w:val="24"/>
        </w:rPr>
        <w:t xml:space="preserve"> </w:t>
      </w:r>
    </w:p>
    <w:p w:rsidR="00AE7640" w:rsidP="00093B48" w:rsidRDefault="008C43AB" w14:paraId="1827DE80" w14:textId="584C231A">
      <w:pPr>
        <w:spacing w:line="480" w:lineRule="auto"/>
        <w:ind w:firstLine="432"/>
        <w:rPr>
          <w:szCs w:val="24"/>
        </w:rPr>
      </w:pPr>
      <w:r>
        <w:rPr>
          <w:szCs w:val="24"/>
        </w:rPr>
        <w:t>Further, based on feedback provided by State agencies during the first SMO data collection and the survey pretests for this data collection, FNS is increasing the estimate of the State C</w:t>
      </w:r>
      <w:r w:rsidR="006C7AB3">
        <w:rPr>
          <w:szCs w:val="24"/>
        </w:rPr>
        <w:t>hild Nutrition</w:t>
      </w:r>
      <w:r>
        <w:rPr>
          <w:szCs w:val="24"/>
        </w:rPr>
        <w:t xml:space="preserve"> Director survey burden from 3 to </w:t>
      </w:r>
      <w:r w:rsidR="000D30D3">
        <w:rPr>
          <w:szCs w:val="24"/>
        </w:rPr>
        <w:t>6</w:t>
      </w:r>
      <w:r>
        <w:rPr>
          <w:szCs w:val="24"/>
        </w:rPr>
        <w:t xml:space="preserve"> hours</w:t>
      </w:r>
      <w:r w:rsidR="00AE7640">
        <w:rPr>
          <w:szCs w:val="24"/>
        </w:rPr>
        <w:t xml:space="preserve"> (Appendices D.1-D.4)</w:t>
      </w:r>
      <w:r>
        <w:rPr>
          <w:szCs w:val="24"/>
        </w:rPr>
        <w:t xml:space="preserve">. Although several changes have been made to </w:t>
      </w:r>
      <w:r w:rsidR="009654DC">
        <w:rPr>
          <w:szCs w:val="24"/>
        </w:rPr>
        <w:t xml:space="preserve">decrease survey </w:t>
      </w:r>
      <w:r>
        <w:rPr>
          <w:szCs w:val="24"/>
        </w:rPr>
        <w:t xml:space="preserve">burden, including streamlining questions, clarifying instructions, and simplifying response options, </w:t>
      </w:r>
      <w:r w:rsidR="00EF5842">
        <w:rPr>
          <w:szCs w:val="24"/>
        </w:rPr>
        <w:t xml:space="preserve">FNS has increased the estimated time to take this survey </w:t>
      </w:r>
      <w:r w:rsidR="009654DC">
        <w:rPr>
          <w:szCs w:val="24"/>
        </w:rPr>
        <w:t xml:space="preserve"> to account for the </w:t>
      </w:r>
      <w:r>
        <w:rPr>
          <w:szCs w:val="24"/>
        </w:rPr>
        <w:t xml:space="preserve">additional time </w:t>
      </w:r>
      <w:r w:rsidR="00EF5842">
        <w:rPr>
          <w:szCs w:val="24"/>
        </w:rPr>
        <w:t xml:space="preserve">that </w:t>
      </w:r>
      <w:r w:rsidR="009654DC">
        <w:rPr>
          <w:szCs w:val="24"/>
        </w:rPr>
        <w:t xml:space="preserve">it may take States </w:t>
      </w:r>
      <w:r>
        <w:rPr>
          <w:szCs w:val="24"/>
        </w:rPr>
        <w:t xml:space="preserve">to gather the </w:t>
      </w:r>
      <w:r w:rsidR="00E537D9">
        <w:rPr>
          <w:szCs w:val="24"/>
        </w:rPr>
        <w:t xml:space="preserve">information </w:t>
      </w:r>
      <w:r>
        <w:rPr>
          <w:szCs w:val="24"/>
        </w:rPr>
        <w:t>needed to respond</w:t>
      </w:r>
      <w:r w:rsidR="009654DC">
        <w:rPr>
          <w:szCs w:val="24"/>
        </w:rPr>
        <w:t xml:space="preserve"> to the survey</w:t>
      </w:r>
      <w:r w:rsidR="00E537D9">
        <w:rPr>
          <w:szCs w:val="24"/>
        </w:rPr>
        <w:t xml:space="preserve">. </w:t>
      </w:r>
      <w:r w:rsidR="00B50EEE">
        <w:rPr>
          <w:szCs w:val="24"/>
        </w:rPr>
        <w:t>While</w:t>
      </w:r>
      <w:r w:rsidR="00E537D9">
        <w:rPr>
          <w:szCs w:val="24"/>
        </w:rPr>
        <w:t xml:space="preserve"> the average time spent actually completing the first SMO web survey in spring 2021 was around 3-4 hours</w:t>
      </w:r>
      <w:r w:rsidR="00B50EEE">
        <w:rPr>
          <w:szCs w:val="24"/>
        </w:rPr>
        <w:t xml:space="preserve"> and varied widely among respondents</w:t>
      </w:r>
      <w:r w:rsidR="00E537D9">
        <w:rPr>
          <w:szCs w:val="24"/>
        </w:rPr>
        <w:t xml:space="preserve">, several SAs indicated </w:t>
      </w:r>
      <w:r w:rsidR="000D30D3">
        <w:rPr>
          <w:szCs w:val="24"/>
        </w:rPr>
        <w:t xml:space="preserve">that the 3 hour burden estimate did not adequately </w:t>
      </w:r>
      <w:r w:rsidR="00E537D9">
        <w:rPr>
          <w:szCs w:val="24"/>
        </w:rPr>
        <w:t>account for</w:t>
      </w:r>
      <w:r w:rsidR="000D30D3">
        <w:rPr>
          <w:szCs w:val="24"/>
        </w:rPr>
        <w:t xml:space="preserve"> the time required for SAs to </w:t>
      </w:r>
      <w:r w:rsidR="00E537D9">
        <w:rPr>
          <w:szCs w:val="24"/>
        </w:rPr>
        <w:t xml:space="preserve">organize and compile the information needed </w:t>
      </w:r>
      <w:r w:rsidR="00E537D9">
        <w:rPr>
          <w:szCs w:val="24"/>
        </w:rPr>
        <w:lastRenderedPageBreak/>
        <w:t>to accurately answer the survey questions.</w:t>
      </w:r>
      <w:r>
        <w:rPr>
          <w:szCs w:val="24"/>
        </w:rPr>
        <w:t xml:space="preserve"> </w:t>
      </w:r>
      <w:r w:rsidR="00D54AC3">
        <w:rPr>
          <w:szCs w:val="24"/>
        </w:rPr>
        <w:t>T</w:t>
      </w:r>
      <w:r w:rsidR="00B50EEE">
        <w:rPr>
          <w:szCs w:val="24"/>
        </w:rPr>
        <w:t xml:space="preserve">hus, to honor this feedback and better reflect the wide variation in time needed across States, FNS has doubled the burden estimate for this instrument for the upcoming </w:t>
      </w:r>
      <w:r w:rsidR="000B5041">
        <w:rPr>
          <w:szCs w:val="24"/>
        </w:rPr>
        <w:t xml:space="preserve">State survey </w:t>
      </w:r>
      <w:r w:rsidR="00B50EEE">
        <w:rPr>
          <w:szCs w:val="24"/>
        </w:rPr>
        <w:t>collections.</w:t>
      </w:r>
      <w:r w:rsidR="00E537D9">
        <w:rPr>
          <w:szCs w:val="24"/>
        </w:rPr>
        <w:t xml:space="preserve"> </w:t>
      </w:r>
      <w:r w:rsidR="00AE7640">
        <w:rPr>
          <w:szCs w:val="24"/>
        </w:rPr>
        <w:t xml:space="preserve">FNS lowered the burden estimate for the Telephone Meeting </w:t>
      </w:r>
      <w:r w:rsidR="006024A9">
        <w:rPr>
          <w:szCs w:val="24"/>
        </w:rPr>
        <w:t xml:space="preserve">Advance Email and </w:t>
      </w:r>
      <w:r w:rsidR="00AE7640">
        <w:rPr>
          <w:szCs w:val="24"/>
        </w:rPr>
        <w:t xml:space="preserve">Call Script (Appendix G.5), however, from 1 hour as previously approved to 30 minutes. Because all SAs submitted similar information in the first SMO collection and are therefore expected to be familiar with the administrative data requests already, FNS anticipates less time needed on the initial call. </w:t>
      </w:r>
    </w:p>
    <w:p w:rsidR="00EB3F83" w:rsidP="00093B48" w:rsidRDefault="00AE7640" w14:paraId="2F43329C" w14:textId="666D3E7F">
      <w:pPr>
        <w:spacing w:line="480" w:lineRule="auto"/>
        <w:ind w:firstLine="432"/>
      </w:pPr>
      <w:r>
        <w:t>Altogether, t</w:t>
      </w:r>
      <w:r w:rsidRPr="00EF0D2B" w:rsidR="00DC34A6">
        <w:t>h</w:t>
      </w:r>
      <w:r w:rsidR="00CD587E">
        <w:t>ese</w:t>
      </w:r>
      <w:r w:rsidRPr="00EF0D2B" w:rsidR="00DC34A6">
        <w:t xml:space="preserve"> </w:t>
      </w:r>
      <w:r w:rsidR="00536EAA">
        <w:t xml:space="preserve">program </w:t>
      </w:r>
      <w:r w:rsidR="00070242">
        <w:t>changes</w:t>
      </w:r>
      <w:r w:rsidRPr="00EF0D2B" w:rsidR="00DC34A6">
        <w:t xml:space="preserve">, </w:t>
      </w:r>
      <w:r w:rsidR="00536EAA">
        <w:t xml:space="preserve">including </w:t>
      </w:r>
      <w:r>
        <w:t xml:space="preserve">changes to the burden estimates for select instruments and </w:t>
      </w:r>
      <w:r w:rsidR="00EB0158">
        <w:t xml:space="preserve">the addition </w:t>
      </w:r>
      <w:r w:rsidR="00184809">
        <w:t>of the</w:t>
      </w:r>
      <w:r w:rsidRPr="00CD587E" w:rsidR="00CD587E">
        <w:t xml:space="preserve"> second web-based survey </w:t>
      </w:r>
      <w:r w:rsidR="004F231C">
        <w:t xml:space="preserve">and pretest </w:t>
      </w:r>
      <w:r w:rsidRPr="00CD587E" w:rsidR="00CD587E">
        <w:t>of State CN directors, a second administrative data collection</w:t>
      </w:r>
      <w:r w:rsidR="00CD587E">
        <w:t>, and the</w:t>
      </w:r>
      <w:r w:rsidR="00184809">
        <w:t xml:space="preserve"> SFA Director survey</w:t>
      </w:r>
      <w:r w:rsidR="00DB688B">
        <w:t xml:space="preserve"> </w:t>
      </w:r>
      <w:r w:rsidR="00C02E85">
        <w:t xml:space="preserve">for </w:t>
      </w:r>
      <w:r w:rsidR="00E639D4">
        <w:t>SY</w:t>
      </w:r>
      <w:r w:rsidR="00C02E85">
        <w:t xml:space="preserve"> 202</w:t>
      </w:r>
      <w:r w:rsidR="00EB0158">
        <w:t>1</w:t>
      </w:r>
      <w:r w:rsidR="00C02E85">
        <w:t>-202</w:t>
      </w:r>
      <w:r w:rsidR="00EB0158">
        <w:t>2</w:t>
      </w:r>
      <w:r w:rsidR="00CD587E">
        <w:t xml:space="preserve"> (and all recruitment instruments associated with these activities)</w:t>
      </w:r>
      <w:r w:rsidR="00536EAA">
        <w:t xml:space="preserve">, </w:t>
      </w:r>
      <w:r w:rsidR="006A3C86">
        <w:t>added</w:t>
      </w:r>
      <w:r w:rsidR="00BE3262">
        <w:t xml:space="preserve"> 1,272 more respondents, </w:t>
      </w:r>
      <w:r w:rsidR="006A3C86">
        <w:t>9,299 more responses</w:t>
      </w:r>
      <w:r w:rsidR="00BE3262">
        <w:t>, and 2,93</w:t>
      </w:r>
      <w:r w:rsidR="006828A6">
        <w:t>1</w:t>
      </w:r>
      <w:r w:rsidR="00BE3262">
        <w:t xml:space="preserve"> more burden hours</w:t>
      </w:r>
      <w:r w:rsidR="006A3C86">
        <w:t xml:space="preserve"> than approved in the previous SMO collection. </w:t>
      </w:r>
      <w:r w:rsidR="004F231C">
        <w:t>Additionally,</w:t>
      </w:r>
      <w:r w:rsidR="00F1548A">
        <w:t xml:space="preserve"> an adjustment was made to increase the number of respondents to the FNS-10 administrative data request by 1 (totaling 2 additional responses</w:t>
      </w:r>
      <w:r w:rsidR="00BE3262">
        <w:t xml:space="preserve"> and 12 additional burden hours</w:t>
      </w:r>
      <w:r w:rsidR="00F1548A">
        <w:t xml:space="preserve"> for this collection) after</w:t>
      </w:r>
      <w:r w:rsidR="00C60D57">
        <w:t xml:space="preserve"> learning during the first SMO data collection about an additional State for which two agencies separately will provide the FNS-10 data</w:t>
      </w:r>
      <w:r w:rsidR="004F231C">
        <w:t>.</w:t>
      </w:r>
    </w:p>
    <w:p w:rsidRPr="006665FD" w:rsidR="00462538" w:rsidP="00552CF1" w:rsidRDefault="006A3C86" w14:paraId="21E89EE0" w14:textId="7E4969BC">
      <w:pPr>
        <w:spacing w:line="480" w:lineRule="auto"/>
        <w:ind w:firstLine="432"/>
        <w:rPr>
          <w:szCs w:val="24"/>
          <w:highlight w:val="yellow"/>
        </w:rPr>
      </w:pPr>
      <w:r>
        <w:t xml:space="preserve">As a result of these program changes and adjustments, </w:t>
      </w:r>
      <w:r w:rsidRPr="006665FD" w:rsidR="003172F4">
        <w:t xml:space="preserve">FNS estimates that this information collection will have </w:t>
      </w:r>
      <w:r w:rsidR="003172F4">
        <w:rPr>
          <w:szCs w:val="24"/>
        </w:rPr>
        <w:t>4,</w:t>
      </w:r>
      <w:r w:rsidR="00447631">
        <w:rPr>
          <w:szCs w:val="24"/>
        </w:rPr>
        <w:t>11</w:t>
      </w:r>
      <w:r w:rsidR="00600DAD">
        <w:rPr>
          <w:szCs w:val="24"/>
        </w:rPr>
        <w:t>6</w:t>
      </w:r>
      <w:r w:rsidRPr="007F11D1" w:rsidR="003172F4">
        <w:rPr>
          <w:szCs w:val="24"/>
        </w:rPr>
        <w:t xml:space="preserve"> </w:t>
      </w:r>
      <w:r w:rsidRPr="007F11D1" w:rsidR="003172F4">
        <w:t xml:space="preserve">burden hours and </w:t>
      </w:r>
      <w:r w:rsidR="003172F4">
        <w:t xml:space="preserve">10,015 </w:t>
      </w:r>
      <w:r w:rsidRPr="007F11D1" w:rsidR="003172F4">
        <w:t>responses</w:t>
      </w:r>
      <w:r w:rsidRPr="00776427" w:rsidR="003172F4">
        <w:t xml:space="preserve">, which is </w:t>
      </w:r>
      <w:r w:rsidR="00447631">
        <w:t>2,943</w:t>
      </w:r>
      <w:r w:rsidRPr="00776427" w:rsidR="003172F4">
        <w:t xml:space="preserve"> more burden hours and 9,301 more responses than previously approved.</w:t>
      </w:r>
    </w:p>
    <w:p w:rsidR="00574DDB" w:rsidP="00574DDB" w:rsidRDefault="00093B48" w14:paraId="69FE1FE5" w14:textId="1C2D21E3">
      <w:pPr>
        <w:pStyle w:val="H1"/>
      </w:pPr>
      <w:bookmarkStart w:name="_Toc52958629" w:id="82"/>
      <w:bookmarkStart w:name="_Toc75868692" w:id="83"/>
      <w:r>
        <w:t>A</w:t>
      </w:r>
      <w:r w:rsidRPr="005174B3" w:rsidR="00407616">
        <w:t>16.</w:t>
      </w:r>
      <w:r w:rsidR="00EA5F6E">
        <w:tab/>
      </w:r>
      <w:r w:rsidRPr="00EA5F6E" w:rsidR="00EA5F6E">
        <w:t>Plans for Tabulations and Publication and Project Time Schedule</w:t>
      </w:r>
      <w:bookmarkEnd w:id="82"/>
      <w:bookmarkEnd w:id="83"/>
    </w:p>
    <w:p w:rsidRPr="00012FAD" w:rsidR="00407616" w:rsidP="00095DB5" w:rsidRDefault="00407616" w14:paraId="2F2BCC38" w14:textId="70B1A46F">
      <w:pPr>
        <w:spacing w:line="240" w:lineRule="auto"/>
        <w:rPr>
          <w:rFonts w:cstheme="minorHAnsi"/>
          <w:b/>
          <w:bCs/>
          <w:szCs w:val="24"/>
        </w:rPr>
      </w:pPr>
      <w:r w:rsidRPr="005174B3">
        <w:rPr>
          <w:rFonts w:cstheme="minorHAnsi"/>
          <w:b/>
          <w:bCs/>
          <w:szCs w:val="24"/>
        </w:rPr>
        <w:t xml:space="preserve">For collections of information whose results are planned to be published, outline plans for tabulation and publication. </w:t>
      </w:r>
    </w:p>
    <w:p w:rsidR="00E5275C" w:rsidP="00093B48" w:rsidRDefault="00E5275C" w14:paraId="1424C2D0" w14:textId="77777777">
      <w:pPr>
        <w:spacing w:line="480" w:lineRule="auto"/>
        <w:ind w:firstLine="432"/>
        <w:rPr>
          <w:rFonts w:cstheme="minorHAnsi"/>
        </w:rPr>
      </w:pPr>
      <w:r w:rsidRPr="0050075C">
        <w:rPr>
          <w:rFonts w:cstheme="minorHAnsi"/>
          <w:b/>
        </w:rPr>
        <w:t xml:space="preserve">Study </w:t>
      </w:r>
      <w:r>
        <w:rPr>
          <w:rFonts w:cstheme="minorHAnsi"/>
          <w:b/>
        </w:rPr>
        <w:t>s</w:t>
      </w:r>
      <w:r w:rsidRPr="0050075C">
        <w:rPr>
          <w:rFonts w:cstheme="minorHAnsi"/>
          <w:b/>
        </w:rPr>
        <w:t>chedule</w:t>
      </w:r>
      <w:r w:rsidRPr="0050075C">
        <w:rPr>
          <w:rFonts w:cstheme="minorHAnsi"/>
        </w:rPr>
        <w:t xml:space="preserve">. The </w:t>
      </w:r>
      <w:r w:rsidRPr="00093B48">
        <w:rPr>
          <w:rFonts w:cstheme="minorHAnsi"/>
          <w:szCs w:val="24"/>
        </w:rPr>
        <w:t>planned</w:t>
      </w:r>
      <w:r w:rsidRPr="0050075C">
        <w:rPr>
          <w:rFonts w:cstheme="minorHAnsi"/>
        </w:rPr>
        <w:t xml:space="preserve"> schedule for the activities in the study is as follows:</w:t>
      </w:r>
    </w:p>
    <w:p w:rsidRPr="0050075C" w:rsidR="00E5275C" w:rsidP="00574DDB" w:rsidRDefault="00E5275C" w14:paraId="615250A5" w14:textId="44646B4E">
      <w:pPr>
        <w:pStyle w:val="TableTitle"/>
        <w:rPr>
          <w:rFonts w:cstheme="minorHAnsi"/>
        </w:rPr>
      </w:pPr>
      <w:bookmarkStart w:name="_Toc52958634" w:id="84"/>
      <w:bookmarkStart w:name="_Toc76623998" w:id="85"/>
      <w:r w:rsidRPr="000C0525">
        <w:lastRenderedPageBreak/>
        <w:t xml:space="preserve">Table </w:t>
      </w:r>
      <w:r w:rsidR="00025A4E">
        <w:t>A</w:t>
      </w:r>
      <w:r>
        <w:t>16</w:t>
      </w:r>
      <w:r w:rsidRPr="000C0525">
        <w:t>.</w:t>
      </w:r>
      <w:r>
        <w:t>1</w:t>
      </w:r>
      <w:r w:rsidRPr="000C0525">
        <w:tab/>
        <w:t>Data collection schedule</w:t>
      </w:r>
      <w:bookmarkEnd w:id="84"/>
      <w:bookmarkEnd w:id="85"/>
      <w:r>
        <w:rPr>
          <w:rFonts w:asciiTheme="minorHAnsi" w:hAnsiTheme="minorHAnsi" w:cstheme="minorHAnsi"/>
          <w:szCs w:val="22"/>
        </w:rPr>
        <w:t xml:space="preserve"> </w:t>
      </w:r>
    </w:p>
    <w:tbl>
      <w:tblPr>
        <w:tblStyle w:val="TableGrid1"/>
        <w:tblW w:w="4866" w:type="pct"/>
        <w:tblBorders>
          <w:left w:val="none" w:color="auto" w:sz="0" w:space="0"/>
          <w:right w:val="none" w:color="auto" w:sz="0" w:space="0"/>
          <w:insideV w:val="none" w:color="auto" w:sz="0" w:space="0"/>
        </w:tblBorders>
        <w:tblLook w:val="00A0" w:firstRow="1" w:lastRow="0" w:firstColumn="1" w:lastColumn="0" w:noHBand="0" w:noVBand="0"/>
      </w:tblPr>
      <w:tblGrid>
        <w:gridCol w:w="3781"/>
        <w:gridCol w:w="6029"/>
      </w:tblGrid>
      <w:tr w:rsidRPr="00082C9E" w:rsidR="00E5275C" w:rsidTr="00127B8A" w14:paraId="439A00A1" w14:textId="77777777">
        <w:trPr>
          <w:trHeight w:val="359"/>
        </w:trPr>
        <w:tc>
          <w:tcPr>
            <w:tcW w:w="1927" w:type="pct"/>
          </w:tcPr>
          <w:p w:rsidRPr="00082C9E" w:rsidR="00E5275C" w:rsidP="007001F6" w:rsidRDefault="004240F9" w14:paraId="759653BA" w14:textId="3B46ACFB">
            <w:pPr>
              <w:pStyle w:val="TableText"/>
              <w:spacing w:before="40" w:after="40"/>
              <w:rPr>
                <w:rFonts w:asciiTheme="majorHAnsi" w:hAnsiTheme="majorHAnsi" w:cstheme="majorHAnsi"/>
                <w:sz w:val="20"/>
                <w:szCs w:val="20"/>
              </w:rPr>
            </w:pPr>
            <w:r>
              <w:rPr>
                <w:rFonts w:asciiTheme="majorHAnsi" w:hAnsiTheme="majorHAnsi" w:cstheme="majorHAnsi"/>
                <w:sz w:val="20"/>
                <w:szCs w:val="20"/>
              </w:rPr>
              <w:t>Recruitment of States and SFAs</w:t>
            </w:r>
          </w:p>
        </w:tc>
        <w:tc>
          <w:tcPr>
            <w:tcW w:w="3073" w:type="pct"/>
          </w:tcPr>
          <w:p w:rsidRPr="00082C9E" w:rsidR="004B66F0" w:rsidRDefault="00E5275C" w14:paraId="2316FAA3" w14:textId="1555DD9D">
            <w:pPr>
              <w:pStyle w:val="TableText"/>
              <w:spacing w:before="40" w:after="40"/>
              <w:rPr>
                <w:rFonts w:asciiTheme="majorHAnsi" w:hAnsiTheme="majorHAnsi" w:cstheme="majorHAnsi"/>
                <w:sz w:val="20"/>
                <w:szCs w:val="20"/>
              </w:rPr>
            </w:pPr>
            <w:r w:rsidRPr="00082C9E">
              <w:rPr>
                <w:rFonts w:asciiTheme="majorHAnsi" w:hAnsiTheme="majorHAnsi" w:cstheme="majorHAnsi"/>
                <w:sz w:val="20"/>
                <w:szCs w:val="20"/>
              </w:rPr>
              <w:t>1 week post OMB approval</w:t>
            </w:r>
            <w:r w:rsidR="004B66F0">
              <w:rPr>
                <w:rFonts w:asciiTheme="majorHAnsi" w:hAnsiTheme="majorHAnsi" w:cstheme="majorHAnsi"/>
                <w:sz w:val="20"/>
                <w:szCs w:val="20"/>
              </w:rPr>
              <w:t xml:space="preserve"> </w:t>
            </w:r>
          </w:p>
        </w:tc>
      </w:tr>
      <w:tr w:rsidRPr="00082C9E" w:rsidR="00E5275C" w:rsidTr="00127B8A" w14:paraId="271E86C6" w14:textId="77777777">
        <w:tc>
          <w:tcPr>
            <w:tcW w:w="1927" w:type="pct"/>
          </w:tcPr>
          <w:p w:rsidRPr="00082C9E" w:rsidR="00E5275C" w:rsidP="007001F6" w:rsidRDefault="00F1548A" w14:paraId="0616E9EC" w14:textId="76BEDE53">
            <w:pPr>
              <w:pStyle w:val="TableText"/>
              <w:spacing w:before="40" w:after="40"/>
              <w:rPr>
                <w:rFonts w:asciiTheme="majorHAnsi" w:hAnsiTheme="majorHAnsi" w:cstheme="majorHAnsi"/>
                <w:sz w:val="20"/>
                <w:szCs w:val="20"/>
              </w:rPr>
            </w:pPr>
            <w:bookmarkStart w:name="_Hlk63079615" w:id="86"/>
            <w:r>
              <w:rPr>
                <w:rFonts w:asciiTheme="majorHAnsi" w:hAnsiTheme="majorHAnsi" w:cstheme="majorHAnsi"/>
                <w:sz w:val="20"/>
                <w:szCs w:val="20"/>
              </w:rPr>
              <w:t xml:space="preserve">State Agency </w:t>
            </w:r>
            <w:r w:rsidR="001A1B71">
              <w:rPr>
                <w:rFonts w:asciiTheme="majorHAnsi" w:hAnsiTheme="majorHAnsi" w:cstheme="majorHAnsi"/>
                <w:sz w:val="20"/>
                <w:szCs w:val="20"/>
              </w:rPr>
              <w:t xml:space="preserve">Survey </w:t>
            </w:r>
            <w:r w:rsidR="004240F9">
              <w:rPr>
                <w:rFonts w:asciiTheme="majorHAnsi" w:hAnsiTheme="majorHAnsi" w:cstheme="majorHAnsi"/>
                <w:sz w:val="20"/>
                <w:szCs w:val="20"/>
              </w:rPr>
              <w:t>Data Collection</w:t>
            </w:r>
            <w:r>
              <w:rPr>
                <w:rFonts w:asciiTheme="majorHAnsi" w:hAnsiTheme="majorHAnsi" w:cstheme="majorHAnsi"/>
                <w:sz w:val="20"/>
                <w:szCs w:val="20"/>
              </w:rPr>
              <w:t>s</w:t>
            </w:r>
            <w:r w:rsidR="004240F9">
              <w:rPr>
                <w:rFonts w:asciiTheme="majorHAnsi" w:hAnsiTheme="majorHAnsi" w:cstheme="majorHAnsi"/>
                <w:sz w:val="20"/>
                <w:szCs w:val="20"/>
              </w:rPr>
              <w:t xml:space="preserve"> </w:t>
            </w:r>
          </w:p>
        </w:tc>
        <w:tc>
          <w:tcPr>
            <w:tcW w:w="3073" w:type="pct"/>
          </w:tcPr>
          <w:p w:rsidRPr="00082C9E" w:rsidR="004947EC" w:rsidP="007001F6" w:rsidRDefault="00924359" w14:paraId="3818B683" w14:textId="608EAE94">
            <w:pPr>
              <w:pStyle w:val="TableText"/>
              <w:spacing w:before="40" w:after="40"/>
              <w:rPr>
                <w:rFonts w:asciiTheme="majorHAnsi" w:hAnsiTheme="majorHAnsi" w:cstheme="majorHAnsi"/>
                <w:sz w:val="20"/>
                <w:szCs w:val="20"/>
              </w:rPr>
            </w:pPr>
            <w:r>
              <w:rPr>
                <w:rFonts w:asciiTheme="majorHAnsi" w:hAnsiTheme="majorHAnsi" w:cstheme="majorHAnsi"/>
                <w:sz w:val="20"/>
                <w:szCs w:val="20"/>
              </w:rPr>
              <w:t xml:space="preserve">October </w:t>
            </w:r>
            <w:r w:rsidR="009D7D50">
              <w:rPr>
                <w:rFonts w:asciiTheme="majorHAnsi" w:hAnsiTheme="majorHAnsi" w:cstheme="majorHAnsi"/>
                <w:sz w:val="20"/>
                <w:szCs w:val="20"/>
              </w:rPr>
              <w:t xml:space="preserve">2021 – </w:t>
            </w:r>
            <w:r>
              <w:rPr>
                <w:rFonts w:asciiTheme="majorHAnsi" w:hAnsiTheme="majorHAnsi" w:cstheme="majorHAnsi"/>
                <w:sz w:val="20"/>
                <w:szCs w:val="20"/>
              </w:rPr>
              <w:t>December</w:t>
            </w:r>
            <w:r w:rsidR="009D7D50">
              <w:rPr>
                <w:rFonts w:asciiTheme="majorHAnsi" w:hAnsiTheme="majorHAnsi" w:cstheme="majorHAnsi"/>
                <w:sz w:val="20"/>
                <w:szCs w:val="20"/>
              </w:rPr>
              <w:t xml:space="preserve"> 2021, or </w:t>
            </w:r>
            <w:r w:rsidRPr="00082C9E" w:rsidR="00E5275C">
              <w:rPr>
                <w:rFonts w:asciiTheme="majorHAnsi" w:hAnsiTheme="majorHAnsi" w:cstheme="majorHAnsi"/>
                <w:sz w:val="20"/>
                <w:szCs w:val="20"/>
              </w:rPr>
              <w:t>2 weeks post OMB approval</w:t>
            </w:r>
            <w:r w:rsidR="009654DC">
              <w:rPr>
                <w:rFonts w:asciiTheme="majorHAnsi" w:hAnsiTheme="majorHAnsi" w:cstheme="majorHAnsi"/>
                <w:sz w:val="20"/>
                <w:szCs w:val="20"/>
              </w:rPr>
              <w:t xml:space="preserve">, and </w:t>
            </w:r>
            <w:r w:rsidR="004947EC">
              <w:rPr>
                <w:rFonts w:asciiTheme="majorHAnsi" w:hAnsiTheme="majorHAnsi" w:cstheme="majorHAnsi"/>
                <w:sz w:val="20"/>
                <w:szCs w:val="20"/>
              </w:rPr>
              <w:t>Ju</w:t>
            </w:r>
            <w:r w:rsidR="008D73DA">
              <w:rPr>
                <w:rFonts w:asciiTheme="majorHAnsi" w:hAnsiTheme="majorHAnsi" w:cstheme="majorHAnsi"/>
                <w:sz w:val="20"/>
                <w:szCs w:val="20"/>
              </w:rPr>
              <w:t>ne</w:t>
            </w:r>
            <w:r w:rsidRPr="004947EC" w:rsidR="004947EC">
              <w:rPr>
                <w:rFonts w:asciiTheme="majorHAnsi" w:hAnsiTheme="majorHAnsi" w:cstheme="majorHAnsi"/>
                <w:sz w:val="20"/>
                <w:szCs w:val="20"/>
              </w:rPr>
              <w:t xml:space="preserve"> 202</w:t>
            </w:r>
            <w:r w:rsidR="004947EC">
              <w:rPr>
                <w:rFonts w:asciiTheme="majorHAnsi" w:hAnsiTheme="majorHAnsi" w:cstheme="majorHAnsi"/>
                <w:sz w:val="20"/>
                <w:szCs w:val="20"/>
              </w:rPr>
              <w:t>2</w:t>
            </w:r>
            <w:r w:rsidRPr="004947EC" w:rsidR="004947EC">
              <w:rPr>
                <w:rFonts w:asciiTheme="majorHAnsi" w:hAnsiTheme="majorHAnsi" w:cstheme="majorHAnsi"/>
                <w:sz w:val="20"/>
                <w:szCs w:val="20"/>
              </w:rPr>
              <w:t xml:space="preserve"> – </w:t>
            </w:r>
            <w:r w:rsidR="008D73DA">
              <w:rPr>
                <w:rFonts w:asciiTheme="majorHAnsi" w:hAnsiTheme="majorHAnsi" w:cstheme="majorHAnsi"/>
                <w:sz w:val="20"/>
                <w:szCs w:val="20"/>
              </w:rPr>
              <w:t>August</w:t>
            </w:r>
            <w:r w:rsidRPr="004947EC" w:rsidR="004947EC">
              <w:rPr>
                <w:rFonts w:asciiTheme="majorHAnsi" w:hAnsiTheme="majorHAnsi" w:cstheme="majorHAnsi"/>
                <w:sz w:val="20"/>
                <w:szCs w:val="20"/>
              </w:rPr>
              <w:t xml:space="preserve"> 202</w:t>
            </w:r>
            <w:r w:rsidR="004947EC">
              <w:rPr>
                <w:rFonts w:asciiTheme="majorHAnsi" w:hAnsiTheme="majorHAnsi" w:cstheme="majorHAnsi"/>
                <w:sz w:val="20"/>
                <w:szCs w:val="20"/>
              </w:rPr>
              <w:t>2</w:t>
            </w:r>
          </w:p>
        </w:tc>
      </w:tr>
      <w:tr w:rsidRPr="00082C9E" w:rsidR="00F1548A" w:rsidTr="00127B8A" w14:paraId="291C0BCA" w14:textId="77777777">
        <w:tc>
          <w:tcPr>
            <w:tcW w:w="1927" w:type="pct"/>
          </w:tcPr>
          <w:p w:rsidRPr="00C33187" w:rsidR="00F1548A" w:rsidP="001A1B71" w:rsidRDefault="00F1548A" w14:paraId="4AF2D89D" w14:textId="77507A93">
            <w:pPr>
              <w:pStyle w:val="TableText"/>
              <w:spacing w:before="40" w:after="40"/>
              <w:rPr>
                <w:rFonts w:asciiTheme="majorHAnsi" w:hAnsiTheme="majorHAnsi" w:cstheme="majorHAnsi"/>
                <w:sz w:val="20"/>
                <w:szCs w:val="20"/>
              </w:rPr>
            </w:pPr>
            <w:r>
              <w:rPr>
                <w:rFonts w:asciiTheme="majorHAnsi" w:hAnsiTheme="majorHAnsi" w:cstheme="majorHAnsi"/>
                <w:sz w:val="20"/>
                <w:szCs w:val="20"/>
              </w:rPr>
              <w:t>SFA Director Survey Data Collection</w:t>
            </w:r>
          </w:p>
        </w:tc>
        <w:tc>
          <w:tcPr>
            <w:tcW w:w="3073" w:type="pct"/>
          </w:tcPr>
          <w:p w:rsidRPr="00C33187" w:rsidR="00F1548A" w:rsidP="001A1B71" w:rsidRDefault="009A1A61" w14:paraId="616CE1B7" w14:textId="008670B7">
            <w:pPr>
              <w:pStyle w:val="TableText"/>
              <w:spacing w:before="40" w:after="40"/>
              <w:rPr>
                <w:rFonts w:asciiTheme="majorHAnsi" w:hAnsiTheme="majorHAnsi" w:cstheme="majorHAnsi"/>
                <w:sz w:val="20"/>
                <w:szCs w:val="20"/>
              </w:rPr>
            </w:pPr>
            <w:r>
              <w:rPr>
                <w:rFonts w:asciiTheme="majorHAnsi" w:hAnsiTheme="majorHAnsi" w:cstheme="majorHAnsi"/>
                <w:sz w:val="20"/>
                <w:szCs w:val="20"/>
              </w:rPr>
              <w:t>January 2022-</w:t>
            </w:r>
            <w:r w:rsidR="00A55CCE">
              <w:rPr>
                <w:rFonts w:asciiTheme="majorHAnsi" w:hAnsiTheme="majorHAnsi" w:cstheme="majorHAnsi"/>
                <w:sz w:val="20"/>
                <w:szCs w:val="20"/>
              </w:rPr>
              <w:t>March</w:t>
            </w:r>
            <w:r>
              <w:rPr>
                <w:rFonts w:asciiTheme="majorHAnsi" w:hAnsiTheme="majorHAnsi" w:cstheme="majorHAnsi"/>
                <w:sz w:val="20"/>
                <w:szCs w:val="20"/>
              </w:rPr>
              <w:t xml:space="preserve"> 2022</w:t>
            </w:r>
          </w:p>
        </w:tc>
      </w:tr>
      <w:bookmarkEnd w:id="86"/>
      <w:tr w:rsidRPr="00082C9E" w:rsidR="001A1B71" w:rsidTr="00127B8A" w14:paraId="351917EA" w14:textId="77777777">
        <w:tc>
          <w:tcPr>
            <w:tcW w:w="1927" w:type="pct"/>
          </w:tcPr>
          <w:p w:rsidRPr="001B6A89" w:rsidR="001A1B71" w:rsidP="001A1B71" w:rsidRDefault="001A1B71" w14:paraId="64975D37" w14:textId="0DB1F97A">
            <w:pPr>
              <w:pStyle w:val="TableText"/>
              <w:spacing w:before="40" w:after="40"/>
              <w:rPr>
                <w:rFonts w:asciiTheme="majorHAnsi" w:hAnsiTheme="majorHAnsi" w:cstheme="majorHAnsi"/>
                <w:sz w:val="20"/>
                <w:szCs w:val="20"/>
              </w:rPr>
            </w:pPr>
            <w:r w:rsidRPr="00C33187">
              <w:rPr>
                <w:rFonts w:asciiTheme="majorHAnsi" w:hAnsiTheme="majorHAnsi" w:cstheme="majorHAnsi"/>
                <w:sz w:val="20"/>
                <w:szCs w:val="20"/>
              </w:rPr>
              <w:t xml:space="preserve">Administrative </w:t>
            </w:r>
            <w:r w:rsidRPr="00C33187" w:rsidR="00C5776F">
              <w:rPr>
                <w:rFonts w:asciiTheme="majorHAnsi" w:hAnsiTheme="majorHAnsi" w:cstheme="majorHAnsi"/>
                <w:sz w:val="20"/>
                <w:szCs w:val="20"/>
              </w:rPr>
              <w:t>D</w:t>
            </w:r>
            <w:r w:rsidRPr="00C33187">
              <w:rPr>
                <w:rFonts w:asciiTheme="majorHAnsi" w:hAnsiTheme="majorHAnsi" w:cstheme="majorHAnsi"/>
                <w:sz w:val="20"/>
                <w:szCs w:val="20"/>
              </w:rPr>
              <w:t xml:space="preserve">ata </w:t>
            </w:r>
            <w:r w:rsidRPr="00C33187" w:rsidR="00C5776F">
              <w:rPr>
                <w:rFonts w:asciiTheme="majorHAnsi" w:hAnsiTheme="majorHAnsi" w:cstheme="majorHAnsi"/>
                <w:sz w:val="20"/>
                <w:szCs w:val="20"/>
              </w:rPr>
              <w:t>C</w:t>
            </w:r>
            <w:r w:rsidRPr="00C33187">
              <w:rPr>
                <w:rFonts w:asciiTheme="majorHAnsi" w:hAnsiTheme="majorHAnsi" w:cstheme="majorHAnsi"/>
                <w:sz w:val="20"/>
                <w:szCs w:val="20"/>
              </w:rPr>
              <w:t xml:space="preserve">ollection </w:t>
            </w:r>
          </w:p>
        </w:tc>
        <w:tc>
          <w:tcPr>
            <w:tcW w:w="3073" w:type="pct"/>
          </w:tcPr>
          <w:p w:rsidR="001A1B71" w:rsidP="001A1B71" w:rsidRDefault="001A1B71" w14:paraId="440ABFC5" w14:textId="6567AD02">
            <w:pPr>
              <w:pStyle w:val="TableText"/>
              <w:spacing w:before="40" w:after="40"/>
              <w:rPr>
                <w:rFonts w:asciiTheme="majorHAnsi" w:hAnsiTheme="majorHAnsi" w:cstheme="majorHAnsi"/>
                <w:sz w:val="20"/>
                <w:szCs w:val="20"/>
              </w:rPr>
            </w:pPr>
            <w:r w:rsidRPr="00C33187">
              <w:rPr>
                <w:rFonts w:asciiTheme="majorHAnsi" w:hAnsiTheme="majorHAnsi" w:cstheme="majorHAnsi"/>
                <w:sz w:val="20"/>
                <w:szCs w:val="20"/>
              </w:rPr>
              <w:t>March 202</w:t>
            </w:r>
            <w:r w:rsidR="001B6A89">
              <w:rPr>
                <w:rFonts w:asciiTheme="majorHAnsi" w:hAnsiTheme="majorHAnsi" w:cstheme="majorHAnsi"/>
                <w:sz w:val="20"/>
                <w:szCs w:val="20"/>
              </w:rPr>
              <w:t>2</w:t>
            </w:r>
            <w:r w:rsidRPr="00C33187">
              <w:rPr>
                <w:rFonts w:asciiTheme="majorHAnsi" w:hAnsiTheme="majorHAnsi" w:cstheme="majorHAnsi"/>
                <w:sz w:val="20"/>
                <w:szCs w:val="20"/>
              </w:rPr>
              <w:t xml:space="preserve"> – </w:t>
            </w:r>
            <w:r w:rsidR="008D73DA">
              <w:rPr>
                <w:rFonts w:asciiTheme="majorHAnsi" w:hAnsiTheme="majorHAnsi" w:cstheme="majorHAnsi"/>
                <w:sz w:val="20"/>
                <w:szCs w:val="20"/>
              </w:rPr>
              <w:t>May</w:t>
            </w:r>
            <w:r w:rsidRPr="00C33187">
              <w:rPr>
                <w:rFonts w:asciiTheme="majorHAnsi" w:hAnsiTheme="majorHAnsi" w:cstheme="majorHAnsi"/>
                <w:sz w:val="20"/>
                <w:szCs w:val="20"/>
              </w:rPr>
              <w:t xml:space="preserve"> 202</w:t>
            </w:r>
            <w:r w:rsidR="001B6A89">
              <w:rPr>
                <w:rFonts w:asciiTheme="majorHAnsi" w:hAnsiTheme="majorHAnsi" w:cstheme="majorHAnsi"/>
                <w:sz w:val="20"/>
                <w:szCs w:val="20"/>
              </w:rPr>
              <w:t>2</w:t>
            </w:r>
          </w:p>
          <w:p w:rsidRPr="001B6A89" w:rsidR="004B66F0" w:rsidP="001A1B71" w:rsidRDefault="004B66F0" w14:paraId="1DDFFDD2" w14:textId="55651FA2">
            <w:pPr>
              <w:pStyle w:val="TableText"/>
              <w:spacing w:before="40" w:after="40"/>
              <w:rPr>
                <w:rFonts w:asciiTheme="majorHAnsi" w:hAnsiTheme="majorHAnsi" w:cstheme="majorHAnsi"/>
                <w:sz w:val="20"/>
                <w:szCs w:val="20"/>
              </w:rPr>
            </w:pPr>
            <w:r>
              <w:rPr>
                <w:rFonts w:asciiTheme="majorHAnsi" w:hAnsiTheme="majorHAnsi" w:cstheme="majorHAnsi"/>
                <w:sz w:val="20"/>
                <w:szCs w:val="20"/>
              </w:rPr>
              <w:t xml:space="preserve">March 2023 – </w:t>
            </w:r>
            <w:r w:rsidR="008D73DA">
              <w:rPr>
                <w:rFonts w:asciiTheme="majorHAnsi" w:hAnsiTheme="majorHAnsi" w:cstheme="majorHAnsi"/>
                <w:sz w:val="20"/>
                <w:szCs w:val="20"/>
              </w:rPr>
              <w:t>May</w:t>
            </w:r>
            <w:r>
              <w:rPr>
                <w:rFonts w:asciiTheme="majorHAnsi" w:hAnsiTheme="majorHAnsi" w:cstheme="majorHAnsi"/>
                <w:sz w:val="20"/>
                <w:szCs w:val="20"/>
              </w:rPr>
              <w:t xml:space="preserve"> 2023</w:t>
            </w:r>
          </w:p>
        </w:tc>
      </w:tr>
      <w:tr w:rsidRPr="00082C9E" w:rsidR="00E5275C" w:rsidTr="00127B8A" w14:paraId="675EE5EC" w14:textId="77777777">
        <w:tc>
          <w:tcPr>
            <w:tcW w:w="1927" w:type="pct"/>
          </w:tcPr>
          <w:p w:rsidRPr="00082C9E" w:rsidR="00E5275C" w:rsidP="007001F6" w:rsidRDefault="00E5275C" w14:paraId="1DF94466" w14:textId="2A8F087A">
            <w:pPr>
              <w:pStyle w:val="TableText"/>
              <w:spacing w:before="40" w:after="40"/>
              <w:rPr>
                <w:rFonts w:asciiTheme="majorHAnsi" w:hAnsiTheme="majorHAnsi" w:cstheme="majorHAnsi"/>
                <w:sz w:val="20"/>
                <w:szCs w:val="20"/>
              </w:rPr>
            </w:pPr>
            <w:r w:rsidRPr="00082C9E">
              <w:rPr>
                <w:rFonts w:asciiTheme="majorHAnsi" w:hAnsiTheme="majorHAnsi" w:cstheme="majorHAnsi"/>
                <w:sz w:val="20"/>
                <w:szCs w:val="20"/>
              </w:rPr>
              <w:t xml:space="preserve">Prepare </w:t>
            </w:r>
            <w:r w:rsidR="00C04F0B">
              <w:rPr>
                <w:rFonts w:asciiTheme="majorHAnsi" w:hAnsiTheme="majorHAnsi" w:cstheme="majorHAnsi"/>
                <w:sz w:val="20"/>
                <w:szCs w:val="20"/>
              </w:rPr>
              <w:t>D</w:t>
            </w:r>
            <w:r w:rsidRPr="00082C9E">
              <w:rPr>
                <w:rFonts w:asciiTheme="majorHAnsi" w:hAnsiTheme="majorHAnsi" w:cstheme="majorHAnsi"/>
                <w:sz w:val="20"/>
                <w:szCs w:val="20"/>
              </w:rPr>
              <w:t xml:space="preserve">ata </w:t>
            </w:r>
            <w:r w:rsidR="00C04F0B">
              <w:rPr>
                <w:rFonts w:asciiTheme="majorHAnsi" w:hAnsiTheme="majorHAnsi" w:cstheme="majorHAnsi"/>
                <w:sz w:val="20"/>
                <w:szCs w:val="20"/>
              </w:rPr>
              <w:t>F</w:t>
            </w:r>
            <w:r w:rsidRPr="00082C9E">
              <w:rPr>
                <w:rFonts w:asciiTheme="majorHAnsi" w:hAnsiTheme="majorHAnsi" w:cstheme="majorHAnsi"/>
                <w:sz w:val="20"/>
                <w:szCs w:val="20"/>
              </w:rPr>
              <w:t>iles</w:t>
            </w:r>
          </w:p>
        </w:tc>
        <w:tc>
          <w:tcPr>
            <w:tcW w:w="3073" w:type="pct"/>
          </w:tcPr>
          <w:p w:rsidRPr="00082C9E" w:rsidR="00E5275C" w:rsidP="007001F6" w:rsidRDefault="004240F9" w14:paraId="7EC1AEE1" w14:textId="03F7B0D7">
            <w:pPr>
              <w:pStyle w:val="TableText"/>
              <w:spacing w:before="40" w:after="40"/>
              <w:rPr>
                <w:rFonts w:asciiTheme="majorHAnsi" w:hAnsiTheme="majorHAnsi" w:cstheme="majorHAnsi"/>
                <w:sz w:val="20"/>
                <w:szCs w:val="20"/>
              </w:rPr>
            </w:pPr>
            <w:r>
              <w:rPr>
                <w:rFonts w:asciiTheme="majorHAnsi" w:hAnsiTheme="majorHAnsi" w:cstheme="majorHAnsi"/>
                <w:sz w:val="20"/>
                <w:szCs w:val="20"/>
              </w:rPr>
              <w:t xml:space="preserve">5 </w:t>
            </w:r>
            <w:r w:rsidR="0079127E">
              <w:rPr>
                <w:rFonts w:asciiTheme="majorHAnsi" w:hAnsiTheme="majorHAnsi" w:cstheme="majorHAnsi"/>
                <w:sz w:val="20"/>
                <w:szCs w:val="20"/>
              </w:rPr>
              <w:t xml:space="preserve">months </w:t>
            </w:r>
            <w:r w:rsidR="00F50015">
              <w:rPr>
                <w:rFonts w:asciiTheme="majorHAnsi" w:hAnsiTheme="majorHAnsi" w:cstheme="majorHAnsi"/>
                <w:sz w:val="20"/>
                <w:szCs w:val="20"/>
              </w:rPr>
              <w:t>following the start of data collection</w:t>
            </w:r>
            <w:r w:rsidR="00041605">
              <w:rPr>
                <w:rFonts w:asciiTheme="majorHAnsi" w:hAnsiTheme="majorHAnsi" w:cstheme="majorHAnsi"/>
                <w:sz w:val="20"/>
                <w:szCs w:val="20"/>
              </w:rPr>
              <w:t>s</w:t>
            </w:r>
          </w:p>
        </w:tc>
      </w:tr>
      <w:tr w:rsidRPr="00082C9E" w:rsidR="00E5275C" w:rsidTr="00127B8A" w14:paraId="0DA9A39D" w14:textId="77777777">
        <w:tc>
          <w:tcPr>
            <w:tcW w:w="1927" w:type="pct"/>
          </w:tcPr>
          <w:p w:rsidRPr="00082C9E" w:rsidR="00E5275C" w:rsidP="007001F6" w:rsidRDefault="00E5275C" w14:paraId="3EA77610" w14:textId="4C44E871">
            <w:pPr>
              <w:pStyle w:val="TableText"/>
              <w:spacing w:before="40" w:after="40"/>
              <w:rPr>
                <w:rFonts w:asciiTheme="majorHAnsi" w:hAnsiTheme="majorHAnsi" w:cstheme="majorHAnsi"/>
                <w:sz w:val="20"/>
                <w:szCs w:val="20"/>
              </w:rPr>
            </w:pPr>
            <w:r w:rsidRPr="00082C9E">
              <w:rPr>
                <w:rFonts w:asciiTheme="majorHAnsi" w:hAnsiTheme="majorHAnsi" w:cstheme="majorHAnsi"/>
                <w:sz w:val="20"/>
                <w:szCs w:val="20"/>
              </w:rPr>
              <w:t xml:space="preserve">Analyze </w:t>
            </w:r>
            <w:r w:rsidR="00C04F0B">
              <w:rPr>
                <w:rFonts w:asciiTheme="majorHAnsi" w:hAnsiTheme="majorHAnsi" w:cstheme="majorHAnsi"/>
                <w:sz w:val="20"/>
                <w:szCs w:val="20"/>
              </w:rPr>
              <w:t>D</w:t>
            </w:r>
            <w:r w:rsidRPr="00082C9E">
              <w:rPr>
                <w:rFonts w:asciiTheme="majorHAnsi" w:hAnsiTheme="majorHAnsi" w:cstheme="majorHAnsi"/>
                <w:sz w:val="20"/>
                <w:szCs w:val="20"/>
              </w:rPr>
              <w:t xml:space="preserve">ata </w:t>
            </w:r>
          </w:p>
        </w:tc>
        <w:tc>
          <w:tcPr>
            <w:tcW w:w="3073" w:type="pct"/>
          </w:tcPr>
          <w:p w:rsidRPr="00082C9E" w:rsidR="00E5275C" w:rsidP="007001F6" w:rsidRDefault="004240F9" w14:paraId="396909CC" w14:textId="5047E3AC">
            <w:pPr>
              <w:pStyle w:val="TableText"/>
              <w:spacing w:before="40" w:after="40"/>
              <w:rPr>
                <w:rFonts w:asciiTheme="majorHAnsi" w:hAnsiTheme="majorHAnsi" w:cstheme="majorHAnsi"/>
                <w:sz w:val="20"/>
                <w:szCs w:val="20"/>
              </w:rPr>
            </w:pPr>
            <w:r>
              <w:rPr>
                <w:rFonts w:asciiTheme="majorHAnsi" w:hAnsiTheme="majorHAnsi" w:cstheme="majorHAnsi"/>
                <w:sz w:val="20"/>
                <w:szCs w:val="20"/>
              </w:rPr>
              <w:t>8 months</w:t>
            </w:r>
            <w:r w:rsidRPr="00082C9E" w:rsidR="00E5275C">
              <w:rPr>
                <w:rFonts w:asciiTheme="majorHAnsi" w:hAnsiTheme="majorHAnsi" w:cstheme="majorHAnsi"/>
                <w:sz w:val="20"/>
                <w:szCs w:val="20"/>
              </w:rPr>
              <w:t xml:space="preserve"> </w:t>
            </w:r>
            <w:r w:rsidR="00F50015">
              <w:rPr>
                <w:rFonts w:asciiTheme="majorHAnsi" w:hAnsiTheme="majorHAnsi" w:cstheme="majorHAnsi"/>
                <w:sz w:val="20"/>
                <w:szCs w:val="20"/>
              </w:rPr>
              <w:t>following the start of data collection</w:t>
            </w:r>
            <w:r w:rsidR="00041605">
              <w:rPr>
                <w:rFonts w:asciiTheme="majorHAnsi" w:hAnsiTheme="majorHAnsi" w:cstheme="majorHAnsi"/>
                <w:sz w:val="20"/>
                <w:szCs w:val="20"/>
              </w:rPr>
              <w:t>s</w:t>
            </w:r>
          </w:p>
        </w:tc>
      </w:tr>
      <w:tr w:rsidRPr="00082C9E" w:rsidR="00E5275C" w:rsidTr="00127B8A" w14:paraId="1DF4C442" w14:textId="77777777">
        <w:tc>
          <w:tcPr>
            <w:tcW w:w="1927" w:type="pct"/>
          </w:tcPr>
          <w:p w:rsidRPr="00082C9E" w:rsidR="00E5275C" w:rsidP="007001F6" w:rsidRDefault="00E5275C" w14:paraId="3FF682F8" w14:textId="77777777">
            <w:pPr>
              <w:pStyle w:val="TableText"/>
              <w:spacing w:before="40" w:after="40"/>
              <w:rPr>
                <w:rFonts w:asciiTheme="majorHAnsi" w:hAnsiTheme="majorHAnsi" w:cstheme="majorHAnsi"/>
                <w:sz w:val="20"/>
                <w:szCs w:val="20"/>
              </w:rPr>
            </w:pPr>
            <w:r w:rsidRPr="00082C9E">
              <w:rPr>
                <w:rFonts w:asciiTheme="majorHAnsi" w:hAnsiTheme="majorHAnsi" w:cstheme="majorHAnsi"/>
                <w:sz w:val="20"/>
                <w:szCs w:val="20"/>
              </w:rPr>
              <w:t>Publication</w:t>
            </w:r>
          </w:p>
        </w:tc>
        <w:tc>
          <w:tcPr>
            <w:tcW w:w="3073" w:type="pct"/>
          </w:tcPr>
          <w:p w:rsidRPr="00082C9E" w:rsidR="00E5275C" w:rsidP="007001F6" w:rsidRDefault="00B272D0" w14:paraId="6F0B4220" w14:textId="70F626D5">
            <w:pPr>
              <w:pStyle w:val="TableText"/>
              <w:spacing w:before="40" w:after="40"/>
              <w:rPr>
                <w:rFonts w:asciiTheme="majorHAnsi" w:hAnsiTheme="majorHAnsi" w:cstheme="majorHAnsi"/>
                <w:sz w:val="20"/>
                <w:szCs w:val="20"/>
              </w:rPr>
            </w:pPr>
            <w:r>
              <w:rPr>
                <w:rFonts w:asciiTheme="majorHAnsi" w:hAnsiTheme="majorHAnsi" w:cstheme="majorHAnsi"/>
                <w:sz w:val="20"/>
                <w:szCs w:val="20"/>
              </w:rPr>
              <w:t xml:space="preserve">13 months </w:t>
            </w:r>
            <w:r w:rsidR="00F50015">
              <w:rPr>
                <w:rFonts w:asciiTheme="majorHAnsi" w:hAnsiTheme="majorHAnsi" w:cstheme="majorHAnsi"/>
                <w:sz w:val="20"/>
                <w:szCs w:val="20"/>
              </w:rPr>
              <w:t>following the start of data collection</w:t>
            </w:r>
            <w:r w:rsidR="00041605">
              <w:rPr>
                <w:rFonts w:asciiTheme="majorHAnsi" w:hAnsiTheme="majorHAnsi" w:cstheme="majorHAnsi"/>
                <w:sz w:val="20"/>
                <w:szCs w:val="20"/>
              </w:rPr>
              <w:t>s</w:t>
            </w:r>
          </w:p>
        </w:tc>
      </w:tr>
    </w:tbl>
    <w:p w:rsidR="006F42AE" w:rsidP="00574DDB" w:rsidRDefault="006F42AE" w14:paraId="72F1B54A" w14:textId="77777777">
      <w:pPr>
        <w:spacing w:after="0" w:line="480" w:lineRule="auto"/>
        <w:rPr>
          <w:rFonts w:cstheme="minorHAnsi"/>
        </w:rPr>
      </w:pPr>
    </w:p>
    <w:p w:rsidR="00574DDB" w:rsidP="00574DDB" w:rsidRDefault="00951C4F" w14:paraId="7317AAC7" w14:textId="160DBD9E">
      <w:pPr>
        <w:pStyle w:val="H3"/>
        <w:rPr>
          <w:rFonts w:eastAsia="Calibri"/>
        </w:rPr>
      </w:pPr>
      <w:r>
        <w:rPr>
          <w:rFonts w:eastAsia="Calibri"/>
        </w:rPr>
        <w:t>Analy</w:t>
      </w:r>
      <w:r w:rsidR="00D52439">
        <w:rPr>
          <w:rFonts w:eastAsia="Calibri"/>
        </w:rPr>
        <w:t>sis</w:t>
      </w:r>
    </w:p>
    <w:p w:rsidR="00E77742" w:rsidP="00093B48" w:rsidRDefault="00C5776F" w14:paraId="5ADA54DD" w14:textId="5AB662CF">
      <w:pPr>
        <w:spacing w:line="480" w:lineRule="auto"/>
        <w:ind w:firstLine="432"/>
        <w:rPr>
          <w:rFonts w:cstheme="minorHAnsi"/>
        </w:rPr>
      </w:pPr>
      <w:r w:rsidRPr="00C5776F">
        <w:rPr>
          <w:rFonts w:cstheme="minorHAnsi"/>
        </w:rPr>
        <w:t>The analysis will address the research questions</w:t>
      </w:r>
      <w:r w:rsidR="00F1548A">
        <w:rPr>
          <w:rFonts w:cstheme="minorHAnsi"/>
        </w:rPr>
        <w:t xml:space="preserve"> identified in Appendix B</w:t>
      </w:r>
      <w:r w:rsidRPr="00C5776F">
        <w:rPr>
          <w:rFonts w:cstheme="minorHAnsi"/>
        </w:rPr>
        <w:t>.</w:t>
      </w:r>
      <w:r w:rsidR="00DC344F">
        <w:t xml:space="preserve"> </w:t>
      </w:r>
      <w:r w:rsidRPr="00E77742" w:rsidR="00E77742">
        <w:rPr>
          <w:rFonts w:cstheme="minorHAnsi"/>
        </w:rPr>
        <w:t xml:space="preserve">The primary mode of analysis will be descriptive, including univariate statistics (means, medians, and frequencies) and cross tabulations. Analyses </w:t>
      </w:r>
      <w:r w:rsidR="003754FD">
        <w:rPr>
          <w:rFonts w:cstheme="minorHAnsi"/>
        </w:rPr>
        <w:t xml:space="preserve">of administrative data </w:t>
      </w:r>
      <w:r w:rsidRPr="00E77742" w:rsidR="00E77742">
        <w:rPr>
          <w:rFonts w:cstheme="minorHAnsi"/>
        </w:rPr>
        <w:t>will be at the State, SFA, school</w:t>
      </w:r>
      <w:r w:rsidR="00DC344F">
        <w:rPr>
          <w:rFonts w:cstheme="minorHAnsi"/>
        </w:rPr>
        <w:t xml:space="preserve">, </w:t>
      </w:r>
      <w:r w:rsidR="00164D9E">
        <w:rPr>
          <w:rFonts w:cstheme="minorHAnsi"/>
        </w:rPr>
        <w:t xml:space="preserve">sponsor, </w:t>
      </w:r>
      <w:r w:rsidR="00DC344F">
        <w:rPr>
          <w:rFonts w:cstheme="minorHAnsi"/>
        </w:rPr>
        <w:t>site</w:t>
      </w:r>
      <w:r w:rsidR="00164D9E">
        <w:rPr>
          <w:rFonts w:cstheme="minorHAnsi"/>
        </w:rPr>
        <w:t>, institution and outlet</w:t>
      </w:r>
      <w:r w:rsidRPr="00E77742" w:rsidR="00E77742">
        <w:rPr>
          <w:rFonts w:cstheme="minorHAnsi"/>
        </w:rPr>
        <w:t xml:space="preserve"> levels, if administrative data at the school</w:t>
      </w:r>
      <w:r w:rsidR="00164D9E">
        <w:rPr>
          <w:rFonts w:cstheme="minorHAnsi"/>
        </w:rPr>
        <w:t>,</w:t>
      </w:r>
      <w:r w:rsidR="00DC344F">
        <w:rPr>
          <w:rFonts w:cstheme="minorHAnsi"/>
        </w:rPr>
        <w:t xml:space="preserve"> site</w:t>
      </w:r>
      <w:r w:rsidR="00164D9E">
        <w:rPr>
          <w:rFonts w:cstheme="minorHAnsi"/>
        </w:rPr>
        <w:t>, and outlet</w:t>
      </w:r>
      <w:r w:rsidRPr="00E77742" w:rsidR="00E77742">
        <w:rPr>
          <w:rFonts w:cstheme="minorHAnsi"/>
        </w:rPr>
        <w:t xml:space="preserve"> level</w:t>
      </w:r>
      <w:r w:rsidR="00164D9E">
        <w:rPr>
          <w:rFonts w:cstheme="minorHAnsi"/>
        </w:rPr>
        <w:t>s</w:t>
      </w:r>
      <w:r w:rsidRPr="00E77742" w:rsidR="00E77742">
        <w:rPr>
          <w:rFonts w:cstheme="minorHAnsi"/>
        </w:rPr>
        <w:t xml:space="preserve"> are available from SAs.</w:t>
      </w:r>
      <w:r w:rsidR="009B1B16">
        <w:rPr>
          <w:rFonts w:cstheme="minorHAnsi"/>
        </w:rPr>
        <w:t xml:space="preserve"> </w:t>
      </w:r>
      <w:r w:rsidR="008A1424">
        <w:rPr>
          <w:rFonts w:cstheme="minorHAnsi"/>
        </w:rPr>
        <w:t>A</w:t>
      </w:r>
      <w:r w:rsidR="009B1B16">
        <w:rPr>
          <w:rFonts w:cstheme="minorHAnsi"/>
        </w:rPr>
        <w:t>nalys</w:t>
      </w:r>
      <w:r w:rsidR="00E73116">
        <w:rPr>
          <w:rFonts w:cstheme="minorHAnsi"/>
        </w:rPr>
        <w:t>e</w:t>
      </w:r>
      <w:r w:rsidR="009B1B16">
        <w:rPr>
          <w:rFonts w:cstheme="minorHAnsi"/>
        </w:rPr>
        <w:t>s</w:t>
      </w:r>
      <w:r w:rsidR="008A1424">
        <w:rPr>
          <w:rFonts w:cstheme="minorHAnsi"/>
        </w:rPr>
        <w:t xml:space="preserve"> of the State</w:t>
      </w:r>
      <w:r w:rsidR="00BB408A">
        <w:rPr>
          <w:rFonts w:cstheme="minorHAnsi"/>
        </w:rPr>
        <w:t xml:space="preserve"> CN Director survey</w:t>
      </w:r>
      <w:r w:rsidR="009B1B16">
        <w:rPr>
          <w:rFonts w:cstheme="minorHAnsi"/>
        </w:rPr>
        <w:t xml:space="preserve"> will be at the SA and waiver levels. </w:t>
      </w:r>
      <w:r w:rsidRPr="00924359" w:rsidR="00924359">
        <w:rPr>
          <w:rFonts w:cstheme="minorHAnsi"/>
        </w:rPr>
        <w:t xml:space="preserve">All analyses of data from the SFA survey will </w:t>
      </w:r>
      <w:r w:rsidR="00BB408A">
        <w:rPr>
          <w:rFonts w:cstheme="minorHAnsi"/>
        </w:rPr>
        <w:t xml:space="preserve">be at the SFA level and </w:t>
      </w:r>
      <w:r w:rsidRPr="00924359" w:rsidR="00924359">
        <w:rPr>
          <w:rFonts w:cstheme="minorHAnsi"/>
        </w:rPr>
        <w:t>incorporate analysis weights that account for selection probabilities and nonresponse patterns and will be calibrated to benchmark counts, such as those reported in the FNS-742 School Food Authority Verification Collection Report (OMB number 0584-0594,</w:t>
      </w:r>
      <w:r w:rsidR="00411A3D">
        <w:rPr>
          <w:rFonts w:cstheme="minorHAnsi"/>
        </w:rPr>
        <w:t xml:space="preserve"> Food Programs Reporting System (FPRS),</w:t>
      </w:r>
      <w:r w:rsidRPr="00924359" w:rsidR="00924359">
        <w:rPr>
          <w:rFonts w:cstheme="minorHAnsi"/>
        </w:rPr>
        <w:t xml:space="preserve"> expiration date </w:t>
      </w:r>
      <w:r w:rsidR="006A3C86">
        <w:rPr>
          <w:rFonts w:cstheme="minorHAnsi"/>
        </w:rPr>
        <w:t>07/21/2023</w:t>
      </w:r>
      <w:r w:rsidRPr="00924359" w:rsidR="00924359">
        <w:rPr>
          <w:rFonts w:cstheme="minorHAnsi"/>
        </w:rPr>
        <w:t xml:space="preserve">) (Appendix L). </w:t>
      </w:r>
      <w:r w:rsidR="008C46A7">
        <w:rPr>
          <w:rFonts w:cstheme="minorHAnsi"/>
        </w:rPr>
        <w:t>For selected outcomes, t</w:t>
      </w:r>
      <w:r w:rsidRPr="00924359" w:rsidR="00924359">
        <w:rPr>
          <w:rFonts w:cstheme="minorHAnsi"/>
        </w:rPr>
        <w:t xml:space="preserve">he study team will test differences between key subgroups for statistical significance using two-tailed t-tests. </w:t>
      </w:r>
    </w:p>
    <w:p w:rsidR="00574DDB" w:rsidP="00574DDB" w:rsidRDefault="00951C4F" w14:paraId="1CE8DF8B" w14:textId="283009CD">
      <w:pPr>
        <w:pStyle w:val="H3"/>
        <w:rPr>
          <w:rFonts w:eastAsia="Calibri"/>
        </w:rPr>
      </w:pPr>
      <w:r w:rsidRPr="00951C4F">
        <w:rPr>
          <w:rFonts w:eastAsia="Calibri"/>
        </w:rPr>
        <w:t xml:space="preserve">Plans for </w:t>
      </w:r>
      <w:r>
        <w:rPr>
          <w:rFonts w:eastAsia="Calibri"/>
        </w:rPr>
        <w:t>p</w:t>
      </w:r>
      <w:r w:rsidRPr="00951C4F">
        <w:rPr>
          <w:rFonts w:eastAsia="Calibri"/>
        </w:rPr>
        <w:t>ublication</w:t>
      </w:r>
    </w:p>
    <w:p w:rsidRPr="00BC6B93" w:rsidR="00082C9E" w:rsidP="00093B48" w:rsidRDefault="00C27FD4" w14:paraId="681B2F0B" w14:textId="5D281D9A">
      <w:pPr>
        <w:spacing w:line="480" w:lineRule="auto"/>
        <w:ind w:firstLine="432"/>
        <w:rPr>
          <w:rFonts w:eastAsia="Calibri" w:cstheme="minorHAnsi"/>
        </w:rPr>
      </w:pPr>
      <w:r>
        <w:rPr>
          <w:rFonts w:eastAsia="Calibri" w:cstheme="minorHAnsi"/>
        </w:rPr>
        <w:t>FNS</w:t>
      </w:r>
      <w:r w:rsidRPr="0050075C" w:rsidR="00407616">
        <w:rPr>
          <w:rFonts w:eastAsia="Calibri" w:cstheme="minorHAnsi"/>
        </w:rPr>
        <w:t xml:space="preserve"> will share study findings through </w:t>
      </w:r>
      <w:r w:rsidR="00ED018C">
        <w:rPr>
          <w:rFonts w:eastAsia="Calibri" w:cstheme="minorHAnsi"/>
        </w:rPr>
        <w:t>potential</w:t>
      </w:r>
      <w:r w:rsidRPr="0050075C" w:rsidR="00ED018C">
        <w:rPr>
          <w:rFonts w:eastAsia="Calibri" w:cstheme="minorHAnsi"/>
        </w:rPr>
        <w:t xml:space="preserve"> </w:t>
      </w:r>
      <w:r w:rsidRPr="0050075C" w:rsidR="00407616">
        <w:rPr>
          <w:rFonts w:eastAsia="Calibri" w:cstheme="minorHAnsi"/>
        </w:rPr>
        <w:t xml:space="preserve">products such as </w:t>
      </w:r>
      <w:r w:rsidR="00E73116">
        <w:rPr>
          <w:rFonts w:eastAsia="Calibri" w:cstheme="minorHAnsi"/>
        </w:rPr>
        <w:t>a</w:t>
      </w:r>
      <w:r w:rsidRPr="0050075C" w:rsidR="00407616">
        <w:rPr>
          <w:rFonts w:eastAsia="Calibri" w:cstheme="minorHAnsi"/>
        </w:rPr>
        <w:t xml:space="preserve"> summary of findings, data visualizations, or a study briefing.</w:t>
      </w:r>
      <w:r w:rsidR="00940DA7">
        <w:rPr>
          <w:rFonts w:eastAsia="Calibri" w:cstheme="minorHAnsi"/>
        </w:rPr>
        <w:t xml:space="preserve"> </w:t>
      </w:r>
      <w:r w:rsidR="005676FA">
        <w:rPr>
          <w:rFonts w:eastAsia="Calibri" w:cstheme="minorHAnsi"/>
        </w:rPr>
        <w:t>Final dissemination products will be available to the public on the FNS research website.</w:t>
      </w:r>
    </w:p>
    <w:p w:rsidRPr="00574DDB" w:rsidR="00574DDB" w:rsidP="00574DDB" w:rsidRDefault="00093B48" w14:paraId="7CF86729" w14:textId="34076EA9">
      <w:pPr>
        <w:pStyle w:val="H1"/>
      </w:pPr>
      <w:bookmarkStart w:name="_Toc52958630" w:id="87"/>
      <w:bookmarkStart w:name="_Toc75868693" w:id="88"/>
      <w:r>
        <w:lastRenderedPageBreak/>
        <w:t>A</w:t>
      </w:r>
      <w:r w:rsidRPr="00095DB5" w:rsidR="00462538">
        <w:t>17.</w:t>
      </w:r>
      <w:r w:rsidR="00574DDB">
        <w:tab/>
      </w:r>
      <w:r w:rsidRPr="00EA5F6E" w:rsidR="00EA5F6E">
        <w:t>Display of Expiration Date for OMB Approval</w:t>
      </w:r>
      <w:bookmarkEnd w:id="87"/>
      <w:bookmarkEnd w:id="88"/>
    </w:p>
    <w:p w:rsidRPr="00292206" w:rsidR="00462538" w:rsidP="00292206" w:rsidRDefault="00462538" w14:paraId="1769BE5A" w14:textId="0F48F555">
      <w:pPr>
        <w:spacing w:line="240" w:lineRule="auto"/>
        <w:rPr>
          <w:rFonts w:cstheme="minorHAnsi"/>
          <w:b/>
          <w:bCs/>
          <w:szCs w:val="24"/>
        </w:rPr>
      </w:pPr>
      <w:r w:rsidRPr="00292206">
        <w:rPr>
          <w:rFonts w:cstheme="minorHAnsi"/>
          <w:b/>
          <w:bCs/>
          <w:szCs w:val="24"/>
        </w:rPr>
        <w:t xml:space="preserve">If seeking approval to not display the expiration date for OMB approval of the information collection, explain the reasons that display would be inappropriate. </w:t>
      </w:r>
    </w:p>
    <w:p w:rsidRPr="009F219D" w:rsidR="00462538" w:rsidP="00093B48" w:rsidRDefault="00462538" w14:paraId="0F3EE26A" w14:textId="77777777">
      <w:pPr>
        <w:spacing w:line="480" w:lineRule="auto"/>
        <w:ind w:firstLine="432"/>
        <w:rPr>
          <w:rFonts w:ascii="Times New Roman" w:hAnsi="Times New Roman"/>
        </w:rPr>
      </w:pPr>
      <w:r w:rsidRPr="009F219D">
        <w:rPr>
          <w:rFonts w:ascii="Times New Roman" w:hAnsi="Times New Roman"/>
        </w:rPr>
        <w:t>The agency plans to display the expiration date for OMB approval of the infor</w:t>
      </w:r>
      <w:r w:rsidRPr="009F219D">
        <w:rPr>
          <w:rFonts w:ascii="Times New Roman" w:hAnsi="Times New Roman"/>
          <w:spacing w:val="-2"/>
        </w:rPr>
        <w:t>m</w:t>
      </w:r>
      <w:r w:rsidRPr="009F219D">
        <w:rPr>
          <w:rFonts w:ascii="Times New Roman" w:hAnsi="Times New Roman"/>
        </w:rPr>
        <w:t xml:space="preserve">ation collection on all </w:t>
      </w:r>
      <w:r w:rsidRPr="00093B48">
        <w:rPr>
          <w:rFonts w:eastAsia="Calibri" w:cstheme="minorHAnsi"/>
        </w:rPr>
        <w:t>instru</w:t>
      </w:r>
      <w:r w:rsidRPr="00093B48">
        <w:rPr>
          <w:rFonts w:eastAsia="Calibri" w:cstheme="minorHAnsi"/>
          <w:spacing w:val="-2"/>
        </w:rPr>
        <w:t>m</w:t>
      </w:r>
      <w:r w:rsidRPr="00093B48">
        <w:rPr>
          <w:rFonts w:eastAsia="Calibri" w:cstheme="minorHAnsi"/>
        </w:rPr>
        <w:t>ents</w:t>
      </w:r>
      <w:r w:rsidRPr="009F219D">
        <w:rPr>
          <w:rFonts w:ascii="Times New Roman" w:hAnsi="Times New Roman"/>
        </w:rPr>
        <w:t>.</w:t>
      </w:r>
    </w:p>
    <w:p w:rsidRPr="00574DDB" w:rsidR="00574DDB" w:rsidP="00574DDB" w:rsidRDefault="00093B48" w14:paraId="54BEE096" w14:textId="66B2D467">
      <w:pPr>
        <w:pStyle w:val="H1"/>
      </w:pPr>
      <w:bookmarkStart w:name="_Toc52958631" w:id="89"/>
      <w:bookmarkStart w:name="_Toc75868694" w:id="90"/>
      <w:r>
        <w:t>A</w:t>
      </w:r>
      <w:r w:rsidRPr="00574DDB" w:rsidR="00462538">
        <w:t>18.</w:t>
      </w:r>
      <w:r w:rsidR="00574DDB">
        <w:tab/>
      </w:r>
      <w:r w:rsidRPr="00EA5F6E" w:rsidR="00EA5F6E">
        <w:t>Exception to the Certification Statement Identified in Item 19 of Form OMB 83-1</w:t>
      </w:r>
      <w:bookmarkEnd w:id="89"/>
      <w:bookmarkEnd w:id="90"/>
    </w:p>
    <w:p w:rsidRPr="00292206" w:rsidR="00462538" w:rsidP="00292206" w:rsidRDefault="00462538" w14:paraId="3636E4DB" w14:textId="5112AE8B">
      <w:pPr>
        <w:spacing w:line="240" w:lineRule="auto"/>
        <w:rPr>
          <w:rFonts w:cstheme="minorHAnsi"/>
          <w:b/>
          <w:bCs/>
          <w:szCs w:val="24"/>
        </w:rPr>
      </w:pPr>
      <w:r w:rsidRPr="00292206">
        <w:rPr>
          <w:rFonts w:cstheme="minorHAnsi"/>
          <w:b/>
          <w:bCs/>
          <w:szCs w:val="24"/>
        </w:rPr>
        <w:t xml:space="preserve">Explain each exception to the certification statement identified in Item 19 of the OMB 83-I “Certification for Paperwork Reduction Act.” </w:t>
      </w:r>
    </w:p>
    <w:p w:rsidRPr="004B39BF" w:rsidR="00462538" w:rsidP="00A205C0" w:rsidRDefault="00462538" w14:paraId="602FBF8F" w14:textId="349AC347">
      <w:pPr>
        <w:spacing w:line="480" w:lineRule="auto"/>
        <w:ind w:firstLine="432"/>
      </w:pPr>
      <w:r w:rsidRPr="009F219D">
        <w:rPr>
          <w:rFonts w:ascii="Times New Roman" w:hAnsi="Times New Roman"/>
        </w:rPr>
        <w:t xml:space="preserve">The agency is </w:t>
      </w:r>
      <w:r w:rsidRPr="00093B48">
        <w:rPr>
          <w:rFonts w:eastAsia="Calibri" w:cstheme="minorHAnsi"/>
        </w:rPr>
        <w:t>able</w:t>
      </w:r>
      <w:r w:rsidRPr="009F219D">
        <w:rPr>
          <w:rFonts w:ascii="Times New Roman" w:hAnsi="Times New Roman"/>
        </w:rPr>
        <w:t xml:space="preserve"> to certify co</w:t>
      </w:r>
      <w:r w:rsidRPr="009F219D">
        <w:rPr>
          <w:rFonts w:ascii="Times New Roman" w:hAnsi="Times New Roman"/>
          <w:spacing w:val="-2"/>
        </w:rPr>
        <w:t>m</w:t>
      </w:r>
      <w:r w:rsidRPr="009F219D">
        <w:rPr>
          <w:rFonts w:ascii="Times New Roman" w:hAnsi="Times New Roman"/>
        </w:rPr>
        <w:t>pliance with all provisions under Item</w:t>
      </w:r>
      <w:r w:rsidRPr="009F219D">
        <w:rPr>
          <w:rFonts w:ascii="Times New Roman" w:hAnsi="Times New Roman"/>
          <w:spacing w:val="-2"/>
        </w:rPr>
        <w:t xml:space="preserve"> </w:t>
      </w:r>
      <w:r w:rsidRPr="009F219D">
        <w:rPr>
          <w:rFonts w:ascii="Times New Roman" w:hAnsi="Times New Roman"/>
        </w:rPr>
        <w:t>19 of OMB Form</w:t>
      </w:r>
      <w:r w:rsidRPr="009F219D">
        <w:rPr>
          <w:rFonts w:ascii="Times New Roman" w:hAnsi="Times New Roman"/>
          <w:spacing w:val="-2"/>
        </w:rPr>
        <w:t xml:space="preserve"> </w:t>
      </w:r>
      <w:r w:rsidRPr="009F219D">
        <w:rPr>
          <w:rFonts w:ascii="Times New Roman" w:hAnsi="Times New Roman"/>
        </w:rPr>
        <w:t>83-I.</w:t>
      </w:r>
    </w:p>
    <w:sectPr w:rsidRPr="004B39BF" w:rsidR="00462538" w:rsidSect="00EA5F6E">
      <w:headerReference w:type="default" r:id="rId24"/>
      <w:pgSz w:w="12240" w:h="15840" w:code="1"/>
      <w:pgMar w:top="1440" w:right="1080" w:bottom="1440" w:left="108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A15F1" w14:textId="77777777" w:rsidR="005111C5" w:rsidRPr="00D37B98" w:rsidRDefault="005111C5" w:rsidP="00820339">
      <w:r w:rsidRPr="00D37B98">
        <w:t>Endnotes</w:t>
      </w:r>
    </w:p>
  </w:endnote>
  <w:endnote w:type="continuationSeparator" w:id="0">
    <w:p w14:paraId="3631E3EF" w14:textId="77777777" w:rsidR="005111C5" w:rsidRPr="00D37B98" w:rsidRDefault="005111C5" w:rsidP="00BF08C3">
      <w:pPr>
        <w:pStyle w:val="FootnoteSep"/>
      </w:pPr>
    </w:p>
  </w:endnote>
  <w:endnote w:type="continuationNotice" w:id="1">
    <w:p w14:paraId="72BB74F9" w14:textId="77777777" w:rsidR="005111C5" w:rsidRPr="00D37B98" w:rsidRDefault="005111C5"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Cambria"/>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altName w:val="Mangal"/>
    <w:panose1 w:val="020B0703040504020204"/>
    <w:charset w:val="00"/>
    <w:family w:val="swiss"/>
    <w:pitch w:val="variable"/>
    <w:sig w:usb0="8100AAF7" w:usb1="0000807B" w:usb2="00000008" w:usb3="00000000" w:csb0="000100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embedRegular r:id="rId1" w:subsetted="1" w:fontKey="{4802537E-6052-4731-98FF-6A8821FE4B71}"/>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embedRegular r:id="rId2" w:fontKey="{E4722D3D-DF1B-4369-A056-C5D2B4A140F5}"/>
    <w:embedBold r:id="rId3" w:fontKey="{449F58EE-AC37-4B0E-9114-58398357AB01}"/>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16F1" w14:textId="0F0861BD" w:rsidR="005111C5" w:rsidRPr="00A37298" w:rsidRDefault="005111C5" w:rsidP="00533473">
    <w:pPr>
      <w:pStyle w:val="Footer"/>
      <w:tabs>
        <w:tab w:val="clear" w:pos="4320"/>
        <w:tab w:val="clear" w:pos="9360"/>
        <w:tab w:val="right" w:pos="14400"/>
      </w:tabs>
    </w:pPr>
    <w:r>
      <w:tab/>
    </w:r>
    <w:r w:rsidRPr="00967B6B">
      <w:fldChar w:fldCharType="begin"/>
    </w:r>
    <w:r w:rsidRPr="00967B6B">
      <w:instrText xml:space="preserve"> PAGE </w:instrText>
    </w:r>
    <w:r w:rsidRPr="00967B6B">
      <w:fldChar w:fldCharType="separate"/>
    </w:r>
    <w:r w:rsidR="00C326F1">
      <w:rPr>
        <w:noProof/>
      </w:rPr>
      <w:t>iii</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646B" w14:textId="1D01D1AD" w:rsidR="005111C5" w:rsidRPr="00A37298" w:rsidRDefault="005111C5" w:rsidP="00EF3CCD">
    <w:pPr>
      <w:pStyle w:val="Footer"/>
      <w:tabs>
        <w:tab w:val="clear" w:pos="4320"/>
        <w:tab w:val="clear" w:pos="9360"/>
        <w:tab w:val="right" w:pos="14400"/>
      </w:tabs>
    </w:pPr>
    <w:r>
      <w:tab/>
    </w:r>
    <w:r w:rsidRPr="00967B6B">
      <w:fldChar w:fldCharType="begin"/>
    </w:r>
    <w:r w:rsidRPr="00967B6B">
      <w:instrText xml:space="preserve"> PAGE </w:instrText>
    </w:r>
    <w:r w:rsidRPr="00967B6B">
      <w:fldChar w:fldCharType="separate"/>
    </w:r>
    <w:r w:rsidR="00C326F1">
      <w:rPr>
        <w:noProof/>
      </w:rPr>
      <w:t>12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5285" w14:textId="06672041" w:rsidR="005111C5" w:rsidRPr="00A37298" w:rsidRDefault="005111C5" w:rsidP="00EF3CCD">
    <w:pPr>
      <w:pStyle w:val="Footer"/>
      <w:tabs>
        <w:tab w:val="clear" w:pos="4320"/>
        <w:tab w:val="clear" w:pos="9360"/>
        <w:tab w:val="right" w:pos="14400"/>
      </w:tabs>
    </w:pPr>
    <w:r>
      <w:tab/>
    </w:r>
    <w:r w:rsidRPr="00967B6B">
      <w:fldChar w:fldCharType="begin"/>
    </w:r>
    <w:r w:rsidRPr="00967B6B">
      <w:instrText xml:space="preserve"> PAGE </w:instrText>
    </w:r>
    <w:r w:rsidRPr="00967B6B">
      <w:fldChar w:fldCharType="separate"/>
    </w:r>
    <w:r w:rsidR="00C326F1">
      <w:rPr>
        <w:noProof/>
      </w:rPr>
      <w:t>19</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EB982" w14:textId="371D32E9" w:rsidR="005111C5" w:rsidRPr="00A37298" w:rsidRDefault="005111C5" w:rsidP="00EF3CCD">
    <w:pPr>
      <w:pStyle w:val="Footer"/>
      <w:tabs>
        <w:tab w:val="clear" w:pos="4320"/>
        <w:tab w:val="clear" w:pos="9360"/>
        <w:tab w:val="right" w:pos="14400"/>
      </w:tabs>
    </w:pPr>
    <w:r>
      <w:tab/>
    </w:r>
    <w:r w:rsidRPr="00967B6B">
      <w:fldChar w:fldCharType="begin"/>
    </w:r>
    <w:r w:rsidRPr="00967B6B">
      <w:instrText xml:space="preserve"> PAGE </w:instrText>
    </w:r>
    <w:r w:rsidRPr="00967B6B">
      <w:fldChar w:fldCharType="separate"/>
    </w:r>
    <w:r w:rsidR="00C326F1">
      <w:rPr>
        <w:noProof/>
      </w:rPr>
      <w:t>27</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0C5CB" w14:textId="77777777" w:rsidR="005111C5" w:rsidRPr="00D37B98" w:rsidRDefault="005111C5" w:rsidP="00CC0E68">
      <w:pPr>
        <w:pStyle w:val="FootnoteSep"/>
      </w:pPr>
      <w:r w:rsidRPr="00D37B98">
        <w:separator/>
      </w:r>
    </w:p>
  </w:footnote>
  <w:footnote w:type="continuationSeparator" w:id="0">
    <w:p w14:paraId="2673AFFC" w14:textId="77777777" w:rsidR="005111C5" w:rsidRPr="00D37B98" w:rsidRDefault="005111C5" w:rsidP="007F094C">
      <w:pPr>
        <w:pStyle w:val="FootnoteSep"/>
      </w:pPr>
    </w:p>
    <w:p w14:paraId="3F332991" w14:textId="77777777" w:rsidR="005111C5" w:rsidRPr="00D37B98" w:rsidRDefault="005111C5" w:rsidP="007F094C">
      <w:pPr>
        <w:pStyle w:val="FootnoteText"/>
      </w:pPr>
      <w:r w:rsidRPr="00D37B98">
        <w:t>(continued)</w:t>
      </w:r>
    </w:p>
  </w:footnote>
  <w:footnote w:type="continuationNotice" w:id="1">
    <w:p w14:paraId="1593FD8F" w14:textId="77777777" w:rsidR="005111C5" w:rsidRPr="00D37B98" w:rsidRDefault="005111C5" w:rsidP="00DF35D6">
      <w:pPr>
        <w:pStyle w:val="FootnoteText"/>
      </w:pPr>
      <w:r w:rsidRPr="00D37B98">
        <w:t>(continued)</w:t>
      </w:r>
    </w:p>
  </w:footnote>
  <w:footnote w:id="2">
    <w:p w14:paraId="253A9E1B" w14:textId="12834331" w:rsidR="005111C5" w:rsidRDefault="005111C5">
      <w:pPr>
        <w:pStyle w:val="FootnoteText"/>
      </w:pPr>
      <w:r>
        <w:rPr>
          <w:rStyle w:val="FootnoteReference"/>
        </w:rPr>
        <w:footnoteRef/>
      </w:r>
      <w:r>
        <w:t xml:space="preserve"> </w:t>
      </w:r>
      <w:r w:rsidRPr="00AC144B">
        <w:t xml:space="preserve">There are a total of 67 unique SAs included in the collection. </w:t>
      </w:r>
      <w:r>
        <w:t>In some States, FNS Child Nutrition Programs are administered by multiple agencies. Across the States and Territories included in the collection, there are 56 SAs that administer the NSLP, SBP, or SSO, which reflects an increase of 1 SA from the SY 2020-2021 data collection; 53 SAs that administer the SFSP; and 55 SAs that administer the CACFP. Thus, the number of SAs asked to complete the administrative data requests for the disaggregated FNS-10 (NSLP/SBP), FNS-418 (SFSP) and FNS-44 (CACFP) data will range from 53-56.</w:t>
      </w:r>
    </w:p>
  </w:footnote>
  <w:footnote w:id="3">
    <w:p w14:paraId="0E7F3447" w14:textId="77777777" w:rsidR="005111C5" w:rsidRDefault="005111C5" w:rsidP="008E4437">
      <w:pPr>
        <w:pStyle w:val="FootnoteText"/>
      </w:pPr>
      <w:r>
        <w:rPr>
          <w:rStyle w:val="FootnoteReference"/>
        </w:rPr>
        <w:footnoteRef/>
      </w:r>
      <w:r>
        <w:t xml:space="preserve"> According to OMB Form 83-I, “a small government entity may be… a jurisdiction which is a... government of a city, county, town, township, school district, or special district with a population of less than 50,000.” Nearly all SFAs qualify as small SFAs under this definition.</w:t>
      </w:r>
    </w:p>
  </w:footnote>
  <w:footnote w:id="4">
    <w:p w14:paraId="46DD0FE8" w14:textId="409E035C" w:rsidR="005111C5" w:rsidRDefault="005111C5">
      <w:pPr>
        <w:pStyle w:val="FootnoteText"/>
      </w:pPr>
      <w:r>
        <w:rPr>
          <w:rStyle w:val="FootnoteReference"/>
        </w:rPr>
        <w:footnoteRef/>
      </w:r>
      <w:r>
        <w:t xml:space="preserve"> These calculations have been adjusted to reflect the totals in the burden table (Table A12.1 and Appendix K). Minor differences between the amounts displayed and the results of the calculations shown are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5716" w14:textId="77777777" w:rsidR="005111C5" w:rsidRPr="00592360" w:rsidRDefault="005111C5" w:rsidP="00D12717">
    <w:pPr>
      <w:pStyle w:val="Header"/>
      <w:tabs>
        <w:tab w:val="clear" w:pos="9360"/>
        <w:tab w:val="right" w:pos="12960"/>
      </w:tabs>
    </w:pPr>
    <w:r>
      <w:t>School Meals Operations Study</w:t>
    </w:r>
    <w:r w:rsidRPr="00592360">
      <w:tab/>
      <w:t>Mathematica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AAC4" w14:textId="639817B7" w:rsidR="005111C5" w:rsidRPr="00330170" w:rsidRDefault="005111C5" w:rsidP="00C70B8F">
    <w:pPr>
      <w:tabs>
        <w:tab w:val="right" w:pos="10080"/>
      </w:tabs>
      <w:spacing w:after="0" w:line="240" w:lineRule="auto"/>
      <w:ind w:left="-360" w:righ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7A5B1" w14:textId="77777777" w:rsidR="005111C5" w:rsidRPr="00592360" w:rsidRDefault="005111C5" w:rsidP="00D12717">
    <w:pPr>
      <w:pStyle w:val="Header"/>
      <w:tabs>
        <w:tab w:val="clear" w:pos="9360"/>
        <w:tab w:val="right" w:pos="12960"/>
      </w:tabs>
    </w:pPr>
    <w:r>
      <w:t>School Meals Operations Study</w:t>
    </w:r>
    <w:r w:rsidRPr="00592360">
      <w:tab/>
      <w:t>Mathematica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EBBC" w14:textId="0E9921F5" w:rsidR="005111C5" w:rsidRDefault="005111C5" w:rsidP="00C70B8F">
    <w:pPr>
      <w:tabs>
        <w:tab w:val="right" w:pos="10080"/>
      </w:tabs>
      <w:spacing w:after="0" w:line="240" w:lineRule="auto"/>
      <w:ind w:left="-360" w:right="-9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F39F" w14:textId="096D3231" w:rsidR="005111C5" w:rsidRDefault="005111C5" w:rsidP="00EF3CCD">
    <w:pPr>
      <w:pBdr>
        <w:bottom w:val="single" w:sz="6" w:space="6" w:color="auto"/>
      </w:pBdr>
      <w:tabs>
        <w:tab w:val="right" w:pos="10080"/>
      </w:tabs>
      <w:spacing w:after="0" w:line="240" w:lineRule="auto"/>
      <w:rPr>
        <w:rFonts w:ascii="Arial" w:hAnsi="Arial"/>
        <w:sz w:val="20"/>
        <w:szCs w:val="22"/>
      </w:rPr>
    </w:pPr>
    <w:r>
      <w:rPr>
        <w:rFonts w:ascii="Arial" w:hAnsi="Arial"/>
        <w:b/>
        <w:sz w:val="20"/>
        <w:szCs w:val="22"/>
      </w:rPr>
      <w:t xml:space="preserve">Part A </w:t>
    </w:r>
    <w:r>
      <w:rPr>
        <w:rFonts w:ascii="Arial" w:hAnsi="Arial"/>
        <w:sz w:val="20"/>
        <w:szCs w:val="22"/>
      </w:rPr>
      <w:t>School meals operations study</w:t>
    </w:r>
  </w:p>
  <w:p w14:paraId="0CB507F7" w14:textId="77777777" w:rsidR="005111C5" w:rsidRPr="00EF3CCD" w:rsidRDefault="005111C5" w:rsidP="00EF3CCD">
    <w:pPr>
      <w:pStyle w:val="TableFootnote"/>
      <w:spacing w:before="120" w:after="240"/>
      <w:rPr>
        <w:rFonts w:ascii="Arial" w:hAnsi="Arial" w:cs="Arial"/>
        <w:color w:val="000000"/>
        <w:sz w:val="18"/>
        <w:szCs w:val="18"/>
      </w:rPr>
    </w:pPr>
    <w:r w:rsidRPr="00EF3CCD">
      <w:rPr>
        <w:rFonts w:ascii="Arial" w:hAnsi="Arial" w:cs="Arial"/>
        <w:color w:val="000000"/>
        <w:sz w:val="18"/>
        <w:szCs w:val="18"/>
      </w:rPr>
      <w:t>Table 12.1 (</w:t>
    </w:r>
    <w:r w:rsidRPr="00EF3CCD">
      <w:rPr>
        <w:rFonts w:ascii="Arial" w:hAnsi="Arial" w:cs="Arial"/>
        <w:i/>
        <w:iCs/>
        <w:color w:val="000000"/>
        <w:sz w:val="18"/>
        <w:szCs w:val="18"/>
      </w:rPr>
      <w:t>continued</w:t>
    </w:r>
    <w:r w:rsidRPr="00EF3CCD">
      <w:rPr>
        <w:rFonts w:ascii="Arial" w:hAnsi="Arial" w:cs="Arial"/>
        <w:color w:val="000000"/>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F606" w14:textId="3D2B46BC" w:rsidR="005111C5" w:rsidRPr="00EF3CCD" w:rsidRDefault="005111C5" w:rsidP="00EF3CCD">
    <w:pPr>
      <w:pBdr>
        <w:bottom w:val="single" w:sz="6" w:space="6" w:color="auto"/>
      </w:pBdr>
      <w:tabs>
        <w:tab w:val="right" w:pos="10080"/>
      </w:tabs>
      <w:spacing w:after="0" w:line="240" w:lineRule="auto"/>
      <w:ind w:left="-360" w:right="-90"/>
    </w:pPr>
    <w:r>
      <w:rPr>
        <w:rFonts w:ascii="Arial" w:hAnsi="Arial"/>
        <w:b/>
        <w:sz w:val="20"/>
        <w:szCs w:val="22"/>
      </w:rPr>
      <w:t xml:space="preserve">Part A </w:t>
    </w:r>
    <w:r>
      <w:rPr>
        <w:rFonts w:ascii="Arial" w:hAnsi="Arial"/>
        <w:sz w:val="20"/>
        <w:szCs w:val="22"/>
      </w:rPr>
      <w:t>School meals operations study</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1B19" w14:textId="40457855" w:rsidR="005111C5" w:rsidRDefault="005111C5" w:rsidP="00EF3CCD">
    <w:pPr>
      <w:pBdr>
        <w:bottom w:val="single" w:sz="6" w:space="6" w:color="auto"/>
      </w:pBdr>
      <w:tabs>
        <w:tab w:val="right" w:pos="10080"/>
      </w:tabs>
      <w:spacing w:after="0" w:line="240" w:lineRule="auto"/>
      <w:rPr>
        <w:rFonts w:ascii="Arial" w:hAnsi="Arial"/>
        <w:sz w:val="20"/>
        <w:szCs w:val="22"/>
      </w:rPr>
    </w:pPr>
    <w:r>
      <w:rPr>
        <w:rFonts w:ascii="Arial" w:hAnsi="Arial"/>
        <w:b/>
        <w:sz w:val="20"/>
        <w:szCs w:val="22"/>
      </w:rPr>
      <w:t xml:space="preserve">Part A </w:t>
    </w:r>
    <w:r>
      <w:rPr>
        <w:rFonts w:ascii="Arial" w:hAnsi="Arial"/>
        <w:sz w:val="20"/>
        <w:szCs w:val="22"/>
      </w:rPr>
      <w:t>School meals operations study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46F2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BA06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F450D3"/>
    <w:multiLevelType w:val="hybridMultilevel"/>
    <w:tmpl w:val="088E6B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65F10CD"/>
    <w:multiLevelType w:val="hybridMultilevel"/>
    <w:tmpl w:val="9C80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15:restartNumberingAfterBreak="0">
    <w:nsid w:val="1516215D"/>
    <w:multiLevelType w:val="hybridMultilevel"/>
    <w:tmpl w:val="9D5662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F07105"/>
    <w:multiLevelType w:val="hybridMultilevel"/>
    <w:tmpl w:val="139E0E6C"/>
    <w:lvl w:ilvl="0" w:tplc="3080E72C">
      <w:start w:val="1"/>
      <w:numFmt w:val="decimal"/>
      <w:lvlText w:val="%1)"/>
      <w:lvlJc w:val="left"/>
      <w:pPr>
        <w:ind w:left="792" w:hanging="360"/>
      </w:pPr>
      <w:rPr>
        <w:rFonts w:eastAsia="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98242A1"/>
    <w:multiLevelType w:val="hybridMultilevel"/>
    <w:tmpl w:val="CD2E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3F7826"/>
    <w:multiLevelType w:val="hybridMultilevel"/>
    <w:tmpl w:val="2FDC6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E0B1DB1"/>
    <w:multiLevelType w:val="hybridMultilevel"/>
    <w:tmpl w:val="031CB2A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3077795A"/>
    <w:multiLevelType w:val="hybridMultilevel"/>
    <w:tmpl w:val="C85641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03643"/>
    <w:multiLevelType w:val="hybridMultilevel"/>
    <w:tmpl w:val="8724F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8F0A64"/>
    <w:multiLevelType w:val="hybridMultilevel"/>
    <w:tmpl w:val="DACEAB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1268F3"/>
    <w:multiLevelType w:val="hybridMultilevel"/>
    <w:tmpl w:val="118ED5E2"/>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0"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B34CD"/>
    <w:multiLevelType w:val="hybridMultilevel"/>
    <w:tmpl w:val="65A293BE"/>
    <w:lvl w:ilvl="0" w:tplc="B8448E80">
      <w:start w:val="1"/>
      <w:numFmt w:val="upperRoman"/>
      <w:lvlText w:val="%1."/>
      <w:lvlJc w:val="left"/>
      <w:pPr>
        <w:ind w:left="1260" w:hanging="99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47913CF0"/>
    <w:multiLevelType w:val="hybridMultilevel"/>
    <w:tmpl w:val="38F45102"/>
    <w:lvl w:ilvl="0" w:tplc="4DF0782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827EDE"/>
    <w:multiLevelType w:val="hybridMultilevel"/>
    <w:tmpl w:val="19DA2034"/>
    <w:lvl w:ilvl="0" w:tplc="5D2E124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337347F"/>
    <w:multiLevelType w:val="hybridMultilevel"/>
    <w:tmpl w:val="1AE6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8062B34"/>
    <w:multiLevelType w:val="hybridMultilevel"/>
    <w:tmpl w:val="D4A69770"/>
    <w:lvl w:ilvl="0" w:tplc="DA6627A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5C3C32C5"/>
    <w:multiLevelType w:val="hybridMultilevel"/>
    <w:tmpl w:val="2926DDE0"/>
    <w:lvl w:ilvl="0" w:tplc="22EACBE8">
      <w:numFmt w:val="bullet"/>
      <w:lvlText w:val="•"/>
      <w:lvlJc w:val="left"/>
      <w:pPr>
        <w:ind w:left="862" w:hanging="43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5FEF2967"/>
    <w:multiLevelType w:val="multilevel"/>
    <w:tmpl w:val="B3E27970"/>
    <w:lvl w:ilvl="0">
      <w:start w:val="1"/>
      <w:numFmt w:val="decimal"/>
      <w:pStyle w:val="List"/>
      <w:lvlText w:val="%1."/>
      <w:lvlJc w:val="left"/>
      <w:pPr>
        <w:ind w:left="720" w:hanging="360"/>
      </w:pPr>
      <w:rPr>
        <w:rFonts w:hint="default"/>
      </w:rPr>
    </w:lvl>
    <w:lvl w:ilvl="1">
      <w:start w:val="1"/>
      <w:numFmt w:val="decimal"/>
      <w:pStyle w:val="List2"/>
      <w:lvlText w:val="%1.%2."/>
      <w:lvlJc w:val="left"/>
      <w:pPr>
        <w:ind w:left="1152" w:hanging="432"/>
      </w:pPr>
      <w:rPr>
        <w:rFonts w:hint="default"/>
      </w:rPr>
    </w:lvl>
    <w:lvl w:ilvl="2">
      <w:start w:val="1"/>
      <w:numFmt w:val="decimal"/>
      <w:pStyle w:val="List3"/>
      <w:lvlText w:val="%1.%2.%3."/>
      <w:lvlJc w:val="left"/>
      <w:pPr>
        <w:ind w:left="1584" w:hanging="504"/>
      </w:pPr>
      <w:rPr>
        <w:rFonts w:hint="default"/>
      </w:rPr>
    </w:lvl>
    <w:lvl w:ilvl="3">
      <w:start w:val="1"/>
      <w:numFmt w:val="decimal"/>
      <w:pStyle w:val="List4"/>
      <w:lvlText w:val="%1.%2.%3.%4."/>
      <w:lvlJc w:val="left"/>
      <w:pPr>
        <w:ind w:left="2088" w:hanging="648"/>
      </w:pPr>
      <w:rPr>
        <w:rFonts w:hint="default"/>
      </w:rPr>
    </w:lvl>
    <w:lvl w:ilvl="4">
      <w:start w:val="1"/>
      <w:numFmt w:val="decimal"/>
      <w:pStyle w:val="List5"/>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12766"/>
    <w:multiLevelType w:val="hybridMultilevel"/>
    <w:tmpl w:val="69382A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AF1BFA"/>
    <w:multiLevelType w:val="hybridMultilevel"/>
    <w:tmpl w:val="18CEE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AB540F"/>
    <w:multiLevelType w:val="hybridMultilevel"/>
    <w:tmpl w:val="0EA0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0" w15:restartNumberingAfterBreak="0">
    <w:nsid w:val="7020478C"/>
    <w:multiLevelType w:val="hybridMultilevel"/>
    <w:tmpl w:val="26862F5A"/>
    <w:lvl w:ilvl="0" w:tplc="1180C244">
      <w:start w:val="1"/>
      <w:numFmt w:val="bullet"/>
      <w:pStyle w:val="List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735974BE"/>
    <w:multiLevelType w:val="hybridMultilevel"/>
    <w:tmpl w:val="8F0E9E9C"/>
    <w:lvl w:ilvl="0" w:tplc="48CC29F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1"/>
  </w:num>
  <w:num w:numId="3">
    <w:abstractNumId w:val="26"/>
  </w:num>
  <w:num w:numId="4">
    <w:abstractNumId w:val="27"/>
  </w:num>
  <w:num w:numId="5">
    <w:abstractNumId w:val="52"/>
  </w:num>
  <w:num w:numId="6">
    <w:abstractNumId w:val="50"/>
  </w:num>
  <w:num w:numId="7">
    <w:abstractNumId w:val="16"/>
  </w:num>
  <w:num w:numId="8">
    <w:abstractNumId w:val="6"/>
  </w:num>
  <w:num w:numId="9">
    <w:abstractNumId w:val="5"/>
  </w:num>
  <w:num w:numId="10">
    <w:abstractNumId w:val="4"/>
  </w:num>
  <w:num w:numId="11">
    <w:abstractNumId w:val="7"/>
  </w:num>
  <w:num w:numId="12">
    <w:abstractNumId w:val="3"/>
  </w:num>
  <w:num w:numId="13">
    <w:abstractNumId w:val="2"/>
  </w:num>
  <w:num w:numId="14">
    <w:abstractNumId w:val="36"/>
  </w:num>
  <w:num w:numId="15">
    <w:abstractNumId w:val="14"/>
  </w:num>
  <w:num w:numId="16">
    <w:abstractNumId w:val="9"/>
  </w:num>
  <w:num w:numId="17">
    <w:abstractNumId w:val="30"/>
  </w:num>
  <w:num w:numId="18">
    <w:abstractNumId w:val="28"/>
  </w:num>
  <w:num w:numId="19">
    <w:abstractNumId w:val="47"/>
  </w:num>
  <w:num w:numId="20">
    <w:abstractNumId w:val="20"/>
  </w:num>
  <w:num w:numId="21">
    <w:abstractNumId w:val="39"/>
  </w:num>
  <w:num w:numId="22">
    <w:abstractNumId w:val="40"/>
  </w:num>
  <w:num w:numId="23">
    <w:abstractNumId w:val="34"/>
  </w:num>
  <w:num w:numId="24">
    <w:abstractNumId w:val="49"/>
  </w:num>
  <w:num w:numId="25">
    <w:abstractNumId w:val="46"/>
  </w:num>
  <w:num w:numId="26">
    <w:abstractNumId w:val="8"/>
  </w:num>
  <w:num w:numId="27">
    <w:abstractNumId w:val="1"/>
  </w:num>
  <w:num w:numId="28">
    <w:abstractNumId w:val="0"/>
  </w:num>
  <w:num w:numId="29">
    <w:abstractNumId w:val="7"/>
    <w:lvlOverride w:ilvl="0">
      <w:startOverride w:val="1"/>
    </w:lvlOverride>
  </w:num>
  <w:num w:numId="30">
    <w:abstractNumId w:val="46"/>
    <w:lvlOverride w:ilvl="0">
      <w:startOverride w:val="1"/>
    </w:lvlOverride>
  </w:num>
  <w:num w:numId="31">
    <w:abstractNumId w:val="46"/>
    <w:lvlOverride w:ilvl="0">
      <w:startOverride w:val="1"/>
    </w:lvlOverride>
  </w:num>
  <w:num w:numId="32">
    <w:abstractNumId w:val="46"/>
    <w:lvlOverride w:ilvl="0">
      <w:startOverride w:val="1"/>
    </w:lvlOverride>
  </w:num>
  <w:num w:numId="33">
    <w:abstractNumId w:val="46"/>
    <w:lvlOverride w:ilvl="0">
      <w:startOverride w:val="1"/>
    </w:lvlOverride>
  </w:num>
  <w:num w:numId="34">
    <w:abstractNumId w:val="46"/>
    <w:lvlOverride w:ilvl="0">
      <w:startOverride w:val="1"/>
    </w:lvlOverride>
  </w:num>
  <w:num w:numId="35">
    <w:abstractNumId w:val="43"/>
  </w:num>
  <w:num w:numId="36">
    <w:abstractNumId w:val="22"/>
  </w:num>
  <w:num w:numId="37">
    <w:abstractNumId w:val="45"/>
  </w:num>
  <w:num w:numId="38">
    <w:abstractNumId w:val="32"/>
  </w:num>
  <w:num w:numId="39">
    <w:abstractNumId w:val="23"/>
  </w:num>
  <w:num w:numId="40">
    <w:abstractNumId w:val="44"/>
  </w:num>
  <w:num w:numId="41">
    <w:abstractNumId w:val="25"/>
  </w:num>
  <w:num w:numId="42">
    <w:abstractNumId w:val="15"/>
  </w:num>
  <w:num w:numId="43">
    <w:abstractNumId w:val="42"/>
  </w:num>
  <w:num w:numId="44">
    <w:abstractNumId w:val="19"/>
  </w:num>
  <w:num w:numId="45">
    <w:abstractNumId w:val="24"/>
  </w:num>
  <w:num w:numId="46">
    <w:abstractNumId w:val="29"/>
  </w:num>
  <w:num w:numId="47">
    <w:abstractNumId w:val="51"/>
  </w:num>
  <w:num w:numId="48">
    <w:abstractNumId w:val="35"/>
  </w:num>
  <w:num w:numId="49">
    <w:abstractNumId w:val="11"/>
  </w:num>
  <w:num w:numId="50">
    <w:abstractNumId w:val="48"/>
  </w:num>
  <w:num w:numId="51">
    <w:abstractNumId w:val="12"/>
  </w:num>
  <w:num w:numId="52">
    <w:abstractNumId w:val="13"/>
  </w:num>
  <w:num w:numId="53">
    <w:abstractNumId w:val="17"/>
  </w:num>
  <w:num w:numId="54">
    <w:abstractNumId w:val="37"/>
  </w:num>
  <w:num w:numId="55">
    <w:abstractNumId w:val="33"/>
  </w:num>
  <w:num w:numId="56">
    <w:abstractNumId w:val="31"/>
  </w:num>
  <w:num w:numId="57">
    <w:abstractNumId w:val="10"/>
  </w:num>
  <w:num w:numId="58">
    <w:abstractNumId w:val="38"/>
  </w:num>
  <w:num w:numId="5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2088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D3"/>
    <w:rsid w:val="00000897"/>
    <w:rsid w:val="000011C8"/>
    <w:rsid w:val="00001766"/>
    <w:rsid w:val="00002882"/>
    <w:rsid w:val="00002995"/>
    <w:rsid w:val="000030B1"/>
    <w:rsid w:val="00003694"/>
    <w:rsid w:val="00005829"/>
    <w:rsid w:val="0000627C"/>
    <w:rsid w:val="00006ED7"/>
    <w:rsid w:val="00007003"/>
    <w:rsid w:val="000072FC"/>
    <w:rsid w:val="000077C0"/>
    <w:rsid w:val="00010235"/>
    <w:rsid w:val="00010689"/>
    <w:rsid w:val="000109A5"/>
    <w:rsid w:val="00010CEE"/>
    <w:rsid w:val="00012FAD"/>
    <w:rsid w:val="0001369C"/>
    <w:rsid w:val="000136EC"/>
    <w:rsid w:val="000150F7"/>
    <w:rsid w:val="0001569E"/>
    <w:rsid w:val="0001587F"/>
    <w:rsid w:val="00015A78"/>
    <w:rsid w:val="00015F6D"/>
    <w:rsid w:val="00015F7B"/>
    <w:rsid w:val="00016558"/>
    <w:rsid w:val="00016B08"/>
    <w:rsid w:val="00016D34"/>
    <w:rsid w:val="000173A4"/>
    <w:rsid w:val="00017549"/>
    <w:rsid w:val="000176D3"/>
    <w:rsid w:val="000212FC"/>
    <w:rsid w:val="0002151F"/>
    <w:rsid w:val="000221F4"/>
    <w:rsid w:val="00022505"/>
    <w:rsid w:val="00022A0A"/>
    <w:rsid w:val="0002322B"/>
    <w:rsid w:val="000234AB"/>
    <w:rsid w:val="000235C4"/>
    <w:rsid w:val="0002459D"/>
    <w:rsid w:val="00024D7C"/>
    <w:rsid w:val="00025161"/>
    <w:rsid w:val="0002559C"/>
    <w:rsid w:val="00025A4E"/>
    <w:rsid w:val="00026AC3"/>
    <w:rsid w:val="00026EEC"/>
    <w:rsid w:val="0002754E"/>
    <w:rsid w:val="00030572"/>
    <w:rsid w:val="00030E11"/>
    <w:rsid w:val="0003153C"/>
    <w:rsid w:val="000320C1"/>
    <w:rsid w:val="0003265D"/>
    <w:rsid w:val="00032C5D"/>
    <w:rsid w:val="00032E4E"/>
    <w:rsid w:val="000336E5"/>
    <w:rsid w:val="00034667"/>
    <w:rsid w:val="00034978"/>
    <w:rsid w:val="00034DB2"/>
    <w:rsid w:val="000351DD"/>
    <w:rsid w:val="00035797"/>
    <w:rsid w:val="00035A83"/>
    <w:rsid w:val="00035B4F"/>
    <w:rsid w:val="00036E7F"/>
    <w:rsid w:val="00037249"/>
    <w:rsid w:val="0003737C"/>
    <w:rsid w:val="0003740A"/>
    <w:rsid w:val="00037FAE"/>
    <w:rsid w:val="00040B2C"/>
    <w:rsid w:val="0004126D"/>
    <w:rsid w:val="00041605"/>
    <w:rsid w:val="00041D92"/>
    <w:rsid w:val="00041E3F"/>
    <w:rsid w:val="00041E74"/>
    <w:rsid w:val="000423BE"/>
    <w:rsid w:val="00042419"/>
    <w:rsid w:val="00042464"/>
    <w:rsid w:val="00042FA8"/>
    <w:rsid w:val="000432F5"/>
    <w:rsid w:val="00043329"/>
    <w:rsid w:val="00043B27"/>
    <w:rsid w:val="00043BB6"/>
    <w:rsid w:val="00044069"/>
    <w:rsid w:val="00044207"/>
    <w:rsid w:val="000442A7"/>
    <w:rsid w:val="0004532F"/>
    <w:rsid w:val="000465A3"/>
    <w:rsid w:val="00046A1A"/>
    <w:rsid w:val="00047BDD"/>
    <w:rsid w:val="00047D5D"/>
    <w:rsid w:val="00050198"/>
    <w:rsid w:val="0005042B"/>
    <w:rsid w:val="00050C43"/>
    <w:rsid w:val="00050C88"/>
    <w:rsid w:val="00051705"/>
    <w:rsid w:val="00051BA7"/>
    <w:rsid w:val="0005287D"/>
    <w:rsid w:val="00052A32"/>
    <w:rsid w:val="00052D64"/>
    <w:rsid w:val="00053A0C"/>
    <w:rsid w:val="00053AFB"/>
    <w:rsid w:val="00053B31"/>
    <w:rsid w:val="00056BC1"/>
    <w:rsid w:val="00057425"/>
    <w:rsid w:val="000575D5"/>
    <w:rsid w:val="000578A2"/>
    <w:rsid w:val="000578BB"/>
    <w:rsid w:val="00057C18"/>
    <w:rsid w:val="00060573"/>
    <w:rsid w:val="00060579"/>
    <w:rsid w:val="00061707"/>
    <w:rsid w:val="0006187B"/>
    <w:rsid w:val="000628D8"/>
    <w:rsid w:val="0006299E"/>
    <w:rsid w:val="000633AA"/>
    <w:rsid w:val="000634F3"/>
    <w:rsid w:val="00063DE2"/>
    <w:rsid w:val="00064920"/>
    <w:rsid w:val="00064DA3"/>
    <w:rsid w:val="000658E6"/>
    <w:rsid w:val="000664AB"/>
    <w:rsid w:val="00066C7C"/>
    <w:rsid w:val="00067018"/>
    <w:rsid w:val="0006711C"/>
    <w:rsid w:val="000671DF"/>
    <w:rsid w:val="0006743A"/>
    <w:rsid w:val="000676EB"/>
    <w:rsid w:val="00067AEE"/>
    <w:rsid w:val="00067F9A"/>
    <w:rsid w:val="00070242"/>
    <w:rsid w:val="000702B9"/>
    <w:rsid w:val="0007041A"/>
    <w:rsid w:val="000706D8"/>
    <w:rsid w:val="00070C04"/>
    <w:rsid w:val="00072851"/>
    <w:rsid w:val="00073891"/>
    <w:rsid w:val="00074695"/>
    <w:rsid w:val="00074FEB"/>
    <w:rsid w:val="000762D6"/>
    <w:rsid w:val="00076455"/>
    <w:rsid w:val="000777DB"/>
    <w:rsid w:val="00077878"/>
    <w:rsid w:val="00077D27"/>
    <w:rsid w:val="00077EF0"/>
    <w:rsid w:val="00080393"/>
    <w:rsid w:val="00081356"/>
    <w:rsid w:val="00082C9E"/>
    <w:rsid w:val="000834E0"/>
    <w:rsid w:val="00083A0A"/>
    <w:rsid w:val="00083B76"/>
    <w:rsid w:val="00083FF8"/>
    <w:rsid w:val="000845AF"/>
    <w:rsid w:val="0008548E"/>
    <w:rsid w:val="000855BD"/>
    <w:rsid w:val="00085D02"/>
    <w:rsid w:val="00086066"/>
    <w:rsid w:val="00086B57"/>
    <w:rsid w:val="0008706D"/>
    <w:rsid w:val="000875AF"/>
    <w:rsid w:val="00087A6D"/>
    <w:rsid w:val="00090441"/>
    <w:rsid w:val="000908DF"/>
    <w:rsid w:val="00090B58"/>
    <w:rsid w:val="00090DCF"/>
    <w:rsid w:val="00091160"/>
    <w:rsid w:val="0009143A"/>
    <w:rsid w:val="0009213E"/>
    <w:rsid w:val="00092241"/>
    <w:rsid w:val="000927E4"/>
    <w:rsid w:val="00093B48"/>
    <w:rsid w:val="00094195"/>
    <w:rsid w:val="000943C5"/>
    <w:rsid w:val="00095543"/>
    <w:rsid w:val="000955A3"/>
    <w:rsid w:val="00095BBD"/>
    <w:rsid w:val="00095DB5"/>
    <w:rsid w:val="00095E87"/>
    <w:rsid w:val="00096E64"/>
    <w:rsid w:val="00096FB9"/>
    <w:rsid w:val="000972E1"/>
    <w:rsid w:val="00097D08"/>
    <w:rsid w:val="00097F73"/>
    <w:rsid w:val="000A09EB"/>
    <w:rsid w:val="000A0B8D"/>
    <w:rsid w:val="000A1148"/>
    <w:rsid w:val="000A1DAD"/>
    <w:rsid w:val="000A2181"/>
    <w:rsid w:val="000A2330"/>
    <w:rsid w:val="000A2F18"/>
    <w:rsid w:val="000A3386"/>
    <w:rsid w:val="000A3AF1"/>
    <w:rsid w:val="000A4F6F"/>
    <w:rsid w:val="000A5135"/>
    <w:rsid w:val="000A544B"/>
    <w:rsid w:val="000A54AF"/>
    <w:rsid w:val="000A5A8D"/>
    <w:rsid w:val="000A6591"/>
    <w:rsid w:val="000A65E9"/>
    <w:rsid w:val="000A6746"/>
    <w:rsid w:val="000A6B2A"/>
    <w:rsid w:val="000A6BE1"/>
    <w:rsid w:val="000A758A"/>
    <w:rsid w:val="000A7604"/>
    <w:rsid w:val="000A7FB4"/>
    <w:rsid w:val="000B029A"/>
    <w:rsid w:val="000B1683"/>
    <w:rsid w:val="000B1953"/>
    <w:rsid w:val="000B1D46"/>
    <w:rsid w:val="000B1D6B"/>
    <w:rsid w:val="000B2536"/>
    <w:rsid w:val="000B25E1"/>
    <w:rsid w:val="000B3533"/>
    <w:rsid w:val="000B4FDA"/>
    <w:rsid w:val="000B5041"/>
    <w:rsid w:val="000B521D"/>
    <w:rsid w:val="000B555A"/>
    <w:rsid w:val="000B6943"/>
    <w:rsid w:val="000B764C"/>
    <w:rsid w:val="000B795C"/>
    <w:rsid w:val="000C08F9"/>
    <w:rsid w:val="000C178D"/>
    <w:rsid w:val="000C185F"/>
    <w:rsid w:val="000C25CD"/>
    <w:rsid w:val="000C262B"/>
    <w:rsid w:val="000C2E3B"/>
    <w:rsid w:val="000C3444"/>
    <w:rsid w:val="000C413E"/>
    <w:rsid w:val="000C4454"/>
    <w:rsid w:val="000C53A3"/>
    <w:rsid w:val="000C581E"/>
    <w:rsid w:val="000C5966"/>
    <w:rsid w:val="000C5EA2"/>
    <w:rsid w:val="000C7AAC"/>
    <w:rsid w:val="000C7CA0"/>
    <w:rsid w:val="000C7D4D"/>
    <w:rsid w:val="000D0778"/>
    <w:rsid w:val="000D07D3"/>
    <w:rsid w:val="000D0817"/>
    <w:rsid w:val="000D09AA"/>
    <w:rsid w:val="000D2B3B"/>
    <w:rsid w:val="000D30D3"/>
    <w:rsid w:val="000D3672"/>
    <w:rsid w:val="000D46B8"/>
    <w:rsid w:val="000D53F8"/>
    <w:rsid w:val="000D5652"/>
    <w:rsid w:val="000D5B34"/>
    <w:rsid w:val="000D5E30"/>
    <w:rsid w:val="000D6701"/>
    <w:rsid w:val="000D6D88"/>
    <w:rsid w:val="000D6FDC"/>
    <w:rsid w:val="000D751A"/>
    <w:rsid w:val="000D7604"/>
    <w:rsid w:val="000D7B27"/>
    <w:rsid w:val="000E0062"/>
    <w:rsid w:val="000E02F8"/>
    <w:rsid w:val="000E0694"/>
    <w:rsid w:val="000E06A9"/>
    <w:rsid w:val="000E1058"/>
    <w:rsid w:val="000E1C2B"/>
    <w:rsid w:val="000E1FC3"/>
    <w:rsid w:val="000E2169"/>
    <w:rsid w:val="000E2337"/>
    <w:rsid w:val="000E2D16"/>
    <w:rsid w:val="000E354F"/>
    <w:rsid w:val="000E3633"/>
    <w:rsid w:val="000E42FB"/>
    <w:rsid w:val="000E4C3F"/>
    <w:rsid w:val="000E5190"/>
    <w:rsid w:val="000E5219"/>
    <w:rsid w:val="000E531C"/>
    <w:rsid w:val="000E546E"/>
    <w:rsid w:val="000E54E0"/>
    <w:rsid w:val="000E5DF9"/>
    <w:rsid w:val="000E6309"/>
    <w:rsid w:val="000E7B84"/>
    <w:rsid w:val="000F0052"/>
    <w:rsid w:val="000F15C2"/>
    <w:rsid w:val="000F197A"/>
    <w:rsid w:val="000F1B76"/>
    <w:rsid w:val="000F22CB"/>
    <w:rsid w:val="000F28B3"/>
    <w:rsid w:val="000F29E0"/>
    <w:rsid w:val="000F2FB2"/>
    <w:rsid w:val="000F487F"/>
    <w:rsid w:val="000F5259"/>
    <w:rsid w:val="000F5457"/>
    <w:rsid w:val="000F5956"/>
    <w:rsid w:val="000F677B"/>
    <w:rsid w:val="000F68BD"/>
    <w:rsid w:val="000F6C42"/>
    <w:rsid w:val="000F6D4E"/>
    <w:rsid w:val="000F7652"/>
    <w:rsid w:val="0010008A"/>
    <w:rsid w:val="0010048B"/>
    <w:rsid w:val="001004A7"/>
    <w:rsid w:val="00100511"/>
    <w:rsid w:val="00100710"/>
    <w:rsid w:val="00100B38"/>
    <w:rsid w:val="00100D22"/>
    <w:rsid w:val="001015E2"/>
    <w:rsid w:val="00101FF2"/>
    <w:rsid w:val="0010238D"/>
    <w:rsid w:val="0010256D"/>
    <w:rsid w:val="0010292D"/>
    <w:rsid w:val="00103C77"/>
    <w:rsid w:val="00105EB5"/>
    <w:rsid w:val="001060CB"/>
    <w:rsid w:val="001065CC"/>
    <w:rsid w:val="00106BE4"/>
    <w:rsid w:val="00110B8B"/>
    <w:rsid w:val="0011108E"/>
    <w:rsid w:val="001110B3"/>
    <w:rsid w:val="00111551"/>
    <w:rsid w:val="001119F8"/>
    <w:rsid w:val="00112805"/>
    <w:rsid w:val="00112A5E"/>
    <w:rsid w:val="00112B2B"/>
    <w:rsid w:val="00113AB7"/>
    <w:rsid w:val="00113CC8"/>
    <w:rsid w:val="00115A7F"/>
    <w:rsid w:val="00115BCC"/>
    <w:rsid w:val="001168E7"/>
    <w:rsid w:val="00116BD8"/>
    <w:rsid w:val="00116F51"/>
    <w:rsid w:val="001172A4"/>
    <w:rsid w:val="00117378"/>
    <w:rsid w:val="0011742F"/>
    <w:rsid w:val="00117892"/>
    <w:rsid w:val="00120ECA"/>
    <w:rsid w:val="001215A9"/>
    <w:rsid w:val="0012267C"/>
    <w:rsid w:val="00122C2C"/>
    <w:rsid w:val="00122FFA"/>
    <w:rsid w:val="001234BE"/>
    <w:rsid w:val="00123A87"/>
    <w:rsid w:val="00124255"/>
    <w:rsid w:val="001244B1"/>
    <w:rsid w:val="001247CB"/>
    <w:rsid w:val="0012514E"/>
    <w:rsid w:val="0012589E"/>
    <w:rsid w:val="00125E8E"/>
    <w:rsid w:val="00126560"/>
    <w:rsid w:val="00126963"/>
    <w:rsid w:val="0012784E"/>
    <w:rsid w:val="00127B8A"/>
    <w:rsid w:val="00127DE9"/>
    <w:rsid w:val="0013059D"/>
    <w:rsid w:val="0013063D"/>
    <w:rsid w:val="00130BAB"/>
    <w:rsid w:val="00130C03"/>
    <w:rsid w:val="00130F30"/>
    <w:rsid w:val="001311F7"/>
    <w:rsid w:val="0013161E"/>
    <w:rsid w:val="0013184F"/>
    <w:rsid w:val="00131D22"/>
    <w:rsid w:val="00131F00"/>
    <w:rsid w:val="00132812"/>
    <w:rsid w:val="001333AD"/>
    <w:rsid w:val="001333C2"/>
    <w:rsid w:val="0013346F"/>
    <w:rsid w:val="001349E2"/>
    <w:rsid w:val="00134A06"/>
    <w:rsid w:val="00134BDD"/>
    <w:rsid w:val="00134C05"/>
    <w:rsid w:val="00134FD9"/>
    <w:rsid w:val="00135328"/>
    <w:rsid w:val="00135EB7"/>
    <w:rsid w:val="0013603F"/>
    <w:rsid w:val="001364CF"/>
    <w:rsid w:val="0013709C"/>
    <w:rsid w:val="00137AFA"/>
    <w:rsid w:val="00137B02"/>
    <w:rsid w:val="00141CB4"/>
    <w:rsid w:val="00141E94"/>
    <w:rsid w:val="001423D4"/>
    <w:rsid w:val="00142411"/>
    <w:rsid w:val="00143F5E"/>
    <w:rsid w:val="00144A6C"/>
    <w:rsid w:val="00145513"/>
    <w:rsid w:val="00146001"/>
    <w:rsid w:val="001461FF"/>
    <w:rsid w:val="00146229"/>
    <w:rsid w:val="0014646C"/>
    <w:rsid w:val="0014674C"/>
    <w:rsid w:val="001469BD"/>
    <w:rsid w:val="00146CE3"/>
    <w:rsid w:val="00147494"/>
    <w:rsid w:val="00147515"/>
    <w:rsid w:val="00147949"/>
    <w:rsid w:val="00147A74"/>
    <w:rsid w:val="00147E07"/>
    <w:rsid w:val="00151E43"/>
    <w:rsid w:val="001522D9"/>
    <w:rsid w:val="001526E2"/>
    <w:rsid w:val="00153245"/>
    <w:rsid w:val="001536DB"/>
    <w:rsid w:val="00154DF1"/>
    <w:rsid w:val="0015529D"/>
    <w:rsid w:val="0015570F"/>
    <w:rsid w:val="00155881"/>
    <w:rsid w:val="0015599F"/>
    <w:rsid w:val="00155D06"/>
    <w:rsid w:val="00155EA2"/>
    <w:rsid w:val="00156212"/>
    <w:rsid w:val="001566F9"/>
    <w:rsid w:val="0015713C"/>
    <w:rsid w:val="00157CA2"/>
    <w:rsid w:val="00160FB0"/>
    <w:rsid w:val="00161B9D"/>
    <w:rsid w:val="00161DA5"/>
    <w:rsid w:val="001622D6"/>
    <w:rsid w:val="00162ADA"/>
    <w:rsid w:val="00162DA9"/>
    <w:rsid w:val="00162DCD"/>
    <w:rsid w:val="00163774"/>
    <w:rsid w:val="00163B0D"/>
    <w:rsid w:val="00163D61"/>
    <w:rsid w:val="00163F96"/>
    <w:rsid w:val="00164546"/>
    <w:rsid w:val="001649D5"/>
    <w:rsid w:val="00164BC2"/>
    <w:rsid w:val="00164D9E"/>
    <w:rsid w:val="0016651A"/>
    <w:rsid w:val="001669A6"/>
    <w:rsid w:val="00166AD3"/>
    <w:rsid w:val="0016723A"/>
    <w:rsid w:val="00167C58"/>
    <w:rsid w:val="00170901"/>
    <w:rsid w:val="00171060"/>
    <w:rsid w:val="001711C1"/>
    <w:rsid w:val="00171E2D"/>
    <w:rsid w:val="00172146"/>
    <w:rsid w:val="00173221"/>
    <w:rsid w:val="0017395B"/>
    <w:rsid w:val="001739F1"/>
    <w:rsid w:val="0017416C"/>
    <w:rsid w:val="00174411"/>
    <w:rsid w:val="0017499B"/>
    <w:rsid w:val="00174E4D"/>
    <w:rsid w:val="00175356"/>
    <w:rsid w:val="001754FE"/>
    <w:rsid w:val="00175DBE"/>
    <w:rsid w:val="00176C98"/>
    <w:rsid w:val="00176E27"/>
    <w:rsid w:val="00177107"/>
    <w:rsid w:val="00180D7F"/>
    <w:rsid w:val="0018131B"/>
    <w:rsid w:val="00181AC8"/>
    <w:rsid w:val="00181DDE"/>
    <w:rsid w:val="00182A62"/>
    <w:rsid w:val="00182CF1"/>
    <w:rsid w:val="00183600"/>
    <w:rsid w:val="0018379A"/>
    <w:rsid w:val="00183878"/>
    <w:rsid w:val="00183EAC"/>
    <w:rsid w:val="00184421"/>
    <w:rsid w:val="001845CC"/>
    <w:rsid w:val="00184809"/>
    <w:rsid w:val="00184E72"/>
    <w:rsid w:val="00185CEF"/>
    <w:rsid w:val="00186C9D"/>
    <w:rsid w:val="001871ED"/>
    <w:rsid w:val="00190E04"/>
    <w:rsid w:val="00191FD5"/>
    <w:rsid w:val="001921A4"/>
    <w:rsid w:val="001927CD"/>
    <w:rsid w:val="00192E41"/>
    <w:rsid w:val="00193572"/>
    <w:rsid w:val="0019439C"/>
    <w:rsid w:val="00194A0E"/>
    <w:rsid w:val="00194D27"/>
    <w:rsid w:val="0019600E"/>
    <w:rsid w:val="00196391"/>
    <w:rsid w:val="001969F1"/>
    <w:rsid w:val="00196E5A"/>
    <w:rsid w:val="00196F12"/>
    <w:rsid w:val="00197503"/>
    <w:rsid w:val="0019769F"/>
    <w:rsid w:val="001A0005"/>
    <w:rsid w:val="001A136E"/>
    <w:rsid w:val="001A1B71"/>
    <w:rsid w:val="001A1BDB"/>
    <w:rsid w:val="001A1C1B"/>
    <w:rsid w:val="001A1D2C"/>
    <w:rsid w:val="001A2015"/>
    <w:rsid w:val="001A2E81"/>
    <w:rsid w:val="001A2FBC"/>
    <w:rsid w:val="001A3252"/>
    <w:rsid w:val="001A3289"/>
    <w:rsid w:val="001A3540"/>
    <w:rsid w:val="001A3781"/>
    <w:rsid w:val="001A3C72"/>
    <w:rsid w:val="001A4395"/>
    <w:rsid w:val="001A5123"/>
    <w:rsid w:val="001A51AE"/>
    <w:rsid w:val="001A5306"/>
    <w:rsid w:val="001A56A4"/>
    <w:rsid w:val="001A5A90"/>
    <w:rsid w:val="001A6B82"/>
    <w:rsid w:val="001A6C8E"/>
    <w:rsid w:val="001A70FE"/>
    <w:rsid w:val="001A73C0"/>
    <w:rsid w:val="001A73FA"/>
    <w:rsid w:val="001A7FF1"/>
    <w:rsid w:val="001B0AE1"/>
    <w:rsid w:val="001B0D6A"/>
    <w:rsid w:val="001B107D"/>
    <w:rsid w:val="001B12B4"/>
    <w:rsid w:val="001B1B81"/>
    <w:rsid w:val="001B1E5B"/>
    <w:rsid w:val="001B28CF"/>
    <w:rsid w:val="001B2D18"/>
    <w:rsid w:val="001B322A"/>
    <w:rsid w:val="001B34DE"/>
    <w:rsid w:val="001B4532"/>
    <w:rsid w:val="001B4842"/>
    <w:rsid w:val="001B50AF"/>
    <w:rsid w:val="001B5DFB"/>
    <w:rsid w:val="001B5E5A"/>
    <w:rsid w:val="001B638D"/>
    <w:rsid w:val="001B6A89"/>
    <w:rsid w:val="001B6C43"/>
    <w:rsid w:val="001B72EA"/>
    <w:rsid w:val="001B7369"/>
    <w:rsid w:val="001B762F"/>
    <w:rsid w:val="001B78EA"/>
    <w:rsid w:val="001C031B"/>
    <w:rsid w:val="001C0C9A"/>
    <w:rsid w:val="001C19D6"/>
    <w:rsid w:val="001C2FA4"/>
    <w:rsid w:val="001C3384"/>
    <w:rsid w:val="001C3789"/>
    <w:rsid w:val="001C44FA"/>
    <w:rsid w:val="001C4EA4"/>
    <w:rsid w:val="001C54F2"/>
    <w:rsid w:val="001C59A7"/>
    <w:rsid w:val="001C5EB8"/>
    <w:rsid w:val="001C6506"/>
    <w:rsid w:val="001C7A87"/>
    <w:rsid w:val="001C7B22"/>
    <w:rsid w:val="001C7BAC"/>
    <w:rsid w:val="001C7FBE"/>
    <w:rsid w:val="001D009E"/>
    <w:rsid w:val="001D1F1B"/>
    <w:rsid w:val="001D233F"/>
    <w:rsid w:val="001D3544"/>
    <w:rsid w:val="001D39AA"/>
    <w:rsid w:val="001D39EC"/>
    <w:rsid w:val="001D3F22"/>
    <w:rsid w:val="001D418D"/>
    <w:rsid w:val="001D41C2"/>
    <w:rsid w:val="001D430E"/>
    <w:rsid w:val="001D4DC1"/>
    <w:rsid w:val="001D502E"/>
    <w:rsid w:val="001D5F0C"/>
    <w:rsid w:val="001D661F"/>
    <w:rsid w:val="001D71DF"/>
    <w:rsid w:val="001D78F9"/>
    <w:rsid w:val="001D7B65"/>
    <w:rsid w:val="001D7D91"/>
    <w:rsid w:val="001E0620"/>
    <w:rsid w:val="001E16B9"/>
    <w:rsid w:val="001E1B66"/>
    <w:rsid w:val="001E30D4"/>
    <w:rsid w:val="001E36F4"/>
    <w:rsid w:val="001E3C7F"/>
    <w:rsid w:val="001E470E"/>
    <w:rsid w:val="001E484B"/>
    <w:rsid w:val="001E6246"/>
    <w:rsid w:val="001E69C5"/>
    <w:rsid w:val="001E6A60"/>
    <w:rsid w:val="001E6E5A"/>
    <w:rsid w:val="001E77E2"/>
    <w:rsid w:val="001E79E7"/>
    <w:rsid w:val="001F0EC6"/>
    <w:rsid w:val="001F18C2"/>
    <w:rsid w:val="001F1B74"/>
    <w:rsid w:val="001F1EDF"/>
    <w:rsid w:val="001F2412"/>
    <w:rsid w:val="001F247C"/>
    <w:rsid w:val="001F39AB"/>
    <w:rsid w:val="001F3EF5"/>
    <w:rsid w:val="001F453A"/>
    <w:rsid w:val="001F5515"/>
    <w:rsid w:val="001F571B"/>
    <w:rsid w:val="001F637E"/>
    <w:rsid w:val="002000FB"/>
    <w:rsid w:val="002012DB"/>
    <w:rsid w:val="002012F7"/>
    <w:rsid w:val="002013BC"/>
    <w:rsid w:val="00201D55"/>
    <w:rsid w:val="00201E7E"/>
    <w:rsid w:val="00203C28"/>
    <w:rsid w:val="00203E3B"/>
    <w:rsid w:val="0020477B"/>
    <w:rsid w:val="00204AB9"/>
    <w:rsid w:val="00204B23"/>
    <w:rsid w:val="002050B7"/>
    <w:rsid w:val="002070A3"/>
    <w:rsid w:val="0020747A"/>
    <w:rsid w:val="002075C7"/>
    <w:rsid w:val="00207642"/>
    <w:rsid w:val="002104EB"/>
    <w:rsid w:val="00210989"/>
    <w:rsid w:val="00211100"/>
    <w:rsid w:val="002111D5"/>
    <w:rsid w:val="00211FFA"/>
    <w:rsid w:val="002120BD"/>
    <w:rsid w:val="00212F5E"/>
    <w:rsid w:val="00213DF6"/>
    <w:rsid w:val="002140C3"/>
    <w:rsid w:val="002144BE"/>
    <w:rsid w:val="0021452A"/>
    <w:rsid w:val="00214B09"/>
    <w:rsid w:val="00214E0B"/>
    <w:rsid w:val="00215C5A"/>
    <w:rsid w:val="00215DFB"/>
    <w:rsid w:val="00215E4D"/>
    <w:rsid w:val="002166BC"/>
    <w:rsid w:val="002169A6"/>
    <w:rsid w:val="00216B23"/>
    <w:rsid w:val="00217379"/>
    <w:rsid w:val="00217A31"/>
    <w:rsid w:val="00217FA0"/>
    <w:rsid w:val="00220278"/>
    <w:rsid w:val="002204CD"/>
    <w:rsid w:val="0022065C"/>
    <w:rsid w:val="00221020"/>
    <w:rsid w:val="00222316"/>
    <w:rsid w:val="00222603"/>
    <w:rsid w:val="00224611"/>
    <w:rsid w:val="00224D9D"/>
    <w:rsid w:val="00225954"/>
    <w:rsid w:val="00225A35"/>
    <w:rsid w:val="00225BED"/>
    <w:rsid w:val="00226D01"/>
    <w:rsid w:val="0022714B"/>
    <w:rsid w:val="002272CB"/>
    <w:rsid w:val="002273EC"/>
    <w:rsid w:val="00227824"/>
    <w:rsid w:val="00227E6B"/>
    <w:rsid w:val="00231607"/>
    <w:rsid w:val="00231760"/>
    <w:rsid w:val="00231D8A"/>
    <w:rsid w:val="002326E5"/>
    <w:rsid w:val="0023489B"/>
    <w:rsid w:val="00234ED0"/>
    <w:rsid w:val="00235138"/>
    <w:rsid w:val="002351EF"/>
    <w:rsid w:val="0023563B"/>
    <w:rsid w:val="0023638D"/>
    <w:rsid w:val="00236452"/>
    <w:rsid w:val="00236484"/>
    <w:rsid w:val="00236F9E"/>
    <w:rsid w:val="00237B41"/>
    <w:rsid w:val="00240799"/>
    <w:rsid w:val="002410CA"/>
    <w:rsid w:val="002419D0"/>
    <w:rsid w:val="002425AB"/>
    <w:rsid w:val="00243660"/>
    <w:rsid w:val="00244334"/>
    <w:rsid w:val="00244358"/>
    <w:rsid w:val="00244BBF"/>
    <w:rsid w:val="00245F71"/>
    <w:rsid w:val="00246468"/>
    <w:rsid w:val="00247945"/>
    <w:rsid w:val="00247CF9"/>
    <w:rsid w:val="00247D19"/>
    <w:rsid w:val="0025023C"/>
    <w:rsid w:val="0025065E"/>
    <w:rsid w:val="0025070E"/>
    <w:rsid w:val="00250848"/>
    <w:rsid w:val="002508A9"/>
    <w:rsid w:val="00250D2A"/>
    <w:rsid w:val="00251C7D"/>
    <w:rsid w:val="00251D33"/>
    <w:rsid w:val="00251F29"/>
    <w:rsid w:val="00251FA9"/>
    <w:rsid w:val="0025248B"/>
    <w:rsid w:val="00253620"/>
    <w:rsid w:val="002539D5"/>
    <w:rsid w:val="002542CB"/>
    <w:rsid w:val="00254ABE"/>
    <w:rsid w:val="00254C89"/>
    <w:rsid w:val="00254E2D"/>
    <w:rsid w:val="00255AAE"/>
    <w:rsid w:val="00255E6A"/>
    <w:rsid w:val="00256352"/>
    <w:rsid w:val="00256D04"/>
    <w:rsid w:val="0025766F"/>
    <w:rsid w:val="00257864"/>
    <w:rsid w:val="00257B13"/>
    <w:rsid w:val="0026025C"/>
    <w:rsid w:val="002605F7"/>
    <w:rsid w:val="002606D9"/>
    <w:rsid w:val="0026074A"/>
    <w:rsid w:val="00260751"/>
    <w:rsid w:val="00260EB6"/>
    <w:rsid w:val="00261382"/>
    <w:rsid w:val="00261580"/>
    <w:rsid w:val="002615DE"/>
    <w:rsid w:val="00261A27"/>
    <w:rsid w:val="00261E28"/>
    <w:rsid w:val="00261E5A"/>
    <w:rsid w:val="002632E9"/>
    <w:rsid w:val="002633C8"/>
    <w:rsid w:val="00264782"/>
    <w:rsid w:val="00265EFA"/>
    <w:rsid w:val="00266178"/>
    <w:rsid w:val="0026713B"/>
    <w:rsid w:val="00271C83"/>
    <w:rsid w:val="0027245E"/>
    <w:rsid w:val="0027271C"/>
    <w:rsid w:val="00272B66"/>
    <w:rsid w:val="002733A4"/>
    <w:rsid w:val="00273BE1"/>
    <w:rsid w:val="002742D1"/>
    <w:rsid w:val="00274833"/>
    <w:rsid w:val="002758E0"/>
    <w:rsid w:val="00276031"/>
    <w:rsid w:val="00276353"/>
    <w:rsid w:val="002773AE"/>
    <w:rsid w:val="0028039E"/>
    <w:rsid w:val="00280DC8"/>
    <w:rsid w:val="00280EAE"/>
    <w:rsid w:val="002817A6"/>
    <w:rsid w:val="002819B5"/>
    <w:rsid w:val="00281C43"/>
    <w:rsid w:val="002830E3"/>
    <w:rsid w:val="00283304"/>
    <w:rsid w:val="0028360E"/>
    <w:rsid w:val="002839D0"/>
    <w:rsid w:val="00284837"/>
    <w:rsid w:val="00284896"/>
    <w:rsid w:val="002856D4"/>
    <w:rsid w:val="002857D5"/>
    <w:rsid w:val="00285B42"/>
    <w:rsid w:val="00285E32"/>
    <w:rsid w:val="00285E84"/>
    <w:rsid w:val="002864C9"/>
    <w:rsid w:val="002869EF"/>
    <w:rsid w:val="0029011D"/>
    <w:rsid w:val="0029042C"/>
    <w:rsid w:val="00290858"/>
    <w:rsid w:val="0029124F"/>
    <w:rsid w:val="0029211D"/>
    <w:rsid w:val="00292206"/>
    <w:rsid w:val="00292624"/>
    <w:rsid w:val="00292A7F"/>
    <w:rsid w:val="00293402"/>
    <w:rsid w:val="00294B21"/>
    <w:rsid w:val="00294CBD"/>
    <w:rsid w:val="00294F50"/>
    <w:rsid w:val="00295590"/>
    <w:rsid w:val="00297266"/>
    <w:rsid w:val="002A00E4"/>
    <w:rsid w:val="002A09EF"/>
    <w:rsid w:val="002A0E0E"/>
    <w:rsid w:val="002A1180"/>
    <w:rsid w:val="002A11DC"/>
    <w:rsid w:val="002A1945"/>
    <w:rsid w:val="002A1ED1"/>
    <w:rsid w:val="002A2064"/>
    <w:rsid w:val="002A2262"/>
    <w:rsid w:val="002A22CB"/>
    <w:rsid w:val="002A2483"/>
    <w:rsid w:val="002A2799"/>
    <w:rsid w:val="002A2808"/>
    <w:rsid w:val="002A305C"/>
    <w:rsid w:val="002A3A8B"/>
    <w:rsid w:val="002A3D5D"/>
    <w:rsid w:val="002A3FEA"/>
    <w:rsid w:val="002A4F27"/>
    <w:rsid w:val="002A4FD6"/>
    <w:rsid w:val="002A5FD5"/>
    <w:rsid w:val="002A64F9"/>
    <w:rsid w:val="002A6552"/>
    <w:rsid w:val="002A6715"/>
    <w:rsid w:val="002A6FE1"/>
    <w:rsid w:val="002A722C"/>
    <w:rsid w:val="002A7EF4"/>
    <w:rsid w:val="002A7FDE"/>
    <w:rsid w:val="002B09CC"/>
    <w:rsid w:val="002B0B7D"/>
    <w:rsid w:val="002B0E82"/>
    <w:rsid w:val="002B0F44"/>
    <w:rsid w:val="002B1992"/>
    <w:rsid w:val="002B1A76"/>
    <w:rsid w:val="002B1C18"/>
    <w:rsid w:val="002B2552"/>
    <w:rsid w:val="002B25CD"/>
    <w:rsid w:val="002B2F7B"/>
    <w:rsid w:val="002B31BD"/>
    <w:rsid w:val="002B38E9"/>
    <w:rsid w:val="002B3AC4"/>
    <w:rsid w:val="002B40BB"/>
    <w:rsid w:val="002B42DB"/>
    <w:rsid w:val="002B458C"/>
    <w:rsid w:val="002B4998"/>
    <w:rsid w:val="002B4ED4"/>
    <w:rsid w:val="002B4FB4"/>
    <w:rsid w:val="002B508A"/>
    <w:rsid w:val="002B50B6"/>
    <w:rsid w:val="002B51B3"/>
    <w:rsid w:val="002B532F"/>
    <w:rsid w:val="002B5997"/>
    <w:rsid w:val="002B70A3"/>
    <w:rsid w:val="002B71CD"/>
    <w:rsid w:val="002B72E0"/>
    <w:rsid w:val="002B76AB"/>
    <w:rsid w:val="002B7C37"/>
    <w:rsid w:val="002C0237"/>
    <w:rsid w:val="002C0508"/>
    <w:rsid w:val="002C0994"/>
    <w:rsid w:val="002C0B37"/>
    <w:rsid w:val="002C0C0D"/>
    <w:rsid w:val="002C0F4C"/>
    <w:rsid w:val="002C1507"/>
    <w:rsid w:val="002C19E0"/>
    <w:rsid w:val="002C2601"/>
    <w:rsid w:val="002C2BF3"/>
    <w:rsid w:val="002C2F17"/>
    <w:rsid w:val="002C3926"/>
    <w:rsid w:val="002C3CA5"/>
    <w:rsid w:val="002C40A9"/>
    <w:rsid w:val="002C43AA"/>
    <w:rsid w:val="002C457C"/>
    <w:rsid w:val="002C4BF2"/>
    <w:rsid w:val="002C4E6A"/>
    <w:rsid w:val="002C598D"/>
    <w:rsid w:val="002C5EB0"/>
    <w:rsid w:val="002C5FBC"/>
    <w:rsid w:val="002C60F4"/>
    <w:rsid w:val="002C682B"/>
    <w:rsid w:val="002C71CA"/>
    <w:rsid w:val="002C76AC"/>
    <w:rsid w:val="002D048E"/>
    <w:rsid w:val="002D08E2"/>
    <w:rsid w:val="002D10B4"/>
    <w:rsid w:val="002D262A"/>
    <w:rsid w:val="002D3B71"/>
    <w:rsid w:val="002D4133"/>
    <w:rsid w:val="002D494F"/>
    <w:rsid w:val="002D4DEC"/>
    <w:rsid w:val="002D5049"/>
    <w:rsid w:val="002D5970"/>
    <w:rsid w:val="002D5AA5"/>
    <w:rsid w:val="002D5B97"/>
    <w:rsid w:val="002D6763"/>
    <w:rsid w:val="002D7B94"/>
    <w:rsid w:val="002D7C8B"/>
    <w:rsid w:val="002E06F1"/>
    <w:rsid w:val="002E183E"/>
    <w:rsid w:val="002E19FC"/>
    <w:rsid w:val="002E2088"/>
    <w:rsid w:val="002E226E"/>
    <w:rsid w:val="002E2459"/>
    <w:rsid w:val="002E2603"/>
    <w:rsid w:val="002E3D26"/>
    <w:rsid w:val="002E3E35"/>
    <w:rsid w:val="002E4043"/>
    <w:rsid w:val="002E422F"/>
    <w:rsid w:val="002E48F9"/>
    <w:rsid w:val="002E4C1D"/>
    <w:rsid w:val="002E5E67"/>
    <w:rsid w:val="002E6A72"/>
    <w:rsid w:val="002E714D"/>
    <w:rsid w:val="002E74E0"/>
    <w:rsid w:val="002F0A27"/>
    <w:rsid w:val="002F0D6C"/>
    <w:rsid w:val="002F1292"/>
    <w:rsid w:val="002F1AEA"/>
    <w:rsid w:val="002F232D"/>
    <w:rsid w:val="002F297B"/>
    <w:rsid w:val="002F4173"/>
    <w:rsid w:val="002F41AD"/>
    <w:rsid w:val="002F47F8"/>
    <w:rsid w:val="002F58FD"/>
    <w:rsid w:val="002F5C6C"/>
    <w:rsid w:val="002F64E6"/>
    <w:rsid w:val="002F6E35"/>
    <w:rsid w:val="002F759B"/>
    <w:rsid w:val="002F7B2E"/>
    <w:rsid w:val="002F7E96"/>
    <w:rsid w:val="003006AB"/>
    <w:rsid w:val="003008D8"/>
    <w:rsid w:val="00300B4E"/>
    <w:rsid w:val="0030100B"/>
    <w:rsid w:val="00301CAB"/>
    <w:rsid w:val="0030242C"/>
    <w:rsid w:val="003025D2"/>
    <w:rsid w:val="00302890"/>
    <w:rsid w:val="0030328A"/>
    <w:rsid w:val="003035B1"/>
    <w:rsid w:val="0030386B"/>
    <w:rsid w:val="00303C63"/>
    <w:rsid w:val="003041FA"/>
    <w:rsid w:val="0030563D"/>
    <w:rsid w:val="00305C27"/>
    <w:rsid w:val="00305DCE"/>
    <w:rsid w:val="00306058"/>
    <w:rsid w:val="0030651C"/>
    <w:rsid w:val="00306A3E"/>
    <w:rsid w:val="00306F1E"/>
    <w:rsid w:val="003079E9"/>
    <w:rsid w:val="00307AE8"/>
    <w:rsid w:val="00310179"/>
    <w:rsid w:val="003108FD"/>
    <w:rsid w:val="00310CBE"/>
    <w:rsid w:val="00310CC2"/>
    <w:rsid w:val="0031139F"/>
    <w:rsid w:val="00311A51"/>
    <w:rsid w:val="003122C7"/>
    <w:rsid w:val="003124F1"/>
    <w:rsid w:val="00312F17"/>
    <w:rsid w:val="0031327F"/>
    <w:rsid w:val="003144FF"/>
    <w:rsid w:val="00314E9E"/>
    <w:rsid w:val="0031569D"/>
    <w:rsid w:val="003156EE"/>
    <w:rsid w:val="00315DEC"/>
    <w:rsid w:val="00315F8F"/>
    <w:rsid w:val="003163C9"/>
    <w:rsid w:val="003165C8"/>
    <w:rsid w:val="00316D5C"/>
    <w:rsid w:val="00317097"/>
    <w:rsid w:val="003170B2"/>
    <w:rsid w:val="003172F4"/>
    <w:rsid w:val="00317399"/>
    <w:rsid w:val="0031740A"/>
    <w:rsid w:val="00317D7F"/>
    <w:rsid w:val="00317DD3"/>
    <w:rsid w:val="00317E3A"/>
    <w:rsid w:val="00317E6D"/>
    <w:rsid w:val="00317FDB"/>
    <w:rsid w:val="0032037D"/>
    <w:rsid w:val="0032074A"/>
    <w:rsid w:val="003208B3"/>
    <w:rsid w:val="00321145"/>
    <w:rsid w:val="00321BD8"/>
    <w:rsid w:val="00322713"/>
    <w:rsid w:val="00323036"/>
    <w:rsid w:val="00323195"/>
    <w:rsid w:val="00323592"/>
    <w:rsid w:val="0032402B"/>
    <w:rsid w:val="00324098"/>
    <w:rsid w:val="00324164"/>
    <w:rsid w:val="00324C75"/>
    <w:rsid w:val="00324CD6"/>
    <w:rsid w:val="003250D8"/>
    <w:rsid w:val="00325CA3"/>
    <w:rsid w:val="00325FF2"/>
    <w:rsid w:val="00326558"/>
    <w:rsid w:val="00326802"/>
    <w:rsid w:val="00326958"/>
    <w:rsid w:val="00327770"/>
    <w:rsid w:val="0033012A"/>
    <w:rsid w:val="00330170"/>
    <w:rsid w:val="003308C3"/>
    <w:rsid w:val="00331ADC"/>
    <w:rsid w:val="00333857"/>
    <w:rsid w:val="00333BCC"/>
    <w:rsid w:val="00333C46"/>
    <w:rsid w:val="00334D8B"/>
    <w:rsid w:val="00335D1F"/>
    <w:rsid w:val="0033626E"/>
    <w:rsid w:val="0033634A"/>
    <w:rsid w:val="003369A7"/>
    <w:rsid w:val="00336BB7"/>
    <w:rsid w:val="00336F67"/>
    <w:rsid w:val="003371B4"/>
    <w:rsid w:val="0033765D"/>
    <w:rsid w:val="00337684"/>
    <w:rsid w:val="00337D81"/>
    <w:rsid w:val="00340059"/>
    <w:rsid w:val="0034132F"/>
    <w:rsid w:val="00341682"/>
    <w:rsid w:val="003419FE"/>
    <w:rsid w:val="00342537"/>
    <w:rsid w:val="003426BF"/>
    <w:rsid w:val="00342A06"/>
    <w:rsid w:val="00343101"/>
    <w:rsid w:val="0034315A"/>
    <w:rsid w:val="00345556"/>
    <w:rsid w:val="003456F6"/>
    <w:rsid w:val="00345979"/>
    <w:rsid w:val="00345E3D"/>
    <w:rsid w:val="00345FBF"/>
    <w:rsid w:val="00346703"/>
    <w:rsid w:val="00346E5F"/>
    <w:rsid w:val="00346F07"/>
    <w:rsid w:val="00347636"/>
    <w:rsid w:val="003478DB"/>
    <w:rsid w:val="00347977"/>
    <w:rsid w:val="003502D0"/>
    <w:rsid w:val="00350AD0"/>
    <w:rsid w:val="00350B2A"/>
    <w:rsid w:val="00351C61"/>
    <w:rsid w:val="00353325"/>
    <w:rsid w:val="003545DB"/>
    <w:rsid w:val="0035526C"/>
    <w:rsid w:val="003556EF"/>
    <w:rsid w:val="00355C4C"/>
    <w:rsid w:val="00356379"/>
    <w:rsid w:val="003569CA"/>
    <w:rsid w:val="00356B1C"/>
    <w:rsid w:val="00356EE8"/>
    <w:rsid w:val="00357B5C"/>
    <w:rsid w:val="00357DA8"/>
    <w:rsid w:val="0036034D"/>
    <w:rsid w:val="00360C86"/>
    <w:rsid w:val="00360D65"/>
    <w:rsid w:val="00361A6E"/>
    <w:rsid w:val="0036230B"/>
    <w:rsid w:val="00362522"/>
    <w:rsid w:val="003625F8"/>
    <w:rsid w:val="00363298"/>
    <w:rsid w:val="00363410"/>
    <w:rsid w:val="00363A19"/>
    <w:rsid w:val="00363CD2"/>
    <w:rsid w:val="0036436B"/>
    <w:rsid w:val="00364BAB"/>
    <w:rsid w:val="00364C25"/>
    <w:rsid w:val="003656C4"/>
    <w:rsid w:val="00366F93"/>
    <w:rsid w:val="00367401"/>
    <w:rsid w:val="00370271"/>
    <w:rsid w:val="00370490"/>
    <w:rsid w:val="00370763"/>
    <w:rsid w:val="00370AB2"/>
    <w:rsid w:val="00370B1F"/>
    <w:rsid w:val="00370BC5"/>
    <w:rsid w:val="00370C9C"/>
    <w:rsid w:val="00370D5B"/>
    <w:rsid w:val="00370F9F"/>
    <w:rsid w:val="00371532"/>
    <w:rsid w:val="003716BF"/>
    <w:rsid w:val="00371C81"/>
    <w:rsid w:val="003723EF"/>
    <w:rsid w:val="00372523"/>
    <w:rsid w:val="00373046"/>
    <w:rsid w:val="003732D3"/>
    <w:rsid w:val="0037392E"/>
    <w:rsid w:val="003743AD"/>
    <w:rsid w:val="003754FD"/>
    <w:rsid w:val="00376F39"/>
    <w:rsid w:val="00380114"/>
    <w:rsid w:val="00381235"/>
    <w:rsid w:val="00381437"/>
    <w:rsid w:val="00381D30"/>
    <w:rsid w:val="003822BC"/>
    <w:rsid w:val="00383AF2"/>
    <w:rsid w:val="003845F2"/>
    <w:rsid w:val="00384A00"/>
    <w:rsid w:val="00384D08"/>
    <w:rsid w:val="00384E5E"/>
    <w:rsid w:val="003864A8"/>
    <w:rsid w:val="0038698E"/>
    <w:rsid w:val="0038766C"/>
    <w:rsid w:val="00387C3D"/>
    <w:rsid w:val="00390613"/>
    <w:rsid w:val="003921CA"/>
    <w:rsid w:val="00392614"/>
    <w:rsid w:val="00392C82"/>
    <w:rsid w:val="00393412"/>
    <w:rsid w:val="00393888"/>
    <w:rsid w:val="00393C8E"/>
    <w:rsid w:val="00394544"/>
    <w:rsid w:val="003946B6"/>
    <w:rsid w:val="00394953"/>
    <w:rsid w:val="00394DAA"/>
    <w:rsid w:val="003954AE"/>
    <w:rsid w:val="00396500"/>
    <w:rsid w:val="003969F2"/>
    <w:rsid w:val="00396FD7"/>
    <w:rsid w:val="0039791B"/>
    <w:rsid w:val="00397B3F"/>
    <w:rsid w:val="003A0757"/>
    <w:rsid w:val="003A0C7A"/>
    <w:rsid w:val="003A0DAE"/>
    <w:rsid w:val="003A16DA"/>
    <w:rsid w:val="003A1D02"/>
    <w:rsid w:val="003A3ADA"/>
    <w:rsid w:val="003A48C7"/>
    <w:rsid w:val="003A4E31"/>
    <w:rsid w:val="003A501E"/>
    <w:rsid w:val="003A63C1"/>
    <w:rsid w:val="003A6693"/>
    <w:rsid w:val="003A67C3"/>
    <w:rsid w:val="003A6A9A"/>
    <w:rsid w:val="003A70EA"/>
    <w:rsid w:val="003A73A7"/>
    <w:rsid w:val="003A74A3"/>
    <w:rsid w:val="003A7515"/>
    <w:rsid w:val="003B01DD"/>
    <w:rsid w:val="003B11F7"/>
    <w:rsid w:val="003B1491"/>
    <w:rsid w:val="003B2412"/>
    <w:rsid w:val="003B281D"/>
    <w:rsid w:val="003B2844"/>
    <w:rsid w:val="003B314E"/>
    <w:rsid w:val="003B3185"/>
    <w:rsid w:val="003B32AF"/>
    <w:rsid w:val="003B451B"/>
    <w:rsid w:val="003B4C48"/>
    <w:rsid w:val="003B4DB8"/>
    <w:rsid w:val="003B5115"/>
    <w:rsid w:val="003B65A1"/>
    <w:rsid w:val="003B6EBB"/>
    <w:rsid w:val="003B7342"/>
    <w:rsid w:val="003B798F"/>
    <w:rsid w:val="003B7A1A"/>
    <w:rsid w:val="003B7AA4"/>
    <w:rsid w:val="003C0204"/>
    <w:rsid w:val="003C07E9"/>
    <w:rsid w:val="003C0BC8"/>
    <w:rsid w:val="003C1235"/>
    <w:rsid w:val="003C1D05"/>
    <w:rsid w:val="003C2DB3"/>
    <w:rsid w:val="003C2F77"/>
    <w:rsid w:val="003C3464"/>
    <w:rsid w:val="003C38EC"/>
    <w:rsid w:val="003C3A25"/>
    <w:rsid w:val="003C3D79"/>
    <w:rsid w:val="003C3EF9"/>
    <w:rsid w:val="003C42B6"/>
    <w:rsid w:val="003C53B2"/>
    <w:rsid w:val="003C556C"/>
    <w:rsid w:val="003C5D9A"/>
    <w:rsid w:val="003C6139"/>
    <w:rsid w:val="003C683A"/>
    <w:rsid w:val="003C746B"/>
    <w:rsid w:val="003C7CEC"/>
    <w:rsid w:val="003C7DDB"/>
    <w:rsid w:val="003C7E78"/>
    <w:rsid w:val="003D036E"/>
    <w:rsid w:val="003D095B"/>
    <w:rsid w:val="003D166D"/>
    <w:rsid w:val="003D1AD9"/>
    <w:rsid w:val="003D1EB9"/>
    <w:rsid w:val="003D292A"/>
    <w:rsid w:val="003D2AF5"/>
    <w:rsid w:val="003D2BC0"/>
    <w:rsid w:val="003D2C87"/>
    <w:rsid w:val="003D2E10"/>
    <w:rsid w:val="003D2FC2"/>
    <w:rsid w:val="003D2FD2"/>
    <w:rsid w:val="003D3D84"/>
    <w:rsid w:val="003D5136"/>
    <w:rsid w:val="003D5ECD"/>
    <w:rsid w:val="003D5F58"/>
    <w:rsid w:val="003D6733"/>
    <w:rsid w:val="003D7039"/>
    <w:rsid w:val="003E0241"/>
    <w:rsid w:val="003E0327"/>
    <w:rsid w:val="003E1047"/>
    <w:rsid w:val="003E1520"/>
    <w:rsid w:val="003E1A4A"/>
    <w:rsid w:val="003E21DB"/>
    <w:rsid w:val="003E271F"/>
    <w:rsid w:val="003E2B32"/>
    <w:rsid w:val="003E30C6"/>
    <w:rsid w:val="003E3273"/>
    <w:rsid w:val="003E3505"/>
    <w:rsid w:val="003E3E32"/>
    <w:rsid w:val="003E408A"/>
    <w:rsid w:val="003E418E"/>
    <w:rsid w:val="003E4A42"/>
    <w:rsid w:val="003E4C6E"/>
    <w:rsid w:val="003E5A0C"/>
    <w:rsid w:val="003E6F92"/>
    <w:rsid w:val="003E71C7"/>
    <w:rsid w:val="003E76A0"/>
    <w:rsid w:val="003E7979"/>
    <w:rsid w:val="003F0294"/>
    <w:rsid w:val="003F06D6"/>
    <w:rsid w:val="003F0C64"/>
    <w:rsid w:val="003F1529"/>
    <w:rsid w:val="003F3340"/>
    <w:rsid w:val="003F389B"/>
    <w:rsid w:val="003F3B74"/>
    <w:rsid w:val="003F4A95"/>
    <w:rsid w:val="003F4ADD"/>
    <w:rsid w:val="003F58C8"/>
    <w:rsid w:val="003F64A6"/>
    <w:rsid w:val="003F678A"/>
    <w:rsid w:val="003F6FE8"/>
    <w:rsid w:val="003F7027"/>
    <w:rsid w:val="003F74F8"/>
    <w:rsid w:val="003F7D6D"/>
    <w:rsid w:val="0040000C"/>
    <w:rsid w:val="00400934"/>
    <w:rsid w:val="00400AC2"/>
    <w:rsid w:val="004019B4"/>
    <w:rsid w:val="004025A3"/>
    <w:rsid w:val="0040320A"/>
    <w:rsid w:val="00403882"/>
    <w:rsid w:val="00404390"/>
    <w:rsid w:val="004043FA"/>
    <w:rsid w:val="00404C57"/>
    <w:rsid w:val="00405454"/>
    <w:rsid w:val="00405836"/>
    <w:rsid w:val="00405CC3"/>
    <w:rsid w:val="00406702"/>
    <w:rsid w:val="00406760"/>
    <w:rsid w:val="00406762"/>
    <w:rsid w:val="00406AF6"/>
    <w:rsid w:val="00407616"/>
    <w:rsid w:val="00410C38"/>
    <w:rsid w:val="00410DEA"/>
    <w:rsid w:val="00411A3D"/>
    <w:rsid w:val="00412225"/>
    <w:rsid w:val="004124BD"/>
    <w:rsid w:val="00413560"/>
    <w:rsid w:val="00413779"/>
    <w:rsid w:val="00413B28"/>
    <w:rsid w:val="00413EDB"/>
    <w:rsid w:val="0041401A"/>
    <w:rsid w:val="00414588"/>
    <w:rsid w:val="00414709"/>
    <w:rsid w:val="004150BD"/>
    <w:rsid w:val="004152B5"/>
    <w:rsid w:val="00415B3E"/>
    <w:rsid w:val="00415E4E"/>
    <w:rsid w:val="00416549"/>
    <w:rsid w:val="00416750"/>
    <w:rsid w:val="00416AA5"/>
    <w:rsid w:val="00416F2B"/>
    <w:rsid w:val="0042047F"/>
    <w:rsid w:val="004212B1"/>
    <w:rsid w:val="00421380"/>
    <w:rsid w:val="0042240E"/>
    <w:rsid w:val="0042280C"/>
    <w:rsid w:val="004240F9"/>
    <w:rsid w:val="00424ED2"/>
    <w:rsid w:val="0042556D"/>
    <w:rsid w:val="004255D4"/>
    <w:rsid w:val="00425714"/>
    <w:rsid w:val="00425CC3"/>
    <w:rsid w:val="00426A83"/>
    <w:rsid w:val="00427262"/>
    <w:rsid w:val="004300FA"/>
    <w:rsid w:val="00430230"/>
    <w:rsid w:val="00430A83"/>
    <w:rsid w:val="00431084"/>
    <w:rsid w:val="00431BAF"/>
    <w:rsid w:val="00431DED"/>
    <w:rsid w:val="00431EDF"/>
    <w:rsid w:val="00432A48"/>
    <w:rsid w:val="00432C4E"/>
    <w:rsid w:val="00432D9B"/>
    <w:rsid w:val="004337A1"/>
    <w:rsid w:val="00433855"/>
    <w:rsid w:val="00433CE0"/>
    <w:rsid w:val="004340C3"/>
    <w:rsid w:val="00435539"/>
    <w:rsid w:val="00436A61"/>
    <w:rsid w:val="00436B58"/>
    <w:rsid w:val="00436BEA"/>
    <w:rsid w:val="00436CFC"/>
    <w:rsid w:val="00437868"/>
    <w:rsid w:val="00440176"/>
    <w:rsid w:val="00440198"/>
    <w:rsid w:val="004406E3"/>
    <w:rsid w:val="0044330F"/>
    <w:rsid w:val="0044335E"/>
    <w:rsid w:val="00444103"/>
    <w:rsid w:val="00444916"/>
    <w:rsid w:val="00445D9E"/>
    <w:rsid w:val="0044664B"/>
    <w:rsid w:val="00446C1B"/>
    <w:rsid w:val="00447631"/>
    <w:rsid w:val="00447DCE"/>
    <w:rsid w:val="0045048C"/>
    <w:rsid w:val="0045060C"/>
    <w:rsid w:val="0045149B"/>
    <w:rsid w:val="00451B33"/>
    <w:rsid w:val="00452E4A"/>
    <w:rsid w:val="004533DB"/>
    <w:rsid w:val="0045369E"/>
    <w:rsid w:val="004538AF"/>
    <w:rsid w:val="004543FD"/>
    <w:rsid w:val="004553A6"/>
    <w:rsid w:val="004553E0"/>
    <w:rsid w:val="00455627"/>
    <w:rsid w:val="00455D47"/>
    <w:rsid w:val="00455FF9"/>
    <w:rsid w:val="0045671F"/>
    <w:rsid w:val="00457805"/>
    <w:rsid w:val="004579FE"/>
    <w:rsid w:val="00457BD0"/>
    <w:rsid w:val="0046011E"/>
    <w:rsid w:val="004602B1"/>
    <w:rsid w:val="004614AC"/>
    <w:rsid w:val="0046209A"/>
    <w:rsid w:val="004620D9"/>
    <w:rsid w:val="004620FF"/>
    <w:rsid w:val="00462212"/>
    <w:rsid w:val="00462538"/>
    <w:rsid w:val="00464396"/>
    <w:rsid w:val="00464B7F"/>
    <w:rsid w:val="00464FDE"/>
    <w:rsid w:val="004650D3"/>
    <w:rsid w:val="004655C1"/>
    <w:rsid w:val="00465789"/>
    <w:rsid w:val="00465EAD"/>
    <w:rsid w:val="004662C5"/>
    <w:rsid w:val="00466866"/>
    <w:rsid w:val="00466B7D"/>
    <w:rsid w:val="004672FB"/>
    <w:rsid w:val="00467686"/>
    <w:rsid w:val="004701B0"/>
    <w:rsid w:val="00471228"/>
    <w:rsid w:val="00471B73"/>
    <w:rsid w:val="00471EE5"/>
    <w:rsid w:val="00471FDE"/>
    <w:rsid w:val="00472D7B"/>
    <w:rsid w:val="00472E39"/>
    <w:rsid w:val="0047458A"/>
    <w:rsid w:val="00474814"/>
    <w:rsid w:val="004749C2"/>
    <w:rsid w:val="00474A5B"/>
    <w:rsid w:val="0047529D"/>
    <w:rsid w:val="00475E07"/>
    <w:rsid w:val="0047641B"/>
    <w:rsid w:val="00476DCD"/>
    <w:rsid w:val="00477937"/>
    <w:rsid w:val="00477C89"/>
    <w:rsid w:val="00477D80"/>
    <w:rsid w:val="0048000A"/>
    <w:rsid w:val="004804AE"/>
    <w:rsid w:val="00480779"/>
    <w:rsid w:val="004808C5"/>
    <w:rsid w:val="00481E6E"/>
    <w:rsid w:val="00482AAD"/>
    <w:rsid w:val="004839C9"/>
    <w:rsid w:val="00483AB1"/>
    <w:rsid w:val="00483AF4"/>
    <w:rsid w:val="00483CC2"/>
    <w:rsid w:val="00484234"/>
    <w:rsid w:val="0048493C"/>
    <w:rsid w:val="00484A95"/>
    <w:rsid w:val="0048516B"/>
    <w:rsid w:val="004857E5"/>
    <w:rsid w:val="004862AF"/>
    <w:rsid w:val="004867C2"/>
    <w:rsid w:val="0048726D"/>
    <w:rsid w:val="00487383"/>
    <w:rsid w:val="004876D6"/>
    <w:rsid w:val="0049195D"/>
    <w:rsid w:val="00491AB9"/>
    <w:rsid w:val="0049246B"/>
    <w:rsid w:val="00492762"/>
    <w:rsid w:val="00492D69"/>
    <w:rsid w:val="0049332C"/>
    <w:rsid w:val="004934BE"/>
    <w:rsid w:val="0049383D"/>
    <w:rsid w:val="00493F27"/>
    <w:rsid w:val="00494237"/>
    <w:rsid w:val="004945FF"/>
    <w:rsid w:val="004947EC"/>
    <w:rsid w:val="0049598E"/>
    <w:rsid w:val="00495D2D"/>
    <w:rsid w:val="00495DE3"/>
    <w:rsid w:val="00496979"/>
    <w:rsid w:val="00496EDF"/>
    <w:rsid w:val="0049723D"/>
    <w:rsid w:val="004976D0"/>
    <w:rsid w:val="004A0043"/>
    <w:rsid w:val="004A0870"/>
    <w:rsid w:val="004A2DEA"/>
    <w:rsid w:val="004A3377"/>
    <w:rsid w:val="004A3984"/>
    <w:rsid w:val="004A3D9B"/>
    <w:rsid w:val="004A4430"/>
    <w:rsid w:val="004A4935"/>
    <w:rsid w:val="004A4A6C"/>
    <w:rsid w:val="004A6301"/>
    <w:rsid w:val="004A64D3"/>
    <w:rsid w:val="004A6A84"/>
    <w:rsid w:val="004A754D"/>
    <w:rsid w:val="004A7B76"/>
    <w:rsid w:val="004B0024"/>
    <w:rsid w:val="004B2813"/>
    <w:rsid w:val="004B2B73"/>
    <w:rsid w:val="004B2E69"/>
    <w:rsid w:val="004B304B"/>
    <w:rsid w:val="004B38B6"/>
    <w:rsid w:val="004B39BF"/>
    <w:rsid w:val="004B3CF0"/>
    <w:rsid w:val="004B4027"/>
    <w:rsid w:val="004B47D3"/>
    <w:rsid w:val="004B4ABE"/>
    <w:rsid w:val="004B4E48"/>
    <w:rsid w:val="004B4E98"/>
    <w:rsid w:val="004B4F6E"/>
    <w:rsid w:val="004B5267"/>
    <w:rsid w:val="004B5934"/>
    <w:rsid w:val="004B5D0A"/>
    <w:rsid w:val="004B5FF0"/>
    <w:rsid w:val="004B66F0"/>
    <w:rsid w:val="004B6A25"/>
    <w:rsid w:val="004B7CCD"/>
    <w:rsid w:val="004C0746"/>
    <w:rsid w:val="004C18DD"/>
    <w:rsid w:val="004C21EE"/>
    <w:rsid w:val="004C2622"/>
    <w:rsid w:val="004C2DBD"/>
    <w:rsid w:val="004C37D2"/>
    <w:rsid w:val="004C3EA4"/>
    <w:rsid w:val="004C4617"/>
    <w:rsid w:val="004C4644"/>
    <w:rsid w:val="004C46F2"/>
    <w:rsid w:val="004C498B"/>
    <w:rsid w:val="004C5AAE"/>
    <w:rsid w:val="004C5C00"/>
    <w:rsid w:val="004C6127"/>
    <w:rsid w:val="004C64D4"/>
    <w:rsid w:val="004C65B3"/>
    <w:rsid w:val="004C67B1"/>
    <w:rsid w:val="004C7472"/>
    <w:rsid w:val="004C7804"/>
    <w:rsid w:val="004D0C1F"/>
    <w:rsid w:val="004D10BF"/>
    <w:rsid w:val="004D1EAA"/>
    <w:rsid w:val="004D2462"/>
    <w:rsid w:val="004D2596"/>
    <w:rsid w:val="004D2643"/>
    <w:rsid w:val="004D2C35"/>
    <w:rsid w:val="004D394B"/>
    <w:rsid w:val="004D3A26"/>
    <w:rsid w:val="004D3A62"/>
    <w:rsid w:val="004D3B77"/>
    <w:rsid w:val="004D40AC"/>
    <w:rsid w:val="004D486F"/>
    <w:rsid w:val="004D4C67"/>
    <w:rsid w:val="004D578C"/>
    <w:rsid w:val="004D59B4"/>
    <w:rsid w:val="004D6B97"/>
    <w:rsid w:val="004D74FB"/>
    <w:rsid w:val="004D7829"/>
    <w:rsid w:val="004D7A00"/>
    <w:rsid w:val="004D7BF5"/>
    <w:rsid w:val="004D7F08"/>
    <w:rsid w:val="004E049B"/>
    <w:rsid w:val="004E0646"/>
    <w:rsid w:val="004E0696"/>
    <w:rsid w:val="004E084A"/>
    <w:rsid w:val="004E14C9"/>
    <w:rsid w:val="004E1976"/>
    <w:rsid w:val="004E1AE9"/>
    <w:rsid w:val="004E261B"/>
    <w:rsid w:val="004E26D7"/>
    <w:rsid w:val="004E2D88"/>
    <w:rsid w:val="004E2EA1"/>
    <w:rsid w:val="004E4424"/>
    <w:rsid w:val="004E491D"/>
    <w:rsid w:val="004E547F"/>
    <w:rsid w:val="004E6247"/>
    <w:rsid w:val="004E69F7"/>
    <w:rsid w:val="004E7409"/>
    <w:rsid w:val="004E74D1"/>
    <w:rsid w:val="004E7D2C"/>
    <w:rsid w:val="004E7E6A"/>
    <w:rsid w:val="004E7FAF"/>
    <w:rsid w:val="004F15CF"/>
    <w:rsid w:val="004F1AA0"/>
    <w:rsid w:val="004F231C"/>
    <w:rsid w:val="004F2BAC"/>
    <w:rsid w:val="004F36C4"/>
    <w:rsid w:val="004F390E"/>
    <w:rsid w:val="004F3E20"/>
    <w:rsid w:val="004F40ED"/>
    <w:rsid w:val="004F426B"/>
    <w:rsid w:val="004F688E"/>
    <w:rsid w:val="004F6CC1"/>
    <w:rsid w:val="004F715B"/>
    <w:rsid w:val="004F78AA"/>
    <w:rsid w:val="00500104"/>
    <w:rsid w:val="0050038C"/>
    <w:rsid w:val="00500EA9"/>
    <w:rsid w:val="00501D04"/>
    <w:rsid w:val="005025EF"/>
    <w:rsid w:val="005037E9"/>
    <w:rsid w:val="00503A5D"/>
    <w:rsid w:val="005040DD"/>
    <w:rsid w:val="00504724"/>
    <w:rsid w:val="00504770"/>
    <w:rsid w:val="00504B30"/>
    <w:rsid w:val="00505527"/>
    <w:rsid w:val="00505804"/>
    <w:rsid w:val="00505B1E"/>
    <w:rsid w:val="00505CCF"/>
    <w:rsid w:val="0050695B"/>
    <w:rsid w:val="00506F29"/>
    <w:rsid w:val="00506F79"/>
    <w:rsid w:val="00507D47"/>
    <w:rsid w:val="00510612"/>
    <w:rsid w:val="00510CEC"/>
    <w:rsid w:val="00510F55"/>
    <w:rsid w:val="005111C5"/>
    <w:rsid w:val="00511CE2"/>
    <w:rsid w:val="00511D22"/>
    <w:rsid w:val="00511D3D"/>
    <w:rsid w:val="00512036"/>
    <w:rsid w:val="005128E2"/>
    <w:rsid w:val="00513298"/>
    <w:rsid w:val="00513634"/>
    <w:rsid w:val="00514028"/>
    <w:rsid w:val="00514999"/>
    <w:rsid w:val="00514D43"/>
    <w:rsid w:val="00514EE0"/>
    <w:rsid w:val="00515157"/>
    <w:rsid w:val="00515443"/>
    <w:rsid w:val="005157E8"/>
    <w:rsid w:val="0051641D"/>
    <w:rsid w:val="00516AB9"/>
    <w:rsid w:val="00516C40"/>
    <w:rsid w:val="00517294"/>
    <w:rsid w:val="005174B3"/>
    <w:rsid w:val="005174F1"/>
    <w:rsid w:val="00517C6B"/>
    <w:rsid w:val="00520526"/>
    <w:rsid w:val="00521EAD"/>
    <w:rsid w:val="00522CD3"/>
    <w:rsid w:val="00522D1A"/>
    <w:rsid w:val="005239A8"/>
    <w:rsid w:val="0052467D"/>
    <w:rsid w:val="00524C1C"/>
    <w:rsid w:val="0052575C"/>
    <w:rsid w:val="005257EC"/>
    <w:rsid w:val="00526011"/>
    <w:rsid w:val="00526576"/>
    <w:rsid w:val="00526631"/>
    <w:rsid w:val="0052665D"/>
    <w:rsid w:val="00526D08"/>
    <w:rsid w:val="0053051B"/>
    <w:rsid w:val="00530962"/>
    <w:rsid w:val="00530DA4"/>
    <w:rsid w:val="005315B6"/>
    <w:rsid w:val="00532580"/>
    <w:rsid w:val="00532B09"/>
    <w:rsid w:val="00533392"/>
    <w:rsid w:val="00533473"/>
    <w:rsid w:val="00533800"/>
    <w:rsid w:val="00534146"/>
    <w:rsid w:val="00534570"/>
    <w:rsid w:val="0053482F"/>
    <w:rsid w:val="00534A3A"/>
    <w:rsid w:val="005350B0"/>
    <w:rsid w:val="00535221"/>
    <w:rsid w:val="0053540D"/>
    <w:rsid w:val="00535AA2"/>
    <w:rsid w:val="00535BC4"/>
    <w:rsid w:val="00535E17"/>
    <w:rsid w:val="00536EAA"/>
    <w:rsid w:val="005370C3"/>
    <w:rsid w:val="00537E01"/>
    <w:rsid w:val="005400FC"/>
    <w:rsid w:val="005401FC"/>
    <w:rsid w:val="00540352"/>
    <w:rsid w:val="005403E8"/>
    <w:rsid w:val="0054114C"/>
    <w:rsid w:val="005416E2"/>
    <w:rsid w:val="00541B7F"/>
    <w:rsid w:val="00541E75"/>
    <w:rsid w:val="00543228"/>
    <w:rsid w:val="005437C5"/>
    <w:rsid w:val="005439A6"/>
    <w:rsid w:val="00547150"/>
    <w:rsid w:val="0054746F"/>
    <w:rsid w:val="0054781B"/>
    <w:rsid w:val="00547CB4"/>
    <w:rsid w:val="00547F6E"/>
    <w:rsid w:val="00550A98"/>
    <w:rsid w:val="00550DF2"/>
    <w:rsid w:val="00550E33"/>
    <w:rsid w:val="00551D48"/>
    <w:rsid w:val="0055249C"/>
    <w:rsid w:val="00552B93"/>
    <w:rsid w:val="00552CF1"/>
    <w:rsid w:val="00552DE0"/>
    <w:rsid w:val="00553DA3"/>
    <w:rsid w:val="00554275"/>
    <w:rsid w:val="005547CA"/>
    <w:rsid w:val="0055491C"/>
    <w:rsid w:val="0055530E"/>
    <w:rsid w:val="00555368"/>
    <w:rsid w:val="00555F68"/>
    <w:rsid w:val="005576F8"/>
    <w:rsid w:val="00560537"/>
    <w:rsid w:val="005607C7"/>
    <w:rsid w:val="005608FA"/>
    <w:rsid w:val="00560989"/>
    <w:rsid w:val="0056099D"/>
    <w:rsid w:val="005609FA"/>
    <w:rsid w:val="00560CDE"/>
    <w:rsid w:val="00560D9D"/>
    <w:rsid w:val="00560DA9"/>
    <w:rsid w:val="00561604"/>
    <w:rsid w:val="00561B4F"/>
    <w:rsid w:val="0056364E"/>
    <w:rsid w:val="00563C42"/>
    <w:rsid w:val="00566389"/>
    <w:rsid w:val="0056685F"/>
    <w:rsid w:val="00566962"/>
    <w:rsid w:val="00566C57"/>
    <w:rsid w:val="00567273"/>
    <w:rsid w:val="00567366"/>
    <w:rsid w:val="005676FA"/>
    <w:rsid w:val="00567BC7"/>
    <w:rsid w:val="00570820"/>
    <w:rsid w:val="00571C8F"/>
    <w:rsid w:val="00571EDC"/>
    <w:rsid w:val="005720EB"/>
    <w:rsid w:val="005730BC"/>
    <w:rsid w:val="00573B39"/>
    <w:rsid w:val="0057453B"/>
    <w:rsid w:val="00574A22"/>
    <w:rsid w:val="00574A42"/>
    <w:rsid w:val="00574DDB"/>
    <w:rsid w:val="00577596"/>
    <w:rsid w:val="00577C25"/>
    <w:rsid w:val="00577FDF"/>
    <w:rsid w:val="005800C5"/>
    <w:rsid w:val="00580A6C"/>
    <w:rsid w:val="00580C1F"/>
    <w:rsid w:val="00581E57"/>
    <w:rsid w:val="00582F8D"/>
    <w:rsid w:val="005837E2"/>
    <w:rsid w:val="00584B7C"/>
    <w:rsid w:val="0058515F"/>
    <w:rsid w:val="00585F60"/>
    <w:rsid w:val="00585FBD"/>
    <w:rsid w:val="005860D2"/>
    <w:rsid w:val="00586D96"/>
    <w:rsid w:val="005870C7"/>
    <w:rsid w:val="005903AC"/>
    <w:rsid w:val="005905D4"/>
    <w:rsid w:val="005908D6"/>
    <w:rsid w:val="00591A61"/>
    <w:rsid w:val="00591C4A"/>
    <w:rsid w:val="00592360"/>
    <w:rsid w:val="00592471"/>
    <w:rsid w:val="00592FFD"/>
    <w:rsid w:val="005937EB"/>
    <w:rsid w:val="005959F5"/>
    <w:rsid w:val="00595FE7"/>
    <w:rsid w:val="005969EC"/>
    <w:rsid w:val="00596D68"/>
    <w:rsid w:val="00597042"/>
    <w:rsid w:val="005970FF"/>
    <w:rsid w:val="00597346"/>
    <w:rsid w:val="005974AD"/>
    <w:rsid w:val="005975FE"/>
    <w:rsid w:val="00597BDF"/>
    <w:rsid w:val="005A069B"/>
    <w:rsid w:val="005A0C7C"/>
    <w:rsid w:val="005A151B"/>
    <w:rsid w:val="005A1B02"/>
    <w:rsid w:val="005A2176"/>
    <w:rsid w:val="005A22F7"/>
    <w:rsid w:val="005A2504"/>
    <w:rsid w:val="005A2943"/>
    <w:rsid w:val="005A2A04"/>
    <w:rsid w:val="005A2EFE"/>
    <w:rsid w:val="005A3938"/>
    <w:rsid w:val="005A412F"/>
    <w:rsid w:val="005A42E8"/>
    <w:rsid w:val="005A4B51"/>
    <w:rsid w:val="005A5539"/>
    <w:rsid w:val="005A5B6C"/>
    <w:rsid w:val="005A7D7E"/>
    <w:rsid w:val="005A7F69"/>
    <w:rsid w:val="005B0538"/>
    <w:rsid w:val="005B0854"/>
    <w:rsid w:val="005B10D2"/>
    <w:rsid w:val="005B197E"/>
    <w:rsid w:val="005B34F2"/>
    <w:rsid w:val="005B39F1"/>
    <w:rsid w:val="005B3BFB"/>
    <w:rsid w:val="005B3EA6"/>
    <w:rsid w:val="005B420C"/>
    <w:rsid w:val="005B4ABF"/>
    <w:rsid w:val="005B5D0B"/>
    <w:rsid w:val="005B69DF"/>
    <w:rsid w:val="005B6A54"/>
    <w:rsid w:val="005B6F58"/>
    <w:rsid w:val="005B6F8A"/>
    <w:rsid w:val="005B752A"/>
    <w:rsid w:val="005B7B11"/>
    <w:rsid w:val="005B7BE0"/>
    <w:rsid w:val="005B7C88"/>
    <w:rsid w:val="005B7D20"/>
    <w:rsid w:val="005C0390"/>
    <w:rsid w:val="005C080F"/>
    <w:rsid w:val="005C17ED"/>
    <w:rsid w:val="005C1ED1"/>
    <w:rsid w:val="005C2D97"/>
    <w:rsid w:val="005C2E96"/>
    <w:rsid w:val="005C2FF9"/>
    <w:rsid w:val="005C3614"/>
    <w:rsid w:val="005C36A3"/>
    <w:rsid w:val="005C3CA9"/>
    <w:rsid w:val="005C3E29"/>
    <w:rsid w:val="005C4010"/>
    <w:rsid w:val="005C40D5"/>
    <w:rsid w:val="005C40E0"/>
    <w:rsid w:val="005C44A3"/>
    <w:rsid w:val="005C5000"/>
    <w:rsid w:val="005C56A5"/>
    <w:rsid w:val="005C59DA"/>
    <w:rsid w:val="005C59F7"/>
    <w:rsid w:val="005C5A61"/>
    <w:rsid w:val="005C5BEC"/>
    <w:rsid w:val="005C68AC"/>
    <w:rsid w:val="005C6B95"/>
    <w:rsid w:val="005C7293"/>
    <w:rsid w:val="005C769D"/>
    <w:rsid w:val="005C7965"/>
    <w:rsid w:val="005C7AA5"/>
    <w:rsid w:val="005D019B"/>
    <w:rsid w:val="005D15BA"/>
    <w:rsid w:val="005D1BB8"/>
    <w:rsid w:val="005D1DEB"/>
    <w:rsid w:val="005D1F74"/>
    <w:rsid w:val="005D22A8"/>
    <w:rsid w:val="005D25D5"/>
    <w:rsid w:val="005D267D"/>
    <w:rsid w:val="005D2C61"/>
    <w:rsid w:val="005D3134"/>
    <w:rsid w:val="005D35C1"/>
    <w:rsid w:val="005D3846"/>
    <w:rsid w:val="005D469E"/>
    <w:rsid w:val="005D51C5"/>
    <w:rsid w:val="005D5391"/>
    <w:rsid w:val="005D5D21"/>
    <w:rsid w:val="005D76B1"/>
    <w:rsid w:val="005D78DE"/>
    <w:rsid w:val="005E05E4"/>
    <w:rsid w:val="005E0B04"/>
    <w:rsid w:val="005E0CF7"/>
    <w:rsid w:val="005E26DF"/>
    <w:rsid w:val="005E296F"/>
    <w:rsid w:val="005E2B24"/>
    <w:rsid w:val="005E2B5A"/>
    <w:rsid w:val="005E2CC4"/>
    <w:rsid w:val="005E2D7A"/>
    <w:rsid w:val="005E357F"/>
    <w:rsid w:val="005E363E"/>
    <w:rsid w:val="005E3A2F"/>
    <w:rsid w:val="005E3DFF"/>
    <w:rsid w:val="005E422A"/>
    <w:rsid w:val="005E454D"/>
    <w:rsid w:val="005E4939"/>
    <w:rsid w:val="005E4997"/>
    <w:rsid w:val="005E4ED2"/>
    <w:rsid w:val="005E54BB"/>
    <w:rsid w:val="005E57B4"/>
    <w:rsid w:val="005E6CF6"/>
    <w:rsid w:val="005E6D83"/>
    <w:rsid w:val="005E75FF"/>
    <w:rsid w:val="005F01F1"/>
    <w:rsid w:val="005F1184"/>
    <w:rsid w:val="005F1975"/>
    <w:rsid w:val="005F28ED"/>
    <w:rsid w:val="005F2B81"/>
    <w:rsid w:val="005F38CB"/>
    <w:rsid w:val="005F4341"/>
    <w:rsid w:val="005F43BA"/>
    <w:rsid w:val="005F4977"/>
    <w:rsid w:val="005F5DC1"/>
    <w:rsid w:val="005F5E3B"/>
    <w:rsid w:val="005F62FF"/>
    <w:rsid w:val="005F6F8C"/>
    <w:rsid w:val="005F7ADD"/>
    <w:rsid w:val="005F7FEA"/>
    <w:rsid w:val="006001F5"/>
    <w:rsid w:val="006002E5"/>
    <w:rsid w:val="00600BB1"/>
    <w:rsid w:val="00600DAD"/>
    <w:rsid w:val="006012A2"/>
    <w:rsid w:val="006019B1"/>
    <w:rsid w:val="00601A69"/>
    <w:rsid w:val="006024A9"/>
    <w:rsid w:val="00602925"/>
    <w:rsid w:val="00603236"/>
    <w:rsid w:val="00603371"/>
    <w:rsid w:val="00603734"/>
    <w:rsid w:val="006037FC"/>
    <w:rsid w:val="006053FC"/>
    <w:rsid w:val="00605562"/>
    <w:rsid w:val="00605890"/>
    <w:rsid w:val="00606867"/>
    <w:rsid w:val="00606B26"/>
    <w:rsid w:val="00607283"/>
    <w:rsid w:val="006075CC"/>
    <w:rsid w:val="00607A7F"/>
    <w:rsid w:val="006102CB"/>
    <w:rsid w:val="00610333"/>
    <w:rsid w:val="00610914"/>
    <w:rsid w:val="00611B78"/>
    <w:rsid w:val="00611D8C"/>
    <w:rsid w:val="0061272F"/>
    <w:rsid w:val="006128DF"/>
    <w:rsid w:val="0061294C"/>
    <w:rsid w:val="00613D4B"/>
    <w:rsid w:val="00614070"/>
    <w:rsid w:val="00614AE3"/>
    <w:rsid w:val="00614B0B"/>
    <w:rsid w:val="00615050"/>
    <w:rsid w:val="0061557F"/>
    <w:rsid w:val="00615C7C"/>
    <w:rsid w:val="00616421"/>
    <w:rsid w:val="00616C70"/>
    <w:rsid w:val="00616DE6"/>
    <w:rsid w:val="00617071"/>
    <w:rsid w:val="00617E69"/>
    <w:rsid w:val="00620A97"/>
    <w:rsid w:val="00621098"/>
    <w:rsid w:val="00621F63"/>
    <w:rsid w:val="00622372"/>
    <w:rsid w:val="0062270C"/>
    <w:rsid w:val="006232C4"/>
    <w:rsid w:val="00623E13"/>
    <w:rsid w:val="00624843"/>
    <w:rsid w:val="006251F1"/>
    <w:rsid w:val="0062545D"/>
    <w:rsid w:val="006258EE"/>
    <w:rsid w:val="00625C7F"/>
    <w:rsid w:val="00626440"/>
    <w:rsid w:val="006273B0"/>
    <w:rsid w:val="0062774F"/>
    <w:rsid w:val="00630443"/>
    <w:rsid w:val="006311CC"/>
    <w:rsid w:val="006314E5"/>
    <w:rsid w:val="00632665"/>
    <w:rsid w:val="00632C23"/>
    <w:rsid w:val="00632C56"/>
    <w:rsid w:val="00633570"/>
    <w:rsid w:val="006338F1"/>
    <w:rsid w:val="006339C5"/>
    <w:rsid w:val="00633E77"/>
    <w:rsid w:val="006344AC"/>
    <w:rsid w:val="00635973"/>
    <w:rsid w:val="00635B44"/>
    <w:rsid w:val="00635E91"/>
    <w:rsid w:val="00635F4A"/>
    <w:rsid w:val="0063644E"/>
    <w:rsid w:val="00636614"/>
    <w:rsid w:val="00636711"/>
    <w:rsid w:val="0063679F"/>
    <w:rsid w:val="00636D6D"/>
    <w:rsid w:val="006371A1"/>
    <w:rsid w:val="00637B49"/>
    <w:rsid w:val="00637B5E"/>
    <w:rsid w:val="006404FF"/>
    <w:rsid w:val="00640B2A"/>
    <w:rsid w:val="00640C52"/>
    <w:rsid w:val="00641705"/>
    <w:rsid w:val="006417CC"/>
    <w:rsid w:val="00642C43"/>
    <w:rsid w:val="00642DDF"/>
    <w:rsid w:val="00642E1A"/>
    <w:rsid w:val="00643A66"/>
    <w:rsid w:val="00643C16"/>
    <w:rsid w:val="006457B1"/>
    <w:rsid w:val="00645B8E"/>
    <w:rsid w:val="00645DD6"/>
    <w:rsid w:val="00647788"/>
    <w:rsid w:val="00647963"/>
    <w:rsid w:val="006511B7"/>
    <w:rsid w:val="006527F4"/>
    <w:rsid w:val="00652FED"/>
    <w:rsid w:val="00653E69"/>
    <w:rsid w:val="00654160"/>
    <w:rsid w:val="00655532"/>
    <w:rsid w:val="0065609D"/>
    <w:rsid w:val="006561D3"/>
    <w:rsid w:val="00656FAD"/>
    <w:rsid w:val="0065714B"/>
    <w:rsid w:val="006574D3"/>
    <w:rsid w:val="006578A2"/>
    <w:rsid w:val="0065792F"/>
    <w:rsid w:val="006600F5"/>
    <w:rsid w:val="0066062F"/>
    <w:rsid w:val="00660842"/>
    <w:rsid w:val="0066095C"/>
    <w:rsid w:val="006615D7"/>
    <w:rsid w:val="00661A89"/>
    <w:rsid w:val="00661F5A"/>
    <w:rsid w:val="00661FB8"/>
    <w:rsid w:val="0066273C"/>
    <w:rsid w:val="00662D6D"/>
    <w:rsid w:val="00663D7A"/>
    <w:rsid w:val="006644E8"/>
    <w:rsid w:val="00665346"/>
    <w:rsid w:val="0066624C"/>
    <w:rsid w:val="00666409"/>
    <w:rsid w:val="006665FD"/>
    <w:rsid w:val="00667480"/>
    <w:rsid w:val="00667CC9"/>
    <w:rsid w:val="00667D81"/>
    <w:rsid w:val="00671099"/>
    <w:rsid w:val="0067112C"/>
    <w:rsid w:val="00671BBE"/>
    <w:rsid w:val="00671F95"/>
    <w:rsid w:val="00672E8D"/>
    <w:rsid w:val="0067358F"/>
    <w:rsid w:val="0067395C"/>
    <w:rsid w:val="00673FFA"/>
    <w:rsid w:val="0067402A"/>
    <w:rsid w:val="00674F1E"/>
    <w:rsid w:val="00674F8B"/>
    <w:rsid w:val="00675951"/>
    <w:rsid w:val="00675B4B"/>
    <w:rsid w:val="006762A1"/>
    <w:rsid w:val="00676435"/>
    <w:rsid w:val="00676A56"/>
    <w:rsid w:val="00677112"/>
    <w:rsid w:val="0067759F"/>
    <w:rsid w:val="00677E2D"/>
    <w:rsid w:val="00680571"/>
    <w:rsid w:val="0068098F"/>
    <w:rsid w:val="00680BC9"/>
    <w:rsid w:val="00681596"/>
    <w:rsid w:val="00681717"/>
    <w:rsid w:val="00681BE0"/>
    <w:rsid w:val="00681C48"/>
    <w:rsid w:val="0068215C"/>
    <w:rsid w:val="0068230E"/>
    <w:rsid w:val="006828A6"/>
    <w:rsid w:val="006828CC"/>
    <w:rsid w:val="00682ED1"/>
    <w:rsid w:val="00683398"/>
    <w:rsid w:val="00684999"/>
    <w:rsid w:val="00684C89"/>
    <w:rsid w:val="00685078"/>
    <w:rsid w:val="006852B9"/>
    <w:rsid w:val="006855D4"/>
    <w:rsid w:val="00685E7E"/>
    <w:rsid w:val="00686132"/>
    <w:rsid w:val="00686338"/>
    <w:rsid w:val="00687C16"/>
    <w:rsid w:val="0069028F"/>
    <w:rsid w:val="0069095B"/>
    <w:rsid w:val="00691746"/>
    <w:rsid w:val="00692364"/>
    <w:rsid w:val="006923E9"/>
    <w:rsid w:val="00692CCF"/>
    <w:rsid w:val="00692DA3"/>
    <w:rsid w:val="00693672"/>
    <w:rsid w:val="006937B3"/>
    <w:rsid w:val="006939EB"/>
    <w:rsid w:val="00693E25"/>
    <w:rsid w:val="0069471D"/>
    <w:rsid w:val="00694991"/>
    <w:rsid w:val="006952EC"/>
    <w:rsid w:val="00695D90"/>
    <w:rsid w:val="006963D2"/>
    <w:rsid w:val="00696CEF"/>
    <w:rsid w:val="00697452"/>
    <w:rsid w:val="0069799C"/>
    <w:rsid w:val="00697A30"/>
    <w:rsid w:val="00697E5B"/>
    <w:rsid w:val="006A01E7"/>
    <w:rsid w:val="006A05B3"/>
    <w:rsid w:val="006A0BB4"/>
    <w:rsid w:val="006A11A6"/>
    <w:rsid w:val="006A1F28"/>
    <w:rsid w:val="006A25A1"/>
    <w:rsid w:val="006A3C86"/>
    <w:rsid w:val="006A45C6"/>
    <w:rsid w:val="006A465C"/>
    <w:rsid w:val="006A4977"/>
    <w:rsid w:val="006A4FFC"/>
    <w:rsid w:val="006A5866"/>
    <w:rsid w:val="006A6D7D"/>
    <w:rsid w:val="006A73F8"/>
    <w:rsid w:val="006A76A4"/>
    <w:rsid w:val="006A77DA"/>
    <w:rsid w:val="006A7858"/>
    <w:rsid w:val="006A7A09"/>
    <w:rsid w:val="006B0666"/>
    <w:rsid w:val="006B06A0"/>
    <w:rsid w:val="006B0A1F"/>
    <w:rsid w:val="006B0CA7"/>
    <w:rsid w:val="006B1102"/>
    <w:rsid w:val="006B1180"/>
    <w:rsid w:val="006B1F73"/>
    <w:rsid w:val="006B2425"/>
    <w:rsid w:val="006B2483"/>
    <w:rsid w:val="006B24FB"/>
    <w:rsid w:val="006B2F0E"/>
    <w:rsid w:val="006B30FE"/>
    <w:rsid w:val="006B4E3F"/>
    <w:rsid w:val="006B566C"/>
    <w:rsid w:val="006B56F7"/>
    <w:rsid w:val="006B58D9"/>
    <w:rsid w:val="006B5B61"/>
    <w:rsid w:val="006B652D"/>
    <w:rsid w:val="006B6D4A"/>
    <w:rsid w:val="006B6DB4"/>
    <w:rsid w:val="006B7C17"/>
    <w:rsid w:val="006C104B"/>
    <w:rsid w:val="006C133A"/>
    <w:rsid w:val="006C13DF"/>
    <w:rsid w:val="006C17D4"/>
    <w:rsid w:val="006C1EBA"/>
    <w:rsid w:val="006C2620"/>
    <w:rsid w:val="006C3304"/>
    <w:rsid w:val="006C489A"/>
    <w:rsid w:val="006C4EF0"/>
    <w:rsid w:val="006C5FD8"/>
    <w:rsid w:val="006C60B7"/>
    <w:rsid w:val="006C65B4"/>
    <w:rsid w:val="006C7076"/>
    <w:rsid w:val="006C7409"/>
    <w:rsid w:val="006C742B"/>
    <w:rsid w:val="006C7956"/>
    <w:rsid w:val="006C7AB3"/>
    <w:rsid w:val="006D03BB"/>
    <w:rsid w:val="006D08E8"/>
    <w:rsid w:val="006D0B3E"/>
    <w:rsid w:val="006D21C0"/>
    <w:rsid w:val="006D21FF"/>
    <w:rsid w:val="006D2829"/>
    <w:rsid w:val="006D29F2"/>
    <w:rsid w:val="006D3C14"/>
    <w:rsid w:val="006D3D09"/>
    <w:rsid w:val="006D3DC9"/>
    <w:rsid w:val="006D4B3B"/>
    <w:rsid w:val="006D633B"/>
    <w:rsid w:val="006D6602"/>
    <w:rsid w:val="006D680C"/>
    <w:rsid w:val="006E045A"/>
    <w:rsid w:val="006E1848"/>
    <w:rsid w:val="006E188F"/>
    <w:rsid w:val="006E26B7"/>
    <w:rsid w:val="006E31C5"/>
    <w:rsid w:val="006E3944"/>
    <w:rsid w:val="006E3BD4"/>
    <w:rsid w:val="006E4164"/>
    <w:rsid w:val="006E4874"/>
    <w:rsid w:val="006E5B0A"/>
    <w:rsid w:val="006E6038"/>
    <w:rsid w:val="006E64F8"/>
    <w:rsid w:val="006E653D"/>
    <w:rsid w:val="006E6719"/>
    <w:rsid w:val="006E76BB"/>
    <w:rsid w:val="006E7E08"/>
    <w:rsid w:val="006E7EFC"/>
    <w:rsid w:val="006F0671"/>
    <w:rsid w:val="006F09EB"/>
    <w:rsid w:val="006F18D6"/>
    <w:rsid w:val="006F197E"/>
    <w:rsid w:val="006F1D12"/>
    <w:rsid w:val="006F2016"/>
    <w:rsid w:val="006F20E9"/>
    <w:rsid w:val="006F244C"/>
    <w:rsid w:val="006F25E9"/>
    <w:rsid w:val="006F265F"/>
    <w:rsid w:val="006F2E75"/>
    <w:rsid w:val="006F2F0B"/>
    <w:rsid w:val="006F3D07"/>
    <w:rsid w:val="006F3E85"/>
    <w:rsid w:val="006F3FEB"/>
    <w:rsid w:val="006F42AE"/>
    <w:rsid w:val="006F4AFC"/>
    <w:rsid w:val="006F6B5F"/>
    <w:rsid w:val="006F730C"/>
    <w:rsid w:val="006F73F3"/>
    <w:rsid w:val="006F7AA4"/>
    <w:rsid w:val="007001F6"/>
    <w:rsid w:val="00700DDD"/>
    <w:rsid w:val="00701CB6"/>
    <w:rsid w:val="00702CA7"/>
    <w:rsid w:val="00702EB1"/>
    <w:rsid w:val="00702F11"/>
    <w:rsid w:val="007031B1"/>
    <w:rsid w:val="0070344C"/>
    <w:rsid w:val="00703594"/>
    <w:rsid w:val="007043FD"/>
    <w:rsid w:val="00704CBE"/>
    <w:rsid w:val="0070522D"/>
    <w:rsid w:val="007059C2"/>
    <w:rsid w:val="00705AFC"/>
    <w:rsid w:val="0070661C"/>
    <w:rsid w:val="00707736"/>
    <w:rsid w:val="00707BDC"/>
    <w:rsid w:val="007100E2"/>
    <w:rsid w:val="00710A14"/>
    <w:rsid w:val="0071163B"/>
    <w:rsid w:val="00711B96"/>
    <w:rsid w:val="00711E65"/>
    <w:rsid w:val="00712065"/>
    <w:rsid w:val="007121C9"/>
    <w:rsid w:val="007126CA"/>
    <w:rsid w:val="007127CB"/>
    <w:rsid w:val="00712D28"/>
    <w:rsid w:val="00714B1C"/>
    <w:rsid w:val="00714B21"/>
    <w:rsid w:val="00714DC4"/>
    <w:rsid w:val="00714F54"/>
    <w:rsid w:val="00715A86"/>
    <w:rsid w:val="00715F5E"/>
    <w:rsid w:val="00716DB7"/>
    <w:rsid w:val="00717DC2"/>
    <w:rsid w:val="00720243"/>
    <w:rsid w:val="007204B6"/>
    <w:rsid w:val="00720B6D"/>
    <w:rsid w:val="007220A4"/>
    <w:rsid w:val="007222A0"/>
    <w:rsid w:val="00722888"/>
    <w:rsid w:val="00722B8F"/>
    <w:rsid w:val="00722E39"/>
    <w:rsid w:val="00722F19"/>
    <w:rsid w:val="007236A9"/>
    <w:rsid w:val="0072387B"/>
    <w:rsid w:val="00723B44"/>
    <w:rsid w:val="0072409B"/>
    <w:rsid w:val="007241E8"/>
    <w:rsid w:val="00724C19"/>
    <w:rsid w:val="00725E05"/>
    <w:rsid w:val="00727D40"/>
    <w:rsid w:val="00730A4C"/>
    <w:rsid w:val="00730BA0"/>
    <w:rsid w:val="00731B0A"/>
    <w:rsid w:val="00731D8B"/>
    <w:rsid w:val="00731F75"/>
    <w:rsid w:val="00732280"/>
    <w:rsid w:val="007332C1"/>
    <w:rsid w:val="00733369"/>
    <w:rsid w:val="0073344D"/>
    <w:rsid w:val="007337CF"/>
    <w:rsid w:val="007339E2"/>
    <w:rsid w:val="00733B61"/>
    <w:rsid w:val="00734EE3"/>
    <w:rsid w:val="00735339"/>
    <w:rsid w:val="007353D8"/>
    <w:rsid w:val="007356A8"/>
    <w:rsid w:val="007356BE"/>
    <w:rsid w:val="007359E2"/>
    <w:rsid w:val="00735AEB"/>
    <w:rsid w:val="00735DC6"/>
    <w:rsid w:val="00735ED5"/>
    <w:rsid w:val="00735F37"/>
    <w:rsid w:val="00736F55"/>
    <w:rsid w:val="007372AB"/>
    <w:rsid w:val="00737AD5"/>
    <w:rsid w:val="00737C3C"/>
    <w:rsid w:val="00737D75"/>
    <w:rsid w:val="00740206"/>
    <w:rsid w:val="007407A4"/>
    <w:rsid w:val="007408D9"/>
    <w:rsid w:val="00740DA4"/>
    <w:rsid w:val="00741996"/>
    <w:rsid w:val="00742C5C"/>
    <w:rsid w:val="0074409F"/>
    <w:rsid w:val="0074528A"/>
    <w:rsid w:val="00745FD7"/>
    <w:rsid w:val="00746B87"/>
    <w:rsid w:val="00747486"/>
    <w:rsid w:val="0074753F"/>
    <w:rsid w:val="00747BB1"/>
    <w:rsid w:val="00750E51"/>
    <w:rsid w:val="007513F5"/>
    <w:rsid w:val="007514C1"/>
    <w:rsid w:val="007518A9"/>
    <w:rsid w:val="0075235A"/>
    <w:rsid w:val="00752A2E"/>
    <w:rsid w:val="00753D6A"/>
    <w:rsid w:val="0075488B"/>
    <w:rsid w:val="00754C46"/>
    <w:rsid w:val="00755640"/>
    <w:rsid w:val="00755A26"/>
    <w:rsid w:val="00755AB4"/>
    <w:rsid w:val="00755FCC"/>
    <w:rsid w:val="00756044"/>
    <w:rsid w:val="00756878"/>
    <w:rsid w:val="00756B5B"/>
    <w:rsid w:val="00756E06"/>
    <w:rsid w:val="00757482"/>
    <w:rsid w:val="0075771F"/>
    <w:rsid w:val="00757D3C"/>
    <w:rsid w:val="00760214"/>
    <w:rsid w:val="007607CF"/>
    <w:rsid w:val="007607F3"/>
    <w:rsid w:val="00760816"/>
    <w:rsid w:val="00760831"/>
    <w:rsid w:val="00760D3D"/>
    <w:rsid w:val="0076131A"/>
    <w:rsid w:val="007614D4"/>
    <w:rsid w:val="00761678"/>
    <w:rsid w:val="00761752"/>
    <w:rsid w:val="00761C0A"/>
    <w:rsid w:val="00761C9D"/>
    <w:rsid w:val="00761DA6"/>
    <w:rsid w:val="0076284A"/>
    <w:rsid w:val="0076287B"/>
    <w:rsid w:val="00762A79"/>
    <w:rsid w:val="00763EF7"/>
    <w:rsid w:val="0076425E"/>
    <w:rsid w:val="00764A19"/>
    <w:rsid w:val="00765254"/>
    <w:rsid w:val="00765DD5"/>
    <w:rsid w:val="0076654D"/>
    <w:rsid w:val="00767B5C"/>
    <w:rsid w:val="00767F43"/>
    <w:rsid w:val="00767FDD"/>
    <w:rsid w:val="007700B1"/>
    <w:rsid w:val="007702DC"/>
    <w:rsid w:val="00770418"/>
    <w:rsid w:val="00770A71"/>
    <w:rsid w:val="00770AF7"/>
    <w:rsid w:val="00770CF7"/>
    <w:rsid w:val="00770FF8"/>
    <w:rsid w:val="007712DF"/>
    <w:rsid w:val="00771F36"/>
    <w:rsid w:val="007737C0"/>
    <w:rsid w:val="00774030"/>
    <w:rsid w:val="00774B78"/>
    <w:rsid w:val="00775A1E"/>
    <w:rsid w:val="00775B80"/>
    <w:rsid w:val="00775CF6"/>
    <w:rsid w:val="00776282"/>
    <w:rsid w:val="0077716D"/>
    <w:rsid w:val="007776B4"/>
    <w:rsid w:val="007777FE"/>
    <w:rsid w:val="0078095B"/>
    <w:rsid w:val="00780ABA"/>
    <w:rsid w:val="00780B38"/>
    <w:rsid w:val="00781046"/>
    <w:rsid w:val="00781F52"/>
    <w:rsid w:val="007825D9"/>
    <w:rsid w:val="00782AE1"/>
    <w:rsid w:val="0078307E"/>
    <w:rsid w:val="007835F0"/>
    <w:rsid w:val="007837E6"/>
    <w:rsid w:val="0078492D"/>
    <w:rsid w:val="00784B25"/>
    <w:rsid w:val="00785381"/>
    <w:rsid w:val="00785C49"/>
    <w:rsid w:val="007862E6"/>
    <w:rsid w:val="007864BA"/>
    <w:rsid w:val="00786CD1"/>
    <w:rsid w:val="0078705B"/>
    <w:rsid w:val="007876AE"/>
    <w:rsid w:val="0078784F"/>
    <w:rsid w:val="00787CE7"/>
    <w:rsid w:val="007901F2"/>
    <w:rsid w:val="00790820"/>
    <w:rsid w:val="00790AD7"/>
    <w:rsid w:val="00790BDE"/>
    <w:rsid w:val="00790C2A"/>
    <w:rsid w:val="00790E56"/>
    <w:rsid w:val="0079126F"/>
    <w:rsid w:val="0079127E"/>
    <w:rsid w:val="00791674"/>
    <w:rsid w:val="00792C6B"/>
    <w:rsid w:val="00792CFA"/>
    <w:rsid w:val="00792DAC"/>
    <w:rsid w:val="00793062"/>
    <w:rsid w:val="00793CC5"/>
    <w:rsid w:val="0079430F"/>
    <w:rsid w:val="00795782"/>
    <w:rsid w:val="00795EA5"/>
    <w:rsid w:val="007963EB"/>
    <w:rsid w:val="00796516"/>
    <w:rsid w:val="00796F10"/>
    <w:rsid w:val="007973F5"/>
    <w:rsid w:val="00797613"/>
    <w:rsid w:val="007977F4"/>
    <w:rsid w:val="007A1493"/>
    <w:rsid w:val="007A16C6"/>
    <w:rsid w:val="007A1B73"/>
    <w:rsid w:val="007A1FBB"/>
    <w:rsid w:val="007A251B"/>
    <w:rsid w:val="007A2634"/>
    <w:rsid w:val="007A2C23"/>
    <w:rsid w:val="007A2D95"/>
    <w:rsid w:val="007A2E39"/>
    <w:rsid w:val="007A2E99"/>
    <w:rsid w:val="007A30D7"/>
    <w:rsid w:val="007A4712"/>
    <w:rsid w:val="007A4FD7"/>
    <w:rsid w:val="007A5028"/>
    <w:rsid w:val="007A5593"/>
    <w:rsid w:val="007A665C"/>
    <w:rsid w:val="007A7C48"/>
    <w:rsid w:val="007A7C6D"/>
    <w:rsid w:val="007B0854"/>
    <w:rsid w:val="007B09F7"/>
    <w:rsid w:val="007B0F0B"/>
    <w:rsid w:val="007B1192"/>
    <w:rsid w:val="007B1305"/>
    <w:rsid w:val="007B14A9"/>
    <w:rsid w:val="007B1E87"/>
    <w:rsid w:val="007B2D34"/>
    <w:rsid w:val="007B45CA"/>
    <w:rsid w:val="007B4944"/>
    <w:rsid w:val="007B527B"/>
    <w:rsid w:val="007B55E8"/>
    <w:rsid w:val="007B5AC6"/>
    <w:rsid w:val="007B6BC1"/>
    <w:rsid w:val="007B70FB"/>
    <w:rsid w:val="007B717C"/>
    <w:rsid w:val="007C0174"/>
    <w:rsid w:val="007C0668"/>
    <w:rsid w:val="007C0702"/>
    <w:rsid w:val="007C2007"/>
    <w:rsid w:val="007C2B84"/>
    <w:rsid w:val="007C306D"/>
    <w:rsid w:val="007C56DA"/>
    <w:rsid w:val="007C6B92"/>
    <w:rsid w:val="007C6F4D"/>
    <w:rsid w:val="007C7144"/>
    <w:rsid w:val="007C7719"/>
    <w:rsid w:val="007C7F8E"/>
    <w:rsid w:val="007D0F98"/>
    <w:rsid w:val="007D11D6"/>
    <w:rsid w:val="007D153B"/>
    <w:rsid w:val="007D1A4E"/>
    <w:rsid w:val="007D1AA4"/>
    <w:rsid w:val="007D276C"/>
    <w:rsid w:val="007D2AD5"/>
    <w:rsid w:val="007D5060"/>
    <w:rsid w:val="007D50B7"/>
    <w:rsid w:val="007D5481"/>
    <w:rsid w:val="007D57BF"/>
    <w:rsid w:val="007D65C9"/>
    <w:rsid w:val="007D6AE7"/>
    <w:rsid w:val="007D6CFB"/>
    <w:rsid w:val="007D7B86"/>
    <w:rsid w:val="007E03ED"/>
    <w:rsid w:val="007E0517"/>
    <w:rsid w:val="007E0767"/>
    <w:rsid w:val="007E08FD"/>
    <w:rsid w:val="007E099C"/>
    <w:rsid w:val="007E1607"/>
    <w:rsid w:val="007E182B"/>
    <w:rsid w:val="007E250B"/>
    <w:rsid w:val="007E2AEF"/>
    <w:rsid w:val="007E2C04"/>
    <w:rsid w:val="007E2DEE"/>
    <w:rsid w:val="007E3339"/>
    <w:rsid w:val="007E369D"/>
    <w:rsid w:val="007E42BF"/>
    <w:rsid w:val="007E4403"/>
    <w:rsid w:val="007E442E"/>
    <w:rsid w:val="007E4FBD"/>
    <w:rsid w:val="007E574B"/>
    <w:rsid w:val="007E5750"/>
    <w:rsid w:val="007E6923"/>
    <w:rsid w:val="007E7B57"/>
    <w:rsid w:val="007E7E08"/>
    <w:rsid w:val="007F094C"/>
    <w:rsid w:val="007F11D1"/>
    <w:rsid w:val="007F1800"/>
    <w:rsid w:val="007F1CF0"/>
    <w:rsid w:val="007F2667"/>
    <w:rsid w:val="007F5726"/>
    <w:rsid w:val="007F5BEB"/>
    <w:rsid w:val="007F5F39"/>
    <w:rsid w:val="007F67DB"/>
    <w:rsid w:val="007F7161"/>
    <w:rsid w:val="007F7423"/>
    <w:rsid w:val="007F765C"/>
    <w:rsid w:val="00800106"/>
    <w:rsid w:val="0080085A"/>
    <w:rsid w:val="008014A1"/>
    <w:rsid w:val="00801FB0"/>
    <w:rsid w:val="0080264C"/>
    <w:rsid w:val="008043FC"/>
    <w:rsid w:val="00805579"/>
    <w:rsid w:val="00805791"/>
    <w:rsid w:val="008059AC"/>
    <w:rsid w:val="008065F4"/>
    <w:rsid w:val="00806E56"/>
    <w:rsid w:val="00807D1C"/>
    <w:rsid w:val="008100DC"/>
    <w:rsid w:val="00810D32"/>
    <w:rsid w:val="00811294"/>
    <w:rsid w:val="008115C1"/>
    <w:rsid w:val="00811638"/>
    <w:rsid w:val="00811888"/>
    <w:rsid w:val="00811A3A"/>
    <w:rsid w:val="00811AAC"/>
    <w:rsid w:val="00811ADD"/>
    <w:rsid w:val="00811DC7"/>
    <w:rsid w:val="008121A5"/>
    <w:rsid w:val="00813494"/>
    <w:rsid w:val="00814452"/>
    <w:rsid w:val="008148B6"/>
    <w:rsid w:val="00814AE7"/>
    <w:rsid w:val="00815382"/>
    <w:rsid w:val="008153BE"/>
    <w:rsid w:val="0081552D"/>
    <w:rsid w:val="00816399"/>
    <w:rsid w:val="00817235"/>
    <w:rsid w:val="008172A3"/>
    <w:rsid w:val="00817395"/>
    <w:rsid w:val="00817D55"/>
    <w:rsid w:val="00820339"/>
    <w:rsid w:val="00820ADC"/>
    <w:rsid w:val="00821341"/>
    <w:rsid w:val="0082150D"/>
    <w:rsid w:val="00821511"/>
    <w:rsid w:val="008220C7"/>
    <w:rsid w:val="00823754"/>
    <w:rsid w:val="00823F9C"/>
    <w:rsid w:val="00825993"/>
    <w:rsid w:val="00826389"/>
    <w:rsid w:val="0082658C"/>
    <w:rsid w:val="00827E34"/>
    <w:rsid w:val="00830296"/>
    <w:rsid w:val="00830D04"/>
    <w:rsid w:val="00831A8E"/>
    <w:rsid w:val="00831AB0"/>
    <w:rsid w:val="008321D0"/>
    <w:rsid w:val="008323AA"/>
    <w:rsid w:val="00832756"/>
    <w:rsid w:val="00833B51"/>
    <w:rsid w:val="00834429"/>
    <w:rsid w:val="008355E2"/>
    <w:rsid w:val="00835FF6"/>
    <w:rsid w:val="008400E5"/>
    <w:rsid w:val="008403EE"/>
    <w:rsid w:val="008405D8"/>
    <w:rsid w:val="008408C9"/>
    <w:rsid w:val="00840A40"/>
    <w:rsid w:val="00841251"/>
    <w:rsid w:val="00841793"/>
    <w:rsid w:val="00841F5E"/>
    <w:rsid w:val="00842FE3"/>
    <w:rsid w:val="008442E5"/>
    <w:rsid w:val="00844769"/>
    <w:rsid w:val="00844C1A"/>
    <w:rsid w:val="00844E31"/>
    <w:rsid w:val="008453D2"/>
    <w:rsid w:val="00846BC9"/>
    <w:rsid w:val="0084727C"/>
    <w:rsid w:val="0085028F"/>
    <w:rsid w:val="008504B5"/>
    <w:rsid w:val="00850C5B"/>
    <w:rsid w:val="00850F24"/>
    <w:rsid w:val="00851086"/>
    <w:rsid w:val="008520CF"/>
    <w:rsid w:val="008525E3"/>
    <w:rsid w:val="00852B16"/>
    <w:rsid w:val="00852D7A"/>
    <w:rsid w:val="00852DBB"/>
    <w:rsid w:val="00852F67"/>
    <w:rsid w:val="008533E4"/>
    <w:rsid w:val="008535C9"/>
    <w:rsid w:val="008540D9"/>
    <w:rsid w:val="00854761"/>
    <w:rsid w:val="0085498E"/>
    <w:rsid w:val="00854CC7"/>
    <w:rsid w:val="00854F1E"/>
    <w:rsid w:val="00854FD1"/>
    <w:rsid w:val="0085514F"/>
    <w:rsid w:val="008551AC"/>
    <w:rsid w:val="00855C5D"/>
    <w:rsid w:val="00855FCF"/>
    <w:rsid w:val="00856BBE"/>
    <w:rsid w:val="00856BEA"/>
    <w:rsid w:val="00856D94"/>
    <w:rsid w:val="00856F22"/>
    <w:rsid w:val="008572C7"/>
    <w:rsid w:val="0086065C"/>
    <w:rsid w:val="008608C3"/>
    <w:rsid w:val="00860C43"/>
    <w:rsid w:val="00861991"/>
    <w:rsid w:val="00861B5B"/>
    <w:rsid w:val="00861E48"/>
    <w:rsid w:val="00862429"/>
    <w:rsid w:val="0086264D"/>
    <w:rsid w:val="008628FE"/>
    <w:rsid w:val="0086290B"/>
    <w:rsid w:val="008637C8"/>
    <w:rsid w:val="00863B4B"/>
    <w:rsid w:val="0086422A"/>
    <w:rsid w:val="0086431D"/>
    <w:rsid w:val="00864BF3"/>
    <w:rsid w:val="008656E7"/>
    <w:rsid w:val="00865AD4"/>
    <w:rsid w:val="00865E7D"/>
    <w:rsid w:val="00865E87"/>
    <w:rsid w:val="00865F3D"/>
    <w:rsid w:val="00866084"/>
    <w:rsid w:val="0086608E"/>
    <w:rsid w:val="00866211"/>
    <w:rsid w:val="008675D3"/>
    <w:rsid w:val="00867722"/>
    <w:rsid w:val="00867D4E"/>
    <w:rsid w:val="00871EC7"/>
    <w:rsid w:val="00872142"/>
    <w:rsid w:val="00872608"/>
    <w:rsid w:val="00872A20"/>
    <w:rsid w:val="00872A98"/>
    <w:rsid w:val="00872A9C"/>
    <w:rsid w:val="00873093"/>
    <w:rsid w:val="008747FF"/>
    <w:rsid w:val="00874D84"/>
    <w:rsid w:val="00874D93"/>
    <w:rsid w:val="00875113"/>
    <w:rsid w:val="0087587D"/>
    <w:rsid w:val="00875FF2"/>
    <w:rsid w:val="00876CC9"/>
    <w:rsid w:val="00876D8D"/>
    <w:rsid w:val="0087754C"/>
    <w:rsid w:val="00877B02"/>
    <w:rsid w:val="00880A95"/>
    <w:rsid w:val="0088123B"/>
    <w:rsid w:val="008813AB"/>
    <w:rsid w:val="0088174A"/>
    <w:rsid w:val="0088246A"/>
    <w:rsid w:val="00882B6D"/>
    <w:rsid w:val="00882E5C"/>
    <w:rsid w:val="008831A7"/>
    <w:rsid w:val="008835B0"/>
    <w:rsid w:val="00884164"/>
    <w:rsid w:val="00884466"/>
    <w:rsid w:val="00884C49"/>
    <w:rsid w:val="0088589F"/>
    <w:rsid w:val="00885CFB"/>
    <w:rsid w:val="00886363"/>
    <w:rsid w:val="008867EB"/>
    <w:rsid w:val="0088697A"/>
    <w:rsid w:val="00886C83"/>
    <w:rsid w:val="00887FE4"/>
    <w:rsid w:val="00890969"/>
    <w:rsid w:val="00890EC0"/>
    <w:rsid w:val="00890FF7"/>
    <w:rsid w:val="00891145"/>
    <w:rsid w:val="00891313"/>
    <w:rsid w:val="008918F4"/>
    <w:rsid w:val="00891A0F"/>
    <w:rsid w:val="00891D3F"/>
    <w:rsid w:val="00892F8B"/>
    <w:rsid w:val="00893260"/>
    <w:rsid w:val="008934A9"/>
    <w:rsid w:val="00893C92"/>
    <w:rsid w:val="008940B2"/>
    <w:rsid w:val="00894397"/>
    <w:rsid w:val="00894D4E"/>
    <w:rsid w:val="00894F6B"/>
    <w:rsid w:val="00894F98"/>
    <w:rsid w:val="00895ABA"/>
    <w:rsid w:val="00895F6F"/>
    <w:rsid w:val="00895FF8"/>
    <w:rsid w:val="0089611E"/>
    <w:rsid w:val="00896C28"/>
    <w:rsid w:val="00897391"/>
    <w:rsid w:val="00897B37"/>
    <w:rsid w:val="008A0724"/>
    <w:rsid w:val="008A0C31"/>
    <w:rsid w:val="008A10CD"/>
    <w:rsid w:val="008A1353"/>
    <w:rsid w:val="008A1424"/>
    <w:rsid w:val="008A17B0"/>
    <w:rsid w:val="008A180A"/>
    <w:rsid w:val="008A1ABB"/>
    <w:rsid w:val="008A1B7D"/>
    <w:rsid w:val="008A265F"/>
    <w:rsid w:val="008A47D0"/>
    <w:rsid w:val="008A4A37"/>
    <w:rsid w:val="008A4DB8"/>
    <w:rsid w:val="008A62DE"/>
    <w:rsid w:val="008A6D22"/>
    <w:rsid w:val="008A705A"/>
    <w:rsid w:val="008A7F6A"/>
    <w:rsid w:val="008B07B5"/>
    <w:rsid w:val="008B09D6"/>
    <w:rsid w:val="008B170C"/>
    <w:rsid w:val="008B1B01"/>
    <w:rsid w:val="008B2BAC"/>
    <w:rsid w:val="008B2F5A"/>
    <w:rsid w:val="008B37FE"/>
    <w:rsid w:val="008B41C9"/>
    <w:rsid w:val="008B4482"/>
    <w:rsid w:val="008B453C"/>
    <w:rsid w:val="008B4B4D"/>
    <w:rsid w:val="008B4E7B"/>
    <w:rsid w:val="008B53D5"/>
    <w:rsid w:val="008B5495"/>
    <w:rsid w:val="008B579C"/>
    <w:rsid w:val="008B5ADA"/>
    <w:rsid w:val="008B5CA8"/>
    <w:rsid w:val="008B5D18"/>
    <w:rsid w:val="008B6772"/>
    <w:rsid w:val="008B6CF5"/>
    <w:rsid w:val="008B7940"/>
    <w:rsid w:val="008B7F2F"/>
    <w:rsid w:val="008C0044"/>
    <w:rsid w:val="008C09DB"/>
    <w:rsid w:val="008C0BAA"/>
    <w:rsid w:val="008C16FA"/>
    <w:rsid w:val="008C249E"/>
    <w:rsid w:val="008C2A21"/>
    <w:rsid w:val="008C3472"/>
    <w:rsid w:val="008C39E1"/>
    <w:rsid w:val="008C42DA"/>
    <w:rsid w:val="008C43AB"/>
    <w:rsid w:val="008C43F7"/>
    <w:rsid w:val="008C46A7"/>
    <w:rsid w:val="008C4DE4"/>
    <w:rsid w:val="008C5D23"/>
    <w:rsid w:val="008C5D52"/>
    <w:rsid w:val="008C64B5"/>
    <w:rsid w:val="008C6D53"/>
    <w:rsid w:val="008C73A0"/>
    <w:rsid w:val="008C78A8"/>
    <w:rsid w:val="008C792F"/>
    <w:rsid w:val="008D0292"/>
    <w:rsid w:val="008D0804"/>
    <w:rsid w:val="008D19C5"/>
    <w:rsid w:val="008D1C7B"/>
    <w:rsid w:val="008D2677"/>
    <w:rsid w:val="008D267B"/>
    <w:rsid w:val="008D369F"/>
    <w:rsid w:val="008D56F0"/>
    <w:rsid w:val="008D5B44"/>
    <w:rsid w:val="008D63F3"/>
    <w:rsid w:val="008D680C"/>
    <w:rsid w:val="008D690D"/>
    <w:rsid w:val="008D6AB9"/>
    <w:rsid w:val="008D703D"/>
    <w:rsid w:val="008D73DA"/>
    <w:rsid w:val="008D772A"/>
    <w:rsid w:val="008D7EA1"/>
    <w:rsid w:val="008E0151"/>
    <w:rsid w:val="008E0C76"/>
    <w:rsid w:val="008E10F9"/>
    <w:rsid w:val="008E193B"/>
    <w:rsid w:val="008E21F6"/>
    <w:rsid w:val="008E2336"/>
    <w:rsid w:val="008E284A"/>
    <w:rsid w:val="008E31DF"/>
    <w:rsid w:val="008E320E"/>
    <w:rsid w:val="008E341B"/>
    <w:rsid w:val="008E3747"/>
    <w:rsid w:val="008E3B75"/>
    <w:rsid w:val="008E3DD6"/>
    <w:rsid w:val="008E3E62"/>
    <w:rsid w:val="008E4437"/>
    <w:rsid w:val="008E4CFF"/>
    <w:rsid w:val="008E614D"/>
    <w:rsid w:val="008E6F30"/>
    <w:rsid w:val="008E725C"/>
    <w:rsid w:val="008E731E"/>
    <w:rsid w:val="008F0425"/>
    <w:rsid w:val="008F10E3"/>
    <w:rsid w:val="008F13F8"/>
    <w:rsid w:val="008F14AE"/>
    <w:rsid w:val="008F1A2F"/>
    <w:rsid w:val="008F24B6"/>
    <w:rsid w:val="008F2984"/>
    <w:rsid w:val="008F4205"/>
    <w:rsid w:val="008F470C"/>
    <w:rsid w:val="008F4781"/>
    <w:rsid w:val="008F4B20"/>
    <w:rsid w:val="008F6F2D"/>
    <w:rsid w:val="008F7311"/>
    <w:rsid w:val="008F7DA8"/>
    <w:rsid w:val="0090024F"/>
    <w:rsid w:val="00900ECE"/>
    <w:rsid w:val="009013B0"/>
    <w:rsid w:val="00901CA4"/>
    <w:rsid w:val="009028AA"/>
    <w:rsid w:val="00903098"/>
    <w:rsid w:val="0090339A"/>
    <w:rsid w:val="009037A9"/>
    <w:rsid w:val="00903834"/>
    <w:rsid w:val="00903B17"/>
    <w:rsid w:val="00903DBF"/>
    <w:rsid w:val="00903E62"/>
    <w:rsid w:val="00904063"/>
    <w:rsid w:val="00904133"/>
    <w:rsid w:val="00904AA9"/>
    <w:rsid w:val="009059B9"/>
    <w:rsid w:val="00905EF1"/>
    <w:rsid w:val="009063E3"/>
    <w:rsid w:val="00907F75"/>
    <w:rsid w:val="009105BB"/>
    <w:rsid w:val="00910B00"/>
    <w:rsid w:val="00911209"/>
    <w:rsid w:val="00911515"/>
    <w:rsid w:val="00911773"/>
    <w:rsid w:val="009118A4"/>
    <w:rsid w:val="00911B98"/>
    <w:rsid w:val="00911E07"/>
    <w:rsid w:val="00912202"/>
    <w:rsid w:val="0091313F"/>
    <w:rsid w:val="00913D32"/>
    <w:rsid w:val="00913F04"/>
    <w:rsid w:val="00914549"/>
    <w:rsid w:val="009146E7"/>
    <w:rsid w:val="009147A0"/>
    <w:rsid w:val="0091501E"/>
    <w:rsid w:val="009154AB"/>
    <w:rsid w:val="009155B0"/>
    <w:rsid w:val="009157C5"/>
    <w:rsid w:val="00916365"/>
    <w:rsid w:val="009164D1"/>
    <w:rsid w:val="0091670C"/>
    <w:rsid w:val="0091711A"/>
    <w:rsid w:val="009174DF"/>
    <w:rsid w:val="00917F77"/>
    <w:rsid w:val="00922813"/>
    <w:rsid w:val="0092292E"/>
    <w:rsid w:val="00922BAA"/>
    <w:rsid w:val="00922BB1"/>
    <w:rsid w:val="0092355A"/>
    <w:rsid w:val="0092388E"/>
    <w:rsid w:val="00924359"/>
    <w:rsid w:val="00924612"/>
    <w:rsid w:val="00924646"/>
    <w:rsid w:val="00924728"/>
    <w:rsid w:val="00924AF5"/>
    <w:rsid w:val="009250ED"/>
    <w:rsid w:val="009259C2"/>
    <w:rsid w:val="00927390"/>
    <w:rsid w:val="009305DB"/>
    <w:rsid w:val="0093082A"/>
    <w:rsid w:val="00930925"/>
    <w:rsid w:val="009310C5"/>
    <w:rsid w:val="00931483"/>
    <w:rsid w:val="009315B2"/>
    <w:rsid w:val="0093204A"/>
    <w:rsid w:val="00932372"/>
    <w:rsid w:val="00932E4E"/>
    <w:rsid w:val="009335D7"/>
    <w:rsid w:val="00933B73"/>
    <w:rsid w:val="00933BC7"/>
    <w:rsid w:val="0093426A"/>
    <w:rsid w:val="0093434F"/>
    <w:rsid w:val="009354FE"/>
    <w:rsid w:val="00935598"/>
    <w:rsid w:val="00936D08"/>
    <w:rsid w:val="009377F7"/>
    <w:rsid w:val="0094053C"/>
    <w:rsid w:val="00940BA2"/>
    <w:rsid w:val="00940DA7"/>
    <w:rsid w:val="0094127D"/>
    <w:rsid w:val="00941D38"/>
    <w:rsid w:val="00941E36"/>
    <w:rsid w:val="00942B85"/>
    <w:rsid w:val="00943019"/>
    <w:rsid w:val="009431DB"/>
    <w:rsid w:val="0094376A"/>
    <w:rsid w:val="00943D2C"/>
    <w:rsid w:val="00944030"/>
    <w:rsid w:val="0094411D"/>
    <w:rsid w:val="00944938"/>
    <w:rsid w:val="00944C5E"/>
    <w:rsid w:val="009453CC"/>
    <w:rsid w:val="0094572A"/>
    <w:rsid w:val="009458C4"/>
    <w:rsid w:val="00945D41"/>
    <w:rsid w:val="0094744D"/>
    <w:rsid w:val="0094785F"/>
    <w:rsid w:val="00947CE5"/>
    <w:rsid w:val="009500C4"/>
    <w:rsid w:val="00950E85"/>
    <w:rsid w:val="00951079"/>
    <w:rsid w:val="009512A5"/>
    <w:rsid w:val="0095140B"/>
    <w:rsid w:val="009519F0"/>
    <w:rsid w:val="00951C4F"/>
    <w:rsid w:val="00952BCF"/>
    <w:rsid w:val="00952C0B"/>
    <w:rsid w:val="009532A9"/>
    <w:rsid w:val="00953AC8"/>
    <w:rsid w:val="00953DE5"/>
    <w:rsid w:val="00954EA7"/>
    <w:rsid w:val="0095537B"/>
    <w:rsid w:val="009555B9"/>
    <w:rsid w:val="00955648"/>
    <w:rsid w:val="009557A7"/>
    <w:rsid w:val="0095642D"/>
    <w:rsid w:val="00956525"/>
    <w:rsid w:val="0095654E"/>
    <w:rsid w:val="00956FBE"/>
    <w:rsid w:val="0095788D"/>
    <w:rsid w:val="00957FD2"/>
    <w:rsid w:val="00960ACF"/>
    <w:rsid w:val="00961584"/>
    <w:rsid w:val="00961815"/>
    <w:rsid w:val="009622A9"/>
    <w:rsid w:val="00962492"/>
    <w:rsid w:val="009625E7"/>
    <w:rsid w:val="00962853"/>
    <w:rsid w:val="00963D76"/>
    <w:rsid w:val="00964824"/>
    <w:rsid w:val="0096484F"/>
    <w:rsid w:val="00964B48"/>
    <w:rsid w:val="009654DC"/>
    <w:rsid w:val="00966326"/>
    <w:rsid w:val="00966594"/>
    <w:rsid w:val="00966762"/>
    <w:rsid w:val="00966F83"/>
    <w:rsid w:val="009674CB"/>
    <w:rsid w:val="0096777D"/>
    <w:rsid w:val="00967B6B"/>
    <w:rsid w:val="00970A65"/>
    <w:rsid w:val="00970B43"/>
    <w:rsid w:val="00972C11"/>
    <w:rsid w:val="00973A3E"/>
    <w:rsid w:val="00974776"/>
    <w:rsid w:val="00974A21"/>
    <w:rsid w:val="00975161"/>
    <w:rsid w:val="009760C5"/>
    <w:rsid w:val="00976211"/>
    <w:rsid w:val="009766F4"/>
    <w:rsid w:val="00976BF5"/>
    <w:rsid w:val="009771CF"/>
    <w:rsid w:val="00977687"/>
    <w:rsid w:val="00977817"/>
    <w:rsid w:val="00977CAE"/>
    <w:rsid w:val="009802E3"/>
    <w:rsid w:val="0098048E"/>
    <w:rsid w:val="00980C74"/>
    <w:rsid w:val="0098165D"/>
    <w:rsid w:val="00981855"/>
    <w:rsid w:val="0098190D"/>
    <w:rsid w:val="00981A37"/>
    <w:rsid w:val="00981FE2"/>
    <w:rsid w:val="00982052"/>
    <w:rsid w:val="00982410"/>
    <w:rsid w:val="009839B2"/>
    <w:rsid w:val="00983BD8"/>
    <w:rsid w:val="00983DC6"/>
    <w:rsid w:val="0098466E"/>
    <w:rsid w:val="00984D10"/>
    <w:rsid w:val="00984E6F"/>
    <w:rsid w:val="00984FEF"/>
    <w:rsid w:val="00985274"/>
    <w:rsid w:val="009868B9"/>
    <w:rsid w:val="009876AA"/>
    <w:rsid w:val="00990E56"/>
    <w:rsid w:val="009911E4"/>
    <w:rsid w:val="00991845"/>
    <w:rsid w:val="009918F5"/>
    <w:rsid w:val="00991F32"/>
    <w:rsid w:val="0099200E"/>
    <w:rsid w:val="009921EC"/>
    <w:rsid w:val="009937D9"/>
    <w:rsid w:val="00994827"/>
    <w:rsid w:val="00994DBB"/>
    <w:rsid w:val="00995755"/>
    <w:rsid w:val="00995758"/>
    <w:rsid w:val="00995AE9"/>
    <w:rsid w:val="00995B57"/>
    <w:rsid w:val="00995D54"/>
    <w:rsid w:val="00995FBC"/>
    <w:rsid w:val="009963FA"/>
    <w:rsid w:val="00997425"/>
    <w:rsid w:val="009978B9"/>
    <w:rsid w:val="00997A15"/>
    <w:rsid w:val="009A0AB9"/>
    <w:rsid w:val="009A1A61"/>
    <w:rsid w:val="009A208C"/>
    <w:rsid w:val="009A2CE3"/>
    <w:rsid w:val="009A34A4"/>
    <w:rsid w:val="009A3547"/>
    <w:rsid w:val="009A35B6"/>
    <w:rsid w:val="009A38A7"/>
    <w:rsid w:val="009A40DC"/>
    <w:rsid w:val="009A456F"/>
    <w:rsid w:val="009A485D"/>
    <w:rsid w:val="009A5344"/>
    <w:rsid w:val="009A5A51"/>
    <w:rsid w:val="009A5ACD"/>
    <w:rsid w:val="009A5B76"/>
    <w:rsid w:val="009A6909"/>
    <w:rsid w:val="009A6C2C"/>
    <w:rsid w:val="009A7765"/>
    <w:rsid w:val="009A7C09"/>
    <w:rsid w:val="009A7DAB"/>
    <w:rsid w:val="009A7E85"/>
    <w:rsid w:val="009A7E89"/>
    <w:rsid w:val="009B08F6"/>
    <w:rsid w:val="009B11C3"/>
    <w:rsid w:val="009B1937"/>
    <w:rsid w:val="009B1B16"/>
    <w:rsid w:val="009B1C82"/>
    <w:rsid w:val="009B1D52"/>
    <w:rsid w:val="009B33E8"/>
    <w:rsid w:val="009B361B"/>
    <w:rsid w:val="009B46F6"/>
    <w:rsid w:val="009B5D01"/>
    <w:rsid w:val="009B62DE"/>
    <w:rsid w:val="009B68FE"/>
    <w:rsid w:val="009B69E2"/>
    <w:rsid w:val="009B6CDF"/>
    <w:rsid w:val="009B6D8C"/>
    <w:rsid w:val="009B76DA"/>
    <w:rsid w:val="009C0672"/>
    <w:rsid w:val="009C1001"/>
    <w:rsid w:val="009C134A"/>
    <w:rsid w:val="009C13E5"/>
    <w:rsid w:val="009C17F5"/>
    <w:rsid w:val="009C1865"/>
    <w:rsid w:val="009C2BFA"/>
    <w:rsid w:val="009C31D8"/>
    <w:rsid w:val="009C31E5"/>
    <w:rsid w:val="009C397A"/>
    <w:rsid w:val="009C4062"/>
    <w:rsid w:val="009C40AE"/>
    <w:rsid w:val="009C4446"/>
    <w:rsid w:val="009C54D5"/>
    <w:rsid w:val="009C5725"/>
    <w:rsid w:val="009C5865"/>
    <w:rsid w:val="009C6458"/>
    <w:rsid w:val="009C6939"/>
    <w:rsid w:val="009C6CD7"/>
    <w:rsid w:val="009C6D9E"/>
    <w:rsid w:val="009C7076"/>
    <w:rsid w:val="009C7271"/>
    <w:rsid w:val="009C73FF"/>
    <w:rsid w:val="009C7817"/>
    <w:rsid w:val="009D0FCF"/>
    <w:rsid w:val="009D1D88"/>
    <w:rsid w:val="009D2212"/>
    <w:rsid w:val="009D28A0"/>
    <w:rsid w:val="009D28F6"/>
    <w:rsid w:val="009D361D"/>
    <w:rsid w:val="009D3AF9"/>
    <w:rsid w:val="009D3F4B"/>
    <w:rsid w:val="009D42A2"/>
    <w:rsid w:val="009D4563"/>
    <w:rsid w:val="009D49BE"/>
    <w:rsid w:val="009D4D05"/>
    <w:rsid w:val="009D523A"/>
    <w:rsid w:val="009D5874"/>
    <w:rsid w:val="009D58E7"/>
    <w:rsid w:val="009D5A2E"/>
    <w:rsid w:val="009D5D96"/>
    <w:rsid w:val="009D6236"/>
    <w:rsid w:val="009D7BEF"/>
    <w:rsid w:val="009D7D50"/>
    <w:rsid w:val="009E13F1"/>
    <w:rsid w:val="009E2852"/>
    <w:rsid w:val="009E2F88"/>
    <w:rsid w:val="009E4006"/>
    <w:rsid w:val="009E40E3"/>
    <w:rsid w:val="009E441B"/>
    <w:rsid w:val="009E480D"/>
    <w:rsid w:val="009E5649"/>
    <w:rsid w:val="009E62C6"/>
    <w:rsid w:val="009E6743"/>
    <w:rsid w:val="009E69BF"/>
    <w:rsid w:val="009E6C29"/>
    <w:rsid w:val="009E715C"/>
    <w:rsid w:val="009E756D"/>
    <w:rsid w:val="009E77D1"/>
    <w:rsid w:val="009E7C89"/>
    <w:rsid w:val="009F108B"/>
    <w:rsid w:val="009F114E"/>
    <w:rsid w:val="009F11EC"/>
    <w:rsid w:val="009F2901"/>
    <w:rsid w:val="009F29B1"/>
    <w:rsid w:val="009F309B"/>
    <w:rsid w:val="009F33C2"/>
    <w:rsid w:val="009F3544"/>
    <w:rsid w:val="009F3672"/>
    <w:rsid w:val="009F3BE3"/>
    <w:rsid w:val="009F41FA"/>
    <w:rsid w:val="009F45A2"/>
    <w:rsid w:val="009F48D5"/>
    <w:rsid w:val="009F4C58"/>
    <w:rsid w:val="009F5E06"/>
    <w:rsid w:val="009F5EED"/>
    <w:rsid w:val="009F7B4E"/>
    <w:rsid w:val="009F7C3C"/>
    <w:rsid w:val="009F7C77"/>
    <w:rsid w:val="00A003B2"/>
    <w:rsid w:val="00A0086A"/>
    <w:rsid w:val="00A0093C"/>
    <w:rsid w:val="00A01047"/>
    <w:rsid w:val="00A013AA"/>
    <w:rsid w:val="00A015DF"/>
    <w:rsid w:val="00A01E09"/>
    <w:rsid w:val="00A02087"/>
    <w:rsid w:val="00A032C9"/>
    <w:rsid w:val="00A037BC"/>
    <w:rsid w:val="00A039BA"/>
    <w:rsid w:val="00A0412D"/>
    <w:rsid w:val="00A041C1"/>
    <w:rsid w:val="00A045AA"/>
    <w:rsid w:val="00A04DD4"/>
    <w:rsid w:val="00A06422"/>
    <w:rsid w:val="00A064A6"/>
    <w:rsid w:val="00A06FEE"/>
    <w:rsid w:val="00A07AC1"/>
    <w:rsid w:val="00A07D03"/>
    <w:rsid w:val="00A07FA4"/>
    <w:rsid w:val="00A107AF"/>
    <w:rsid w:val="00A11D29"/>
    <w:rsid w:val="00A11DA8"/>
    <w:rsid w:val="00A127AB"/>
    <w:rsid w:val="00A12A6E"/>
    <w:rsid w:val="00A12AA8"/>
    <w:rsid w:val="00A1329D"/>
    <w:rsid w:val="00A134C1"/>
    <w:rsid w:val="00A136BB"/>
    <w:rsid w:val="00A14EB3"/>
    <w:rsid w:val="00A152DB"/>
    <w:rsid w:val="00A154AC"/>
    <w:rsid w:val="00A15820"/>
    <w:rsid w:val="00A15916"/>
    <w:rsid w:val="00A1651E"/>
    <w:rsid w:val="00A16634"/>
    <w:rsid w:val="00A16BE0"/>
    <w:rsid w:val="00A16D35"/>
    <w:rsid w:val="00A17757"/>
    <w:rsid w:val="00A205C0"/>
    <w:rsid w:val="00A20844"/>
    <w:rsid w:val="00A2183B"/>
    <w:rsid w:val="00A219A4"/>
    <w:rsid w:val="00A21E16"/>
    <w:rsid w:val="00A21FA3"/>
    <w:rsid w:val="00A22176"/>
    <w:rsid w:val="00A22A07"/>
    <w:rsid w:val="00A23043"/>
    <w:rsid w:val="00A23618"/>
    <w:rsid w:val="00A238DD"/>
    <w:rsid w:val="00A23A0F"/>
    <w:rsid w:val="00A24040"/>
    <w:rsid w:val="00A2470A"/>
    <w:rsid w:val="00A2490D"/>
    <w:rsid w:val="00A24F73"/>
    <w:rsid w:val="00A25328"/>
    <w:rsid w:val="00A25329"/>
    <w:rsid w:val="00A25844"/>
    <w:rsid w:val="00A25BC9"/>
    <w:rsid w:val="00A25F38"/>
    <w:rsid w:val="00A263A4"/>
    <w:rsid w:val="00A26E0C"/>
    <w:rsid w:val="00A270F8"/>
    <w:rsid w:val="00A2763F"/>
    <w:rsid w:val="00A27726"/>
    <w:rsid w:val="00A27776"/>
    <w:rsid w:val="00A30C7E"/>
    <w:rsid w:val="00A30D95"/>
    <w:rsid w:val="00A30F9D"/>
    <w:rsid w:val="00A311C2"/>
    <w:rsid w:val="00A31286"/>
    <w:rsid w:val="00A317AE"/>
    <w:rsid w:val="00A33255"/>
    <w:rsid w:val="00A338B7"/>
    <w:rsid w:val="00A33C6F"/>
    <w:rsid w:val="00A34125"/>
    <w:rsid w:val="00A343A5"/>
    <w:rsid w:val="00A349BE"/>
    <w:rsid w:val="00A34DBD"/>
    <w:rsid w:val="00A356EE"/>
    <w:rsid w:val="00A36171"/>
    <w:rsid w:val="00A3685A"/>
    <w:rsid w:val="00A3715B"/>
    <w:rsid w:val="00A371D1"/>
    <w:rsid w:val="00A374C6"/>
    <w:rsid w:val="00A40571"/>
    <w:rsid w:val="00A40FBE"/>
    <w:rsid w:val="00A4147C"/>
    <w:rsid w:val="00A43706"/>
    <w:rsid w:val="00A4374B"/>
    <w:rsid w:val="00A43A03"/>
    <w:rsid w:val="00A457F5"/>
    <w:rsid w:val="00A467E8"/>
    <w:rsid w:val="00A469D3"/>
    <w:rsid w:val="00A46F87"/>
    <w:rsid w:val="00A4771A"/>
    <w:rsid w:val="00A50C3A"/>
    <w:rsid w:val="00A50EA5"/>
    <w:rsid w:val="00A5278D"/>
    <w:rsid w:val="00A52928"/>
    <w:rsid w:val="00A529AB"/>
    <w:rsid w:val="00A53BE1"/>
    <w:rsid w:val="00A53E59"/>
    <w:rsid w:val="00A5448E"/>
    <w:rsid w:val="00A551E0"/>
    <w:rsid w:val="00A55CCE"/>
    <w:rsid w:val="00A56C4A"/>
    <w:rsid w:val="00A56E8B"/>
    <w:rsid w:val="00A57F5A"/>
    <w:rsid w:val="00A60166"/>
    <w:rsid w:val="00A60379"/>
    <w:rsid w:val="00A6059F"/>
    <w:rsid w:val="00A606CF"/>
    <w:rsid w:val="00A60E94"/>
    <w:rsid w:val="00A61779"/>
    <w:rsid w:val="00A62554"/>
    <w:rsid w:val="00A637D3"/>
    <w:rsid w:val="00A64995"/>
    <w:rsid w:val="00A64B06"/>
    <w:rsid w:val="00A64EFC"/>
    <w:rsid w:val="00A65FDD"/>
    <w:rsid w:val="00A66515"/>
    <w:rsid w:val="00A66A4E"/>
    <w:rsid w:val="00A66D86"/>
    <w:rsid w:val="00A70442"/>
    <w:rsid w:val="00A70EF5"/>
    <w:rsid w:val="00A7122B"/>
    <w:rsid w:val="00A71716"/>
    <w:rsid w:val="00A71C57"/>
    <w:rsid w:val="00A71DB1"/>
    <w:rsid w:val="00A71E1E"/>
    <w:rsid w:val="00A71FDB"/>
    <w:rsid w:val="00A72598"/>
    <w:rsid w:val="00A72BC4"/>
    <w:rsid w:val="00A72C07"/>
    <w:rsid w:val="00A73A5C"/>
    <w:rsid w:val="00A73E40"/>
    <w:rsid w:val="00A73E64"/>
    <w:rsid w:val="00A7411F"/>
    <w:rsid w:val="00A74984"/>
    <w:rsid w:val="00A74AFC"/>
    <w:rsid w:val="00A76971"/>
    <w:rsid w:val="00A773F1"/>
    <w:rsid w:val="00A80806"/>
    <w:rsid w:val="00A81CC8"/>
    <w:rsid w:val="00A81D2E"/>
    <w:rsid w:val="00A81E5F"/>
    <w:rsid w:val="00A81E86"/>
    <w:rsid w:val="00A8232C"/>
    <w:rsid w:val="00A82A61"/>
    <w:rsid w:val="00A83576"/>
    <w:rsid w:val="00A84B0E"/>
    <w:rsid w:val="00A85C61"/>
    <w:rsid w:val="00A861F0"/>
    <w:rsid w:val="00A863A0"/>
    <w:rsid w:val="00A86760"/>
    <w:rsid w:val="00A867BE"/>
    <w:rsid w:val="00A8684E"/>
    <w:rsid w:val="00A8774A"/>
    <w:rsid w:val="00A878C1"/>
    <w:rsid w:val="00A87F7C"/>
    <w:rsid w:val="00A900BC"/>
    <w:rsid w:val="00A90446"/>
    <w:rsid w:val="00A90B5D"/>
    <w:rsid w:val="00A91332"/>
    <w:rsid w:val="00A91E60"/>
    <w:rsid w:val="00A92089"/>
    <w:rsid w:val="00A92149"/>
    <w:rsid w:val="00A9229B"/>
    <w:rsid w:val="00A92F8D"/>
    <w:rsid w:val="00A94E17"/>
    <w:rsid w:val="00A94F52"/>
    <w:rsid w:val="00A954C1"/>
    <w:rsid w:val="00A9590C"/>
    <w:rsid w:val="00A96088"/>
    <w:rsid w:val="00A960CD"/>
    <w:rsid w:val="00A96CAD"/>
    <w:rsid w:val="00A96CD2"/>
    <w:rsid w:val="00A9724A"/>
    <w:rsid w:val="00A9733B"/>
    <w:rsid w:val="00A97CAE"/>
    <w:rsid w:val="00AA051A"/>
    <w:rsid w:val="00AA1231"/>
    <w:rsid w:val="00AA174B"/>
    <w:rsid w:val="00AA17F2"/>
    <w:rsid w:val="00AA18BC"/>
    <w:rsid w:val="00AA2967"/>
    <w:rsid w:val="00AA2AF7"/>
    <w:rsid w:val="00AA30AD"/>
    <w:rsid w:val="00AA3667"/>
    <w:rsid w:val="00AA38F8"/>
    <w:rsid w:val="00AA3B05"/>
    <w:rsid w:val="00AA48CA"/>
    <w:rsid w:val="00AA6A81"/>
    <w:rsid w:val="00AA6D03"/>
    <w:rsid w:val="00AA6D83"/>
    <w:rsid w:val="00AA6D9F"/>
    <w:rsid w:val="00AA745B"/>
    <w:rsid w:val="00AA795E"/>
    <w:rsid w:val="00AA7B42"/>
    <w:rsid w:val="00AA7B71"/>
    <w:rsid w:val="00AA7CAA"/>
    <w:rsid w:val="00AA7D68"/>
    <w:rsid w:val="00AB0B4D"/>
    <w:rsid w:val="00AB28AB"/>
    <w:rsid w:val="00AB2AEF"/>
    <w:rsid w:val="00AB2E04"/>
    <w:rsid w:val="00AB2E0C"/>
    <w:rsid w:val="00AB2F97"/>
    <w:rsid w:val="00AB348C"/>
    <w:rsid w:val="00AB3687"/>
    <w:rsid w:val="00AB4020"/>
    <w:rsid w:val="00AB496C"/>
    <w:rsid w:val="00AB5464"/>
    <w:rsid w:val="00AB580F"/>
    <w:rsid w:val="00AB5B8F"/>
    <w:rsid w:val="00AB5C48"/>
    <w:rsid w:val="00AB6579"/>
    <w:rsid w:val="00AB6CF4"/>
    <w:rsid w:val="00AB70F5"/>
    <w:rsid w:val="00AB7719"/>
    <w:rsid w:val="00AB7AB9"/>
    <w:rsid w:val="00AB7DAD"/>
    <w:rsid w:val="00AC04C0"/>
    <w:rsid w:val="00AC1155"/>
    <w:rsid w:val="00AC144B"/>
    <w:rsid w:val="00AC1A12"/>
    <w:rsid w:val="00AC25F1"/>
    <w:rsid w:val="00AC2D7D"/>
    <w:rsid w:val="00AC340B"/>
    <w:rsid w:val="00AC3AD0"/>
    <w:rsid w:val="00AC44C3"/>
    <w:rsid w:val="00AC4749"/>
    <w:rsid w:val="00AC4887"/>
    <w:rsid w:val="00AC4B69"/>
    <w:rsid w:val="00AC4C77"/>
    <w:rsid w:val="00AC53AF"/>
    <w:rsid w:val="00AC5EA5"/>
    <w:rsid w:val="00AC603E"/>
    <w:rsid w:val="00AC611B"/>
    <w:rsid w:val="00AC62B4"/>
    <w:rsid w:val="00AC72B5"/>
    <w:rsid w:val="00AD0933"/>
    <w:rsid w:val="00AD2206"/>
    <w:rsid w:val="00AD24F3"/>
    <w:rsid w:val="00AD2E6C"/>
    <w:rsid w:val="00AD3751"/>
    <w:rsid w:val="00AD3829"/>
    <w:rsid w:val="00AD3A6B"/>
    <w:rsid w:val="00AD48BB"/>
    <w:rsid w:val="00AD4A60"/>
    <w:rsid w:val="00AD5656"/>
    <w:rsid w:val="00AD5764"/>
    <w:rsid w:val="00AD610A"/>
    <w:rsid w:val="00AD6C9F"/>
    <w:rsid w:val="00AD732B"/>
    <w:rsid w:val="00AE09D0"/>
    <w:rsid w:val="00AE189E"/>
    <w:rsid w:val="00AE23F5"/>
    <w:rsid w:val="00AE2A12"/>
    <w:rsid w:val="00AE2B17"/>
    <w:rsid w:val="00AE3DBB"/>
    <w:rsid w:val="00AE48B0"/>
    <w:rsid w:val="00AE4D98"/>
    <w:rsid w:val="00AE5466"/>
    <w:rsid w:val="00AE6091"/>
    <w:rsid w:val="00AE70B3"/>
    <w:rsid w:val="00AE7152"/>
    <w:rsid w:val="00AE7640"/>
    <w:rsid w:val="00AE7959"/>
    <w:rsid w:val="00AF0321"/>
    <w:rsid w:val="00AF0545"/>
    <w:rsid w:val="00AF096C"/>
    <w:rsid w:val="00AF122A"/>
    <w:rsid w:val="00AF1377"/>
    <w:rsid w:val="00AF1598"/>
    <w:rsid w:val="00AF1BF2"/>
    <w:rsid w:val="00AF213E"/>
    <w:rsid w:val="00AF2309"/>
    <w:rsid w:val="00AF2FD0"/>
    <w:rsid w:val="00AF2FFB"/>
    <w:rsid w:val="00AF404E"/>
    <w:rsid w:val="00AF408F"/>
    <w:rsid w:val="00AF4343"/>
    <w:rsid w:val="00AF5212"/>
    <w:rsid w:val="00AF6EB6"/>
    <w:rsid w:val="00B000BE"/>
    <w:rsid w:val="00B00781"/>
    <w:rsid w:val="00B00BB4"/>
    <w:rsid w:val="00B01117"/>
    <w:rsid w:val="00B015CF"/>
    <w:rsid w:val="00B01CB5"/>
    <w:rsid w:val="00B01DDA"/>
    <w:rsid w:val="00B01F91"/>
    <w:rsid w:val="00B022EC"/>
    <w:rsid w:val="00B023D9"/>
    <w:rsid w:val="00B02C9E"/>
    <w:rsid w:val="00B0306F"/>
    <w:rsid w:val="00B03501"/>
    <w:rsid w:val="00B03A85"/>
    <w:rsid w:val="00B03AA7"/>
    <w:rsid w:val="00B03C58"/>
    <w:rsid w:val="00B04655"/>
    <w:rsid w:val="00B04A06"/>
    <w:rsid w:val="00B04DDB"/>
    <w:rsid w:val="00B055E6"/>
    <w:rsid w:val="00B05735"/>
    <w:rsid w:val="00B061F7"/>
    <w:rsid w:val="00B073FD"/>
    <w:rsid w:val="00B07C2B"/>
    <w:rsid w:val="00B10208"/>
    <w:rsid w:val="00B10864"/>
    <w:rsid w:val="00B11994"/>
    <w:rsid w:val="00B11BEA"/>
    <w:rsid w:val="00B11C13"/>
    <w:rsid w:val="00B11F80"/>
    <w:rsid w:val="00B125CF"/>
    <w:rsid w:val="00B1291F"/>
    <w:rsid w:val="00B134C1"/>
    <w:rsid w:val="00B14AED"/>
    <w:rsid w:val="00B14E89"/>
    <w:rsid w:val="00B156D7"/>
    <w:rsid w:val="00B158DF"/>
    <w:rsid w:val="00B15A6C"/>
    <w:rsid w:val="00B15DD1"/>
    <w:rsid w:val="00B16AA6"/>
    <w:rsid w:val="00B176FD"/>
    <w:rsid w:val="00B17F47"/>
    <w:rsid w:val="00B2005E"/>
    <w:rsid w:val="00B21CE9"/>
    <w:rsid w:val="00B22840"/>
    <w:rsid w:val="00B23C6F"/>
    <w:rsid w:val="00B242B8"/>
    <w:rsid w:val="00B24DE9"/>
    <w:rsid w:val="00B260D7"/>
    <w:rsid w:val="00B2655F"/>
    <w:rsid w:val="00B26E9B"/>
    <w:rsid w:val="00B272D0"/>
    <w:rsid w:val="00B27B45"/>
    <w:rsid w:val="00B27FF7"/>
    <w:rsid w:val="00B30F06"/>
    <w:rsid w:val="00B313A1"/>
    <w:rsid w:val="00B324BD"/>
    <w:rsid w:val="00B325F4"/>
    <w:rsid w:val="00B326CD"/>
    <w:rsid w:val="00B32942"/>
    <w:rsid w:val="00B3307F"/>
    <w:rsid w:val="00B331F4"/>
    <w:rsid w:val="00B33404"/>
    <w:rsid w:val="00B3377E"/>
    <w:rsid w:val="00B33BD4"/>
    <w:rsid w:val="00B354FB"/>
    <w:rsid w:val="00B35F5B"/>
    <w:rsid w:val="00B3620E"/>
    <w:rsid w:val="00B36236"/>
    <w:rsid w:val="00B36705"/>
    <w:rsid w:val="00B36DC0"/>
    <w:rsid w:val="00B370CE"/>
    <w:rsid w:val="00B37728"/>
    <w:rsid w:val="00B42423"/>
    <w:rsid w:val="00B434F6"/>
    <w:rsid w:val="00B43E29"/>
    <w:rsid w:val="00B4412B"/>
    <w:rsid w:val="00B45359"/>
    <w:rsid w:val="00B4539F"/>
    <w:rsid w:val="00B45465"/>
    <w:rsid w:val="00B456E5"/>
    <w:rsid w:val="00B45B86"/>
    <w:rsid w:val="00B46224"/>
    <w:rsid w:val="00B4698C"/>
    <w:rsid w:val="00B46A7E"/>
    <w:rsid w:val="00B4722E"/>
    <w:rsid w:val="00B474AB"/>
    <w:rsid w:val="00B4783C"/>
    <w:rsid w:val="00B4797D"/>
    <w:rsid w:val="00B508F9"/>
    <w:rsid w:val="00B50EEE"/>
    <w:rsid w:val="00B50F3E"/>
    <w:rsid w:val="00B5109B"/>
    <w:rsid w:val="00B51493"/>
    <w:rsid w:val="00B518EB"/>
    <w:rsid w:val="00B51F15"/>
    <w:rsid w:val="00B51FAE"/>
    <w:rsid w:val="00B522E2"/>
    <w:rsid w:val="00B52403"/>
    <w:rsid w:val="00B5252B"/>
    <w:rsid w:val="00B52D18"/>
    <w:rsid w:val="00B52DCD"/>
    <w:rsid w:val="00B5321D"/>
    <w:rsid w:val="00B53AA9"/>
    <w:rsid w:val="00B54262"/>
    <w:rsid w:val="00B54263"/>
    <w:rsid w:val="00B548E2"/>
    <w:rsid w:val="00B54AD9"/>
    <w:rsid w:val="00B54D91"/>
    <w:rsid w:val="00B55EB3"/>
    <w:rsid w:val="00B57089"/>
    <w:rsid w:val="00B57DCF"/>
    <w:rsid w:val="00B6037C"/>
    <w:rsid w:val="00B60B19"/>
    <w:rsid w:val="00B60B1B"/>
    <w:rsid w:val="00B60EC3"/>
    <w:rsid w:val="00B61CC6"/>
    <w:rsid w:val="00B63046"/>
    <w:rsid w:val="00B6347C"/>
    <w:rsid w:val="00B6459C"/>
    <w:rsid w:val="00B64B69"/>
    <w:rsid w:val="00B64D50"/>
    <w:rsid w:val="00B64E2D"/>
    <w:rsid w:val="00B650A4"/>
    <w:rsid w:val="00B65178"/>
    <w:rsid w:val="00B678FA"/>
    <w:rsid w:val="00B679BF"/>
    <w:rsid w:val="00B67F11"/>
    <w:rsid w:val="00B70475"/>
    <w:rsid w:val="00B70A62"/>
    <w:rsid w:val="00B70AE0"/>
    <w:rsid w:val="00B70DDC"/>
    <w:rsid w:val="00B70F6F"/>
    <w:rsid w:val="00B713DB"/>
    <w:rsid w:val="00B713F5"/>
    <w:rsid w:val="00B71594"/>
    <w:rsid w:val="00B72061"/>
    <w:rsid w:val="00B7223C"/>
    <w:rsid w:val="00B7251D"/>
    <w:rsid w:val="00B72C2C"/>
    <w:rsid w:val="00B734DB"/>
    <w:rsid w:val="00B73D4C"/>
    <w:rsid w:val="00B748EB"/>
    <w:rsid w:val="00B74927"/>
    <w:rsid w:val="00B74F38"/>
    <w:rsid w:val="00B75176"/>
    <w:rsid w:val="00B75463"/>
    <w:rsid w:val="00B7550C"/>
    <w:rsid w:val="00B7759C"/>
    <w:rsid w:val="00B7768D"/>
    <w:rsid w:val="00B77FB3"/>
    <w:rsid w:val="00B80040"/>
    <w:rsid w:val="00B80400"/>
    <w:rsid w:val="00B804CC"/>
    <w:rsid w:val="00B812B7"/>
    <w:rsid w:val="00B82340"/>
    <w:rsid w:val="00B82AF9"/>
    <w:rsid w:val="00B82F82"/>
    <w:rsid w:val="00B83007"/>
    <w:rsid w:val="00B83B64"/>
    <w:rsid w:val="00B83F81"/>
    <w:rsid w:val="00B841B1"/>
    <w:rsid w:val="00B848FA"/>
    <w:rsid w:val="00B85084"/>
    <w:rsid w:val="00B85771"/>
    <w:rsid w:val="00B85A12"/>
    <w:rsid w:val="00B85AE3"/>
    <w:rsid w:val="00B86534"/>
    <w:rsid w:val="00B86735"/>
    <w:rsid w:val="00B86797"/>
    <w:rsid w:val="00B86E7E"/>
    <w:rsid w:val="00B877C4"/>
    <w:rsid w:val="00B87E70"/>
    <w:rsid w:val="00B9069A"/>
    <w:rsid w:val="00B90E1D"/>
    <w:rsid w:val="00B910EC"/>
    <w:rsid w:val="00B91385"/>
    <w:rsid w:val="00B91A94"/>
    <w:rsid w:val="00B921AA"/>
    <w:rsid w:val="00B93DE1"/>
    <w:rsid w:val="00B9465D"/>
    <w:rsid w:val="00B949A7"/>
    <w:rsid w:val="00B957EF"/>
    <w:rsid w:val="00B960BF"/>
    <w:rsid w:val="00B96158"/>
    <w:rsid w:val="00B96C41"/>
    <w:rsid w:val="00B96EE2"/>
    <w:rsid w:val="00B973C9"/>
    <w:rsid w:val="00B97ADC"/>
    <w:rsid w:val="00B97B3F"/>
    <w:rsid w:val="00BA0343"/>
    <w:rsid w:val="00BA24E2"/>
    <w:rsid w:val="00BA31B2"/>
    <w:rsid w:val="00BA33FF"/>
    <w:rsid w:val="00BA3469"/>
    <w:rsid w:val="00BA36B1"/>
    <w:rsid w:val="00BA3DD6"/>
    <w:rsid w:val="00BA490C"/>
    <w:rsid w:val="00BA49D0"/>
    <w:rsid w:val="00BA4E67"/>
    <w:rsid w:val="00BA6AE5"/>
    <w:rsid w:val="00BA79D9"/>
    <w:rsid w:val="00BA7D9F"/>
    <w:rsid w:val="00BB000E"/>
    <w:rsid w:val="00BB076D"/>
    <w:rsid w:val="00BB1396"/>
    <w:rsid w:val="00BB17C5"/>
    <w:rsid w:val="00BB2BEC"/>
    <w:rsid w:val="00BB3F57"/>
    <w:rsid w:val="00BB3F9C"/>
    <w:rsid w:val="00BB408A"/>
    <w:rsid w:val="00BB40CC"/>
    <w:rsid w:val="00BB423B"/>
    <w:rsid w:val="00BB4B3A"/>
    <w:rsid w:val="00BB4DFB"/>
    <w:rsid w:val="00BB4F8E"/>
    <w:rsid w:val="00BB515A"/>
    <w:rsid w:val="00BB5302"/>
    <w:rsid w:val="00BB5455"/>
    <w:rsid w:val="00BB5573"/>
    <w:rsid w:val="00BB5649"/>
    <w:rsid w:val="00BB57F0"/>
    <w:rsid w:val="00BB5E6E"/>
    <w:rsid w:val="00BB6802"/>
    <w:rsid w:val="00BB6C6D"/>
    <w:rsid w:val="00BB74AC"/>
    <w:rsid w:val="00BB7BA3"/>
    <w:rsid w:val="00BC0683"/>
    <w:rsid w:val="00BC0E33"/>
    <w:rsid w:val="00BC1678"/>
    <w:rsid w:val="00BC1F0A"/>
    <w:rsid w:val="00BC2562"/>
    <w:rsid w:val="00BC2EB2"/>
    <w:rsid w:val="00BC3468"/>
    <w:rsid w:val="00BC37EE"/>
    <w:rsid w:val="00BC3E2C"/>
    <w:rsid w:val="00BC40E8"/>
    <w:rsid w:val="00BC4C0A"/>
    <w:rsid w:val="00BC4C48"/>
    <w:rsid w:val="00BC4D7E"/>
    <w:rsid w:val="00BC55BF"/>
    <w:rsid w:val="00BC594A"/>
    <w:rsid w:val="00BC59DF"/>
    <w:rsid w:val="00BC5BF1"/>
    <w:rsid w:val="00BC6B93"/>
    <w:rsid w:val="00BC7170"/>
    <w:rsid w:val="00BC7D18"/>
    <w:rsid w:val="00BD060A"/>
    <w:rsid w:val="00BD21E4"/>
    <w:rsid w:val="00BD2CC8"/>
    <w:rsid w:val="00BD32AD"/>
    <w:rsid w:val="00BD5019"/>
    <w:rsid w:val="00BD5980"/>
    <w:rsid w:val="00BD6543"/>
    <w:rsid w:val="00BE08FF"/>
    <w:rsid w:val="00BE09D2"/>
    <w:rsid w:val="00BE10B9"/>
    <w:rsid w:val="00BE18A5"/>
    <w:rsid w:val="00BE1941"/>
    <w:rsid w:val="00BE1D81"/>
    <w:rsid w:val="00BE1F5D"/>
    <w:rsid w:val="00BE20D8"/>
    <w:rsid w:val="00BE2144"/>
    <w:rsid w:val="00BE2213"/>
    <w:rsid w:val="00BE239D"/>
    <w:rsid w:val="00BE266D"/>
    <w:rsid w:val="00BE26A3"/>
    <w:rsid w:val="00BE2DF5"/>
    <w:rsid w:val="00BE3262"/>
    <w:rsid w:val="00BE33C8"/>
    <w:rsid w:val="00BE46E2"/>
    <w:rsid w:val="00BE470D"/>
    <w:rsid w:val="00BE5133"/>
    <w:rsid w:val="00BE5256"/>
    <w:rsid w:val="00BE553B"/>
    <w:rsid w:val="00BE578E"/>
    <w:rsid w:val="00BE590A"/>
    <w:rsid w:val="00BE6051"/>
    <w:rsid w:val="00BE61F0"/>
    <w:rsid w:val="00BE6894"/>
    <w:rsid w:val="00BE734B"/>
    <w:rsid w:val="00BE7674"/>
    <w:rsid w:val="00BE7BD0"/>
    <w:rsid w:val="00BE7E07"/>
    <w:rsid w:val="00BF08C3"/>
    <w:rsid w:val="00BF0920"/>
    <w:rsid w:val="00BF1158"/>
    <w:rsid w:val="00BF18CB"/>
    <w:rsid w:val="00BF1BE4"/>
    <w:rsid w:val="00BF1CB1"/>
    <w:rsid w:val="00BF1CE7"/>
    <w:rsid w:val="00BF30F2"/>
    <w:rsid w:val="00BF39D4"/>
    <w:rsid w:val="00BF3F82"/>
    <w:rsid w:val="00BF4022"/>
    <w:rsid w:val="00BF4E51"/>
    <w:rsid w:val="00BF5043"/>
    <w:rsid w:val="00BF574B"/>
    <w:rsid w:val="00BF5B09"/>
    <w:rsid w:val="00BF7288"/>
    <w:rsid w:val="00BF7326"/>
    <w:rsid w:val="00BF75CB"/>
    <w:rsid w:val="00BF7690"/>
    <w:rsid w:val="00BF794A"/>
    <w:rsid w:val="00BF7C6D"/>
    <w:rsid w:val="00C0117E"/>
    <w:rsid w:val="00C01B00"/>
    <w:rsid w:val="00C02173"/>
    <w:rsid w:val="00C02E85"/>
    <w:rsid w:val="00C032E3"/>
    <w:rsid w:val="00C03960"/>
    <w:rsid w:val="00C040E8"/>
    <w:rsid w:val="00C04BA7"/>
    <w:rsid w:val="00C04F0B"/>
    <w:rsid w:val="00C05BE5"/>
    <w:rsid w:val="00C071D5"/>
    <w:rsid w:val="00C07C3C"/>
    <w:rsid w:val="00C1027C"/>
    <w:rsid w:val="00C1333C"/>
    <w:rsid w:val="00C13383"/>
    <w:rsid w:val="00C138B9"/>
    <w:rsid w:val="00C139DD"/>
    <w:rsid w:val="00C14871"/>
    <w:rsid w:val="00C16265"/>
    <w:rsid w:val="00C16664"/>
    <w:rsid w:val="00C16D3C"/>
    <w:rsid w:val="00C1763C"/>
    <w:rsid w:val="00C17B82"/>
    <w:rsid w:val="00C17C65"/>
    <w:rsid w:val="00C21200"/>
    <w:rsid w:val="00C2165E"/>
    <w:rsid w:val="00C22195"/>
    <w:rsid w:val="00C22882"/>
    <w:rsid w:val="00C22C89"/>
    <w:rsid w:val="00C233EE"/>
    <w:rsid w:val="00C24491"/>
    <w:rsid w:val="00C246C6"/>
    <w:rsid w:val="00C247C3"/>
    <w:rsid w:val="00C247F2"/>
    <w:rsid w:val="00C24D6A"/>
    <w:rsid w:val="00C2583C"/>
    <w:rsid w:val="00C2798C"/>
    <w:rsid w:val="00C279A3"/>
    <w:rsid w:val="00C27A17"/>
    <w:rsid w:val="00C27FD4"/>
    <w:rsid w:val="00C3081E"/>
    <w:rsid w:val="00C31F2E"/>
    <w:rsid w:val="00C3200A"/>
    <w:rsid w:val="00C32245"/>
    <w:rsid w:val="00C326F1"/>
    <w:rsid w:val="00C32E03"/>
    <w:rsid w:val="00C33175"/>
    <w:rsid w:val="00C33187"/>
    <w:rsid w:val="00C337DE"/>
    <w:rsid w:val="00C34B4F"/>
    <w:rsid w:val="00C34CB7"/>
    <w:rsid w:val="00C3613A"/>
    <w:rsid w:val="00C367C6"/>
    <w:rsid w:val="00C36B54"/>
    <w:rsid w:val="00C4007D"/>
    <w:rsid w:val="00C409BE"/>
    <w:rsid w:val="00C40C75"/>
    <w:rsid w:val="00C4115A"/>
    <w:rsid w:val="00C41170"/>
    <w:rsid w:val="00C4142C"/>
    <w:rsid w:val="00C41891"/>
    <w:rsid w:val="00C4208A"/>
    <w:rsid w:val="00C42440"/>
    <w:rsid w:val="00C428AB"/>
    <w:rsid w:val="00C44D41"/>
    <w:rsid w:val="00C45A45"/>
    <w:rsid w:val="00C45C37"/>
    <w:rsid w:val="00C45D90"/>
    <w:rsid w:val="00C464C5"/>
    <w:rsid w:val="00C46747"/>
    <w:rsid w:val="00C46776"/>
    <w:rsid w:val="00C46D1E"/>
    <w:rsid w:val="00C46DC5"/>
    <w:rsid w:val="00C46F6C"/>
    <w:rsid w:val="00C47A61"/>
    <w:rsid w:val="00C47A9D"/>
    <w:rsid w:val="00C501B1"/>
    <w:rsid w:val="00C5045A"/>
    <w:rsid w:val="00C50508"/>
    <w:rsid w:val="00C50536"/>
    <w:rsid w:val="00C50AC7"/>
    <w:rsid w:val="00C50E3F"/>
    <w:rsid w:val="00C51094"/>
    <w:rsid w:val="00C51292"/>
    <w:rsid w:val="00C51D1F"/>
    <w:rsid w:val="00C52A39"/>
    <w:rsid w:val="00C536C6"/>
    <w:rsid w:val="00C543E5"/>
    <w:rsid w:val="00C544C5"/>
    <w:rsid w:val="00C545BE"/>
    <w:rsid w:val="00C54D0D"/>
    <w:rsid w:val="00C5662D"/>
    <w:rsid w:val="00C569FE"/>
    <w:rsid w:val="00C5757F"/>
    <w:rsid w:val="00C5776F"/>
    <w:rsid w:val="00C57D24"/>
    <w:rsid w:val="00C60393"/>
    <w:rsid w:val="00C6073E"/>
    <w:rsid w:val="00C60D57"/>
    <w:rsid w:val="00C6133B"/>
    <w:rsid w:val="00C622A4"/>
    <w:rsid w:val="00C62485"/>
    <w:rsid w:val="00C62837"/>
    <w:rsid w:val="00C62B91"/>
    <w:rsid w:val="00C63D24"/>
    <w:rsid w:val="00C6450B"/>
    <w:rsid w:val="00C647B5"/>
    <w:rsid w:val="00C648C6"/>
    <w:rsid w:val="00C64AA6"/>
    <w:rsid w:val="00C651AB"/>
    <w:rsid w:val="00C65BB5"/>
    <w:rsid w:val="00C65E70"/>
    <w:rsid w:val="00C65F24"/>
    <w:rsid w:val="00C66AC4"/>
    <w:rsid w:val="00C673AC"/>
    <w:rsid w:val="00C6774F"/>
    <w:rsid w:val="00C67A63"/>
    <w:rsid w:val="00C67B36"/>
    <w:rsid w:val="00C70B8F"/>
    <w:rsid w:val="00C712E7"/>
    <w:rsid w:val="00C71940"/>
    <w:rsid w:val="00C72838"/>
    <w:rsid w:val="00C73783"/>
    <w:rsid w:val="00C73B27"/>
    <w:rsid w:val="00C747B5"/>
    <w:rsid w:val="00C7488A"/>
    <w:rsid w:val="00C749D7"/>
    <w:rsid w:val="00C74D8D"/>
    <w:rsid w:val="00C7533C"/>
    <w:rsid w:val="00C753A4"/>
    <w:rsid w:val="00C76B9C"/>
    <w:rsid w:val="00C76E24"/>
    <w:rsid w:val="00C7701C"/>
    <w:rsid w:val="00C77645"/>
    <w:rsid w:val="00C8059C"/>
    <w:rsid w:val="00C80A93"/>
    <w:rsid w:val="00C810FB"/>
    <w:rsid w:val="00C81394"/>
    <w:rsid w:val="00C8196A"/>
    <w:rsid w:val="00C81C15"/>
    <w:rsid w:val="00C81CE4"/>
    <w:rsid w:val="00C82077"/>
    <w:rsid w:val="00C82A82"/>
    <w:rsid w:val="00C83353"/>
    <w:rsid w:val="00C83501"/>
    <w:rsid w:val="00C849F7"/>
    <w:rsid w:val="00C85E76"/>
    <w:rsid w:val="00C864ED"/>
    <w:rsid w:val="00C90816"/>
    <w:rsid w:val="00C90FA2"/>
    <w:rsid w:val="00C90FD1"/>
    <w:rsid w:val="00C910E0"/>
    <w:rsid w:val="00C920BD"/>
    <w:rsid w:val="00C92410"/>
    <w:rsid w:val="00C92DDB"/>
    <w:rsid w:val="00C936EE"/>
    <w:rsid w:val="00C93CB2"/>
    <w:rsid w:val="00C94300"/>
    <w:rsid w:val="00C94B60"/>
    <w:rsid w:val="00C95148"/>
    <w:rsid w:val="00C96750"/>
    <w:rsid w:val="00C971DE"/>
    <w:rsid w:val="00C97723"/>
    <w:rsid w:val="00CA03F5"/>
    <w:rsid w:val="00CA083D"/>
    <w:rsid w:val="00CA14FE"/>
    <w:rsid w:val="00CA1D74"/>
    <w:rsid w:val="00CA1FFC"/>
    <w:rsid w:val="00CA24E3"/>
    <w:rsid w:val="00CA3503"/>
    <w:rsid w:val="00CA4026"/>
    <w:rsid w:val="00CA4028"/>
    <w:rsid w:val="00CA4981"/>
    <w:rsid w:val="00CA5C1E"/>
    <w:rsid w:val="00CA606B"/>
    <w:rsid w:val="00CA6227"/>
    <w:rsid w:val="00CA6471"/>
    <w:rsid w:val="00CA6B34"/>
    <w:rsid w:val="00CA73BC"/>
    <w:rsid w:val="00CA74B5"/>
    <w:rsid w:val="00CA7E6D"/>
    <w:rsid w:val="00CA7F45"/>
    <w:rsid w:val="00CB0678"/>
    <w:rsid w:val="00CB0B71"/>
    <w:rsid w:val="00CB0DA0"/>
    <w:rsid w:val="00CB176A"/>
    <w:rsid w:val="00CB1CB6"/>
    <w:rsid w:val="00CB209D"/>
    <w:rsid w:val="00CB24FA"/>
    <w:rsid w:val="00CB2F97"/>
    <w:rsid w:val="00CB3415"/>
    <w:rsid w:val="00CB3552"/>
    <w:rsid w:val="00CB38F4"/>
    <w:rsid w:val="00CB3AF5"/>
    <w:rsid w:val="00CB4AFD"/>
    <w:rsid w:val="00CB5665"/>
    <w:rsid w:val="00CB5AC8"/>
    <w:rsid w:val="00CB6E83"/>
    <w:rsid w:val="00CB7338"/>
    <w:rsid w:val="00CB77C1"/>
    <w:rsid w:val="00CC05FF"/>
    <w:rsid w:val="00CC0E68"/>
    <w:rsid w:val="00CC12BE"/>
    <w:rsid w:val="00CC1A16"/>
    <w:rsid w:val="00CC1B89"/>
    <w:rsid w:val="00CC1F5D"/>
    <w:rsid w:val="00CC2514"/>
    <w:rsid w:val="00CC2762"/>
    <w:rsid w:val="00CC2B56"/>
    <w:rsid w:val="00CC2D5E"/>
    <w:rsid w:val="00CC3E1F"/>
    <w:rsid w:val="00CC44F1"/>
    <w:rsid w:val="00CC596C"/>
    <w:rsid w:val="00CC5CB4"/>
    <w:rsid w:val="00CC5DBD"/>
    <w:rsid w:val="00CC6010"/>
    <w:rsid w:val="00CC6326"/>
    <w:rsid w:val="00CC6CF7"/>
    <w:rsid w:val="00CC7ACF"/>
    <w:rsid w:val="00CD0091"/>
    <w:rsid w:val="00CD0104"/>
    <w:rsid w:val="00CD01D9"/>
    <w:rsid w:val="00CD0D49"/>
    <w:rsid w:val="00CD148B"/>
    <w:rsid w:val="00CD2864"/>
    <w:rsid w:val="00CD30C4"/>
    <w:rsid w:val="00CD3139"/>
    <w:rsid w:val="00CD36C2"/>
    <w:rsid w:val="00CD38F5"/>
    <w:rsid w:val="00CD5057"/>
    <w:rsid w:val="00CD587E"/>
    <w:rsid w:val="00CD5D92"/>
    <w:rsid w:val="00CE0D92"/>
    <w:rsid w:val="00CE13BB"/>
    <w:rsid w:val="00CE18DC"/>
    <w:rsid w:val="00CE1AE5"/>
    <w:rsid w:val="00CE1CF0"/>
    <w:rsid w:val="00CE22A6"/>
    <w:rsid w:val="00CE22FC"/>
    <w:rsid w:val="00CE239F"/>
    <w:rsid w:val="00CE2444"/>
    <w:rsid w:val="00CE25C7"/>
    <w:rsid w:val="00CE265A"/>
    <w:rsid w:val="00CE347E"/>
    <w:rsid w:val="00CE3541"/>
    <w:rsid w:val="00CE55BF"/>
    <w:rsid w:val="00CE5A12"/>
    <w:rsid w:val="00CE5C5E"/>
    <w:rsid w:val="00CE5FC5"/>
    <w:rsid w:val="00CE614C"/>
    <w:rsid w:val="00CE63C4"/>
    <w:rsid w:val="00CE798E"/>
    <w:rsid w:val="00CE7B5D"/>
    <w:rsid w:val="00CF0651"/>
    <w:rsid w:val="00CF0677"/>
    <w:rsid w:val="00CF2208"/>
    <w:rsid w:val="00CF2998"/>
    <w:rsid w:val="00CF3E6C"/>
    <w:rsid w:val="00CF4231"/>
    <w:rsid w:val="00CF429F"/>
    <w:rsid w:val="00CF4D96"/>
    <w:rsid w:val="00CF5650"/>
    <w:rsid w:val="00CF573F"/>
    <w:rsid w:val="00CF6E72"/>
    <w:rsid w:val="00CF773F"/>
    <w:rsid w:val="00CF7C68"/>
    <w:rsid w:val="00D002D4"/>
    <w:rsid w:val="00D00365"/>
    <w:rsid w:val="00D0185B"/>
    <w:rsid w:val="00D02BEC"/>
    <w:rsid w:val="00D0310F"/>
    <w:rsid w:val="00D03E01"/>
    <w:rsid w:val="00D04B5A"/>
    <w:rsid w:val="00D05290"/>
    <w:rsid w:val="00D05881"/>
    <w:rsid w:val="00D0594F"/>
    <w:rsid w:val="00D05BD4"/>
    <w:rsid w:val="00D05E9E"/>
    <w:rsid w:val="00D065B2"/>
    <w:rsid w:val="00D0677D"/>
    <w:rsid w:val="00D06D27"/>
    <w:rsid w:val="00D07405"/>
    <w:rsid w:val="00D0749C"/>
    <w:rsid w:val="00D10363"/>
    <w:rsid w:val="00D10755"/>
    <w:rsid w:val="00D10D41"/>
    <w:rsid w:val="00D10D74"/>
    <w:rsid w:val="00D1215B"/>
    <w:rsid w:val="00D12350"/>
    <w:rsid w:val="00D12717"/>
    <w:rsid w:val="00D13A18"/>
    <w:rsid w:val="00D13F95"/>
    <w:rsid w:val="00D1436A"/>
    <w:rsid w:val="00D1475F"/>
    <w:rsid w:val="00D147C0"/>
    <w:rsid w:val="00D14A93"/>
    <w:rsid w:val="00D14BA0"/>
    <w:rsid w:val="00D154AE"/>
    <w:rsid w:val="00D15E8A"/>
    <w:rsid w:val="00D170E4"/>
    <w:rsid w:val="00D17135"/>
    <w:rsid w:val="00D1716D"/>
    <w:rsid w:val="00D17BAD"/>
    <w:rsid w:val="00D20136"/>
    <w:rsid w:val="00D2041A"/>
    <w:rsid w:val="00D20614"/>
    <w:rsid w:val="00D206F1"/>
    <w:rsid w:val="00D20757"/>
    <w:rsid w:val="00D210A4"/>
    <w:rsid w:val="00D21444"/>
    <w:rsid w:val="00D22ED5"/>
    <w:rsid w:val="00D22F15"/>
    <w:rsid w:val="00D2357D"/>
    <w:rsid w:val="00D23A03"/>
    <w:rsid w:val="00D23C1C"/>
    <w:rsid w:val="00D23F7B"/>
    <w:rsid w:val="00D24311"/>
    <w:rsid w:val="00D25158"/>
    <w:rsid w:val="00D255E5"/>
    <w:rsid w:val="00D26056"/>
    <w:rsid w:val="00D264C3"/>
    <w:rsid w:val="00D26BD7"/>
    <w:rsid w:val="00D26EC9"/>
    <w:rsid w:val="00D26F2B"/>
    <w:rsid w:val="00D2717F"/>
    <w:rsid w:val="00D3011C"/>
    <w:rsid w:val="00D30483"/>
    <w:rsid w:val="00D3076E"/>
    <w:rsid w:val="00D307C9"/>
    <w:rsid w:val="00D30841"/>
    <w:rsid w:val="00D30DCF"/>
    <w:rsid w:val="00D31F31"/>
    <w:rsid w:val="00D3206B"/>
    <w:rsid w:val="00D3217F"/>
    <w:rsid w:val="00D32555"/>
    <w:rsid w:val="00D32D01"/>
    <w:rsid w:val="00D32E30"/>
    <w:rsid w:val="00D335A2"/>
    <w:rsid w:val="00D3381D"/>
    <w:rsid w:val="00D33843"/>
    <w:rsid w:val="00D339BF"/>
    <w:rsid w:val="00D3411D"/>
    <w:rsid w:val="00D343B9"/>
    <w:rsid w:val="00D35B8B"/>
    <w:rsid w:val="00D35EFC"/>
    <w:rsid w:val="00D3624D"/>
    <w:rsid w:val="00D36396"/>
    <w:rsid w:val="00D36A2A"/>
    <w:rsid w:val="00D37AD2"/>
    <w:rsid w:val="00D37B98"/>
    <w:rsid w:val="00D4045B"/>
    <w:rsid w:val="00D40892"/>
    <w:rsid w:val="00D408FD"/>
    <w:rsid w:val="00D40943"/>
    <w:rsid w:val="00D40E7F"/>
    <w:rsid w:val="00D41580"/>
    <w:rsid w:val="00D425F6"/>
    <w:rsid w:val="00D426AD"/>
    <w:rsid w:val="00D42775"/>
    <w:rsid w:val="00D429AE"/>
    <w:rsid w:val="00D43501"/>
    <w:rsid w:val="00D44594"/>
    <w:rsid w:val="00D44736"/>
    <w:rsid w:val="00D4484E"/>
    <w:rsid w:val="00D44A26"/>
    <w:rsid w:val="00D44E22"/>
    <w:rsid w:val="00D45BA5"/>
    <w:rsid w:val="00D460D2"/>
    <w:rsid w:val="00D46729"/>
    <w:rsid w:val="00D46CC5"/>
    <w:rsid w:val="00D46E30"/>
    <w:rsid w:val="00D47002"/>
    <w:rsid w:val="00D50222"/>
    <w:rsid w:val="00D50DC3"/>
    <w:rsid w:val="00D519F0"/>
    <w:rsid w:val="00D52439"/>
    <w:rsid w:val="00D52462"/>
    <w:rsid w:val="00D5361E"/>
    <w:rsid w:val="00D536CC"/>
    <w:rsid w:val="00D539DB"/>
    <w:rsid w:val="00D53E3B"/>
    <w:rsid w:val="00D541E7"/>
    <w:rsid w:val="00D54AC3"/>
    <w:rsid w:val="00D553BA"/>
    <w:rsid w:val="00D55597"/>
    <w:rsid w:val="00D55B60"/>
    <w:rsid w:val="00D55F9B"/>
    <w:rsid w:val="00D56BD4"/>
    <w:rsid w:val="00D57999"/>
    <w:rsid w:val="00D57ABE"/>
    <w:rsid w:val="00D600BE"/>
    <w:rsid w:val="00D6022B"/>
    <w:rsid w:val="00D61080"/>
    <w:rsid w:val="00D613CC"/>
    <w:rsid w:val="00D6195C"/>
    <w:rsid w:val="00D62771"/>
    <w:rsid w:val="00D628FC"/>
    <w:rsid w:val="00D63059"/>
    <w:rsid w:val="00D6395F"/>
    <w:rsid w:val="00D63F24"/>
    <w:rsid w:val="00D643E5"/>
    <w:rsid w:val="00D65534"/>
    <w:rsid w:val="00D65A51"/>
    <w:rsid w:val="00D66B9E"/>
    <w:rsid w:val="00D6764D"/>
    <w:rsid w:val="00D67B2E"/>
    <w:rsid w:val="00D67E65"/>
    <w:rsid w:val="00D7014E"/>
    <w:rsid w:val="00D7023A"/>
    <w:rsid w:val="00D702C0"/>
    <w:rsid w:val="00D71080"/>
    <w:rsid w:val="00D71154"/>
    <w:rsid w:val="00D71B98"/>
    <w:rsid w:val="00D7233D"/>
    <w:rsid w:val="00D747A6"/>
    <w:rsid w:val="00D752CB"/>
    <w:rsid w:val="00D76336"/>
    <w:rsid w:val="00D77A9E"/>
    <w:rsid w:val="00D77EF0"/>
    <w:rsid w:val="00D82D2E"/>
    <w:rsid w:val="00D83BA1"/>
    <w:rsid w:val="00D849EE"/>
    <w:rsid w:val="00D8540F"/>
    <w:rsid w:val="00D854D7"/>
    <w:rsid w:val="00D85759"/>
    <w:rsid w:val="00D85B13"/>
    <w:rsid w:val="00D85CFA"/>
    <w:rsid w:val="00D85EE1"/>
    <w:rsid w:val="00D85F22"/>
    <w:rsid w:val="00D864BC"/>
    <w:rsid w:val="00D8659F"/>
    <w:rsid w:val="00D868B1"/>
    <w:rsid w:val="00D90951"/>
    <w:rsid w:val="00D91212"/>
    <w:rsid w:val="00D91773"/>
    <w:rsid w:val="00D91BC8"/>
    <w:rsid w:val="00D933BE"/>
    <w:rsid w:val="00D934F6"/>
    <w:rsid w:val="00D941F4"/>
    <w:rsid w:val="00D9439C"/>
    <w:rsid w:val="00D94702"/>
    <w:rsid w:val="00D9499C"/>
    <w:rsid w:val="00D94CC2"/>
    <w:rsid w:val="00D94FFF"/>
    <w:rsid w:val="00D9514E"/>
    <w:rsid w:val="00D95182"/>
    <w:rsid w:val="00D957BB"/>
    <w:rsid w:val="00D95852"/>
    <w:rsid w:val="00D96BA6"/>
    <w:rsid w:val="00D97F9A"/>
    <w:rsid w:val="00DA066E"/>
    <w:rsid w:val="00DA08BD"/>
    <w:rsid w:val="00DA127C"/>
    <w:rsid w:val="00DA1FCD"/>
    <w:rsid w:val="00DA295D"/>
    <w:rsid w:val="00DA37FA"/>
    <w:rsid w:val="00DA4938"/>
    <w:rsid w:val="00DA4B35"/>
    <w:rsid w:val="00DA4E74"/>
    <w:rsid w:val="00DA5BF6"/>
    <w:rsid w:val="00DA647E"/>
    <w:rsid w:val="00DA6D14"/>
    <w:rsid w:val="00DA78ED"/>
    <w:rsid w:val="00DA7C8A"/>
    <w:rsid w:val="00DB0CFD"/>
    <w:rsid w:val="00DB1526"/>
    <w:rsid w:val="00DB1D9B"/>
    <w:rsid w:val="00DB2324"/>
    <w:rsid w:val="00DB3387"/>
    <w:rsid w:val="00DB376C"/>
    <w:rsid w:val="00DB39C2"/>
    <w:rsid w:val="00DB3AAC"/>
    <w:rsid w:val="00DB3E94"/>
    <w:rsid w:val="00DB4BF9"/>
    <w:rsid w:val="00DB4F5E"/>
    <w:rsid w:val="00DB571D"/>
    <w:rsid w:val="00DB5EDE"/>
    <w:rsid w:val="00DB66B2"/>
    <w:rsid w:val="00DB688B"/>
    <w:rsid w:val="00DB73CB"/>
    <w:rsid w:val="00DB7444"/>
    <w:rsid w:val="00DC02C5"/>
    <w:rsid w:val="00DC0518"/>
    <w:rsid w:val="00DC10B2"/>
    <w:rsid w:val="00DC15EA"/>
    <w:rsid w:val="00DC1EF2"/>
    <w:rsid w:val="00DC1F96"/>
    <w:rsid w:val="00DC2044"/>
    <w:rsid w:val="00DC2710"/>
    <w:rsid w:val="00DC2D78"/>
    <w:rsid w:val="00DC344F"/>
    <w:rsid w:val="00DC34A6"/>
    <w:rsid w:val="00DC4005"/>
    <w:rsid w:val="00DC4CC1"/>
    <w:rsid w:val="00DC57DB"/>
    <w:rsid w:val="00DC73A3"/>
    <w:rsid w:val="00DC77A2"/>
    <w:rsid w:val="00DC7A7B"/>
    <w:rsid w:val="00DD003E"/>
    <w:rsid w:val="00DD053B"/>
    <w:rsid w:val="00DD10AD"/>
    <w:rsid w:val="00DD1411"/>
    <w:rsid w:val="00DD1F19"/>
    <w:rsid w:val="00DD202A"/>
    <w:rsid w:val="00DD20E1"/>
    <w:rsid w:val="00DD2445"/>
    <w:rsid w:val="00DD2ADB"/>
    <w:rsid w:val="00DD2C42"/>
    <w:rsid w:val="00DD310B"/>
    <w:rsid w:val="00DD320E"/>
    <w:rsid w:val="00DD3509"/>
    <w:rsid w:val="00DD5774"/>
    <w:rsid w:val="00DD5A4C"/>
    <w:rsid w:val="00DD5D83"/>
    <w:rsid w:val="00DD6087"/>
    <w:rsid w:val="00DD68E4"/>
    <w:rsid w:val="00DD761E"/>
    <w:rsid w:val="00DD7F98"/>
    <w:rsid w:val="00DE03F6"/>
    <w:rsid w:val="00DE061D"/>
    <w:rsid w:val="00DE0735"/>
    <w:rsid w:val="00DE13EA"/>
    <w:rsid w:val="00DE19EA"/>
    <w:rsid w:val="00DE1CB2"/>
    <w:rsid w:val="00DE222B"/>
    <w:rsid w:val="00DE25C8"/>
    <w:rsid w:val="00DE2691"/>
    <w:rsid w:val="00DE2A71"/>
    <w:rsid w:val="00DE33F3"/>
    <w:rsid w:val="00DE4A6A"/>
    <w:rsid w:val="00DE4BDB"/>
    <w:rsid w:val="00DE4FC5"/>
    <w:rsid w:val="00DE52ED"/>
    <w:rsid w:val="00DE5733"/>
    <w:rsid w:val="00DE59A6"/>
    <w:rsid w:val="00DE658D"/>
    <w:rsid w:val="00DE6C82"/>
    <w:rsid w:val="00DE770B"/>
    <w:rsid w:val="00DF09B5"/>
    <w:rsid w:val="00DF0CA4"/>
    <w:rsid w:val="00DF153F"/>
    <w:rsid w:val="00DF1645"/>
    <w:rsid w:val="00DF241E"/>
    <w:rsid w:val="00DF2B65"/>
    <w:rsid w:val="00DF3111"/>
    <w:rsid w:val="00DF3331"/>
    <w:rsid w:val="00DF35D6"/>
    <w:rsid w:val="00DF3B4C"/>
    <w:rsid w:val="00DF4330"/>
    <w:rsid w:val="00DF4EB4"/>
    <w:rsid w:val="00DF4F75"/>
    <w:rsid w:val="00DF5A17"/>
    <w:rsid w:val="00DF60D4"/>
    <w:rsid w:val="00DF6687"/>
    <w:rsid w:val="00DF683E"/>
    <w:rsid w:val="00DF6CCD"/>
    <w:rsid w:val="00DF7006"/>
    <w:rsid w:val="00E006E2"/>
    <w:rsid w:val="00E01280"/>
    <w:rsid w:val="00E017E1"/>
    <w:rsid w:val="00E020CA"/>
    <w:rsid w:val="00E02289"/>
    <w:rsid w:val="00E03B42"/>
    <w:rsid w:val="00E03DB4"/>
    <w:rsid w:val="00E03E22"/>
    <w:rsid w:val="00E04132"/>
    <w:rsid w:val="00E04596"/>
    <w:rsid w:val="00E04B3E"/>
    <w:rsid w:val="00E05964"/>
    <w:rsid w:val="00E05C60"/>
    <w:rsid w:val="00E063A1"/>
    <w:rsid w:val="00E064EB"/>
    <w:rsid w:val="00E0689D"/>
    <w:rsid w:val="00E070F2"/>
    <w:rsid w:val="00E077F1"/>
    <w:rsid w:val="00E07C20"/>
    <w:rsid w:val="00E11464"/>
    <w:rsid w:val="00E11890"/>
    <w:rsid w:val="00E11979"/>
    <w:rsid w:val="00E11C69"/>
    <w:rsid w:val="00E127B5"/>
    <w:rsid w:val="00E129EF"/>
    <w:rsid w:val="00E1358E"/>
    <w:rsid w:val="00E141D5"/>
    <w:rsid w:val="00E142A6"/>
    <w:rsid w:val="00E14502"/>
    <w:rsid w:val="00E151AD"/>
    <w:rsid w:val="00E15AD4"/>
    <w:rsid w:val="00E15C76"/>
    <w:rsid w:val="00E16443"/>
    <w:rsid w:val="00E17F36"/>
    <w:rsid w:val="00E201D3"/>
    <w:rsid w:val="00E202FA"/>
    <w:rsid w:val="00E20A87"/>
    <w:rsid w:val="00E21368"/>
    <w:rsid w:val="00E2156C"/>
    <w:rsid w:val="00E218CA"/>
    <w:rsid w:val="00E21C0B"/>
    <w:rsid w:val="00E224B1"/>
    <w:rsid w:val="00E226CD"/>
    <w:rsid w:val="00E226D2"/>
    <w:rsid w:val="00E228AB"/>
    <w:rsid w:val="00E22F75"/>
    <w:rsid w:val="00E23370"/>
    <w:rsid w:val="00E235C9"/>
    <w:rsid w:val="00E2394F"/>
    <w:rsid w:val="00E2458E"/>
    <w:rsid w:val="00E25099"/>
    <w:rsid w:val="00E2523D"/>
    <w:rsid w:val="00E253D5"/>
    <w:rsid w:val="00E25645"/>
    <w:rsid w:val="00E2723B"/>
    <w:rsid w:val="00E3026A"/>
    <w:rsid w:val="00E30BC6"/>
    <w:rsid w:val="00E31818"/>
    <w:rsid w:val="00E33174"/>
    <w:rsid w:val="00E3317D"/>
    <w:rsid w:val="00E33ACF"/>
    <w:rsid w:val="00E344AF"/>
    <w:rsid w:val="00E35D00"/>
    <w:rsid w:val="00E361D2"/>
    <w:rsid w:val="00E36A78"/>
    <w:rsid w:val="00E36D7E"/>
    <w:rsid w:val="00E37056"/>
    <w:rsid w:val="00E371B7"/>
    <w:rsid w:val="00E373F5"/>
    <w:rsid w:val="00E37474"/>
    <w:rsid w:val="00E374B9"/>
    <w:rsid w:val="00E37B47"/>
    <w:rsid w:val="00E4054A"/>
    <w:rsid w:val="00E40946"/>
    <w:rsid w:val="00E4096D"/>
    <w:rsid w:val="00E40ADE"/>
    <w:rsid w:val="00E40E5D"/>
    <w:rsid w:val="00E40FAC"/>
    <w:rsid w:val="00E419B5"/>
    <w:rsid w:val="00E41DB7"/>
    <w:rsid w:val="00E41FA4"/>
    <w:rsid w:val="00E41FF2"/>
    <w:rsid w:val="00E4225A"/>
    <w:rsid w:val="00E42570"/>
    <w:rsid w:val="00E43532"/>
    <w:rsid w:val="00E43621"/>
    <w:rsid w:val="00E439FA"/>
    <w:rsid w:val="00E4420E"/>
    <w:rsid w:val="00E445EB"/>
    <w:rsid w:val="00E44710"/>
    <w:rsid w:val="00E4482D"/>
    <w:rsid w:val="00E44B5F"/>
    <w:rsid w:val="00E44BFD"/>
    <w:rsid w:val="00E4570B"/>
    <w:rsid w:val="00E45AFB"/>
    <w:rsid w:val="00E463A9"/>
    <w:rsid w:val="00E4684C"/>
    <w:rsid w:val="00E470FB"/>
    <w:rsid w:val="00E47181"/>
    <w:rsid w:val="00E4749E"/>
    <w:rsid w:val="00E5004E"/>
    <w:rsid w:val="00E50377"/>
    <w:rsid w:val="00E50C9B"/>
    <w:rsid w:val="00E51090"/>
    <w:rsid w:val="00E51A8B"/>
    <w:rsid w:val="00E51B2D"/>
    <w:rsid w:val="00E5275C"/>
    <w:rsid w:val="00E537D9"/>
    <w:rsid w:val="00E53EA8"/>
    <w:rsid w:val="00E54E19"/>
    <w:rsid w:val="00E55240"/>
    <w:rsid w:val="00E56206"/>
    <w:rsid w:val="00E56A11"/>
    <w:rsid w:val="00E56CC2"/>
    <w:rsid w:val="00E570C9"/>
    <w:rsid w:val="00E57389"/>
    <w:rsid w:val="00E57A14"/>
    <w:rsid w:val="00E60262"/>
    <w:rsid w:val="00E6038A"/>
    <w:rsid w:val="00E60A0C"/>
    <w:rsid w:val="00E61053"/>
    <w:rsid w:val="00E61D81"/>
    <w:rsid w:val="00E62115"/>
    <w:rsid w:val="00E62D12"/>
    <w:rsid w:val="00E6337E"/>
    <w:rsid w:val="00E634EA"/>
    <w:rsid w:val="00E639D4"/>
    <w:rsid w:val="00E63CE9"/>
    <w:rsid w:val="00E63D35"/>
    <w:rsid w:val="00E64671"/>
    <w:rsid w:val="00E64897"/>
    <w:rsid w:val="00E64DCA"/>
    <w:rsid w:val="00E65167"/>
    <w:rsid w:val="00E655FB"/>
    <w:rsid w:val="00E66164"/>
    <w:rsid w:val="00E6629F"/>
    <w:rsid w:val="00E662F3"/>
    <w:rsid w:val="00E67484"/>
    <w:rsid w:val="00E67AF9"/>
    <w:rsid w:val="00E70424"/>
    <w:rsid w:val="00E70504"/>
    <w:rsid w:val="00E7133C"/>
    <w:rsid w:val="00E71EDC"/>
    <w:rsid w:val="00E73116"/>
    <w:rsid w:val="00E736E1"/>
    <w:rsid w:val="00E742E4"/>
    <w:rsid w:val="00E74508"/>
    <w:rsid w:val="00E74717"/>
    <w:rsid w:val="00E74C92"/>
    <w:rsid w:val="00E74D69"/>
    <w:rsid w:val="00E7585E"/>
    <w:rsid w:val="00E75C15"/>
    <w:rsid w:val="00E76710"/>
    <w:rsid w:val="00E77099"/>
    <w:rsid w:val="00E77742"/>
    <w:rsid w:val="00E77931"/>
    <w:rsid w:val="00E77EEF"/>
    <w:rsid w:val="00E80134"/>
    <w:rsid w:val="00E802B2"/>
    <w:rsid w:val="00E80366"/>
    <w:rsid w:val="00E80EED"/>
    <w:rsid w:val="00E81548"/>
    <w:rsid w:val="00E81AB5"/>
    <w:rsid w:val="00E81DAA"/>
    <w:rsid w:val="00E81F24"/>
    <w:rsid w:val="00E82AE5"/>
    <w:rsid w:val="00E82AF6"/>
    <w:rsid w:val="00E83239"/>
    <w:rsid w:val="00E83517"/>
    <w:rsid w:val="00E8362B"/>
    <w:rsid w:val="00E8480C"/>
    <w:rsid w:val="00E8518B"/>
    <w:rsid w:val="00E856E1"/>
    <w:rsid w:val="00E85965"/>
    <w:rsid w:val="00E85F06"/>
    <w:rsid w:val="00E87253"/>
    <w:rsid w:val="00E87474"/>
    <w:rsid w:val="00E87484"/>
    <w:rsid w:val="00E877DB"/>
    <w:rsid w:val="00E87922"/>
    <w:rsid w:val="00E9045C"/>
    <w:rsid w:val="00E906EA"/>
    <w:rsid w:val="00E907AB"/>
    <w:rsid w:val="00E90DDC"/>
    <w:rsid w:val="00E911EC"/>
    <w:rsid w:val="00E92357"/>
    <w:rsid w:val="00E92540"/>
    <w:rsid w:val="00E9274D"/>
    <w:rsid w:val="00E92C5D"/>
    <w:rsid w:val="00E92EDD"/>
    <w:rsid w:val="00E9432C"/>
    <w:rsid w:val="00E949E4"/>
    <w:rsid w:val="00E9593C"/>
    <w:rsid w:val="00E96841"/>
    <w:rsid w:val="00E96D49"/>
    <w:rsid w:val="00E970D6"/>
    <w:rsid w:val="00E972B2"/>
    <w:rsid w:val="00E97688"/>
    <w:rsid w:val="00E97A54"/>
    <w:rsid w:val="00E97B7C"/>
    <w:rsid w:val="00E97C26"/>
    <w:rsid w:val="00EA005C"/>
    <w:rsid w:val="00EA103F"/>
    <w:rsid w:val="00EA158E"/>
    <w:rsid w:val="00EA1AA3"/>
    <w:rsid w:val="00EA1F2B"/>
    <w:rsid w:val="00EA21FD"/>
    <w:rsid w:val="00EA2526"/>
    <w:rsid w:val="00EA2F43"/>
    <w:rsid w:val="00EA3723"/>
    <w:rsid w:val="00EA40A2"/>
    <w:rsid w:val="00EA5634"/>
    <w:rsid w:val="00EA5798"/>
    <w:rsid w:val="00EA5841"/>
    <w:rsid w:val="00EA5B30"/>
    <w:rsid w:val="00EA5F6E"/>
    <w:rsid w:val="00EA685C"/>
    <w:rsid w:val="00EA7592"/>
    <w:rsid w:val="00EA7ADD"/>
    <w:rsid w:val="00EB0158"/>
    <w:rsid w:val="00EB0240"/>
    <w:rsid w:val="00EB027A"/>
    <w:rsid w:val="00EB0B27"/>
    <w:rsid w:val="00EB0F2C"/>
    <w:rsid w:val="00EB10F6"/>
    <w:rsid w:val="00EB13F4"/>
    <w:rsid w:val="00EB175C"/>
    <w:rsid w:val="00EB1F74"/>
    <w:rsid w:val="00EB2BE2"/>
    <w:rsid w:val="00EB2F74"/>
    <w:rsid w:val="00EB302F"/>
    <w:rsid w:val="00EB3903"/>
    <w:rsid w:val="00EB3F4C"/>
    <w:rsid w:val="00EB3F83"/>
    <w:rsid w:val="00EB459E"/>
    <w:rsid w:val="00EB4806"/>
    <w:rsid w:val="00EB4BB5"/>
    <w:rsid w:val="00EB4C37"/>
    <w:rsid w:val="00EB5316"/>
    <w:rsid w:val="00EB6D9A"/>
    <w:rsid w:val="00EB77EA"/>
    <w:rsid w:val="00EB7A57"/>
    <w:rsid w:val="00EB7B14"/>
    <w:rsid w:val="00EC00B8"/>
    <w:rsid w:val="00EC0400"/>
    <w:rsid w:val="00EC1162"/>
    <w:rsid w:val="00EC1514"/>
    <w:rsid w:val="00EC1625"/>
    <w:rsid w:val="00EC1987"/>
    <w:rsid w:val="00EC1999"/>
    <w:rsid w:val="00EC1CC1"/>
    <w:rsid w:val="00EC22FC"/>
    <w:rsid w:val="00EC3588"/>
    <w:rsid w:val="00EC3987"/>
    <w:rsid w:val="00EC3AD3"/>
    <w:rsid w:val="00EC442F"/>
    <w:rsid w:val="00EC45B0"/>
    <w:rsid w:val="00EC4A25"/>
    <w:rsid w:val="00EC59CC"/>
    <w:rsid w:val="00EC5ED3"/>
    <w:rsid w:val="00EC616E"/>
    <w:rsid w:val="00EC6170"/>
    <w:rsid w:val="00EC6856"/>
    <w:rsid w:val="00EC7E0E"/>
    <w:rsid w:val="00ED018C"/>
    <w:rsid w:val="00ED0A7C"/>
    <w:rsid w:val="00ED0BCB"/>
    <w:rsid w:val="00ED0C75"/>
    <w:rsid w:val="00ED178A"/>
    <w:rsid w:val="00ED1F8F"/>
    <w:rsid w:val="00ED2F63"/>
    <w:rsid w:val="00ED31C1"/>
    <w:rsid w:val="00ED3276"/>
    <w:rsid w:val="00ED3863"/>
    <w:rsid w:val="00ED38BF"/>
    <w:rsid w:val="00ED4A57"/>
    <w:rsid w:val="00ED599B"/>
    <w:rsid w:val="00ED634D"/>
    <w:rsid w:val="00ED6AF8"/>
    <w:rsid w:val="00EE0920"/>
    <w:rsid w:val="00EE11F8"/>
    <w:rsid w:val="00EE1632"/>
    <w:rsid w:val="00EE229E"/>
    <w:rsid w:val="00EE25F5"/>
    <w:rsid w:val="00EE2CBC"/>
    <w:rsid w:val="00EE3B2A"/>
    <w:rsid w:val="00EE3C1D"/>
    <w:rsid w:val="00EE3FEA"/>
    <w:rsid w:val="00EE45DA"/>
    <w:rsid w:val="00EE4ABD"/>
    <w:rsid w:val="00EE5042"/>
    <w:rsid w:val="00EE547D"/>
    <w:rsid w:val="00EE5540"/>
    <w:rsid w:val="00EE598D"/>
    <w:rsid w:val="00EE5E63"/>
    <w:rsid w:val="00EE61F6"/>
    <w:rsid w:val="00EE67F0"/>
    <w:rsid w:val="00EE6807"/>
    <w:rsid w:val="00EE68F6"/>
    <w:rsid w:val="00EE74DF"/>
    <w:rsid w:val="00EF0A53"/>
    <w:rsid w:val="00EF0D2B"/>
    <w:rsid w:val="00EF0F44"/>
    <w:rsid w:val="00EF0F8B"/>
    <w:rsid w:val="00EF13FC"/>
    <w:rsid w:val="00EF14AC"/>
    <w:rsid w:val="00EF19B5"/>
    <w:rsid w:val="00EF1DD4"/>
    <w:rsid w:val="00EF2082"/>
    <w:rsid w:val="00EF24DA"/>
    <w:rsid w:val="00EF27A0"/>
    <w:rsid w:val="00EF318A"/>
    <w:rsid w:val="00EF3978"/>
    <w:rsid w:val="00EF3CCD"/>
    <w:rsid w:val="00EF48FE"/>
    <w:rsid w:val="00EF51E3"/>
    <w:rsid w:val="00EF57F5"/>
    <w:rsid w:val="00EF5842"/>
    <w:rsid w:val="00EF670B"/>
    <w:rsid w:val="00EF6742"/>
    <w:rsid w:val="00EF6B9D"/>
    <w:rsid w:val="00EF6FDB"/>
    <w:rsid w:val="00F00728"/>
    <w:rsid w:val="00F00F81"/>
    <w:rsid w:val="00F01204"/>
    <w:rsid w:val="00F01714"/>
    <w:rsid w:val="00F017E7"/>
    <w:rsid w:val="00F0273F"/>
    <w:rsid w:val="00F02863"/>
    <w:rsid w:val="00F02B63"/>
    <w:rsid w:val="00F02BBD"/>
    <w:rsid w:val="00F02E67"/>
    <w:rsid w:val="00F03516"/>
    <w:rsid w:val="00F038B8"/>
    <w:rsid w:val="00F03A1B"/>
    <w:rsid w:val="00F03A43"/>
    <w:rsid w:val="00F03DC2"/>
    <w:rsid w:val="00F04524"/>
    <w:rsid w:val="00F0490D"/>
    <w:rsid w:val="00F04FEC"/>
    <w:rsid w:val="00F054A3"/>
    <w:rsid w:val="00F05908"/>
    <w:rsid w:val="00F07599"/>
    <w:rsid w:val="00F1029B"/>
    <w:rsid w:val="00F10B1E"/>
    <w:rsid w:val="00F10C62"/>
    <w:rsid w:val="00F11721"/>
    <w:rsid w:val="00F1184C"/>
    <w:rsid w:val="00F12333"/>
    <w:rsid w:val="00F133AF"/>
    <w:rsid w:val="00F13B3D"/>
    <w:rsid w:val="00F1402B"/>
    <w:rsid w:val="00F14587"/>
    <w:rsid w:val="00F148D2"/>
    <w:rsid w:val="00F14D8A"/>
    <w:rsid w:val="00F14FDC"/>
    <w:rsid w:val="00F152E7"/>
    <w:rsid w:val="00F1548A"/>
    <w:rsid w:val="00F15763"/>
    <w:rsid w:val="00F1596D"/>
    <w:rsid w:val="00F16257"/>
    <w:rsid w:val="00F16446"/>
    <w:rsid w:val="00F1759B"/>
    <w:rsid w:val="00F177B9"/>
    <w:rsid w:val="00F17B58"/>
    <w:rsid w:val="00F17C23"/>
    <w:rsid w:val="00F20CFA"/>
    <w:rsid w:val="00F219E2"/>
    <w:rsid w:val="00F220AC"/>
    <w:rsid w:val="00F2233E"/>
    <w:rsid w:val="00F22995"/>
    <w:rsid w:val="00F22A01"/>
    <w:rsid w:val="00F2315C"/>
    <w:rsid w:val="00F24DFA"/>
    <w:rsid w:val="00F25505"/>
    <w:rsid w:val="00F25CD0"/>
    <w:rsid w:val="00F263B3"/>
    <w:rsid w:val="00F27920"/>
    <w:rsid w:val="00F30ED0"/>
    <w:rsid w:val="00F30F8B"/>
    <w:rsid w:val="00F31567"/>
    <w:rsid w:val="00F318F6"/>
    <w:rsid w:val="00F326A0"/>
    <w:rsid w:val="00F32789"/>
    <w:rsid w:val="00F329A8"/>
    <w:rsid w:val="00F34043"/>
    <w:rsid w:val="00F35093"/>
    <w:rsid w:val="00F35139"/>
    <w:rsid w:val="00F353F6"/>
    <w:rsid w:val="00F3590A"/>
    <w:rsid w:val="00F3668C"/>
    <w:rsid w:val="00F366FB"/>
    <w:rsid w:val="00F36815"/>
    <w:rsid w:val="00F369F6"/>
    <w:rsid w:val="00F36C03"/>
    <w:rsid w:val="00F37D4D"/>
    <w:rsid w:val="00F37EEF"/>
    <w:rsid w:val="00F4198F"/>
    <w:rsid w:val="00F41FD3"/>
    <w:rsid w:val="00F4239F"/>
    <w:rsid w:val="00F4334B"/>
    <w:rsid w:val="00F43593"/>
    <w:rsid w:val="00F439F6"/>
    <w:rsid w:val="00F43B1F"/>
    <w:rsid w:val="00F44272"/>
    <w:rsid w:val="00F44410"/>
    <w:rsid w:val="00F44B74"/>
    <w:rsid w:val="00F453A2"/>
    <w:rsid w:val="00F454E1"/>
    <w:rsid w:val="00F455F4"/>
    <w:rsid w:val="00F45D13"/>
    <w:rsid w:val="00F46591"/>
    <w:rsid w:val="00F47659"/>
    <w:rsid w:val="00F50015"/>
    <w:rsid w:val="00F50035"/>
    <w:rsid w:val="00F5130D"/>
    <w:rsid w:val="00F51B77"/>
    <w:rsid w:val="00F51F3E"/>
    <w:rsid w:val="00F5327E"/>
    <w:rsid w:val="00F54D5E"/>
    <w:rsid w:val="00F553C3"/>
    <w:rsid w:val="00F56247"/>
    <w:rsid w:val="00F567E2"/>
    <w:rsid w:val="00F56B7F"/>
    <w:rsid w:val="00F57185"/>
    <w:rsid w:val="00F57DE5"/>
    <w:rsid w:val="00F6063A"/>
    <w:rsid w:val="00F60738"/>
    <w:rsid w:val="00F60E2B"/>
    <w:rsid w:val="00F60FBE"/>
    <w:rsid w:val="00F61242"/>
    <w:rsid w:val="00F619D2"/>
    <w:rsid w:val="00F61D89"/>
    <w:rsid w:val="00F622BA"/>
    <w:rsid w:val="00F6274E"/>
    <w:rsid w:val="00F63647"/>
    <w:rsid w:val="00F636B5"/>
    <w:rsid w:val="00F63AC5"/>
    <w:rsid w:val="00F63CB5"/>
    <w:rsid w:val="00F647CA"/>
    <w:rsid w:val="00F65217"/>
    <w:rsid w:val="00F6584B"/>
    <w:rsid w:val="00F66840"/>
    <w:rsid w:val="00F66DDE"/>
    <w:rsid w:val="00F673F9"/>
    <w:rsid w:val="00F67D4B"/>
    <w:rsid w:val="00F67F8A"/>
    <w:rsid w:val="00F70118"/>
    <w:rsid w:val="00F7062C"/>
    <w:rsid w:val="00F7079D"/>
    <w:rsid w:val="00F70F84"/>
    <w:rsid w:val="00F71E58"/>
    <w:rsid w:val="00F72152"/>
    <w:rsid w:val="00F724DC"/>
    <w:rsid w:val="00F72689"/>
    <w:rsid w:val="00F72886"/>
    <w:rsid w:val="00F73885"/>
    <w:rsid w:val="00F749C3"/>
    <w:rsid w:val="00F7501C"/>
    <w:rsid w:val="00F753E6"/>
    <w:rsid w:val="00F75488"/>
    <w:rsid w:val="00F756FE"/>
    <w:rsid w:val="00F75802"/>
    <w:rsid w:val="00F75CAC"/>
    <w:rsid w:val="00F770B2"/>
    <w:rsid w:val="00F80050"/>
    <w:rsid w:val="00F80A85"/>
    <w:rsid w:val="00F81B78"/>
    <w:rsid w:val="00F81C42"/>
    <w:rsid w:val="00F82993"/>
    <w:rsid w:val="00F83B36"/>
    <w:rsid w:val="00F83DB1"/>
    <w:rsid w:val="00F83EEC"/>
    <w:rsid w:val="00F84488"/>
    <w:rsid w:val="00F84AFB"/>
    <w:rsid w:val="00F85145"/>
    <w:rsid w:val="00F85583"/>
    <w:rsid w:val="00F85B51"/>
    <w:rsid w:val="00F86634"/>
    <w:rsid w:val="00F86E99"/>
    <w:rsid w:val="00F878AA"/>
    <w:rsid w:val="00F87BE4"/>
    <w:rsid w:val="00F87FAE"/>
    <w:rsid w:val="00F90D55"/>
    <w:rsid w:val="00F9196F"/>
    <w:rsid w:val="00F91A8D"/>
    <w:rsid w:val="00F92064"/>
    <w:rsid w:val="00F9218C"/>
    <w:rsid w:val="00F922ED"/>
    <w:rsid w:val="00F925D8"/>
    <w:rsid w:val="00F930C1"/>
    <w:rsid w:val="00F93A13"/>
    <w:rsid w:val="00F94E17"/>
    <w:rsid w:val="00F95011"/>
    <w:rsid w:val="00F957AF"/>
    <w:rsid w:val="00F95B3C"/>
    <w:rsid w:val="00F95E34"/>
    <w:rsid w:val="00F95EB3"/>
    <w:rsid w:val="00F96FC9"/>
    <w:rsid w:val="00F97419"/>
    <w:rsid w:val="00F9789B"/>
    <w:rsid w:val="00F97B74"/>
    <w:rsid w:val="00F97C45"/>
    <w:rsid w:val="00FA03B3"/>
    <w:rsid w:val="00FA056A"/>
    <w:rsid w:val="00FA0D64"/>
    <w:rsid w:val="00FA0F17"/>
    <w:rsid w:val="00FA12CA"/>
    <w:rsid w:val="00FA190F"/>
    <w:rsid w:val="00FA19D6"/>
    <w:rsid w:val="00FA2B01"/>
    <w:rsid w:val="00FA2E2B"/>
    <w:rsid w:val="00FA32F9"/>
    <w:rsid w:val="00FA3AD6"/>
    <w:rsid w:val="00FA46A1"/>
    <w:rsid w:val="00FA48BE"/>
    <w:rsid w:val="00FA5E83"/>
    <w:rsid w:val="00FA728D"/>
    <w:rsid w:val="00FA73CD"/>
    <w:rsid w:val="00FB0194"/>
    <w:rsid w:val="00FB0524"/>
    <w:rsid w:val="00FB1C70"/>
    <w:rsid w:val="00FB2A57"/>
    <w:rsid w:val="00FB2BE0"/>
    <w:rsid w:val="00FB46CA"/>
    <w:rsid w:val="00FB4FAB"/>
    <w:rsid w:val="00FB5B69"/>
    <w:rsid w:val="00FB687E"/>
    <w:rsid w:val="00FB77E2"/>
    <w:rsid w:val="00FB780D"/>
    <w:rsid w:val="00FC0BF0"/>
    <w:rsid w:val="00FC0CA6"/>
    <w:rsid w:val="00FC0CD5"/>
    <w:rsid w:val="00FC170C"/>
    <w:rsid w:val="00FC1A97"/>
    <w:rsid w:val="00FC1B80"/>
    <w:rsid w:val="00FC1BDF"/>
    <w:rsid w:val="00FC2047"/>
    <w:rsid w:val="00FC20CC"/>
    <w:rsid w:val="00FC2831"/>
    <w:rsid w:val="00FC3144"/>
    <w:rsid w:val="00FC3E0A"/>
    <w:rsid w:val="00FC409A"/>
    <w:rsid w:val="00FC4336"/>
    <w:rsid w:val="00FC43CE"/>
    <w:rsid w:val="00FC4623"/>
    <w:rsid w:val="00FC46F1"/>
    <w:rsid w:val="00FC4C1B"/>
    <w:rsid w:val="00FC4DAC"/>
    <w:rsid w:val="00FC50A5"/>
    <w:rsid w:val="00FC5612"/>
    <w:rsid w:val="00FC5AE3"/>
    <w:rsid w:val="00FC5B72"/>
    <w:rsid w:val="00FC5D22"/>
    <w:rsid w:val="00FC6008"/>
    <w:rsid w:val="00FC6324"/>
    <w:rsid w:val="00FC6574"/>
    <w:rsid w:val="00FC6A08"/>
    <w:rsid w:val="00FC6A5D"/>
    <w:rsid w:val="00FC7E22"/>
    <w:rsid w:val="00FC7E5C"/>
    <w:rsid w:val="00FC7F31"/>
    <w:rsid w:val="00FD0CA5"/>
    <w:rsid w:val="00FD102D"/>
    <w:rsid w:val="00FD16C7"/>
    <w:rsid w:val="00FD1F7E"/>
    <w:rsid w:val="00FD288B"/>
    <w:rsid w:val="00FD2A4F"/>
    <w:rsid w:val="00FD2D04"/>
    <w:rsid w:val="00FD327B"/>
    <w:rsid w:val="00FD36E3"/>
    <w:rsid w:val="00FD40F3"/>
    <w:rsid w:val="00FD4906"/>
    <w:rsid w:val="00FD49B0"/>
    <w:rsid w:val="00FD4B36"/>
    <w:rsid w:val="00FD4FDD"/>
    <w:rsid w:val="00FD55CE"/>
    <w:rsid w:val="00FD5801"/>
    <w:rsid w:val="00FD5EE8"/>
    <w:rsid w:val="00FD6646"/>
    <w:rsid w:val="00FD6796"/>
    <w:rsid w:val="00FD6D54"/>
    <w:rsid w:val="00FD70FD"/>
    <w:rsid w:val="00FD7163"/>
    <w:rsid w:val="00FD7BDB"/>
    <w:rsid w:val="00FD7ED2"/>
    <w:rsid w:val="00FE02D5"/>
    <w:rsid w:val="00FE1900"/>
    <w:rsid w:val="00FE1A35"/>
    <w:rsid w:val="00FE1C9D"/>
    <w:rsid w:val="00FE2657"/>
    <w:rsid w:val="00FE2F2E"/>
    <w:rsid w:val="00FE3270"/>
    <w:rsid w:val="00FE32C2"/>
    <w:rsid w:val="00FE3CE4"/>
    <w:rsid w:val="00FE44E4"/>
    <w:rsid w:val="00FE480E"/>
    <w:rsid w:val="00FE4A41"/>
    <w:rsid w:val="00FE4C32"/>
    <w:rsid w:val="00FE4D1A"/>
    <w:rsid w:val="00FE5257"/>
    <w:rsid w:val="00FE5405"/>
    <w:rsid w:val="00FE5438"/>
    <w:rsid w:val="00FE571E"/>
    <w:rsid w:val="00FE57A5"/>
    <w:rsid w:val="00FE59AD"/>
    <w:rsid w:val="00FE59F7"/>
    <w:rsid w:val="00FE7278"/>
    <w:rsid w:val="00FE74B2"/>
    <w:rsid w:val="00FE7DA9"/>
    <w:rsid w:val="00FF0040"/>
    <w:rsid w:val="00FF2616"/>
    <w:rsid w:val="00FF374D"/>
    <w:rsid w:val="00FF3821"/>
    <w:rsid w:val="00FF3E29"/>
    <w:rsid w:val="00FF4446"/>
    <w:rsid w:val="00FF4749"/>
    <w:rsid w:val="00FF4B1B"/>
    <w:rsid w:val="00FF521C"/>
    <w:rsid w:val="00FF5E7B"/>
    <w:rsid w:val="00FF6E3F"/>
    <w:rsid w:val="00FF7825"/>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897"/>
    <o:shapelayout v:ext="edit">
      <o:idmap v:ext="edit" data="1"/>
    </o:shapelayout>
  </w:shapeDefaults>
  <w:decimalSymbol w:val="."/>
  <w:listSeparator w:val=","/>
  <w14:docId w14:val="73CFA5B5"/>
  <w15:docId w15:val="{E1276856-4069-4C33-A5A0-E5E0BF60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AC4"/>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aliases w:val="F1 Char,Footnote Text2 Char,F Char"/>
    <w:basedOn w:val="DefaultParagraphFont"/>
    <w:link w:val="FootnoteText"/>
    <w:uiPriority w:val="99"/>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574DDB"/>
    <w:pPr>
      <w:keepNext/>
      <w:spacing w:before="12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aliases w:val="Caption ECSS"/>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574DDB"/>
    <w:pPr>
      <w:tabs>
        <w:tab w:val="clear" w:pos="432"/>
        <w:tab w:val="left" w:pos="540"/>
      </w:tabs>
      <w:spacing w:before="120" w:after="120"/>
      <w:ind w:left="540" w:hanging="54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574DDB"/>
    <w:rPr>
      <w:rFonts w:asciiTheme="majorHAnsi" w:eastAsia="Times New Roman" w:hAnsiTheme="majorHAnsi" w:cs="Times New Roman"/>
      <w:b/>
      <w:sz w:val="28"/>
      <w:szCs w:val="28"/>
    </w:rPr>
  </w:style>
  <w:style w:type="paragraph" w:customStyle="1" w:styleId="p8">
    <w:name w:val="p8"/>
    <w:basedOn w:val="Normal"/>
    <w:semiHidden/>
    <w:rsid w:val="00560DA9"/>
    <w:pPr>
      <w:widowControl w:val="0"/>
      <w:autoSpaceDE w:val="0"/>
      <w:autoSpaceDN w:val="0"/>
      <w:adjustRightInd w:val="0"/>
      <w:spacing w:after="0" w:line="240" w:lineRule="auto"/>
      <w:ind w:left="777"/>
      <w:jc w:val="both"/>
    </w:pPr>
    <w:rPr>
      <w:rFonts w:ascii="Times New Roman" w:hAnsi="Times New Roman"/>
      <w:szCs w:val="24"/>
    </w:rPr>
  </w:style>
  <w:style w:type="paragraph" w:customStyle="1" w:styleId="NormalSS">
    <w:name w:val="NormalSS"/>
    <w:basedOn w:val="Normal"/>
    <w:link w:val="NormalSSChar"/>
    <w:semiHidden/>
    <w:qFormat/>
    <w:rsid w:val="00462538"/>
    <w:pPr>
      <w:tabs>
        <w:tab w:val="left" w:pos="432"/>
      </w:tabs>
      <w:spacing w:line="240" w:lineRule="auto"/>
      <w:ind w:firstLine="432"/>
      <w:jc w:val="both"/>
    </w:pPr>
    <w:rPr>
      <w:rFonts w:ascii="Garamond" w:hAnsi="Garamond"/>
      <w:szCs w:val="24"/>
    </w:rPr>
  </w:style>
  <w:style w:type="character" w:customStyle="1" w:styleId="NormalSSChar">
    <w:name w:val="NormalSS Char"/>
    <w:basedOn w:val="DefaultParagraphFont"/>
    <w:link w:val="NormalSS"/>
    <w:locked/>
    <w:rsid w:val="00462538"/>
    <w:rPr>
      <w:rFonts w:ascii="Garamond" w:eastAsia="Times New Roman" w:hAnsi="Garamond" w:cs="Times New Roman"/>
    </w:rPr>
  </w:style>
  <w:style w:type="character" w:customStyle="1" w:styleId="UnresolvedMention1">
    <w:name w:val="Unresolved Mention1"/>
    <w:basedOn w:val="DefaultParagraphFont"/>
    <w:semiHidden/>
    <w:unhideWhenUsed/>
    <w:rsid w:val="00407616"/>
    <w:rPr>
      <w:color w:val="605E5C"/>
      <w:shd w:val="clear" w:color="auto" w:fill="E1DFDD"/>
    </w:rPr>
  </w:style>
  <w:style w:type="paragraph" w:customStyle="1" w:styleId="TableText">
    <w:name w:val="Table Text"/>
    <w:basedOn w:val="Normal"/>
    <w:semiHidden/>
    <w:rsid w:val="00407616"/>
    <w:pPr>
      <w:spacing w:after="0" w:line="240" w:lineRule="auto"/>
    </w:pPr>
    <w:rPr>
      <w:rFonts w:ascii="Lucida Sans" w:hAnsi="Lucida Sans"/>
      <w:sz w:val="18"/>
      <w:szCs w:val="24"/>
    </w:rPr>
  </w:style>
  <w:style w:type="paragraph" w:customStyle="1" w:styleId="BulletBlueLastSS">
    <w:name w:val="Bullet_Blue (Last SS)"/>
    <w:basedOn w:val="Normal"/>
    <w:next w:val="NormalSS"/>
    <w:semiHidden/>
    <w:rsid w:val="002A0E0E"/>
    <w:pPr>
      <w:numPr>
        <w:numId w:val="51"/>
      </w:numPr>
      <w:tabs>
        <w:tab w:val="left" w:pos="360"/>
      </w:tabs>
      <w:spacing w:line="240" w:lineRule="auto"/>
      <w:ind w:left="720" w:right="360" w:hanging="288"/>
      <w:jc w:val="both"/>
    </w:pPr>
    <w:rPr>
      <w:rFonts w:ascii="Garamond" w:hAnsi="Garamond"/>
      <w:szCs w:val="24"/>
    </w:rPr>
  </w:style>
  <w:style w:type="paragraph" w:customStyle="1" w:styleId="TT-TableTitle">
    <w:name w:val="TT-Table Title"/>
    <w:basedOn w:val="Heading1"/>
    <w:semiHidden/>
    <w:rsid w:val="001C7BAC"/>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C-TableofContentsHeading">
    <w:name w:val="TC-Table of Contents Heading"/>
    <w:basedOn w:val="Heading1"/>
    <w:next w:val="Normal"/>
    <w:semiHidden/>
    <w:rsid w:val="00B82340"/>
    <w:pPr>
      <w:pBdr>
        <w:bottom w:val="single" w:sz="24" w:space="1" w:color="AFBED7"/>
      </w:pBdr>
      <w:tabs>
        <w:tab w:val="clear" w:pos="432"/>
      </w:tabs>
      <w:spacing w:before="0" w:after="720" w:line="360" w:lineRule="atLeast"/>
      <w:ind w:left="6869" w:firstLine="0"/>
      <w:jc w:val="center"/>
    </w:pPr>
    <w:rPr>
      <w:rFonts w:ascii="Franklin Gothic Medium" w:hAnsi="Franklin Gothic Medium"/>
      <w:caps w:val="0"/>
      <w:color w:val="324162"/>
    </w:rPr>
  </w:style>
  <w:style w:type="table" w:customStyle="1" w:styleId="TableGrid1">
    <w:name w:val="Table Grid1"/>
    <w:basedOn w:val="TableNormal"/>
    <w:next w:val="TableGrid"/>
    <w:uiPriority w:val="39"/>
    <w:rsid w:val="00032C5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2A4F"/>
    <w:pPr>
      <w:spacing w:after="0"/>
    </w:pPr>
    <w:rPr>
      <w:rFonts w:asciiTheme="minorHAnsi" w:eastAsia="Times New Roman" w:hAnsiTheme="minorHAnsi" w:cs="Times New Roman"/>
      <w:szCs w:val="20"/>
    </w:rPr>
  </w:style>
  <w:style w:type="character" w:customStyle="1" w:styleId="UnresolvedMention2">
    <w:name w:val="Unresolved Mention2"/>
    <w:basedOn w:val="DefaultParagraphFont"/>
    <w:semiHidden/>
    <w:unhideWhenUsed/>
    <w:rsid w:val="006A7858"/>
    <w:rPr>
      <w:color w:val="605E5C"/>
      <w:shd w:val="clear" w:color="auto" w:fill="E1DFDD"/>
    </w:rPr>
  </w:style>
  <w:style w:type="paragraph" w:customStyle="1" w:styleId="MarkforTableTitle">
    <w:name w:val="Mark for Table Title"/>
    <w:basedOn w:val="Normal"/>
    <w:next w:val="NormalSS"/>
    <w:semiHidden/>
    <w:qFormat/>
    <w:rsid w:val="00636614"/>
    <w:pPr>
      <w:keepNext/>
      <w:spacing w:after="60" w:line="240" w:lineRule="auto"/>
    </w:pPr>
    <w:rPr>
      <w:rFonts w:ascii="Arial Black" w:hAnsi="Arial Black"/>
      <w:sz w:val="22"/>
    </w:rPr>
  </w:style>
  <w:style w:type="table" w:customStyle="1" w:styleId="MPRBaseTable1">
    <w:name w:val="MPR Base Table1"/>
    <w:basedOn w:val="TableNormal"/>
    <w:uiPriority w:val="99"/>
    <w:rsid w:val="00734EE3"/>
    <w:pPr>
      <w:spacing w:before="40" w:after="20"/>
      <w:textboxTightWrap w:val="allLines"/>
    </w:pPr>
    <w:rPr>
      <w:rFonts w:ascii="Arial" w:eastAsia="Times New Roman" w:hAnsi="Arial"/>
      <w:sz w:val="18"/>
    </w:rPr>
    <w:tblPr>
      <w:tblStyleRowBandSize w:val="1"/>
      <w:tblBorders>
        <w:bottom w:val="single" w:sz="4" w:space="0" w:color="auto"/>
      </w:tblBorders>
    </w:tblPr>
    <w:trPr>
      <w:cantSplit/>
    </w:tr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BlockText">
    <w:name w:val="Block Text"/>
    <w:basedOn w:val="Normal"/>
    <w:semiHidden/>
    <w:unhideWhenUsed/>
    <w:rsid w:val="00653E6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53E69"/>
    <w:pPr>
      <w:spacing w:after="120"/>
    </w:pPr>
  </w:style>
  <w:style w:type="character" w:customStyle="1" w:styleId="BodyTextChar">
    <w:name w:val="Body Text Char"/>
    <w:basedOn w:val="DefaultParagraphFont"/>
    <w:link w:val="BodyText"/>
    <w:uiPriority w:val="99"/>
    <w:semiHidden/>
    <w:rsid w:val="00653E69"/>
    <w:rPr>
      <w:rFonts w:asciiTheme="minorHAnsi" w:eastAsia="Times New Roman" w:hAnsiTheme="minorHAnsi" w:cs="Times New Roman"/>
      <w:szCs w:val="20"/>
    </w:rPr>
  </w:style>
  <w:style w:type="paragraph" w:styleId="BodyText2">
    <w:name w:val="Body Text 2"/>
    <w:basedOn w:val="Normal"/>
    <w:link w:val="BodyText2Char"/>
    <w:semiHidden/>
    <w:unhideWhenUsed/>
    <w:rsid w:val="00653E69"/>
    <w:pPr>
      <w:spacing w:after="120" w:line="480" w:lineRule="auto"/>
    </w:pPr>
  </w:style>
  <w:style w:type="character" w:customStyle="1" w:styleId="BodyText2Char">
    <w:name w:val="Body Text 2 Char"/>
    <w:basedOn w:val="DefaultParagraphFont"/>
    <w:link w:val="BodyText2"/>
    <w:uiPriority w:val="99"/>
    <w:semiHidden/>
    <w:rsid w:val="00653E69"/>
    <w:rPr>
      <w:rFonts w:asciiTheme="minorHAnsi" w:eastAsia="Times New Roman" w:hAnsiTheme="minorHAnsi" w:cs="Times New Roman"/>
      <w:szCs w:val="20"/>
    </w:rPr>
  </w:style>
  <w:style w:type="paragraph" w:styleId="BodyText3">
    <w:name w:val="Body Text 3"/>
    <w:basedOn w:val="Normal"/>
    <w:link w:val="BodyText3Char"/>
    <w:semiHidden/>
    <w:unhideWhenUsed/>
    <w:rsid w:val="00653E69"/>
    <w:pPr>
      <w:spacing w:after="120"/>
    </w:pPr>
    <w:rPr>
      <w:sz w:val="16"/>
      <w:szCs w:val="16"/>
    </w:rPr>
  </w:style>
  <w:style w:type="character" w:customStyle="1" w:styleId="BodyText3Char">
    <w:name w:val="Body Text 3 Char"/>
    <w:basedOn w:val="DefaultParagraphFont"/>
    <w:link w:val="BodyText3"/>
    <w:uiPriority w:val="99"/>
    <w:semiHidden/>
    <w:rsid w:val="00653E69"/>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653E69"/>
    <w:pPr>
      <w:spacing w:after="240"/>
      <w:ind w:firstLine="360"/>
    </w:pPr>
  </w:style>
  <w:style w:type="character" w:customStyle="1" w:styleId="BodyTextFirstIndentChar">
    <w:name w:val="Body Text First Indent Char"/>
    <w:basedOn w:val="BodyTextChar"/>
    <w:link w:val="BodyTextFirstIndent"/>
    <w:uiPriority w:val="99"/>
    <w:semiHidden/>
    <w:rsid w:val="00653E69"/>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653E69"/>
    <w:pPr>
      <w:spacing w:after="120"/>
      <w:ind w:left="360"/>
    </w:pPr>
  </w:style>
  <w:style w:type="character" w:customStyle="1" w:styleId="BodyTextIndentChar">
    <w:name w:val="Body Text Indent Char"/>
    <w:basedOn w:val="DefaultParagraphFont"/>
    <w:link w:val="BodyTextIndent"/>
    <w:uiPriority w:val="99"/>
    <w:semiHidden/>
    <w:rsid w:val="00653E69"/>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653E69"/>
    <w:pPr>
      <w:spacing w:after="240"/>
      <w:ind w:firstLine="360"/>
    </w:pPr>
  </w:style>
  <w:style w:type="character" w:customStyle="1" w:styleId="BodyTextFirstIndent2Char">
    <w:name w:val="Body Text First Indent 2 Char"/>
    <w:basedOn w:val="BodyTextIndentChar"/>
    <w:link w:val="BodyTextFirstIndent2"/>
    <w:uiPriority w:val="99"/>
    <w:semiHidden/>
    <w:rsid w:val="00653E69"/>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653E69"/>
    <w:pPr>
      <w:spacing w:after="120" w:line="480" w:lineRule="auto"/>
      <w:ind w:left="360"/>
    </w:pPr>
  </w:style>
  <w:style w:type="character" w:customStyle="1" w:styleId="BodyTextIndent2Char">
    <w:name w:val="Body Text Indent 2 Char"/>
    <w:basedOn w:val="DefaultParagraphFont"/>
    <w:link w:val="BodyTextIndent2"/>
    <w:uiPriority w:val="99"/>
    <w:semiHidden/>
    <w:rsid w:val="00653E69"/>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653E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3E69"/>
    <w:rPr>
      <w:rFonts w:asciiTheme="minorHAnsi" w:eastAsia="Times New Roman" w:hAnsiTheme="minorHAnsi" w:cs="Times New Roman"/>
      <w:sz w:val="16"/>
      <w:szCs w:val="16"/>
    </w:rPr>
  </w:style>
  <w:style w:type="character" w:styleId="BookTitle">
    <w:name w:val="Book Title"/>
    <w:basedOn w:val="DefaultParagraphFont"/>
    <w:semiHidden/>
    <w:qFormat/>
    <w:rsid w:val="00653E69"/>
    <w:rPr>
      <w:b/>
      <w:bCs/>
      <w:i/>
      <w:iCs/>
      <w:spacing w:val="5"/>
    </w:rPr>
  </w:style>
  <w:style w:type="paragraph" w:styleId="E-mailSignature">
    <w:name w:val="E-mail Signature"/>
    <w:basedOn w:val="Normal"/>
    <w:link w:val="E-mailSignatureChar"/>
    <w:semiHidden/>
    <w:unhideWhenUsed/>
    <w:rsid w:val="00653E69"/>
    <w:pPr>
      <w:spacing w:after="0" w:line="240" w:lineRule="auto"/>
    </w:pPr>
  </w:style>
  <w:style w:type="character" w:customStyle="1" w:styleId="E-mailSignatureChar">
    <w:name w:val="E-mail Signature Char"/>
    <w:basedOn w:val="DefaultParagraphFont"/>
    <w:link w:val="E-mailSignature"/>
    <w:uiPriority w:val="99"/>
    <w:semiHidden/>
    <w:rsid w:val="00653E69"/>
    <w:rPr>
      <w:rFonts w:asciiTheme="minorHAnsi" w:eastAsia="Times New Roman" w:hAnsiTheme="minorHAnsi" w:cs="Times New Roman"/>
      <w:szCs w:val="20"/>
    </w:rPr>
  </w:style>
  <w:style w:type="character" w:styleId="Emphasis">
    <w:name w:val="Emphasis"/>
    <w:basedOn w:val="DefaultParagraphFont"/>
    <w:semiHidden/>
    <w:qFormat/>
    <w:rsid w:val="00653E69"/>
    <w:rPr>
      <w:i/>
      <w:iCs/>
    </w:rPr>
  </w:style>
  <w:style w:type="paragraph" w:styleId="EnvelopeAddress">
    <w:name w:val="envelope address"/>
    <w:basedOn w:val="Normal"/>
    <w:unhideWhenUsed/>
    <w:rsid w:val="00653E6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53E69"/>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653E69"/>
    <w:rPr>
      <w:color w:val="2B579A"/>
      <w:shd w:val="clear" w:color="auto" w:fill="E1DFDD"/>
    </w:rPr>
  </w:style>
  <w:style w:type="character" w:styleId="HTMLAcronym">
    <w:name w:val="HTML Acronym"/>
    <w:basedOn w:val="DefaultParagraphFont"/>
    <w:semiHidden/>
    <w:unhideWhenUsed/>
    <w:rsid w:val="00653E69"/>
  </w:style>
  <w:style w:type="paragraph" w:styleId="HTMLAddress">
    <w:name w:val="HTML Address"/>
    <w:basedOn w:val="Normal"/>
    <w:link w:val="HTMLAddressChar"/>
    <w:semiHidden/>
    <w:unhideWhenUsed/>
    <w:rsid w:val="00653E69"/>
    <w:pPr>
      <w:spacing w:after="0" w:line="240" w:lineRule="auto"/>
    </w:pPr>
    <w:rPr>
      <w:i/>
      <w:iCs/>
    </w:rPr>
  </w:style>
  <w:style w:type="character" w:customStyle="1" w:styleId="HTMLAddressChar">
    <w:name w:val="HTML Address Char"/>
    <w:basedOn w:val="DefaultParagraphFont"/>
    <w:link w:val="HTMLAddress"/>
    <w:uiPriority w:val="99"/>
    <w:semiHidden/>
    <w:rsid w:val="00653E69"/>
    <w:rPr>
      <w:rFonts w:asciiTheme="minorHAnsi" w:eastAsia="Times New Roman" w:hAnsiTheme="minorHAnsi" w:cs="Times New Roman"/>
      <w:i/>
      <w:iCs/>
      <w:szCs w:val="20"/>
    </w:rPr>
  </w:style>
  <w:style w:type="character" w:styleId="HTMLCite">
    <w:name w:val="HTML Cite"/>
    <w:basedOn w:val="DefaultParagraphFont"/>
    <w:semiHidden/>
    <w:unhideWhenUsed/>
    <w:rsid w:val="00653E69"/>
    <w:rPr>
      <w:i/>
      <w:iCs/>
    </w:rPr>
  </w:style>
  <w:style w:type="character" w:styleId="HTMLCode">
    <w:name w:val="HTML Code"/>
    <w:basedOn w:val="DefaultParagraphFont"/>
    <w:semiHidden/>
    <w:unhideWhenUsed/>
    <w:rsid w:val="00653E69"/>
    <w:rPr>
      <w:rFonts w:ascii="Consolas" w:hAnsi="Consolas"/>
      <w:sz w:val="20"/>
      <w:szCs w:val="20"/>
    </w:rPr>
  </w:style>
  <w:style w:type="character" w:styleId="HTMLDefinition">
    <w:name w:val="HTML Definition"/>
    <w:basedOn w:val="DefaultParagraphFont"/>
    <w:semiHidden/>
    <w:unhideWhenUsed/>
    <w:rsid w:val="00653E69"/>
    <w:rPr>
      <w:i/>
      <w:iCs/>
    </w:rPr>
  </w:style>
  <w:style w:type="character" w:styleId="HTMLKeyboard">
    <w:name w:val="HTML Keyboard"/>
    <w:basedOn w:val="DefaultParagraphFont"/>
    <w:semiHidden/>
    <w:unhideWhenUsed/>
    <w:rsid w:val="00653E69"/>
    <w:rPr>
      <w:rFonts w:ascii="Consolas" w:hAnsi="Consolas"/>
      <w:sz w:val="20"/>
      <w:szCs w:val="20"/>
    </w:rPr>
  </w:style>
  <w:style w:type="character" w:styleId="HTMLSample">
    <w:name w:val="HTML Sample"/>
    <w:basedOn w:val="DefaultParagraphFont"/>
    <w:semiHidden/>
    <w:unhideWhenUsed/>
    <w:rsid w:val="00653E69"/>
    <w:rPr>
      <w:rFonts w:ascii="Consolas" w:hAnsi="Consolas"/>
      <w:sz w:val="24"/>
      <w:szCs w:val="24"/>
    </w:rPr>
  </w:style>
  <w:style w:type="character" w:styleId="HTMLTypewriter">
    <w:name w:val="HTML Typewriter"/>
    <w:basedOn w:val="DefaultParagraphFont"/>
    <w:semiHidden/>
    <w:unhideWhenUsed/>
    <w:rsid w:val="00653E69"/>
    <w:rPr>
      <w:rFonts w:ascii="Consolas" w:hAnsi="Consolas"/>
      <w:sz w:val="20"/>
      <w:szCs w:val="20"/>
    </w:rPr>
  </w:style>
  <w:style w:type="character" w:styleId="HTMLVariable">
    <w:name w:val="HTML Variable"/>
    <w:basedOn w:val="DefaultParagraphFont"/>
    <w:semiHidden/>
    <w:unhideWhenUsed/>
    <w:rsid w:val="00653E69"/>
    <w:rPr>
      <w:i/>
      <w:iCs/>
    </w:rPr>
  </w:style>
  <w:style w:type="paragraph" w:styleId="Index4">
    <w:name w:val="index 4"/>
    <w:basedOn w:val="Normal"/>
    <w:next w:val="Normal"/>
    <w:autoRedefine/>
    <w:semiHidden/>
    <w:unhideWhenUsed/>
    <w:rsid w:val="00653E69"/>
    <w:pPr>
      <w:spacing w:after="0" w:line="240" w:lineRule="auto"/>
      <w:ind w:left="960" w:hanging="240"/>
    </w:pPr>
  </w:style>
  <w:style w:type="paragraph" w:styleId="Index5">
    <w:name w:val="index 5"/>
    <w:basedOn w:val="Normal"/>
    <w:next w:val="Normal"/>
    <w:autoRedefine/>
    <w:semiHidden/>
    <w:unhideWhenUsed/>
    <w:rsid w:val="00653E69"/>
    <w:pPr>
      <w:spacing w:after="0" w:line="240" w:lineRule="auto"/>
      <w:ind w:left="1200" w:hanging="240"/>
    </w:pPr>
  </w:style>
  <w:style w:type="paragraph" w:styleId="Index6">
    <w:name w:val="index 6"/>
    <w:basedOn w:val="Normal"/>
    <w:next w:val="Normal"/>
    <w:autoRedefine/>
    <w:semiHidden/>
    <w:unhideWhenUsed/>
    <w:rsid w:val="00653E69"/>
    <w:pPr>
      <w:spacing w:after="0" w:line="240" w:lineRule="auto"/>
      <w:ind w:left="1440" w:hanging="240"/>
    </w:pPr>
  </w:style>
  <w:style w:type="paragraph" w:styleId="Index7">
    <w:name w:val="index 7"/>
    <w:basedOn w:val="Normal"/>
    <w:next w:val="Normal"/>
    <w:autoRedefine/>
    <w:semiHidden/>
    <w:unhideWhenUsed/>
    <w:rsid w:val="00653E69"/>
    <w:pPr>
      <w:spacing w:after="0" w:line="240" w:lineRule="auto"/>
      <w:ind w:left="1680" w:hanging="240"/>
    </w:pPr>
  </w:style>
  <w:style w:type="paragraph" w:styleId="Index8">
    <w:name w:val="index 8"/>
    <w:basedOn w:val="Normal"/>
    <w:next w:val="Normal"/>
    <w:autoRedefine/>
    <w:semiHidden/>
    <w:unhideWhenUsed/>
    <w:rsid w:val="00653E69"/>
    <w:pPr>
      <w:spacing w:after="0" w:line="240" w:lineRule="auto"/>
      <w:ind w:left="1920" w:hanging="240"/>
    </w:pPr>
  </w:style>
  <w:style w:type="paragraph" w:styleId="Index9">
    <w:name w:val="index 9"/>
    <w:basedOn w:val="Normal"/>
    <w:next w:val="Normal"/>
    <w:autoRedefine/>
    <w:semiHidden/>
    <w:unhideWhenUsed/>
    <w:rsid w:val="00653E69"/>
    <w:pPr>
      <w:spacing w:after="0" w:line="240" w:lineRule="auto"/>
      <w:ind w:left="2160" w:hanging="240"/>
    </w:pPr>
  </w:style>
  <w:style w:type="paragraph" w:styleId="IndexHeading">
    <w:name w:val="index heading"/>
    <w:basedOn w:val="Normal"/>
    <w:next w:val="Index1"/>
    <w:semiHidden/>
    <w:unhideWhenUsed/>
    <w:rsid w:val="00653E69"/>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653E6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53E69"/>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653E69"/>
  </w:style>
  <w:style w:type="paragraph" w:styleId="ListContinue4">
    <w:name w:val="List Continue 4"/>
    <w:basedOn w:val="Normal"/>
    <w:semiHidden/>
    <w:unhideWhenUsed/>
    <w:rsid w:val="00653E69"/>
    <w:pPr>
      <w:spacing w:after="120"/>
      <w:ind w:left="1440"/>
      <w:contextualSpacing/>
    </w:pPr>
  </w:style>
  <w:style w:type="paragraph" w:styleId="ListContinue5">
    <w:name w:val="List Continue 5"/>
    <w:basedOn w:val="Normal"/>
    <w:semiHidden/>
    <w:unhideWhenUsed/>
    <w:rsid w:val="00653E69"/>
    <w:pPr>
      <w:spacing w:after="120"/>
      <w:ind w:left="1800"/>
      <w:contextualSpacing/>
    </w:pPr>
  </w:style>
  <w:style w:type="paragraph" w:styleId="ListNumber4">
    <w:name w:val="List Number 4"/>
    <w:basedOn w:val="Normal"/>
    <w:semiHidden/>
    <w:unhideWhenUsed/>
    <w:rsid w:val="00653E69"/>
    <w:pPr>
      <w:numPr>
        <w:numId w:val="27"/>
      </w:numPr>
      <w:contextualSpacing/>
    </w:pPr>
  </w:style>
  <w:style w:type="paragraph" w:styleId="ListNumber5">
    <w:name w:val="List Number 5"/>
    <w:basedOn w:val="Normal"/>
    <w:semiHidden/>
    <w:unhideWhenUsed/>
    <w:rsid w:val="00653E69"/>
    <w:pPr>
      <w:numPr>
        <w:numId w:val="28"/>
      </w:numPr>
      <w:contextualSpacing/>
    </w:pPr>
  </w:style>
  <w:style w:type="paragraph" w:styleId="MacroText">
    <w:name w:val="macro"/>
    <w:link w:val="MacroTextChar"/>
    <w:semiHidden/>
    <w:unhideWhenUsed/>
    <w:rsid w:val="00653E6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53E69"/>
    <w:rPr>
      <w:rFonts w:ascii="Consolas" w:eastAsia="Times New Roman" w:hAnsi="Consolas" w:cs="Times New Roman"/>
      <w:sz w:val="20"/>
      <w:szCs w:val="20"/>
    </w:rPr>
  </w:style>
  <w:style w:type="character" w:customStyle="1" w:styleId="Mention1">
    <w:name w:val="Mention1"/>
    <w:basedOn w:val="DefaultParagraphFont"/>
    <w:semiHidden/>
    <w:unhideWhenUsed/>
    <w:rsid w:val="00653E69"/>
    <w:rPr>
      <w:color w:val="2B579A"/>
      <w:shd w:val="clear" w:color="auto" w:fill="E1DFDD"/>
    </w:rPr>
  </w:style>
  <w:style w:type="paragraph" w:styleId="MessageHeader">
    <w:name w:val="Message Header"/>
    <w:basedOn w:val="Normal"/>
    <w:link w:val="MessageHeaderChar"/>
    <w:semiHidden/>
    <w:unhideWhenUsed/>
    <w:rsid w:val="00653E6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53E69"/>
    <w:rPr>
      <w:rFonts w:asciiTheme="majorHAnsi" w:eastAsiaTheme="majorEastAsia" w:hAnsiTheme="majorHAnsi" w:cstheme="majorBidi"/>
      <w:shd w:val="pct20" w:color="auto" w:fill="auto"/>
    </w:rPr>
  </w:style>
  <w:style w:type="paragraph" w:styleId="NormalWeb">
    <w:name w:val="Normal (Web)"/>
    <w:basedOn w:val="Normal"/>
    <w:semiHidden/>
    <w:unhideWhenUsed/>
    <w:rsid w:val="00653E69"/>
    <w:rPr>
      <w:rFonts w:ascii="Times New Roman" w:hAnsi="Times New Roman"/>
      <w:szCs w:val="24"/>
    </w:rPr>
  </w:style>
  <w:style w:type="paragraph" w:styleId="NormalIndent">
    <w:name w:val="Normal Indent"/>
    <w:basedOn w:val="Normal"/>
    <w:semiHidden/>
    <w:unhideWhenUsed/>
    <w:rsid w:val="00653E69"/>
    <w:pPr>
      <w:ind w:left="720"/>
    </w:pPr>
  </w:style>
  <w:style w:type="paragraph" w:styleId="PlainText">
    <w:name w:val="Plain Text"/>
    <w:basedOn w:val="Normal"/>
    <w:link w:val="PlainTextChar"/>
    <w:semiHidden/>
    <w:unhideWhenUsed/>
    <w:rsid w:val="00653E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53E69"/>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653E69"/>
    <w:rPr>
      <w:u w:val="dotted"/>
    </w:rPr>
  </w:style>
  <w:style w:type="character" w:customStyle="1" w:styleId="SmartLink1">
    <w:name w:val="SmartLink1"/>
    <w:basedOn w:val="DefaultParagraphFont"/>
    <w:semiHidden/>
    <w:unhideWhenUsed/>
    <w:rsid w:val="00653E69"/>
    <w:rPr>
      <w:color w:val="0000FF"/>
      <w:u w:val="single"/>
      <w:shd w:val="clear" w:color="auto" w:fill="F3F2F1"/>
    </w:rPr>
  </w:style>
  <w:style w:type="character" w:styleId="Strong">
    <w:name w:val="Strong"/>
    <w:basedOn w:val="DefaultParagraphFont"/>
    <w:semiHidden/>
    <w:qFormat/>
    <w:rsid w:val="00653E69"/>
    <w:rPr>
      <w:b/>
      <w:bCs/>
    </w:rPr>
  </w:style>
  <w:style w:type="paragraph" w:styleId="Subtitle">
    <w:name w:val="Subtitle"/>
    <w:basedOn w:val="Normal"/>
    <w:next w:val="Normal"/>
    <w:link w:val="SubtitleChar"/>
    <w:qFormat/>
    <w:rsid w:val="00653E69"/>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53E69"/>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653E69"/>
    <w:rPr>
      <w:i/>
      <w:iCs/>
      <w:color w:val="404040" w:themeColor="text1" w:themeTint="BF"/>
    </w:rPr>
  </w:style>
  <w:style w:type="character" w:styleId="SubtleReference">
    <w:name w:val="Subtle Reference"/>
    <w:basedOn w:val="DefaultParagraphFont"/>
    <w:semiHidden/>
    <w:qFormat/>
    <w:rsid w:val="00653E69"/>
    <w:rPr>
      <w:smallCaps/>
      <w:color w:val="5A5A5A" w:themeColor="text1" w:themeTint="A5"/>
    </w:rPr>
  </w:style>
  <w:style w:type="paragraph" w:styleId="TableofAuthorities">
    <w:name w:val="table of authorities"/>
    <w:basedOn w:val="Normal"/>
    <w:next w:val="Normal"/>
    <w:semiHidden/>
    <w:unhideWhenUsed/>
    <w:rsid w:val="00653E69"/>
    <w:pPr>
      <w:spacing w:after="0"/>
      <w:ind w:left="240" w:hanging="240"/>
    </w:pPr>
  </w:style>
  <w:style w:type="paragraph" w:styleId="TOAHeading">
    <w:name w:val="toa heading"/>
    <w:basedOn w:val="Normal"/>
    <w:next w:val="Normal"/>
    <w:semiHidden/>
    <w:unhideWhenUsed/>
    <w:rsid w:val="00653E69"/>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53E69"/>
    <w:pPr>
      <w:spacing w:after="100"/>
      <w:ind w:left="1200"/>
    </w:pPr>
  </w:style>
  <w:style w:type="paragraph" w:styleId="TOC7">
    <w:name w:val="toc 7"/>
    <w:basedOn w:val="Normal"/>
    <w:next w:val="Normal"/>
    <w:autoRedefine/>
    <w:semiHidden/>
    <w:unhideWhenUsed/>
    <w:rsid w:val="00653E69"/>
    <w:pPr>
      <w:spacing w:after="100"/>
      <w:ind w:left="1440"/>
    </w:pPr>
  </w:style>
  <w:style w:type="paragraph" w:styleId="TOC9">
    <w:name w:val="toc 9"/>
    <w:basedOn w:val="Normal"/>
    <w:next w:val="Normal"/>
    <w:autoRedefine/>
    <w:uiPriority w:val="39"/>
    <w:unhideWhenUsed/>
    <w:rsid w:val="00025A4E"/>
    <w:pPr>
      <w:tabs>
        <w:tab w:val="right" w:leader="dot" w:pos="9350"/>
      </w:tabs>
      <w:spacing w:after="100"/>
      <w:ind w:left="450"/>
    </w:pPr>
  </w:style>
  <w:style w:type="character" w:customStyle="1" w:styleId="UnresolvedMention3">
    <w:name w:val="Unresolved Mention3"/>
    <w:basedOn w:val="DefaultParagraphFont"/>
    <w:semiHidden/>
    <w:unhideWhenUsed/>
    <w:rsid w:val="00653E69"/>
    <w:rPr>
      <w:color w:val="605E5C"/>
      <w:shd w:val="clear" w:color="auto" w:fill="E1DFDD"/>
    </w:rPr>
  </w:style>
  <w:style w:type="character" w:customStyle="1" w:styleId="Hashtag2">
    <w:name w:val="Hashtag2"/>
    <w:basedOn w:val="DefaultParagraphFont"/>
    <w:semiHidden/>
    <w:unhideWhenUsed/>
    <w:rsid w:val="00E226D2"/>
    <w:rPr>
      <w:color w:val="2B579A"/>
      <w:shd w:val="clear" w:color="auto" w:fill="E1DFDD"/>
    </w:rPr>
  </w:style>
  <w:style w:type="character" w:customStyle="1" w:styleId="Mention2">
    <w:name w:val="Mention2"/>
    <w:basedOn w:val="DefaultParagraphFont"/>
    <w:semiHidden/>
    <w:unhideWhenUsed/>
    <w:rsid w:val="00E226D2"/>
    <w:rPr>
      <w:color w:val="2B579A"/>
      <w:shd w:val="clear" w:color="auto" w:fill="E1DFDD"/>
    </w:rPr>
  </w:style>
  <w:style w:type="character" w:customStyle="1" w:styleId="SmartHyperlink2">
    <w:name w:val="Smart Hyperlink2"/>
    <w:basedOn w:val="DefaultParagraphFont"/>
    <w:semiHidden/>
    <w:unhideWhenUsed/>
    <w:rsid w:val="00E226D2"/>
    <w:rPr>
      <w:u w:val="dotted"/>
    </w:rPr>
  </w:style>
  <w:style w:type="character" w:customStyle="1" w:styleId="SmartLink2">
    <w:name w:val="SmartLink2"/>
    <w:basedOn w:val="DefaultParagraphFont"/>
    <w:semiHidden/>
    <w:unhideWhenUsed/>
    <w:rsid w:val="00E226D2"/>
    <w:rPr>
      <w:color w:val="0000FF"/>
      <w:u w:val="single"/>
      <w:shd w:val="clear" w:color="auto" w:fill="F3F2F1"/>
    </w:rPr>
  </w:style>
  <w:style w:type="character" w:customStyle="1" w:styleId="UnresolvedMention4">
    <w:name w:val="Unresolved Mention4"/>
    <w:basedOn w:val="DefaultParagraphFont"/>
    <w:semiHidden/>
    <w:unhideWhenUsed/>
    <w:rsid w:val="00E226D2"/>
    <w:rPr>
      <w:color w:val="605E5C"/>
      <w:shd w:val="clear" w:color="auto" w:fill="E1DFDD"/>
    </w:rPr>
  </w:style>
  <w:style w:type="table" w:customStyle="1" w:styleId="ListTable1Light1">
    <w:name w:val="List Table 1 Light1"/>
    <w:basedOn w:val="TableNormal"/>
    <w:uiPriority w:val="46"/>
    <w:rsid w:val="00731B0A"/>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ashtag3">
    <w:name w:val="Hashtag3"/>
    <w:basedOn w:val="DefaultParagraphFont"/>
    <w:semiHidden/>
    <w:unhideWhenUsed/>
    <w:rsid w:val="00A27776"/>
    <w:rPr>
      <w:color w:val="2B579A"/>
      <w:shd w:val="clear" w:color="auto" w:fill="E1DFDD"/>
    </w:rPr>
  </w:style>
  <w:style w:type="character" w:customStyle="1" w:styleId="Mention3">
    <w:name w:val="Mention3"/>
    <w:basedOn w:val="DefaultParagraphFont"/>
    <w:semiHidden/>
    <w:unhideWhenUsed/>
    <w:rsid w:val="00A27776"/>
    <w:rPr>
      <w:color w:val="2B579A"/>
      <w:shd w:val="clear" w:color="auto" w:fill="E1DFDD"/>
    </w:rPr>
  </w:style>
  <w:style w:type="character" w:customStyle="1" w:styleId="SmartHyperlink3">
    <w:name w:val="Smart Hyperlink3"/>
    <w:basedOn w:val="DefaultParagraphFont"/>
    <w:semiHidden/>
    <w:unhideWhenUsed/>
    <w:rsid w:val="00A27776"/>
    <w:rPr>
      <w:u w:val="dotted"/>
    </w:rPr>
  </w:style>
  <w:style w:type="character" w:customStyle="1" w:styleId="SmartLink3">
    <w:name w:val="SmartLink3"/>
    <w:basedOn w:val="DefaultParagraphFont"/>
    <w:semiHidden/>
    <w:unhideWhenUsed/>
    <w:rsid w:val="00A27776"/>
    <w:rPr>
      <w:color w:val="0000FF"/>
      <w:u w:val="single"/>
      <w:shd w:val="clear" w:color="auto" w:fill="F3F2F1"/>
    </w:rPr>
  </w:style>
  <w:style w:type="character" w:customStyle="1" w:styleId="UnresolvedMention5">
    <w:name w:val="Unresolved Mention5"/>
    <w:basedOn w:val="DefaultParagraphFont"/>
    <w:semiHidden/>
    <w:unhideWhenUsed/>
    <w:rsid w:val="00A27776"/>
    <w:rPr>
      <w:color w:val="605E5C"/>
      <w:shd w:val="clear" w:color="auto" w:fill="E1DFDD"/>
    </w:rPr>
  </w:style>
  <w:style w:type="character" w:customStyle="1" w:styleId="Hashtag4">
    <w:name w:val="Hashtag4"/>
    <w:basedOn w:val="DefaultParagraphFont"/>
    <w:semiHidden/>
    <w:unhideWhenUsed/>
    <w:rsid w:val="00661F5A"/>
    <w:rPr>
      <w:color w:val="2B579A"/>
      <w:shd w:val="clear" w:color="auto" w:fill="E1DFDD"/>
    </w:rPr>
  </w:style>
  <w:style w:type="character" w:customStyle="1" w:styleId="Mention4">
    <w:name w:val="Mention4"/>
    <w:basedOn w:val="DefaultParagraphFont"/>
    <w:semiHidden/>
    <w:unhideWhenUsed/>
    <w:rsid w:val="00661F5A"/>
    <w:rPr>
      <w:color w:val="2B579A"/>
      <w:shd w:val="clear" w:color="auto" w:fill="E1DFDD"/>
    </w:rPr>
  </w:style>
  <w:style w:type="character" w:customStyle="1" w:styleId="SmartHyperlink4">
    <w:name w:val="Smart Hyperlink4"/>
    <w:basedOn w:val="DefaultParagraphFont"/>
    <w:semiHidden/>
    <w:unhideWhenUsed/>
    <w:rsid w:val="00661F5A"/>
    <w:rPr>
      <w:u w:val="dotted"/>
    </w:rPr>
  </w:style>
  <w:style w:type="character" w:customStyle="1" w:styleId="SmartLink4">
    <w:name w:val="SmartLink4"/>
    <w:basedOn w:val="DefaultParagraphFont"/>
    <w:semiHidden/>
    <w:unhideWhenUsed/>
    <w:rsid w:val="00661F5A"/>
    <w:rPr>
      <w:color w:val="0000FF"/>
      <w:u w:val="single"/>
      <w:shd w:val="clear" w:color="auto" w:fill="F3F2F1"/>
    </w:rPr>
  </w:style>
  <w:style w:type="character" w:customStyle="1" w:styleId="UnresolvedMention6">
    <w:name w:val="Unresolved Mention6"/>
    <w:basedOn w:val="DefaultParagraphFont"/>
    <w:semiHidden/>
    <w:unhideWhenUsed/>
    <w:rsid w:val="00661F5A"/>
    <w:rPr>
      <w:color w:val="605E5C"/>
      <w:shd w:val="clear" w:color="auto" w:fill="E1DFDD"/>
    </w:rPr>
  </w:style>
  <w:style w:type="character" w:customStyle="1" w:styleId="Hashtag">
    <w:name w:val="Hashtag"/>
    <w:basedOn w:val="DefaultParagraphFont"/>
    <w:semiHidden/>
    <w:unhideWhenUsed/>
    <w:rsid w:val="00AF408F"/>
    <w:rPr>
      <w:color w:val="2B579A"/>
      <w:shd w:val="clear" w:color="auto" w:fill="E1DFDD"/>
    </w:rPr>
  </w:style>
  <w:style w:type="character" w:customStyle="1" w:styleId="Mention">
    <w:name w:val="Mention"/>
    <w:basedOn w:val="DefaultParagraphFont"/>
    <w:semiHidden/>
    <w:unhideWhenUsed/>
    <w:rsid w:val="00AF408F"/>
    <w:rPr>
      <w:color w:val="2B579A"/>
      <w:shd w:val="clear" w:color="auto" w:fill="E1DFDD"/>
    </w:rPr>
  </w:style>
  <w:style w:type="character" w:customStyle="1" w:styleId="SmartHyperlink">
    <w:name w:val="Smart Hyperlink"/>
    <w:basedOn w:val="DefaultParagraphFont"/>
    <w:semiHidden/>
    <w:unhideWhenUsed/>
    <w:rsid w:val="00AF408F"/>
    <w:rPr>
      <w:u w:val="dotted"/>
    </w:rPr>
  </w:style>
  <w:style w:type="character" w:customStyle="1" w:styleId="SmartLink">
    <w:name w:val="Smart Link"/>
    <w:basedOn w:val="DefaultParagraphFont"/>
    <w:semiHidden/>
    <w:unhideWhenUsed/>
    <w:rsid w:val="00AF408F"/>
    <w:rPr>
      <w:color w:val="0000FF"/>
      <w:u w:val="single"/>
      <w:shd w:val="clear" w:color="auto" w:fill="F3F2F1"/>
    </w:rPr>
  </w:style>
  <w:style w:type="character" w:customStyle="1" w:styleId="UnresolvedMention">
    <w:name w:val="Unresolved Mention"/>
    <w:basedOn w:val="DefaultParagraphFont"/>
    <w:semiHidden/>
    <w:unhideWhenUsed/>
    <w:rsid w:val="00AF408F"/>
    <w:rPr>
      <w:color w:val="605E5C"/>
      <w:shd w:val="clear" w:color="auto" w:fill="E1DFDD"/>
    </w:rPr>
  </w:style>
  <w:style w:type="table" w:styleId="GridTable2">
    <w:name w:val="Grid Table 2"/>
    <w:basedOn w:val="TableNormal"/>
    <w:uiPriority w:val="47"/>
    <w:rsid w:val="00AF4343"/>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3002">
      <w:bodyDiv w:val="1"/>
      <w:marLeft w:val="0"/>
      <w:marRight w:val="0"/>
      <w:marTop w:val="0"/>
      <w:marBottom w:val="0"/>
      <w:divBdr>
        <w:top w:val="none" w:sz="0" w:space="0" w:color="auto"/>
        <w:left w:val="none" w:sz="0" w:space="0" w:color="auto"/>
        <w:bottom w:val="none" w:sz="0" w:space="0" w:color="auto"/>
        <w:right w:val="none" w:sz="0" w:space="0" w:color="auto"/>
      </w:divBdr>
    </w:div>
    <w:div w:id="94326974">
      <w:bodyDiv w:val="1"/>
      <w:marLeft w:val="0"/>
      <w:marRight w:val="0"/>
      <w:marTop w:val="0"/>
      <w:marBottom w:val="0"/>
      <w:divBdr>
        <w:top w:val="none" w:sz="0" w:space="0" w:color="auto"/>
        <w:left w:val="none" w:sz="0" w:space="0" w:color="auto"/>
        <w:bottom w:val="none" w:sz="0" w:space="0" w:color="auto"/>
        <w:right w:val="none" w:sz="0" w:space="0" w:color="auto"/>
      </w:divBdr>
    </w:div>
    <w:div w:id="100227173">
      <w:bodyDiv w:val="1"/>
      <w:marLeft w:val="0"/>
      <w:marRight w:val="0"/>
      <w:marTop w:val="0"/>
      <w:marBottom w:val="0"/>
      <w:divBdr>
        <w:top w:val="none" w:sz="0" w:space="0" w:color="auto"/>
        <w:left w:val="none" w:sz="0" w:space="0" w:color="auto"/>
        <w:bottom w:val="none" w:sz="0" w:space="0" w:color="auto"/>
        <w:right w:val="none" w:sz="0" w:space="0" w:color="auto"/>
      </w:divBdr>
    </w:div>
    <w:div w:id="343359928">
      <w:bodyDiv w:val="1"/>
      <w:marLeft w:val="0"/>
      <w:marRight w:val="0"/>
      <w:marTop w:val="0"/>
      <w:marBottom w:val="0"/>
      <w:divBdr>
        <w:top w:val="none" w:sz="0" w:space="0" w:color="auto"/>
        <w:left w:val="none" w:sz="0" w:space="0" w:color="auto"/>
        <w:bottom w:val="none" w:sz="0" w:space="0" w:color="auto"/>
        <w:right w:val="none" w:sz="0" w:space="0" w:color="auto"/>
      </w:divBdr>
    </w:div>
    <w:div w:id="346062590">
      <w:bodyDiv w:val="1"/>
      <w:marLeft w:val="0"/>
      <w:marRight w:val="0"/>
      <w:marTop w:val="0"/>
      <w:marBottom w:val="0"/>
      <w:divBdr>
        <w:top w:val="none" w:sz="0" w:space="0" w:color="auto"/>
        <w:left w:val="none" w:sz="0" w:space="0" w:color="auto"/>
        <w:bottom w:val="none" w:sz="0" w:space="0" w:color="auto"/>
        <w:right w:val="none" w:sz="0" w:space="0" w:color="auto"/>
      </w:divBdr>
    </w:div>
    <w:div w:id="380205343">
      <w:bodyDiv w:val="1"/>
      <w:marLeft w:val="0"/>
      <w:marRight w:val="0"/>
      <w:marTop w:val="0"/>
      <w:marBottom w:val="0"/>
      <w:divBdr>
        <w:top w:val="none" w:sz="0" w:space="0" w:color="auto"/>
        <w:left w:val="none" w:sz="0" w:space="0" w:color="auto"/>
        <w:bottom w:val="none" w:sz="0" w:space="0" w:color="auto"/>
        <w:right w:val="none" w:sz="0" w:space="0" w:color="auto"/>
      </w:divBdr>
    </w:div>
    <w:div w:id="462961701">
      <w:bodyDiv w:val="1"/>
      <w:marLeft w:val="0"/>
      <w:marRight w:val="0"/>
      <w:marTop w:val="0"/>
      <w:marBottom w:val="0"/>
      <w:divBdr>
        <w:top w:val="none" w:sz="0" w:space="0" w:color="auto"/>
        <w:left w:val="none" w:sz="0" w:space="0" w:color="auto"/>
        <w:bottom w:val="none" w:sz="0" w:space="0" w:color="auto"/>
        <w:right w:val="none" w:sz="0" w:space="0" w:color="auto"/>
      </w:divBdr>
    </w:div>
    <w:div w:id="482815315">
      <w:bodyDiv w:val="1"/>
      <w:marLeft w:val="0"/>
      <w:marRight w:val="0"/>
      <w:marTop w:val="0"/>
      <w:marBottom w:val="0"/>
      <w:divBdr>
        <w:top w:val="none" w:sz="0" w:space="0" w:color="auto"/>
        <w:left w:val="none" w:sz="0" w:space="0" w:color="auto"/>
        <w:bottom w:val="none" w:sz="0" w:space="0" w:color="auto"/>
        <w:right w:val="none" w:sz="0" w:space="0" w:color="auto"/>
      </w:divBdr>
    </w:div>
    <w:div w:id="496654435">
      <w:bodyDiv w:val="1"/>
      <w:marLeft w:val="0"/>
      <w:marRight w:val="0"/>
      <w:marTop w:val="0"/>
      <w:marBottom w:val="0"/>
      <w:divBdr>
        <w:top w:val="none" w:sz="0" w:space="0" w:color="auto"/>
        <w:left w:val="none" w:sz="0" w:space="0" w:color="auto"/>
        <w:bottom w:val="none" w:sz="0" w:space="0" w:color="auto"/>
        <w:right w:val="none" w:sz="0" w:space="0" w:color="auto"/>
      </w:divBdr>
    </w:div>
    <w:div w:id="499077625">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60230603">
      <w:bodyDiv w:val="1"/>
      <w:marLeft w:val="0"/>
      <w:marRight w:val="0"/>
      <w:marTop w:val="0"/>
      <w:marBottom w:val="0"/>
      <w:divBdr>
        <w:top w:val="none" w:sz="0" w:space="0" w:color="auto"/>
        <w:left w:val="none" w:sz="0" w:space="0" w:color="auto"/>
        <w:bottom w:val="none" w:sz="0" w:space="0" w:color="auto"/>
        <w:right w:val="none" w:sz="0" w:space="0" w:color="auto"/>
      </w:divBdr>
    </w:div>
    <w:div w:id="679699939">
      <w:bodyDiv w:val="1"/>
      <w:marLeft w:val="0"/>
      <w:marRight w:val="0"/>
      <w:marTop w:val="0"/>
      <w:marBottom w:val="0"/>
      <w:divBdr>
        <w:top w:val="none" w:sz="0" w:space="0" w:color="auto"/>
        <w:left w:val="none" w:sz="0" w:space="0" w:color="auto"/>
        <w:bottom w:val="none" w:sz="0" w:space="0" w:color="auto"/>
        <w:right w:val="none" w:sz="0" w:space="0" w:color="auto"/>
      </w:divBdr>
    </w:div>
    <w:div w:id="707224356">
      <w:bodyDiv w:val="1"/>
      <w:marLeft w:val="0"/>
      <w:marRight w:val="0"/>
      <w:marTop w:val="0"/>
      <w:marBottom w:val="0"/>
      <w:divBdr>
        <w:top w:val="none" w:sz="0" w:space="0" w:color="auto"/>
        <w:left w:val="none" w:sz="0" w:space="0" w:color="auto"/>
        <w:bottom w:val="none" w:sz="0" w:space="0" w:color="auto"/>
        <w:right w:val="none" w:sz="0" w:space="0" w:color="auto"/>
      </w:divBdr>
    </w:div>
    <w:div w:id="773401760">
      <w:bodyDiv w:val="1"/>
      <w:marLeft w:val="0"/>
      <w:marRight w:val="0"/>
      <w:marTop w:val="0"/>
      <w:marBottom w:val="0"/>
      <w:divBdr>
        <w:top w:val="none" w:sz="0" w:space="0" w:color="auto"/>
        <w:left w:val="none" w:sz="0" w:space="0" w:color="auto"/>
        <w:bottom w:val="none" w:sz="0" w:space="0" w:color="auto"/>
        <w:right w:val="none" w:sz="0" w:space="0" w:color="auto"/>
      </w:divBdr>
    </w:div>
    <w:div w:id="958531559">
      <w:bodyDiv w:val="1"/>
      <w:marLeft w:val="0"/>
      <w:marRight w:val="0"/>
      <w:marTop w:val="0"/>
      <w:marBottom w:val="0"/>
      <w:divBdr>
        <w:top w:val="none" w:sz="0" w:space="0" w:color="auto"/>
        <w:left w:val="none" w:sz="0" w:space="0" w:color="auto"/>
        <w:bottom w:val="none" w:sz="0" w:space="0" w:color="auto"/>
        <w:right w:val="none" w:sz="0" w:space="0" w:color="auto"/>
      </w:divBdr>
    </w:div>
    <w:div w:id="973945576">
      <w:bodyDiv w:val="1"/>
      <w:marLeft w:val="0"/>
      <w:marRight w:val="0"/>
      <w:marTop w:val="0"/>
      <w:marBottom w:val="0"/>
      <w:divBdr>
        <w:top w:val="none" w:sz="0" w:space="0" w:color="auto"/>
        <w:left w:val="none" w:sz="0" w:space="0" w:color="auto"/>
        <w:bottom w:val="none" w:sz="0" w:space="0" w:color="auto"/>
        <w:right w:val="none" w:sz="0" w:space="0" w:color="auto"/>
      </w:divBdr>
    </w:div>
    <w:div w:id="994803156">
      <w:bodyDiv w:val="1"/>
      <w:marLeft w:val="0"/>
      <w:marRight w:val="0"/>
      <w:marTop w:val="0"/>
      <w:marBottom w:val="0"/>
      <w:divBdr>
        <w:top w:val="none" w:sz="0" w:space="0" w:color="auto"/>
        <w:left w:val="none" w:sz="0" w:space="0" w:color="auto"/>
        <w:bottom w:val="none" w:sz="0" w:space="0" w:color="auto"/>
        <w:right w:val="none" w:sz="0" w:space="0" w:color="auto"/>
      </w:divBdr>
    </w:div>
    <w:div w:id="1017002039">
      <w:bodyDiv w:val="1"/>
      <w:marLeft w:val="0"/>
      <w:marRight w:val="0"/>
      <w:marTop w:val="0"/>
      <w:marBottom w:val="0"/>
      <w:divBdr>
        <w:top w:val="none" w:sz="0" w:space="0" w:color="auto"/>
        <w:left w:val="none" w:sz="0" w:space="0" w:color="auto"/>
        <w:bottom w:val="none" w:sz="0" w:space="0" w:color="auto"/>
        <w:right w:val="none" w:sz="0" w:space="0" w:color="auto"/>
      </w:divBdr>
    </w:div>
    <w:div w:id="1098212111">
      <w:bodyDiv w:val="1"/>
      <w:marLeft w:val="0"/>
      <w:marRight w:val="0"/>
      <w:marTop w:val="0"/>
      <w:marBottom w:val="0"/>
      <w:divBdr>
        <w:top w:val="none" w:sz="0" w:space="0" w:color="auto"/>
        <w:left w:val="none" w:sz="0" w:space="0" w:color="auto"/>
        <w:bottom w:val="none" w:sz="0" w:space="0" w:color="auto"/>
        <w:right w:val="none" w:sz="0" w:space="0" w:color="auto"/>
      </w:divBdr>
    </w:div>
    <w:div w:id="1121998599">
      <w:bodyDiv w:val="1"/>
      <w:marLeft w:val="0"/>
      <w:marRight w:val="0"/>
      <w:marTop w:val="0"/>
      <w:marBottom w:val="0"/>
      <w:divBdr>
        <w:top w:val="none" w:sz="0" w:space="0" w:color="auto"/>
        <w:left w:val="none" w:sz="0" w:space="0" w:color="auto"/>
        <w:bottom w:val="none" w:sz="0" w:space="0" w:color="auto"/>
        <w:right w:val="none" w:sz="0" w:space="0" w:color="auto"/>
      </w:divBdr>
    </w:div>
    <w:div w:id="1131707952">
      <w:bodyDiv w:val="1"/>
      <w:marLeft w:val="0"/>
      <w:marRight w:val="0"/>
      <w:marTop w:val="0"/>
      <w:marBottom w:val="0"/>
      <w:divBdr>
        <w:top w:val="none" w:sz="0" w:space="0" w:color="auto"/>
        <w:left w:val="none" w:sz="0" w:space="0" w:color="auto"/>
        <w:bottom w:val="none" w:sz="0" w:space="0" w:color="auto"/>
        <w:right w:val="none" w:sz="0" w:space="0" w:color="auto"/>
      </w:divBdr>
    </w:div>
    <w:div w:id="1232888302">
      <w:bodyDiv w:val="1"/>
      <w:marLeft w:val="0"/>
      <w:marRight w:val="0"/>
      <w:marTop w:val="0"/>
      <w:marBottom w:val="0"/>
      <w:divBdr>
        <w:top w:val="none" w:sz="0" w:space="0" w:color="auto"/>
        <w:left w:val="none" w:sz="0" w:space="0" w:color="auto"/>
        <w:bottom w:val="none" w:sz="0" w:space="0" w:color="auto"/>
        <w:right w:val="none" w:sz="0" w:space="0" w:color="auto"/>
      </w:divBdr>
    </w:div>
    <w:div w:id="1263807446">
      <w:bodyDiv w:val="1"/>
      <w:marLeft w:val="0"/>
      <w:marRight w:val="0"/>
      <w:marTop w:val="0"/>
      <w:marBottom w:val="0"/>
      <w:divBdr>
        <w:top w:val="none" w:sz="0" w:space="0" w:color="auto"/>
        <w:left w:val="none" w:sz="0" w:space="0" w:color="auto"/>
        <w:bottom w:val="none" w:sz="0" w:space="0" w:color="auto"/>
        <w:right w:val="none" w:sz="0" w:space="0" w:color="auto"/>
      </w:divBdr>
    </w:div>
    <w:div w:id="1267688336">
      <w:bodyDiv w:val="1"/>
      <w:marLeft w:val="0"/>
      <w:marRight w:val="0"/>
      <w:marTop w:val="0"/>
      <w:marBottom w:val="0"/>
      <w:divBdr>
        <w:top w:val="none" w:sz="0" w:space="0" w:color="auto"/>
        <w:left w:val="none" w:sz="0" w:space="0" w:color="auto"/>
        <w:bottom w:val="none" w:sz="0" w:space="0" w:color="auto"/>
        <w:right w:val="none" w:sz="0" w:space="0" w:color="auto"/>
      </w:divBdr>
    </w:div>
    <w:div w:id="1270819716">
      <w:bodyDiv w:val="1"/>
      <w:marLeft w:val="0"/>
      <w:marRight w:val="0"/>
      <w:marTop w:val="0"/>
      <w:marBottom w:val="0"/>
      <w:divBdr>
        <w:top w:val="none" w:sz="0" w:space="0" w:color="auto"/>
        <w:left w:val="none" w:sz="0" w:space="0" w:color="auto"/>
        <w:bottom w:val="none" w:sz="0" w:space="0" w:color="auto"/>
        <w:right w:val="none" w:sz="0" w:space="0" w:color="auto"/>
      </w:divBdr>
    </w:div>
    <w:div w:id="1350984176">
      <w:bodyDiv w:val="1"/>
      <w:marLeft w:val="0"/>
      <w:marRight w:val="0"/>
      <w:marTop w:val="0"/>
      <w:marBottom w:val="0"/>
      <w:divBdr>
        <w:top w:val="none" w:sz="0" w:space="0" w:color="auto"/>
        <w:left w:val="none" w:sz="0" w:space="0" w:color="auto"/>
        <w:bottom w:val="none" w:sz="0" w:space="0" w:color="auto"/>
        <w:right w:val="none" w:sz="0" w:space="0" w:color="auto"/>
      </w:divBdr>
    </w:div>
    <w:div w:id="1454785998">
      <w:bodyDiv w:val="1"/>
      <w:marLeft w:val="0"/>
      <w:marRight w:val="0"/>
      <w:marTop w:val="0"/>
      <w:marBottom w:val="0"/>
      <w:divBdr>
        <w:top w:val="none" w:sz="0" w:space="0" w:color="auto"/>
        <w:left w:val="none" w:sz="0" w:space="0" w:color="auto"/>
        <w:bottom w:val="none" w:sz="0" w:space="0" w:color="auto"/>
        <w:right w:val="none" w:sz="0" w:space="0" w:color="auto"/>
      </w:divBdr>
    </w:div>
    <w:div w:id="1461410991">
      <w:bodyDiv w:val="1"/>
      <w:marLeft w:val="0"/>
      <w:marRight w:val="0"/>
      <w:marTop w:val="0"/>
      <w:marBottom w:val="0"/>
      <w:divBdr>
        <w:top w:val="none" w:sz="0" w:space="0" w:color="auto"/>
        <w:left w:val="none" w:sz="0" w:space="0" w:color="auto"/>
        <w:bottom w:val="none" w:sz="0" w:space="0" w:color="auto"/>
        <w:right w:val="none" w:sz="0" w:space="0" w:color="auto"/>
      </w:divBdr>
    </w:div>
    <w:div w:id="1475175780">
      <w:bodyDiv w:val="1"/>
      <w:marLeft w:val="0"/>
      <w:marRight w:val="0"/>
      <w:marTop w:val="0"/>
      <w:marBottom w:val="0"/>
      <w:divBdr>
        <w:top w:val="none" w:sz="0" w:space="0" w:color="auto"/>
        <w:left w:val="none" w:sz="0" w:space="0" w:color="auto"/>
        <w:bottom w:val="none" w:sz="0" w:space="0" w:color="auto"/>
        <w:right w:val="none" w:sz="0" w:space="0" w:color="auto"/>
      </w:divBdr>
    </w:div>
    <w:div w:id="1508401095">
      <w:bodyDiv w:val="1"/>
      <w:marLeft w:val="0"/>
      <w:marRight w:val="0"/>
      <w:marTop w:val="0"/>
      <w:marBottom w:val="0"/>
      <w:divBdr>
        <w:top w:val="none" w:sz="0" w:space="0" w:color="auto"/>
        <w:left w:val="none" w:sz="0" w:space="0" w:color="auto"/>
        <w:bottom w:val="none" w:sz="0" w:space="0" w:color="auto"/>
        <w:right w:val="none" w:sz="0" w:space="0" w:color="auto"/>
      </w:divBdr>
    </w:div>
    <w:div w:id="1535002055">
      <w:bodyDiv w:val="1"/>
      <w:marLeft w:val="0"/>
      <w:marRight w:val="0"/>
      <w:marTop w:val="0"/>
      <w:marBottom w:val="0"/>
      <w:divBdr>
        <w:top w:val="none" w:sz="0" w:space="0" w:color="auto"/>
        <w:left w:val="none" w:sz="0" w:space="0" w:color="auto"/>
        <w:bottom w:val="none" w:sz="0" w:space="0" w:color="auto"/>
        <w:right w:val="none" w:sz="0" w:space="0" w:color="auto"/>
      </w:divBdr>
    </w:div>
    <w:div w:id="1614632274">
      <w:bodyDiv w:val="1"/>
      <w:marLeft w:val="0"/>
      <w:marRight w:val="0"/>
      <w:marTop w:val="0"/>
      <w:marBottom w:val="0"/>
      <w:divBdr>
        <w:top w:val="none" w:sz="0" w:space="0" w:color="auto"/>
        <w:left w:val="none" w:sz="0" w:space="0" w:color="auto"/>
        <w:bottom w:val="none" w:sz="0" w:space="0" w:color="auto"/>
        <w:right w:val="none" w:sz="0" w:space="0" w:color="auto"/>
      </w:divBdr>
    </w:div>
    <w:div w:id="1676034235">
      <w:bodyDiv w:val="1"/>
      <w:marLeft w:val="0"/>
      <w:marRight w:val="0"/>
      <w:marTop w:val="0"/>
      <w:marBottom w:val="0"/>
      <w:divBdr>
        <w:top w:val="none" w:sz="0" w:space="0" w:color="auto"/>
        <w:left w:val="none" w:sz="0" w:space="0" w:color="auto"/>
        <w:bottom w:val="none" w:sz="0" w:space="0" w:color="auto"/>
        <w:right w:val="none" w:sz="0" w:space="0" w:color="auto"/>
      </w:divBdr>
    </w:div>
    <w:div w:id="1703626554">
      <w:bodyDiv w:val="1"/>
      <w:marLeft w:val="0"/>
      <w:marRight w:val="0"/>
      <w:marTop w:val="0"/>
      <w:marBottom w:val="0"/>
      <w:divBdr>
        <w:top w:val="none" w:sz="0" w:space="0" w:color="auto"/>
        <w:left w:val="none" w:sz="0" w:space="0" w:color="auto"/>
        <w:bottom w:val="none" w:sz="0" w:space="0" w:color="auto"/>
        <w:right w:val="none" w:sz="0" w:space="0" w:color="auto"/>
      </w:divBdr>
    </w:div>
    <w:div w:id="1776514940">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1820416144">
      <w:bodyDiv w:val="1"/>
      <w:marLeft w:val="0"/>
      <w:marRight w:val="0"/>
      <w:marTop w:val="0"/>
      <w:marBottom w:val="0"/>
      <w:divBdr>
        <w:top w:val="none" w:sz="0" w:space="0" w:color="auto"/>
        <w:left w:val="none" w:sz="0" w:space="0" w:color="auto"/>
        <w:bottom w:val="none" w:sz="0" w:space="0" w:color="auto"/>
        <w:right w:val="none" w:sz="0" w:space="0" w:color="auto"/>
      </w:divBdr>
    </w:div>
    <w:div w:id="1883976002">
      <w:bodyDiv w:val="1"/>
      <w:marLeft w:val="0"/>
      <w:marRight w:val="0"/>
      <w:marTop w:val="0"/>
      <w:marBottom w:val="0"/>
      <w:divBdr>
        <w:top w:val="none" w:sz="0" w:space="0" w:color="auto"/>
        <w:left w:val="none" w:sz="0" w:space="0" w:color="auto"/>
        <w:bottom w:val="none" w:sz="0" w:space="0" w:color="auto"/>
        <w:right w:val="none" w:sz="0" w:space="0" w:color="auto"/>
      </w:divBdr>
    </w:div>
    <w:div w:id="1890610582">
      <w:bodyDiv w:val="1"/>
      <w:marLeft w:val="0"/>
      <w:marRight w:val="0"/>
      <w:marTop w:val="0"/>
      <w:marBottom w:val="0"/>
      <w:divBdr>
        <w:top w:val="none" w:sz="0" w:space="0" w:color="auto"/>
        <w:left w:val="none" w:sz="0" w:space="0" w:color="auto"/>
        <w:bottom w:val="none" w:sz="0" w:space="0" w:color="auto"/>
        <w:right w:val="none" w:sz="0" w:space="0" w:color="auto"/>
      </w:divBdr>
    </w:div>
    <w:div w:id="1895702184">
      <w:bodyDiv w:val="1"/>
      <w:marLeft w:val="0"/>
      <w:marRight w:val="0"/>
      <w:marTop w:val="0"/>
      <w:marBottom w:val="0"/>
      <w:divBdr>
        <w:top w:val="none" w:sz="0" w:space="0" w:color="auto"/>
        <w:left w:val="none" w:sz="0" w:space="0" w:color="auto"/>
        <w:bottom w:val="none" w:sz="0" w:space="0" w:color="auto"/>
        <w:right w:val="none" w:sz="0" w:space="0" w:color="auto"/>
      </w:divBdr>
    </w:div>
    <w:div w:id="1933006246">
      <w:bodyDiv w:val="1"/>
      <w:marLeft w:val="0"/>
      <w:marRight w:val="0"/>
      <w:marTop w:val="0"/>
      <w:marBottom w:val="0"/>
      <w:divBdr>
        <w:top w:val="none" w:sz="0" w:space="0" w:color="auto"/>
        <w:left w:val="none" w:sz="0" w:space="0" w:color="auto"/>
        <w:bottom w:val="none" w:sz="0" w:space="0" w:color="auto"/>
        <w:right w:val="none" w:sz="0" w:space="0" w:color="auto"/>
      </w:divBdr>
    </w:div>
    <w:div w:id="1954557959">
      <w:bodyDiv w:val="1"/>
      <w:marLeft w:val="0"/>
      <w:marRight w:val="0"/>
      <w:marTop w:val="0"/>
      <w:marBottom w:val="0"/>
      <w:divBdr>
        <w:top w:val="none" w:sz="0" w:space="0" w:color="auto"/>
        <w:left w:val="none" w:sz="0" w:space="0" w:color="auto"/>
        <w:bottom w:val="none" w:sz="0" w:space="0" w:color="auto"/>
        <w:right w:val="none" w:sz="0" w:space="0" w:color="auto"/>
      </w:divBdr>
    </w:div>
    <w:div w:id="2031223036">
      <w:bodyDiv w:val="1"/>
      <w:marLeft w:val="0"/>
      <w:marRight w:val="0"/>
      <w:marTop w:val="0"/>
      <w:marBottom w:val="0"/>
      <w:divBdr>
        <w:top w:val="none" w:sz="0" w:space="0" w:color="auto"/>
        <w:left w:val="none" w:sz="0" w:space="0" w:color="auto"/>
        <w:bottom w:val="none" w:sz="0" w:space="0" w:color="auto"/>
        <w:right w:val="none" w:sz="0" w:space="0" w:color="auto"/>
      </w:divBdr>
    </w:div>
    <w:div w:id="21136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fns.usda.gov/ops/research-and-analys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s.gov/oes/current/naics4_61110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bls.gov/oes/current/naics4_999200.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A92F-B5E7-4B6D-BD5D-D3A71E3C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3EA62-53F9-4BFE-A4B3-2A7D9F9060E8}">
  <ds:schemaRefs>
    <ds:schemaRef ds:uri="http://schemas.openxmlformats.org/package/2006/metadata/core-properties"/>
    <ds:schemaRef ds:uri="ee828c56-32a3-4aec-975e-eb9a1185def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B5ADEC8D-F087-4680-A3B4-3CDE11476F10}">
  <ds:schemaRefs>
    <ds:schemaRef ds:uri="http://schemas.microsoft.com/sharepoint/v3/contenttype/forms"/>
  </ds:schemaRefs>
</ds:datastoreItem>
</file>

<file path=customXml/itemProps4.xml><?xml version="1.0" encoding="utf-8"?>
<ds:datastoreItem xmlns:ds="http://schemas.openxmlformats.org/officeDocument/2006/customXml" ds:itemID="{FC6A324F-CE8B-4C3A-AEF7-5EFE1ADC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372</TotalTime>
  <Pages>34</Pages>
  <Words>9231</Words>
  <Characters>52618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PART A OMB SMO</vt:lpstr>
    </vt:vector>
  </TitlesOfParts>
  <Manager>Addressee</Manager>
  <Company>Mathemaica, Inc</Company>
  <LinksUpToDate>false</LinksUpToDate>
  <CharactersWithSpaces>61726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OMB SMO</dc:title>
  <dc:subject/>
  <dc:creator>MATHEMATICA</dc:creator>
  <cp:keywords/>
  <dc:description/>
  <cp:lastModifiedBy>Sandberg, Christina - FNS</cp:lastModifiedBy>
  <cp:revision>32</cp:revision>
  <cp:lastPrinted>2020-01-27T16:28:00Z</cp:lastPrinted>
  <dcterms:created xsi:type="dcterms:W3CDTF">2021-09-08T13:11:00Z</dcterms:created>
  <dcterms:modified xsi:type="dcterms:W3CDTF">2021-09-27T19:23:00Z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