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A81" w:rsidR="005367D0" w:rsidP="005367D0" w:rsidRDefault="005367D0" w14:paraId="62202FAC"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Pr="00E12A81" w:rsidR="005367D0" w:rsidP="005367D0" w:rsidRDefault="005367D0" w14:paraId="62202FAD"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5367D0" w:rsidP="005367D0" w:rsidRDefault="000B2AA7" w14:paraId="62202FAE" w14:textId="77777777">
      <w:pPr>
        <w:pStyle w:val="NoSpacing"/>
        <w:jc w:val="center"/>
        <w:rPr>
          <w:rFonts w:ascii="Calibri" w:hAnsi="Calibri" w:cs="Calibri"/>
          <w:b/>
          <w:sz w:val="24"/>
        </w:rPr>
      </w:pPr>
      <w:r>
        <w:rPr>
          <w:rFonts w:ascii="Calibri" w:hAnsi="Calibri" w:cs="Calibri"/>
          <w:b/>
          <w:sz w:val="24"/>
        </w:rPr>
        <w:t>U.S. Census Bureau</w:t>
      </w:r>
    </w:p>
    <w:p w:rsidRPr="004F0AD5" w:rsidR="005367D0" w:rsidP="005367D0" w:rsidRDefault="00B83FC9" w14:paraId="62202FAF" w14:textId="398DDD8B">
      <w:pPr>
        <w:pStyle w:val="NoSpacing"/>
        <w:jc w:val="center"/>
        <w:rPr>
          <w:rFonts w:ascii="Calibri" w:hAnsi="Calibri" w:cs="Calibri"/>
          <w:b/>
          <w:sz w:val="24"/>
        </w:rPr>
      </w:pPr>
      <w:r w:rsidRPr="004F0AD5">
        <w:rPr>
          <w:rFonts w:ascii="Calibri" w:hAnsi="Calibri" w:cs="Calibri"/>
          <w:b/>
          <w:bCs/>
          <w:sz w:val="24"/>
        </w:rPr>
        <w:t>Redistricting Data Program</w:t>
      </w:r>
    </w:p>
    <w:p w:rsidRPr="004F0AD5" w:rsidR="005367D0" w:rsidP="005367D0" w:rsidRDefault="005367D0" w14:paraId="62202FB0" w14:textId="2CD2CD7B">
      <w:pPr>
        <w:pStyle w:val="NoSpacing"/>
        <w:jc w:val="center"/>
        <w:rPr>
          <w:rFonts w:ascii="Calibri" w:hAnsi="Calibri" w:cs="Calibri"/>
          <w:b/>
          <w:sz w:val="24"/>
        </w:rPr>
      </w:pPr>
      <w:r w:rsidRPr="004F0AD5">
        <w:rPr>
          <w:rFonts w:ascii="Calibri" w:hAnsi="Calibri" w:cs="Calibri"/>
          <w:b/>
          <w:sz w:val="24"/>
        </w:rPr>
        <w:t>OMB Control No. 0607-</w:t>
      </w:r>
      <w:r w:rsidRPr="004F0AD5" w:rsidR="00B83FC9">
        <w:rPr>
          <w:rFonts w:ascii="Calibri" w:hAnsi="Calibri" w:cs="Calibri"/>
          <w:b/>
          <w:iCs/>
          <w:sz w:val="24"/>
        </w:rPr>
        <w:t>0988</w:t>
      </w:r>
    </w:p>
    <w:p w:rsidR="00B955B7" w:rsidP="00B955B7" w:rsidRDefault="00B955B7" w14:paraId="62202FB1" w14:textId="77777777">
      <w:pPr>
        <w:spacing w:before="80"/>
        <w:rPr>
          <w:rFonts w:ascii="Calibri" w:hAnsi="Calibri" w:cs="Calibri"/>
          <w:b/>
          <w:color w:val="FF0000"/>
          <w:sz w:val="24"/>
        </w:rPr>
      </w:pPr>
    </w:p>
    <w:p w:rsidRPr="00124446" w:rsidR="00B955B7" w:rsidP="00942196" w:rsidRDefault="00B955B7" w14:paraId="62202FB6"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Pr="004F0AD5" w:rsidR="00BC7695" w:rsidP="00942196" w:rsidRDefault="00BC7695" w14:paraId="21592371" w14:textId="6BF84832">
      <w:pPr>
        <w:pStyle w:val="BodyText"/>
        <w:spacing w:before="180"/>
        <w:ind w:left="0"/>
        <w:rPr>
          <w:rFonts w:ascii="Calibri" w:hAnsi="Calibri" w:cs="Calibri"/>
          <w:bCs/>
          <w:color w:val="FF0000"/>
        </w:rPr>
      </w:pPr>
      <w:r w:rsidRPr="004F0AD5">
        <w:rPr>
          <w:rFonts w:ascii="Calibri" w:hAnsi="Calibri" w:cs="Calibri"/>
          <w:bCs/>
        </w:rPr>
        <w:t>There are no statistical methods involved in the collection of this information.</w:t>
      </w:r>
    </w:p>
    <w:p w:rsidRPr="00124446" w:rsidR="00B955B7" w:rsidP="00942196" w:rsidRDefault="00B955B7" w14:paraId="62202FB8" w14:textId="77777777">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proofErr w:type="gramStart"/>
      <w:r w:rsidRPr="00124446">
        <w:rPr>
          <w:rFonts w:ascii="Calibri" w:hAnsi="Calibri" w:cs="Calibri"/>
        </w:rPr>
        <w:t>collection as a whole</w:t>
      </w:r>
      <w:proofErr w:type="gramEnd"/>
      <w:r w:rsidRPr="00124446">
        <w:rPr>
          <w:rFonts w:ascii="Calibri" w:hAnsi="Calibri" w:cs="Calibri"/>
        </w:rPr>
        <w:t>.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Pr="004F0AD5" w:rsidR="00CE7A53" w:rsidP="59B035DD" w:rsidRDefault="00CE7A53" w14:paraId="60E8852E" w14:textId="4259F28E">
      <w:pPr>
        <w:spacing w:before="161"/>
        <w:ind w:left="400"/>
        <w:rPr>
          <w:rFonts w:ascii="Calibri" w:hAnsi="Calibri" w:cs="Calibri"/>
          <w:bCs/>
          <w:sz w:val="24"/>
          <w:szCs w:val="24"/>
        </w:rPr>
      </w:pPr>
      <w:r w:rsidRPr="004F0AD5">
        <w:rPr>
          <w:rFonts w:ascii="Calibri" w:hAnsi="Calibri" w:cs="Calibri"/>
          <w:bCs/>
          <w:sz w:val="24"/>
          <w:szCs w:val="24"/>
        </w:rPr>
        <w:t>The 50 states, the District of Columbia, and the Commonwealth of Puerto Rico have identified non-partisan liaisons that are already working directly with the Census Bureau on the 2020 Census Redistricting Data Program (RDP). The maximum respondent universe remains 52 for</w:t>
      </w:r>
      <w:r w:rsidRPr="004F0AD5" w:rsidR="11851EEB">
        <w:rPr>
          <w:rFonts w:ascii="Calibri" w:hAnsi="Calibri" w:cs="Calibri"/>
          <w:bCs/>
          <w:sz w:val="24"/>
          <w:szCs w:val="24"/>
        </w:rPr>
        <w:t xml:space="preserve"> the</w:t>
      </w:r>
      <w:r w:rsidRPr="004F0AD5">
        <w:rPr>
          <w:rFonts w:ascii="Calibri" w:hAnsi="Calibri" w:cs="Calibri"/>
          <w:bCs/>
          <w:sz w:val="24"/>
          <w:szCs w:val="24"/>
        </w:rPr>
        <w:t xml:space="preserve"> RDP. </w:t>
      </w:r>
    </w:p>
    <w:p w:rsidRPr="004F0AD5" w:rsidR="00D10D79" w:rsidP="59B035DD" w:rsidRDefault="00D10D79" w14:paraId="0FBB0C8D" w14:textId="7103C301">
      <w:pPr>
        <w:spacing w:before="161"/>
        <w:ind w:left="400"/>
        <w:rPr>
          <w:rFonts w:ascii="Calibri" w:hAnsi="Calibri" w:cs="Calibri"/>
          <w:bCs/>
          <w:sz w:val="24"/>
          <w:szCs w:val="24"/>
        </w:rPr>
      </w:pPr>
      <w:r w:rsidRPr="004F0AD5">
        <w:rPr>
          <w:rFonts w:ascii="Calibri" w:hAnsi="Calibri" w:cs="Calibri"/>
          <w:bCs/>
          <w:sz w:val="24"/>
          <w:szCs w:val="24"/>
        </w:rPr>
        <w:t>Response Rates by Program Phase:</w:t>
      </w:r>
    </w:p>
    <w:p w:rsidRPr="004F0AD5" w:rsidR="00D10D79" w:rsidP="00D10D79" w:rsidRDefault="00D10D79" w14:paraId="6095C2D2" w14:textId="41375700">
      <w:pPr>
        <w:pStyle w:val="ListParagraph"/>
        <w:numPr>
          <w:ilvl w:val="0"/>
          <w:numId w:val="4"/>
        </w:numPr>
        <w:rPr>
          <w:rFonts w:ascii="Calibri" w:hAnsi="Calibri" w:cs="Calibri"/>
          <w:bCs/>
          <w:sz w:val="24"/>
          <w:szCs w:val="24"/>
        </w:rPr>
      </w:pPr>
      <w:r w:rsidRPr="004F0AD5">
        <w:rPr>
          <w:rFonts w:ascii="Calibri" w:hAnsi="Calibri" w:cs="Calibri"/>
          <w:bCs/>
          <w:sz w:val="24"/>
          <w:szCs w:val="24"/>
        </w:rPr>
        <w:t>Phase 1: 41 state/equivalent participants.</w:t>
      </w:r>
    </w:p>
    <w:p w:rsidRPr="004F0AD5" w:rsidR="00D10D79" w:rsidP="00D10D79" w:rsidRDefault="00D10D79" w14:paraId="6C5FEEE4" w14:textId="4D46AA19">
      <w:pPr>
        <w:pStyle w:val="ListParagraph"/>
        <w:numPr>
          <w:ilvl w:val="0"/>
          <w:numId w:val="4"/>
        </w:numPr>
        <w:rPr>
          <w:rFonts w:ascii="Calibri" w:hAnsi="Calibri" w:cs="Calibri"/>
          <w:bCs/>
          <w:sz w:val="24"/>
          <w:szCs w:val="24"/>
        </w:rPr>
      </w:pPr>
      <w:r w:rsidRPr="004F0AD5">
        <w:rPr>
          <w:rFonts w:ascii="Calibri" w:hAnsi="Calibri" w:cs="Calibri"/>
          <w:bCs/>
          <w:sz w:val="24"/>
          <w:szCs w:val="24"/>
        </w:rPr>
        <w:t>Phase 2: 49 state/equivalent participants.</w:t>
      </w:r>
    </w:p>
    <w:p w:rsidRPr="004F0AD5" w:rsidR="00D10D79" w:rsidP="00D10D79" w:rsidRDefault="00D10D79" w14:paraId="375CA3A7" w14:textId="0F9A941B">
      <w:pPr>
        <w:pStyle w:val="ListParagraph"/>
        <w:numPr>
          <w:ilvl w:val="0"/>
          <w:numId w:val="4"/>
        </w:numPr>
        <w:rPr>
          <w:rFonts w:ascii="Calibri" w:hAnsi="Calibri" w:cs="Calibri"/>
          <w:bCs/>
          <w:sz w:val="24"/>
          <w:szCs w:val="24"/>
        </w:rPr>
      </w:pPr>
      <w:r w:rsidRPr="004F0AD5">
        <w:rPr>
          <w:rFonts w:ascii="Calibri" w:hAnsi="Calibri" w:cs="Calibri"/>
          <w:bCs/>
          <w:sz w:val="24"/>
          <w:szCs w:val="24"/>
        </w:rPr>
        <w:t xml:space="preserve">Phase 3: </w:t>
      </w:r>
      <w:r w:rsidRPr="004F0AD5" w:rsidR="00331F90">
        <w:rPr>
          <w:rFonts w:ascii="Calibri" w:hAnsi="Calibri" w:cs="Calibri"/>
          <w:bCs/>
          <w:sz w:val="24"/>
          <w:szCs w:val="24"/>
        </w:rPr>
        <w:t>D</w:t>
      </w:r>
      <w:r w:rsidRPr="004F0AD5">
        <w:rPr>
          <w:rFonts w:ascii="Calibri" w:hAnsi="Calibri" w:cs="Calibri"/>
          <w:bCs/>
          <w:sz w:val="24"/>
          <w:szCs w:val="24"/>
        </w:rPr>
        <w:t>ata delivery (participation is accepting mailing of physical media), 52 state/equivalent participants.</w:t>
      </w:r>
    </w:p>
    <w:p w:rsidRPr="004F0AD5" w:rsidR="00D10D79" w:rsidP="00D10D79" w:rsidRDefault="00D10D79" w14:paraId="77FF1D33" w14:textId="398249AC">
      <w:pPr>
        <w:pStyle w:val="ListParagraph"/>
        <w:numPr>
          <w:ilvl w:val="0"/>
          <w:numId w:val="4"/>
        </w:numPr>
        <w:rPr>
          <w:rFonts w:ascii="Calibri" w:hAnsi="Calibri" w:cs="Calibri"/>
          <w:bCs/>
          <w:sz w:val="24"/>
          <w:szCs w:val="24"/>
        </w:rPr>
      </w:pPr>
      <w:r w:rsidRPr="004F0AD5">
        <w:rPr>
          <w:rFonts w:ascii="Calibri" w:hAnsi="Calibri" w:cs="Calibri"/>
          <w:bCs/>
          <w:sz w:val="24"/>
          <w:szCs w:val="24"/>
        </w:rPr>
        <w:t xml:space="preserve">Phase 4: </w:t>
      </w:r>
      <w:r w:rsidRPr="004F0AD5" w:rsidR="00331F90">
        <w:rPr>
          <w:rFonts w:ascii="Calibri" w:hAnsi="Calibri" w:cs="Calibri"/>
          <w:bCs/>
          <w:sz w:val="24"/>
          <w:szCs w:val="24"/>
        </w:rPr>
        <w:t>N</w:t>
      </w:r>
      <w:r w:rsidRPr="004F0AD5">
        <w:rPr>
          <w:rFonts w:ascii="Calibri" w:hAnsi="Calibri" w:cs="Calibri"/>
          <w:bCs/>
          <w:sz w:val="24"/>
          <w:szCs w:val="24"/>
        </w:rPr>
        <w:t xml:space="preserve">o data </w:t>
      </w:r>
      <w:r w:rsidRPr="004F0AD5" w:rsidR="00331F90">
        <w:rPr>
          <w:rFonts w:ascii="Calibri" w:hAnsi="Calibri" w:cs="Calibri"/>
          <w:bCs/>
          <w:sz w:val="24"/>
          <w:szCs w:val="24"/>
        </w:rPr>
        <w:t>currently available</w:t>
      </w:r>
      <w:r w:rsidRPr="004F0AD5">
        <w:rPr>
          <w:rFonts w:ascii="Calibri" w:hAnsi="Calibri" w:cs="Calibri"/>
          <w:bCs/>
          <w:sz w:val="24"/>
          <w:szCs w:val="24"/>
        </w:rPr>
        <w:t>.</w:t>
      </w:r>
    </w:p>
    <w:p w:rsidRPr="004F0AD5" w:rsidR="00D10D79" w:rsidP="00331F90" w:rsidRDefault="00D10D79" w14:paraId="385D0343" w14:textId="02A16C5D">
      <w:pPr>
        <w:pStyle w:val="ListParagraph"/>
        <w:numPr>
          <w:ilvl w:val="0"/>
          <w:numId w:val="4"/>
        </w:numPr>
        <w:rPr>
          <w:rFonts w:ascii="Calibri" w:hAnsi="Calibri" w:cs="Calibri"/>
          <w:bCs/>
          <w:sz w:val="24"/>
          <w:szCs w:val="24"/>
        </w:rPr>
      </w:pPr>
      <w:r w:rsidRPr="004F0AD5">
        <w:rPr>
          <w:rFonts w:ascii="Calibri" w:hAnsi="Calibri" w:cs="Calibri"/>
          <w:bCs/>
          <w:sz w:val="24"/>
          <w:szCs w:val="24"/>
        </w:rPr>
        <w:t xml:space="preserve">Phase 5: </w:t>
      </w:r>
      <w:r w:rsidRPr="004F0AD5" w:rsidR="00331F90">
        <w:rPr>
          <w:rFonts w:ascii="Calibri" w:hAnsi="Calibri" w:cs="Calibri"/>
          <w:bCs/>
          <w:sz w:val="24"/>
          <w:szCs w:val="24"/>
        </w:rPr>
        <w:t>N</w:t>
      </w:r>
      <w:r w:rsidRPr="004F0AD5">
        <w:rPr>
          <w:rFonts w:ascii="Calibri" w:hAnsi="Calibri" w:cs="Calibri"/>
          <w:bCs/>
          <w:sz w:val="24"/>
          <w:szCs w:val="24"/>
        </w:rPr>
        <w:t>o data</w:t>
      </w:r>
      <w:r w:rsidRPr="004F0AD5" w:rsidR="00331F90">
        <w:rPr>
          <w:rFonts w:ascii="Calibri" w:hAnsi="Calibri" w:cs="Calibri"/>
          <w:bCs/>
          <w:sz w:val="24"/>
          <w:szCs w:val="24"/>
        </w:rPr>
        <w:t xml:space="preserve"> currently available</w:t>
      </w:r>
      <w:r w:rsidRPr="004F0AD5">
        <w:rPr>
          <w:rFonts w:ascii="Calibri" w:hAnsi="Calibri" w:cs="Calibri"/>
          <w:bCs/>
          <w:sz w:val="24"/>
          <w:szCs w:val="24"/>
        </w:rPr>
        <w:t>.</w:t>
      </w:r>
    </w:p>
    <w:p w:rsidRPr="00A057FA" w:rsidR="00A057FA" w:rsidP="00A63C05" w:rsidRDefault="00A057FA" w14:paraId="62202FBB" w14:textId="77777777">
      <w:pPr>
        <w:spacing w:before="161"/>
        <w:ind w:left="400" w:right="362"/>
        <w:rPr>
          <w:rFonts w:ascii="Calibri" w:hAnsi="Calibri" w:cs="Calibri"/>
          <w:b/>
          <w:color w:val="FF0000"/>
          <w:sz w:val="24"/>
        </w:rPr>
      </w:pPr>
    </w:p>
    <w:p w:rsidRPr="00A63C05" w:rsidR="00B955B7" w:rsidP="00942196" w:rsidRDefault="00B955B7" w14:paraId="62202FBC"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Pr="00442F57" w:rsidR="00B955B7" w:rsidP="00B955B7" w:rsidRDefault="00B955B7" w14:paraId="62202FBD"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Pr="00442F57" w:rsidR="00B955B7" w:rsidP="00B955B7" w:rsidRDefault="00B955B7" w14:paraId="62202FBE"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Pr="00442F57" w:rsidR="00B955B7" w:rsidP="00B955B7" w:rsidRDefault="00B955B7" w14:paraId="62202FBF"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Pr="00442F57" w:rsidR="00B955B7" w:rsidP="00B955B7" w:rsidRDefault="00B955B7" w14:paraId="62202FC0"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Pr="00442F57" w:rsidR="00B955B7" w:rsidP="00B955B7" w:rsidRDefault="00B955B7" w14:paraId="62202FC1"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Pr="004F0AD5" w:rsidR="00CE7A53" w:rsidP="00CE7A53" w:rsidRDefault="00CE7A53" w14:paraId="0438902F" w14:textId="77777777">
      <w:pPr>
        <w:pStyle w:val="BodyText"/>
        <w:numPr>
          <w:ilvl w:val="1"/>
          <w:numId w:val="3"/>
        </w:numPr>
        <w:spacing w:before="221" w:line="259" w:lineRule="auto"/>
        <w:rPr>
          <w:rFonts w:ascii="Calibri" w:hAnsi="Calibri" w:cs="Calibri"/>
          <w:bCs/>
        </w:rPr>
      </w:pPr>
      <w:r w:rsidRPr="004F0AD5">
        <w:rPr>
          <w:rFonts w:ascii="Calibri" w:hAnsi="Calibri" w:cs="Calibri"/>
          <w:bCs/>
        </w:rPr>
        <w:lastRenderedPageBreak/>
        <w:t>Statistical methodology for stratification and sample selection is not applicable,</w:t>
      </w:r>
    </w:p>
    <w:p w:rsidRPr="004F0AD5" w:rsidR="00CE7A53" w:rsidP="00CE7A53" w:rsidRDefault="00CE7A53" w14:paraId="0900088F" w14:textId="77777777">
      <w:pPr>
        <w:pStyle w:val="BodyText"/>
        <w:numPr>
          <w:ilvl w:val="1"/>
          <w:numId w:val="3"/>
        </w:numPr>
        <w:spacing w:before="221" w:line="259" w:lineRule="auto"/>
        <w:rPr>
          <w:rFonts w:ascii="Calibri" w:hAnsi="Calibri" w:cs="Calibri"/>
          <w:bCs/>
        </w:rPr>
      </w:pPr>
      <w:r w:rsidRPr="004F0AD5">
        <w:rPr>
          <w:rFonts w:ascii="Calibri" w:hAnsi="Calibri" w:cs="Calibri"/>
          <w:bCs/>
        </w:rPr>
        <w:t>Estimation procedure is not applicable,</w:t>
      </w:r>
    </w:p>
    <w:p w:rsidRPr="004F0AD5" w:rsidR="00CE7A53" w:rsidP="00CE7A53" w:rsidRDefault="00CE7A53" w14:paraId="6155133D" w14:textId="77777777">
      <w:pPr>
        <w:pStyle w:val="BodyText"/>
        <w:numPr>
          <w:ilvl w:val="1"/>
          <w:numId w:val="3"/>
        </w:numPr>
        <w:spacing w:before="221" w:line="259" w:lineRule="auto"/>
        <w:rPr>
          <w:rFonts w:ascii="Calibri" w:hAnsi="Calibri" w:cs="Calibri"/>
          <w:bCs/>
        </w:rPr>
      </w:pPr>
      <w:r w:rsidRPr="004F0AD5">
        <w:rPr>
          <w:rFonts w:ascii="Calibri" w:hAnsi="Calibri" w:cs="Calibri"/>
          <w:bCs/>
        </w:rPr>
        <w:t>Degree of accuracy needed for the purpose described in the justification is not applicable,</w:t>
      </w:r>
    </w:p>
    <w:p w:rsidRPr="004F0AD5" w:rsidR="00CE7A53" w:rsidP="00CE7A53" w:rsidRDefault="00CE7A53" w14:paraId="17CFFB55" w14:textId="77777777">
      <w:pPr>
        <w:pStyle w:val="BodyText"/>
        <w:numPr>
          <w:ilvl w:val="1"/>
          <w:numId w:val="3"/>
        </w:numPr>
        <w:spacing w:before="221" w:line="259" w:lineRule="auto"/>
        <w:rPr>
          <w:rFonts w:ascii="Calibri" w:hAnsi="Calibri" w:cs="Calibri"/>
          <w:bCs/>
        </w:rPr>
      </w:pPr>
      <w:r w:rsidRPr="004F0AD5">
        <w:rPr>
          <w:rFonts w:ascii="Calibri" w:hAnsi="Calibri" w:cs="Calibri"/>
          <w:bCs/>
        </w:rPr>
        <w:t>Unusual problems requiring specialized sampling procedures is not applicable, and</w:t>
      </w:r>
    </w:p>
    <w:p w:rsidRPr="004F0AD5" w:rsidR="00CE7A53" w:rsidP="00CE7A53" w:rsidRDefault="00CE7A53" w14:paraId="20E99C23" w14:textId="77777777">
      <w:pPr>
        <w:pStyle w:val="BodyText"/>
        <w:numPr>
          <w:ilvl w:val="1"/>
          <w:numId w:val="3"/>
        </w:numPr>
        <w:spacing w:before="221" w:line="259" w:lineRule="auto"/>
        <w:rPr>
          <w:rFonts w:ascii="Calibri" w:hAnsi="Calibri" w:cs="Calibri"/>
          <w:bCs/>
        </w:rPr>
      </w:pPr>
      <w:r w:rsidRPr="004F0AD5">
        <w:rPr>
          <w:rFonts w:ascii="Calibri" w:hAnsi="Calibri" w:cs="Calibri"/>
          <w:bCs/>
        </w:rPr>
        <w:t>Any use of periodic (less frequent than annual) data collection cycles to reduce burden is not applicable.</w:t>
      </w:r>
    </w:p>
    <w:p w:rsidRPr="00942196" w:rsidR="00942196" w:rsidP="00B955B7" w:rsidRDefault="00942196" w14:paraId="62202FC4" w14:textId="77777777">
      <w:pPr>
        <w:pStyle w:val="BodyText"/>
        <w:spacing w:before="221" w:line="259" w:lineRule="auto"/>
        <w:ind w:right="340"/>
        <w:rPr>
          <w:rFonts w:ascii="Calibri" w:hAnsi="Calibri" w:cs="Calibri"/>
          <w:color w:val="0070C0"/>
        </w:rPr>
      </w:pPr>
    </w:p>
    <w:p w:rsidRPr="006A5344" w:rsidR="00B955B7" w:rsidP="006A5344" w:rsidRDefault="00B955B7" w14:paraId="62202FC6" w14:textId="3AD199F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Pr="004F0AD5" w:rsidR="008272E8" w:rsidP="5227B924" w:rsidRDefault="270F8827" w14:paraId="39C1E19B" w14:textId="437C0063">
      <w:pPr>
        <w:spacing w:before="161"/>
        <w:ind w:left="400" w:right="362"/>
        <w:rPr>
          <w:rFonts w:ascii="Calibri" w:hAnsi="Calibri" w:cs="Calibri"/>
          <w:bCs/>
          <w:sz w:val="24"/>
          <w:szCs w:val="24"/>
        </w:rPr>
      </w:pPr>
      <w:r w:rsidRPr="004F0AD5">
        <w:rPr>
          <w:rFonts w:ascii="Calibri" w:hAnsi="Calibri" w:cs="Calibri"/>
          <w:bCs/>
          <w:sz w:val="24"/>
          <w:szCs w:val="24"/>
        </w:rPr>
        <w:t>At the start of the 2020 RDP, the</w:t>
      </w:r>
      <w:r w:rsidRPr="004F0AD5" w:rsidR="008272E8">
        <w:rPr>
          <w:rFonts w:ascii="Calibri" w:hAnsi="Calibri" w:cs="Calibri"/>
          <w:bCs/>
          <w:sz w:val="24"/>
          <w:szCs w:val="24"/>
        </w:rPr>
        <w:t xml:space="preserve"> Census Bureau issued invitation letters by mail (U.S. Postal Service) and follow-up emails to the officers or public bodies having initial responsibility for legislative reapportionment and redistricting. </w:t>
      </w:r>
    </w:p>
    <w:p w:rsidRPr="004F0AD5" w:rsidR="00942196" w:rsidP="437E69C6" w:rsidRDefault="240E7F52" w14:paraId="62202FC8" w14:textId="7E6992EB">
      <w:pPr>
        <w:spacing w:before="161"/>
        <w:ind w:left="400" w:right="362"/>
        <w:rPr>
          <w:rFonts w:ascii="Calibri" w:hAnsi="Calibri" w:cs="Calibri"/>
          <w:bCs/>
        </w:rPr>
      </w:pPr>
      <w:r w:rsidRPr="004F0AD5">
        <w:rPr>
          <w:rFonts w:ascii="Calibri" w:hAnsi="Calibri" w:cs="Calibri"/>
          <w:bCs/>
          <w:sz w:val="24"/>
          <w:szCs w:val="24"/>
        </w:rPr>
        <w:t xml:space="preserve">The </w:t>
      </w:r>
      <w:r w:rsidRPr="004F0AD5" w:rsidR="008272E8">
        <w:rPr>
          <w:rFonts w:ascii="Calibri" w:hAnsi="Calibri" w:cs="Calibri"/>
          <w:bCs/>
          <w:sz w:val="24"/>
          <w:szCs w:val="24"/>
        </w:rPr>
        <w:t xml:space="preserve">RDP provides states the opportunity to delineate voting districts and to suggest census block boundaries for use in the 2020 Census redistricting data tabulations (Public Law 94-171 Redistricting Data File). In addition, the RDP periodically collects state legislative and congressional district boundaries if they are changed by the states. After the 2020 Census, states </w:t>
      </w:r>
      <w:r w:rsidR="00E235D6">
        <w:rPr>
          <w:rFonts w:ascii="Calibri" w:hAnsi="Calibri" w:cs="Calibri"/>
          <w:bCs/>
          <w:sz w:val="24"/>
          <w:szCs w:val="24"/>
        </w:rPr>
        <w:t>may</w:t>
      </w:r>
      <w:r w:rsidRPr="004F0AD5" w:rsidR="008272E8">
        <w:rPr>
          <w:rFonts w:ascii="Calibri" w:hAnsi="Calibri" w:cs="Calibri"/>
          <w:bCs/>
          <w:sz w:val="24"/>
          <w:szCs w:val="24"/>
        </w:rPr>
        <w:t xml:space="preserve"> use 2020 data tabulated for census blocks, voting districts, and possibly other geographic areas such as cities, counties, etc., as considerations when they draw their new congressional and legislative district boundaries. States are the only authority that can choose where and how to draw their boundaries. The boundaries collected in the RDP and other geographic programs will create census blocks, which are the building blocks for all Census Bureau geographic boundaries.</w:t>
      </w:r>
    </w:p>
    <w:p w:rsidRPr="00124446" w:rsidR="00A057FA" w:rsidP="00942196" w:rsidRDefault="00A057FA" w14:paraId="62202FC9" w14:textId="77777777">
      <w:pPr>
        <w:pStyle w:val="BodyText"/>
        <w:spacing w:before="158" w:line="259" w:lineRule="auto"/>
        <w:rPr>
          <w:rFonts w:ascii="Calibri" w:hAnsi="Calibri" w:cs="Calibri"/>
        </w:rPr>
      </w:pPr>
    </w:p>
    <w:p w:rsidRPr="00124446" w:rsidR="00B955B7" w:rsidP="00942196" w:rsidRDefault="00B955B7" w14:paraId="62202FCA"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Pr="004F0AD5" w:rsidR="00A057FA" w:rsidP="5227B924" w:rsidRDefault="54E697B8" w14:paraId="62202FCC" w14:textId="172485F0">
      <w:pPr>
        <w:spacing w:before="161"/>
        <w:ind w:left="400" w:right="362"/>
        <w:rPr>
          <w:rFonts w:ascii="Calibri" w:hAnsi="Calibri" w:cs="Calibri"/>
          <w:bCs/>
          <w:sz w:val="24"/>
          <w:szCs w:val="24"/>
        </w:rPr>
      </w:pPr>
      <w:r w:rsidRPr="004F0AD5">
        <w:rPr>
          <w:rFonts w:ascii="Calibri" w:hAnsi="Calibri" w:cs="Calibri"/>
          <w:bCs/>
          <w:sz w:val="24"/>
          <w:szCs w:val="24"/>
        </w:rPr>
        <w:t xml:space="preserve">The </w:t>
      </w:r>
      <w:r w:rsidRPr="004F0AD5" w:rsidR="008272E8">
        <w:rPr>
          <w:rFonts w:ascii="Calibri" w:hAnsi="Calibri" w:cs="Calibri"/>
          <w:bCs/>
          <w:sz w:val="24"/>
          <w:szCs w:val="24"/>
        </w:rPr>
        <w:t>RDP</w:t>
      </w:r>
      <w:r w:rsidRPr="004F0AD5" w:rsidR="35CB5E69">
        <w:rPr>
          <w:rFonts w:ascii="Calibri" w:hAnsi="Calibri" w:cs="Calibri"/>
          <w:bCs/>
          <w:sz w:val="24"/>
          <w:szCs w:val="24"/>
        </w:rPr>
        <w:t xml:space="preserve"> conducted testing of the Phase 3 delivery of the redistricting data tabulations to the states as part of the 2018 Census End-to-End Test for Providence County, RI. The RDP</w:t>
      </w:r>
      <w:r w:rsidRPr="004F0AD5" w:rsidR="008272E8">
        <w:rPr>
          <w:rFonts w:ascii="Calibri" w:hAnsi="Calibri" w:cs="Calibri"/>
          <w:bCs/>
          <w:sz w:val="24"/>
          <w:szCs w:val="24"/>
        </w:rPr>
        <w:t xml:space="preserve"> does not</w:t>
      </w:r>
      <w:r w:rsidRPr="004F0AD5" w:rsidR="6E09AD36">
        <w:rPr>
          <w:rFonts w:ascii="Calibri" w:hAnsi="Calibri" w:cs="Calibri"/>
          <w:bCs/>
          <w:sz w:val="24"/>
          <w:szCs w:val="24"/>
        </w:rPr>
        <w:t xml:space="preserve"> plan to</w:t>
      </w:r>
      <w:r w:rsidRPr="004F0AD5" w:rsidR="008272E8">
        <w:rPr>
          <w:rFonts w:ascii="Calibri" w:hAnsi="Calibri" w:cs="Calibri"/>
          <w:bCs/>
          <w:sz w:val="24"/>
          <w:szCs w:val="24"/>
        </w:rPr>
        <w:t xml:space="preserve"> conduct a test phase or test sampling</w:t>
      </w:r>
      <w:r w:rsidRPr="004F0AD5" w:rsidR="454A440D">
        <w:rPr>
          <w:rFonts w:ascii="Calibri" w:hAnsi="Calibri" w:cs="Calibri"/>
          <w:bCs/>
          <w:sz w:val="24"/>
          <w:szCs w:val="24"/>
        </w:rPr>
        <w:t xml:space="preserve"> for Phase 4 and Phase 5</w:t>
      </w:r>
      <w:r w:rsidRPr="004F0AD5" w:rsidR="00FD3473">
        <w:rPr>
          <w:rFonts w:ascii="Calibri" w:hAnsi="Calibri" w:cs="Calibri"/>
          <w:bCs/>
          <w:sz w:val="24"/>
          <w:szCs w:val="24"/>
        </w:rPr>
        <w:t>.</w:t>
      </w:r>
    </w:p>
    <w:p w:rsidRPr="00124446" w:rsidR="00942196" w:rsidP="00B955B7" w:rsidRDefault="00942196" w14:paraId="62202FCD" w14:textId="77777777">
      <w:pPr>
        <w:pStyle w:val="BodyText"/>
        <w:spacing w:line="259" w:lineRule="auto"/>
        <w:ind w:right="407"/>
        <w:rPr>
          <w:rFonts w:ascii="Calibri" w:hAnsi="Calibri" w:cs="Calibri"/>
        </w:rPr>
      </w:pPr>
    </w:p>
    <w:p w:rsidRPr="00124446" w:rsidR="00B955B7" w:rsidP="00942196" w:rsidRDefault="00B955B7" w14:paraId="62202FCE"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lastRenderedPageBreak/>
        <w:t xml:space="preserve">Provide the name and telephone number of individuals consulted on statistical aspects of the design and the name of the agency unit, contractor(s), grantee(s), or other person(s) who will </w:t>
      </w:r>
      <w:proofErr w:type="gramStart"/>
      <w:r w:rsidRPr="00124446">
        <w:rPr>
          <w:rFonts w:ascii="Calibri" w:hAnsi="Calibri" w:cs="Calibri"/>
        </w:rPr>
        <w:t>actually collect</w:t>
      </w:r>
      <w:proofErr w:type="gramEnd"/>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Pr="004F0AD5" w:rsidR="00A057FA" w:rsidP="00A057FA" w:rsidRDefault="008272E8" w14:paraId="62202FD0" w14:textId="33B50F5C">
      <w:pPr>
        <w:spacing w:before="161"/>
        <w:ind w:left="400" w:right="362"/>
        <w:rPr>
          <w:rFonts w:ascii="Calibri" w:hAnsi="Calibri" w:cs="Calibri"/>
          <w:bCs/>
          <w:sz w:val="24"/>
        </w:rPr>
      </w:pPr>
      <w:r w:rsidRPr="004F0AD5">
        <w:rPr>
          <w:rFonts w:ascii="Calibri" w:hAnsi="Calibri" w:cs="Calibri"/>
          <w:bCs/>
          <w:sz w:val="24"/>
        </w:rPr>
        <w:t xml:space="preserve">The RDP information collection is </w:t>
      </w:r>
      <w:r w:rsidRPr="004F0AD5" w:rsidR="00E167E2">
        <w:rPr>
          <w:rFonts w:ascii="Calibri" w:hAnsi="Calibri" w:cs="Calibri"/>
          <w:bCs/>
          <w:sz w:val="24"/>
        </w:rPr>
        <w:t>conducted</w:t>
      </w:r>
      <w:r w:rsidRPr="004F0AD5">
        <w:rPr>
          <w:rFonts w:ascii="Calibri" w:hAnsi="Calibri" w:cs="Calibri"/>
          <w:bCs/>
          <w:sz w:val="24"/>
        </w:rPr>
        <w:t xml:space="preserve"> by the </w:t>
      </w:r>
      <w:r w:rsidRPr="004F0AD5" w:rsidR="00E167E2">
        <w:rPr>
          <w:rFonts w:ascii="Calibri" w:hAnsi="Calibri" w:cs="Calibri"/>
          <w:bCs/>
          <w:sz w:val="24"/>
        </w:rPr>
        <w:t>Census Redistricting &amp; Voting Rights Data Office, Decennial Census Programs Directorate, Census Bureau.</w:t>
      </w:r>
    </w:p>
    <w:p w:rsidRPr="004F0AD5" w:rsidR="00E167E2" w:rsidP="59B035DD" w:rsidRDefault="05D1822B" w14:paraId="435B18D7" w14:textId="5FFF548C">
      <w:pPr>
        <w:spacing w:before="161"/>
        <w:ind w:left="400" w:right="362"/>
        <w:rPr>
          <w:rFonts w:ascii="Calibri" w:hAnsi="Calibri" w:cs="Calibri"/>
          <w:bCs/>
          <w:sz w:val="24"/>
          <w:szCs w:val="24"/>
        </w:rPr>
      </w:pPr>
      <w:r w:rsidRPr="004F0AD5">
        <w:rPr>
          <w:rFonts w:ascii="Calibri" w:hAnsi="Calibri" w:cs="Calibri"/>
          <w:bCs/>
          <w:sz w:val="24"/>
          <w:szCs w:val="24"/>
        </w:rPr>
        <w:t xml:space="preserve">James </w:t>
      </w:r>
      <w:proofErr w:type="spellStart"/>
      <w:r w:rsidRPr="004F0AD5">
        <w:rPr>
          <w:rFonts w:ascii="Calibri" w:hAnsi="Calibri" w:cs="Calibri"/>
          <w:bCs/>
          <w:sz w:val="24"/>
          <w:szCs w:val="24"/>
        </w:rPr>
        <w:t>Whitehorne</w:t>
      </w:r>
      <w:proofErr w:type="spellEnd"/>
    </w:p>
    <w:p w:rsidRPr="004F0AD5" w:rsidR="05D1822B" w:rsidP="59B035DD" w:rsidRDefault="05D1822B" w14:paraId="66700DE5" w14:textId="5D136164">
      <w:pPr>
        <w:spacing w:before="161"/>
        <w:ind w:left="400" w:right="362"/>
        <w:rPr>
          <w:rFonts w:ascii="Calibri" w:hAnsi="Calibri" w:cs="Calibri"/>
          <w:bCs/>
          <w:sz w:val="24"/>
          <w:szCs w:val="24"/>
        </w:rPr>
      </w:pPr>
      <w:r w:rsidRPr="004F0AD5">
        <w:rPr>
          <w:rFonts w:ascii="Calibri" w:hAnsi="Calibri" w:cs="Calibri"/>
          <w:bCs/>
          <w:sz w:val="24"/>
          <w:szCs w:val="24"/>
        </w:rPr>
        <w:t>Chief</w:t>
      </w:r>
    </w:p>
    <w:p w:rsidRPr="004F0AD5" w:rsidR="05D1822B" w:rsidP="59B035DD" w:rsidRDefault="05D1822B" w14:paraId="32A3B1EA" w14:textId="359D5DAC">
      <w:pPr>
        <w:spacing w:before="161"/>
        <w:ind w:left="400" w:right="362"/>
        <w:rPr>
          <w:rFonts w:ascii="Calibri" w:hAnsi="Calibri" w:cs="Calibri"/>
          <w:bCs/>
          <w:sz w:val="24"/>
          <w:szCs w:val="24"/>
        </w:rPr>
      </w:pPr>
      <w:r w:rsidRPr="004F0AD5">
        <w:rPr>
          <w:rFonts w:ascii="Calibri" w:hAnsi="Calibri" w:cs="Calibri"/>
          <w:bCs/>
          <w:sz w:val="24"/>
          <w:szCs w:val="24"/>
        </w:rPr>
        <w:t>Census Redistricting &amp; Voting Rights Data Office</w:t>
      </w:r>
    </w:p>
    <w:p w:rsidRPr="004F0AD5" w:rsidR="05D1822B" w:rsidP="59B035DD" w:rsidRDefault="00991CDB" w14:paraId="2B2C3077" w14:textId="406FF5A8">
      <w:pPr>
        <w:spacing w:before="161"/>
        <w:ind w:left="400" w:right="362"/>
        <w:rPr>
          <w:rFonts w:ascii="Calibri" w:hAnsi="Calibri" w:cs="Calibri"/>
          <w:bCs/>
          <w:sz w:val="24"/>
          <w:szCs w:val="24"/>
        </w:rPr>
      </w:pPr>
      <w:hyperlink w:history="1" r:id="rId11">
        <w:r w:rsidRPr="004F0AD5" w:rsidR="05D1822B">
          <w:rPr>
            <w:rFonts w:ascii="Calibri" w:hAnsi="Calibri" w:cs="Calibri"/>
            <w:bCs/>
            <w:sz w:val="24"/>
            <w:szCs w:val="24"/>
          </w:rPr>
          <w:t>&lt;james.whitehorne@census.gov</w:t>
        </w:r>
      </w:hyperlink>
      <w:r w:rsidRPr="004F0AD5" w:rsidR="05D1822B">
        <w:rPr>
          <w:rFonts w:ascii="Calibri" w:hAnsi="Calibri" w:cs="Calibri"/>
          <w:bCs/>
          <w:sz w:val="24"/>
          <w:szCs w:val="24"/>
        </w:rPr>
        <w:t>&gt;</w:t>
      </w:r>
    </w:p>
    <w:p w:rsidRPr="004F0AD5" w:rsidR="05D1822B" w:rsidP="59B035DD" w:rsidRDefault="05D1822B" w14:paraId="23AD059E" w14:textId="7A7379CA">
      <w:pPr>
        <w:spacing w:before="161"/>
        <w:ind w:left="400" w:right="362"/>
        <w:rPr>
          <w:rFonts w:ascii="Calibri" w:hAnsi="Calibri" w:cs="Calibri"/>
          <w:bCs/>
          <w:sz w:val="24"/>
          <w:szCs w:val="24"/>
        </w:rPr>
      </w:pPr>
      <w:r w:rsidRPr="004F0AD5">
        <w:rPr>
          <w:rFonts w:ascii="Calibri" w:hAnsi="Calibri" w:cs="Calibri"/>
          <w:bCs/>
          <w:sz w:val="24"/>
          <w:szCs w:val="24"/>
        </w:rPr>
        <w:t>301-763-4039</w:t>
      </w:r>
    </w:p>
    <w:p w:rsidRPr="00942196" w:rsidR="00A057FA" w:rsidP="00942196" w:rsidRDefault="00A057FA" w14:paraId="62202FD1" w14:textId="77777777">
      <w:pPr>
        <w:pStyle w:val="BodyText"/>
        <w:spacing w:before="160" w:line="259" w:lineRule="auto"/>
        <w:rPr>
          <w:rFonts w:ascii="Calibri" w:hAnsi="Calibri" w:cs="Calibri"/>
          <w:color w:val="0070C0"/>
        </w:rPr>
      </w:pPr>
    </w:p>
    <w:p w:rsidR="00677C42" w:rsidRDefault="00677C42" w14:paraId="62202FD2" w14:textId="77777777"/>
    <w:sectPr w:rsidR="00677C42" w:rsidSect="00942196">
      <w:footerReference w:type="default" r:id="rId12"/>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02FD5" w14:textId="77777777" w:rsidR="00BC1E42" w:rsidRDefault="00BC1E42" w:rsidP="00BC1E42">
      <w:r>
        <w:separator/>
      </w:r>
    </w:p>
  </w:endnote>
  <w:endnote w:type="continuationSeparator" w:id="0">
    <w:p w14:paraId="62202FD6" w14:textId="77777777" w:rsidR="00BC1E42" w:rsidRDefault="00BC1E42" w:rsidP="00BC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367147"/>
      <w:docPartObj>
        <w:docPartGallery w:val="Page Numbers (Bottom of Page)"/>
        <w:docPartUnique/>
      </w:docPartObj>
    </w:sdtPr>
    <w:sdtEndPr>
      <w:rPr>
        <w:noProof/>
      </w:rPr>
    </w:sdtEndPr>
    <w:sdtContent>
      <w:p w14:paraId="62202FD7" w14:textId="77777777" w:rsidR="00B90413" w:rsidRDefault="00B90413">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14:paraId="62202FD8" w14:textId="77777777" w:rsidR="00BC1E42" w:rsidRDefault="00BC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02FD3" w14:textId="77777777" w:rsidR="00BC1E42" w:rsidRDefault="00BC1E42" w:rsidP="00BC1E42">
      <w:r>
        <w:separator/>
      </w:r>
    </w:p>
  </w:footnote>
  <w:footnote w:type="continuationSeparator" w:id="0">
    <w:p w14:paraId="62202FD4" w14:textId="77777777" w:rsidR="00BC1E42" w:rsidRDefault="00BC1E42" w:rsidP="00BC1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3006C630"/>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619C7A4C"/>
    <w:multiLevelType w:val="hybridMultilevel"/>
    <w:tmpl w:val="11FAF09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63527F24"/>
    <w:multiLevelType w:val="hybridMultilevel"/>
    <w:tmpl w:val="931037E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 w15:restartNumberingAfterBreak="0">
    <w:nsid w:val="7C3679F8"/>
    <w:multiLevelType w:val="hybridMultilevel"/>
    <w:tmpl w:val="D0DADE5C"/>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31C826F4">
      <w:start w:val="1"/>
      <w:numFmt w:val="bullet"/>
      <w:lvlText w:val=""/>
      <w:lvlJc w:val="left"/>
      <w:pPr>
        <w:ind w:left="1120" w:hanging="360"/>
      </w:pPr>
      <w:rPr>
        <w:rFonts w:ascii="Symbol" w:hAnsi="Symbol" w:hint="default"/>
        <w:color w:val="auto"/>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A0362"/>
    <w:rsid w:val="000B2AA7"/>
    <w:rsid w:val="00125AD0"/>
    <w:rsid w:val="00130530"/>
    <w:rsid w:val="00297BE1"/>
    <w:rsid w:val="002A3544"/>
    <w:rsid w:val="00331F90"/>
    <w:rsid w:val="003C4CC9"/>
    <w:rsid w:val="00442F57"/>
    <w:rsid w:val="004F0AD5"/>
    <w:rsid w:val="005367D0"/>
    <w:rsid w:val="00612C13"/>
    <w:rsid w:val="00615B02"/>
    <w:rsid w:val="00677C42"/>
    <w:rsid w:val="006A5344"/>
    <w:rsid w:val="006E1573"/>
    <w:rsid w:val="007B36BA"/>
    <w:rsid w:val="008272E8"/>
    <w:rsid w:val="00837B80"/>
    <w:rsid w:val="00914091"/>
    <w:rsid w:val="00942196"/>
    <w:rsid w:val="00991CDB"/>
    <w:rsid w:val="009D0156"/>
    <w:rsid w:val="00A057FA"/>
    <w:rsid w:val="00A60FA7"/>
    <w:rsid w:val="00A63C05"/>
    <w:rsid w:val="00B83FC9"/>
    <w:rsid w:val="00B90413"/>
    <w:rsid w:val="00B955B7"/>
    <w:rsid w:val="00BC1E42"/>
    <w:rsid w:val="00BC7695"/>
    <w:rsid w:val="00CE7A53"/>
    <w:rsid w:val="00D10D79"/>
    <w:rsid w:val="00E023A4"/>
    <w:rsid w:val="00E13DC1"/>
    <w:rsid w:val="00E167E2"/>
    <w:rsid w:val="00E235D6"/>
    <w:rsid w:val="00E26B94"/>
    <w:rsid w:val="00FD3473"/>
    <w:rsid w:val="0419CB04"/>
    <w:rsid w:val="05D1822B"/>
    <w:rsid w:val="0F2631DD"/>
    <w:rsid w:val="11851EEB"/>
    <w:rsid w:val="161D960A"/>
    <w:rsid w:val="240E7F52"/>
    <w:rsid w:val="270F8827"/>
    <w:rsid w:val="28C02D6B"/>
    <w:rsid w:val="35CB5E69"/>
    <w:rsid w:val="3A4C9E79"/>
    <w:rsid w:val="3EAF54F6"/>
    <w:rsid w:val="4117524E"/>
    <w:rsid w:val="437E69C6"/>
    <w:rsid w:val="454A440D"/>
    <w:rsid w:val="5227B924"/>
    <w:rsid w:val="54E697B8"/>
    <w:rsid w:val="59B035DD"/>
    <w:rsid w:val="661FBA63"/>
    <w:rsid w:val="6A8172EC"/>
    <w:rsid w:val="6E09AD36"/>
    <w:rsid w:val="7B19FCB0"/>
    <w:rsid w:val="7DC52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2FAC"/>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paragraph" w:styleId="BalloonText">
    <w:name w:val="Balloon Text"/>
    <w:basedOn w:val="Normal"/>
    <w:link w:val="BalloonTextChar"/>
    <w:uiPriority w:val="99"/>
    <w:semiHidden/>
    <w:unhideWhenUsed/>
    <w:rsid w:val="00B83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C9"/>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CE7A53"/>
    <w:rPr>
      <w:sz w:val="16"/>
      <w:szCs w:val="16"/>
    </w:rPr>
  </w:style>
  <w:style w:type="paragraph" w:styleId="CommentText">
    <w:name w:val="annotation text"/>
    <w:basedOn w:val="Normal"/>
    <w:link w:val="CommentTextChar"/>
    <w:uiPriority w:val="99"/>
    <w:semiHidden/>
    <w:unhideWhenUsed/>
    <w:rsid w:val="00CE7A53"/>
    <w:rPr>
      <w:sz w:val="20"/>
      <w:szCs w:val="20"/>
    </w:rPr>
  </w:style>
  <w:style w:type="character" w:customStyle="1" w:styleId="CommentTextChar">
    <w:name w:val="Comment Text Char"/>
    <w:basedOn w:val="DefaultParagraphFont"/>
    <w:link w:val="CommentText"/>
    <w:uiPriority w:val="99"/>
    <w:semiHidden/>
    <w:rsid w:val="00CE7A53"/>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E7A53"/>
    <w:rPr>
      <w:b/>
      <w:bCs/>
    </w:rPr>
  </w:style>
  <w:style w:type="character" w:customStyle="1" w:styleId="CommentSubjectChar">
    <w:name w:val="Comment Subject Char"/>
    <w:basedOn w:val="CommentTextChar"/>
    <w:link w:val="CommentSubject"/>
    <w:uiPriority w:val="99"/>
    <w:semiHidden/>
    <w:rsid w:val="00CE7A53"/>
    <w:rPr>
      <w:rFonts w:ascii="Arial" w:eastAsia="Arial" w:hAnsi="Arial" w:cs="Arial"/>
      <w:b/>
      <w:bCs/>
      <w:sz w:val="20"/>
      <w:szCs w:val="20"/>
      <w:lang w:bidi="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cjames.whitehorne@census.gov"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3910FD1-51E1-4938-911B-A3631B015664}">
    <t:Anchor>
      <t:Comment id="905660369"/>
    </t:Anchor>
    <t:History>
      <t:Event id="{E1E3DE22-9588-42EB-A854-C59073942D09}" time="2021-08-04T15:45:23.118Z">
        <t:Attribution userId="S::thomas.a.morton@census.gov::e58fde81-e607-4e17-ba43-fa3b93ecb6e7" userProvider="AD" userName="Thomas A Morton (CENSUS/ADDC FED)"/>
        <t:Anchor>
          <t:Comment id="905660369"/>
        </t:Anchor>
        <t:Create/>
      </t:Event>
      <t:Event id="{EC3C0372-3F43-47CA-811C-BED070B48755}" time="2021-08-04T15:45:23.118Z">
        <t:Attribution userId="S::thomas.a.morton@census.gov::e58fde81-e607-4e17-ba43-fa3b93ecb6e7" userProvider="AD" userName="Thomas A Morton (CENSUS/ADDC FED)"/>
        <t:Anchor>
          <t:Comment id="905660369"/>
        </t:Anchor>
        <t:Assign userId="S::James.Whitehorne@census.gov::fba76e3b-4de7-4be4-bca0-8d2ed850ba5a" userProvider="AD" userName="James Whitehorne (CENSUS/ADDC FED)"/>
      </t:Event>
      <t:Event id="{BD9D54DA-DF40-4ACA-B5BE-31A7BC3308F6}" time="2021-08-04T15:45:23.118Z">
        <t:Attribution userId="S::thomas.a.morton@census.gov::e58fde81-e607-4e17-ba43-fa3b93ecb6e7" userProvider="AD" userName="Thomas A Morton (CENSUS/ADDC FED)"/>
        <t:Anchor>
          <t:Comment id="905660369"/>
        </t:Anchor>
        <t:SetTitle title="@James Whitehorne (CENSUS/ADDC FED) Does this statement sound oka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34F47-D210-4CE6-8647-7CCFC79DF14C}">
  <ds:schemaRefs>
    <ds:schemaRef ds:uri="http://schemas.microsoft.com/sharepoint/v3/contenttype/forms"/>
  </ds:schemaRefs>
</ds:datastoreItem>
</file>

<file path=customXml/itemProps2.xml><?xml version="1.0" encoding="utf-8"?>
<ds:datastoreItem xmlns:ds="http://schemas.openxmlformats.org/officeDocument/2006/customXml" ds:itemID="{C29EC8DC-F9C0-4BBA-9E04-100D75BA9566}">
  <ds:schemaRefs>
    <ds:schemaRef ds:uri="http://schemas.openxmlformats.org/officeDocument/2006/bibliography"/>
  </ds:schemaRefs>
</ds:datastoreItem>
</file>

<file path=customXml/itemProps3.xml><?xml version="1.0" encoding="utf-8"?>
<ds:datastoreItem xmlns:ds="http://schemas.openxmlformats.org/officeDocument/2006/customXml" ds:itemID="{D9FA4383-AA55-47FF-A2DE-E8BE658C7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CDDA4-CCA0-40D1-B2E1-DDEC4E6A9DD1}">
  <ds:schemaRef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57de7b47-ddfe-4e7d-a3c4-a6c84a8b0cc4"/>
    <ds:schemaRef ds:uri="9437ff5d-21c2-4339-9ac8-4f223b4986b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Reuling Lenaiyasa (CENSUS/PCO FED)</dc:creator>
  <cp:keywords/>
  <dc:description/>
  <cp:lastModifiedBy>Beth Clarke Tyszka (CENSUS/DCMD FED)</cp:lastModifiedBy>
  <cp:revision>2</cp:revision>
  <dcterms:created xsi:type="dcterms:W3CDTF">2021-09-17T12:55:00Z</dcterms:created>
  <dcterms:modified xsi:type="dcterms:W3CDTF">2021-09-17T12:55:00Z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0f9dc2cf-e084-4674-a63a-221aa2265ef3</vt:lpwstr>
  </property>
</Properties>
</file>