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41ED" w:rsidRDefault="001841ED" w14:paraId="73739DB5" w14:textId="77777777">
      <w:pPr>
        <w:jc w:val="center"/>
      </w:pPr>
      <w:r>
        <w:t>Department of Commerce</w:t>
      </w:r>
    </w:p>
    <w:p w:rsidR="001841ED" w:rsidRDefault="001841ED" w14:paraId="357610AE" w14:textId="77777777">
      <w:pPr>
        <w:jc w:val="center"/>
      </w:pPr>
      <w:r>
        <w:t>U.S. Census Bureau</w:t>
      </w:r>
    </w:p>
    <w:p w:rsidR="00A82E2B" w:rsidRDefault="00A82E2B" w14:paraId="0D6ABAA8" w14:textId="77777777">
      <w:pPr>
        <w:jc w:val="center"/>
      </w:pPr>
      <w:r>
        <w:t>OMB Information Collection</w:t>
      </w:r>
      <w:r w:rsidR="005B7EA5">
        <w:t xml:space="preserve"> Request</w:t>
      </w:r>
    </w:p>
    <w:p w:rsidR="001841ED" w:rsidRDefault="001841ED" w14:paraId="52877188" w14:textId="77777777">
      <w:pPr>
        <w:jc w:val="center"/>
      </w:pPr>
      <w:r>
        <w:t>Annual Survey of School System Finances</w:t>
      </w:r>
    </w:p>
    <w:p w:rsidR="001841ED" w:rsidRDefault="006B2EA0" w14:paraId="311B5895" w14:textId="77777777">
      <w:pPr>
        <w:jc w:val="center"/>
      </w:pPr>
      <w:r>
        <w:t>(</w:t>
      </w:r>
      <w:r w:rsidR="001841ED">
        <w:t>OMB Control Number 0607-0700</w:t>
      </w:r>
      <w:r>
        <w:t>)</w:t>
      </w:r>
    </w:p>
    <w:p w:rsidR="001841ED" w:rsidRDefault="001841ED" w14:paraId="01220E5F" w14:textId="77777777">
      <w:pPr>
        <w:jc w:val="center"/>
      </w:pPr>
    </w:p>
    <w:p w:rsidR="00F506C8" w:rsidRDefault="00F506C8" w14:paraId="128DF582" w14:textId="77777777">
      <w:pPr>
        <w:jc w:val="center"/>
      </w:pPr>
    </w:p>
    <w:p w:rsidR="001841ED" w:rsidRDefault="001841ED" w14:paraId="6B102908" w14:textId="77777777">
      <w:r>
        <w:t>Part A – Justification</w:t>
      </w:r>
    </w:p>
    <w:p w:rsidR="001841ED" w:rsidRDefault="001841ED" w14:paraId="66031512" w14:textId="77777777"/>
    <w:p w:rsidR="001841ED" w:rsidRDefault="001841ED" w14:paraId="1F4C5132" w14:textId="77777777">
      <w:pPr>
        <w:rPr>
          <w:u w:val="single"/>
        </w:rPr>
      </w:pPr>
      <w:r>
        <w:t xml:space="preserve">1.  </w:t>
      </w:r>
      <w:r>
        <w:rPr>
          <w:u w:val="single"/>
        </w:rPr>
        <w:t>Necessity of the Information Collection</w:t>
      </w:r>
    </w:p>
    <w:p w:rsidR="001841ED" w:rsidRDefault="001841ED" w14:paraId="4DD3B618" w14:textId="77777777">
      <w:pPr>
        <w:rPr>
          <w:u w:val="single"/>
        </w:rPr>
      </w:pPr>
    </w:p>
    <w:p w:rsidR="00F007B3" w:rsidRDefault="003D5B83" w14:paraId="4DFD82C5" w14:textId="39E31082">
      <w:r>
        <w:t>T</w:t>
      </w:r>
      <w:r w:rsidR="001841ED">
        <w:rPr>
          <w:lang w:val="en-CA"/>
        </w:rPr>
        <w:t>he U.S. Census Bureau</w:t>
      </w:r>
      <w:r>
        <w:rPr>
          <w:lang w:val="en-CA"/>
        </w:rPr>
        <w:t xml:space="preserve">, on behalf of </w:t>
      </w:r>
      <w:r>
        <w:t>the U.S. Department of Education’s National Center for Education Statistics (NCES)</w:t>
      </w:r>
      <w:r w:rsidR="008626E3">
        <w:t xml:space="preserve">, </w:t>
      </w:r>
      <w:r w:rsidR="001841ED">
        <w:rPr>
          <w:lang w:val="en-CA"/>
        </w:rPr>
        <w:t>requests an extension</w:t>
      </w:r>
      <w:r w:rsidR="00F007B3">
        <w:rPr>
          <w:lang w:val="en-CA"/>
        </w:rPr>
        <w:t xml:space="preserve"> </w:t>
      </w:r>
      <w:r w:rsidR="002A7110">
        <w:rPr>
          <w:lang w:val="en-CA"/>
        </w:rPr>
        <w:t xml:space="preserve">with revisions </w:t>
      </w:r>
      <w:r w:rsidR="00F007B3">
        <w:rPr>
          <w:lang w:val="en-CA"/>
        </w:rPr>
        <w:t xml:space="preserve">of approval for the </w:t>
      </w:r>
      <w:r w:rsidR="001841ED">
        <w:rPr>
          <w:lang w:val="en-CA"/>
        </w:rPr>
        <w:t>Annual Survey of School S</w:t>
      </w:r>
      <w:r w:rsidR="00BD7C87">
        <w:rPr>
          <w:lang w:val="en-CA"/>
        </w:rPr>
        <w:t>ystem Finances</w:t>
      </w:r>
      <w:r w:rsidR="00F007B3">
        <w:rPr>
          <w:lang w:val="en-CA"/>
        </w:rPr>
        <w:t>, OMB Number 0607-0700.</w:t>
      </w:r>
      <w:r w:rsidR="00D6002C">
        <w:rPr>
          <w:lang w:val="en-CA"/>
        </w:rPr>
        <w:t xml:space="preserve"> </w:t>
      </w:r>
      <w:r w:rsidR="001841ED">
        <w:t>The Census Bureau’s collection of school district finance data and associated publications are the most comprehensive sources for pre-kindergarten through grade 12 finance data.</w:t>
      </w:r>
      <w:r w:rsidR="00D6002C">
        <w:t xml:space="preserve"> </w:t>
      </w:r>
    </w:p>
    <w:p w:rsidR="00F007B3" w:rsidRDefault="00F007B3" w14:paraId="118EA76C" w14:textId="77777777"/>
    <w:p w:rsidR="001841ED" w:rsidRDefault="001841ED" w14:paraId="28B98445" w14:textId="0A270BFC">
      <w:r>
        <w:t>The</w:t>
      </w:r>
      <w:r w:rsidR="00A73E06">
        <w:t xml:space="preserve">se </w:t>
      </w:r>
      <w:r>
        <w:t>data are collected from the universe of school districts using uniform definitions and concepts of revenue, expenditure, debt, and assets</w:t>
      </w:r>
      <w:r w:rsidR="00F007B3">
        <w:t xml:space="preserve"> as defined by </w:t>
      </w:r>
      <w:r w:rsidRPr="002554EE" w:rsidR="00F007B3">
        <w:rPr>
          <w:i/>
        </w:rPr>
        <w:t>Financial Accounting for Local and State School Systems</w:t>
      </w:r>
      <w:r w:rsidRPr="002554EE" w:rsidR="00031B25">
        <w:rPr>
          <w:i/>
        </w:rPr>
        <w:t>: 2014 Edition</w:t>
      </w:r>
      <w:r w:rsidR="00F007B3">
        <w:t>.</w:t>
      </w:r>
      <w:r w:rsidR="00D6002C">
        <w:t xml:space="preserve"> </w:t>
      </w:r>
      <w:r w:rsidR="00D07C8E">
        <w:t xml:space="preserve">This </w:t>
      </w:r>
      <w:r w:rsidR="005E2012">
        <w:t xml:space="preserve">survey and the </w:t>
      </w:r>
      <w:r w:rsidRPr="00D07C8E">
        <w:t>Annual Survey</w:t>
      </w:r>
      <w:r w:rsidR="0054128D">
        <w:t>s</w:t>
      </w:r>
      <w:r w:rsidRPr="00D07C8E">
        <w:t xml:space="preserve"> of State and Local Government Finances (OMB No. 0607-0585)</w:t>
      </w:r>
      <w:r w:rsidR="005E2012">
        <w:t xml:space="preserve"> are conducted as part of the Census Bureau’s State and Local Government Finance program</w:t>
      </w:r>
      <w:r w:rsidRPr="00D07C8E">
        <w:t>.</w:t>
      </w:r>
      <w:r w:rsidR="00D6002C">
        <w:t xml:space="preserve"> </w:t>
      </w:r>
      <w:r>
        <w:t xml:space="preserve">Data collected from cities, counties, states, and special district governments </w:t>
      </w:r>
      <w:r w:rsidR="0054128D">
        <w:t xml:space="preserve">are </w:t>
      </w:r>
      <w:r>
        <w:t>combined with data collected from local school systems to produce state and national totals of government spending.</w:t>
      </w:r>
      <w:r w:rsidR="00D6002C">
        <w:t xml:space="preserve"> </w:t>
      </w:r>
      <w:r>
        <w:t>Local school system spending comprises a significant portion of total government spending</w:t>
      </w:r>
      <w:r w:rsidRPr="00F506C8">
        <w:t>.</w:t>
      </w:r>
      <w:r w:rsidR="00D6002C">
        <w:t xml:space="preserve"> </w:t>
      </w:r>
      <w:r w:rsidRPr="00F506C8" w:rsidR="00325186">
        <w:t>In 201</w:t>
      </w:r>
      <w:r w:rsidR="00863813">
        <w:t>9</w:t>
      </w:r>
      <w:r w:rsidRPr="00F506C8">
        <w:t>,</w:t>
      </w:r>
      <w:r w:rsidRPr="000E5DD2">
        <w:t xml:space="preserve"> public elementary-secon</w:t>
      </w:r>
      <w:r w:rsidRPr="000E5DD2" w:rsidR="00325186">
        <w:t xml:space="preserve">dary expenditures accounted for </w:t>
      </w:r>
      <w:r w:rsidR="00863813">
        <w:t>35</w:t>
      </w:r>
      <w:r w:rsidRPr="000E5DD2" w:rsidR="00922DA0">
        <w:t xml:space="preserve"> </w:t>
      </w:r>
      <w:r w:rsidRPr="000E5DD2">
        <w:t>percent of local government spending.</w:t>
      </w:r>
    </w:p>
    <w:p w:rsidR="001841ED" w:rsidRDefault="001841ED" w14:paraId="70142115" w14:textId="77777777">
      <w:pPr>
        <w:tabs>
          <w:tab w:val="left" w:pos="720"/>
          <w:tab w:val="left" w:pos="7170"/>
        </w:tabs>
      </w:pPr>
      <w:r>
        <w:tab/>
      </w:r>
      <w:r>
        <w:tab/>
      </w:r>
    </w:p>
    <w:p w:rsidR="00044DA2" w:rsidP="00044DA2" w:rsidRDefault="001841ED" w14:paraId="4F46108C" w14:textId="5C0318B7">
      <w:r>
        <w:t xml:space="preserve">This comprehensive and ongoing time series collection of local education agency finances maintains historical continuity in the state and local government statistics community. Elementary-secondary education related spending is the single largest financial activity of state and local governments. Education finance statistics provided by the Census Bureau allow for analyses of how public elementary-secondary school systems receive and spend funds. Increased focus on education has led to a demand for data reflecting student performance, graduation rates, and school finance policy – all of which </w:t>
      </w:r>
      <w:r w:rsidR="00E32612">
        <w:t>are related to the</w:t>
      </w:r>
      <w:r>
        <w:t xml:space="preserve"> collection of this local education finance data.</w:t>
      </w:r>
      <w:r w:rsidR="00D6002C">
        <w:t xml:space="preserve"> </w:t>
      </w:r>
      <w:r>
        <w:t>State legislatures, local leaders, university researchers, and parents increasingly rely on data to make substantive decisions about education.</w:t>
      </w:r>
      <w:r w:rsidR="00D6002C">
        <w:t xml:space="preserve"> </w:t>
      </w:r>
      <w:r>
        <w:t>School district finance is a vital sector of the education data spectrum used by stakeholders to form policy and to develop new education strategies.</w:t>
      </w:r>
    </w:p>
    <w:p w:rsidRPr="00044DA2" w:rsidR="000779C2" w:rsidP="00044DA2" w:rsidRDefault="000779C2" w14:paraId="4DF5B6AE" w14:textId="77777777"/>
    <w:p w:rsidR="0061219F" w:rsidP="00B122E2" w:rsidRDefault="00044DA2" w14:paraId="666E19A9" w14:textId="76CAACB5">
      <w:r w:rsidRPr="00044DA2">
        <w:t>The revisions, which will be incorporated in the FY</w:t>
      </w:r>
      <w:r w:rsidR="00863813">
        <w:t xml:space="preserve"> </w:t>
      </w:r>
      <w:r w:rsidRPr="00044DA2">
        <w:t>2</w:t>
      </w:r>
      <w:r w:rsidR="005142DF">
        <w:t>1</w:t>
      </w:r>
      <w:r w:rsidRPr="00044DA2">
        <w:t xml:space="preserve"> collection scheduled for mailing in January 202</w:t>
      </w:r>
      <w:r w:rsidR="005142DF">
        <w:t>2</w:t>
      </w:r>
      <w:r w:rsidRPr="00044DA2">
        <w:t xml:space="preserve">, will </w:t>
      </w:r>
      <w:r w:rsidR="005142DF">
        <w:t xml:space="preserve">expand the collection of data items in response to the COVID-19 pandemic to include additional federal assistance funds. In addition to continuing the collection of several data items for the Coronavirus Aid, Relief, and Economic Security (CARES) Act, </w:t>
      </w:r>
      <w:r w:rsidR="000E42F2">
        <w:t xml:space="preserve">four new </w:t>
      </w:r>
      <w:r w:rsidR="005142DF">
        <w:t xml:space="preserve">data items will be </w:t>
      </w:r>
      <w:r w:rsidR="00AA56D1">
        <w:t xml:space="preserve">added </w:t>
      </w:r>
      <w:r w:rsidR="00D80F09">
        <w:t xml:space="preserve">for the </w:t>
      </w:r>
      <w:r w:rsidRPr="00B122E2" w:rsidR="00D80F09">
        <w:t xml:space="preserve">Coronavirus Response and </w:t>
      </w:r>
      <w:r w:rsidRPr="00B122E2" w:rsidR="00D80F09">
        <w:lastRenderedPageBreak/>
        <w:t>Relief Supplemental Appropriations Act, 2021 (CRRSA)</w:t>
      </w:r>
      <w:r w:rsidRPr="00044DA2">
        <w:t xml:space="preserve"> </w:t>
      </w:r>
      <w:r w:rsidR="00D80F09">
        <w:t xml:space="preserve">and the </w:t>
      </w:r>
      <w:r w:rsidRPr="00B122E2" w:rsidR="00D80F09">
        <w:t>American Rescue Plan Act (ARP Act). The Coronavirus Response and Relief Supplemental Appropriations Act, 2021 (CRRSA), Public Law 116-260, was enacted on Dec</w:t>
      </w:r>
      <w:r w:rsidR="004B3401">
        <w:t>cember</w:t>
      </w:r>
      <w:r w:rsidRPr="00B122E2" w:rsidR="00D80F09">
        <w:t xml:space="preserve"> 27, 2020. CRRSA authorizes $82.00 billion in support for education. The American Rescue Plan Act (ARP Act) was enacted in March 2021. Under the ARP Act, $169.46 billion was allocated to the U.S. Dept. of Education to support ongoing state and institutional COVID-19 recovery efforts. The ARP included </w:t>
      </w:r>
      <w:r w:rsidRPr="00B122E2" w:rsidR="004678DB">
        <w:t>Elementary and Secondary School Emergency Relief (</w:t>
      </w:r>
      <w:r w:rsidRPr="00B122E2" w:rsidR="00D80F09">
        <w:t>ESSER</w:t>
      </w:r>
      <w:r w:rsidRPr="00B122E2" w:rsidR="004678DB">
        <w:t>)</w:t>
      </w:r>
      <w:r w:rsidRPr="00B122E2" w:rsidR="00D80F09">
        <w:t xml:space="preserve"> allocations in the amount of $121.97 billion.</w:t>
      </w:r>
    </w:p>
    <w:p w:rsidR="0061219F" w:rsidP="00044DA2" w:rsidRDefault="0061219F" w14:paraId="28DB4A2D" w14:textId="77777777"/>
    <w:p w:rsidR="004635C2" w:rsidP="00B122E2" w:rsidRDefault="00D80F09" w14:paraId="7FB97BC2" w14:textId="3BA980F2">
      <w:r>
        <w:t>The Census Bureau also plans to</w:t>
      </w:r>
      <w:r w:rsidR="004678DB">
        <w:t xml:space="preserve"> modify the expenditure items collecting data on the CARES Act to include expenditures from all COVID-19 federal assistance funds, accounting for the passage of these two</w:t>
      </w:r>
      <w:r w:rsidR="008B1A3D">
        <w:t xml:space="preserve"> laws by Congress. The collection of expenditures for COVID-19 federal assistance funds will also be expanded with two new data items for operation and maintenance of plant support services expenditures, and food services operation expenditures by local education agencies. These </w:t>
      </w:r>
      <w:r w:rsidR="00B122E2">
        <w:t>two new data items and their definitions exactly match data items collected on the National Public Education Financial Survey, a state-level school finance collection also sponsored by NCES and administered by the Census Bureau.</w:t>
      </w:r>
    </w:p>
    <w:p w:rsidR="00B122E2" w:rsidP="00B122E2" w:rsidRDefault="00B122E2" w14:paraId="70C4A5EB" w14:textId="431E18B0"/>
    <w:p w:rsidR="00B122E2" w:rsidP="00B122E2" w:rsidRDefault="00B122E2" w14:paraId="74A5FC90" w14:textId="7A5A134E">
      <w:r>
        <w:t xml:space="preserve">In addition to these changes, the Census Bureau will also remove two revenue data items from the COVID-19 federal assistance funds section of the survey; the data items collecting revenue amounts for local education agencies for the CARES Act Education Stabilization Fund – Rethink K-12 Education Models (ESF-REM) Discretionary Grant and the CARES Act </w:t>
      </w:r>
      <w:r w:rsidRPr="00B122E2">
        <w:t>Project School Emergency Response to Violence (Project SERV)</w:t>
      </w:r>
      <w:r>
        <w:t xml:space="preserve">. The finance amounts received by local education agencies for these two grants were </w:t>
      </w:r>
      <w:r w:rsidR="00D6002C">
        <w:t>minimal or nonexistent, and therefore no longer necessitated the collection of these two data items on the survey.</w:t>
      </w:r>
    </w:p>
    <w:p w:rsidR="00044DA2" w:rsidP="00EC18C3" w:rsidRDefault="00455EA5" w14:paraId="09CDB266" w14:textId="77777777">
      <w:pPr>
        <w:spacing w:line="276" w:lineRule="auto"/>
      </w:pPr>
      <w:r>
        <w:t xml:space="preserve"> </w:t>
      </w:r>
    </w:p>
    <w:p w:rsidR="001841ED" w:rsidRDefault="001841ED" w14:paraId="33419C57" w14:textId="437100A5">
      <w:r>
        <w:t xml:space="preserve">The Census Bureau uses </w:t>
      </w:r>
      <w:r w:rsidR="00FB7E6B">
        <w:t xml:space="preserve">an announcement letter and </w:t>
      </w:r>
      <w:r>
        <w:t>form</w:t>
      </w:r>
      <w:r w:rsidR="00FB7E6B">
        <w:t xml:space="preserve"> to </w:t>
      </w:r>
      <w:r>
        <w:t>collect state and local government public education finance data</w:t>
      </w:r>
      <w:r w:rsidR="00FB7E6B">
        <w:t>.</w:t>
      </w:r>
      <w:r w:rsidR="00D6002C">
        <w:t xml:space="preserve"> </w:t>
      </w:r>
      <w:r w:rsidR="00A73E06">
        <w:t xml:space="preserve">We mail the </w:t>
      </w:r>
      <w:r w:rsidR="002850A0">
        <w:t>letter</w:t>
      </w:r>
      <w:r w:rsidRPr="00AF0D90" w:rsidR="00AF0D90">
        <w:t xml:space="preserve"> electronically to respondents at the beginning of each survey period soliciting the assistance of the state education agencies (SEAs) in providing data centrally for their public school systems.</w:t>
      </w:r>
      <w:r w:rsidR="00D6002C">
        <w:t xml:space="preserve"> </w:t>
      </w:r>
      <w:r w:rsidR="00FB7E6B">
        <w:t>The letter officially announces the opening of the collection period and requests administrative data, such as estimated date of submission, changes to reporting format from prior year, and updated contact information for the state coordinator.</w:t>
      </w:r>
      <w:r w:rsidR="00D6002C">
        <w:t xml:space="preserve"> </w:t>
      </w:r>
      <w:r w:rsidRPr="00AF0D90" w:rsidR="00AF0D90">
        <w:t>Census Bureau staff use the response</w:t>
      </w:r>
      <w:r w:rsidR="00A54D3E">
        <w:t xml:space="preserve"> to this </w:t>
      </w:r>
      <w:r w:rsidR="002850A0">
        <w:t>letter</w:t>
      </w:r>
      <w:r w:rsidRPr="00AF0D90" w:rsidR="00AF0D90">
        <w:t xml:space="preserve"> to plan for the processing of state education agency data submissions.</w:t>
      </w:r>
      <w:r w:rsidR="00D6002C">
        <w:t xml:space="preserve"> </w:t>
      </w:r>
      <w:r w:rsidR="009E3FB4">
        <w:t>The form (F-33) c</w:t>
      </w:r>
      <w:r>
        <w:t>ontains the elementary-secondary education finance items.</w:t>
      </w:r>
      <w:r w:rsidR="00D6002C">
        <w:t xml:space="preserve"> </w:t>
      </w:r>
      <w:r>
        <w:t>In practice, this form serves more as a data processing guide rather than as a data collection instrument.</w:t>
      </w:r>
      <w:r w:rsidR="00D6002C">
        <w:t xml:space="preserve"> </w:t>
      </w:r>
      <w:r>
        <w:t>The Census Bureau relies heavily on collecting this public school system finance data centrally from state education agencies.</w:t>
      </w:r>
      <w:r w:rsidR="00D6002C">
        <w:t xml:space="preserve"> </w:t>
      </w:r>
      <w:r>
        <w:t>All states provide significant amounts of these data centrally to the Census Bureau via the Internet using File Transfer Protocol (FTP).</w:t>
      </w:r>
      <w:r w:rsidR="00D6002C">
        <w:t xml:space="preserve"> </w:t>
      </w:r>
      <w:r w:rsidR="00E32CF7">
        <w:t xml:space="preserve">Supplemental forms are sent to school systems in states where the </w:t>
      </w:r>
      <w:r w:rsidR="003E0568">
        <w:t>state education agency cannot provide information on assets</w:t>
      </w:r>
      <w:r w:rsidR="004E6F96">
        <w:t xml:space="preserve"> </w:t>
      </w:r>
      <w:r w:rsidR="003E0568">
        <w:t>(F-33-L1), indebtedness (F-33-L2), or both (F-33-L3).</w:t>
      </w:r>
    </w:p>
    <w:p w:rsidR="001841ED" w:rsidRDefault="001841ED" w14:paraId="771792AA" w14:textId="77777777"/>
    <w:p w:rsidR="001841ED" w:rsidRDefault="001841ED" w14:paraId="5E627486" w14:textId="6BD9308D">
      <w:r>
        <w:lastRenderedPageBreak/>
        <w:t xml:space="preserve">The Census Bureau facilitates central </w:t>
      </w:r>
      <w:r w:rsidR="00C81401">
        <w:t>collection by accepting states</w:t>
      </w:r>
      <w:r w:rsidR="005E2012">
        <w:t>’</w:t>
      </w:r>
      <w:r w:rsidR="00C81401">
        <w:t xml:space="preserve"> data in one of two formats</w:t>
      </w:r>
      <w:r w:rsidR="006914BB">
        <w:t>. Currently</w:t>
      </w:r>
      <w:r w:rsidRPr="00F506C8" w:rsidR="006914BB">
        <w:t xml:space="preserve">, </w:t>
      </w:r>
      <w:r w:rsidRPr="005234F6" w:rsidR="00EA4D6B">
        <w:t>1</w:t>
      </w:r>
      <w:r w:rsidR="008210F3">
        <w:t>7</w:t>
      </w:r>
      <w:r w:rsidRPr="00F506C8" w:rsidR="00EA4D6B">
        <w:t xml:space="preserve"> </w:t>
      </w:r>
      <w:r w:rsidRPr="00F506C8">
        <w:t>states</w:t>
      </w:r>
      <w:r>
        <w:t xml:space="preserve"> provide the Census Bureau electronic copies of state-specific detailed ed</w:t>
      </w:r>
      <w:r w:rsidR="00C81401">
        <w:t>ucation finance data files. T</w:t>
      </w:r>
      <w:r>
        <w:t>he Census Bureau maintains programs for converting these data from the state agency form</w:t>
      </w:r>
      <w:r w:rsidR="006914BB">
        <w:t xml:space="preserve">at to the Census </w:t>
      </w:r>
      <w:r w:rsidR="0054128D">
        <w:t xml:space="preserve">Bureau </w:t>
      </w:r>
      <w:r w:rsidR="006914BB">
        <w:t>F-33 format</w:t>
      </w:r>
      <w:r w:rsidRPr="000E5DD2" w:rsidR="006914BB">
        <w:t xml:space="preserve">. </w:t>
      </w:r>
      <w:r w:rsidRPr="005234F6" w:rsidR="009A4D4F">
        <w:t>Thirty</w:t>
      </w:r>
      <w:r w:rsidRPr="005234F6" w:rsidR="00EA4D6B">
        <w:t>-</w:t>
      </w:r>
      <w:r w:rsidR="00CD7A41">
        <w:t>four</w:t>
      </w:r>
      <w:r>
        <w:t xml:space="preserve"> states reformat state-specific data files into the Census Bureau’s format prior to submitting the data electronically to the Census Bureau</w:t>
      </w:r>
      <w:r w:rsidRPr="000E5DD2">
        <w:t>.</w:t>
      </w:r>
      <w:r>
        <w:t xml:space="preserve"> </w:t>
      </w:r>
      <w:r w:rsidR="0054128D">
        <w:t>C</w:t>
      </w:r>
      <w:r>
        <w:t>op</w:t>
      </w:r>
      <w:r w:rsidR="0054128D">
        <w:t xml:space="preserve">ies </w:t>
      </w:r>
      <w:r>
        <w:t xml:space="preserve">of the </w:t>
      </w:r>
      <w:r w:rsidR="00886588">
        <w:t>20</w:t>
      </w:r>
      <w:r w:rsidR="00CD7A41">
        <w:t>21</w:t>
      </w:r>
      <w:r w:rsidR="00886588">
        <w:t xml:space="preserve"> form with pending revisions, the </w:t>
      </w:r>
      <w:r w:rsidR="003F176A">
        <w:t>20</w:t>
      </w:r>
      <w:r w:rsidR="00886588">
        <w:t>2</w:t>
      </w:r>
      <w:r w:rsidR="00CD7A41">
        <w:t>1</w:t>
      </w:r>
      <w:r w:rsidR="003F176A">
        <w:t xml:space="preserve"> </w:t>
      </w:r>
      <w:r w:rsidR="00A54D3E">
        <w:t>announcement letter</w:t>
      </w:r>
      <w:r w:rsidR="00886588">
        <w:t xml:space="preserve"> </w:t>
      </w:r>
      <w:r w:rsidR="000E5DD2">
        <w:t xml:space="preserve">and </w:t>
      </w:r>
      <w:r w:rsidR="00886588">
        <w:t>the 202</w:t>
      </w:r>
      <w:r w:rsidR="00CD7A41">
        <w:t>1</w:t>
      </w:r>
      <w:r w:rsidR="00886588">
        <w:t xml:space="preserve"> </w:t>
      </w:r>
      <w:r w:rsidR="003E0568">
        <w:t>supplemental forms</w:t>
      </w:r>
      <w:r>
        <w:t xml:space="preserve"> </w:t>
      </w:r>
      <w:r w:rsidR="0054128D">
        <w:t xml:space="preserve">are </w:t>
      </w:r>
      <w:r>
        <w:t xml:space="preserve">shown in </w:t>
      </w:r>
      <w:r w:rsidRPr="00912D9A">
        <w:t>A</w:t>
      </w:r>
      <w:r w:rsidRPr="00912D9A" w:rsidR="00F33F6F">
        <w:t>ppendix</w:t>
      </w:r>
      <w:r w:rsidRPr="00912D9A">
        <w:t xml:space="preserve"> A.</w:t>
      </w:r>
      <w:r w:rsidR="00D6002C">
        <w:t xml:space="preserve"> </w:t>
      </w:r>
    </w:p>
    <w:p w:rsidRPr="000B57E6" w:rsidR="000B57E6" w:rsidP="00AC2C0F" w:rsidRDefault="000B57E6" w14:paraId="021D20C2" w14:textId="5840D4E2">
      <w:pPr>
        <w:pStyle w:val="NormalWeb"/>
        <w:shd w:val="clear" w:color="auto" w:fill="FFFFFF"/>
        <w:rPr>
          <w:color w:val="000000"/>
        </w:rPr>
      </w:pPr>
      <w:r w:rsidRPr="000B57E6">
        <w:rPr>
          <w:color w:val="000000"/>
        </w:rPr>
        <w:t>In Title 13 U.S.C., Section 161, Congress directs the Secretary of Commerce (Secretary) to take, compile, and publish for the year 1957 and for every fifth year thereafter, a census of governments.</w:t>
      </w:r>
      <w:r w:rsidR="00D6002C">
        <w:rPr>
          <w:color w:val="000000"/>
        </w:rPr>
        <w:t xml:space="preserve"> </w:t>
      </w:r>
      <w:r w:rsidRPr="000B57E6">
        <w:rPr>
          <w:color w:val="000000"/>
        </w:rPr>
        <w:t xml:space="preserve">The Annual Survey of School System Finances provides school district finance data and is a component of the census of governments. In Title 13 U.S.C. Section 182, Congress authorizes the Secretary to make surveys deemed necessary to furnish annual and other interim current data on the subjects covered by the censuses provided for in Title 13 U.S.C. </w:t>
      </w:r>
      <w:r>
        <w:rPr>
          <w:color w:val="000000"/>
        </w:rPr>
        <w:t>For the reasons stated in questions 2 and 6</w:t>
      </w:r>
      <w:r w:rsidRPr="000B57E6">
        <w:rPr>
          <w:color w:val="000000"/>
        </w:rPr>
        <w:t>, the Secretary has determined it necessary to collect th</w:t>
      </w:r>
      <w:r w:rsidR="001C4223">
        <w:rPr>
          <w:color w:val="000000"/>
        </w:rPr>
        <w:t>ese</w:t>
      </w:r>
      <w:r w:rsidRPr="000B57E6">
        <w:rPr>
          <w:color w:val="000000"/>
        </w:rPr>
        <w:t xml:space="preserve"> school system finances data annually.</w:t>
      </w:r>
    </w:p>
    <w:p w:rsidRPr="000B57E6" w:rsidR="000B57E6" w:rsidP="00AC2C0F" w:rsidRDefault="000B57E6" w14:paraId="327E716B" w14:textId="220E29B9">
      <w:pPr>
        <w:pStyle w:val="NormalWeb"/>
        <w:shd w:val="clear" w:color="auto" w:fill="FFFFFF"/>
        <w:rPr>
          <w:color w:val="000000"/>
        </w:rPr>
      </w:pPr>
      <w:r w:rsidRPr="000B57E6">
        <w:rPr>
          <w:color w:val="000000"/>
        </w:rPr>
        <w:t>Additionally, Title 13 U.S.C., Section 8(b) authorizes that the Secretary may make special statistical compilations and surveys for departments, agencies, and establishments of the federal Government.</w:t>
      </w:r>
      <w:r w:rsidR="00D6002C">
        <w:rPr>
          <w:color w:val="000000"/>
        </w:rPr>
        <w:t xml:space="preserve"> </w:t>
      </w:r>
      <w:r w:rsidRPr="000B57E6">
        <w:rPr>
          <w:color w:val="000000"/>
        </w:rPr>
        <w:t xml:space="preserve">Under this authority we also conduct this survey on behalf of the Department of Education pursuant to their authority to collect these data under Title 20 U.S.C., Sections </w:t>
      </w:r>
      <w:r w:rsidRPr="000B57E6">
        <w:rPr>
          <w:color w:val="000000"/>
          <w:shd w:val="clear" w:color="auto" w:fill="FFFFFF"/>
        </w:rPr>
        <w:t>9543-44.</w:t>
      </w:r>
      <w:r w:rsidR="00D6002C">
        <w:rPr>
          <w:color w:val="000000"/>
          <w:shd w:val="clear" w:color="auto" w:fill="FFFFFF"/>
        </w:rPr>
        <w:t xml:space="preserve"> </w:t>
      </w:r>
      <w:r w:rsidR="002621E2">
        <w:rPr>
          <w:color w:val="000000"/>
          <w:shd w:val="clear" w:color="auto" w:fill="FFFFFF"/>
        </w:rPr>
        <w:t>See Appendix B for U.S.C. citations</w:t>
      </w:r>
      <w:r w:rsidR="005C0712">
        <w:rPr>
          <w:color w:val="000000"/>
          <w:shd w:val="clear" w:color="auto" w:fill="FFFFFF"/>
        </w:rPr>
        <w:t>.</w:t>
      </w:r>
    </w:p>
    <w:p w:rsidRPr="000B57E6" w:rsidR="000B57E6" w:rsidP="000B57E6" w:rsidRDefault="000B57E6" w14:paraId="37D1DF87" w14:textId="77777777">
      <w:pPr>
        <w:pStyle w:val="NormalWeb"/>
        <w:shd w:val="clear" w:color="auto" w:fill="FFFFFF"/>
        <w:rPr>
          <w:color w:val="000000"/>
        </w:rPr>
      </w:pPr>
      <w:r w:rsidRPr="000B57E6">
        <w:rPr>
          <w:color w:val="000000"/>
        </w:rPr>
        <w:t>This survey is voluntary.</w:t>
      </w:r>
    </w:p>
    <w:p w:rsidR="001841ED" w:rsidRDefault="001841ED" w14:paraId="09791DBB" w14:textId="77777777">
      <w:pPr>
        <w:rPr>
          <w:u w:val="single"/>
        </w:rPr>
      </w:pPr>
      <w:r>
        <w:t xml:space="preserve">2.  </w:t>
      </w:r>
      <w:r>
        <w:rPr>
          <w:u w:val="single"/>
        </w:rPr>
        <w:t>Needs and Uses</w:t>
      </w:r>
    </w:p>
    <w:p w:rsidR="001841ED" w:rsidRDefault="001841ED" w14:paraId="067640B1" w14:textId="77777777">
      <w:pPr>
        <w:rPr>
          <w:u w:val="single"/>
        </w:rPr>
      </w:pPr>
    </w:p>
    <w:p w:rsidR="001841ED" w:rsidRDefault="001841ED" w14:paraId="019C6ACC" w14:textId="77777777">
      <w:r>
        <w:t xml:space="preserve">The education finance data collected and processed by the Census Bureau are an essential component of the agency's state and local government finance collection and provide unique products for users of education finance data. </w:t>
      </w:r>
    </w:p>
    <w:p w:rsidR="001841ED" w:rsidRDefault="001841ED" w14:paraId="68B9B2D4" w14:textId="77777777"/>
    <w:p w:rsidR="001841ED" w:rsidRDefault="001841ED" w14:paraId="370E5AFD" w14:textId="46ADD9C8">
      <w:r>
        <w:t>The Bureau of Economic Analysis (BEA) use</w:t>
      </w:r>
      <w:r w:rsidR="005D5F18">
        <w:t xml:space="preserve">s data from the survey </w:t>
      </w:r>
      <w:r>
        <w:t>to develop figures for the Gross Domestic Product (GDP).</w:t>
      </w:r>
      <w:r w:rsidR="00D6002C">
        <w:t xml:space="preserve"> </w:t>
      </w:r>
      <w:r>
        <w:t xml:space="preserve">F-33 data items specifically contribute to the estimates for National Income and Product Accounts (NIPA), Input-Output accounts (I-O), and gross domestic investments. BEA also uses the data to assess other public fiscal spending trends and events. </w:t>
      </w:r>
    </w:p>
    <w:p w:rsidR="001841ED" w:rsidRDefault="001841ED" w14:paraId="3CC57766" w14:textId="77777777">
      <w:pPr>
        <w:rPr>
          <w:i/>
          <w:iCs/>
        </w:rPr>
      </w:pPr>
    </w:p>
    <w:p w:rsidR="001841ED" w:rsidRDefault="001841ED" w14:paraId="7E825593" w14:textId="04D20200">
      <w:r>
        <w:t>The Census Bureau’s Government Finances program has disseminat</w:t>
      </w:r>
      <w:r w:rsidR="005D5F18">
        <w:t xml:space="preserve">ed </w:t>
      </w:r>
      <w:r>
        <w:t>comprehensive and comparable public fiscal data since 1902.</w:t>
      </w:r>
      <w:r w:rsidR="00D6002C">
        <w:t xml:space="preserve"> </w:t>
      </w:r>
      <w:r>
        <w:t xml:space="preserve">School finance data, </w:t>
      </w:r>
      <w:r w:rsidRPr="000E5DD2">
        <w:t>which comprise</w:t>
      </w:r>
      <w:r w:rsidRPr="000E5DD2" w:rsidR="00880932">
        <w:t>d</w:t>
      </w:r>
      <w:r w:rsidRPr="000E5DD2">
        <w:t xml:space="preserve"> </w:t>
      </w:r>
      <w:r w:rsidR="00A126DF">
        <w:t>35</w:t>
      </w:r>
      <w:r w:rsidRPr="000E5DD2">
        <w:t xml:space="preserve"> percent </w:t>
      </w:r>
      <w:r w:rsidRPr="000E5DD2" w:rsidR="00E32612">
        <w:t xml:space="preserve">of all local government spending </w:t>
      </w:r>
      <w:r w:rsidRPr="000E5DD2" w:rsidR="00880932">
        <w:t xml:space="preserve">in </w:t>
      </w:r>
      <w:r w:rsidRPr="005234F6" w:rsidR="00F506C8">
        <w:t>201</w:t>
      </w:r>
      <w:r w:rsidR="00A126DF">
        <w:t>9</w:t>
      </w:r>
      <w:r w:rsidRPr="005234F6">
        <w:t>,</w:t>
      </w:r>
      <w:r>
        <w:t xml:space="preserve"> </w:t>
      </w:r>
      <w:r w:rsidR="001C4223">
        <w:t>are</w:t>
      </w:r>
      <w:r w:rsidR="00A73E06">
        <w:t xml:space="preserve"> </w:t>
      </w:r>
      <w:r>
        <w:t>currently incorporated into the local government statistics reported on the Annual Survey</w:t>
      </w:r>
      <w:r w:rsidR="0054128D">
        <w:t>s</w:t>
      </w:r>
      <w:r>
        <w:t xml:space="preserve"> of State and Local Government Finances. The report contains benchmark statistics on public revenue, expenditure, debt, and assets.</w:t>
      </w:r>
      <w:r w:rsidR="00D6002C">
        <w:t xml:space="preserve"> </w:t>
      </w:r>
      <w:r>
        <w:t xml:space="preserve">They are widely used by economists, legislators, social and political scientists, and government administrators. </w:t>
      </w:r>
    </w:p>
    <w:p w:rsidR="001841ED" w:rsidRDefault="001841ED" w14:paraId="6919DA37" w14:textId="77777777"/>
    <w:p w:rsidR="001841ED" w:rsidRDefault="001841ED" w14:paraId="1FD56CE3" w14:textId="7F97C89E">
      <w:r>
        <w:t>The Census Bureau mak</w:t>
      </w:r>
      <w:r w:rsidR="00E32612">
        <w:t xml:space="preserve">es available detailed files </w:t>
      </w:r>
      <w:r>
        <w:t>for all sc</w:t>
      </w:r>
      <w:r w:rsidR="00E32612">
        <w:t xml:space="preserve">hool systems </w:t>
      </w:r>
      <w:r>
        <w:t xml:space="preserve">from its Internet </w:t>
      </w:r>
      <w:r w:rsidRPr="000B3990">
        <w:t xml:space="preserve">Web site, </w:t>
      </w:r>
      <w:hyperlink w:history="1" r:id="rId8">
        <w:r w:rsidRPr="009801D9" w:rsidR="00F506C8">
          <w:rPr>
            <w:rStyle w:val="Hyperlink"/>
          </w:rPr>
          <w:t>https://www.census.gov/programs-surveys/school-finances.html</w:t>
        </w:r>
      </w:hyperlink>
      <w:r w:rsidR="00F506C8">
        <w:t>.</w:t>
      </w:r>
      <w:r w:rsidR="00D6002C">
        <w:t xml:space="preserve"> </w:t>
      </w:r>
      <w:r>
        <w:t>T</w:t>
      </w:r>
      <w:r w:rsidR="00031B25">
        <w:t>his</w:t>
      </w:r>
      <w:r>
        <w:t xml:space="preserve"> Web site currently contains data files and statistical </w:t>
      </w:r>
      <w:r w:rsidR="00880932">
        <w:t xml:space="preserve">tables for the 1992 through </w:t>
      </w:r>
      <w:r w:rsidRPr="00F506C8" w:rsidR="00F506C8">
        <w:t>201</w:t>
      </w:r>
      <w:r w:rsidR="00D6002C">
        <w:t>9</w:t>
      </w:r>
      <w:r>
        <w:t xml:space="preserve"> fiscal year surveys.</w:t>
      </w:r>
      <w:r w:rsidR="00D6002C">
        <w:t xml:space="preserve"> </w:t>
      </w:r>
      <w:r>
        <w:t xml:space="preserve">Historical files and publications prior to 1992 are also available upon request for data users engaged in longitudinal studies. In addition to numerous </w:t>
      </w:r>
      <w:r w:rsidR="00662E2C">
        <w:t>academic researchers who use</w:t>
      </w:r>
      <w:r>
        <w:t xml:space="preserve"> F-33 products, staff receive inquiries from state government officials, legislatures, public policy analysts, local school officials, non-profit organizations, and various Federal agencies. </w:t>
      </w:r>
    </w:p>
    <w:p w:rsidR="001841ED" w:rsidRDefault="001841ED" w14:paraId="59BF126F" w14:textId="77777777"/>
    <w:p w:rsidR="00BF5AE0" w:rsidRDefault="001841ED" w14:paraId="12332197" w14:textId="0013C089">
      <w:r>
        <w:t xml:space="preserve">The NCES </w:t>
      </w:r>
      <w:r w:rsidR="001F1209">
        <w:t xml:space="preserve">use these </w:t>
      </w:r>
      <w:r w:rsidR="00733F54">
        <w:t xml:space="preserve">annual </w:t>
      </w:r>
      <w:r w:rsidR="001F1209">
        <w:t xml:space="preserve">data </w:t>
      </w:r>
      <w:r>
        <w:t>as part of the Common Core of Data (CCD) program.</w:t>
      </w:r>
      <w:r w:rsidR="00D6002C">
        <w:t xml:space="preserve"> </w:t>
      </w:r>
      <w:r>
        <w:t>The education finance data collected by the Census Bureau are the sole source of school district fiscal information for the CCD.</w:t>
      </w:r>
      <w:r w:rsidR="00D6002C">
        <w:t xml:space="preserve"> </w:t>
      </w:r>
      <w:r>
        <w:t>NCES data users utilize electronic tools to search CCD databases for detailed fiscal and non-fiscal variables.</w:t>
      </w:r>
      <w:r w:rsidR="00D6002C">
        <w:t xml:space="preserve"> </w:t>
      </w:r>
      <w:r>
        <w:t>Ad</w:t>
      </w:r>
      <w:r w:rsidR="00662E2C">
        <w:t>ditionally, NCES uses</w:t>
      </w:r>
      <w:r>
        <w:t xml:space="preserve"> F-33 education finance files to publish annual reports on the fiscal state of education</w:t>
      </w:r>
      <w:r w:rsidR="00031B25">
        <w:t>.</w:t>
      </w:r>
    </w:p>
    <w:p w:rsidR="00BF5AE0" w:rsidRDefault="00BF5AE0" w14:paraId="4E9C5B99" w14:textId="77777777"/>
    <w:p w:rsidR="001841ED" w:rsidRDefault="001841ED" w14:paraId="5F72C9D5" w14:textId="07A35D4C">
      <w:r>
        <w:t>Information quality is an integral part of the review of information disseminated by the Census Bureau (fully described in the Census Bureau's Information Quality Guidelines).</w:t>
      </w:r>
      <w:r w:rsidR="00D6002C">
        <w:t xml:space="preserve"> </w:t>
      </w:r>
      <w:r>
        <w:t>Information quality is also integral to information collections conducted by the Census Bureau and is incorporated into the clearance process required by the Paperwork Reduction Act.</w:t>
      </w:r>
    </w:p>
    <w:p w:rsidR="001841ED" w:rsidRDefault="001841ED" w14:paraId="51B5D4A2" w14:textId="77777777">
      <w:pPr>
        <w:rPr>
          <w:u w:val="single"/>
        </w:rPr>
      </w:pPr>
    </w:p>
    <w:p w:rsidR="001841ED" w:rsidRDefault="001841ED" w14:paraId="47AB260A" w14:textId="77777777">
      <w:pPr>
        <w:keepLines/>
        <w:rPr>
          <w:u w:val="single"/>
        </w:rPr>
      </w:pPr>
      <w:r>
        <w:t xml:space="preserve">3.  </w:t>
      </w:r>
      <w:r>
        <w:rPr>
          <w:u w:val="single"/>
        </w:rPr>
        <w:t>Use of Information Technology</w:t>
      </w:r>
    </w:p>
    <w:p w:rsidR="001841ED" w:rsidRDefault="001841ED" w14:paraId="0BDF29A6" w14:textId="77777777">
      <w:pPr>
        <w:keepLines/>
        <w:rPr>
          <w:u w:val="single"/>
        </w:rPr>
      </w:pPr>
    </w:p>
    <w:p w:rsidR="001841ED" w:rsidRDefault="001841ED" w14:paraId="0B4D7AE2" w14:textId="01953B49">
      <w:pPr>
        <w:keepLines/>
      </w:pPr>
      <w:r>
        <w:t xml:space="preserve">Over 99 percent of the data are collected electronically using File Transfer Protocol (FTP). </w:t>
      </w:r>
      <w:r w:rsidR="00552257">
        <w:t xml:space="preserve">The Census Bureau also developed a web-based version of the supplemental forms to </w:t>
      </w:r>
      <w:r w:rsidR="006A42F1">
        <w:t>collect debt and asset data.</w:t>
      </w:r>
      <w:r w:rsidR="00D6002C">
        <w:t xml:space="preserve"> </w:t>
      </w:r>
      <w:r w:rsidR="006A42F1">
        <w:t xml:space="preserve">Screenshots from </w:t>
      </w:r>
      <w:r w:rsidR="00B57095">
        <w:t xml:space="preserve">the </w:t>
      </w:r>
      <w:r w:rsidR="00C72DAC">
        <w:t>202</w:t>
      </w:r>
      <w:r w:rsidR="00A126DF">
        <w:t>1</w:t>
      </w:r>
      <w:r w:rsidR="00C72DAC">
        <w:t xml:space="preserve"> </w:t>
      </w:r>
      <w:r w:rsidR="006A42F1">
        <w:t xml:space="preserve">online application are shown in </w:t>
      </w:r>
      <w:r w:rsidRPr="00912D9A" w:rsidR="006A42F1">
        <w:t>Appendix A.</w:t>
      </w:r>
    </w:p>
    <w:p w:rsidR="001841ED" w:rsidRDefault="001841ED" w14:paraId="366FDEB5" w14:textId="77777777">
      <w:pPr>
        <w:rPr>
          <w:u w:val="single"/>
        </w:rPr>
      </w:pPr>
    </w:p>
    <w:p w:rsidR="001841ED" w:rsidRDefault="001841ED" w14:paraId="7CBF9ED7" w14:textId="77777777">
      <w:pPr>
        <w:rPr>
          <w:u w:val="single"/>
        </w:rPr>
      </w:pPr>
      <w:r>
        <w:t xml:space="preserve">4.  </w:t>
      </w:r>
      <w:r>
        <w:rPr>
          <w:u w:val="single"/>
        </w:rPr>
        <w:t>Efforts to Identify Duplication</w:t>
      </w:r>
    </w:p>
    <w:p w:rsidR="001841ED" w:rsidRDefault="001841ED" w14:paraId="5E3D9D2F" w14:textId="1AFB6CB6"/>
    <w:p w:rsidR="001841ED" w:rsidRDefault="001841ED" w14:paraId="7CC3F04F" w14:textId="45DAB1B5">
      <w:r>
        <w:t>Census Bureau representatives meet regularly with groups of education data collectors and users.</w:t>
      </w:r>
      <w:r w:rsidR="00D6002C">
        <w:t xml:space="preserve"> </w:t>
      </w:r>
      <w:r>
        <w:t>The chief sponsors of such groups include the Council of Chief State School Officers and the U.S. Department of Education.</w:t>
      </w:r>
      <w:r w:rsidR="00D6002C">
        <w:t xml:space="preserve"> </w:t>
      </w:r>
      <w:r>
        <w:t>These meetings afford the Census Bureau the opportunity to stay informed about all major education data collections and issues, and allow for coordinating collection plans with other stakeholders.</w:t>
      </w:r>
    </w:p>
    <w:p w:rsidR="007866F3" w:rsidRDefault="007866F3" w14:paraId="03E6F78C" w14:textId="77777777"/>
    <w:p w:rsidRPr="007866F3" w:rsidR="007866F3" w:rsidP="007866F3" w:rsidRDefault="007866F3" w14:paraId="4EB35840" w14:textId="423648D9">
      <w:pPr>
        <w:pStyle w:val="NormalWeb"/>
        <w:shd w:val="clear" w:color="auto" w:fill="FFFFFF"/>
        <w:spacing w:before="0" w:beforeAutospacing="0" w:after="200" w:afterAutospacing="0"/>
        <w:rPr>
          <w:color w:val="000000"/>
        </w:rPr>
      </w:pPr>
      <w:r w:rsidRPr="007866F3">
        <w:rPr>
          <w:color w:val="000000"/>
        </w:rPr>
        <w:t>The National Public Education Financial Survey (NPEFS), sponsored by NCES, is the only other comprehensive collection of education finance data used to determine actual revenues and expenditures made by public school systems for elementary-secondary education.</w:t>
      </w:r>
      <w:r w:rsidR="00D6002C">
        <w:rPr>
          <w:color w:val="000000"/>
        </w:rPr>
        <w:t xml:space="preserve"> </w:t>
      </w:r>
      <w:r w:rsidRPr="007866F3">
        <w:rPr>
          <w:color w:val="000000"/>
        </w:rPr>
        <w:t>The NPEFS survey, however, obtains only state totals for revenue and expenditure items, while the F-33 data collection focuses on the individual school systems.</w:t>
      </w:r>
      <w:r w:rsidR="00D6002C">
        <w:rPr>
          <w:color w:val="000000"/>
        </w:rPr>
        <w:t xml:space="preserve"> </w:t>
      </w:r>
      <w:r w:rsidRPr="007866F3">
        <w:rPr>
          <w:color w:val="000000"/>
        </w:rPr>
        <w:t>For this reason, data substitution is not a viable option.</w:t>
      </w:r>
      <w:r w:rsidR="00D6002C">
        <w:rPr>
          <w:color w:val="000000"/>
        </w:rPr>
        <w:t xml:space="preserve"> </w:t>
      </w:r>
      <w:r w:rsidRPr="007866F3">
        <w:rPr>
          <w:color w:val="000000"/>
        </w:rPr>
        <w:t xml:space="preserve">Further, in </w:t>
      </w:r>
      <w:r w:rsidRPr="00F506C8">
        <w:rPr>
          <w:color w:val="000000"/>
        </w:rPr>
        <w:t>2012</w:t>
      </w:r>
      <w:r w:rsidRPr="007866F3">
        <w:rPr>
          <w:color w:val="000000"/>
        </w:rPr>
        <w:t xml:space="preserve"> </w:t>
      </w:r>
      <w:r w:rsidR="00A126DF">
        <w:rPr>
          <w:color w:val="000000"/>
        </w:rPr>
        <w:t>the Census Bureau</w:t>
      </w:r>
      <w:r w:rsidRPr="007866F3">
        <w:rPr>
          <w:color w:val="000000"/>
        </w:rPr>
        <w:t xml:space="preserve"> and NCES re-evaluated the feasibility of consolidating the NPEFS and the F-33 programs. As a result, several substantial differences were identified between the needs and the scope of the two survey collections:</w:t>
      </w:r>
    </w:p>
    <w:p w:rsidRPr="007866F3" w:rsidR="007866F3" w:rsidP="007866F3" w:rsidRDefault="007866F3" w14:paraId="514D7766" w14:textId="77777777">
      <w:pPr>
        <w:pStyle w:val="NormalWeb"/>
        <w:shd w:val="clear" w:color="auto" w:fill="FFFFFF"/>
        <w:spacing w:before="0" w:beforeAutospacing="0" w:after="200" w:afterAutospacing="0"/>
        <w:ind w:left="720"/>
        <w:rPr>
          <w:color w:val="000000"/>
        </w:rPr>
      </w:pPr>
      <w:r w:rsidRPr="007866F3">
        <w:rPr>
          <w:color w:val="000000"/>
        </w:rPr>
        <w:lastRenderedPageBreak/>
        <w:t>1. The reporting deadlines are substantially different;</w:t>
      </w:r>
    </w:p>
    <w:p w:rsidRPr="007866F3" w:rsidR="007866F3" w:rsidP="007866F3" w:rsidRDefault="007866F3" w14:paraId="23EA7054" w14:textId="77777777">
      <w:pPr>
        <w:pStyle w:val="NormalWeb"/>
        <w:shd w:val="clear" w:color="auto" w:fill="FFFFFF"/>
        <w:spacing w:before="0" w:beforeAutospacing="0" w:after="200" w:afterAutospacing="0"/>
        <w:ind w:left="720"/>
        <w:rPr>
          <w:color w:val="000000"/>
        </w:rPr>
      </w:pPr>
      <w:r w:rsidRPr="007866F3">
        <w:rPr>
          <w:color w:val="000000"/>
        </w:rPr>
        <w:t>2. Not all of the data items collected at the state level can currently be collected at the school system level;</w:t>
      </w:r>
    </w:p>
    <w:p w:rsidRPr="007866F3" w:rsidR="007866F3" w:rsidP="007866F3" w:rsidRDefault="007866F3" w14:paraId="73E40C0C" w14:textId="77777777">
      <w:pPr>
        <w:pStyle w:val="NormalWeb"/>
        <w:shd w:val="clear" w:color="auto" w:fill="FFFFFF"/>
        <w:spacing w:before="0" w:beforeAutospacing="0" w:after="200" w:afterAutospacing="0"/>
        <w:ind w:left="720"/>
        <w:rPr>
          <w:color w:val="000000"/>
        </w:rPr>
      </w:pPr>
      <w:r w:rsidRPr="007866F3">
        <w:rPr>
          <w:color w:val="000000"/>
        </w:rPr>
        <w:t>3. Some data item definitions differ between surveys due to their uses and sources;</w:t>
      </w:r>
    </w:p>
    <w:p w:rsidRPr="007866F3" w:rsidR="007866F3" w:rsidP="007866F3" w:rsidRDefault="007866F3" w14:paraId="0EAF17C8" w14:textId="77777777">
      <w:pPr>
        <w:pStyle w:val="NormalWeb"/>
        <w:shd w:val="clear" w:color="auto" w:fill="FFFFFF"/>
        <w:spacing w:before="0" w:beforeAutospacing="0" w:after="200" w:afterAutospacing="0"/>
        <w:ind w:left="720"/>
        <w:rPr>
          <w:color w:val="000000"/>
        </w:rPr>
      </w:pPr>
      <w:r w:rsidRPr="007866F3">
        <w:rPr>
          <w:color w:val="000000"/>
        </w:rPr>
        <w:t xml:space="preserve">4. The timing of the editing processes and procedures by </w:t>
      </w:r>
      <w:r>
        <w:rPr>
          <w:color w:val="000000"/>
        </w:rPr>
        <w:t>SEA</w:t>
      </w:r>
      <w:r w:rsidRPr="007866F3">
        <w:rPr>
          <w:color w:val="000000"/>
        </w:rPr>
        <w:t>s vary greatly between the state level data versus the school system level data.</w:t>
      </w:r>
    </w:p>
    <w:p w:rsidR="001841ED" w:rsidRDefault="001841ED" w14:paraId="6E300B07" w14:textId="05105C98">
      <w:r>
        <w:t>To minimize duplication, the Census Bureau and NCES coordinate their collection efforts as closely as possible.</w:t>
      </w:r>
      <w:r w:rsidR="00D6002C">
        <w:t xml:space="preserve"> </w:t>
      </w:r>
      <w:r>
        <w:t>The following actions are examples of this coordination:</w:t>
      </w:r>
    </w:p>
    <w:p w:rsidR="001841ED" w:rsidRDefault="001841ED" w14:paraId="4423EE4C" w14:textId="77777777"/>
    <w:p w:rsidR="001841ED" w:rsidRDefault="001841ED" w14:paraId="3179C309" w14:textId="77777777">
      <w:pPr>
        <w:numPr>
          <w:ilvl w:val="0"/>
          <w:numId w:val="1"/>
        </w:numPr>
        <w:tabs>
          <w:tab w:val="left" w:pos="720"/>
          <w:tab w:val="left" w:pos="1440"/>
        </w:tabs>
      </w:pPr>
      <w:r>
        <w:t xml:space="preserve">The Census Bureau placed account numbers provided in </w:t>
      </w:r>
      <w:r w:rsidR="002549A7">
        <w:t xml:space="preserve">the </w:t>
      </w:r>
      <w:r>
        <w:t>NCES financial accounting handbook beside the revenue and expenditure items on the Form F-33.</w:t>
      </w:r>
    </w:p>
    <w:p w:rsidR="001841ED" w:rsidRDefault="001841ED" w14:paraId="273BF98D" w14:textId="4C92A625">
      <w:pPr>
        <w:numPr>
          <w:ilvl w:val="0"/>
          <w:numId w:val="1"/>
        </w:numPr>
        <w:tabs>
          <w:tab w:val="left" w:pos="720"/>
          <w:tab w:val="left" w:pos="1440"/>
        </w:tabs>
      </w:pPr>
      <w:r>
        <w:t>Census Bureau staff also serve as the data collection agents for the NCES’ NPEFS.</w:t>
      </w:r>
      <w:r w:rsidR="00D6002C">
        <w:t xml:space="preserve"> </w:t>
      </w:r>
      <w:r>
        <w:t>Both NPEFS and F-33 survey staff work</w:t>
      </w:r>
      <w:r w:rsidR="00A30BE6">
        <w:t xml:space="preserve"> closely together allowing for </w:t>
      </w:r>
      <w:r>
        <w:t>greater elimination of redundancy in data collection</w:t>
      </w:r>
      <w:r w:rsidR="00A30BE6">
        <w:t>.</w:t>
      </w:r>
      <w:r w:rsidR="00D6002C">
        <w:t xml:space="preserve"> </w:t>
      </w:r>
      <w:r w:rsidR="00A30BE6">
        <w:t>R</w:t>
      </w:r>
      <w:r>
        <w:t xml:space="preserve">espondents now regard these two surveys as two phases of a single collection effort. </w:t>
      </w:r>
    </w:p>
    <w:p w:rsidR="00B7005B" w:rsidRDefault="00B7005B" w14:paraId="42E1626D" w14:textId="77777777"/>
    <w:p w:rsidR="001841ED" w:rsidRDefault="001841ED" w14:paraId="5B89BF05" w14:textId="77777777">
      <w:pPr>
        <w:keepLines/>
        <w:rPr>
          <w:u w:val="single"/>
        </w:rPr>
      </w:pPr>
      <w:r>
        <w:t xml:space="preserve">5.  </w:t>
      </w:r>
      <w:r>
        <w:rPr>
          <w:u w:val="single"/>
        </w:rPr>
        <w:t>Minimizing Burden</w:t>
      </w:r>
    </w:p>
    <w:p w:rsidR="001841ED" w:rsidRDefault="001841ED" w14:paraId="4E721156" w14:textId="77777777">
      <w:pPr>
        <w:keepLines/>
      </w:pPr>
    </w:p>
    <w:p w:rsidR="001841ED" w:rsidRDefault="001841ED" w14:paraId="090FE703" w14:textId="6AF211C1">
      <w:pPr>
        <w:keepLines/>
      </w:pPr>
      <w:r>
        <w:t>Respondent burden is minimized by using central collection from state education agencies whenever possible.</w:t>
      </w:r>
      <w:r w:rsidR="00D6002C">
        <w:t xml:space="preserve"> </w:t>
      </w:r>
      <w:r>
        <w:t>Local school officials are only asked to complete one supplemental form (asking for a maximum of nine numbers) when adequate detail is not available at the state level.</w:t>
      </w:r>
    </w:p>
    <w:p w:rsidR="001841ED" w:rsidRDefault="001841ED" w14:paraId="421E1E9A" w14:textId="77777777"/>
    <w:p w:rsidR="001841ED" w:rsidRDefault="001841ED" w14:paraId="1888E2D9" w14:textId="2FCFD178">
      <w:r>
        <w:t>As part of the effort to reduce reporting burden, the Census Bureau electronically reformats the school fi</w:t>
      </w:r>
      <w:r w:rsidR="009D724B">
        <w:t xml:space="preserve">nance data </w:t>
      </w:r>
      <w:r w:rsidR="002549A7">
        <w:t xml:space="preserve">for </w:t>
      </w:r>
      <w:r w:rsidRPr="005234F6" w:rsidR="00EA4D6B">
        <w:t>1</w:t>
      </w:r>
      <w:r w:rsidR="008210F3">
        <w:t>7</w:t>
      </w:r>
      <w:r w:rsidR="009123BA">
        <w:t xml:space="preserve"> states.</w:t>
      </w:r>
      <w:r w:rsidR="00D6002C">
        <w:t xml:space="preserve"> </w:t>
      </w:r>
      <w:r w:rsidR="009123BA">
        <w:t xml:space="preserve">These </w:t>
      </w:r>
      <w:r>
        <w:t>states simply provide the state-format data files to the Census Bureau.</w:t>
      </w:r>
      <w:r w:rsidR="00D6002C">
        <w:t xml:space="preserve"> </w:t>
      </w:r>
      <w:r>
        <w:t>Respondents additionally have the option of submitting data, by local education agency, according to the NCES’ fiscal handbook format.</w:t>
      </w:r>
      <w:r w:rsidR="00D6002C">
        <w:t xml:space="preserve"> </w:t>
      </w:r>
      <w:r>
        <w:t xml:space="preserve">Because the NCES </w:t>
      </w:r>
      <w:r w:rsidR="00031B25">
        <w:t xml:space="preserve">accounting </w:t>
      </w:r>
      <w:r>
        <w:t xml:space="preserve">handbook format details each state revenue and expenditure item, files contain sufficient detail for the Census Bureau to </w:t>
      </w:r>
      <w:r w:rsidR="009D724B">
        <w:t xml:space="preserve">crosswalk into </w:t>
      </w:r>
      <w:r>
        <w:t>the F-33 school finance format.</w:t>
      </w:r>
    </w:p>
    <w:p w:rsidR="001841ED" w:rsidRDefault="001841ED" w14:paraId="56735DB2" w14:textId="77777777"/>
    <w:p w:rsidR="001841ED" w:rsidRDefault="001841ED" w14:paraId="22DE5EB7" w14:textId="77777777">
      <w:pPr>
        <w:rPr>
          <w:u w:val="single"/>
        </w:rPr>
      </w:pPr>
      <w:r>
        <w:t xml:space="preserve">6.  </w:t>
      </w:r>
      <w:r>
        <w:rPr>
          <w:u w:val="single"/>
        </w:rPr>
        <w:t>Consequences of Less Frequent Collection</w:t>
      </w:r>
    </w:p>
    <w:p w:rsidR="001841ED" w:rsidRDefault="001841ED" w14:paraId="47E45F48" w14:textId="77777777"/>
    <w:p w:rsidR="001841ED" w:rsidRDefault="001841ED" w14:paraId="1F282DF7" w14:textId="5251455F">
      <w:r>
        <w:t xml:space="preserve">Elementary-secondary education activity accounts for </w:t>
      </w:r>
      <w:r w:rsidR="00F506C8">
        <w:t xml:space="preserve">approximately </w:t>
      </w:r>
      <w:r w:rsidR="00D83D77">
        <w:t>35</w:t>
      </w:r>
      <w:r w:rsidRPr="000E5DD2">
        <w:t xml:space="preserve"> percent</w:t>
      </w:r>
      <w:r>
        <w:t xml:space="preserve"> of all local government </w:t>
      </w:r>
      <w:r w:rsidR="00E32612">
        <w:t>spending</w:t>
      </w:r>
      <w:r>
        <w:t>.</w:t>
      </w:r>
      <w:r w:rsidR="00D6002C">
        <w:t xml:space="preserve"> </w:t>
      </w:r>
      <w:r>
        <w:t>Less frequent data collection would impair the ability of</w:t>
      </w:r>
      <w:r w:rsidR="005E2012">
        <w:t xml:space="preserve"> </w:t>
      </w:r>
      <w:r>
        <w:t>BEA</w:t>
      </w:r>
      <w:r w:rsidR="005E2012">
        <w:t xml:space="preserve"> </w:t>
      </w:r>
      <w:r>
        <w:t>to develop the GDP and assess the state of public finances.</w:t>
      </w:r>
      <w:r w:rsidR="00D6002C">
        <w:t xml:space="preserve"> </w:t>
      </w:r>
      <w:r w:rsidR="005E2012">
        <w:t>A</w:t>
      </w:r>
      <w:r>
        <w:t xml:space="preserve"> reduction in frequency would also seriously reduce the scope of the Census Bureau's annual report series on government finances.</w:t>
      </w:r>
      <w:r w:rsidR="00D6002C">
        <w:t xml:space="preserve"> </w:t>
      </w:r>
      <w:r>
        <w:t>That series is the primary national source for describing the financial status of state and local governments.</w:t>
      </w:r>
      <w:r w:rsidR="00D6002C">
        <w:t xml:space="preserve"> </w:t>
      </w:r>
      <w:r w:rsidR="00327C00">
        <w:t>F</w:t>
      </w:r>
      <w:r w:rsidR="000C32AF">
        <w:t>inally, the NCES would not be able to meet the CCD program’s annual requirements.</w:t>
      </w:r>
    </w:p>
    <w:p w:rsidR="001841ED" w:rsidRDefault="001841ED" w14:paraId="63782A48" w14:textId="77777777"/>
    <w:p w:rsidR="001841ED" w:rsidRDefault="001841ED" w14:paraId="13FAE5EC" w14:textId="77777777">
      <w:r>
        <w:lastRenderedPageBreak/>
        <w:t xml:space="preserve">Increased demand for financial education data is related to frequent assessments of trends. These trends include vital issues </w:t>
      </w:r>
      <w:r w:rsidR="00DD00D9">
        <w:t xml:space="preserve">such </w:t>
      </w:r>
      <w:r>
        <w:t xml:space="preserve">as school funding levels, equity, and school choice, all of which are based on the data </w:t>
      </w:r>
      <w:r w:rsidR="006A75C4">
        <w:t xml:space="preserve">from </w:t>
      </w:r>
      <w:r>
        <w:t>this collection. Less frequent collection would dramatically decrease availability of that data.</w:t>
      </w:r>
    </w:p>
    <w:p w:rsidR="001841ED" w:rsidRDefault="001841ED" w14:paraId="1B535971" w14:textId="77777777"/>
    <w:p w:rsidR="001841ED" w:rsidRDefault="001841ED" w14:paraId="679AFB32" w14:textId="77777777">
      <w:pPr>
        <w:rPr>
          <w:u w:val="single"/>
        </w:rPr>
      </w:pPr>
      <w:r>
        <w:t xml:space="preserve">7.  </w:t>
      </w:r>
      <w:r>
        <w:rPr>
          <w:u w:val="single"/>
        </w:rPr>
        <w:t>Special Circumstances</w:t>
      </w:r>
    </w:p>
    <w:p w:rsidR="001841ED" w:rsidRDefault="001841ED" w14:paraId="3FA3A161" w14:textId="77777777"/>
    <w:p w:rsidR="001841ED" w:rsidRDefault="001841ED" w14:paraId="0372D584" w14:textId="77777777">
      <w:r>
        <w:t>There are no special circumstances relating to this request.</w:t>
      </w:r>
    </w:p>
    <w:p w:rsidR="001841ED" w:rsidRDefault="001841ED" w14:paraId="6775E32C" w14:textId="77777777"/>
    <w:p w:rsidR="001841ED" w:rsidRDefault="001841ED" w14:paraId="3098EDFF" w14:textId="77777777">
      <w:pPr>
        <w:rPr>
          <w:u w:val="single"/>
        </w:rPr>
      </w:pPr>
      <w:r>
        <w:t xml:space="preserve">8.  </w:t>
      </w:r>
      <w:r w:rsidRPr="00912D9A">
        <w:rPr>
          <w:u w:val="single"/>
        </w:rPr>
        <w:t>Consultations Outside the Agency</w:t>
      </w:r>
    </w:p>
    <w:p w:rsidR="001841ED" w:rsidRDefault="001841ED" w14:paraId="75EF0F66" w14:textId="77777777"/>
    <w:p w:rsidR="00E86A6F" w:rsidP="00871483" w:rsidRDefault="00871483" w14:paraId="6F2EABFF" w14:textId="3C21D646">
      <w:r w:rsidRPr="005234F6">
        <w:t xml:space="preserve">The Census Bureau </w:t>
      </w:r>
      <w:r w:rsidRPr="005234F6" w:rsidR="00FB5721">
        <w:t>published a notice in the</w:t>
      </w:r>
      <w:r w:rsidRPr="005234F6">
        <w:t xml:space="preserve"> Federal Register on </w:t>
      </w:r>
      <w:r w:rsidR="008E54A4">
        <w:t>August 25, 2020</w:t>
      </w:r>
      <w:r w:rsidRPr="005234F6">
        <w:t xml:space="preserve"> (Volume </w:t>
      </w:r>
      <w:r w:rsidR="005F4BEB">
        <w:t>85</w:t>
      </w:r>
      <w:r w:rsidRPr="005234F6">
        <w:t xml:space="preserve">, Number </w:t>
      </w:r>
      <w:r w:rsidR="005F4BEB">
        <w:t>165</w:t>
      </w:r>
      <w:r w:rsidRPr="005234F6">
        <w:t>, Page</w:t>
      </w:r>
      <w:r w:rsidRPr="005234F6" w:rsidR="00FB5721">
        <w:t>s</w:t>
      </w:r>
      <w:r w:rsidRPr="005234F6" w:rsidR="00601BFB">
        <w:t xml:space="preserve"> 5</w:t>
      </w:r>
      <w:r w:rsidR="005F4BEB">
        <w:t>2302-3</w:t>
      </w:r>
      <w:r w:rsidRPr="005234F6" w:rsidR="00601BFB">
        <w:t>)</w:t>
      </w:r>
      <w:r w:rsidRPr="005234F6" w:rsidR="00FB5721">
        <w:t xml:space="preserve"> inviting comments on our plans </w:t>
      </w:r>
      <w:r w:rsidR="00F45C47">
        <w:t>to submit a request to modify the F-33 survey, including adding new data items for the CARES Act in response to the COVID-19 pandemic.</w:t>
      </w:r>
    </w:p>
    <w:p w:rsidR="00F85C12" w:rsidP="00871483" w:rsidRDefault="00F85C12" w14:paraId="6C893DDC" w14:textId="77777777"/>
    <w:p w:rsidR="00F85C12" w:rsidP="00F85C12" w:rsidRDefault="00F85C12" w14:paraId="6817143C" w14:textId="4B61A983">
      <w:r w:rsidRPr="008F53A5">
        <w:t>We received a letter of support from the Bureau of Economic Analysis (BEA)</w:t>
      </w:r>
      <w:r w:rsidR="00F45C47">
        <w:t xml:space="preserve"> in response to the August 25, 2020 notice in the Federal Register</w:t>
      </w:r>
      <w:r w:rsidRPr="008F53A5">
        <w:t>.</w:t>
      </w:r>
      <w:r w:rsidR="00D6002C">
        <w:t xml:space="preserve"> </w:t>
      </w:r>
      <w:r w:rsidRPr="008F53A5">
        <w:t>We thank the BEA for their continued support of this collection.</w:t>
      </w:r>
    </w:p>
    <w:p w:rsidRPr="008F53A5" w:rsidR="00BF48F1" w:rsidP="00F85C12" w:rsidRDefault="00BF48F1" w14:paraId="572F1971" w14:textId="77777777"/>
    <w:p w:rsidR="00BF48F1" w:rsidP="00BF48F1" w:rsidRDefault="00BF48F1" w14:paraId="68B9AB92" w14:textId="77777777">
      <w:r>
        <w:t>We also received a letter from the National Center for Special Education in Charter Schools.  One query was questioning whether the proposed information collection is necessary for the proper functions of the Department of Education. While we cannot speak entirely on the functions of the Department of Education, we do know that they do have statutory requirements for the collection of these data as part of their Common Core of Data program and the data are used in determining Title 1 funding as well as a number of grants.  A second query suggested adding new data items on special education expenditures.  As discussed in 1. Necessity of the Information Collection and reflected in the 2020 Form Part XII in Appendix A, the Census Bureau does intend to collect data on special education expenditures.  And the final query was to evaluate ways to enhance the quality, utility, and clarity of the information collected. Census Bureau staff consults frequently about the F-33 collection with data suppliers, state coordinators, and data users.  We are in continual contact with the NCES to discuss their requirements and meet annually at the Fiscal Coordinator Workshop where all state and outlying areas coordinators come together to discuss the F-33 survey and new and pending issues.  We are also in contact with other government agencies, educators, and school administrators at the state and district levels. We release technical documentation that includes methodology and record layouts on an annual basis in conjunction with the data release.</w:t>
      </w:r>
    </w:p>
    <w:p w:rsidR="004635C2" w:rsidP="00BF48F1" w:rsidRDefault="00BF48F1" w14:paraId="5870309D" w14:textId="44EFDECA">
      <w:r>
        <w:t>See Appendix C for a copy of each letter.</w:t>
      </w:r>
    </w:p>
    <w:p w:rsidR="00BF48F1" w:rsidP="00BF48F1" w:rsidRDefault="00BF48F1" w14:paraId="4142C3F3" w14:textId="77777777"/>
    <w:p w:rsidR="001841ED" w:rsidRDefault="00D6002C" w14:paraId="74E2683D" w14:textId="66F23017">
      <w:r>
        <w:t xml:space="preserve">  </w:t>
      </w:r>
      <w:r w:rsidR="001841ED">
        <w:t xml:space="preserve"> </w:t>
      </w:r>
    </w:p>
    <w:p w:rsidR="001841ED" w:rsidRDefault="001841ED" w14:paraId="2CC5D68F" w14:textId="77777777">
      <w:pPr>
        <w:rPr>
          <w:u w:val="single"/>
        </w:rPr>
      </w:pPr>
      <w:r>
        <w:t xml:space="preserve">9.  </w:t>
      </w:r>
      <w:r>
        <w:rPr>
          <w:u w:val="single"/>
        </w:rPr>
        <w:t>Paying Respondents</w:t>
      </w:r>
    </w:p>
    <w:p w:rsidR="001841ED" w:rsidRDefault="001841ED" w14:paraId="3CC50317" w14:textId="77777777"/>
    <w:p w:rsidR="001841ED" w:rsidRDefault="001841ED" w14:paraId="6D146CB5" w14:textId="77777777">
      <w:pPr>
        <w:pStyle w:val="BodyText"/>
        <w:rPr>
          <w:color w:val="auto"/>
        </w:rPr>
      </w:pPr>
      <w:r>
        <w:rPr>
          <w:color w:val="auto"/>
        </w:rPr>
        <w:t>Respondents are not paid and are not provided with gifts.</w:t>
      </w:r>
    </w:p>
    <w:p w:rsidR="001841ED" w:rsidRDefault="001841ED" w14:paraId="439B5669" w14:textId="77777777"/>
    <w:p w:rsidR="001841ED" w:rsidRDefault="001841ED" w14:paraId="394EE152" w14:textId="77777777">
      <w:pPr>
        <w:rPr>
          <w:u w:val="single"/>
        </w:rPr>
      </w:pPr>
      <w:r>
        <w:t xml:space="preserve">10.  </w:t>
      </w:r>
      <w:r>
        <w:rPr>
          <w:u w:val="single"/>
        </w:rPr>
        <w:t>Assurance of Confidentiality</w:t>
      </w:r>
    </w:p>
    <w:p w:rsidR="001841ED" w:rsidRDefault="001841ED" w14:paraId="2226E533" w14:textId="77777777"/>
    <w:p w:rsidR="001841ED" w:rsidP="00F158A6" w:rsidRDefault="001841ED" w14:paraId="4933AA45" w14:textId="4E60CA81">
      <w:pPr>
        <w:pStyle w:val="BodyText"/>
        <w:rPr>
          <w:color w:val="auto"/>
        </w:rPr>
      </w:pPr>
      <w:r>
        <w:rPr>
          <w:color w:val="auto"/>
        </w:rPr>
        <w:t>The data collected in this survey are from public records and do not require confidentiality.</w:t>
      </w:r>
      <w:r w:rsidR="00D6002C">
        <w:rPr>
          <w:color w:val="auto"/>
        </w:rPr>
        <w:t xml:space="preserve"> </w:t>
      </w:r>
      <w:r w:rsidR="00D66D5B">
        <w:rPr>
          <w:color w:val="auto"/>
        </w:rPr>
        <w:t>We cite this confidentiality statement and the voluntary nature of this data collection in the Announcement letter.</w:t>
      </w:r>
    </w:p>
    <w:p w:rsidR="00F158A6" w:rsidP="00F158A6" w:rsidRDefault="00F158A6" w14:paraId="5E18039D" w14:textId="77777777">
      <w:pPr>
        <w:pStyle w:val="BodyText"/>
      </w:pPr>
    </w:p>
    <w:p w:rsidR="001841ED" w:rsidRDefault="001841ED" w14:paraId="5A4F831D" w14:textId="77777777">
      <w:pPr>
        <w:rPr>
          <w:u w:val="single"/>
        </w:rPr>
      </w:pPr>
      <w:r>
        <w:t xml:space="preserve">11.  </w:t>
      </w:r>
      <w:r>
        <w:rPr>
          <w:u w:val="single"/>
        </w:rPr>
        <w:t>Justification for Sensitive Questions</w:t>
      </w:r>
    </w:p>
    <w:p w:rsidR="001841ED" w:rsidRDefault="001841ED" w14:paraId="3765CAA6" w14:textId="77777777">
      <w:pPr>
        <w:rPr>
          <w:u w:val="single"/>
        </w:rPr>
      </w:pPr>
    </w:p>
    <w:p w:rsidR="001841ED" w:rsidRDefault="001841ED" w14:paraId="571C1759" w14:textId="77777777">
      <w:r>
        <w:t>There are no sensitive questions in this data collection program.</w:t>
      </w:r>
    </w:p>
    <w:p w:rsidR="001841ED" w:rsidRDefault="001841ED" w14:paraId="6BB89163" w14:textId="77777777"/>
    <w:p w:rsidR="001841ED" w:rsidRDefault="001841ED" w14:paraId="22AE7DED" w14:textId="77777777">
      <w:pPr>
        <w:rPr>
          <w:u w:val="single"/>
        </w:rPr>
      </w:pPr>
      <w:r>
        <w:t xml:space="preserve">12.  </w:t>
      </w:r>
      <w:r>
        <w:rPr>
          <w:u w:val="single"/>
        </w:rPr>
        <w:t>Estimate of Hour Burden</w:t>
      </w:r>
    </w:p>
    <w:p w:rsidR="0023632F" w:rsidRDefault="0023632F" w14:paraId="1B21A36C" w14:textId="77777777">
      <w:pPr>
        <w:rPr>
          <w:u w:val="single"/>
        </w:rPr>
      </w:pPr>
    </w:p>
    <w:p w:rsidR="00DB0B4E" w:rsidRDefault="004F444C" w14:paraId="74873428" w14:textId="5948DD8F">
      <w:r>
        <w:t xml:space="preserve">The current estimated burden for the survey is </w:t>
      </w:r>
      <w:r w:rsidR="00863813">
        <w:t>91</w:t>
      </w:r>
      <w:r>
        <w:t>.5 hours for SEA’s that use the Census F-33 format and 1</w:t>
      </w:r>
      <w:r w:rsidR="00863813">
        <w:t>5.5</w:t>
      </w:r>
      <w:r>
        <w:t xml:space="preserve"> hours for SEA’s that submit their own state specific data files.</w:t>
      </w:r>
      <w:r w:rsidR="00D6002C">
        <w:t xml:space="preserve"> </w:t>
      </w:r>
      <w:r w:rsidR="00456704">
        <w:t xml:space="preserve">The new </w:t>
      </w:r>
      <w:r w:rsidR="00E72E89">
        <w:t xml:space="preserve">items and </w:t>
      </w:r>
      <w:r w:rsidR="00456704">
        <w:t xml:space="preserve">revisions to </w:t>
      </w:r>
      <w:r w:rsidR="007072D3">
        <w:t xml:space="preserve">the FY </w:t>
      </w:r>
      <w:r w:rsidR="00456704">
        <w:t>2</w:t>
      </w:r>
      <w:r w:rsidR="00863813">
        <w:t>1</w:t>
      </w:r>
      <w:r w:rsidR="00456704">
        <w:t xml:space="preserve"> </w:t>
      </w:r>
      <w:r w:rsidR="007072D3">
        <w:t xml:space="preserve">collection </w:t>
      </w:r>
      <w:r w:rsidR="00456704">
        <w:t xml:space="preserve">are estimated to add </w:t>
      </w:r>
      <w:r w:rsidR="008210F3">
        <w:t>2</w:t>
      </w:r>
      <w:r w:rsidR="00456704">
        <w:t xml:space="preserve"> hours to the burden for Census F-33 format and 1 hour for SEA’s that submit their own state-specific data files</w:t>
      </w:r>
      <w:r w:rsidR="00294A3F">
        <w:t xml:space="preserve"> for a total of 9</w:t>
      </w:r>
      <w:r w:rsidR="008210F3">
        <w:t>3</w:t>
      </w:r>
      <w:r w:rsidR="00294A3F">
        <w:t>.5 and 1</w:t>
      </w:r>
      <w:r w:rsidR="008210F3">
        <w:t>6</w:t>
      </w:r>
      <w:r w:rsidR="00294A3F">
        <w:t>.5 respectively</w:t>
      </w:r>
      <w:r w:rsidR="00456704">
        <w:t xml:space="preserve">. </w:t>
      </w:r>
      <w:r w:rsidR="00E72E89">
        <w:t xml:space="preserve">This additional burden, for the most part, will be in year </w:t>
      </w:r>
      <w:r w:rsidR="008210F3">
        <w:t>1</w:t>
      </w:r>
      <w:r w:rsidR="00E72E89">
        <w:t xml:space="preserve"> when states are modifying their chart of accounts and crosswalk coding.</w:t>
      </w:r>
      <w:r w:rsidR="00D6002C">
        <w:t xml:space="preserve"> </w:t>
      </w:r>
      <w:r w:rsidRPr="00F506C8" w:rsidR="00AA0F35">
        <w:t xml:space="preserve">The burden for the supplemental forms </w:t>
      </w:r>
      <w:r w:rsidR="00E72E89">
        <w:t xml:space="preserve">remains </w:t>
      </w:r>
      <w:r w:rsidRPr="00F506C8" w:rsidR="00AA0F35">
        <w:t>.25 hrs.</w:t>
      </w:r>
      <w:r w:rsidR="00D6002C">
        <w:t xml:space="preserve"> </w:t>
      </w:r>
      <w:r w:rsidR="00456704">
        <w:t>The total burden is 4</w:t>
      </w:r>
      <w:r w:rsidR="00A36FAB">
        <w:t>367</w:t>
      </w:r>
      <w:r w:rsidRPr="00F506C8" w:rsidR="00CE1D3A">
        <w:t xml:space="preserve"> hours (</w:t>
      </w:r>
      <w:r w:rsidR="00456704">
        <w:t>3</w:t>
      </w:r>
      <w:r w:rsidR="00A36FAB">
        <w:t>459</w:t>
      </w:r>
      <w:r w:rsidR="00456704">
        <w:t>.5</w:t>
      </w:r>
      <w:r w:rsidRPr="00F506C8" w:rsidR="0075278F">
        <w:t>+90</w:t>
      </w:r>
      <w:r w:rsidRPr="00F506C8" w:rsidR="00041381">
        <w:t>7.5</w:t>
      </w:r>
      <w:r w:rsidRPr="00F506C8" w:rsidR="00CE1D3A">
        <w:t>).</w:t>
      </w:r>
      <w:r w:rsidR="00456704">
        <w:t xml:space="preserve"> </w:t>
      </w:r>
      <w:r w:rsidR="00CE1D3A">
        <w:t xml:space="preserve">The total cost is </w:t>
      </w:r>
      <w:r w:rsidRPr="00BD312D" w:rsidR="00CE1D3A">
        <w:t>$</w:t>
      </w:r>
      <w:r w:rsidR="000A7609">
        <w:t>1</w:t>
      </w:r>
      <w:r w:rsidR="003D43D6">
        <w:t>40</w:t>
      </w:r>
      <w:r w:rsidR="000A7609">
        <w:t>,</w:t>
      </w:r>
      <w:r w:rsidR="003D43D6">
        <w:t>650</w:t>
      </w:r>
      <w:r w:rsidRPr="00BD312D" w:rsidR="00CE1D3A">
        <w:t xml:space="preserve"> ($</w:t>
      </w:r>
      <w:r w:rsidR="003D43D6">
        <w:t>115,340</w:t>
      </w:r>
      <w:r w:rsidRPr="00BD312D" w:rsidR="00CE1D3A">
        <w:t>+$2</w:t>
      </w:r>
      <w:r w:rsidR="000A7609">
        <w:t>5</w:t>
      </w:r>
      <w:r w:rsidRPr="00BD312D" w:rsidR="00CE1D3A">
        <w:t>,</w:t>
      </w:r>
      <w:r w:rsidRPr="00BD312D" w:rsidR="00BD312D">
        <w:t>3</w:t>
      </w:r>
      <w:r w:rsidR="000A7609">
        <w:t>10</w:t>
      </w:r>
      <w:r w:rsidRPr="00BD312D" w:rsidR="00CE1D3A">
        <w:t>).</w:t>
      </w:r>
      <w:r w:rsidR="00D6002C">
        <w:t xml:space="preserve"> </w:t>
      </w:r>
      <w:r w:rsidR="001841ED">
        <w:t>Table</w:t>
      </w:r>
      <w:r w:rsidR="001262E4">
        <w:t>s</w:t>
      </w:r>
      <w:r w:rsidR="001841ED">
        <w:t xml:space="preserve"> 1</w:t>
      </w:r>
      <w:r w:rsidR="000A74AC">
        <w:t xml:space="preserve"> </w:t>
      </w:r>
      <w:r w:rsidR="00E96D94">
        <w:t xml:space="preserve">and 2 </w:t>
      </w:r>
      <w:r w:rsidR="001841ED">
        <w:t>show the ca</w:t>
      </w:r>
      <w:r w:rsidR="00274E0B">
        <w:t>lculations of respondent burden</w:t>
      </w:r>
      <w:r w:rsidR="00CE1D3A">
        <w:t xml:space="preserve"> and cost</w:t>
      </w:r>
      <w:r w:rsidR="00274E0B">
        <w:t xml:space="preserve">. </w:t>
      </w:r>
    </w:p>
    <w:p w:rsidR="00DB0B4E" w:rsidRDefault="00DB0B4E" w14:paraId="01E8DF24" w14:textId="77777777"/>
    <w:p w:rsidR="00477559" w:rsidRDefault="00477559" w14:paraId="5DC51E40" w14:textId="77777777"/>
    <w:tbl>
      <w:tblPr>
        <w:tblW w:w="0" w:type="auto"/>
        <w:tblInd w:w="100" w:type="dxa"/>
        <w:tblLayout w:type="fixed"/>
        <w:tblCellMar>
          <w:left w:w="100" w:type="dxa"/>
          <w:right w:w="100" w:type="dxa"/>
        </w:tblCellMar>
        <w:tblLook w:val="0000" w:firstRow="0" w:lastRow="0" w:firstColumn="0" w:lastColumn="0" w:noHBand="0" w:noVBand="0"/>
      </w:tblPr>
      <w:tblGrid>
        <w:gridCol w:w="2340"/>
        <w:gridCol w:w="2340"/>
        <w:gridCol w:w="2340"/>
        <w:gridCol w:w="2370"/>
      </w:tblGrid>
      <w:tr w:rsidR="001841ED" w14:paraId="51C8006F" w14:textId="77777777">
        <w:trPr>
          <w:cantSplit/>
        </w:trPr>
        <w:tc>
          <w:tcPr>
            <w:tcW w:w="9390" w:type="dxa"/>
            <w:gridSpan w:val="4"/>
            <w:tcBorders>
              <w:top w:val="single" w:color="000000" w:sz="6" w:space="0"/>
              <w:left w:val="single" w:color="000000" w:sz="6" w:space="0"/>
              <w:right w:val="single" w:color="000000" w:sz="6" w:space="0"/>
            </w:tcBorders>
            <w:shd w:val="clear" w:color="auto" w:fill="auto"/>
          </w:tcPr>
          <w:p w:rsidR="001841ED" w:rsidRDefault="001841ED" w14:paraId="6E26639A" w14:textId="77777777">
            <w:pPr>
              <w:snapToGrid w:val="0"/>
              <w:spacing w:after="55"/>
            </w:pPr>
            <w:r>
              <w:t>Table 1. Annual Survey of School System Finances Estimated Respondent Burden Hours</w:t>
            </w:r>
          </w:p>
        </w:tc>
      </w:tr>
      <w:tr w:rsidR="001841ED" w14:paraId="462C0BAD" w14:textId="77777777">
        <w:trPr>
          <w:cantSplit/>
          <w:trHeight w:val="896"/>
        </w:trPr>
        <w:tc>
          <w:tcPr>
            <w:tcW w:w="2340" w:type="dxa"/>
            <w:tcBorders>
              <w:top w:val="single" w:color="000000" w:sz="6" w:space="0"/>
              <w:left w:val="single" w:color="000000" w:sz="6" w:space="0"/>
            </w:tcBorders>
            <w:shd w:val="clear" w:color="auto" w:fill="auto"/>
          </w:tcPr>
          <w:p w:rsidR="001841ED" w:rsidRDefault="001841ED" w14:paraId="00C574F9" w14:textId="77777777">
            <w:pPr>
              <w:snapToGrid w:val="0"/>
              <w:spacing w:before="100" w:after="55"/>
            </w:pPr>
            <w:r>
              <w:t>Submission Method or Form Type</w:t>
            </w:r>
          </w:p>
        </w:tc>
        <w:tc>
          <w:tcPr>
            <w:tcW w:w="2340" w:type="dxa"/>
            <w:tcBorders>
              <w:top w:val="single" w:color="000000" w:sz="6" w:space="0"/>
              <w:left w:val="single" w:color="000000" w:sz="6" w:space="0"/>
            </w:tcBorders>
            <w:shd w:val="clear" w:color="auto" w:fill="auto"/>
          </w:tcPr>
          <w:p w:rsidR="001841ED" w:rsidRDefault="001841ED" w14:paraId="32253559" w14:textId="77777777">
            <w:pPr>
              <w:snapToGrid w:val="0"/>
              <w:spacing w:before="100" w:after="55"/>
            </w:pPr>
            <w:r>
              <w:t>Number of Respondents</w:t>
            </w:r>
          </w:p>
        </w:tc>
        <w:tc>
          <w:tcPr>
            <w:tcW w:w="2340" w:type="dxa"/>
            <w:tcBorders>
              <w:top w:val="single" w:color="000000" w:sz="6" w:space="0"/>
              <w:left w:val="single" w:color="000000" w:sz="6" w:space="0"/>
            </w:tcBorders>
            <w:shd w:val="clear" w:color="auto" w:fill="auto"/>
          </w:tcPr>
          <w:p w:rsidR="001841ED" w:rsidRDefault="001841ED" w14:paraId="587C5659" w14:textId="77777777">
            <w:pPr>
              <w:snapToGrid w:val="0"/>
              <w:spacing w:before="100" w:after="55"/>
            </w:pPr>
            <w:r>
              <w:t>Estimated Hours Per Respondent</w:t>
            </w:r>
          </w:p>
        </w:tc>
        <w:tc>
          <w:tcPr>
            <w:tcW w:w="2370" w:type="dxa"/>
            <w:tcBorders>
              <w:top w:val="single" w:color="000000" w:sz="6" w:space="0"/>
              <w:left w:val="single" w:color="000000" w:sz="6" w:space="0"/>
              <w:right w:val="single" w:color="000000" w:sz="6" w:space="0"/>
            </w:tcBorders>
            <w:shd w:val="clear" w:color="auto" w:fill="auto"/>
          </w:tcPr>
          <w:p w:rsidR="001841ED" w:rsidRDefault="001841ED" w14:paraId="35097075" w14:textId="77777777">
            <w:pPr>
              <w:snapToGrid w:val="0"/>
              <w:spacing w:before="100" w:after="55"/>
            </w:pPr>
            <w:r>
              <w:t>Estimated Total Respondent Burden Hours</w:t>
            </w:r>
          </w:p>
        </w:tc>
      </w:tr>
      <w:tr w:rsidRPr="00185C9D" w:rsidR="001841ED" w14:paraId="55E44DCD" w14:textId="77777777">
        <w:trPr>
          <w:cantSplit/>
          <w:trHeight w:val="679"/>
        </w:trPr>
        <w:tc>
          <w:tcPr>
            <w:tcW w:w="2340" w:type="dxa"/>
            <w:tcBorders>
              <w:top w:val="single" w:color="000000" w:sz="6" w:space="0"/>
              <w:left w:val="single" w:color="000000" w:sz="6" w:space="0"/>
            </w:tcBorders>
            <w:shd w:val="clear" w:color="auto" w:fill="auto"/>
          </w:tcPr>
          <w:p w:rsidR="001841ED" w:rsidP="00F4344B" w:rsidRDefault="00F4344B" w14:paraId="22C8B727" w14:textId="77777777">
            <w:pPr>
              <w:snapToGrid w:val="0"/>
              <w:spacing w:before="100" w:after="55"/>
            </w:pPr>
            <w:r>
              <w:t>Central c</w:t>
            </w:r>
            <w:r w:rsidR="001841ED">
              <w:t>ollection</w:t>
            </w:r>
            <w:r>
              <w:t xml:space="preserve"> of F-33 data in </w:t>
            </w:r>
            <w:r w:rsidR="001841ED">
              <w:t>Census-format</w:t>
            </w:r>
          </w:p>
        </w:tc>
        <w:tc>
          <w:tcPr>
            <w:tcW w:w="2340" w:type="dxa"/>
            <w:tcBorders>
              <w:top w:val="single" w:color="000000" w:sz="6" w:space="0"/>
              <w:left w:val="single" w:color="000000" w:sz="6" w:space="0"/>
            </w:tcBorders>
            <w:shd w:val="clear" w:color="auto" w:fill="auto"/>
          </w:tcPr>
          <w:p w:rsidRPr="00185C9D" w:rsidR="001841ED" w:rsidP="004C0FD2" w:rsidRDefault="00A10E19" w14:paraId="09271BB4" w14:textId="00ADF39B">
            <w:pPr>
              <w:snapToGrid w:val="0"/>
              <w:spacing w:before="100" w:after="55"/>
              <w:jc w:val="right"/>
            </w:pPr>
            <w:r w:rsidRPr="00185C9D">
              <w:t>3</w:t>
            </w:r>
            <w:r w:rsidR="008210F3">
              <w:t>4</w:t>
            </w:r>
          </w:p>
        </w:tc>
        <w:tc>
          <w:tcPr>
            <w:tcW w:w="2340" w:type="dxa"/>
            <w:tcBorders>
              <w:top w:val="single" w:color="000000" w:sz="6" w:space="0"/>
              <w:left w:val="single" w:color="000000" w:sz="6" w:space="0"/>
            </w:tcBorders>
            <w:shd w:val="clear" w:color="auto" w:fill="auto"/>
          </w:tcPr>
          <w:p w:rsidRPr="00185C9D" w:rsidR="001841ED" w:rsidRDefault="00456704" w14:paraId="3C5E7546" w14:textId="59760970">
            <w:pPr>
              <w:snapToGrid w:val="0"/>
              <w:spacing w:before="100" w:after="55"/>
              <w:jc w:val="right"/>
            </w:pPr>
            <w:r>
              <w:t>9</w:t>
            </w:r>
            <w:r w:rsidR="00A36FAB">
              <w:t>3</w:t>
            </w:r>
            <w:r w:rsidRPr="00185C9D" w:rsidR="000051EB">
              <w:t>.5</w:t>
            </w:r>
          </w:p>
        </w:tc>
        <w:tc>
          <w:tcPr>
            <w:tcW w:w="2370" w:type="dxa"/>
            <w:tcBorders>
              <w:top w:val="single" w:color="000000" w:sz="6" w:space="0"/>
              <w:left w:val="single" w:color="000000" w:sz="6" w:space="0"/>
              <w:right w:val="single" w:color="000000" w:sz="6" w:space="0"/>
            </w:tcBorders>
            <w:shd w:val="clear" w:color="auto" w:fill="auto"/>
          </w:tcPr>
          <w:p w:rsidRPr="00185C9D" w:rsidR="001841ED" w:rsidP="00456704" w:rsidRDefault="00A36FAB" w14:paraId="0EC5D0B4" w14:textId="15BDB959">
            <w:pPr>
              <w:snapToGrid w:val="0"/>
              <w:spacing w:before="100" w:after="55"/>
              <w:jc w:val="right"/>
            </w:pPr>
            <w:r>
              <w:t>3179</w:t>
            </w:r>
          </w:p>
        </w:tc>
      </w:tr>
      <w:tr w:rsidRPr="00185C9D" w:rsidR="001841ED" w14:paraId="25866763" w14:textId="77777777">
        <w:trPr>
          <w:cantSplit/>
        </w:trPr>
        <w:tc>
          <w:tcPr>
            <w:tcW w:w="2340" w:type="dxa"/>
            <w:tcBorders>
              <w:top w:val="single" w:color="000000" w:sz="6" w:space="0"/>
              <w:left w:val="single" w:color="000000" w:sz="6" w:space="0"/>
            </w:tcBorders>
            <w:shd w:val="clear" w:color="auto" w:fill="auto"/>
          </w:tcPr>
          <w:p w:rsidR="001841ED" w:rsidP="00F4344B" w:rsidRDefault="00F4344B" w14:paraId="32898518" w14:textId="77777777">
            <w:pPr>
              <w:snapToGrid w:val="0"/>
              <w:spacing w:before="100" w:after="55"/>
            </w:pPr>
            <w:r>
              <w:t>Central c</w:t>
            </w:r>
            <w:r w:rsidR="001841ED">
              <w:t>ollection</w:t>
            </w:r>
            <w:r>
              <w:t xml:space="preserve"> of F-33 data in </w:t>
            </w:r>
            <w:r w:rsidR="001841ED">
              <w:t>SEA-format</w:t>
            </w:r>
          </w:p>
        </w:tc>
        <w:tc>
          <w:tcPr>
            <w:tcW w:w="2340" w:type="dxa"/>
            <w:tcBorders>
              <w:top w:val="single" w:color="000000" w:sz="6" w:space="0"/>
              <w:left w:val="single" w:color="000000" w:sz="6" w:space="0"/>
            </w:tcBorders>
            <w:shd w:val="clear" w:color="auto" w:fill="auto"/>
          </w:tcPr>
          <w:p w:rsidRPr="00185C9D" w:rsidR="001841ED" w:rsidP="00355A3A" w:rsidRDefault="00A10E19" w14:paraId="60C3B877" w14:textId="6B2E1E9F">
            <w:pPr>
              <w:snapToGrid w:val="0"/>
              <w:spacing w:before="100" w:after="55"/>
              <w:jc w:val="right"/>
            </w:pPr>
            <w:r w:rsidRPr="00185C9D">
              <w:t>1</w:t>
            </w:r>
            <w:r w:rsidR="008210F3">
              <w:t>7</w:t>
            </w:r>
          </w:p>
        </w:tc>
        <w:tc>
          <w:tcPr>
            <w:tcW w:w="2340" w:type="dxa"/>
            <w:tcBorders>
              <w:top w:val="single" w:color="000000" w:sz="6" w:space="0"/>
              <w:left w:val="single" w:color="000000" w:sz="6" w:space="0"/>
            </w:tcBorders>
            <w:shd w:val="clear" w:color="auto" w:fill="auto"/>
          </w:tcPr>
          <w:p w:rsidRPr="00185C9D" w:rsidR="001841ED" w:rsidP="000051EB" w:rsidRDefault="001841ED" w14:paraId="4F88A9C3" w14:textId="76F1F8CE">
            <w:pPr>
              <w:snapToGrid w:val="0"/>
              <w:spacing w:before="100" w:after="55"/>
              <w:jc w:val="right"/>
            </w:pPr>
            <w:r w:rsidRPr="00185C9D">
              <w:t>1</w:t>
            </w:r>
            <w:r w:rsidR="00A36FAB">
              <w:t>6</w:t>
            </w:r>
            <w:r w:rsidRPr="00185C9D" w:rsidR="000051EB">
              <w:t>.5</w:t>
            </w:r>
          </w:p>
        </w:tc>
        <w:tc>
          <w:tcPr>
            <w:tcW w:w="2370" w:type="dxa"/>
            <w:tcBorders>
              <w:top w:val="single" w:color="000000" w:sz="6" w:space="0"/>
              <w:left w:val="single" w:color="000000" w:sz="6" w:space="0"/>
              <w:right w:val="single" w:color="000000" w:sz="6" w:space="0"/>
            </w:tcBorders>
            <w:shd w:val="clear" w:color="auto" w:fill="auto"/>
          </w:tcPr>
          <w:p w:rsidRPr="00185C9D" w:rsidR="001841ED" w:rsidP="000051EB" w:rsidRDefault="00A36FAB" w14:paraId="48E57355" w14:textId="600893AD">
            <w:pPr>
              <w:snapToGrid w:val="0"/>
              <w:spacing w:before="100" w:after="55"/>
              <w:jc w:val="right"/>
            </w:pPr>
            <w:r>
              <w:t>280.5</w:t>
            </w:r>
          </w:p>
        </w:tc>
      </w:tr>
      <w:tr w:rsidRPr="00185C9D" w:rsidR="001841ED" w14:paraId="2E2B8F48" w14:textId="77777777">
        <w:trPr>
          <w:cantSplit/>
        </w:trPr>
        <w:tc>
          <w:tcPr>
            <w:tcW w:w="2340" w:type="dxa"/>
            <w:tcBorders>
              <w:top w:val="single" w:color="000000" w:sz="6" w:space="0"/>
              <w:left w:val="single" w:color="000000" w:sz="6" w:space="0"/>
            </w:tcBorders>
            <w:shd w:val="clear" w:color="auto" w:fill="auto"/>
          </w:tcPr>
          <w:p w:rsidR="001841ED" w:rsidP="00746892" w:rsidRDefault="00746892" w14:paraId="3038FCD5" w14:textId="77777777">
            <w:pPr>
              <w:snapToGrid w:val="0"/>
              <w:spacing w:before="100" w:after="55"/>
              <w:jc w:val="center"/>
            </w:pPr>
            <w:r>
              <w:rPr>
                <w:b/>
                <w:bCs/>
              </w:rPr>
              <w:t>TOTAL</w:t>
            </w:r>
          </w:p>
        </w:tc>
        <w:tc>
          <w:tcPr>
            <w:tcW w:w="2340" w:type="dxa"/>
            <w:tcBorders>
              <w:top w:val="single" w:color="000000" w:sz="6" w:space="0"/>
              <w:left w:val="single" w:color="000000" w:sz="6" w:space="0"/>
            </w:tcBorders>
            <w:shd w:val="clear" w:color="auto" w:fill="auto"/>
          </w:tcPr>
          <w:p w:rsidRPr="00185C9D" w:rsidR="001841ED" w:rsidRDefault="00746892" w14:paraId="1548563E" w14:textId="77777777">
            <w:pPr>
              <w:snapToGrid w:val="0"/>
              <w:spacing w:before="100" w:after="55"/>
              <w:jc w:val="right"/>
            </w:pPr>
            <w:r w:rsidRPr="00185C9D">
              <w:t>51</w:t>
            </w:r>
          </w:p>
        </w:tc>
        <w:tc>
          <w:tcPr>
            <w:tcW w:w="2340" w:type="dxa"/>
            <w:tcBorders>
              <w:top w:val="single" w:color="000000" w:sz="6" w:space="0"/>
              <w:left w:val="single" w:color="000000" w:sz="6" w:space="0"/>
            </w:tcBorders>
            <w:shd w:val="clear" w:color="auto" w:fill="auto"/>
          </w:tcPr>
          <w:p w:rsidRPr="00185C9D" w:rsidR="001841ED" w:rsidRDefault="001841ED" w14:paraId="13213A5B" w14:textId="77777777">
            <w:pPr>
              <w:snapToGrid w:val="0"/>
              <w:spacing w:before="100" w:after="55"/>
              <w:jc w:val="right"/>
            </w:pPr>
          </w:p>
        </w:tc>
        <w:tc>
          <w:tcPr>
            <w:tcW w:w="2370" w:type="dxa"/>
            <w:tcBorders>
              <w:top w:val="single" w:color="000000" w:sz="6" w:space="0"/>
              <w:left w:val="single" w:color="000000" w:sz="6" w:space="0"/>
              <w:right w:val="single" w:color="000000" w:sz="6" w:space="0"/>
            </w:tcBorders>
            <w:shd w:val="clear" w:color="auto" w:fill="auto"/>
          </w:tcPr>
          <w:p w:rsidRPr="00185C9D" w:rsidR="001841ED" w:rsidP="000051EB" w:rsidRDefault="00456704" w14:paraId="7CC86083" w14:textId="3A10C6C2">
            <w:pPr>
              <w:snapToGrid w:val="0"/>
              <w:spacing w:before="100" w:after="55"/>
              <w:jc w:val="right"/>
              <w:rPr>
                <w:b/>
              </w:rPr>
            </w:pPr>
            <w:r>
              <w:rPr>
                <w:b/>
              </w:rPr>
              <w:t>3</w:t>
            </w:r>
            <w:r w:rsidR="00A36FAB">
              <w:rPr>
                <w:b/>
              </w:rPr>
              <w:t>459</w:t>
            </w:r>
            <w:r w:rsidRPr="00185C9D" w:rsidR="000051EB">
              <w:rPr>
                <w:b/>
              </w:rPr>
              <w:t>.5</w:t>
            </w:r>
          </w:p>
        </w:tc>
      </w:tr>
      <w:tr w:rsidRPr="00185C9D" w:rsidR="001841ED" w14:paraId="40761478" w14:textId="77777777">
        <w:trPr>
          <w:cantSplit/>
        </w:trPr>
        <w:tc>
          <w:tcPr>
            <w:tcW w:w="2340" w:type="dxa"/>
            <w:tcBorders>
              <w:top w:val="single" w:color="000000" w:sz="6" w:space="0"/>
              <w:left w:val="single" w:color="000000" w:sz="6" w:space="0"/>
            </w:tcBorders>
            <w:shd w:val="clear" w:color="auto" w:fill="auto"/>
          </w:tcPr>
          <w:p w:rsidRPr="00A10E19" w:rsidR="001841ED" w:rsidRDefault="001841ED" w14:paraId="58248337" w14:textId="77777777">
            <w:pPr>
              <w:snapToGrid w:val="0"/>
              <w:spacing w:before="100" w:after="55"/>
            </w:pPr>
            <w:r w:rsidRPr="00A10E19">
              <w:t>Form F-33-L1</w:t>
            </w:r>
          </w:p>
        </w:tc>
        <w:tc>
          <w:tcPr>
            <w:tcW w:w="2340" w:type="dxa"/>
            <w:tcBorders>
              <w:top w:val="single" w:color="000000" w:sz="6" w:space="0"/>
              <w:left w:val="single" w:color="000000" w:sz="6" w:space="0"/>
            </w:tcBorders>
            <w:shd w:val="clear" w:color="auto" w:fill="auto"/>
          </w:tcPr>
          <w:p w:rsidRPr="00185C9D" w:rsidR="001841ED" w:rsidRDefault="00746892" w14:paraId="0BCAA874" w14:textId="77777777">
            <w:pPr>
              <w:snapToGrid w:val="0"/>
              <w:spacing w:before="100" w:after="55"/>
              <w:jc w:val="right"/>
            </w:pPr>
            <w:r w:rsidRPr="00185C9D">
              <w:t>90</w:t>
            </w:r>
          </w:p>
        </w:tc>
        <w:tc>
          <w:tcPr>
            <w:tcW w:w="2340" w:type="dxa"/>
            <w:tcBorders>
              <w:top w:val="single" w:color="000000" w:sz="6" w:space="0"/>
              <w:left w:val="single" w:color="000000" w:sz="6" w:space="0"/>
            </w:tcBorders>
            <w:shd w:val="clear" w:color="auto" w:fill="auto"/>
          </w:tcPr>
          <w:p w:rsidRPr="00185C9D" w:rsidR="001841ED" w:rsidRDefault="001841ED" w14:paraId="78AD2AF3" w14:textId="77777777">
            <w:pPr>
              <w:snapToGrid w:val="0"/>
              <w:spacing w:before="100" w:after="55"/>
              <w:jc w:val="right"/>
            </w:pPr>
            <w:r w:rsidRPr="00185C9D">
              <w:t>0.25</w:t>
            </w:r>
          </w:p>
        </w:tc>
        <w:tc>
          <w:tcPr>
            <w:tcW w:w="2370" w:type="dxa"/>
            <w:tcBorders>
              <w:top w:val="single" w:color="000000" w:sz="6" w:space="0"/>
              <w:left w:val="single" w:color="000000" w:sz="6" w:space="0"/>
              <w:right w:val="single" w:color="000000" w:sz="6" w:space="0"/>
            </w:tcBorders>
            <w:shd w:val="clear" w:color="auto" w:fill="auto"/>
          </w:tcPr>
          <w:p w:rsidRPr="00185C9D" w:rsidR="001841ED" w:rsidP="00934172" w:rsidRDefault="001841ED" w14:paraId="2655B10D" w14:textId="77777777">
            <w:pPr>
              <w:snapToGrid w:val="0"/>
              <w:spacing w:before="100" w:after="55"/>
              <w:jc w:val="right"/>
            </w:pPr>
            <w:r w:rsidRPr="00185C9D">
              <w:t>2</w:t>
            </w:r>
            <w:r w:rsidRPr="00185C9D" w:rsidR="00A75E74">
              <w:t>2.5</w:t>
            </w:r>
          </w:p>
        </w:tc>
      </w:tr>
      <w:tr w:rsidRPr="00185C9D" w:rsidR="001841ED" w14:paraId="7A2D99AD" w14:textId="77777777">
        <w:trPr>
          <w:cantSplit/>
        </w:trPr>
        <w:tc>
          <w:tcPr>
            <w:tcW w:w="2340" w:type="dxa"/>
            <w:tcBorders>
              <w:top w:val="single" w:color="000000" w:sz="6" w:space="0"/>
              <w:left w:val="single" w:color="000000" w:sz="6" w:space="0"/>
            </w:tcBorders>
            <w:shd w:val="clear" w:color="auto" w:fill="auto"/>
          </w:tcPr>
          <w:p w:rsidRPr="00A10E19" w:rsidR="001841ED" w:rsidRDefault="001841ED" w14:paraId="0CFC03C8" w14:textId="77777777">
            <w:pPr>
              <w:snapToGrid w:val="0"/>
              <w:spacing w:before="100" w:after="55"/>
            </w:pPr>
            <w:r w:rsidRPr="00A10E19">
              <w:t>Form F-33-L2</w:t>
            </w:r>
          </w:p>
        </w:tc>
        <w:tc>
          <w:tcPr>
            <w:tcW w:w="2340" w:type="dxa"/>
            <w:tcBorders>
              <w:top w:val="single" w:color="000000" w:sz="6" w:space="0"/>
              <w:left w:val="single" w:color="000000" w:sz="6" w:space="0"/>
            </w:tcBorders>
            <w:shd w:val="clear" w:color="auto" w:fill="auto"/>
          </w:tcPr>
          <w:p w:rsidRPr="00185C9D" w:rsidR="001841ED" w:rsidP="00746892" w:rsidRDefault="00A10E19" w14:paraId="3B29CE5F" w14:textId="77777777">
            <w:pPr>
              <w:snapToGrid w:val="0"/>
              <w:spacing w:before="100" w:after="55"/>
              <w:jc w:val="right"/>
            </w:pPr>
            <w:r w:rsidRPr="00185C9D">
              <w:t>1714</w:t>
            </w:r>
          </w:p>
        </w:tc>
        <w:tc>
          <w:tcPr>
            <w:tcW w:w="2340" w:type="dxa"/>
            <w:tcBorders>
              <w:top w:val="single" w:color="000000" w:sz="6" w:space="0"/>
              <w:left w:val="single" w:color="000000" w:sz="6" w:space="0"/>
            </w:tcBorders>
            <w:shd w:val="clear" w:color="auto" w:fill="auto"/>
          </w:tcPr>
          <w:p w:rsidRPr="00185C9D" w:rsidR="001841ED" w:rsidRDefault="001841ED" w14:paraId="4DDEEDA0" w14:textId="77777777">
            <w:pPr>
              <w:snapToGrid w:val="0"/>
              <w:spacing w:before="100" w:after="55"/>
              <w:jc w:val="right"/>
            </w:pPr>
            <w:r w:rsidRPr="00185C9D">
              <w:t>0.25</w:t>
            </w:r>
          </w:p>
        </w:tc>
        <w:tc>
          <w:tcPr>
            <w:tcW w:w="2370" w:type="dxa"/>
            <w:tcBorders>
              <w:top w:val="single" w:color="000000" w:sz="6" w:space="0"/>
              <w:left w:val="single" w:color="000000" w:sz="6" w:space="0"/>
              <w:right w:val="single" w:color="000000" w:sz="6" w:space="0"/>
            </w:tcBorders>
            <w:shd w:val="clear" w:color="auto" w:fill="auto"/>
          </w:tcPr>
          <w:p w:rsidRPr="00185C9D" w:rsidR="001841ED" w:rsidP="00A75E74" w:rsidRDefault="00746892" w14:paraId="7C4EE82A" w14:textId="77777777">
            <w:pPr>
              <w:snapToGrid w:val="0"/>
              <w:spacing w:before="100" w:after="55"/>
              <w:jc w:val="right"/>
            </w:pPr>
            <w:r w:rsidRPr="00185C9D">
              <w:t>4</w:t>
            </w:r>
            <w:r w:rsidRPr="00185C9D" w:rsidR="00A75E74">
              <w:t>28.5</w:t>
            </w:r>
          </w:p>
        </w:tc>
      </w:tr>
      <w:tr w:rsidRPr="00185C9D" w:rsidR="001841ED" w14:paraId="2BC7912A" w14:textId="77777777">
        <w:trPr>
          <w:cantSplit/>
        </w:trPr>
        <w:tc>
          <w:tcPr>
            <w:tcW w:w="2340" w:type="dxa"/>
            <w:tcBorders>
              <w:top w:val="single" w:color="000000" w:sz="6" w:space="0"/>
              <w:left w:val="single" w:color="000000" w:sz="6" w:space="0"/>
            </w:tcBorders>
            <w:shd w:val="clear" w:color="auto" w:fill="auto"/>
          </w:tcPr>
          <w:p w:rsidRPr="00A10E19" w:rsidR="001841ED" w:rsidRDefault="001841ED" w14:paraId="426D7CF4" w14:textId="77777777">
            <w:pPr>
              <w:snapToGrid w:val="0"/>
              <w:spacing w:before="100" w:after="55"/>
            </w:pPr>
            <w:r w:rsidRPr="00A10E19">
              <w:t>Form F-33-L3</w:t>
            </w:r>
          </w:p>
        </w:tc>
        <w:tc>
          <w:tcPr>
            <w:tcW w:w="2340" w:type="dxa"/>
            <w:tcBorders>
              <w:top w:val="single" w:color="000000" w:sz="6" w:space="0"/>
              <w:left w:val="single" w:color="000000" w:sz="6" w:space="0"/>
            </w:tcBorders>
            <w:shd w:val="clear" w:color="auto" w:fill="auto"/>
          </w:tcPr>
          <w:p w:rsidRPr="00185C9D" w:rsidR="001841ED" w:rsidRDefault="00A10E19" w14:paraId="7D5F8743" w14:textId="77777777">
            <w:pPr>
              <w:snapToGrid w:val="0"/>
              <w:spacing w:before="100" w:after="55"/>
              <w:jc w:val="right"/>
            </w:pPr>
            <w:r w:rsidRPr="00185C9D">
              <w:t>1826</w:t>
            </w:r>
          </w:p>
        </w:tc>
        <w:tc>
          <w:tcPr>
            <w:tcW w:w="2340" w:type="dxa"/>
            <w:tcBorders>
              <w:top w:val="single" w:color="000000" w:sz="6" w:space="0"/>
              <w:left w:val="single" w:color="000000" w:sz="6" w:space="0"/>
            </w:tcBorders>
            <w:shd w:val="clear" w:color="auto" w:fill="auto"/>
          </w:tcPr>
          <w:p w:rsidRPr="00185C9D" w:rsidR="001841ED" w:rsidP="004C0FD2" w:rsidRDefault="001841ED" w14:paraId="54D50163" w14:textId="77777777">
            <w:pPr>
              <w:snapToGrid w:val="0"/>
              <w:spacing w:before="100" w:after="55"/>
              <w:jc w:val="right"/>
            </w:pPr>
            <w:r w:rsidRPr="00185C9D">
              <w:t>0.</w:t>
            </w:r>
            <w:r w:rsidRPr="00185C9D" w:rsidR="004C0FD2">
              <w:t>25</w:t>
            </w:r>
          </w:p>
        </w:tc>
        <w:tc>
          <w:tcPr>
            <w:tcW w:w="2370" w:type="dxa"/>
            <w:tcBorders>
              <w:top w:val="single" w:color="000000" w:sz="6" w:space="0"/>
              <w:left w:val="single" w:color="000000" w:sz="6" w:space="0"/>
              <w:right w:val="single" w:color="000000" w:sz="6" w:space="0"/>
            </w:tcBorders>
            <w:shd w:val="clear" w:color="auto" w:fill="auto"/>
          </w:tcPr>
          <w:p w:rsidRPr="00185C9D" w:rsidR="001841ED" w:rsidP="00A75E74" w:rsidRDefault="00746892" w14:paraId="0AA30A1C" w14:textId="77777777">
            <w:pPr>
              <w:snapToGrid w:val="0"/>
              <w:spacing w:before="100" w:after="55"/>
              <w:jc w:val="right"/>
            </w:pPr>
            <w:r w:rsidRPr="00185C9D">
              <w:t>4</w:t>
            </w:r>
            <w:r w:rsidRPr="00185C9D" w:rsidR="00A10E19">
              <w:t>5</w:t>
            </w:r>
            <w:r w:rsidRPr="00185C9D" w:rsidR="00A75E74">
              <w:t>6.5</w:t>
            </w:r>
          </w:p>
        </w:tc>
      </w:tr>
      <w:tr w:rsidRPr="00185C9D" w:rsidR="001841ED" w14:paraId="3041A2CE" w14:textId="77777777">
        <w:trPr>
          <w:cantSplit/>
          <w:trHeight w:val="318"/>
        </w:trPr>
        <w:tc>
          <w:tcPr>
            <w:tcW w:w="2340" w:type="dxa"/>
            <w:tcBorders>
              <w:top w:val="single" w:color="000000" w:sz="6" w:space="0"/>
              <w:left w:val="single" w:color="000000" w:sz="6" w:space="0"/>
              <w:bottom w:val="single" w:color="000000" w:sz="6" w:space="0"/>
            </w:tcBorders>
            <w:shd w:val="clear" w:color="auto" w:fill="auto"/>
          </w:tcPr>
          <w:p w:rsidRPr="00A10E19" w:rsidR="001841ED" w:rsidRDefault="001841ED" w14:paraId="2218CC8E" w14:textId="77777777">
            <w:pPr>
              <w:snapToGrid w:val="0"/>
              <w:spacing w:before="100" w:after="55"/>
              <w:rPr>
                <w:b/>
                <w:bCs/>
              </w:rPr>
            </w:pPr>
            <w:r w:rsidRPr="00A10E19">
              <w:rPr>
                <w:b/>
                <w:bCs/>
              </w:rPr>
              <w:tab/>
              <w:t>TOTAL</w:t>
            </w:r>
          </w:p>
        </w:tc>
        <w:tc>
          <w:tcPr>
            <w:tcW w:w="2340" w:type="dxa"/>
            <w:tcBorders>
              <w:top w:val="single" w:color="000000" w:sz="6" w:space="0"/>
              <w:left w:val="single" w:color="000000" w:sz="6" w:space="0"/>
              <w:bottom w:val="single" w:color="000000" w:sz="6" w:space="0"/>
            </w:tcBorders>
            <w:shd w:val="clear" w:color="auto" w:fill="auto"/>
          </w:tcPr>
          <w:p w:rsidRPr="00185C9D" w:rsidR="001841ED" w:rsidP="00A10E19" w:rsidRDefault="00A10E19" w14:paraId="2C6C2453" w14:textId="77777777">
            <w:pPr>
              <w:snapToGrid w:val="0"/>
              <w:spacing w:before="100" w:after="55"/>
              <w:jc w:val="right"/>
              <w:rPr>
                <w:bCs/>
              </w:rPr>
            </w:pPr>
            <w:r w:rsidRPr="00185C9D">
              <w:rPr>
                <w:bCs/>
              </w:rPr>
              <w:t>3630</w:t>
            </w:r>
          </w:p>
        </w:tc>
        <w:tc>
          <w:tcPr>
            <w:tcW w:w="2340" w:type="dxa"/>
            <w:tcBorders>
              <w:top w:val="single" w:color="000000" w:sz="6" w:space="0"/>
              <w:left w:val="single" w:color="000000" w:sz="6" w:space="0"/>
              <w:bottom w:val="single" w:color="000000" w:sz="6" w:space="0"/>
            </w:tcBorders>
            <w:shd w:val="clear" w:color="auto" w:fill="auto"/>
          </w:tcPr>
          <w:p w:rsidRPr="00185C9D" w:rsidR="001841ED" w:rsidRDefault="001841ED" w14:paraId="4BBA5B98" w14:textId="77777777">
            <w:pPr>
              <w:snapToGrid w:val="0"/>
              <w:spacing w:before="100" w:after="55"/>
              <w:jc w:val="right"/>
            </w:pPr>
          </w:p>
        </w:tc>
        <w:tc>
          <w:tcPr>
            <w:tcW w:w="2370" w:type="dxa"/>
            <w:tcBorders>
              <w:top w:val="single" w:color="000000" w:sz="6" w:space="0"/>
              <w:left w:val="single" w:color="000000" w:sz="6" w:space="0"/>
              <w:bottom w:val="single" w:color="000000" w:sz="6" w:space="0"/>
              <w:right w:val="single" w:color="000000" w:sz="6" w:space="0"/>
            </w:tcBorders>
            <w:shd w:val="clear" w:color="auto" w:fill="auto"/>
          </w:tcPr>
          <w:p w:rsidRPr="00185C9D" w:rsidR="001841ED" w:rsidP="00A75E74" w:rsidRDefault="00746892" w14:paraId="4758AF15" w14:textId="77777777">
            <w:pPr>
              <w:snapToGrid w:val="0"/>
              <w:spacing w:before="100" w:after="55"/>
              <w:jc w:val="right"/>
              <w:rPr>
                <w:b/>
                <w:bCs/>
              </w:rPr>
            </w:pPr>
            <w:r w:rsidRPr="00185C9D">
              <w:rPr>
                <w:b/>
                <w:bCs/>
              </w:rPr>
              <w:t>9</w:t>
            </w:r>
            <w:r w:rsidRPr="00185C9D" w:rsidR="0075278F">
              <w:rPr>
                <w:b/>
                <w:bCs/>
              </w:rPr>
              <w:t>0</w:t>
            </w:r>
            <w:r w:rsidRPr="00185C9D" w:rsidR="00A75E74">
              <w:rPr>
                <w:b/>
                <w:bCs/>
              </w:rPr>
              <w:t>7.5</w:t>
            </w:r>
          </w:p>
        </w:tc>
      </w:tr>
    </w:tbl>
    <w:p w:rsidR="001841ED" w:rsidRDefault="001841ED" w14:paraId="610F7B12" w14:textId="77777777"/>
    <w:p w:rsidR="001841ED" w:rsidRDefault="001841ED" w14:paraId="29F15142" w14:textId="77777777"/>
    <w:p w:rsidR="007D6BFB" w:rsidRDefault="007D6BFB" w14:paraId="29C72426" w14:textId="77777777"/>
    <w:p w:rsidR="007D6BFB" w:rsidRDefault="007D6BFB" w14:paraId="57C2911B" w14:textId="77777777"/>
    <w:p w:rsidR="007D6BFB" w:rsidRDefault="007D6BFB" w14:paraId="5E45A7B3" w14:textId="77777777"/>
    <w:tbl>
      <w:tblPr>
        <w:tblW w:w="0" w:type="auto"/>
        <w:tblInd w:w="100" w:type="dxa"/>
        <w:tblLayout w:type="fixed"/>
        <w:tblCellMar>
          <w:left w:w="100" w:type="dxa"/>
          <w:right w:w="100" w:type="dxa"/>
        </w:tblCellMar>
        <w:tblLook w:val="0000" w:firstRow="0" w:lastRow="0" w:firstColumn="0" w:lastColumn="0" w:noHBand="0" w:noVBand="0"/>
      </w:tblPr>
      <w:tblGrid>
        <w:gridCol w:w="2340"/>
        <w:gridCol w:w="2340"/>
        <w:gridCol w:w="2340"/>
        <w:gridCol w:w="2370"/>
      </w:tblGrid>
      <w:tr w:rsidR="001841ED" w14:paraId="6ADD7A7C" w14:textId="77777777">
        <w:trPr>
          <w:cantSplit/>
        </w:trPr>
        <w:tc>
          <w:tcPr>
            <w:tcW w:w="9390" w:type="dxa"/>
            <w:gridSpan w:val="4"/>
            <w:tcBorders>
              <w:top w:val="single" w:color="000000" w:sz="6" w:space="0"/>
              <w:left w:val="single" w:color="000000" w:sz="6" w:space="0"/>
              <w:right w:val="single" w:color="000000" w:sz="6" w:space="0"/>
            </w:tcBorders>
            <w:shd w:val="clear" w:color="auto" w:fill="auto"/>
          </w:tcPr>
          <w:p w:rsidR="001841ED" w:rsidRDefault="001841ED" w14:paraId="313F77A3" w14:textId="77777777">
            <w:pPr>
              <w:snapToGrid w:val="0"/>
              <w:spacing w:after="55"/>
            </w:pPr>
            <w:r>
              <w:t>Table 2. School District Finance Survey Estimated Respondent Cost</w:t>
            </w:r>
          </w:p>
        </w:tc>
      </w:tr>
      <w:tr w:rsidR="001841ED" w14:paraId="5E678E9E" w14:textId="77777777">
        <w:trPr>
          <w:cantSplit/>
          <w:trHeight w:val="896"/>
        </w:trPr>
        <w:tc>
          <w:tcPr>
            <w:tcW w:w="2340" w:type="dxa"/>
            <w:tcBorders>
              <w:top w:val="single" w:color="000000" w:sz="6" w:space="0"/>
              <w:left w:val="single" w:color="000000" w:sz="6" w:space="0"/>
            </w:tcBorders>
            <w:shd w:val="clear" w:color="auto" w:fill="auto"/>
          </w:tcPr>
          <w:p w:rsidR="001841ED" w:rsidRDefault="001841ED" w14:paraId="4DB0D1D2" w14:textId="77777777">
            <w:pPr>
              <w:snapToGrid w:val="0"/>
              <w:spacing w:before="100" w:after="55"/>
            </w:pPr>
            <w:r>
              <w:t>Submission Method or Form Type</w:t>
            </w:r>
          </w:p>
        </w:tc>
        <w:tc>
          <w:tcPr>
            <w:tcW w:w="2340" w:type="dxa"/>
            <w:tcBorders>
              <w:top w:val="single" w:color="000000" w:sz="6" w:space="0"/>
              <w:left w:val="single" w:color="000000" w:sz="6" w:space="0"/>
            </w:tcBorders>
            <w:shd w:val="clear" w:color="auto" w:fill="auto"/>
          </w:tcPr>
          <w:p w:rsidR="001841ED" w:rsidRDefault="001841ED" w14:paraId="136E38FD" w14:textId="77777777">
            <w:pPr>
              <w:snapToGrid w:val="0"/>
              <w:spacing w:before="100" w:after="55"/>
            </w:pPr>
            <w:r>
              <w:t>Estimated Total Respondent Burden Hours</w:t>
            </w:r>
          </w:p>
        </w:tc>
        <w:tc>
          <w:tcPr>
            <w:tcW w:w="2340" w:type="dxa"/>
            <w:tcBorders>
              <w:top w:val="single" w:color="000000" w:sz="6" w:space="0"/>
              <w:left w:val="single" w:color="000000" w:sz="6" w:space="0"/>
            </w:tcBorders>
            <w:shd w:val="clear" w:color="auto" w:fill="auto"/>
          </w:tcPr>
          <w:p w:rsidR="001841ED" w:rsidRDefault="001841ED" w14:paraId="068CF145" w14:textId="77777777">
            <w:pPr>
              <w:snapToGrid w:val="0"/>
              <w:spacing w:before="100" w:after="55"/>
            </w:pPr>
            <w:r>
              <w:t>Estimated Cost Per Burden Hour *</w:t>
            </w:r>
          </w:p>
        </w:tc>
        <w:tc>
          <w:tcPr>
            <w:tcW w:w="2370" w:type="dxa"/>
            <w:tcBorders>
              <w:top w:val="single" w:color="000000" w:sz="6" w:space="0"/>
              <w:left w:val="single" w:color="000000" w:sz="6" w:space="0"/>
              <w:right w:val="single" w:color="000000" w:sz="6" w:space="0"/>
            </w:tcBorders>
            <w:shd w:val="clear" w:color="auto" w:fill="auto"/>
          </w:tcPr>
          <w:p w:rsidR="001841ED" w:rsidRDefault="001841ED" w14:paraId="68108FBF" w14:textId="77777777">
            <w:pPr>
              <w:snapToGrid w:val="0"/>
              <w:spacing w:before="100" w:after="55"/>
            </w:pPr>
            <w:r>
              <w:t>Estimated Total Respondent Cost</w:t>
            </w:r>
          </w:p>
        </w:tc>
      </w:tr>
      <w:tr w:rsidR="001841ED" w14:paraId="4F5BB4C1" w14:textId="77777777">
        <w:trPr>
          <w:cantSplit/>
          <w:trHeight w:val="679"/>
        </w:trPr>
        <w:tc>
          <w:tcPr>
            <w:tcW w:w="2340" w:type="dxa"/>
            <w:tcBorders>
              <w:top w:val="single" w:color="000000" w:sz="6" w:space="0"/>
              <w:left w:val="single" w:color="000000" w:sz="6" w:space="0"/>
            </w:tcBorders>
            <w:shd w:val="clear" w:color="auto" w:fill="auto"/>
          </w:tcPr>
          <w:p w:rsidR="001841ED" w:rsidRDefault="001841ED" w14:paraId="45D72362" w14:textId="77777777">
            <w:pPr>
              <w:snapToGrid w:val="0"/>
              <w:spacing w:before="100" w:after="55"/>
            </w:pPr>
            <w:r>
              <w:t>Central Collection: Census-format</w:t>
            </w:r>
          </w:p>
        </w:tc>
        <w:tc>
          <w:tcPr>
            <w:tcW w:w="2340" w:type="dxa"/>
            <w:tcBorders>
              <w:top w:val="single" w:color="000000" w:sz="6" w:space="0"/>
              <w:left w:val="single" w:color="000000" w:sz="6" w:space="0"/>
            </w:tcBorders>
            <w:shd w:val="clear" w:color="auto" w:fill="auto"/>
          </w:tcPr>
          <w:p w:rsidRPr="00185C9D" w:rsidR="001841ED" w:rsidRDefault="00A36FAB" w14:paraId="6975343A" w14:textId="42A7012E">
            <w:pPr>
              <w:snapToGrid w:val="0"/>
              <w:spacing w:before="100" w:after="55"/>
              <w:jc w:val="right"/>
            </w:pPr>
            <w:r>
              <w:t>3179</w:t>
            </w:r>
          </w:p>
        </w:tc>
        <w:tc>
          <w:tcPr>
            <w:tcW w:w="2340" w:type="dxa"/>
            <w:tcBorders>
              <w:top w:val="single" w:color="000000" w:sz="6" w:space="0"/>
              <w:left w:val="single" w:color="000000" w:sz="6" w:space="0"/>
            </w:tcBorders>
            <w:shd w:val="clear" w:color="auto" w:fill="auto"/>
          </w:tcPr>
          <w:p w:rsidRPr="00BD312D" w:rsidR="001841ED" w:rsidP="00FF60A0" w:rsidRDefault="001841ED" w14:paraId="506175CD" w14:textId="77777777">
            <w:pPr>
              <w:snapToGrid w:val="0"/>
              <w:spacing w:before="100" w:after="55"/>
              <w:jc w:val="right"/>
            </w:pPr>
            <w:r w:rsidRPr="00BD312D">
              <w:t>$</w:t>
            </w:r>
            <w:r w:rsidR="00FF60A0">
              <w:t>33.34</w:t>
            </w:r>
          </w:p>
        </w:tc>
        <w:tc>
          <w:tcPr>
            <w:tcW w:w="2370" w:type="dxa"/>
            <w:tcBorders>
              <w:top w:val="single" w:color="000000" w:sz="6" w:space="0"/>
              <w:left w:val="single" w:color="000000" w:sz="6" w:space="0"/>
              <w:right w:val="single" w:color="000000" w:sz="6" w:space="0"/>
            </w:tcBorders>
            <w:shd w:val="clear" w:color="auto" w:fill="auto"/>
          </w:tcPr>
          <w:p w:rsidRPr="005D110D" w:rsidR="001841ED" w:rsidP="00FF60A0" w:rsidRDefault="001841ED" w14:paraId="45F1266B" w14:textId="4E15006F">
            <w:pPr>
              <w:snapToGrid w:val="0"/>
              <w:spacing w:before="100" w:after="55"/>
              <w:jc w:val="right"/>
            </w:pPr>
            <w:r w:rsidRPr="005D110D">
              <w:t>$</w:t>
            </w:r>
            <w:r w:rsidR="003D43D6">
              <w:t>105</w:t>
            </w:r>
            <w:r w:rsidR="00FF60A0">
              <w:t>,</w:t>
            </w:r>
            <w:r w:rsidR="003D43D6">
              <w:t>987</w:t>
            </w:r>
            <w:r w:rsidR="00FF60A0">
              <w:t>.</w:t>
            </w:r>
            <w:r w:rsidR="003D43D6">
              <w:t>86</w:t>
            </w:r>
          </w:p>
        </w:tc>
      </w:tr>
      <w:tr w:rsidR="001841ED" w14:paraId="42501230" w14:textId="77777777">
        <w:trPr>
          <w:cantSplit/>
        </w:trPr>
        <w:tc>
          <w:tcPr>
            <w:tcW w:w="2340" w:type="dxa"/>
            <w:tcBorders>
              <w:top w:val="single" w:color="000000" w:sz="6" w:space="0"/>
              <w:left w:val="single" w:color="000000" w:sz="6" w:space="0"/>
            </w:tcBorders>
            <w:shd w:val="clear" w:color="auto" w:fill="auto"/>
          </w:tcPr>
          <w:p w:rsidR="001841ED" w:rsidRDefault="001841ED" w14:paraId="0C3240CF" w14:textId="77777777">
            <w:pPr>
              <w:snapToGrid w:val="0"/>
              <w:spacing w:before="100" w:after="55"/>
            </w:pPr>
            <w:r>
              <w:t>Central Collection: SEA-format</w:t>
            </w:r>
          </w:p>
        </w:tc>
        <w:tc>
          <w:tcPr>
            <w:tcW w:w="2340" w:type="dxa"/>
            <w:tcBorders>
              <w:top w:val="single" w:color="000000" w:sz="6" w:space="0"/>
              <w:left w:val="single" w:color="000000" w:sz="6" w:space="0"/>
            </w:tcBorders>
            <w:shd w:val="clear" w:color="auto" w:fill="auto"/>
          </w:tcPr>
          <w:p w:rsidRPr="00185C9D" w:rsidR="001841ED" w:rsidRDefault="00FF60A0" w14:paraId="7EECFFDD" w14:textId="03A33300">
            <w:pPr>
              <w:snapToGrid w:val="0"/>
              <w:spacing w:before="100" w:after="55"/>
              <w:jc w:val="right"/>
            </w:pPr>
            <w:r>
              <w:t>2</w:t>
            </w:r>
            <w:r w:rsidR="00A36FAB">
              <w:t>80</w:t>
            </w:r>
            <w:r w:rsidRPr="00185C9D" w:rsidR="00E63C14">
              <w:t>.5</w:t>
            </w:r>
          </w:p>
        </w:tc>
        <w:tc>
          <w:tcPr>
            <w:tcW w:w="2340" w:type="dxa"/>
            <w:tcBorders>
              <w:top w:val="single" w:color="000000" w:sz="6" w:space="0"/>
              <w:left w:val="single" w:color="000000" w:sz="6" w:space="0"/>
            </w:tcBorders>
            <w:shd w:val="clear" w:color="auto" w:fill="auto"/>
          </w:tcPr>
          <w:p w:rsidRPr="00BD312D" w:rsidR="001841ED" w:rsidP="00FF60A0" w:rsidRDefault="001841ED" w14:paraId="6520CA1A" w14:textId="77777777">
            <w:pPr>
              <w:snapToGrid w:val="0"/>
              <w:spacing w:before="100" w:after="55"/>
              <w:jc w:val="right"/>
            </w:pPr>
            <w:r w:rsidRPr="00BD312D">
              <w:t>$</w:t>
            </w:r>
            <w:r w:rsidR="00FF60A0">
              <w:t>33.34</w:t>
            </w:r>
          </w:p>
        </w:tc>
        <w:tc>
          <w:tcPr>
            <w:tcW w:w="2370" w:type="dxa"/>
            <w:tcBorders>
              <w:top w:val="single" w:color="000000" w:sz="6" w:space="0"/>
              <w:left w:val="single" w:color="000000" w:sz="6" w:space="0"/>
              <w:right w:val="single" w:color="000000" w:sz="6" w:space="0"/>
            </w:tcBorders>
            <w:shd w:val="clear" w:color="auto" w:fill="auto"/>
          </w:tcPr>
          <w:p w:rsidRPr="005D110D" w:rsidR="001841ED" w:rsidP="00FF60A0" w:rsidRDefault="001841ED" w14:paraId="35F63B5C" w14:textId="2F353065">
            <w:pPr>
              <w:snapToGrid w:val="0"/>
              <w:spacing w:before="100" w:after="55"/>
              <w:jc w:val="right"/>
            </w:pPr>
            <w:r w:rsidRPr="005D110D">
              <w:t>$</w:t>
            </w:r>
            <w:r w:rsidR="00FF60A0">
              <w:t>9,</w:t>
            </w:r>
            <w:r w:rsidR="003D43D6">
              <w:t>351</w:t>
            </w:r>
            <w:r w:rsidR="00FF60A0">
              <w:t>.</w:t>
            </w:r>
            <w:r w:rsidR="003D43D6">
              <w:t>87</w:t>
            </w:r>
          </w:p>
        </w:tc>
      </w:tr>
      <w:tr w:rsidR="001841ED" w14:paraId="3309CE20" w14:textId="77777777">
        <w:trPr>
          <w:cantSplit/>
        </w:trPr>
        <w:tc>
          <w:tcPr>
            <w:tcW w:w="2340" w:type="dxa"/>
            <w:tcBorders>
              <w:top w:val="single" w:color="000000" w:sz="6" w:space="0"/>
              <w:left w:val="single" w:color="000000" w:sz="6" w:space="0"/>
            </w:tcBorders>
            <w:shd w:val="clear" w:color="auto" w:fill="auto"/>
          </w:tcPr>
          <w:p w:rsidRPr="00274E0B" w:rsidR="001841ED" w:rsidP="00274E0B" w:rsidRDefault="00274E0B" w14:paraId="14D68625" w14:textId="77777777">
            <w:pPr>
              <w:snapToGrid w:val="0"/>
              <w:spacing w:before="100" w:after="55"/>
              <w:jc w:val="center"/>
              <w:rPr>
                <w:b/>
              </w:rPr>
            </w:pPr>
            <w:r w:rsidRPr="00274E0B">
              <w:rPr>
                <w:b/>
              </w:rPr>
              <w:t>TOTAL</w:t>
            </w:r>
          </w:p>
        </w:tc>
        <w:tc>
          <w:tcPr>
            <w:tcW w:w="2340" w:type="dxa"/>
            <w:tcBorders>
              <w:top w:val="single" w:color="000000" w:sz="6" w:space="0"/>
              <w:left w:val="single" w:color="000000" w:sz="6" w:space="0"/>
            </w:tcBorders>
            <w:shd w:val="clear" w:color="auto" w:fill="auto"/>
          </w:tcPr>
          <w:p w:rsidRPr="00185C9D" w:rsidR="001841ED" w:rsidRDefault="00FF60A0" w14:paraId="04E4F098" w14:textId="77777777">
            <w:pPr>
              <w:snapToGrid w:val="0"/>
              <w:spacing w:before="100" w:after="55"/>
              <w:jc w:val="right"/>
            </w:pPr>
            <w:r>
              <w:t>3222</w:t>
            </w:r>
            <w:r w:rsidRPr="00185C9D" w:rsidR="00E63C14">
              <w:t>.5</w:t>
            </w:r>
          </w:p>
        </w:tc>
        <w:tc>
          <w:tcPr>
            <w:tcW w:w="2340" w:type="dxa"/>
            <w:tcBorders>
              <w:top w:val="single" w:color="000000" w:sz="6" w:space="0"/>
              <w:left w:val="single" w:color="000000" w:sz="6" w:space="0"/>
            </w:tcBorders>
            <w:shd w:val="clear" w:color="auto" w:fill="auto"/>
          </w:tcPr>
          <w:p w:rsidRPr="00BD312D" w:rsidR="001841ED" w:rsidRDefault="001841ED" w14:paraId="5DEE9EB4" w14:textId="77777777">
            <w:pPr>
              <w:snapToGrid w:val="0"/>
              <w:spacing w:before="100" w:after="55"/>
              <w:jc w:val="right"/>
            </w:pPr>
          </w:p>
        </w:tc>
        <w:tc>
          <w:tcPr>
            <w:tcW w:w="2370" w:type="dxa"/>
            <w:tcBorders>
              <w:top w:val="single" w:color="000000" w:sz="6" w:space="0"/>
              <w:left w:val="single" w:color="000000" w:sz="6" w:space="0"/>
              <w:right w:val="single" w:color="000000" w:sz="6" w:space="0"/>
            </w:tcBorders>
            <w:shd w:val="clear" w:color="auto" w:fill="auto"/>
          </w:tcPr>
          <w:p w:rsidRPr="005D110D" w:rsidR="001841ED" w:rsidP="00FF60A0" w:rsidRDefault="003E6C88" w14:paraId="264B5508" w14:textId="43B8E1EA">
            <w:pPr>
              <w:snapToGrid w:val="0"/>
              <w:spacing w:before="100" w:after="55"/>
              <w:jc w:val="right"/>
              <w:rPr>
                <w:b/>
              </w:rPr>
            </w:pPr>
            <w:r w:rsidRPr="005D110D">
              <w:rPr>
                <w:b/>
              </w:rPr>
              <w:t>$</w:t>
            </w:r>
            <w:r w:rsidR="00FF60A0">
              <w:rPr>
                <w:b/>
              </w:rPr>
              <w:t>1</w:t>
            </w:r>
            <w:r w:rsidR="003D43D6">
              <w:rPr>
                <w:b/>
              </w:rPr>
              <w:t>15</w:t>
            </w:r>
            <w:r w:rsidR="00FF60A0">
              <w:rPr>
                <w:b/>
              </w:rPr>
              <w:t>,</w:t>
            </w:r>
            <w:r w:rsidR="003D43D6">
              <w:rPr>
                <w:b/>
              </w:rPr>
              <w:t>339</w:t>
            </w:r>
            <w:r w:rsidR="00FF60A0">
              <w:rPr>
                <w:b/>
              </w:rPr>
              <w:t>.</w:t>
            </w:r>
            <w:r w:rsidR="003D43D6">
              <w:rPr>
                <w:b/>
              </w:rPr>
              <w:t>73</w:t>
            </w:r>
          </w:p>
        </w:tc>
      </w:tr>
      <w:tr w:rsidR="001841ED" w14:paraId="26650850" w14:textId="77777777">
        <w:trPr>
          <w:cantSplit/>
        </w:trPr>
        <w:tc>
          <w:tcPr>
            <w:tcW w:w="2340" w:type="dxa"/>
            <w:tcBorders>
              <w:top w:val="single" w:color="000000" w:sz="6" w:space="0"/>
              <w:left w:val="single" w:color="000000" w:sz="6" w:space="0"/>
            </w:tcBorders>
            <w:shd w:val="clear" w:color="auto" w:fill="auto"/>
          </w:tcPr>
          <w:p w:rsidR="001841ED" w:rsidRDefault="001841ED" w14:paraId="1A3580A3" w14:textId="77777777">
            <w:pPr>
              <w:snapToGrid w:val="0"/>
              <w:spacing w:before="100" w:after="55"/>
            </w:pPr>
            <w:r>
              <w:t>Form F-33-L1</w:t>
            </w:r>
          </w:p>
        </w:tc>
        <w:tc>
          <w:tcPr>
            <w:tcW w:w="2340" w:type="dxa"/>
            <w:tcBorders>
              <w:top w:val="single" w:color="000000" w:sz="6" w:space="0"/>
              <w:left w:val="single" w:color="000000" w:sz="6" w:space="0"/>
            </w:tcBorders>
            <w:shd w:val="clear" w:color="auto" w:fill="auto"/>
          </w:tcPr>
          <w:p w:rsidRPr="00185C9D" w:rsidR="001841ED" w:rsidRDefault="00E63C14" w14:paraId="1194ACFB" w14:textId="77777777">
            <w:pPr>
              <w:snapToGrid w:val="0"/>
              <w:spacing w:before="100" w:after="55"/>
              <w:jc w:val="right"/>
            </w:pPr>
            <w:r w:rsidRPr="00185C9D">
              <w:t>22.5</w:t>
            </w:r>
          </w:p>
        </w:tc>
        <w:tc>
          <w:tcPr>
            <w:tcW w:w="2340" w:type="dxa"/>
            <w:tcBorders>
              <w:top w:val="single" w:color="000000" w:sz="6" w:space="0"/>
              <w:left w:val="single" w:color="000000" w:sz="6" w:space="0"/>
            </w:tcBorders>
            <w:shd w:val="clear" w:color="auto" w:fill="auto"/>
          </w:tcPr>
          <w:p w:rsidRPr="00BD312D" w:rsidR="001841ED" w:rsidP="00FF60A0" w:rsidRDefault="001841ED" w14:paraId="0FBCE2C4" w14:textId="77777777">
            <w:pPr>
              <w:snapToGrid w:val="0"/>
              <w:spacing w:before="100" w:after="55"/>
              <w:jc w:val="right"/>
            </w:pPr>
            <w:r w:rsidRPr="00BD312D">
              <w:t>$</w:t>
            </w:r>
            <w:r w:rsidR="00FF60A0">
              <w:t>27.89</w:t>
            </w:r>
          </w:p>
        </w:tc>
        <w:tc>
          <w:tcPr>
            <w:tcW w:w="2370" w:type="dxa"/>
            <w:tcBorders>
              <w:top w:val="single" w:color="000000" w:sz="6" w:space="0"/>
              <w:left w:val="single" w:color="000000" w:sz="6" w:space="0"/>
              <w:right w:val="single" w:color="000000" w:sz="6" w:space="0"/>
            </w:tcBorders>
            <w:shd w:val="clear" w:color="auto" w:fill="auto"/>
          </w:tcPr>
          <w:p w:rsidRPr="005D110D" w:rsidR="001841ED" w:rsidP="00FF60A0" w:rsidRDefault="001841ED" w14:paraId="5C543AEA" w14:textId="77777777">
            <w:pPr>
              <w:snapToGrid w:val="0"/>
              <w:spacing w:before="100" w:after="55"/>
              <w:jc w:val="right"/>
            </w:pPr>
            <w:r w:rsidRPr="005D110D">
              <w:t>$</w:t>
            </w:r>
            <w:r w:rsidR="00FF60A0">
              <w:t>627.53</w:t>
            </w:r>
          </w:p>
        </w:tc>
      </w:tr>
      <w:tr w:rsidR="001841ED" w14:paraId="4C256296" w14:textId="77777777">
        <w:trPr>
          <w:cantSplit/>
        </w:trPr>
        <w:tc>
          <w:tcPr>
            <w:tcW w:w="2340" w:type="dxa"/>
            <w:tcBorders>
              <w:top w:val="single" w:color="000000" w:sz="6" w:space="0"/>
              <w:left w:val="single" w:color="000000" w:sz="6" w:space="0"/>
            </w:tcBorders>
            <w:shd w:val="clear" w:color="auto" w:fill="auto"/>
          </w:tcPr>
          <w:p w:rsidR="001841ED" w:rsidRDefault="001841ED" w14:paraId="0CFCAEB8" w14:textId="77777777">
            <w:pPr>
              <w:snapToGrid w:val="0"/>
              <w:spacing w:before="100" w:after="55"/>
            </w:pPr>
            <w:r>
              <w:t>Form F-33-L2</w:t>
            </w:r>
          </w:p>
        </w:tc>
        <w:tc>
          <w:tcPr>
            <w:tcW w:w="2340" w:type="dxa"/>
            <w:tcBorders>
              <w:top w:val="single" w:color="000000" w:sz="6" w:space="0"/>
              <w:left w:val="single" w:color="000000" w:sz="6" w:space="0"/>
            </w:tcBorders>
            <w:shd w:val="clear" w:color="auto" w:fill="auto"/>
          </w:tcPr>
          <w:p w:rsidRPr="00185C9D" w:rsidR="001841ED" w:rsidRDefault="00E63C14" w14:paraId="54C79186" w14:textId="77777777">
            <w:pPr>
              <w:snapToGrid w:val="0"/>
              <w:spacing w:before="100" w:after="55"/>
              <w:jc w:val="right"/>
            </w:pPr>
            <w:r w:rsidRPr="00185C9D">
              <w:t>428.5</w:t>
            </w:r>
          </w:p>
        </w:tc>
        <w:tc>
          <w:tcPr>
            <w:tcW w:w="2340" w:type="dxa"/>
            <w:tcBorders>
              <w:top w:val="single" w:color="000000" w:sz="6" w:space="0"/>
              <w:left w:val="single" w:color="000000" w:sz="6" w:space="0"/>
            </w:tcBorders>
            <w:shd w:val="clear" w:color="auto" w:fill="auto"/>
          </w:tcPr>
          <w:p w:rsidRPr="00BD312D" w:rsidR="001841ED" w:rsidP="00FF60A0" w:rsidRDefault="001841ED" w14:paraId="0726A2DE" w14:textId="77777777">
            <w:pPr>
              <w:snapToGrid w:val="0"/>
              <w:spacing w:before="100" w:after="55"/>
              <w:jc w:val="right"/>
            </w:pPr>
            <w:r w:rsidRPr="00BD312D">
              <w:t>$</w:t>
            </w:r>
            <w:r w:rsidR="00FF60A0">
              <w:t>27.89</w:t>
            </w:r>
          </w:p>
        </w:tc>
        <w:tc>
          <w:tcPr>
            <w:tcW w:w="2370" w:type="dxa"/>
            <w:tcBorders>
              <w:top w:val="single" w:color="000000" w:sz="6" w:space="0"/>
              <w:left w:val="single" w:color="000000" w:sz="6" w:space="0"/>
              <w:right w:val="single" w:color="000000" w:sz="6" w:space="0"/>
            </w:tcBorders>
            <w:shd w:val="clear" w:color="auto" w:fill="auto"/>
          </w:tcPr>
          <w:p w:rsidRPr="005D110D" w:rsidR="001841ED" w:rsidP="00FF60A0" w:rsidRDefault="001841ED" w14:paraId="7042C250" w14:textId="77777777">
            <w:pPr>
              <w:snapToGrid w:val="0"/>
              <w:spacing w:before="100" w:after="55"/>
              <w:jc w:val="right"/>
            </w:pPr>
            <w:r w:rsidRPr="005D110D">
              <w:t>$</w:t>
            </w:r>
            <w:r w:rsidR="00FF60A0">
              <w:t>11,950.87</w:t>
            </w:r>
          </w:p>
        </w:tc>
      </w:tr>
      <w:tr w:rsidR="001841ED" w14:paraId="2C3A0427" w14:textId="77777777">
        <w:trPr>
          <w:cantSplit/>
        </w:trPr>
        <w:tc>
          <w:tcPr>
            <w:tcW w:w="2340" w:type="dxa"/>
            <w:tcBorders>
              <w:top w:val="single" w:color="000000" w:sz="6" w:space="0"/>
              <w:left w:val="single" w:color="000000" w:sz="6" w:space="0"/>
            </w:tcBorders>
            <w:shd w:val="clear" w:color="auto" w:fill="auto"/>
          </w:tcPr>
          <w:p w:rsidR="001841ED" w:rsidRDefault="001841ED" w14:paraId="5143E125" w14:textId="77777777">
            <w:pPr>
              <w:snapToGrid w:val="0"/>
              <w:spacing w:before="100" w:after="55"/>
            </w:pPr>
            <w:r>
              <w:t>Form F-33-L3</w:t>
            </w:r>
          </w:p>
        </w:tc>
        <w:tc>
          <w:tcPr>
            <w:tcW w:w="2340" w:type="dxa"/>
            <w:tcBorders>
              <w:top w:val="single" w:color="000000" w:sz="6" w:space="0"/>
              <w:left w:val="single" w:color="000000" w:sz="6" w:space="0"/>
            </w:tcBorders>
            <w:shd w:val="clear" w:color="auto" w:fill="auto"/>
          </w:tcPr>
          <w:p w:rsidRPr="00185C9D" w:rsidR="001841ED" w:rsidRDefault="00E63C14" w14:paraId="34211B50" w14:textId="77777777">
            <w:pPr>
              <w:snapToGrid w:val="0"/>
              <w:spacing w:before="100" w:after="55"/>
              <w:jc w:val="right"/>
            </w:pPr>
            <w:r w:rsidRPr="00185C9D">
              <w:t>456.5</w:t>
            </w:r>
          </w:p>
        </w:tc>
        <w:tc>
          <w:tcPr>
            <w:tcW w:w="2340" w:type="dxa"/>
            <w:tcBorders>
              <w:top w:val="single" w:color="000000" w:sz="6" w:space="0"/>
              <w:left w:val="single" w:color="000000" w:sz="6" w:space="0"/>
            </w:tcBorders>
            <w:shd w:val="clear" w:color="auto" w:fill="auto"/>
          </w:tcPr>
          <w:p w:rsidRPr="00BD312D" w:rsidR="001841ED" w:rsidP="00FF60A0" w:rsidRDefault="001841ED" w14:paraId="7521A1DA" w14:textId="77777777">
            <w:pPr>
              <w:snapToGrid w:val="0"/>
              <w:spacing w:before="100" w:after="55"/>
              <w:jc w:val="right"/>
            </w:pPr>
            <w:r w:rsidRPr="00BD312D">
              <w:t>$</w:t>
            </w:r>
            <w:r w:rsidR="00FF60A0">
              <w:t>27.89</w:t>
            </w:r>
          </w:p>
        </w:tc>
        <w:tc>
          <w:tcPr>
            <w:tcW w:w="2370" w:type="dxa"/>
            <w:tcBorders>
              <w:top w:val="single" w:color="000000" w:sz="6" w:space="0"/>
              <w:left w:val="single" w:color="000000" w:sz="6" w:space="0"/>
              <w:right w:val="single" w:color="000000" w:sz="6" w:space="0"/>
            </w:tcBorders>
            <w:shd w:val="clear" w:color="auto" w:fill="auto"/>
          </w:tcPr>
          <w:p w:rsidRPr="005D110D" w:rsidR="001841ED" w:rsidP="00FF60A0" w:rsidRDefault="001841ED" w14:paraId="264B2793" w14:textId="77777777">
            <w:pPr>
              <w:snapToGrid w:val="0"/>
              <w:spacing w:before="100" w:after="55"/>
              <w:jc w:val="right"/>
            </w:pPr>
            <w:r w:rsidRPr="005D110D">
              <w:t>$</w:t>
            </w:r>
            <w:r w:rsidR="00FF60A0">
              <w:t>12,731.79</w:t>
            </w:r>
          </w:p>
        </w:tc>
      </w:tr>
      <w:tr w:rsidR="001841ED" w14:paraId="75169881" w14:textId="77777777">
        <w:trPr>
          <w:cantSplit/>
          <w:trHeight w:val="318"/>
        </w:trPr>
        <w:tc>
          <w:tcPr>
            <w:tcW w:w="2340" w:type="dxa"/>
            <w:tcBorders>
              <w:top w:val="single" w:color="000000" w:sz="6" w:space="0"/>
              <w:left w:val="single" w:color="000000" w:sz="6" w:space="0"/>
              <w:bottom w:val="single" w:color="000000" w:sz="6" w:space="0"/>
            </w:tcBorders>
            <w:shd w:val="clear" w:color="auto" w:fill="auto"/>
          </w:tcPr>
          <w:p w:rsidR="001841ED" w:rsidRDefault="001841ED" w14:paraId="48BE062A" w14:textId="77777777">
            <w:pPr>
              <w:snapToGrid w:val="0"/>
              <w:spacing w:before="100" w:after="55"/>
              <w:rPr>
                <w:b/>
                <w:bCs/>
              </w:rPr>
            </w:pPr>
            <w:r>
              <w:rPr>
                <w:b/>
                <w:bCs/>
              </w:rPr>
              <w:tab/>
              <w:t>TOTAL</w:t>
            </w:r>
          </w:p>
        </w:tc>
        <w:tc>
          <w:tcPr>
            <w:tcW w:w="2340" w:type="dxa"/>
            <w:tcBorders>
              <w:top w:val="single" w:color="000000" w:sz="6" w:space="0"/>
              <w:left w:val="single" w:color="000000" w:sz="6" w:space="0"/>
              <w:bottom w:val="single" w:color="000000" w:sz="6" w:space="0"/>
            </w:tcBorders>
            <w:shd w:val="clear" w:color="auto" w:fill="auto"/>
          </w:tcPr>
          <w:p w:rsidRPr="00185C9D" w:rsidR="001841ED" w:rsidRDefault="00E63C14" w14:paraId="3CFF435D" w14:textId="77777777">
            <w:pPr>
              <w:snapToGrid w:val="0"/>
              <w:spacing w:before="100" w:after="55"/>
              <w:jc w:val="right"/>
              <w:rPr>
                <w:bCs/>
              </w:rPr>
            </w:pPr>
            <w:r w:rsidRPr="00185C9D">
              <w:rPr>
                <w:bCs/>
              </w:rPr>
              <w:t>907.5</w:t>
            </w:r>
          </w:p>
        </w:tc>
        <w:tc>
          <w:tcPr>
            <w:tcW w:w="2340" w:type="dxa"/>
            <w:tcBorders>
              <w:top w:val="single" w:color="000000" w:sz="6" w:space="0"/>
              <w:left w:val="single" w:color="000000" w:sz="6" w:space="0"/>
              <w:bottom w:val="single" w:color="000000" w:sz="6" w:space="0"/>
            </w:tcBorders>
            <w:shd w:val="clear" w:color="auto" w:fill="auto"/>
          </w:tcPr>
          <w:p w:rsidRPr="003110BE" w:rsidR="001841ED" w:rsidRDefault="001841ED" w14:paraId="27C812EA" w14:textId="77777777">
            <w:pPr>
              <w:snapToGrid w:val="0"/>
              <w:spacing w:before="100" w:after="55"/>
              <w:jc w:val="right"/>
              <w:rPr>
                <w:highlight w:val="magenta"/>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Pr>
          <w:p w:rsidRPr="005D110D" w:rsidR="001841ED" w:rsidP="000A7609" w:rsidRDefault="001841ED" w14:paraId="418A6377" w14:textId="77777777">
            <w:pPr>
              <w:snapToGrid w:val="0"/>
              <w:spacing w:before="100" w:after="55"/>
              <w:jc w:val="right"/>
              <w:rPr>
                <w:b/>
                <w:bCs/>
              </w:rPr>
            </w:pPr>
            <w:r w:rsidRPr="005D110D">
              <w:rPr>
                <w:b/>
                <w:bCs/>
              </w:rPr>
              <w:t>$</w:t>
            </w:r>
            <w:r w:rsidR="000A7609">
              <w:rPr>
                <w:b/>
                <w:bCs/>
              </w:rPr>
              <w:t>25,310.19</w:t>
            </w:r>
          </w:p>
        </w:tc>
      </w:tr>
    </w:tbl>
    <w:p w:rsidR="00CE1D3A" w:rsidP="006914BB" w:rsidRDefault="00CE1D3A" w14:paraId="7EE5899E" w14:textId="77777777">
      <w:pPr>
        <w:pStyle w:val="BodyText"/>
        <w:ind w:left="720"/>
        <w:rPr>
          <w:color w:val="auto"/>
          <w:sz w:val="20"/>
        </w:rPr>
      </w:pPr>
    </w:p>
    <w:p w:rsidRPr="006914BB" w:rsidR="001841ED" w:rsidP="006914BB" w:rsidRDefault="001841ED" w14:paraId="46DD5CDF" w14:textId="4440174B">
      <w:pPr>
        <w:pStyle w:val="BodyText"/>
        <w:ind w:left="720"/>
        <w:rPr>
          <w:color w:val="auto"/>
          <w:sz w:val="20"/>
        </w:rPr>
      </w:pPr>
      <w:r>
        <w:rPr>
          <w:color w:val="auto"/>
          <w:sz w:val="20"/>
        </w:rPr>
        <w:t>*Note for Table 2:</w:t>
      </w:r>
      <w:r w:rsidR="00D6002C">
        <w:rPr>
          <w:color w:val="auto"/>
          <w:sz w:val="20"/>
        </w:rPr>
        <w:t xml:space="preserve"> </w:t>
      </w:r>
      <w:r>
        <w:rPr>
          <w:color w:val="auto"/>
          <w:sz w:val="20"/>
        </w:rPr>
        <w:t xml:space="preserve">“Estimated cost per burden hour” is </w:t>
      </w:r>
      <w:r w:rsidRPr="00BD312D">
        <w:rPr>
          <w:color w:val="auto"/>
          <w:sz w:val="20"/>
        </w:rPr>
        <w:t xml:space="preserve">based on data from the </w:t>
      </w:r>
      <w:r w:rsidRPr="00BD312D" w:rsidR="009469FE">
        <w:rPr>
          <w:color w:val="auto"/>
          <w:sz w:val="20"/>
        </w:rPr>
        <w:t>201</w:t>
      </w:r>
      <w:r w:rsidR="00880CDD">
        <w:rPr>
          <w:color w:val="auto"/>
          <w:sz w:val="20"/>
        </w:rPr>
        <w:t>9</w:t>
      </w:r>
      <w:r w:rsidRPr="00BD312D">
        <w:rPr>
          <w:color w:val="auto"/>
          <w:sz w:val="20"/>
        </w:rPr>
        <w:t xml:space="preserve"> Annual Survey of Government Employment.</w:t>
      </w:r>
      <w:r>
        <w:rPr>
          <w:color w:val="auto"/>
          <w:sz w:val="20"/>
        </w:rPr>
        <w:t xml:space="preserve"> The “estimated cost per burden hour” is derived from the total monthly pay for</w:t>
      </w:r>
      <w:r w:rsidR="006914BB">
        <w:rPr>
          <w:color w:val="auto"/>
          <w:sz w:val="20"/>
        </w:rPr>
        <w:t xml:space="preserve"> </w:t>
      </w:r>
      <w:r>
        <w:rPr>
          <w:color w:val="auto"/>
          <w:sz w:val="20"/>
        </w:rPr>
        <w:t>full</w:t>
      </w:r>
      <w:r>
        <w:rPr>
          <w:color w:val="auto"/>
          <w:sz w:val="20"/>
        </w:rPr>
        <w:noBreakHyphen/>
        <w:t>time state and local government employees reported at the Elementary and Secondary Education Total function and converted to an hourly rate assumi</w:t>
      </w:r>
      <w:r w:rsidR="006914BB">
        <w:rPr>
          <w:color w:val="auto"/>
          <w:sz w:val="20"/>
        </w:rPr>
        <w:t>ng an average forty-hour week</w:t>
      </w:r>
      <w:r w:rsidR="0083032D">
        <w:rPr>
          <w:color w:val="auto"/>
          <w:sz w:val="20"/>
        </w:rPr>
        <w:t>.</w:t>
      </w:r>
    </w:p>
    <w:p w:rsidR="006914BB" w:rsidRDefault="006914BB" w14:paraId="3540B533" w14:textId="77777777"/>
    <w:p w:rsidR="001841ED" w:rsidRDefault="001841ED" w14:paraId="0E74255F" w14:textId="77777777">
      <w:pPr>
        <w:rPr>
          <w:u w:val="single"/>
        </w:rPr>
      </w:pPr>
      <w:r>
        <w:t xml:space="preserve">13.  </w:t>
      </w:r>
      <w:r>
        <w:rPr>
          <w:u w:val="single"/>
        </w:rPr>
        <w:t>Estimate of Cost Burden</w:t>
      </w:r>
    </w:p>
    <w:p w:rsidR="001841ED" w:rsidRDefault="001841ED" w14:paraId="18CA57B3" w14:textId="77777777">
      <w:pPr>
        <w:pStyle w:val="BodyText"/>
      </w:pPr>
    </w:p>
    <w:p w:rsidR="001841ED" w:rsidRDefault="000A74AC" w14:paraId="25932B9F" w14:textId="4198B50D">
      <w:r>
        <w:rPr>
          <w:lang w:val="en-CA"/>
        </w:rPr>
        <w:t>We do not expect respondents to incur any costs other than that of their time to respond.</w:t>
      </w:r>
      <w:r w:rsidR="00D6002C">
        <w:rPr>
          <w:lang w:val="en-CA"/>
        </w:rPr>
        <w:t xml:space="preserve"> </w:t>
      </w:r>
      <w:r w:rsidR="001841ED">
        <w:t>The information requested is of the type and scope normally carried in government records and no special hardware or accounting software or system is necessary to provide answers to this information collection.</w:t>
      </w:r>
      <w:r w:rsidR="00D6002C">
        <w:t xml:space="preserve"> </w:t>
      </w:r>
      <w:r w:rsidR="001841ED">
        <w:t>Therefore, respondents are not expected to incur any capital and start-up costs or system maintenance costs in responding.</w:t>
      </w:r>
      <w:r w:rsidR="00D6002C">
        <w:t xml:space="preserve"> </w:t>
      </w:r>
      <w:r w:rsidR="001841ED">
        <w:t>Further, purchasing of outside accounting, or information collection services, if performed by the respondent, is part of customary business practices and not specifically required for this information collection.</w:t>
      </w:r>
    </w:p>
    <w:p w:rsidR="00147220" w:rsidRDefault="00147220" w14:paraId="19FD3214" w14:textId="77777777"/>
    <w:p w:rsidR="001841ED" w:rsidRDefault="001841ED" w14:paraId="2176EF67" w14:textId="12CABD59">
      <w:pPr>
        <w:rPr>
          <w:u w:val="single"/>
        </w:rPr>
      </w:pPr>
      <w:r>
        <w:t xml:space="preserve">14. </w:t>
      </w:r>
      <w:r w:rsidR="00D6002C">
        <w:t xml:space="preserve"> </w:t>
      </w:r>
      <w:r>
        <w:rPr>
          <w:u w:val="single"/>
        </w:rPr>
        <w:t>Cost to Federal Government</w:t>
      </w:r>
    </w:p>
    <w:p w:rsidR="001841ED" w:rsidRDefault="001841ED" w14:paraId="6ACAF67E" w14:textId="77777777"/>
    <w:p w:rsidR="001841ED" w:rsidRDefault="001841ED" w14:paraId="075F22D5" w14:textId="5C0DE941">
      <w:pPr>
        <w:pStyle w:val="BodyText"/>
        <w:rPr>
          <w:color w:val="auto"/>
        </w:rPr>
      </w:pPr>
      <w:r w:rsidRPr="00CF1A9E">
        <w:rPr>
          <w:color w:val="auto"/>
        </w:rPr>
        <w:t xml:space="preserve">The estimated cost to the Federal Government </w:t>
      </w:r>
      <w:r w:rsidRPr="00CF1A9E" w:rsidR="00CF1A9E">
        <w:rPr>
          <w:color w:val="auto"/>
        </w:rPr>
        <w:t>f</w:t>
      </w:r>
      <w:r w:rsidRPr="00CF1A9E" w:rsidR="00477559">
        <w:rPr>
          <w:color w:val="auto"/>
        </w:rPr>
        <w:t>or Fiscal Year 20</w:t>
      </w:r>
      <w:r w:rsidR="00D95A04">
        <w:rPr>
          <w:color w:val="auto"/>
        </w:rPr>
        <w:t>2</w:t>
      </w:r>
      <w:r w:rsidR="00CD7A41">
        <w:rPr>
          <w:color w:val="auto"/>
        </w:rPr>
        <w:t>1</w:t>
      </w:r>
      <w:r w:rsidRPr="00CF1A9E" w:rsidR="00CF1A9E">
        <w:rPr>
          <w:color w:val="auto"/>
        </w:rPr>
        <w:t xml:space="preserve"> </w:t>
      </w:r>
      <w:r w:rsidRPr="00CF1A9E">
        <w:rPr>
          <w:color w:val="auto"/>
        </w:rPr>
        <w:t xml:space="preserve">is </w:t>
      </w:r>
      <w:r w:rsidRPr="007C5649">
        <w:rPr>
          <w:color w:val="auto"/>
        </w:rPr>
        <w:t>approximately $</w:t>
      </w:r>
      <w:r w:rsidRPr="007C5649" w:rsidR="007C5649">
        <w:rPr>
          <w:color w:val="auto"/>
        </w:rPr>
        <w:t>1.5</w:t>
      </w:r>
      <w:r w:rsidRPr="000D627C">
        <w:rPr>
          <w:color w:val="auto"/>
        </w:rPr>
        <w:t xml:space="preserve"> million.</w:t>
      </w:r>
      <w:r w:rsidR="00D6002C">
        <w:rPr>
          <w:color w:val="auto"/>
        </w:rPr>
        <w:t xml:space="preserve"> </w:t>
      </w:r>
      <w:r w:rsidR="00F4344B">
        <w:rPr>
          <w:color w:val="auto"/>
        </w:rPr>
        <w:t xml:space="preserve">The cost will be similar for fiscal years </w:t>
      </w:r>
      <w:r w:rsidR="0083032D">
        <w:rPr>
          <w:color w:val="auto"/>
        </w:rPr>
        <w:t>20</w:t>
      </w:r>
      <w:r w:rsidR="004A5E97">
        <w:rPr>
          <w:color w:val="auto"/>
        </w:rPr>
        <w:t>2</w:t>
      </w:r>
      <w:r w:rsidR="00CD7A41">
        <w:rPr>
          <w:color w:val="auto"/>
        </w:rPr>
        <w:t>2</w:t>
      </w:r>
      <w:r w:rsidR="00F4344B">
        <w:rPr>
          <w:color w:val="auto"/>
        </w:rPr>
        <w:t xml:space="preserve"> and </w:t>
      </w:r>
      <w:r w:rsidR="0083032D">
        <w:rPr>
          <w:color w:val="auto"/>
        </w:rPr>
        <w:t>20</w:t>
      </w:r>
      <w:r w:rsidR="007A270F">
        <w:rPr>
          <w:color w:val="auto"/>
        </w:rPr>
        <w:t>2</w:t>
      </w:r>
      <w:r w:rsidR="00CD7A41">
        <w:rPr>
          <w:color w:val="auto"/>
        </w:rPr>
        <w:t>3</w:t>
      </w:r>
      <w:r w:rsidR="00F4344B">
        <w:rPr>
          <w:color w:val="auto"/>
        </w:rPr>
        <w:t>.</w:t>
      </w:r>
    </w:p>
    <w:p w:rsidR="001841ED" w:rsidRDefault="001841ED" w14:paraId="67C7FDF3" w14:textId="77777777">
      <w:pPr>
        <w:pStyle w:val="BodyText"/>
        <w:rPr>
          <w:color w:val="auto"/>
        </w:rPr>
      </w:pPr>
    </w:p>
    <w:p w:rsidR="001841ED" w:rsidRDefault="001841ED" w14:paraId="7E66326F" w14:textId="7A4060B3">
      <w:pPr>
        <w:rPr>
          <w:u w:val="single"/>
        </w:rPr>
      </w:pPr>
      <w:r>
        <w:t>15.</w:t>
      </w:r>
      <w:r w:rsidR="00D6002C">
        <w:t xml:space="preserve"> </w:t>
      </w:r>
      <w:r>
        <w:rPr>
          <w:u w:val="single"/>
        </w:rPr>
        <w:t>Reason for Change in Burden</w:t>
      </w:r>
    </w:p>
    <w:p w:rsidR="001841ED" w:rsidRDefault="001841ED" w14:paraId="31A9C064" w14:textId="77777777">
      <w:pPr>
        <w:rPr>
          <w:u w:val="single"/>
        </w:rPr>
      </w:pPr>
    </w:p>
    <w:p w:rsidR="001841ED" w:rsidP="00DB31BD" w:rsidRDefault="000D2C0E" w14:paraId="58467DBD" w14:textId="59888C86">
      <w:pPr>
        <w:pStyle w:val="BodyText"/>
      </w:pPr>
      <w:r w:rsidRPr="00185C9D">
        <w:rPr>
          <w:color w:val="auto"/>
          <w:lang w:val="en-CA"/>
        </w:rPr>
        <w:t xml:space="preserve">The change in burden is due to </w:t>
      </w:r>
      <w:r w:rsidR="006E74BB">
        <w:rPr>
          <w:color w:val="auto"/>
          <w:lang w:val="en-CA"/>
        </w:rPr>
        <w:t xml:space="preserve">the aforementioned </w:t>
      </w:r>
      <w:r w:rsidR="009F4E1C">
        <w:rPr>
          <w:color w:val="auto"/>
          <w:lang w:val="en-CA"/>
        </w:rPr>
        <w:t>revision</w:t>
      </w:r>
      <w:r w:rsidR="006E74BB">
        <w:rPr>
          <w:color w:val="auto"/>
          <w:lang w:val="en-CA"/>
        </w:rPr>
        <w:t>s</w:t>
      </w:r>
      <w:r w:rsidR="009F4E1C">
        <w:rPr>
          <w:color w:val="auto"/>
          <w:lang w:val="en-CA"/>
        </w:rPr>
        <w:t xml:space="preserve"> to the </w:t>
      </w:r>
      <w:r w:rsidR="006E74BB">
        <w:rPr>
          <w:color w:val="auto"/>
          <w:lang w:val="en-CA"/>
        </w:rPr>
        <w:t>survey content</w:t>
      </w:r>
      <w:r w:rsidR="00CD7A41">
        <w:rPr>
          <w:color w:val="auto"/>
          <w:lang w:val="en-CA"/>
        </w:rPr>
        <w:t xml:space="preserve"> and more states submitting using the Census Bureau format to submit data files</w:t>
      </w:r>
      <w:r w:rsidR="006E74BB">
        <w:rPr>
          <w:color w:val="auto"/>
          <w:lang w:val="en-CA"/>
        </w:rPr>
        <w:t>.</w:t>
      </w:r>
      <w:r w:rsidR="00D6002C">
        <w:t xml:space="preserve"> </w:t>
      </w:r>
      <w:r w:rsidRPr="00185C9D" w:rsidR="00BF2064">
        <w:rPr>
          <w:color w:val="auto"/>
        </w:rPr>
        <w:t>T</w:t>
      </w:r>
      <w:r w:rsidRPr="00185C9D" w:rsidR="001841ED">
        <w:rPr>
          <w:color w:val="auto"/>
        </w:rPr>
        <w:t>otal</w:t>
      </w:r>
      <w:r w:rsidRPr="00185C9D" w:rsidR="00BF2064">
        <w:rPr>
          <w:color w:val="auto"/>
        </w:rPr>
        <w:t xml:space="preserve"> </w:t>
      </w:r>
      <w:r w:rsidRPr="00185C9D" w:rsidR="001841ED">
        <w:rPr>
          <w:color w:val="auto"/>
        </w:rPr>
        <w:t xml:space="preserve">burden </w:t>
      </w:r>
      <w:r w:rsidRPr="00185C9D" w:rsidR="00BF2064">
        <w:rPr>
          <w:color w:val="auto"/>
        </w:rPr>
        <w:t xml:space="preserve">increased </w:t>
      </w:r>
      <w:r w:rsidRPr="00185C9D" w:rsidR="001841ED">
        <w:rPr>
          <w:color w:val="auto"/>
        </w:rPr>
        <w:t xml:space="preserve">by </w:t>
      </w:r>
      <w:r w:rsidR="00CD7A41">
        <w:rPr>
          <w:color w:val="auto"/>
        </w:rPr>
        <w:t>237</w:t>
      </w:r>
      <w:r w:rsidRPr="00185C9D" w:rsidR="001841ED">
        <w:rPr>
          <w:color w:val="auto"/>
        </w:rPr>
        <w:t xml:space="preserve"> hours.</w:t>
      </w:r>
    </w:p>
    <w:p w:rsidR="001841ED" w:rsidRDefault="001841ED" w14:paraId="2352AB75" w14:textId="77777777"/>
    <w:p w:rsidR="001841ED" w:rsidRDefault="001841ED" w14:paraId="35885B48" w14:textId="77777777">
      <w:pPr>
        <w:rPr>
          <w:u w:val="single"/>
        </w:rPr>
      </w:pPr>
      <w:r>
        <w:t xml:space="preserve">16.  </w:t>
      </w:r>
      <w:r>
        <w:rPr>
          <w:u w:val="single"/>
        </w:rPr>
        <w:t>Project Schedule</w:t>
      </w:r>
    </w:p>
    <w:p w:rsidR="001841ED" w:rsidRDefault="001841ED" w14:paraId="4B22A056" w14:textId="77777777">
      <w:pPr>
        <w:rPr>
          <w:u w:val="single"/>
        </w:rPr>
      </w:pPr>
    </w:p>
    <w:p w:rsidR="001841ED" w:rsidRDefault="001841ED" w14:paraId="0A6DF284" w14:textId="18379217">
      <w:r>
        <w:t>Major actions required for this data collection occur at approximately the same time each year.</w:t>
      </w:r>
      <w:r w:rsidR="00D6002C">
        <w:t xml:space="preserve"> </w:t>
      </w:r>
      <w:r>
        <w:t>The months in which the actions occur appear below.</w:t>
      </w:r>
    </w:p>
    <w:p w:rsidR="001841ED" w:rsidRDefault="001841ED" w14:paraId="36FD5B50" w14:textId="77777777">
      <w:r>
        <w:tab/>
      </w:r>
    </w:p>
    <w:p w:rsidRPr="000039D1" w:rsidR="001841ED" w:rsidRDefault="001841ED" w14:paraId="30A4F018" w14:textId="77777777">
      <w:pPr>
        <w:rPr>
          <w:u w:val="single"/>
        </w:rPr>
      </w:pPr>
      <w:r w:rsidRPr="000039D1">
        <w:rPr>
          <w:u w:val="single"/>
        </w:rPr>
        <w:t>ACTION</w:t>
      </w:r>
      <w:r w:rsidRPr="000039D1">
        <w:t xml:space="preserve">    </w:t>
      </w:r>
      <w:r w:rsidRPr="000039D1" w:rsidR="00FD4F7F">
        <w:t xml:space="preserve">                         </w:t>
      </w:r>
      <w:r w:rsidRPr="000039D1" w:rsidR="00FD4F7F">
        <w:tab/>
      </w:r>
      <w:r w:rsidRPr="000039D1" w:rsidR="00FD4F7F">
        <w:tab/>
      </w:r>
      <w:r w:rsidRPr="000039D1" w:rsidR="00FD4F7F">
        <w:tab/>
      </w:r>
      <w:r w:rsidRPr="000039D1" w:rsidR="00FD4F7F">
        <w:tab/>
      </w:r>
      <w:r w:rsidRPr="000039D1" w:rsidR="00FD4F7F">
        <w:tab/>
        <w:t xml:space="preserve">    </w:t>
      </w:r>
      <w:r w:rsidRPr="000039D1">
        <w:rPr>
          <w:u w:val="single"/>
        </w:rPr>
        <w:t>MONTH</w:t>
      </w:r>
    </w:p>
    <w:p w:rsidRPr="001F038F" w:rsidR="001841ED" w:rsidRDefault="001841ED" w14:paraId="429B8F00" w14:textId="56327942">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0039D1">
        <w:t xml:space="preserve">Initial mailout </w:t>
      </w:r>
      <w:r w:rsidRPr="000039D1" w:rsidR="00E14440">
        <w:tab/>
      </w:r>
      <w:r w:rsidRPr="000039D1" w:rsidR="00E14440">
        <w:tab/>
      </w:r>
      <w:r w:rsidRPr="000039D1" w:rsidR="00E14440">
        <w:tab/>
      </w:r>
      <w:r w:rsidRPr="000039D1" w:rsidR="00E14440">
        <w:tab/>
      </w:r>
      <w:r w:rsidRPr="000039D1" w:rsidR="00E14440">
        <w:tab/>
      </w:r>
      <w:r w:rsidRPr="000039D1" w:rsidR="00E14440">
        <w:tab/>
      </w:r>
      <w:r w:rsidRPr="000039D1" w:rsidR="00FD4F7F">
        <w:tab/>
        <w:t xml:space="preserve">    </w:t>
      </w:r>
      <w:r w:rsidRPr="001F038F" w:rsidR="006914BB">
        <w:t>January</w:t>
      </w:r>
      <w:r w:rsidRPr="001F038F" w:rsidR="00AA6394">
        <w:t xml:space="preserve"> 20</w:t>
      </w:r>
      <w:r w:rsidR="00064266">
        <w:t>2</w:t>
      </w:r>
      <w:r w:rsidR="00C42A97">
        <w:t>2</w:t>
      </w:r>
    </w:p>
    <w:p w:rsidRPr="001F038F" w:rsidR="001841ED" w:rsidRDefault="001841ED" w14:paraId="64C9DB60" w14:textId="154EB7F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rsidRPr="001F038F">
        <w:t>Receive, edit, and corr</w:t>
      </w:r>
      <w:r w:rsidRPr="001F038F" w:rsidR="006914BB">
        <w:t xml:space="preserve">ect data </w:t>
      </w:r>
      <w:r w:rsidRPr="001F038F" w:rsidR="006914BB">
        <w:tab/>
      </w:r>
      <w:r w:rsidRPr="001F038F" w:rsidR="006914BB">
        <w:tab/>
      </w:r>
      <w:r w:rsidRPr="001F038F" w:rsidR="006914BB">
        <w:tab/>
      </w:r>
      <w:r w:rsidRPr="001F038F" w:rsidR="006914BB">
        <w:tab/>
      </w:r>
      <w:r w:rsidRPr="001F038F" w:rsidR="00FD4F7F">
        <w:t xml:space="preserve">    Feb</w:t>
      </w:r>
      <w:r w:rsidRPr="001F038F" w:rsidR="00AA6394">
        <w:t xml:space="preserve"> 20</w:t>
      </w:r>
      <w:r w:rsidR="00064266">
        <w:t>2</w:t>
      </w:r>
      <w:r w:rsidR="00C42A97">
        <w:t>2</w:t>
      </w:r>
      <w:r w:rsidRPr="001F038F" w:rsidR="000039D1">
        <w:t xml:space="preserve"> </w:t>
      </w:r>
      <w:r w:rsidRPr="001F038F" w:rsidR="00AA6394">
        <w:t xml:space="preserve">– </w:t>
      </w:r>
      <w:r w:rsidRPr="001F038F" w:rsidR="000039D1">
        <w:t>March</w:t>
      </w:r>
      <w:r w:rsidRPr="001F038F" w:rsidR="00AA6394">
        <w:t xml:space="preserve"> 202</w:t>
      </w:r>
      <w:r w:rsidR="00C42A97">
        <w:t>3</w:t>
      </w:r>
    </w:p>
    <w:p w:rsidR="001841ED" w:rsidRDefault="001841ED" w14:paraId="2EF1CCB1" w14:textId="487D1698">
      <w:r w:rsidRPr="001F038F">
        <w:t>Produce annual report and release data files</w:t>
      </w:r>
      <w:r w:rsidRPr="001F038F">
        <w:tab/>
      </w:r>
      <w:r w:rsidRPr="001F038F">
        <w:tab/>
      </w:r>
      <w:r w:rsidRPr="001F038F" w:rsidR="00AA6394">
        <w:t xml:space="preserve">       </w:t>
      </w:r>
      <w:r w:rsidRPr="001F038F" w:rsidR="00BD7C87">
        <w:t xml:space="preserve">         </w:t>
      </w:r>
      <w:r w:rsidRPr="001F038F" w:rsidR="006914BB">
        <w:t>May</w:t>
      </w:r>
      <w:r w:rsidRPr="001F038F" w:rsidR="00AA6394">
        <w:t xml:space="preserve"> 202</w:t>
      </w:r>
      <w:r w:rsidR="00C42A97">
        <w:t>3</w:t>
      </w:r>
    </w:p>
    <w:p w:rsidR="001841ED" w:rsidRDefault="001841ED" w14:paraId="0D465B79" w14:textId="77777777">
      <w:pPr>
        <w:rPr>
          <w:color w:val="008000"/>
        </w:rPr>
      </w:pPr>
    </w:p>
    <w:p w:rsidR="001841ED" w:rsidRDefault="001841ED" w14:paraId="5F2FFB22" w14:textId="77777777">
      <w:pPr>
        <w:rPr>
          <w:u w:val="single"/>
        </w:rPr>
      </w:pPr>
      <w:r>
        <w:t xml:space="preserve">17.  </w:t>
      </w:r>
      <w:r>
        <w:rPr>
          <w:u w:val="single"/>
        </w:rPr>
        <w:t>Request to Not Display Expiration Date</w:t>
      </w:r>
    </w:p>
    <w:p w:rsidR="001841ED" w:rsidRDefault="001841ED" w14:paraId="4EC240CF" w14:textId="77777777"/>
    <w:p w:rsidR="001841ED" w:rsidRDefault="001841ED" w14:paraId="0D3D2FE7" w14:textId="77777777">
      <w:pPr>
        <w:pStyle w:val="BodyText"/>
        <w:rPr>
          <w:color w:val="auto"/>
        </w:rPr>
      </w:pPr>
      <w:r>
        <w:rPr>
          <w:color w:val="auto"/>
        </w:rPr>
        <w:t xml:space="preserve">The expiration date </w:t>
      </w:r>
      <w:r w:rsidR="00DD00D9">
        <w:rPr>
          <w:color w:val="auto"/>
        </w:rPr>
        <w:t xml:space="preserve">is </w:t>
      </w:r>
      <w:r>
        <w:rPr>
          <w:color w:val="auto"/>
        </w:rPr>
        <w:t>displayed on the forms.</w:t>
      </w:r>
    </w:p>
    <w:p w:rsidR="001841ED" w:rsidRDefault="001841ED" w14:paraId="7F635734" w14:textId="77777777"/>
    <w:p w:rsidR="001841ED" w:rsidRDefault="001841ED" w14:paraId="21155F20" w14:textId="77777777">
      <w:pPr>
        <w:rPr>
          <w:u w:val="single"/>
        </w:rPr>
      </w:pPr>
      <w:r>
        <w:t xml:space="preserve">18.  </w:t>
      </w:r>
      <w:r>
        <w:rPr>
          <w:u w:val="single"/>
        </w:rPr>
        <w:t>Exceptions to the Certification</w:t>
      </w:r>
    </w:p>
    <w:p w:rsidR="001841ED" w:rsidRDefault="001841ED" w14:paraId="4BEF2491" w14:textId="77777777"/>
    <w:p w:rsidR="001841ED" w:rsidRDefault="001841ED" w14:paraId="305AB5A1" w14:textId="77777777">
      <w:pPr>
        <w:pStyle w:val="BodyText"/>
        <w:rPr>
          <w:color w:val="auto"/>
        </w:rPr>
      </w:pPr>
      <w:r>
        <w:rPr>
          <w:color w:val="auto"/>
        </w:rPr>
        <w:t>There are no exceptions to the certification.</w:t>
      </w:r>
    </w:p>
    <w:p w:rsidR="00AB17E0" w:rsidRDefault="00AB17E0" w14:paraId="22F6AAFF" w14:textId="77777777">
      <w:pPr>
        <w:pStyle w:val="BodyText"/>
        <w:rPr>
          <w:color w:val="auto"/>
        </w:rPr>
      </w:pPr>
    </w:p>
    <w:p w:rsidR="00AB17E0" w:rsidRDefault="00AB17E0" w14:paraId="6C0AB361" w14:textId="77777777">
      <w:pPr>
        <w:pStyle w:val="BodyText"/>
        <w:rPr>
          <w:color w:val="auto"/>
          <w:u w:val="single"/>
        </w:rPr>
      </w:pPr>
      <w:r>
        <w:rPr>
          <w:color w:val="auto"/>
        </w:rPr>
        <w:t xml:space="preserve">19.  </w:t>
      </w:r>
      <w:r w:rsidRPr="00AB17E0">
        <w:rPr>
          <w:color w:val="auto"/>
          <w:u w:val="single"/>
        </w:rPr>
        <w:t>NAICS Codes Affected</w:t>
      </w:r>
    </w:p>
    <w:p w:rsidR="00AB17E0" w:rsidRDefault="00AB17E0" w14:paraId="719079A9" w14:textId="77777777">
      <w:pPr>
        <w:pStyle w:val="BodyText"/>
        <w:rPr>
          <w:color w:val="auto"/>
          <w:u w:val="single"/>
        </w:rPr>
      </w:pPr>
    </w:p>
    <w:p w:rsidR="001841ED" w:rsidP="004A2A39" w:rsidRDefault="004A2A39" w14:paraId="4E98381D" w14:textId="77777777">
      <w:pPr>
        <w:pStyle w:val="BodyText"/>
        <w:rPr>
          <w:u w:val="single"/>
        </w:rPr>
      </w:pPr>
      <w:r>
        <w:rPr>
          <w:color w:val="auto"/>
        </w:rPr>
        <w:t>This information collection covers</w:t>
      </w:r>
      <w:r w:rsidR="002A1E2D">
        <w:rPr>
          <w:color w:val="auto"/>
        </w:rPr>
        <w:t xml:space="preserve"> industry 6111 Elementary and Secondary Schools </w:t>
      </w:r>
      <w:r>
        <w:rPr>
          <w:color w:val="auto"/>
        </w:rPr>
        <w:t>as defined by the</w:t>
      </w:r>
      <w:r w:rsidR="002A1E2D">
        <w:rPr>
          <w:color w:val="auto"/>
        </w:rPr>
        <w:t xml:space="preserve"> </w:t>
      </w:r>
      <w:r w:rsidRPr="00372CA4" w:rsidR="002A1E2D">
        <w:rPr>
          <w:color w:val="auto"/>
        </w:rPr>
        <w:t>201</w:t>
      </w:r>
      <w:r w:rsidRPr="00372CA4" w:rsidR="00372CA4">
        <w:rPr>
          <w:color w:val="auto"/>
        </w:rPr>
        <w:t>7</w:t>
      </w:r>
      <w:r w:rsidR="002A1E2D">
        <w:rPr>
          <w:color w:val="auto"/>
        </w:rPr>
        <w:t xml:space="preserve"> </w:t>
      </w:r>
      <w:r w:rsidRPr="004A2A39">
        <w:rPr>
          <w:color w:val="auto"/>
        </w:rPr>
        <w:t>North American Industry Classification System (NAICS)</w:t>
      </w:r>
      <w:r w:rsidR="0083032D">
        <w:rPr>
          <w:color w:val="auto"/>
        </w:rPr>
        <w:t>.</w:t>
      </w:r>
    </w:p>
    <w:sectPr w:rsidR="001841E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4DE99" w14:textId="77777777" w:rsidR="00273C27" w:rsidRDefault="00273C27" w:rsidP="0061219F">
      <w:r>
        <w:separator/>
      </w:r>
    </w:p>
  </w:endnote>
  <w:endnote w:type="continuationSeparator" w:id="0">
    <w:p w14:paraId="11F17E2E" w14:textId="77777777" w:rsidR="00273C27" w:rsidRDefault="00273C27" w:rsidP="0061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80"/>
    <w:family w:val="swiss"/>
    <w:pitch w:val="variable"/>
  </w:font>
  <w:font w:name="WenQuanYi Micro Hei">
    <w:charset w:val="80"/>
    <w:family w:val="auto"/>
    <w:pitch w:val="variable"/>
  </w:font>
  <w:font w:name="Lohit Hindi">
    <w:altName w:val="MS Gothic"/>
    <w:charset w:val="8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D83C8" w14:textId="77777777" w:rsidR="00273C27" w:rsidRDefault="00273C27" w:rsidP="0061219F">
      <w:r>
        <w:separator/>
      </w:r>
    </w:p>
  </w:footnote>
  <w:footnote w:type="continuationSeparator" w:id="0">
    <w:p w14:paraId="72AAABDE" w14:textId="77777777" w:rsidR="00273C27" w:rsidRDefault="00273C27" w:rsidP="00612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1080"/>
        </w:tabs>
        <w:ind w:left="108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55"/>
    <w:rsid w:val="000039D1"/>
    <w:rsid w:val="000051EB"/>
    <w:rsid w:val="00026930"/>
    <w:rsid w:val="00031B25"/>
    <w:rsid w:val="00031CC9"/>
    <w:rsid w:val="000342B5"/>
    <w:rsid w:val="00036E95"/>
    <w:rsid w:val="00041381"/>
    <w:rsid w:val="00044075"/>
    <w:rsid w:val="00044DA2"/>
    <w:rsid w:val="00054DC3"/>
    <w:rsid w:val="00064266"/>
    <w:rsid w:val="000736D8"/>
    <w:rsid w:val="00077109"/>
    <w:rsid w:val="000779C2"/>
    <w:rsid w:val="000900A0"/>
    <w:rsid w:val="000A1E1E"/>
    <w:rsid w:val="000A74AC"/>
    <w:rsid w:val="000A7609"/>
    <w:rsid w:val="000B3990"/>
    <w:rsid w:val="000B57E6"/>
    <w:rsid w:val="000C32AF"/>
    <w:rsid w:val="000D2C0E"/>
    <w:rsid w:val="000D456E"/>
    <w:rsid w:val="000D627C"/>
    <w:rsid w:val="000E42F2"/>
    <w:rsid w:val="000E5DD2"/>
    <w:rsid w:val="000F62EC"/>
    <w:rsid w:val="001222B2"/>
    <w:rsid w:val="001262E4"/>
    <w:rsid w:val="00134174"/>
    <w:rsid w:val="00147220"/>
    <w:rsid w:val="0015687A"/>
    <w:rsid w:val="00176941"/>
    <w:rsid w:val="00181599"/>
    <w:rsid w:val="001841ED"/>
    <w:rsid w:val="00185C9D"/>
    <w:rsid w:val="001C4223"/>
    <w:rsid w:val="001F038F"/>
    <w:rsid w:val="001F1209"/>
    <w:rsid w:val="001F782B"/>
    <w:rsid w:val="00202FFA"/>
    <w:rsid w:val="00206946"/>
    <w:rsid w:val="00213E15"/>
    <w:rsid w:val="002147A3"/>
    <w:rsid w:val="0023030B"/>
    <w:rsid w:val="0023632F"/>
    <w:rsid w:val="002537C1"/>
    <w:rsid w:val="002549A7"/>
    <w:rsid w:val="002554EE"/>
    <w:rsid w:val="00256078"/>
    <w:rsid w:val="002621E2"/>
    <w:rsid w:val="00262255"/>
    <w:rsid w:val="002631EE"/>
    <w:rsid w:val="00273C27"/>
    <w:rsid w:val="00274E0B"/>
    <w:rsid w:val="002850A0"/>
    <w:rsid w:val="00294A3F"/>
    <w:rsid w:val="002A1E2D"/>
    <w:rsid w:val="002A37F4"/>
    <w:rsid w:val="002A5D68"/>
    <w:rsid w:val="002A7110"/>
    <w:rsid w:val="002D1824"/>
    <w:rsid w:val="002E082A"/>
    <w:rsid w:val="00306FDF"/>
    <w:rsid w:val="003110BE"/>
    <w:rsid w:val="003211F3"/>
    <w:rsid w:val="00325186"/>
    <w:rsid w:val="00327C00"/>
    <w:rsid w:val="003422D2"/>
    <w:rsid w:val="00342A8D"/>
    <w:rsid w:val="00355A3A"/>
    <w:rsid w:val="00372CA4"/>
    <w:rsid w:val="00394262"/>
    <w:rsid w:val="00395CBC"/>
    <w:rsid w:val="003970B2"/>
    <w:rsid w:val="003A575D"/>
    <w:rsid w:val="003A7598"/>
    <w:rsid w:val="003C6B99"/>
    <w:rsid w:val="003D43D6"/>
    <w:rsid w:val="003D5B83"/>
    <w:rsid w:val="003D5DA9"/>
    <w:rsid w:val="003E0568"/>
    <w:rsid w:val="003E6C88"/>
    <w:rsid w:val="003F176A"/>
    <w:rsid w:val="00406547"/>
    <w:rsid w:val="00420BC6"/>
    <w:rsid w:val="00436DA4"/>
    <w:rsid w:val="00455EA5"/>
    <w:rsid w:val="00456704"/>
    <w:rsid w:val="00460C47"/>
    <w:rsid w:val="004635C2"/>
    <w:rsid w:val="004678DB"/>
    <w:rsid w:val="00477559"/>
    <w:rsid w:val="00487600"/>
    <w:rsid w:val="00492C31"/>
    <w:rsid w:val="004930B9"/>
    <w:rsid w:val="004A08BE"/>
    <w:rsid w:val="004A1BDD"/>
    <w:rsid w:val="004A2A39"/>
    <w:rsid w:val="004A5E97"/>
    <w:rsid w:val="004A6ED9"/>
    <w:rsid w:val="004B3401"/>
    <w:rsid w:val="004B7121"/>
    <w:rsid w:val="004C0FD2"/>
    <w:rsid w:val="004D5670"/>
    <w:rsid w:val="004E6F96"/>
    <w:rsid w:val="004F444C"/>
    <w:rsid w:val="0050316A"/>
    <w:rsid w:val="005142DF"/>
    <w:rsid w:val="005230D4"/>
    <w:rsid w:val="005234F6"/>
    <w:rsid w:val="00526E63"/>
    <w:rsid w:val="00532138"/>
    <w:rsid w:val="00532D99"/>
    <w:rsid w:val="0054128D"/>
    <w:rsid w:val="005428C7"/>
    <w:rsid w:val="00552257"/>
    <w:rsid w:val="00570DA6"/>
    <w:rsid w:val="005722D2"/>
    <w:rsid w:val="0057658B"/>
    <w:rsid w:val="005A644C"/>
    <w:rsid w:val="005B73F9"/>
    <w:rsid w:val="005B7EA5"/>
    <w:rsid w:val="005C0712"/>
    <w:rsid w:val="005D110D"/>
    <w:rsid w:val="005D5F18"/>
    <w:rsid w:val="005E2012"/>
    <w:rsid w:val="005E7334"/>
    <w:rsid w:val="005F4BEB"/>
    <w:rsid w:val="00601BFB"/>
    <w:rsid w:val="00611680"/>
    <w:rsid w:val="0061219F"/>
    <w:rsid w:val="00613812"/>
    <w:rsid w:val="00624E82"/>
    <w:rsid w:val="0065234B"/>
    <w:rsid w:val="00656D21"/>
    <w:rsid w:val="00661066"/>
    <w:rsid w:val="00661CF7"/>
    <w:rsid w:val="00662E2C"/>
    <w:rsid w:val="0067278C"/>
    <w:rsid w:val="006914BB"/>
    <w:rsid w:val="006A1BC3"/>
    <w:rsid w:val="006A42F1"/>
    <w:rsid w:val="006A75C4"/>
    <w:rsid w:val="006B08B3"/>
    <w:rsid w:val="006B1167"/>
    <w:rsid w:val="006B2EA0"/>
    <w:rsid w:val="006B7EEF"/>
    <w:rsid w:val="006E57FE"/>
    <w:rsid w:val="006E74BB"/>
    <w:rsid w:val="006F46C7"/>
    <w:rsid w:val="0070042D"/>
    <w:rsid w:val="007072D3"/>
    <w:rsid w:val="00712715"/>
    <w:rsid w:val="00723B5F"/>
    <w:rsid w:val="0073037E"/>
    <w:rsid w:val="00733F54"/>
    <w:rsid w:val="0074023C"/>
    <w:rsid w:val="00746892"/>
    <w:rsid w:val="0075278F"/>
    <w:rsid w:val="00767572"/>
    <w:rsid w:val="00774358"/>
    <w:rsid w:val="0078626A"/>
    <w:rsid w:val="007866F3"/>
    <w:rsid w:val="00787ADB"/>
    <w:rsid w:val="007917AD"/>
    <w:rsid w:val="007931EB"/>
    <w:rsid w:val="007A270F"/>
    <w:rsid w:val="007B2353"/>
    <w:rsid w:val="007B493D"/>
    <w:rsid w:val="007C5649"/>
    <w:rsid w:val="007D44E0"/>
    <w:rsid w:val="007D6BFB"/>
    <w:rsid w:val="007E7389"/>
    <w:rsid w:val="007F4BAA"/>
    <w:rsid w:val="0081084E"/>
    <w:rsid w:val="008210F3"/>
    <w:rsid w:val="0083032D"/>
    <w:rsid w:val="0084425E"/>
    <w:rsid w:val="00860B5B"/>
    <w:rsid w:val="008626E3"/>
    <w:rsid w:val="00863813"/>
    <w:rsid w:val="00871483"/>
    <w:rsid w:val="00880932"/>
    <w:rsid w:val="00880CDD"/>
    <w:rsid w:val="00886588"/>
    <w:rsid w:val="008A3594"/>
    <w:rsid w:val="008A5BBB"/>
    <w:rsid w:val="008B1A3D"/>
    <w:rsid w:val="008C4ADA"/>
    <w:rsid w:val="008D0369"/>
    <w:rsid w:val="008E0050"/>
    <w:rsid w:val="008E3C7A"/>
    <w:rsid w:val="008E54A4"/>
    <w:rsid w:val="008E64EF"/>
    <w:rsid w:val="008F2074"/>
    <w:rsid w:val="008F53A5"/>
    <w:rsid w:val="008F6663"/>
    <w:rsid w:val="009123BA"/>
    <w:rsid w:val="00912D9A"/>
    <w:rsid w:val="009136BB"/>
    <w:rsid w:val="00922DA0"/>
    <w:rsid w:val="00934172"/>
    <w:rsid w:val="00943619"/>
    <w:rsid w:val="00944023"/>
    <w:rsid w:val="009469FE"/>
    <w:rsid w:val="00971B49"/>
    <w:rsid w:val="009A4D4F"/>
    <w:rsid w:val="009A5734"/>
    <w:rsid w:val="009A6B40"/>
    <w:rsid w:val="009B034D"/>
    <w:rsid w:val="009C1D49"/>
    <w:rsid w:val="009D1FC8"/>
    <w:rsid w:val="009D724B"/>
    <w:rsid w:val="009E1B6D"/>
    <w:rsid w:val="009E3FB4"/>
    <w:rsid w:val="009E405E"/>
    <w:rsid w:val="009F4E1C"/>
    <w:rsid w:val="00A10E19"/>
    <w:rsid w:val="00A126DF"/>
    <w:rsid w:val="00A24E08"/>
    <w:rsid w:val="00A30BE6"/>
    <w:rsid w:val="00A36FAB"/>
    <w:rsid w:val="00A50964"/>
    <w:rsid w:val="00A54D3E"/>
    <w:rsid w:val="00A66F38"/>
    <w:rsid w:val="00A73E06"/>
    <w:rsid w:val="00A75E74"/>
    <w:rsid w:val="00A76484"/>
    <w:rsid w:val="00A82E2B"/>
    <w:rsid w:val="00AA0F35"/>
    <w:rsid w:val="00AA56D1"/>
    <w:rsid w:val="00AA590E"/>
    <w:rsid w:val="00AA6394"/>
    <w:rsid w:val="00AB17E0"/>
    <w:rsid w:val="00AB4115"/>
    <w:rsid w:val="00AB686D"/>
    <w:rsid w:val="00AC2C0F"/>
    <w:rsid w:val="00AC758F"/>
    <w:rsid w:val="00AF0D90"/>
    <w:rsid w:val="00B03AE4"/>
    <w:rsid w:val="00B07737"/>
    <w:rsid w:val="00B122E2"/>
    <w:rsid w:val="00B20384"/>
    <w:rsid w:val="00B33B67"/>
    <w:rsid w:val="00B57095"/>
    <w:rsid w:val="00B7005B"/>
    <w:rsid w:val="00B81DED"/>
    <w:rsid w:val="00BA1D4E"/>
    <w:rsid w:val="00BA59D0"/>
    <w:rsid w:val="00BD312D"/>
    <w:rsid w:val="00BD7C87"/>
    <w:rsid w:val="00BF2064"/>
    <w:rsid w:val="00BF48F1"/>
    <w:rsid w:val="00BF5AE0"/>
    <w:rsid w:val="00C10EA6"/>
    <w:rsid w:val="00C13B54"/>
    <w:rsid w:val="00C20E7E"/>
    <w:rsid w:val="00C27EE7"/>
    <w:rsid w:val="00C32958"/>
    <w:rsid w:val="00C360E9"/>
    <w:rsid w:val="00C37B08"/>
    <w:rsid w:val="00C37D71"/>
    <w:rsid w:val="00C42A97"/>
    <w:rsid w:val="00C71307"/>
    <w:rsid w:val="00C72DAC"/>
    <w:rsid w:val="00C81401"/>
    <w:rsid w:val="00C86AFC"/>
    <w:rsid w:val="00CA1649"/>
    <w:rsid w:val="00CA689A"/>
    <w:rsid w:val="00CB3E08"/>
    <w:rsid w:val="00CB6FF5"/>
    <w:rsid w:val="00CB7D26"/>
    <w:rsid w:val="00CC6802"/>
    <w:rsid w:val="00CD3560"/>
    <w:rsid w:val="00CD7A41"/>
    <w:rsid w:val="00CD7ACF"/>
    <w:rsid w:val="00CE1D3A"/>
    <w:rsid w:val="00CF1A9E"/>
    <w:rsid w:val="00CF2D2B"/>
    <w:rsid w:val="00D03278"/>
    <w:rsid w:val="00D07C8E"/>
    <w:rsid w:val="00D108BA"/>
    <w:rsid w:val="00D6002C"/>
    <w:rsid w:val="00D66D5B"/>
    <w:rsid w:val="00D70856"/>
    <w:rsid w:val="00D80F09"/>
    <w:rsid w:val="00D83D77"/>
    <w:rsid w:val="00D84D56"/>
    <w:rsid w:val="00D95A04"/>
    <w:rsid w:val="00DB0B4E"/>
    <w:rsid w:val="00DB31BD"/>
    <w:rsid w:val="00DB4F98"/>
    <w:rsid w:val="00DB7EA0"/>
    <w:rsid w:val="00DD00D9"/>
    <w:rsid w:val="00DD3178"/>
    <w:rsid w:val="00DE3A37"/>
    <w:rsid w:val="00DE3E0B"/>
    <w:rsid w:val="00DF7A01"/>
    <w:rsid w:val="00E00FBE"/>
    <w:rsid w:val="00E041FA"/>
    <w:rsid w:val="00E12A55"/>
    <w:rsid w:val="00E13AA7"/>
    <w:rsid w:val="00E13C0C"/>
    <w:rsid w:val="00E14440"/>
    <w:rsid w:val="00E22B0F"/>
    <w:rsid w:val="00E32612"/>
    <w:rsid w:val="00E32CF7"/>
    <w:rsid w:val="00E37A41"/>
    <w:rsid w:val="00E51EF7"/>
    <w:rsid w:val="00E611B4"/>
    <w:rsid w:val="00E63C14"/>
    <w:rsid w:val="00E643CB"/>
    <w:rsid w:val="00E669F1"/>
    <w:rsid w:val="00E72E89"/>
    <w:rsid w:val="00E86A6F"/>
    <w:rsid w:val="00E96D94"/>
    <w:rsid w:val="00EA140C"/>
    <w:rsid w:val="00EA24A3"/>
    <w:rsid w:val="00EA4D6B"/>
    <w:rsid w:val="00EC0C48"/>
    <w:rsid w:val="00EC18C3"/>
    <w:rsid w:val="00ED243E"/>
    <w:rsid w:val="00F007B3"/>
    <w:rsid w:val="00F158A6"/>
    <w:rsid w:val="00F23285"/>
    <w:rsid w:val="00F26267"/>
    <w:rsid w:val="00F33F6F"/>
    <w:rsid w:val="00F4344B"/>
    <w:rsid w:val="00F45C47"/>
    <w:rsid w:val="00F506C8"/>
    <w:rsid w:val="00F85C12"/>
    <w:rsid w:val="00FA7537"/>
    <w:rsid w:val="00FB5721"/>
    <w:rsid w:val="00FB7E6B"/>
    <w:rsid w:val="00FC1E65"/>
    <w:rsid w:val="00FD4F7F"/>
    <w:rsid w:val="00FF37AF"/>
    <w:rsid w:val="00FF5AE4"/>
    <w:rsid w:val="00FF6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AC82247"/>
  <w15:chartTrackingRefBased/>
  <w15:docId w15:val="{C9690005-2B39-4F8E-9A18-BA54B6B7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2z0">
    <w:name w:val="WW8Num2z0"/>
    <w:rPr>
      <w:rFonts w:ascii="Symbol" w:eastAsia="Times New Roman" w:hAnsi="Symbol"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u w:val="none"/>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Liberation Sans" w:eastAsia="WenQuanYi Micro Hei" w:hAnsi="Liberation Sans" w:cs="Lohit Hindi"/>
      <w:sz w:val="28"/>
      <w:szCs w:val="28"/>
    </w:rPr>
  </w:style>
  <w:style w:type="paragraph" w:styleId="BodyText">
    <w:name w:val="Body Text"/>
    <w:basedOn w:val="Normal"/>
    <w:rPr>
      <w:color w:val="008000"/>
    </w:r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BodyText2">
    <w:name w:val="Body Text 2"/>
    <w:basedOn w:val="Normal"/>
    <w:rPr>
      <w:sz w:val="20"/>
      <w:szCs w:val="20"/>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Strong">
    <w:name w:val="Strong"/>
    <w:uiPriority w:val="22"/>
    <w:qFormat/>
    <w:rsid w:val="00C71307"/>
    <w:rPr>
      <w:b/>
      <w:bCs/>
    </w:rPr>
  </w:style>
  <w:style w:type="paragraph" w:styleId="NormalWeb">
    <w:name w:val="Normal (Web)"/>
    <w:basedOn w:val="Normal"/>
    <w:uiPriority w:val="99"/>
    <w:semiHidden/>
    <w:unhideWhenUsed/>
    <w:rsid w:val="000B57E6"/>
    <w:pPr>
      <w:suppressAutoHyphens w:val="0"/>
      <w:spacing w:before="100" w:beforeAutospacing="1" w:after="100" w:afterAutospacing="1"/>
    </w:pPr>
    <w:rPr>
      <w:lang w:eastAsia="en-US"/>
    </w:rPr>
  </w:style>
  <w:style w:type="character" w:styleId="Hyperlink">
    <w:name w:val="Hyperlink"/>
    <w:uiPriority w:val="99"/>
    <w:unhideWhenUsed/>
    <w:rsid w:val="00F506C8"/>
    <w:rPr>
      <w:color w:val="0563C1"/>
      <w:u w:val="single"/>
    </w:rPr>
  </w:style>
  <w:style w:type="character" w:styleId="CommentReference">
    <w:name w:val="annotation reference"/>
    <w:uiPriority w:val="99"/>
    <w:semiHidden/>
    <w:unhideWhenUsed/>
    <w:rsid w:val="002A7110"/>
    <w:rPr>
      <w:sz w:val="16"/>
      <w:szCs w:val="16"/>
    </w:rPr>
  </w:style>
  <w:style w:type="paragraph" w:styleId="CommentText">
    <w:name w:val="annotation text"/>
    <w:basedOn w:val="Normal"/>
    <w:link w:val="CommentTextChar"/>
    <w:uiPriority w:val="99"/>
    <w:semiHidden/>
    <w:unhideWhenUsed/>
    <w:rsid w:val="002A7110"/>
    <w:rPr>
      <w:sz w:val="20"/>
      <w:szCs w:val="20"/>
    </w:rPr>
  </w:style>
  <w:style w:type="character" w:customStyle="1" w:styleId="CommentTextChar">
    <w:name w:val="Comment Text Char"/>
    <w:link w:val="CommentText"/>
    <w:uiPriority w:val="99"/>
    <w:semiHidden/>
    <w:rsid w:val="002A7110"/>
    <w:rPr>
      <w:lang w:eastAsia="zh-CN"/>
    </w:rPr>
  </w:style>
  <w:style w:type="paragraph" w:styleId="CommentSubject">
    <w:name w:val="annotation subject"/>
    <w:basedOn w:val="CommentText"/>
    <w:next w:val="CommentText"/>
    <w:link w:val="CommentSubjectChar"/>
    <w:uiPriority w:val="99"/>
    <w:semiHidden/>
    <w:unhideWhenUsed/>
    <w:rsid w:val="002A7110"/>
    <w:rPr>
      <w:b/>
      <w:bCs/>
    </w:rPr>
  </w:style>
  <w:style w:type="character" w:customStyle="1" w:styleId="CommentSubjectChar">
    <w:name w:val="Comment Subject Char"/>
    <w:link w:val="CommentSubject"/>
    <w:uiPriority w:val="99"/>
    <w:semiHidden/>
    <w:rsid w:val="002A7110"/>
    <w:rPr>
      <w:b/>
      <w:bCs/>
      <w:lang w:eastAsia="zh-CN"/>
    </w:rPr>
  </w:style>
  <w:style w:type="character" w:styleId="FollowedHyperlink">
    <w:name w:val="FollowedHyperlink"/>
    <w:uiPriority w:val="99"/>
    <w:semiHidden/>
    <w:unhideWhenUsed/>
    <w:rsid w:val="005230D4"/>
    <w:rPr>
      <w:color w:val="954F72"/>
      <w:u w:val="single"/>
    </w:rPr>
  </w:style>
  <w:style w:type="paragraph" w:styleId="Header">
    <w:name w:val="header"/>
    <w:basedOn w:val="Normal"/>
    <w:link w:val="HeaderChar"/>
    <w:uiPriority w:val="99"/>
    <w:unhideWhenUsed/>
    <w:rsid w:val="0061219F"/>
    <w:pPr>
      <w:tabs>
        <w:tab w:val="center" w:pos="4680"/>
        <w:tab w:val="right" w:pos="9360"/>
      </w:tabs>
    </w:pPr>
  </w:style>
  <w:style w:type="character" w:customStyle="1" w:styleId="HeaderChar">
    <w:name w:val="Header Char"/>
    <w:link w:val="Header"/>
    <w:uiPriority w:val="99"/>
    <w:rsid w:val="0061219F"/>
    <w:rPr>
      <w:sz w:val="24"/>
      <w:szCs w:val="24"/>
      <w:lang w:eastAsia="zh-CN"/>
    </w:rPr>
  </w:style>
  <w:style w:type="paragraph" w:styleId="Footer">
    <w:name w:val="footer"/>
    <w:basedOn w:val="Normal"/>
    <w:link w:val="FooterChar"/>
    <w:uiPriority w:val="99"/>
    <w:unhideWhenUsed/>
    <w:rsid w:val="0061219F"/>
    <w:pPr>
      <w:tabs>
        <w:tab w:val="center" w:pos="4680"/>
        <w:tab w:val="right" w:pos="9360"/>
      </w:tabs>
    </w:pPr>
  </w:style>
  <w:style w:type="character" w:customStyle="1" w:styleId="FooterChar">
    <w:name w:val="Footer Char"/>
    <w:link w:val="Footer"/>
    <w:uiPriority w:val="99"/>
    <w:rsid w:val="0061219F"/>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421525">
      <w:bodyDiv w:val="1"/>
      <w:marLeft w:val="0"/>
      <w:marRight w:val="0"/>
      <w:marTop w:val="0"/>
      <w:marBottom w:val="0"/>
      <w:divBdr>
        <w:top w:val="none" w:sz="0" w:space="0" w:color="auto"/>
        <w:left w:val="none" w:sz="0" w:space="0" w:color="auto"/>
        <w:bottom w:val="none" w:sz="0" w:space="0" w:color="auto"/>
        <w:right w:val="none" w:sz="0" w:space="0" w:color="auto"/>
      </w:divBdr>
      <w:divsChild>
        <w:div w:id="451435557">
          <w:marLeft w:val="0"/>
          <w:marRight w:val="120"/>
          <w:marTop w:val="0"/>
          <w:marBottom w:val="0"/>
          <w:divBdr>
            <w:top w:val="none" w:sz="0" w:space="0" w:color="auto"/>
            <w:left w:val="none" w:sz="0" w:space="0" w:color="auto"/>
            <w:bottom w:val="none" w:sz="0" w:space="0" w:color="auto"/>
            <w:right w:val="none" w:sz="0" w:space="0" w:color="auto"/>
          </w:divBdr>
          <w:divsChild>
            <w:div w:id="708527490">
              <w:marLeft w:val="0"/>
              <w:marRight w:val="0"/>
              <w:marTop w:val="0"/>
              <w:marBottom w:val="0"/>
              <w:divBdr>
                <w:top w:val="none" w:sz="0" w:space="0" w:color="auto"/>
                <w:left w:val="none" w:sz="0" w:space="0" w:color="auto"/>
                <w:bottom w:val="none" w:sz="0" w:space="0" w:color="auto"/>
                <w:right w:val="none" w:sz="0" w:space="0" w:color="auto"/>
              </w:divBdr>
              <w:divsChild>
                <w:div w:id="1794207900">
                  <w:marLeft w:val="0"/>
                  <w:marRight w:val="0"/>
                  <w:marTop w:val="0"/>
                  <w:marBottom w:val="0"/>
                  <w:divBdr>
                    <w:top w:val="none" w:sz="0" w:space="0" w:color="auto"/>
                    <w:left w:val="none" w:sz="0" w:space="0" w:color="auto"/>
                    <w:bottom w:val="none" w:sz="0" w:space="0" w:color="auto"/>
                    <w:right w:val="none" w:sz="0" w:space="0" w:color="auto"/>
                  </w:divBdr>
                  <w:divsChild>
                    <w:div w:id="1833909175">
                      <w:marLeft w:val="0"/>
                      <w:marRight w:val="0"/>
                      <w:marTop w:val="0"/>
                      <w:marBottom w:val="0"/>
                      <w:divBdr>
                        <w:top w:val="none" w:sz="0" w:space="0" w:color="auto"/>
                        <w:left w:val="none" w:sz="0" w:space="0" w:color="auto"/>
                        <w:bottom w:val="none" w:sz="0" w:space="0" w:color="auto"/>
                        <w:right w:val="none" w:sz="0" w:space="0" w:color="auto"/>
                      </w:divBdr>
                      <w:divsChild>
                        <w:div w:id="1579486839">
                          <w:marLeft w:val="480"/>
                          <w:marRight w:val="0"/>
                          <w:marTop w:val="0"/>
                          <w:marBottom w:val="0"/>
                          <w:divBdr>
                            <w:top w:val="none" w:sz="0" w:space="0" w:color="auto"/>
                            <w:left w:val="none" w:sz="0" w:space="0" w:color="auto"/>
                            <w:bottom w:val="none" w:sz="0" w:space="0" w:color="auto"/>
                            <w:right w:val="none" w:sz="0" w:space="0" w:color="auto"/>
                          </w:divBdr>
                          <w:divsChild>
                            <w:div w:id="919871950">
                              <w:marLeft w:val="0"/>
                              <w:marRight w:val="0"/>
                              <w:marTop w:val="0"/>
                              <w:marBottom w:val="0"/>
                              <w:divBdr>
                                <w:top w:val="none" w:sz="0" w:space="0" w:color="auto"/>
                                <w:left w:val="none" w:sz="0" w:space="0" w:color="auto"/>
                                <w:bottom w:val="none" w:sz="0" w:space="0" w:color="auto"/>
                                <w:right w:val="none" w:sz="0" w:space="0" w:color="auto"/>
                              </w:divBdr>
                              <w:divsChild>
                                <w:div w:id="33120581">
                                  <w:marLeft w:val="0"/>
                                  <w:marRight w:val="0"/>
                                  <w:marTop w:val="0"/>
                                  <w:marBottom w:val="0"/>
                                  <w:divBdr>
                                    <w:top w:val="none" w:sz="0" w:space="0" w:color="auto"/>
                                    <w:left w:val="none" w:sz="0" w:space="0" w:color="auto"/>
                                    <w:bottom w:val="none" w:sz="0" w:space="0" w:color="auto"/>
                                    <w:right w:val="none" w:sz="0" w:space="0" w:color="auto"/>
                                  </w:divBdr>
                                  <w:divsChild>
                                    <w:div w:id="740640629">
                                      <w:marLeft w:val="0"/>
                                      <w:marRight w:val="0"/>
                                      <w:marTop w:val="240"/>
                                      <w:marBottom w:val="0"/>
                                      <w:divBdr>
                                        <w:top w:val="none" w:sz="0" w:space="0" w:color="auto"/>
                                        <w:left w:val="none" w:sz="0" w:space="0" w:color="auto"/>
                                        <w:bottom w:val="none" w:sz="0" w:space="0" w:color="auto"/>
                                        <w:right w:val="none" w:sz="0" w:space="0" w:color="auto"/>
                                      </w:divBdr>
                                      <w:divsChild>
                                        <w:div w:id="1106079196">
                                          <w:marLeft w:val="0"/>
                                          <w:marRight w:val="0"/>
                                          <w:marTop w:val="0"/>
                                          <w:marBottom w:val="0"/>
                                          <w:divBdr>
                                            <w:top w:val="none" w:sz="0" w:space="0" w:color="auto"/>
                                            <w:left w:val="none" w:sz="0" w:space="0" w:color="auto"/>
                                            <w:bottom w:val="none" w:sz="0" w:space="0" w:color="auto"/>
                                            <w:right w:val="none" w:sz="0" w:space="0" w:color="auto"/>
                                          </w:divBdr>
                                          <w:divsChild>
                                            <w:div w:id="1926959517">
                                              <w:marLeft w:val="0"/>
                                              <w:marRight w:val="0"/>
                                              <w:marTop w:val="0"/>
                                              <w:marBottom w:val="0"/>
                                              <w:divBdr>
                                                <w:top w:val="none" w:sz="0" w:space="0" w:color="auto"/>
                                                <w:left w:val="none" w:sz="0" w:space="0" w:color="auto"/>
                                                <w:bottom w:val="single" w:sz="6" w:space="23" w:color="auto"/>
                                                <w:right w:val="none" w:sz="0" w:space="0" w:color="auto"/>
                                              </w:divBdr>
                                              <w:divsChild>
                                                <w:div w:id="1807384378">
                                                  <w:marLeft w:val="0"/>
                                                  <w:marRight w:val="0"/>
                                                  <w:marTop w:val="0"/>
                                                  <w:marBottom w:val="0"/>
                                                  <w:divBdr>
                                                    <w:top w:val="none" w:sz="0" w:space="0" w:color="auto"/>
                                                    <w:left w:val="none" w:sz="0" w:space="0" w:color="auto"/>
                                                    <w:bottom w:val="none" w:sz="0" w:space="0" w:color="auto"/>
                                                    <w:right w:val="none" w:sz="0" w:space="0" w:color="auto"/>
                                                  </w:divBdr>
                                                  <w:divsChild>
                                                    <w:div w:id="492726252">
                                                      <w:marLeft w:val="0"/>
                                                      <w:marRight w:val="0"/>
                                                      <w:marTop w:val="0"/>
                                                      <w:marBottom w:val="0"/>
                                                      <w:divBdr>
                                                        <w:top w:val="none" w:sz="0" w:space="0" w:color="auto"/>
                                                        <w:left w:val="none" w:sz="0" w:space="0" w:color="auto"/>
                                                        <w:bottom w:val="none" w:sz="0" w:space="0" w:color="auto"/>
                                                        <w:right w:val="none" w:sz="0" w:space="0" w:color="auto"/>
                                                      </w:divBdr>
                                                      <w:divsChild>
                                                        <w:div w:id="869730005">
                                                          <w:marLeft w:val="0"/>
                                                          <w:marRight w:val="0"/>
                                                          <w:marTop w:val="0"/>
                                                          <w:marBottom w:val="0"/>
                                                          <w:divBdr>
                                                            <w:top w:val="none" w:sz="0" w:space="0" w:color="auto"/>
                                                            <w:left w:val="none" w:sz="0" w:space="0" w:color="auto"/>
                                                            <w:bottom w:val="none" w:sz="0" w:space="0" w:color="auto"/>
                                                            <w:right w:val="none" w:sz="0" w:space="0" w:color="auto"/>
                                                          </w:divBdr>
                                                          <w:divsChild>
                                                            <w:div w:id="1379819041">
                                                              <w:marLeft w:val="0"/>
                                                              <w:marRight w:val="0"/>
                                                              <w:marTop w:val="0"/>
                                                              <w:marBottom w:val="0"/>
                                                              <w:divBdr>
                                                                <w:top w:val="none" w:sz="0" w:space="0" w:color="auto"/>
                                                                <w:left w:val="none" w:sz="0" w:space="0" w:color="auto"/>
                                                                <w:bottom w:val="none" w:sz="0" w:space="0" w:color="auto"/>
                                                                <w:right w:val="none" w:sz="0" w:space="0" w:color="auto"/>
                                                              </w:divBdr>
                                                              <w:divsChild>
                                                                <w:div w:id="1382287332">
                                                                  <w:marLeft w:val="0"/>
                                                                  <w:marRight w:val="0"/>
                                                                  <w:marTop w:val="0"/>
                                                                  <w:marBottom w:val="0"/>
                                                                  <w:divBdr>
                                                                    <w:top w:val="none" w:sz="0" w:space="0" w:color="auto"/>
                                                                    <w:left w:val="none" w:sz="0" w:space="0" w:color="auto"/>
                                                                    <w:bottom w:val="none" w:sz="0" w:space="0" w:color="auto"/>
                                                                    <w:right w:val="none" w:sz="0" w:space="0" w:color="auto"/>
                                                                  </w:divBdr>
                                                                  <w:divsChild>
                                                                    <w:div w:id="15709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4668107">
      <w:bodyDiv w:val="1"/>
      <w:marLeft w:val="0"/>
      <w:marRight w:val="0"/>
      <w:marTop w:val="0"/>
      <w:marBottom w:val="0"/>
      <w:divBdr>
        <w:top w:val="none" w:sz="0" w:space="0" w:color="auto"/>
        <w:left w:val="none" w:sz="0" w:space="0" w:color="auto"/>
        <w:bottom w:val="none" w:sz="0" w:space="0" w:color="auto"/>
        <w:right w:val="none" w:sz="0" w:space="0" w:color="auto"/>
      </w:divBdr>
      <w:divsChild>
        <w:div w:id="680133502">
          <w:marLeft w:val="0"/>
          <w:marRight w:val="120"/>
          <w:marTop w:val="0"/>
          <w:marBottom w:val="0"/>
          <w:divBdr>
            <w:top w:val="none" w:sz="0" w:space="0" w:color="auto"/>
            <w:left w:val="none" w:sz="0" w:space="0" w:color="auto"/>
            <w:bottom w:val="none" w:sz="0" w:space="0" w:color="auto"/>
            <w:right w:val="none" w:sz="0" w:space="0" w:color="auto"/>
          </w:divBdr>
          <w:divsChild>
            <w:div w:id="485046987">
              <w:marLeft w:val="0"/>
              <w:marRight w:val="0"/>
              <w:marTop w:val="0"/>
              <w:marBottom w:val="0"/>
              <w:divBdr>
                <w:top w:val="none" w:sz="0" w:space="0" w:color="auto"/>
                <w:left w:val="none" w:sz="0" w:space="0" w:color="auto"/>
                <w:bottom w:val="none" w:sz="0" w:space="0" w:color="auto"/>
                <w:right w:val="none" w:sz="0" w:space="0" w:color="auto"/>
              </w:divBdr>
              <w:divsChild>
                <w:div w:id="636253583">
                  <w:marLeft w:val="0"/>
                  <w:marRight w:val="0"/>
                  <w:marTop w:val="0"/>
                  <w:marBottom w:val="0"/>
                  <w:divBdr>
                    <w:top w:val="none" w:sz="0" w:space="0" w:color="auto"/>
                    <w:left w:val="none" w:sz="0" w:space="0" w:color="auto"/>
                    <w:bottom w:val="none" w:sz="0" w:space="0" w:color="auto"/>
                    <w:right w:val="none" w:sz="0" w:space="0" w:color="auto"/>
                  </w:divBdr>
                  <w:divsChild>
                    <w:div w:id="260336095">
                      <w:marLeft w:val="0"/>
                      <w:marRight w:val="0"/>
                      <w:marTop w:val="0"/>
                      <w:marBottom w:val="0"/>
                      <w:divBdr>
                        <w:top w:val="none" w:sz="0" w:space="0" w:color="auto"/>
                        <w:left w:val="none" w:sz="0" w:space="0" w:color="auto"/>
                        <w:bottom w:val="none" w:sz="0" w:space="0" w:color="auto"/>
                        <w:right w:val="none" w:sz="0" w:space="0" w:color="auto"/>
                      </w:divBdr>
                      <w:divsChild>
                        <w:div w:id="1374307974">
                          <w:marLeft w:val="315"/>
                          <w:marRight w:val="315"/>
                          <w:marTop w:val="0"/>
                          <w:marBottom w:val="0"/>
                          <w:divBdr>
                            <w:top w:val="none" w:sz="0" w:space="0" w:color="auto"/>
                            <w:left w:val="none" w:sz="0" w:space="0" w:color="auto"/>
                            <w:bottom w:val="single" w:sz="6" w:space="0" w:color="auto"/>
                            <w:right w:val="none" w:sz="0" w:space="0" w:color="auto"/>
                          </w:divBdr>
                          <w:divsChild>
                            <w:div w:id="1484542714">
                              <w:marLeft w:val="0"/>
                              <w:marRight w:val="0"/>
                              <w:marTop w:val="0"/>
                              <w:marBottom w:val="0"/>
                              <w:divBdr>
                                <w:top w:val="none" w:sz="0" w:space="0" w:color="auto"/>
                                <w:left w:val="none" w:sz="0" w:space="0" w:color="auto"/>
                                <w:bottom w:val="none" w:sz="0" w:space="0" w:color="auto"/>
                                <w:right w:val="none" w:sz="0" w:space="0" w:color="auto"/>
                              </w:divBdr>
                              <w:divsChild>
                                <w:div w:id="679625732">
                                  <w:marLeft w:val="0"/>
                                  <w:marRight w:val="0"/>
                                  <w:marTop w:val="0"/>
                                  <w:marBottom w:val="0"/>
                                  <w:divBdr>
                                    <w:top w:val="none" w:sz="0" w:space="0" w:color="auto"/>
                                    <w:left w:val="none" w:sz="0" w:space="0" w:color="auto"/>
                                    <w:bottom w:val="none" w:sz="0" w:space="0" w:color="auto"/>
                                    <w:right w:val="none" w:sz="0" w:space="0" w:color="auto"/>
                                  </w:divBdr>
                                  <w:divsChild>
                                    <w:div w:id="2036810137">
                                      <w:marLeft w:val="0"/>
                                      <w:marRight w:val="0"/>
                                      <w:marTop w:val="0"/>
                                      <w:marBottom w:val="0"/>
                                      <w:divBdr>
                                        <w:top w:val="none" w:sz="0" w:space="0" w:color="auto"/>
                                        <w:left w:val="none" w:sz="0" w:space="0" w:color="auto"/>
                                        <w:bottom w:val="none" w:sz="0" w:space="0" w:color="auto"/>
                                        <w:right w:val="none" w:sz="0" w:space="0" w:color="auto"/>
                                      </w:divBdr>
                                      <w:divsChild>
                                        <w:div w:id="251090506">
                                          <w:marLeft w:val="0"/>
                                          <w:marRight w:val="0"/>
                                          <w:marTop w:val="0"/>
                                          <w:marBottom w:val="0"/>
                                          <w:divBdr>
                                            <w:top w:val="none" w:sz="0" w:space="0" w:color="auto"/>
                                            <w:left w:val="none" w:sz="0" w:space="0" w:color="auto"/>
                                            <w:bottom w:val="none" w:sz="0" w:space="0" w:color="auto"/>
                                            <w:right w:val="none" w:sz="0" w:space="0" w:color="auto"/>
                                          </w:divBdr>
                                          <w:divsChild>
                                            <w:div w:id="306669229">
                                              <w:marLeft w:val="0"/>
                                              <w:marRight w:val="0"/>
                                              <w:marTop w:val="0"/>
                                              <w:marBottom w:val="0"/>
                                              <w:divBdr>
                                                <w:top w:val="none" w:sz="0" w:space="0" w:color="auto"/>
                                                <w:left w:val="none" w:sz="0" w:space="0" w:color="auto"/>
                                                <w:bottom w:val="none" w:sz="0" w:space="0" w:color="auto"/>
                                                <w:right w:val="none" w:sz="0" w:space="0" w:color="auto"/>
                                              </w:divBdr>
                                              <w:divsChild>
                                                <w:div w:id="843859870">
                                                  <w:marLeft w:val="0"/>
                                                  <w:marRight w:val="0"/>
                                                  <w:marTop w:val="0"/>
                                                  <w:marBottom w:val="0"/>
                                                  <w:divBdr>
                                                    <w:top w:val="none" w:sz="0" w:space="0" w:color="auto"/>
                                                    <w:left w:val="none" w:sz="0" w:space="0" w:color="auto"/>
                                                    <w:bottom w:val="none" w:sz="0" w:space="0" w:color="auto"/>
                                                    <w:right w:val="none" w:sz="0" w:space="0" w:color="auto"/>
                                                  </w:divBdr>
                                                  <w:divsChild>
                                                    <w:div w:id="1074008990">
                                                      <w:marLeft w:val="0"/>
                                                      <w:marRight w:val="0"/>
                                                      <w:marTop w:val="0"/>
                                                      <w:marBottom w:val="0"/>
                                                      <w:divBdr>
                                                        <w:top w:val="none" w:sz="0" w:space="0" w:color="auto"/>
                                                        <w:left w:val="none" w:sz="0" w:space="0" w:color="auto"/>
                                                        <w:bottom w:val="none" w:sz="0" w:space="0" w:color="auto"/>
                                                        <w:right w:val="none" w:sz="0" w:space="0" w:color="auto"/>
                                                      </w:divBdr>
                                                      <w:divsChild>
                                                        <w:div w:id="1354381154">
                                                          <w:marLeft w:val="0"/>
                                                          <w:marRight w:val="0"/>
                                                          <w:marTop w:val="0"/>
                                                          <w:marBottom w:val="0"/>
                                                          <w:divBdr>
                                                            <w:top w:val="none" w:sz="0" w:space="0" w:color="auto"/>
                                                            <w:left w:val="none" w:sz="0" w:space="0" w:color="auto"/>
                                                            <w:bottom w:val="none" w:sz="0" w:space="0" w:color="auto"/>
                                                            <w:right w:val="none" w:sz="0" w:space="0" w:color="auto"/>
                                                          </w:divBdr>
                                                          <w:divsChild>
                                                            <w:div w:id="21312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programs-surveys/school-finance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2DB2A-B4AC-4156-BAC3-8405C8C4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9</Pages>
  <Words>3208</Words>
  <Characters>18290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Commerce</Company>
  <LinksUpToDate>false</LinksUpToDate>
  <CharactersWithSpaces>21456</CharactersWithSpaces>
  <SharedDoc>false</SharedDoc>
  <HLinks>
    <vt:vector size="6" baseType="variant">
      <vt:variant>
        <vt:i4>1114114</vt:i4>
      </vt:variant>
      <vt:variant>
        <vt:i4>0</vt:i4>
      </vt:variant>
      <vt:variant>
        <vt:i4>0</vt:i4>
      </vt:variant>
      <vt:variant>
        <vt:i4>5</vt:i4>
      </vt:variant>
      <vt:variant>
        <vt:lpwstr>https://www.census.gov/programs-surveys/school-finances.html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Paul Villena</dc:creator>
  <cp:keywords/>
  <cp:lastModifiedBy>Thomas J Smith (CENSUS/EMD FED)</cp:lastModifiedBy>
  <cp:revision>6</cp:revision>
  <cp:lastPrinted>2015-08-17T16:13:00Z</cp:lastPrinted>
  <dcterms:created xsi:type="dcterms:W3CDTF">2021-09-08T13:56:00Z</dcterms:created>
  <dcterms:modified xsi:type="dcterms:W3CDTF">2021-09-16T19:27:00Z</dcterms:modified>
</cp:coreProperties>
</file>