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0CC" w:rsidRDefault="009630CC" w14:paraId="48C7F944" w14:textId="77777777">
      <w:pPr>
        <w:jc w:val="center"/>
      </w:pPr>
      <w:r>
        <w:t>Department of Commerce</w:t>
      </w:r>
    </w:p>
    <w:p w:rsidR="009630CC" w:rsidRDefault="009630CC" w14:paraId="3AB27D12" w14:textId="77777777">
      <w:pPr>
        <w:jc w:val="center"/>
      </w:pPr>
      <w:r>
        <w:t>U.S. Census Bureau</w:t>
      </w:r>
    </w:p>
    <w:p w:rsidR="003529E4" w:rsidRDefault="003529E4" w14:paraId="6C74ED6F" w14:textId="77777777">
      <w:pPr>
        <w:jc w:val="center"/>
      </w:pPr>
      <w:r>
        <w:t>OMB Information Collection Request</w:t>
      </w:r>
    </w:p>
    <w:p w:rsidR="009630CC" w:rsidRDefault="009630CC" w14:paraId="5CC5A99E" w14:textId="77777777">
      <w:pPr>
        <w:jc w:val="center"/>
      </w:pPr>
      <w:r>
        <w:t xml:space="preserve">Annual Survey of </w:t>
      </w:r>
      <w:r w:rsidR="002F63B7">
        <w:t>School System Finances</w:t>
      </w:r>
    </w:p>
    <w:p w:rsidR="009630CC" w:rsidRDefault="009630CC" w14:paraId="2608FAA0" w14:textId="77777777">
      <w:pPr>
        <w:jc w:val="center"/>
      </w:pPr>
      <w:r>
        <w:t>OMB Control Number 0607-0700</w:t>
      </w:r>
    </w:p>
    <w:p w:rsidR="009630CC" w:rsidRDefault="009630CC" w14:paraId="41839900" w14:textId="77777777">
      <w:pPr>
        <w:jc w:val="center"/>
      </w:pPr>
    </w:p>
    <w:p w:rsidR="009630CC" w:rsidRDefault="009630CC" w14:paraId="70917CC6" w14:textId="77777777">
      <w:r>
        <w:t>Part B – Collections of Information Employing Statistical Methods</w:t>
      </w:r>
    </w:p>
    <w:p w:rsidR="009630CC" w:rsidRDefault="009630CC" w14:paraId="186CA7BA" w14:textId="77777777"/>
    <w:p w:rsidR="009630CC" w:rsidRDefault="009630CC" w14:paraId="1B6B3E59" w14:textId="77777777">
      <w:r>
        <w:t xml:space="preserve">1.  </w:t>
      </w:r>
      <w:r>
        <w:rPr>
          <w:u w:val="single"/>
        </w:rPr>
        <w:t>Universe and Respondent Selection</w:t>
      </w:r>
    </w:p>
    <w:p w:rsidR="009630CC" w:rsidRDefault="009630CC" w14:paraId="7C43A383" w14:textId="77777777">
      <w:pPr>
        <w:rPr>
          <w:u w:val="single"/>
        </w:rPr>
      </w:pPr>
    </w:p>
    <w:p w:rsidR="009630CC" w:rsidRDefault="009630CC" w14:paraId="49E4C7DC" w14:textId="77777777"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The</w:t>
      </w:r>
      <w:r w:rsidR="004323F0">
        <w:t xml:space="preserve"> 2019</w:t>
      </w:r>
      <w:r>
        <w:t xml:space="preserve"> universe consist</w:t>
      </w:r>
      <w:r w:rsidR="004323F0">
        <w:t>ed</w:t>
      </w:r>
      <w:r>
        <w:t xml:space="preserve"> of </w:t>
      </w:r>
      <w:r w:rsidRPr="00BB08A1">
        <w:t xml:space="preserve">approximately </w:t>
      </w:r>
      <w:r w:rsidRPr="00BB08A1" w:rsidR="004D65FC">
        <w:t>1</w:t>
      </w:r>
      <w:r w:rsidR="009D00F7">
        <w:t>4,</w:t>
      </w:r>
      <w:r w:rsidR="00C33837">
        <w:t>738</w:t>
      </w:r>
      <w:r w:rsidRPr="00BF4965">
        <w:t xml:space="preserve"> </w:t>
      </w:r>
      <w:r w:rsidR="00C33837">
        <w:t xml:space="preserve">governmental </w:t>
      </w:r>
      <w:r w:rsidRPr="00BF4965">
        <w:t xml:space="preserve">school </w:t>
      </w:r>
      <w:r w:rsidRPr="00BF4965" w:rsidR="00254C2F">
        <w:t>systems</w:t>
      </w:r>
      <w:r w:rsidR="00F90F84">
        <w:t xml:space="preserve"> </w:t>
      </w:r>
      <w:r w:rsidRPr="00BF4965" w:rsidR="00254C2F">
        <w:t>as counted</w:t>
      </w:r>
      <w:r w:rsidR="00F90F84">
        <w:t xml:space="preserve"> in the most recent </w:t>
      </w:r>
      <w:r>
        <w:t>list</w:t>
      </w:r>
      <w:r w:rsidR="00F90F84">
        <w:t xml:space="preserve"> </w:t>
      </w:r>
      <w:r>
        <w:t xml:space="preserve">of school systems in the Governments </w:t>
      </w:r>
      <w:r w:rsidR="00F90F84">
        <w:t>Master Address File</w:t>
      </w:r>
      <w:r w:rsidR="00A57AFF">
        <w:t xml:space="preserve"> </w:t>
      </w:r>
      <w:r w:rsidR="00AC43F0">
        <w:t xml:space="preserve">and </w:t>
      </w:r>
      <w:r w:rsidR="004323F0">
        <w:t xml:space="preserve">was </w:t>
      </w:r>
      <w:r>
        <w:t>distributed as follows:</w:t>
      </w:r>
    </w:p>
    <w:p w:rsidR="009630CC" w:rsidRDefault="009630CC" w14:paraId="68D412B8" w14:textId="77777777"/>
    <w:p w:rsidRPr="00BB08A1" w:rsidR="009630CC" w:rsidRDefault="009630CC" w14:paraId="2ADF07D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4320"/>
      </w:pPr>
      <w:r>
        <w:t>Independent School Districts</w:t>
      </w:r>
      <w:r>
        <w:tab/>
      </w:r>
      <w:r>
        <w:tab/>
      </w:r>
      <w:r>
        <w:tab/>
      </w:r>
      <w:r>
        <w:tab/>
      </w:r>
      <w:r w:rsidRPr="00BB08A1" w:rsidR="00B903D6">
        <w:t>12,</w:t>
      </w:r>
      <w:r w:rsidR="00C33837">
        <w:t>161</w:t>
      </w:r>
      <w:r w:rsidRPr="00BB08A1" w:rsidR="009D00F7">
        <w:t xml:space="preserve"> </w:t>
      </w:r>
    </w:p>
    <w:p w:rsidRPr="00BB08A1" w:rsidR="009630CC" w:rsidRDefault="009630CC" w14:paraId="493CABA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4320"/>
      </w:pPr>
      <w:r w:rsidRPr="00BB08A1">
        <w:t>Dependent Educationa</w:t>
      </w:r>
      <w:r w:rsidRPr="00BB08A1" w:rsidR="00B903D6">
        <w:t>l Service Agencies (</w:t>
      </w:r>
      <w:proofErr w:type="gramStart"/>
      <w:r w:rsidRPr="00BB08A1" w:rsidR="00B903D6">
        <w:t>S</w:t>
      </w:r>
      <w:r w:rsidR="008072F9">
        <w:t>E</w:t>
      </w:r>
      <w:r w:rsidRPr="00BB08A1" w:rsidR="00B903D6">
        <w:t xml:space="preserve">As)  </w:t>
      </w:r>
      <w:r w:rsidRPr="00BB08A1" w:rsidR="00B903D6">
        <w:tab/>
      </w:r>
      <w:proofErr w:type="gramEnd"/>
      <w:r w:rsidRPr="00BB08A1" w:rsidR="00B903D6">
        <w:t xml:space="preserve">  1,</w:t>
      </w:r>
      <w:r w:rsidR="009D00F7">
        <w:t>4</w:t>
      </w:r>
      <w:r w:rsidR="00C33837">
        <w:t>46</w:t>
      </w:r>
    </w:p>
    <w:p w:rsidR="009630CC" w:rsidRDefault="009630CC" w14:paraId="3791283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4320"/>
      </w:pPr>
      <w:r w:rsidRPr="00BB08A1">
        <w:t xml:space="preserve">Dependent School Systems (not </w:t>
      </w:r>
      <w:proofErr w:type="gramStart"/>
      <w:r w:rsidRPr="00BB08A1">
        <w:t>S</w:t>
      </w:r>
      <w:r w:rsidR="00F828EA">
        <w:t>E</w:t>
      </w:r>
      <w:r w:rsidRPr="00BB08A1">
        <w:t xml:space="preserve">As)  </w:t>
      </w:r>
      <w:r w:rsidRPr="00BB08A1">
        <w:tab/>
      </w:r>
      <w:proofErr w:type="gramEnd"/>
      <w:r w:rsidRPr="00BB08A1">
        <w:tab/>
        <w:t xml:space="preserve"> </w:t>
      </w:r>
      <w:r w:rsidRPr="00BB08A1" w:rsidR="00B903D6">
        <w:t xml:space="preserve"> 1,</w:t>
      </w:r>
      <w:r w:rsidR="009D00F7">
        <w:t>1</w:t>
      </w:r>
      <w:r w:rsidR="00C33837">
        <w:t>31</w:t>
      </w:r>
    </w:p>
    <w:p w:rsidR="004323F0" w:rsidP="004323F0" w:rsidRDefault="004323F0" w14:paraId="56C1837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</w:p>
    <w:p w:rsidR="004323F0" w:rsidP="004323F0" w:rsidRDefault="004323F0" w14:paraId="58DCC41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>
        <w:t>In addition to the governmental school systems from the Governments Master Address File, the U.S. Census Bureau also collec</w:t>
      </w:r>
      <w:r w:rsidR="0016435D">
        <w:t>ted</w:t>
      </w:r>
      <w:r>
        <w:t xml:space="preserve"> finance data from approximately 5,184 non-governmental </w:t>
      </w:r>
      <w:r w:rsidR="00ED4827">
        <w:t xml:space="preserve">charter </w:t>
      </w:r>
      <w:r>
        <w:t xml:space="preserve">school systems </w:t>
      </w:r>
      <w:r w:rsidR="0016435D">
        <w:t xml:space="preserve">for the fiscal year 2019 collection </w:t>
      </w:r>
      <w:r>
        <w:t>for the Department of Education’s National Center for Education Statistics (NCES) using a list of local education agencies from NCES’ Local Education Agency Universe (School District) Survey.</w:t>
      </w:r>
      <w:r w:rsidR="0016435D">
        <w:t xml:space="preserve"> The full size of the combined universe is approximately 19,922 school systems.</w:t>
      </w:r>
    </w:p>
    <w:p w:rsidR="009630CC" w:rsidRDefault="009630CC" w14:paraId="285AB298" w14:textId="77777777"/>
    <w:p w:rsidR="009630CC" w:rsidRDefault="004323F0" w14:paraId="3A8232B5" w14:textId="77777777">
      <w:r>
        <w:t xml:space="preserve">NCES </w:t>
      </w:r>
      <w:r w:rsidR="009630CC">
        <w:t>has maintained annual reimbursable agreements with the Census Bureau that require the collection and dissemination of universe data.</w:t>
      </w:r>
      <w:r w:rsidR="0018544B">
        <w:t xml:space="preserve"> </w:t>
      </w:r>
      <w:r w:rsidR="009630CC">
        <w:t xml:space="preserve">The full universe of school systems </w:t>
      </w:r>
      <w:proofErr w:type="gramStart"/>
      <w:r w:rsidR="009630CC">
        <w:t>are</w:t>
      </w:r>
      <w:proofErr w:type="gramEnd"/>
      <w:r w:rsidR="009630CC">
        <w:t xml:space="preserve"> included in the annual survey.</w:t>
      </w:r>
    </w:p>
    <w:p w:rsidR="009630CC" w:rsidRDefault="009630CC" w14:paraId="2FE01A27" w14:textId="77777777"/>
    <w:p w:rsidR="009630CC" w:rsidRDefault="009630CC" w14:paraId="43582030" w14:textId="77777777">
      <w:r>
        <w:t>Due to the use of central collection from state education agencies, the</w:t>
      </w:r>
      <w:r w:rsidR="00583B05">
        <w:t xml:space="preserve"> approximate</w:t>
      </w:r>
      <w:r>
        <w:t xml:space="preserve"> response rate for the </w:t>
      </w:r>
      <w:r w:rsidRPr="00BB08A1" w:rsidR="00254C2F">
        <w:t>201</w:t>
      </w:r>
      <w:r w:rsidR="0016435D">
        <w:t>9</w:t>
      </w:r>
      <w:r w:rsidRPr="00BB08A1">
        <w:t xml:space="preserve"> school district finance survey cycle was </w:t>
      </w:r>
      <w:r w:rsidRPr="00BB08A1" w:rsidR="00453D95">
        <w:t>9</w:t>
      </w:r>
      <w:r w:rsidR="009D00F7">
        <w:t>6</w:t>
      </w:r>
      <w:r>
        <w:t xml:space="preserve"> percent.</w:t>
      </w:r>
    </w:p>
    <w:p w:rsidR="009630CC" w:rsidRDefault="009630CC" w14:paraId="26D798FF" w14:textId="77777777"/>
    <w:p w:rsidR="009630CC" w:rsidRDefault="009630CC" w14:paraId="38153405" w14:textId="77777777">
      <w:pPr>
        <w:rPr>
          <w:u w:val="single"/>
        </w:rPr>
      </w:pPr>
      <w:r w:rsidRPr="006F2D75">
        <w:t>2.</w:t>
      </w:r>
      <w:r w:rsidRPr="006F2D75" w:rsidR="006F2D75">
        <w:t xml:space="preserve">  </w:t>
      </w:r>
      <w:r>
        <w:rPr>
          <w:u w:val="single"/>
        </w:rPr>
        <w:t>Procedures for Collecting Information</w:t>
      </w:r>
    </w:p>
    <w:p w:rsidR="009630CC" w:rsidRDefault="009630CC" w14:paraId="2079854D" w14:textId="77777777"/>
    <w:p w:rsidR="00352374" w:rsidP="00352374" w:rsidRDefault="009630CC" w14:paraId="70FB9A82" w14:textId="77777777"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Th</w:t>
      </w:r>
      <w:r w:rsidR="00352374">
        <w:t>e</w:t>
      </w:r>
      <w:r>
        <w:t xml:space="preserve"> form</w:t>
      </w:r>
      <w:r w:rsidR="00352374">
        <w:t xml:space="preserve">, F-33, </w:t>
      </w:r>
      <w:r>
        <w:t xml:space="preserve">contains the elementary-secondary education </w:t>
      </w:r>
      <w:r w:rsidR="003D3259">
        <w:t xml:space="preserve">finance items collected </w:t>
      </w:r>
      <w:r>
        <w:t>by the Census Bureau.</w:t>
      </w:r>
      <w:r w:rsidR="0018544B">
        <w:t xml:space="preserve"> </w:t>
      </w:r>
      <w:r>
        <w:t xml:space="preserve">In practice, this form </w:t>
      </w:r>
      <w:r w:rsidR="00583B05">
        <w:t>serves more as a data-reporting</w:t>
      </w:r>
      <w:r>
        <w:t xml:space="preserve"> guide</w:t>
      </w:r>
      <w:r w:rsidR="00583B05">
        <w:t xml:space="preserve"> for respondents</w:t>
      </w:r>
      <w:r>
        <w:t xml:space="preserve"> rather than as a data collection instrument.</w:t>
      </w:r>
      <w:r w:rsidR="0018544B">
        <w:t xml:space="preserve"> </w:t>
      </w:r>
      <w:r>
        <w:t xml:space="preserve">The Census Bureau relies heavily on collecting this public school system finance data centrally at the </w:t>
      </w:r>
      <w:r w:rsidR="00583B05">
        <w:t>state education agency</w:t>
      </w:r>
      <w:r>
        <w:t>.</w:t>
      </w:r>
      <w:r w:rsidR="0018544B">
        <w:t xml:space="preserve"> </w:t>
      </w:r>
      <w:r>
        <w:t>All states provide significant amounts of these data centrally to the Census Bureau via the Internet using File Transfer Protocol (FTP).</w:t>
      </w:r>
      <w:r w:rsidR="0018544B">
        <w:t xml:space="preserve"> </w:t>
      </w:r>
      <w:r w:rsidR="00352374">
        <w:t>Supplemental forms are sent to school systems in states where the state education agency cannot provide information on assets (F-33-L1), indebtedness (F-33-L2), or both (F-33-L3).</w:t>
      </w:r>
    </w:p>
    <w:p w:rsidR="009630CC" w:rsidRDefault="009630CC" w14:paraId="7F636EA0" w14:textId="77777777"/>
    <w:p w:rsidR="00352374" w:rsidRDefault="00352374" w14:paraId="2497E4A4" w14:textId="77777777">
      <w:r>
        <w:t xml:space="preserve">The Census Bureau facilitates central collection by accepting </w:t>
      </w:r>
      <w:r w:rsidR="00FC1EDB">
        <w:t xml:space="preserve">from </w:t>
      </w:r>
      <w:r>
        <w:t>states data in one of two formats.</w:t>
      </w:r>
      <w:r w:rsidR="0018544B">
        <w:t xml:space="preserve"> </w:t>
      </w:r>
      <w:r>
        <w:t xml:space="preserve">Currently, </w:t>
      </w:r>
      <w:r w:rsidRPr="00BB08A1" w:rsidR="00940545">
        <w:t>1</w:t>
      </w:r>
      <w:r w:rsidR="0016435D">
        <w:t>7</w:t>
      </w:r>
      <w:r>
        <w:t xml:space="preserve"> states provide the Census Bureau electronic copies of state-</w:t>
      </w:r>
      <w:r>
        <w:lastRenderedPageBreak/>
        <w:t xml:space="preserve">specific detailed education finance data files. The Census Bureau maintains programs for </w:t>
      </w:r>
      <w:r w:rsidRPr="00BB08A1">
        <w:t xml:space="preserve">converting these data from the state agency format to the Census </w:t>
      </w:r>
      <w:r w:rsidRPr="00BB08A1" w:rsidR="00FC1EDB">
        <w:t xml:space="preserve">Bureau </w:t>
      </w:r>
      <w:r w:rsidRPr="00BB08A1">
        <w:t>F-33 format. Thirty</w:t>
      </w:r>
      <w:r w:rsidRPr="00BB08A1" w:rsidR="00940545">
        <w:t>-</w:t>
      </w:r>
      <w:r w:rsidR="0016435D">
        <w:t>four</w:t>
      </w:r>
      <w:r w:rsidR="002826B2">
        <w:t xml:space="preserve"> </w:t>
      </w:r>
      <w:r>
        <w:t>states reformat state-specific data files into the Census Bureau’s format prior to submitting the data electronically to the Census Bureau</w:t>
      </w:r>
      <w:r w:rsidRPr="000E5DD2">
        <w:t>.</w:t>
      </w:r>
    </w:p>
    <w:p w:rsidR="00352374" w:rsidRDefault="00352374" w14:paraId="722B2C6F" w14:textId="77777777"/>
    <w:p w:rsidR="009630CC" w:rsidRDefault="00352374" w14:paraId="7D549BC0" w14:textId="77777777">
      <w:pPr>
        <w:rPr>
          <w:lang w:val="en-CA"/>
        </w:rPr>
      </w:pPr>
      <w:r>
        <w:t>Al</w:t>
      </w:r>
      <w:r w:rsidR="009630CC">
        <w:t>l school districts are canvassed in the survey. As such, there is no sampling error for the school district estimate</w:t>
      </w:r>
      <w:r w:rsidR="00EC25E8">
        <w:t>s</w:t>
      </w:r>
      <w:r w:rsidR="009630CC">
        <w:t>. However, data are subject to nonsampling error</w:t>
      </w:r>
      <w:r w:rsidR="005D1786">
        <w:t>s</w:t>
      </w:r>
      <w:r w:rsidR="009630CC">
        <w:t xml:space="preserve"> such as respondent error, coverage error, nonresponse error, and processing error. To mitigate the impact </w:t>
      </w:r>
      <w:r w:rsidR="000607B4">
        <w:t>of the nonsampling errors, ed</w:t>
      </w:r>
      <w:r w:rsidR="006B4062">
        <w:t xml:space="preserve">iting </w:t>
      </w:r>
      <w:r w:rsidRPr="00BF4965" w:rsidR="006B4062">
        <w:t>and estimat</w:t>
      </w:r>
      <w:r w:rsidRPr="00BF4965" w:rsidR="00BF4965">
        <w:t xml:space="preserve">ing for missing data items </w:t>
      </w:r>
      <w:r w:rsidR="005D1786">
        <w:t>(</w:t>
      </w:r>
      <w:r w:rsidRPr="00BF4965" w:rsidR="006B4062">
        <w:t>e.g., prorating state level amounts to school districts</w:t>
      </w:r>
      <w:r w:rsidRPr="00BF4965" w:rsidR="002B53C9">
        <w:t>)</w:t>
      </w:r>
      <w:r w:rsidR="000607B4">
        <w:t xml:space="preserve"> are used</w:t>
      </w:r>
      <w:r w:rsidR="009630CC">
        <w:t>.</w:t>
      </w:r>
    </w:p>
    <w:p w:rsidR="009630CC" w:rsidRDefault="009630CC" w14:paraId="31E817A7" w14:textId="77777777"/>
    <w:p w:rsidR="009630CC" w:rsidRDefault="009630CC" w14:paraId="2FE021BC" w14:textId="77777777">
      <w:r>
        <w:t xml:space="preserve">3.  </w:t>
      </w:r>
      <w:r>
        <w:rPr>
          <w:u w:val="single"/>
        </w:rPr>
        <w:t>Methods to Maximize Response</w:t>
      </w:r>
    </w:p>
    <w:p w:rsidR="009630CC" w:rsidRDefault="009630CC" w14:paraId="447AE863" w14:textId="77777777"/>
    <w:p w:rsidR="009630CC" w:rsidRDefault="009630CC" w14:paraId="3A31F58F" w14:textId="77777777"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Nonresponse does not have a major impact on the data from this survey.</w:t>
      </w:r>
      <w:r w:rsidR="0018544B">
        <w:t xml:space="preserve"> </w:t>
      </w:r>
      <w:r>
        <w:t>State education agencies provide most of the finance data centrally for their school systems and this survey benefits from the multiple methods that states can use to increase response.</w:t>
      </w:r>
      <w:r w:rsidR="0018544B">
        <w:t xml:space="preserve"> </w:t>
      </w:r>
      <w:r>
        <w:t>Fiscal data reported to state education agencies by school systems are important factors in determining how much state money each school system receives, and thus this incentive helps minimize nonresponse.</w:t>
      </w:r>
      <w:r w:rsidR="00EC25E8">
        <w:t xml:space="preserve"> Fiscal data</w:t>
      </w:r>
      <w:r w:rsidR="00715971">
        <w:t xml:space="preserve"> are</w:t>
      </w:r>
      <w:r w:rsidR="00EC25E8">
        <w:t xml:space="preserve"> used </w:t>
      </w:r>
      <w:r w:rsidR="00417A31">
        <w:t>to</w:t>
      </w:r>
      <w:r w:rsidR="00EC25E8">
        <w:t xml:space="preserve"> determin</w:t>
      </w:r>
      <w:r w:rsidR="00417A31">
        <w:t>e</w:t>
      </w:r>
      <w:r w:rsidR="00EC25E8">
        <w:t xml:space="preserve"> Title I and Impact Aid federal grant allocations. </w:t>
      </w:r>
    </w:p>
    <w:p w:rsidR="009630CC" w:rsidRDefault="009630CC" w14:paraId="29A62F64" w14:textId="77777777"/>
    <w:p w:rsidR="009630CC" w:rsidRDefault="009630CC" w14:paraId="6774CAE5" w14:textId="77777777">
      <w:r>
        <w:t>The Census Bureau uses traditional mail canvass techniques to enhance response for the forms it sends to school s</w:t>
      </w:r>
      <w:r w:rsidR="000607B4">
        <w:t>ystems to obtain debt and asset</w:t>
      </w:r>
      <w:r>
        <w:t xml:space="preserve"> informati</w:t>
      </w:r>
      <w:r w:rsidR="000607B4">
        <w:t>on.</w:t>
      </w:r>
      <w:r w:rsidR="0018544B">
        <w:t xml:space="preserve"> </w:t>
      </w:r>
      <w:r w:rsidR="000607B4">
        <w:t>Conducting follow-up</w:t>
      </w:r>
      <w:r>
        <w:t xml:space="preserve"> mailings to nonrespondents, initiating central </w:t>
      </w:r>
      <w:r w:rsidR="00EC25E8">
        <w:t xml:space="preserve">data collection techniques, </w:t>
      </w:r>
      <w:r>
        <w:t>soliciting audit reports in lieu of completed questionnaires</w:t>
      </w:r>
      <w:r w:rsidR="00EC25E8">
        <w:t xml:space="preserve">, and an Internet collection for debt and asset data </w:t>
      </w:r>
      <w:r>
        <w:t>are several methods the Census Bureau uses to maximize response.</w:t>
      </w:r>
    </w:p>
    <w:p w:rsidR="00E25F24" w:rsidRDefault="00E25F24" w14:paraId="06989C8B" w14:textId="77777777"/>
    <w:p w:rsidR="00C96F45" w:rsidP="00E25F24" w:rsidRDefault="00C96F45" w14:paraId="27BA42CF" w14:textId="77777777">
      <w:r w:rsidRPr="00C96F45">
        <w:t xml:space="preserve">The Annual Survey of School System Finances has unit and item response rate goals of </w:t>
      </w:r>
      <w:r w:rsidRPr="00BB08A1">
        <w:t>85</w:t>
      </w:r>
      <w:r w:rsidRPr="00C96F45">
        <w:t xml:space="preserve"> percent, which meet the response rate thresholds specified in OMB, Census Bure</w:t>
      </w:r>
      <w:r>
        <w:t>au, and NCES Quality Standards.</w:t>
      </w:r>
    </w:p>
    <w:p w:rsidR="00C96F45" w:rsidP="00E25F24" w:rsidRDefault="00C96F45" w14:paraId="2FA1CF86" w14:textId="77777777"/>
    <w:p w:rsidR="009630CC" w:rsidP="00E25F24" w:rsidRDefault="00E25F24" w14:paraId="6DA316BA" w14:textId="77777777">
      <w:r>
        <w:t xml:space="preserve">The Annual Survey of School System Finances has always </w:t>
      </w:r>
      <w:r w:rsidR="00417A31">
        <w:t xml:space="preserve">exceeded </w:t>
      </w:r>
      <w:r w:rsidR="00C96F45">
        <w:t>these</w:t>
      </w:r>
      <w:r>
        <w:t xml:space="preserve"> response rate goals due to long-standing central collection agreements with each state and the District of Columbia. State education agencies generally require school districts to submit complete financial data to them. The survey has received a file from every state respondent every year, which ensures a high response rate.</w:t>
      </w:r>
    </w:p>
    <w:p w:rsidR="009630CC" w:rsidRDefault="009630CC" w14:paraId="24ABCF9D" w14:textId="77777777"/>
    <w:p w:rsidR="009630CC" w:rsidRDefault="009630CC" w14:paraId="6E487F31" w14:textId="77777777">
      <w:pPr>
        <w:rPr>
          <w:u w:val="single"/>
        </w:rPr>
      </w:pPr>
      <w:r w:rsidRPr="00F211A1">
        <w:t xml:space="preserve">4.  </w:t>
      </w:r>
      <w:r w:rsidRPr="00F211A1">
        <w:rPr>
          <w:u w:val="single"/>
        </w:rPr>
        <w:t>Test of Procedures or Methods</w:t>
      </w:r>
    </w:p>
    <w:p w:rsidR="009630CC" w:rsidRDefault="009630CC" w14:paraId="6E446DBD" w14:textId="77777777">
      <w:pPr>
        <w:rPr>
          <w:u w:val="single"/>
        </w:rPr>
      </w:pPr>
    </w:p>
    <w:p w:rsidR="009630CC" w:rsidRDefault="009630CC" w14:paraId="5232DE13" w14:textId="77777777">
      <w:pPr>
        <w:pStyle w:val="BodyText"/>
        <w:rPr>
          <w:i w:val="0"/>
          <w:iCs w:val="0"/>
        </w:rPr>
      </w:pPr>
      <w:r>
        <w:rPr>
          <w:i w:val="0"/>
          <w:iCs w:val="0"/>
          <w:lang w:val="en-CA"/>
        </w:rPr>
        <w:fldChar w:fldCharType="begin"/>
      </w:r>
      <w:r>
        <w:rPr>
          <w:i w:val="0"/>
          <w:iCs w:val="0"/>
          <w:lang w:val="en-CA"/>
        </w:rPr>
        <w:instrText xml:space="preserve"> SEQ CHAPTER \h \r 1</w:instrText>
      </w:r>
      <w:r>
        <w:rPr>
          <w:i w:val="0"/>
          <w:iCs w:val="0"/>
          <w:lang w:val="en-CA"/>
        </w:rPr>
        <w:fldChar w:fldCharType="end"/>
      </w:r>
      <w:r w:rsidR="007F77F9">
        <w:rPr>
          <w:i w:val="0"/>
          <w:iCs w:val="0"/>
        </w:rPr>
        <w:t>In 20</w:t>
      </w:r>
      <w:r w:rsidR="0016435D">
        <w:rPr>
          <w:i w:val="0"/>
          <w:iCs w:val="0"/>
        </w:rPr>
        <w:t>20</w:t>
      </w:r>
      <w:r w:rsidR="007F77F9">
        <w:rPr>
          <w:i w:val="0"/>
          <w:iCs w:val="0"/>
        </w:rPr>
        <w:t xml:space="preserve"> </w:t>
      </w:r>
      <w:r w:rsidR="00E86CD7">
        <w:rPr>
          <w:i w:val="0"/>
          <w:iCs w:val="0"/>
        </w:rPr>
        <w:t>significant revisions were made to the</w:t>
      </w:r>
      <w:r w:rsidR="00717649">
        <w:rPr>
          <w:i w:val="0"/>
          <w:iCs w:val="0"/>
        </w:rPr>
        <w:t xml:space="preserve"> data items</w:t>
      </w:r>
      <w:r w:rsidR="006F2D75">
        <w:rPr>
          <w:i w:val="0"/>
          <w:iCs w:val="0"/>
        </w:rPr>
        <w:t xml:space="preserve"> on the survey, including updates to the federal revenue section of the survey, the addition of a new section for special education expenditures, and the addition of a new section of data items for the </w:t>
      </w:r>
      <w:r w:rsidRPr="006F2D75" w:rsidR="006F2D75">
        <w:rPr>
          <w:i w:val="0"/>
          <w:iCs w:val="0"/>
        </w:rPr>
        <w:t>Coronavirus Aid, Relief, and Economic Security (CARES) Act</w:t>
      </w:r>
      <w:r w:rsidR="007F77F9">
        <w:rPr>
          <w:i w:val="0"/>
          <w:iCs w:val="0"/>
        </w:rPr>
        <w:t xml:space="preserve">. </w:t>
      </w:r>
      <w:r w:rsidR="00D43F08">
        <w:rPr>
          <w:i w:val="0"/>
          <w:iCs w:val="0"/>
        </w:rPr>
        <w:t xml:space="preserve">The </w:t>
      </w:r>
      <w:r w:rsidR="00EA0382">
        <w:rPr>
          <w:i w:val="0"/>
          <w:iCs w:val="0"/>
        </w:rPr>
        <w:t>FY</w:t>
      </w:r>
      <w:r w:rsidR="0016435D">
        <w:rPr>
          <w:i w:val="0"/>
          <w:iCs w:val="0"/>
        </w:rPr>
        <w:t xml:space="preserve"> </w:t>
      </w:r>
      <w:r w:rsidR="00EA0382">
        <w:rPr>
          <w:i w:val="0"/>
          <w:iCs w:val="0"/>
        </w:rPr>
        <w:t xml:space="preserve">20 </w:t>
      </w:r>
      <w:r w:rsidR="003751E8">
        <w:rPr>
          <w:i w:val="0"/>
          <w:iCs w:val="0"/>
        </w:rPr>
        <w:t>revision</w:t>
      </w:r>
      <w:r w:rsidR="00933CEA">
        <w:rPr>
          <w:i w:val="0"/>
          <w:iCs w:val="0"/>
        </w:rPr>
        <w:t>s</w:t>
      </w:r>
      <w:r w:rsidR="003751E8">
        <w:rPr>
          <w:i w:val="0"/>
          <w:iCs w:val="0"/>
        </w:rPr>
        <w:t xml:space="preserve"> </w:t>
      </w:r>
      <w:r w:rsidR="00D43F08">
        <w:rPr>
          <w:i w:val="0"/>
          <w:iCs w:val="0"/>
        </w:rPr>
        <w:t xml:space="preserve">to </w:t>
      </w:r>
      <w:r w:rsidR="006F2D75">
        <w:rPr>
          <w:i w:val="0"/>
          <w:iCs w:val="0"/>
        </w:rPr>
        <w:t>the Annual Survey of School System Finances</w:t>
      </w:r>
      <w:r w:rsidR="00D43F08">
        <w:rPr>
          <w:i w:val="0"/>
          <w:iCs w:val="0"/>
        </w:rPr>
        <w:t xml:space="preserve"> were discussed as part of a webinar hosted by NCES in July.</w:t>
      </w:r>
      <w:r w:rsidR="0018544B">
        <w:rPr>
          <w:i w:val="0"/>
          <w:iCs w:val="0"/>
        </w:rPr>
        <w:t xml:space="preserve"> </w:t>
      </w:r>
      <w:r w:rsidR="00D43F08">
        <w:rPr>
          <w:i w:val="0"/>
          <w:iCs w:val="0"/>
        </w:rPr>
        <w:t xml:space="preserve">The proposed changes were discussed through poll questions (OMB# 1850-0803 v.271). </w:t>
      </w:r>
      <w:r w:rsidR="003751E8">
        <w:rPr>
          <w:i w:val="0"/>
          <w:iCs w:val="0"/>
        </w:rPr>
        <w:t xml:space="preserve">These results went into the </w:t>
      </w:r>
      <w:proofErr w:type="gramStart"/>
      <w:r w:rsidR="003751E8">
        <w:rPr>
          <w:i w:val="0"/>
          <w:iCs w:val="0"/>
        </w:rPr>
        <w:t>decision making</w:t>
      </w:r>
      <w:proofErr w:type="gramEnd"/>
      <w:r w:rsidR="003751E8">
        <w:rPr>
          <w:i w:val="0"/>
          <w:iCs w:val="0"/>
        </w:rPr>
        <w:t xml:space="preserve"> process as well as the </w:t>
      </w:r>
      <w:r w:rsidR="003751E8">
        <w:rPr>
          <w:i w:val="0"/>
          <w:iCs w:val="0"/>
        </w:rPr>
        <w:lastRenderedPageBreak/>
        <w:t>adjustment to the burden hours.</w:t>
      </w:r>
      <w:r w:rsidR="0018544B">
        <w:rPr>
          <w:i w:val="0"/>
          <w:iCs w:val="0"/>
        </w:rPr>
        <w:t xml:space="preserve"> </w:t>
      </w:r>
      <w:r w:rsidR="003751E8">
        <w:rPr>
          <w:i w:val="0"/>
          <w:iCs w:val="0"/>
        </w:rPr>
        <w:t>We are continually</w:t>
      </w:r>
      <w:r w:rsidR="00717649">
        <w:rPr>
          <w:i w:val="0"/>
          <w:iCs w:val="0"/>
        </w:rPr>
        <w:t xml:space="preserve"> in contact with respondents and NCES </w:t>
      </w:r>
      <w:r w:rsidR="00B2451A">
        <w:rPr>
          <w:i w:val="0"/>
          <w:iCs w:val="0"/>
        </w:rPr>
        <w:t>through webinar</w:t>
      </w:r>
      <w:r w:rsidR="003751E8">
        <w:rPr>
          <w:i w:val="0"/>
          <w:iCs w:val="0"/>
        </w:rPr>
        <w:t>s</w:t>
      </w:r>
      <w:r w:rsidR="00B2451A">
        <w:rPr>
          <w:i w:val="0"/>
          <w:iCs w:val="0"/>
        </w:rPr>
        <w:t xml:space="preserve"> and </w:t>
      </w:r>
      <w:r w:rsidR="003751E8">
        <w:rPr>
          <w:i w:val="0"/>
          <w:iCs w:val="0"/>
        </w:rPr>
        <w:t xml:space="preserve">informal discussions </w:t>
      </w:r>
      <w:r w:rsidR="00397D68">
        <w:rPr>
          <w:i w:val="0"/>
          <w:iCs w:val="0"/>
        </w:rPr>
        <w:t xml:space="preserve">regarding </w:t>
      </w:r>
      <w:r w:rsidR="003751E8">
        <w:rPr>
          <w:i w:val="0"/>
          <w:iCs w:val="0"/>
        </w:rPr>
        <w:t xml:space="preserve">current and future data collections and </w:t>
      </w:r>
      <w:r w:rsidR="00397D68">
        <w:rPr>
          <w:i w:val="0"/>
          <w:iCs w:val="0"/>
        </w:rPr>
        <w:t xml:space="preserve">the </w:t>
      </w:r>
      <w:r w:rsidR="003751E8">
        <w:rPr>
          <w:i w:val="0"/>
          <w:iCs w:val="0"/>
        </w:rPr>
        <w:t>feasibility.</w:t>
      </w:r>
      <w:r w:rsidR="0018544B">
        <w:rPr>
          <w:i w:val="0"/>
          <w:iCs w:val="0"/>
        </w:rPr>
        <w:t xml:space="preserve"> </w:t>
      </w:r>
      <w:r w:rsidR="00933CEA">
        <w:rPr>
          <w:i w:val="0"/>
          <w:iCs w:val="0"/>
        </w:rPr>
        <w:t xml:space="preserve">Our next </w:t>
      </w:r>
      <w:r w:rsidR="00741C3E">
        <w:rPr>
          <w:i w:val="0"/>
          <w:iCs w:val="0"/>
        </w:rPr>
        <w:t>webinar is planned for October 202</w:t>
      </w:r>
      <w:r w:rsidR="006F2D75">
        <w:rPr>
          <w:i w:val="0"/>
          <w:iCs w:val="0"/>
        </w:rPr>
        <w:t>1</w:t>
      </w:r>
      <w:r w:rsidR="00933CEA">
        <w:rPr>
          <w:i w:val="0"/>
          <w:iCs w:val="0"/>
        </w:rPr>
        <w:t xml:space="preserve"> to discuss the implementation of </w:t>
      </w:r>
      <w:r w:rsidR="006F2D75">
        <w:rPr>
          <w:i w:val="0"/>
          <w:iCs w:val="0"/>
        </w:rPr>
        <w:t>the new data items for COVID-19 federal relief funds</w:t>
      </w:r>
      <w:r w:rsidR="00933CEA">
        <w:rPr>
          <w:i w:val="0"/>
          <w:iCs w:val="0"/>
        </w:rPr>
        <w:t>.</w:t>
      </w:r>
    </w:p>
    <w:p w:rsidR="009630CC" w:rsidRDefault="009630CC" w14:paraId="047E66D5" w14:textId="77777777">
      <w:pPr>
        <w:pStyle w:val="BodyText"/>
      </w:pPr>
    </w:p>
    <w:p w:rsidR="009630CC" w:rsidRDefault="009630CC" w14:paraId="003BAA63" w14:textId="77777777">
      <w:r>
        <w:t xml:space="preserve">5.  </w:t>
      </w:r>
      <w:r>
        <w:rPr>
          <w:u w:val="single"/>
        </w:rPr>
        <w:t>Contacts for Statistical Aspects and Data Collection</w:t>
      </w:r>
    </w:p>
    <w:p w:rsidR="009630CC" w:rsidRDefault="009630CC" w14:paraId="0C044380" w14:textId="77777777"/>
    <w:p w:rsidR="009630CC" w:rsidRDefault="009630CC" w14:paraId="1A9E4D6F" w14:textId="77777777">
      <w:r>
        <w:rPr>
          <w:u w:val="single"/>
        </w:rPr>
        <w:t>Statistical Aspects monitored by</w:t>
      </w:r>
      <w:r>
        <w:t>:</w:t>
      </w:r>
    </w:p>
    <w:p w:rsidR="00BF4965" w:rsidRDefault="00BF4965" w14:paraId="460D6B90" w14:textId="77777777">
      <w:pPr>
        <w:rPr>
          <w:u w:val="single"/>
        </w:rPr>
      </w:pPr>
    </w:p>
    <w:p w:rsidR="002B53C9" w:rsidRDefault="00BE3BDB" w14:paraId="0BE45283" w14:textId="77777777">
      <w:r>
        <w:t>Magdalena Ramos</w:t>
      </w:r>
      <w:r w:rsidRPr="00BF4965" w:rsidR="009630CC">
        <w:t xml:space="preserve">, </w:t>
      </w:r>
      <w:r w:rsidRPr="00BF4965" w:rsidR="00715971">
        <w:t xml:space="preserve">Assistant Division </w:t>
      </w:r>
      <w:r w:rsidRPr="00BF4965" w:rsidR="009630CC">
        <w:t xml:space="preserve">Chief, Statistical </w:t>
      </w:r>
      <w:r w:rsidRPr="00BF4965" w:rsidR="00715971">
        <w:t>Research and Methodology</w:t>
      </w:r>
      <w:r w:rsidRPr="00BF4965" w:rsidR="00152D7A">
        <w:t xml:space="preserve">, </w:t>
      </w:r>
      <w:r w:rsidRPr="00BF4965" w:rsidR="000D6697">
        <w:t>Economic Statistical Methods Division</w:t>
      </w:r>
      <w:r w:rsidRPr="00BF4965" w:rsidR="009630CC">
        <w:t>, (301) 763-</w:t>
      </w:r>
      <w:r w:rsidR="00417E14">
        <w:t>4295</w:t>
      </w:r>
      <w:r w:rsidRPr="00BF4965" w:rsidR="00BF4965">
        <w:t>.</w:t>
      </w:r>
    </w:p>
    <w:p w:rsidR="002B53C9" w:rsidRDefault="002B53C9" w14:paraId="513E29A1" w14:textId="77777777"/>
    <w:p w:rsidR="009630CC" w:rsidRDefault="009630CC" w14:paraId="58CFEE9D" w14:textId="77777777">
      <w:r>
        <w:rPr>
          <w:u w:val="single"/>
        </w:rPr>
        <w:t>Data Collection questions to</w:t>
      </w:r>
      <w:r>
        <w:t>:</w:t>
      </w:r>
    </w:p>
    <w:p w:rsidR="00BE3BDB" w:rsidRDefault="00BE3BDB" w14:paraId="3C01D0CE" w14:textId="77777777">
      <w:pPr>
        <w:rPr>
          <w:u w:val="single"/>
        </w:rPr>
      </w:pPr>
    </w:p>
    <w:p w:rsidR="009630CC" w:rsidRDefault="006B4062" w14:paraId="2CB44B86" w14:textId="77777777">
      <w:r w:rsidRPr="00BF4965">
        <w:t>Stephen Wheeler</w:t>
      </w:r>
      <w:r w:rsidRPr="00BF4965" w:rsidR="009630CC">
        <w:t xml:space="preserve">, </w:t>
      </w:r>
      <w:r w:rsidRPr="00BF4965">
        <w:t xml:space="preserve">Supervisory </w:t>
      </w:r>
      <w:r w:rsidRPr="00BF4965" w:rsidR="009630CC">
        <w:t>Survey St</w:t>
      </w:r>
      <w:r w:rsidRPr="00BF4965">
        <w:t xml:space="preserve">atistician, Educational Finance </w:t>
      </w:r>
      <w:r w:rsidRPr="00BF4965" w:rsidR="009630CC">
        <w:t xml:space="preserve">Branch, </w:t>
      </w:r>
      <w:r w:rsidRPr="00BF4965" w:rsidR="000D6697">
        <w:t>Economic Reimbursable Surveys Division</w:t>
      </w:r>
      <w:r w:rsidRPr="00BF4965" w:rsidR="009630CC">
        <w:t>, (301) 763-</w:t>
      </w:r>
      <w:r w:rsidRPr="00BF4965">
        <w:t>9950</w:t>
      </w:r>
    </w:p>
    <w:p w:rsidR="002B53C9" w:rsidRDefault="002B53C9" w14:paraId="1BC2219C" w14:textId="77777777"/>
    <w:p w:rsidR="009630CC" w:rsidRDefault="009630CC" w14:paraId="01900D8E" w14:textId="77777777">
      <w:r>
        <w:rPr>
          <w:u w:val="single"/>
          <w:lang w:val="en-CA"/>
        </w:rPr>
        <w:fldChar w:fldCharType="begin"/>
      </w:r>
      <w:r>
        <w:rPr>
          <w:u w:val="single"/>
          <w:lang w:val="en-CA"/>
        </w:rPr>
        <w:instrText xml:space="preserve"> SEQ CHAPTER \h \r 1</w:instrText>
      </w:r>
      <w:r>
        <w:rPr>
          <w:u w:val="single"/>
          <w:lang w:val="en-CA"/>
        </w:rPr>
        <w:fldChar w:fldCharType="end"/>
      </w:r>
      <w:r>
        <w:rPr>
          <w:u w:val="single"/>
        </w:rPr>
        <w:t>Attachments to the Supporting Statement</w:t>
      </w:r>
      <w:r>
        <w:t>:</w:t>
      </w:r>
    </w:p>
    <w:p w:rsidR="002B53C9" w:rsidP="005B4C9F" w:rsidRDefault="002B53C9" w14:paraId="0E64B6B0" w14:textId="77777777">
      <w:pPr>
        <w:tabs>
          <w:tab w:val="left" w:pos="720"/>
          <w:tab w:val="left" w:pos="1440"/>
          <w:tab w:val="left" w:pos="2160"/>
        </w:tabs>
      </w:pPr>
    </w:p>
    <w:p w:rsidR="009630CC" w:rsidP="005B4C9F" w:rsidRDefault="009630CC" w14:paraId="48C136F5" w14:textId="77777777">
      <w:pPr>
        <w:tabs>
          <w:tab w:val="left" w:pos="720"/>
          <w:tab w:val="left" w:pos="1440"/>
          <w:tab w:val="left" w:pos="2160"/>
        </w:tabs>
      </w:pPr>
      <w:r w:rsidRPr="00C864DC">
        <w:t>A</w:t>
      </w:r>
      <w:r w:rsidRPr="00C864DC" w:rsidR="00CE4ACF">
        <w:t xml:space="preserve">ppendix </w:t>
      </w:r>
      <w:r w:rsidRPr="00C864DC" w:rsidR="002F63B7">
        <w:t>A:</w:t>
      </w:r>
      <w:r w:rsidR="0018544B">
        <w:t xml:space="preserve"> </w:t>
      </w:r>
      <w:r w:rsidRPr="00AD3925" w:rsidR="00AD3925">
        <w:t xml:space="preserve">Announcement letter, </w:t>
      </w:r>
      <w:r w:rsidRPr="00AD3925">
        <w:t>Form</w:t>
      </w:r>
      <w:r w:rsidRPr="00AD3925" w:rsidR="00AD3925">
        <w:t xml:space="preserve"> </w:t>
      </w:r>
      <w:r w:rsidRPr="00AD3925">
        <w:t>F-33</w:t>
      </w:r>
      <w:r w:rsidR="00F33FC3">
        <w:t xml:space="preserve"> including</w:t>
      </w:r>
      <w:r w:rsidR="0032460E">
        <w:t xml:space="preserve"> </w:t>
      </w:r>
      <w:r w:rsidR="002826B2">
        <w:t>202</w:t>
      </w:r>
      <w:r w:rsidR="00F33FC3">
        <w:t>1</w:t>
      </w:r>
      <w:r w:rsidR="002826B2">
        <w:t xml:space="preserve"> Revisions, </w:t>
      </w:r>
      <w:r w:rsidRPr="00AD3925" w:rsidR="00AD3925">
        <w:t xml:space="preserve">Supplemental forms </w:t>
      </w:r>
      <w:r w:rsidRPr="00AD3925">
        <w:t xml:space="preserve">F-33-L1, </w:t>
      </w:r>
      <w:r w:rsidRPr="00AD3925" w:rsidR="002F63B7">
        <w:t>F-33-</w:t>
      </w:r>
      <w:r w:rsidRPr="00AD3925" w:rsidR="005B4C9F">
        <w:t xml:space="preserve">L2, </w:t>
      </w:r>
      <w:r w:rsidRPr="00AD3925">
        <w:t xml:space="preserve">and </w:t>
      </w:r>
      <w:r w:rsidRPr="00AD3925" w:rsidR="002F63B7">
        <w:t>F-33-</w:t>
      </w:r>
      <w:r w:rsidRPr="00AD3925">
        <w:t>L3</w:t>
      </w:r>
      <w:r w:rsidR="0032460E">
        <w:t>, and Screenshots from online application</w:t>
      </w:r>
      <w:r w:rsidR="000E20F9">
        <w:t>.</w:t>
      </w:r>
    </w:p>
    <w:p w:rsidR="002826B2" w:rsidP="005B4C9F" w:rsidRDefault="002826B2" w14:paraId="3766431D" w14:textId="77777777">
      <w:pPr>
        <w:tabs>
          <w:tab w:val="left" w:pos="720"/>
          <w:tab w:val="left" w:pos="1440"/>
          <w:tab w:val="left" w:pos="2160"/>
        </w:tabs>
      </w:pPr>
    </w:p>
    <w:p w:rsidR="002826B2" w:rsidP="005B4C9F" w:rsidRDefault="002826B2" w14:paraId="6929731E" w14:textId="77777777">
      <w:pPr>
        <w:tabs>
          <w:tab w:val="left" w:pos="720"/>
          <w:tab w:val="left" w:pos="1440"/>
          <w:tab w:val="left" w:pos="2160"/>
        </w:tabs>
      </w:pPr>
      <w:r>
        <w:t>Appendix B: U.S.C. citations.</w:t>
      </w:r>
    </w:p>
    <w:p w:rsidR="00711B1A" w:rsidP="005B4C9F" w:rsidRDefault="00711B1A" w14:paraId="76323FF4" w14:textId="77777777">
      <w:pPr>
        <w:tabs>
          <w:tab w:val="left" w:pos="720"/>
          <w:tab w:val="left" w:pos="1440"/>
          <w:tab w:val="left" w:pos="2160"/>
        </w:tabs>
      </w:pPr>
    </w:p>
    <w:p w:rsidR="00711B1A" w:rsidP="005B4C9F" w:rsidRDefault="00711B1A" w14:paraId="00CC6FBA" w14:textId="77777777">
      <w:pPr>
        <w:tabs>
          <w:tab w:val="left" w:pos="720"/>
          <w:tab w:val="left" w:pos="1440"/>
          <w:tab w:val="left" w:pos="2160"/>
        </w:tabs>
      </w:pPr>
      <w:r>
        <w:t>Appendix C: Letters from 60-day Comment Period</w:t>
      </w:r>
    </w:p>
    <w:p w:rsidR="000E20F9" w:rsidP="005B4C9F" w:rsidRDefault="000E20F9" w14:paraId="3DE6DE41" w14:textId="77777777">
      <w:pPr>
        <w:tabs>
          <w:tab w:val="left" w:pos="720"/>
          <w:tab w:val="left" w:pos="1440"/>
          <w:tab w:val="left" w:pos="2160"/>
        </w:tabs>
      </w:pPr>
    </w:p>
    <w:p w:rsidRPr="00AD3925" w:rsidR="009630CC" w:rsidRDefault="009630CC" w14:paraId="5CE9397B" w14:textId="77777777"/>
    <w:sectPr w:rsidRPr="00AD3925" w:rsidR="009630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E0989"/>
    <w:multiLevelType w:val="hybridMultilevel"/>
    <w:tmpl w:val="7B20E8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A740F1"/>
    <w:multiLevelType w:val="hybridMultilevel"/>
    <w:tmpl w:val="2EA269CE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01B0E"/>
    <w:multiLevelType w:val="hybridMultilevel"/>
    <w:tmpl w:val="905A6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9630CC"/>
    <w:rsid w:val="00017088"/>
    <w:rsid w:val="0002135C"/>
    <w:rsid w:val="000607B4"/>
    <w:rsid w:val="000D6697"/>
    <w:rsid w:val="000E20F9"/>
    <w:rsid w:val="000F5C55"/>
    <w:rsid w:val="00152D7A"/>
    <w:rsid w:val="0016435D"/>
    <w:rsid w:val="0018544B"/>
    <w:rsid w:val="001929EC"/>
    <w:rsid w:val="001A50EE"/>
    <w:rsid w:val="001A5525"/>
    <w:rsid w:val="002528D4"/>
    <w:rsid w:val="00254C2F"/>
    <w:rsid w:val="002826B2"/>
    <w:rsid w:val="0029522F"/>
    <w:rsid w:val="002B53C9"/>
    <w:rsid w:val="002C11F3"/>
    <w:rsid w:val="002F63B7"/>
    <w:rsid w:val="0032460E"/>
    <w:rsid w:val="00352374"/>
    <w:rsid w:val="003529E4"/>
    <w:rsid w:val="003751E8"/>
    <w:rsid w:val="00397D68"/>
    <w:rsid w:val="003D1741"/>
    <w:rsid w:val="003D3259"/>
    <w:rsid w:val="003E06E5"/>
    <w:rsid w:val="00417A31"/>
    <w:rsid w:val="00417E14"/>
    <w:rsid w:val="004323F0"/>
    <w:rsid w:val="0043753B"/>
    <w:rsid w:val="0044598B"/>
    <w:rsid w:val="00453D95"/>
    <w:rsid w:val="004565DE"/>
    <w:rsid w:val="004B741B"/>
    <w:rsid w:val="004D65FC"/>
    <w:rsid w:val="00542401"/>
    <w:rsid w:val="00583B05"/>
    <w:rsid w:val="005B4C9F"/>
    <w:rsid w:val="005D1786"/>
    <w:rsid w:val="005F510C"/>
    <w:rsid w:val="00602F96"/>
    <w:rsid w:val="00630885"/>
    <w:rsid w:val="0067127B"/>
    <w:rsid w:val="00674B42"/>
    <w:rsid w:val="00680746"/>
    <w:rsid w:val="006B4062"/>
    <w:rsid w:val="006B5B89"/>
    <w:rsid w:val="006D5693"/>
    <w:rsid w:val="006E6F1B"/>
    <w:rsid w:val="006F2D75"/>
    <w:rsid w:val="0071094F"/>
    <w:rsid w:val="00711B1A"/>
    <w:rsid w:val="00715971"/>
    <w:rsid w:val="00717649"/>
    <w:rsid w:val="00741C3E"/>
    <w:rsid w:val="007560E6"/>
    <w:rsid w:val="00761B90"/>
    <w:rsid w:val="00797B90"/>
    <w:rsid w:val="007F77F9"/>
    <w:rsid w:val="00803865"/>
    <w:rsid w:val="008072F9"/>
    <w:rsid w:val="008113A9"/>
    <w:rsid w:val="00933476"/>
    <w:rsid w:val="00933CEA"/>
    <w:rsid w:val="00940545"/>
    <w:rsid w:val="00951F79"/>
    <w:rsid w:val="00955A17"/>
    <w:rsid w:val="009630CC"/>
    <w:rsid w:val="0096709D"/>
    <w:rsid w:val="009A180D"/>
    <w:rsid w:val="009C5DB4"/>
    <w:rsid w:val="009D00F7"/>
    <w:rsid w:val="009E385A"/>
    <w:rsid w:val="009F69B4"/>
    <w:rsid w:val="00A34DDD"/>
    <w:rsid w:val="00A3705B"/>
    <w:rsid w:val="00A57AFF"/>
    <w:rsid w:val="00A76366"/>
    <w:rsid w:val="00A93A83"/>
    <w:rsid w:val="00AA0FA3"/>
    <w:rsid w:val="00AC43F0"/>
    <w:rsid w:val="00AC6687"/>
    <w:rsid w:val="00AD3925"/>
    <w:rsid w:val="00AD648B"/>
    <w:rsid w:val="00B2451A"/>
    <w:rsid w:val="00B903D6"/>
    <w:rsid w:val="00BB08A1"/>
    <w:rsid w:val="00BB3C9D"/>
    <w:rsid w:val="00BE3BDB"/>
    <w:rsid w:val="00BF4965"/>
    <w:rsid w:val="00BF4E1E"/>
    <w:rsid w:val="00C169F3"/>
    <w:rsid w:val="00C22D27"/>
    <w:rsid w:val="00C33837"/>
    <w:rsid w:val="00C404B4"/>
    <w:rsid w:val="00C66D03"/>
    <w:rsid w:val="00C864DC"/>
    <w:rsid w:val="00C96F45"/>
    <w:rsid w:val="00CE4ACF"/>
    <w:rsid w:val="00D254C4"/>
    <w:rsid w:val="00D43F08"/>
    <w:rsid w:val="00D466FE"/>
    <w:rsid w:val="00DF28EF"/>
    <w:rsid w:val="00E01146"/>
    <w:rsid w:val="00E25F24"/>
    <w:rsid w:val="00E452E3"/>
    <w:rsid w:val="00E86CD7"/>
    <w:rsid w:val="00E93444"/>
    <w:rsid w:val="00EA0382"/>
    <w:rsid w:val="00EC25E8"/>
    <w:rsid w:val="00ED4827"/>
    <w:rsid w:val="00EE4392"/>
    <w:rsid w:val="00F211A1"/>
    <w:rsid w:val="00F33FC3"/>
    <w:rsid w:val="00F53907"/>
    <w:rsid w:val="00F828EA"/>
    <w:rsid w:val="00F90F84"/>
    <w:rsid w:val="00FA3FB1"/>
    <w:rsid w:val="00FC1EDB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0450F6"/>
  <w15:chartTrackingRefBased/>
  <w15:docId w15:val="{3EDBCF11-0D1A-4484-A509-E2524B9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30C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E6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F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F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F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6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9BDD-B866-407C-9256-C0236A84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US Census Bureau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ville304</dc:creator>
  <cp:keywords/>
  <cp:lastModifiedBy>Thomas J Smith (CENSUS/EMD FED)</cp:lastModifiedBy>
  <cp:revision>2</cp:revision>
  <cp:lastPrinted>2015-08-17T15:01:00Z</cp:lastPrinted>
  <dcterms:created xsi:type="dcterms:W3CDTF">2021-09-24T17:20:00Z</dcterms:created>
  <dcterms:modified xsi:type="dcterms:W3CDTF">2021-09-24T17:20:00Z</dcterms:modified>
</cp:coreProperties>
</file>