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6BF8" w:rsidR="00686DD1" w:rsidP="004F20AE" w:rsidRDefault="00E820B7" w14:paraId="14D5DC0B" w14:textId="2A6E63ED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</w:t>
      </w:r>
      <w:proofErr w:type="spellStart"/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Nonsubstantive</w:t>
      </w:r>
      <w:proofErr w:type="spellEnd"/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Change Request</w:t>
      </w:r>
    </w:p>
    <w:p w:rsidRPr="00EF6BF8" w:rsidR="00E820B7" w:rsidP="004F20AE" w:rsidRDefault="00E820B7" w14:paraId="121AD309" w14:textId="300E859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EF6BF8" w:rsidR="00E820B7" w:rsidP="004F20AE" w:rsidRDefault="00E820B7" w14:paraId="77E52C6B" w14:textId="1D2503C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EF6BF8" w:rsidR="00E820B7" w:rsidP="004F20AE" w:rsidRDefault="00E820B7" w14:paraId="687528A7" w14:textId="4FD02F68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>2020 Census</w:t>
      </w:r>
      <w:r w:rsidRPr="00EF6BF8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Post-Enumeration </w:t>
      </w:r>
      <w:r w:rsidRPr="00EF6BF8" w:rsidR="00A3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Survey </w:t>
      </w:r>
      <w:r w:rsidRPr="005D377E" w:rsidR="003141CE">
        <w:rPr>
          <w:rFonts w:asciiTheme="minorHAnsi" w:hAnsiTheme="minorHAnsi" w:cstheme="minorHAnsi"/>
          <w:b/>
          <w:sz w:val="24"/>
          <w:szCs w:val="24"/>
        </w:rPr>
        <w:t>Initial and Final Housing Unit Follow-up Operation</w:t>
      </w:r>
      <w:r w:rsidR="0094545A">
        <w:rPr>
          <w:rFonts w:asciiTheme="minorHAnsi" w:hAnsiTheme="minorHAnsi" w:cstheme="minorHAnsi"/>
          <w:b/>
          <w:sz w:val="24"/>
          <w:szCs w:val="24"/>
        </w:rPr>
        <w:t>s</w:t>
      </w:r>
    </w:p>
    <w:p w:rsidRPr="00EF6BF8" w:rsidR="00E820B7" w:rsidP="004F20AE" w:rsidRDefault="00E820B7" w14:paraId="74D4904C" w14:textId="6978BAB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Control Number: 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>0607-</w:t>
      </w:r>
      <w:r w:rsidRPr="00EF6BF8" w:rsidR="00A36D66">
        <w:rPr>
          <w:rFonts w:asciiTheme="minorHAnsi" w:hAnsiTheme="minorHAnsi" w:cstheme="minorHAnsi"/>
          <w:b/>
          <w:color w:val="000000"/>
          <w:sz w:val="24"/>
          <w:szCs w:val="24"/>
        </w:rPr>
        <w:t>101</w:t>
      </w:r>
      <w:r w:rsidR="003141CE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</w:p>
    <w:p w:rsidRPr="00EF6BF8" w:rsidR="00E820B7" w:rsidP="004F20AE" w:rsidRDefault="00E820B7" w14:paraId="28935F78" w14:textId="437870BD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EF6BF8" w:rsidR="005121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978ED" w:rsidR="00DC7B07">
        <w:rPr>
          <w:rFonts w:ascii="Calibri" w:hAnsi="Calibri" w:cs="Calibri"/>
          <w:b/>
          <w:sz w:val="24"/>
          <w:szCs w:val="24"/>
        </w:rPr>
        <w:t>11/30/2022</w:t>
      </w:r>
    </w:p>
    <w:p w:rsidRPr="00EF6BF8" w:rsidR="00E820B7" w:rsidP="004F20AE" w:rsidRDefault="00E820B7" w14:paraId="1137DDFA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Pr="001978ED" w:rsidR="005D377E" w:rsidP="005D377E" w:rsidRDefault="00657AF9" w14:paraId="4D7BE660" w14:textId="15C4920B">
      <w:pPr>
        <w:rPr>
          <w:rFonts w:ascii="Calibri" w:hAnsi="Calibri" w:cs="Calibri"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EF6BF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EF6BF8" w:rsidR="00B6503D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="004F40A3">
        <w:rPr>
          <w:rFonts w:ascii="Calibri" w:hAnsi="Calibri" w:cs="Calibri"/>
          <w:color w:val="000000"/>
          <w:sz w:val="24"/>
          <w:szCs w:val="24"/>
        </w:rPr>
        <w:t xml:space="preserve">The Census Bureau is submitting this </w:t>
      </w:r>
      <w:proofErr w:type="spellStart"/>
      <w:r w:rsidR="004F40A3">
        <w:rPr>
          <w:rFonts w:ascii="Calibri" w:hAnsi="Calibri" w:cs="Calibri"/>
          <w:color w:val="000000"/>
          <w:sz w:val="24"/>
          <w:szCs w:val="24"/>
        </w:rPr>
        <w:t>Nonsubstantive</w:t>
      </w:r>
      <w:proofErr w:type="spellEnd"/>
      <w:r w:rsidR="004F40A3">
        <w:rPr>
          <w:rFonts w:ascii="Calibri" w:hAnsi="Calibri" w:cs="Calibri"/>
          <w:color w:val="000000"/>
          <w:sz w:val="24"/>
          <w:szCs w:val="24"/>
        </w:rPr>
        <w:t xml:space="preserve"> Change to provide final materials, schedules, and burden hours for the 2020 Census Post-Enumeration Survey (PES) Final Housing Unit Follow-Up</w:t>
      </w:r>
      <w:r w:rsidR="00827F57">
        <w:rPr>
          <w:rFonts w:ascii="Calibri" w:hAnsi="Calibri" w:cs="Calibri"/>
          <w:color w:val="000000"/>
          <w:sz w:val="24"/>
          <w:szCs w:val="24"/>
        </w:rPr>
        <w:t xml:space="preserve"> (FHUFU)</w:t>
      </w:r>
      <w:r w:rsidR="004F40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7F57">
        <w:rPr>
          <w:rFonts w:ascii="Calibri" w:hAnsi="Calibri" w:cs="Calibri"/>
          <w:color w:val="000000"/>
          <w:sz w:val="24"/>
          <w:szCs w:val="24"/>
        </w:rPr>
        <w:t>o</w:t>
      </w:r>
      <w:r w:rsidR="004F40A3">
        <w:rPr>
          <w:rFonts w:ascii="Calibri" w:hAnsi="Calibri" w:cs="Calibri"/>
          <w:color w:val="000000"/>
          <w:sz w:val="24"/>
          <w:szCs w:val="24"/>
        </w:rPr>
        <w:t xml:space="preserve">peration. Only draft materials were available when this collection was approved on 11/27/2019. </w:t>
      </w:r>
      <w:r w:rsidR="0018090E">
        <w:rPr>
          <w:rFonts w:ascii="Calibri" w:hAnsi="Calibri" w:cs="Calibri"/>
          <w:color w:val="000000"/>
          <w:sz w:val="24"/>
          <w:szCs w:val="24"/>
        </w:rPr>
        <w:t xml:space="preserve">Updated versions are attached to this submission. </w:t>
      </w:r>
      <w:r w:rsidR="004F40A3">
        <w:rPr>
          <w:rFonts w:ascii="Calibri" w:hAnsi="Calibri" w:cs="Calibri"/>
          <w:color w:val="000000"/>
          <w:sz w:val="24"/>
          <w:szCs w:val="24"/>
        </w:rPr>
        <w:t>In addition, the coron</w:t>
      </w:r>
      <w:r w:rsidR="00994216">
        <w:rPr>
          <w:rFonts w:ascii="Calibri" w:hAnsi="Calibri" w:cs="Calibri"/>
          <w:color w:val="000000"/>
          <w:sz w:val="24"/>
          <w:szCs w:val="24"/>
        </w:rPr>
        <w:t>a</w:t>
      </w:r>
      <w:r w:rsidR="004F40A3">
        <w:rPr>
          <w:rFonts w:ascii="Calibri" w:hAnsi="Calibri" w:cs="Calibri"/>
          <w:color w:val="000000"/>
          <w:sz w:val="24"/>
          <w:szCs w:val="24"/>
        </w:rPr>
        <w:t>virus pandemic has resulted in changes to the schedule and the total burden hours for these operations, as described below.</w:t>
      </w:r>
    </w:p>
    <w:p w:rsidRPr="001978ED" w:rsidR="005D377E" w:rsidP="005D377E" w:rsidRDefault="005D377E" w14:paraId="2541C77E" w14:textId="77777777">
      <w:pPr>
        <w:rPr>
          <w:rFonts w:ascii="Calibri" w:hAnsi="Calibri" w:cs="Calibri"/>
          <w:color w:val="000000"/>
          <w:sz w:val="24"/>
          <w:szCs w:val="24"/>
        </w:rPr>
      </w:pPr>
    </w:p>
    <w:p w:rsidRPr="00B3743B" w:rsidR="006772AC" w:rsidP="00A75AC1" w:rsidRDefault="005C38FB" w14:paraId="01CF8257" w14:textId="7D1FE4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he PES </w:t>
      </w:r>
      <w:r w:rsidR="003141CE">
        <w:rPr>
          <w:rFonts w:asciiTheme="minorHAnsi" w:hAnsiTheme="minorHAnsi" w:cstheme="minorHAnsi"/>
          <w:sz w:val="24"/>
          <w:szCs w:val="24"/>
        </w:rPr>
        <w:t>FHUFU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 and </w:t>
      </w:r>
      <w:r w:rsidR="003141CE">
        <w:rPr>
          <w:rFonts w:asciiTheme="minorHAnsi" w:hAnsiTheme="minorHAnsi" w:cstheme="minorHAnsi"/>
          <w:sz w:val="24"/>
          <w:szCs w:val="24"/>
        </w:rPr>
        <w:t>FHUFU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 </w:t>
      </w:r>
      <w:r w:rsidR="004D28C3">
        <w:rPr>
          <w:rFonts w:asciiTheme="minorHAnsi" w:hAnsiTheme="minorHAnsi" w:cstheme="minorHAnsi"/>
          <w:sz w:val="24"/>
          <w:szCs w:val="24"/>
        </w:rPr>
        <w:t>Quality Control</w:t>
      </w:r>
      <w:r w:rsidRPr="00EF6BF8" w:rsidR="004D28C3">
        <w:rPr>
          <w:rFonts w:asciiTheme="minorHAnsi" w:hAnsiTheme="minorHAnsi" w:cstheme="minorHAnsi"/>
          <w:sz w:val="24"/>
          <w:szCs w:val="24"/>
        </w:rPr>
        <w:t xml:space="preserve"> </w:t>
      </w:r>
      <w:r w:rsidR="00AA48A6">
        <w:rPr>
          <w:rFonts w:asciiTheme="minorHAnsi" w:hAnsiTheme="minorHAnsi" w:cstheme="minorHAnsi"/>
          <w:sz w:val="24"/>
          <w:szCs w:val="24"/>
        </w:rPr>
        <w:t xml:space="preserve">(QC) 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operations were </w:t>
      </w:r>
      <w:r w:rsidR="004A2F17">
        <w:rPr>
          <w:rFonts w:asciiTheme="minorHAnsi" w:hAnsiTheme="minorHAnsi" w:cstheme="minorHAnsi"/>
          <w:sz w:val="24"/>
          <w:szCs w:val="24"/>
        </w:rPr>
        <w:t xml:space="preserve">planned 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to occur </w:t>
      </w:r>
      <w:r w:rsidR="006B1FA4">
        <w:rPr>
          <w:rFonts w:asciiTheme="minorHAnsi" w:hAnsiTheme="minorHAnsi" w:cstheme="minorHAnsi"/>
          <w:sz w:val="24"/>
          <w:szCs w:val="24"/>
        </w:rPr>
        <w:t xml:space="preserve">May </w:t>
      </w:r>
      <w:r w:rsidRPr="00EF6BF8" w:rsidR="00A75AC1">
        <w:rPr>
          <w:rFonts w:asciiTheme="minorHAnsi" w:hAnsiTheme="minorHAnsi" w:cstheme="minorHAnsi"/>
          <w:sz w:val="24"/>
          <w:szCs w:val="24"/>
        </w:rPr>
        <w:t>2021</w:t>
      </w:r>
      <w:r w:rsidR="006B1FA4">
        <w:rPr>
          <w:rFonts w:asciiTheme="minorHAnsi" w:hAnsiTheme="minorHAnsi" w:cstheme="minorHAnsi"/>
          <w:sz w:val="24"/>
          <w:szCs w:val="24"/>
        </w:rPr>
        <w:t xml:space="preserve"> through June 2021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. </w:t>
      </w:r>
      <w:r w:rsidRPr="00EF6BF8" w:rsidR="004675A5">
        <w:rPr>
          <w:rFonts w:asciiTheme="minorHAnsi" w:hAnsiTheme="minorHAnsi" w:cstheme="minorHAnsi"/>
          <w:sz w:val="24"/>
          <w:szCs w:val="24"/>
        </w:rPr>
        <w:t xml:space="preserve">As a result of </w:t>
      </w:r>
      <w:r w:rsidRPr="00EF6BF8" w:rsidR="00EE24D4">
        <w:rPr>
          <w:rFonts w:asciiTheme="minorHAnsi" w:hAnsiTheme="minorHAnsi" w:cstheme="minorHAnsi"/>
          <w:sz w:val="24"/>
          <w:szCs w:val="24"/>
        </w:rPr>
        <w:t xml:space="preserve">the </w:t>
      </w:r>
      <w:r w:rsidR="004A2F17">
        <w:rPr>
          <w:rFonts w:asciiTheme="minorHAnsi" w:hAnsiTheme="minorHAnsi" w:cstheme="minorHAnsi"/>
          <w:sz w:val="24"/>
          <w:szCs w:val="24"/>
        </w:rPr>
        <w:t xml:space="preserve">impact of the </w:t>
      </w:r>
      <w:r w:rsidRPr="00EF6BF8" w:rsidR="00EE24D4">
        <w:rPr>
          <w:rFonts w:asciiTheme="minorHAnsi" w:hAnsiTheme="minorHAnsi" w:cstheme="minorHAnsi"/>
          <w:sz w:val="24"/>
          <w:szCs w:val="24"/>
        </w:rPr>
        <w:t>coronavirus pandemic</w:t>
      </w:r>
      <w:r w:rsidR="004A2F17">
        <w:rPr>
          <w:rFonts w:asciiTheme="minorHAnsi" w:hAnsiTheme="minorHAnsi" w:cstheme="minorHAnsi"/>
          <w:sz w:val="24"/>
          <w:szCs w:val="24"/>
        </w:rPr>
        <w:t xml:space="preserve"> on the schedule of the preceding census operations and staffing challenges</w:t>
      </w:r>
      <w:r w:rsidRPr="00EF6BF8" w:rsidR="004675A5">
        <w:rPr>
          <w:rFonts w:asciiTheme="minorHAnsi" w:hAnsiTheme="minorHAnsi" w:cstheme="minorHAnsi"/>
          <w:sz w:val="24"/>
          <w:szCs w:val="24"/>
        </w:rPr>
        <w:t>, t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he Census Bureau </w:t>
      </w:r>
      <w:r w:rsidRPr="00EF6BF8" w:rsidR="00A47A8A">
        <w:rPr>
          <w:rFonts w:asciiTheme="minorHAnsi" w:hAnsiTheme="minorHAnsi" w:cstheme="minorHAnsi"/>
          <w:sz w:val="24"/>
          <w:szCs w:val="24"/>
        </w:rPr>
        <w:t>is proposing</w:t>
      </w:r>
      <w:r w:rsidRPr="00EF6BF8" w:rsidR="008A46EF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EB2F0B">
        <w:rPr>
          <w:rFonts w:asciiTheme="minorHAnsi" w:hAnsiTheme="minorHAnsi" w:cstheme="minorHAnsi"/>
          <w:sz w:val="24"/>
          <w:szCs w:val="24"/>
        </w:rPr>
        <w:t xml:space="preserve">to </w:t>
      </w:r>
      <w:r w:rsidRPr="00EF6BF8" w:rsidR="00E5284F">
        <w:rPr>
          <w:rFonts w:asciiTheme="minorHAnsi" w:hAnsiTheme="minorHAnsi" w:cstheme="minorHAnsi"/>
          <w:sz w:val="24"/>
          <w:szCs w:val="24"/>
        </w:rPr>
        <w:t xml:space="preserve">change the </w:t>
      </w:r>
      <w:r w:rsidRPr="00EF6BF8" w:rsidR="00B02B81">
        <w:rPr>
          <w:rFonts w:asciiTheme="minorHAnsi" w:hAnsiTheme="minorHAnsi" w:cstheme="minorHAnsi"/>
          <w:sz w:val="24"/>
          <w:szCs w:val="24"/>
        </w:rPr>
        <w:t>data collection schedule for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 the 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PES </w:t>
      </w:r>
      <w:r w:rsidR="006B1FA4">
        <w:rPr>
          <w:rFonts w:asciiTheme="minorHAnsi" w:hAnsiTheme="minorHAnsi" w:cstheme="minorHAnsi"/>
          <w:sz w:val="24"/>
          <w:szCs w:val="24"/>
        </w:rPr>
        <w:t xml:space="preserve">FHUFU and FHUFU </w:t>
      </w:r>
      <w:r w:rsidR="00AA48A6">
        <w:rPr>
          <w:rFonts w:asciiTheme="minorHAnsi" w:hAnsiTheme="minorHAnsi" w:cstheme="minorHAnsi"/>
          <w:sz w:val="24"/>
          <w:szCs w:val="24"/>
        </w:rPr>
        <w:t>QC</w:t>
      </w:r>
      <w:r w:rsidRPr="00EF6BF8" w:rsidR="000D497B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BA704A">
        <w:rPr>
          <w:rFonts w:asciiTheme="minorHAnsi" w:hAnsiTheme="minorHAnsi" w:cstheme="minorHAnsi"/>
          <w:sz w:val="24"/>
          <w:szCs w:val="24"/>
        </w:rPr>
        <w:t>operation</w:t>
      </w:r>
      <w:r w:rsidRPr="00EF6BF8" w:rsidR="00A75AC1">
        <w:rPr>
          <w:rFonts w:asciiTheme="minorHAnsi" w:hAnsiTheme="minorHAnsi" w:cstheme="minorHAnsi"/>
          <w:sz w:val="24"/>
          <w:szCs w:val="24"/>
        </w:rPr>
        <w:t>s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 from what was previously stated </w:t>
      </w:r>
      <w:r w:rsidRPr="00EF6BF8" w:rsidR="00A75AC1">
        <w:rPr>
          <w:rFonts w:eastAsia="Calibri" w:asciiTheme="minorHAnsi" w:hAnsiTheme="minorHAnsi" w:cstheme="minorHAnsi"/>
          <w:sz w:val="24"/>
          <w:szCs w:val="24"/>
        </w:rPr>
        <w:t>to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 </w:t>
      </w:r>
      <w:r w:rsidR="00AE1D5B">
        <w:rPr>
          <w:rFonts w:asciiTheme="minorHAnsi" w:hAnsiTheme="minorHAnsi" w:cstheme="minorHAnsi"/>
          <w:sz w:val="24"/>
          <w:szCs w:val="24"/>
        </w:rPr>
        <w:t>November</w:t>
      </w:r>
      <w:r w:rsidR="00023747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A75AC1">
        <w:rPr>
          <w:rFonts w:asciiTheme="minorHAnsi" w:hAnsiTheme="minorHAnsi" w:cstheme="minorHAnsi"/>
          <w:sz w:val="24"/>
          <w:szCs w:val="24"/>
        </w:rPr>
        <w:t xml:space="preserve">2021 through </w:t>
      </w:r>
      <w:r w:rsidR="004A3488">
        <w:rPr>
          <w:rFonts w:asciiTheme="minorHAnsi" w:hAnsiTheme="minorHAnsi" w:cstheme="minorHAnsi"/>
          <w:sz w:val="24"/>
          <w:szCs w:val="24"/>
        </w:rPr>
        <w:t xml:space="preserve">February </w:t>
      </w:r>
      <w:r w:rsidR="00023747">
        <w:rPr>
          <w:rFonts w:asciiTheme="minorHAnsi" w:hAnsiTheme="minorHAnsi" w:cstheme="minorHAnsi"/>
          <w:sz w:val="24"/>
          <w:szCs w:val="24"/>
        </w:rPr>
        <w:t>2</w:t>
      </w:r>
      <w:r w:rsidRPr="00EF6BF8" w:rsidR="00A75AC1">
        <w:rPr>
          <w:rFonts w:asciiTheme="minorHAnsi" w:hAnsiTheme="minorHAnsi" w:cstheme="minorHAnsi"/>
          <w:sz w:val="24"/>
          <w:szCs w:val="24"/>
        </w:rPr>
        <w:t>02</w:t>
      </w:r>
      <w:r w:rsidR="00AE1D5B">
        <w:rPr>
          <w:rFonts w:asciiTheme="minorHAnsi" w:hAnsiTheme="minorHAnsi" w:cstheme="minorHAnsi"/>
          <w:sz w:val="24"/>
          <w:szCs w:val="24"/>
        </w:rPr>
        <w:t>2</w:t>
      </w:r>
      <w:r w:rsidRPr="00EF6BF8" w:rsidR="00B8029D">
        <w:rPr>
          <w:rFonts w:eastAsia="Calibri" w:asciiTheme="minorHAnsi" w:hAnsiTheme="minorHAnsi" w:cstheme="minorHAnsi"/>
          <w:sz w:val="24"/>
          <w:szCs w:val="24"/>
        </w:rPr>
        <w:t xml:space="preserve">.  </w:t>
      </w:r>
    </w:p>
    <w:p w:rsidRPr="00EF6BF8" w:rsidR="00883FB4" w:rsidP="00887162" w:rsidRDefault="00883FB4" w14:paraId="3B86FB6A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5622B8" w:rsidR="001531E5" w:rsidP="005D51AB" w:rsidRDefault="00705640" w14:paraId="64C1CAF7" w14:textId="25FCAD1E">
      <w:pPr>
        <w:ind w:right="72"/>
        <w:rPr>
          <w:rFonts w:asciiTheme="minorHAnsi" w:hAnsiTheme="minorHAnsi" w:cstheme="minorHAnsi"/>
          <w:b/>
          <w:bCs/>
          <w:sz w:val="24"/>
          <w:szCs w:val="24"/>
        </w:rPr>
      </w:pPr>
      <w:r w:rsidRPr="005622B8">
        <w:rPr>
          <w:rFonts w:asciiTheme="minorHAnsi" w:hAnsiTheme="minorHAnsi" w:cstheme="minorHAnsi"/>
          <w:b/>
          <w:bCs/>
          <w:sz w:val="24"/>
          <w:szCs w:val="24"/>
        </w:rPr>
        <w:t>Table</w:t>
      </w:r>
      <w:r w:rsidR="006772AC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Pr="005622B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5622B8" w:rsidR="0004715A">
        <w:rPr>
          <w:rFonts w:asciiTheme="minorHAnsi" w:hAnsiTheme="minorHAnsi" w:cstheme="minorHAnsi"/>
          <w:b/>
          <w:bCs/>
          <w:sz w:val="24"/>
          <w:szCs w:val="24"/>
        </w:rPr>
        <w:t>Schedule Revision</w:t>
      </w:r>
    </w:p>
    <w:p w:rsidRPr="00EF6BF8" w:rsidR="00C647FC" w:rsidP="005D51AB" w:rsidRDefault="00C647FC" w14:paraId="57576E52" w14:textId="503035A7">
      <w:pPr>
        <w:ind w:right="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685"/>
        <w:gridCol w:w="2790"/>
        <w:gridCol w:w="3510"/>
      </w:tblGrid>
      <w:tr w:rsidRPr="00EF6BF8" w:rsidR="00837E88" w:rsidTr="000D497B" w14:paraId="7D2D1F5A" w14:textId="77777777">
        <w:tc>
          <w:tcPr>
            <w:tcW w:w="3685" w:type="dxa"/>
          </w:tcPr>
          <w:p w:rsidRPr="005622B8" w:rsidR="00837E88" w:rsidP="005D51AB" w:rsidRDefault="0004715A" w14:paraId="790C6693" w14:textId="0D0C0961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790" w:type="dxa"/>
          </w:tcPr>
          <w:p w:rsidRPr="005622B8" w:rsidR="00837E88" w:rsidP="005D51AB" w:rsidRDefault="0004715A" w14:paraId="6BC80A10" w14:textId="0F818016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Original D</w:t>
            </w:r>
            <w:r w:rsidRPr="005622B8" w:rsidR="00837E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3510" w:type="dxa"/>
          </w:tcPr>
          <w:p w:rsidRPr="005622B8" w:rsidR="00837E88" w:rsidP="005D51AB" w:rsidRDefault="0004715A" w14:paraId="743700F8" w14:textId="54E61477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Revised D</w:t>
            </w:r>
            <w:r w:rsidRPr="005622B8" w:rsidR="00837E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</w:p>
        </w:tc>
      </w:tr>
      <w:tr w:rsidRPr="00EF6BF8" w:rsidR="00244028" w:rsidTr="000D497B" w14:paraId="16A9713D" w14:textId="77777777">
        <w:tc>
          <w:tcPr>
            <w:tcW w:w="3685" w:type="dxa"/>
          </w:tcPr>
          <w:p w:rsidRPr="00E548D4" w:rsidR="00244028" w:rsidP="005D51AB" w:rsidRDefault="00244028" w14:paraId="65044BDF" w14:textId="6E5EDE27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PES Final Housing Unit Follow</w:t>
            </w:r>
            <w:r w:rsidR="00950CD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</w:p>
        </w:tc>
        <w:tc>
          <w:tcPr>
            <w:tcW w:w="2790" w:type="dxa"/>
          </w:tcPr>
          <w:p w:rsidRPr="00EF6BF8" w:rsidR="00244028" w:rsidP="005D51AB" w:rsidRDefault="00244028" w14:paraId="70DFA08C" w14:textId="178A3B99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 xml:space="preserve"> 2021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>June 2021</w:t>
            </w:r>
          </w:p>
        </w:tc>
        <w:tc>
          <w:tcPr>
            <w:tcW w:w="3510" w:type="dxa"/>
          </w:tcPr>
          <w:p w:rsidRPr="00EF6BF8" w:rsidR="00244028" w:rsidP="005D51AB" w:rsidRDefault="00AE1D5B" w14:paraId="4E1F0256" w14:textId="118E0DA5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244028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24402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4A3488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EF6BF8" w:rsidR="004A34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244028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:rsidR="006772AC" w:rsidP="005D51AB" w:rsidRDefault="006772AC" w14:paraId="0200FA8C" w14:textId="09747BC3">
      <w:pPr>
        <w:ind w:right="72"/>
        <w:rPr>
          <w:rFonts w:asciiTheme="minorHAnsi" w:hAnsiTheme="minorHAnsi" w:cstheme="minorHAnsi"/>
          <w:sz w:val="24"/>
          <w:szCs w:val="24"/>
        </w:rPr>
      </w:pPr>
    </w:p>
    <w:p w:rsidR="00396281" w:rsidP="006772AC" w:rsidRDefault="009E1EAF" w14:paraId="4BFEF75F" w14:textId="77777777">
      <w:pPr>
        <w:autoSpaceDE/>
        <w:autoSpaceDN/>
        <w:adjustRightInd/>
        <w:rPr>
          <w:rFonts w:eastAsia="Calibri"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Additi</w:t>
      </w:r>
      <w:r w:rsidR="00EF21A5">
        <w:rPr>
          <w:rFonts w:asciiTheme="minorHAnsi" w:hAnsiTheme="minorHAnsi" w:cstheme="minorHAnsi"/>
          <w:sz w:val="24"/>
          <w:szCs w:val="24"/>
        </w:rPr>
        <w:t>onally, t</w:t>
      </w:r>
      <w:r w:rsidRPr="00F3131F" w:rsidR="006772AC">
        <w:rPr>
          <w:rFonts w:asciiTheme="minorHAnsi" w:hAnsiTheme="minorHAnsi" w:cstheme="minorHAnsi"/>
          <w:sz w:val="24"/>
          <w:szCs w:val="24"/>
        </w:rPr>
        <w:t xml:space="preserve">he Census Bureau </w:t>
      </w:r>
      <w:r w:rsidR="008A6A87">
        <w:rPr>
          <w:rFonts w:asciiTheme="minorHAnsi" w:hAnsiTheme="minorHAnsi" w:cstheme="minorHAnsi"/>
          <w:sz w:val="24"/>
          <w:szCs w:val="24"/>
        </w:rPr>
        <w:t xml:space="preserve">is </w:t>
      </w:r>
      <w:r w:rsidRPr="00F3131F" w:rsidR="006772AC">
        <w:rPr>
          <w:rFonts w:asciiTheme="minorHAnsi" w:hAnsiTheme="minorHAnsi" w:cstheme="minorHAnsi"/>
          <w:sz w:val="24"/>
          <w:szCs w:val="24"/>
        </w:rPr>
        <w:t>proposing an increase of estimate</w:t>
      </w:r>
      <w:r w:rsidR="006772AC">
        <w:rPr>
          <w:rFonts w:asciiTheme="minorHAnsi" w:hAnsiTheme="minorHAnsi" w:cstheme="minorHAnsi"/>
          <w:sz w:val="24"/>
          <w:szCs w:val="24"/>
        </w:rPr>
        <w:t>d</w:t>
      </w:r>
      <w:r w:rsidRPr="00F3131F" w:rsidR="006772AC">
        <w:rPr>
          <w:rFonts w:asciiTheme="minorHAnsi" w:hAnsiTheme="minorHAnsi" w:cstheme="minorHAnsi"/>
          <w:sz w:val="24"/>
          <w:szCs w:val="24"/>
        </w:rPr>
        <w:t xml:space="preserve"> hours of burden for the </w:t>
      </w:r>
      <w:r w:rsidRPr="00EF6BF8" w:rsidR="001A7E66">
        <w:rPr>
          <w:rFonts w:asciiTheme="minorHAnsi" w:hAnsiTheme="minorHAnsi" w:cstheme="minorHAnsi"/>
          <w:sz w:val="24"/>
          <w:szCs w:val="24"/>
        </w:rPr>
        <w:t xml:space="preserve">PES </w:t>
      </w:r>
      <w:r w:rsidR="001A7E66">
        <w:rPr>
          <w:rFonts w:asciiTheme="minorHAnsi" w:hAnsiTheme="minorHAnsi" w:cstheme="minorHAnsi"/>
          <w:sz w:val="24"/>
          <w:szCs w:val="24"/>
        </w:rPr>
        <w:t>FHUFU</w:t>
      </w:r>
      <w:r w:rsidRPr="00EF6BF8" w:rsidR="001A7E66">
        <w:rPr>
          <w:rFonts w:asciiTheme="minorHAnsi" w:hAnsiTheme="minorHAnsi" w:cstheme="minorHAnsi"/>
          <w:sz w:val="24"/>
          <w:szCs w:val="24"/>
        </w:rPr>
        <w:t xml:space="preserve"> and </w:t>
      </w:r>
      <w:r w:rsidR="001A7E66">
        <w:rPr>
          <w:rFonts w:asciiTheme="minorHAnsi" w:hAnsiTheme="minorHAnsi" w:cstheme="minorHAnsi"/>
          <w:sz w:val="24"/>
          <w:szCs w:val="24"/>
        </w:rPr>
        <w:t>FHUFU</w:t>
      </w:r>
      <w:r w:rsidRPr="00EF6BF8" w:rsidR="001A7E66">
        <w:rPr>
          <w:rFonts w:asciiTheme="minorHAnsi" w:hAnsiTheme="minorHAnsi" w:cstheme="minorHAnsi"/>
          <w:sz w:val="24"/>
          <w:szCs w:val="24"/>
        </w:rPr>
        <w:t xml:space="preserve"> </w:t>
      </w:r>
      <w:r w:rsidR="00AA48A6">
        <w:rPr>
          <w:rFonts w:asciiTheme="minorHAnsi" w:hAnsiTheme="minorHAnsi" w:cstheme="minorHAnsi"/>
          <w:sz w:val="24"/>
          <w:szCs w:val="24"/>
        </w:rPr>
        <w:t>QC</w:t>
      </w:r>
      <w:r w:rsidRPr="00EF6BF8" w:rsidR="001A7E66">
        <w:rPr>
          <w:rFonts w:asciiTheme="minorHAnsi" w:hAnsiTheme="minorHAnsi" w:cstheme="minorHAnsi"/>
          <w:sz w:val="24"/>
          <w:szCs w:val="24"/>
        </w:rPr>
        <w:t xml:space="preserve"> operations</w:t>
      </w:r>
      <w:r w:rsidRPr="00F3131F" w:rsidR="006772AC">
        <w:rPr>
          <w:rFonts w:asciiTheme="minorHAnsi" w:hAnsiTheme="minorHAnsi" w:cstheme="minorHAnsi"/>
          <w:sz w:val="24"/>
          <w:szCs w:val="24"/>
        </w:rPr>
        <w:t xml:space="preserve"> </w:t>
      </w:r>
      <w:r w:rsidR="000A3279">
        <w:rPr>
          <w:rFonts w:asciiTheme="minorHAnsi" w:hAnsiTheme="minorHAnsi" w:cstheme="minorHAnsi"/>
          <w:sz w:val="24"/>
          <w:szCs w:val="24"/>
        </w:rPr>
        <w:t xml:space="preserve">because of </w:t>
      </w:r>
      <w:r w:rsidR="00716449">
        <w:rPr>
          <w:rFonts w:asciiTheme="minorHAnsi" w:hAnsiTheme="minorHAnsi" w:cstheme="minorHAnsi"/>
          <w:sz w:val="24"/>
          <w:szCs w:val="24"/>
        </w:rPr>
        <w:t>an increase in workload</w:t>
      </w:r>
      <w:r w:rsidR="00614C9D">
        <w:rPr>
          <w:rFonts w:asciiTheme="minorHAnsi" w:hAnsiTheme="minorHAnsi" w:cstheme="minorHAnsi"/>
          <w:sz w:val="24"/>
          <w:szCs w:val="24"/>
        </w:rPr>
        <w:t xml:space="preserve">. </w:t>
      </w:r>
      <w:r w:rsidR="002C3219">
        <w:rPr>
          <w:rFonts w:eastAsia="Calibri" w:asciiTheme="minorHAnsi" w:hAnsiTheme="minorHAnsi" w:cstheme="minorHAnsi"/>
          <w:sz w:val="24"/>
          <w:szCs w:val="24"/>
        </w:rPr>
        <w:t xml:space="preserve">Table 2 below shows the original estimate. </w:t>
      </w:r>
    </w:p>
    <w:p w:rsidR="00396281" w:rsidP="006772AC" w:rsidRDefault="00396281" w14:paraId="2C1060BA" w14:textId="77777777">
      <w:pPr>
        <w:autoSpaceDE/>
        <w:autoSpaceDN/>
        <w:adjustRightInd/>
        <w:rPr>
          <w:rFonts w:eastAsia="Calibri" w:asciiTheme="minorHAnsi" w:hAnsiTheme="minorHAnsi" w:cstheme="minorHAnsi"/>
          <w:sz w:val="24"/>
          <w:szCs w:val="24"/>
        </w:rPr>
      </w:pPr>
    </w:p>
    <w:p w:rsidRPr="001A5AA1" w:rsidR="00611C58" w:rsidP="006772AC" w:rsidRDefault="003A45BD" w14:paraId="0D9EA7BB" w14:textId="0F64E0CA">
      <w:pPr>
        <w:autoSpaceDE/>
        <w:autoSpaceDN/>
        <w:adjustRightInd/>
        <w:rPr>
          <w:rFonts w:eastAsia="Calibri" w:asciiTheme="minorHAnsi" w:hAnsiTheme="minorHAnsi" w:cstheme="minorHAnsi"/>
          <w:sz w:val="24"/>
          <w:szCs w:val="24"/>
        </w:rPr>
      </w:pPr>
      <w:r>
        <w:rPr>
          <w:rFonts w:eastAsia="Calibri" w:asciiTheme="minorHAnsi" w:hAnsiTheme="minorHAnsi" w:cstheme="minorHAnsi"/>
          <w:sz w:val="24"/>
          <w:szCs w:val="24"/>
        </w:rPr>
        <w:t xml:space="preserve">The </w:t>
      </w:r>
      <w:r w:rsidR="000A3279">
        <w:rPr>
          <w:rFonts w:eastAsia="Calibri" w:asciiTheme="minorHAnsi" w:hAnsiTheme="minorHAnsi" w:cstheme="minorHAnsi"/>
          <w:sz w:val="24"/>
          <w:szCs w:val="24"/>
        </w:rPr>
        <w:t xml:space="preserve">PES </w:t>
      </w:r>
      <w:r w:rsidRPr="00756C20">
        <w:rPr>
          <w:rFonts w:eastAsia="Calibri" w:asciiTheme="minorHAnsi" w:hAnsiTheme="minorHAnsi" w:cstheme="minorHAnsi"/>
          <w:sz w:val="24"/>
          <w:szCs w:val="24"/>
        </w:rPr>
        <w:t>FHUFU</w:t>
      </w:r>
      <w:r>
        <w:rPr>
          <w:rFonts w:eastAsia="Calibri" w:asciiTheme="minorHAnsi" w:hAnsiTheme="minorHAnsi" w:cstheme="minorHAnsi"/>
          <w:sz w:val="24"/>
          <w:szCs w:val="24"/>
        </w:rPr>
        <w:t xml:space="preserve"> attempt</w:t>
      </w:r>
      <w:r w:rsidR="00B3743B">
        <w:rPr>
          <w:rFonts w:eastAsia="Calibri" w:asciiTheme="minorHAnsi" w:hAnsiTheme="minorHAnsi" w:cstheme="minorHAnsi"/>
          <w:sz w:val="24"/>
          <w:szCs w:val="24"/>
        </w:rPr>
        <w:t>s</w:t>
      </w:r>
      <w:r>
        <w:rPr>
          <w:rFonts w:eastAsia="Calibri" w:asciiTheme="minorHAnsi" w:hAnsiTheme="minorHAnsi" w:cstheme="minorHAnsi"/>
          <w:sz w:val="24"/>
          <w:szCs w:val="24"/>
        </w:rPr>
        <w:t xml:space="preserve"> to collect additional information to resolve match and status code</w:t>
      </w:r>
      <w:r w:rsidR="004C4C3C">
        <w:rPr>
          <w:rFonts w:eastAsia="Calibri" w:asciiTheme="minorHAnsi" w:hAnsiTheme="minorHAnsi" w:cstheme="minorHAnsi"/>
          <w:sz w:val="24"/>
          <w:szCs w:val="24"/>
        </w:rPr>
        <w:t>s</w:t>
      </w:r>
      <w:r>
        <w:rPr>
          <w:rFonts w:eastAsia="Calibri" w:asciiTheme="minorHAnsi" w:hAnsiTheme="minorHAnsi" w:cstheme="minorHAnsi"/>
          <w:sz w:val="24"/>
          <w:szCs w:val="24"/>
        </w:rPr>
        <w:t xml:space="preserve"> for addresses in the PES address list and the </w:t>
      </w:r>
      <w:r w:rsidR="005C589D">
        <w:rPr>
          <w:rFonts w:eastAsia="Calibri" w:asciiTheme="minorHAnsi" w:hAnsiTheme="minorHAnsi" w:cstheme="minorHAnsi"/>
          <w:sz w:val="24"/>
          <w:szCs w:val="24"/>
        </w:rPr>
        <w:t xml:space="preserve">final </w:t>
      </w:r>
      <w:r>
        <w:rPr>
          <w:rFonts w:eastAsia="Calibri" w:asciiTheme="minorHAnsi" w:hAnsiTheme="minorHAnsi" w:cstheme="minorHAnsi"/>
          <w:sz w:val="24"/>
          <w:szCs w:val="24"/>
        </w:rPr>
        <w:t>census address list,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 and to </w:t>
      </w:r>
      <w:r>
        <w:rPr>
          <w:rFonts w:eastAsia="Calibri" w:asciiTheme="minorHAnsi" w:hAnsiTheme="minorHAnsi" w:cstheme="minorHAnsi"/>
          <w:sz w:val="24"/>
          <w:szCs w:val="24"/>
        </w:rPr>
        <w:t>resolve</w:t>
      </w:r>
      <w:r w:rsidRPr="003A45BD">
        <w:rPr>
          <w:rFonts w:eastAsia="Calibri" w:asciiTheme="minorHAnsi" w:hAnsiTheme="minorHAnsi" w:cstheme="minorHAnsi"/>
          <w:sz w:val="24"/>
          <w:szCs w:val="24"/>
        </w:rPr>
        <w:t xml:space="preserve"> potential duplicates.</w:t>
      </w:r>
      <w:r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3A45BD">
        <w:rPr>
          <w:rFonts w:eastAsia="Calibri" w:asciiTheme="minorHAnsi" w:hAnsiTheme="minorHAnsi" w:cstheme="minorHAnsi"/>
          <w:sz w:val="24"/>
          <w:szCs w:val="24"/>
        </w:rPr>
        <w:t xml:space="preserve">The 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preliminary </w:t>
      </w:r>
      <w:r w:rsidR="00756C20">
        <w:rPr>
          <w:rFonts w:eastAsia="Calibri" w:asciiTheme="minorHAnsi" w:hAnsiTheme="minorHAnsi" w:cstheme="minorHAnsi"/>
          <w:sz w:val="24"/>
          <w:szCs w:val="24"/>
        </w:rPr>
        <w:t>final housing unit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 match results show</w:t>
      </w:r>
      <w:r>
        <w:rPr>
          <w:rFonts w:eastAsia="Calibri" w:asciiTheme="minorHAnsi" w:hAnsiTheme="minorHAnsi" w:cstheme="minorHAnsi"/>
          <w:sz w:val="24"/>
          <w:szCs w:val="24"/>
        </w:rPr>
        <w:t xml:space="preserve"> a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 higher number </w:t>
      </w:r>
      <w:r>
        <w:rPr>
          <w:rFonts w:eastAsia="Calibri" w:asciiTheme="minorHAnsi" w:hAnsiTheme="minorHAnsi" w:cstheme="minorHAnsi"/>
          <w:sz w:val="24"/>
          <w:szCs w:val="24"/>
        </w:rPr>
        <w:t xml:space="preserve">of </w:t>
      </w:r>
      <w:r w:rsidRPr="00756C20">
        <w:rPr>
          <w:rFonts w:eastAsia="Calibri" w:asciiTheme="minorHAnsi" w:hAnsiTheme="minorHAnsi" w:cstheme="minorHAnsi"/>
          <w:sz w:val="24"/>
          <w:szCs w:val="24"/>
        </w:rPr>
        <w:t>nonmatches</w:t>
      </w:r>
      <w:r w:rsidRPr="003A45BD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than expected </w:t>
      </w:r>
      <w:r w:rsidR="006B70F9">
        <w:rPr>
          <w:rFonts w:eastAsia="Calibri" w:asciiTheme="minorHAnsi" w:hAnsiTheme="minorHAnsi" w:cstheme="minorHAnsi"/>
          <w:sz w:val="24"/>
          <w:szCs w:val="24"/>
        </w:rPr>
        <w:t xml:space="preserve">based on </w:t>
      </w:r>
      <w:r w:rsidR="00B3743B">
        <w:rPr>
          <w:rFonts w:eastAsia="Calibri" w:asciiTheme="minorHAnsi" w:hAnsiTheme="minorHAnsi" w:cstheme="minorHAnsi"/>
          <w:sz w:val="24"/>
          <w:szCs w:val="24"/>
        </w:rPr>
        <w:t xml:space="preserve">the </w:t>
      </w:r>
      <w:r w:rsidR="006B70F9">
        <w:rPr>
          <w:rFonts w:eastAsia="Calibri" w:asciiTheme="minorHAnsi" w:hAnsiTheme="minorHAnsi" w:cstheme="minorHAnsi"/>
          <w:sz w:val="24"/>
          <w:szCs w:val="24"/>
        </w:rPr>
        <w:t xml:space="preserve">2010 results </w:t>
      </w:r>
      <w:r w:rsidRPr="00756C20">
        <w:rPr>
          <w:rFonts w:eastAsia="Calibri" w:asciiTheme="minorHAnsi" w:hAnsiTheme="minorHAnsi" w:cstheme="minorHAnsi"/>
          <w:sz w:val="24"/>
          <w:szCs w:val="24"/>
        </w:rPr>
        <w:t>and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need to 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be </w:t>
      </w:r>
      <w:r w:rsidRPr="00756C20">
        <w:rPr>
          <w:rFonts w:eastAsia="Calibri" w:asciiTheme="minorHAnsi" w:hAnsiTheme="minorHAnsi" w:cstheme="minorHAnsi"/>
          <w:sz w:val="24"/>
          <w:szCs w:val="24"/>
        </w:rPr>
        <w:t>sen</w:t>
      </w:r>
      <w:r w:rsidR="004C4C3C">
        <w:rPr>
          <w:rFonts w:eastAsia="Calibri" w:asciiTheme="minorHAnsi" w:hAnsiTheme="minorHAnsi" w:cstheme="minorHAnsi"/>
          <w:sz w:val="24"/>
          <w:szCs w:val="24"/>
        </w:rPr>
        <w:t>t</w:t>
      </w:r>
      <w:r w:rsidRPr="00756C20">
        <w:rPr>
          <w:rFonts w:eastAsia="Calibri" w:asciiTheme="minorHAnsi" w:hAnsiTheme="minorHAnsi" w:cstheme="minorHAnsi"/>
          <w:sz w:val="24"/>
          <w:szCs w:val="24"/>
        </w:rPr>
        <w:t xml:space="preserve"> to field follow-up to </w:t>
      </w:r>
      <w:r w:rsidR="004463FA">
        <w:rPr>
          <w:rFonts w:eastAsia="Calibri" w:asciiTheme="minorHAnsi" w:hAnsiTheme="minorHAnsi" w:cstheme="minorHAnsi"/>
          <w:sz w:val="24"/>
          <w:szCs w:val="24"/>
        </w:rPr>
        <w:t>confirm that the addresses existed as housing units on Census Day, April 1,2020</w:t>
      </w:r>
      <w:r>
        <w:rPr>
          <w:rFonts w:eastAsia="Calibri" w:asciiTheme="minorHAnsi" w:hAnsiTheme="minorHAnsi" w:cstheme="minorHAnsi"/>
          <w:sz w:val="24"/>
          <w:szCs w:val="24"/>
        </w:rPr>
        <w:t>.</w:t>
      </w:r>
      <w:r w:rsidR="001A5AA1">
        <w:rPr>
          <w:rFonts w:eastAsia="Calibri" w:asciiTheme="minorHAnsi" w:hAnsiTheme="minorHAnsi" w:cstheme="minorHAnsi"/>
          <w:sz w:val="24"/>
          <w:szCs w:val="24"/>
        </w:rPr>
        <w:t xml:space="preserve"> These nonmatches are units added to the final census address list after the initial housing unit matching and follow-up operations. </w:t>
      </w:r>
      <w:r>
        <w:rPr>
          <w:rFonts w:eastAsia="Calibri" w:asciiTheme="minorHAnsi" w:hAnsiTheme="minorHAnsi" w:cstheme="minorHAnsi"/>
          <w:sz w:val="24"/>
          <w:szCs w:val="24"/>
        </w:rPr>
        <w:t xml:space="preserve">There is </w:t>
      </w:r>
      <w:r w:rsidR="00A363C1">
        <w:rPr>
          <w:rFonts w:eastAsia="Calibri" w:asciiTheme="minorHAnsi" w:hAnsiTheme="minorHAnsi" w:cstheme="minorHAnsi"/>
          <w:sz w:val="24"/>
          <w:szCs w:val="24"/>
        </w:rPr>
        <w:t xml:space="preserve">a </w:t>
      </w:r>
      <w:r>
        <w:rPr>
          <w:rFonts w:eastAsia="Calibri" w:asciiTheme="minorHAnsi" w:hAnsiTheme="minorHAnsi" w:cstheme="minorHAnsi"/>
          <w:sz w:val="24"/>
          <w:szCs w:val="24"/>
        </w:rPr>
        <w:t>higher number of potential duplicate records that were not field confirm</w:t>
      </w:r>
      <w:r w:rsidR="004C4C3C">
        <w:rPr>
          <w:rFonts w:eastAsia="Calibri" w:asciiTheme="minorHAnsi" w:hAnsiTheme="minorHAnsi" w:cstheme="minorHAnsi"/>
          <w:sz w:val="24"/>
          <w:szCs w:val="24"/>
        </w:rPr>
        <w:t>ed</w:t>
      </w:r>
      <w:r>
        <w:rPr>
          <w:rFonts w:eastAsia="Calibri" w:asciiTheme="minorHAnsi" w:hAnsiTheme="minorHAnsi" w:cstheme="minorHAnsi"/>
          <w:sz w:val="24"/>
          <w:szCs w:val="24"/>
        </w:rPr>
        <w:t xml:space="preserve"> during </w:t>
      </w:r>
      <w:r w:rsidR="005C589D">
        <w:rPr>
          <w:rFonts w:eastAsia="Calibri" w:asciiTheme="minorHAnsi" w:hAnsiTheme="minorHAnsi" w:cstheme="minorHAnsi"/>
          <w:sz w:val="24"/>
          <w:szCs w:val="24"/>
        </w:rPr>
        <w:t xml:space="preserve">the </w:t>
      </w:r>
      <w:r w:rsidR="00756C20">
        <w:rPr>
          <w:rFonts w:eastAsia="Calibri" w:asciiTheme="minorHAnsi" w:hAnsiTheme="minorHAnsi" w:cstheme="minorHAnsi"/>
          <w:sz w:val="24"/>
          <w:szCs w:val="24"/>
        </w:rPr>
        <w:t>Initial Housing Unit Follow-up (</w:t>
      </w:r>
      <w:r>
        <w:rPr>
          <w:rFonts w:eastAsia="Calibri" w:asciiTheme="minorHAnsi" w:hAnsiTheme="minorHAnsi" w:cstheme="minorHAnsi"/>
          <w:sz w:val="24"/>
          <w:szCs w:val="24"/>
        </w:rPr>
        <w:t>IHUFU</w:t>
      </w:r>
      <w:r w:rsidR="00756C20">
        <w:rPr>
          <w:rFonts w:eastAsia="Calibri" w:asciiTheme="minorHAnsi" w:hAnsiTheme="minorHAnsi" w:cstheme="minorHAnsi"/>
          <w:sz w:val="24"/>
          <w:szCs w:val="24"/>
        </w:rPr>
        <w:t>)</w:t>
      </w:r>
      <w:r w:rsidR="001A7E66">
        <w:rPr>
          <w:rFonts w:eastAsia="Calibri" w:asciiTheme="minorHAnsi" w:hAnsiTheme="minorHAnsi" w:cstheme="minorHAnsi"/>
          <w:sz w:val="24"/>
          <w:szCs w:val="24"/>
        </w:rPr>
        <w:t xml:space="preserve"> operations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 because of the </w:t>
      </w:r>
      <w:r w:rsidRPr="00EF6BF8" w:rsidR="004C4C3C">
        <w:rPr>
          <w:rFonts w:asciiTheme="minorHAnsi" w:hAnsiTheme="minorHAnsi" w:cstheme="minorHAnsi"/>
          <w:sz w:val="24"/>
          <w:szCs w:val="24"/>
        </w:rPr>
        <w:t>coronavirus pandemic</w:t>
      </w:r>
      <w:r w:rsidR="004C4C3C">
        <w:rPr>
          <w:rFonts w:asciiTheme="minorHAnsi" w:hAnsiTheme="minorHAnsi" w:cstheme="minorHAnsi"/>
          <w:sz w:val="24"/>
          <w:szCs w:val="24"/>
        </w:rPr>
        <w:t>, which caused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 changes to</w:t>
      </w:r>
      <w:r w:rsidR="008A25BA">
        <w:rPr>
          <w:rFonts w:eastAsia="Calibri" w:asciiTheme="minorHAnsi" w:hAnsiTheme="minorHAnsi" w:cstheme="minorHAnsi"/>
          <w:sz w:val="24"/>
          <w:szCs w:val="24"/>
        </w:rPr>
        <w:t xml:space="preserve"> PES </w:t>
      </w:r>
      <w:r w:rsidR="004C4C3C">
        <w:rPr>
          <w:rFonts w:eastAsia="Calibri" w:asciiTheme="minorHAnsi" w:hAnsiTheme="minorHAnsi" w:cstheme="minorHAnsi"/>
          <w:sz w:val="24"/>
          <w:szCs w:val="24"/>
        </w:rPr>
        <w:t>procedures</w:t>
      </w:r>
      <w:r w:rsidR="00756C20">
        <w:rPr>
          <w:rFonts w:eastAsia="Calibri" w:asciiTheme="minorHAnsi" w:hAnsiTheme="minorHAnsi" w:cstheme="minorHAnsi"/>
          <w:sz w:val="24"/>
          <w:szCs w:val="24"/>
        </w:rPr>
        <w:t xml:space="preserve">. </w:t>
      </w:r>
      <w:r w:rsidR="00716449">
        <w:rPr>
          <w:rFonts w:eastAsia="Calibri" w:asciiTheme="minorHAnsi" w:hAnsiTheme="minorHAnsi" w:cstheme="minorHAnsi"/>
          <w:sz w:val="24"/>
          <w:szCs w:val="24"/>
        </w:rPr>
        <w:t>Reduced respondent contact during the early days of the pandemic led to more</w:t>
      </w:r>
      <w:r w:rsidR="008B2746">
        <w:rPr>
          <w:rFonts w:eastAsia="Calibri" w:asciiTheme="minorHAnsi" w:hAnsiTheme="minorHAnsi" w:cstheme="minorHAnsi"/>
          <w:sz w:val="24"/>
          <w:szCs w:val="24"/>
        </w:rPr>
        <w:t xml:space="preserve"> potential</w:t>
      </w:r>
      <w:r w:rsidR="00716449">
        <w:rPr>
          <w:rFonts w:eastAsia="Calibri" w:asciiTheme="minorHAnsi" w:hAnsiTheme="minorHAnsi" w:cstheme="minorHAnsi"/>
          <w:sz w:val="24"/>
          <w:szCs w:val="24"/>
        </w:rPr>
        <w:t xml:space="preserve"> duplicate</w:t>
      </w:r>
      <w:r w:rsidR="00B8736E">
        <w:rPr>
          <w:rFonts w:eastAsia="Calibri" w:asciiTheme="minorHAnsi" w:hAnsiTheme="minorHAnsi" w:cstheme="minorHAnsi"/>
          <w:sz w:val="24"/>
          <w:szCs w:val="24"/>
        </w:rPr>
        <w:t xml:space="preserve"> records needing to be </w:t>
      </w:r>
      <w:r w:rsidR="004C4C3C">
        <w:rPr>
          <w:rFonts w:eastAsia="Calibri" w:asciiTheme="minorHAnsi" w:hAnsiTheme="minorHAnsi" w:cstheme="minorHAnsi"/>
          <w:sz w:val="24"/>
          <w:szCs w:val="24"/>
        </w:rPr>
        <w:t>resolved</w:t>
      </w:r>
      <w:r w:rsidR="00B8736E">
        <w:rPr>
          <w:rFonts w:eastAsia="Calibri" w:asciiTheme="minorHAnsi" w:hAnsiTheme="minorHAnsi" w:cstheme="minorHAnsi"/>
          <w:sz w:val="24"/>
          <w:szCs w:val="24"/>
        </w:rPr>
        <w:t xml:space="preserve"> during FHUFU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. </w:t>
      </w:r>
      <w:r w:rsidRPr="003A45BD" w:rsidR="00DA5C6D">
        <w:rPr>
          <w:rFonts w:eastAsia="Calibri" w:asciiTheme="minorHAnsi" w:hAnsiTheme="minorHAnsi" w:cstheme="minorHAnsi"/>
          <w:sz w:val="24"/>
          <w:szCs w:val="24"/>
        </w:rPr>
        <w:t xml:space="preserve">Additionally, 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there </w:t>
      </w:r>
      <w:r w:rsidR="00AA48A6">
        <w:rPr>
          <w:rFonts w:eastAsia="Calibri" w:asciiTheme="minorHAnsi" w:hAnsiTheme="minorHAnsi" w:cstheme="minorHAnsi"/>
          <w:sz w:val="24"/>
          <w:szCs w:val="24"/>
        </w:rPr>
        <w:t>are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3A45BD" w:rsidR="00DA5C6D">
        <w:rPr>
          <w:rFonts w:eastAsia="Calibri" w:asciiTheme="minorHAnsi" w:hAnsiTheme="minorHAnsi" w:cstheme="minorHAnsi"/>
          <w:sz w:val="24"/>
          <w:szCs w:val="24"/>
        </w:rPr>
        <w:t>m</w:t>
      </w:r>
      <w:r w:rsidRPr="003A45BD" w:rsidR="00611C58">
        <w:rPr>
          <w:rFonts w:eastAsia="Calibri" w:asciiTheme="minorHAnsi" w:hAnsiTheme="minorHAnsi" w:cstheme="minorHAnsi"/>
          <w:sz w:val="24"/>
          <w:szCs w:val="24"/>
        </w:rPr>
        <w:t xml:space="preserve">ore changes to the </w:t>
      </w:r>
      <w:r w:rsidR="00B5192F">
        <w:rPr>
          <w:rFonts w:eastAsia="Calibri" w:asciiTheme="minorHAnsi" w:hAnsiTheme="minorHAnsi" w:cstheme="minorHAnsi"/>
          <w:sz w:val="24"/>
          <w:szCs w:val="24"/>
        </w:rPr>
        <w:t xml:space="preserve">final </w:t>
      </w:r>
      <w:r w:rsidRPr="003A45BD" w:rsidR="00611C58">
        <w:rPr>
          <w:rFonts w:eastAsia="Calibri" w:asciiTheme="minorHAnsi" w:hAnsiTheme="minorHAnsi" w:cstheme="minorHAnsi"/>
          <w:sz w:val="24"/>
          <w:szCs w:val="24"/>
        </w:rPr>
        <w:t xml:space="preserve">census </w:t>
      </w:r>
      <w:r w:rsidR="00B5192F">
        <w:rPr>
          <w:rFonts w:eastAsia="Calibri" w:asciiTheme="minorHAnsi" w:hAnsiTheme="minorHAnsi" w:cstheme="minorHAnsi"/>
          <w:sz w:val="24"/>
          <w:szCs w:val="24"/>
        </w:rPr>
        <w:t>address list</w:t>
      </w:r>
      <w:r w:rsidRPr="003A45BD" w:rsidR="00B5192F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3A45BD" w:rsidR="00611C58">
        <w:rPr>
          <w:rFonts w:eastAsia="Calibri" w:asciiTheme="minorHAnsi" w:hAnsiTheme="minorHAnsi" w:cstheme="minorHAnsi"/>
          <w:sz w:val="24"/>
          <w:szCs w:val="24"/>
        </w:rPr>
        <w:t>than expected based on 2010 results</w:t>
      </w:r>
      <w:r w:rsidR="00611C58">
        <w:rPr>
          <w:rFonts w:eastAsia="Calibri" w:asciiTheme="minorHAnsi" w:hAnsiTheme="minorHAnsi" w:cstheme="minorHAnsi"/>
          <w:sz w:val="24"/>
          <w:szCs w:val="24"/>
        </w:rPr>
        <w:t xml:space="preserve">, specifically more deleted address records. </w:t>
      </w:r>
      <w:r w:rsidR="00AA48A6">
        <w:rPr>
          <w:rFonts w:eastAsia="Calibri" w:asciiTheme="minorHAnsi" w:hAnsiTheme="minorHAnsi" w:cstheme="minorHAnsi"/>
          <w:sz w:val="24"/>
          <w:szCs w:val="24"/>
        </w:rPr>
        <w:t xml:space="preserve">The </w:t>
      </w:r>
      <w:r w:rsidR="004C4C3C">
        <w:rPr>
          <w:rFonts w:eastAsia="Calibri" w:asciiTheme="minorHAnsi" w:hAnsiTheme="minorHAnsi" w:cstheme="minorHAnsi"/>
          <w:sz w:val="24"/>
          <w:szCs w:val="24"/>
        </w:rPr>
        <w:t xml:space="preserve">PES addresses that were linked to the census deletes need to be sent to the field to confirm their housing unit status as of Census Day (April 1, 2020).  </w:t>
      </w:r>
      <w:r w:rsidR="00611C58">
        <w:rPr>
          <w:rFonts w:eastAsia="Calibri" w:asciiTheme="minorHAnsi" w:hAnsiTheme="minorHAnsi" w:cstheme="minorHAnsi"/>
          <w:sz w:val="24"/>
          <w:szCs w:val="24"/>
        </w:rPr>
        <w:t xml:space="preserve">  </w:t>
      </w:r>
    </w:p>
    <w:p w:rsidR="000A3279" w:rsidP="006772AC" w:rsidRDefault="000A3279" w14:paraId="3C4BC4EF" w14:textId="77777777">
      <w:pPr>
        <w:autoSpaceDE/>
        <w:autoSpaceDN/>
        <w:adjustRightInd/>
        <w:rPr>
          <w:rFonts w:eastAsia="Calibri" w:asciiTheme="minorHAnsi" w:hAnsiTheme="minorHAnsi" w:cstheme="minorHAnsi"/>
          <w:b/>
          <w:bCs/>
          <w:sz w:val="24"/>
          <w:szCs w:val="24"/>
        </w:rPr>
      </w:pPr>
    </w:p>
    <w:p w:rsidR="006772AC" w:rsidP="006772AC" w:rsidRDefault="006772AC" w14:paraId="00690DAD" w14:textId="6DDFC314">
      <w:pPr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The estimated workload </w:t>
      </w:r>
      <w:r w:rsidRPr="00F3131F" w:rsidR="005E3454">
        <w:rPr>
          <w:rFonts w:asciiTheme="minorHAnsi" w:hAnsiTheme="minorHAnsi" w:cstheme="minorHAnsi"/>
          <w:color w:val="000000"/>
          <w:sz w:val="24"/>
          <w:szCs w:val="24"/>
        </w:rPr>
        <w:t xml:space="preserve">for PES </w:t>
      </w:r>
      <w:r w:rsidR="005E3454">
        <w:rPr>
          <w:rFonts w:asciiTheme="minorHAnsi" w:hAnsiTheme="minorHAnsi" w:cstheme="minorHAnsi"/>
          <w:color w:val="000000"/>
          <w:sz w:val="24"/>
          <w:szCs w:val="24"/>
        </w:rPr>
        <w:t>FHUFU</w:t>
      </w:r>
      <w:r w:rsidRPr="00F3131F" w:rsidR="005E345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is now approximately </w:t>
      </w:r>
      <w:r w:rsidR="007A5CB4">
        <w:rPr>
          <w:rFonts w:asciiTheme="minorHAnsi" w:hAnsiTheme="minorHAnsi" w:cstheme="minorHAnsi"/>
          <w:color w:val="000000"/>
          <w:sz w:val="24"/>
          <w:szCs w:val="24"/>
        </w:rPr>
        <w:t xml:space="preserve">14,500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BC4615">
        <w:rPr>
          <w:rFonts w:asciiTheme="minorHAnsi" w:hAnsiTheme="minorHAnsi" w:cstheme="minorHAnsi"/>
          <w:color w:val="000000"/>
          <w:sz w:val="24"/>
          <w:szCs w:val="24"/>
        </w:rPr>
        <w:t xml:space="preserve">8,000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original estimate) </w:t>
      </w:r>
      <w:r w:rsidR="008A6A87">
        <w:rPr>
          <w:rFonts w:asciiTheme="minorHAnsi" w:hAnsiTheme="minorHAnsi" w:cstheme="minorHAnsi"/>
          <w:color w:val="000000"/>
          <w:sz w:val="24"/>
          <w:szCs w:val="24"/>
        </w:rPr>
        <w:t xml:space="preserve">housing units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in selected basic collection units (BCUs) in the 50 states, District of Columbia, and Puerto Rico. </w:t>
      </w:r>
    </w:p>
    <w:p w:rsidRPr="00F3131F" w:rsidR="006772AC" w:rsidP="006772AC" w:rsidRDefault="006772AC" w14:paraId="593E59D9" w14:textId="77777777">
      <w:pPr>
        <w:autoSpaceDE/>
        <w:autoSpaceDN/>
        <w:adjustRightInd/>
        <w:rPr>
          <w:rFonts w:asciiTheme="minorHAnsi" w:hAnsiTheme="minorHAnsi" w:cstheme="minorHAnsi"/>
          <w:color w:val="000000"/>
          <w:sz w:val="24"/>
          <w:szCs w:val="24"/>
        </w:rPr>
      </w:pPr>
    </w:p>
    <w:p w:rsidR="004E0D4E" w:rsidP="006772AC" w:rsidRDefault="001E14D2" w14:paraId="750DCFB8" w14:textId="208A3AA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The FHUFU QC sample is expected to increase from 15 percent originally estimated to 55 percent because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o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ne or more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housing units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in each of the FHUFU BCU will be selected for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QC</w:t>
      </w:r>
      <w:r w:rsidR="006E002F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. P</w:t>
      </w:r>
      <w:r w:rsidR="009656E2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reliminary data suggest that 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most BCUs have a small number of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housing units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selected for FHUFU</w:t>
      </w:r>
      <w:r w:rsidR="00563D6F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;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often 100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percent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of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>housing units</w:t>
      </w:r>
      <w:r w:rsidRPr="00360221"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 in a BCU will </w:t>
      </w:r>
      <w:r>
        <w:rPr>
          <w:rFonts w:ascii="Calibri" w:hAnsi="Calibri" w:cs="Calibri"/>
          <w:color w:val="000000"/>
          <w:sz w:val="24"/>
          <w:szCs w:val="24"/>
          <w:bdr w:val="none" w:color="auto" w:sz="0" w:space="0" w:frame="1"/>
          <w:shd w:val="clear" w:color="auto" w:fill="FFFFFF"/>
        </w:rPr>
        <w:t xml:space="preserve">require QC. </w:t>
      </w: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or the </w:t>
      </w:r>
      <w:r>
        <w:rPr>
          <w:rFonts w:asciiTheme="minorHAnsi" w:hAnsiTheme="minorHAnsi" w:cstheme="minorHAnsi"/>
          <w:color w:val="000000"/>
          <w:sz w:val="24"/>
          <w:szCs w:val="24"/>
        </w:rPr>
        <w:t>FHUFU QC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 xml:space="preserve">, a </w:t>
      </w:r>
      <w:r w:rsidR="00B2669B">
        <w:rPr>
          <w:rFonts w:asciiTheme="minorHAnsi" w:hAnsiTheme="minorHAnsi" w:cstheme="minorHAnsi"/>
          <w:color w:val="000000"/>
          <w:sz w:val="24"/>
          <w:szCs w:val="24"/>
        </w:rPr>
        <w:t>55</w:t>
      </w:r>
      <w:r w:rsidRPr="00F3131F" w:rsidR="007A5CB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 xml:space="preserve">percent sample </w:t>
      </w:r>
      <w:r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the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PES FHUFU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workload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results in the selection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="0087462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72482" w:rsidR="0085083F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85083F" w:rsidR="007A5CB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F72482" w:rsidR="0085083F">
        <w:rPr>
          <w:rFonts w:asciiTheme="minorHAnsi" w:hAnsiTheme="minorHAnsi" w:cstheme="minorHAnsi"/>
          <w:color w:val="000000"/>
          <w:sz w:val="24"/>
          <w:szCs w:val="24"/>
        </w:rPr>
        <w:t>975</w:t>
      </w:r>
      <w:r w:rsidR="007A5CB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874621">
        <w:rPr>
          <w:rFonts w:asciiTheme="minorHAnsi" w:hAnsiTheme="minorHAnsi" w:cstheme="minorHAnsi"/>
          <w:color w:val="000000"/>
          <w:sz w:val="24"/>
          <w:szCs w:val="24"/>
        </w:rPr>
        <w:t xml:space="preserve">1,200 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 xml:space="preserve">original estimate) </w:t>
      </w:r>
      <w:r w:rsidR="006772AC">
        <w:rPr>
          <w:rFonts w:asciiTheme="minorHAnsi" w:hAnsiTheme="minorHAnsi" w:cstheme="minorHAnsi"/>
          <w:color w:val="000000"/>
          <w:sz w:val="24"/>
          <w:szCs w:val="24"/>
        </w:rPr>
        <w:t>housing units</w:t>
      </w:r>
      <w:r w:rsidRPr="00F3131F" w:rsidR="006772AC">
        <w:rPr>
          <w:rFonts w:asciiTheme="minorHAnsi" w:hAnsiTheme="minorHAnsi" w:cstheme="minorHAnsi"/>
          <w:color w:val="000000"/>
          <w:sz w:val="24"/>
          <w:szCs w:val="24"/>
        </w:rPr>
        <w:t xml:space="preserve"> from BCUs in the 50 states, District of Columbia, and Puerto Rico. </w:t>
      </w:r>
      <w:r w:rsidR="00563D6F">
        <w:rPr>
          <w:rFonts w:asciiTheme="minorHAnsi" w:hAnsiTheme="minorHAnsi" w:cstheme="minorHAnsi"/>
          <w:color w:val="000000"/>
          <w:sz w:val="24"/>
          <w:szCs w:val="24"/>
        </w:rPr>
        <w:t xml:space="preserve">The small number of housing units in each FHUFU BCU does not </w:t>
      </w:r>
      <w:r w:rsidR="00EB7735">
        <w:rPr>
          <w:rFonts w:asciiTheme="minorHAnsi" w:hAnsiTheme="minorHAnsi" w:cstheme="minorHAnsi"/>
          <w:color w:val="000000"/>
          <w:sz w:val="24"/>
          <w:szCs w:val="24"/>
        </w:rPr>
        <w:t xml:space="preserve">allow for a simple </w:t>
      </w:r>
      <w:r w:rsidR="00E453DD">
        <w:rPr>
          <w:rFonts w:asciiTheme="minorHAnsi" w:hAnsiTheme="minorHAnsi" w:cstheme="minorHAnsi"/>
          <w:color w:val="000000"/>
          <w:sz w:val="24"/>
          <w:szCs w:val="24"/>
        </w:rPr>
        <w:t>rework</w:t>
      </w:r>
      <w:r w:rsidR="00EB7735">
        <w:rPr>
          <w:rFonts w:asciiTheme="minorHAnsi" w:hAnsiTheme="minorHAnsi" w:cstheme="minorHAnsi"/>
          <w:color w:val="000000"/>
          <w:sz w:val="24"/>
          <w:szCs w:val="24"/>
        </w:rPr>
        <w:t>ing</w:t>
      </w:r>
      <w:r w:rsidR="00E453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B7735">
        <w:rPr>
          <w:rFonts w:asciiTheme="minorHAnsi" w:hAnsiTheme="minorHAnsi" w:cstheme="minorHAnsi"/>
          <w:color w:val="000000"/>
          <w:sz w:val="24"/>
          <w:szCs w:val="24"/>
        </w:rPr>
        <w:t xml:space="preserve">of </w:t>
      </w:r>
      <w:r w:rsidR="00E453DD">
        <w:rPr>
          <w:rFonts w:asciiTheme="minorHAnsi" w:hAnsiTheme="minorHAnsi" w:cstheme="minorHAnsi"/>
          <w:color w:val="000000"/>
          <w:sz w:val="24"/>
          <w:szCs w:val="24"/>
        </w:rPr>
        <w:t>the QC sampling scheme used in 2010</w:t>
      </w:r>
      <w:r w:rsidR="00EB7735">
        <w:rPr>
          <w:rFonts w:asciiTheme="minorHAnsi" w:hAnsiTheme="minorHAnsi" w:cstheme="minorHAnsi"/>
          <w:color w:val="000000"/>
          <w:sz w:val="24"/>
          <w:szCs w:val="24"/>
        </w:rPr>
        <w:t>, in which</w:t>
      </w:r>
      <w:r w:rsidR="00E372BA">
        <w:rPr>
          <w:rFonts w:asciiTheme="minorHAnsi" w:hAnsiTheme="minorHAnsi" w:cstheme="minorHAnsi"/>
          <w:color w:val="000000"/>
          <w:sz w:val="24"/>
          <w:szCs w:val="24"/>
        </w:rPr>
        <w:t xml:space="preserve"> 60</w:t>
      </w:r>
      <w:r w:rsidR="00E453DD">
        <w:rPr>
          <w:rFonts w:asciiTheme="minorHAnsi" w:hAnsiTheme="minorHAnsi" w:cstheme="minorHAnsi"/>
          <w:color w:val="000000"/>
          <w:sz w:val="24"/>
          <w:szCs w:val="24"/>
        </w:rPr>
        <w:t xml:space="preserve"> percent of the production workload</w:t>
      </w:r>
      <w:r w:rsidR="00EB7735">
        <w:rPr>
          <w:rFonts w:asciiTheme="minorHAnsi" w:hAnsiTheme="minorHAnsi" w:cstheme="minorHAnsi"/>
          <w:color w:val="000000"/>
          <w:sz w:val="24"/>
          <w:szCs w:val="24"/>
        </w:rPr>
        <w:t xml:space="preserve"> was reviewed</w:t>
      </w:r>
      <w:r w:rsidR="00E453D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4E0D4E" w:rsidP="006772AC" w:rsidRDefault="004E0D4E" w14:paraId="06CEB8AA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="006772AC" w:rsidP="006772AC" w:rsidRDefault="006772AC" w14:paraId="4809B5EC" w14:textId="4C5C088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To calculate the estimated burden hours, we assumed a theoretical 100 percent response rate and a completion time of 5 minutes per case. The total estimated respondent burden for the </w:t>
      </w:r>
      <w:r w:rsidR="004A3488">
        <w:rPr>
          <w:rFonts w:asciiTheme="minorHAnsi" w:hAnsiTheme="minorHAnsi" w:cstheme="minorHAnsi"/>
          <w:color w:val="000000"/>
          <w:sz w:val="24"/>
          <w:szCs w:val="24"/>
        </w:rPr>
        <w:t xml:space="preserve">2020 Census </w:t>
      </w:r>
      <w:r w:rsidRPr="00EF6BF8" w:rsidR="00AA48A6">
        <w:rPr>
          <w:rFonts w:asciiTheme="minorHAnsi" w:hAnsiTheme="minorHAnsi" w:cstheme="minorHAnsi"/>
          <w:sz w:val="24"/>
          <w:szCs w:val="24"/>
        </w:rPr>
        <w:t xml:space="preserve">PES </w:t>
      </w:r>
      <w:r w:rsidR="00AA48A6">
        <w:rPr>
          <w:rFonts w:asciiTheme="minorHAnsi" w:hAnsiTheme="minorHAnsi" w:cstheme="minorHAnsi"/>
          <w:sz w:val="24"/>
          <w:szCs w:val="24"/>
        </w:rPr>
        <w:t>FHUFU</w:t>
      </w:r>
      <w:r w:rsidRPr="00EF6BF8" w:rsidR="00AA48A6">
        <w:rPr>
          <w:rFonts w:asciiTheme="minorHAnsi" w:hAnsiTheme="minorHAnsi" w:cstheme="minorHAnsi"/>
          <w:sz w:val="24"/>
          <w:szCs w:val="24"/>
        </w:rPr>
        <w:t xml:space="preserve"> and </w:t>
      </w:r>
      <w:r w:rsidR="00AA48A6">
        <w:rPr>
          <w:rFonts w:asciiTheme="minorHAnsi" w:hAnsiTheme="minorHAnsi" w:cstheme="minorHAnsi"/>
          <w:sz w:val="24"/>
          <w:szCs w:val="24"/>
        </w:rPr>
        <w:t>FHUFU</w:t>
      </w:r>
      <w:r w:rsidRPr="00EF6BF8" w:rsidR="00AA48A6">
        <w:rPr>
          <w:rFonts w:asciiTheme="minorHAnsi" w:hAnsiTheme="minorHAnsi" w:cstheme="minorHAnsi"/>
          <w:sz w:val="24"/>
          <w:szCs w:val="24"/>
        </w:rPr>
        <w:t xml:space="preserve"> </w:t>
      </w:r>
      <w:r w:rsidR="00AA48A6">
        <w:rPr>
          <w:rFonts w:asciiTheme="minorHAnsi" w:hAnsiTheme="minorHAnsi" w:cstheme="minorHAnsi"/>
          <w:sz w:val="24"/>
          <w:szCs w:val="24"/>
        </w:rPr>
        <w:t xml:space="preserve">QC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operation</w:t>
      </w:r>
      <w:r w:rsidR="004A3488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is </w:t>
      </w:r>
      <w:r w:rsidR="002D6A07">
        <w:rPr>
          <w:rFonts w:asciiTheme="minorHAnsi" w:hAnsiTheme="minorHAnsi" w:cstheme="minorHAnsi"/>
          <w:color w:val="000000"/>
          <w:sz w:val="24"/>
          <w:szCs w:val="24"/>
        </w:rPr>
        <w:t>1,</w:t>
      </w:r>
      <w:r w:rsidR="004A3488">
        <w:rPr>
          <w:rFonts w:asciiTheme="minorHAnsi" w:hAnsiTheme="minorHAnsi" w:cstheme="minorHAnsi"/>
          <w:color w:val="000000"/>
          <w:sz w:val="24"/>
          <w:szCs w:val="24"/>
        </w:rPr>
        <w:t>87</w:t>
      </w:r>
      <w:r w:rsidR="002D6A07">
        <w:rPr>
          <w:rFonts w:asciiTheme="minorHAnsi" w:hAnsiTheme="minorHAnsi" w:cstheme="minorHAnsi"/>
          <w:color w:val="000000"/>
          <w:sz w:val="24"/>
          <w:szCs w:val="24"/>
        </w:rPr>
        <w:t xml:space="preserve">4 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874621">
        <w:rPr>
          <w:rFonts w:asciiTheme="minorHAnsi" w:hAnsiTheme="minorHAnsi" w:cstheme="minorHAnsi"/>
          <w:color w:val="000000"/>
          <w:sz w:val="24"/>
          <w:szCs w:val="24"/>
        </w:rPr>
        <w:t>767</w:t>
      </w:r>
      <w:r w:rsidRPr="00F3131F">
        <w:rPr>
          <w:rFonts w:asciiTheme="minorHAnsi" w:hAnsiTheme="minorHAnsi" w:cstheme="minorHAnsi"/>
          <w:color w:val="000000"/>
          <w:sz w:val="24"/>
          <w:szCs w:val="24"/>
        </w:rPr>
        <w:t xml:space="preserve"> original estimate) hours. </w:t>
      </w:r>
      <w:r w:rsidR="002C3219">
        <w:rPr>
          <w:rFonts w:asciiTheme="minorHAnsi" w:hAnsiTheme="minorHAnsi" w:cstheme="minorHAnsi"/>
          <w:color w:val="000000"/>
          <w:sz w:val="24"/>
          <w:szCs w:val="24"/>
        </w:rPr>
        <w:t>Table 3 below shows the revised estimate.</w:t>
      </w:r>
    </w:p>
    <w:p w:rsidR="00D45867" w:rsidP="005D377E" w:rsidRDefault="00D45867" w14:paraId="4D844B67" w14:textId="47D456EA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950CD5" w:rsidR="00950CD5" w:rsidP="005D377E" w:rsidRDefault="00950CD5" w14:paraId="38173BBB" w14:textId="7A655FD6">
      <w:pPr>
        <w:ind w:right="72"/>
        <w:rPr>
          <w:rFonts w:asciiTheme="minorHAnsi" w:hAnsiTheme="minorHAnsi" w:cstheme="minorHAnsi"/>
          <w:b/>
          <w:bCs/>
          <w:sz w:val="24"/>
          <w:szCs w:val="24"/>
        </w:rPr>
      </w:pPr>
      <w:r w:rsidRPr="00950CD5">
        <w:rPr>
          <w:rFonts w:asciiTheme="minorHAnsi" w:hAnsiTheme="minorHAnsi" w:cstheme="minorHAnsi"/>
          <w:b/>
          <w:bCs/>
          <w:sz w:val="24"/>
          <w:szCs w:val="24"/>
        </w:rPr>
        <w:t>Table</w:t>
      </w:r>
      <w:r w:rsidR="006772AC">
        <w:rPr>
          <w:rFonts w:asciiTheme="minorHAnsi" w:hAnsiTheme="minorHAnsi" w:cstheme="minorHAnsi"/>
          <w:b/>
          <w:bCs/>
          <w:sz w:val="24"/>
          <w:szCs w:val="24"/>
        </w:rPr>
        <w:t xml:space="preserve"> 2</w:t>
      </w:r>
      <w:r w:rsidRPr="00950CD5">
        <w:rPr>
          <w:rFonts w:asciiTheme="minorHAnsi" w:hAnsiTheme="minorHAnsi" w:cstheme="minorHAnsi"/>
          <w:b/>
          <w:bCs/>
          <w:sz w:val="24"/>
          <w:szCs w:val="24"/>
        </w:rPr>
        <w:t>: Burden Hour</w:t>
      </w:r>
      <w:r w:rsidR="00BC4615">
        <w:rPr>
          <w:rFonts w:asciiTheme="minorHAnsi" w:hAnsiTheme="minorHAnsi" w:cstheme="minorHAnsi"/>
          <w:b/>
          <w:bCs/>
          <w:sz w:val="24"/>
          <w:szCs w:val="24"/>
        </w:rPr>
        <w:t>s -</w:t>
      </w:r>
      <w:r w:rsidRPr="00950C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4615">
        <w:rPr>
          <w:rFonts w:asciiTheme="minorHAnsi" w:hAnsiTheme="minorHAnsi" w:cstheme="minorHAnsi"/>
          <w:b/>
          <w:bCs/>
          <w:sz w:val="24"/>
          <w:szCs w:val="24"/>
        </w:rPr>
        <w:t xml:space="preserve">Original Estimate </w:t>
      </w:r>
    </w:p>
    <w:p w:rsidRPr="004533A1" w:rsidR="00D45867" w:rsidP="00D45867" w:rsidRDefault="00D45867" w14:paraId="36905697" w14:textId="7777777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518"/>
        <w:gridCol w:w="2340"/>
      </w:tblGrid>
      <w:tr w:rsidRPr="00F3131F" w:rsidR="00D45867" w:rsidTr="00E54A8C" w14:paraId="47C266D5" w14:textId="77777777">
        <w:tc>
          <w:tcPr>
            <w:tcW w:w="9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5A569C98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2020 Census Post-Enumeration Survey – Original Estimate</w:t>
            </w:r>
          </w:p>
        </w:tc>
      </w:tr>
      <w:tr w:rsidRPr="00F3131F" w:rsidR="00D45867" w:rsidTr="00E54A8C" w14:paraId="6D15F3D7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07EFDDA3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Operation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18166B0B" w14:textId="70D9BD1E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Number of </w:t>
            </w:r>
            <w:r w:rsidR="00BC4615">
              <w:rPr>
                <w:rFonts w:asciiTheme="minorHAnsi" w:hAnsiTheme="minorHAnsi" w:cstheme="minorHAnsi"/>
                <w:b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2F153AA5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Time per Response (in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inutes)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5C77A7E1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Total Burden Hours</w:t>
            </w:r>
          </w:p>
          <w:p w:rsidRPr="00F3131F" w:rsidR="00D45867" w:rsidP="00E54A8C" w:rsidRDefault="00D45867" w14:paraId="757037B4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3131F" w:rsidR="00D45867" w:rsidTr="00E54A8C" w14:paraId="75D3FA1E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2356B1" w14:paraId="7E387E41" w14:textId="487D831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Housing Unit </w:t>
            </w:r>
            <w:r w:rsidRPr="00F3131F" w:rsidR="00D45867">
              <w:rPr>
                <w:rFonts w:asciiTheme="minorHAnsi" w:hAnsiTheme="minorHAnsi" w:cstheme="minorHAnsi"/>
                <w:sz w:val="24"/>
                <w:szCs w:val="24"/>
              </w:rPr>
              <w:t>Follow</w:t>
            </w:r>
            <w:r w:rsidR="00950CD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3131F" w:rsidR="00D45867">
              <w:rPr>
                <w:rFonts w:asciiTheme="minorHAnsi" w:hAnsiTheme="minorHAnsi" w:cstheme="minorHAnsi"/>
                <w:sz w:val="24"/>
                <w:szCs w:val="24"/>
              </w:rPr>
              <w:t xml:space="preserve">up 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2356B1" w14:paraId="58508D41" w14:textId="0DC17C58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8,000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D45867" w14:paraId="2547EA61" w14:textId="06600F88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2356B1" w14:paraId="52F75711" w14:textId="6C7E031C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667</w:t>
            </w:r>
          </w:p>
        </w:tc>
      </w:tr>
      <w:tr w:rsidRPr="00F3131F" w:rsidR="00D45867" w:rsidTr="00E54A8C" w14:paraId="59F06AB8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2356B1" w14:paraId="602F5405" w14:textId="121AEC30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Housing Unit 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Follow</w:t>
            </w:r>
            <w:r w:rsidR="00950CD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Quality Control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2356B1" w14:paraId="12B73F3A" w14:textId="5F777F6B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1,200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D45867" w14:paraId="1B014DC5" w14:textId="2E4077D9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3131F" w:rsidR="00D45867" w:rsidP="00E54A8C" w:rsidRDefault="002356B1" w14:paraId="1C112CCD" w14:textId="5A270D90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Pr="00F3131F" w:rsidR="00D45867" w:rsidTr="00E54A8C" w14:paraId="5AC12470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D45867" w:rsidP="00E54A8C" w:rsidRDefault="00D45867" w14:paraId="773B0229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2356B1" w14:paraId="2DCEDF9F" w14:textId="5C5DA52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9,200 </w:t>
            </w:r>
            <w:r w:rsidR="00BC4615">
              <w:rPr>
                <w:rFonts w:asciiTheme="minorHAnsi" w:hAnsiTheme="minorHAnsi" w:cstheme="minorHAnsi"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D45867" w14:paraId="7465B2FF" w14:textId="77777777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2356B1" w14:paraId="7C90D17A" w14:textId="7384AFEE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767</w:t>
            </w:r>
            <w:r w:rsidR="00950C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867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r w:rsidRPr="00F3131F" w:rsidR="00D458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D45867" w:rsidP="00D45867" w:rsidRDefault="00D45867" w14:paraId="3E9FC4EA" w14:textId="425C397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BC4615" w:rsidR="00BC4615" w:rsidP="00D45867" w:rsidRDefault="00BC4615" w14:paraId="6714A872" w14:textId="7C6C3E1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C4615">
        <w:rPr>
          <w:rFonts w:asciiTheme="minorHAnsi" w:hAnsiTheme="minorHAnsi" w:cstheme="minorHAnsi"/>
          <w:b/>
          <w:bCs/>
          <w:color w:val="000000"/>
          <w:sz w:val="24"/>
          <w:szCs w:val="24"/>
        </w:rPr>
        <w:t>Table 3: Burden Hours - Revised Estimate</w:t>
      </w:r>
    </w:p>
    <w:p w:rsidRPr="00F3131F" w:rsidR="00BC4615" w:rsidP="00D45867" w:rsidRDefault="00BC4615" w14:paraId="7333AAC9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428"/>
        <w:gridCol w:w="2429"/>
        <w:gridCol w:w="2518"/>
        <w:gridCol w:w="2340"/>
      </w:tblGrid>
      <w:tr w:rsidRPr="00F3131F" w:rsidR="00D45867" w:rsidTr="00E54A8C" w14:paraId="7184F2E0" w14:textId="77777777">
        <w:tc>
          <w:tcPr>
            <w:tcW w:w="9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125211E3" w14:textId="7F80CCB4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2020 Census Post-Enumeration </w:t>
            </w:r>
            <w:r w:rsidRPr="00F3131F" w:rsidR="00C451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Survey – </w:t>
            </w: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Revised Estimate</w:t>
            </w:r>
          </w:p>
        </w:tc>
      </w:tr>
      <w:tr w:rsidRPr="00F3131F" w:rsidR="00D45867" w:rsidTr="00E54A8C" w14:paraId="2619D083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14666B2C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Operation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382A2AC3" w14:textId="459379AA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Number </w:t>
            </w:r>
            <w:r w:rsidRPr="00F3131F" w:rsidR="00950C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</w:t>
            </w:r>
            <w:r w:rsidR="00BC4615">
              <w:rPr>
                <w:rFonts w:asciiTheme="minorHAnsi" w:hAnsiTheme="minorHAnsi" w:cstheme="minorHAnsi"/>
                <w:b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44B74206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Estimated Time per Response (in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inutes)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131F" w:rsidR="00D45867" w:rsidP="00E54A8C" w:rsidRDefault="00D45867" w14:paraId="456CA916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b/>
                <w:sz w:val="24"/>
                <w:szCs w:val="24"/>
              </w:rPr>
              <w:t>Total Burden Hours</w:t>
            </w:r>
          </w:p>
          <w:p w:rsidRPr="00F3131F" w:rsidR="00D45867" w:rsidP="00E54A8C" w:rsidRDefault="00D45867" w14:paraId="749F80B7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F3131F" w:rsidR="00D45867" w:rsidTr="00950CD5" w14:paraId="2B900970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D45867" w:rsidP="00E54A8C" w:rsidRDefault="00950CD5" w14:paraId="4760F7F3" w14:textId="2CBD3BC0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Housing Unit 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Follow-up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4D28C3" w14:paraId="6E14EE41" w14:textId="635E8CA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14,500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950CD5" w14:paraId="340530AB" w14:textId="0455DCCD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4D28C3" w14:paraId="4628F01B" w14:textId="58EE300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1,209</w:t>
            </w:r>
          </w:p>
        </w:tc>
      </w:tr>
      <w:tr w:rsidRPr="00F3131F" w:rsidR="00D45867" w:rsidTr="00950CD5" w14:paraId="455D4DEF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D45867" w:rsidP="00E54A8C" w:rsidRDefault="00950CD5" w14:paraId="4FC6C80E" w14:textId="582E53E8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Final Housing Unit 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Follow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Quality Control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85083F" w14:paraId="17F5AE09" w14:textId="20DC0730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4D28C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975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950CD5" w14:paraId="472246CB" w14:textId="6D045F10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364F7D" w14:paraId="0902A414" w14:textId="79EF92C5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</w:t>
            </w:r>
            <w:r w:rsidR="004D28C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Pr="00F3131F" w:rsidR="00D45867" w:rsidTr="00E54A8C" w14:paraId="0E271D6C" w14:textId="77777777"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131F" w:rsidR="00D45867" w:rsidP="00E54A8C" w:rsidRDefault="00D45867" w14:paraId="2783AC48" w14:textId="77777777">
            <w:pPr>
              <w:keepNext/>
              <w:keepLines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F3131F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4D28C3" w14:paraId="01751390" w14:textId="5DCAB419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64F7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364F7D">
              <w:rPr>
                <w:rFonts w:asciiTheme="minorHAnsi" w:hAnsiTheme="minorHAnsi" w:cstheme="minorHAnsi"/>
                <w:sz w:val="24"/>
                <w:szCs w:val="24"/>
              </w:rPr>
              <w:t>475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4621">
              <w:rPr>
                <w:rFonts w:asciiTheme="minorHAnsi" w:hAnsiTheme="minorHAnsi" w:cstheme="minorHAnsi"/>
                <w:sz w:val="24"/>
                <w:szCs w:val="24"/>
              </w:rPr>
              <w:t>housing units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D45867" w14:paraId="037C20C8" w14:textId="77777777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3131F" w:rsidR="00D45867" w:rsidP="00E54A8C" w:rsidRDefault="00844D3D" w14:paraId="4C02453D" w14:textId="4A09534C">
            <w:pPr>
              <w:keepNext/>
              <w:keepLines/>
              <w:contextualSpacing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</w:t>
            </w:r>
            <w:r w:rsidR="00364F7D">
              <w:rPr>
                <w:rFonts w:asciiTheme="minorHAnsi" w:hAnsiTheme="minorHAnsi" w:cstheme="minorHAnsi"/>
                <w:sz w:val="24"/>
                <w:szCs w:val="24"/>
              </w:rPr>
              <w:t>874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4621"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</w:p>
        </w:tc>
      </w:tr>
    </w:tbl>
    <w:p w:rsidR="00D45867" w:rsidP="005D377E" w:rsidRDefault="00D45867" w14:paraId="59514B38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="0000067A" w:rsidP="005D377E" w:rsidRDefault="005D51AB" w14:paraId="719EF880" w14:textId="67075D12">
      <w:pPr>
        <w:ind w:right="72"/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There are no substantive changes to the program resulting from </w:t>
      </w:r>
      <w:r w:rsidRPr="00EF6BF8" w:rsidR="00402132">
        <w:rPr>
          <w:rFonts w:asciiTheme="minorHAnsi" w:hAnsiTheme="minorHAnsi" w:cstheme="minorHAnsi"/>
          <w:sz w:val="24"/>
          <w:szCs w:val="24"/>
        </w:rPr>
        <w:t>th</w:t>
      </w:r>
      <w:r w:rsidR="00874621">
        <w:rPr>
          <w:rFonts w:asciiTheme="minorHAnsi" w:hAnsiTheme="minorHAnsi" w:cstheme="minorHAnsi"/>
          <w:sz w:val="24"/>
          <w:szCs w:val="24"/>
        </w:rPr>
        <w:t>ese proposed changes</w:t>
      </w:r>
      <w:r w:rsidRPr="00EF6BF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23747" w:rsidP="005D377E" w:rsidRDefault="00023747" w14:paraId="4DFC26AA" w14:textId="5D64347A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1978ED" w:rsidR="00023747" w:rsidP="00023747" w:rsidRDefault="009656E2" w14:paraId="068C4C99" w14:textId="7800D6F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Updated </w:t>
      </w:r>
      <w:r w:rsidRPr="001978ED" w:rsidR="00023747">
        <w:rPr>
          <w:rFonts w:asciiTheme="minorHAnsi" w:hAnsiTheme="minorHAnsi" w:cstheme="minorHAnsi"/>
          <w:b/>
          <w:color w:val="000000"/>
          <w:sz w:val="24"/>
          <w:szCs w:val="24"/>
        </w:rPr>
        <w:t>Attachments:</w:t>
      </w:r>
    </w:p>
    <w:p w:rsidRPr="001978ED" w:rsidR="00023747" w:rsidP="00023747" w:rsidRDefault="00023747" w14:paraId="4F634826" w14:textId="5861A4C7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D-13</w:t>
      </w:r>
      <w:r w:rsidR="00A535E9">
        <w:rPr>
          <w:rFonts w:asciiTheme="minorHAnsi" w:hAnsiTheme="minorHAnsi" w:cstheme="minorHAnsi"/>
        </w:rPr>
        <w:t>40</w:t>
      </w:r>
      <w:r w:rsidRPr="001978ED">
        <w:rPr>
          <w:rFonts w:asciiTheme="minorHAnsi" w:hAnsiTheme="minorHAnsi" w:cstheme="minorHAnsi"/>
        </w:rPr>
        <w:t xml:space="preserve"> Cover Sheet</w:t>
      </w:r>
      <w:r w:rsidRPr="000D03A0" w:rsidR="000D03A0">
        <w:rPr>
          <w:rFonts w:asciiTheme="minorHAnsi" w:hAnsiTheme="minorHAnsi" w:cstheme="minorHAnsi"/>
        </w:rPr>
        <w:t xml:space="preserve"> </w:t>
      </w:r>
      <w:r w:rsidR="000D03A0">
        <w:rPr>
          <w:rFonts w:asciiTheme="minorHAnsi" w:hAnsiTheme="minorHAnsi" w:cstheme="minorHAnsi"/>
        </w:rPr>
        <w:t>and F</w:t>
      </w:r>
      <w:r w:rsidRPr="001978ED" w:rsidR="000D03A0">
        <w:rPr>
          <w:rFonts w:asciiTheme="minorHAnsi" w:hAnsiTheme="minorHAnsi" w:cstheme="minorHAnsi"/>
        </w:rPr>
        <w:t>HUFU Forms</w:t>
      </w:r>
      <w:r w:rsidR="000D03A0">
        <w:rPr>
          <w:rFonts w:asciiTheme="minorHAnsi" w:hAnsiTheme="minorHAnsi" w:cstheme="minorHAnsi"/>
        </w:rPr>
        <w:t xml:space="preserve"> -</w:t>
      </w:r>
      <w:r w:rsidRPr="001978ED" w:rsidR="000D03A0">
        <w:rPr>
          <w:rFonts w:asciiTheme="minorHAnsi" w:hAnsiTheme="minorHAnsi" w:cstheme="minorHAnsi"/>
        </w:rPr>
        <w:t xml:space="preserve"> </w:t>
      </w:r>
      <w:r w:rsidRPr="001978ED">
        <w:rPr>
          <w:rFonts w:asciiTheme="minorHAnsi" w:hAnsiTheme="minorHAnsi" w:cstheme="minorHAnsi"/>
        </w:rPr>
        <w:t>English</w:t>
      </w:r>
      <w:r w:rsidR="000D03A0">
        <w:rPr>
          <w:rFonts w:asciiTheme="minorHAnsi" w:hAnsiTheme="minorHAnsi" w:cstheme="minorHAnsi"/>
        </w:rPr>
        <w:t xml:space="preserve"> </w:t>
      </w:r>
    </w:p>
    <w:p w:rsidRPr="001978ED" w:rsidR="000D03A0" w:rsidP="000D03A0" w:rsidRDefault="000D03A0" w14:paraId="368D6DF6" w14:textId="34FB5C9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D-1340.Ref </w:t>
      </w:r>
      <w:r w:rsidRPr="001978ED">
        <w:rPr>
          <w:rFonts w:asciiTheme="minorHAnsi" w:hAnsiTheme="minorHAnsi" w:cstheme="minorHAnsi"/>
        </w:rPr>
        <w:t>Reference List English</w:t>
      </w:r>
    </w:p>
    <w:p w:rsidRPr="001978ED" w:rsidR="000D03A0" w:rsidP="000D03A0" w:rsidRDefault="000D03A0" w14:paraId="3A675521" w14:textId="2A1C78E2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D-13</w:t>
      </w:r>
      <w:r>
        <w:rPr>
          <w:rFonts w:asciiTheme="minorHAnsi" w:hAnsiTheme="minorHAnsi" w:cstheme="minorHAnsi"/>
        </w:rPr>
        <w:t>25</w:t>
      </w:r>
      <w:r w:rsidRPr="001978ED">
        <w:rPr>
          <w:rFonts w:asciiTheme="minorHAnsi" w:hAnsiTheme="minorHAnsi" w:cstheme="minorHAnsi"/>
        </w:rPr>
        <w:t xml:space="preserve"> Quality Control Form English</w:t>
      </w:r>
    </w:p>
    <w:p w:rsidRPr="001978ED" w:rsidR="00023747" w:rsidP="00023747" w:rsidRDefault="00023747" w14:paraId="2ED3A6FB" w14:textId="21563006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D-13</w:t>
      </w:r>
      <w:r w:rsidR="00A535E9">
        <w:rPr>
          <w:rFonts w:asciiTheme="minorHAnsi" w:hAnsiTheme="minorHAnsi" w:cstheme="minorHAnsi"/>
        </w:rPr>
        <w:t>40</w:t>
      </w:r>
      <w:r w:rsidRPr="001978ED">
        <w:rPr>
          <w:rFonts w:asciiTheme="minorHAnsi" w:hAnsiTheme="minorHAnsi" w:cstheme="minorHAnsi"/>
        </w:rPr>
        <w:t>(PR) Cover Sheet</w:t>
      </w:r>
      <w:r w:rsidR="000D03A0">
        <w:rPr>
          <w:rFonts w:asciiTheme="minorHAnsi" w:hAnsiTheme="minorHAnsi" w:cstheme="minorHAnsi"/>
        </w:rPr>
        <w:t xml:space="preserve"> and </w:t>
      </w:r>
      <w:r w:rsidRPr="001978ED" w:rsidR="000D03A0">
        <w:rPr>
          <w:rFonts w:asciiTheme="minorHAnsi" w:hAnsiTheme="minorHAnsi" w:cstheme="minorHAnsi"/>
        </w:rPr>
        <w:t xml:space="preserve">(PR) </w:t>
      </w:r>
      <w:r w:rsidR="000D03A0">
        <w:rPr>
          <w:rFonts w:asciiTheme="minorHAnsi" w:hAnsiTheme="minorHAnsi" w:cstheme="minorHAnsi"/>
        </w:rPr>
        <w:t>F</w:t>
      </w:r>
      <w:r w:rsidRPr="001978ED" w:rsidR="000D03A0">
        <w:rPr>
          <w:rFonts w:asciiTheme="minorHAnsi" w:hAnsiTheme="minorHAnsi" w:cstheme="minorHAnsi"/>
        </w:rPr>
        <w:t xml:space="preserve">HUFU Forms </w:t>
      </w:r>
      <w:r w:rsidRPr="001978ED">
        <w:rPr>
          <w:rFonts w:asciiTheme="minorHAnsi" w:hAnsiTheme="minorHAnsi" w:cstheme="minorHAnsi"/>
        </w:rPr>
        <w:t>-Spanish</w:t>
      </w:r>
    </w:p>
    <w:p w:rsidRPr="00EF6BF8" w:rsidR="000D03A0" w:rsidP="000D03A0" w:rsidRDefault="000D03A0" w14:paraId="16E4CCAE" w14:textId="027D1952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D-13</w:t>
      </w:r>
      <w:r>
        <w:rPr>
          <w:rFonts w:asciiTheme="minorHAnsi" w:hAnsiTheme="minorHAnsi" w:cstheme="minorHAnsi"/>
        </w:rPr>
        <w:t>40</w:t>
      </w:r>
      <w:r w:rsidRPr="001978ED">
        <w:rPr>
          <w:rFonts w:asciiTheme="minorHAnsi" w:hAnsiTheme="minorHAnsi" w:cstheme="minorHAnsi"/>
        </w:rPr>
        <w:t>.Ref (PR) Reference List Spanish</w:t>
      </w:r>
    </w:p>
    <w:p w:rsidRPr="001978ED" w:rsidR="00023747" w:rsidP="00023747" w:rsidRDefault="00023747" w14:paraId="410FD67A" w14:textId="144108AD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D-13</w:t>
      </w:r>
      <w:r w:rsidR="00A535E9">
        <w:rPr>
          <w:rFonts w:asciiTheme="minorHAnsi" w:hAnsiTheme="minorHAnsi" w:cstheme="minorHAnsi"/>
        </w:rPr>
        <w:t>25</w:t>
      </w:r>
      <w:r w:rsidRPr="001978ED">
        <w:rPr>
          <w:rFonts w:asciiTheme="minorHAnsi" w:hAnsiTheme="minorHAnsi" w:cstheme="minorHAnsi"/>
        </w:rPr>
        <w:t xml:space="preserve"> (PR) Quality Control Form Spanish</w:t>
      </w:r>
    </w:p>
    <w:p w:rsidRPr="00EF6BF8" w:rsidR="00023747" w:rsidP="000D03A0" w:rsidRDefault="00023747" w14:paraId="683E1BA9" w14:textId="09DB40DD">
      <w:pPr>
        <w:pStyle w:val="Default"/>
        <w:rPr>
          <w:rFonts w:asciiTheme="minorHAnsi" w:hAnsiTheme="minorHAnsi" w:cstheme="minorHAnsi"/>
        </w:rPr>
      </w:pPr>
    </w:p>
    <w:sectPr w:rsidRPr="00EF6BF8" w:rsidR="00023747" w:rsidSect="005E2C85">
      <w:footerReference w:type="default" r:id="rId11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C06E2" w14:textId="77777777" w:rsidR="007331E4" w:rsidRDefault="007331E4" w:rsidP="00EB74A3">
      <w:r>
        <w:separator/>
      </w:r>
    </w:p>
  </w:endnote>
  <w:endnote w:type="continuationSeparator" w:id="0">
    <w:p w14:paraId="1C6D5317" w14:textId="77777777" w:rsidR="007331E4" w:rsidRDefault="007331E4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0CCA880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C95AD" w14:textId="77777777" w:rsidR="007331E4" w:rsidRDefault="007331E4" w:rsidP="00EB74A3">
      <w:r>
        <w:separator/>
      </w:r>
    </w:p>
  </w:footnote>
  <w:footnote w:type="continuationSeparator" w:id="0">
    <w:p w14:paraId="183503BA" w14:textId="77777777" w:rsidR="007331E4" w:rsidRDefault="007331E4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F3C"/>
    <w:multiLevelType w:val="hybridMultilevel"/>
    <w:tmpl w:val="E0104E04"/>
    <w:lvl w:ilvl="0" w:tplc="067ABE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43ACD"/>
    <w:multiLevelType w:val="multilevel"/>
    <w:tmpl w:val="2E6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8F7F56"/>
    <w:rsid w:val="0000067A"/>
    <w:rsid w:val="00004E9A"/>
    <w:rsid w:val="0001033F"/>
    <w:rsid w:val="00010EA6"/>
    <w:rsid w:val="00015DAE"/>
    <w:rsid w:val="00015E7B"/>
    <w:rsid w:val="0001715A"/>
    <w:rsid w:val="00023747"/>
    <w:rsid w:val="0003644D"/>
    <w:rsid w:val="00042121"/>
    <w:rsid w:val="00042CE8"/>
    <w:rsid w:val="000444AA"/>
    <w:rsid w:val="0004715A"/>
    <w:rsid w:val="0004794A"/>
    <w:rsid w:val="00057F50"/>
    <w:rsid w:val="00063EA4"/>
    <w:rsid w:val="00065B0B"/>
    <w:rsid w:val="000662AA"/>
    <w:rsid w:val="000723E3"/>
    <w:rsid w:val="0007406F"/>
    <w:rsid w:val="00075956"/>
    <w:rsid w:val="00075FB2"/>
    <w:rsid w:val="000773B7"/>
    <w:rsid w:val="00082523"/>
    <w:rsid w:val="000939F2"/>
    <w:rsid w:val="000958CC"/>
    <w:rsid w:val="000A3279"/>
    <w:rsid w:val="000A4C4B"/>
    <w:rsid w:val="000B2654"/>
    <w:rsid w:val="000B43FC"/>
    <w:rsid w:val="000B4558"/>
    <w:rsid w:val="000C05CB"/>
    <w:rsid w:val="000C2E69"/>
    <w:rsid w:val="000D03A0"/>
    <w:rsid w:val="000D3F1B"/>
    <w:rsid w:val="000D43D2"/>
    <w:rsid w:val="000D497B"/>
    <w:rsid w:val="000E49C5"/>
    <w:rsid w:val="000F1709"/>
    <w:rsid w:val="000F27E4"/>
    <w:rsid w:val="000F28A9"/>
    <w:rsid w:val="000F5654"/>
    <w:rsid w:val="001001FF"/>
    <w:rsid w:val="001029AE"/>
    <w:rsid w:val="0010391C"/>
    <w:rsid w:val="001053C4"/>
    <w:rsid w:val="00107030"/>
    <w:rsid w:val="00111D77"/>
    <w:rsid w:val="00112302"/>
    <w:rsid w:val="00115BD2"/>
    <w:rsid w:val="00116F93"/>
    <w:rsid w:val="0012293C"/>
    <w:rsid w:val="00123FC2"/>
    <w:rsid w:val="00124CD8"/>
    <w:rsid w:val="0012585A"/>
    <w:rsid w:val="0012679E"/>
    <w:rsid w:val="00147764"/>
    <w:rsid w:val="0015180B"/>
    <w:rsid w:val="001531E5"/>
    <w:rsid w:val="00154794"/>
    <w:rsid w:val="00156F28"/>
    <w:rsid w:val="00163810"/>
    <w:rsid w:val="00171FEF"/>
    <w:rsid w:val="00177779"/>
    <w:rsid w:val="0018090E"/>
    <w:rsid w:val="0019091A"/>
    <w:rsid w:val="00193C86"/>
    <w:rsid w:val="00195395"/>
    <w:rsid w:val="0019671E"/>
    <w:rsid w:val="001978ED"/>
    <w:rsid w:val="001A27A0"/>
    <w:rsid w:val="001A5AA1"/>
    <w:rsid w:val="001A7E66"/>
    <w:rsid w:val="001B1537"/>
    <w:rsid w:val="001B5160"/>
    <w:rsid w:val="001C65FB"/>
    <w:rsid w:val="001C7024"/>
    <w:rsid w:val="001E14D2"/>
    <w:rsid w:val="001E4F86"/>
    <w:rsid w:val="001E6674"/>
    <w:rsid w:val="001F4CEC"/>
    <w:rsid w:val="0020105D"/>
    <w:rsid w:val="002057B1"/>
    <w:rsid w:val="0020624E"/>
    <w:rsid w:val="00211F41"/>
    <w:rsid w:val="0021333E"/>
    <w:rsid w:val="00215556"/>
    <w:rsid w:val="00223E09"/>
    <w:rsid w:val="00227C03"/>
    <w:rsid w:val="00233206"/>
    <w:rsid w:val="002340B6"/>
    <w:rsid w:val="002343ED"/>
    <w:rsid w:val="002356B1"/>
    <w:rsid w:val="00237F1E"/>
    <w:rsid w:val="00244028"/>
    <w:rsid w:val="0024511B"/>
    <w:rsid w:val="00245B02"/>
    <w:rsid w:val="002718B6"/>
    <w:rsid w:val="002738F9"/>
    <w:rsid w:val="0027512E"/>
    <w:rsid w:val="00281160"/>
    <w:rsid w:val="00286601"/>
    <w:rsid w:val="0029211A"/>
    <w:rsid w:val="002971AB"/>
    <w:rsid w:val="002A20D2"/>
    <w:rsid w:val="002A2666"/>
    <w:rsid w:val="002A5E94"/>
    <w:rsid w:val="002B0AE4"/>
    <w:rsid w:val="002C2E1A"/>
    <w:rsid w:val="002C3219"/>
    <w:rsid w:val="002C54F2"/>
    <w:rsid w:val="002C7C05"/>
    <w:rsid w:val="002D01A2"/>
    <w:rsid w:val="002D0E20"/>
    <w:rsid w:val="002D0E62"/>
    <w:rsid w:val="002D2371"/>
    <w:rsid w:val="002D6353"/>
    <w:rsid w:val="002D6A07"/>
    <w:rsid w:val="002D6D2A"/>
    <w:rsid w:val="002E145D"/>
    <w:rsid w:val="002E16E8"/>
    <w:rsid w:val="002E62AE"/>
    <w:rsid w:val="002F3736"/>
    <w:rsid w:val="002F6939"/>
    <w:rsid w:val="002F7C16"/>
    <w:rsid w:val="00303D92"/>
    <w:rsid w:val="00305855"/>
    <w:rsid w:val="00306394"/>
    <w:rsid w:val="00311191"/>
    <w:rsid w:val="00313652"/>
    <w:rsid w:val="003141CE"/>
    <w:rsid w:val="00315D8F"/>
    <w:rsid w:val="0032269A"/>
    <w:rsid w:val="003263CA"/>
    <w:rsid w:val="00326C3D"/>
    <w:rsid w:val="00333C42"/>
    <w:rsid w:val="003428F3"/>
    <w:rsid w:val="00360221"/>
    <w:rsid w:val="00360467"/>
    <w:rsid w:val="003611F1"/>
    <w:rsid w:val="00361CC2"/>
    <w:rsid w:val="00362A4F"/>
    <w:rsid w:val="00362E3E"/>
    <w:rsid w:val="00364F7D"/>
    <w:rsid w:val="00372AAE"/>
    <w:rsid w:val="003742A3"/>
    <w:rsid w:val="00381000"/>
    <w:rsid w:val="00384EB3"/>
    <w:rsid w:val="00387E5E"/>
    <w:rsid w:val="00392DF3"/>
    <w:rsid w:val="00396281"/>
    <w:rsid w:val="00396641"/>
    <w:rsid w:val="00397809"/>
    <w:rsid w:val="003A45BD"/>
    <w:rsid w:val="003B2561"/>
    <w:rsid w:val="003C67AC"/>
    <w:rsid w:val="003D24C0"/>
    <w:rsid w:val="003D5DD1"/>
    <w:rsid w:val="003D74EF"/>
    <w:rsid w:val="003E0BC2"/>
    <w:rsid w:val="003E5E80"/>
    <w:rsid w:val="003E7259"/>
    <w:rsid w:val="003F039C"/>
    <w:rsid w:val="0040119A"/>
    <w:rsid w:val="00402132"/>
    <w:rsid w:val="00402F86"/>
    <w:rsid w:val="00404475"/>
    <w:rsid w:val="00404EBA"/>
    <w:rsid w:val="004069DE"/>
    <w:rsid w:val="0041267F"/>
    <w:rsid w:val="00421E09"/>
    <w:rsid w:val="004246EE"/>
    <w:rsid w:val="00426888"/>
    <w:rsid w:val="00433DAF"/>
    <w:rsid w:val="00445E29"/>
    <w:rsid w:val="004463FA"/>
    <w:rsid w:val="0045316E"/>
    <w:rsid w:val="00453182"/>
    <w:rsid w:val="004543E4"/>
    <w:rsid w:val="004662A7"/>
    <w:rsid w:val="00466B7B"/>
    <w:rsid w:val="004675A5"/>
    <w:rsid w:val="004722BA"/>
    <w:rsid w:val="004773D0"/>
    <w:rsid w:val="00484F54"/>
    <w:rsid w:val="00491754"/>
    <w:rsid w:val="0049724D"/>
    <w:rsid w:val="004A1BB0"/>
    <w:rsid w:val="004A2F17"/>
    <w:rsid w:val="004A2FD3"/>
    <w:rsid w:val="004A3488"/>
    <w:rsid w:val="004B21B8"/>
    <w:rsid w:val="004B64A8"/>
    <w:rsid w:val="004B7D82"/>
    <w:rsid w:val="004C2DF0"/>
    <w:rsid w:val="004C4C3C"/>
    <w:rsid w:val="004C600B"/>
    <w:rsid w:val="004D0759"/>
    <w:rsid w:val="004D28C3"/>
    <w:rsid w:val="004D701C"/>
    <w:rsid w:val="004D74CE"/>
    <w:rsid w:val="004E0D4E"/>
    <w:rsid w:val="004E4D64"/>
    <w:rsid w:val="004E6392"/>
    <w:rsid w:val="004E6E41"/>
    <w:rsid w:val="004F20AE"/>
    <w:rsid w:val="004F2878"/>
    <w:rsid w:val="004F40A3"/>
    <w:rsid w:val="004F5242"/>
    <w:rsid w:val="005016FC"/>
    <w:rsid w:val="005046AC"/>
    <w:rsid w:val="005060A9"/>
    <w:rsid w:val="00506260"/>
    <w:rsid w:val="0050777E"/>
    <w:rsid w:val="0051074D"/>
    <w:rsid w:val="005121F4"/>
    <w:rsid w:val="0051344C"/>
    <w:rsid w:val="0051672B"/>
    <w:rsid w:val="005211A2"/>
    <w:rsid w:val="0053061D"/>
    <w:rsid w:val="00532BFA"/>
    <w:rsid w:val="0054167F"/>
    <w:rsid w:val="005442FF"/>
    <w:rsid w:val="005444A2"/>
    <w:rsid w:val="00547DBD"/>
    <w:rsid w:val="00550056"/>
    <w:rsid w:val="00550AC4"/>
    <w:rsid w:val="00561FA8"/>
    <w:rsid w:val="005622B8"/>
    <w:rsid w:val="00563D6F"/>
    <w:rsid w:val="00565139"/>
    <w:rsid w:val="00566506"/>
    <w:rsid w:val="005678A0"/>
    <w:rsid w:val="00567A43"/>
    <w:rsid w:val="00570071"/>
    <w:rsid w:val="00572590"/>
    <w:rsid w:val="005834AB"/>
    <w:rsid w:val="0058505D"/>
    <w:rsid w:val="005868F7"/>
    <w:rsid w:val="005928A4"/>
    <w:rsid w:val="00593380"/>
    <w:rsid w:val="00593D86"/>
    <w:rsid w:val="00594DE7"/>
    <w:rsid w:val="005A1760"/>
    <w:rsid w:val="005A3B80"/>
    <w:rsid w:val="005A677B"/>
    <w:rsid w:val="005B1129"/>
    <w:rsid w:val="005B2A8E"/>
    <w:rsid w:val="005B350D"/>
    <w:rsid w:val="005C0973"/>
    <w:rsid w:val="005C38FB"/>
    <w:rsid w:val="005C42B1"/>
    <w:rsid w:val="005C589D"/>
    <w:rsid w:val="005D3491"/>
    <w:rsid w:val="005D377E"/>
    <w:rsid w:val="005D38BD"/>
    <w:rsid w:val="005D51AB"/>
    <w:rsid w:val="005E07EC"/>
    <w:rsid w:val="005E2C85"/>
    <w:rsid w:val="005E3454"/>
    <w:rsid w:val="005E3C6F"/>
    <w:rsid w:val="005E74D0"/>
    <w:rsid w:val="005F16CE"/>
    <w:rsid w:val="005F286F"/>
    <w:rsid w:val="005F41CA"/>
    <w:rsid w:val="005F42D1"/>
    <w:rsid w:val="0060153C"/>
    <w:rsid w:val="006067E4"/>
    <w:rsid w:val="00611C58"/>
    <w:rsid w:val="006128AB"/>
    <w:rsid w:val="006148EA"/>
    <w:rsid w:val="00614C9D"/>
    <w:rsid w:val="00625734"/>
    <w:rsid w:val="00627577"/>
    <w:rsid w:val="00630521"/>
    <w:rsid w:val="006321D1"/>
    <w:rsid w:val="00634BA5"/>
    <w:rsid w:val="0063551E"/>
    <w:rsid w:val="00643423"/>
    <w:rsid w:val="00644675"/>
    <w:rsid w:val="006471AA"/>
    <w:rsid w:val="0065230D"/>
    <w:rsid w:val="00652EB3"/>
    <w:rsid w:val="006533FF"/>
    <w:rsid w:val="00656D2C"/>
    <w:rsid w:val="00657AF9"/>
    <w:rsid w:val="0066461F"/>
    <w:rsid w:val="0066462B"/>
    <w:rsid w:val="006665EF"/>
    <w:rsid w:val="00667533"/>
    <w:rsid w:val="00675D3E"/>
    <w:rsid w:val="006772AC"/>
    <w:rsid w:val="006805AE"/>
    <w:rsid w:val="00685088"/>
    <w:rsid w:val="00686DD1"/>
    <w:rsid w:val="006A1D8C"/>
    <w:rsid w:val="006A2A88"/>
    <w:rsid w:val="006A5936"/>
    <w:rsid w:val="006B1FA4"/>
    <w:rsid w:val="006B70F9"/>
    <w:rsid w:val="006C22C8"/>
    <w:rsid w:val="006D01DB"/>
    <w:rsid w:val="006E002F"/>
    <w:rsid w:val="006E0BBD"/>
    <w:rsid w:val="006E7E11"/>
    <w:rsid w:val="006F529B"/>
    <w:rsid w:val="00700550"/>
    <w:rsid w:val="0070171C"/>
    <w:rsid w:val="00705640"/>
    <w:rsid w:val="00705ADA"/>
    <w:rsid w:val="00716449"/>
    <w:rsid w:val="007203A8"/>
    <w:rsid w:val="00720F53"/>
    <w:rsid w:val="0072176D"/>
    <w:rsid w:val="00721BE8"/>
    <w:rsid w:val="007220ED"/>
    <w:rsid w:val="0072676E"/>
    <w:rsid w:val="00726B70"/>
    <w:rsid w:val="00727C08"/>
    <w:rsid w:val="00730966"/>
    <w:rsid w:val="007331E4"/>
    <w:rsid w:val="00734AC8"/>
    <w:rsid w:val="007464D3"/>
    <w:rsid w:val="00746953"/>
    <w:rsid w:val="00756C20"/>
    <w:rsid w:val="00766EDA"/>
    <w:rsid w:val="00771C2F"/>
    <w:rsid w:val="007760E3"/>
    <w:rsid w:val="00780514"/>
    <w:rsid w:val="0078087A"/>
    <w:rsid w:val="00780BE8"/>
    <w:rsid w:val="00793038"/>
    <w:rsid w:val="007942FE"/>
    <w:rsid w:val="007A3899"/>
    <w:rsid w:val="007A5CB4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18B4"/>
    <w:rsid w:val="00803776"/>
    <w:rsid w:val="0080664D"/>
    <w:rsid w:val="00815A21"/>
    <w:rsid w:val="0082051C"/>
    <w:rsid w:val="00820F68"/>
    <w:rsid w:val="0082106D"/>
    <w:rsid w:val="00822DD4"/>
    <w:rsid w:val="00825309"/>
    <w:rsid w:val="00827F57"/>
    <w:rsid w:val="0083198D"/>
    <w:rsid w:val="00836A14"/>
    <w:rsid w:val="00837E88"/>
    <w:rsid w:val="008448FD"/>
    <w:rsid w:val="00844C7D"/>
    <w:rsid w:val="00844D3D"/>
    <w:rsid w:val="00850728"/>
    <w:rsid w:val="0085083F"/>
    <w:rsid w:val="008550A7"/>
    <w:rsid w:val="008550B0"/>
    <w:rsid w:val="00855369"/>
    <w:rsid w:val="00861F6A"/>
    <w:rsid w:val="008664DB"/>
    <w:rsid w:val="00874621"/>
    <w:rsid w:val="008766CA"/>
    <w:rsid w:val="00881AAB"/>
    <w:rsid w:val="00883FB4"/>
    <w:rsid w:val="00884A79"/>
    <w:rsid w:val="00887162"/>
    <w:rsid w:val="00892904"/>
    <w:rsid w:val="008A1344"/>
    <w:rsid w:val="008A172B"/>
    <w:rsid w:val="008A25BA"/>
    <w:rsid w:val="008A46EF"/>
    <w:rsid w:val="008A6A87"/>
    <w:rsid w:val="008B2746"/>
    <w:rsid w:val="008B5CDF"/>
    <w:rsid w:val="008B6BFF"/>
    <w:rsid w:val="008C155C"/>
    <w:rsid w:val="008D0E72"/>
    <w:rsid w:val="008E4780"/>
    <w:rsid w:val="008E59D4"/>
    <w:rsid w:val="008E5E59"/>
    <w:rsid w:val="008F7F56"/>
    <w:rsid w:val="009003A9"/>
    <w:rsid w:val="0090066E"/>
    <w:rsid w:val="0090177C"/>
    <w:rsid w:val="00901829"/>
    <w:rsid w:val="00904877"/>
    <w:rsid w:val="0091099E"/>
    <w:rsid w:val="009120C7"/>
    <w:rsid w:val="00912126"/>
    <w:rsid w:val="0092040A"/>
    <w:rsid w:val="00920BFB"/>
    <w:rsid w:val="00925D52"/>
    <w:rsid w:val="0093056D"/>
    <w:rsid w:val="00937751"/>
    <w:rsid w:val="0094545A"/>
    <w:rsid w:val="00947583"/>
    <w:rsid w:val="00947C13"/>
    <w:rsid w:val="00950CD5"/>
    <w:rsid w:val="00964AC2"/>
    <w:rsid w:val="009656E2"/>
    <w:rsid w:val="00970499"/>
    <w:rsid w:val="009720AB"/>
    <w:rsid w:val="0097210E"/>
    <w:rsid w:val="009742E9"/>
    <w:rsid w:val="0097650C"/>
    <w:rsid w:val="009828CF"/>
    <w:rsid w:val="009839F8"/>
    <w:rsid w:val="009916FE"/>
    <w:rsid w:val="009921A5"/>
    <w:rsid w:val="00994216"/>
    <w:rsid w:val="00997B76"/>
    <w:rsid w:val="009A3D9B"/>
    <w:rsid w:val="009A51B0"/>
    <w:rsid w:val="009B08DD"/>
    <w:rsid w:val="009B1832"/>
    <w:rsid w:val="009B49AD"/>
    <w:rsid w:val="009C476D"/>
    <w:rsid w:val="009C59A3"/>
    <w:rsid w:val="009D27DD"/>
    <w:rsid w:val="009E1EAF"/>
    <w:rsid w:val="009E41B5"/>
    <w:rsid w:val="009F3005"/>
    <w:rsid w:val="009F5C1E"/>
    <w:rsid w:val="009F64C3"/>
    <w:rsid w:val="009F6921"/>
    <w:rsid w:val="00A03841"/>
    <w:rsid w:val="00A04474"/>
    <w:rsid w:val="00A12851"/>
    <w:rsid w:val="00A14952"/>
    <w:rsid w:val="00A22EE7"/>
    <w:rsid w:val="00A31CD1"/>
    <w:rsid w:val="00A33B19"/>
    <w:rsid w:val="00A363C1"/>
    <w:rsid w:val="00A36D66"/>
    <w:rsid w:val="00A40F66"/>
    <w:rsid w:val="00A429E9"/>
    <w:rsid w:val="00A47A8A"/>
    <w:rsid w:val="00A52414"/>
    <w:rsid w:val="00A535E9"/>
    <w:rsid w:val="00A550D0"/>
    <w:rsid w:val="00A569EE"/>
    <w:rsid w:val="00A622DC"/>
    <w:rsid w:val="00A67081"/>
    <w:rsid w:val="00A717A5"/>
    <w:rsid w:val="00A75AC1"/>
    <w:rsid w:val="00A81FCD"/>
    <w:rsid w:val="00A85A2C"/>
    <w:rsid w:val="00A85FF7"/>
    <w:rsid w:val="00AA48A6"/>
    <w:rsid w:val="00AB1477"/>
    <w:rsid w:val="00AB3D31"/>
    <w:rsid w:val="00AC426B"/>
    <w:rsid w:val="00AC5123"/>
    <w:rsid w:val="00AD0CD8"/>
    <w:rsid w:val="00AD0FAF"/>
    <w:rsid w:val="00AD1F11"/>
    <w:rsid w:val="00AD4828"/>
    <w:rsid w:val="00AD499E"/>
    <w:rsid w:val="00AD53E9"/>
    <w:rsid w:val="00AE14FD"/>
    <w:rsid w:val="00AE1D5B"/>
    <w:rsid w:val="00AE2327"/>
    <w:rsid w:val="00AE3668"/>
    <w:rsid w:val="00AE4F58"/>
    <w:rsid w:val="00B02B81"/>
    <w:rsid w:val="00B061F3"/>
    <w:rsid w:val="00B11895"/>
    <w:rsid w:val="00B13DB3"/>
    <w:rsid w:val="00B15699"/>
    <w:rsid w:val="00B15791"/>
    <w:rsid w:val="00B17442"/>
    <w:rsid w:val="00B20BB3"/>
    <w:rsid w:val="00B22036"/>
    <w:rsid w:val="00B24AC1"/>
    <w:rsid w:val="00B2669B"/>
    <w:rsid w:val="00B302E3"/>
    <w:rsid w:val="00B338F6"/>
    <w:rsid w:val="00B37124"/>
    <w:rsid w:val="00B3743B"/>
    <w:rsid w:val="00B43009"/>
    <w:rsid w:val="00B513AE"/>
    <w:rsid w:val="00B5192F"/>
    <w:rsid w:val="00B5695B"/>
    <w:rsid w:val="00B57B23"/>
    <w:rsid w:val="00B60E12"/>
    <w:rsid w:val="00B6503D"/>
    <w:rsid w:val="00B67D01"/>
    <w:rsid w:val="00B778A9"/>
    <w:rsid w:val="00B8029D"/>
    <w:rsid w:val="00B8736E"/>
    <w:rsid w:val="00B91F62"/>
    <w:rsid w:val="00B92D8A"/>
    <w:rsid w:val="00BA6226"/>
    <w:rsid w:val="00BA685E"/>
    <w:rsid w:val="00BA704A"/>
    <w:rsid w:val="00BA7644"/>
    <w:rsid w:val="00BB1EA8"/>
    <w:rsid w:val="00BB5427"/>
    <w:rsid w:val="00BB60CB"/>
    <w:rsid w:val="00BC4615"/>
    <w:rsid w:val="00BC4BE5"/>
    <w:rsid w:val="00BC5953"/>
    <w:rsid w:val="00BC5C06"/>
    <w:rsid w:val="00BC5D20"/>
    <w:rsid w:val="00BD13E7"/>
    <w:rsid w:val="00BD390C"/>
    <w:rsid w:val="00BD506C"/>
    <w:rsid w:val="00BD73E4"/>
    <w:rsid w:val="00BE00D4"/>
    <w:rsid w:val="00BE4268"/>
    <w:rsid w:val="00BE4A65"/>
    <w:rsid w:val="00BE6A07"/>
    <w:rsid w:val="00BE6E53"/>
    <w:rsid w:val="00BE7AC7"/>
    <w:rsid w:val="00BF0113"/>
    <w:rsid w:val="00BF57A0"/>
    <w:rsid w:val="00C03F6D"/>
    <w:rsid w:val="00C04E2A"/>
    <w:rsid w:val="00C0778D"/>
    <w:rsid w:val="00C16CE0"/>
    <w:rsid w:val="00C3743A"/>
    <w:rsid w:val="00C375A3"/>
    <w:rsid w:val="00C40A29"/>
    <w:rsid w:val="00C45193"/>
    <w:rsid w:val="00C5206B"/>
    <w:rsid w:val="00C53D90"/>
    <w:rsid w:val="00C53F66"/>
    <w:rsid w:val="00C647FC"/>
    <w:rsid w:val="00C65667"/>
    <w:rsid w:val="00C66DF2"/>
    <w:rsid w:val="00C741CE"/>
    <w:rsid w:val="00C8339F"/>
    <w:rsid w:val="00C8744D"/>
    <w:rsid w:val="00C94E4D"/>
    <w:rsid w:val="00CA26B5"/>
    <w:rsid w:val="00CA28CC"/>
    <w:rsid w:val="00CA2E0E"/>
    <w:rsid w:val="00CB5D27"/>
    <w:rsid w:val="00CC1209"/>
    <w:rsid w:val="00CC2699"/>
    <w:rsid w:val="00CC420A"/>
    <w:rsid w:val="00CD01A9"/>
    <w:rsid w:val="00CD7762"/>
    <w:rsid w:val="00CE11B3"/>
    <w:rsid w:val="00CF5E8D"/>
    <w:rsid w:val="00CF67C9"/>
    <w:rsid w:val="00D01540"/>
    <w:rsid w:val="00D062BE"/>
    <w:rsid w:val="00D2154F"/>
    <w:rsid w:val="00D26698"/>
    <w:rsid w:val="00D279D1"/>
    <w:rsid w:val="00D27EAC"/>
    <w:rsid w:val="00D442C3"/>
    <w:rsid w:val="00D45867"/>
    <w:rsid w:val="00D5061E"/>
    <w:rsid w:val="00D5392C"/>
    <w:rsid w:val="00D53F19"/>
    <w:rsid w:val="00D6227C"/>
    <w:rsid w:val="00D63E03"/>
    <w:rsid w:val="00D6775A"/>
    <w:rsid w:val="00D733DE"/>
    <w:rsid w:val="00D75D84"/>
    <w:rsid w:val="00D7602F"/>
    <w:rsid w:val="00D775B9"/>
    <w:rsid w:val="00D80EF8"/>
    <w:rsid w:val="00D81197"/>
    <w:rsid w:val="00D86FD8"/>
    <w:rsid w:val="00D87D75"/>
    <w:rsid w:val="00DA5C6D"/>
    <w:rsid w:val="00DA6733"/>
    <w:rsid w:val="00DA7423"/>
    <w:rsid w:val="00DC28CE"/>
    <w:rsid w:val="00DC4966"/>
    <w:rsid w:val="00DC5943"/>
    <w:rsid w:val="00DC7B07"/>
    <w:rsid w:val="00DE7AF5"/>
    <w:rsid w:val="00E0606C"/>
    <w:rsid w:val="00E14E3B"/>
    <w:rsid w:val="00E165F0"/>
    <w:rsid w:val="00E23524"/>
    <w:rsid w:val="00E31AED"/>
    <w:rsid w:val="00E34C90"/>
    <w:rsid w:val="00E36DD4"/>
    <w:rsid w:val="00E372BA"/>
    <w:rsid w:val="00E410B4"/>
    <w:rsid w:val="00E43C9B"/>
    <w:rsid w:val="00E43D2B"/>
    <w:rsid w:val="00E453DD"/>
    <w:rsid w:val="00E46A9D"/>
    <w:rsid w:val="00E5284F"/>
    <w:rsid w:val="00E532B1"/>
    <w:rsid w:val="00E548D4"/>
    <w:rsid w:val="00E550DF"/>
    <w:rsid w:val="00E61A7B"/>
    <w:rsid w:val="00E63C34"/>
    <w:rsid w:val="00E65CA8"/>
    <w:rsid w:val="00E820B7"/>
    <w:rsid w:val="00E918F3"/>
    <w:rsid w:val="00E95072"/>
    <w:rsid w:val="00EA1536"/>
    <w:rsid w:val="00EA33E8"/>
    <w:rsid w:val="00EB2F0B"/>
    <w:rsid w:val="00EB475F"/>
    <w:rsid w:val="00EB479E"/>
    <w:rsid w:val="00EB654A"/>
    <w:rsid w:val="00EB6FB6"/>
    <w:rsid w:val="00EB74A3"/>
    <w:rsid w:val="00EB7735"/>
    <w:rsid w:val="00EB7D52"/>
    <w:rsid w:val="00EC019A"/>
    <w:rsid w:val="00EC1E8E"/>
    <w:rsid w:val="00EC6745"/>
    <w:rsid w:val="00EC7F4D"/>
    <w:rsid w:val="00ED0EE4"/>
    <w:rsid w:val="00EE24D4"/>
    <w:rsid w:val="00EE36FB"/>
    <w:rsid w:val="00EE3B01"/>
    <w:rsid w:val="00EE61AB"/>
    <w:rsid w:val="00EF21A5"/>
    <w:rsid w:val="00EF2766"/>
    <w:rsid w:val="00EF4B73"/>
    <w:rsid w:val="00EF6BF8"/>
    <w:rsid w:val="00EF7065"/>
    <w:rsid w:val="00F05607"/>
    <w:rsid w:val="00F1473E"/>
    <w:rsid w:val="00F15E18"/>
    <w:rsid w:val="00F30770"/>
    <w:rsid w:val="00F46ED5"/>
    <w:rsid w:val="00F53D95"/>
    <w:rsid w:val="00F620F1"/>
    <w:rsid w:val="00F66212"/>
    <w:rsid w:val="00F673D0"/>
    <w:rsid w:val="00F72482"/>
    <w:rsid w:val="00F75EFE"/>
    <w:rsid w:val="00F808FA"/>
    <w:rsid w:val="00F86784"/>
    <w:rsid w:val="00F9291F"/>
    <w:rsid w:val="00F979CE"/>
    <w:rsid w:val="00FA459E"/>
    <w:rsid w:val="00FA4F96"/>
    <w:rsid w:val="00FB02CB"/>
    <w:rsid w:val="00FB6223"/>
    <w:rsid w:val="00FB63BD"/>
    <w:rsid w:val="00FC0BD4"/>
    <w:rsid w:val="00FC1915"/>
    <w:rsid w:val="00FC5EB6"/>
    <w:rsid w:val="00FC647A"/>
    <w:rsid w:val="00FD1CB2"/>
    <w:rsid w:val="00FD35AF"/>
    <w:rsid w:val="00FD36B6"/>
    <w:rsid w:val="00FE2F3B"/>
    <w:rsid w:val="00FE6837"/>
    <w:rsid w:val="00FF09DC"/>
    <w:rsid w:val="00FF2D8E"/>
    <w:rsid w:val="00FF3006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  <w:style w:type="paragraph" w:styleId="Revision">
    <w:name w:val="Revision"/>
    <w:hidden/>
    <w:uiPriority w:val="99"/>
    <w:semiHidden/>
    <w:rsid w:val="0050777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3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20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57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0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144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84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31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24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5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15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39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7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Type xmlns="dfc2ec3a-c873-4fd0-833e-82ea7dba9d6a">Post-Enumeration Survey</Program_x0020_Type>
    <Document_x0020_Status xmlns="dfc2ec3a-c873-4fd0-833e-82ea7dba9d6a">Final</Document_x0020_Status>
    <OMB_x0020_Package xmlns="dfc2ec3a-c873-4fd0-833e-82ea7dba9d6a">2020 Census PES Person Interview and PFU</OMB_x0020_Package>
    <Loaded_x0020_to_x0020_ROCIS xmlns="dfc2ec3a-c873-4fd0-833e-82ea7dba9d6a">Yes- Final</Loaded_x0020_to_x0020_ROCIS>
    <Document_x0020_Type xmlns="dfc2ec3a-c873-4fd0-833e-82ea7dba9d6a">Non-substantive Change Request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17d338d1f5d0344b157e239e2aac50b6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218800474bef0b16a59c0e16125c621b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2020 Census NSCs"/>
          <xsd:enumeration value="2020 Public Use Microdata Areas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3C19D5-2F15-4583-9CFC-0BEBEB0D6123}">
  <ds:schemaRefs>
    <ds:schemaRef ds:uri="dfc2ec3a-c873-4fd0-833e-82ea7dba9d6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0450F-7232-41F2-A269-EA470CBEE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C6CF8-150B-47F9-90A0-D83144117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Beth Clarke Tyszka (CENSUS/DCMD FED)</cp:lastModifiedBy>
  <cp:revision>2</cp:revision>
  <cp:lastPrinted>2017-03-07T16:44:00Z</cp:lastPrinted>
  <dcterms:created xsi:type="dcterms:W3CDTF">2021-09-28T17:45:00Z</dcterms:created>
  <dcterms:modified xsi:type="dcterms:W3CDTF">2021-09-28T17:45:00Z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