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70CD" w:rsidP="000770CD" w:rsidRDefault="000770CD" w14:paraId="44796DF5" w14:textId="77777777">
      <w:pPr>
        <w:tabs>
          <w:tab w:val="left" w:pos="0"/>
        </w:tabs>
        <w:autoSpaceDE w:val="0"/>
        <w:spacing w:before="100" w:beforeAutospacing="1" w:after="100" w:afterAutospacing="1" w:line="240" w:lineRule="auto"/>
        <w:jc w:val="center"/>
        <w:rPr>
          <w:rFonts w:eastAsia="Times New Roman"/>
          <w:b/>
          <w:color w:val="000000"/>
          <w:szCs w:val="24"/>
        </w:rPr>
      </w:pPr>
      <w:r>
        <w:rPr>
          <w:rFonts w:eastAsia="Times New Roman"/>
          <w:b/>
          <w:color w:val="000000"/>
          <w:szCs w:val="24"/>
        </w:rPr>
        <w:t xml:space="preserve">Reporting Requirements for </w:t>
      </w:r>
      <w:r w:rsidRPr="004E00F7">
        <w:rPr>
          <w:rFonts w:eastAsia="Times New Roman"/>
          <w:b/>
          <w:color w:val="000000"/>
          <w:szCs w:val="24"/>
        </w:rPr>
        <w:t>Submitting a Request for Consideration in a Commercial Availability Proceeding</w:t>
      </w:r>
    </w:p>
    <w:p w:rsidR="000770CD" w:rsidP="000770CD" w:rsidRDefault="000770CD" w14:paraId="017C1C0F" w14:textId="77777777">
      <w:pPr>
        <w:tabs>
          <w:tab w:val="left" w:pos="0"/>
        </w:tabs>
        <w:autoSpaceDE w:val="0"/>
        <w:spacing w:before="100" w:beforeAutospacing="1" w:after="100" w:afterAutospacing="1" w:line="240" w:lineRule="auto"/>
        <w:rPr>
          <w:rFonts w:eastAsia="Times New Roman"/>
          <w:color w:val="000000"/>
          <w:szCs w:val="24"/>
        </w:rPr>
      </w:pPr>
      <w:r w:rsidRPr="000770CD">
        <w:rPr>
          <w:rFonts w:eastAsia="Times New Roman"/>
          <w:color w:val="000000"/>
          <w:szCs w:val="24"/>
          <w:u w:val="single"/>
        </w:rPr>
        <w:t>Submissions for Participation in a US-Colombia TPA Commercial Availability Proceeding</w:t>
      </w:r>
      <w:r w:rsidRPr="004E00F7">
        <w:rPr>
          <w:rFonts w:eastAsia="Times New Roman"/>
          <w:b/>
          <w:color w:val="000000"/>
          <w:szCs w:val="24"/>
        </w:rPr>
        <w:t xml:space="preserve"> </w:t>
      </w:r>
      <w:r w:rsidRPr="004E00F7">
        <w:rPr>
          <w:rFonts w:eastAsia="Times New Roman"/>
          <w:b/>
          <w:color w:val="000000"/>
          <w:szCs w:val="24"/>
        </w:rPr>
        <w:br/>
      </w:r>
      <w:r w:rsidRPr="004E00F7">
        <w:rPr>
          <w:rFonts w:eastAsia="Times New Roman"/>
          <w:color w:val="000000"/>
          <w:szCs w:val="24"/>
        </w:rPr>
        <w:br/>
        <w:t xml:space="preserve">  (a) </w:t>
      </w:r>
      <w:r w:rsidRPr="004E00F7">
        <w:rPr>
          <w:rFonts w:eastAsia="Times New Roman"/>
          <w:i/>
          <w:color w:val="000000"/>
          <w:szCs w:val="24"/>
        </w:rPr>
        <w:t>Filing a Submission.</w:t>
      </w:r>
      <w:r w:rsidRPr="004E00F7">
        <w:rPr>
          <w:rFonts w:eastAsia="Times New Roman"/>
          <w:color w:val="000000"/>
          <w:szCs w:val="24"/>
        </w:rPr>
        <w:t xml:space="preserve"> 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xml:space="preserve">) in two forms: </w:t>
      </w:r>
      <w:r>
        <w:rPr>
          <w:rFonts w:eastAsia="Times New Roman"/>
          <w:color w:val="000000"/>
          <w:szCs w:val="24"/>
        </w:rPr>
        <w:t xml:space="preserve">email </w:t>
      </w:r>
      <w:r w:rsidRPr="004E00F7">
        <w:rPr>
          <w:rFonts w:eastAsia="Times New Roman"/>
          <w:color w:val="000000"/>
          <w:szCs w:val="24"/>
        </w:rPr>
        <w:t>and an original signed submission.</w:t>
      </w:r>
      <w:r>
        <w:rPr>
          <w:rFonts w:eastAsia="Times New Roman"/>
          <w:color w:val="000000"/>
          <w:szCs w:val="24"/>
        </w:rPr>
        <w:t xml:space="preserve"> </w:t>
      </w:r>
    </w:p>
    <w:p w:rsidRPr="004E00F7" w:rsidR="000770CD" w:rsidP="000770CD" w:rsidRDefault="000770CD" w14:paraId="114D2CF1"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An electronic version of the submission must be either in PDF, Word,</w:t>
      </w:r>
      <w:r>
        <w:rPr>
          <w:rFonts w:eastAsia="Times New Roman"/>
          <w:color w:val="000000"/>
          <w:szCs w:val="24"/>
        </w:rPr>
        <w:t xml:space="preserve"> </w:t>
      </w:r>
      <w:r w:rsidRPr="004E00F7">
        <w:rPr>
          <w:rFonts w:eastAsia="Times New Roman"/>
          <w:color w:val="000000"/>
          <w:szCs w:val="24"/>
        </w:rPr>
        <w:t>or Word-Perfect format</w:t>
      </w:r>
      <w:r>
        <w:rPr>
          <w:rFonts w:eastAsia="Times New Roman"/>
          <w:color w:val="000000"/>
          <w:szCs w:val="24"/>
        </w:rPr>
        <w:t>,</w:t>
      </w:r>
      <w:r w:rsidRPr="004E00F7">
        <w:rPr>
          <w:rFonts w:eastAsia="Times New Roman"/>
          <w:color w:val="000000"/>
          <w:szCs w:val="24"/>
        </w:rPr>
        <w:t xml:space="preserve"> must contain an adequate public summary of any business confidential information and the due diligence certification, </w:t>
      </w:r>
      <w:r>
        <w:rPr>
          <w:rFonts w:eastAsia="Times New Roman"/>
          <w:color w:val="000000"/>
          <w:szCs w:val="24"/>
        </w:rPr>
        <w:t xml:space="preserve">and be </w:t>
      </w:r>
      <w:r w:rsidRPr="004E00F7">
        <w:rPr>
          <w:rFonts w:eastAsia="Times New Roman"/>
          <w:color w:val="000000"/>
          <w:szCs w:val="24"/>
        </w:rPr>
        <w:t xml:space="preserve">sent to </w:t>
      </w:r>
      <w:hyperlink w:history="1" r:id="rId10">
        <w:r w:rsidRPr="00380CA6">
          <w:rPr>
            <w:rStyle w:val="Hyperlink"/>
            <w:rFonts w:eastAsia="Times New Roman"/>
            <w:szCs w:val="24"/>
          </w:rPr>
          <w:t>OTEXA_</w:t>
        </w:r>
        <w:r>
          <w:rPr>
            <w:rStyle w:val="Hyperlink"/>
            <w:rFonts w:eastAsia="Times New Roman"/>
            <w:szCs w:val="24"/>
          </w:rPr>
          <w:t>COLOMBIA</w:t>
        </w:r>
        <w:r w:rsidRPr="00380CA6">
          <w:rPr>
            <w:rStyle w:val="Hyperlink"/>
            <w:rFonts w:eastAsia="Times New Roman"/>
            <w:szCs w:val="24"/>
          </w:rPr>
          <w:t>@trade.gov</w:t>
        </w:r>
      </w:hyperlink>
      <w:r w:rsidRPr="004E00F7">
        <w:rPr>
          <w:rFonts w:eastAsia="Times New Roman"/>
          <w:color w:val="000000"/>
          <w:szCs w:val="24"/>
        </w:rPr>
        <w:t xml:space="preserve">.  The </w:t>
      </w:r>
      <w:r>
        <w:rPr>
          <w:rFonts w:eastAsia="Times New Roman"/>
          <w:color w:val="000000"/>
          <w:szCs w:val="24"/>
        </w:rPr>
        <w:t>electronic</w:t>
      </w:r>
      <w:r w:rsidRPr="004E00F7">
        <w:rPr>
          <w:rFonts w:eastAsia="Times New Roman"/>
          <w:color w:val="000000"/>
          <w:szCs w:val="24"/>
        </w:rPr>
        <w:t xml:space="preserve"> version of the submission will be posted for public review on </w:t>
      </w:r>
      <w:r>
        <w:rPr>
          <w:rFonts w:eastAsia="Times New Roman"/>
          <w:color w:val="000000"/>
          <w:szCs w:val="24"/>
        </w:rPr>
        <w:t>the 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w:history="1" r:id="rId11">
        <w:r w:rsidRPr="000052A8">
          <w:rPr>
            <w:rFonts w:eastAsia="Times New Roman"/>
            <w:szCs w:val="24"/>
          </w:rPr>
          <w:t>website</w:t>
        </w:r>
      </w:hyperlink>
      <w:r w:rsidRPr="004E00F7">
        <w:rPr>
          <w:rFonts w:eastAsia="Times New Roman"/>
          <w:color w:val="000000"/>
          <w:szCs w:val="24"/>
        </w:rPr>
        <w:t xml:space="preserve">.  No business </w:t>
      </w:r>
      <w:r>
        <w:rPr>
          <w:rFonts w:eastAsia="Times New Roman"/>
          <w:color w:val="000000"/>
          <w:szCs w:val="24"/>
        </w:rPr>
        <w:t xml:space="preserve">confidential </w:t>
      </w:r>
      <w:r w:rsidRPr="004E00F7">
        <w:rPr>
          <w:rFonts w:eastAsia="Times New Roman"/>
          <w:color w:val="000000"/>
          <w:szCs w:val="24"/>
        </w:rPr>
        <w:t>information should be submitted in the e</w:t>
      </w:r>
      <w:r>
        <w:rPr>
          <w:rFonts w:eastAsia="Times New Roman"/>
          <w:color w:val="000000"/>
          <w:szCs w:val="24"/>
        </w:rPr>
        <w:t xml:space="preserve">lectronic </w:t>
      </w:r>
      <w:r w:rsidRPr="004E00F7">
        <w:rPr>
          <w:rFonts w:eastAsia="Times New Roman"/>
          <w:color w:val="000000"/>
          <w:szCs w:val="24"/>
        </w:rPr>
        <w:t>version of any document.</w:t>
      </w:r>
    </w:p>
    <w:p w:rsidRPr="004E00F7" w:rsidR="000770CD" w:rsidP="000770CD" w:rsidRDefault="000770CD" w14:paraId="58C1C396"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The original signed submission must be received via express courier to -- Chairman, Committee for the Implementation of Textile Agreements, Room </w:t>
      </w:r>
      <w:r w:rsidR="00B22FBF">
        <w:rPr>
          <w:rFonts w:eastAsia="Times New Roman"/>
          <w:color w:val="000000"/>
          <w:szCs w:val="24"/>
        </w:rPr>
        <w:t>30003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w:t>
      </w:r>
      <w:r>
        <w:rPr>
          <w:rFonts w:eastAsia="Times New Roman"/>
          <w:color w:val="000000"/>
          <w:szCs w:val="24"/>
        </w:rPr>
        <w:t>electronically</w:t>
      </w:r>
      <w:r w:rsidRPr="004E00F7">
        <w:rPr>
          <w:rFonts w:eastAsia="Times New Roman"/>
          <w:color w:val="000000"/>
          <w:szCs w:val="24"/>
        </w:rPr>
        <w:t xml:space="preserve">, provided for public release,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US-Colombia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r w:rsidRPr="004E00F7">
        <w:rPr>
          <w:rFonts w:eastAsia="Times New Roman"/>
          <w:color w:val="000000"/>
          <w:szCs w:val="24"/>
        </w:rPr>
        <w:br/>
      </w:r>
      <w:r w:rsidRPr="004E00F7">
        <w:rPr>
          <w:rFonts w:eastAsia="Times New Roman"/>
          <w:color w:val="000000"/>
          <w:szCs w:val="24"/>
        </w:rPr>
        <w:br/>
      </w:r>
    </w:p>
    <w:p w:rsidRPr="004E00F7" w:rsidR="000770CD" w:rsidP="000770CD" w:rsidRDefault="000770CD" w14:paraId="1C793304" w14:textId="77777777">
      <w:pPr>
        <w:autoSpaceDE w:val="0"/>
        <w:spacing w:before="100" w:beforeAutospacing="1" w:after="100" w:afterAutospacing="1" w:line="240" w:lineRule="auto"/>
        <w:rPr>
          <w:rFonts w:eastAsia="Times New Roman"/>
          <w:color w:val="000000"/>
          <w:szCs w:val="24"/>
        </w:rPr>
      </w:pPr>
      <w:r w:rsidRPr="004E00F7">
        <w:rPr>
          <w:rFonts w:eastAsia="Times New Roman"/>
          <w:color w:val="000000"/>
          <w:szCs w:val="24"/>
        </w:rPr>
        <w:lastRenderedPageBreak/>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w:t>
      </w:r>
      <w:r>
        <w:rPr>
          <w:rFonts w:eastAsia="Times New Roman"/>
          <w:color w:val="000000"/>
          <w:szCs w:val="24"/>
        </w:rPr>
        <w:t xml:space="preserve">electronic </w:t>
      </w:r>
      <w:r w:rsidRPr="004E00F7">
        <w:rPr>
          <w:rFonts w:eastAsia="Times New Roman"/>
          <w:color w:val="000000"/>
          <w:szCs w:val="24"/>
        </w:rPr>
        <w:t xml:space="preserve">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w:t>
      </w:r>
      <w:r>
        <w:rPr>
          <w:rFonts w:eastAsia="Times New Roman"/>
          <w:color w:val="000000"/>
          <w:szCs w:val="24"/>
        </w:rPr>
        <w:t xml:space="preserve"> </w:t>
      </w:r>
      <w:r w:rsidRPr="004E00F7">
        <w:rPr>
          <w:rFonts w:eastAsia="Times New Roman"/>
          <w:color w:val="000000"/>
          <w:szCs w:val="24"/>
        </w:rPr>
        <w:t xml:space="preserve"> If the interested entity has legal counsel or other representati</w:t>
      </w:r>
      <w:r>
        <w:rPr>
          <w:rFonts w:eastAsia="Times New Roman"/>
          <w:color w:val="000000"/>
          <w:szCs w:val="24"/>
        </w:rPr>
        <w:t>on</w:t>
      </w:r>
      <w:r w:rsidRPr="004E00F7">
        <w:rPr>
          <w:rFonts w:eastAsia="Times New Roman"/>
          <w:color w:val="000000"/>
          <w:szCs w:val="24"/>
        </w:rPr>
        <w:t xml:space="preserve">, the legal counsel or other representative must </w:t>
      </w:r>
      <w:r>
        <w:rPr>
          <w:rFonts w:eastAsia="Times New Roman"/>
          <w:color w:val="000000"/>
          <w:szCs w:val="24"/>
        </w:rPr>
        <w:t xml:space="preserve">also </w:t>
      </w:r>
      <w:r w:rsidRPr="004E00F7">
        <w:rPr>
          <w:rFonts w:eastAsia="Times New Roman"/>
          <w:color w:val="000000"/>
          <w:szCs w:val="24"/>
        </w:rPr>
        <w:t>file a certification of due diligence as described in subsection (b)(2) with each submission, both e</w:t>
      </w:r>
      <w:r>
        <w:rPr>
          <w:rFonts w:eastAsia="Times New Roman"/>
          <w:color w:val="000000"/>
          <w:szCs w:val="24"/>
        </w:rPr>
        <w:t>lectronic</w:t>
      </w:r>
      <w:r w:rsidRPr="004E00F7">
        <w:rPr>
          <w:rFonts w:eastAsia="Times New Roman"/>
          <w:color w:val="000000"/>
          <w:szCs w:val="24"/>
        </w:rPr>
        <w:t xml:space="preserve">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w:t>
      </w:r>
      <w:r>
        <w:rPr>
          <w:rFonts w:eastAsia="Times New Roman"/>
          <w:color w:val="000000"/>
          <w:szCs w:val="24"/>
        </w:rPr>
        <w:t xml:space="preserve"> </w:t>
      </w:r>
      <w:r w:rsidRPr="004E00F7">
        <w:rPr>
          <w:rFonts w:eastAsia="Times New Roman"/>
          <w:color w:val="000000"/>
          <w:szCs w:val="24"/>
        </w:rPr>
        <w:t xml:space="preserve">Accurate representations of material facts submitted to CITA for the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 are vital to the integrity of this process 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w:t>
      </w:r>
      <w:r>
        <w:rPr>
          <w:rFonts w:eastAsia="Times New Roman"/>
          <w:color w:val="000000"/>
          <w:szCs w:val="24"/>
        </w:rPr>
        <w:t xml:space="preserve"> </w:t>
      </w:r>
      <w:r w:rsidRPr="004E00F7">
        <w:rPr>
          <w:rFonts w:eastAsia="Times New Roman"/>
          <w:color w:val="000000"/>
          <w:szCs w:val="24"/>
        </w:rPr>
        <w:t xml:space="preserve">Each submission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submitted by interested entities in a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Pr="004E00F7" w:rsidR="000770CD" w:rsidP="000770CD" w:rsidRDefault="000770CD" w14:paraId="70A6D041"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0770CD" w:rsidP="000770CD" w:rsidRDefault="000770CD" w14:paraId="4A904978" w14:textId="77777777">
      <w:pPr>
        <w:autoSpaceDE w:val="0"/>
        <w:spacing w:before="100" w:beforeAutospacing="1" w:after="100" w:afterAutospacing="1" w:line="240" w:lineRule="auto"/>
        <w:rPr>
          <w:rFonts w:eastAsia="Times New Roman"/>
          <w:szCs w:val="24"/>
        </w:rPr>
      </w:pPr>
      <w:r w:rsidRPr="004E00F7">
        <w:rPr>
          <w:rFonts w:eastAsia="Times New Roman"/>
          <w:color w:val="000000"/>
          <w:szCs w:val="24"/>
        </w:rPr>
        <w:t>(c)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w:t>
      </w:r>
      <w:r>
        <w:rPr>
          <w:rFonts w:eastAsia="Times New Roman"/>
          <w:color w:val="000000"/>
          <w:szCs w:val="24"/>
        </w:rPr>
        <w:t xml:space="preserve"> electronic </w:t>
      </w:r>
      <w:r w:rsidRPr="004E00F7">
        <w:rPr>
          <w:rFonts w:eastAsia="Times New Roman"/>
          <w:color w:val="000000"/>
          <w:szCs w:val="24"/>
        </w:rPr>
        <w:t xml:space="preserve">version and the original signed submission have been received by CITA. For Requests, CITA will confirm to the requestor that both versions of the Request were received through an email confirmation. </w:t>
      </w:r>
      <w:r>
        <w:rPr>
          <w:rFonts w:eastAsia="Times New Roman"/>
          <w:color w:val="000000"/>
          <w:szCs w:val="24"/>
        </w:rPr>
        <w:t xml:space="preserve"> </w:t>
      </w:r>
      <w:r w:rsidRPr="004E00F7">
        <w:rPr>
          <w:rFonts w:eastAsia="Times New Roman"/>
          <w:color w:val="000000"/>
          <w:szCs w:val="24"/>
        </w:rPr>
        <w:t>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w:t>
      </w:r>
      <w:proofErr w:type="gramStart"/>
      <w:r w:rsidRPr="004E00F7">
        <w:rPr>
          <w:rFonts w:eastAsia="Times New Roman"/>
          <w:color w:val="000000"/>
          <w:szCs w:val="24"/>
        </w:rPr>
        <w:t>and also</w:t>
      </w:r>
      <w:proofErr w:type="gramEnd"/>
      <w:r w:rsidRPr="004E00F7">
        <w:rPr>
          <w:rFonts w:eastAsia="Times New Roman"/>
          <w:color w:val="000000"/>
          <w:szCs w:val="24"/>
        </w:rPr>
        <w:t xml:space="preserve"> begins the statutory 30 U.S. business-day process for CITA consideration of Requests. </w:t>
      </w:r>
      <w:r>
        <w:rPr>
          <w:rFonts w:eastAsia="Times New Roman"/>
          <w:color w:val="000000"/>
          <w:szCs w:val="24"/>
        </w:rPr>
        <w:t xml:space="preserve"> </w:t>
      </w:r>
      <w:r w:rsidRPr="004E00F7">
        <w:rPr>
          <w:rFonts w:eastAsia="Times New Roman"/>
          <w:color w:val="000000"/>
          <w:szCs w:val="24"/>
        </w:rPr>
        <w:t xml:space="preserve">CITA will confirm official receipt of any Response and Rebuttal by posting the submissions on the </w:t>
      </w:r>
      <w:r>
        <w:rPr>
          <w:rFonts w:eastAsia="Times New Roman"/>
          <w:color w:val="000000"/>
          <w:szCs w:val="24"/>
        </w:rPr>
        <w:t xml:space="preserve">US-Colombia TPA commercial availability </w:t>
      </w:r>
      <w:hyperlink w:history="1" r:id="rId12">
        <w:r w:rsidRPr="000052A8">
          <w:rPr>
            <w:rFonts w:eastAsia="Times New Roman"/>
            <w:szCs w:val="24"/>
          </w:rPr>
          <w:t>website.</w:t>
        </w:r>
      </w:hyperlink>
    </w:p>
    <w:p w:rsidRPr="004E00F7" w:rsidR="000770CD" w:rsidP="000770CD" w:rsidRDefault="000770CD" w14:paraId="1C5F642D" w14:textId="77777777">
      <w:pPr>
        <w:autoSpaceDE w:val="0"/>
        <w:spacing w:before="100" w:beforeAutospacing="1" w:after="100" w:afterAutospacing="1" w:line="240" w:lineRule="auto"/>
        <w:rPr>
          <w:rFonts w:eastAsia="Times New Roman"/>
          <w:color w:val="000000"/>
          <w:szCs w:val="24"/>
        </w:rPr>
      </w:pPr>
    </w:p>
    <w:p w:rsidRPr="000770CD" w:rsidR="000770CD" w:rsidP="000770CD" w:rsidRDefault="000770CD" w14:paraId="1292D530" w14:textId="77777777">
      <w:pPr>
        <w:autoSpaceDE w:val="0"/>
        <w:spacing w:before="100" w:beforeAutospacing="1" w:after="100" w:afterAutospacing="1" w:line="240" w:lineRule="auto"/>
        <w:rPr>
          <w:rFonts w:eastAsia="Times New Roman"/>
          <w:color w:val="000000"/>
          <w:szCs w:val="24"/>
          <w:u w:val="single"/>
        </w:rPr>
      </w:pPr>
      <w:r w:rsidRPr="004E00F7">
        <w:rPr>
          <w:rFonts w:eastAsia="Times New Roman"/>
          <w:color w:val="000000"/>
          <w:szCs w:val="24"/>
        </w:rPr>
        <w:t> </w:t>
      </w:r>
      <w:r w:rsidRPr="000770CD">
        <w:rPr>
          <w:rFonts w:eastAsia="Times New Roman"/>
          <w:color w:val="000000"/>
          <w:szCs w:val="24"/>
          <w:u w:val="single"/>
        </w:rPr>
        <w:t xml:space="preserve">Submitting a Request for Consideration in a Commercial Availability Proceeding </w:t>
      </w:r>
    </w:p>
    <w:p w:rsidRPr="004E00F7" w:rsidR="000770CD" w:rsidP="000770CD" w:rsidRDefault="000770CD" w14:paraId="260946D0"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(a) </w:t>
      </w:r>
      <w:r w:rsidRPr="004E00F7">
        <w:rPr>
          <w:rFonts w:eastAsia="Times New Roman"/>
          <w:i/>
          <w:color w:val="000000"/>
          <w:szCs w:val="24"/>
        </w:rPr>
        <w:t xml:space="preserve">Commercial Availability Request. </w:t>
      </w:r>
      <w:r w:rsidRPr="004E00F7">
        <w:rPr>
          <w:rFonts w:eastAsia="Times New Roman"/>
          <w:color w:val="000000"/>
          <w:szCs w:val="24"/>
        </w:rPr>
        <w:t>An interested entity may submit a Request to CITA alleging that a fiber, yarn, or fabric is not available in commercial quantities in a timely manner from a</w:t>
      </w:r>
      <w:r>
        <w:rPr>
          <w:rFonts w:eastAsia="Times New Roman"/>
          <w:color w:val="000000"/>
          <w:szCs w:val="24"/>
        </w:rPr>
        <w:t xml:space="preserve"> US-Colombia TPA supplier</w:t>
      </w:r>
      <w:r w:rsidRPr="004E00F7">
        <w:rPr>
          <w:rFonts w:eastAsia="Times New Roman"/>
          <w:color w:val="000000"/>
          <w:szCs w:val="24"/>
        </w:rPr>
        <w:t>.</w:t>
      </w:r>
    </w:p>
    <w:p w:rsidRPr="004E00F7" w:rsidR="000770CD" w:rsidP="000770CD" w:rsidRDefault="000770CD" w14:paraId="4CEE7221"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 (b) </w:t>
      </w:r>
      <w:r w:rsidRPr="004E00F7">
        <w:rPr>
          <w:rFonts w:eastAsia="Times New Roman"/>
          <w:i/>
          <w:color w:val="000000"/>
          <w:szCs w:val="24"/>
        </w:rPr>
        <w:t>Contents of a Commercial Availability Request.</w:t>
      </w:r>
      <w:r w:rsidRPr="004E00F7">
        <w:rPr>
          <w:rFonts w:eastAsia="Times New Roman"/>
          <w:color w:val="000000"/>
          <w:szCs w:val="24"/>
        </w:rPr>
        <w:t xml:space="preserve"> </w:t>
      </w:r>
    </w:p>
    <w:p w:rsidRPr="004E00F7" w:rsidR="000770CD" w:rsidP="000770CD" w:rsidRDefault="000770CD" w14:paraId="729D2A49"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(1) </w:t>
      </w:r>
      <w:r w:rsidRPr="004E00F7">
        <w:rPr>
          <w:rFonts w:eastAsia="Times New Roman"/>
          <w:color w:val="000000"/>
          <w:szCs w:val="24"/>
          <w:u w:val="single"/>
        </w:rPr>
        <w:t>Detailed Product Information.</w:t>
      </w:r>
      <w:r w:rsidRPr="004E00F7">
        <w:rPr>
          <w:rFonts w:eastAsia="Times New Roman"/>
          <w:color w:val="000000"/>
          <w:szCs w:val="24"/>
        </w:rPr>
        <w:t xml:space="preserve">  The Request must provide a detailed description of the subject product, including, if applicable, fiber content, construction, yarn size, and </w:t>
      </w:r>
      <w:r w:rsidRPr="004E00F7">
        <w:rPr>
          <w:rFonts w:eastAsia="Times New Roman"/>
          <w:color w:val="000000"/>
          <w:szCs w:val="24"/>
        </w:rPr>
        <w:lastRenderedPageBreak/>
        <w:t xml:space="preserve">finishing processes; and the classification of the product under the HTSUS.  All measurements in the entire submission must be stated in metric units.  If the English count system is used in any part, then a conversion to metric units must be provided.  The description must include reasonable product specifications, including, if applicable, fiber content, construction, yarn size, and finishing processes, as well as timelines and quantities.  Reasonable product specifications include the use of accepted terminology and standards, such as those used by </w:t>
      </w:r>
      <w:r>
        <w:rPr>
          <w:rFonts w:eastAsia="Times New Roman"/>
          <w:color w:val="000000"/>
          <w:szCs w:val="24"/>
        </w:rPr>
        <w:t xml:space="preserve">the </w:t>
      </w:r>
      <w:r w:rsidRPr="004E00F7">
        <w:rPr>
          <w:rFonts w:eastAsia="Times New Roman"/>
          <w:color w:val="000000"/>
          <w:szCs w:val="24"/>
        </w:rPr>
        <w:t xml:space="preserve">American Society for Testing and Materials </w:t>
      </w:r>
      <w:r>
        <w:rPr>
          <w:rFonts w:eastAsia="Times New Roman"/>
          <w:color w:val="000000"/>
          <w:szCs w:val="24"/>
        </w:rPr>
        <w:t xml:space="preserve">(“ASTM”) </w:t>
      </w:r>
      <w:r w:rsidRPr="004E00F7">
        <w:rPr>
          <w:rFonts w:eastAsia="Times New Roman"/>
          <w:color w:val="000000"/>
          <w:szCs w:val="24"/>
        </w:rPr>
        <w:t xml:space="preserve">or </w:t>
      </w:r>
      <w:r>
        <w:rPr>
          <w:rFonts w:eastAsia="Times New Roman"/>
          <w:color w:val="000000"/>
          <w:szCs w:val="24"/>
        </w:rPr>
        <w:t xml:space="preserve">the </w:t>
      </w:r>
      <w:r w:rsidRPr="004E00F7">
        <w:rPr>
          <w:rFonts w:eastAsia="Times New Roman"/>
          <w:color w:val="000000"/>
          <w:szCs w:val="24"/>
        </w:rPr>
        <w:t>American Association of Textile Chemists and Colorists</w:t>
      </w:r>
      <w:r>
        <w:rPr>
          <w:rFonts w:eastAsia="Times New Roman"/>
          <w:color w:val="000000"/>
          <w:szCs w:val="24"/>
        </w:rPr>
        <w:t xml:space="preserve"> (“AATCC”</w:t>
      </w:r>
      <w:r w:rsidRPr="004E00F7">
        <w:rPr>
          <w:rFonts w:eastAsia="Times New Roman"/>
          <w:color w:val="000000"/>
          <w:szCs w:val="24"/>
        </w:rPr>
        <w:t>).   </w:t>
      </w:r>
    </w:p>
    <w:p w:rsidR="000770CD" w:rsidP="000770CD" w:rsidRDefault="000770CD" w14:paraId="126C2B9B"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If any aspect of the Request is outside the normal course of business (e.g., tight deadline, higher standards of performance, requirements to match existing specifications), requestors must provide </w:t>
      </w:r>
      <w:r>
        <w:rPr>
          <w:rFonts w:eastAsia="Times New Roman"/>
          <w:color w:val="000000"/>
          <w:szCs w:val="24"/>
        </w:rPr>
        <w:t xml:space="preserve">US-Colombia TPA </w:t>
      </w:r>
      <w:r w:rsidRPr="004E00F7">
        <w:rPr>
          <w:rFonts w:eastAsia="Times New Roman"/>
          <w:color w:val="000000"/>
          <w:szCs w:val="24"/>
        </w:rPr>
        <w:t xml:space="preserve">suppliers with detailed explanations and measurable criteria for the specification or term at issue.  </w:t>
      </w:r>
      <w:proofErr w:type="gramStart"/>
      <w:r w:rsidRPr="004E00F7">
        <w:rPr>
          <w:rFonts w:eastAsia="Times New Roman"/>
          <w:color w:val="000000"/>
          <w:szCs w:val="24"/>
        </w:rPr>
        <w:t>In the course of</w:t>
      </w:r>
      <w:proofErr w:type="gramEnd"/>
      <w:r w:rsidRPr="004E00F7">
        <w:rPr>
          <w:rFonts w:eastAsia="Times New Roman"/>
          <w:color w:val="000000"/>
          <w:szCs w:val="24"/>
        </w:rPr>
        <w:t xml:space="preserve"> its review of the Request, CITA will consider record evidence to determine whether such specifications and terms are reasonable.</w:t>
      </w:r>
    </w:p>
    <w:p w:rsidRPr="004E00F7" w:rsidR="000770CD" w:rsidP="000770CD" w:rsidRDefault="000770CD" w14:paraId="5AD1A12A"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The requestor must clearly describe the unique characteristics of the subject product that distinguishes it from other similar or potentially substitutable products.   In addition, the requestor must also explain why such characteristics are required for the purposes of the end-use of the product and cannot be substituted by another product.   However, all characteristics and specifications must be supported by measurable criteria.   </w:t>
      </w:r>
    </w:p>
    <w:p w:rsidRPr="004E00F7" w:rsidR="000770CD" w:rsidP="000770CD" w:rsidRDefault="000770CD" w14:paraId="3720A984"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w:t>
      </w:r>
      <w:r w:rsidRPr="004E00F7">
        <w:rPr>
          <w:rFonts w:eastAsia="Times New Roman"/>
          <w:color w:val="000000"/>
          <w:szCs w:val="24"/>
          <w:u w:val="single"/>
        </w:rPr>
        <w:t>Quantity.</w:t>
      </w:r>
      <w:r w:rsidRPr="004E00F7">
        <w:rPr>
          <w:rFonts w:eastAsia="Times New Roman"/>
          <w:color w:val="000000"/>
          <w:szCs w:val="24"/>
        </w:rPr>
        <w:t xml:space="preserve">  The Request must provide the specific quantity of the product needed by the requestor, in standard units of quantity for production of the subject product in the </w:t>
      </w:r>
      <w:r>
        <w:rPr>
          <w:rFonts w:eastAsia="Times New Roman"/>
          <w:color w:val="000000"/>
          <w:szCs w:val="24"/>
        </w:rPr>
        <w:t>United States or Colombia</w:t>
      </w:r>
      <w:r w:rsidRPr="004E00F7">
        <w:rPr>
          <w:rFonts w:eastAsia="Times New Roman"/>
          <w:color w:val="000000"/>
          <w:szCs w:val="24"/>
        </w:rPr>
        <w:t>.  </w:t>
      </w:r>
    </w:p>
    <w:p w:rsidRPr="004E00F7" w:rsidR="000770CD" w:rsidP="000770CD" w:rsidRDefault="000770CD" w14:paraId="7B13FDF3"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(3) </w:t>
      </w:r>
      <w:r w:rsidRPr="004E00F7">
        <w:rPr>
          <w:rFonts w:eastAsia="Times New Roman"/>
          <w:color w:val="000000"/>
          <w:szCs w:val="24"/>
          <w:u w:val="single"/>
        </w:rPr>
        <w:t>Due Diligence</w:t>
      </w:r>
      <w:r w:rsidRPr="004E00F7">
        <w:rPr>
          <w:rFonts w:eastAsia="Times New Roman"/>
          <w:i/>
          <w:color w:val="000000"/>
          <w:szCs w:val="24"/>
        </w:rPr>
        <w:t>.</w:t>
      </w:r>
      <w:r w:rsidRPr="004E00F7">
        <w:rPr>
          <w:rFonts w:eastAsia="Times New Roman"/>
          <w:i/>
          <w:iCs/>
          <w:color w:val="000000"/>
          <w:szCs w:val="24"/>
        </w:rPr>
        <w:t xml:space="preserve"> </w:t>
      </w:r>
      <w:r w:rsidRPr="004E00F7">
        <w:rPr>
          <w:rFonts w:eastAsia="Times New Roman"/>
          <w:i/>
          <w:color w:val="000000"/>
          <w:szCs w:val="24"/>
        </w:rPr>
        <w:t xml:space="preserve"> </w:t>
      </w:r>
      <w:r w:rsidRPr="004E00F7">
        <w:rPr>
          <w:rFonts w:eastAsia="Times New Roman"/>
          <w:color w:val="000000"/>
          <w:szCs w:val="24"/>
        </w:rPr>
        <w:t>The Request must provide a complete description of the due diligence undertaken by the requestor to determine the subject product</w:t>
      </w:r>
      <w:r>
        <w:rPr>
          <w:rFonts w:eastAsia="Times New Roman"/>
          <w:color w:val="000000"/>
          <w:szCs w:val="24"/>
        </w:rPr>
        <w:t>’</w:t>
      </w:r>
      <w:r w:rsidRPr="004E00F7">
        <w:rPr>
          <w:rFonts w:eastAsia="Times New Roman"/>
          <w:color w:val="000000"/>
          <w:szCs w:val="24"/>
        </w:rPr>
        <w:t>s availability in the</w:t>
      </w:r>
      <w:r>
        <w:rPr>
          <w:rFonts w:eastAsia="Times New Roman"/>
          <w:color w:val="000000"/>
          <w:szCs w:val="24"/>
        </w:rPr>
        <w:t xml:space="preserve"> United States or Colombia</w:t>
      </w:r>
      <w:r w:rsidRPr="004E00F7">
        <w:rPr>
          <w:rFonts w:eastAsia="Times New Roman"/>
          <w:color w:val="000000"/>
          <w:szCs w:val="24"/>
        </w:rPr>
        <w:t xml:space="preserve">.  Due diligence for the requestor means it has made reasonable efforts to obtain the subject product from </w:t>
      </w:r>
      <w:r>
        <w:rPr>
          <w:rFonts w:eastAsia="Times New Roman"/>
          <w:color w:val="000000"/>
          <w:szCs w:val="24"/>
        </w:rPr>
        <w:t>US-Colombia TPA</w:t>
      </w:r>
      <w:r w:rsidRPr="004E00F7">
        <w:rPr>
          <w:rFonts w:eastAsia="Times New Roman"/>
          <w:color w:val="000000"/>
          <w:szCs w:val="24"/>
        </w:rPr>
        <w:t xml:space="preserve"> suppliers.   </w:t>
      </w:r>
    </w:p>
    <w:p w:rsidRPr="004E00F7" w:rsidR="000770CD" w:rsidP="000770CD" w:rsidRDefault="000770CD" w14:paraId="49023AAE"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xml:space="preserve">                 </w:t>
      </w:r>
      <w:r w:rsidRPr="004E00F7">
        <w:rPr>
          <w:rFonts w:eastAsia="Times New Roman"/>
          <w:i/>
          <w:color w:val="000000"/>
          <w:szCs w:val="24"/>
        </w:rPr>
        <w:t>Generally:</w:t>
      </w:r>
      <w:r w:rsidRPr="004E00F7">
        <w:rPr>
          <w:rFonts w:eastAsia="Times New Roman"/>
          <w:color w:val="000000"/>
          <w:szCs w:val="24"/>
        </w:rPr>
        <w:t xml:space="preserve">  The requestor must provide the names and addresses of suppliers contacted, who (by name and position) was specifically contacted, the exact request that was made, the dates of those contacts, whether a sample of the subject product was provided for review, and the exact response given for the supplier</w:t>
      </w:r>
      <w:r>
        <w:rPr>
          <w:rFonts w:eastAsia="Times New Roman"/>
          <w:color w:val="000000"/>
          <w:szCs w:val="24"/>
        </w:rPr>
        <w:t>’</w:t>
      </w:r>
      <w:r w:rsidRPr="004E00F7">
        <w:rPr>
          <w:rFonts w:eastAsia="Times New Roman"/>
          <w:color w:val="000000"/>
          <w:szCs w:val="24"/>
        </w:rPr>
        <w:t xml:space="preserve">s inability to supply the subject product under the same conditions as contained in the Request submitted to CITA, in addition to any other information the requestor believes is relevant.  The requestor must submit copies or notes of relevant correspondence, both inquiries and responses, with these suppliers.  Relevant correspondence includes notes of telephone conversations.  </w:t>
      </w:r>
    </w:p>
    <w:p w:rsidRPr="004E00F7" w:rsidR="000770CD" w:rsidP="000770CD" w:rsidRDefault="000770CD" w14:paraId="7591F229"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0770CD" w:rsidP="000770CD" w:rsidRDefault="000770CD" w14:paraId="7B03FDA3"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xml:space="preserve">               </w:t>
      </w:r>
      <w:r w:rsidRPr="004E00F7">
        <w:rPr>
          <w:rFonts w:eastAsia="Times New Roman"/>
          <w:i/>
          <w:color w:val="000000"/>
          <w:szCs w:val="24"/>
        </w:rPr>
        <w:t xml:space="preserve">Identification of </w:t>
      </w:r>
      <w:r>
        <w:rPr>
          <w:rFonts w:eastAsia="Times New Roman"/>
          <w:i/>
          <w:color w:val="000000"/>
          <w:szCs w:val="24"/>
        </w:rPr>
        <w:t xml:space="preserve">US-Colombia TPA </w:t>
      </w:r>
      <w:r w:rsidRPr="004E00F7">
        <w:rPr>
          <w:rFonts w:eastAsia="Times New Roman"/>
          <w:i/>
          <w:color w:val="000000"/>
          <w:szCs w:val="24"/>
        </w:rPr>
        <w:t>suppliers:</w:t>
      </w:r>
      <w:r w:rsidRPr="004E00F7">
        <w:rPr>
          <w:rFonts w:eastAsia="Times New Roman"/>
          <w:color w:val="000000"/>
          <w:szCs w:val="24"/>
        </w:rPr>
        <w:t xml:space="preserve"> Requestors must make reasonable efforts to identify </w:t>
      </w:r>
      <w:r>
        <w:rPr>
          <w:rFonts w:eastAsia="Times New Roman"/>
          <w:color w:val="000000"/>
          <w:szCs w:val="24"/>
        </w:rPr>
        <w:t>US-Colombia TPA</w:t>
      </w:r>
      <w:r w:rsidRPr="004E00F7">
        <w:rPr>
          <w:rFonts w:eastAsia="Times New Roman"/>
          <w:color w:val="000000"/>
          <w:szCs w:val="24"/>
        </w:rPr>
        <w:t xml:space="preserve"> suppliers in the </w:t>
      </w:r>
      <w:r>
        <w:rPr>
          <w:rFonts w:eastAsia="Times New Roman"/>
          <w:color w:val="000000"/>
          <w:szCs w:val="24"/>
        </w:rPr>
        <w:t>United States or Colombia</w:t>
      </w:r>
      <w:r w:rsidRPr="004E00F7">
        <w:rPr>
          <w:rFonts w:eastAsia="Times New Roman"/>
          <w:color w:val="000000"/>
          <w:szCs w:val="24"/>
        </w:rPr>
        <w:t xml:space="preserve">.  Requestors should identify </w:t>
      </w:r>
      <w:r>
        <w:rPr>
          <w:rFonts w:eastAsia="Times New Roman"/>
          <w:color w:val="000000"/>
          <w:szCs w:val="24"/>
        </w:rPr>
        <w:t>US-Colombia TPA</w:t>
      </w:r>
      <w:r w:rsidRPr="004E00F7">
        <w:rPr>
          <w:rFonts w:eastAsia="Times New Roman"/>
          <w:color w:val="000000"/>
          <w:szCs w:val="24"/>
        </w:rPr>
        <w:t xml:space="preserve"> </w:t>
      </w:r>
      <w:r w:rsidRPr="004E00F7">
        <w:rPr>
          <w:rFonts w:eastAsia="Times New Roman"/>
          <w:color w:val="000000"/>
          <w:szCs w:val="24"/>
        </w:rPr>
        <w:lastRenderedPageBreak/>
        <w:t xml:space="preserve">suppliers through </w:t>
      </w:r>
      <w:proofErr w:type="gramStart"/>
      <w:r w:rsidRPr="004E00F7">
        <w:rPr>
          <w:rFonts w:eastAsia="Times New Roman"/>
          <w:color w:val="000000"/>
          <w:szCs w:val="24"/>
        </w:rPr>
        <w:t>a number of</w:t>
      </w:r>
      <w:proofErr w:type="gramEnd"/>
      <w:r w:rsidRPr="004E00F7">
        <w:rPr>
          <w:rFonts w:eastAsia="Times New Roman"/>
          <w:color w:val="000000"/>
          <w:szCs w:val="24"/>
        </w:rPr>
        <w:t xml:space="preserve"> means, including the requestor</w:t>
      </w:r>
      <w:r>
        <w:rPr>
          <w:rFonts w:eastAsia="Times New Roman"/>
          <w:color w:val="000000"/>
          <w:szCs w:val="24"/>
        </w:rPr>
        <w:t>’</w:t>
      </w:r>
      <w:r w:rsidRPr="004E00F7">
        <w:rPr>
          <w:rFonts w:eastAsia="Times New Roman"/>
          <w:color w:val="000000"/>
          <w:szCs w:val="24"/>
        </w:rPr>
        <w:t xml:space="preserve">s knowledge of the industry, industry directories, and industry association memberships.  However, an email from a requestor with a general inquiry to all manufacturers in the </w:t>
      </w:r>
      <w:r>
        <w:rPr>
          <w:rFonts w:eastAsia="Times New Roman"/>
          <w:color w:val="000000"/>
          <w:szCs w:val="24"/>
        </w:rPr>
        <w:t xml:space="preserve">United States or Colombia </w:t>
      </w:r>
      <w:r w:rsidRPr="004E00F7">
        <w:rPr>
          <w:rFonts w:eastAsia="Times New Roman"/>
          <w:color w:val="000000"/>
          <w:szCs w:val="24"/>
        </w:rPr>
        <w:t xml:space="preserve">may not constitute due diligence.  Rather, reasonable efforts must be taken to identify </w:t>
      </w:r>
      <w:r>
        <w:rPr>
          <w:rFonts w:eastAsia="Times New Roman"/>
          <w:color w:val="000000"/>
          <w:szCs w:val="24"/>
        </w:rPr>
        <w:t xml:space="preserve">US-Colombia TPA </w:t>
      </w:r>
      <w:r w:rsidRPr="004E00F7">
        <w:rPr>
          <w:rFonts w:eastAsia="Times New Roman"/>
          <w:color w:val="000000"/>
          <w:szCs w:val="24"/>
        </w:rPr>
        <w:t xml:space="preserve">suppliers who are generally known to produce the class or type of product at issue.  Requestors must provide an explanation in their Request as to why their efforts to identify </w:t>
      </w:r>
      <w:r>
        <w:rPr>
          <w:rFonts w:eastAsia="Times New Roman"/>
          <w:color w:val="000000"/>
          <w:szCs w:val="24"/>
        </w:rPr>
        <w:t>US-Colombia TPA suppliers</w:t>
      </w:r>
      <w:r w:rsidRPr="004E00F7">
        <w:rPr>
          <w:rFonts w:eastAsia="Times New Roman"/>
          <w:color w:val="000000"/>
          <w:szCs w:val="24"/>
        </w:rPr>
        <w:t xml:space="preserve"> were reasonable given the product at issue.</w:t>
      </w:r>
    </w:p>
    <w:p w:rsidRPr="004E00F7" w:rsidR="000770CD" w:rsidP="000770CD" w:rsidRDefault="000770CD" w14:paraId="63264209"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0770CD" w:rsidP="000770CD" w:rsidRDefault="000770CD" w14:paraId="4DC03BCB"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xml:space="preserve">             </w:t>
      </w:r>
      <w:r w:rsidRPr="004E00F7">
        <w:rPr>
          <w:rFonts w:eastAsia="Times New Roman"/>
          <w:i/>
          <w:color w:val="000000"/>
          <w:szCs w:val="24"/>
        </w:rPr>
        <w:t>Use of Third Parties and Business-to-Business Contact:</w:t>
      </w:r>
      <w:r w:rsidRPr="004E00F7">
        <w:rPr>
          <w:rFonts w:eastAsia="Times New Roman"/>
          <w:color w:val="000000"/>
          <w:szCs w:val="24"/>
        </w:rPr>
        <w:t xml:space="preserve">  Due diligence includes substantive and direct contact, indicating a legitimate intent to do business, between requestors and </w:t>
      </w:r>
      <w:r>
        <w:rPr>
          <w:rFonts w:eastAsia="Times New Roman"/>
          <w:color w:val="000000"/>
          <w:szCs w:val="24"/>
        </w:rPr>
        <w:t xml:space="preserve">US-Colombia TPA </w:t>
      </w:r>
      <w:r w:rsidRPr="004E00F7">
        <w:rPr>
          <w:rFonts w:eastAsia="Times New Roman"/>
          <w:color w:val="000000"/>
          <w:szCs w:val="24"/>
        </w:rPr>
        <w:t>suppliers.  Third party communications are no substitute for meaningful dialogue between</w:t>
      </w:r>
      <w:r w:rsidRPr="004E00F7">
        <w:rPr>
          <w:rFonts w:eastAsia="Times New Roman"/>
          <w:color w:val="FF0000"/>
          <w:szCs w:val="24"/>
          <w:u w:val="single"/>
        </w:rPr>
        <w:t xml:space="preserve"> </w:t>
      </w:r>
      <w:r w:rsidRPr="004E00F7">
        <w:rPr>
          <w:rFonts w:eastAsia="Times New Roman"/>
          <w:color w:val="000000"/>
          <w:szCs w:val="24"/>
        </w:rPr>
        <w:t xml:space="preserve">appropriate officials.  Once interest is expressed between requestors and </w:t>
      </w:r>
      <w:r>
        <w:rPr>
          <w:rFonts w:eastAsia="Times New Roman"/>
          <w:color w:val="000000"/>
          <w:szCs w:val="24"/>
        </w:rPr>
        <w:t>US-Colombia TPA suppliers</w:t>
      </w:r>
      <w:r w:rsidRPr="004E00F7">
        <w:rPr>
          <w:rFonts w:eastAsia="Times New Roman"/>
          <w:color w:val="000000"/>
          <w:szCs w:val="24"/>
        </w:rPr>
        <w:t xml:space="preserve">, subsequent communications should be conducted by appropriate officials of the requestor and </w:t>
      </w:r>
      <w:r>
        <w:rPr>
          <w:rFonts w:eastAsia="Times New Roman"/>
          <w:color w:val="000000"/>
          <w:szCs w:val="24"/>
        </w:rPr>
        <w:t>US-Colombia TPA supplier</w:t>
      </w:r>
      <w:r w:rsidRPr="004E00F7">
        <w:rPr>
          <w:rFonts w:eastAsia="Times New Roman"/>
          <w:color w:val="000000"/>
          <w:szCs w:val="24"/>
        </w:rPr>
        <w:t xml:space="preserve"> based on normal business practice.  A lack of appropriate business-to-business contact may be deemed as insufficient due diligence.  </w:t>
      </w:r>
    </w:p>
    <w:p w:rsidRPr="004E00F7" w:rsidR="000770CD" w:rsidP="000770CD" w:rsidRDefault="000770CD" w14:paraId="62C2C37E"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0770CD" w:rsidP="000770CD" w:rsidRDefault="000770CD" w14:paraId="64D2B66D" w14:textId="77777777">
      <w:pPr>
        <w:spacing w:after="0" w:line="240" w:lineRule="auto"/>
        <w:ind w:left="216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xml:space="preserve">             </w:t>
      </w:r>
      <w:r w:rsidRPr="004E00F7">
        <w:rPr>
          <w:rFonts w:eastAsia="Times New Roman"/>
          <w:i/>
          <w:color w:val="000000"/>
          <w:szCs w:val="24"/>
        </w:rPr>
        <w:t>Description of the Subject Product:</w:t>
      </w:r>
      <w:r w:rsidRPr="004E00F7">
        <w:rPr>
          <w:rFonts w:eastAsia="Times New Roman"/>
          <w:color w:val="000000"/>
          <w:szCs w:val="24"/>
        </w:rPr>
        <w:t xml:space="preserve">  In undertaking due diligence, requestors must provide a detailed description of the product to </w:t>
      </w:r>
      <w:r>
        <w:rPr>
          <w:rFonts w:eastAsia="Times New Roman"/>
          <w:color w:val="000000"/>
          <w:szCs w:val="24"/>
        </w:rPr>
        <w:t>US-Colombia TPA suppliers</w:t>
      </w:r>
      <w:r w:rsidRPr="004E00F7">
        <w:rPr>
          <w:rFonts w:eastAsia="Times New Roman"/>
          <w:color w:val="000000"/>
          <w:szCs w:val="24"/>
        </w:rPr>
        <w:t xml:space="preserve">.  The description must include reasonable product specifications, including, if applicable, fiber content, construction, yarn size, and </w:t>
      </w:r>
      <w:r>
        <w:rPr>
          <w:rFonts w:eastAsia="Times New Roman"/>
          <w:color w:val="000000"/>
          <w:szCs w:val="24"/>
        </w:rPr>
        <w:t xml:space="preserve">may include a </w:t>
      </w:r>
      <w:r w:rsidRPr="004E00F7">
        <w:rPr>
          <w:rFonts w:eastAsia="Times New Roman"/>
          <w:color w:val="000000"/>
          <w:szCs w:val="24"/>
        </w:rPr>
        <w:t>finishing process</w:t>
      </w:r>
      <w:r>
        <w:rPr>
          <w:rFonts w:eastAsia="Times New Roman"/>
          <w:color w:val="000000"/>
          <w:szCs w:val="24"/>
        </w:rPr>
        <w:t xml:space="preserve"> or operation</w:t>
      </w:r>
      <w:r w:rsidRPr="004E00F7">
        <w:rPr>
          <w:rFonts w:eastAsia="Times New Roman"/>
          <w:color w:val="000000"/>
          <w:szCs w:val="24"/>
        </w:rPr>
        <w:t xml:space="preserve">, as well as timelines and quantities.  Reasonable product specifications include the use of accepted terminology and standards, such as those used by ASTM or AATCC.  If any aspect of the Request is outside the normal course of business (e.g., tight deadline, higher standards of performance, requirements to match existing specifications), requestors must provide </w:t>
      </w:r>
      <w:r>
        <w:rPr>
          <w:rFonts w:eastAsia="Times New Roman"/>
          <w:color w:val="000000"/>
          <w:szCs w:val="24"/>
        </w:rPr>
        <w:t>US-Colombia TPA suppliers</w:t>
      </w:r>
      <w:r w:rsidRPr="004E00F7">
        <w:rPr>
          <w:rFonts w:eastAsia="Times New Roman"/>
          <w:color w:val="000000"/>
          <w:szCs w:val="24"/>
        </w:rPr>
        <w:t xml:space="preserve"> with detailed explanations and measurable criteria for the specification or term at issue that would render such aspects as reasonable for the product in question.  CITA will consider record evidence to determine whether such specifications and terms are reasonable.</w:t>
      </w:r>
    </w:p>
    <w:p w:rsidRPr="004E00F7" w:rsidR="000770CD" w:rsidP="000770CD" w:rsidRDefault="000770CD" w14:paraId="02AD64E5" w14:textId="77777777">
      <w:pPr>
        <w:spacing w:after="0" w:line="240" w:lineRule="auto"/>
        <w:ind w:left="1755"/>
        <w:rPr>
          <w:rFonts w:eastAsia="Times New Roman"/>
          <w:color w:val="000000"/>
          <w:szCs w:val="24"/>
        </w:rPr>
      </w:pPr>
      <w:r w:rsidRPr="004E00F7">
        <w:rPr>
          <w:rFonts w:eastAsia="Times New Roman"/>
          <w:color w:val="000000"/>
          <w:szCs w:val="24"/>
        </w:rPr>
        <w:t> </w:t>
      </w:r>
    </w:p>
    <w:p w:rsidRPr="004E00F7" w:rsidR="000770CD" w:rsidP="000770CD" w:rsidRDefault="000770CD" w14:paraId="51044AE1"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xml:space="preserve">               </w:t>
      </w:r>
      <w:r w:rsidRPr="004E00F7">
        <w:rPr>
          <w:rFonts w:eastAsia="Times New Roman"/>
          <w:i/>
          <w:color w:val="000000"/>
          <w:szCs w:val="24"/>
        </w:rPr>
        <w:t>Provision of Samples:</w:t>
      </w:r>
      <w:r w:rsidRPr="004E00F7">
        <w:rPr>
          <w:rFonts w:eastAsia="Times New Roman"/>
          <w:color w:val="000000"/>
          <w:szCs w:val="24"/>
        </w:rPr>
        <w:t xml:space="preserve">  In undertaking its due diligence, a requestor must clearly communicate to </w:t>
      </w:r>
      <w:r>
        <w:rPr>
          <w:rFonts w:eastAsia="Times New Roman"/>
          <w:color w:val="000000"/>
          <w:szCs w:val="24"/>
        </w:rPr>
        <w:t>US-Colombia TPA suppliers</w:t>
      </w:r>
      <w:r w:rsidRPr="004E00F7">
        <w:rPr>
          <w:rFonts w:eastAsia="Times New Roman"/>
          <w:color w:val="000000"/>
          <w:szCs w:val="24"/>
        </w:rPr>
        <w:t xml:space="preserve"> its standard business practice with respect to the provision of samples.  While requestors may request a sample, a </w:t>
      </w:r>
      <w:r>
        <w:rPr>
          <w:rFonts w:eastAsia="Times New Roman"/>
          <w:color w:val="000000"/>
          <w:szCs w:val="24"/>
        </w:rPr>
        <w:t xml:space="preserve">US-Colombia TPA </w:t>
      </w:r>
      <w:r w:rsidRPr="004E00F7">
        <w:rPr>
          <w:rFonts w:eastAsia="Times New Roman"/>
          <w:color w:val="000000"/>
          <w:szCs w:val="24"/>
        </w:rPr>
        <w:t>supplier is not required to provide a sample under CITA</w:t>
      </w:r>
      <w:r>
        <w:rPr>
          <w:rFonts w:eastAsia="Times New Roman"/>
          <w:color w:val="000000"/>
          <w:szCs w:val="24"/>
        </w:rPr>
        <w:t>’</w:t>
      </w:r>
      <w:r w:rsidRPr="004E00F7">
        <w:rPr>
          <w:rFonts w:eastAsia="Times New Roman"/>
          <w:color w:val="000000"/>
          <w:szCs w:val="24"/>
        </w:rPr>
        <w:t xml:space="preserve">s procedures.  However, CITA notes that </w:t>
      </w:r>
      <w:r>
        <w:rPr>
          <w:rFonts w:eastAsia="Times New Roman"/>
          <w:color w:val="000000"/>
          <w:szCs w:val="24"/>
        </w:rPr>
        <w:t>US-Colombia TPA suppliers</w:t>
      </w:r>
      <w:r w:rsidRPr="004E00F7">
        <w:rPr>
          <w:rFonts w:eastAsia="Times New Roman"/>
          <w:color w:val="000000"/>
          <w:szCs w:val="24"/>
        </w:rPr>
        <w:t xml:space="preserve"> must meet certain requirements with respect to the provision of samples and/or information demonstrating their ability to supply the subject product in commercial quantities in a timely manner.  </w:t>
      </w:r>
      <w:r w:rsidRPr="004E00F7">
        <w:rPr>
          <w:rFonts w:eastAsia="Times New Roman"/>
          <w:color w:val="000000"/>
          <w:szCs w:val="24"/>
          <w:u w:val="single"/>
        </w:rPr>
        <w:t>See</w:t>
      </w:r>
      <w:r w:rsidRPr="004E00F7">
        <w:rPr>
          <w:rFonts w:eastAsia="Times New Roman"/>
          <w:color w:val="000000"/>
          <w:szCs w:val="24"/>
        </w:rPr>
        <w:t xml:space="preserve"> Section 6(b)(3) and Section 6(b)(4).</w:t>
      </w:r>
    </w:p>
    <w:p w:rsidRPr="004E00F7" w:rsidR="000770CD" w:rsidP="000770CD" w:rsidRDefault="000770CD" w14:paraId="2CB98198"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lastRenderedPageBreak/>
        <w:t> </w:t>
      </w:r>
    </w:p>
    <w:p w:rsidRPr="004E00F7" w:rsidR="000770CD" w:rsidP="000770CD" w:rsidRDefault="000770CD" w14:paraId="63AD6541" w14:textId="77777777">
      <w:pPr>
        <w:spacing w:after="0" w:line="240" w:lineRule="auto"/>
        <w:ind w:left="216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xml:space="preserve">             </w:t>
      </w:r>
      <w:r w:rsidRPr="004E00F7">
        <w:rPr>
          <w:rFonts w:eastAsia="Times New Roman"/>
          <w:i/>
          <w:color w:val="000000"/>
          <w:szCs w:val="24"/>
        </w:rPr>
        <w:t>Substitutability of Products:</w:t>
      </w:r>
      <w:r w:rsidRPr="004E00F7">
        <w:rPr>
          <w:rFonts w:eastAsia="Times New Roman"/>
          <w:color w:val="000000"/>
          <w:szCs w:val="24"/>
        </w:rPr>
        <w:t xml:space="preserve">  In undertaking its due diligence, a requestor must clearly communicate information regarding the substitutability of the product in question to </w:t>
      </w:r>
      <w:r>
        <w:rPr>
          <w:rFonts w:eastAsia="Times New Roman"/>
          <w:color w:val="000000"/>
          <w:szCs w:val="24"/>
        </w:rPr>
        <w:t>US-Colombia TPA suppliers</w:t>
      </w:r>
      <w:r w:rsidRPr="004E00F7">
        <w:rPr>
          <w:rFonts w:eastAsia="Times New Roman"/>
          <w:color w:val="000000"/>
          <w:szCs w:val="24"/>
        </w:rPr>
        <w:t xml:space="preserve">.  In its inquiries to </w:t>
      </w:r>
      <w:r>
        <w:rPr>
          <w:rFonts w:eastAsia="Times New Roman"/>
          <w:color w:val="000000"/>
          <w:szCs w:val="24"/>
        </w:rPr>
        <w:t>US-Colombia TPA suppliers</w:t>
      </w:r>
      <w:r w:rsidRPr="004E00F7">
        <w:rPr>
          <w:rFonts w:eastAsia="Times New Roman"/>
          <w:color w:val="000000"/>
          <w:szCs w:val="24"/>
        </w:rPr>
        <w:t xml:space="preserve">, the requestor must clearly describe the unique characteristics of the subject product that distinguishes it from other similar or potentially substitutable products.  In addition, the requestor must provide </w:t>
      </w:r>
      <w:r>
        <w:rPr>
          <w:rFonts w:eastAsia="Times New Roman"/>
          <w:color w:val="000000"/>
          <w:szCs w:val="24"/>
        </w:rPr>
        <w:t>US-Colombia TPA suppliers</w:t>
      </w:r>
      <w:r w:rsidRPr="004E00F7">
        <w:rPr>
          <w:rFonts w:eastAsia="Times New Roman"/>
          <w:color w:val="000000"/>
          <w:szCs w:val="24"/>
        </w:rPr>
        <w:t xml:space="preserve"> with information why such characteristics are required for the purposes of the end-use of the product and cannot be substituted by another product.  However, all characteristics and specifications must be supported by measurable criteria.  If, </w:t>
      </w:r>
      <w:proofErr w:type="gramStart"/>
      <w:r w:rsidRPr="004E00F7">
        <w:rPr>
          <w:rFonts w:eastAsia="Times New Roman"/>
          <w:color w:val="000000"/>
          <w:szCs w:val="24"/>
        </w:rPr>
        <w:t>in the course of</w:t>
      </w:r>
      <w:proofErr w:type="gramEnd"/>
      <w:r w:rsidRPr="004E00F7">
        <w:rPr>
          <w:rFonts w:eastAsia="Times New Roman"/>
          <w:color w:val="000000"/>
          <w:szCs w:val="24"/>
        </w:rPr>
        <w:t xml:space="preserve"> due diligence, a </w:t>
      </w:r>
      <w:r>
        <w:rPr>
          <w:rFonts w:eastAsia="Times New Roman"/>
          <w:color w:val="000000"/>
          <w:szCs w:val="24"/>
        </w:rPr>
        <w:t>US-Colombia TPA supplier</w:t>
      </w:r>
      <w:r w:rsidRPr="004E00F7">
        <w:rPr>
          <w:rFonts w:eastAsia="Times New Roman"/>
          <w:color w:val="000000"/>
          <w:szCs w:val="24"/>
        </w:rPr>
        <w:t xml:space="preserve"> proposes a substitutable product, </w:t>
      </w:r>
      <w:r w:rsidRPr="004E00F7">
        <w:rPr>
          <w:rFonts w:eastAsia="Times New Roman"/>
          <w:bCs/>
          <w:color w:val="000000"/>
          <w:szCs w:val="24"/>
        </w:rPr>
        <w:t xml:space="preserve">the requestor must provide </w:t>
      </w:r>
      <w:r w:rsidRPr="004E00F7">
        <w:rPr>
          <w:rFonts w:eastAsia="Times New Roman"/>
          <w:color w:val="000000"/>
          <w:szCs w:val="24"/>
        </w:rPr>
        <w:t xml:space="preserve">reasonable justifications to the </w:t>
      </w:r>
      <w:r>
        <w:rPr>
          <w:rFonts w:eastAsia="Times New Roman"/>
          <w:color w:val="000000"/>
          <w:szCs w:val="24"/>
        </w:rPr>
        <w:t>US-Colombia TPA supplier</w:t>
      </w:r>
      <w:r w:rsidRPr="004E00F7">
        <w:rPr>
          <w:rFonts w:eastAsia="Times New Roman"/>
          <w:color w:val="000000"/>
          <w:szCs w:val="24"/>
        </w:rPr>
        <w:t xml:space="preserve"> for rejecting potentially substitutable products.</w:t>
      </w:r>
    </w:p>
    <w:p w:rsidRPr="004E00F7" w:rsidR="000770CD" w:rsidP="000770CD" w:rsidRDefault="000770CD" w14:paraId="0E1261EE"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0770CD" w:rsidP="000770CD" w:rsidRDefault="000770CD" w14:paraId="7243AFD7"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(vii)</w:t>
      </w:r>
      <w:r w:rsidRPr="004E00F7">
        <w:rPr>
          <w:rFonts w:eastAsia="Times New Roman"/>
          <w:color w:val="000000"/>
          <w:sz w:val="14"/>
          <w:szCs w:val="14"/>
        </w:rPr>
        <w:t xml:space="preserve">           </w:t>
      </w:r>
      <w:r w:rsidRPr="004E00F7">
        <w:rPr>
          <w:rFonts w:eastAsia="Times New Roman"/>
          <w:i/>
          <w:color w:val="000000"/>
          <w:szCs w:val="24"/>
        </w:rPr>
        <w:t>Treatment of Business Confidential Information:</w:t>
      </w:r>
      <w:r w:rsidRPr="004E00F7">
        <w:rPr>
          <w:rFonts w:eastAsia="Times New Roman"/>
          <w:color w:val="000000"/>
          <w:szCs w:val="24"/>
        </w:rPr>
        <w:t xml:space="preserve">  Specific details of correspondence with suppliers, such as quantities and lead times for providing the subject product, can be treated as business confidential information.  However, the names of </w:t>
      </w:r>
      <w:r>
        <w:rPr>
          <w:rFonts w:eastAsia="Times New Roman"/>
          <w:color w:val="000000"/>
          <w:szCs w:val="24"/>
        </w:rPr>
        <w:t>US-Colombia TPA suppliers</w:t>
      </w:r>
      <w:r w:rsidRPr="004E00F7">
        <w:rPr>
          <w:rFonts w:eastAsia="Times New Roman"/>
          <w:color w:val="000000"/>
          <w:szCs w:val="24"/>
        </w:rPr>
        <w:t xml:space="preserve"> who were contacted, what was asked generally about the capability to manufacture the subject product, and the responses thereto should be available for public review to ensure proper public participation in the process.  </w:t>
      </w:r>
      <w:r>
        <w:rPr>
          <w:rFonts w:eastAsia="Times New Roman"/>
          <w:color w:val="000000"/>
          <w:szCs w:val="24"/>
        </w:rPr>
        <w:t>“</w:t>
      </w:r>
      <w:r w:rsidRPr="004E00F7">
        <w:rPr>
          <w:rFonts w:eastAsia="Times New Roman"/>
          <w:color w:val="000000"/>
          <w:szCs w:val="24"/>
        </w:rPr>
        <w:t>Lead times</w:t>
      </w:r>
      <w:r>
        <w:rPr>
          <w:rFonts w:eastAsia="Times New Roman"/>
          <w:color w:val="000000"/>
          <w:szCs w:val="24"/>
        </w:rPr>
        <w:t>”</w:t>
      </w:r>
      <w:r w:rsidRPr="004E00F7">
        <w:rPr>
          <w:rFonts w:eastAsia="Times New Roman"/>
          <w:color w:val="000000"/>
          <w:szCs w:val="24"/>
        </w:rPr>
        <w:t xml:space="preserve"> refers to supplying the subject product within normal business time frames for the subject product once an order is received.  Specific delivery dates are not necessary.  Required delivery dates that fall within the time needed to complete the </w:t>
      </w:r>
      <w:r>
        <w:rPr>
          <w:rFonts w:eastAsia="Times New Roman"/>
          <w:color w:val="000000"/>
          <w:szCs w:val="24"/>
        </w:rPr>
        <w:t>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determination process are not acce</w:t>
      </w:r>
      <w:r>
        <w:rPr>
          <w:rFonts w:eastAsia="Times New Roman"/>
          <w:color w:val="000000"/>
          <w:szCs w:val="24"/>
        </w:rPr>
        <w:t>pta</w:t>
      </w:r>
      <w:r w:rsidRPr="004E00F7">
        <w:rPr>
          <w:rFonts w:eastAsia="Times New Roman"/>
          <w:color w:val="000000"/>
          <w:szCs w:val="24"/>
        </w:rPr>
        <w:t xml:space="preserve">ble. </w:t>
      </w:r>
    </w:p>
    <w:p w:rsidRPr="004E00F7" w:rsidR="000770CD" w:rsidP="000770CD" w:rsidRDefault="000770CD" w14:paraId="29BDB6C7"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w:t>
      </w:r>
    </w:p>
    <w:p w:rsidRPr="004E00F7" w:rsidR="000770CD" w:rsidP="000770CD" w:rsidRDefault="000770CD" w14:paraId="6E19CAE1"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(4) </w:t>
      </w:r>
      <w:r w:rsidRPr="004E00F7">
        <w:rPr>
          <w:rFonts w:eastAsia="Times New Roman"/>
          <w:color w:val="000000"/>
          <w:szCs w:val="24"/>
          <w:u w:val="single"/>
        </w:rPr>
        <w:t>Substitutable Products.</w:t>
      </w:r>
      <w:r w:rsidRPr="004E00F7">
        <w:rPr>
          <w:rFonts w:eastAsia="Times New Roman"/>
          <w:color w:val="000000"/>
          <w:szCs w:val="24"/>
        </w:rPr>
        <w:t xml:space="preserve">  The Request must provide information on whether the requestor believes that other products supplied by the </w:t>
      </w:r>
      <w:r>
        <w:rPr>
          <w:rFonts w:eastAsia="Times New Roman"/>
          <w:color w:val="000000"/>
          <w:szCs w:val="24"/>
        </w:rPr>
        <w:t>US-Colombia TPA supplier</w:t>
      </w:r>
      <w:r w:rsidRPr="004E00F7">
        <w:rPr>
          <w:rFonts w:eastAsia="Times New Roman"/>
          <w:color w:val="000000"/>
          <w:szCs w:val="24"/>
        </w:rPr>
        <w:t xml:space="preserve"> are not substitutable in commercial quantities in a timely manner for the product(s) that is (are) the subject of the Request for purposes of the intended use.  Clearly describe the unique characteristics of the subject product that distinguishes it from other similar or potentially substitutable products.  Describe why such characteristics are required for the purposes of the end-use of the product and cannot be substituted by another product available from a </w:t>
      </w:r>
      <w:r>
        <w:rPr>
          <w:rFonts w:eastAsia="Times New Roman"/>
          <w:color w:val="000000"/>
          <w:szCs w:val="24"/>
        </w:rPr>
        <w:t>US-Colombia TPA supplier</w:t>
      </w:r>
      <w:r w:rsidRPr="004E00F7">
        <w:rPr>
          <w:rFonts w:eastAsia="Times New Roman"/>
          <w:color w:val="000000"/>
          <w:szCs w:val="24"/>
        </w:rPr>
        <w:t>.   </w:t>
      </w:r>
    </w:p>
    <w:p w:rsidRPr="000770CD" w:rsidR="00B775BD" w:rsidP="000770CD" w:rsidRDefault="000770CD" w14:paraId="6E890ABA"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(5) </w:t>
      </w:r>
      <w:r w:rsidRPr="004E00F7">
        <w:rPr>
          <w:rFonts w:eastAsia="Times New Roman"/>
          <w:color w:val="000000"/>
          <w:szCs w:val="24"/>
          <w:u w:val="single"/>
        </w:rPr>
        <w:t>Additional Information.</w:t>
      </w:r>
      <w:r w:rsidRPr="004E00F7">
        <w:rPr>
          <w:rFonts w:eastAsia="Times New Roman"/>
          <w:color w:val="000000"/>
          <w:szCs w:val="24"/>
        </w:rPr>
        <w:t xml:space="preserve">  The Request may provide any additional evidence or information believed to be relevant for CITA to determine whether</w:t>
      </w:r>
      <w:r w:rsidRPr="004E00F7">
        <w:rPr>
          <w:rFonts w:eastAsia="Times New Roman"/>
          <w:b/>
          <w:color w:val="000000"/>
          <w:szCs w:val="24"/>
        </w:rPr>
        <w:t xml:space="preserve"> </w:t>
      </w:r>
      <w:r w:rsidRPr="004E00F7">
        <w:rPr>
          <w:rFonts w:eastAsia="Times New Roman"/>
          <w:color w:val="000000"/>
          <w:szCs w:val="24"/>
        </w:rPr>
        <w:t xml:space="preserve">a fiber, yarn, or fabric is not available in commercial quantities in a timely manner from a </w:t>
      </w:r>
      <w:r>
        <w:rPr>
          <w:rFonts w:eastAsia="Times New Roman"/>
          <w:color w:val="000000"/>
          <w:szCs w:val="24"/>
        </w:rPr>
        <w:t xml:space="preserve">supplier </w:t>
      </w:r>
      <w:r w:rsidRPr="004E00F7">
        <w:rPr>
          <w:rFonts w:eastAsia="Times New Roman"/>
          <w:color w:val="000000"/>
          <w:szCs w:val="24"/>
        </w:rPr>
        <w:t xml:space="preserve">in the </w:t>
      </w:r>
      <w:r>
        <w:rPr>
          <w:rFonts w:eastAsia="Times New Roman"/>
          <w:color w:val="000000"/>
          <w:szCs w:val="24"/>
        </w:rPr>
        <w:t>United States or Colombia.</w:t>
      </w:r>
    </w:p>
    <w:sectPr w:rsidRPr="000770CD" w:rsidR="00B775BD" w:rsidSect="00B775B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8AC95" w14:textId="77777777" w:rsidR="00E5718E" w:rsidRDefault="00E5718E" w:rsidP="00871811">
      <w:pPr>
        <w:spacing w:after="0" w:line="240" w:lineRule="auto"/>
      </w:pPr>
      <w:r>
        <w:separator/>
      </w:r>
    </w:p>
  </w:endnote>
  <w:endnote w:type="continuationSeparator" w:id="0">
    <w:p w14:paraId="0E0F1B39" w14:textId="77777777" w:rsidR="00E5718E" w:rsidRDefault="00E5718E" w:rsidP="0087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FBF8B" w14:textId="77777777" w:rsidR="00F37409" w:rsidRDefault="00F37409">
    <w:pPr>
      <w:pStyle w:val="Footer"/>
      <w:jc w:val="center"/>
    </w:pPr>
    <w:r>
      <w:fldChar w:fldCharType="begin"/>
    </w:r>
    <w:r>
      <w:instrText xml:space="preserve"> PAGE   \* MERGEFORMAT </w:instrText>
    </w:r>
    <w:r>
      <w:fldChar w:fldCharType="separate"/>
    </w:r>
    <w:r>
      <w:rPr>
        <w:noProof/>
      </w:rPr>
      <w:t>2</w:t>
    </w:r>
    <w:r>
      <w:rPr>
        <w:noProof/>
      </w:rPr>
      <w:fldChar w:fldCharType="end"/>
    </w:r>
  </w:p>
  <w:p w14:paraId="52443CB8" w14:textId="77777777" w:rsidR="00F37409" w:rsidRDefault="00F3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9E05D" w14:textId="77777777" w:rsidR="00E5718E" w:rsidRDefault="00E5718E" w:rsidP="00871811">
      <w:pPr>
        <w:spacing w:after="0" w:line="240" w:lineRule="auto"/>
      </w:pPr>
      <w:r>
        <w:separator/>
      </w:r>
    </w:p>
  </w:footnote>
  <w:footnote w:type="continuationSeparator" w:id="0">
    <w:p w14:paraId="030E1597" w14:textId="77777777" w:rsidR="00E5718E" w:rsidRDefault="00E5718E" w:rsidP="0087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9B1CA" w14:textId="77777777" w:rsidR="00871811" w:rsidRPr="00D766EB" w:rsidRDefault="00871811" w:rsidP="00871811">
    <w:pPr>
      <w:pStyle w:val="Header"/>
      <w:spacing w:after="0" w:line="240" w:lineRule="auto"/>
      <w:jc w:val="right"/>
      <w:rPr>
        <w:sz w:val="16"/>
        <w:szCs w:val="16"/>
      </w:rPr>
    </w:pPr>
    <w:r w:rsidRPr="00D766EB">
      <w:rPr>
        <w:sz w:val="16"/>
        <w:szCs w:val="16"/>
      </w:rPr>
      <w:t>OMB Control No. 0625-</w:t>
    </w:r>
    <w:r>
      <w:rPr>
        <w:sz w:val="16"/>
        <w:szCs w:val="16"/>
      </w:rPr>
      <w:t>0272</w:t>
    </w:r>
  </w:p>
  <w:p w14:paraId="2D569762" w14:textId="1DC3B062" w:rsidR="00871811" w:rsidRPr="00D766EB" w:rsidRDefault="00871811" w:rsidP="00871811">
    <w:pPr>
      <w:pStyle w:val="Header"/>
      <w:spacing w:after="0" w:line="240" w:lineRule="auto"/>
      <w:jc w:val="right"/>
      <w:rPr>
        <w:sz w:val="16"/>
        <w:szCs w:val="16"/>
      </w:rPr>
    </w:pPr>
    <w:r w:rsidRPr="00D766EB">
      <w:rPr>
        <w:sz w:val="16"/>
        <w:szCs w:val="16"/>
      </w:rPr>
      <w:t xml:space="preserve">Expiration Date:  </w:t>
    </w:r>
    <w:r w:rsidR="00487BDB">
      <w:rPr>
        <w:sz w:val="16"/>
        <w:szCs w:val="16"/>
      </w:rPr>
      <w:t>10/31/2021</w:t>
    </w:r>
  </w:p>
  <w:p w14:paraId="6DFA4DF6" w14:textId="77777777" w:rsidR="00871811" w:rsidRDefault="00871811" w:rsidP="00AC23B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0CD"/>
    <w:rsid w:val="00030862"/>
    <w:rsid w:val="000770CD"/>
    <w:rsid w:val="001C3FC6"/>
    <w:rsid w:val="00231B7A"/>
    <w:rsid w:val="00266ACB"/>
    <w:rsid w:val="003F3D5D"/>
    <w:rsid w:val="00487BDB"/>
    <w:rsid w:val="00871811"/>
    <w:rsid w:val="008B56DD"/>
    <w:rsid w:val="00AC23BC"/>
    <w:rsid w:val="00B22FBF"/>
    <w:rsid w:val="00B775BD"/>
    <w:rsid w:val="00D179F7"/>
    <w:rsid w:val="00E5718E"/>
    <w:rsid w:val="00F3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FFCAF7"/>
  <w15:chartTrackingRefBased/>
  <w15:docId w15:val="{01BA18CE-BBC3-403D-B1C6-663A1C05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C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70CD"/>
    <w:rPr>
      <w:color w:val="0000FF"/>
      <w:u w:val="single"/>
    </w:rPr>
  </w:style>
  <w:style w:type="paragraph" w:styleId="NoSpacing">
    <w:name w:val="No Spacing"/>
    <w:uiPriority w:val="1"/>
    <w:qFormat/>
    <w:rsid w:val="000770CD"/>
    <w:rPr>
      <w:rFonts w:ascii="Times New Roman" w:hAnsi="Times New Roman"/>
      <w:sz w:val="24"/>
    </w:rPr>
  </w:style>
  <w:style w:type="paragraph" w:styleId="Header">
    <w:name w:val="header"/>
    <w:basedOn w:val="Normal"/>
    <w:link w:val="HeaderChar"/>
    <w:uiPriority w:val="99"/>
    <w:unhideWhenUsed/>
    <w:rsid w:val="00871811"/>
    <w:pPr>
      <w:tabs>
        <w:tab w:val="center" w:pos="4680"/>
        <w:tab w:val="right" w:pos="9360"/>
      </w:tabs>
    </w:pPr>
  </w:style>
  <w:style w:type="character" w:customStyle="1" w:styleId="HeaderChar">
    <w:name w:val="Header Char"/>
    <w:link w:val="Header"/>
    <w:uiPriority w:val="99"/>
    <w:rsid w:val="00871811"/>
    <w:rPr>
      <w:rFonts w:ascii="Times New Roman" w:hAnsi="Times New Roman"/>
      <w:sz w:val="24"/>
    </w:rPr>
  </w:style>
  <w:style w:type="paragraph" w:styleId="Footer">
    <w:name w:val="footer"/>
    <w:basedOn w:val="Normal"/>
    <w:link w:val="FooterChar"/>
    <w:uiPriority w:val="99"/>
    <w:unhideWhenUsed/>
    <w:rsid w:val="00871811"/>
    <w:pPr>
      <w:tabs>
        <w:tab w:val="center" w:pos="4680"/>
        <w:tab w:val="right" w:pos="9360"/>
      </w:tabs>
    </w:pPr>
  </w:style>
  <w:style w:type="character" w:customStyle="1" w:styleId="FooterChar">
    <w:name w:val="Footer Char"/>
    <w:link w:val="Footer"/>
    <w:uiPriority w:val="99"/>
    <w:rsid w:val="00871811"/>
    <w:rPr>
      <w:rFonts w:ascii="Times New Roman" w:hAnsi="Times New Roman"/>
      <w:sz w:val="24"/>
    </w:rPr>
  </w:style>
  <w:style w:type="paragraph" w:styleId="BalloonText">
    <w:name w:val="Balloon Text"/>
    <w:basedOn w:val="Normal"/>
    <w:link w:val="BalloonTextChar"/>
    <w:uiPriority w:val="99"/>
    <w:semiHidden/>
    <w:unhideWhenUsed/>
    <w:rsid w:val="008718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1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b.ita.doc.gov/tacgi/CaftaReqTrack.ns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ita.doc.gov/tacgi/CaftaReqTrack.ns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TEXA_COLOMBIA@trade.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2" ma:contentTypeDescription="Create a new document." ma:contentTypeScope="" ma:versionID="db03faade3246ca9b10c1f6ba4ec74ec">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30ed28db4855623884fdaae2d7d56436"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EE175-2857-4D41-A9B9-B1CB92C618E6}">
  <ds:schemaRefs>
    <ds:schemaRef ds:uri="http://schemas.microsoft.com/office/2006/metadata/longProperties"/>
  </ds:schemaRefs>
</ds:datastoreItem>
</file>

<file path=customXml/itemProps2.xml><?xml version="1.0" encoding="utf-8"?>
<ds:datastoreItem xmlns:ds="http://schemas.openxmlformats.org/officeDocument/2006/customXml" ds:itemID="{64C9ED9E-BBEA-4FAF-BDB4-EE623823A948}">
  <ds:schemaRefs>
    <ds:schemaRef ds:uri="http://schemas.microsoft.com/sharepoint/v3/contenttype/forms"/>
  </ds:schemaRefs>
</ds:datastoreItem>
</file>

<file path=customXml/itemProps3.xml><?xml version="1.0" encoding="utf-8"?>
<ds:datastoreItem xmlns:ds="http://schemas.openxmlformats.org/officeDocument/2006/customXml" ds:itemID="{E435ADE5-FAE4-4FCF-8EC9-406A4E3C5F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customXml/itemProps4.xml><?xml version="1.0" encoding="utf-8"?>
<ds:datastoreItem xmlns:ds="http://schemas.openxmlformats.org/officeDocument/2006/customXml" ds:itemID="{2FA8A6AC-9AB4-4484-9289-BC7A875E6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2153</Words>
  <Characters>12537</Characters>
  <Application>Microsoft Office Word</Application>
  <DocSecurity>4</DocSecurity>
  <Lines>404</Lines>
  <Paragraphs>179</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14511</CharactersWithSpaces>
  <SharedDoc>false</SharedDoc>
  <HLinks>
    <vt:vector size="18" baseType="variant">
      <vt:variant>
        <vt:i4>2687082</vt:i4>
      </vt:variant>
      <vt:variant>
        <vt:i4>6</vt:i4>
      </vt:variant>
      <vt:variant>
        <vt:i4>0</vt:i4>
      </vt:variant>
      <vt:variant>
        <vt:i4>5</vt:i4>
      </vt:variant>
      <vt:variant>
        <vt:lpwstr>http://web.ita.doc.gov/tacgi/CaftaReqTrack.nsf</vt:lpwstr>
      </vt:variant>
      <vt:variant>
        <vt:lpwstr/>
      </vt:variant>
      <vt:variant>
        <vt:i4>2687082</vt:i4>
      </vt:variant>
      <vt:variant>
        <vt:i4>3</vt:i4>
      </vt:variant>
      <vt:variant>
        <vt:i4>0</vt:i4>
      </vt:variant>
      <vt:variant>
        <vt:i4>5</vt:i4>
      </vt:variant>
      <vt:variant>
        <vt:lpwstr>http://web.ita.doc.gov/tacgi/CaftaReqTrack.nsf</vt:lpwstr>
      </vt:variant>
      <vt:variant>
        <vt:lpwstr/>
      </vt:variant>
      <vt:variant>
        <vt:i4>1376269</vt:i4>
      </vt:variant>
      <vt:variant>
        <vt:i4>0</vt:i4>
      </vt:variant>
      <vt:variant>
        <vt:i4>0</vt:i4>
      </vt:variant>
      <vt:variant>
        <vt:i4>5</vt:i4>
      </vt:variant>
      <vt:variant>
        <vt:lpwstr>mailto:OTEXA_COLOMBIA@trade.gov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Mease</dc:creator>
  <cp:keywords/>
  <cp:lastModifiedBy>Laurie Mease</cp:lastModifiedBy>
  <cp:revision>2</cp:revision>
  <dcterms:created xsi:type="dcterms:W3CDTF">2021-09-29T20:34:00Z</dcterms:created>
  <dcterms:modified xsi:type="dcterms:W3CDTF">2021-09-29T20:34:00Z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Laurie Mease</vt:lpwstr>
  </property>
  <property fmtid="{D5CDD505-2E9C-101B-9397-08002B2CF9AE}" pid="3" name="Order">
    <vt:lpwstr>100.000000000000</vt:lpwstr>
  </property>
  <property fmtid="{D5CDD505-2E9C-101B-9397-08002B2CF9AE}" pid="4" name="display_urn:schemas-microsoft-com:office:office#Author">
    <vt:lpwstr>Laurie Mease</vt:lpwstr>
  </property>
  <property fmtid="{D5CDD505-2E9C-101B-9397-08002B2CF9AE}" pid="5" name="Industries">
    <vt:lpwstr/>
  </property>
  <property fmtid="{D5CDD505-2E9C-101B-9397-08002B2CF9AE}" pid="6" name="j2cbc3a9a4e94fef83fd185b045ddc81">
    <vt:lpwstr/>
  </property>
  <property fmtid="{D5CDD505-2E9C-101B-9397-08002B2CF9AE}" pid="7" name="l83da4592f4e4682917dde46d1ac9195">
    <vt:lpwstr/>
  </property>
  <property fmtid="{D5CDD505-2E9C-101B-9397-08002B2CF9AE}" pid="8" name="Geographies">
    <vt:lpwstr/>
  </property>
  <property fmtid="{D5CDD505-2E9C-101B-9397-08002B2CF9AE}" pid="9" name="Countries">
    <vt:lpwstr/>
  </property>
  <property fmtid="{D5CDD505-2E9C-101B-9397-08002B2CF9AE}" pid="10" name="Trade Regions">
    <vt:lpwstr/>
  </property>
  <property fmtid="{D5CDD505-2E9C-101B-9397-08002B2CF9AE}" pid="11" name="bfc3c5e70dce488e92dc12809a390163">
    <vt:lpwstr/>
  </property>
  <property fmtid="{D5CDD505-2E9C-101B-9397-08002B2CF9AE}" pid="12" name="i023e77ad6384e3aa17307f5e85270ec">
    <vt:lpwstr/>
  </property>
  <property fmtid="{D5CDD505-2E9C-101B-9397-08002B2CF9AE}" pid="13" name="i49d106d6f4d4a5ead3d22ab8faaa729">
    <vt:lpwstr/>
  </property>
  <property fmtid="{D5CDD505-2E9C-101B-9397-08002B2CF9AE}" pid="14" name="Topics">
    <vt:lpwstr/>
  </property>
  <property fmtid="{D5CDD505-2E9C-101B-9397-08002B2CF9AE}" pid="15" name="l124555f80b14c7ca0a57f520602c6d8">
    <vt:lpwstr/>
  </property>
  <property fmtid="{D5CDD505-2E9C-101B-9397-08002B2CF9AE}" pid="16" name="World Regions">
    <vt:lpwstr/>
  </property>
  <property fmtid="{D5CDD505-2E9C-101B-9397-08002B2CF9AE}" pid="17" name="nf8445051bf94b65b1fc71485fb8fb55">
    <vt:lpwstr/>
  </property>
  <property fmtid="{D5CDD505-2E9C-101B-9397-08002B2CF9AE}" pid="18" name="j1866220856c4dd682cc9d25edd87739">
    <vt:lpwstr/>
  </property>
  <property fmtid="{D5CDD505-2E9C-101B-9397-08002B2CF9AE}" pid="19" name="ContentTypeId">
    <vt:lpwstr>0x0101007F06C48FA077C9448E87BCD67919AC9F</vt:lpwstr>
  </property>
</Properties>
</file>