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559" w:rsidRDefault="0009486B">
      <w:pPr>
        <w:pStyle w:val="Heading1"/>
        <w:ind w:left="0"/>
        <w:jc w:val="center"/>
      </w:pPr>
      <w:r>
        <w:t>SUPPORTING STATEMENT</w:t>
      </w:r>
    </w:p>
    <w:p w:rsidR="00F74559" w:rsidRDefault="0009486B">
      <w:pPr>
        <w:spacing w:before="22" w:line="259" w:lineRule="auto"/>
        <w:ind w:firstLine="14"/>
        <w:jc w:val="center"/>
        <w:rPr>
          <w:b/>
        </w:rPr>
      </w:pPr>
      <w:r>
        <w:rPr>
          <w:b/>
        </w:rPr>
        <w:t>U.S. Department of Commerce</w:t>
      </w:r>
    </w:p>
    <w:p w:rsidR="00F74559" w:rsidRDefault="0009486B">
      <w:pPr>
        <w:spacing w:before="22" w:line="259" w:lineRule="auto"/>
        <w:ind w:firstLine="14"/>
        <w:jc w:val="center"/>
        <w:rPr>
          <w:b/>
        </w:rPr>
      </w:pPr>
      <w:r>
        <w:rPr>
          <w:b/>
        </w:rPr>
        <w:t>National Oceanic &amp; Atmospheric Administration</w:t>
      </w:r>
    </w:p>
    <w:p w:rsidR="00B76A0A" w:rsidRDefault="00AB4BAD">
      <w:pPr>
        <w:spacing w:line="259" w:lineRule="auto"/>
        <w:ind w:hanging="6"/>
        <w:jc w:val="center"/>
        <w:rPr>
          <w:b/>
        </w:rPr>
      </w:pPr>
      <w:r>
        <w:rPr>
          <w:b/>
        </w:rPr>
        <w:t xml:space="preserve">StormReady, TsunamiReady, </w:t>
      </w:r>
      <w:r w:rsidR="00B76A0A">
        <w:rPr>
          <w:b/>
        </w:rPr>
        <w:t xml:space="preserve">TsunamiReady </w:t>
      </w:r>
      <w:r>
        <w:rPr>
          <w:b/>
        </w:rPr>
        <w:t xml:space="preserve">Supporter, and StormReady Supporter Application Forms </w:t>
      </w:r>
    </w:p>
    <w:p w:rsidR="00F74559" w:rsidRDefault="0009486B">
      <w:pPr>
        <w:spacing w:line="259" w:lineRule="auto"/>
        <w:ind w:hanging="6"/>
        <w:jc w:val="center"/>
        <w:rPr>
          <w:b/>
        </w:rPr>
      </w:pPr>
      <w:r>
        <w:rPr>
          <w:b/>
        </w:rPr>
        <w:t>OMB Control No. 0648-</w:t>
      </w:r>
      <w:r w:rsidR="00AB4BAD">
        <w:rPr>
          <w:b/>
        </w:rPr>
        <w:t>0419</w:t>
      </w:r>
    </w:p>
    <w:p w:rsidR="00F74559" w:rsidRDefault="00F74559">
      <w:pPr>
        <w:pBdr>
          <w:top w:val="nil"/>
          <w:left w:val="nil"/>
          <w:bottom w:val="nil"/>
          <w:right w:val="nil"/>
          <w:between w:val="nil"/>
        </w:pBdr>
        <w:spacing w:before="1"/>
        <w:jc w:val="center"/>
        <w:rPr>
          <w:b/>
          <w:color w:val="000000"/>
        </w:rPr>
      </w:pPr>
    </w:p>
    <w:p w:rsidR="00F74559" w:rsidP="00C4140D" w:rsidRDefault="0009486B">
      <w:pPr>
        <w:pStyle w:val="Heading1"/>
        <w:spacing w:before="120"/>
        <w:ind w:left="0"/>
      </w:pPr>
      <w:r>
        <w:t>Abstract</w:t>
      </w:r>
    </w:p>
    <w:p w:rsidRPr="00F537EE" w:rsidR="00F537EE" w:rsidP="00C4140D" w:rsidRDefault="00F537EE">
      <w:pPr>
        <w:pStyle w:val="Heading1"/>
        <w:spacing w:before="120"/>
        <w:ind w:left="0"/>
        <w:rPr>
          <w:b w:val="0"/>
          <w:bCs w:val="0"/>
        </w:rPr>
      </w:pPr>
      <w:r w:rsidRPr="00F537EE">
        <w:rPr>
          <w:b w:val="0"/>
          <w:bCs w:val="0"/>
        </w:rPr>
        <w:t>This request is for extension of a currently approved information collection. NOAA’s National Weather Service is extending its ‘‘StormReady, TsunamiReady, StormReady Supporter and TsunamiReady Supporter Application Forms</w:t>
      </w:r>
      <w:r w:rsidR="006E53F6">
        <w:rPr>
          <w:b w:val="0"/>
          <w:bCs w:val="0"/>
        </w:rPr>
        <w:t>.</w:t>
      </w:r>
      <w:r w:rsidRPr="00F537EE">
        <w:rPr>
          <w:b w:val="0"/>
          <w:bCs w:val="0"/>
        </w:rPr>
        <w:t>’’ StormReady and TsunamiReady are voluntary programs offered as a means of providing guidance and incentive to officials interested in improving their respective hazardous weather operations. The StormReady</w:t>
      </w:r>
      <w:r w:rsidR="006E53F6">
        <w:rPr>
          <w:b w:val="0"/>
          <w:bCs w:val="0"/>
        </w:rPr>
        <w:t>/TsunamiReady</w:t>
      </w:r>
      <w:r w:rsidRPr="00F537EE">
        <w:rPr>
          <w:b w:val="0"/>
          <w:bCs w:val="0"/>
        </w:rPr>
        <w:t xml:space="preserve"> Application Form will be used by localities to apply for initial StormReady or TsunamiReady recognition and renewal of that recognition every six years. The government will use the information collected to determine whether a community has met all of the criteria to receive StormReady and/or TsunamiReady recognition. Businesses, schools, nonprofit organizations and other non-governmental entities often establish severe weather safety plans and actively promote severe weather safety awareness activities. Many of these entities do not have the resources necessary to fulfill all the eligibility requirements to achieve the full StormReady</w:t>
      </w:r>
      <w:r w:rsidR="006E53F6">
        <w:rPr>
          <w:b w:val="0"/>
          <w:bCs w:val="0"/>
        </w:rPr>
        <w:t>/</w:t>
      </w:r>
      <w:r w:rsidRPr="00F537EE">
        <w:rPr>
          <w:b w:val="0"/>
          <w:bCs w:val="0"/>
        </w:rPr>
        <w:t>TsunamiReady recognition. Therefore, the NWS established the StormReady and TsunamiReady Supporter programs to recognize entities that promote the principles and guidelines of the full programs, but do not meet the eligibility requirements for full recognition.</w:t>
      </w:r>
    </w:p>
    <w:p w:rsidR="00F74559" w:rsidP="00C4140D" w:rsidRDefault="0009486B">
      <w:pPr>
        <w:pStyle w:val="Heading1"/>
        <w:spacing w:before="120"/>
        <w:ind w:left="0"/>
      </w:pPr>
      <w:r>
        <w:t>Justification</w:t>
      </w:r>
    </w:p>
    <w:p w:rsidR="00F74559" w:rsidP="00C4140D" w:rsidRDefault="0009486B">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This information collection supports Public Law 115-25, the </w:t>
      </w:r>
      <w:hyperlink w:history="1" r:id="rId8">
        <w:r>
          <w:rPr>
            <w:rStyle w:val="Hyperlink"/>
          </w:rPr>
          <w:t>Tsunami Warning Education, and Research Act</w:t>
        </w:r>
      </w:hyperlink>
      <w:r>
        <w:t xml:space="preserve"> (U.S.C. 33 Chapter 45) specifically Section 3204, which describes the development of</w:t>
      </w:r>
      <w:r w:rsidRPr="009D1148">
        <w:t xml:space="preserve"> </w:t>
      </w:r>
      <w:r>
        <w:t xml:space="preserve">a “community-based tsunami hazard </w:t>
      </w:r>
      <w:r w:rsidRPr="009D1148">
        <w:t>mitigation program to improve tsunami preparedness of at-risk</w:t>
      </w:r>
      <w:r>
        <w:t xml:space="preserve"> </w:t>
      </w:r>
      <w:r w:rsidRPr="009D1148">
        <w:t>areas in the United States an</w:t>
      </w:r>
      <w:r>
        <w:t>d its territories.”</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The National Weather Service (NWS) established the </w:t>
      </w:r>
      <w:r w:rsidRPr="00FD020C">
        <w:t xml:space="preserve">StormReady </w:t>
      </w:r>
      <w:r>
        <w:t xml:space="preserve">program in 1999 and the TsunamiReady program in 2002 </w:t>
      </w:r>
      <w:r w:rsidRPr="00FD020C">
        <w:t xml:space="preserve">to help counties, cities and towns implement procedures to reduce the potential for </w:t>
      </w:r>
      <w:r>
        <w:t xml:space="preserve"> weather-related and tsunami hazards</w:t>
      </w:r>
      <w:r w:rsidRPr="00FD020C">
        <w:t xml:space="preserve">.  By participating in this program, local agencies earn recognition for their jurisdiction by meeting </w:t>
      </w:r>
      <w:r>
        <w:t>guidelines</w:t>
      </w:r>
      <w:r w:rsidRPr="00FD020C">
        <w:t xml:space="preserve"> established by the NWS in partnership with federal, state, and local emergency management professionals. </w:t>
      </w:r>
      <w:r>
        <w:t xml:space="preserve"> Information and details on the StormReady and TsunamiReady programs are located at </w:t>
      </w:r>
      <w:hyperlink w:history="1" r:id="rId9">
        <w:r w:rsidRPr="00AE1A3B">
          <w:rPr>
            <w:rStyle w:val="Hyperlink"/>
          </w:rPr>
          <w:t>https://www.weather.gov/stormready/</w:t>
        </w:r>
      </w:hyperlink>
      <w:r>
        <w:t xml:space="preserve">  and </w:t>
      </w:r>
      <w:hyperlink w:history="1" r:id="rId10">
        <w:r w:rsidRPr="00AE1A3B">
          <w:rPr>
            <w:rStyle w:val="Hyperlink"/>
          </w:rPr>
          <w:t>https://www.weather.gov/tsunamiready/</w:t>
        </w:r>
      </w:hyperlink>
      <w:r>
        <w:t xml:space="preserve">. </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Many businesses, schools, nonprofit organizations and other non-governmental entities establish severe weather safety plans and actively promote severe weather safety awareness activities.  The NWS established the StormReady and TsunamiReady Supporter programs to recognize those entities do not have the resources necessary to fulfill all the full StormReady or TsunamiReady eligibility but actively promote the principles of the programs.</w:t>
      </w:r>
    </w:p>
    <w:p w:rsidRPr="00FD020C" w:rsidR="00192B0E" w:rsidP="00C4140D" w:rsidRDefault="00192B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F74559" w:rsidP="00C4140D" w:rsidRDefault="0009486B">
      <w:pPr>
        <w:pStyle w:val="Heading1"/>
        <w:numPr>
          <w:ilvl w:val="0"/>
          <w:numId w:val="3"/>
        </w:numPr>
        <w:tabs>
          <w:tab w:val="left" w:pos="360"/>
        </w:tabs>
        <w:spacing w:before="120"/>
        <w:ind w:left="0" w:firstLine="0"/>
      </w:pPr>
      <w:r>
        <w:t>Indicate how, by whom, and for what purpose the information is to be used. Except for a new collection, indicate the actual use the agency has made of the information received from the current collection.</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StormReady/TsunamiReady</w:t>
      </w:r>
      <w:r>
        <w:t xml:space="preserve"> are</w:t>
      </w:r>
      <w:r w:rsidRPr="00FD020C">
        <w:t xml:space="preserve"> voluntary program</w:t>
      </w:r>
      <w:r>
        <w:t>s</w:t>
      </w:r>
      <w:r w:rsidRPr="00FD020C">
        <w:t xml:space="preserve"> </w:t>
      </w:r>
      <w:r>
        <w:t>that</w:t>
      </w:r>
      <w:r w:rsidRPr="00FD020C">
        <w:t xml:space="preserve"> provide guidance and incentive to officials interested in improving their hazardous weather operations.  Jurisdictions use the application to apply for initial StormReady/ TsunamiReady recognition.  </w:t>
      </w:r>
      <w:r>
        <w:t xml:space="preserve">Full </w:t>
      </w:r>
      <w:r w:rsidRPr="00FD020C">
        <w:t>StormReady/</w:t>
      </w:r>
      <w:r>
        <w:t xml:space="preserve"> </w:t>
      </w:r>
      <w:r w:rsidRPr="00FD020C">
        <w:t xml:space="preserve">TsunamiReady renewals occur every </w:t>
      </w:r>
      <w:r>
        <w:t>six y</w:t>
      </w:r>
      <w:r w:rsidRPr="00FD020C">
        <w:t>ears</w:t>
      </w:r>
      <w:r>
        <w:t>, at which time communities complete the application form again.</w:t>
      </w:r>
      <w:r w:rsidRPr="00FD020C">
        <w:t xml:space="preserve">  The government will use the information collected by the StormReady/TsunamiReady application to determine whether a community has met all of the guidelines to receive StormReady/TsunamiReady recognition. </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 xml:space="preserve">Recognition as StormReady/TsunamiReady entitles a community to the following benefits:  </w:t>
      </w:r>
    </w:p>
    <w:p w:rsidR="00192B0E" w:rsidP="00192B0E" w:rsidRDefault="00192B0E">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O</w:t>
      </w:r>
      <w:r w:rsidR="00F537EE">
        <w:t>ne</w:t>
      </w:r>
      <w:r w:rsidRPr="00FD020C" w:rsidR="00F537EE">
        <w:t xml:space="preserve"> StormReady/TsunamiReady </w:t>
      </w:r>
      <w:r w:rsidR="00F537EE">
        <w:t>identification</w:t>
      </w:r>
      <w:r w:rsidRPr="00FD020C" w:rsidR="00F537EE">
        <w:t xml:space="preserve"> sign</w:t>
      </w:r>
    </w:p>
    <w:p w:rsidR="00192B0E" w:rsidP="00192B0E" w:rsidRDefault="00192B0E">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w:t>
      </w:r>
      <w:r w:rsidRPr="00FD020C" w:rsidR="00F537EE">
        <w:t>uthorization to use the</w:t>
      </w:r>
      <w:r w:rsidR="00F537EE">
        <w:t xml:space="preserve"> StormReady/ TsunamiReady logos</w:t>
      </w:r>
    </w:p>
    <w:p w:rsidR="00192B0E" w:rsidP="00192B0E" w:rsidRDefault="00192B0E">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I</w:t>
      </w:r>
      <w:r w:rsidRPr="00FD020C" w:rsidR="00F537EE">
        <w:t xml:space="preserve">nstructions for acquiring additional </w:t>
      </w:r>
      <w:r w:rsidR="00F537EE">
        <w:t>identification</w:t>
      </w:r>
      <w:r w:rsidRPr="00FD020C" w:rsidR="00F537EE">
        <w:t xml:space="preserve"> signs</w:t>
      </w:r>
    </w:p>
    <w:p w:rsidR="00192B0E" w:rsidP="00192B0E" w:rsidRDefault="00192B0E">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I</w:t>
      </w:r>
      <w:r w:rsidRPr="00FD020C" w:rsidR="00F537EE">
        <w:t>nformation concerning the notification of the National Flood Insurance Program for possible adjustment to in</w:t>
      </w:r>
      <w:r>
        <w:t>surance rates; and</w:t>
      </w:r>
    </w:p>
    <w:p w:rsidRPr="00FD020C" w:rsidR="00F537EE" w:rsidP="00192B0E" w:rsidRDefault="00192B0E">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I</w:t>
      </w:r>
      <w:r w:rsidRPr="00FD020C" w:rsidR="00F537EE">
        <w:t xml:space="preserve">nclusion on the national StormReady/TsunamiReady Website and map. </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 xml:space="preserve">Each question asked on the application helps to determine if the applying jurisdiction meets the </w:t>
      </w:r>
      <w:r>
        <w:t>guidelines</w:t>
      </w:r>
      <w:r w:rsidRPr="00FD020C">
        <w:t xml:space="preserve"> required to become StormReady</w:t>
      </w:r>
      <w:r>
        <w:t xml:space="preserve"> or </w:t>
      </w:r>
      <w:r w:rsidRPr="00FD020C">
        <w:t>TsunamiReady.  Specifically:</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u w:val="single"/>
        </w:rPr>
      </w:pPr>
    </w:p>
    <w:p w:rsidRPr="00F537EE"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537EE">
        <w:rPr>
          <w:b/>
          <w:u w:val="single"/>
        </w:rPr>
        <w:t>StormReady</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Guideline 1:  Community Information.  Requests the primary and secondary points of contact for the jurisdiction and identifies the location of the 24-hour warning point and Emergency Operations Center.  NWS must have this information to verify the person and place responsible for the information.</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 xml:space="preserve">Guideline 2:  NWS Information Reception Equipment.  This information identifies the number, type and location of redundant reception equipment a jurisdiction has </w:t>
      </w:r>
      <w:r>
        <w:t xml:space="preserve">in place </w:t>
      </w:r>
      <w:r w:rsidRPr="00FD020C">
        <w:t>to receive critical NWS weather information.</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Guideline 3:  Local Weather &amp; Water Monitoring Equipment.  Verifies the number, type and location of redundant weather and monitoring equipment used by the jurisdiction.</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Guideline 4:  Local Warning Dissemination.  Identifies the type, number and location of redundant warning systems used by the jurisdiction to disseminate weather information to the public.</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Guideline 5:  Community Preparedness.  Details specific community education and preparedness activities in terms of hazardous weather.</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StormReady</w:t>
      </w:r>
      <w:r>
        <w:t xml:space="preserve"> Supporter </w:t>
      </w:r>
      <w:r w:rsidRPr="00FD020C">
        <w:t xml:space="preserve">is a voluntary program offered to provide guidance and incentive to </w:t>
      </w:r>
      <w:r>
        <w:t>entities</w:t>
      </w:r>
      <w:r w:rsidRPr="00FD020C">
        <w:t xml:space="preserve"> </w:t>
      </w:r>
      <w:r>
        <w:t>that strive to</w:t>
      </w:r>
      <w:r w:rsidRPr="00FD020C">
        <w:t xml:space="preserve"> improv</w:t>
      </w:r>
      <w:r>
        <w:t>e</w:t>
      </w:r>
      <w:r w:rsidRPr="00FD020C">
        <w:t xml:space="preserve"> their respective hazardous weather operations.  </w:t>
      </w:r>
      <w:r>
        <w:t>Entities</w:t>
      </w:r>
      <w:r w:rsidRPr="00FD020C">
        <w:t xml:space="preserve"> will use the application to apply for </w:t>
      </w:r>
      <w:r>
        <w:t>a one-time StormReady Supporter</w:t>
      </w:r>
      <w:r w:rsidRPr="00FD020C">
        <w:t xml:space="preserve"> recognition.  The government will use </w:t>
      </w:r>
      <w:r w:rsidRPr="00FD020C">
        <w:lastRenderedPageBreak/>
        <w:t>the information collected by the StormReady</w:t>
      </w:r>
      <w:r>
        <w:t xml:space="preserve"> Supporter</w:t>
      </w:r>
      <w:r w:rsidRPr="00FD020C">
        <w:t xml:space="preserve"> app</w:t>
      </w:r>
      <w:r>
        <w:t>lication to determine whether an entity</w:t>
      </w:r>
      <w:r w:rsidRPr="00FD020C">
        <w:t xml:space="preserve"> has met </w:t>
      </w:r>
      <w:r>
        <w:t>the necessary</w:t>
      </w:r>
      <w:r w:rsidRPr="00FD020C">
        <w:t xml:space="preserve"> guidelines to receive </w:t>
      </w:r>
      <w:r>
        <w:t>StormReady Supporter</w:t>
      </w:r>
      <w:r w:rsidRPr="00FD020C">
        <w:t xml:space="preserve"> recognition. </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Recognition as StormReady</w:t>
      </w:r>
      <w:r>
        <w:t xml:space="preserve"> Supporter</w:t>
      </w:r>
      <w:r w:rsidRPr="00FD020C">
        <w:t xml:space="preserve"> </w:t>
      </w:r>
      <w:r>
        <w:t>participant</w:t>
      </w:r>
      <w:r w:rsidRPr="00FD020C">
        <w:t xml:space="preserve"> </w:t>
      </w:r>
      <w:r>
        <w:t xml:space="preserve">entitles an entity </w:t>
      </w:r>
      <w:r w:rsidRPr="00FD020C">
        <w:t xml:space="preserve">to the following benefits:  </w:t>
      </w:r>
    </w:p>
    <w:p w:rsidR="001E2AC6" w:rsidP="001E2AC6" w:rsidRDefault="001E2AC6">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w:t>
      </w:r>
      <w:r w:rsidR="00F537EE">
        <w:t xml:space="preserve"> StormReady Supporter certificate</w:t>
      </w:r>
    </w:p>
    <w:p w:rsidR="001E2AC6" w:rsidP="001E2AC6" w:rsidRDefault="001E2AC6">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w:t>
      </w:r>
      <w:r w:rsidRPr="00FD020C" w:rsidR="00F537EE">
        <w:t>uthorization to use the StormReady</w:t>
      </w:r>
      <w:r w:rsidR="00F537EE">
        <w:t xml:space="preserve"> </w:t>
      </w:r>
      <w:r w:rsidRPr="00FD020C" w:rsidR="00F537EE">
        <w:t>logo</w:t>
      </w:r>
    </w:p>
    <w:p w:rsidR="001E2AC6" w:rsidP="001E2AC6" w:rsidRDefault="001E2AC6">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I</w:t>
      </w:r>
      <w:r w:rsidRPr="00FD020C" w:rsidR="00F537EE">
        <w:t xml:space="preserve">nstructions for acquiring </w:t>
      </w:r>
      <w:r w:rsidR="00F537EE">
        <w:t>identification</w:t>
      </w:r>
      <w:r w:rsidRPr="00FD020C" w:rsidR="00F537EE">
        <w:t xml:space="preserve"> signs; </w:t>
      </w:r>
      <w:r w:rsidR="00F537EE">
        <w:t xml:space="preserve">and </w:t>
      </w:r>
    </w:p>
    <w:p w:rsidR="00F537EE" w:rsidP="001E2AC6" w:rsidRDefault="001E2AC6">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I</w:t>
      </w:r>
      <w:r w:rsidRPr="00FD020C" w:rsidR="00F537EE">
        <w:t>nclusion on the StormReady</w:t>
      </w:r>
      <w:r w:rsidR="00F537EE">
        <w:t xml:space="preserve"> Supporter </w:t>
      </w:r>
      <w:r w:rsidRPr="00FD020C" w:rsidR="00F537EE">
        <w:t xml:space="preserve">Website </w:t>
      </w:r>
      <w:r w:rsidR="00F537EE">
        <w:t>at</w:t>
      </w:r>
      <w:r w:rsidRPr="00C10580" w:rsidR="00F537EE">
        <w:t xml:space="preserve"> </w:t>
      </w:r>
      <w:hyperlink w:history="1" r:id="rId11">
        <w:r w:rsidRPr="00AE1A3B" w:rsidR="00F537EE">
          <w:rPr>
            <w:rStyle w:val="Hyperlink"/>
          </w:rPr>
          <w:t>http://www.stormready.noaa.gov/supporter.htm</w:t>
        </w:r>
      </w:hyperlink>
      <w:r w:rsidR="00F537EE">
        <w:t xml:space="preserve"> .</w:t>
      </w:r>
      <w:r w:rsidRPr="00FD020C" w:rsidR="00F537EE">
        <w:t xml:space="preserve"> </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StormReady Supporter guidelines are less extensive and detailed than the full StormReady recognition.  Unlike the full StormReady recognition, StormReady Supporter guidelines are not based on the size of the population and not subject to renewal every </w:t>
      </w:r>
      <w:r w:rsidR="001E2AC6">
        <w:t>six</w:t>
      </w:r>
      <w:r>
        <w:t xml:space="preserve"> years.  The</w:t>
      </w:r>
      <w:r w:rsidRPr="00FD020C">
        <w:t xml:space="preserve"> </w:t>
      </w:r>
      <w:r>
        <w:t>guidelines on the application help</w:t>
      </w:r>
      <w:r w:rsidRPr="00FD020C">
        <w:t xml:space="preserve"> to determine if the applying </w:t>
      </w:r>
      <w:r>
        <w:t>entity</w:t>
      </w:r>
      <w:r w:rsidRPr="00FD020C">
        <w:t xml:space="preserve"> meets the </w:t>
      </w:r>
      <w:r>
        <w:t>requirements necessary</w:t>
      </w:r>
      <w:r w:rsidRPr="00FD020C">
        <w:t xml:space="preserve"> to become </w:t>
      </w:r>
      <w:r>
        <w:t xml:space="preserve">a </w:t>
      </w:r>
      <w:r w:rsidRPr="00FD020C">
        <w:t>StormReady</w:t>
      </w:r>
      <w:r>
        <w:t xml:space="preserve"> Supporter</w:t>
      </w:r>
      <w:r w:rsidRPr="00FD020C">
        <w:t xml:space="preserve">.  </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Pr="00B0108A"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u w:val="single"/>
        </w:rPr>
      </w:pPr>
      <w:r w:rsidRPr="00B0108A">
        <w:rPr>
          <w:b/>
          <w:u w:val="single"/>
        </w:rPr>
        <w:t>TsunamiReady</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Community Information.  Requests the primary and secondary points of contact for the jurisdiction and identifies the location of the 24-hour warning point and Emergency Operations Center</w:t>
      </w:r>
      <w:r>
        <w:t xml:space="preserve"> (EOC)</w:t>
      </w:r>
      <w:r w:rsidRPr="00FD020C">
        <w:t>.  NWS must have this information to verify the person and place responsible for the information.</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Mitigation Guidelines:  </w:t>
      </w:r>
      <w:r w:rsidR="001E2AC6">
        <w:t>R</w:t>
      </w:r>
      <w:r>
        <w:t xml:space="preserve">equests information on mapped </w:t>
      </w:r>
      <w:r w:rsidRPr="00DB2440">
        <w:t>tsunami hazard zones for emergency management planning</w:t>
      </w:r>
      <w:r>
        <w:t xml:space="preserve">; how tsunami hazard and community vulnerability information in FEMA-approved multi-hazard mitigation plan are indicated; and information about </w:t>
      </w:r>
      <w:r w:rsidRPr="00DB2440">
        <w:t>signage that identifies</w:t>
      </w:r>
      <w:r>
        <w:t xml:space="preserve"> </w:t>
      </w:r>
      <w:r w:rsidRPr="00DB2440">
        <w:t>tsunami danger area and/or hazard zone (entering and leaving tsunami zone signs), evacuation routes, and assembly area</w:t>
      </w:r>
      <w:r>
        <w:t>s.</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Preparedness Guidelines:  </w:t>
      </w:r>
      <w:r w:rsidR="001E2AC6">
        <w:t>R</w:t>
      </w:r>
      <w:r>
        <w:t xml:space="preserve">equests information about </w:t>
      </w:r>
      <w:r w:rsidRPr="00DB2440">
        <w:t>tsunami evacuation ma</w:t>
      </w:r>
      <w:r>
        <w:t xml:space="preserve">ps; </w:t>
      </w:r>
      <w:r w:rsidRPr="00DB2440">
        <w:t>ongoing tsunami public education effort</w:t>
      </w:r>
      <w:r>
        <w:t xml:space="preserve">s including in </w:t>
      </w:r>
      <w:r w:rsidRPr="00DB2440">
        <w:t>public schools</w:t>
      </w:r>
      <w:r>
        <w:t xml:space="preserve">; </w:t>
      </w:r>
      <w:r w:rsidRPr="007467AE">
        <w:t>community-wide outreac</w:t>
      </w:r>
      <w:r>
        <w:t xml:space="preserve">h or education activities; and </w:t>
      </w:r>
      <w:r w:rsidRPr="007467AE">
        <w:t xml:space="preserve">community exercises </w:t>
      </w:r>
      <w:r>
        <w:t xml:space="preserve">and drills </w:t>
      </w:r>
      <w:r w:rsidRPr="007467AE">
        <w:t>that reinforce the</w:t>
      </w:r>
      <w:r>
        <w:t>se</w:t>
      </w:r>
      <w:r w:rsidRPr="007467AE">
        <w:t xml:space="preserve"> concepts.</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Response Guidelines:  </w:t>
      </w:r>
      <w:r w:rsidR="001E2AC6">
        <w:t>E</w:t>
      </w:r>
      <w:r>
        <w:t xml:space="preserve">nsures that </w:t>
      </w:r>
      <w:r w:rsidRPr="007467AE">
        <w:t xml:space="preserve">tsunami hazards </w:t>
      </w:r>
      <w:r>
        <w:t xml:space="preserve">are addressed </w:t>
      </w:r>
      <w:r w:rsidRPr="007467AE">
        <w:t>in the community’s emergency oper</w:t>
      </w:r>
      <w:r>
        <w:t xml:space="preserve">ations plan (EOP) including for public schools; and </w:t>
      </w:r>
      <w:r w:rsidRPr="007467AE">
        <w:t>support</w:t>
      </w:r>
      <w:r>
        <w:t>s</w:t>
      </w:r>
      <w:r w:rsidRPr="007467AE">
        <w:t xml:space="preserve"> the EOC during tsunami incidents if an EOC is opened and</w:t>
      </w:r>
      <w:r>
        <w:t xml:space="preserve"> activated.</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Tsunami</w:t>
      </w:r>
      <w:r w:rsidRPr="00FD020C">
        <w:t>Ready</w:t>
      </w:r>
      <w:r>
        <w:t xml:space="preserve"> Supporter </w:t>
      </w:r>
      <w:r w:rsidRPr="00FD020C">
        <w:t xml:space="preserve">is a voluntary program offered to provide guidance and incentive to </w:t>
      </w:r>
      <w:r>
        <w:t>entities</w:t>
      </w:r>
      <w:r w:rsidRPr="00FD020C">
        <w:t xml:space="preserve"> </w:t>
      </w:r>
      <w:r>
        <w:t>that strive to</w:t>
      </w:r>
      <w:r w:rsidRPr="00FD020C">
        <w:t xml:space="preserve"> improv</w:t>
      </w:r>
      <w:r>
        <w:t>e</w:t>
      </w:r>
      <w:r w:rsidRPr="00FD020C">
        <w:t xml:space="preserve"> their respective </w:t>
      </w:r>
      <w:r>
        <w:t xml:space="preserve">tsunami preparedness activities. </w:t>
      </w:r>
      <w:r w:rsidRPr="00FD020C">
        <w:t xml:space="preserve"> </w:t>
      </w:r>
      <w:r>
        <w:t>Entities</w:t>
      </w:r>
      <w:r w:rsidRPr="00FD020C">
        <w:t xml:space="preserve"> will use the application to apply for </w:t>
      </w:r>
      <w:r>
        <w:t>a one-time TsunamiReady Supporter</w:t>
      </w:r>
      <w:r w:rsidRPr="00FD020C">
        <w:t xml:space="preserve"> recognition.  The government will use the information collected by the </w:t>
      </w:r>
      <w:r>
        <w:t>Tsunami</w:t>
      </w:r>
      <w:r w:rsidRPr="00FD020C">
        <w:t>Ready</w:t>
      </w:r>
      <w:r>
        <w:t xml:space="preserve"> Supporter</w:t>
      </w:r>
      <w:r w:rsidRPr="00FD020C">
        <w:t xml:space="preserve"> app</w:t>
      </w:r>
      <w:r>
        <w:t>lication to determine whether an entity</w:t>
      </w:r>
      <w:r w:rsidRPr="00FD020C">
        <w:t xml:space="preserve"> has met </w:t>
      </w:r>
      <w:r>
        <w:t>the necessary</w:t>
      </w:r>
      <w:r w:rsidRPr="00FD020C">
        <w:t xml:space="preserve"> guidelines to receive </w:t>
      </w:r>
      <w:r>
        <w:t>TsunamiReady Supporter</w:t>
      </w:r>
      <w:r w:rsidRPr="00FD020C">
        <w:t xml:space="preserve"> recognition. </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 xml:space="preserve">Recognition as </w:t>
      </w:r>
      <w:r>
        <w:t>Tsunami</w:t>
      </w:r>
      <w:r w:rsidRPr="00FD020C">
        <w:t>Ready</w:t>
      </w:r>
      <w:r>
        <w:t xml:space="preserve"> Supporter</w:t>
      </w:r>
      <w:r w:rsidRPr="00FD020C">
        <w:t xml:space="preserve"> </w:t>
      </w:r>
      <w:r>
        <w:t>participant</w:t>
      </w:r>
      <w:r w:rsidRPr="00FD020C">
        <w:t xml:space="preserve"> </w:t>
      </w:r>
      <w:r>
        <w:t xml:space="preserve">entitles an entity </w:t>
      </w:r>
      <w:r w:rsidRPr="00FD020C">
        <w:t xml:space="preserve">to the following benefits:  </w:t>
      </w:r>
    </w:p>
    <w:p w:rsidR="001E2AC6" w:rsidP="001E2AC6" w:rsidRDefault="001E2AC6">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w:t>
      </w:r>
      <w:r w:rsidR="00F537EE">
        <w:t xml:space="preserve"> TsunamiReady Supporter certificate</w:t>
      </w:r>
    </w:p>
    <w:p w:rsidR="001E2AC6" w:rsidP="001E2AC6" w:rsidRDefault="001E2AC6">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A</w:t>
      </w:r>
      <w:r w:rsidRPr="00FD020C" w:rsidR="00F537EE">
        <w:t xml:space="preserve">uthorization to use the </w:t>
      </w:r>
      <w:r w:rsidR="00F537EE">
        <w:t>Tsunami</w:t>
      </w:r>
      <w:r w:rsidRPr="00FD020C" w:rsidR="00F537EE">
        <w:t>Ready</w:t>
      </w:r>
      <w:r w:rsidR="00F537EE">
        <w:t xml:space="preserve"> </w:t>
      </w:r>
      <w:r w:rsidRPr="00FD020C" w:rsidR="00F537EE">
        <w:t>logo</w:t>
      </w:r>
    </w:p>
    <w:p w:rsidR="001E2AC6" w:rsidP="001E2AC6" w:rsidRDefault="001E2AC6">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I</w:t>
      </w:r>
      <w:r w:rsidRPr="00FD020C" w:rsidR="00F537EE">
        <w:t xml:space="preserve">nstructions for acquiring </w:t>
      </w:r>
      <w:r w:rsidR="00F537EE">
        <w:t>identification</w:t>
      </w:r>
      <w:r w:rsidRPr="00FD020C" w:rsidR="00F537EE">
        <w:t xml:space="preserve"> signs; </w:t>
      </w:r>
      <w:r w:rsidR="00F537EE">
        <w:t xml:space="preserve">and </w:t>
      </w:r>
    </w:p>
    <w:p w:rsidR="00F537EE" w:rsidP="001E2AC6" w:rsidRDefault="001E2AC6">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lastRenderedPageBreak/>
        <w:t>I</w:t>
      </w:r>
      <w:r w:rsidRPr="00FD020C" w:rsidR="00F537EE">
        <w:t xml:space="preserve">nclusion on the </w:t>
      </w:r>
      <w:r w:rsidR="00F537EE">
        <w:t>Tsunami</w:t>
      </w:r>
      <w:r w:rsidRPr="00FD020C" w:rsidR="00F537EE">
        <w:t>Ready</w:t>
      </w:r>
      <w:r w:rsidR="00F537EE">
        <w:t xml:space="preserve"> Supporter </w:t>
      </w:r>
      <w:r w:rsidRPr="00FD020C" w:rsidR="00F537EE">
        <w:t xml:space="preserve">Website </w:t>
      </w:r>
      <w:r w:rsidR="00F537EE">
        <w:t>at</w:t>
      </w:r>
      <w:r w:rsidRPr="00C10580" w:rsidR="00F537EE">
        <w:t xml:space="preserve"> </w:t>
      </w:r>
      <w:hyperlink w:history="1" r:id="rId12">
        <w:r w:rsidRPr="00AE1A3B" w:rsidR="00F537EE">
          <w:rPr>
            <w:rStyle w:val="Hyperlink"/>
          </w:rPr>
          <w:t>https://www.weather.gov/tsunamiready/supporters</w:t>
        </w:r>
      </w:hyperlink>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 xml:space="preserve">TsunamiReady Supporter guidelines are less extensive and detailed than the full TsunamiReady recognition.  Unlike the full TsunamiReady recognition, TsunamiReady Supporter guidelines are not subject to renewal every </w:t>
      </w:r>
      <w:r w:rsidR="001E2AC6">
        <w:t>six</w:t>
      </w:r>
      <w:r>
        <w:t xml:space="preserve"> years.  The</w:t>
      </w:r>
      <w:r w:rsidRPr="00FD020C">
        <w:t xml:space="preserve"> </w:t>
      </w:r>
      <w:r>
        <w:t>guidelines on the application help</w:t>
      </w:r>
      <w:r w:rsidRPr="00FD020C">
        <w:t xml:space="preserve"> to determine if the applying </w:t>
      </w:r>
      <w:r>
        <w:t>entity</w:t>
      </w:r>
      <w:r w:rsidRPr="00FD020C">
        <w:t xml:space="preserve"> meets the </w:t>
      </w:r>
      <w:r>
        <w:t>requirements necessary</w:t>
      </w:r>
      <w:r w:rsidRPr="00FD020C">
        <w:t xml:space="preserve"> to become </w:t>
      </w:r>
      <w:r>
        <w:t>a Tsunami</w:t>
      </w:r>
      <w:r w:rsidRPr="00FD020C">
        <w:t>Ready</w:t>
      </w:r>
      <w:r>
        <w:t xml:space="preserve"> Supporter</w:t>
      </w:r>
      <w:r w:rsidRPr="00FD020C">
        <w:t xml:space="preserve">.  </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Utility.  Each new</w:t>
      </w:r>
      <w:r>
        <w:t>ly</w:t>
      </w:r>
      <w:r w:rsidRPr="00FD020C">
        <w:t xml:space="preserve"> recognized site is added to a graphical map of the U.S. located on the StormReady Web site (www.stormready.noaa.gov).  Posting the information on the Web site provides the communities with public recognition of their status and enables the public to see what communities are recognized as StormReady/TsunamiReady.  It also keeps an accurate, up-to-date count of the number of recognized communities.</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Integrity.  The procedures for recognizing a community as StormReady/TsunamiReady adhere to OMB Circular A-130.  The Website is updated as each new community is recognized.  The Webmaster is the only person authorized to make any changes to the site.</w:t>
      </w:r>
      <w:r>
        <w:t xml:space="preserve"> Procedures</w:t>
      </w:r>
      <w:r w:rsidRPr="00FD020C">
        <w:t xml:space="preserve"> for getting the communities recognized and posted on the Website are outlined in </w:t>
      </w:r>
      <w:r>
        <w:t>NWS Directives</w:t>
      </w:r>
      <w:r w:rsidRPr="00FD020C">
        <w:t xml:space="preserve">.  </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Objectivity.  The recognitions are verified by the NWS field official who provides the name of the jurisdiction and date of recognition to the program manager and the Webmaster.</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NOAA NWS will retain control over the information and safeguard it from improper access, modification, and destruction, consistent with NOAA standards for confidentiality, privacy, and electronic information</w:t>
      </w:r>
      <w:r>
        <w:t xml:space="preserve">. </w:t>
      </w:r>
      <w:r w:rsidRPr="00FD020C">
        <w:t xml:space="preserve">The information collection is designed to yield data that meet all applicable </w:t>
      </w:r>
      <w:hyperlink w:history="1" r:id="rId13">
        <w:r w:rsidRPr="00F11424">
          <w:rPr>
            <w:rStyle w:val="Hyperlink"/>
          </w:rPr>
          <w:t>information quality guidelines</w:t>
        </w:r>
      </w:hyperlink>
      <w:r w:rsidRPr="00FD020C">
        <w:t>.</w:t>
      </w:r>
      <w:r w:rsidRPr="00FD020C">
        <w:tab/>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FD020C">
        <w:t xml:space="preserve">None of the information on the application is distributed to the public.  The only information made public is the name of the recognized community and the date of its recognition.  The information is disseminated to the public via the </w:t>
      </w:r>
      <w:r>
        <w:t>Internet</w:t>
      </w:r>
      <w:r w:rsidRPr="00FD020C">
        <w:t xml:space="preserve"> and complies with applicable NOAA Information Quality Guidelines:</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F74559" w:rsidRDefault="0009486B">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4559"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The StormReady</w:t>
      </w:r>
      <w:r>
        <w:t>, TsunamiReady,</w:t>
      </w:r>
      <w:r w:rsidRPr="00FD020C">
        <w:t xml:space="preserve"> </w:t>
      </w:r>
      <w:r>
        <w:t xml:space="preserve">StormReady Supporter and TsunamiReady Supporter </w:t>
      </w:r>
      <w:r w:rsidRPr="00FD020C">
        <w:t xml:space="preserve">application forms are available in </w:t>
      </w:r>
      <w:r>
        <w:t xml:space="preserve">Word and fillable </w:t>
      </w:r>
      <w:r w:rsidRPr="00FD020C">
        <w:t xml:space="preserve">PDF format via the </w:t>
      </w:r>
      <w:r>
        <w:t>Internet</w:t>
      </w:r>
      <w:r w:rsidRPr="00FD020C">
        <w:t xml:space="preserve"> at </w:t>
      </w:r>
      <w:hyperlink w:history="1" r:id="rId14">
        <w:r w:rsidRPr="00722034">
          <w:rPr>
            <w:rStyle w:val="Hyperlink"/>
          </w:rPr>
          <w:t>https://www.weather.gov/stormready/become</w:t>
        </w:r>
      </w:hyperlink>
      <w:r>
        <w:t xml:space="preserve"> or </w:t>
      </w:r>
      <w:hyperlink w:history="1" r:id="rId15">
        <w:r w:rsidRPr="00AE1A3B">
          <w:rPr>
            <w:rStyle w:val="Hyperlink"/>
          </w:rPr>
          <w:t>https://www.weather.gov/tsunamiready/become</w:t>
        </w:r>
      </w:hyperlink>
      <w:r w:rsidRPr="00FD020C">
        <w:t xml:space="preserve">.  Applicants will submit the forms either electronically or via paper copy to the </w:t>
      </w:r>
      <w:r>
        <w:t>responsible warning coordination meteorologist.</w:t>
      </w:r>
    </w:p>
    <w:p w:rsidRPr="00F537EE"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lastRenderedPageBreak/>
        <w:t xml:space="preserve">StormReady and TsunamiReady are </w:t>
      </w:r>
      <w:r w:rsidRPr="00FD020C">
        <w:t>unique federal program</w:t>
      </w:r>
      <w:r>
        <w:t>s</w:t>
      </w:r>
      <w:r w:rsidRPr="00FD020C">
        <w:t xml:space="preserve">.  There are no other known programs that collect the information requested on the applications. </w:t>
      </w:r>
    </w:p>
    <w:p w:rsidRPr="00F537EE"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Application for StormReady</w:t>
      </w:r>
      <w:r>
        <w:t>, TsunamiReady,</w:t>
      </w:r>
      <w:r w:rsidRPr="00FD020C">
        <w:t xml:space="preserve"> </w:t>
      </w:r>
      <w:r>
        <w:t>StormReady Supporter and TsunamiReady Supporter</w:t>
      </w:r>
      <w:r w:rsidRPr="00FD020C">
        <w:t xml:space="preserve"> recognition is voluntary and collection will not have a significant impact on small entities.  Since the information required is minimal and can be found in a community emergency manager</w:t>
      </w:r>
      <w:r>
        <w:t>’</w:t>
      </w:r>
      <w:r w:rsidRPr="00FD020C">
        <w:t>s customary and usual records, no impact on small governments is expected.</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 xml:space="preserve">The program is designed to help as many communities </w:t>
      </w:r>
      <w:r>
        <w:t>prepare</w:t>
      </w:r>
      <w:r w:rsidRPr="00FD020C">
        <w:t xml:space="preserve"> for hazardous weather situations as possible.  If the NWS could not collect the information requested on the application form, it would be forced to withhold applications from communities seeking to be recognized and deny them the political and tangible benefits of StormReady/TsunamiReady recognition and possible reduction in flood insurance rates.  </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537EE" w:rsidP="00C4140D" w:rsidRDefault="00C4140D">
      <w:pPr>
        <w:pBdr>
          <w:top w:val="nil"/>
          <w:left w:val="nil"/>
          <w:bottom w:val="nil"/>
          <w:right w:val="nil"/>
          <w:between w:val="nil"/>
        </w:pBdr>
        <w:spacing w:before="120"/>
        <w:rPr>
          <w:color w:val="2F5496"/>
        </w:rPr>
      </w:pPr>
      <w:r w:rsidRPr="00C4140D">
        <w:t>This collection will be conducted in a manner consistent with OMB guidelines.</w:t>
      </w:r>
    </w:p>
    <w:p w:rsidR="00F537EE" w:rsidP="00F537EE" w:rsidRDefault="00F537EE">
      <w:pPr>
        <w:pBdr>
          <w:top w:val="nil"/>
          <w:left w:val="nil"/>
          <w:bottom w:val="nil"/>
          <w:right w:val="nil"/>
          <w:between w:val="nil"/>
        </w:pBdr>
        <w:spacing w:before="80"/>
        <w:rPr>
          <w:color w:val="000000"/>
        </w:rPr>
      </w:pPr>
    </w:p>
    <w:p w:rsidRPr="00F537EE" w:rsidR="00F74559" w:rsidP="000A1AA7" w:rsidRDefault="0009486B">
      <w:pPr>
        <w:pStyle w:val="ListParagraph"/>
        <w:numPr>
          <w:ilvl w:val="0"/>
          <w:numId w:val="3"/>
        </w:numPr>
        <w:pBdr>
          <w:top w:val="nil"/>
          <w:left w:val="nil"/>
          <w:bottom w:val="nil"/>
          <w:right w:val="nil"/>
          <w:between w:val="nil"/>
        </w:pBdr>
        <w:spacing w:before="80"/>
        <w:ind w:hanging="400"/>
        <w:rPr>
          <w:b/>
          <w:color w:val="000000"/>
        </w:rPr>
      </w:pPr>
      <w:r w:rsidRPr="00F537EE">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 xml:space="preserve">A </w:t>
      </w:r>
      <w:r w:rsidRPr="00FD020C">
        <w:rPr>
          <w:u w:val="single"/>
        </w:rPr>
        <w:t>Federal Register</w:t>
      </w:r>
      <w:r w:rsidRPr="00FD020C">
        <w:t xml:space="preserve"> Notice</w:t>
      </w:r>
      <w:r>
        <w:t xml:space="preserve"> published on </w:t>
      </w:r>
      <w:r w:rsidR="00C4140D">
        <w:t>April 21, 2021</w:t>
      </w:r>
      <w:r>
        <w:t xml:space="preserve"> (8</w:t>
      </w:r>
      <w:r w:rsidR="00C4140D">
        <w:t>6</w:t>
      </w:r>
      <w:r>
        <w:t xml:space="preserve"> FR </w:t>
      </w:r>
      <w:r w:rsidR="00C4140D">
        <w:t>20662</w:t>
      </w:r>
      <w:r>
        <w:t xml:space="preserve">) </w:t>
      </w:r>
      <w:r w:rsidRPr="00FD020C">
        <w:t>solicited public comment on this request for</w:t>
      </w:r>
      <w:r>
        <w:t xml:space="preserve"> extension</w:t>
      </w:r>
      <w:r w:rsidRPr="00FD020C">
        <w:t xml:space="preserve">.  </w:t>
      </w:r>
      <w:r>
        <w:t>No comments were received.</w:t>
      </w:r>
    </w:p>
    <w:p w:rsidRPr="00AE5E40" w:rsidR="00AE5E40" w:rsidP="00AE5E40" w:rsidRDefault="00F537EE">
      <w:pPr>
        <w:pStyle w:val="NormalWeb"/>
        <w:spacing w:before="161" w:beforeAutospacing="0" w:after="0" w:afterAutospacing="0"/>
      </w:pPr>
      <w:r w:rsidRPr="00AE5E40">
        <w:t xml:space="preserve">Comments were solicited directly from several </w:t>
      </w:r>
      <w:r w:rsidRPr="00AE5E40" w:rsidR="00C4140D">
        <w:t>external stakeholders</w:t>
      </w:r>
      <w:r w:rsidRPr="00AE5E40" w:rsidR="00AE5E40">
        <w:t xml:space="preserve"> to obtain their views on the availability of data, frequency of collection, the clarity of instructions and recordkeeping, disclosure, or reporting format (if any), and on the data elements to be recorded, disclosed, or reported.</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t>Two comments were received:</w:t>
      </w:r>
    </w:p>
    <w:p w:rsidR="00F537EE" w:rsidP="00C4140D" w:rsidRDefault="00F537EE">
      <w:pPr>
        <w:numPr>
          <w:ilvl w:val="0"/>
          <w:numId w:val="12"/>
        </w:numPr>
        <w:autoSpaceDE w:val="0"/>
        <w:autoSpaceDN w:val="0"/>
        <w:adjustRightInd w:val="0"/>
        <w:spacing w:before="120"/>
      </w:pPr>
      <w:r>
        <w:t>This new Tsunamiready form is easy to use and simpler than before.  Thanks for arranging it to be along the phases of emergency management and our methods of conducting business.</w:t>
      </w:r>
      <w:r w:rsidR="00C4140D">
        <w:t xml:space="preserve">  </w:t>
      </w:r>
      <w:r>
        <w:t>Chuck Wallace, Deputy Director</w:t>
      </w:r>
      <w:r w:rsidR="00C4140D">
        <w:t xml:space="preserve">, </w:t>
      </w:r>
      <w:r>
        <w:t>Grays Harbor County, Washington</w:t>
      </w:r>
    </w:p>
    <w:p w:rsidR="00F537EE" w:rsidP="00C4140D" w:rsidRDefault="00F537EE">
      <w:pPr>
        <w:numPr>
          <w:ilvl w:val="0"/>
          <w:numId w:val="12"/>
        </w:numPr>
        <w:autoSpaceDE w:val="0"/>
        <w:autoSpaceDN w:val="0"/>
        <w:adjustRightInd w:val="0"/>
        <w:spacing w:before="120"/>
      </w:pPr>
      <w:r>
        <w:t xml:space="preserve">The new TsunamiReady application form is simple, straightforward, and helps us </w:t>
      </w:r>
      <w:r>
        <w:lastRenderedPageBreak/>
        <w:t>maintain good records of local contacts and tsunami preparedness information about our coastal communities.</w:t>
      </w:r>
      <w:r w:rsidR="00C4140D">
        <w:t xml:space="preserve">  </w:t>
      </w:r>
      <w:r>
        <w:t>Kevin Miller, Tsunami Program Manager</w:t>
      </w:r>
      <w:r w:rsidR="00C4140D">
        <w:t xml:space="preserve">, </w:t>
      </w:r>
      <w:r>
        <w:t>California Governor’s Office of Emergency Services</w:t>
      </w:r>
    </w:p>
    <w:p w:rsidR="00F537EE" w:rsidP="00F537EE" w:rsidRDefault="00F537EE">
      <w:pPr>
        <w:ind w:left="7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 xml:space="preserve">No payments or gifts will be provided to </w:t>
      </w:r>
      <w:r>
        <w:t>applicants</w:t>
      </w:r>
      <w:r w:rsidRPr="00FD020C">
        <w:t>.  Each StormReady</w:t>
      </w:r>
      <w:r>
        <w:t xml:space="preserve"> Supporter entity</w:t>
      </w:r>
      <w:r w:rsidRPr="00FD020C">
        <w:t xml:space="preserve"> receives two signs to identify it as a program participant. </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P="00C4140D" w:rsidRDefault="0009486B">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Data collected through this form are considered public information.</w:t>
      </w:r>
      <w:r>
        <w:t xml:space="preserve"> The information is covered under the Privacy Act System of Records Notice, </w:t>
      </w:r>
      <w:hyperlink w:history="1" r:id="rId16">
        <w:r w:rsidRPr="00C4140D">
          <w:rPr>
            <w:rStyle w:val="Hyperlink"/>
          </w:rPr>
          <w:t>COMMERCE/NOAA-11</w:t>
        </w:r>
      </w:hyperlink>
      <w:r>
        <w:t>, Contact Information for Members of the Public Requesting or Providing Information Related to NOAA’s Mission.</w:t>
      </w:r>
    </w:p>
    <w:p w:rsidRPr="00F537EE"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140D"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sectPr w:rsidR="00C4140D" w:rsidSect="00192B0E">
          <w:footerReference w:type="default" r:id="rId17"/>
          <w:type w:val="continuous"/>
          <w:pgSz w:w="12240" w:h="15840"/>
          <w:pgMar w:top="1080" w:right="1440" w:bottom="1440" w:left="1440" w:header="0" w:footer="534" w:gutter="0"/>
          <w:cols w:space="720"/>
        </w:sectPr>
      </w:pPr>
      <w:r w:rsidRPr="00FD020C">
        <w:t>The StormReady</w:t>
      </w:r>
      <w:r>
        <w:t>, TsunamiReady,</w:t>
      </w:r>
      <w:r w:rsidRPr="00FD020C">
        <w:t xml:space="preserve"> </w:t>
      </w:r>
      <w:r>
        <w:t>StormReady Supporter, and TsunamiReady Supporter a</w:t>
      </w:r>
      <w:r w:rsidRPr="00FD020C">
        <w:t xml:space="preserve">pplication </w:t>
      </w:r>
      <w:r>
        <w:t>f</w:t>
      </w:r>
      <w:r w:rsidRPr="00FD020C">
        <w:t>orms do not contain any sensitive questions as described in the PRA guidance.</w:t>
      </w:r>
    </w:p>
    <w:p w:rsidRPr="00FD020C" w:rsidR="00F537EE" w:rsidP="00C4140D"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537EE" w:rsidP="00F537EE" w:rsidRDefault="00F537EE">
      <w:pPr>
        <w:pBdr>
          <w:top w:val="nil"/>
          <w:left w:val="nil"/>
          <w:bottom w:val="nil"/>
          <w:right w:val="nil"/>
          <w:between w:val="nil"/>
        </w:pBdr>
        <w:tabs>
          <w:tab w:val="left" w:pos="360"/>
        </w:tabs>
        <w:spacing w:before="80"/>
        <w:rPr>
          <w:b/>
          <w:color w:val="000000"/>
        </w:rPr>
      </w:pPr>
    </w:p>
    <w:p w:rsidRPr="00F537EE" w:rsidR="00F74559" w:rsidP="00F537EE" w:rsidRDefault="0009486B">
      <w:pPr>
        <w:pStyle w:val="ListParagraph"/>
        <w:numPr>
          <w:ilvl w:val="0"/>
          <w:numId w:val="3"/>
        </w:numPr>
        <w:pBdr>
          <w:top w:val="nil"/>
          <w:left w:val="nil"/>
          <w:bottom w:val="nil"/>
          <w:right w:val="nil"/>
          <w:between w:val="nil"/>
        </w:pBdr>
        <w:tabs>
          <w:tab w:val="left" w:pos="360"/>
        </w:tabs>
        <w:spacing w:before="80"/>
        <w:rPr>
          <w:b/>
          <w:color w:val="000000"/>
        </w:rPr>
      </w:pPr>
      <w:r w:rsidRPr="00F537EE">
        <w:rPr>
          <w:b/>
          <w:color w:val="000000"/>
        </w:rPr>
        <w:t>Provide estimates of the hour burden of the collection of information.</w:t>
      </w:r>
    </w:p>
    <w:p w:rsidR="00F537EE" w:rsidP="00B8039F" w:rsidRDefault="00F537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name="_GoBack" w:id="0"/>
      <w:bookmarkEnd w:id="0"/>
    </w:p>
    <w:p w:rsidR="00F74559" w:rsidRDefault="00F74559">
      <w:pPr>
        <w:spacing w:line="259" w:lineRule="auto"/>
        <w:ind w:hanging="43"/>
        <w:jc w:val="center"/>
        <w:rPr>
          <w:b/>
          <w:color w:val="FF0000"/>
        </w:rPr>
      </w:pPr>
    </w:p>
    <w:tbl>
      <w:tblPr>
        <w:tblStyle w:val="a0"/>
        <w:tblW w:w="13780" w:type="dxa"/>
        <w:tblInd w:w="-650" w:type="dxa"/>
        <w:tblLayout w:type="fixed"/>
        <w:tblLook w:val="0400" w:firstRow="0" w:lastRow="0" w:firstColumn="0" w:lastColumn="0" w:noHBand="0" w:noVBand="1"/>
      </w:tblPr>
      <w:tblGrid>
        <w:gridCol w:w="2260"/>
        <w:gridCol w:w="1735"/>
        <w:gridCol w:w="1335"/>
        <w:gridCol w:w="1260"/>
        <w:gridCol w:w="1155"/>
        <w:gridCol w:w="1050"/>
        <w:gridCol w:w="1305"/>
        <w:gridCol w:w="1160"/>
        <w:gridCol w:w="2520"/>
      </w:tblGrid>
      <w:tr w:rsidR="00F74559" w:rsidTr="00690D96">
        <w:trPr>
          <w:trHeight w:val="1365"/>
        </w:trPr>
        <w:tc>
          <w:tcPr>
            <w:tcW w:w="22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735"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335"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55"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50"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305"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160" w:type="dxa"/>
            <w:tcBorders>
              <w:top w:val="single" w:color="000000" w:sz="8" w:space="0"/>
              <w:left w:val="nil"/>
              <w:bottom w:val="single" w:color="000000" w:sz="8" w:space="0"/>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2520" w:type="dxa"/>
            <w:tcBorders>
              <w:top w:val="single" w:color="000000" w:sz="8" w:space="0"/>
              <w:left w:val="nil"/>
              <w:bottom w:val="single" w:color="000000" w:sz="8" w:space="0"/>
              <w:right w:val="single" w:color="000000" w:sz="8" w:space="0"/>
            </w:tcBorders>
            <w:shd w:val="clear" w:color="auto" w:fill="BDD7EE"/>
            <w:vAlign w:val="center"/>
          </w:tcPr>
          <w:p w:rsidR="00F74559" w:rsidP="00690D96" w:rsidRDefault="0009486B">
            <w:pPr>
              <w:widowControl/>
              <w:ind w:right="601"/>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F74559" w:rsidTr="00690D96">
        <w:trPr>
          <w:trHeight w:val="300"/>
        </w:trPr>
        <w:tc>
          <w:tcPr>
            <w:tcW w:w="2260" w:type="dxa"/>
            <w:tcBorders>
              <w:top w:val="nil"/>
              <w:left w:val="single" w:color="000000" w:sz="8" w:space="0"/>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C693F">
              <w:rPr>
                <w:rFonts w:ascii="Calibri" w:hAnsi="Calibri" w:eastAsia="Calibri" w:cs="Calibri"/>
                <w:color w:val="000000"/>
                <w:sz w:val="16"/>
                <w:szCs w:val="16"/>
              </w:rPr>
              <w:t>StormReady and TsunamiReady Applications</w:t>
            </w:r>
          </w:p>
        </w:tc>
        <w:tc>
          <w:tcPr>
            <w:tcW w:w="1735" w:type="dxa"/>
            <w:tcBorders>
              <w:top w:val="nil"/>
              <w:left w:val="nil"/>
              <w:bottom w:val="single" w:color="000000" w:sz="4" w:space="0"/>
              <w:right w:val="single" w:color="000000" w:sz="4" w:space="0"/>
            </w:tcBorders>
            <w:shd w:val="clear" w:color="auto" w:fill="auto"/>
            <w:vAlign w:val="bottom"/>
          </w:tcPr>
          <w:p w:rsidR="00F74559" w:rsidRDefault="00C2789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Project Mgmt Specialist/ Business Operations Specialist</w:t>
            </w:r>
            <w:r w:rsidR="0009486B">
              <w:rPr>
                <w:rFonts w:ascii="Calibri" w:hAnsi="Calibri" w:eastAsia="Calibri" w:cs="Calibri"/>
                <w:color w:val="000000"/>
                <w:sz w:val="16"/>
                <w:szCs w:val="16"/>
              </w:rPr>
              <w:t> </w:t>
            </w:r>
          </w:p>
        </w:tc>
        <w:tc>
          <w:tcPr>
            <w:tcW w:w="1335" w:type="dxa"/>
            <w:tcBorders>
              <w:top w:val="nil"/>
              <w:left w:val="nil"/>
              <w:bottom w:val="single" w:color="000000" w:sz="4" w:space="0"/>
              <w:right w:val="single" w:color="000000" w:sz="4" w:space="0"/>
            </w:tcBorders>
            <w:shd w:val="clear" w:color="auto" w:fill="auto"/>
            <w:vAlign w:val="bottom"/>
          </w:tcPr>
          <w:p w:rsidR="00F74559" w:rsidRDefault="00DC693F">
            <w:pPr>
              <w:widowControl/>
              <w:jc w:val="right"/>
              <w:rPr>
                <w:rFonts w:ascii="Calibri" w:hAnsi="Calibri" w:eastAsia="Calibri" w:cs="Calibri"/>
                <w:color w:val="000000"/>
                <w:sz w:val="16"/>
                <w:szCs w:val="16"/>
              </w:rPr>
            </w:pPr>
            <w:r>
              <w:rPr>
                <w:rFonts w:ascii="Calibri" w:hAnsi="Calibri" w:eastAsia="Calibri" w:cs="Calibri"/>
                <w:color w:val="000000"/>
                <w:sz w:val="16"/>
                <w:szCs w:val="16"/>
              </w:rPr>
              <w:t>240</w:t>
            </w:r>
            <w:r w:rsidR="0009486B">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F74559" w:rsidRDefault="00DC693F">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155" w:type="dxa"/>
            <w:tcBorders>
              <w:top w:val="nil"/>
              <w:left w:val="nil"/>
              <w:bottom w:val="single" w:color="000000" w:sz="4" w:space="0"/>
              <w:right w:val="single" w:color="000000" w:sz="4" w:space="0"/>
            </w:tcBorders>
            <w:shd w:val="clear" w:color="auto" w:fill="auto"/>
            <w:vAlign w:val="bottom"/>
          </w:tcPr>
          <w:p w:rsidR="00F74559" w:rsidRDefault="00DC693F">
            <w:pPr>
              <w:widowControl/>
              <w:jc w:val="right"/>
              <w:rPr>
                <w:rFonts w:ascii="Calibri" w:hAnsi="Calibri" w:eastAsia="Calibri" w:cs="Calibri"/>
                <w:color w:val="000000"/>
                <w:sz w:val="16"/>
                <w:szCs w:val="16"/>
              </w:rPr>
            </w:pPr>
            <w:r>
              <w:rPr>
                <w:rFonts w:ascii="Calibri" w:hAnsi="Calibri" w:eastAsia="Calibri" w:cs="Calibri"/>
                <w:color w:val="000000"/>
                <w:sz w:val="16"/>
                <w:szCs w:val="16"/>
              </w:rPr>
              <w:t>240</w:t>
            </w:r>
          </w:p>
        </w:tc>
        <w:tc>
          <w:tcPr>
            <w:tcW w:w="1050" w:type="dxa"/>
            <w:tcBorders>
              <w:top w:val="nil"/>
              <w:left w:val="nil"/>
              <w:bottom w:val="single" w:color="000000" w:sz="4" w:space="0"/>
              <w:right w:val="single" w:color="000000" w:sz="4" w:space="0"/>
            </w:tcBorders>
            <w:shd w:val="clear" w:color="auto" w:fill="auto"/>
            <w:vAlign w:val="bottom"/>
          </w:tcPr>
          <w:p w:rsidR="00F74559" w:rsidRDefault="00DC693F">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305" w:type="dxa"/>
            <w:tcBorders>
              <w:top w:val="nil"/>
              <w:left w:val="nil"/>
              <w:bottom w:val="single" w:color="000000" w:sz="4" w:space="0"/>
              <w:right w:val="single" w:color="000000" w:sz="4" w:space="0"/>
            </w:tcBorders>
            <w:shd w:val="clear" w:color="auto" w:fill="auto"/>
            <w:vAlign w:val="bottom"/>
          </w:tcPr>
          <w:p w:rsidR="00F74559" w:rsidRDefault="00DC693F">
            <w:pPr>
              <w:widowControl/>
              <w:jc w:val="right"/>
              <w:rPr>
                <w:rFonts w:ascii="Calibri" w:hAnsi="Calibri" w:eastAsia="Calibri" w:cs="Calibri"/>
                <w:color w:val="000000"/>
                <w:sz w:val="16"/>
                <w:szCs w:val="16"/>
              </w:rPr>
            </w:pPr>
            <w:r>
              <w:rPr>
                <w:rFonts w:ascii="Calibri" w:hAnsi="Calibri" w:eastAsia="Calibri" w:cs="Calibri"/>
                <w:color w:val="000000"/>
                <w:sz w:val="16"/>
                <w:szCs w:val="16"/>
              </w:rPr>
              <w:t>480</w:t>
            </w:r>
          </w:p>
        </w:tc>
        <w:tc>
          <w:tcPr>
            <w:tcW w:w="1160" w:type="dxa"/>
            <w:tcBorders>
              <w:top w:val="nil"/>
              <w:left w:val="nil"/>
              <w:bottom w:val="single" w:color="000000" w:sz="4" w:space="0"/>
              <w:right w:val="single" w:color="000000" w:sz="4" w:space="0"/>
            </w:tcBorders>
            <w:shd w:val="clear" w:color="auto" w:fill="auto"/>
            <w:vAlign w:val="bottom"/>
          </w:tcPr>
          <w:p w:rsidR="00F74559" w:rsidRDefault="00C2789D">
            <w:pPr>
              <w:widowControl/>
              <w:jc w:val="right"/>
              <w:rPr>
                <w:rFonts w:ascii="Calibri" w:hAnsi="Calibri" w:eastAsia="Calibri" w:cs="Calibri"/>
                <w:color w:val="000000"/>
                <w:sz w:val="16"/>
                <w:szCs w:val="16"/>
              </w:rPr>
            </w:pPr>
            <w:r>
              <w:rPr>
                <w:rFonts w:ascii="Calibri" w:hAnsi="Calibri" w:eastAsia="Calibri" w:cs="Calibri"/>
                <w:color w:val="000000"/>
                <w:sz w:val="16"/>
                <w:szCs w:val="16"/>
              </w:rPr>
              <w:t>$ 40.53</w:t>
            </w:r>
            <w:r w:rsidR="0009486B">
              <w:rPr>
                <w:rFonts w:ascii="Calibri" w:hAnsi="Calibri" w:eastAsia="Calibri" w:cs="Calibri"/>
                <w:color w:val="000000"/>
                <w:sz w:val="16"/>
                <w:szCs w:val="16"/>
              </w:rPr>
              <w:t> </w:t>
            </w:r>
          </w:p>
        </w:tc>
        <w:tc>
          <w:tcPr>
            <w:tcW w:w="2520" w:type="dxa"/>
            <w:tcBorders>
              <w:top w:val="nil"/>
              <w:left w:val="nil"/>
              <w:bottom w:val="single" w:color="000000" w:sz="4" w:space="0"/>
              <w:right w:val="single" w:color="000000" w:sz="8" w:space="0"/>
            </w:tcBorders>
            <w:shd w:val="clear" w:color="auto" w:fill="auto"/>
            <w:vAlign w:val="bottom"/>
          </w:tcPr>
          <w:p w:rsidR="00F74559" w:rsidRDefault="00C2789D">
            <w:pPr>
              <w:widowControl/>
              <w:jc w:val="right"/>
              <w:rPr>
                <w:rFonts w:ascii="Calibri" w:hAnsi="Calibri" w:eastAsia="Calibri" w:cs="Calibri"/>
                <w:color w:val="000000"/>
                <w:sz w:val="16"/>
                <w:szCs w:val="16"/>
              </w:rPr>
            </w:pPr>
            <w:r>
              <w:rPr>
                <w:rFonts w:ascii="Calibri" w:hAnsi="Calibri" w:eastAsia="Calibri" w:cs="Calibri"/>
                <w:color w:val="000000"/>
                <w:sz w:val="16"/>
                <w:szCs w:val="16"/>
              </w:rPr>
              <w:t>$ 19,454.40</w:t>
            </w:r>
            <w:r w:rsidR="0009486B">
              <w:rPr>
                <w:rFonts w:ascii="Calibri" w:hAnsi="Calibri" w:eastAsia="Calibri" w:cs="Calibri"/>
                <w:color w:val="000000"/>
                <w:sz w:val="16"/>
                <w:szCs w:val="16"/>
              </w:rPr>
              <w:t> </w:t>
            </w:r>
          </w:p>
        </w:tc>
      </w:tr>
      <w:tr w:rsidR="00F74559" w:rsidTr="00690D96">
        <w:trPr>
          <w:trHeight w:val="300"/>
        </w:trPr>
        <w:tc>
          <w:tcPr>
            <w:tcW w:w="2260" w:type="dxa"/>
            <w:tcBorders>
              <w:top w:val="nil"/>
              <w:left w:val="single" w:color="000000" w:sz="8" w:space="0"/>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C693F">
              <w:rPr>
                <w:rFonts w:ascii="Calibri" w:hAnsi="Calibri" w:eastAsia="Calibri" w:cs="Calibri"/>
                <w:color w:val="000000"/>
                <w:sz w:val="16"/>
                <w:szCs w:val="16"/>
              </w:rPr>
              <w:t>StormReady Supporter Application Form</w:t>
            </w:r>
          </w:p>
        </w:tc>
        <w:tc>
          <w:tcPr>
            <w:tcW w:w="1735" w:type="dxa"/>
            <w:tcBorders>
              <w:top w:val="nil"/>
              <w:left w:val="nil"/>
              <w:bottom w:val="single" w:color="000000" w:sz="4" w:space="0"/>
              <w:right w:val="single" w:color="000000" w:sz="4" w:space="0"/>
            </w:tcBorders>
            <w:shd w:val="clear" w:color="auto" w:fill="auto"/>
            <w:vAlign w:val="bottom"/>
          </w:tcPr>
          <w:p w:rsidR="00F74559" w:rsidRDefault="00C2789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Project Mgmt Specialist/ Business Operations Specialist </w:t>
            </w:r>
            <w:r w:rsidR="0009486B">
              <w:rPr>
                <w:rFonts w:ascii="Calibri" w:hAnsi="Calibri" w:eastAsia="Calibri" w:cs="Calibri"/>
                <w:color w:val="000000"/>
                <w:sz w:val="16"/>
                <w:szCs w:val="16"/>
              </w:rPr>
              <w:t> </w:t>
            </w:r>
          </w:p>
        </w:tc>
        <w:tc>
          <w:tcPr>
            <w:tcW w:w="1335"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09486B">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09486B">
              <w:rPr>
                <w:rFonts w:ascii="Calibri" w:hAnsi="Calibri" w:eastAsia="Calibri" w:cs="Calibri"/>
                <w:color w:val="000000"/>
                <w:sz w:val="16"/>
                <w:szCs w:val="16"/>
              </w:rPr>
              <w:t> </w:t>
            </w:r>
          </w:p>
        </w:tc>
        <w:tc>
          <w:tcPr>
            <w:tcW w:w="1155"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09486B">
              <w:rPr>
                <w:rFonts w:ascii="Calibri" w:hAnsi="Calibri" w:eastAsia="Calibri" w:cs="Calibri"/>
                <w:color w:val="000000"/>
                <w:sz w:val="16"/>
                <w:szCs w:val="16"/>
              </w:rPr>
              <w:t> </w:t>
            </w:r>
          </w:p>
        </w:tc>
        <w:tc>
          <w:tcPr>
            <w:tcW w:w="1050"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09486B">
              <w:rPr>
                <w:rFonts w:ascii="Calibri" w:hAnsi="Calibri" w:eastAsia="Calibri" w:cs="Calibri"/>
                <w:color w:val="000000"/>
                <w:sz w:val="16"/>
                <w:szCs w:val="16"/>
              </w:rPr>
              <w:t> </w:t>
            </w:r>
          </w:p>
        </w:tc>
        <w:tc>
          <w:tcPr>
            <w:tcW w:w="1305"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09486B">
              <w:rPr>
                <w:rFonts w:ascii="Calibri" w:hAnsi="Calibri" w:eastAsia="Calibri" w:cs="Calibri"/>
                <w:color w:val="000000"/>
                <w:sz w:val="16"/>
                <w:szCs w:val="16"/>
              </w:rPr>
              <w:t> </w:t>
            </w:r>
          </w:p>
        </w:tc>
        <w:tc>
          <w:tcPr>
            <w:tcW w:w="1160" w:type="dxa"/>
            <w:tcBorders>
              <w:top w:val="nil"/>
              <w:left w:val="nil"/>
              <w:bottom w:val="single" w:color="000000" w:sz="4" w:space="0"/>
              <w:right w:val="single" w:color="000000" w:sz="4" w:space="0"/>
            </w:tcBorders>
            <w:shd w:val="clear" w:color="auto" w:fill="auto"/>
            <w:vAlign w:val="bottom"/>
          </w:tcPr>
          <w:p w:rsidR="00F74559" w:rsidRDefault="00C2789D">
            <w:pPr>
              <w:widowControl/>
              <w:jc w:val="right"/>
              <w:rPr>
                <w:rFonts w:ascii="Calibri" w:hAnsi="Calibri" w:eastAsia="Calibri" w:cs="Calibri"/>
                <w:color w:val="000000"/>
                <w:sz w:val="16"/>
                <w:szCs w:val="16"/>
              </w:rPr>
            </w:pPr>
            <w:r>
              <w:rPr>
                <w:rFonts w:ascii="Calibri" w:hAnsi="Calibri" w:eastAsia="Calibri" w:cs="Calibri"/>
                <w:color w:val="000000"/>
                <w:sz w:val="16"/>
                <w:szCs w:val="16"/>
              </w:rPr>
              <w:t>$ 40.53</w:t>
            </w:r>
            <w:r w:rsidR="0009486B">
              <w:rPr>
                <w:rFonts w:ascii="Calibri" w:hAnsi="Calibri" w:eastAsia="Calibri" w:cs="Calibri"/>
                <w:color w:val="000000"/>
                <w:sz w:val="16"/>
                <w:szCs w:val="16"/>
              </w:rPr>
              <w:t> </w:t>
            </w:r>
          </w:p>
        </w:tc>
        <w:tc>
          <w:tcPr>
            <w:tcW w:w="2520" w:type="dxa"/>
            <w:tcBorders>
              <w:top w:val="nil"/>
              <w:left w:val="nil"/>
              <w:bottom w:val="single" w:color="000000" w:sz="4" w:space="0"/>
              <w:right w:val="single" w:color="000000" w:sz="8" w:space="0"/>
            </w:tcBorders>
            <w:shd w:val="clear" w:color="auto" w:fill="auto"/>
            <w:vAlign w:val="bottom"/>
          </w:tcPr>
          <w:p w:rsidR="00F74559" w:rsidRDefault="00C2789D">
            <w:pPr>
              <w:widowControl/>
              <w:jc w:val="right"/>
              <w:rPr>
                <w:rFonts w:ascii="Calibri" w:hAnsi="Calibri" w:eastAsia="Calibri" w:cs="Calibri"/>
                <w:color w:val="000000"/>
                <w:sz w:val="16"/>
                <w:szCs w:val="16"/>
              </w:rPr>
            </w:pPr>
            <w:r>
              <w:rPr>
                <w:rFonts w:ascii="Calibri" w:hAnsi="Calibri" w:eastAsia="Calibri" w:cs="Calibri"/>
                <w:color w:val="000000"/>
                <w:sz w:val="16"/>
                <w:szCs w:val="16"/>
              </w:rPr>
              <w:t>$ 113.25</w:t>
            </w:r>
            <w:r w:rsidR="0009486B">
              <w:rPr>
                <w:rFonts w:ascii="Calibri" w:hAnsi="Calibri" w:eastAsia="Calibri" w:cs="Calibri"/>
                <w:color w:val="000000"/>
                <w:sz w:val="16"/>
                <w:szCs w:val="16"/>
              </w:rPr>
              <w:t> </w:t>
            </w:r>
          </w:p>
        </w:tc>
      </w:tr>
      <w:tr w:rsidR="00F74559" w:rsidTr="00690D96">
        <w:trPr>
          <w:trHeight w:val="300"/>
        </w:trPr>
        <w:tc>
          <w:tcPr>
            <w:tcW w:w="2260" w:type="dxa"/>
            <w:tcBorders>
              <w:top w:val="nil"/>
              <w:left w:val="single" w:color="000000" w:sz="8" w:space="0"/>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C693F">
              <w:rPr>
                <w:rFonts w:ascii="Calibri" w:hAnsi="Calibri" w:eastAsia="Calibri" w:cs="Calibri"/>
                <w:color w:val="000000"/>
                <w:sz w:val="16"/>
                <w:szCs w:val="16"/>
              </w:rPr>
              <w:t>TsunamiReady Supporter Application Form</w:t>
            </w:r>
          </w:p>
        </w:tc>
        <w:tc>
          <w:tcPr>
            <w:tcW w:w="1735" w:type="dxa"/>
            <w:tcBorders>
              <w:top w:val="nil"/>
              <w:left w:val="nil"/>
              <w:bottom w:val="single" w:color="000000" w:sz="4" w:space="0"/>
              <w:right w:val="single" w:color="000000" w:sz="4" w:space="0"/>
            </w:tcBorders>
            <w:shd w:val="clear" w:color="auto" w:fill="auto"/>
            <w:vAlign w:val="bottom"/>
          </w:tcPr>
          <w:p w:rsidR="00F74559" w:rsidRDefault="00C2789D">
            <w:pPr>
              <w:widowControl/>
              <w:jc w:val="center"/>
              <w:rPr>
                <w:rFonts w:ascii="Calibri" w:hAnsi="Calibri" w:eastAsia="Calibri" w:cs="Calibri"/>
                <w:color w:val="000000"/>
                <w:sz w:val="16"/>
                <w:szCs w:val="16"/>
              </w:rPr>
            </w:pPr>
            <w:r>
              <w:rPr>
                <w:rFonts w:ascii="Calibri" w:hAnsi="Calibri" w:eastAsia="Calibri" w:cs="Calibri"/>
                <w:color w:val="000000"/>
                <w:sz w:val="16"/>
                <w:szCs w:val="16"/>
              </w:rPr>
              <w:t>Project Mgmt Specialist/ Business Operations Specialist </w:t>
            </w:r>
            <w:r w:rsidR="0009486B">
              <w:rPr>
                <w:rFonts w:ascii="Calibri" w:hAnsi="Calibri" w:eastAsia="Calibri" w:cs="Calibri"/>
                <w:color w:val="000000"/>
                <w:sz w:val="16"/>
                <w:szCs w:val="16"/>
              </w:rPr>
              <w:t> </w:t>
            </w:r>
          </w:p>
        </w:tc>
        <w:tc>
          <w:tcPr>
            <w:tcW w:w="1335"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r w:rsidR="0009486B">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09486B">
              <w:rPr>
                <w:rFonts w:ascii="Calibri" w:hAnsi="Calibri" w:eastAsia="Calibri" w:cs="Calibri"/>
                <w:color w:val="000000"/>
                <w:sz w:val="16"/>
                <w:szCs w:val="16"/>
              </w:rPr>
              <w:t> </w:t>
            </w:r>
          </w:p>
        </w:tc>
        <w:tc>
          <w:tcPr>
            <w:tcW w:w="1155"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r w:rsidR="0009486B">
              <w:rPr>
                <w:rFonts w:ascii="Calibri" w:hAnsi="Calibri" w:eastAsia="Calibri" w:cs="Calibri"/>
                <w:color w:val="000000"/>
                <w:sz w:val="16"/>
                <w:szCs w:val="16"/>
              </w:rPr>
              <w:t> </w:t>
            </w:r>
          </w:p>
        </w:tc>
        <w:tc>
          <w:tcPr>
            <w:tcW w:w="1050"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09486B">
              <w:rPr>
                <w:rFonts w:ascii="Calibri" w:hAnsi="Calibri" w:eastAsia="Calibri" w:cs="Calibri"/>
                <w:color w:val="000000"/>
                <w:sz w:val="16"/>
                <w:szCs w:val="16"/>
              </w:rPr>
              <w:t> </w:t>
            </w:r>
          </w:p>
        </w:tc>
        <w:tc>
          <w:tcPr>
            <w:tcW w:w="1305" w:type="dxa"/>
            <w:tcBorders>
              <w:top w:val="nil"/>
              <w:left w:val="nil"/>
              <w:bottom w:val="single" w:color="000000" w:sz="4" w:space="0"/>
              <w:right w:val="single" w:color="000000" w:sz="4" w:space="0"/>
            </w:tcBorders>
            <w:shd w:val="clear" w:color="auto" w:fill="auto"/>
            <w:vAlign w:val="bottom"/>
          </w:tcPr>
          <w:p w:rsidR="00F74559" w:rsidRDefault="004F746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r w:rsidR="0009486B">
              <w:rPr>
                <w:rFonts w:ascii="Calibri" w:hAnsi="Calibri" w:eastAsia="Calibri" w:cs="Calibri"/>
                <w:color w:val="000000"/>
                <w:sz w:val="16"/>
                <w:szCs w:val="16"/>
              </w:rPr>
              <w:t> </w:t>
            </w:r>
          </w:p>
        </w:tc>
        <w:tc>
          <w:tcPr>
            <w:tcW w:w="1160" w:type="dxa"/>
            <w:tcBorders>
              <w:top w:val="nil"/>
              <w:left w:val="nil"/>
              <w:bottom w:val="single" w:color="000000" w:sz="4" w:space="0"/>
              <w:right w:val="single" w:color="000000" w:sz="4" w:space="0"/>
            </w:tcBorders>
            <w:shd w:val="clear" w:color="auto" w:fill="auto"/>
            <w:vAlign w:val="bottom"/>
          </w:tcPr>
          <w:p w:rsidR="00F74559" w:rsidRDefault="00C2789D">
            <w:pPr>
              <w:widowControl/>
              <w:jc w:val="right"/>
              <w:rPr>
                <w:rFonts w:ascii="Calibri" w:hAnsi="Calibri" w:eastAsia="Calibri" w:cs="Calibri"/>
                <w:color w:val="000000"/>
                <w:sz w:val="16"/>
                <w:szCs w:val="16"/>
              </w:rPr>
            </w:pPr>
            <w:r>
              <w:rPr>
                <w:rFonts w:ascii="Calibri" w:hAnsi="Calibri" w:eastAsia="Calibri" w:cs="Calibri"/>
                <w:color w:val="000000"/>
                <w:sz w:val="16"/>
                <w:szCs w:val="16"/>
              </w:rPr>
              <w:t>$ 40.53</w:t>
            </w:r>
            <w:r w:rsidR="0009486B">
              <w:rPr>
                <w:rFonts w:ascii="Calibri" w:hAnsi="Calibri" w:eastAsia="Calibri" w:cs="Calibri"/>
                <w:color w:val="000000"/>
                <w:sz w:val="16"/>
                <w:szCs w:val="16"/>
              </w:rPr>
              <w:t> </w:t>
            </w:r>
          </w:p>
        </w:tc>
        <w:tc>
          <w:tcPr>
            <w:tcW w:w="2520" w:type="dxa"/>
            <w:tcBorders>
              <w:top w:val="nil"/>
              <w:left w:val="nil"/>
              <w:bottom w:val="single" w:color="000000" w:sz="4" w:space="0"/>
              <w:right w:val="single" w:color="000000" w:sz="8" w:space="0"/>
            </w:tcBorders>
            <w:shd w:val="clear" w:color="auto" w:fill="auto"/>
            <w:vAlign w:val="bottom"/>
          </w:tcPr>
          <w:p w:rsidR="00F74559" w:rsidRDefault="00C2789D">
            <w:pPr>
              <w:widowControl/>
              <w:jc w:val="right"/>
              <w:rPr>
                <w:rFonts w:ascii="Calibri" w:hAnsi="Calibri" w:eastAsia="Calibri" w:cs="Calibri"/>
                <w:color w:val="000000"/>
                <w:sz w:val="16"/>
                <w:szCs w:val="16"/>
              </w:rPr>
            </w:pPr>
            <w:r>
              <w:rPr>
                <w:rFonts w:ascii="Calibri" w:hAnsi="Calibri" w:eastAsia="Calibri" w:cs="Calibri"/>
                <w:color w:val="000000"/>
                <w:sz w:val="16"/>
                <w:szCs w:val="16"/>
              </w:rPr>
              <w:t>$ 810.60</w:t>
            </w:r>
            <w:r w:rsidR="0009486B">
              <w:rPr>
                <w:rFonts w:ascii="Calibri" w:hAnsi="Calibri" w:eastAsia="Calibri" w:cs="Calibri"/>
                <w:color w:val="000000"/>
                <w:sz w:val="16"/>
                <w:szCs w:val="16"/>
              </w:rPr>
              <w:t> </w:t>
            </w:r>
          </w:p>
        </w:tc>
      </w:tr>
      <w:tr w:rsidR="00F74559" w:rsidTr="00690D96">
        <w:trPr>
          <w:trHeight w:val="368"/>
        </w:trPr>
        <w:tc>
          <w:tcPr>
            <w:tcW w:w="2260" w:type="dxa"/>
            <w:tcBorders>
              <w:top w:val="nil"/>
              <w:left w:val="single" w:color="000000" w:sz="8" w:space="0"/>
              <w:bottom w:val="single" w:color="000000" w:sz="8" w:space="0"/>
              <w:right w:val="single" w:color="000000" w:sz="8" w:space="0"/>
            </w:tcBorders>
            <w:shd w:val="clear" w:color="auto" w:fill="DDEBF7"/>
            <w:vAlign w:val="bottom"/>
          </w:tcPr>
          <w:p w:rsidR="00F74559" w:rsidRDefault="0009486B">
            <w:pPr>
              <w:widowControl/>
              <w:rPr>
                <w:rFonts w:ascii="Calibri" w:hAnsi="Calibri" w:eastAsia="Calibri" w:cs="Calibri"/>
                <w:b/>
                <w:color w:val="000000"/>
              </w:rPr>
            </w:pPr>
            <w:r>
              <w:rPr>
                <w:rFonts w:ascii="Calibri" w:hAnsi="Calibri" w:eastAsia="Calibri" w:cs="Calibri"/>
                <w:b/>
                <w:color w:val="000000"/>
              </w:rPr>
              <w:t>Totals</w:t>
            </w:r>
          </w:p>
        </w:tc>
        <w:tc>
          <w:tcPr>
            <w:tcW w:w="1735" w:type="dxa"/>
            <w:tcBorders>
              <w:top w:val="nil"/>
              <w:left w:val="nil"/>
              <w:bottom w:val="single" w:color="000000" w:sz="8" w:space="0"/>
              <w:right w:val="single" w:color="000000" w:sz="8" w:space="0"/>
            </w:tcBorders>
            <w:shd w:val="clear" w:color="auto" w:fill="000000"/>
            <w:vAlign w:val="bottom"/>
          </w:tcPr>
          <w:p w:rsidR="00F74559" w:rsidRDefault="0009486B">
            <w:pPr>
              <w:widowControl/>
              <w:rPr>
                <w:rFonts w:ascii="Calibri" w:hAnsi="Calibri" w:eastAsia="Calibri" w:cs="Calibri"/>
                <w:b/>
                <w:color w:val="000000"/>
              </w:rPr>
            </w:pPr>
            <w:r>
              <w:rPr>
                <w:rFonts w:ascii="Calibri" w:hAnsi="Calibri" w:eastAsia="Calibri" w:cs="Calibri"/>
                <w:b/>
                <w:color w:val="000000"/>
              </w:rPr>
              <w:t> </w:t>
            </w:r>
          </w:p>
        </w:tc>
        <w:tc>
          <w:tcPr>
            <w:tcW w:w="1335" w:type="dxa"/>
            <w:tcBorders>
              <w:top w:val="nil"/>
              <w:left w:val="nil"/>
              <w:bottom w:val="single" w:color="000000" w:sz="8" w:space="0"/>
              <w:right w:val="single" w:color="000000" w:sz="8" w:space="0"/>
            </w:tcBorders>
            <w:shd w:val="clear" w:color="auto" w:fill="000000"/>
            <w:vAlign w:val="bottom"/>
          </w:tcPr>
          <w:p w:rsidR="00F74559" w:rsidRDefault="0009486B">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F74559" w:rsidRDefault="0009486B">
            <w:pPr>
              <w:widowControl/>
              <w:rPr>
                <w:rFonts w:ascii="Calibri" w:hAnsi="Calibri" w:eastAsia="Calibri" w:cs="Calibri"/>
                <w:b/>
                <w:color w:val="000000"/>
              </w:rPr>
            </w:pPr>
            <w:r>
              <w:rPr>
                <w:rFonts w:ascii="Calibri" w:hAnsi="Calibri" w:eastAsia="Calibri" w:cs="Calibri"/>
                <w:b/>
                <w:color w:val="000000"/>
              </w:rPr>
              <w:t> </w:t>
            </w:r>
          </w:p>
        </w:tc>
        <w:tc>
          <w:tcPr>
            <w:tcW w:w="1155" w:type="dxa"/>
            <w:tcBorders>
              <w:top w:val="nil"/>
              <w:left w:val="nil"/>
              <w:bottom w:val="single" w:color="000000" w:sz="8" w:space="0"/>
              <w:right w:val="single" w:color="000000" w:sz="8" w:space="0"/>
            </w:tcBorders>
            <w:shd w:val="clear" w:color="auto" w:fill="DDEBF7"/>
            <w:vAlign w:val="bottom"/>
          </w:tcPr>
          <w:p w:rsidRPr="004F7467" w:rsidR="00F74559" w:rsidP="00690D96" w:rsidRDefault="004F7467">
            <w:pPr>
              <w:widowControl/>
              <w:jc w:val="center"/>
              <w:rPr>
                <w:rFonts w:ascii="Calibri" w:hAnsi="Calibri" w:eastAsia="Calibri" w:cs="Calibri"/>
                <w:b/>
                <w:color w:val="000000"/>
                <w:sz w:val="20"/>
                <w:szCs w:val="20"/>
              </w:rPr>
            </w:pPr>
            <w:r w:rsidRPr="004F7467">
              <w:rPr>
                <w:rFonts w:ascii="Calibri" w:hAnsi="Calibri" w:eastAsia="Calibri" w:cs="Calibri"/>
                <w:b/>
                <w:color w:val="000000"/>
                <w:sz w:val="20"/>
                <w:szCs w:val="20"/>
              </w:rPr>
              <w:t>285</w:t>
            </w:r>
          </w:p>
        </w:tc>
        <w:tc>
          <w:tcPr>
            <w:tcW w:w="1050" w:type="dxa"/>
            <w:tcBorders>
              <w:top w:val="nil"/>
              <w:left w:val="nil"/>
              <w:bottom w:val="single" w:color="000000" w:sz="8" w:space="0"/>
              <w:right w:val="single" w:color="000000" w:sz="8" w:space="0"/>
            </w:tcBorders>
            <w:shd w:val="clear" w:color="auto" w:fill="000000"/>
            <w:vAlign w:val="bottom"/>
          </w:tcPr>
          <w:p w:rsidRPr="004F7467" w:rsidR="00F74559" w:rsidP="00690D96" w:rsidRDefault="00F74559">
            <w:pPr>
              <w:widowControl/>
              <w:jc w:val="center"/>
              <w:rPr>
                <w:rFonts w:ascii="Calibri" w:hAnsi="Calibri" w:eastAsia="Calibri" w:cs="Calibri"/>
                <w:b/>
                <w:color w:val="000000"/>
                <w:sz w:val="20"/>
                <w:szCs w:val="20"/>
              </w:rPr>
            </w:pPr>
          </w:p>
        </w:tc>
        <w:tc>
          <w:tcPr>
            <w:tcW w:w="1305" w:type="dxa"/>
            <w:tcBorders>
              <w:top w:val="nil"/>
              <w:left w:val="nil"/>
              <w:bottom w:val="single" w:color="000000" w:sz="8" w:space="0"/>
              <w:right w:val="single" w:color="000000" w:sz="8" w:space="0"/>
            </w:tcBorders>
            <w:shd w:val="clear" w:color="auto" w:fill="DDEBF7"/>
            <w:vAlign w:val="bottom"/>
          </w:tcPr>
          <w:p w:rsidRPr="004F7467" w:rsidR="00F74559" w:rsidP="00690D96" w:rsidRDefault="00690D96">
            <w:pPr>
              <w:widowControl/>
              <w:jc w:val="center"/>
              <w:rPr>
                <w:rFonts w:ascii="Calibri" w:hAnsi="Calibri" w:eastAsia="Calibri" w:cs="Calibri"/>
                <w:b/>
                <w:color w:val="000000"/>
                <w:sz w:val="20"/>
                <w:szCs w:val="20"/>
              </w:rPr>
            </w:pPr>
            <w:r>
              <w:rPr>
                <w:rFonts w:ascii="Calibri" w:hAnsi="Calibri" w:eastAsia="Calibri" w:cs="Calibri"/>
                <w:b/>
                <w:color w:val="000000"/>
                <w:sz w:val="20"/>
                <w:szCs w:val="20"/>
              </w:rPr>
              <w:t>525</w:t>
            </w:r>
          </w:p>
        </w:tc>
        <w:tc>
          <w:tcPr>
            <w:tcW w:w="1160" w:type="dxa"/>
            <w:tcBorders>
              <w:top w:val="nil"/>
              <w:left w:val="nil"/>
              <w:bottom w:val="single" w:color="000000" w:sz="8" w:space="0"/>
              <w:right w:val="single" w:color="000000" w:sz="8" w:space="0"/>
            </w:tcBorders>
            <w:shd w:val="clear" w:color="auto" w:fill="000000"/>
            <w:vAlign w:val="bottom"/>
          </w:tcPr>
          <w:p w:rsidRPr="004F7467" w:rsidR="00F74559" w:rsidRDefault="0009486B">
            <w:pPr>
              <w:widowControl/>
              <w:rPr>
                <w:rFonts w:ascii="Calibri" w:hAnsi="Calibri" w:eastAsia="Calibri" w:cs="Calibri"/>
                <w:b/>
                <w:color w:val="000000"/>
                <w:sz w:val="20"/>
                <w:szCs w:val="20"/>
              </w:rPr>
            </w:pPr>
            <w:r w:rsidRPr="004F7467">
              <w:rPr>
                <w:rFonts w:ascii="Calibri" w:hAnsi="Calibri" w:eastAsia="Calibri" w:cs="Calibri"/>
                <w:b/>
                <w:color w:val="000000"/>
                <w:sz w:val="20"/>
                <w:szCs w:val="20"/>
              </w:rPr>
              <w:t> </w:t>
            </w:r>
          </w:p>
        </w:tc>
        <w:tc>
          <w:tcPr>
            <w:tcW w:w="2520" w:type="dxa"/>
            <w:tcBorders>
              <w:top w:val="nil"/>
              <w:left w:val="nil"/>
              <w:bottom w:val="single" w:color="000000" w:sz="8" w:space="0"/>
              <w:right w:val="single" w:color="000000" w:sz="8" w:space="0"/>
            </w:tcBorders>
            <w:shd w:val="clear" w:color="auto" w:fill="DDEBF7"/>
            <w:vAlign w:val="bottom"/>
          </w:tcPr>
          <w:p w:rsidRPr="004F7467" w:rsidR="00F74559" w:rsidP="00C2789D" w:rsidRDefault="0009486B">
            <w:pPr>
              <w:widowControl/>
              <w:jc w:val="right"/>
              <w:rPr>
                <w:rFonts w:ascii="Calibri" w:hAnsi="Calibri" w:eastAsia="Calibri" w:cs="Calibri"/>
                <w:b/>
                <w:color w:val="000000"/>
                <w:sz w:val="20"/>
                <w:szCs w:val="20"/>
              </w:rPr>
            </w:pPr>
            <w:r w:rsidRPr="004F7467">
              <w:rPr>
                <w:rFonts w:ascii="Calibri" w:hAnsi="Calibri" w:eastAsia="Calibri" w:cs="Calibri"/>
                <w:b/>
                <w:color w:val="000000"/>
                <w:sz w:val="20"/>
                <w:szCs w:val="20"/>
              </w:rPr>
              <w:t> </w:t>
            </w:r>
            <w:r w:rsidR="00C2789D">
              <w:rPr>
                <w:rFonts w:ascii="Calibri" w:hAnsi="Calibri" w:eastAsia="Calibri" w:cs="Calibri"/>
                <w:b/>
                <w:color w:val="000000"/>
                <w:sz w:val="20"/>
                <w:szCs w:val="20"/>
              </w:rPr>
              <w:t>$ 20,378.25</w:t>
            </w:r>
          </w:p>
        </w:tc>
      </w:tr>
    </w:tbl>
    <w:p w:rsidR="00F74559" w:rsidRDefault="00F74559">
      <w:pPr>
        <w:spacing w:line="259" w:lineRule="auto"/>
        <w:rPr>
          <w:b/>
          <w:color w:val="FF0000"/>
        </w:rPr>
      </w:pPr>
    </w:p>
    <w:p w:rsidR="00F74559" w:rsidRDefault="0009486B">
      <w:pPr>
        <w:spacing w:line="259" w:lineRule="auto"/>
        <w:ind w:hanging="43"/>
        <w:jc w:val="center"/>
        <w:rPr>
          <w:b/>
        </w:rPr>
      </w:pPr>
      <w:r>
        <w:rPr>
          <w:b/>
          <w:color w:val="FF0000"/>
        </w:rPr>
        <w:t xml:space="preserve">*Cite official source of hourly wage rate - The estimate of average burden per response is based on expert review of proposed questions. BLS’s </w:t>
      </w:r>
      <w:r>
        <w:rPr>
          <w:b/>
          <w:i/>
          <w:color w:val="FF0000"/>
        </w:rPr>
        <w:t xml:space="preserve">Occupational Outlook Handbook </w:t>
      </w:r>
      <w:r>
        <w:rPr>
          <w:b/>
          <w:color w:val="FF0000"/>
        </w:rPr>
        <w:t xml:space="preserve">- a good wage source. </w:t>
      </w:r>
      <w:hyperlink r:id="rId18">
        <w:r>
          <w:rPr>
            <w:b/>
            <w:color w:val="0563C1"/>
            <w:u w:val="single"/>
          </w:rPr>
          <w:t>https://www.bls.gov/bls/blswage.htm</w:t>
        </w:r>
      </w:hyperlink>
    </w:p>
    <w:p w:rsidR="00F74559" w:rsidRDefault="00F74559">
      <w:pPr>
        <w:spacing w:line="259" w:lineRule="auto"/>
        <w:jc w:val="center"/>
        <w:sectPr w:rsidR="00F74559" w:rsidSect="00192B0E">
          <w:type w:val="continuous"/>
          <w:pgSz w:w="15840" w:h="12240" w:orient="landscape"/>
          <w:pgMar w:top="1440" w:right="1440" w:bottom="1440" w:left="1440" w:header="0" w:footer="1014" w:gutter="0"/>
          <w:cols w:space="720"/>
          <w:docGrid w:linePitch="326"/>
        </w:sectPr>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F74559" w:rsidRDefault="00F74559">
      <w:pPr>
        <w:pBdr>
          <w:top w:val="nil"/>
          <w:left w:val="nil"/>
          <w:bottom w:val="nil"/>
          <w:right w:val="nil"/>
          <w:between w:val="nil"/>
        </w:pBdr>
        <w:spacing w:before="1"/>
        <w:rPr>
          <w:b/>
          <w:color w:val="000000"/>
        </w:rPr>
      </w:pPr>
    </w:p>
    <w:p w:rsidRPr="00FD020C" w:rsidR="00DC693F" w:rsidP="00DC693F" w:rsidRDefault="00DC69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D020C">
        <w:t xml:space="preserve">No start-up, capital, or operations related costs are expected from this collection. </w:t>
      </w:r>
      <w:r w:rsidRPr="00FD020C" w:rsidR="00E44BA0">
        <w:t xml:space="preserve"> </w:t>
      </w:r>
      <w:r w:rsidR="00E44BA0">
        <w:t>Applications are submitted electronically, so there are no miscellaneous costs.</w:t>
      </w:r>
      <w:r w:rsidRPr="00FD020C">
        <w:t xml:space="preserve"> </w:t>
      </w:r>
    </w:p>
    <w:p w:rsidR="00F74559" w:rsidRDefault="00F74559">
      <w:pPr>
        <w:pBdr>
          <w:top w:val="nil"/>
          <w:left w:val="nil"/>
          <w:bottom w:val="nil"/>
          <w:right w:val="nil"/>
          <w:between w:val="nil"/>
        </w:pBdr>
        <w:spacing w:before="1"/>
        <w:rPr>
          <w:b/>
          <w:color w:val="000000"/>
        </w:rPr>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74559" w:rsidRDefault="00F74559">
      <w:pPr>
        <w:pBdr>
          <w:top w:val="nil"/>
          <w:left w:val="nil"/>
          <w:bottom w:val="nil"/>
          <w:right w:val="nil"/>
          <w:between w:val="nil"/>
        </w:pBdr>
        <w:spacing w:before="9" w:after="1"/>
        <w:rPr>
          <w:b/>
          <w:color w:val="000000"/>
        </w:rPr>
      </w:pPr>
    </w:p>
    <w:p w:rsidR="00690D96" w:rsidRDefault="00690D96">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F74559">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F74559" w:rsidRDefault="0009486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F74559">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A1AA7">
              <w:rPr>
                <w:rFonts w:ascii="Calibri" w:hAnsi="Calibri" w:eastAsia="Calibri" w:cs="Calibri"/>
                <w:color w:val="000000"/>
                <w:sz w:val="16"/>
                <w:szCs w:val="16"/>
              </w:rPr>
              <w:t>GS-14/7</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F74559" w:rsidRDefault="000A1AA7">
            <w:pPr>
              <w:widowControl/>
              <w:rPr>
                <w:rFonts w:ascii="Calibri" w:hAnsi="Calibri" w:eastAsia="Calibri" w:cs="Calibri"/>
                <w:color w:val="000000"/>
                <w:sz w:val="16"/>
                <w:szCs w:val="16"/>
              </w:rPr>
            </w:pPr>
            <w:r>
              <w:rPr>
                <w:rFonts w:ascii="Calibri" w:hAnsi="Calibri" w:eastAsia="Calibri" w:cs="Calibri"/>
                <w:color w:val="000000"/>
                <w:sz w:val="16"/>
                <w:szCs w:val="16"/>
              </w:rPr>
              <w:t>$ 195,992</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A1AA7">
              <w:rPr>
                <w:rFonts w:ascii="Calibri" w:hAnsi="Calibri" w:eastAsia="Calibri" w:cs="Calibri"/>
                <w:color w:val="000000"/>
                <w:sz w:val="16"/>
                <w:szCs w:val="16"/>
              </w:rPr>
              <w:t>20%</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F74559" w:rsidP="000A1AA7" w:rsidRDefault="000A1AA7">
            <w:pPr>
              <w:widowControl/>
              <w:rPr>
                <w:rFonts w:ascii="Calibri" w:hAnsi="Calibri" w:eastAsia="Calibri" w:cs="Calibri"/>
                <w:color w:val="000000"/>
                <w:sz w:val="16"/>
                <w:szCs w:val="16"/>
              </w:rPr>
            </w:pPr>
            <w:r>
              <w:rPr>
                <w:rFonts w:ascii="Calibri" w:hAnsi="Calibri" w:eastAsia="Calibri" w:cs="Calibri"/>
                <w:color w:val="000000"/>
                <w:sz w:val="16"/>
                <w:szCs w:val="16"/>
              </w:rPr>
              <w:t>$ 39,198.40</w:t>
            </w:r>
            <w:r w:rsidR="0009486B">
              <w:rPr>
                <w:rFonts w:ascii="Calibri" w:hAnsi="Calibri" w:eastAsia="Calibri" w:cs="Calibri"/>
                <w:color w:val="000000"/>
                <w:sz w:val="16"/>
                <w:szCs w:val="16"/>
              </w:rPr>
              <w:t> </w:t>
            </w:r>
          </w:p>
        </w:tc>
      </w:tr>
      <w:tr w:rsidR="00F74559">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F74559" w:rsidRDefault="000A1AA7">
            <w:pPr>
              <w:widowControl/>
              <w:rPr>
                <w:rFonts w:ascii="Calibri" w:hAnsi="Calibri" w:eastAsia="Calibri" w:cs="Calibri"/>
                <w:color w:val="000000"/>
                <w:sz w:val="16"/>
                <w:szCs w:val="16"/>
              </w:rPr>
            </w:pPr>
            <w:r>
              <w:rPr>
                <w:rFonts w:ascii="Calibri" w:hAnsi="Calibri" w:eastAsia="Calibri" w:cs="Calibri"/>
                <w:color w:val="000000"/>
                <w:sz w:val="16"/>
                <w:szCs w:val="16"/>
              </w:rPr>
              <w:t>GS-13/7</w:t>
            </w:r>
          </w:p>
        </w:tc>
        <w:tc>
          <w:tcPr>
            <w:tcW w:w="1140" w:type="dxa"/>
            <w:tcBorders>
              <w:top w:val="nil"/>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A1AA7">
              <w:rPr>
                <w:rFonts w:ascii="Calibri" w:hAnsi="Calibri" w:eastAsia="Calibri" w:cs="Calibri"/>
                <w:color w:val="000000"/>
                <w:sz w:val="16"/>
                <w:szCs w:val="16"/>
              </w:rPr>
              <w:t>$ 139,482</w:t>
            </w:r>
          </w:p>
        </w:tc>
        <w:tc>
          <w:tcPr>
            <w:tcW w:w="1120" w:type="dxa"/>
            <w:tcBorders>
              <w:top w:val="nil"/>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A1AA7">
              <w:rPr>
                <w:rFonts w:ascii="Calibri" w:hAnsi="Calibri" w:eastAsia="Calibri" w:cs="Calibri"/>
                <w:color w:val="000000"/>
                <w:sz w:val="16"/>
                <w:szCs w:val="16"/>
              </w:rPr>
              <w:t>20%</w:t>
            </w:r>
          </w:p>
        </w:tc>
        <w:tc>
          <w:tcPr>
            <w:tcW w:w="128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A1AA7">
              <w:rPr>
                <w:rFonts w:ascii="Calibri" w:hAnsi="Calibri" w:eastAsia="Calibri" w:cs="Calibri"/>
                <w:color w:val="000000"/>
                <w:sz w:val="16"/>
                <w:szCs w:val="16"/>
              </w:rPr>
              <w:t>$ 27,896.40</w:t>
            </w:r>
          </w:p>
        </w:tc>
      </w:tr>
      <w:tr w:rsidR="00F74559">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F74559">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0A1AA7">
              <w:rPr>
                <w:rFonts w:ascii="Calibri" w:hAnsi="Calibri" w:eastAsia="Calibri" w:cs="Calibri"/>
                <w:color w:val="000000"/>
                <w:sz w:val="16"/>
                <w:szCs w:val="16"/>
              </w:rPr>
              <w:t>$ 5,000.00</w:t>
            </w:r>
          </w:p>
        </w:tc>
      </w:tr>
      <w:tr w:rsidR="00F74559" w:rsidTr="000A1AA7">
        <w:trPr>
          <w:trHeight w:val="350"/>
        </w:trPr>
        <w:tc>
          <w:tcPr>
            <w:tcW w:w="2280" w:type="dxa"/>
            <w:tcBorders>
              <w:top w:val="nil"/>
              <w:left w:val="single" w:color="000000" w:sz="8" w:space="0"/>
              <w:bottom w:val="nil"/>
              <w:right w:val="single" w:color="000000" w:sz="8" w:space="0"/>
            </w:tcBorders>
            <w:shd w:val="clear" w:color="auto" w:fill="auto"/>
            <w:vAlign w:val="center"/>
          </w:tcPr>
          <w:p w:rsidR="00F74559" w:rsidRDefault="0009486B">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F74559">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F74559" w:rsidRDefault="0009486B">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F74559" w:rsidRDefault="0009486B">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0A1AA7" w:rsidR="00F74559" w:rsidRDefault="000A1AA7">
            <w:pPr>
              <w:widowControl/>
              <w:rPr>
                <w:rFonts w:ascii="Calibri" w:hAnsi="Calibri" w:eastAsia="Calibri" w:cs="Calibri"/>
                <w:b/>
                <w:color w:val="000000"/>
                <w:sz w:val="16"/>
                <w:szCs w:val="16"/>
              </w:rPr>
            </w:pPr>
            <w:r w:rsidRPr="000A1AA7">
              <w:rPr>
                <w:rFonts w:ascii="Calibri" w:hAnsi="Calibri" w:eastAsia="Calibri" w:cs="Calibri"/>
                <w:b/>
                <w:color w:val="000000"/>
                <w:sz w:val="16"/>
                <w:szCs w:val="16"/>
              </w:rPr>
              <w:t>$ 72,094.80</w:t>
            </w:r>
            <w:r w:rsidRPr="000A1AA7" w:rsidR="0009486B">
              <w:rPr>
                <w:rFonts w:ascii="Calibri" w:hAnsi="Calibri" w:eastAsia="Calibri" w:cs="Calibri"/>
                <w:b/>
                <w:color w:val="000000"/>
                <w:sz w:val="16"/>
                <w:szCs w:val="16"/>
              </w:rPr>
              <w:t> </w:t>
            </w:r>
          </w:p>
        </w:tc>
      </w:tr>
    </w:tbl>
    <w:p w:rsidR="00F74559" w:rsidRDefault="00F74559">
      <w:pPr>
        <w:pBdr>
          <w:top w:val="nil"/>
          <w:left w:val="nil"/>
          <w:bottom w:val="nil"/>
          <w:right w:val="nil"/>
          <w:between w:val="nil"/>
        </w:pBdr>
        <w:spacing w:before="9" w:after="1"/>
        <w:rPr>
          <w:b/>
          <w:color w:val="000000"/>
        </w:rPr>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Pr="00690D96" w:rsidR="00F74559" w:rsidP="00690D96" w:rsidRDefault="00690D96">
      <w:pPr>
        <w:pBdr>
          <w:top w:val="nil"/>
          <w:left w:val="nil"/>
          <w:bottom w:val="nil"/>
          <w:right w:val="nil"/>
          <w:between w:val="nil"/>
        </w:pBdr>
        <w:spacing w:before="120"/>
        <w:rPr>
          <w:color w:val="000000"/>
        </w:rPr>
      </w:pPr>
      <w:r w:rsidRPr="00690D96">
        <w:rPr>
          <w:color w:val="000000"/>
        </w:rPr>
        <w:t>Micellaneous costs were removed as all applications are now submitted electronically.</w:t>
      </w:r>
    </w:p>
    <w:p w:rsidR="00F74559" w:rsidP="00690D96" w:rsidRDefault="00F74559">
      <w:pPr>
        <w:pBdr>
          <w:top w:val="nil"/>
          <w:left w:val="nil"/>
          <w:bottom w:val="nil"/>
          <w:right w:val="nil"/>
          <w:between w:val="nil"/>
        </w:pBdr>
        <w:spacing w:before="120"/>
        <w:rPr>
          <w:b/>
          <w:color w:val="000000"/>
        </w:rPr>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0987" w:rsidP="00C4140D" w:rsidRDefault="009909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 w:rsidRPr="00FD020C">
        <w:t xml:space="preserve">The individual pieces of information collected are not published.  The NWS maintains a </w:t>
      </w:r>
      <w:hyperlink w:history="1" r:id="rId19">
        <w:r w:rsidRPr="00C4140D">
          <w:rPr>
            <w:rStyle w:val="Hyperlink"/>
          </w:rPr>
          <w:t>Web page</w:t>
        </w:r>
      </w:hyperlink>
      <w:r w:rsidRPr="00FD020C">
        <w:t xml:space="preserve"> identifying the communities that are recognized as StormReady</w:t>
      </w:r>
      <w:r>
        <w:t>, TsunamiReady,</w:t>
      </w:r>
      <w:r w:rsidRPr="00FD020C">
        <w:t xml:space="preserve"> </w:t>
      </w:r>
      <w:r>
        <w:t>StormReady Supporter or TsunamiReady Supporter</w:t>
      </w:r>
      <w:r w:rsidRPr="00FD020C">
        <w:t>.</w:t>
      </w:r>
    </w:p>
    <w:p w:rsidRPr="00FD020C" w:rsidR="00990987" w:rsidP="00C4140D" w:rsidRDefault="009909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990987" w:rsidP="00C4140D" w:rsidRDefault="00C414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iCs/>
        </w:rPr>
      </w:pPr>
      <w:r w:rsidRPr="00C4140D">
        <w:rPr>
          <w:iCs/>
        </w:rPr>
        <w:t>The agency plans to display the expiration date for OMB approval of the information collection on all instruments.</w:t>
      </w:r>
    </w:p>
    <w:p w:rsidRPr="00C4140D" w:rsidR="00C4140D" w:rsidP="00C4140D" w:rsidRDefault="00C414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p>
    <w:p w:rsidR="00F74559" w:rsidRDefault="0009486B">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each exception to the certification statement identified in “Certification for </w:t>
      </w:r>
      <w:r>
        <w:rPr>
          <w:b/>
          <w:color w:val="000000"/>
        </w:rPr>
        <w:lastRenderedPageBreak/>
        <w:t>Paperwork Reduction Act Submissions."</w:t>
      </w:r>
    </w:p>
    <w:p w:rsidR="00F74559" w:rsidP="00C4140D" w:rsidRDefault="00C4140D">
      <w:pPr>
        <w:spacing w:before="120"/>
        <w:rPr>
          <w:color w:val="1F497D"/>
        </w:rPr>
      </w:pPr>
      <w:r>
        <w:rPr>
          <w:color w:val="000000"/>
        </w:rPr>
        <w:t xml:space="preserve">The agency certifies compliance with </w:t>
      </w:r>
      <w:hyperlink w:history="1" r:id="rId20">
        <w:r>
          <w:rPr>
            <w:rStyle w:val="Hyperlink"/>
            <w:color w:val="0563C1"/>
          </w:rPr>
          <w:t xml:space="preserve">5 CFR 1320.9 </w:t>
        </w:r>
      </w:hyperlink>
      <w:r>
        <w:rPr>
          <w:color w:val="000000"/>
        </w:rPr>
        <w:t xml:space="preserve">and the related provisions of </w:t>
      </w:r>
      <w:hyperlink w:history="1" r:id="rId21">
        <w:r>
          <w:rPr>
            <w:rStyle w:val="Hyperlink"/>
            <w:color w:val="0563C1"/>
          </w:rPr>
          <w:t>5 CFR</w:t>
        </w:r>
      </w:hyperlink>
      <w:r>
        <w:rPr>
          <w:color w:val="0563C1"/>
        </w:rPr>
        <w:t xml:space="preserve"> </w:t>
      </w:r>
      <w:hyperlink w:history="1" r:id="rId22">
        <w:r>
          <w:rPr>
            <w:rStyle w:val="Hyperlink"/>
            <w:color w:val="0563C1"/>
          </w:rPr>
          <w:t>1320.8(b)(3)</w:t>
        </w:r>
      </w:hyperlink>
      <w:r>
        <w:rPr>
          <w:color w:val="000000"/>
        </w:rPr>
        <w:t>.</w:t>
      </w:r>
    </w:p>
    <w:sectPr w:rsidR="00F74559" w:rsidSect="00E2565A">
      <w:pgSz w:w="12240" w:h="15840"/>
      <w:pgMar w:top="1440" w:right="1440" w:bottom="144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BD" w:rsidRDefault="007203BD">
      <w:r>
        <w:separator/>
      </w:r>
    </w:p>
  </w:endnote>
  <w:endnote w:type="continuationSeparator" w:id="0">
    <w:p w:rsidR="007203BD" w:rsidRDefault="0072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562019"/>
      <w:docPartObj>
        <w:docPartGallery w:val="Page Numbers (Bottom of Page)"/>
        <w:docPartUnique/>
      </w:docPartObj>
    </w:sdtPr>
    <w:sdtEndPr>
      <w:rPr>
        <w:noProof/>
      </w:rPr>
    </w:sdtEndPr>
    <w:sdtContent>
      <w:p w:rsidR="00192B0E" w:rsidRDefault="00192B0E">
        <w:pPr>
          <w:pStyle w:val="Footer"/>
        </w:pPr>
        <w:r>
          <w:t xml:space="preserve">Page | </w:t>
        </w:r>
        <w:r>
          <w:fldChar w:fldCharType="begin"/>
        </w:r>
        <w:r>
          <w:instrText xml:space="preserve"> PAGE   \* MERGEFORMAT </w:instrText>
        </w:r>
        <w:r>
          <w:fldChar w:fldCharType="separate"/>
        </w:r>
        <w:r w:rsidR="00B8039F">
          <w:rPr>
            <w:noProof/>
          </w:rPr>
          <w:t>8</w:t>
        </w:r>
        <w:r>
          <w:rPr>
            <w:noProof/>
          </w:rPr>
          <w:fldChar w:fldCharType="end"/>
        </w:r>
      </w:p>
    </w:sdtContent>
  </w:sdt>
  <w:p w:rsidR="00192B0E" w:rsidRDefault="00192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BD" w:rsidRDefault="007203BD">
      <w:r>
        <w:separator/>
      </w:r>
    </w:p>
  </w:footnote>
  <w:footnote w:type="continuationSeparator" w:id="0">
    <w:p w:rsidR="007203BD" w:rsidRDefault="00720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1F52"/>
    <w:multiLevelType w:val="multilevel"/>
    <w:tmpl w:val="94FC10F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0CFE0BDD"/>
    <w:multiLevelType w:val="multilevel"/>
    <w:tmpl w:val="854897A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0F5270D4"/>
    <w:multiLevelType w:val="multilevel"/>
    <w:tmpl w:val="6A20DA8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 w15:restartNumberingAfterBreak="0">
    <w:nsid w:val="12DD4F73"/>
    <w:multiLevelType w:val="multilevel"/>
    <w:tmpl w:val="5C9C5BC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17292E26"/>
    <w:multiLevelType w:val="hybridMultilevel"/>
    <w:tmpl w:val="2CE6F5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12B42"/>
    <w:multiLevelType w:val="hybridMultilevel"/>
    <w:tmpl w:val="67AA4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03E97"/>
    <w:multiLevelType w:val="multilevel"/>
    <w:tmpl w:val="C812061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2DE31BEB"/>
    <w:multiLevelType w:val="multilevel"/>
    <w:tmpl w:val="727C760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2FC3137D"/>
    <w:multiLevelType w:val="multilevel"/>
    <w:tmpl w:val="A4CE17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15:restartNumberingAfterBreak="0">
    <w:nsid w:val="326B7D8C"/>
    <w:multiLevelType w:val="hybridMultilevel"/>
    <w:tmpl w:val="9FF63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44579"/>
    <w:multiLevelType w:val="hybridMultilevel"/>
    <w:tmpl w:val="099E5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C062C"/>
    <w:multiLevelType w:val="hybridMultilevel"/>
    <w:tmpl w:val="B434E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20596"/>
    <w:multiLevelType w:val="hybridMultilevel"/>
    <w:tmpl w:val="0960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82C27"/>
    <w:multiLevelType w:val="hybridMultilevel"/>
    <w:tmpl w:val="14F6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6429D"/>
    <w:multiLevelType w:val="multilevel"/>
    <w:tmpl w:val="6582CC1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15:restartNumberingAfterBreak="0">
    <w:nsid w:val="700F3BD6"/>
    <w:multiLevelType w:val="multilevel"/>
    <w:tmpl w:val="8E000D2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15:restartNumberingAfterBreak="0">
    <w:nsid w:val="7166396C"/>
    <w:multiLevelType w:val="multilevel"/>
    <w:tmpl w:val="2AF41CF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7" w15:restartNumberingAfterBreak="0">
    <w:nsid w:val="73537A68"/>
    <w:multiLevelType w:val="multilevel"/>
    <w:tmpl w:val="915CF1A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14"/>
  </w:num>
  <w:num w:numId="2">
    <w:abstractNumId w:val="17"/>
  </w:num>
  <w:num w:numId="3">
    <w:abstractNumId w:val="3"/>
  </w:num>
  <w:num w:numId="4">
    <w:abstractNumId w:val="7"/>
  </w:num>
  <w:num w:numId="5">
    <w:abstractNumId w:val="15"/>
  </w:num>
  <w:num w:numId="6">
    <w:abstractNumId w:val="1"/>
  </w:num>
  <w:num w:numId="7">
    <w:abstractNumId w:val="6"/>
  </w:num>
  <w:num w:numId="8">
    <w:abstractNumId w:val="8"/>
  </w:num>
  <w:num w:numId="9">
    <w:abstractNumId w:val="16"/>
  </w:num>
  <w:num w:numId="10">
    <w:abstractNumId w:val="0"/>
  </w:num>
  <w:num w:numId="11">
    <w:abstractNumId w:val="2"/>
  </w:num>
  <w:num w:numId="12">
    <w:abstractNumId w:val="13"/>
  </w:num>
  <w:num w:numId="13">
    <w:abstractNumId w:val="12"/>
  </w:num>
  <w:num w:numId="14">
    <w:abstractNumId w:val="9"/>
  </w:num>
  <w:num w:numId="15">
    <w:abstractNumId w:val="4"/>
  </w:num>
  <w:num w:numId="16">
    <w:abstractNumId w:val="1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59"/>
    <w:rsid w:val="0009486B"/>
    <w:rsid w:val="000A1AA7"/>
    <w:rsid w:val="00192B0E"/>
    <w:rsid w:val="001E2AC6"/>
    <w:rsid w:val="00220E05"/>
    <w:rsid w:val="003D78F6"/>
    <w:rsid w:val="004F7467"/>
    <w:rsid w:val="00690D96"/>
    <w:rsid w:val="006E53F6"/>
    <w:rsid w:val="007203BD"/>
    <w:rsid w:val="00867DA8"/>
    <w:rsid w:val="00990987"/>
    <w:rsid w:val="00AB4BAD"/>
    <w:rsid w:val="00AE5E40"/>
    <w:rsid w:val="00B76A0A"/>
    <w:rsid w:val="00B8039F"/>
    <w:rsid w:val="00C2789D"/>
    <w:rsid w:val="00C4140D"/>
    <w:rsid w:val="00DC693F"/>
    <w:rsid w:val="00E2565A"/>
    <w:rsid w:val="00E44BA0"/>
    <w:rsid w:val="00EA6DA1"/>
    <w:rsid w:val="00F537EE"/>
    <w:rsid w:val="00F7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C0BB"/>
  <w15:docId w15:val="{6058D659-D225-7C43-BEC0-9201563A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AE5E40"/>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90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ws.weather.gov/nthmp/twera/usc33TWERA.pdf"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s://www.bls.gov/bls/blswage.htm"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www.weather.gov/tsunamiready/support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sec.doc.gov/opog/PrivacyAct/SORNs/noaa-11.html" TargetMode="External"/><Relationship Id="rId20"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mready.noaa.gov/supporter.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eather.gov/tsunamiready/become" TargetMode="External"/><Relationship Id="rId23" Type="http://schemas.openxmlformats.org/officeDocument/2006/relationships/fontTable" Target="fontTable.xml"/><Relationship Id="rId10" Type="http://schemas.openxmlformats.org/officeDocument/2006/relationships/hyperlink" Target="https://www.weather.gov/tsunamiready/" TargetMode="External"/><Relationship Id="rId19" Type="http://schemas.openxmlformats.org/officeDocument/2006/relationships/hyperlink" Target="https://www.weather.gov/stormready/" TargetMode="External"/><Relationship Id="rId4" Type="http://schemas.openxmlformats.org/officeDocument/2006/relationships/settings" Target="settings.xml"/><Relationship Id="rId9" Type="http://schemas.openxmlformats.org/officeDocument/2006/relationships/hyperlink" Target="https://www.weather.gov/stormready/" TargetMode="External"/><Relationship Id="rId14" Type="http://schemas.openxmlformats.org/officeDocument/2006/relationships/hyperlink" Target="https://www.weather.gov/stormready/become"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Vankita Brown</cp:lastModifiedBy>
  <cp:revision>2</cp:revision>
  <dcterms:created xsi:type="dcterms:W3CDTF">2021-09-17T19:05:00Z</dcterms:created>
  <dcterms:modified xsi:type="dcterms:W3CDTF">2021-09-17T19:05:00Z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