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6CFB" w:rsidR="00CA6CFB" w:rsidP="00CA6CFB" w:rsidRDefault="00CA6CFB" w14:paraId="19E2BD15" w14:textId="77777777">
      <w:pPr>
        <w:spacing w:after="0" w:line="240" w:lineRule="auto"/>
        <w:jc w:val="center"/>
        <w:rPr>
          <w:rFonts w:ascii="Times New Roman" w:hAnsi="Times New Roman" w:cs="Times New Roman"/>
          <w:b/>
          <w:sz w:val="24"/>
          <w:szCs w:val="24"/>
        </w:rPr>
      </w:pPr>
      <w:r w:rsidRPr="00CA6CFB">
        <w:rPr>
          <w:rFonts w:ascii="Times New Roman" w:hAnsi="Times New Roman" w:cs="Times New Roman"/>
          <w:b/>
          <w:sz w:val="24"/>
          <w:szCs w:val="24"/>
        </w:rPr>
        <w:t>SUPPORTING STATEMENT</w:t>
      </w:r>
    </w:p>
    <w:p w:rsidRPr="00CA6CFB" w:rsidR="00CA6CFB" w:rsidP="00CA6CFB" w:rsidRDefault="00CA6CFB" w14:paraId="2A7C7BF6" w14:textId="77777777">
      <w:pPr>
        <w:spacing w:after="0" w:line="240" w:lineRule="auto"/>
        <w:jc w:val="center"/>
        <w:rPr>
          <w:rFonts w:ascii="Times New Roman" w:hAnsi="Times New Roman" w:cs="Times New Roman"/>
          <w:b/>
          <w:sz w:val="24"/>
          <w:szCs w:val="24"/>
        </w:rPr>
      </w:pPr>
      <w:r w:rsidRPr="00CA6CFB">
        <w:rPr>
          <w:rFonts w:ascii="Times New Roman" w:hAnsi="Times New Roman" w:cs="Times New Roman"/>
          <w:b/>
          <w:sz w:val="24"/>
          <w:szCs w:val="24"/>
        </w:rPr>
        <w:t>U.S. Department of Commerce</w:t>
      </w:r>
    </w:p>
    <w:p w:rsidRPr="00CA6CFB" w:rsidR="00CA6CFB" w:rsidP="00CA6CFB" w:rsidRDefault="00CA6CFB" w14:paraId="04AC6217" w14:textId="77777777">
      <w:pPr>
        <w:spacing w:after="0" w:line="240" w:lineRule="auto"/>
        <w:jc w:val="center"/>
        <w:rPr>
          <w:rFonts w:ascii="Times New Roman" w:hAnsi="Times New Roman" w:cs="Times New Roman"/>
          <w:b/>
          <w:sz w:val="24"/>
          <w:szCs w:val="24"/>
        </w:rPr>
      </w:pPr>
      <w:r w:rsidRPr="00CA6CFB">
        <w:rPr>
          <w:rFonts w:ascii="Times New Roman" w:hAnsi="Times New Roman" w:cs="Times New Roman"/>
          <w:b/>
          <w:sz w:val="24"/>
          <w:szCs w:val="24"/>
        </w:rPr>
        <w:t>National Oceanic and Atmospheric Administration</w:t>
      </w:r>
      <w:r w:rsidR="0018135D">
        <w:rPr>
          <w:rFonts w:ascii="Times New Roman" w:hAnsi="Times New Roman" w:cs="Times New Roman"/>
          <w:b/>
          <w:sz w:val="24"/>
          <w:szCs w:val="24"/>
        </w:rPr>
        <w:t xml:space="preserve"> (NOAA)</w:t>
      </w:r>
    </w:p>
    <w:p w:rsidRPr="00CA6CFB" w:rsidR="00CA6CFB" w:rsidP="00CA6CFB" w:rsidRDefault="000A494F" w14:paraId="643BB809" w14:textId="095B19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Report of Whaling Operations</w:t>
      </w:r>
    </w:p>
    <w:p w:rsidR="005A74C6" w:rsidP="00CA6CFB" w:rsidRDefault="00346261" w14:paraId="62102D80" w14:textId="28F9B9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Control No</w:t>
      </w:r>
      <w:r w:rsidRPr="00CA6CFB" w:rsidR="00CA6CFB">
        <w:rPr>
          <w:rFonts w:ascii="Times New Roman" w:hAnsi="Times New Roman" w:cs="Times New Roman"/>
          <w:b/>
          <w:sz w:val="24"/>
          <w:szCs w:val="24"/>
        </w:rPr>
        <w:t xml:space="preserve">. </w:t>
      </w:r>
      <w:r w:rsidRPr="00705930" w:rsidR="00CA6CFB">
        <w:rPr>
          <w:rFonts w:ascii="Times New Roman" w:hAnsi="Times New Roman" w:cs="Times New Roman"/>
          <w:b/>
          <w:sz w:val="24"/>
          <w:szCs w:val="24"/>
        </w:rPr>
        <w:t>0648–0311</w:t>
      </w:r>
    </w:p>
    <w:p w:rsidR="00CA6CFB" w:rsidP="00CA6CFB" w:rsidRDefault="00CA6CFB" w14:paraId="2B132038" w14:textId="0F48ADDB">
      <w:pPr>
        <w:spacing w:after="0" w:line="240" w:lineRule="auto"/>
        <w:rPr>
          <w:rFonts w:ascii="Times New Roman" w:hAnsi="Times New Roman" w:cs="Times New Roman"/>
          <w:b/>
          <w:sz w:val="24"/>
          <w:szCs w:val="24"/>
        </w:rPr>
      </w:pPr>
    </w:p>
    <w:p w:rsidR="002700F5" w:rsidP="00346261" w:rsidRDefault="00346261" w14:paraId="17C7CAEE" w14:textId="7CDDDE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This request is for the extension of a currently approved information collection. </w:t>
      </w:r>
      <w:r w:rsidR="002700F5">
        <w:rPr>
          <w:rFonts w:ascii="Times New Roman" w:hAnsi="Times New Roman" w:cs="Times New Roman"/>
          <w:sz w:val="24"/>
          <w:szCs w:val="24"/>
        </w:rPr>
        <w:t>Information to be submitt</w:t>
      </w:r>
      <w:r w:rsidR="00473DF3">
        <w:rPr>
          <w:rFonts w:ascii="Times New Roman" w:hAnsi="Times New Roman" w:cs="Times New Roman"/>
          <w:sz w:val="24"/>
          <w:szCs w:val="24"/>
        </w:rPr>
        <w:t xml:space="preserve">ed under this collection is needed to comply with U.S. obligations </w:t>
      </w:r>
      <w:r w:rsidR="003D69AE">
        <w:rPr>
          <w:rFonts w:ascii="Times New Roman" w:hAnsi="Times New Roman" w:cs="Times New Roman"/>
          <w:sz w:val="24"/>
          <w:szCs w:val="24"/>
        </w:rPr>
        <w:t>under</w:t>
      </w:r>
      <w:r w:rsidR="00473DF3">
        <w:rPr>
          <w:rFonts w:ascii="Times New Roman" w:hAnsi="Times New Roman" w:cs="Times New Roman"/>
          <w:sz w:val="24"/>
          <w:szCs w:val="24"/>
        </w:rPr>
        <w:t xml:space="preserve"> the International Convention for the Regulation of Whaling. Reports from Native American whaling captains engaging in aboriginal subsistence whaling managed by the International Whaling Commission (IWC) help ensure that quotas are not exceeded and contribute </w:t>
      </w:r>
      <w:r w:rsidR="003D69AE">
        <w:rPr>
          <w:rFonts w:ascii="Times New Roman" w:hAnsi="Times New Roman" w:cs="Times New Roman"/>
          <w:sz w:val="24"/>
          <w:szCs w:val="24"/>
        </w:rPr>
        <w:t xml:space="preserve">information </w:t>
      </w:r>
      <w:r w:rsidR="00473DF3">
        <w:rPr>
          <w:rFonts w:ascii="Times New Roman" w:hAnsi="Times New Roman" w:cs="Times New Roman"/>
          <w:sz w:val="24"/>
          <w:szCs w:val="24"/>
        </w:rPr>
        <w:t>to monitor</w:t>
      </w:r>
      <w:r w:rsidR="003D69AE">
        <w:rPr>
          <w:rFonts w:ascii="Times New Roman" w:hAnsi="Times New Roman" w:cs="Times New Roman"/>
          <w:sz w:val="24"/>
          <w:szCs w:val="24"/>
        </w:rPr>
        <w:t>ing of</w:t>
      </w:r>
      <w:r w:rsidR="00473DF3">
        <w:rPr>
          <w:rFonts w:ascii="Times New Roman" w:hAnsi="Times New Roman" w:cs="Times New Roman"/>
          <w:sz w:val="24"/>
          <w:szCs w:val="24"/>
        </w:rPr>
        <w:t xml:space="preserve"> harvested species like bowhead and gray whales. </w:t>
      </w:r>
      <w:r w:rsidRPr="00CA6CFB" w:rsidR="00473DF3">
        <w:rPr>
          <w:rFonts w:ascii="Times New Roman" w:hAnsi="Times New Roman" w:cs="Times New Roman"/>
          <w:sz w:val="24"/>
          <w:szCs w:val="24"/>
        </w:rPr>
        <w:t xml:space="preserve">This request is for </w:t>
      </w:r>
      <w:r w:rsidR="003D69AE">
        <w:rPr>
          <w:rFonts w:ascii="Times New Roman" w:hAnsi="Times New Roman" w:cs="Times New Roman"/>
          <w:sz w:val="24"/>
          <w:szCs w:val="24"/>
        </w:rPr>
        <w:t xml:space="preserve">an </w:t>
      </w:r>
      <w:r w:rsidRPr="00CA6CFB" w:rsidR="00473DF3">
        <w:rPr>
          <w:rFonts w:ascii="Times New Roman" w:hAnsi="Times New Roman" w:cs="Times New Roman"/>
          <w:sz w:val="24"/>
          <w:szCs w:val="24"/>
        </w:rPr>
        <w:t>extension of this information collection.</w:t>
      </w:r>
    </w:p>
    <w:p w:rsidR="00473DF3" w:rsidP="00CA6CFB" w:rsidRDefault="00473DF3" w14:paraId="66C0C3FB" w14:textId="77777777">
      <w:pPr>
        <w:spacing w:after="0" w:line="240" w:lineRule="auto"/>
        <w:rPr>
          <w:rFonts w:ascii="Times New Roman" w:hAnsi="Times New Roman" w:cs="Times New Roman"/>
          <w:b/>
          <w:sz w:val="24"/>
          <w:szCs w:val="24"/>
        </w:rPr>
      </w:pPr>
    </w:p>
    <w:p w:rsidRPr="00346261" w:rsidR="00CA6CFB" w:rsidP="00CA6CFB" w:rsidRDefault="00346261" w14:paraId="77C9C667" w14:textId="4B76B1A8">
      <w:pPr>
        <w:spacing w:after="0" w:line="240" w:lineRule="auto"/>
        <w:rPr>
          <w:rFonts w:ascii="Times New Roman" w:hAnsi="Times New Roman" w:cs="Times New Roman"/>
          <w:b/>
          <w:sz w:val="24"/>
          <w:szCs w:val="24"/>
        </w:rPr>
      </w:pPr>
      <w:r>
        <w:rPr>
          <w:rFonts w:ascii="Times New Roman" w:hAnsi="Times New Roman" w:cs="Times New Roman"/>
          <w:b/>
          <w:sz w:val="24"/>
          <w:szCs w:val="24"/>
        </w:rPr>
        <w:t>Justification</w:t>
      </w:r>
    </w:p>
    <w:p w:rsidRPr="00BD7237" w:rsidR="00346261" w:rsidP="00346261" w:rsidRDefault="00CA6CFB" w14:paraId="0005EFBE" w14:textId="77777777">
      <w:pPr>
        <w:pStyle w:val="ListParagraph"/>
        <w:widowControl w:val="0"/>
        <w:tabs>
          <w:tab w:val="left" w:pos="360"/>
        </w:tabs>
        <w:autoSpaceDE w:val="0"/>
        <w:autoSpaceDN w:val="0"/>
        <w:spacing w:before="182" w:after="0"/>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rPr>
        <w:tab/>
      </w:r>
      <w:r w:rsidRPr="00BD7237" w:rsidR="0034626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6CFB" w:rsidP="00CA6CFB" w:rsidRDefault="00CA6CFB" w14:paraId="1B3622F5" w14:textId="12AB44A1">
      <w:pPr>
        <w:spacing w:after="0" w:line="240" w:lineRule="auto"/>
        <w:rPr>
          <w:rFonts w:ascii="Times New Roman" w:hAnsi="Times New Roman" w:cs="Times New Roman"/>
          <w:b/>
          <w:sz w:val="24"/>
          <w:szCs w:val="24"/>
        </w:rPr>
      </w:pPr>
    </w:p>
    <w:p w:rsidR="00CA6CFB" w:rsidP="00CA6CFB" w:rsidRDefault="00CA6CFB" w14:paraId="06E7D617" w14:textId="2C195575">
      <w:pPr>
        <w:spacing w:after="0" w:line="240" w:lineRule="auto"/>
        <w:rPr>
          <w:rFonts w:ascii="Times New Roman" w:hAnsi="Times New Roman" w:cs="Times New Roman"/>
          <w:sz w:val="24"/>
          <w:szCs w:val="24"/>
        </w:rPr>
      </w:pPr>
      <w:r w:rsidRPr="00CA6CFB">
        <w:rPr>
          <w:rFonts w:ascii="Times New Roman" w:hAnsi="Times New Roman" w:cs="Times New Roman"/>
          <w:sz w:val="24"/>
          <w:szCs w:val="24"/>
        </w:rPr>
        <w:t>The information to be submitted under this collection of information is necessary to comply with</w:t>
      </w:r>
      <w:r>
        <w:rPr>
          <w:rFonts w:ascii="Times New Roman" w:hAnsi="Times New Roman" w:cs="Times New Roman"/>
          <w:sz w:val="24"/>
          <w:szCs w:val="24"/>
        </w:rPr>
        <w:t xml:space="preserve"> </w:t>
      </w:r>
      <w:r w:rsidRPr="00CA6CFB">
        <w:rPr>
          <w:rFonts w:ascii="Times New Roman" w:hAnsi="Times New Roman" w:cs="Times New Roman"/>
          <w:sz w:val="24"/>
          <w:szCs w:val="24"/>
        </w:rPr>
        <w:t>obligations under the International Convention for the Regulation of Whaling (1946). The</w:t>
      </w:r>
      <w:r>
        <w:rPr>
          <w:rFonts w:ascii="Times New Roman" w:hAnsi="Times New Roman" w:cs="Times New Roman"/>
          <w:sz w:val="24"/>
          <w:szCs w:val="24"/>
        </w:rPr>
        <w:t xml:space="preserve"> </w:t>
      </w:r>
      <w:r w:rsidRPr="00CA6CFB">
        <w:rPr>
          <w:rFonts w:ascii="Times New Roman" w:hAnsi="Times New Roman" w:cs="Times New Roman"/>
          <w:sz w:val="24"/>
          <w:szCs w:val="24"/>
        </w:rPr>
        <w:t>Schedule of the Convention is binding on the United States and requires that information be</w:t>
      </w:r>
      <w:r>
        <w:rPr>
          <w:rFonts w:ascii="Times New Roman" w:hAnsi="Times New Roman" w:cs="Times New Roman"/>
          <w:sz w:val="24"/>
          <w:szCs w:val="24"/>
        </w:rPr>
        <w:t xml:space="preserve"> </w:t>
      </w:r>
      <w:r w:rsidRPr="00CA6CFB">
        <w:rPr>
          <w:rFonts w:ascii="Times New Roman" w:hAnsi="Times New Roman" w:cs="Times New Roman"/>
          <w:sz w:val="24"/>
          <w:szCs w:val="24"/>
        </w:rPr>
        <w:t>submitted for all whaling operations authorized by the International Whaling Commission</w:t>
      </w:r>
      <w:r>
        <w:rPr>
          <w:rFonts w:ascii="Times New Roman" w:hAnsi="Times New Roman" w:cs="Times New Roman"/>
          <w:sz w:val="24"/>
          <w:szCs w:val="24"/>
        </w:rPr>
        <w:t xml:space="preserve"> </w:t>
      </w:r>
      <w:r w:rsidRPr="00CA6CFB">
        <w:rPr>
          <w:rFonts w:ascii="Times New Roman" w:hAnsi="Times New Roman" w:cs="Times New Roman"/>
          <w:sz w:val="24"/>
          <w:szCs w:val="24"/>
        </w:rPr>
        <w:t>(IWC), including the aboriginal subsistence whaling conducted by Native Americans. The</w:t>
      </w:r>
      <w:r>
        <w:rPr>
          <w:rFonts w:ascii="Times New Roman" w:hAnsi="Times New Roman" w:cs="Times New Roman"/>
          <w:sz w:val="24"/>
          <w:szCs w:val="24"/>
        </w:rPr>
        <w:t xml:space="preserve"> </w:t>
      </w:r>
      <w:hyperlink r:id="rId8">
        <w:r w:rsidRPr="00CA6CFB">
          <w:rPr>
            <w:rStyle w:val="Hyperlink"/>
            <w:rFonts w:ascii="Times New Roman" w:hAnsi="Times New Roman" w:cs="Times New Roman"/>
            <w:sz w:val="24"/>
            <w:szCs w:val="24"/>
          </w:rPr>
          <w:t xml:space="preserve">Whaling Convention Act </w:t>
        </w:r>
      </w:hyperlink>
      <w:r w:rsidRPr="00CA6CFB">
        <w:rPr>
          <w:rFonts w:ascii="Times New Roman" w:hAnsi="Times New Roman" w:cs="Times New Roman"/>
          <w:sz w:val="24"/>
          <w:szCs w:val="24"/>
        </w:rPr>
        <w:t>(16 U.S.C. 916 - 916l) authorizes the collection of this information.</w:t>
      </w:r>
      <w:r>
        <w:rPr>
          <w:rFonts w:ascii="Times New Roman" w:hAnsi="Times New Roman" w:cs="Times New Roman"/>
          <w:sz w:val="24"/>
          <w:szCs w:val="24"/>
        </w:rPr>
        <w:t xml:space="preserve"> </w:t>
      </w:r>
      <w:r w:rsidRPr="00CA6CFB">
        <w:rPr>
          <w:rFonts w:ascii="Times New Roman" w:hAnsi="Times New Roman" w:cs="Times New Roman"/>
          <w:sz w:val="24"/>
          <w:szCs w:val="24"/>
        </w:rPr>
        <w:t xml:space="preserve">Regulations codifying the provisions of this act are at </w:t>
      </w:r>
      <w:hyperlink r:id="rId9">
        <w:r w:rsidRPr="00CA6CFB">
          <w:rPr>
            <w:rStyle w:val="Hyperlink"/>
            <w:rFonts w:ascii="Times New Roman" w:hAnsi="Times New Roman" w:cs="Times New Roman"/>
            <w:sz w:val="24"/>
            <w:szCs w:val="24"/>
          </w:rPr>
          <w:t xml:space="preserve">50 CFR Part 230. </w:t>
        </w:r>
      </w:hyperlink>
      <w:r w:rsidRPr="00CA6CFB">
        <w:rPr>
          <w:rFonts w:ascii="Times New Roman" w:hAnsi="Times New Roman" w:cs="Times New Roman"/>
          <w:sz w:val="24"/>
          <w:szCs w:val="24"/>
        </w:rPr>
        <w:t>Information on the</w:t>
      </w:r>
      <w:r>
        <w:rPr>
          <w:rFonts w:ascii="Times New Roman" w:hAnsi="Times New Roman" w:cs="Times New Roman"/>
          <w:sz w:val="24"/>
          <w:szCs w:val="24"/>
        </w:rPr>
        <w:t xml:space="preserve"> </w:t>
      </w:r>
      <w:r w:rsidRPr="00CA6CFB">
        <w:rPr>
          <w:rFonts w:ascii="Times New Roman" w:hAnsi="Times New Roman" w:cs="Times New Roman"/>
          <w:sz w:val="24"/>
          <w:szCs w:val="24"/>
        </w:rPr>
        <w:t>retrieval and use of dead whales (“stinkers”) is requested in order to have a record of all whales</w:t>
      </w:r>
      <w:r>
        <w:rPr>
          <w:rFonts w:ascii="Times New Roman" w:hAnsi="Times New Roman" w:cs="Times New Roman"/>
          <w:sz w:val="24"/>
          <w:szCs w:val="24"/>
        </w:rPr>
        <w:t xml:space="preserve"> </w:t>
      </w:r>
      <w:r w:rsidRPr="00CA6CFB">
        <w:rPr>
          <w:rFonts w:ascii="Times New Roman" w:hAnsi="Times New Roman" w:cs="Times New Roman"/>
          <w:sz w:val="24"/>
          <w:szCs w:val="24"/>
        </w:rPr>
        <w:t>brought to shore and to ensure that whales killed under the IWC quotas are not claimed to have</w:t>
      </w:r>
      <w:r>
        <w:rPr>
          <w:rFonts w:ascii="Times New Roman" w:hAnsi="Times New Roman" w:cs="Times New Roman"/>
          <w:sz w:val="24"/>
          <w:szCs w:val="24"/>
        </w:rPr>
        <w:t xml:space="preserve"> </w:t>
      </w:r>
      <w:r w:rsidRPr="00CA6CFB">
        <w:rPr>
          <w:rFonts w:ascii="Times New Roman" w:hAnsi="Times New Roman" w:cs="Times New Roman"/>
          <w:sz w:val="24"/>
          <w:szCs w:val="24"/>
        </w:rPr>
        <w:t>been found dead.</w:t>
      </w:r>
    </w:p>
    <w:p w:rsidR="00CA6CFB" w:rsidP="00CA6CFB" w:rsidRDefault="00CA6CFB" w14:paraId="070CF5F8" w14:textId="77777777">
      <w:pPr>
        <w:spacing w:after="0" w:line="240" w:lineRule="auto"/>
        <w:rPr>
          <w:rFonts w:ascii="Times New Roman" w:hAnsi="Times New Roman" w:cs="Times New Roman"/>
          <w:sz w:val="24"/>
          <w:szCs w:val="24"/>
        </w:rPr>
      </w:pPr>
    </w:p>
    <w:p w:rsidR="00CA6CFB" w:rsidP="00CA6CFB" w:rsidRDefault="00CA6CFB" w14:paraId="1744D4C2" w14:textId="77777777">
      <w:pPr>
        <w:spacing w:after="0" w:line="240" w:lineRule="auto"/>
        <w:rPr>
          <w:rFonts w:ascii="Times New Roman" w:hAnsi="Times New Roman" w:cs="Times New Roman"/>
          <w:sz w:val="24"/>
          <w:szCs w:val="24"/>
        </w:rPr>
      </w:pPr>
      <w:r w:rsidRPr="00CA6CFB">
        <w:rPr>
          <w:rFonts w:ascii="Times New Roman" w:hAnsi="Times New Roman" w:cs="Times New Roman"/>
          <w:sz w:val="24"/>
          <w:szCs w:val="24"/>
        </w:rPr>
        <w:t>The required reports from whaling captains must include at least the following information:</w:t>
      </w:r>
    </w:p>
    <w:p w:rsidRPr="00CA6CFB" w:rsidR="00CA6CFB" w:rsidP="00CA6CFB" w:rsidRDefault="00CA6CFB" w14:paraId="46A2C9A7" w14:textId="77777777">
      <w:pPr>
        <w:spacing w:after="0" w:line="240" w:lineRule="auto"/>
        <w:rPr>
          <w:rFonts w:ascii="Times New Roman" w:hAnsi="Times New Roman" w:cs="Times New Roman"/>
          <w:sz w:val="24"/>
          <w:szCs w:val="24"/>
        </w:rPr>
      </w:pPr>
    </w:p>
    <w:p w:rsidRPr="00CA6CFB" w:rsidR="00CA6CFB" w:rsidP="00CA6CFB" w:rsidRDefault="00CA6CFB" w14:paraId="6E1EE7D4" w14:textId="77777777">
      <w:pPr>
        <w:numPr>
          <w:ilvl w:val="0"/>
          <w:numId w:val="3"/>
        </w:numPr>
        <w:spacing w:after="0" w:line="240" w:lineRule="auto"/>
        <w:ind w:left="720" w:hanging="360"/>
        <w:rPr>
          <w:rFonts w:ascii="Times New Roman" w:hAnsi="Times New Roman" w:cs="Times New Roman"/>
          <w:sz w:val="24"/>
          <w:szCs w:val="24"/>
        </w:rPr>
      </w:pPr>
      <w:r w:rsidRPr="00CA6CFB">
        <w:rPr>
          <w:rFonts w:ascii="Times New Roman" w:hAnsi="Times New Roman" w:cs="Times New Roman"/>
          <w:sz w:val="24"/>
          <w:szCs w:val="24"/>
        </w:rPr>
        <w:t>The number, dates, and locations of each strike, attempted strike, or landing;</w:t>
      </w:r>
    </w:p>
    <w:p w:rsidRPr="00CA6CFB" w:rsidR="00CA6CFB" w:rsidP="00CA6CFB" w:rsidRDefault="00CA6CFB" w14:paraId="32B099E4" w14:textId="77777777">
      <w:pPr>
        <w:numPr>
          <w:ilvl w:val="0"/>
          <w:numId w:val="3"/>
        </w:numPr>
        <w:spacing w:after="0" w:line="240" w:lineRule="auto"/>
        <w:ind w:left="720" w:hanging="360"/>
        <w:rPr>
          <w:rFonts w:ascii="Times New Roman" w:hAnsi="Times New Roman" w:cs="Times New Roman"/>
          <w:sz w:val="24"/>
          <w:szCs w:val="24"/>
        </w:rPr>
      </w:pPr>
      <w:r w:rsidRPr="00CA6CFB">
        <w:rPr>
          <w:rFonts w:ascii="Times New Roman" w:hAnsi="Times New Roman" w:cs="Times New Roman"/>
          <w:sz w:val="24"/>
          <w:szCs w:val="24"/>
        </w:rPr>
        <w:t>The length (taken as the straight-line measurement from the tip of the upper jaw to the notch between the tail flukes) and the sex of the whales landed;</w:t>
      </w:r>
    </w:p>
    <w:p w:rsidRPr="00CA6CFB" w:rsidR="00CA6CFB" w:rsidP="00CA6CFB" w:rsidRDefault="00CA6CFB" w14:paraId="3C0C8CA1" w14:textId="77777777">
      <w:pPr>
        <w:numPr>
          <w:ilvl w:val="0"/>
          <w:numId w:val="3"/>
        </w:numPr>
        <w:spacing w:after="0" w:line="240" w:lineRule="auto"/>
        <w:ind w:left="720" w:hanging="360"/>
        <w:rPr>
          <w:rFonts w:ascii="Times New Roman" w:hAnsi="Times New Roman" w:cs="Times New Roman"/>
          <w:sz w:val="24"/>
          <w:szCs w:val="24"/>
        </w:rPr>
      </w:pPr>
      <w:r w:rsidRPr="00CA6CFB">
        <w:rPr>
          <w:rFonts w:ascii="Times New Roman" w:hAnsi="Times New Roman" w:cs="Times New Roman"/>
          <w:sz w:val="24"/>
          <w:szCs w:val="24"/>
        </w:rPr>
        <w:t>The length and sex of a fetus, if present in a landed whale; and</w:t>
      </w:r>
    </w:p>
    <w:p w:rsidR="00CA6CFB" w:rsidP="00CA6CFB" w:rsidRDefault="00CA6CFB" w14:paraId="487BDD4C" w14:textId="77777777">
      <w:pPr>
        <w:numPr>
          <w:ilvl w:val="0"/>
          <w:numId w:val="3"/>
        </w:numPr>
        <w:spacing w:after="0" w:line="240" w:lineRule="auto"/>
        <w:ind w:left="720" w:hanging="360"/>
        <w:rPr>
          <w:rFonts w:ascii="Times New Roman" w:hAnsi="Times New Roman" w:cs="Times New Roman"/>
          <w:sz w:val="24"/>
          <w:szCs w:val="24"/>
        </w:rPr>
      </w:pPr>
      <w:r w:rsidRPr="00CA6CFB">
        <w:rPr>
          <w:rFonts w:ascii="Times New Roman" w:hAnsi="Times New Roman" w:cs="Times New Roman"/>
          <w:sz w:val="24"/>
          <w:szCs w:val="24"/>
        </w:rPr>
        <w:t>An explanation of circumstances associated with the striking or attempted striking of any whale not landed.</w:t>
      </w:r>
    </w:p>
    <w:p w:rsidR="00CA6CFB" w:rsidP="00CA6CFB" w:rsidRDefault="00CA6CFB" w14:paraId="52E57A29" w14:textId="77777777">
      <w:pPr>
        <w:spacing w:after="0" w:line="240" w:lineRule="auto"/>
        <w:rPr>
          <w:rFonts w:ascii="Times New Roman" w:hAnsi="Times New Roman" w:cs="Times New Roman"/>
          <w:sz w:val="24"/>
          <w:szCs w:val="24"/>
        </w:rPr>
      </w:pPr>
    </w:p>
    <w:p w:rsidR="00CA6CFB" w:rsidP="00CA6CFB" w:rsidRDefault="00CA6CFB" w14:paraId="488C50A9" w14:textId="77777777">
      <w:pPr>
        <w:spacing w:after="0" w:line="240" w:lineRule="auto"/>
        <w:rPr>
          <w:rFonts w:ascii="Times New Roman" w:hAnsi="Times New Roman" w:cs="Times New Roman"/>
          <w:sz w:val="24"/>
          <w:szCs w:val="24"/>
        </w:rPr>
      </w:pPr>
      <w:r w:rsidRPr="00CA6CFB">
        <w:rPr>
          <w:rFonts w:ascii="Times New Roman" w:hAnsi="Times New Roman" w:cs="Times New Roman"/>
          <w:sz w:val="24"/>
          <w:szCs w:val="24"/>
        </w:rPr>
        <w:t xml:space="preserve">Any person salvaging a “stinker” shall submit to the </w:t>
      </w:r>
      <w:r w:rsidR="0018135D">
        <w:rPr>
          <w:rFonts w:ascii="Times New Roman" w:hAnsi="Times New Roman" w:cs="Times New Roman"/>
          <w:sz w:val="24"/>
          <w:szCs w:val="24"/>
        </w:rPr>
        <w:t xml:space="preserve">NOAA </w:t>
      </w:r>
      <w:r w:rsidRPr="00CA6CFB">
        <w:rPr>
          <w:rFonts w:ascii="Times New Roman" w:hAnsi="Times New Roman" w:cs="Times New Roman"/>
          <w:sz w:val="24"/>
          <w:szCs w:val="24"/>
        </w:rPr>
        <w:t xml:space="preserve">Assistant Administrator </w:t>
      </w:r>
      <w:r w:rsidR="0018135D">
        <w:rPr>
          <w:rFonts w:ascii="Times New Roman" w:hAnsi="Times New Roman" w:cs="Times New Roman"/>
          <w:sz w:val="24"/>
          <w:szCs w:val="24"/>
        </w:rPr>
        <w:t xml:space="preserve">for Fisheries </w:t>
      </w:r>
      <w:r w:rsidRPr="00CA6CFB">
        <w:rPr>
          <w:rFonts w:ascii="Times New Roman" w:hAnsi="Times New Roman" w:cs="Times New Roman"/>
          <w:sz w:val="24"/>
          <w:szCs w:val="24"/>
        </w:rPr>
        <w:t>or his/her representative an oral or written report describing the circumstances of the salvage within 12 hours of such salvage.</w:t>
      </w:r>
    </w:p>
    <w:p w:rsidR="00CA6CFB" w:rsidP="00CA6CFB" w:rsidRDefault="00CA6CFB" w14:paraId="49FF2E19" w14:textId="77777777">
      <w:pPr>
        <w:spacing w:after="0" w:line="240" w:lineRule="auto"/>
        <w:rPr>
          <w:rFonts w:ascii="Times New Roman" w:hAnsi="Times New Roman" w:cs="Times New Roman"/>
          <w:sz w:val="24"/>
          <w:szCs w:val="24"/>
        </w:rPr>
      </w:pPr>
    </w:p>
    <w:p w:rsidR="00CA6CFB" w:rsidP="00CA6CFB" w:rsidRDefault="00CA6CFB" w14:paraId="37A55F12" w14:textId="12FA2BEA">
      <w:pPr>
        <w:spacing w:after="0" w:line="240" w:lineRule="auto"/>
        <w:rPr>
          <w:rFonts w:ascii="Times New Roman" w:hAnsi="Times New Roman" w:cs="Times New Roman"/>
          <w:sz w:val="24"/>
          <w:szCs w:val="24"/>
        </w:rPr>
      </w:pPr>
      <w:r w:rsidRPr="00CA6CFB">
        <w:rPr>
          <w:rFonts w:ascii="Times New Roman" w:hAnsi="Times New Roman" w:cs="Times New Roman"/>
          <w:sz w:val="24"/>
          <w:szCs w:val="24"/>
        </w:rPr>
        <w:lastRenderedPageBreak/>
        <w:t xml:space="preserve">The reports are to be submitted to the Native American whaling commissions, which then submit them to </w:t>
      </w:r>
      <w:r w:rsidR="0018135D">
        <w:rPr>
          <w:rFonts w:ascii="Times New Roman" w:hAnsi="Times New Roman" w:cs="Times New Roman"/>
          <w:sz w:val="24"/>
          <w:szCs w:val="24"/>
        </w:rPr>
        <w:t>NOAA National Marine Fisheries Service (</w:t>
      </w:r>
      <w:r w:rsidRPr="00CA6CFB">
        <w:rPr>
          <w:rFonts w:ascii="Times New Roman" w:hAnsi="Times New Roman" w:cs="Times New Roman"/>
          <w:sz w:val="24"/>
          <w:szCs w:val="24"/>
        </w:rPr>
        <w:t>NMFS</w:t>
      </w:r>
      <w:r w:rsidR="0018135D">
        <w:rPr>
          <w:rFonts w:ascii="Times New Roman" w:hAnsi="Times New Roman" w:cs="Times New Roman"/>
          <w:sz w:val="24"/>
          <w:szCs w:val="24"/>
        </w:rPr>
        <w:t>)</w:t>
      </w:r>
      <w:r w:rsidRPr="00CA6CFB">
        <w:rPr>
          <w:rFonts w:ascii="Times New Roman" w:hAnsi="Times New Roman" w:cs="Times New Roman"/>
          <w:sz w:val="24"/>
          <w:szCs w:val="24"/>
        </w:rPr>
        <w:t xml:space="preserve">. There are two Native American </w:t>
      </w:r>
      <w:r w:rsidR="009011FA">
        <w:rPr>
          <w:rFonts w:ascii="Times New Roman" w:hAnsi="Times New Roman" w:cs="Times New Roman"/>
          <w:sz w:val="24"/>
          <w:szCs w:val="24"/>
        </w:rPr>
        <w:t>w</w:t>
      </w:r>
      <w:r w:rsidRPr="00CA6CFB">
        <w:rPr>
          <w:rFonts w:ascii="Times New Roman" w:hAnsi="Times New Roman" w:cs="Times New Roman"/>
          <w:sz w:val="24"/>
          <w:szCs w:val="24"/>
        </w:rPr>
        <w:t xml:space="preserve">haling </w:t>
      </w:r>
      <w:r w:rsidR="009011FA">
        <w:rPr>
          <w:rFonts w:ascii="Times New Roman" w:hAnsi="Times New Roman" w:cs="Times New Roman"/>
          <w:sz w:val="24"/>
          <w:szCs w:val="24"/>
        </w:rPr>
        <w:t>c</w:t>
      </w:r>
      <w:r w:rsidRPr="00CA6CFB">
        <w:rPr>
          <w:rFonts w:ascii="Times New Roman" w:hAnsi="Times New Roman" w:cs="Times New Roman"/>
          <w:sz w:val="24"/>
          <w:szCs w:val="24"/>
        </w:rPr>
        <w:t xml:space="preserve">ommissions. These are the Alaska Eskimo Whaling Commission (AEWC), which oversees whaling in the eleven traditional whaling villages in Alaska, and the Makah Whaling Commission, which oversees any whaling activities in Neah Bay, WA on the Makah reservation. Any Makah whale hunt must first satisfy domestic legal requirements; no </w:t>
      </w:r>
      <w:r>
        <w:rPr>
          <w:rFonts w:ascii="Times New Roman" w:hAnsi="Times New Roman" w:cs="Times New Roman"/>
          <w:sz w:val="24"/>
          <w:szCs w:val="24"/>
        </w:rPr>
        <w:t xml:space="preserve">such </w:t>
      </w:r>
      <w:r w:rsidRPr="00CA6CFB">
        <w:rPr>
          <w:rFonts w:ascii="Times New Roman" w:hAnsi="Times New Roman" w:cs="Times New Roman"/>
          <w:sz w:val="24"/>
          <w:szCs w:val="24"/>
        </w:rPr>
        <w:t>hunt is currently authorized.</w:t>
      </w:r>
    </w:p>
    <w:p w:rsidR="00346261" w:rsidP="00CA6CFB" w:rsidRDefault="00346261" w14:paraId="227379D0" w14:textId="77777777">
      <w:pPr>
        <w:spacing w:after="0" w:line="240" w:lineRule="auto"/>
        <w:rPr>
          <w:rFonts w:ascii="Times New Roman" w:hAnsi="Times New Roman" w:cs="Times New Roman"/>
          <w:sz w:val="24"/>
          <w:szCs w:val="24"/>
        </w:rPr>
      </w:pPr>
    </w:p>
    <w:p w:rsidRPr="00BD7237" w:rsidR="00346261" w:rsidP="00346261" w:rsidRDefault="00CA6CFB" w14:paraId="76B48381" w14:textId="77777777">
      <w:pPr>
        <w:pStyle w:val="Heading1"/>
        <w:tabs>
          <w:tab w:val="left" w:pos="360"/>
        </w:tabs>
        <w:spacing w:before="197"/>
        <w:ind w:left="0"/>
        <w:rPr>
          <w:rFonts w:ascii="Times New Roman" w:hAnsi="Times New Roman" w:cs="Times New Roman"/>
        </w:rPr>
      </w:pPr>
      <w:r w:rsidRPr="00CA6CFB">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rPr>
        <w:tab/>
      </w:r>
      <w:r w:rsidRPr="00BD7237" w:rsidR="00346261">
        <w:rPr>
          <w:rFonts w:ascii="Times New Roman" w:hAnsi="Times New Roman" w:cs="Times New Roman"/>
          <w:bCs w:val="0"/>
        </w:rPr>
        <w:t>Indicate how, by whom, and for what purpose the information is to be used. Except for a</w:t>
      </w:r>
      <w:r w:rsidRPr="00BD7237" w:rsidR="00346261">
        <w:rPr>
          <w:rFonts w:ascii="Times New Roman" w:hAnsi="Times New Roman" w:cs="Times New Roman"/>
        </w:rPr>
        <w:t xml:space="preserve"> </w:t>
      </w:r>
      <w:r w:rsidRPr="00BD7237" w:rsidR="00346261">
        <w:rPr>
          <w:rFonts w:ascii="Times New Roman" w:hAnsi="Times New Roman" w:cs="Times New Roman"/>
          <w:bCs w:val="0"/>
        </w:rPr>
        <w:t>new collection, indicate the actual use the agency has made of the information received from the</w:t>
      </w:r>
      <w:r w:rsidRPr="00BD7237" w:rsidR="00346261">
        <w:rPr>
          <w:rFonts w:ascii="Times New Roman" w:hAnsi="Times New Roman" w:cs="Times New Roman"/>
        </w:rPr>
        <w:t xml:space="preserve"> current</w:t>
      </w:r>
      <w:r w:rsidRPr="00BD7237" w:rsidR="00346261">
        <w:rPr>
          <w:rFonts w:ascii="Times New Roman" w:hAnsi="Times New Roman" w:cs="Times New Roman"/>
          <w:spacing w:val="-1"/>
        </w:rPr>
        <w:t xml:space="preserve"> </w:t>
      </w:r>
      <w:r w:rsidRPr="00BD7237" w:rsidR="00346261">
        <w:rPr>
          <w:rFonts w:ascii="Times New Roman" w:hAnsi="Times New Roman" w:cs="Times New Roman"/>
        </w:rPr>
        <w:t>collection.</w:t>
      </w:r>
    </w:p>
    <w:p w:rsidR="00CA6CFB" w:rsidP="00CA6CFB" w:rsidRDefault="00CA6CFB" w14:paraId="65EE8025" w14:textId="0625D1C5">
      <w:pPr>
        <w:spacing w:after="0"/>
        <w:rPr>
          <w:rFonts w:ascii="Times New Roman" w:hAnsi="Times New Roman" w:cs="Times New Roman"/>
          <w:sz w:val="24"/>
          <w:szCs w:val="24"/>
        </w:rPr>
      </w:pPr>
    </w:p>
    <w:p w:rsidR="002F72BD" w:rsidP="002F72BD" w:rsidRDefault="008E634B" w14:paraId="09B6EA74" w14:textId="5DF8BA03">
      <w:pPr>
        <w:spacing w:after="0" w:line="240" w:lineRule="auto"/>
        <w:rPr>
          <w:rFonts w:ascii="Times New Roman" w:hAnsi="Times New Roman" w:cs="Times New Roman"/>
          <w:sz w:val="24"/>
          <w:szCs w:val="24"/>
        </w:rPr>
      </w:pPr>
      <w:r w:rsidRPr="008E634B">
        <w:rPr>
          <w:rFonts w:ascii="Times New Roman" w:hAnsi="Times New Roman" w:cs="Times New Roman"/>
          <w:sz w:val="24"/>
          <w:szCs w:val="24"/>
        </w:rPr>
        <w:t>Whaling captains may report catches by telephone, email, or fax</w:t>
      </w:r>
      <w:r>
        <w:rPr>
          <w:rFonts w:ascii="Times New Roman" w:hAnsi="Times New Roman" w:cs="Times New Roman"/>
          <w:sz w:val="24"/>
          <w:szCs w:val="24"/>
        </w:rPr>
        <w:t xml:space="preserve"> to the AEWC.</w:t>
      </w:r>
      <w:r w:rsidRPr="008E634B">
        <w:rPr>
          <w:rFonts w:ascii="Times New Roman" w:hAnsi="Times New Roman" w:cs="Times New Roman"/>
          <w:sz w:val="24"/>
          <w:szCs w:val="24"/>
        </w:rPr>
        <w:t xml:space="preserve"> </w:t>
      </w:r>
      <w:r w:rsidRPr="002F72BD" w:rsidR="002F72BD">
        <w:rPr>
          <w:rFonts w:ascii="Times New Roman" w:hAnsi="Times New Roman" w:cs="Times New Roman"/>
          <w:sz w:val="24"/>
          <w:szCs w:val="24"/>
        </w:rPr>
        <w:t xml:space="preserve">The reports from the individual whaling captains are used on a daily basis during the whaling seasons by the relevant Native American </w:t>
      </w:r>
      <w:r w:rsidR="006B3691">
        <w:rPr>
          <w:rFonts w:ascii="Times New Roman" w:hAnsi="Times New Roman" w:cs="Times New Roman"/>
          <w:sz w:val="24"/>
          <w:szCs w:val="24"/>
        </w:rPr>
        <w:t>w</w:t>
      </w:r>
      <w:r w:rsidRPr="002F72BD" w:rsidR="002F72BD">
        <w:rPr>
          <w:rFonts w:ascii="Times New Roman" w:hAnsi="Times New Roman" w:cs="Times New Roman"/>
          <w:sz w:val="24"/>
          <w:szCs w:val="24"/>
        </w:rPr>
        <w:t xml:space="preserve">haling </w:t>
      </w:r>
      <w:r w:rsidR="006B3691">
        <w:rPr>
          <w:rFonts w:ascii="Times New Roman" w:hAnsi="Times New Roman" w:cs="Times New Roman"/>
          <w:sz w:val="24"/>
          <w:szCs w:val="24"/>
        </w:rPr>
        <w:t>c</w:t>
      </w:r>
      <w:r w:rsidRPr="002F72BD" w:rsidR="002F72BD">
        <w:rPr>
          <w:rFonts w:ascii="Times New Roman" w:hAnsi="Times New Roman" w:cs="Times New Roman"/>
          <w:sz w:val="24"/>
          <w:szCs w:val="24"/>
        </w:rPr>
        <w:t>ommission to monitor the hunt and ensure that quotas are not exceeded. In addition, the information is reported yearly to the IWC, which uses it to monitor compliance with its regulations. Biological information on the size and sex of the whale, length and sex of any fetus, etc. are used on an “as needed” basis by scientists and by the Scientific Committee of the IWC as part of an ongoing effort to monitor harvested species (bowhead and gray whales) and to understand the population dynamics of both species.</w:t>
      </w:r>
      <w:r>
        <w:rPr>
          <w:rFonts w:ascii="Times New Roman" w:hAnsi="Times New Roman" w:cs="Times New Roman"/>
          <w:sz w:val="24"/>
          <w:szCs w:val="24"/>
        </w:rPr>
        <w:t xml:space="preserve"> </w:t>
      </w:r>
      <w:r w:rsidR="007E3191">
        <w:rPr>
          <w:rFonts w:ascii="Times New Roman" w:hAnsi="Times New Roman" w:cs="Times New Roman"/>
          <w:sz w:val="24"/>
          <w:szCs w:val="24"/>
        </w:rPr>
        <w:t xml:space="preserve">The IWC reporting requirements for aboriginal subsistence whaling have not changed, and thus the requirements </w:t>
      </w:r>
      <w:r w:rsidR="00ED072A">
        <w:rPr>
          <w:rFonts w:ascii="Times New Roman" w:hAnsi="Times New Roman" w:cs="Times New Roman"/>
          <w:sz w:val="24"/>
          <w:szCs w:val="24"/>
        </w:rPr>
        <w:t xml:space="preserve">for this ongoing information collection have not changed over time. </w:t>
      </w:r>
    </w:p>
    <w:p w:rsidR="002F72BD" w:rsidP="002F72BD" w:rsidRDefault="002F72BD" w14:paraId="494D23E8" w14:textId="77777777">
      <w:pPr>
        <w:spacing w:after="0" w:line="240" w:lineRule="auto"/>
        <w:rPr>
          <w:rFonts w:ascii="Times New Roman" w:hAnsi="Times New Roman" w:cs="Times New Roman"/>
          <w:sz w:val="24"/>
          <w:szCs w:val="24"/>
        </w:rPr>
      </w:pPr>
    </w:p>
    <w:p w:rsidR="002F72BD" w:rsidP="002F72BD" w:rsidRDefault="002F72BD" w14:paraId="27C99400" w14:textId="6377C979">
      <w:pPr>
        <w:spacing w:after="0" w:line="240" w:lineRule="auto"/>
        <w:rPr>
          <w:rStyle w:val="Hyperlink"/>
          <w:rFonts w:ascii="Times New Roman" w:hAnsi="Times New Roman" w:cs="Times New Roman"/>
          <w:sz w:val="24"/>
          <w:szCs w:val="24"/>
        </w:rPr>
      </w:pPr>
      <w:r w:rsidRPr="002F72BD">
        <w:rPr>
          <w:rFonts w:ascii="Times New Roman" w:hAnsi="Times New Roman" w:cs="Times New Roman"/>
          <w:sz w:val="24"/>
          <w:szCs w:val="24"/>
        </w:rPr>
        <w:t xml:space="preserve">It is anticipated that the information collected will be disseminated to the public or used to support publicly disseminated information. See response to Question 10 of this Supporting Statement for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r w:rsidRPr="002F72BD">
          <w:rPr>
            <w:rStyle w:val="Hyperlink"/>
            <w:rFonts w:ascii="Times New Roman" w:hAnsi="Times New Roman" w:cs="Times New Roman"/>
            <w:sz w:val="24"/>
            <w:szCs w:val="24"/>
          </w:rPr>
          <w:t>Section 515 of Public Law 106-554.</w:t>
        </w:r>
      </w:hyperlink>
    </w:p>
    <w:p w:rsidR="00346261" w:rsidP="002F72BD" w:rsidRDefault="00346261" w14:paraId="0579212B" w14:textId="77777777">
      <w:pPr>
        <w:spacing w:after="0" w:line="240" w:lineRule="auto"/>
        <w:rPr>
          <w:rFonts w:ascii="Times New Roman" w:hAnsi="Times New Roman" w:cs="Times New Roman"/>
          <w:sz w:val="24"/>
          <w:szCs w:val="24"/>
        </w:rPr>
      </w:pPr>
    </w:p>
    <w:p w:rsidRPr="00BD7237" w:rsidR="00346261" w:rsidP="00346261" w:rsidRDefault="002F72BD" w14:paraId="44BBF44F" w14:textId="77777777">
      <w:pPr>
        <w:pStyle w:val="ListParagraph"/>
        <w:widowControl w:val="0"/>
        <w:tabs>
          <w:tab w:val="left" w:pos="360"/>
        </w:tabs>
        <w:autoSpaceDE w:val="0"/>
        <w:autoSpaceDN w:val="0"/>
        <w:spacing w:before="199" w:after="0" w:line="240" w:lineRule="auto"/>
        <w:ind w:left="0"/>
        <w:contextualSpacing w:val="0"/>
        <w:rPr>
          <w:rFonts w:ascii="Times New Roman" w:hAnsi="Times New Roman" w:cs="Times New Roman"/>
          <w:b/>
          <w:sz w:val="24"/>
          <w:szCs w:val="24"/>
        </w:rPr>
      </w:pPr>
      <w:r>
        <w:rPr>
          <w:rFonts w:ascii="Times New Roman" w:hAnsi="Times New Roman" w:cs="Times New Roman"/>
          <w:b/>
          <w:bCs/>
          <w:sz w:val="24"/>
          <w:szCs w:val="24"/>
        </w:rPr>
        <w:t xml:space="preserve">3. </w:t>
      </w:r>
      <w:r>
        <w:rPr>
          <w:rFonts w:ascii="Times New Roman" w:hAnsi="Times New Roman" w:cs="Times New Roman"/>
          <w:b/>
          <w:bCs/>
          <w:sz w:val="24"/>
          <w:szCs w:val="24"/>
        </w:rPr>
        <w:tab/>
      </w:r>
      <w:r w:rsidRPr="00BD7237" w:rsidR="0034626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346261">
        <w:rPr>
          <w:rFonts w:ascii="Times New Roman" w:hAnsi="Times New Roman" w:cs="Times New Roman"/>
          <w:b/>
          <w:spacing w:val="-6"/>
          <w:sz w:val="24"/>
          <w:szCs w:val="24"/>
        </w:rPr>
        <w:t xml:space="preserve"> </w:t>
      </w:r>
      <w:r w:rsidRPr="00BD7237" w:rsidR="00346261">
        <w:rPr>
          <w:rFonts w:ascii="Times New Roman" w:hAnsi="Times New Roman" w:cs="Times New Roman"/>
          <w:b/>
          <w:sz w:val="24"/>
          <w:szCs w:val="24"/>
        </w:rPr>
        <w:t>burden.</w:t>
      </w:r>
    </w:p>
    <w:p w:rsidR="002F72BD" w:rsidP="002F72BD" w:rsidRDefault="002F72BD" w14:paraId="4E8F2134" w14:textId="6F106822">
      <w:pPr>
        <w:spacing w:after="0" w:line="240" w:lineRule="auto"/>
        <w:rPr>
          <w:rFonts w:ascii="Times New Roman" w:hAnsi="Times New Roman" w:cs="Times New Roman"/>
          <w:b/>
          <w:bCs/>
          <w:sz w:val="24"/>
          <w:szCs w:val="24"/>
        </w:rPr>
      </w:pPr>
    </w:p>
    <w:p w:rsidRPr="002F72BD" w:rsidR="002F72BD" w:rsidP="002F72BD" w:rsidRDefault="002F72BD" w14:paraId="63F9B702" w14:textId="2A04ED77">
      <w:pPr>
        <w:spacing w:after="0" w:line="240" w:lineRule="auto"/>
        <w:rPr>
          <w:rFonts w:ascii="Times New Roman" w:hAnsi="Times New Roman" w:cs="Times New Roman"/>
          <w:sz w:val="24"/>
          <w:szCs w:val="24"/>
        </w:rPr>
      </w:pPr>
      <w:r w:rsidRPr="002F72BD">
        <w:rPr>
          <w:rFonts w:ascii="Times New Roman" w:hAnsi="Times New Roman" w:cs="Times New Roman"/>
          <w:sz w:val="24"/>
          <w:szCs w:val="24"/>
        </w:rPr>
        <w:t>Whaling captains may report catches by telephone, email, or fax. The AEWC currently faxes or emails summaries of whaling activities to NOAA. The basis for adopting these means of collection is pragmatic: given the small number of reporting individuals, any available method for notifying the AEWC of catches is acceptable.</w:t>
      </w:r>
    </w:p>
    <w:p w:rsidR="002F72BD" w:rsidP="002F72BD" w:rsidRDefault="002F72BD" w14:paraId="7DEEAFE0" w14:textId="68893055">
      <w:pPr>
        <w:spacing w:after="0" w:line="240" w:lineRule="auto"/>
        <w:rPr>
          <w:rFonts w:ascii="Times New Roman" w:hAnsi="Times New Roman" w:cs="Times New Roman"/>
          <w:sz w:val="24"/>
          <w:szCs w:val="24"/>
        </w:rPr>
      </w:pPr>
      <w:r w:rsidRPr="002F72BD">
        <w:rPr>
          <w:rFonts w:ascii="Times New Roman" w:hAnsi="Times New Roman" w:cs="Times New Roman"/>
          <w:sz w:val="24"/>
          <w:szCs w:val="24"/>
        </w:rPr>
        <w:t>Because of the remote</w:t>
      </w:r>
      <w:r w:rsidR="00AA2385">
        <w:rPr>
          <w:rFonts w:ascii="Times New Roman" w:hAnsi="Times New Roman" w:cs="Times New Roman"/>
          <w:sz w:val="24"/>
          <w:szCs w:val="24"/>
        </w:rPr>
        <w:t>ness of</w:t>
      </w:r>
      <w:r w:rsidRPr="002F72BD">
        <w:rPr>
          <w:rFonts w:ascii="Times New Roman" w:hAnsi="Times New Roman" w:cs="Times New Roman"/>
          <w:sz w:val="24"/>
          <w:szCs w:val="24"/>
        </w:rPr>
        <w:t xml:space="preserve"> villages in which whaling takes place, however, the use of new information technology to reduce the burden on the public would be effective only to the degree that it is available and affordable to subsistence hunters.</w:t>
      </w:r>
    </w:p>
    <w:p w:rsidR="002F72BD" w:rsidP="002F72BD" w:rsidRDefault="002F72BD" w14:paraId="48DE10A5" w14:textId="77777777">
      <w:pPr>
        <w:spacing w:after="0" w:line="240" w:lineRule="auto"/>
        <w:rPr>
          <w:rFonts w:ascii="Times New Roman" w:hAnsi="Times New Roman" w:cs="Times New Roman"/>
          <w:sz w:val="24"/>
          <w:szCs w:val="24"/>
        </w:rPr>
      </w:pPr>
    </w:p>
    <w:p w:rsidRPr="002F72BD" w:rsidR="002F72BD" w:rsidP="002F72BD" w:rsidRDefault="002F72BD" w14:paraId="0A3175EB" w14:textId="77777777">
      <w:pPr>
        <w:spacing w:after="0" w:line="240" w:lineRule="auto"/>
        <w:rPr>
          <w:rFonts w:ascii="Times New Roman" w:hAnsi="Times New Roman" w:cs="Times New Roman"/>
          <w:sz w:val="24"/>
          <w:szCs w:val="24"/>
        </w:rPr>
      </w:pPr>
      <w:r w:rsidRPr="002F72BD">
        <w:rPr>
          <w:rFonts w:ascii="Times New Roman" w:hAnsi="Times New Roman" w:cs="Times New Roman"/>
          <w:sz w:val="24"/>
          <w:szCs w:val="24"/>
        </w:rPr>
        <w:lastRenderedPageBreak/>
        <w:t>In the past, the Makah whaling operation has been very small-scale; there has been no authorized hunt since one whale was killed in 1999. There would be no limitations on how the information would be submitted if this hunt were to resume.</w:t>
      </w:r>
    </w:p>
    <w:p w:rsidR="00CA6CFB" w:rsidP="00CA6CFB" w:rsidRDefault="00CA6CFB" w14:paraId="26856208" w14:textId="77777777">
      <w:pPr>
        <w:spacing w:after="0"/>
        <w:rPr>
          <w:rFonts w:ascii="Times New Roman" w:hAnsi="Times New Roman" w:cs="Times New Roman"/>
          <w:sz w:val="24"/>
          <w:szCs w:val="24"/>
        </w:rPr>
      </w:pPr>
    </w:p>
    <w:p w:rsidRPr="00346261" w:rsidR="00AA6FF4" w:rsidP="00346261" w:rsidRDefault="00AA6FF4" w14:paraId="660EA672" w14:textId="609000EB">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bCs/>
          <w:sz w:val="24"/>
          <w:szCs w:val="24"/>
        </w:rPr>
        <w:t xml:space="preserve">4. </w:t>
      </w:r>
      <w:r>
        <w:rPr>
          <w:rFonts w:ascii="Times New Roman" w:hAnsi="Times New Roman" w:cs="Times New Roman"/>
          <w:b/>
          <w:bCs/>
          <w:sz w:val="24"/>
          <w:szCs w:val="24"/>
        </w:rPr>
        <w:tab/>
      </w:r>
      <w:r w:rsidRPr="00BD7237" w:rsidR="00346261">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346261">
        <w:rPr>
          <w:rFonts w:ascii="Times New Roman" w:hAnsi="Times New Roman" w:cs="Times New Roman"/>
          <w:b/>
          <w:spacing w:val="-42"/>
          <w:sz w:val="24"/>
          <w:szCs w:val="24"/>
        </w:rPr>
        <w:t xml:space="preserve"> </w:t>
      </w:r>
      <w:r w:rsidRPr="00BD7237" w:rsidR="00346261">
        <w:rPr>
          <w:rFonts w:ascii="Times New Roman" w:hAnsi="Times New Roman" w:cs="Times New Roman"/>
          <w:b/>
          <w:sz w:val="24"/>
          <w:szCs w:val="24"/>
        </w:rPr>
        <w:t>2</w:t>
      </w:r>
    </w:p>
    <w:p w:rsidR="00AA6FF4" w:rsidP="00CA6CFB" w:rsidRDefault="00AA6FF4" w14:paraId="5B143F93" w14:textId="77777777">
      <w:pPr>
        <w:spacing w:after="0"/>
        <w:rPr>
          <w:rFonts w:ascii="Times New Roman" w:hAnsi="Times New Roman" w:cs="Times New Roman"/>
          <w:b/>
          <w:bCs/>
          <w:sz w:val="24"/>
          <w:szCs w:val="24"/>
        </w:rPr>
      </w:pPr>
    </w:p>
    <w:p w:rsidRPr="00AA6FF4" w:rsidR="00AA6FF4" w:rsidP="00AA6FF4" w:rsidRDefault="00AA6FF4" w14:paraId="32D7D447" w14:textId="77777777">
      <w:pPr>
        <w:spacing w:after="0"/>
        <w:rPr>
          <w:rFonts w:ascii="Times New Roman" w:hAnsi="Times New Roman" w:cs="Times New Roman"/>
          <w:bCs/>
          <w:sz w:val="24"/>
          <w:szCs w:val="24"/>
        </w:rPr>
      </w:pPr>
      <w:r w:rsidRPr="00AA6FF4">
        <w:rPr>
          <w:rFonts w:ascii="Times New Roman" w:hAnsi="Times New Roman" w:cs="Times New Roman"/>
          <w:bCs/>
          <w:sz w:val="24"/>
          <w:szCs w:val="24"/>
        </w:rPr>
        <w:t>NOAA is the agency responsible for managing aboriginal subsistence whaling. Therefore, there is no other source for this information, and no other agency requires similar reports.</w:t>
      </w:r>
    </w:p>
    <w:p w:rsidR="00AA6FF4" w:rsidP="00CA6CFB" w:rsidRDefault="00AA6FF4" w14:paraId="1CF77486" w14:textId="77777777">
      <w:pPr>
        <w:spacing w:after="0"/>
        <w:rPr>
          <w:rFonts w:ascii="Times New Roman" w:hAnsi="Times New Roman" w:cs="Times New Roman"/>
          <w:sz w:val="24"/>
          <w:szCs w:val="24"/>
        </w:rPr>
      </w:pPr>
    </w:p>
    <w:p w:rsidRPr="00346261" w:rsidR="00AA6FF4" w:rsidP="00346261" w:rsidRDefault="00AA6FF4" w14:paraId="5C3DEC27" w14:textId="5CCB6886">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bCs/>
          <w:sz w:val="24"/>
          <w:szCs w:val="24"/>
        </w:rPr>
        <w:t xml:space="preserve">5. </w:t>
      </w:r>
      <w:r>
        <w:rPr>
          <w:rFonts w:ascii="Times New Roman" w:hAnsi="Times New Roman" w:cs="Times New Roman"/>
          <w:b/>
          <w:bCs/>
          <w:sz w:val="24"/>
          <w:szCs w:val="24"/>
        </w:rPr>
        <w:tab/>
      </w:r>
      <w:r w:rsidRPr="00BD7237" w:rsidR="00346261">
        <w:rPr>
          <w:rFonts w:ascii="Times New Roman" w:hAnsi="Times New Roman" w:cs="Times New Roman"/>
          <w:b/>
          <w:sz w:val="24"/>
          <w:szCs w:val="24"/>
        </w:rPr>
        <w:t>If the collection of information impacts small businesses or other small entities, describe any methods used to minimize burden.</w:t>
      </w:r>
    </w:p>
    <w:p w:rsidR="00CA6CFB" w:rsidP="00CA6CFB" w:rsidRDefault="00CA6CFB" w14:paraId="4E998C34" w14:textId="77777777">
      <w:pPr>
        <w:spacing w:after="0"/>
        <w:rPr>
          <w:rFonts w:ascii="Times New Roman" w:hAnsi="Times New Roman" w:cs="Times New Roman"/>
          <w:sz w:val="24"/>
          <w:szCs w:val="24"/>
        </w:rPr>
      </w:pPr>
    </w:p>
    <w:p w:rsidR="00AA6FF4" w:rsidP="00AA6FF4" w:rsidRDefault="00AA6FF4" w14:paraId="73A48047" w14:textId="77777777">
      <w:pPr>
        <w:spacing w:after="0"/>
        <w:rPr>
          <w:rFonts w:ascii="Times New Roman" w:hAnsi="Times New Roman" w:cs="Times New Roman"/>
          <w:sz w:val="24"/>
          <w:szCs w:val="24"/>
        </w:rPr>
      </w:pPr>
      <w:r w:rsidRPr="00AA6FF4">
        <w:rPr>
          <w:rFonts w:ascii="Times New Roman" w:hAnsi="Times New Roman" w:cs="Times New Roman"/>
          <w:sz w:val="24"/>
          <w:szCs w:val="24"/>
        </w:rPr>
        <w:t>This collection of information has no impact on small businesses. Whaling is not a business. The meat from aboriginal subsistence whaling cannot be sold. Traditional native handicrafts from bones and baleen can be sold, but the reporting of whaling operations will have no effect on such sales.</w:t>
      </w:r>
    </w:p>
    <w:p w:rsidR="00AA6FF4" w:rsidP="00AA6FF4" w:rsidRDefault="00AA6FF4" w14:paraId="08DA1863" w14:textId="77777777">
      <w:pPr>
        <w:spacing w:after="0"/>
        <w:rPr>
          <w:rFonts w:ascii="Times New Roman" w:hAnsi="Times New Roman" w:cs="Times New Roman"/>
          <w:sz w:val="24"/>
          <w:szCs w:val="24"/>
        </w:rPr>
      </w:pPr>
    </w:p>
    <w:p w:rsidRPr="00AA6FF4" w:rsidR="00AA6FF4" w:rsidP="00AA6FF4" w:rsidRDefault="00AA6FF4" w14:paraId="31E6335B" w14:textId="77777777">
      <w:pPr>
        <w:spacing w:after="0"/>
        <w:rPr>
          <w:rFonts w:ascii="Times New Roman" w:hAnsi="Times New Roman" w:cs="Times New Roman"/>
          <w:sz w:val="24"/>
          <w:szCs w:val="24"/>
        </w:rPr>
      </w:pPr>
      <w:r w:rsidRPr="00AA6FF4">
        <w:rPr>
          <w:rFonts w:ascii="Times New Roman" w:hAnsi="Times New Roman" w:cs="Times New Roman"/>
          <w:sz w:val="24"/>
          <w:szCs w:val="24"/>
        </w:rPr>
        <w:t>The collection of information will affect some tribal governments. The Makah Tribal Council</w:t>
      </w:r>
      <w:r>
        <w:rPr>
          <w:rFonts w:ascii="Times New Roman" w:hAnsi="Times New Roman" w:cs="Times New Roman"/>
          <w:sz w:val="24"/>
          <w:szCs w:val="24"/>
        </w:rPr>
        <w:t xml:space="preserve"> </w:t>
      </w:r>
      <w:r w:rsidRPr="00AA6FF4">
        <w:rPr>
          <w:rFonts w:ascii="Times New Roman" w:hAnsi="Times New Roman" w:cs="Times New Roman"/>
          <w:sz w:val="24"/>
          <w:szCs w:val="24"/>
        </w:rPr>
        <w:t>has been involved in the collection of information about Makah whaling. Although the issue of whaling itself has had a major impact on the Makah Tribal Council due to opposition of anti- whaling groups, this collection of information would not have a significant impact if Makah whaling were to resume. So far, the Makah has killed only one whale under a Whaling Convention Act authorization since the IWC approved its request for a quota in 1997.</w:t>
      </w:r>
    </w:p>
    <w:p w:rsidR="00AA6FF4" w:rsidP="00AA6FF4" w:rsidRDefault="00AA6FF4" w14:paraId="674CF609" w14:textId="77777777">
      <w:pPr>
        <w:spacing w:after="0"/>
        <w:rPr>
          <w:rFonts w:ascii="Times New Roman" w:hAnsi="Times New Roman" w:cs="Times New Roman"/>
          <w:sz w:val="24"/>
          <w:szCs w:val="24"/>
        </w:rPr>
      </w:pPr>
    </w:p>
    <w:p w:rsidRPr="00AA6FF4" w:rsidR="00AA6FF4" w:rsidP="00AA6FF4" w:rsidRDefault="00AA6FF4" w14:paraId="0E879828" w14:textId="77777777">
      <w:pPr>
        <w:spacing w:after="0"/>
        <w:rPr>
          <w:rFonts w:ascii="Times New Roman" w:hAnsi="Times New Roman" w:cs="Times New Roman"/>
          <w:sz w:val="24"/>
          <w:szCs w:val="24"/>
        </w:rPr>
      </w:pPr>
      <w:r w:rsidRPr="00AA6FF4">
        <w:rPr>
          <w:rFonts w:ascii="Times New Roman" w:hAnsi="Times New Roman" w:cs="Times New Roman"/>
          <w:sz w:val="24"/>
          <w:szCs w:val="24"/>
        </w:rPr>
        <w:t>At present, the only authorized whalers belong to the AEWC, to which the subsistence whalers of the 11 villages comprising the AEWC have given authority to regulate their whaling. The reporting burden on the AEWC is considered insignificant. The time required to report is not great, and these entities would need to gather much of the information in any case in order to monitor quota compliance.</w:t>
      </w:r>
    </w:p>
    <w:p w:rsidR="00AA6FF4" w:rsidP="00AA6FF4" w:rsidRDefault="00AA6FF4" w14:paraId="02E4E4B1" w14:textId="77777777">
      <w:pPr>
        <w:spacing w:after="0"/>
        <w:rPr>
          <w:rFonts w:ascii="Times New Roman" w:hAnsi="Times New Roman" w:cs="Times New Roman"/>
          <w:sz w:val="24"/>
          <w:szCs w:val="24"/>
        </w:rPr>
      </w:pPr>
    </w:p>
    <w:p w:rsidRPr="00BD7237" w:rsidR="00346261" w:rsidP="00346261" w:rsidRDefault="00AA6FF4" w14:paraId="24C73BED" w14:textId="77777777">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bCs/>
          <w:sz w:val="24"/>
          <w:szCs w:val="24"/>
        </w:rPr>
        <w:t xml:space="preserve">6. </w:t>
      </w:r>
      <w:r>
        <w:rPr>
          <w:rFonts w:ascii="Times New Roman" w:hAnsi="Times New Roman" w:cs="Times New Roman"/>
          <w:b/>
          <w:bCs/>
          <w:sz w:val="24"/>
          <w:szCs w:val="24"/>
        </w:rPr>
        <w:tab/>
      </w:r>
      <w:r w:rsidRPr="00BD7237" w:rsidR="00346261">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AA6FF4" w:rsidR="00AA6FF4" w:rsidP="00AA6FF4" w:rsidRDefault="00AA6FF4" w14:paraId="284A6436" w14:textId="0A52C273">
      <w:pPr>
        <w:spacing w:after="0"/>
        <w:rPr>
          <w:rFonts w:ascii="Times New Roman" w:hAnsi="Times New Roman" w:cs="Times New Roman"/>
          <w:sz w:val="24"/>
          <w:szCs w:val="24"/>
        </w:rPr>
      </w:pPr>
    </w:p>
    <w:p w:rsidRPr="00AA6FF4" w:rsidR="00AA6FF4" w:rsidP="00AA6FF4" w:rsidRDefault="00AA6FF4" w14:paraId="60927EEE" w14:textId="4A9B946B">
      <w:pPr>
        <w:spacing w:after="0"/>
        <w:rPr>
          <w:rFonts w:ascii="Times New Roman" w:hAnsi="Times New Roman" w:cs="Times New Roman"/>
          <w:sz w:val="24"/>
          <w:szCs w:val="24"/>
        </w:rPr>
      </w:pPr>
      <w:r w:rsidRPr="00AA6FF4">
        <w:rPr>
          <w:rFonts w:ascii="Times New Roman" w:hAnsi="Times New Roman" w:cs="Times New Roman"/>
          <w:sz w:val="24"/>
          <w:szCs w:val="24"/>
        </w:rPr>
        <w:t>If the information were not collected, the U.S. Government would be in violation of its obligations to the IWC. If the information were collected less frequently, quotas might be exceeded inadvertently.</w:t>
      </w:r>
      <w:r w:rsidRPr="006819DF" w:rsidR="006819DF">
        <w:rPr>
          <w:rFonts w:ascii="Times New Roman" w:hAnsi="Times New Roman" w:cs="Times New Roman"/>
          <w:sz w:val="24"/>
          <w:szCs w:val="24"/>
        </w:rPr>
        <w:t xml:space="preserve"> </w:t>
      </w:r>
      <w:r w:rsidRPr="00AA6FF4" w:rsidR="006819DF">
        <w:rPr>
          <w:rFonts w:ascii="Times New Roman" w:hAnsi="Times New Roman" w:cs="Times New Roman"/>
          <w:sz w:val="24"/>
          <w:szCs w:val="24"/>
        </w:rPr>
        <w:t>The most egregious violation could be exceeding the catch limit authorized by the IWC.</w:t>
      </w:r>
    </w:p>
    <w:p w:rsidRPr="00AA6FF4" w:rsidR="00AA6FF4" w:rsidP="00CA6CFB" w:rsidRDefault="00AA6FF4" w14:paraId="6F1C65B9" w14:textId="77777777">
      <w:pPr>
        <w:spacing w:after="0"/>
        <w:rPr>
          <w:rFonts w:ascii="Times New Roman" w:hAnsi="Times New Roman" w:cs="Times New Roman"/>
          <w:b/>
          <w:sz w:val="24"/>
          <w:szCs w:val="24"/>
        </w:rPr>
      </w:pPr>
    </w:p>
    <w:p w:rsidRPr="00346261" w:rsidR="00CA6CFB" w:rsidP="00346261" w:rsidRDefault="00AA6FF4" w14:paraId="2F774E50" w14:textId="3138BD96">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bCs/>
          <w:sz w:val="24"/>
          <w:szCs w:val="24"/>
        </w:rPr>
        <w:t xml:space="preserve">7. </w:t>
      </w:r>
      <w:r>
        <w:rPr>
          <w:rFonts w:ascii="Times New Roman" w:hAnsi="Times New Roman" w:cs="Times New Roman"/>
          <w:b/>
          <w:bCs/>
          <w:sz w:val="24"/>
          <w:szCs w:val="24"/>
        </w:rPr>
        <w:tab/>
      </w:r>
      <w:r w:rsidRPr="00BD7237" w:rsidR="00346261">
        <w:rPr>
          <w:rFonts w:ascii="Times New Roman" w:hAnsi="Times New Roman" w:cs="Times New Roman"/>
          <w:b/>
          <w:sz w:val="24"/>
          <w:szCs w:val="24"/>
        </w:rPr>
        <w:t>Explain any special circumstances that would cause an information collection to be conducted in a manner</w:t>
      </w:r>
      <w:r w:rsidR="00346261">
        <w:rPr>
          <w:rFonts w:ascii="Times New Roman" w:hAnsi="Times New Roman" w:cs="Times New Roman"/>
          <w:b/>
          <w:sz w:val="24"/>
          <w:szCs w:val="24"/>
        </w:rPr>
        <w:t xml:space="preserve"> inconsistent with OMB guidelines.</w:t>
      </w:r>
    </w:p>
    <w:p w:rsidR="00CA6CFB" w:rsidP="00CA6CFB" w:rsidRDefault="00CA6CFB" w14:paraId="0F042051" w14:textId="77777777">
      <w:pPr>
        <w:spacing w:after="0"/>
        <w:rPr>
          <w:rFonts w:ascii="Times New Roman" w:hAnsi="Times New Roman" w:cs="Times New Roman"/>
          <w:sz w:val="24"/>
          <w:szCs w:val="24"/>
        </w:rPr>
      </w:pPr>
    </w:p>
    <w:p w:rsidR="00AA6FF4" w:rsidP="00CA6CFB" w:rsidRDefault="00AA6FF4" w14:paraId="2C588151" w14:textId="21D1170E">
      <w:pPr>
        <w:spacing w:after="0"/>
        <w:rPr>
          <w:rFonts w:ascii="Times New Roman" w:hAnsi="Times New Roman" w:cs="Times New Roman"/>
          <w:sz w:val="24"/>
          <w:szCs w:val="24"/>
        </w:rPr>
      </w:pPr>
      <w:r w:rsidRPr="00AA6FF4">
        <w:rPr>
          <w:rFonts w:ascii="Times New Roman" w:hAnsi="Times New Roman" w:cs="Times New Roman"/>
          <w:sz w:val="24"/>
          <w:szCs w:val="24"/>
        </w:rPr>
        <w:t>Th</w:t>
      </w:r>
      <w:r w:rsidR="00346261">
        <w:rPr>
          <w:rFonts w:ascii="Times New Roman" w:hAnsi="Times New Roman" w:cs="Times New Roman"/>
          <w:sz w:val="24"/>
          <w:szCs w:val="24"/>
        </w:rPr>
        <w:t xml:space="preserve">is </w:t>
      </w:r>
      <w:r w:rsidRPr="00AA6FF4">
        <w:rPr>
          <w:rFonts w:ascii="Times New Roman" w:hAnsi="Times New Roman" w:cs="Times New Roman"/>
          <w:sz w:val="24"/>
          <w:szCs w:val="24"/>
        </w:rPr>
        <w:t>collection of information would be inconsistent with the first two OMB guidelines for information collections (not requiring respondents to report information more often than quarterly and not requiring respondents to prepare a written response in fewer than thirty days after they receive a request). In order to ensure that the quota is not exceeded, whaling captains need to report to the Native American Whaling Commission as soon as a strike is made. The whaling seasons in Alaska are short, and in good years, the small quotas given to each village can be filled within a few days. The collection is otherwise consistent with the OMB guidelines.</w:t>
      </w:r>
    </w:p>
    <w:p w:rsidR="00AA6FF4" w:rsidP="00CA6CFB" w:rsidRDefault="00AA6FF4" w14:paraId="5A65DB9D" w14:textId="77777777">
      <w:pPr>
        <w:spacing w:after="0"/>
        <w:rPr>
          <w:rFonts w:ascii="Times New Roman" w:hAnsi="Times New Roman" w:cs="Times New Roman"/>
          <w:sz w:val="24"/>
          <w:szCs w:val="24"/>
        </w:rPr>
      </w:pPr>
    </w:p>
    <w:p w:rsidRPr="00346261" w:rsidR="00AA6FF4" w:rsidP="00346261" w:rsidRDefault="00AA6FF4" w14:paraId="10A6F20D" w14:textId="4DF2E5EF">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bCs/>
          <w:sz w:val="24"/>
          <w:szCs w:val="24"/>
        </w:rPr>
        <w:t xml:space="preserve">8. </w:t>
      </w:r>
      <w:r>
        <w:rPr>
          <w:rFonts w:ascii="Times New Roman" w:hAnsi="Times New Roman" w:cs="Times New Roman"/>
          <w:b/>
          <w:bCs/>
          <w:sz w:val="24"/>
          <w:szCs w:val="24"/>
        </w:rPr>
        <w:tab/>
      </w:r>
      <w:r w:rsidRPr="00BD7237" w:rsidR="00346261">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A6FF4" w:rsidP="00CA6CFB" w:rsidRDefault="00AA6FF4" w14:paraId="6FA0924B" w14:textId="77777777">
      <w:pPr>
        <w:spacing w:after="0"/>
        <w:rPr>
          <w:rFonts w:ascii="Times New Roman" w:hAnsi="Times New Roman" w:cs="Times New Roman"/>
          <w:b/>
          <w:bCs/>
          <w:sz w:val="24"/>
          <w:szCs w:val="24"/>
        </w:rPr>
      </w:pPr>
    </w:p>
    <w:p w:rsidR="00D43087" w:rsidP="00CA6CFB" w:rsidRDefault="00AA6FF4" w14:paraId="0F5F6A18" w14:textId="34FF304E">
      <w:pPr>
        <w:spacing w:after="0"/>
        <w:rPr>
          <w:rFonts w:ascii="Times New Roman" w:hAnsi="Times New Roman" w:cs="Times New Roman"/>
          <w:bCs/>
          <w:sz w:val="24"/>
          <w:szCs w:val="24"/>
        </w:rPr>
      </w:pPr>
      <w:r w:rsidRPr="00AA6FF4">
        <w:rPr>
          <w:rFonts w:ascii="Times New Roman" w:hAnsi="Times New Roman" w:cs="Times New Roman"/>
          <w:bCs/>
          <w:sz w:val="24"/>
          <w:szCs w:val="24"/>
        </w:rPr>
        <w:t xml:space="preserve">A </w:t>
      </w:r>
      <w:r w:rsidRPr="00AA6FF4">
        <w:rPr>
          <w:rFonts w:ascii="Times New Roman" w:hAnsi="Times New Roman" w:cs="Times New Roman"/>
          <w:bCs/>
          <w:sz w:val="24"/>
          <w:szCs w:val="24"/>
          <w:u w:val="single"/>
        </w:rPr>
        <w:t>Federal Register</w:t>
      </w:r>
      <w:r w:rsidRPr="00AA6FF4">
        <w:rPr>
          <w:rFonts w:ascii="Times New Roman" w:hAnsi="Times New Roman" w:cs="Times New Roman"/>
          <w:bCs/>
          <w:sz w:val="24"/>
          <w:szCs w:val="24"/>
        </w:rPr>
        <w:t xml:space="preserve"> Notice, published on </w:t>
      </w:r>
      <w:r w:rsidR="00890C23">
        <w:rPr>
          <w:rFonts w:ascii="Times New Roman" w:hAnsi="Times New Roman" w:cs="Times New Roman"/>
          <w:bCs/>
          <w:sz w:val="24"/>
          <w:szCs w:val="24"/>
        </w:rPr>
        <w:t>May 28</w:t>
      </w:r>
      <w:r w:rsidRPr="00AA6FF4">
        <w:rPr>
          <w:rFonts w:ascii="Times New Roman" w:hAnsi="Times New Roman" w:cs="Times New Roman"/>
          <w:bCs/>
          <w:sz w:val="24"/>
          <w:szCs w:val="24"/>
        </w:rPr>
        <w:t>, 20</w:t>
      </w:r>
      <w:r w:rsidR="00890C23">
        <w:rPr>
          <w:rFonts w:ascii="Times New Roman" w:hAnsi="Times New Roman" w:cs="Times New Roman"/>
          <w:bCs/>
          <w:sz w:val="24"/>
          <w:szCs w:val="24"/>
        </w:rPr>
        <w:t>21</w:t>
      </w:r>
      <w:r w:rsidRPr="00AA6FF4">
        <w:rPr>
          <w:rFonts w:ascii="Times New Roman" w:hAnsi="Times New Roman" w:cs="Times New Roman"/>
          <w:bCs/>
          <w:sz w:val="24"/>
          <w:szCs w:val="24"/>
        </w:rPr>
        <w:t xml:space="preserve"> (8</w:t>
      </w:r>
      <w:r w:rsidR="00890C23">
        <w:rPr>
          <w:rFonts w:ascii="Times New Roman" w:hAnsi="Times New Roman" w:cs="Times New Roman"/>
          <w:bCs/>
          <w:sz w:val="24"/>
          <w:szCs w:val="24"/>
        </w:rPr>
        <w:t>6</w:t>
      </w:r>
      <w:r w:rsidRPr="00AA6FF4">
        <w:rPr>
          <w:rFonts w:ascii="Times New Roman" w:hAnsi="Times New Roman" w:cs="Times New Roman"/>
          <w:bCs/>
          <w:sz w:val="24"/>
          <w:szCs w:val="24"/>
        </w:rPr>
        <w:t xml:space="preserve"> FR </w:t>
      </w:r>
      <w:r w:rsidRPr="00890C23" w:rsidR="00890C23">
        <w:rPr>
          <w:rFonts w:ascii="Times New Roman" w:hAnsi="Times New Roman" w:cs="Times New Roman"/>
          <w:bCs/>
          <w:sz w:val="24"/>
          <w:szCs w:val="24"/>
        </w:rPr>
        <w:t>28763</w:t>
      </w:r>
      <w:r w:rsidRPr="00AA6FF4">
        <w:rPr>
          <w:rFonts w:ascii="Times New Roman" w:hAnsi="Times New Roman" w:cs="Times New Roman"/>
          <w:bCs/>
          <w:sz w:val="24"/>
          <w:szCs w:val="24"/>
        </w:rPr>
        <w:t xml:space="preserve">) solicited public comments on this renewal. </w:t>
      </w:r>
      <w:r w:rsidR="00346261">
        <w:rPr>
          <w:rFonts w:ascii="Times New Roman" w:hAnsi="Times New Roman" w:cs="Times New Roman"/>
          <w:bCs/>
          <w:sz w:val="24"/>
          <w:szCs w:val="24"/>
        </w:rPr>
        <w:t>One comment was</w:t>
      </w:r>
      <w:r w:rsidRPr="00AA6FF4">
        <w:rPr>
          <w:rFonts w:ascii="Times New Roman" w:hAnsi="Times New Roman" w:cs="Times New Roman"/>
          <w:bCs/>
          <w:sz w:val="24"/>
          <w:szCs w:val="24"/>
        </w:rPr>
        <w:t xml:space="preserve"> received during the public comment period</w:t>
      </w:r>
      <w:r w:rsidR="00346261">
        <w:rPr>
          <w:rFonts w:ascii="Times New Roman" w:hAnsi="Times New Roman" w:cs="Times New Roman"/>
          <w:bCs/>
          <w:sz w:val="24"/>
          <w:szCs w:val="24"/>
        </w:rPr>
        <w:t>, but was not determined to be relevant to the scope of this collection</w:t>
      </w:r>
      <w:r w:rsidR="009011FA">
        <w:rPr>
          <w:rFonts w:ascii="Times New Roman" w:hAnsi="Times New Roman" w:cs="Times New Roman"/>
          <w:bCs/>
          <w:sz w:val="24"/>
          <w:szCs w:val="24"/>
        </w:rPr>
        <w:t>.</w:t>
      </w:r>
    </w:p>
    <w:p w:rsidR="00D43087" w:rsidP="00CA6CFB" w:rsidRDefault="00D43087" w14:paraId="5A75CF51" w14:textId="77777777">
      <w:pPr>
        <w:spacing w:after="0"/>
        <w:rPr>
          <w:rFonts w:ascii="Times New Roman" w:hAnsi="Times New Roman" w:cs="Times New Roman"/>
          <w:bCs/>
          <w:sz w:val="24"/>
          <w:szCs w:val="24"/>
        </w:rPr>
      </w:pPr>
    </w:p>
    <w:p w:rsidR="00D43087" w:rsidP="00CA6CFB" w:rsidRDefault="00D43087" w14:paraId="749F43E5" w14:textId="0F5F4AE1">
      <w:pPr>
        <w:spacing w:after="0"/>
        <w:rPr>
          <w:rFonts w:ascii="Times New Roman" w:hAnsi="Times New Roman" w:cs="Times New Roman"/>
          <w:bCs/>
          <w:sz w:val="24"/>
          <w:szCs w:val="24"/>
        </w:rPr>
      </w:pPr>
      <w:r w:rsidRPr="00D43087">
        <w:rPr>
          <w:rFonts w:ascii="Times New Roman" w:hAnsi="Times New Roman" w:cs="Times New Roman"/>
          <w:bCs/>
          <w:sz w:val="24"/>
          <w:szCs w:val="24"/>
        </w:rPr>
        <w:t xml:space="preserve">The last formal consultation with the AEWC on reporting requirements was in </w:t>
      </w:r>
      <w:r w:rsidR="009011FA">
        <w:rPr>
          <w:rFonts w:ascii="Times New Roman" w:hAnsi="Times New Roman" w:cs="Times New Roman"/>
          <w:bCs/>
          <w:sz w:val="24"/>
          <w:szCs w:val="24"/>
        </w:rPr>
        <w:t>2019</w:t>
      </w:r>
      <w:r w:rsidRPr="00D43087">
        <w:rPr>
          <w:rFonts w:ascii="Times New Roman" w:hAnsi="Times New Roman" w:cs="Times New Roman"/>
          <w:bCs/>
          <w:sz w:val="24"/>
          <w:szCs w:val="24"/>
        </w:rPr>
        <w:t>, when the most recent Cooperative Agreement was signed. NOAA last informally consulted with the AEWC in 20</w:t>
      </w:r>
      <w:r w:rsidR="00A41346">
        <w:rPr>
          <w:rFonts w:ascii="Times New Roman" w:hAnsi="Times New Roman" w:cs="Times New Roman"/>
          <w:bCs/>
          <w:sz w:val="24"/>
          <w:szCs w:val="24"/>
        </w:rPr>
        <w:t>21</w:t>
      </w:r>
      <w:r w:rsidRPr="00D43087">
        <w:rPr>
          <w:rFonts w:ascii="Times New Roman" w:hAnsi="Times New Roman" w:cs="Times New Roman"/>
          <w:bCs/>
          <w:sz w:val="24"/>
          <w:szCs w:val="24"/>
        </w:rPr>
        <w:t>. The existing reporting format was devised by the AEWC and they are free to change the format.</w:t>
      </w:r>
    </w:p>
    <w:p w:rsidR="00D43087" w:rsidP="00CA6CFB" w:rsidRDefault="00D43087" w14:paraId="1CFC907E" w14:textId="77777777">
      <w:pPr>
        <w:spacing w:after="0"/>
        <w:rPr>
          <w:rFonts w:ascii="Times New Roman" w:hAnsi="Times New Roman" w:cs="Times New Roman"/>
          <w:bCs/>
          <w:sz w:val="24"/>
          <w:szCs w:val="24"/>
        </w:rPr>
      </w:pPr>
    </w:p>
    <w:p w:rsidR="00D43087" w:rsidP="00CA6CFB" w:rsidRDefault="00D43087" w14:paraId="2040059F" w14:textId="45D4A090">
      <w:pPr>
        <w:spacing w:after="0"/>
        <w:rPr>
          <w:rFonts w:ascii="Times New Roman" w:hAnsi="Times New Roman" w:cs="Times New Roman"/>
          <w:sz w:val="24"/>
          <w:szCs w:val="24"/>
        </w:rPr>
      </w:pPr>
      <w:r w:rsidRPr="00D43087">
        <w:rPr>
          <w:rFonts w:ascii="Times New Roman" w:hAnsi="Times New Roman" w:cs="Times New Roman"/>
          <w:sz w:val="24"/>
          <w:szCs w:val="24"/>
        </w:rPr>
        <w:t>NOAA last informally consulted with the Makah Tribe in 20</w:t>
      </w:r>
      <w:r w:rsidR="008307BF">
        <w:rPr>
          <w:rFonts w:ascii="Times New Roman" w:hAnsi="Times New Roman" w:cs="Times New Roman"/>
          <w:sz w:val="24"/>
          <w:szCs w:val="24"/>
        </w:rPr>
        <w:t>21</w:t>
      </w:r>
      <w:r w:rsidRPr="00D43087">
        <w:rPr>
          <w:rFonts w:ascii="Times New Roman" w:hAnsi="Times New Roman" w:cs="Times New Roman"/>
          <w:sz w:val="24"/>
          <w:szCs w:val="24"/>
        </w:rPr>
        <w:t xml:space="preserve">. </w:t>
      </w:r>
      <w:r w:rsidR="008307BF">
        <w:rPr>
          <w:rFonts w:ascii="Times New Roman" w:hAnsi="Times New Roman" w:cs="Times New Roman"/>
          <w:sz w:val="24"/>
          <w:szCs w:val="24"/>
        </w:rPr>
        <w:t>The Tribe</w:t>
      </w:r>
      <w:r w:rsidRPr="00D43087">
        <w:rPr>
          <w:rFonts w:ascii="Times New Roman" w:hAnsi="Times New Roman" w:cs="Times New Roman"/>
          <w:sz w:val="24"/>
          <w:szCs w:val="24"/>
        </w:rPr>
        <w:t xml:space="preserve"> agreed to provide the information needed by the IWC and contained in this collection of information if they resumed whaling activities. NOAA would consult with the Makah Tribe prior to any resumption of whaling. NOAA last formally consulted with the Makah Tribal Council</w:t>
      </w:r>
      <w:r w:rsidR="008307BF">
        <w:rPr>
          <w:rFonts w:ascii="Times New Roman" w:hAnsi="Times New Roman" w:cs="Times New Roman"/>
          <w:sz w:val="24"/>
          <w:szCs w:val="24"/>
        </w:rPr>
        <w:t xml:space="preserve"> on whaling activity reporting requirements</w:t>
      </w:r>
      <w:r w:rsidRPr="00D43087">
        <w:rPr>
          <w:rFonts w:ascii="Times New Roman" w:hAnsi="Times New Roman" w:cs="Times New Roman"/>
          <w:sz w:val="24"/>
          <w:szCs w:val="24"/>
        </w:rPr>
        <w:t xml:space="preserve"> in 2001 when the last cooperative agreement was signed with regard to whaling.</w:t>
      </w:r>
    </w:p>
    <w:p w:rsidR="00D43087" w:rsidP="00CA6CFB" w:rsidRDefault="00D43087" w14:paraId="5324620D" w14:textId="77777777">
      <w:pPr>
        <w:spacing w:after="0"/>
        <w:rPr>
          <w:rFonts w:ascii="Times New Roman" w:hAnsi="Times New Roman" w:cs="Times New Roman"/>
          <w:sz w:val="24"/>
          <w:szCs w:val="24"/>
        </w:rPr>
      </w:pPr>
    </w:p>
    <w:p w:rsidRPr="00D43087" w:rsidR="00D43087" w:rsidP="00D43087" w:rsidRDefault="00D43087" w14:paraId="35D27CE4" w14:textId="0188FA2C">
      <w:pPr>
        <w:spacing w:after="0"/>
        <w:rPr>
          <w:rFonts w:ascii="Times New Roman" w:hAnsi="Times New Roman" w:cs="Times New Roman"/>
          <w:sz w:val="24"/>
          <w:szCs w:val="24"/>
        </w:rPr>
      </w:pPr>
      <w:r w:rsidRPr="00D43087">
        <w:rPr>
          <w:rFonts w:ascii="Times New Roman" w:hAnsi="Times New Roman" w:cs="Times New Roman"/>
          <w:sz w:val="24"/>
          <w:szCs w:val="24"/>
        </w:rPr>
        <w:t xml:space="preserve">There is a great deal of contact between NOAA and both Native American </w:t>
      </w:r>
      <w:r w:rsidR="009011FA">
        <w:rPr>
          <w:rFonts w:ascii="Times New Roman" w:hAnsi="Times New Roman" w:cs="Times New Roman"/>
          <w:sz w:val="24"/>
          <w:szCs w:val="24"/>
        </w:rPr>
        <w:t>w</w:t>
      </w:r>
      <w:r w:rsidRPr="00D43087">
        <w:rPr>
          <w:rFonts w:ascii="Times New Roman" w:hAnsi="Times New Roman" w:cs="Times New Roman"/>
          <w:sz w:val="24"/>
          <w:szCs w:val="24"/>
        </w:rPr>
        <w:t xml:space="preserve">haling </w:t>
      </w:r>
      <w:r w:rsidR="009011FA">
        <w:rPr>
          <w:rFonts w:ascii="Times New Roman" w:hAnsi="Times New Roman" w:cs="Times New Roman"/>
          <w:sz w:val="24"/>
          <w:szCs w:val="24"/>
        </w:rPr>
        <w:t>c</w:t>
      </w:r>
      <w:r w:rsidRPr="00D43087">
        <w:rPr>
          <w:rFonts w:ascii="Times New Roman" w:hAnsi="Times New Roman" w:cs="Times New Roman"/>
          <w:sz w:val="24"/>
          <w:szCs w:val="24"/>
        </w:rPr>
        <w:t>ommissions in which any problems in reporting can be addressed as they arise.</w:t>
      </w:r>
    </w:p>
    <w:p w:rsidR="00D43087" w:rsidP="00CA6CFB" w:rsidRDefault="00D43087" w14:paraId="670E0D71" w14:textId="77777777">
      <w:pPr>
        <w:spacing w:after="0"/>
        <w:rPr>
          <w:rFonts w:ascii="Times New Roman" w:hAnsi="Times New Roman" w:cs="Times New Roman"/>
          <w:sz w:val="24"/>
          <w:szCs w:val="24"/>
        </w:rPr>
      </w:pPr>
    </w:p>
    <w:p w:rsidRPr="00BD7237" w:rsidR="00346261" w:rsidP="00346261" w:rsidRDefault="00D43087" w14:paraId="547829E5" w14:textId="77777777">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bCs/>
          <w:sz w:val="24"/>
          <w:szCs w:val="24"/>
        </w:rPr>
        <w:t xml:space="preserve">9. </w:t>
      </w:r>
      <w:r>
        <w:rPr>
          <w:rFonts w:ascii="Times New Roman" w:hAnsi="Times New Roman" w:cs="Times New Roman"/>
          <w:b/>
          <w:bCs/>
          <w:sz w:val="24"/>
          <w:szCs w:val="24"/>
        </w:rPr>
        <w:tab/>
      </w:r>
      <w:r w:rsidRPr="00BD7237" w:rsidR="00346261">
        <w:rPr>
          <w:rFonts w:ascii="Times New Roman" w:hAnsi="Times New Roman" w:cs="Times New Roman"/>
          <w:b/>
          <w:sz w:val="24"/>
          <w:szCs w:val="24"/>
        </w:rPr>
        <w:t>Explain any decision to provide any payment or gift to respondents, other than remuneration of contractors or grantees.</w:t>
      </w:r>
    </w:p>
    <w:p w:rsidR="00D43087" w:rsidP="00CA6CFB" w:rsidRDefault="00D43087" w14:paraId="62EF18D6" w14:textId="20EC08EA">
      <w:pPr>
        <w:spacing w:after="0"/>
        <w:rPr>
          <w:rFonts w:ascii="Times New Roman" w:hAnsi="Times New Roman" w:cs="Times New Roman"/>
          <w:bCs/>
          <w:sz w:val="24"/>
          <w:szCs w:val="24"/>
        </w:rPr>
      </w:pPr>
    </w:p>
    <w:p w:rsidRPr="00D43087" w:rsidR="00D43087" w:rsidP="00D43087" w:rsidRDefault="00D43087" w14:paraId="0998AE3A" w14:textId="77777777">
      <w:pPr>
        <w:spacing w:after="0"/>
        <w:rPr>
          <w:rFonts w:ascii="Times New Roman" w:hAnsi="Times New Roman" w:cs="Times New Roman"/>
          <w:bCs/>
          <w:sz w:val="24"/>
          <w:szCs w:val="24"/>
        </w:rPr>
      </w:pPr>
      <w:r w:rsidRPr="00D43087">
        <w:rPr>
          <w:rFonts w:ascii="Times New Roman" w:hAnsi="Times New Roman" w:cs="Times New Roman"/>
          <w:bCs/>
          <w:sz w:val="24"/>
          <w:szCs w:val="24"/>
        </w:rPr>
        <w:t>No payments or gifts to respondents is offered or considered.</w:t>
      </w:r>
    </w:p>
    <w:p w:rsidR="00D43087" w:rsidP="00CA6CFB" w:rsidRDefault="00D43087" w14:paraId="41608A70" w14:textId="77777777">
      <w:pPr>
        <w:spacing w:after="0"/>
        <w:rPr>
          <w:rFonts w:ascii="Times New Roman" w:hAnsi="Times New Roman" w:cs="Times New Roman"/>
          <w:sz w:val="24"/>
          <w:szCs w:val="24"/>
        </w:rPr>
      </w:pPr>
    </w:p>
    <w:p w:rsidRPr="00BD7237" w:rsidR="00346261" w:rsidP="00346261" w:rsidRDefault="00346261" w14:paraId="4496087E" w14:textId="4329D84D">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10. </w:t>
      </w:r>
      <w:r w:rsidRPr="00BD7237">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w:t>
      </w:r>
      <w:r w:rsidRPr="00BD7237">
        <w:rPr>
          <w:rFonts w:ascii="Times New Roman" w:hAnsi="Times New Roman" w:cs="Times New Roman"/>
          <w:b/>
          <w:sz w:val="24"/>
          <w:szCs w:val="24"/>
        </w:rPr>
        <w:lastRenderedPageBreak/>
        <w:t>described here.</w:t>
      </w:r>
    </w:p>
    <w:p w:rsidR="00D43087" w:rsidP="00CA6CFB" w:rsidRDefault="00D43087" w14:paraId="6A18524D" w14:textId="375BCA5B">
      <w:pPr>
        <w:spacing w:after="0"/>
        <w:rPr>
          <w:rFonts w:ascii="Times New Roman" w:hAnsi="Times New Roman" w:cs="Times New Roman"/>
          <w:b/>
          <w:bCs/>
          <w:sz w:val="24"/>
          <w:szCs w:val="24"/>
        </w:rPr>
      </w:pPr>
    </w:p>
    <w:p w:rsidR="00D43087" w:rsidP="00D43087" w:rsidRDefault="00D43087" w14:paraId="421A44BD" w14:textId="77777777">
      <w:pPr>
        <w:spacing w:after="0"/>
        <w:rPr>
          <w:rFonts w:ascii="Times New Roman" w:hAnsi="Times New Roman" w:cs="Times New Roman"/>
          <w:sz w:val="24"/>
          <w:szCs w:val="24"/>
        </w:rPr>
      </w:pPr>
      <w:r w:rsidRPr="00D43087">
        <w:rPr>
          <w:rFonts w:ascii="Times New Roman" w:hAnsi="Times New Roman" w:cs="Times New Roman"/>
          <w:sz w:val="24"/>
          <w:szCs w:val="24"/>
        </w:rPr>
        <w:t>Confidentiality of the information provided cannot be assured. The summaries of the information are reported to the International Whaling Commission and are a matter of international record.</w:t>
      </w:r>
      <w:r>
        <w:rPr>
          <w:rFonts w:ascii="Times New Roman" w:hAnsi="Times New Roman" w:cs="Times New Roman"/>
          <w:sz w:val="24"/>
          <w:szCs w:val="24"/>
        </w:rPr>
        <w:t xml:space="preserve"> </w:t>
      </w:r>
      <w:r w:rsidRPr="00D43087">
        <w:rPr>
          <w:rFonts w:ascii="Times New Roman" w:hAnsi="Times New Roman" w:cs="Times New Roman"/>
          <w:sz w:val="24"/>
          <w:szCs w:val="24"/>
        </w:rPr>
        <w:t>The individual reports are releasable under the Freedom of Information Act. However, the</w:t>
      </w:r>
      <w:r>
        <w:rPr>
          <w:rFonts w:ascii="Times New Roman" w:hAnsi="Times New Roman" w:cs="Times New Roman"/>
          <w:sz w:val="24"/>
          <w:szCs w:val="24"/>
        </w:rPr>
        <w:t xml:space="preserve"> </w:t>
      </w:r>
      <w:r w:rsidRPr="00D43087">
        <w:rPr>
          <w:rFonts w:ascii="Times New Roman" w:hAnsi="Times New Roman" w:cs="Times New Roman"/>
          <w:sz w:val="24"/>
          <w:szCs w:val="24"/>
        </w:rPr>
        <w:t>Native American Whaling Commission has not identified confidentiality of the data supplied under this collection of information as an issue.</w:t>
      </w:r>
    </w:p>
    <w:p w:rsidR="00D43087" w:rsidP="00D43087" w:rsidRDefault="00D43087" w14:paraId="04CBEEAA" w14:textId="77777777">
      <w:pPr>
        <w:spacing w:after="0"/>
        <w:rPr>
          <w:rFonts w:ascii="Times New Roman" w:hAnsi="Times New Roman" w:cs="Times New Roman"/>
          <w:sz w:val="24"/>
          <w:szCs w:val="24"/>
        </w:rPr>
      </w:pPr>
    </w:p>
    <w:p w:rsidRPr="00D43087" w:rsidR="00D43087" w:rsidP="00D43087" w:rsidRDefault="00D43087" w14:paraId="1E8FA7BB" w14:textId="77777777">
      <w:pPr>
        <w:spacing w:after="0"/>
        <w:rPr>
          <w:rFonts w:ascii="Times New Roman" w:hAnsi="Times New Roman" w:cs="Times New Roman"/>
          <w:sz w:val="24"/>
          <w:szCs w:val="24"/>
        </w:rPr>
      </w:pPr>
      <w:r w:rsidRPr="00D43087">
        <w:rPr>
          <w:rFonts w:ascii="Times New Roman" w:hAnsi="Times New Roman" w:cs="Times New Roman"/>
          <w:sz w:val="24"/>
          <w:szCs w:val="24"/>
        </w:rPr>
        <w:t>The AEWC provides NOAA with the names of the whaling captains and the approximate location of strikes. Because the ice conditions vary each year and whale migration patterns are unpredictable at a small scale, releasing information on location of strikes does not reveal any “secrets” about good places to find whales.</w:t>
      </w:r>
    </w:p>
    <w:p w:rsidR="00D43087" w:rsidP="00D43087" w:rsidRDefault="00D43087" w14:paraId="08227EB7" w14:textId="77777777">
      <w:pPr>
        <w:spacing w:after="0"/>
        <w:rPr>
          <w:rFonts w:ascii="Times New Roman" w:hAnsi="Times New Roman" w:cs="Times New Roman"/>
          <w:sz w:val="24"/>
          <w:szCs w:val="24"/>
        </w:rPr>
      </w:pPr>
    </w:p>
    <w:p w:rsidRPr="00D43087" w:rsidR="00D43087" w:rsidP="00D43087" w:rsidRDefault="00D43087" w14:paraId="2E63D46D" w14:textId="77777777">
      <w:pPr>
        <w:spacing w:after="0"/>
        <w:rPr>
          <w:rFonts w:ascii="Times New Roman" w:hAnsi="Times New Roman" w:cs="Times New Roman"/>
          <w:sz w:val="24"/>
          <w:szCs w:val="24"/>
        </w:rPr>
      </w:pPr>
      <w:r w:rsidRPr="00D43087">
        <w:rPr>
          <w:rFonts w:ascii="Times New Roman" w:hAnsi="Times New Roman" w:cs="Times New Roman"/>
          <w:sz w:val="24"/>
          <w:szCs w:val="24"/>
        </w:rPr>
        <w:t>The public watches the Makah closely. If the Makah were to resume whaling, the location of any strike would be well known.</w:t>
      </w:r>
    </w:p>
    <w:p w:rsidR="00D43087" w:rsidP="00D43087" w:rsidRDefault="00D43087" w14:paraId="46D917F0" w14:textId="77777777">
      <w:pPr>
        <w:spacing w:after="0"/>
        <w:rPr>
          <w:rFonts w:ascii="Times New Roman" w:hAnsi="Times New Roman" w:cs="Times New Roman"/>
          <w:sz w:val="24"/>
          <w:szCs w:val="24"/>
        </w:rPr>
      </w:pPr>
    </w:p>
    <w:p w:rsidRPr="00BD7237" w:rsidR="00346261" w:rsidP="00346261" w:rsidRDefault="00346261" w14:paraId="1AAE076C" w14:textId="65204F5D">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11. </w:t>
      </w: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43087" w:rsidP="00D43087" w:rsidRDefault="00D43087" w14:paraId="4AF5D1F0" w14:textId="23919B92">
      <w:pPr>
        <w:spacing w:after="0"/>
        <w:rPr>
          <w:rFonts w:ascii="Times New Roman" w:hAnsi="Times New Roman" w:cs="Times New Roman"/>
          <w:b/>
          <w:bCs/>
          <w:sz w:val="24"/>
          <w:szCs w:val="24"/>
        </w:rPr>
      </w:pPr>
    </w:p>
    <w:p w:rsidR="00D43087" w:rsidP="00D43087" w:rsidRDefault="00D43087" w14:paraId="5383C25F" w14:textId="77777777">
      <w:pPr>
        <w:spacing w:after="0"/>
        <w:rPr>
          <w:rFonts w:ascii="Times New Roman" w:hAnsi="Times New Roman" w:cs="Times New Roman"/>
          <w:sz w:val="24"/>
          <w:szCs w:val="24"/>
        </w:rPr>
      </w:pPr>
      <w:r w:rsidRPr="00D43087">
        <w:rPr>
          <w:rFonts w:ascii="Times New Roman" w:hAnsi="Times New Roman" w:cs="Times New Roman"/>
          <w:sz w:val="24"/>
          <w:szCs w:val="24"/>
        </w:rPr>
        <w:t>There are no questions of a sensitive nature required by these regulations.</w:t>
      </w:r>
    </w:p>
    <w:p w:rsidR="00D43087" w:rsidP="00D43087" w:rsidRDefault="00D43087" w14:paraId="00C49CB8" w14:textId="77777777">
      <w:pPr>
        <w:spacing w:after="0"/>
        <w:rPr>
          <w:rFonts w:ascii="Times New Roman" w:hAnsi="Times New Roman" w:cs="Times New Roman"/>
          <w:sz w:val="24"/>
          <w:szCs w:val="24"/>
        </w:rPr>
      </w:pPr>
    </w:p>
    <w:p w:rsidRPr="00346261" w:rsidR="00D43087" w:rsidP="00346261" w:rsidRDefault="00346261" w14:paraId="11BCE908" w14:textId="329EBFC6">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12. </w:t>
      </w:r>
      <w:r w:rsidRPr="00BD7237">
        <w:rPr>
          <w:rFonts w:ascii="Times New Roman" w:hAnsi="Times New Roman" w:cs="Times New Roman"/>
          <w:b/>
          <w:sz w:val="24"/>
          <w:szCs w:val="24"/>
        </w:rPr>
        <w:t>Provide estimates of the hour burden of the collection of information.</w:t>
      </w:r>
    </w:p>
    <w:p w:rsidR="00D43087" w:rsidP="00D43087" w:rsidRDefault="00D43087" w14:paraId="17449580" w14:textId="77777777">
      <w:pPr>
        <w:spacing w:after="0"/>
        <w:rPr>
          <w:rFonts w:ascii="Times New Roman" w:hAnsi="Times New Roman" w:cs="Times New Roman"/>
          <w:b/>
          <w:bCs/>
          <w:sz w:val="24"/>
          <w:szCs w:val="24"/>
        </w:rPr>
      </w:pPr>
    </w:p>
    <w:tbl>
      <w:tblPr>
        <w:tblW w:w="11160" w:type="dxa"/>
        <w:tblInd w:w="-825" w:type="dxa"/>
        <w:tblCellMar>
          <w:left w:w="0" w:type="dxa"/>
          <w:right w:w="0" w:type="dxa"/>
        </w:tblCellMar>
        <w:tblLook w:val="04A0" w:firstRow="1" w:lastRow="0" w:firstColumn="1" w:lastColumn="0" w:noHBand="0" w:noVBand="1"/>
      </w:tblPr>
      <w:tblGrid>
        <w:gridCol w:w="1137"/>
        <w:gridCol w:w="1073"/>
        <w:gridCol w:w="1696"/>
        <w:gridCol w:w="1137"/>
        <w:gridCol w:w="1515"/>
        <w:gridCol w:w="1542"/>
        <w:gridCol w:w="1080"/>
        <w:gridCol w:w="1080"/>
        <w:gridCol w:w="900"/>
      </w:tblGrid>
      <w:tr w:rsidRPr="007871B5" w:rsidR="00BE2E5C" w:rsidTr="00BE2E5C" w14:paraId="6F7903FC" w14:textId="77777777">
        <w:trPr>
          <w:trHeight w:val="300"/>
        </w:trPr>
        <w:tc>
          <w:tcPr>
            <w:tcW w:w="1137" w:type="dxa"/>
            <w:tcBorders>
              <w:top w:val="single" w:color="000000" w:sz="12" w:space="0"/>
              <w:left w:val="single" w:color="000000" w:sz="12"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871B5" w:rsidR="007871B5" w:rsidP="007871B5" w:rsidRDefault="007871B5" w14:paraId="0F2FFFF0" w14:textId="77777777">
            <w:pPr>
              <w:spacing w:after="0" w:line="240" w:lineRule="auto"/>
              <w:jc w:val="center"/>
              <w:rPr>
                <w:rFonts w:ascii="Times New Roman" w:hAnsi="Times New Roman" w:eastAsia="Times New Roman" w:cs="Times New Roman"/>
                <w:b/>
                <w:bCs/>
                <w:color w:val="000000"/>
                <w:sz w:val="16"/>
                <w:szCs w:val="16"/>
              </w:rPr>
            </w:pPr>
            <w:r w:rsidRPr="007871B5">
              <w:rPr>
                <w:rFonts w:ascii="Times New Roman" w:hAnsi="Times New Roman" w:eastAsia="Times New Roman" w:cs="Times New Roman"/>
                <w:b/>
                <w:bCs/>
                <w:color w:val="000000"/>
                <w:sz w:val="16"/>
                <w:szCs w:val="16"/>
              </w:rPr>
              <w:t>Information Collection</w:t>
            </w:r>
          </w:p>
        </w:tc>
        <w:tc>
          <w:tcPr>
            <w:tcW w:w="1073"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871B5" w:rsidR="007871B5" w:rsidP="007871B5" w:rsidRDefault="007871B5" w14:paraId="3F7A57B4" w14:textId="77777777">
            <w:pPr>
              <w:spacing w:after="0" w:line="240" w:lineRule="auto"/>
              <w:jc w:val="center"/>
              <w:rPr>
                <w:rFonts w:ascii="Times New Roman" w:hAnsi="Times New Roman" w:eastAsia="Times New Roman" w:cs="Times New Roman"/>
                <w:b/>
                <w:bCs/>
                <w:color w:val="000000"/>
                <w:sz w:val="16"/>
                <w:szCs w:val="16"/>
              </w:rPr>
            </w:pPr>
            <w:r w:rsidRPr="007871B5">
              <w:rPr>
                <w:rFonts w:ascii="Times New Roman" w:hAnsi="Times New Roman" w:eastAsia="Times New Roman" w:cs="Times New Roman"/>
                <w:b/>
                <w:bCs/>
                <w:color w:val="000000"/>
                <w:sz w:val="16"/>
                <w:szCs w:val="16"/>
              </w:rPr>
              <w:t>Type of Respondent (e.g., Occupational Title)</w:t>
            </w:r>
          </w:p>
        </w:tc>
        <w:tc>
          <w:tcPr>
            <w:tcW w:w="1696"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871B5" w:rsidR="007871B5" w:rsidP="007871B5" w:rsidRDefault="007871B5" w14:paraId="53837319" w14:textId="77777777">
            <w:pPr>
              <w:spacing w:after="0" w:line="240" w:lineRule="auto"/>
              <w:jc w:val="center"/>
              <w:rPr>
                <w:rFonts w:ascii="Times New Roman" w:hAnsi="Times New Roman" w:eastAsia="Times New Roman" w:cs="Times New Roman"/>
                <w:b/>
                <w:bCs/>
                <w:color w:val="000000"/>
                <w:sz w:val="16"/>
                <w:szCs w:val="16"/>
              </w:rPr>
            </w:pPr>
            <w:r w:rsidRPr="007871B5">
              <w:rPr>
                <w:rFonts w:ascii="Times New Roman" w:hAnsi="Times New Roman" w:eastAsia="Times New Roman" w:cs="Times New Roman"/>
                <w:b/>
                <w:bCs/>
                <w:color w:val="000000"/>
                <w:sz w:val="16"/>
                <w:szCs w:val="16"/>
              </w:rPr>
              <w:t># of Respondents / Year</w:t>
            </w:r>
            <w:r w:rsidRPr="007871B5">
              <w:rPr>
                <w:rFonts w:ascii="Times New Roman" w:hAnsi="Times New Roman" w:eastAsia="Times New Roman" w:cs="Times New Roman"/>
                <w:b/>
                <w:bCs/>
                <w:color w:val="000000"/>
                <w:sz w:val="16"/>
                <w:szCs w:val="16"/>
              </w:rPr>
              <w:br/>
              <w:t>(a)</w:t>
            </w:r>
          </w:p>
        </w:tc>
        <w:tc>
          <w:tcPr>
            <w:tcW w:w="1137"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871B5" w:rsidR="007871B5" w:rsidP="007871B5" w:rsidRDefault="007871B5" w14:paraId="74E376B2" w14:textId="77777777">
            <w:pPr>
              <w:spacing w:after="0" w:line="240" w:lineRule="auto"/>
              <w:jc w:val="center"/>
              <w:rPr>
                <w:rFonts w:ascii="Times New Roman" w:hAnsi="Times New Roman" w:eastAsia="Times New Roman" w:cs="Times New Roman"/>
                <w:b/>
                <w:bCs/>
                <w:color w:val="000000"/>
                <w:sz w:val="16"/>
                <w:szCs w:val="16"/>
              </w:rPr>
            </w:pPr>
            <w:r w:rsidRPr="007871B5">
              <w:rPr>
                <w:rFonts w:ascii="Times New Roman" w:hAnsi="Times New Roman" w:eastAsia="Times New Roman" w:cs="Times New Roman"/>
                <w:b/>
                <w:bCs/>
                <w:color w:val="000000"/>
                <w:sz w:val="16"/>
                <w:szCs w:val="16"/>
              </w:rPr>
              <w:t>Annual # of Responses / Respondent</w:t>
            </w:r>
            <w:r w:rsidRPr="007871B5">
              <w:rPr>
                <w:rFonts w:ascii="Times New Roman" w:hAnsi="Times New Roman" w:eastAsia="Times New Roman" w:cs="Times New Roman"/>
                <w:b/>
                <w:bCs/>
                <w:color w:val="000000"/>
                <w:sz w:val="16"/>
                <w:szCs w:val="16"/>
              </w:rPr>
              <w:br/>
              <w:t>(b)</w:t>
            </w:r>
          </w:p>
        </w:tc>
        <w:tc>
          <w:tcPr>
            <w:tcW w:w="1515"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871B5" w:rsidR="007871B5" w:rsidP="007871B5" w:rsidRDefault="007871B5" w14:paraId="554D8B17" w14:textId="77777777">
            <w:pPr>
              <w:spacing w:after="0" w:line="240" w:lineRule="auto"/>
              <w:jc w:val="center"/>
              <w:rPr>
                <w:rFonts w:ascii="Times New Roman" w:hAnsi="Times New Roman" w:eastAsia="Times New Roman" w:cs="Times New Roman"/>
                <w:b/>
                <w:bCs/>
                <w:color w:val="000000"/>
                <w:sz w:val="16"/>
                <w:szCs w:val="16"/>
              </w:rPr>
            </w:pPr>
            <w:r w:rsidRPr="007871B5">
              <w:rPr>
                <w:rFonts w:ascii="Times New Roman" w:hAnsi="Times New Roman" w:eastAsia="Times New Roman" w:cs="Times New Roman"/>
                <w:b/>
                <w:bCs/>
                <w:color w:val="000000"/>
                <w:sz w:val="16"/>
                <w:szCs w:val="16"/>
              </w:rPr>
              <w:t>Total # of Annual Responses</w:t>
            </w:r>
            <w:r w:rsidRPr="007871B5">
              <w:rPr>
                <w:rFonts w:ascii="Times New Roman" w:hAnsi="Times New Roman" w:eastAsia="Times New Roman" w:cs="Times New Roman"/>
                <w:b/>
                <w:bCs/>
                <w:color w:val="000000"/>
                <w:sz w:val="16"/>
                <w:szCs w:val="16"/>
              </w:rPr>
              <w:br/>
              <w:t>(c) = (a) x (b)</w:t>
            </w:r>
          </w:p>
        </w:tc>
        <w:tc>
          <w:tcPr>
            <w:tcW w:w="1542"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871B5" w:rsidR="007871B5" w:rsidP="007871B5" w:rsidRDefault="007871B5" w14:paraId="1ADDD816" w14:textId="77777777">
            <w:pPr>
              <w:spacing w:after="0" w:line="240" w:lineRule="auto"/>
              <w:jc w:val="center"/>
              <w:rPr>
                <w:rFonts w:ascii="Times New Roman" w:hAnsi="Times New Roman" w:eastAsia="Times New Roman" w:cs="Times New Roman"/>
                <w:b/>
                <w:bCs/>
                <w:color w:val="000000"/>
                <w:sz w:val="16"/>
                <w:szCs w:val="16"/>
              </w:rPr>
            </w:pPr>
            <w:r w:rsidRPr="007871B5">
              <w:rPr>
                <w:rFonts w:ascii="Times New Roman" w:hAnsi="Times New Roman" w:eastAsia="Times New Roman" w:cs="Times New Roman"/>
                <w:b/>
                <w:bCs/>
                <w:color w:val="000000"/>
                <w:sz w:val="16"/>
                <w:szCs w:val="16"/>
              </w:rPr>
              <w:t>Burden Hrs / Response</w:t>
            </w:r>
            <w:r w:rsidRPr="007871B5">
              <w:rPr>
                <w:rFonts w:ascii="Times New Roman" w:hAnsi="Times New Roman" w:eastAsia="Times New Roman" w:cs="Times New Roman"/>
                <w:b/>
                <w:bCs/>
                <w:color w:val="000000"/>
                <w:sz w:val="16"/>
                <w:szCs w:val="16"/>
              </w:rPr>
              <w:br/>
              <w:t>(d)</w:t>
            </w:r>
          </w:p>
        </w:tc>
        <w:tc>
          <w:tcPr>
            <w:tcW w:w="1080"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871B5" w:rsidR="007871B5" w:rsidP="007871B5" w:rsidRDefault="007871B5" w14:paraId="4BB77897" w14:textId="77777777">
            <w:pPr>
              <w:spacing w:after="0" w:line="240" w:lineRule="auto"/>
              <w:jc w:val="center"/>
              <w:rPr>
                <w:rFonts w:ascii="Times New Roman" w:hAnsi="Times New Roman" w:eastAsia="Times New Roman" w:cs="Times New Roman"/>
                <w:b/>
                <w:bCs/>
                <w:color w:val="000000"/>
                <w:sz w:val="16"/>
                <w:szCs w:val="16"/>
              </w:rPr>
            </w:pPr>
            <w:r w:rsidRPr="007871B5">
              <w:rPr>
                <w:rFonts w:ascii="Times New Roman" w:hAnsi="Times New Roman" w:eastAsia="Times New Roman" w:cs="Times New Roman"/>
                <w:b/>
                <w:bCs/>
                <w:color w:val="000000"/>
                <w:sz w:val="16"/>
                <w:szCs w:val="16"/>
              </w:rPr>
              <w:t>Total Annual Burden Hrs</w:t>
            </w:r>
            <w:r w:rsidRPr="007871B5">
              <w:rPr>
                <w:rFonts w:ascii="Times New Roman" w:hAnsi="Times New Roman" w:eastAsia="Times New Roman" w:cs="Times New Roman"/>
                <w:b/>
                <w:bCs/>
                <w:color w:val="000000"/>
                <w:sz w:val="16"/>
                <w:szCs w:val="16"/>
              </w:rPr>
              <w:br/>
              <w:t>(e) = (c) x (d)</w:t>
            </w:r>
          </w:p>
        </w:tc>
        <w:tc>
          <w:tcPr>
            <w:tcW w:w="1080"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871B5" w:rsidR="007871B5" w:rsidP="007871B5" w:rsidRDefault="007871B5" w14:paraId="589A2653" w14:textId="77777777">
            <w:pPr>
              <w:spacing w:after="0" w:line="240" w:lineRule="auto"/>
              <w:jc w:val="center"/>
              <w:rPr>
                <w:rFonts w:ascii="Times New Roman" w:hAnsi="Times New Roman" w:eastAsia="Times New Roman" w:cs="Times New Roman"/>
                <w:b/>
                <w:bCs/>
                <w:color w:val="000000"/>
                <w:sz w:val="16"/>
                <w:szCs w:val="16"/>
              </w:rPr>
            </w:pPr>
            <w:r w:rsidRPr="007871B5">
              <w:rPr>
                <w:rFonts w:ascii="Times New Roman" w:hAnsi="Times New Roman" w:eastAsia="Times New Roman" w:cs="Times New Roman"/>
                <w:b/>
                <w:bCs/>
                <w:color w:val="000000"/>
                <w:sz w:val="16"/>
                <w:szCs w:val="16"/>
              </w:rPr>
              <w:t>Hourly Wage Rate (for Type of Respondent)</w:t>
            </w:r>
            <w:r w:rsidRPr="007871B5">
              <w:rPr>
                <w:rFonts w:ascii="Times New Roman" w:hAnsi="Times New Roman" w:eastAsia="Times New Roman" w:cs="Times New Roman"/>
                <w:b/>
                <w:bCs/>
                <w:color w:val="000000"/>
                <w:sz w:val="16"/>
                <w:szCs w:val="16"/>
              </w:rPr>
              <w:br/>
              <w:t>(f)</w:t>
            </w:r>
          </w:p>
        </w:tc>
        <w:tc>
          <w:tcPr>
            <w:tcW w:w="900"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7871B5" w:rsidR="007871B5" w:rsidP="007871B5" w:rsidRDefault="007871B5" w14:paraId="2CBD2674" w14:textId="77777777">
            <w:pPr>
              <w:spacing w:after="0" w:line="240" w:lineRule="auto"/>
              <w:jc w:val="center"/>
              <w:rPr>
                <w:rFonts w:ascii="Times New Roman" w:hAnsi="Times New Roman" w:eastAsia="Times New Roman" w:cs="Times New Roman"/>
                <w:b/>
                <w:bCs/>
                <w:color w:val="000000"/>
                <w:sz w:val="16"/>
                <w:szCs w:val="16"/>
              </w:rPr>
            </w:pPr>
            <w:r w:rsidRPr="007871B5">
              <w:rPr>
                <w:rFonts w:ascii="Times New Roman" w:hAnsi="Times New Roman" w:eastAsia="Times New Roman" w:cs="Times New Roman"/>
                <w:b/>
                <w:bCs/>
                <w:color w:val="000000"/>
                <w:sz w:val="16"/>
                <w:szCs w:val="16"/>
              </w:rPr>
              <w:t>Total Annual Wage Burden Costs</w:t>
            </w:r>
            <w:r w:rsidRPr="007871B5">
              <w:rPr>
                <w:rFonts w:ascii="Times New Roman" w:hAnsi="Times New Roman" w:eastAsia="Times New Roman" w:cs="Times New Roman"/>
                <w:b/>
                <w:bCs/>
                <w:color w:val="000000"/>
                <w:sz w:val="16"/>
                <w:szCs w:val="16"/>
              </w:rPr>
              <w:br/>
              <w:t>(g) = (e) x (f)</w:t>
            </w:r>
          </w:p>
        </w:tc>
      </w:tr>
      <w:tr w:rsidRPr="007871B5" w:rsidR="00BE2E5C" w:rsidTr="00BE2E5C" w14:paraId="44779EE4" w14:textId="77777777">
        <w:trPr>
          <w:trHeight w:val="300"/>
        </w:trPr>
        <w:tc>
          <w:tcPr>
            <w:tcW w:w="1137" w:type="dxa"/>
            <w:tcBorders>
              <w:top w:val="single" w:color="CCCCCC" w:sz="6" w:space="0"/>
              <w:left w:val="single" w:color="000000" w:sz="12" w:space="0"/>
              <w:bottom w:val="single" w:color="000000" w:sz="6" w:space="0"/>
              <w:right w:val="single" w:color="000000" w:sz="6" w:space="0"/>
            </w:tcBorders>
            <w:tcMar>
              <w:top w:w="0" w:type="dxa"/>
              <w:left w:w="45" w:type="dxa"/>
              <w:bottom w:w="0" w:type="dxa"/>
              <w:right w:w="45" w:type="dxa"/>
            </w:tcMar>
            <w:vAlign w:val="bottom"/>
            <w:hideMark/>
          </w:tcPr>
          <w:p w:rsidRPr="007871B5" w:rsidR="007871B5" w:rsidP="007871B5" w:rsidRDefault="007871B5" w14:paraId="109ABE34" w14:textId="1402B467">
            <w:pPr>
              <w:spacing w:after="0" w:line="240" w:lineRule="auto"/>
              <w:jc w:val="center"/>
              <w:rPr>
                <w:rFonts w:ascii="Times New Roman" w:hAnsi="Times New Roman" w:eastAsia="Times New Roman" w:cs="Times New Roman"/>
                <w:bCs/>
                <w:color w:val="000000"/>
                <w:sz w:val="16"/>
                <w:szCs w:val="16"/>
              </w:rPr>
            </w:pPr>
            <w:r w:rsidRPr="007871B5">
              <w:rPr>
                <w:rFonts w:ascii="Times New Roman" w:hAnsi="Times New Roman" w:eastAsia="Times New Roman" w:cs="Times New Roman"/>
                <w:bCs/>
                <w:color w:val="000000"/>
                <w:sz w:val="16"/>
                <w:szCs w:val="16"/>
              </w:rPr>
              <w:t>Whale Strike Report</w:t>
            </w:r>
          </w:p>
        </w:tc>
        <w:tc>
          <w:tcPr>
            <w:tcW w:w="1073"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871B5" w:rsidR="007871B5" w:rsidP="007871B5" w:rsidRDefault="0074227F" w14:paraId="1B7F9AD9" w14:textId="71946F7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Aboriginal Whaling Captain</w:t>
            </w:r>
          </w:p>
        </w:tc>
        <w:tc>
          <w:tcPr>
            <w:tcW w:w="1696"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2B08DF" w:rsidRDefault="002B08DF" w14:paraId="09643507" w14:textId="6F4FAA3B">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165</w:t>
            </w:r>
            <w:r w:rsidRPr="007E5F78">
              <w:rPr>
                <w:rFonts w:ascii="Times New Roman" w:hAnsi="Times New Roman" w:eastAsia="Times New Roman" w:cs="Times New Roman"/>
                <w:sz w:val="16"/>
                <w:szCs w:val="16"/>
                <w:vertAlign w:val="superscript"/>
              </w:rPr>
              <w:t>1</w:t>
            </w:r>
          </w:p>
        </w:tc>
        <w:tc>
          <w:tcPr>
            <w:tcW w:w="1137"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7871B5" w:rsidRDefault="002B08DF" w14:paraId="6452F7E0" w14:textId="1F6D5475">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1</w:t>
            </w:r>
          </w:p>
        </w:tc>
        <w:tc>
          <w:tcPr>
            <w:tcW w:w="1515"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7871B5" w:rsidRDefault="002B08DF" w14:paraId="5DFC3E44" w14:textId="5D2B4D78">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93</w:t>
            </w:r>
          </w:p>
        </w:tc>
        <w:tc>
          <w:tcPr>
            <w:tcW w:w="1542"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6F4423" w:rsidRDefault="00AF2A5D" w14:paraId="30ED9424" w14:textId="74DFA635">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 xml:space="preserve">30 </w:t>
            </w:r>
            <w:r w:rsidRPr="007E5F78" w:rsidR="006F4423">
              <w:rPr>
                <w:rFonts w:ascii="Times New Roman" w:hAnsi="Times New Roman" w:eastAsia="Times New Roman" w:cs="Times New Roman"/>
                <w:sz w:val="16"/>
                <w:szCs w:val="16"/>
              </w:rPr>
              <w:t>min.</w:t>
            </w:r>
          </w:p>
        </w:tc>
        <w:tc>
          <w:tcPr>
            <w:tcW w:w="108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7871B5" w:rsidRDefault="006F4423" w14:paraId="2558EFF6" w14:textId="336AE8F0">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47</w:t>
            </w:r>
          </w:p>
        </w:tc>
        <w:tc>
          <w:tcPr>
            <w:tcW w:w="108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C26765" w:rsidRDefault="00B11453" w14:paraId="5FFA83C3" w14:textId="4F7F9FA7">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w:t>
            </w:r>
            <w:r w:rsidRPr="007E5F78" w:rsidR="00AA7E26">
              <w:rPr>
                <w:rFonts w:ascii="Times New Roman" w:hAnsi="Times New Roman" w:eastAsia="Times New Roman" w:cs="Times New Roman"/>
                <w:sz w:val="16"/>
                <w:szCs w:val="16"/>
              </w:rPr>
              <w:t>16</w:t>
            </w:r>
            <w:r w:rsidRPr="007E5F78">
              <w:rPr>
                <w:rFonts w:ascii="Times New Roman" w:hAnsi="Times New Roman" w:eastAsia="Times New Roman" w:cs="Times New Roman"/>
                <w:sz w:val="16"/>
                <w:szCs w:val="16"/>
              </w:rPr>
              <w:t xml:space="preserve"> </w:t>
            </w:r>
          </w:p>
        </w:tc>
        <w:tc>
          <w:tcPr>
            <w:tcW w:w="900"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7E5F78" w:rsidR="007871B5" w:rsidP="00AA7E26" w:rsidRDefault="00B11453" w14:paraId="289DB00D" w14:textId="6E1CA59A">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w:t>
            </w:r>
            <w:r w:rsidRPr="007E5F78" w:rsidR="00AA7E26">
              <w:rPr>
                <w:rFonts w:ascii="Times New Roman" w:hAnsi="Times New Roman" w:eastAsia="Times New Roman" w:cs="Times New Roman"/>
                <w:sz w:val="16"/>
                <w:szCs w:val="16"/>
              </w:rPr>
              <w:t>752</w:t>
            </w:r>
          </w:p>
        </w:tc>
      </w:tr>
      <w:tr w:rsidRPr="007871B5" w:rsidR="00BE2E5C" w:rsidTr="00BE2E5C" w14:paraId="5BCEA377" w14:textId="77777777">
        <w:trPr>
          <w:trHeight w:val="300"/>
        </w:trPr>
        <w:tc>
          <w:tcPr>
            <w:tcW w:w="1137" w:type="dxa"/>
            <w:tcBorders>
              <w:top w:val="single" w:color="CCCCCC" w:sz="6" w:space="0"/>
              <w:left w:val="single" w:color="000000" w:sz="12" w:space="0"/>
              <w:bottom w:val="single" w:color="000000" w:sz="6" w:space="0"/>
              <w:right w:val="single" w:color="000000" w:sz="6" w:space="0"/>
            </w:tcBorders>
            <w:tcMar>
              <w:top w:w="0" w:type="dxa"/>
              <w:left w:w="45" w:type="dxa"/>
              <w:bottom w:w="0" w:type="dxa"/>
              <w:right w:w="45" w:type="dxa"/>
            </w:tcMar>
            <w:vAlign w:val="bottom"/>
            <w:hideMark/>
          </w:tcPr>
          <w:p w:rsidRPr="007871B5" w:rsidR="007871B5" w:rsidP="007871B5" w:rsidRDefault="00BE2E5C" w14:paraId="3C176533" w14:textId="2854309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Interim </w:t>
            </w:r>
            <w:r w:rsidR="00B11453">
              <w:rPr>
                <w:rFonts w:ascii="Times New Roman" w:hAnsi="Times New Roman" w:eastAsia="Times New Roman" w:cs="Times New Roman"/>
                <w:sz w:val="16"/>
                <w:szCs w:val="16"/>
              </w:rPr>
              <w:t>Whale Strike Reports</w:t>
            </w:r>
          </w:p>
        </w:tc>
        <w:tc>
          <w:tcPr>
            <w:tcW w:w="1073"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871B5" w:rsidR="007871B5" w:rsidP="00B11453" w:rsidRDefault="00B11453" w14:paraId="68921D3B" w14:textId="57EAB96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Native American whaling commission</w:t>
            </w:r>
          </w:p>
        </w:tc>
        <w:tc>
          <w:tcPr>
            <w:tcW w:w="1696"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B11453" w:rsidRDefault="002B08DF" w14:paraId="48785A1E" w14:textId="04C1AFB8">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1</w:t>
            </w:r>
            <w:r w:rsidRPr="007E5F78" w:rsidR="00B11453">
              <w:rPr>
                <w:rFonts w:ascii="Times New Roman" w:hAnsi="Times New Roman" w:eastAsia="Times New Roman" w:cs="Times New Roman"/>
                <w:sz w:val="16"/>
                <w:szCs w:val="16"/>
              </w:rPr>
              <w:t xml:space="preserve"> </w:t>
            </w:r>
          </w:p>
        </w:tc>
        <w:tc>
          <w:tcPr>
            <w:tcW w:w="1137"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B11453" w:rsidRDefault="002B08DF" w14:paraId="4C260A23" w14:textId="76FB5F62">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10</w:t>
            </w:r>
          </w:p>
        </w:tc>
        <w:tc>
          <w:tcPr>
            <w:tcW w:w="1515"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BE2E5C" w:rsidRDefault="002B08DF" w14:paraId="6A5FC75D" w14:textId="70C88E33">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10</w:t>
            </w:r>
          </w:p>
        </w:tc>
        <w:tc>
          <w:tcPr>
            <w:tcW w:w="1542"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7E5F78" w:rsidRDefault="00BF7AEF" w14:paraId="77703524" w14:textId="4DB1743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 min to type each individual whaling report (93) and 5 min to submit reports to NMFS (10)</w:t>
            </w:r>
          </w:p>
        </w:tc>
        <w:tc>
          <w:tcPr>
            <w:tcW w:w="108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1C2FEC" w:rsidRDefault="007E5F78" w14:paraId="26B397AC" w14:textId="7397EBB9">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108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7871B5" w:rsidP="00C26765" w:rsidRDefault="00BE2E5C" w14:paraId="52CE630C" w14:textId="12423BBC">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w:t>
            </w:r>
            <w:r w:rsidRPr="007E5F78" w:rsidR="00AA7E26">
              <w:rPr>
                <w:rFonts w:ascii="Times New Roman" w:hAnsi="Times New Roman" w:eastAsia="Times New Roman" w:cs="Times New Roman"/>
                <w:sz w:val="16"/>
                <w:szCs w:val="16"/>
              </w:rPr>
              <w:t>16</w:t>
            </w:r>
            <w:r w:rsidRPr="007E5F78">
              <w:rPr>
                <w:rFonts w:ascii="Times New Roman" w:hAnsi="Times New Roman" w:eastAsia="Times New Roman" w:cs="Times New Roman"/>
                <w:sz w:val="16"/>
                <w:szCs w:val="16"/>
              </w:rPr>
              <w:t xml:space="preserve"> </w:t>
            </w:r>
          </w:p>
        </w:tc>
        <w:tc>
          <w:tcPr>
            <w:tcW w:w="900"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7E5F78" w:rsidR="007871B5" w:rsidP="00AA7E26" w:rsidRDefault="00BE2E5C" w14:paraId="52BA9ABA" w14:textId="11FA6421">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w:t>
            </w:r>
            <w:r w:rsidRPr="007E5F78" w:rsidR="00AA7E26">
              <w:rPr>
                <w:rFonts w:ascii="Times New Roman" w:hAnsi="Times New Roman" w:eastAsia="Times New Roman" w:cs="Times New Roman"/>
                <w:sz w:val="16"/>
                <w:szCs w:val="16"/>
              </w:rPr>
              <w:t>144</w:t>
            </w:r>
          </w:p>
        </w:tc>
      </w:tr>
      <w:tr w:rsidRPr="007871B5" w:rsidR="008A4A1D" w:rsidTr="00BE2E5C" w14:paraId="1A388388" w14:textId="77777777">
        <w:trPr>
          <w:trHeight w:val="300"/>
        </w:trPr>
        <w:tc>
          <w:tcPr>
            <w:tcW w:w="1137" w:type="dxa"/>
            <w:tcBorders>
              <w:top w:val="single" w:color="CCCCCC" w:sz="6" w:space="0"/>
              <w:left w:val="single" w:color="000000" w:sz="12" w:space="0"/>
              <w:bottom w:val="single" w:color="000000" w:sz="6" w:space="0"/>
              <w:right w:val="single" w:color="000000" w:sz="6" w:space="0"/>
            </w:tcBorders>
            <w:tcMar>
              <w:top w:w="0" w:type="dxa"/>
              <w:left w:w="45" w:type="dxa"/>
              <w:bottom w:w="0" w:type="dxa"/>
              <w:right w:w="45" w:type="dxa"/>
            </w:tcMar>
            <w:vAlign w:val="bottom"/>
            <w:hideMark/>
          </w:tcPr>
          <w:p w:rsidRPr="007871B5" w:rsidR="008A4A1D" w:rsidP="008A4A1D" w:rsidRDefault="008A4A1D" w14:paraId="2161FA87" w14:textId="571927D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Consolidated End of Season Whale Strike Report</w:t>
            </w:r>
          </w:p>
        </w:tc>
        <w:tc>
          <w:tcPr>
            <w:tcW w:w="1073"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871B5" w:rsidR="008A4A1D" w:rsidP="008A4A1D" w:rsidRDefault="008A4A1D" w14:paraId="46D4CEE8" w14:textId="17E181C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Native American whaling commission</w:t>
            </w:r>
          </w:p>
        </w:tc>
        <w:tc>
          <w:tcPr>
            <w:tcW w:w="1696"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8A4A1D" w:rsidP="008A4A1D" w:rsidRDefault="002B08DF" w14:paraId="6D126728" w14:textId="3C41C909">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1</w:t>
            </w:r>
          </w:p>
        </w:tc>
        <w:tc>
          <w:tcPr>
            <w:tcW w:w="1137"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8A4A1D" w:rsidP="008A4A1D" w:rsidRDefault="002B08DF" w14:paraId="760C514E" w14:textId="4F253E19">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2</w:t>
            </w:r>
          </w:p>
        </w:tc>
        <w:tc>
          <w:tcPr>
            <w:tcW w:w="1515"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8A4A1D" w:rsidP="005D6DA3" w:rsidRDefault="002B08DF" w14:paraId="51980D34" w14:textId="3BFC43E8">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2</w:t>
            </w:r>
          </w:p>
        </w:tc>
        <w:tc>
          <w:tcPr>
            <w:tcW w:w="1542"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8A4A1D" w:rsidP="008A4A1D" w:rsidRDefault="002B08DF" w14:paraId="513F6512" w14:textId="3B3FA5C2">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2.5 hours</w:t>
            </w:r>
          </w:p>
        </w:tc>
        <w:tc>
          <w:tcPr>
            <w:tcW w:w="108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8A4A1D" w:rsidP="008A4A1D" w:rsidRDefault="002B08DF" w14:paraId="081553EF" w14:textId="0FF244D8">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5</w:t>
            </w:r>
          </w:p>
        </w:tc>
        <w:tc>
          <w:tcPr>
            <w:tcW w:w="1080" w:type="dxa"/>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E5F78" w:rsidR="008A4A1D" w:rsidP="00C26765" w:rsidRDefault="008A4A1D" w14:paraId="3541BCFC" w14:textId="1EC2BF42">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w:t>
            </w:r>
            <w:r w:rsidRPr="007E5F78" w:rsidR="00AA7E26">
              <w:rPr>
                <w:rFonts w:ascii="Times New Roman" w:hAnsi="Times New Roman" w:eastAsia="Times New Roman" w:cs="Times New Roman"/>
                <w:sz w:val="16"/>
                <w:szCs w:val="16"/>
              </w:rPr>
              <w:t>16</w:t>
            </w:r>
            <w:r w:rsidRPr="007E5F78">
              <w:rPr>
                <w:rFonts w:ascii="Times New Roman" w:hAnsi="Times New Roman" w:eastAsia="Times New Roman" w:cs="Times New Roman"/>
                <w:sz w:val="16"/>
                <w:szCs w:val="16"/>
              </w:rPr>
              <w:t xml:space="preserve"> </w:t>
            </w:r>
          </w:p>
        </w:tc>
        <w:tc>
          <w:tcPr>
            <w:tcW w:w="900"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7E5F78" w:rsidR="008A4A1D" w:rsidP="00AA7E26" w:rsidRDefault="008A4A1D" w14:paraId="35FBDC20" w14:textId="27A2772D">
            <w:pPr>
              <w:spacing w:after="0" w:line="240" w:lineRule="auto"/>
              <w:rPr>
                <w:rFonts w:ascii="Times New Roman" w:hAnsi="Times New Roman" w:eastAsia="Times New Roman" w:cs="Times New Roman"/>
                <w:sz w:val="16"/>
                <w:szCs w:val="16"/>
              </w:rPr>
            </w:pPr>
            <w:r w:rsidRPr="007E5F78">
              <w:rPr>
                <w:rFonts w:ascii="Times New Roman" w:hAnsi="Times New Roman" w:eastAsia="Times New Roman" w:cs="Times New Roman"/>
                <w:sz w:val="16"/>
                <w:szCs w:val="16"/>
              </w:rPr>
              <w:t>$</w:t>
            </w:r>
            <w:r w:rsidRPr="007E5F78" w:rsidR="00AA7E26">
              <w:rPr>
                <w:rFonts w:ascii="Times New Roman" w:hAnsi="Times New Roman" w:eastAsia="Times New Roman" w:cs="Times New Roman"/>
                <w:sz w:val="16"/>
                <w:szCs w:val="16"/>
              </w:rPr>
              <w:t>80</w:t>
            </w:r>
          </w:p>
        </w:tc>
      </w:tr>
      <w:tr w:rsidRPr="007871B5" w:rsidR="008A4A1D" w:rsidTr="00BE2E5C" w14:paraId="3FB4A116" w14:textId="77777777">
        <w:trPr>
          <w:trHeight w:val="300"/>
        </w:trPr>
        <w:tc>
          <w:tcPr>
            <w:tcW w:w="1137" w:type="dxa"/>
            <w:tcBorders>
              <w:top w:val="single" w:color="CCCCCC" w:sz="6" w:space="0"/>
              <w:left w:val="single" w:color="000000" w:sz="12"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7871B5" w:rsidR="008A4A1D" w:rsidP="008A4A1D" w:rsidRDefault="008A4A1D" w14:paraId="5AED28C1" w14:textId="77777777">
            <w:pPr>
              <w:spacing w:after="0" w:line="240" w:lineRule="auto"/>
              <w:rPr>
                <w:rFonts w:ascii="Calibri" w:hAnsi="Calibri" w:eastAsia="Times New Roman" w:cs="Calibri"/>
                <w:b/>
                <w:bCs/>
              </w:rPr>
            </w:pPr>
            <w:r w:rsidRPr="007871B5">
              <w:rPr>
                <w:rFonts w:ascii="Calibri" w:hAnsi="Calibri" w:eastAsia="Times New Roman" w:cs="Calibri"/>
                <w:b/>
                <w:bCs/>
              </w:rPr>
              <w:t>Totals</w:t>
            </w:r>
          </w:p>
        </w:tc>
        <w:tc>
          <w:tcPr>
            <w:tcW w:w="1073"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5" w:type="dxa"/>
              <w:bottom w:w="0" w:type="dxa"/>
              <w:right w:w="45" w:type="dxa"/>
            </w:tcMar>
            <w:vAlign w:val="bottom"/>
            <w:hideMark/>
          </w:tcPr>
          <w:p w:rsidRPr="007871B5" w:rsidR="008A4A1D" w:rsidP="008A4A1D" w:rsidRDefault="008A4A1D" w14:paraId="57415E49" w14:textId="77777777">
            <w:pPr>
              <w:spacing w:after="0" w:line="240" w:lineRule="auto"/>
              <w:rPr>
                <w:rFonts w:ascii="Calibri" w:hAnsi="Calibri" w:eastAsia="Times New Roman" w:cs="Calibri"/>
                <w:b/>
                <w:bCs/>
              </w:rPr>
            </w:pPr>
          </w:p>
        </w:tc>
        <w:tc>
          <w:tcPr>
            <w:tcW w:w="1696"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5" w:type="dxa"/>
              <w:bottom w:w="0" w:type="dxa"/>
              <w:right w:w="45" w:type="dxa"/>
            </w:tcMar>
            <w:vAlign w:val="bottom"/>
            <w:hideMark/>
          </w:tcPr>
          <w:p w:rsidRPr="007871B5" w:rsidR="008A4A1D" w:rsidP="008A4A1D" w:rsidRDefault="008A4A1D" w14:paraId="01CAFF20" w14:textId="77777777">
            <w:pPr>
              <w:spacing w:after="0" w:line="240" w:lineRule="auto"/>
              <w:rPr>
                <w:rFonts w:ascii="Times New Roman" w:hAnsi="Times New Roman" w:eastAsia="Times New Roman" w:cs="Times New Roman"/>
                <w:sz w:val="20"/>
                <w:szCs w:val="20"/>
              </w:rPr>
            </w:pPr>
          </w:p>
        </w:tc>
        <w:tc>
          <w:tcPr>
            <w:tcW w:w="1137"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5" w:type="dxa"/>
              <w:bottom w:w="0" w:type="dxa"/>
              <w:right w:w="45" w:type="dxa"/>
            </w:tcMar>
            <w:vAlign w:val="bottom"/>
            <w:hideMark/>
          </w:tcPr>
          <w:p w:rsidRPr="007871B5" w:rsidR="008A4A1D" w:rsidP="008A4A1D" w:rsidRDefault="008A4A1D" w14:paraId="63AA119D" w14:textId="77777777">
            <w:pPr>
              <w:spacing w:after="0" w:line="240" w:lineRule="auto"/>
              <w:rPr>
                <w:rFonts w:ascii="Times New Roman" w:hAnsi="Times New Roman" w:eastAsia="Times New Roman" w:cs="Times New Roman"/>
                <w:sz w:val="20"/>
                <w:szCs w:val="20"/>
              </w:rPr>
            </w:pPr>
          </w:p>
        </w:tc>
        <w:tc>
          <w:tcPr>
            <w:tcW w:w="1515"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7871B5" w:rsidR="008A4A1D" w:rsidP="008A4A1D" w:rsidRDefault="008A4A1D" w14:paraId="0E72AD93" w14:textId="4FEF548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105</w:t>
            </w:r>
          </w:p>
        </w:tc>
        <w:tc>
          <w:tcPr>
            <w:tcW w:w="1542"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5" w:type="dxa"/>
              <w:bottom w:w="0" w:type="dxa"/>
              <w:right w:w="45" w:type="dxa"/>
            </w:tcMar>
            <w:vAlign w:val="bottom"/>
            <w:hideMark/>
          </w:tcPr>
          <w:p w:rsidRPr="007871B5" w:rsidR="008A4A1D" w:rsidP="008A4A1D" w:rsidRDefault="008A4A1D" w14:paraId="60799C58" w14:textId="77777777">
            <w:pPr>
              <w:spacing w:after="0" w:line="240" w:lineRule="auto"/>
              <w:rPr>
                <w:rFonts w:ascii="Times New Roman" w:hAnsi="Times New Roman" w:eastAsia="Times New Roman" w:cs="Times New Roman"/>
                <w:sz w:val="20"/>
                <w:szCs w:val="20"/>
              </w:rPr>
            </w:pPr>
          </w:p>
        </w:tc>
        <w:tc>
          <w:tcPr>
            <w:tcW w:w="1080"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7871B5" w:rsidR="008A4A1D" w:rsidP="008A4A1D" w:rsidRDefault="005D6DA3" w14:paraId="346FC1CC" w14:textId="4DC33C3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61</w:t>
            </w:r>
          </w:p>
        </w:tc>
        <w:tc>
          <w:tcPr>
            <w:tcW w:w="1080"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5" w:type="dxa"/>
              <w:bottom w:w="0" w:type="dxa"/>
              <w:right w:w="45" w:type="dxa"/>
            </w:tcMar>
            <w:vAlign w:val="bottom"/>
            <w:hideMark/>
          </w:tcPr>
          <w:p w:rsidRPr="007871B5" w:rsidR="008A4A1D" w:rsidP="008A4A1D" w:rsidRDefault="008A4A1D" w14:paraId="3E6A832E" w14:textId="77777777">
            <w:pPr>
              <w:spacing w:after="0" w:line="240" w:lineRule="auto"/>
              <w:rPr>
                <w:rFonts w:ascii="Times New Roman" w:hAnsi="Times New Roman" w:eastAsia="Times New Roman" w:cs="Times New Roman"/>
                <w:sz w:val="20"/>
                <w:szCs w:val="20"/>
              </w:rPr>
            </w:pPr>
          </w:p>
        </w:tc>
        <w:tc>
          <w:tcPr>
            <w:tcW w:w="900"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7871B5" w:rsidR="008A4A1D" w:rsidP="00AA7E26" w:rsidRDefault="005D6DA3" w14:paraId="17374DE9" w14:textId="30300C8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AA7E26">
              <w:rPr>
                <w:rFonts w:ascii="Times New Roman" w:hAnsi="Times New Roman" w:eastAsia="Times New Roman" w:cs="Times New Roman"/>
                <w:sz w:val="20"/>
                <w:szCs w:val="20"/>
              </w:rPr>
              <w:t>976</w:t>
            </w:r>
          </w:p>
        </w:tc>
      </w:tr>
    </w:tbl>
    <w:p w:rsidRPr="007871B5" w:rsidR="002B08DF" w:rsidP="002B08DF" w:rsidRDefault="002B08DF" w14:paraId="4CB51442" w14:textId="27FCAAB0">
      <w:pPr>
        <w:spacing w:after="0" w:line="240" w:lineRule="auto"/>
        <w:rPr>
          <w:rFonts w:ascii="Times New Roman" w:hAnsi="Times New Roman" w:eastAsia="Times New Roman" w:cs="Times New Roman"/>
          <w:sz w:val="16"/>
          <w:szCs w:val="16"/>
        </w:rPr>
      </w:pPr>
      <w:r>
        <w:rPr>
          <w:rFonts w:ascii="Times New Roman" w:hAnsi="Times New Roman" w:cs="Times New Roman"/>
          <w:sz w:val="24"/>
          <w:szCs w:val="24"/>
          <w:vertAlign w:val="superscript"/>
        </w:rPr>
        <w:t>1</w:t>
      </w:r>
      <w:r>
        <w:rPr>
          <w:rFonts w:ascii="Times New Roman" w:hAnsi="Times New Roman" w:eastAsia="Times New Roman" w:cs="Times New Roman"/>
          <w:sz w:val="16"/>
          <w:szCs w:val="16"/>
        </w:rPr>
        <w:t xml:space="preserve">There are approx. 165 whaling captains, but many of them do not strike or land a whale in any given year. Each year, there may be anywhere from </w:t>
      </w:r>
      <w:r w:rsidRPr="00AF2A5D">
        <w:rPr>
          <w:rFonts w:ascii="Times New Roman" w:hAnsi="Times New Roman" w:eastAsia="Times New Roman" w:cs="Times New Roman"/>
          <w:b/>
          <w:sz w:val="16"/>
          <w:szCs w:val="16"/>
        </w:rPr>
        <w:t>30-93</w:t>
      </w:r>
      <w:r>
        <w:rPr>
          <w:rFonts w:ascii="Times New Roman" w:hAnsi="Times New Roman" w:eastAsia="Times New Roman" w:cs="Times New Roman"/>
          <w:sz w:val="16"/>
          <w:szCs w:val="16"/>
        </w:rPr>
        <w:t xml:space="preserve"> </w:t>
      </w:r>
      <w:r w:rsidRPr="00C26765">
        <w:rPr>
          <w:rFonts w:ascii="Times New Roman" w:hAnsi="Times New Roman" w:eastAsia="Times New Roman" w:cs="Times New Roman"/>
          <w:b/>
          <w:sz w:val="16"/>
          <w:szCs w:val="16"/>
        </w:rPr>
        <w:t>individual respondents</w:t>
      </w:r>
      <w:r>
        <w:rPr>
          <w:rFonts w:ascii="Times New Roman" w:hAnsi="Times New Roman" w:eastAsia="Times New Roman" w:cs="Times New Roman"/>
          <w:sz w:val="16"/>
          <w:szCs w:val="16"/>
        </w:rPr>
        <w:t xml:space="preserve">. An individual captain may submit anywhere from approx. </w:t>
      </w:r>
      <w:r w:rsidRPr="00AF2A5D">
        <w:rPr>
          <w:rFonts w:ascii="Times New Roman" w:hAnsi="Times New Roman" w:eastAsia="Times New Roman" w:cs="Times New Roman"/>
          <w:b/>
          <w:sz w:val="16"/>
          <w:szCs w:val="16"/>
        </w:rPr>
        <w:t>0-7</w:t>
      </w:r>
      <w:r>
        <w:rPr>
          <w:rFonts w:ascii="Times New Roman" w:hAnsi="Times New Roman" w:eastAsia="Times New Roman" w:cs="Times New Roman"/>
          <w:b/>
          <w:sz w:val="16"/>
          <w:szCs w:val="16"/>
        </w:rPr>
        <w:t xml:space="preserve"> </w:t>
      </w:r>
      <w:r w:rsidRPr="00C26765">
        <w:rPr>
          <w:rFonts w:ascii="Times New Roman" w:hAnsi="Times New Roman" w:eastAsia="Times New Roman" w:cs="Times New Roman"/>
          <w:b/>
          <w:sz w:val="16"/>
          <w:szCs w:val="16"/>
        </w:rPr>
        <w:t>whale strike reports</w:t>
      </w:r>
      <w:r>
        <w:rPr>
          <w:rFonts w:ascii="Times New Roman" w:hAnsi="Times New Roman" w:eastAsia="Times New Roman" w:cs="Times New Roman"/>
          <w:sz w:val="16"/>
          <w:szCs w:val="16"/>
        </w:rPr>
        <w:t xml:space="preserve"> annually and the maximum possible annual responses is </w:t>
      </w:r>
      <w:r w:rsidRPr="00B11453">
        <w:rPr>
          <w:rFonts w:ascii="Times New Roman" w:hAnsi="Times New Roman" w:eastAsia="Times New Roman" w:cs="Times New Roman"/>
          <w:b/>
          <w:sz w:val="16"/>
          <w:szCs w:val="16"/>
        </w:rPr>
        <w:t>93</w:t>
      </w:r>
      <w:r>
        <w:rPr>
          <w:rFonts w:ascii="Times New Roman" w:hAnsi="Times New Roman" w:eastAsia="Times New Roman" w:cs="Times New Roman"/>
          <w:sz w:val="16"/>
          <w:szCs w:val="16"/>
        </w:rPr>
        <w:t xml:space="preserve">, as this is </w:t>
      </w:r>
      <w:r w:rsidRPr="00AF2A5D">
        <w:rPr>
          <w:rFonts w:ascii="Times New Roman" w:hAnsi="Times New Roman" w:eastAsia="Times New Roman" w:cs="Times New Roman"/>
          <w:sz w:val="16"/>
          <w:szCs w:val="16"/>
        </w:rPr>
        <w:t>current maximum number of bowhead whales allowed to be struck by Alaska Eskimo whalers</w:t>
      </w:r>
    </w:p>
    <w:p w:rsidRPr="002B08DF" w:rsidR="00D43087" w:rsidP="00C26765" w:rsidRDefault="00D43087" w14:paraId="4D042D4C" w14:textId="6BC9337D">
      <w:pPr>
        <w:spacing w:after="0"/>
        <w:rPr>
          <w:rFonts w:ascii="Times New Roman" w:hAnsi="Times New Roman" w:cs="Times New Roman"/>
          <w:sz w:val="24"/>
          <w:szCs w:val="24"/>
        </w:rPr>
      </w:pPr>
    </w:p>
    <w:p w:rsidR="00D43087" w:rsidP="00D43087" w:rsidRDefault="00D43087" w14:paraId="26543D62" w14:textId="77777777">
      <w:pPr>
        <w:spacing w:after="0"/>
        <w:rPr>
          <w:rFonts w:ascii="Times New Roman" w:hAnsi="Times New Roman" w:cs="Times New Roman"/>
          <w:sz w:val="24"/>
          <w:szCs w:val="24"/>
        </w:rPr>
      </w:pPr>
    </w:p>
    <w:p w:rsidRPr="00BD7237" w:rsidR="00346261" w:rsidP="00346261" w:rsidRDefault="00346261" w14:paraId="10F12026" w14:textId="5C01807C">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13. </w:t>
      </w: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D43087" w:rsidP="00D43087" w:rsidRDefault="00D43087" w14:paraId="5279DA93" w14:textId="40AAFB06">
      <w:pPr>
        <w:spacing w:after="0"/>
        <w:rPr>
          <w:rFonts w:ascii="Times New Roman" w:hAnsi="Times New Roman" w:cs="Times New Roman"/>
          <w:bCs/>
          <w:sz w:val="24"/>
          <w:szCs w:val="24"/>
        </w:rPr>
      </w:pPr>
    </w:p>
    <w:p w:rsidR="00D43087" w:rsidP="00D43087" w:rsidRDefault="00D43087" w14:paraId="27C3090E" w14:textId="354D25A2">
      <w:pPr>
        <w:spacing w:after="0"/>
        <w:rPr>
          <w:rFonts w:ascii="Times New Roman" w:hAnsi="Times New Roman" w:cs="Times New Roman"/>
          <w:bCs/>
          <w:sz w:val="24"/>
          <w:szCs w:val="24"/>
        </w:rPr>
      </w:pPr>
      <w:r w:rsidRPr="00D43087">
        <w:rPr>
          <w:rFonts w:ascii="Times New Roman" w:hAnsi="Times New Roman" w:cs="Times New Roman"/>
          <w:bCs/>
          <w:sz w:val="24"/>
          <w:szCs w:val="24"/>
        </w:rPr>
        <w:t>Annual costs to the respondents are practically zero. The whalers can call in their reports to the AEWC, so there may be a telecommunication cost if reports are not submitted by email</w:t>
      </w:r>
      <w:r w:rsidR="00BF7AEF">
        <w:rPr>
          <w:rFonts w:ascii="Times New Roman" w:hAnsi="Times New Roman" w:cs="Times New Roman"/>
          <w:bCs/>
          <w:sz w:val="24"/>
          <w:szCs w:val="24"/>
        </w:rPr>
        <w:t>, but this is assumed to be negligible</w:t>
      </w:r>
      <w:bookmarkStart w:name="_GoBack" w:id="0"/>
      <w:bookmarkEnd w:id="0"/>
      <w:r w:rsidRPr="00D43087">
        <w:rPr>
          <w:rFonts w:ascii="Times New Roman" w:hAnsi="Times New Roman" w:cs="Times New Roman"/>
          <w:bCs/>
          <w:sz w:val="24"/>
          <w:szCs w:val="24"/>
        </w:rPr>
        <w:t>. The AEWC has a computer for other reasons and likewise has a fax machine and telephones for general activities</w:t>
      </w:r>
      <w:r w:rsidR="007E5F78">
        <w:rPr>
          <w:rFonts w:ascii="Times New Roman" w:hAnsi="Times New Roman" w:cs="Times New Roman"/>
          <w:bCs/>
          <w:sz w:val="24"/>
          <w:szCs w:val="24"/>
        </w:rPr>
        <w:t xml:space="preserve"> and are not assumed as a burden in this collection.</w:t>
      </w:r>
      <w:r w:rsidR="00BF7AEF">
        <w:rPr>
          <w:rFonts w:ascii="Times New Roman" w:hAnsi="Times New Roman" w:cs="Times New Roman"/>
          <w:bCs/>
          <w:sz w:val="24"/>
          <w:szCs w:val="24"/>
        </w:rPr>
        <w:t xml:space="preserve"> All reports to NMFS from the AEWC have been via email in the recent past.</w:t>
      </w:r>
    </w:p>
    <w:p w:rsidR="00D43087" w:rsidP="00D43087" w:rsidRDefault="00D43087" w14:paraId="003F14CA" w14:textId="670C26F7">
      <w:pPr>
        <w:spacing w:after="0"/>
        <w:rPr>
          <w:rFonts w:ascii="Times New Roman" w:hAnsi="Times New Roman" w:cs="Times New Roman"/>
          <w:sz w:val="24"/>
          <w:szCs w:val="24"/>
        </w:rPr>
      </w:pPr>
    </w:p>
    <w:p w:rsidRPr="00BD7237" w:rsidR="00346261" w:rsidP="00346261" w:rsidRDefault="00346261" w14:paraId="4388FEF5" w14:textId="035091E5">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14. </w:t>
      </w: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D4972" w:rsidP="00D43087" w:rsidRDefault="008D4972" w14:paraId="0794703D" w14:textId="44F9B5B7">
      <w:pPr>
        <w:spacing w:after="0"/>
        <w:rPr>
          <w:rFonts w:ascii="Times New Roman" w:hAnsi="Times New Roman" w:cs="Times New Roman"/>
          <w:b/>
          <w:bCs/>
          <w:sz w:val="24"/>
          <w:szCs w:val="24"/>
        </w:rPr>
      </w:pPr>
    </w:p>
    <w:p w:rsidR="008D4972" w:rsidP="00D43087" w:rsidRDefault="008D4972" w14:paraId="64A29A7F" w14:textId="77777777">
      <w:pPr>
        <w:spacing w:after="0"/>
        <w:rPr>
          <w:rFonts w:ascii="Times New Roman" w:hAnsi="Times New Roman" w:cs="Times New Roman"/>
          <w:bCs/>
          <w:sz w:val="24"/>
          <w:szCs w:val="24"/>
        </w:rPr>
      </w:pPr>
      <w:r w:rsidRPr="008D4972">
        <w:rPr>
          <w:rFonts w:ascii="Times New Roman" w:hAnsi="Times New Roman" w:cs="Times New Roman"/>
          <w:bCs/>
          <w:sz w:val="24"/>
          <w:szCs w:val="24"/>
        </w:rPr>
        <w:t>The annualized costs to the U.S. Government are calculated as follows:</w:t>
      </w:r>
    </w:p>
    <w:p w:rsidRPr="00A03462" w:rsidR="00C26765" w:rsidP="00C26765" w:rsidRDefault="00C26765" w14:paraId="1A81F46E" w14:textId="7D00FA21">
      <w:pPr>
        <w:pStyle w:val="Default"/>
        <w:widowControl/>
        <w:rPr>
          <w:rFonts w:ascii="Times New Roman" w:hAnsi="Times New Roman"/>
          <w:szCs w:val="24"/>
        </w:rPr>
      </w:pPr>
      <w:r>
        <w:rPr>
          <w:rFonts w:ascii="Times New Roman" w:hAnsi="Times New Roman"/>
          <w:szCs w:val="24"/>
        </w:rPr>
        <w:t>Approximately 0.5% of total annual hours (2,080 hrs) of a ZP-III position = $450</w:t>
      </w:r>
    </w:p>
    <w:p w:rsidR="008D4972" w:rsidP="00D43087" w:rsidRDefault="008D4972" w14:paraId="4D0DF154" w14:textId="77777777">
      <w:pPr>
        <w:spacing w:after="0"/>
        <w:rPr>
          <w:rFonts w:ascii="Times New Roman" w:hAnsi="Times New Roman" w:cs="Times New Roman"/>
          <w:bCs/>
          <w:sz w:val="24"/>
          <w:szCs w:val="24"/>
        </w:rPr>
      </w:pPr>
    </w:p>
    <w:p w:rsidR="00776319" w:rsidP="00D43087" w:rsidRDefault="00776319" w14:paraId="0D75B4A7" w14:textId="77A0293B">
      <w:pPr>
        <w:spacing w:after="0"/>
        <w:rPr>
          <w:rFonts w:ascii="Times New Roman" w:hAnsi="Times New Roman" w:cs="Times New Roman"/>
          <w:bCs/>
          <w:sz w:val="24"/>
          <w:szCs w:val="24"/>
        </w:rPr>
      </w:pPr>
    </w:p>
    <w:tbl>
      <w:tblPr>
        <w:tblW w:w="10800" w:type="dxa"/>
        <w:tblInd w:w="-555" w:type="dxa"/>
        <w:tblCellMar>
          <w:left w:w="0" w:type="dxa"/>
          <w:right w:w="0" w:type="dxa"/>
        </w:tblCellMar>
        <w:tblLook w:val="04A0" w:firstRow="1" w:lastRow="0" w:firstColumn="1" w:lastColumn="0" w:noHBand="0" w:noVBand="1"/>
      </w:tblPr>
      <w:tblGrid>
        <w:gridCol w:w="2170"/>
        <w:gridCol w:w="861"/>
        <w:gridCol w:w="1412"/>
        <w:gridCol w:w="794"/>
        <w:gridCol w:w="1463"/>
        <w:gridCol w:w="4100"/>
      </w:tblGrid>
      <w:tr w:rsidRPr="00776319" w:rsidR="00E65E94" w:rsidTr="00E65E94" w14:paraId="6662762C" w14:textId="77777777">
        <w:trPr>
          <w:trHeight w:val="300"/>
        </w:trPr>
        <w:tc>
          <w:tcPr>
            <w:tcW w:w="2169" w:type="dxa"/>
            <w:tcBorders>
              <w:top w:val="single" w:color="000000" w:sz="12" w:space="0"/>
              <w:left w:val="single" w:color="000000" w:sz="12"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776319" w:rsidR="00776319" w:rsidP="00776319" w:rsidRDefault="00776319" w14:paraId="1D061CCA" w14:textId="77777777">
            <w:pPr>
              <w:spacing w:after="0" w:line="240" w:lineRule="auto"/>
              <w:jc w:val="center"/>
              <w:rPr>
                <w:rFonts w:ascii="Calibri" w:hAnsi="Calibri" w:eastAsia="Times New Roman" w:cs="Calibri"/>
                <w:b/>
                <w:bCs/>
                <w:sz w:val="16"/>
                <w:szCs w:val="16"/>
              </w:rPr>
            </w:pPr>
            <w:r w:rsidRPr="00776319">
              <w:rPr>
                <w:rFonts w:ascii="Calibri" w:hAnsi="Calibri" w:eastAsia="Times New Roman" w:cs="Calibri"/>
                <w:b/>
                <w:bCs/>
                <w:sz w:val="16"/>
                <w:szCs w:val="16"/>
              </w:rPr>
              <w:t>Cost Descriptions</w:t>
            </w:r>
          </w:p>
        </w:tc>
        <w:tc>
          <w:tcPr>
            <w:tcW w:w="0" w:type="auto"/>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776319" w:rsidR="00776319" w:rsidP="00776319" w:rsidRDefault="00776319" w14:paraId="0E8B23AA" w14:textId="77777777">
            <w:pPr>
              <w:spacing w:after="0" w:line="240" w:lineRule="auto"/>
              <w:jc w:val="center"/>
              <w:rPr>
                <w:rFonts w:ascii="Calibri" w:hAnsi="Calibri" w:eastAsia="Times New Roman" w:cs="Calibri"/>
                <w:b/>
                <w:bCs/>
                <w:sz w:val="16"/>
                <w:szCs w:val="16"/>
              </w:rPr>
            </w:pPr>
            <w:r w:rsidRPr="00776319">
              <w:rPr>
                <w:rFonts w:ascii="Calibri" w:hAnsi="Calibri" w:eastAsia="Times New Roman" w:cs="Calibri"/>
                <w:b/>
                <w:bCs/>
                <w:sz w:val="16"/>
                <w:szCs w:val="16"/>
              </w:rPr>
              <w:t>Grade/Step</w:t>
            </w:r>
          </w:p>
        </w:tc>
        <w:tc>
          <w:tcPr>
            <w:tcW w:w="0" w:type="auto"/>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776319" w:rsidR="00776319" w:rsidP="00776319" w:rsidRDefault="00776319" w14:paraId="0AE3DFAB" w14:textId="77777777">
            <w:pPr>
              <w:spacing w:after="0" w:line="240" w:lineRule="auto"/>
              <w:jc w:val="center"/>
              <w:rPr>
                <w:rFonts w:ascii="Calibri" w:hAnsi="Calibri" w:eastAsia="Times New Roman" w:cs="Calibri"/>
                <w:b/>
                <w:bCs/>
                <w:sz w:val="16"/>
                <w:szCs w:val="16"/>
              </w:rPr>
            </w:pPr>
            <w:r w:rsidRPr="00776319">
              <w:rPr>
                <w:rFonts w:ascii="Calibri" w:hAnsi="Calibri" w:eastAsia="Times New Roman" w:cs="Calibri"/>
                <w:b/>
                <w:bCs/>
                <w:sz w:val="16"/>
                <w:szCs w:val="16"/>
              </w:rPr>
              <w:t>Loaded Salary /Cost</w:t>
            </w:r>
          </w:p>
        </w:tc>
        <w:tc>
          <w:tcPr>
            <w:tcW w:w="0" w:type="auto"/>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776319" w:rsidR="00776319" w:rsidP="00776319" w:rsidRDefault="00776319" w14:paraId="63084B5B" w14:textId="77777777">
            <w:pPr>
              <w:spacing w:after="0" w:line="240" w:lineRule="auto"/>
              <w:jc w:val="center"/>
              <w:rPr>
                <w:rFonts w:ascii="Calibri" w:hAnsi="Calibri" w:eastAsia="Times New Roman" w:cs="Calibri"/>
                <w:b/>
                <w:bCs/>
                <w:sz w:val="16"/>
                <w:szCs w:val="16"/>
              </w:rPr>
            </w:pPr>
            <w:r w:rsidRPr="00776319">
              <w:rPr>
                <w:rFonts w:ascii="Calibri" w:hAnsi="Calibri" w:eastAsia="Times New Roman" w:cs="Calibri"/>
                <w:b/>
                <w:bCs/>
                <w:sz w:val="16"/>
                <w:szCs w:val="16"/>
              </w:rPr>
              <w:t>% of Effort</w:t>
            </w:r>
          </w:p>
        </w:tc>
        <w:tc>
          <w:tcPr>
            <w:tcW w:w="0" w:type="auto"/>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776319" w:rsidR="00776319" w:rsidP="00776319" w:rsidRDefault="00776319" w14:paraId="503FD0A7" w14:textId="77777777">
            <w:pPr>
              <w:spacing w:after="0" w:line="240" w:lineRule="auto"/>
              <w:jc w:val="center"/>
              <w:rPr>
                <w:rFonts w:ascii="Calibri" w:hAnsi="Calibri" w:eastAsia="Times New Roman" w:cs="Calibri"/>
                <w:b/>
                <w:bCs/>
                <w:sz w:val="16"/>
                <w:szCs w:val="16"/>
              </w:rPr>
            </w:pPr>
            <w:r w:rsidRPr="00776319">
              <w:rPr>
                <w:rFonts w:ascii="Calibri" w:hAnsi="Calibri" w:eastAsia="Times New Roman" w:cs="Calibri"/>
                <w:b/>
                <w:bCs/>
                <w:sz w:val="16"/>
                <w:szCs w:val="16"/>
              </w:rPr>
              <w:t>Fringe (if Applicable)</w:t>
            </w:r>
          </w:p>
        </w:tc>
        <w:tc>
          <w:tcPr>
            <w:tcW w:w="4100"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5" w:type="dxa"/>
              <w:bottom w:w="0" w:type="dxa"/>
              <w:right w:w="45" w:type="dxa"/>
            </w:tcMar>
            <w:vAlign w:val="center"/>
            <w:hideMark/>
          </w:tcPr>
          <w:p w:rsidRPr="00776319" w:rsidR="00776319" w:rsidP="00776319" w:rsidRDefault="00776319" w14:paraId="3B347467" w14:textId="77777777">
            <w:pPr>
              <w:spacing w:after="0" w:line="240" w:lineRule="auto"/>
              <w:jc w:val="center"/>
              <w:rPr>
                <w:rFonts w:ascii="Calibri" w:hAnsi="Calibri" w:eastAsia="Times New Roman" w:cs="Calibri"/>
                <w:b/>
                <w:bCs/>
                <w:sz w:val="16"/>
                <w:szCs w:val="16"/>
              </w:rPr>
            </w:pPr>
            <w:r w:rsidRPr="00776319">
              <w:rPr>
                <w:rFonts w:ascii="Calibri" w:hAnsi="Calibri" w:eastAsia="Times New Roman" w:cs="Calibri"/>
                <w:b/>
                <w:bCs/>
                <w:sz w:val="16"/>
                <w:szCs w:val="16"/>
              </w:rPr>
              <w:t>Total Cost to Government</w:t>
            </w:r>
          </w:p>
        </w:tc>
      </w:tr>
      <w:tr w:rsidRPr="00776319" w:rsidR="00E65E94" w:rsidTr="00E65E94" w14:paraId="3A5033DF" w14:textId="77777777">
        <w:trPr>
          <w:trHeight w:val="300"/>
        </w:trPr>
        <w:tc>
          <w:tcPr>
            <w:tcW w:w="2169" w:type="dxa"/>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776319" w14:paraId="6A5C5F42" w14:textId="77777777">
            <w:pPr>
              <w:spacing w:after="0" w:line="240" w:lineRule="auto"/>
              <w:rPr>
                <w:rFonts w:ascii="Calibri" w:hAnsi="Calibri" w:eastAsia="Times New Roman" w:cs="Calibri"/>
                <w:b/>
                <w:bCs/>
                <w:sz w:val="16"/>
                <w:szCs w:val="16"/>
              </w:rPr>
            </w:pPr>
            <w:r w:rsidRPr="00776319">
              <w:rPr>
                <w:rFonts w:ascii="Calibri" w:hAnsi="Calibri" w:eastAsia="Times New Roman" w:cs="Calibri"/>
                <w:b/>
                <w:bCs/>
                <w:sz w:val="16"/>
                <w:szCs w:val="16"/>
              </w:rPr>
              <w:t>Federal Oversight</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74BF48AE" w14:textId="2988C77D">
            <w:pPr>
              <w:spacing w:after="0" w:line="240" w:lineRule="auto"/>
              <w:rPr>
                <w:rFonts w:ascii="Times New Roman" w:hAnsi="Times New Roman" w:eastAsia="Times New Roman" w:cs="Times New Roman"/>
                <w:bCs/>
                <w:sz w:val="16"/>
                <w:szCs w:val="16"/>
              </w:rPr>
            </w:pPr>
            <w:r w:rsidRPr="00776319">
              <w:rPr>
                <w:rFonts w:ascii="Times New Roman" w:hAnsi="Times New Roman" w:eastAsia="Times New Roman" w:cs="Times New Roman"/>
                <w:bCs/>
                <w:sz w:val="16"/>
                <w:szCs w:val="16"/>
              </w:rPr>
              <w:t xml:space="preserve">ZP </w:t>
            </w:r>
            <w:r w:rsidR="00766366">
              <w:rPr>
                <w:rFonts w:ascii="Times New Roman" w:hAnsi="Times New Roman" w:eastAsia="Times New Roman" w:cs="Times New Roman"/>
                <w:bCs/>
                <w:sz w:val="16"/>
                <w:szCs w:val="16"/>
              </w:rPr>
              <w:t>III</w:t>
            </w:r>
            <w:r w:rsidRPr="00776319">
              <w:rPr>
                <w:rFonts w:ascii="Times New Roman" w:hAnsi="Times New Roman" w:eastAsia="Times New Roman" w:cs="Times New Roman"/>
                <w:bCs/>
                <w:sz w:val="16"/>
                <w:szCs w:val="16"/>
              </w:rPr>
              <w:t>-01</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FF32BB" w14:paraId="69543604" w14:textId="7F59D7D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$90,000</w:t>
            </w:r>
            <w:r w:rsidR="00E65E94">
              <w:rPr>
                <w:rFonts w:ascii="Times New Roman" w:hAnsi="Times New Roman" w:eastAsia="Times New Roman" w:cs="Times New Roman"/>
                <w:sz w:val="16"/>
                <w:szCs w:val="16"/>
              </w:rPr>
              <w:t xml:space="preserve"> </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FF32BB" w:rsidRDefault="00FF32BB" w14:paraId="5EA92C91" w14:textId="34BAD76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0.5</w:t>
            </w:r>
          </w:p>
        </w:tc>
        <w:tc>
          <w:tcPr>
            <w:tcW w:w="0" w:type="auto"/>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1B1F8CD9" w14:textId="77777777">
            <w:pPr>
              <w:spacing w:after="0" w:line="240" w:lineRule="auto"/>
              <w:rPr>
                <w:rFonts w:ascii="Times New Roman" w:hAnsi="Times New Roman" w:eastAsia="Times New Roman" w:cs="Times New Roman"/>
                <w:sz w:val="20"/>
                <w:szCs w:val="20"/>
              </w:rPr>
            </w:pPr>
          </w:p>
        </w:tc>
        <w:tc>
          <w:tcPr>
            <w:tcW w:w="4100"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FF32BB" w:rsidRDefault="00E65E94" w14:paraId="246B0FF7" w14:textId="7EE68B8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FF32BB">
              <w:rPr>
                <w:rFonts w:ascii="Times New Roman" w:hAnsi="Times New Roman" w:eastAsia="Times New Roman" w:cs="Times New Roman"/>
                <w:sz w:val="20"/>
                <w:szCs w:val="20"/>
              </w:rPr>
              <w:t>450</w:t>
            </w:r>
          </w:p>
        </w:tc>
      </w:tr>
      <w:tr w:rsidRPr="00776319" w:rsidR="00E65E94" w:rsidTr="00E65E94" w14:paraId="49F021D5" w14:textId="77777777">
        <w:trPr>
          <w:trHeight w:val="300"/>
        </w:trPr>
        <w:tc>
          <w:tcPr>
            <w:tcW w:w="2169" w:type="dxa"/>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776319" w14:paraId="31E2D43E" w14:textId="77777777">
            <w:pPr>
              <w:spacing w:after="0" w:line="240" w:lineRule="auto"/>
              <w:rPr>
                <w:rFonts w:ascii="Calibri" w:hAnsi="Calibri" w:eastAsia="Times New Roman" w:cs="Calibri"/>
                <w:sz w:val="16"/>
                <w:szCs w:val="16"/>
              </w:rPr>
            </w:pPr>
            <w:r w:rsidRPr="00776319">
              <w:rPr>
                <w:rFonts w:ascii="Calibri" w:hAnsi="Calibri" w:eastAsia="Times New Roman" w:cs="Calibri"/>
                <w:sz w:val="16"/>
                <w:szCs w:val="16"/>
              </w:rPr>
              <w:t>Other Federal Positions</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65F52D61" w14:textId="77777777">
            <w:pPr>
              <w:spacing w:after="0" w:line="240" w:lineRule="auto"/>
              <w:rPr>
                <w:rFonts w:ascii="Calibri" w:hAnsi="Calibri" w:eastAsia="Times New Roman" w:cs="Calibri"/>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09DAE0CC"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2CEE9D92"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591FAB00" w14:textId="77777777">
            <w:pPr>
              <w:spacing w:after="0" w:line="240" w:lineRule="auto"/>
              <w:rPr>
                <w:rFonts w:ascii="Times New Roman" w:hAnsi="Times New Roman" w:eastAsia="Times New Roman" w:cs="Times New Roman"/>
                <w:sz w:val="20"/>
                <w:szCs w:val="20"/>
              </w:rPr>
            </w:pPr>
          </w:p>
        </w:tc>
        <w:tc>
          <w:tcPr>
            <w:tcW w:w="4100"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776319" w14:paraId="2EF00B59" w14:textId="77777777">
            <w:pPr>
              <w:spacing w:after="0" w:line="240" w:lineRule="auto"/>
              <w:rPr>
                <w:rFonts w:ascii="Times New Roman" w:hAnsi="Times New Roman" w:eastAsia="Times New Roman" w:cs="Times New Roman"/>
                <w:sz w:val="20"/>
                <w:szCs w:val="20"/>
              </w:rPr>
            </w:pPr>
          </w:p>
        </w:tc>
      </w:tr>
      <w:tr w:rsidRPr="00776319" w:rsidR="00E65E94" w:rsidTr="00E65E94" w14:paraId="41D65404" w14:textId="77777777">
        <w:trPr>
          <w:trHeight w:val="300"/>
        </w:trPr>
        <w:tc>
          <w:tcPr>
            <w:tcW w:w="2169" w:type="dxa"/>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776319" w14:paraId="61F85AA1" w14:textId="77777777">
            <w:pPr>
              <w:spacing w:after="0" w:line="240" w:lineRule="auto"/>
              <w:rPr>
                <w:rFonts w:ascii="Calibri" w:hAnsi="Calibri" w:eastAsia="Times New Roman" w:cs="Calibri"/>
                <w:b/>
                <w:bCs/>
                <w:sz w:val="16"/>
                <w:szCs w:val="16"/>
              </w:rPr>
            </w:pPr>
            <w:r w:rsidRPr="00776319">
              <w:rPr>
                <w:rFonts w:ascii="Calibri" w:hAnsi="Calibri" w:eastAsia="Times New Roman" w:cs="Calibri"/>
                <w:b/>
                <w:bCs/>
                <w:sz w:val="16"/>
                <w:szCs w:val="16"/>
              </w:rPr>
              <w:t>Contractor Cost</w:t>
            </w:r>
          </w:p>
        </w:tc>
        <w:tc>
          <w:tcPr>
            <w:tcW w:w="0" w:type="auto"/>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0FB9B4F3" w14:textId="77777777">
            <w:pPr>
              <w:spacing w:after="0" w:line="240" w:lineRule="auto"/>
              <w:rPr>
                <w:rFonts w:ascii="Calibri" w:hAnsi="Calibri" w:eastAsia="Times New Roman" w:cs="Calibri"/>
                <w:b/>
                <w:bCs/>
                <w:sz w:val="16"/>
                <w:szCs w:val="16"/>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E65E94" w14:paraId="625F7550" w14:textId="3E3B98B0">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w:t>
            </w: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03247042"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27F34090" w14:textId="77777777">
            <w:pPr>
              <w:spacing w:after="0" w:line="240" w:lineRule="auto"/>
              <w:rPr>
                <w:rFonts w:ascii="Times New Roman" w:hAnsi="Times New Roman" w:eastAsia="Times New Roman" w:cs="Times New Roman"/>
                <w:sz w:val="20"/>
                <w:szCs w:val="20"/>
              </w:rPr>
            </w:pPr>
          </w:p>
        </w:tc>
        <w:tc>
          <w:tcPr>
            <w:tcW w:w="4100"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E65E94" w14:paraId="3A008AB7" w14:textId="23F720E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w:t>
            </w:r>
          </w:p>
        </w:tc>
      </w:tr>
      <w:tr w:rsidRPr="00776319" w:rsidR="00E65E94" w:rsidTr="00E65E94" w14:paraId="402012FA" w14:textId="77777777">
        <w:trPr>
          <w:trHeight w:val="300"/>
        </w:trPr>
        <w:tc>
          <w:tcPr>
            <w:tcW w:w="2169" w:type="dxa"/>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776319" w14:paraId="5661E682"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04D4E6E4"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76AA6E40"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03547AA6"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5AF1ED46" w14:textId="77777777">
            <w:pPr>
              <w:spacing w:after="0" w:line="240" w:lineRule="auto"/>
              <w:rPr>
                <w:rFonts w:ascii="Times New Roman" w:hAnsi="Times New Roman" w:eastAsia="Times New Roman" w:cs="Times New Roman"/>
                <w:sz w:val="20"/>
                <w:szCs w:val="20"/>
              </w:rPr>
            </w:pPr>
          </w:p>
        </w:tc>
        <w:tc>
          <w:tcPr>
            <w:tcW w:w="4100"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776319" w14:paraId="0E286E67" w14:textId="77777777">
            <w:pPr>
              <w:spacing w:after="0" w:line="240" w:lineRule="auto"/>
              <w:rPr>
                <w:rFonts w:ascii="Times New Roman" w:hAnsi="Times New Roman" w:eastAsia="Times New Roman" w:cs="Times New Roman"/>
                <w:sz w:val="20"/>
                <w:szCs w:val="20"/>
              </w:rPr>
            </w:pPr>
          </w:p>
        </w:tc>
      </w:tr>
      <w:tr w:rsidRPr="00776319" w:rsidR="00E65E94" w:rsidTr="00E65E94" w14:paraId="79EA8643" w14:textId="77777777">
        <w:trPr>
          <w:trHeight w:val="300"/>
        </w:trPr>
        <w:tc>
          <w:tcPr>
            <w:tcW w:w="2169" w:type="dxa"/>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776319" w14:paraId="2984C515"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65897C4F"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6672E00D"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600A4E81"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tcMar>
              <w:top w:w="0" w:type="dxa"/>
              <w:left w:w="45" w:type="dxa"/>
              <w:bottom w:w="0" w:type="dxa"/>
              <w:right w:w="45" w:type="dxa"/>
            </w:tcMar>
            <w:vAlign w:val="bottom"/>
            <w:hideMark/>
          </w:tcPr>
          <w:p w:rsidRPr="00776319" w:rsidR="00776319" w:rsidP="00776319" w:rsidRDefault="00776319" w14:paraId="06728767" w14:textId="77777777">
            <w:pPr>
              <w:spacing w:after="0" w:line="240" w:lineRule="auto"/>
              <w:rPr>
                <w:rFonts w:ascii="Times New Roman" w:hAnsi="Times New Roman" w:eastAsia="Times New Roman" w:cs="Times New Roman"/>
                <w:sz w:val="20"/>
                <w:szCs w:val="20"/>
              </w:rPr>
            </w:pPr>
          </w:p>
        </w:tc>
        <w:tc>
          <w:tcPr>
            <w:tcW w:w="4100"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776319" w14:paraId="72C13A67" w14:textId="77777777">
            <w:pPr>
              <w:spacing w:after="0" w:line="240" w:lineRule="auto"/>
              <w:rPr>
                <w:rFonts w:ascii="Times New Roman" w:hAnsi="Times New Roman" w:eastAsia="Times New Roman" w:cs="Times New Roman"/>
                <w:sz w:val="20"/>
                <w:szCs w:val="20"/>
              </w:rPr>
            </w:pPr>
          </w:p>
        </w:tc>
      </w:tr>
      <w:tr w:rsidRPr="00776319" w:rsidR="00E65E94" w:rsidTr="00E65E94" w14:paraId="5E3D0E94" w14:textId="77777777">
        <w:trPr>
          <w:trHeight w:val="300"/>
        </w:trPr>
        <w:tc>
          <w:tcPr>
            <w:tcW w:w="2169" w:type="dxa"/>
            <w:tcBorders>
              <w:top w:val="single" w:color="CCCCCC" w:sz="6" w:space="0"/>
              <w:left w:val="single" w:color="000000" w:sz="12"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776319" w14:paraId="352DBA7E" w14:textId="77777777">
            <w:pPr>
              <w:spacing w:after="0" w:line="240" w:lineRule="auto"/>
              <w:rPr>
                <w:rFonts w:ascii="Calibri" w:hAnsi="Calibri" w:eastAsia="Times New Roman" w:cs="Calibri"/>
                <w:b/>
                <w:bCs/>
                <w:sz w:val="16"/>
                <w:szCs w:val="16"/>
              </w:rPr>
            </w:pPr>
            <w:r w:rsidRPr="00776319">
              <w:rPr>
                <w:rFonts w:ascii="Calibri" w:hAnsi="Calibri" w:eastAsia="Times New Roman" w:cs="Calibri"/>
                <w:b/>
                <w:bCs/>
                <w:sz w:val="16"/>
                <w:szCs w:val="16"/>
              </w:rPr>
              <w:t>Travel</w:t>
            </w:r>
          </w:p>
        </w:tc>
        <w:tc>
          <w:tcPr>
            <w:tcW w:w="0" w:type="auto"/>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36583AE2" w14:textId="77777777">
            <w:pPr>
              <w:spacing w:after="0" w:line="240" w:lineRule="auto"/>
              <w:rPr>
                <w:rFonts w:ascii="Calibri" w:hAnsi="Calibri" w:eastAsia="Times New Roman" w:cs="Calibri"/>
                <w:b/>
                <w:bCs/>
                <w:sz w:val="16"/>
                <w:szCs w:val="16"/>
              </w:rPr>
            </w:pPr>
          </w:p>
        </w:tc>
        <w:tc>
          <w:tcPr>
            <w:tcW w:w="0" w:type="auto"/>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71D7B209"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7AD5FD79"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6"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7E6A150C" w14:textId="77777777">
            <w:pPr>
              <w:spacing w:after="0" w:line="240" w:lineRule="auto"/>
              <w:rPr>
                <w:rFonts w:ascii="Times New Roman" w:hAnsi="Times New Roman" w:eastAsia="Times New Roman" w:cs="Times New Roman"/>
                <w:sz w:val="20"/>
                <w:szCs w:val="20"/>
              </w:rPr>
            </w:pPr>
          </w:p>
        </w:tc>
        <w:tc>
          <w:tcPr>
            <w:tcW w:w="4100" w:type="dxa"/>
            <w:tcBorders>
              <w:top w:val="single" w:color="CCCCCC" w:sz="6" w:space="0"/>
              <w:left w:val="single" w:color="CCCCCC" w:sz="6" w:space="0"/>
              <w:bottom w:val="single" w:color="000000" w:sz="6" w:space="0"/>
              <w:right w:val="single" w:color="000000" w:sz="12" w:space="0"/>
            </w:tcBorders>
            <w:tcMar>
              <w:top w:w="0" w:type="dxa"/>
              <w:left w:w="45" w:type="dxa"/>
              <w:bottom w:w="0" w:type="dxa"/>
              <w:right w:w="45" w:type="dxa"/>
            </w:tcMar>
            <w:vAlign w:val="bottom"/>
            <w:hideMark/>
          </w:tcPr>
          <w:p w:rsidRPr="00776319" w:rsidR="00776319" w:rsidP="00776319" w:rsidRDefault="00E65E94" w14:paraId="46B66492" w14:textId="078A345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w:t>
            </w:r>
          </w:p>
        </w:tc>
      </w:tr>
      <w:tr w:rsidRPr="00776319" w:rsidR="00E65E94" w:rsidTr="00E65E94" w14:paraId="39D0E0EA" w14:textId="77777777">
        <w:trPr>
          <w:trHeight w:val="525"/>
        </w:trPr>
        <w:tc>
          <w:tcPr>
            <w:tcW w:w="2169" w:type="dxa"/>
            <w:tcBorders>
              <w:top w:val="single" w:color="CCCCCC" w:sz="6" w:space="0"/>
              <w:left w:val="single" w:color="000000" w:sz="12" w:space="0"/>
              <w:bottom w:val="single" w:color="000000" w:sz="12" w:space="0"/>
              <w:right w:val="single" w:color="000000" w:sz="12" w:space="0"/>
            </w:tcBorders>
            <w:tcMar>
              <w:top w:w="0" w:type="dxa"/>
              <w:left w:w="45" w:type="dxa"/>
              <w:bottom w:w="0" w:type="dxa"/>
              <w:right w:w="45" w:type="dxa"/>
            </w:tcMar>
            <w:vAlign w:val="center"/>
            <w:hideMark/>
          </w:tcPr>
          <w:p w:rsidRPr="00776319" w:rsidR="00776319" w:rsidP="00776319" w:rsidRDefault="00776319" w14:paraId="67651FED" w14:textId="77777777">
            <w:pPr>
              <w:spacing w:after="0" w:line="240" w:lineRule="auto"/>
              <w:rPr>
                <w:rFonts w:ascii="Calibri" w:hAnsi="Calibri" w:eastAsia="Times New Roman" w:cs="Calibri"/>
                <w:b/>
                <w:bCs/>
                <w:sz w:val="16"/>
                <w:szCs w:val="16"/>
              </w:rPr>
            </w:pPr>
            <w:r w:rsidRPr="00776319">
              <w:rPr>
                <w:rFonts w:ascii="Calibri" w:hAnsi="Calibri" w:eastAsia="Times New Roman" w:cs="Calibri"/>
                <w:b/>
                <w:bCs/>
                <w:sz w:val="16"/>
                <w:szCs w:val="16"/>
              </w:rPr>
              <w:t xml:space="preserve">Other Costs: </w:t>
            </w:r>
          </w:p>
        </w:tc>
        <w:tc>
          <w:tcPr>
            <w:tcW w:w="0" w:type="auto"/>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2D86B0F9" w14:textId="77777777">
            <w:pPr>
              <w:spacing w:after="0" w:line="240" w:lineRule="auto"/>
              <w:rPr>
                <w:rFonts w:ascii="Calibri" w:hAnsi="Calibri" w:eastAsia="Times New Roman" w:cs="Calibri"/>
                <w:b/>
                <w:bCs/>
                <w:sz w:val="16"/>
                <w:szCs w:val="16"/>
              </w:rPr>
            </w:pPr>
          </w:p>
        </w:tc>
        <w:tc>
          <w:tcPr>
            <w:tcW w:w="0" w:type="auto"/>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23400D30"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6B469DE9"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12" w:space="0"/>
              <w:right w:val="single" w:color="000000" w:sz="6" w:space="0"/>
            </w:tcBorders>
            <w:shd w:val="clear" w:color="auto" w:fill="7F7F7F"/>
            <w:tcMar>
              <w:top w:w="0" w:type="dxa"/>
              <w:left w:w="45" w:type="dxa"/>
              <w:bottom w:w="0" w:type="dxa"/>
              <w:right w:w="45" w:type="dxa"/>
            </w:tcMar>
            <w:vAlign w:val="bottom"/>
            <w:hideMark/>
          </w:tcPr>
          <w:p w:rsidRPr="00776319" w:rsidR="00776319" w:rsidP="00776319" w:rsidRDefault="00776319" w14:paraId="0F24EBAF" w14:textId="77777777">
            <w:pPr>
              <w:spacing w:after="0" w:line="240" w:lineRule="auto"/>
              <w:rPr>
                <w:rFonts w:ascii="Times New Roman" w:hAnsi="Times New Roman" w:eastAsia="Times New Roman" w:cs="Times New Roman"/>
                <w:sz w:val="20"/>
                <w:szCs w:val="20"/>
              </w:rPr>
            </w:pPr>
          </w:p>
        </w:tc>
        <w:tc>
          <w:tcPr>
            <w:tcW w:w="4100" w:type="dxa"/>
            <w:tcBorders>
              <w:top w:val="single" w:color="CCCCCC" w:sz="6" w:space="0"/>
              <w:left w:val="single" w:color="CCCCCC" w:sz="6" w:space="0"/>
              <w:bottom w:val="single" w:color="000000" w:sz="12" w:space="0"/>
              <w:right w:val="single" w:color="000000" w:sz="12" w:space="0"/>
            </w:tcBorders>
            <w:tcMar>
              <w:top w:w="0" w:type="dxa"/>
              <w:left w:w="45" w:type="dxa"/>
              <w:bottom w:w="0" w:type="dxa"/>
              <w:right w:w="45" w:type="dxa"/>
            </w:tcMar>
            <w:vAlign w:val="bottom"/>
            <w:hideMark/>
          </w:tcPr>
          <w:p w:rsidRPr="00776319" w:rsidR="00776319" w:rsidP="00776319" w:rsidRDefault="00E65E94" w14:paraId="16724BC1" w14:textId="4FCD486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w:t>
            </w:r>
          </w:p>
        </w:tc>
      </w:tr>
      <w:tr w:rsidRPr="00776319" w:rsidR="00E65E94" w:rsidTr="00E65E94" w14:paraId="1E2BD948" w14:textId="77777777">
        <w:trPr>
          <w:trHeight w:val="300"/>
        </w:trPr>
        <w:tc>
          <w:tcPr>
            <w:tcW w:w="2169" w:type="dxa"/>
            <w:tcBorders>
              <w:top w:val="single" w:color="CCCCCC" w:sz="6" w:space="0"/>
              <w:left w:val="single" w:color="000000" w:sz="12"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776319" w:rsidR="00776319" w:rsidP="00776319" w:rsidRDefault="00776319" w14:paraId="1D513485" w14:textId="77777777">
            <w:pPr>
              <w:spacing w:after="0" w:line="240" w:lineRule="auto"/>
              <w:rPr>
                <w:rFonts w:ascii="Calibri" w:hAnsi="Calibri" w:eastAsia="Times New Roman" w:cs="Calibri"/>
                <w:b/>
                <w:bCs/>
                <w:sz w:val="16"/>
                <w:szCs w:val="16"/>
              </w:rPr>
            </w:pPr>
            <w:r w:rsidRPr="00776319">
              <w:rPr>
                <w:rFonts w:ascii="Calibri" w:hAnsi="Calibri" w:eastAsia="Times New Roman" w:cs="Calibri"/>
                <w:b/>
                <w:bCs/>
                <w:sz w:val="16"/>
                <w:szCs w:val="16"/>
              </w:rPr>
              <w:t>TOTAL</w:t>
            </w:r>
          </w:p>
        </w:tc>
        <w:tc>
          <w:tcPr>
            <w:tcW w:w="0" w:type="auto"/>
            <w:tcBorders>
              <w:top w:val="single" w:color="CCCCCC" w:sz="6" w:space="0"/>
              <w:left w:val="single" w:color="CCCCCC" w:sz="6" w:space="0"/>
              <w:bottom w:val="single" w:color="000000" w:sz="12" w:space="0"/>
              <w:right w:val="single" w:color="000000" w:sz="12" w:space="0"/>
            </w:tcBorders>
            <w:shd w:val="clear" w:color="auto" w:fill="7F7F7F"/>
            <w:tcMar>
              <w:top w:w="0" w:type="dxa"/>
              <w:left w:w="45" w:type="dxa"/>
              <w:bottom w:w="0" w:type="dxa"/>
              <w:right w:w="45" w:type="dxa"/>
            </w:tcMar>
            <w:vAlign w:val="bottom"/>
            <w:hideMark/>
          </w:tcPr>
          <w:p w:rsidRPr="00776319" w:rsidR="00776319" w:rsidP="00776319" w:rsidRDefault="00776319" w14:paraId="4F589F0B" w14:textId="77777777">
            <w:pPr>
              <w:spacing w:after="0" w:line="240" w:lineRule="auto"/>
              <w:rPr>
                <w:rFonts w:ascii="Calibri" w:hAnsi="Calibri" w:eastAsia="Times New Roman" w:cs="Calibri"/>
                <w:b/>
                <w:bCs/>
                <w:sz w:val="16"/>
                <w:szCs w:val="16"/>
              </w:rPr>
            </w:pPr>
          </w:p>
        </w:tc>
        <w:tc>
          <w:tcPr>
            <w:tcW w:w="0" w:type="auto"/>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776319" w:rsidR="00776319" w:rsidP="00776319" w:rsidRDefault="00776319" w14:paraId="15DA42D7" w14:textId="6D8345E1">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12" w:space="0"/>
              <w:right w:val="single" w:color="000000" w:sz="12" w:space="0"/>
            </w:tcBorders>
            <w:shd w:val="clear" w:color="auto" w:fill="757070"/>
            <w:tcMar>
              <w:top w:w="0" w:type="dxa"/>
              <w:left w:w="45" w:type="dxa"/>
              <w:bottom w:w="0" w:type="dxa"/>
              <w:right w:w="45" w:type="dxa"/>
            </w:tcMar>
            <w:vAlign w:val="bottom"/>
            <w:hideMark/>
          </w:tcPr>
          <w:p w:rsidRPr="00776319" w:rsidR="00776319" w:rsidP="00776319" w:rsidRDefault="00776319" w14:paraId="7142DD69"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776319" w:rsidR="00776319" w:rsidP="00776319" w:rsidRDefault="00776319" w14:paraId="2D3504E6" w14:textId="77777777">
            <w:pPr>
              <w:spacing w:after="0" w:line="240" w:lineRule="auto"/>
              <w:rPr>
                <w:rFonts w:ascii="Times New Roman" w:hAnsi="Times New Roman" w:eastAsia="Times New Roman" w:cs="Times New Roman"/>
                <w:sz w:val="20"/>
                <w:szCs w:val="20"/>
              </w:rPr>
            </w:pPr>
          </w:p>
        </w:tc>
        <w:tc>
          <w:tcPr>
            <w:tcW w:w="4100"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5" w:type="dxa"/>
              <w:bottom w:w="0" w:type="dxa"/>
              <w:right w:w="45" w:type="dxa"/>
            </w:tcMar>
            <w:vAlign w:val="bottom"/>
            <w:hideMark/>
          </w:tcPr>
          <w:p w:rsidRPr="00776319" w:rsidR="00776319" w:rsidP="00766366" w:rsidRDefault="00E65E94" w14:paraId="6609B9DA" w14:textId="601CBD8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766366">
              <w:rPr>
                <w:rFonts w:ascii="Times New Roman" w:hAnsi="Times New Roman" w:eastAsia="Times New Roman" w:cs="Times New Roman"/>
                <w:sz w:val="20"/>
                <w:szCs w:val="20"/>
              </w:rPr>
              <w:t>450</w:t>
            </w:r>
          </w:p>
        </w:tc>
      </w:tr>
    </w:tbl>
    <w:p w:rsidR="008D4972" w:rsidP="00D43087" w:rsidRDefault="008D4972" w14:paraId="0A9C9AA8" w14:textId="6D8408C2">
      <w:pPr>
        <w:spacing w:after="0"/>
        <w:rPr>
          <w:rFonts w:ascii="Times New Roman" w:hAnsi="Times New Roman" w:cs="Times New Roman"/>
          <w:bCs/>
          <w:sz w:val="24"/>
          <w:szCs w:val="24"/>
        </w:rPr>
      </w:pPr>
    </w:p>
    <w:p w:rsidRPr="00346261" w:rsidR="008D4972" w:rsidP="00346261" w:rsidRDefault="00346261" w14:paraId="34E5E3E4" w14:textId="6242F5A6">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15. </w:t>
      </w:r>
      <w:r w:rsidRPr="00BD7237">
        <w:rPr>
          <w:rFonts w:ascii="Times New Roman" w:hAnsi="Times New Roman" w:cs="Times New Roman"/>
          <w:b/>
          <w:sz w:val="24"/>
          <w:szCs w:val="24"/>
        </w:rPr>
        <w:t>Explain the reasons for any program changes or adjustments reported in ROCIS.</w:t>
      </w:r>
    </w:p>
    <w:p w:rsidR="008D4972" w:rsidP="00D43087" w:rsidRDefault="008D4972" w14:paraId="726478E4" w14:textId="30D2840A">
      <w:pPr>
        <w:spacing w:after="0"/>
        <w:rPr>
          <w:rFonts w:ascii="Times New Roman" w:hAnsi="Times New Roman" w:cs="Times New Roman"/>
          <w:b/>
          <w:bCs/>
          <w:sz w:val="24"/>
          <w:szCs w:val="24"/>
        </w:rPr>
      </w:pPr>
    </w:p>
    <w:tbl>
      <w:tblPr>
        <w:tblW w:w="10776" w:type="dxa"/>
        <w:tblInd w:w="-570" w:type="dxa"/>
        <w:tblLook w:val="04A0" w:firstRow="1" w:lastRow="0" w:firstColumn="1" w:lastColumn="0" w:noHBand="0" w:noVBand="1"/>
      </w:tblPr>
      <w:tblGrid>
        <w:gridCol w:w="2092"/>
        <w:gridCol w:w="1190"/>
        <w:gridCol w:w="1192"/>
        <w:gridCol w:w="1190"/>
        <w:gridCol w:w="1192"/>
        <w:gridCol w:w="1190"/>
        <w:gridCol w:w="1192"/>
        <w:gridCol w:w="1538"/>
      </w:tblGrid>
      <w:tr w:rsidRPr="006F4423" w:rsidR="006F4423" w:rsidTr="006F4423" w14:paraId="30B84CD4" w14:textId="77777777">
        <w:trPr>
          <w:trHeight w:val="364"/>
        </w:trPr>
        <w:tc>
          <w:tcPr>
            <w:tcW w:w="209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6F4423" w:rsidR="006F4423" w:rsidP="006F4423" w:rsidRDefault="006F4423" w14:paraId="1CDBC7D3" w14:textId="77777777">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Information Collection</w:t>
            </w:r>
          </w:p>
        </w:tc>
        <w:tc>
          <w:tcPr>
            <w:tcW w:w="2382" w:type="dxa"/>
            <w:gridSpan w:val="2"/>
            <w:tcBorders>
              <w:top w:val="single" w:color="auto" w:sz="8" w:space="0"/>
              <w:left w:val="nil"/>
              <w:bottom w:val="single" w:color="auto" w:sz="8" w:space="0"/>
              <w:right w:val="single" w:color="000000" w:sz="8" w:space="0"/>
            </w:tcBorders>
            <w:shd w:val="clear" w:color="000000" w:fill="5B9BD5"/>
            <w:vAlign w:val="center"/>
            <w:hideMark/>
          </w:tcPr>
          <w:p w:rsidRPr="006F4423" w:rsidR="006F4423" w:rsidP="006F4423" w:rsidRDefault="006F4423" w14:paraId="368DB21C" w14:textId="77777777">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Respondents</w:t>
            </w:r>
          </w:p>
        </w:tc>
        <w:tc>
          <w:tcPr>
            <w:tcW w:w="2382" w:type="dxa"/>
            <w:gridSpan w:val="2"/>
            <w:tcBorders>
              <w:top w:val="single" w:color="auto" w:sz="8" w:space="0"/>
              <w:left w:val="nil"/>
              <w:bottom w:val="single" w:color="auto" w:sz="8" w:space="0"/>
              <w:right w:val="single" w:color="000000" w:sz="8" w:space="0"/>
            </w:tcBorders>
            <w:shd w:val="clear" w:color="000000" w:fill="5B9BD5"/>
            <w:vAlign w:val="center"/>
            <w:hideMark/>
          </w:tcPr>
          <w:p w:rsidRPr="006F4423" w:rsidR="006F4423" w:rsidP="006F4423" w:rsidRDefault="006F4423" w14:paraId="74F6A872" w14:textId="77777777">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Responses</w:t>
            </w:r>
          </w:p>
        </w:tc>
        <w:tc>
          <w:tcPr>
            <w:tcW w:w="2382" w:type="dxa"/>
            <w:gridSpan w:val="2"/>
            <w:tcBorders>
              <w:top w:val="single" w:color="auto" w:sz="8" w:space="0"/>
              <w:left w:val="nil"/>
              <w:bottom w:val="single" w:color="auto" w:sz="8" w:space="0"/>
              <w:right w:val="single" w:color="000000" w:sz="8" w:space="0"/>
            </w:tcBorders>
            <w:shd w:val="clear" w:color="000000" w:fill="5B9BD5"/>
            <w:vAlign w:val="center"/>
            <w:hideMark/>
          </w:tcPr>
          <w:p w:rsidRPr="006F4423" w:rsidR="006F4423" w:rsidP="006F4423" w:rsidRDefault="006F4423" w14:paraId="35A91A2C" w14:textId="77777777">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Burden Hours</w:t>
            </w:r>
          </w:p>
        </w:tc>
        <w:tc>
          <w:tcPr>
            <w:tcW w:w="1538"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6F4423" w:rsidR="006F4423" w:rsidP="006F4423" w:rsidRDefault="006F4423" w14:paraId="335DCE18" w14:textId="77777777">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Reason for change or adjustment</w:t>
            </w:r>
          </w:p>
        </w:tc>
      </w:tr>
      <w:tr w:rsidRPr="006F4423" w:rsidR="006F4423" w:rsidTr="006F4423" w14:paraId="38C05888" w14:textId="77777777">
        <w:trPr>
          <w:trHeight w:val="777"/>
        </w:trPr>
        <w:tc>
          <w:tcPr>
            <w:tcW w:w="2092" w:type="dxa"/>
            <w:vMerge/>
            <w:tcBorders>
              <w:top w:val="single" w:color="auto" w:sz="8" w:space="0"/>
              <w:left w:val="single" w:color="auto" w:sz="8" w:space="0"/>
              <w:bottom w:val="single" w:color="000000" w:sz="8" w:space="0"/>
              <w:right w:val="single" w:color="auto" w:sz="8" w:space="0"/>
            </w:tcBorders>
            <w:vAlign w:val="center"/>
            <w:hideMark/>
          </w:tcPr>
          <w:p w:rsidRPr="006F4423" w:rsidR="006F4423" w:rsidP="006F4423" w:rsidRDefault="006F4423" w14:paraId="29684040" w14:textId="77777777">
            <w:pPr>
              <w:spacing w:after="0" w:line="240" w:lineRule="auto"/>
              <w:rPr>
                <w:rFonts w:ascii="Calibri" w:hAnsi="Calibri" w:eastAsia="Times New Roman" w:cs="Calibri"/>
                <w:b/>
                <w:bCs/>
                <w:color w:val="000000"/>
                <w:sz w:val="16"/>
                <w:szCs w:val="16"/>
              </w:rPr>
            </w:pPr>
          </w:p>
        </w:tc>
        <w:tc>
          <w:tcPr>
            <w:tcW w:w="1190" w:type="dxa"/>
            <w:tcBorders>
              <w:top w:val="nil"/>
              <w:left w:val="nil"/>
              <w:bottom w:val="single" w:color="auto" w:sz="8" w:space="0"/>
              <w:right w:val="dashed" w:color="auto" w:sz="8" w:space="0"/>
            </w:tcBorders>
            <w:shd w:val="clear" w:color="000000" w:fill="FBE4D5"/>
            <w:vAlign w:val="center"/>
            <w:hideMark/>
          </w:tcPr>
          <w:p w:rsidRPr="006F4423" w:rsidR="006F4423" w:rsidP="006F4423" w:rsidRDefault="006F4423" w14:paraId="1F75ABEC" w14:textId="77777777">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Current Renewal / Revision</w:t>
            </w:r>
          </w:p>
        </w:tc>
        <w:tc>
          <w:tcPr>
            <w:tcW w:w="1192" w:type="dxa"/>
            <w:tcBorders>
              <w:top w:val="nil"/>
              <w:left w:val="nil"/>
              <w:bottom w:val="single" w:color="auto" w:sz="8" w:space="0"/>
              <w:right w:val="single" w:color="auto" w:sz="8" w:space="0"/>
            </w:tcBorders>
            <w:shd w:val="clear" w:color="000000" w:fill="FBE4D5"/>
            <w:vAlign w:val="center"/>
            <w:hideMark/>
          </w:tcPr>
          <w:p w:rsidRPr="006F4423" w:rsidR="006F4423" w:rsidP="006F4423" w:rsidRDefault="006F4423" w14:paraId="005139F4" w14:textId="77777777">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Previous Renewal / Revision</w:t>
            </w:r>
          </w:p>
        </w:tc>
        <w:tc>
          <w:tcPr>
            <w:tcW w:w="1190" w:type="dxa"/>
            <w:tcBorders>
              <w:top w:val="nil"/>
              <w:left w:val="nil"/>
              <w:bottom w:val="single" w:color="auto" w:sz="8" w:space="0"/>
              <w:right w:val="dashed" w:color="auto" w:sz="8" w:space="0"/>
            </w:tcBorders>
            <w:shd w:val="clear" w:color="000000" w:fill="FBE4D5"/>
            <w:vAlign w:val="center"/>
            <w:hideMark/>
          </w:tcPr>
          <w:p w:rsidRPr="006F4423" w:rsidR="006F4423" w:rsidP="006F4423" w:rsidRDefault="006F4423" w14:paraId="4729087A" w14:textId="77777777">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Current Renewal / Revision</w:t>
            </w:r>
          </w:p>
        </w:tc>
        <w:tc>
          <w:tcPr>
            <w:tcW w:w="1192" w:type="dxa"/>
            <w:tcBorders>
              <w:top w:val="nil"/>
              <w:left w:val="nil"/>
              <w:bottom w:val="single" w:color="auto" w:sz="8" w:space="0"/>
              <w:right w:val="single" w:color="auto" w:sz="8" w:space="0"/>
            </w:tcBorders>
            <w:shd w:val="clear" w:color="000000" w:fill="FBE4D5"/>
            <w:vAlign w:val="center"/>
            <w:hideMark/>
          </w:tcPr>
          <w:p w:rsidRPr="006F4423" w:rsidR="006F4423" w:rsidP="006F4423" w:rsidRDefault="006F4423" w14:paraId="0C370B10" w14:textId="77777777">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Previous Renewal / Revision</w:t>
            </w:r>
          </w:p>
        </w:tc>
        <w:tc>
          <w:tcPr>
            <w:tcW w:w="1190" w:type="dxa"/>
            <w:tcBorders>
              <w:top w:val="nil"/>
              <w:left w:val="nil"/>
              <w:bottom w:val="single" w:color="auto" w:sz="8" w:space="0"/>
              <w:right w:val="dashed" w:color="auto" w:sz="8" w:space="0"/>
            </w:tcBorders>
            <w:shd w:val="clear" w:color="000000" w:fill="FBE4D5"/>
            <w:vAlign w:val="center"/>
            <w:hideMark/>
          </w:tcPr>
          <w:p w:rsidRPr="006F4423" w:rsidR="006F4423" w:rsidP="006F4423" w:rsidRDefault="006F4423" w14:paraId="36B02567" w14:textId="77777777">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Current Renewal / Revision</w:t>
            </w:r>
          </w:p>
        </w:tc>
        <w:tc>
          <w:tcPr>
            <w:tcW w:w="1192" w:type="dxa"/>
            <w:tcBorders>
              <w:top w:val="nil"/>
              <w:left w:val="nil"/>
              <w:bottom w:val="single" w:color="auto" w:sz="8" w:space="0"/>
              <w:right w:val="single" w:color="auto" w:sz="8" w:space="0"/>
            </w:tcBorders>
            <w:shd w:val="clear" w:color="000000" w:fill="FBE4D5"/>
            <w:vAlign w:val="center"/>
            <w:hideMark/>
          </w:tcPr>
          <w:p w:rsidRPr="006F4423" w:rsidR="006F4423" w:rsidP="006F4423" w:rsidRDefault="006F4423" w14:paraId="1E97A9ED" w14:textId="77777777">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Previous Renewal / Revision</w:t>
            </w:r>
          </w:p>
        </w:tc>
        <w:tc>
          <w:tcPr>
            <w:tcW w:w="1538" w:type="dxa"/>
            <w:vMerge/>
            <w:tcBorders>
              <w:top w:val="single" w:color="auto" w:sz="8" w:space="0"/>
              <w:left w:val="single" w:color="auto" w:sz="8" w:space="0"/>
              <w:bottom w:val="single" w:color="000000" w:sz="8" w:space="0"/>
              <w:right w:val="single" w:color="auto" w:sz="8" w:space="0"/>
            </w:tcBorders>
            <w:vAlign w:val="center"/>
            <w:hideMark/>
          </w:tcPr>
          <w:p w:rsidRPr="006F4423" w:rsidR="006F4423" w:rsidP="006F4423" w:rsidRDefault="006F4423" w14:paraId="3B5EA3D8" w14:textId="77777777">
            <w:pPr>
              <w:spacing w:after="0" w:line="240" w:lineRule="auto"/>
              <w:rPr>
                <w:rFonts w:ascii="Calibri" w:hAnsi="Calibri" w:eastAsia="Times New Roman" w:cs="Calibri"/>
                <w:b/>
                <w:bCs/>
                <w:color w:val="000000"/>
                <w:sz w:val="16"/>
                <w:szCs w:val="16"/>
              </w:rPr>
            </w:pPr>
          </w:p>
        </w:tc>
      </w:tr>
      <w:tr w:rsidRPr="006F4423" w:rsidR="006F4423" w:rsidTr="006F4423" w14:paraId="60ACD005" w14:textId="77777777">
        <w:trPr>
          <w:trHeight w:val="364"/>
        </w:trPr>
        <w:tc>
          <w:tcPr>
            <w:tcW w:w="2092" w:type="dxa"/>
            <w:tcBorders>
              <w:top w:val="nil"/>
              <w:left w:val="single" w:color="auto" w:sz="8" w:space="0"/>
              <w:bottom w:val="single" w:color="auto" w:sz="8" w:space="0"/>
              <w:right w:val="single" w:color="auto" w:sz="8" w:space="0"/>
            </w:tcBorders>
            <w:shd w:val="clear" w:color="auto" w:fill="auto"/>
            <w:vAlign w:val="center"/>
            <w:hideMark/>
          </w:tcPr>
          <w:p w:rsidRPr="006F4423" w:rsidR="006F4423" w:rsidP="006F4423" w:rsidRDefault="00DA4C45" w14:paraId="461122B0" w14:textId="2CD40AF2">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Whale Strike Report (formerly </w:t>
            </w:r>
            <w:r w:rsidR="007E5F78">
              <w:rPr>
                <w:rFonts w:ascii="Calibri" w:hAnsi="Calibri" w:eastAsia="Times New Roman" w:cs="Calibri"/>
                <w:color w:val="000000"/>
                <w:sz w:val="16"/>
                <w:szCs w:val="16"/>
              </w:rPr>
              <w:t>Captains’ Reports</w:t>
            </w:r>
            <w:r>
              <w:rPr>
                <w:rFonts w:ascii="Calibri" w:hAnsi="Calibri" w:eastAsia="Times New Roman" w:cs="Calibri"/>
                <w:color w:val="000000"/>
                <w:sz w:val="16"/>
                <w:szCs w:val="16"/>
              </w:rPr>
              <w:t>)</w:t>
            </w:r>
          </w:p>
        </w:tc>
        <w:tc>
          <w:tcPr>
            <w:tcW w:w="1190" w:type="dxa"/>
            <w:tcBorders>
              <w:top w:val="nil"/>
              <w:left w:val="nil"/>
              <w:bottom w:val="dotted" w:color="auto" w:sz="4" w:space="0"/>
              <w:right w:val="dashed" w:color="auto" w:sz="8" w:space="0"/>
            </w:tcBorders>
            <w:shd w:val="clear" w:color="auto" w:fill="auto"/>
            <w:vAlign w:val="center"/>
            <w:hideMark/>
          </w:tcPr>
          <w:p w:rsidRPr="006F4423" w:rsidR="006F4423" w:rsidP="006F4423" w:rsidRDefault="00DA4C45" w14:paraId="1A6C8624" w14:textId="25471912">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165</w:t>
            </w:r>
            <w:r w:rsidRPr="006F4423" w:rsidR="006F4423">
              <w:rPr>
                <w:rFonts w:ascii="Calibri" w:hAnsi="Calibri" w:eastAsia="Times New Roman" w:cs="Calibri"/>
                <w:color w:val="000000"/>
                <w:sz w:val="16"/>
                <w:szCs w:val="16"/>
              </w:rPr>
              <w:t> </w:t>
            </w:r>
          </w:p>
        </w:tc>
        <w:tc>
          <w:tcPr>
            <w:tcW w:w="1192" w:type="dxa"/>
            <w:tcBorders>
              <w:top w:val="nil"/>
              <w:left w:val="nil"/>
              <w:bottom w:val="dotted" w:color="auto" w:sz="4" w:space="0"/>
              <w:right w:val="single" w:color="auto" w:sz="8" w:space="0"/>
            </w:tcBorders>
            <w:shd w:val="clear" w:color="auto" w:fill="auto"/>
            <w:vAlign w:val="center"/>
            <w:hideMark/>
          </w:tcPr>
          <w:p w:rsidRPr="006F4423" w:rsidR="006F4423" w:rsidP="006F4423" w:rsidRDefault="007E5F78" w14:paraId="5062E280" w14:textId="2E434F9B">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165</w:t>
            </w:r>
            <w:r w:rsidRPr="006F4423" w:rsidR="006F4423">
              <w:rPr>
                <w:rFonts w:ascii="Calibri" w:hAnsi="Calibri" w:eastAsia="Times New Roman" w:cs="Calibri"/>
                <w:color w:val="000000"/>
                <w:sz w:val="16"/>
                <w:szCs w:val="16"/>
              </w:rPr>
              <w:t> </w:t>
            </w:r>
          </w:p>
        </w:tc>
        <w:tc>
          <w:tcPr>
            <w:tcW w:w="1190" w:type="dxa"/>
            <w:tcBorders>
              <w:top w:val="nil"/>
              <w:left w:val="nil"/>
              <w:bottom w:val="dotted" w:color="auto" w:sz="4" w:space="0"/>
              <w:right w:val="dashed" w:color="auto" w:sz="8" w:space="0"/>
            </w:tcBorders>
            <w:shd w:val="clear" w:color="auto" w:fill="auto"/>
            <w:vAlign w:val="center"/>
            <w:hideMark/>
          </w:tcPr>
          <w:p w:rsidRPr="006F4423" w:rsidR="006F4423" w:rsidP="006F4423" w:rsidRDefault="00DA4C45" w14:paraId="7C983704" w14:textId="235E8B20">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93</w:t>
            </w:r>
            <w:r w:rsidRPr="006F4423" w:rsidR="006F4423">
              <w:rPr>
                <w:rFonts w:ascii="Calibri" w:hAnsi="Calibri" w:eastAsia="Times New Roman" w:cs="Calibri"/>
                <w:color w:val="000000"/>
                <w:sz w:val="16"/>
                <w:szCs w:val="16"/>
              </w:rPr>
              <w:t> </w:t>
            </w:r>
          </w:p>
        </w:tc>
        <w:tc>
          <w:tcPr>
            <w:tcW w:w="1192" w:type="dxa"/>
            <w:tcBorders>
              <w:top w:val="nil"/>
              <w:left w:val="nil"/>
              <w:bottom w:val="dotted" w:color="auto" w:sz="4" w:space="0"/>
              <w:right w:val="single" w:color="auto" w:sz="8" w:space="0"/>
            </w:tcBorders>
            <w:shd w:val="clear" w:color="auto" w:fill="auto"/>
            <w:vAlign w:val="center"/>
            <w:hideMark/>
          </w:tcPr>
          <w:p w:rsidRPr="006F4423" w:rsidR="006F4423" w:rsidP="006F4423" w:rsidRDefault="006F4423" w14:paraId="76839195" w14:textId="4555055E">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 </w:t>
            </w:r>
            <w:r w:rsidR="007E5F78">
              <w:rPr>
                <w:rFonts w:ascii="Calibri" w:hAnsi="Calibri" w:eastAsia="Times New Roman" w:cs="Calibri"/>
                <w:color w:val="000000"/>
                <w:sz w:val="16"/>
                <w:szCs w:val="16"/>
              </w:rPr>
              <w:t>75</w:t>
            </w:r>
          </w:p>
        </w:tc>
        <w:tc>
          <w:tcPr>
            <w:tcW w:w="1190" w:type="dxa"/>
            <w:tcBorders>
              <w:top w:val="nil"/>
              <w:left w:val="nil"/>
              <w:bottom w:val="dotted" w:color="auto" w:sz="4" w:space="0"/>
              <w:right w:val="dashed" w:color="auto" w:sz="8" w:space="0"/>
            </w:tcBorders>
            <w:shd w:val="clear" w:color="auto" w:fill="auto"/>
            <w:vAlign w:val="center"/>
            <w:hideMark/>
          </w:tcPr>
          <w:p w:rsidRPr="006F4423" w:rsidR="006F4423" w:rsidP="006F4423" w:rsidRDefault="006F4423" w14:paraId="3074E828" w14:textId="53281A33">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 </w:t>
            </w:r>
            <w:r w:rsidR="00DA4C45">
              <w:rPr>
                <w:rFonts w:ascii="Calibri" w:hAnsi="Calibri" w:eastAsia="Times New Roman" w:cs="Calibri"/>
                <w:color w:val="000000"/>
                <w:sz w:val="16"/>
                <w:szCs w:val="16"/>
              </w:rPr>
              <w:t>47</w:t>
            </w:r>
          </w:p>
        </w:tc>
        <w:tc>
          <w:tcPr>
            <w:tcW w:w="1192" w:type="dxa"/>
            <w:tcBorders>
              <w:top w:val="nil"/>
              <w:left w:val="nil"/>
              <w:bottom w:val="dotted" w:color="auto" w:sz="4" w:space="0"/>
              <w:right w:val="single" w:color="auto" w:sz="8" w:space="0"/>
            </w:tcBorders>
            <w:shd w:val="clear" w:color="auto" w:fill="auto"/>
            <w:vAlign w:val="center"/>
            <w:hideMark/>
          </w:tcPr>
          <w:p w:rsidRPr="006F4423" w:rsidR="006F4423" w:rsidP="006F4423" w:rsidRDefault="007E5F78" w14:paraId="0FFB1715" w14:textId="62EA5B73">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38</w:t>
            </w:r>
            <w:r w:rsidRPr="006F4423" w:rsidR="006F4423">
              <w:rPr>
                <w:rFonts w:ascii="Calibri" w:hAnsi="Calibri" w:eastAsia="Times New Roman" w:cs="Calibri"/>
                <w:color w:val="000000"/>
                <w:sz w:val="16"/>
                <w:szCs w:val="16"/>
              </w:rPr>
              <w:t> </w:t>
            </w:r>
          </w:p>
        </w:tc>
        <w:tc>
          <w:tcPr>
            <w:tcW w:w="1538" w:type="dxa"/>
            <w:tcBorders>
              <w:top w:val="nil"/>
              <w:left w:val="nil"/>
              <w:bottom w:val="dotted" w:color="auto" w:sz="4" w:space="0"/>
              <w:right w:val="single" w:color="auto" w:sz="8" w:space="0"/>
            </w:tcBorders>
            <w:shd w:val="clear" w:color="auto" w:fill="auto"/>
            <w:vAlign w:val="center"/>
            <w:hideMark/>
          </w:tcPr>
          <w:p w:rsidRPr="006F4423" w:rsidR="006F4423" w:rsidP="00DA4C45" w:rsidRDefault="006F4423" w14:paraId="2EB13E39" w14:textId="36E3A0DB">
            <w:pPr>
              <w:spacing w:after="0" w:line="240" w:lineRule="auto"/>
              <w:rPr>
                <w:rFonts w:ascii="Times New Roman" w:hAnsi="Times New Roman" w:eastAsia="Times New Roman" w:cs="Times New Roman"/>
                <w:sz w:val="16"/>
                <w:szCs w:val="16"/>
              </w:rPr>
            </w:pPr>
            <w:r w:rsidRPr="006F4423">
              <w:rPr>
                <w:rFonts w:ascii="Calibri" w:hAnsi="Calibri" w:eastAsia="Times New Roman" w:cs="Calibri"/>
                <w:color w:val="000000"/>
                <w:sz w:val="16"/>
                <w:szCs w:val="16"/>
              </w:rPr>
              <w:t> </w:t>
            </w:r>
            <w:r w:rsidR="007E5F78">
              <w:rPr>
                <w:rFonts w:ascii="Calibri" w:hAnsi="Calibri" w:eastAsia="Times New Roman" w:cs="Calibri"/>
                <w:color w:val="000000"/>
                <w:sz w:val="16"/>
                <w:szCs w:val="16"/>
              </w:rPr>
              <w:t xml:space="preserve">Renaming “Whale Strike Report” for improved clarity. Increase in burden due to increase in </w:t>
            </w:r>
            <w:r w:rsidRPr="00AF2A5D" w:rsidR="007E5F78">
              <w:rPr>
                <w:rFonts w:ascii="Times New Roman" w:hAnsi="Times New Roman" w:eastAsia="Times New Roman" w:cs="Times New Roman"/>
                <w:sz w:val="16"/>
                <w:szCs w:val="16"/>
              </w:rPr>
              <w:lastRenderedPageBreak/>
              <w:t>maximum number of bowhead whales allowed to be struck by Alaska Eskimo whalers</w:t>
            </w:r>
          </w:p>
        </w:tc>
      </w:tr>
      <w:tr w:rsidRPr="006F4423" w:rsidR="006F4423" w:rsidTr="006F4423" w14:paraId="20E33ABE" w14:textId="77777777">
        <w:trPr>
          <w:trHeight w:val="364"/>
        </w:trPr>
        <w:tc>
          <w:tcPr>
            <w:tcW w:w="2092" w:type="dxa"/>
            <w:tcBorders>
              <w:top w:val="nil"/>
              <w:left w:val="single" w:color="auto" w:sz="8" w:space="0"/>
              <w:bottom w:val="single" w:color="auto" w:sz="8" w:space="0"/>
              <w:right w:val="single" w:color="auto" w:sz="8" w:space="0"/>
            </w:tcBorders>
            <w:shd w:val="clear" w:color="auto" w:fill="auto"/>
            <w:vAlign w:val="center"/>
            <w:hideMark/>
          </w:tcPr>
          <w:p w:rsidRPr="006F4423" w:rsidR="006F4423" w:rsidP="006F4423" w:rsidRDefault="006F4423" w14:paraId="60B53C50" w14:textId="06E5A371">
            <w:pPr>
              <w:spacing w:after="0" w:line="240" w:lineRule="auto"/>
              <w:rPr>
                <w:rFonts w:ascii="Calibri" w:hAnsi="Calibri" w:eastAsia="Times New Roman" w:cs="Calibri"/>
                <w:color w:val="000000"/>
                <w:sz w:val="16"/>
                <w:szCs w:val="16"/>
              </w:rPr>
            </w:pPr>
            <w:r w:rsidRPr="006F4423">
              <w:rPr>
                <w:rFonts w:ascii="Calibri" w:hAnsi="Calibri" w:eastAsia="Times New Roman" w:cs="Calibri"/>
                <w:color w:val="000000"/>
                <w:sz w:val="16"/>
                <w:szCs w:val="16"/>
              </w:rPr>
              <w:lastRenderedPageBreak/>
              <w:t> </w:t>
            </w:r>
            <w:r w:rsidR="007E5F78">
              <w:rPr>
                <w:rFonts w:ascii="Calibri" w:hAnsi="Calibri" w:eastAsia="Times New Roman" w:cs="Calibri"/>
                <w:color w:val="000000"/>
                <w:sz w:val="16"/>
                <w:szCs w:val="16"/>
              </w:rPr>
              <w:t>Commission Reports</w:t>
            </w:r>
          </w:p>
        </w:tc>
        <w:tc>
          <w:tcPr>
            <w:tcW w:w="1190" w:type="dxa"/>
            <w:tcBorders>
              <w:top w:val="nil"/>
              <w:left w:val="nil"/>
              <w:bottom w:val="dotted" w:color="auto" w:sz="4" w:space="0"/>
              <w:right w:val="dashed" w:color="auto" w:sz="8" w:space="0"/>
            </w:tcBorders>
            <w:shd w:val="clear" w:color="auto" w:fill="auto"/>
            <w:vAlign w:val="center"/>
            <w:hideMark/>
          </w:tcPr>
          <w:p w:rsidRPr="006F4423" w:rsidR="006F4423" w:rsidP="006F4423" w:rsidRDefault="00DA4C45" w14:paraId="23D7A381" w14:textId="30330F4D">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r w:rsidRPr="006F4423" w:rsidR="006F4423">
              <w:rPr>
                <w:rFonts w:ascii="Calibri" w:hAnsi="Calibri" w:eastAsia="Times New Roman" w:cs="Calibri"/>
                <w:color w:val="000000"/>
                <w:sz w:val="16"/>
                <w:szCs w:val="16"/>
              </w:rPr>
              <w:t> </w:t>
            </w:r>
          </w:p>
        </w:tc>
        <w:tc>
          <w:tcPr>
            <w:tcW w:w="1192" w:type="dxa"/>
            <w:tcBorders>
              <w:top w:val="nil"/>
              <w:left w:val="nil"/>
              <w:bottom w:val="dotted" w:color="auto" w:sz="4" w:space="0"/>
              <w:right w:val="single" w:color="auto" w:sz="8" w:space="0"/>
            </w:tcBorders>
            <w:shd w:val="clear" w:color="auto" w:fill="auto"/>
            <w:vAlign w:val="center"/>
            <w:hideMark/>
          </w:tcPr>
          <w:p w:rsidRPr="006F4423" w:rsidR="006F4423" w:rsidP="006F4423" w:rsidRDefault="007E5F78" w14:paraId="22A8488F" w14:textId="3D374534">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1</w:t>
            </w:r>
            <w:r w:rsidRPr="006F4423" w:rsidR="006F4423">
              <w:rPr>
                <w:rFonts w:ascii="Calibri" w:hAnsi="Calibri" w:eastAsia="Times New Roman" w:cs="Calibri"/>
                <w:color w:val="000000"/>
                <w:sz w:val="16"/>
                <w:szCs w:val="16"/>
              </w:rPr>
              <w:t> </w:t>
            </w:r>
          </w:p>
        </w:tc>
        <w:tc>
          <w:tcPr>
            <w:tcW w:w="1190" w:type="dxa"/>
            <w:tcBorders>
              <w:top w:val="nil"/>
              <w:left w:val="nil"/>
              <w:bottom w:val="dotted" w:color="auto" w:sz="4" w:space="0"/>
              <w:right w:val="dashed" w:color="auto" w:sz="8" w:space="0"/>
            </w:tcBorders>
            <w:shd w:val="clear" w:color="auto" w:fill="auto"/>
            <w:vAlign w:val="center"/>
            <w:hideMark/>
          </w:tcPr>
          <w:p w:rsidRPr="006F4423" w:rsidR="006F4423" w:rsidP="006F4423" w:rsidRDefault="006F4423" w14:paraId="2CF44E5F" w14:textId="31DED547">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 </w:t>
            </w:r>
            <w:r w:rsidR="00DA4C45">
              <w:rPr>
                <w:rFonts w:ascii="Calibri" w:hAnsi="Calibri" w:eastAsia="Times New Roman" w:cs="Calibri"/>
                <w:color w:val="000000"/>
                <w:sz w:val="16"/>
                <w:szCs w:val="16"/>
              </w:rPr>
              <w:t>0</w:t>
            </w:r>
          </w:p>
        </w:tc>
        <w:tc>
          <w:tcPr>
            <w:tcW w:w="1192" w:type="dxa"/>
            <w:tcBorders>
              <w:top w:val="nil"/>
              <w:left w:val="nil"/>
              <w:bottom w:val="dotted" w:color="auto" w:sz="4" w:space="0"/>
              <w:right w:val="single" w:color="auto" w:sz="8" w:space="0"/>
            </w:tcBorders>
            <w:shd w:val="clear" w:color="auto" w:fill="auto"/>
            <w:vAlign w:val="center"/>
            <w:hideMark/>
          </w:tcPr>
          <w:p w:rsidRPr="006F4423" w:rsidR="006F4423" w:rsidP="006F4423" w:rsidRDefault="006F4423" w14:paraId="336F63BC" w14:textId="592611D3">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 </w:t>
            </w:r>
            <w:r w:rsidR="007E5F78">
              <w:rPr>
                <w:rFonts w:ascii="Calibri" w:hAnsi="Calibri" w:eastAsia="Times New Roman" w:cs="Calibri"/>
                <w:color w:val="000000"/>
                <w:sz w:val="16"/>
                <w:szCs w:val="16"/>
              </w:rPr>
              <w:t>12</w:t>
            </w:r>
          </w:p>
        </w:tc>
        <w:tc>
          <w:tcPr>
            <w:tcW w:w="1190" w:type="dxa"/>
            <w:tcBorders>
              <w:top w:val="nil"/>
              <w:left w:val="nil"/>
              <w:bottom w:val="dotted" w:color="auto" w:sz="4" w:space="0"/>
              <w:right w:val="dashed" w:color="auto" w:sz="8" w:space="0"/>
            </w:tcBorders>
            <w:shd w:val="clear" w:color="auto" w:fill="auto"/>
            <w:vAlign w:val="center"/>
            <w:hideMark/>
          </w:tcPr>
          <w:p w:rsidRPr="006F4423" w:rsidR="006F4423" w:rsidP="006F4423" w:rsidRDefault="00DA4C45" w14:paraId="5351F93D" w14:textId="4CA8CDE3">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r w:rsidRPr="006F4423" w:rsidR="006F4423">
              <w:rPr>
                <w:rFonts w:ascii="Calibri" w:hAnsi="Calibri" w:eastAsia="Times New Roman" w:cs="Calibri"/>
                <w:color w:val="000000"/>
                <w:sz w:val="16"/>
                <w:szCs w:val="16"/>
              </w:rPr>
              <w:t> </w:t>
            </w:r>
          </w:p>
        </w:tc>
        <w:tc>
          <w:tcPr>
            <w:tcW w:w="1192" w:type="dxa"/>
            <w:tcBorders>
              <w:top w:val="nil"/>
              <w:left w:val="nil"/>
              <w:bottom w:val="dotted" w:color="auto" w:sz="4" w:space="0"/>
              <w:right w:val="single" w:color="auto" w:sz="8" w:space="0"/>
            </w:tcBorders>
            <w:shd w:val="clear" w:color="auto" w:fill="auto"/>
            <w:vAlign w:val="center"/>
            <w:hideMark/>
          </w:tcPr>
          <w:p w:rsidRPr="006F4423" w:rsidR="006F4423" w:rsidP="006F4423" w:rsidRDefault="007E5F78" w14:paraId="0AD3801D" w14:textId="5C28C8B6">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12</w:t>
            </w:r>
            <w:r w:rsidRPr="006F4423" w:rsidR="006F4423">
              <w:rPr>
                <w:rFonts w:ascii="Calibri" w:hAnsi="Calibri" w:eastAsia="Times New Roman" w:cs="Calibri"/>
                <w:color w:val="000000"/>
                <w:sz w:val="16"/>
                <w:szCs w:val="16"/>
              </w:rPr>
              <w:t> </w:t>
            </w:r>
          </w:p>
        </w:tc>
        <w:tc>
          <w:tcPr>
            <w:tcW w:w="1538" w:type="dxa"/>
            <w:tcBorders>
              <w:top w:val="nil"/>
              <w:left w:val="nil"/>
              <w:bottom w:val="dotted" w:color="auto" w:sz="4" w:space="0"/>
              <w:right w:val="single" w:color="auto" w:sz="8" w:space="0"/>
            </w:tcBorders>
            <w:shd w:val="clear" w:color="auto" w:fill="auto"/>
            <w:vAlign w:val="center"/>
            <w:hideMark/>
          </w:tcPr>
          <w:p w:rsidRPr="006F4423" w:rsidR="006F4423" w:rsidP="006F4423" w:rsidRDefault="006F4423" w14:paraId="6EE6A20A" w14:textId="37EC4556">
            <w:pPr>
              <w:spacing w:after="0" w:line="240" w:lineRule="auto"/>
              <w:rPr>
                <w:rFonts w:ascii="Calibri" w:hAnsi="Calibri" w:eastAsia="Times New Roman" w:cs="Calibri"/>
                <w:color w:val="000000"/>
                <w:sz w:val="16"/>
                <w:szCs w:val="16"/>
              </w:rPr>
            </w:pPr>
            <w:r w:rsidRPr="006F4423">
              <w:rPr>
                <w:rFonts w:ascii="Calibri" w:hAnsi="Calibri" w:eastAsia="Times New Roman" w:cs="Calibri"/>
                <w:color w:val="000000"/>
                <w:sz w:val="16"/>
                <w:szCs w:val="16"/>
              </w:rPr>
              <w:t> </w:t>
            </w:r>
            <w:r w:rsidR="00DA4C45">
              <w:rPr>
                <w:rFonts w:ascii="Calibri" w:hAnsi="Calibri" w:eastAsia="Times New Roman" w:cs="Calibri"/>
                <w:color w:val="000000"/>
                <w:sz w:val="16"/>
                <w:szCs w:val="16"/>
              </w:rPr>
              <w:t>Splitting into two ICs for improved clarity – interim and consolidated end of season whale reports</w:t>
            </w:r>
          </w:p>
        </w:tc>
      </w:tr>
      <w:tr w:rsidRPr="006F4423" w:rsidR="00DA4C45" w:rsidTr="00DF71D7" w14:paraId="44400BC7" w14:textId="77777777">
        <w:trPr>
          <w:trHeight w:val="364"/>
        </w:trPr>
        <w:tc>
          <w:tcPr>
            <w:tcW w:w="2092" w:type="dxa"/>
            <w:tcBorders>
              <w:top w:val="nil"/>
              <w:left w:val="single" w:color="auto" w:sz="8" w:space="0"/>
              <w:bottom w:val="single" w:color="auto" w:sz="8" w:space="0"/>
              <w:right w:val="single" w:color="auto" w:sz="8" w:space="0"/>
            </w:tcBorders>
            <w:shd w:val="clear" w:color="auto" w:fill="auto"/>
            <w:vAlign w:val="bottom"/>
            <w:hideMark/>
          </w:tcPr>
          <w:p w:rsidRPr="006F4423" w:rsidR="00DA4C45" w:rsidP="00DA4C45" w:rsidRDefault="00DA4C45" w14:paraId="48514E16" w14:textId="04385EB9">
            <w:pPr>
              <w:spacing w:after="0" w:line="240" w:lineRule="auto"/>
              <w:rPr>
                <w:rFonts w:ascii="Calibri" w:hAnsi="Calibri" w:eastAsia="Times New Roman" w:cs="Calibri"/>
                <w:color w:val="000000"/>
                <w:sz w:val="16"/>
                <w:szCs w:val="16"/>
              </w:rPr>
            </w:pPr>
            <w:r>
              <w:rPr>
                <w:rFonts w:ascii="Times New Roman" w:hAnsi="Times New Roman" w:eastAsia="Times New Roman" w:cs="Times New Roman"/>
                <w:sz w:val="16"/>
                <w:szCs w:val="16"/>
              </w:rPr>
              <w:t>Interim Whale Strike Reports</w:t>
            </w:r>
          </w:p>
        </w:tc>
        <w:tc>
          <w:tcPr>
            <w:tcW w:w="1190" w:type="dxa"/>
            <w:tcBorders>
              <w:top w:val="nil"/>
              <w:left w:val="nil"/>
              <w:bottom w:val="dotted" w:color="auto" w:sz="4" w:space="0"/>
              <w:right w:val="dashed" w:color="auto" w:sz="8" w:space="0"/>
            </w:tcBorders>
            <w:shd w:val="clear" w:color="auto" w:fill="auto"/>
            <w:vAlign w:val="center"/>
            <w:hideMark/>
          </w:tcPr>
          <w:p w:rsidRPr="006F4423" w:rsidR="00DA4C45" w:rsidP="00DA4C45" w:rsidRDefault="00DA4C45" w14:paraId="722D6B45" w14:textId="5A1CC16D">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1</w:t>
            </w:r>
            <w:r w:rsidRPr="006F4423">
              <w:rPr>
                <w:rFonts w:ascii="Calibri" w:hAnsi="Calibri" w:eastAsia="Times New Roman" w:cs="Calibri"/>
                <w:color w:val="000000"/>
                <w:sz w:val="16"/>
                <w:szCs w:val="16"/>
              </w:rPr>
              <w:t> </w:t>
            </w:r>
          </w:p>
        </w:tc>
        <w:tc>
          <w:tcPr>
            <w:tcW w:w="1192" w:type="dxa"/>
            <w:tcBorders>
              <w:top w:val="nil"/>
              <w:left w:val="nil"/>
              <w:bottom w:val="dotted" w:color="auto" w:sz="4" w:space="0"/>
              <w:right w:val="single" w:color="auto" w:sz="8" w:space="0"/>
            </w:tcBorders>
            <w:shd w:val="clear" w:color="auto" w:fill="auto"/>
            <w:vAlign w:val="center"/>
            <w:hideMark/>
          </w:tcPr>
          <w:p w:rsidRPr="006F4423" w:rsidR="00DA4C45" w:rsidP="00DA4C45" w:rsidRDefault="00DA4C45" w14:paraId="537928A2" w14:textId="5E8F706C">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1190" w:type="dxa"/>
            <w:tcBorders>
              <w:top w:val="nil"/>
              <w:left w:val="nil"/>
              <w:bottom w:val="dotted" w:color="auto" w:sz="4" w:space="0"/>
              <w:right w:val="dashed" w:color="auto" w:sz="8" w:space="0"/>
            </w:tcBorders>
            <w:shd w:val="clear" w:color="auto" w:fill="auto"/>
            <w:vAlign w:val="center"/>
            <w:hideMark/>
          </w:tcPr>
          <w:p w:rsidRPr="006F4423" w:rsidR="00DA4C45" w:rsidP="00DA4C45" w:rsidRDefault="00DA4C45" w14:paraId="6A189E59" w14:textId="13CB5CA4">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10</w:t>
            </w:r>
            <w:r w:rsidRPr="006F4423">
              <w:rPr>
                <w:rFonts w:ascii="Calibri" w:hAnsi="Calibri" w:eastAsia="Times New Roman" w:cs="Calibri"/>
                <w:color w:val="000000"/>
                <w:sz w:val="16"/>
                <w:szCs w:val="16"/>
              </w:rPr>
              <w:t> </w:t>
            </w:r>
          </w:p>
        </w:tc>
        <w:tc>
          <w:tcPr>
            <w:tcW w:w="1192" w:type="dxa"/>
            <w:tcBorders>
              <w:top w:val="nil"/>
              <w:left w:val="nil"/>
              <w:bottom w:val="dotted" w:color="auto" w:sz="4" w:space="0"/>
              <w:right w:val="single" w:color="auto" w:sz="8" w:space="0"/>
            </w:tcBorders>
            <w:shd w:val="clear" w:color="auto" w:fill="auto"/>
            <w:vAlign w:val="center"/>
            <w:hideMark/>
          </w:tcPr>
          <w:p w:rsidRPr="006F4423" w:rsidR="00DA4C45" w:rsidP="00DA4C45" w:rsidRDefault="00DA4C45" w14:paraId="4D7FB1D2" w14:textId="79CAADDA">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6F4423">
              <w:rPr>
                <w:rFonts w:ascii="Calibri" w:hAnsi="Calibri" w:eastAsia="Times New Roman" w:cs="Calibri"/>
                <w:color w:val="000000"/>
                <w:sz w:val="16"/>
                <w:szCs w:val="16"/>
              </w:rPr>
              <w:t> </w:t>
            </w:r>
          </w:p>
        </w:tc>
        <w:tc>
          <w:tcPr>
            <w:tcW w:w="1190" w:type="dxa"/>
            <w:tcBorders>
              <w:top w:val="nil"/>
              <w:left w:val="nil"/>
              <w:bottom w:val="dotted" w:color="auto" w:sz="4" w:space="0"/>
              <w:right w:val="dashed" w:color="auto" w:sz="8" w:space="0"/>
            </w:tcBorders>
            <w:shd w:val="clear" w:color="auto" w:fill="auto"/>
            <w:vAlign w:val="center"/>
            <w:hideMark/>
          </w:tcPr>
          <w:p w:rsidRPr="006F4423" w:rsidR="00DA4C45" w:rsidP="00DA4C45" w:rsidRDefault="00DA4C45" w14:paraId="36D597F0" w14:textId="556CA735">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9</w:t>
            </w:r>
            <w:r w:rsidRPr="006F4423">
              <w:rPr>
                <w:rFonts w:ascii="Calibri" w:hAnsi="Calibri" w:eastAsia="Times New Roman" w:cs="Calibri"/>
                <w:color w:val="000000"/>
                <w:sz w:val="16"/>
                <w:szCs w:val="16"/>
              </w:rPr>
              <w:t> </w:t>
            </w:r>
          </w:p>
        </w:tc>
        <w:tc>
          <w:tcPr>
            <w:tcW w:w="1192" w:type="dxa"/>
            <w:tcBorders>
              <w:top w:val="nil"/>
              <w:left w:val="nil"/>
              <w:bottom w:val="dotted" w:color="auto" w:sz="4" w:space="0"/>
              <w:right w:val="single" w:color="auto" w:sz="8" w:space="0"/>
            </w:tcBorders>
            <w:shd w:val="clear" w:color="auto" w:fill="auto"/>
            <w:vAlign w:val="center"/>
            <w:hideMark/>
          </w:tcPr>
          <w:p w:rsidRPr="006F4423" w:rsidR="00DA4C45" w:rsidP="00DA4C45" w:rsidRDefault="00DA4C45" w14:paraId="3B329313" w14:textId="187F9CE7">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6F4423">
              <w:rPr>
                <w:rFonts w:ascii="Calibri" w:hAnsi="Calibri" w:eastAsia="Times New Roman" w:cs="Calibri"/>
                <w:color w:val="000000"/>
                <w:sz w:val="16"/>
                <w:szCs w:val="16"/>
              </w:rPr>
              <w:t> </w:t>
            </w:r>
          </w:p>
        </w:tc>
        <w:tc>
          <w:tcPr>
            <w:tcW w:w="1538" w:type="dxa"/>
            <w:tcBorders>
              <w:top w:val="nil"/>
              <w:left w:val="nil"/>
              <w:bottom w:val="dotted" w:color="auto" w:sz="4" w:space="0"/>
              <w:right w:val="single" w:color="auto" w:sz="8" w:space="0"/>
            </w:tcBorders>
            <w:shd w:val="clear" w:color="auto" w:fill="auto"/>
            <w:vAlign w:val="center"/>
            <w:hideMark/>
          </w:tcPr>
          <w:p w:rsidRPr="006F4423" w:rsidR="00DA4C45" w:rsidP="00DA4C45" w:rsidRDefault="00DA4C45" w14:paraId="1E412548" w14:textId="67880A7E">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Formerly encompassed in “Commission Reports” IC. Increase in estimated burden time based on new estimates.</w:t>
            </w:r>
          </w:p>
        </w:tc>
      </w:tr>
      <w:tr w:rsidRPr="006F4423" w:rsidR="00DA4C45" w:rsidTr="00DF71D7" w14:paraId="43C60EFD" w14:textId="77777777">
        <w:trPr>
          <w:trHeight w:val="364"/>
        </w:trPr>
        <w:tc>
          <w:tcPr>
            <w:tcW w:w="2092" w:type="dxa"/>
            <w:tcBorders>
              <w:top w:val="nil"/>
              <w:left w:val="single" w:color="auto" w:sz="8" w:space="0"/>
              <w:bottom w:val="single" w:color="auto" w:sz="8" w:space="0"/>
              <w:right w:val="single" w:color="auto" w:sz="8" w:space="0"/>
            </w:tcBorders>
            <w:shd w:val="clear" w:color="auto" w:fill="auto"/>
            <w:vAlign w:val="bottom"/>
            <w:hideMark/>
          </w:tcPr>
          <w:p w:rsidRPr="006F4423" w:rsidR="00DA4C45" w:rsidP="00DA4C45" w:rsidRDefault="00DA4C45" w14:paraId="6810BC37" w14:textId="0AC7DB41">
            <w:pPr>
              <w:spacing w:after="0" w:line="240" w:lineRule="auto"/>
              <w:rPr>
                <w:rFonts w:ascii="Calibri" w:hAnsi="Calibri" w:eastAsia="Times New Roman" w:cs="Calibri"/>
                <w:color w:val="000000"/>
                <w:sz w:val="16"/>
                <w:szCs w:val="16"/>
              </w:rPr>
            </w:pPr>
            <w:r>
              <w:rPr>
                <w:rFonts w:ascii="Times New Roman" w:hAnsi="Times New Roman" w:eastAsia="Times New Roman" w:cs="Times New Roman"/>
                <w:sz w:val="16"/>
                <w:szCs w:val="16"/>
              </w:rPr>
              <w:t>Consolidated End of Season Whale Strike Report</w:t>
            </w:r>
          </w:p>
        </w:tc>
        <w:tc>
          <w:tcPr>
            <w:tcW w:w="1190" w:type="dxa"/>
            <w:tcBorders>
              <w:top w:val="nil"/>
              <w:left w:val="nil"/>
              <w:bottom w:val="dotted" w:color="auto" w:sz="4" w:space="0"/>
              <w:right w:val="dashed" w:color="auto" w:sz="8" w:space="0"/>
            </w:tcBorders>
            <w:shd w:val="clear" w:color="auto" w:fill="auto"/>
            <w:vAlign w:val="center"/>
            <w:hideMark/>
          </w:tcPr>
          <w:p w:rsidRPr="006F4423" w:rsidR="00DA4C45" w:rsidP="00DA4C45" w:rsidRDefault="00DA4C45" w14:paraId="65116B89" w14:textId="1C356AB6">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1</w:t>
            </w:r>
            <w:r w:rsidRPr="006F4423">
              <w:rPr>
                <w:rFonts w:ascii="Calibri" w:hAnsi="Calibri" w:eastAsia="Times New Roman" w:cs="Calibri"/>
                <w:color w:val="000000"/>
                <w:sz w:val="16"/>
                <w:szCs w:val="16"/>
              </w:rPr>
              <w:t> </w:t>
            </w:r>
          </w:p>
        </w:tc>
        <w:tc>
          <w:tcPr>
            <w:tcW w:w="1192" w:type="dxa"/>
            <w:tcBorders>
              <w:top w:val="nil"/>
              <w:left w:val="nil"/>
              <w:bottom w:val="dotted" w:color="auto" w:sz="4" w:space="0"/>
              <w:right w:val="single" w:color="auto" w:sz="8" w:space="0"/>
            </w:tcBorders>
            <w:shd w:val="clear" w:color="auto" w:fill="auto"/>
            <w:vAlign w:val="center"/>
            <w:hideMark/>
          </w:tcPr>
          <w:p w:rsidRPr="006F4423" w:rsidR="00DA4C45" w:rsidP="00DA4C45" w:rsidRDefault="00DA4C45" w14:paraId="685753A3" w14:textId="3FD8C357">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6F4423">
              <w:rPr>
                <w:rFonts w:ascii="Calibri" w:hAnsi="Calibri" w:eastAsia="Times New Roman" w:cs="Calibri"/>
                <w:color w:val="000000"/>
                <w:sz w:val="16"/>
                <w:szCs w:val="16"/>
              </w:rPr>
              <w:t> </w:t>
            </w:r>
          </w:p>
        </w:tc>
        <w:tc>
          <w:tcPr>
            <w:tcW w:w="1190" w:type="dxa"/>
            <w:tcBorders>
              <w:top w:val="nil"/>
              <w:left w:val="nil"/>
              <w:bottom w:val="dotted" w:color="auto" w:sz="4" w:space="0"/>
              <w:right w:val="dashed" w:color="auto" w:sz="8" w:space="0"/>
            </w:tcBorders>
            <w:shd w:val="clear" w:color="auto" w:fill="auto"/>
            <w:vAlign w:val="center"/>
            <w:hideMark/>
          </w:tcPr>
          <w:p w:rsidRPr="006F4423" w:rsidR="00DA4C45" w:rsidP="00DA4C45" w:rsidRDefault="00DA4C45" w14:paraId="7930917E" w14:textId="7BADCBB4">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2</w:t>
            </w:r>
            <w:r w:rsidRPr="006F4423">
              <w:rPr>
                <w:rFonts w:ascii="Calibri" w:hAnsi="Calibri" w:eastAsia="Times New Roman" w:cs="Calibri"/>
                <w:color w:val="000000"/>
                <w:sz w:val="16"/>
                <w:szCs w:val="16"/>
              </w:rPr>
              <w:t> </w:t>
            </w:r>
          </w:p>
        </w:tc>
        <w:tc>
          <w:tcPr>
            <w:tcW w:w="1192" w:type="dxa"/>
            <w:tcBorders>
              <w:top w:val="nil"/>
              <w:left w:val="nil"/>
              <w:bottom w:val="dotted" w:color="auto" w:sz="4" w:space="0"/>
              <w:right w:val="single" w:color="auto" w:sz="8" w:space="0"/>
            </w:tcBorders>
            <w:shd w:val="clear" w:color="auto" w:fill="auto"/>
            <w:vAlign w:val="center"/>
            <w:hideMark/>
          </w:tcPr>
          <w:p w:rsidRPr="006F4423" w:rsidR="00DA4C45" w:rsidP="00DA4C45" w:rsidRDefault="00DA4C45" w14:paraId="574A8396" w14:textId="6F7C8ECF">
            <w:pPr>
              <w:spacing w:after="0" w:line="240" w:lineRule="auto"/>
              <w:jc w:val="center"/>
              <w:rPr>
                <w:rFonts w:ascii="Calibri" w:hAnsi="Calibri" w:eastAsia="Times New Roman" w:cs="Calibri"/>
                <w:color w:val="000000"/>
                <w:sz w:val="16"/>
                <w:szCs w:val="16"/>
              </w:rPr>
            </w:pPr>
            <w:r w:rsidRPr="006F4423">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1190" w:type="dxa"/>
            <w:tcBorders>
              <w:top w:val="nil"/>
              <w:left w:val="nil"/>
              <w:bottom w:val="dotted" w:color="auto" w:sz="4" w:space="0"/>
              <w:right w:val="dashed" w:color="auto" w:sz="8" w:space="0"/>
            </w:tcBorders>
            <w:shd w:val="clear" w:color="auto" w:fill="auto"/>
            <w:vAlign w:val="center"/>
            <w:hideMark/>
          </w:tcPr>
          <w:p w:rsidRPr="006F4423" w:rsidR="00DA4C45" w:rsidP="00DA4C45" w:rsidRDefault="00DA4C45" w14:paraId="60A6F239" w14:textId="44578EF8">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5</w:t>
            </w:r>
            <w:r w:rsidRPr="006F4423">
              <w:rPr>
                <w:rFonts w:ascii="Calibri" w:hAnsi="Calibri" w:eastAsia="Times New Roman" w:cs="Calibri"/>
                <w:color w:val="000000"/>
                <w:sz w:val="16"/>
                <w:szCs w:val="16"/>
              </w:rPr>
              <w:t> </w:t>
            </w:r>
          </w:p>
        </w:tc>
        <w:tc>
          <w:tcPr>
            <w:tcW w:w="1192" w:type="dxa"/>
            <w:tcBorders>
              <w:top w:val="nil"/>
              <w:left w:val="nil"/>
              <w:bottom w:val="dotted" w:color="auto" w:sz="4" w:space="0"/>
              <w:right w:val="single" w:color="auto" w:sz="8" w:space="0"/>
            </w:tcBorders>
            <w:shd w:val="clear" w:color="auto" w:fill="auto"/>
            <w:vAlign w:val="center"/>
            <w:hideMark/>
          </w:tcPr>
          <w:p w:rsidRPr="006F4423" w:rsidR="00DA4C45" w:rsidP="00DA4C45" w:rsidRDefault="00DA4C45" w14:paraId="7FA761A6" w14:textId="72B30D93">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6F4423">
              <w:rPr>
                <w:rFonts w:ascii="Calibri" w:hAnsi="Calibri" w:eastAsia="Times New Roman" w:cs="Calibri"/>
                <w:color w:val="000000"/>
                <w:sz w:val="16"/>
                <w:szCs w:val="16"/>
              </w:rPr>
              <w:t> </w:t>
            </w:r>
          </w:p>
        </w:tc>
        <w:tc>
          <w:tcPr>
            <w:tcW w:w="1538" w:type="dxa"/>
            <w:tcBorders>
              <w:top w:val="nil"/>
              <w:left w:val="nil"/>
              <w:bottom w:val="dotted" w:color="auto" w:sz="4" w:space="0"/>
              <w:right w:val="single" w:color="auto" w:sz="8" w:space="0"/>
            </w:tcBorders>
            <w:shd w:val="clear" w:color="auto" w:fill="auto"/>
            <w:vAlign w:val="center"/>
            <w:hideMark/>
          </w:tcPr>
          <w:p w:rsidRPr="006F4423" w:rsidR="00DA4C45" w:rsidP="00DA4C45" w:rsidRDefault="00DA4C45" w14:paraId="535A218D" w14:textId="2F438125">
            <w:pPr>
              <w:spacing w:after="0" w:line="240" w:lineRule="auto"/>
              <w:rPr>
                <w:rFonts w:ascii="Calibri" w:hAnsi="Calibri" w:eastAsia="Times New Roman" w:cs="Calibri"/>
                <w:color w:val="000000"/>
                <w:sz w:val="16"/>
                <w:szCs w:val="16"/>
              </w:rPr>
            </w:pPr>
            <w:r w:rsidRPr="006F4423">
              <w:rPr>
                <w:rFonts w:ascii="Calibri" w:hAnsi="Calibri" w:eastAsia="Times New Roman" w:cs="Calibri"/>
                <w:color w:val="000000"/>
                <w:sz w:val="16"/>
                <w:szCs w:val="16"/>
              </w:rPr>
              <w:t> </w:t>
            </w:r>
            <w:r>
              <w:rPr>
                <w:rFonts w:ascii="Calibri" w:hAnsi="Calibri" w:eastAsia="Times New Roman" w:cs="Calibri"/>
                <w:color w:val="000000"/>
                <w:sz w:val="16"/>
                <w:szCs w:val="16"/>
              </w:rPr>
              <w:t>Formerly encompassed in “Commission Reports” IC.</w:t>
            </w:r>
          </w:p>
        </w:tc>
      </w:tr>
      <w:tr w:rsidRPr="006F4423" w:rsidR="00DA4C45" w:rsidTr="006F4423" w14:paraId="791D3554" w14:textId="77777777">
        <w:trPr>
          <w:trHeight w:val="564"/>
        </w:trPr>
        <w:tc>
          <w:tcPr>
            <w:tcW w:w="2092" w:type="dxa"/>
            <w:tcBorders>
              <w:top w:val="nil"/>
              <w:left w:val="single" w:color="auto" w:sz="8" w:space="0"/>
              <w:bottom w:val="nil"/>
              <w:right w:val="single" w:color="auto" w:sz="8" w:space="0"/>
            </w:tcBorders>
            <w:shd w:val="clear" w:color="000000" w:fill="BDD6EE"/>
            <w:vAlign w:val="center"/>
            <w:hideMark/>
          </w:tcPr>
          <w:p w:rsidRPr="006F4423" w:rsidR="00DA4C45" w:rsidP="00DA4C45" w:rsidRDefault="00DA4C45" w14:paraId="2039E7EA" w14:textId="77777777">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Total for Collection</w:t>
            </w:r>
          </w:p>
        </w:tc>
        <w:tc>
          <w:tcPr>
            <w:tcW w:w="1190" w:type="dxa"/>
            <w:tcBorders>
              <w:top w:val="nil"/>
              <w:left w:val="nil"/>
              <w:bottom w:val="nil"/>
              <w:right w:val="dashed" w:color="auto" w:sz="8" w:space="0"/>
            </w:tcBorders>
            <w:shd w:val="clear" w:color="000000" w:fill="BDD6EE"/>
            <w:vAlign w:val="center"/>
            <w:hideMark/>
          </w:tcPr>
          <w:p w:rsidRPr="006F4423" w:rsidR="00DA4C45" w:rsidP="00DA4C45" w:rsidRDefault="00DA4C45" w14:paraId="6882B3FA" w14:textId="17367986">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165</w:t>
            </w:r>
          </w:p>
        </w:tc>
        <w:tc>
          <w:tcPr>
            <w:tcW w:w="1192" w:type="dxa"/>
            <w:tcBorders>
              <w:top w:val="nil"/>
              <w:left w:val="nil"/>
              <w:bottom w:val="nil"/>
              <w:right w:val="single" w:color="auto" w:sz="8" w:space="0"/>
            </w:tcBorders>
            <w:shd w:val="clear" w:color="000000" w:fill="BDD6EE"/>
            <w:vAlign w:val="center"/>
            <w:hideMark/>
          </w:tcPr>
          <w:p w:rsidRPr="006F4423" w:rsidR="00DA4C45" w:rsidP="00DA4C45" w:rsidRDefault="00DA4C45" w14:paraId="793F71F5" w14:textId="7095ED08">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165</w:t>
            </w:r>
            <w:r w:rsidRPr="006F4423">
              <w:rPr>
                <w:rFonts w:ascii="Calibri" w:hAnsi="Calibri" w:eastAsia="Times New Roman" w:cs="Calibri"/>
                <w:b/>
                <w:bCs/>
                <w:color w:val="000000"/>
                <w:sz w:val="16"/>
                <w:szCs w:val="16"/>
              </w:rPr>
              <w:t> </w:t>
            </w:r>
          </w:p>
        </w:tc>
        <w:tc>
          <w:tcPr>
            <w:tcW w:w="1190" w:type="dxa"/>
            <w:tcBorders>
              <w:top w:val="nil"/>
              <w:left w:val="nil"/>
              <w:bottom w:val="nil"/>
              <w:right w:val="dashed" w:color="auto" w:sz="8" w:space="0"/>
            </w:tcBorders>
            <w:shd w:val="clear" w:color="000000" w:fill="BDD6EE"/>
            <w:vAlign w:val="center"/>
            <w:hideMark/>
          </w:tcPr>
          <w:p w:rsidRPr="006F4423" w:rsidR="00DA4C45" w:rsidP="00DA4C45" w:rsidRDefault="00DA4C45" w14:paraId="1203B2AD" w14:textId="64B9BB7A">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105</w:t>
            </w:r>
            <w:r w:rsidRPr="006F4423">
              <w:rPr>
                <w:rFonts w:ascii="Calibri" w:hAnsi="Calibri" w:eastAsia="Times New Roman" w:cs="Calibri"/>
                <w:b/>
                <w:bCs/>
                <w:color w:val="000000"/>
                <w:sz w:val="16"/>
                <w:szCs w:val="16"/>
              </w:rPr>
              <w:t> </w:t>
            </w:r>
          </w:p>
        </w:tc>
        <w:tc>
          <w:tcPr>
            <w:tcW w:w="1192" w:type="dxa"/>
            <w:tcBorders>
              <w:top w:val="nil"/>
              <w:left w:val="nil"/>
              <w:bottom w:val="nil"/>
              <w:right w:val="single" w:color="auto" w:sz="8" w:space="0"/>
            </w:tcBorders>
            <w:shd w:val="clear" w:color="000000" w:fill="BDD6EE"/>
            <w:vAlign w:val="center"/>
            <w:hideMark/>
          </w:tcPr>
          <w:p w:rsidRPr="006F4423" w:rsidR="00DA4C45" w:rsidP="00DA4C45" w:rsidRDefault="00DA4C45" w14:paraId="32EA5544" w14:textId="72480DAE">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87</w:t>
            </w:r>
          </w:p>
        </w:tc>
        <w:tc>
          <w:tcPr>
            <w:tcW w:w="1190" w:type="dxa"/>
            <w:tcBorders>
              <w:top w:val="nil"/>
              <w:left w:val="nil"/>
              <w:bottom w:val="nil"/>
              <w:right w:val="dashed" w:color="auto" w:sz="8" w:space="0"/>
            </w:tcBorders>
            <w:shd w:val="clear" w:color="000000" w:fill="BDD6EE"/>
            <w:vAlign w:val="center"/>
            <w:hideMark/>
          </w:tcPr>
          <w:p w:rsidRPr="006F4423" w:rsidR="00DA4C45" w:rsidP="00DA4C45" w:rsidRDefault="00DA4C45" w14:paraId="62D5D0F1" w14:textId="3A14D7B8">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61</w:t>
            </w:r>
          </w:p>
        </w:tc>
        <w:tc>
          <w:tcPr>
            <w:tcW w:w="1192" w:type="dxa"/>
            <w:tcBorders>
              <w:top w:val="nil"/>
              <w:left w:val="nil"/>
              <w:bottom w:val="nil"/>
              <w:right w:val="single" w:color="auto" w:sz="8" w:space="0"/>
            </w:tcBorders>
            <w:shd w:val="clear" w:color="000000" w:fill="BDD6EE"/>
            <w:vAlign w:val="center"/>
            <w:hideMark/>
          </w:tcPr>
          <w:p w:rsidRPr="006F4423" w:rsidR="00DA4C45" w:rsidP="00DA4C45" w:rsidRDefault="00DA4C45" w14:paraId="3FBD9314" w14:textId="61521299">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50</w:t>
            </w:r>
            <w:r w:rsidRPr="006F4423">
              <w:rPr>
                <w:rFonts w:ascii="Calibri" w:hAnsi="Calibri" w:eastAsia="Times New Roman" w:cs="Calibri"/>
                <w:b/>
                <w:bCs/>
                <w:color w:val="000000"/>
                <w:sz w:val="16"/>
                <w:szCs w:val="16"/>
              </w:rPr>
              <w:t> </w:t>
            </w:r>
          </w:p>
        </w:tc>
        <w:tc>
          <w:tcPr>
            <w:tcW w:w="1538" w:type="dxa"/>
            <w:tcBorders>
              <w:top w:val="nil"/>
              <w:left w:val="nil"/>
              <w:bottom w:val="nil"/>
              <w:right w:val="single" w:color="auto" w:sz="8" w:space="0"/>
            </w:tcBorders>
            <w:shd w:val="clear" w:color="000000" w:fill="000000"/>
            <w:vAlign w:val="center"/>
            <w:hideMark/>
          </w:tcPr>
          <w:p w:rsidRPr="006F4423" w:rsidR="00DA4C45" w:rsidP="00DA4C45" w:rsidRDefault="00DA4C45" w14:paraId="66C044D3" w14:textId="77777777">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 </w:t>
            </w:r>
          </w:p>
        </w:tc>
      </w:tr>
      <w:tr w:rsidRPr="006F4423" w:rsidR="00DA4C45" w:rsidTr="006F4423" w14:paraId="666C0D04" w14:textId="77777777">
        <w:trPr>
          <w:trHeight w:val="364"/>
        </w:trPr>
        <w:tc>
          <w:tcPr>
            <w:tcW w:w="2092" w:type="dxa"/>
            <w:tcBorders>
              <w:top w:val="single" w:color="auto" w:sz="8" w:space="0"/>
              <w:left w:val="single" w:color="auto" w:sz="8" w:space="0"/>
              <w:bottom w:val="single" w:color="auto" w:sz="8" w:space="0"/>
              <w:right w:val="nil"/>
            </w:tcBorders>
            <w:shd w:val="clear" w:color="000000" w:fill="FCE4D6"/>
            <w:noWrap/>
            <w:vAlign w:val="bottom"/>
            <w:hideMark/>
          </w:tcPr>
          <w:p w:rsidRPr="006F4423" w:rsidR="00DA4C45" w:rsidP="00DA4C45" w:rsidRDefault="00DA4C45" w14:paraId="7093E02F" w14:textId="77777777">
            <w:pPr>
              <w:spacing w:after="0" w:line="240" w:lineRule="auto"/>
              <w:jc w:val="center"/>
              <w:rPr>
                <w:rFonts w:ascii="Calibri" w:hAnsi="Calibri" w:eastAsia="Times New Roman" w:cs="Calibri"/>
                <w:b/>
                <w:bCs/>
                <w:color w:val="000000"/>
                <w:sz w:val="16"/>
                <w:szCs w:val="16"/>
              </w:rPr>
            </w:pPr>
            <w:r w:rsidRPr="006F4423">
              <w:rPr>
                <w:rFonts w:ascii="Calibri" w:hAnsi="Calibri" w:eastAsia="Times New Roman" w:cs="Calibri"/>
                <w:b/>
                <w:bCs/>
                <w:color w:val="000000"/>
                <w:sz w:val="16"/>
                <w:szCs w:val="16"/>
              </w:rPr>
              <w:t>Difference</w:t>
            </w:r>
          </w:p>
        </w:tc>
        <w:tc>
          <w:tcPr>
            <w:tcW w:w="2382"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6F4423" w:rsidR="00DA4C45" w:rsidP="00DA4C45" w:rsidRDefault="00DA4C45" w14:paraId="740C50E6" w14:textId="4AF37B7F">
            <w:pPr>
              <w:spacing w:after="0" w:line="240" w:lineRule="auto"/>
              <w:jc w:val="center"/>
              <w:rPr>
                <w:rFonts w:ascii="Calibri" w:hAnsi="Calibri" w:eastAsia="Times New Roman" w:cs="Calibri"/>
                <w:color w:val="000000"/>
              </w:rPr>
            </w:pPr>
            <w:r>
              <w:rPr>
                <w:rFonts w:ascii="Calibri" w:hAnsi="Calibri" w:eastAsia="Times New Roman" w:cs="Calibri"/>
                <w:color w:val="000000"/>
              </w:rPr>
              <w:t>0</w:t>
            </w:r>
            <w:r w:rsidRPr="006F4423">
              <w:rPr>
                <w:rFonts w:ascii="Calibri" w:hAnsi="Calibri" w:eastAsia="Times New Roman" w:cs="Calibri"/>
                <w:color w:val="000000"/>
              </w:rPr>
              <w:t> </w:t>
            </w:r>
          </w:p>
        </w:tc>
        <w:tc>
          <w:tcPr>
            <w:tcW w:w="2382"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6F4423" w:rsidR="00DA4C45" w:rsidP="00DA4C45" w:rsidRDefault="00DA4C45" w14:paraId="17888211" w14:textId="13D0D9D8">
            <w:pPr>
              <w:spacing w:after="0" w:line="240" w:lineRule="auto"/>
              <w:jc w:val="center"/>
              <w:rPr>
                <w:rFonts w:ascii="Calibri" w:hAnsi="Calibri" w:eastAsia="Times New Roman" w:cs="Calibri"/>
                <w:color w:val="000000"/>
              </w:rPr>
            </w:pPr>
            <w:r>
              <w:rPr>
                <w:rFonts w:ascii="Calibri" w:hAnsi="Calibri" w:eastAsia="Times New Roman" w:cs="Calibri"/>
                <w:color w:val="000000"/>
              </w:rPr>
              <w:t>18</w:t>
            </w:r>
            <w:r w:rsidRPr="006F4423">
              <w:rPr>
                <w:rFonts w:ascii="Calibri" w:hAnsi="Calibri" w:eastAsia="Times New Roman" w:cs="Calibri"/>
                <w:color w:val="000000"/>
              </w:rPr>
              <w:t> </w:t>
            </w:r>
          </w:p>
        </w:tc>
        <w:tc>
          <w:tcPr>
            <w:tcW w:w="2382"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6F4423" w:rsidR="00DA4C45" w:rsidP="00DA4C45" w:rsidRDefault="00DA4C45" w14:paraId="6AF2790D" w14:textId="54538069">
            <w:pPr>
              <w:spacing w:after="0" w:line="240" w:lineRule="auto"/>
              <w:jc w:val="center"/>
              <w:rPr>
                <w:rFonts w:ascii="Calibri" w:hAnsi="Calibri" w:eastAsia="Times New Roman" w:cs="Calibri"/>
                <w:color w:val="000000"/>
              </w:rPr>
            </w:pPr>
            <w:r w:rsidRPr="006F4423">
              <w:rPr>
                <w:rFonts w:ascii="Calibri" w:hAnsi="Calibri" w:eastAsia="Times New Roman" w:cs="Calibri"/>
                <w:color w:val="000000"/>
              </w:rPr>
              <w:t> </w:t>
            </w:r>
            <w:r>
              <w:rPr>
                <w:rFonts w:ascii="Calibri" w:hAnsi="Calibri" w:eastAsia="Times New Roman" w:cs="Calibri"/>
                <w:color w:val="000000"/>
              </w:rPr>
              <w:t>11</w:t>
            </w:r>
          </w:p>
        </w:tc>
        <w:tc>
          <w:tcPr>
            <w:tcW w:w="1538" w:type="dxa"/>
            <w:tcBorders>
              <w:top w:val="single" w:color="auto" w:sz="8" w:space="0"/>
              <w:left w:val="nil"/>
              <w:bottom w:val="single" w:color="auto" w:sz="8" w:space="0"/>
              <w:right w:val="single" w:color="auto" w:sz="8" w:space="0"/>
            </w:tcBorders>
            <w:shd w:val="clear" w:color="000000" w:fill="000000"/>
            <w:noWrap/>
            <w:vAlign w:val="bottom"/>
            <w:hideMark/>
          </w:tcPr>
          <w:p w:rsidRPr="006F4423" w:rsidR="00DA4C45" w:rsidP="00DA4C45" w:rsidRDefault="00DA4C45" w14:paraId="731ACE5F" w14:textId="77777777">
            <w:pPr>
              <w:spacing w:after="0" w:line="240" w:lineRule="auto"/>
              <w:rPr>
                <w:rFonts w:ascii="Calibri" w:hAnsi="Calibri" w:eastAsia="Times New Roman" w:cs="Calibri"/>
                <w:color w:val="000000"/>
              </w:rPr>
            </w:pPr>
            <w:r w:rsidRPr="006F4423">
              <w:rPr>
                <w:rFonts w:ascii="Calibri" w:hAnsi="Calibri" w:eastAsia="Times New Roman" w:cs="Calibri"/>
                <w:color w:val="000000"/>
              </w:rPr>
              <w:t> </w:t>
            </w:r>
          </w:p>
        </w:tc>
      </w:tr>
    </w:tbl>
    <w:p w:rsidR="006F4423" w:rsidP="00D43087" w:rsidRDefault="006F4423" w14:paraId="17204409" w14:textId="4BDEBCEC">
      <w:pPr>
        <w:spacing w:after="0"/>
        <w:rPr>
          <w:rFonts w:ascii="Times New Roman" w:hAnsi="Times New Roman" w:cs="Times New Roman"/>
          <w:b/>
          <w:bCs/>
          <w:sz w:val="24"/>
          <w:szCs w:val="24"/>
        </w:rPr>
      </w:pPr>
    </w:p>
    <w:p w:rsidR="006F4423" w:rsidP="00D43087" w:rsidRDefault="006F4423" w14:paraId="3B0297A8" w14:textId="77777777">
      <w:pPr>
        <w:spacing w:after="0"/>
        <w:rPr>
          <w:rFonts w:ascii="Times New Roman" w:hAnsi="Times New Roman" w:cs="Times New Roman"/>
          <w:b/>
          <w:bCs/>
          <w:sz w:val="24"/>
          <w:szCs w:val="24"/>
        </w:rPr>
      </w:pPr>
    </w:p>
    <w:tbl>
      <w:tblPr>
        <w:tblW w:w="10800" w:type="dxa"/>
        <w:tblInd w:w="-550" w:type="dxa"/>
        <w:tblLook w:val="04A0" w:firstRow="1" w:lastRow="0" w:firstColumn="1" w:lastColumn="0" w:noHBand="0" w:noVBand="1"/>
      </w:tblPr>
      <w:tblGrid>
        <w:gridCol w:w="1810"/>
        <w:gridCol w:w="1240"/>
        <w:gridCol w:w="1220"/>
        <w:gridCol w:w="1200"/>
        <w:gridCol w:w="1240"/>
        <w:gridCol w:w="4090"/>
      </w:tblGrid>
      <w:tr w:rsidRPr="00B128F7" w:rsidR="00B128F7" w:rsidTr="00C26765" w14:paraId="2ED142CB" w14:textId="77777777">
        <w:trPr>
          <w:trHeight w:val="315"/>
        </w:trPr>
        <w:tc>
          <w:tcPr>
            <w:tcW w:w="181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26765" w:rsidR="00B128F7" w:rsidP="00B128F7" w:rsidRDefault="00B128F7" w14:paraId="07D39C50" w14:textId="77777777">
            <w:pPr>
              <w:spacing w:after="0" w:line="240" w:lineRule="auto"/>
              <w:jc w:val="center"/>
              <w:rPr>
                <w:rFonts w:ascii="Times New Roman" w:hAnsi="Times New Roman" w:eastAsia="Times New Roman" w:cs="Times New Roman"/>
                <w:b/>
                <w:bCs/>
                <w:color w:val="000000"/>
                <w:sz w:val="16"/>
                <w:szCs w:val="16"/>
              </w:rPr>
            </w:pPr>
            <w:r w:rsidRPr="00C26765">
              <w:rPr>
                <w:rFonts w:ascii="Times New Roman" w:hAnsi="Times New Roman" w:eastAsia="Times New Roman" w:cs="Times New Roman"/>
                <w:b/>
                <w:bCs/>
                <w:color w:val="000000"/>
                <w:sz w:val="16"/>
                <w:szCs w:val="16"/>
              </w:rPr>
              <w:t>Information Collection</w:t>
            </w:r>
          </w:p>
        </w:tc>
        <w:tc>
          <w:tcPr>
            <w:tcW w:w="2460" w:type="dxa"/>
            <w:gridSpan w:val="2"/>
            <w:tcBorders>
              <w:top w:val="single" w:color="auto" w:sz="8" w:space="0"/>
              <w:left w:val="nil"/>
              <w:bottom w:val="single" w:color="auto" w:sz="8" w:space="0"/>
              <w:right w:val="single" w:color="000000" w:sz="8" w:space="0"/>
            </w:tcBorders>
            <w:shd w:val="clear" w:color="000000" w:fill="5B9BD5"/>
            <w:vAlign w:val="center"/>
            <w:hideMark/>
          </w:tcPr>
          <w:p w:rsidRPr="00C26765" w:rsidR="00B128F7" w:rsidP="00B128F7" w:rsidRDefault="00B128F7" w14:paraId="5C2059C4" w14:textId="77777777">
            <w:pPr>
              <w:spacing w:after="0" w:line="240" w:lineRule="auto"/>
              <w:jc w:val="center"/>
              <w:rPr>
                <w:rFonts w:ascii="Times New Roman" w:hAnsi="Times New Roman" w:eastAsia="Times New Roman" w:cs="Times New Roman"/>
                <w:b/>
                <w:bCs/>
                <w:color w:val="000000"/>
                <w:sz w:val="16"/>
                <w:szCs w:val="16"/>
              </w:rPr>
            </w:pPr>
            <w:r w:rsidRPr="00C26765">
              <w:rPr>
                <w:rFonts w:ascii="Times New Roman" w:hAnsi="Times New Roman" w:eastAsia="Times New Roman" w:cs="Times New Roman"/>
                <w:b/>
                <w:bCs/>
                <w:color w:val="000000"/>
                <w:sz w:val="16"/>
                <w:szCs w:val="16"/>
              </w:rPr>
              <w:t>Labor Costs</w:t>
            </w:r>
          </w:p>
        </w:tc>
        <w:tc>
          <w:tcPr>
            <w:tcW w:w="2440" w:type="dxa"/>
            <w:gridSpan w:val="2"/>
            <w:tcBorders>
              <w:top w:val="single" w:color="auto" w:sz="8" w:space="0"/>
              <w:left w:val="nil"/>
              <w:bottom w:val="single" w:color="auto" w:sz="8" w:space="0"/>
              <w:right w:val="single" w:color="000000" w:sz="8" w:space="0"/>
            </w:tcBorders>
            <w:shd w:val="clear" w:color="000000" w:fill="5B9BD5"/>
            <w:vAlign w:val="center"/>
            <w:hideMark/>
          </w:tcPr>
          <w:p w:rsidRPr="00C26765" w:rsidR="00B128F7" w:rsidP="00B128F7" w:rsidRDefault="00B128F7" w14:paraId="60209097" w14:textId="77777777">
            <w:pPr>
              <w:spacing w:after="0" w:line="240" w:lineRule="auto"/>
              <w:jc w:val="center"/>
              <w:rPr>
                <w:rFonts w:ascii="Times New Roman" w:hAnsi="Times New Roman" w:eastAsia="Times New Roman" w:cs="Times New Roman"/>
                <w:b/>
                <w:bCs/>
                <w:color w:val="000000"/>
                <w:sz w:val="16"/>
                <w:szCs w:val="16"/>
              </w:rPr>
            </w:pPr>
            <w:r w:rsidRPr="00C26765">
              <w:rPr>
                <w:rFonts w:ascii="Times New Roman" w:hAnsi="Times New Roman" w:eastAsia="Times New Roman" w:cs="Times New Roman"/>
                <w:b/>
                <w:bCs/>
                <w:color w:val="000000"/>
                <w:sz w:val="16"/>
                <w:szCs w:val="16"/>
              </w:rPr>
              <w:t>Miscellaneous Costs</w:t>
            </w:r>
          </w:p>
        </w:tc>
        <w:tc>
          <w:tcPr>
            <w:tcW w:w="409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26765" w:rsidR="00B128F7" w:rsidP="00B128F7" w:rsidRDefault="00B128F7" w14:paraId="5C57C945" w14:textId="77777777">
            <w:pPr>
              <w:spacing w:after="0" w:line="240" w:lineRule="auto"/>
              <w:jc w:val="center"/>
              <w:rPr>
                <w:rFonts w:ascii="Times New Roman" w:hAnsi="Times New Roman" w:eastAsia="Times New Roman" w:cs="Times New Roman"/>
                <w:b/>
                <w:bCs/>
                <w:color w:val="000000"/>
                <w:sz w:val="16"/>
                <w:szCs w:val="16"/>
              </w:rPr>
            </w:pPr>
            <w:r w:rsidRPr="00C26765">
              <w:rPr>
                <w:rFonts w:ascii="Times New Roman" w:hAnsi="Times New Roman" w:eastAsia="Times New Roman" w:cs="Times New Roman"/>
                <w:b/>
                <w:bCs/>
                <w:color w:val="000000"/>
                <w:sz w:val="16"/>
                <w:szCs w:val="16"/>
              </w:rPr>
              <w:t>Reason for change or adjustment</w:t>
            </w:r>
          </w:p>
        </w:tc>
      </w:tr>
      <w:tr w:rsidRPr="00B128F7" w:rsidR="00B128F7" w:rsidTr="00C26765" w14:paraId="4B4A1FF4" w14:textId="77777777">
        <w:trPr>
          <w:trHeight w:val="300"/>
        </w:trPr>
        <w:tc>
          <w:tcPr>
            <w:tcW w:w="1810" w:type="dxa"/>
            <w:vMerge/>
            <w:tcBorders>
              <w:top w:val="single" w:color="auto" w:sz="8" w:space="0"/>
              <w:left w:val="single" w:color="auto" w:sz="8" w:space="0"/>
              <w:bottom w:val="single" w:color="000000" w:sz="8" w:space="0"/>
              <w:right w:val="single" w:color="auto" w:sz="8" w:space="0"/>
            </w:tcBorders>
            <w:vAlign w:val="center"/>
            <w:hideMark/>
          </w:tcPr>
          <w:p w:rsidRPr="00C26765" w:rsidR="00B128F7" w:rsidP="00B128F7" w:rsidRDefault="00B128F7" w14:paraId="2CFC40B6" w14:textId="77777777">
            <w:pPr>
              <w:spacing w:after="0" w:line="240" w:lineRule="auto"/>
              <w:rPr>
                <w:rFonts w:ascii="Times New Roman" w:hAnsi="Times New Roman" w:eastAsia="Times New Roman" w:cs="Times New Roman"/>
                <w:b/>
                <w:bCs/>
                <w:color w:val="000000"/>
                <w:sz w:val="16"/>
                <w:szCs w:val="16"/>
              </w:rPr>
            </w:pPr>
          </w:p>
        </w:tc>
        <w:tc>
          <w:tcPr>
            <w:tcW w:w="1240" w:type="dxa"/>
            <w:tcBorders>
              <w:top w:val="nil"/>
              <w:left w:val="nil"/>
              <w:bottom w:val="single" w:color="auto" w:sz="8" w:space="0"/>
              <w:right w:val="dashed" w:color="auto" w:sz="8" w:space="0"/>
            </w:tcBorders>
            <w:shd w:val="clear" w:color="000000" w:fill="FBE4D5"/>
            <w:vAlign w:val="center"/>
            <w:hideMark/>
          </w:tcPr>
          <w:p w:rsidRPr="00C26765" w:rsidR="00B128F7" w:rsidP="00B128F7" w:rsidRDefault="00B128F7" w14:paraId="644B4D39" w14:textId="77777777">
            <w:pPr>
              <w:spacing w:after="0" w:line="240" w:lineRule="auto"/>
              <w:jc w:val="center"/>
              <w:rPr>
                <w:rFonts w:ascii="Times New Roman" w:hAnsi="Times New Roman" w:eastAsia="Times New Roman" w:cs="Times New Roman"/>
                <w:color w:val="000000"/>
                <w:sz w:val="16"/>
                <w:szCs w:val="16"/>
              </w:rPr>
            </w:pPr>
            <w:r w:rsidRPr="00C26765">
              <w:rPr>
                <w:rFonts w:ascii="Times New Roman" w:hAnsi="Times New Roman" w:eastAsia="Times New Roman" w:cs="Times New Roman"/>
                <w:color w:val="000000"/>
                <w:sz w:val="16"/>
                <w:szCs w:val="16"/>
              </w:rPr>
              <w:t>Current</w:t>
            </w:r>
          </w:p>
        </w:tc>
        <w:tc>
          <w:tcPr>
            <w:tcW w:w="1220" w:type="dxa"/>
            <w:tcBorders>
              <w:top w:val="nil"/>
              <w:left w:val="nil"/>
              <w:bottom w:val="single" w:color="auto" w:sz="8" w:space="0"/>
              <w:right w:val="single" w:color="auto" w:sz="8" w:space="0"/>
            </w:tcBorders>
            <w:shd w:val="clear" w:color="000000" w:fill="FBE4D5"/>
            <w:vAlign w:val="center"/>
            <w:hideMark/>
          </w:tcPr>
          <w:p w:rsidRPr="00C26765" w:rsidR="00B128F7" w:rsidP="00B128F7" w:rsidRDefault="00B128F7" w14:paraId="37DE6C02" w14:textId="77777777">
            <w:pPr>
              <w:spacing w:after="0" w:line="240" w:lineRule="auto"/>
              <w:jc w:val="center"/>
              <w:rPr>
                <w:rFonts w:ascii="Times New Roman" w:hAnsi="Times New Roman" w:eastAsia="Times New Roman" w:cs="Times New Roman"/>
                <w:color w:val="000000"/>
                <w:sz w:val="16"/>
                <w:szCs w:val="16"/>
              </w:rPr>
            </w:pPr>
            <w:r w:rsidRPr="00C26765">
              <w:rPr>
                <w:rFonts w:ascii="Times New Roman" w:hAnsi="Times New Roman" w:eastAsia="Times New Roman" w:cs="Times New Roman"/>
                <w:color w:val="000000"/>
                <w:sz w:val="16"/>
                <w:szCs w:val="16"/>
              </w:rPr>
              <w:t>Previous</w:t>
            </w:r>
          </w:p>
        </w:tc>
        <w:tc>
          <w:tcPr>
            <w:tcW w:w="1200" w:type="dxa"/>
            <w:tcBorders>
              <w:top w:val="nil"/>
              <w:left w:val="nil"/>
              <w:bottom w:val="single" w:color="auto" w:sz="8" w:space="0"/>
              <w:right w:val="dashed" w:color="auto" w:sz="8" w:space="0"/>
            </w:tcBorders>
            <w:shd w:val="clear" w:color="000000" w:fill="FBE4D5"/>
            <w:vAlign w:val="center"/>
            <w:hideMark/>
          </w:tcPr>
          <w:p w:rsidRPr="00C26765" w:rsidR="00B128F7" w:rsidP="00B128F7" w:rsidRDefault="00B128F7" w14:paraId="6AE25C92" w14:textId="77777777">
            <w:pPr>
              <w:spacing w:after="0" w:line="240" w:lineRule="auto"/>
              <w:jc w:val="center"/>
              <w:rPr>
                <w:rFonts w:ascii="Times New Roman" w:hAnsi="Times New Roman" w:eastAsia="Times New Roman" w:cs="Times New Roman"/>
                <w:color w:val="000000"/>
                <w:sz w:val="16"/>
                <w:szCs w:val="16"/>
              </w:rPr>
            </w:pPr>
            <w:r w:rsidRPr="00C26765">
              <w:rPr>
                <w:rFonts w:ascii="Times New Roman" w:hAnsi="Times New Roman" w:eastAsia="Times New Roman" w:cs="Times New Roman"/>
                <w:color w:val="000000"/>
                <w:sz w:val="16"/>
                <w:szCs w:val="16"/>
              </w:rPr>
              <w:t>Current</w:t>
            </w:r>
          </w:p>
        </w:tc>
        <w:tc>
          <w:tcPr>
            <w:tcW w:w="1240" w:type="dxa"/>
            <w:tcBorders>
              <w:top w:val="nil"/>
              <w:left w:val="nil"/>
              <w:bottom w:val="single" w:color="auto" w:sz="8" w:space="0"/>
              <w:right w:val="single" w:color="auto" w:sz="8" w:space="0"/>
            </w:tcBorders>
            <w:shd w:val="clear" w:color="000000" w:fill="FBE4D5"/>
            <w:vAlign w:val="center"/>
            <w:hideMark/>
          </w:tcPr>
          <w:p w:rsidRPr="00C26765" w:rsidR="00B128F7" w:rsidP="00B128F7" w:rsidRDefault="00B128F7" w14:paraId="090630B3" w14:textId="77777777">
            <w:pPr>
              <w:spacing w:after="0" w:line="240" w:lineRule="auto"/>
              <w:jc w:val="center"/>
              <w:rPr>
                <w:rFonts w:ascii="Times New Roman" w:hAnsi="Times New Roman" w:eastAsia="Times New Roman" w:cs="Times New Roman"/>
                <w:color w:val="000000"/>
                <w:sz w:val="16"/>
                <w:szCs w:val="16"/>
              </w:rPr>
            </w:pPr>
            <w:r w:rsidRPr="00C26765">
              <w:rPr>
                <w:rFonts w:ascii="Times New Roman" w:hAnsi="Times New Roman" w:eastAsia="Times New Roman" w:cs="Times New Roman"/>
                <w:color w:val="000000"/>
                <w:sz w:val="16"/>
                <w:szCs w:val="16"/>
              </w:rPr>
              <w:t>Previous</w:t>
            </w:r>
          </w:p>
        </w:tc>
        <w:tc>
          <w:tcPr>
            <w:tcW w:w="4090" w:type="dxa"/>
            <w:vMerge/>
            <w:tcBorders>
              <w:top w:val="single" w:color="auto" w:sz="8" w:space="0"/>
              <w:left w:val="single" w:color="auto" w:sz="8" w:space="0"/>
              <w:bottom w:val="single" w:color="000000" w:sz="8" w:space="0"/>
              <w:right w:val="single" w:color="auto" w:sz="8" w:space="0"/>
            </w:tcBorders>
            <w:vAlign w:val="center"/>
            <w:hideMark/>
          </w:tcPr>
          <w:p w:rsidRPr="00C26765" w:rsidR="00B128F7" w:rsidP="00B128F7" w:rsidRDefault="00B128F7" w14:paraId="4D86E69E" w14:textId="77777777">
            <w:pPr>
              <w:spacing w:after="0" w:line="240" w:lineRule="auto"/>
              <w:rPr>
                <w:rFonts w:ascii="Times New Roman" w:hAnsi="Times New Roman" w:eastAsia="Times New Roman" w:cs="Times New Roman"/>
                <w:b/>
                <w:bCs/>
                <w:color w:val="000000"/>
                <w:sz w:val="16"/>
                <w:szCs w:val="16"/>
              </w:rPr>
            </w:pPr>
          </w:p>
        </w:tc>
      </w:tr>
      <w:tr w:rsidRPr="00B128F7" w:rsidR="00DA4C45" w:rsidTr="007C3286" w14:paraId="34D3566A" w14:textId="77777777">
        <w:trPr>
          <w:trHeight w:val="430"/>
        </w:trPr>
        <w:tc>
          <w:tcPr>
            <w:tcW w:w="1810" w:type="dxa"/>
            <w:tcBorders>
              <w:top w:val="nil"/>
              <w:left w:val="single" w:color="auto" w:sz="8" w:space="0"/>
              <w:bottom w:val="single" w:color="auto" w:sz="8" w:space="0"/>
              <w:right w:val="single" w:color="auto" w:sz="8" w:space="0"/>
            </w:tcBorders>
            <w:shd w:val="clear" w:color="auto" w:fill="auto"/>
            <w:vAlign w:val="center"/>
          </w:tcPr>
          <w:p w:rsidRPr="00C26765" w:rsidR="00DA4C45" w:rsidP="007E5F78" w:rsidRDefault="00DA4C45" w14:paraId="75B8A456" w14:textId="1B97DBD1">
            <w:pPr>
              <w:spacing w:after="0" w:line="240" w:lineRule="auto"/>
              <w:rPr>
                <w:rFonts w:ascii="Times New Roman" w:hAnsi="Times New Roman" w:eastAsia="Times New Roman" w:cs="Times New Roman"/>
                <w:color w:val="000000"/>
                <w:sz w:val="16"/>
                <w:szCs w:val="16"/>
              </w:rPr>
            </w:pPr>
            <w:r>
              <w:rPr>
                <w:rFonts w:ascii="Calibri" w:hAnsi="Calibri" w:eastAsia="Times New Roman" w:cs="Calibri"/>
                <w:color w:val="000000"/>
                <w:sz w:val="16"/>
                <w:szCs w:val="16"/>
              </w:rPr>
              <w:t>Whale Strike Report (formerly Captains’ Reports)</w:t>
            </w:r>
          </w:p>
        </w:tc>
        <w:tc>
          <w:tcPr>
            <w:tcW w:w="1240" w:type="dxa"/>
            <w:tcBorders>
              <w:top w:val="nil"/>
              <w:left w:val="nil"/>
              <w:bottom w:val="dotted" w:color="auto" w:sz="4" w:space="0"/>
              <w:right w:val="dashed" w:color="auto" w:sz="8" w:space="0"/>
            </w:tcBorders>
            <w:shd w:val="clear" w:color="auto" w:fill="auto"/>
            <w:vAlign w:val="center"/>
          </w:tcPr>
          <w:p w:rsidRPr="00C26765" w:rsidR="00DA4C45" w:rsidP="007E5F78" w:rsidRDefault="00DA4C45" w14:paraId="47856922" w14:textId="14E648AA">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w:t>
            </w:r>
            <w:r w:rsidRPr="00C26765">
              <w:rPr>
                <w:rFonts w:ascii="Times New Roman" w:hAnsi="Times New Roman" w:eastAsia="Times New Roman" w:cs="Times New Roman"/>
                <w:color w:val="000000"/>
                <w:sz w:val="16"/>
                <w:szCs w:val="16"/>
              </w:rPr>
              <w:t>752</w:t>
            </w:r>
          </w:p>
        </w:tc>
        <w:tc>
          <w:tcPr>
            <w:tcW w:w="1220" w:type="dxa"/>
            <w:tcBorders>
              <w:top w:val="nil"/>
              <w:left w:val="nil"/>
              <w:bottom w:val="dotted" w:color="auto" w:sz="4" w:space="0"/>
              <w:right w:val="single" w:color="auto" w:sz="8" w:space="0"/>
            </w:tcBorders>
            <w:shd w:val="clear" w:color="auto" w:fill="auto"/>
            <w:vAlign w:val="center"/>
            <w:hideMark/>
          </w:tcPr>
          <w:p w:rsidRPr="00C26765" w:rsidR="00DA4C45" w:rsidP="007E5F78" w:rsidRDefault="00DA4C45" w14:paraId="641F1AC9" w14:textId="642C4DDF">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n/a</w:t>
            </w:r>
          </w:p>
        </w:tc>
        <w:tc>
          <w:tcPr>
            <w:tcW w:w="1200" w:type="dxa"/>
            <w:tcBorders>
              <w:top w:val="nil"/>
              <w:left w:val="nil"/>
              <w:bottom w:val="dotted" w:color="auto" w:sz="4" w:space="0"/>
              <w:right w:val="dashed" w:color="auto" w:sz="8" w:space="0"/>
            </w:tcBorders>
            <w:shd w:val="clear" w:color="auto" w:fill="auto"/>
            <w:vAlign w:val="center"/>
            <w:hideMark/>
          </w:tcPr>
          <w:p w:rsidRPr="00C26765" w:rsidR="00DA4C45" w:rsidP="007E5F78" w:rsidRDefault="00DA4C45" w14:paraId="18537E45" w14:textId="2BD8A27D">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0</w:t>
            </w:r>
            <w:r w:rsidRPr="00C26765">
              <w:rPr>
                <w:rFonts w:ascii="Times New Roman" w:hAnsi="Times New Roman" w:eastAsia="Times New Roman" w:cs="Times New Roman"/>
                <w:color w:val="000000"/>
                <w:sz w:val="16"/>
                <w:szCs w:val="16"/>
              </w:rPr>
              <w:t> </w:t>
            </w:r>
          </w:p>
        </w:tc>
        <w:tc>
          <w:tcPr>
            <w:tcW w:w="1240" w:type="dxa"/>
            <w:tcBorders>
              <w:top w:val="nil"/>
              <w:left w:val="nil"/>
              <w:bottom w:val="dotted" w:color="auto" w:sz="4" w:space="0"/>
              <w:right w:val="single" w:color="auto" w:sz="8" w:space="0"/>
            </w:tcBorders>
            <w:shd w:val="clear" w:color="auto" w:fill="auto"/>
            <w:vAlign w:val="center"/>
            <w:hideMark/>
          </w:tcPr>
          <w:p w:rsidRPr="00C26765" w:rsidR="00DA4C45" w:rsidP="007E5F78" w:rsidRDefault="00DA4C45" w14:paraId="561FCA19" w14:textId="201C905F">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14</w:t>
            </w:r>
            <w:r w:rsidRPr="00C26765">
              <w:rPr>
                <w:rFonts w:ascii="Times New Roman" w:hAnsi="Times New Roman" w:eastAsia="Times New Roman" w:cs="Times New Roman"/>
                <w:color w:val="000000"/>
                <w:sz w:val="16"/>
                <w:szCs w:val="16"/>
              </w:rPr>
              <w:t> </w:t>
            </w:r>
          </w:p>
        </w:tc>
        <w:tc>
          <w:tcPr>
            <w:tcW w:w="4090" w:type="dxa"/>
            <w:vMerge w:val="restart"/>
            <w:tcBorders>
              <w:top w:val="nil"/>
              <w:left w:val="nil"/>
              <w:right w:val="single" w:color="auto" w:sz="8" w:space="0"/>
            </w:tcBorders>
            <w:shd w:val="clear" w:color="auto" w:fill="auto"/>
            <w:vAlign w:val="center"/>
          </w:tcPr>
          <w:p w:rsidRPr="00C26765" w:rsidR="00DA4C45" w:rsidP="00DA4C45" w:rsidRDefault="00DA4C45" w14:paraId="1C99014B" w14:textId="564E7BFF">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Labor costs not previously calculated - a</w:t>
            </w:r>
            <w:r w:rsidRPr="00C26765">
              <w:rPr>
                <w:rFonts w:ascii="Times New Roman" w:hAnsi="Times New Roman" w:eastAsia="Times New Roman" w:cs="Times New Roman"/>
                <w:color w:val="000000"/>
                <w:sz w:val="16"/>
                <w:szCs w:val="16"/>
              </w:rPr>
              <w:t>djusted to reflect current Bureau of Labor Statistics occupational and employment data.</w:t>
            </w:r>
            <w:r>
              <w:rPr>
                <w:rFonts w:ascii="Times New Roman" w:hAnsi="Times New Roman" w:eastAsia="Times New Roman" w:cs="Times New Roman"/>
                <w:color w:val="000000"/>
                <w:sz w:val="16"/>
                <w:szCs w:val="16"/>
              </w:rPr>
              <w:t xml:space="preserve"> Anticipated costs reduced to $0 as most reports are expected by email and those potentially received by telephone by the commission do not assume the burden of telecommunications costs.</w:t>
            </w:r>
          </w:p>
        </w:tc>
      </w:tr>
      <w:tr w:rsidRPr="00B128F7" w:rsidR="00DA4C45" w:rsidTr="007C3286" w14:paraId="64DBFFA9" w14:textId="77777777">
        <w:trPr>
          <w:trHeight w:val="430"/>
        </w:trPr>
        <w:tc>
          <w:tcPr>
            <w:tcW w:w="1810" w:type="dxa"/>
            <w:tcBorders>
              <w:top w:val="nil"/>
              <w:left w:val="single" w:color="auto" w:sz="8" w:space="0"/>
              <w:bottom w:val="single" w:color="auto" w:sz="8" w:space="0"/>
              <w:right w:val="single" w:color="auto" w:sz="8" w:space="0"/>
            </w:tcBorders>
            <w:shd w:val="clear" w:color="auto" w:fill="auto"/>
            <w:vAlign w:val="center"/>
          </w:tcPr>
          <w:p w:rsidRPr="00C26765" w:rsidR="00DA4C45" w:rsidP="007E5F78" w:rsidRDefault="00DA4C45" w14:paraId="2AA6F4E1" w14:textId="1EE90C27">
            <w:pPr>
              <w:spacing w:after="0" w:line="240" w:lineRule="auto"/>
              <w:rPr>
                <w:rFonts w:ascii="Times New Roman" w:hAnsi="Times New Roman" w:eastAsia="Times New Roman" w:cs="Times New Roman"/>
                <w:color w:val="000000"/>
                <w:sz w:val="16"/>
                <w:szCs w:val="16"/>
              </w:rPr>
            </w:pPr>
            <w:r w:rsidRPr="006F4423">
              <w:rPr>
                <w:rFonts w:ascii="Calibri" w:hAnsi="Calibri" w:eastAsia="Times New Roman" w:cs="Calibri"/>
                <w:color w:val="000000"/>
                <w:sz w:val="16"/>
                <w:szCs w:val="16"/>
              </w:rPr>
              <w:t> </w:t>
            </w:r>
            <w:r>
              <w:rPr>
                <w:rFonts w:ascii="Calibri" w:hAnsi="Calibri" w:eastAsia="Times New Roman" w:cs="Calibri"/>
                <w:color w:val="000000"/>
                <w:sz w:val="16"/>
                <w:szCs w:val="16"/>
              </w:rPr>
              <w:t>Commission Reports</w:t>
            </w:r>
          </w:p>
        </w:tc>
        <w:tc>
          <w:tcPr>
            <w:tcW w:w="1240" w:type="dxa"/>
            <w:tcBorders>
              <w:top w:val="nil"/>
              <w:left w:val="nil"/>
              <w:bottom w:val="dotted" w:color="auto" w:sz="4" w:space="0"/>
              <w:right w:val="dashed" w:color="auto" w:sz="8" w:space="0"/>
            </w:tcBorders>
            <w:shd w:val="clear" w:color="auto" w:fill="auto"/>
            <w:vAlign w:val="center"/>
          </w:tcPr>
          <w:p w:rsidRPr="00C26765" w:rsidR="00DA4C45" w:rsidP="007E5F78" w:rsidRDefault="00DA4C45" w14:paraId="620D2371" w14:textId="1BF7CE77">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0</w:t>
            </w:r>
          </w:p>
        </w:tc>
        <w:tc>
          <w:tcPr>
            <w:tcW w:w="1220" w:type="dxa"/>
            <w:tcBorders>
              <w:top w:val="nil"/>
              <w:left w:val="nil"/>
              <w:bottom w:val="dotted" w:color="auto" w:sz="4" w:space="0"/>
              <w:right w:val="single" w:color="auto" w:sz="8" w:space="0"/>
            </w:tcBorders>
            <w:shd w:val="clear" w:color="auto" w:fill="auto"/>
            <w:vAlign w:val="center"/>
          </w:tcPr>
          <w:p w:rsidRPr="00C26765" w:rsidR="00DA4C45" w:rsidP="007E5F78" w:rsidRDefault="00DA4C45" w14:paraId="2D159FBC" w14:textId="1E1038EB">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n/a</w:t>
            </w:r>
          </w:p>
        </w:tc>
        <w:tc>
          <w:tcPr>
            <w:tcW w:w="1200" w:type="dxa"/>
            <w:tcBorders>
              <w:top w:val="nil"/>
              <w:left w:val="nil"/>
              <w:bottom w:val="dotted" w:color="auto" w:sz="4" w:space="0"/>
              <w:right w:val="dashed" w:color="auto" w:sz="8" w:space="0"/>
            </w:tcBorders>
            <w:shd w:val="clear" w:color="auto" w:fill="auto"/>
            <w:vAlign w:val="center"/>
          </w:tcPr>
          <w:p w:rsidRPr="00C26765" w:rsidR="00DA4C45" w:rsidP="007E5F78" w:rsidRDefault="00DA4C45" w14:paraId="319DC88A" w14:textId="30DE6CC7">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0</w:t>
            </w:r>
          </w:p>
        </w:tc>
        <w:tc>
          <w:tcPr>
            <w:tcW w:w="1240" w:type="dxa"/>
            <w:tcBorders>
              <w:top w:val="nil"/>
              <w:left w:val="nil"/>
              <w:bottom w:val="dotted" w:color="auto" w:sz="4" w:space="0"/>
              <w:right w:val="single" w:color="auto" w:sz="8" w:space="0"/>
            </w:tcBorders>
            <w:shd w:val="clear" w:color="auto" w:fill="auto"/>
            <w:vAlign w:val="center"/>
          </w:tcPr>
          <w:p w:rsidRPr="00C26765" w:rsidR="00DA4C45" w:rsidP="007E5F78" w:rsidRDefault="00DA4C45" w14:paraId="0D23166D" w14:textId="0570F8C0">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86</w:t>
            </w:r>
          </w:p>
        </w:tc>
        <w:tc>
          <w:tcPr>
            <w:tcW w:w="4090" w:type="dxa"/>
            <w:vMerge/>
            <w:tcBorders>
              <w:left w:val="nil"/>
              <w:right w:val="single" w:color="auto" w:sz="8" w:space="0"/>
            </w:tcBorders>
            <w:shd w:val="clear" w:color="auto" w:fill="auto"/>
            <w:vAlign w:val="center"/>
          </w:tcPr>
          <w:p w:rsidRPr="00C26765" w:rsidR="00DA4C45" w:rsidP="00DA4C45" w:rsidRDefault="00DA4C45" w14:paraId="1620013B" w14:textId="1A37D5B2">
            <w:pPr>
              <w:spacing w:after="0" w:line="240" w:lineRule="auto"/>
              <w:rPr>
                <w:rFonts w:ascii="Times New Roman" w:hAnsi="Times New Roman" w:eastAsia="Times New Roman" w:cs="Times New Roman"/>
                <w:color w:val="000000"/>
                <w:sz w:val="16"/>
                <w:szCs w:val="16"/>
              </w:rPr>
            </w:pPr>
          </w:p>
        </w:tc>
      </w:tr>
      <w:tr w:rsidRPr="00B128F7" w:rsidR="00DA4C45" w:rsidTr="007C3286" w14:paraId="72EAF751" w14:textId="77777777">
        <w:trPr>
          <w:trHeight w:val="430"/>
        </w:trPr>
        <w:tc>
          <w:tcPr>
            <w:tcW w:w="1810" w:type="dxa"/>
            <w:tcBorders>
              <w:top w:val="nil"/>
              <w:left w:val="single" w:color="auto" w:sz="8" w:space="0"/>
              <w:bottom w:val="single" w:color="auto" w:sz="8" w:space="0"/>
              <w:right w:val="single" w:color="auto" w:sz="8" w:space="0"/>
            </w:tcBorders>
            <w:shd w:val="clear" w:color="auto" w:fill="auto"/>
            <w:vAlign w:val="bottom"/>
          </w:tcPr>
          <w:p w:rsidRPr="00C26765" w:rsidR="00DA4C45" w:rsidP="00DA4C45" w:rsidRDefault="00DA4C45" w14:paraId="66EBDE51" w14:textId="28DC0474">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sz w:val="16"/>
                <w:szCs w:val="16"/>
              </w:rPr>
              <w:t>Interim Whale Strike Reports</w:t>
            </w:r>
          </w:p>
        </w:tc>
        <w:tc>
          <w:tcPr>
            <w:tcW w:w="1240" w:type="dxa"/>
            <w:tcBorders>
              <w:top w:val="nil"/>
              <w:left w:val="nil"/>
              <w:bottom w:val="dotted" w:color="auto" w:sz="4" w:space="0"/>
              <w:right w:val="dashed" w:color="auto" w:sz="8" w:space="0"/>
            </w:tcBorders>
            <w:shd w:val="clear" w:color="auto" w:fill="auto"/>
            <w:vAlign w:val="center"/>
          </w:tcPr>
          <w:p w:rsidRPr="00C26765" w:rsidR="00DA4C45" w:rsidP="00DA4C45" w:rsidRDefault="00DA4C45" w14:paraId="01BCC729" w14:textId="203F3F53">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$144</w:t>
            </w:r>
          </w:p>
        </w:tc>
        <w:tc>
          <w:tcPr>
            <w:tcW w:w="1220" w:type="dxa"/>
            <w:tcBorders>
              <w:top w:val="nil"/>
              <w:left w:val="nil"/>
              <w:bottom w:val="dotted" w:color="auto" w:sz="4" w:space="0"/>
              <w:right w:val="single" w:color="auto" w:sz="8" w:space="0"/>
            </w:tcBorders>
            <w:shd w:val="clear" w:color="auto" w:fill="auto"/>
            <w:vAlign w:val="center"/>
          </w:tcPr>
          <w:p w:rsidRPr="00C26765" w:rsidR="00DA4C45" w:rsidP="00DA4C45" w:rsidRDefault="00DA4C45" w14:paraId="42311B6E" w14:textId="2BDFF809">
            <w:pPr>
              <w:spacing w:after="0" w:line="240" w:lineRule="auto"/>
              <w:jc w:val="center"/>
              <w:rPr>
                <w:rFonts w:ascii="Times New Roman" w:hAnsi="Times New Roman" w:eastAsia="Times New Roman" w:cs="Times New Roman"/>
                <w:color w:val="000000"/>
                <w:sz w:val="16"/>
                <w:szCs w:val="16"/>
              </w:rPr>
            </w:pPr>
            <w:r>
              <w:rPr>
                <w:rFonts w:ascii="Calibri" w:hAnsi="Calibri" w:eastAsia="Times New Roman" w:cs="Calibri"/>
                <w:color w:val="000000"/>
                <w:sz w:val="16"/>
                <w:szCs w:val="16"/>
              </w:rPr>
              <w:t>n/a</w:t>
            </w:r>
          </w:p>
        </w:tc>
        <w:tc>
          <w:tcPr>
            <w:tcW w:w="1200" w:type="dxa"/>
            <w:tcBorders>
              <w:top w:val="nil"/>
              <w:left w:val="nil"/>
              <w:bottom w:val="dotted" w:color="auto" w:sz="4" w:space="0"/>
              <w:right w:val="dashed" w:color="auto" w:sz="8" w:space="0"/>
            </w:tcBorders>
            <w:shd w:val="clear" w:color="auto" w:fill="auto"/>
            <w:vAlign w:val="center"/>
          </w:tcPr>
          <w:p w:rsidRPr="00C26765" w:rsidR="00DA4C45" w:rsidP="00DA4C45" w:rsidRDefault="00DA4C45" w14:paraId="70F612E4" w14:textId="5FFFE030">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0</w:t>
            </w:r>
          </w:p>
        </w:tc>
        <w:tc>
          <w:tcPr>
            <w:tcW w:w="1240" w:type="dxa"/>
            <w:tcBorders>
              <w:top w:val="nil"/>
              <w:left w:val="nil"/>
              <w:bottom w:val="dotted" w:color="auto" w:sz="4" w:space="0"/>
              <w:right w:val="single" w:color="auto" w:sz="8" w:space="0"/>
            </w:tcBorders>
            <w:shd w:val="clear" w:color="auto" w:fill="auto"/>
            <w:vAlign w:val="center"/>
          </w:tcPr>
          <w:p w:rsidRPr="00B128F7" w:rsidR="00DA4C45" w:rsidP="00DA4C45" w:rsidRDefault="00DA4C45" w14:paraId="2B3FB40F" w14:textId="7D503336">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p>
        </w:tc>
        <w:tc>
          <w:tcPr>
            <w:tcW w:w="4090" w:type="dxa"/>
            <w:vMerge/>
            <w:tcBorders>
              <w:left w:val="nil"/>
              <w:right w:val="single" w:color="auto" w:sz="8" w:space="0"/>
            </w:tcBorders>
            <w:shd w:val="clear" w:color="auto" w:fill="auto"/>
            <w:vAlign w:val="center"/>
          </w:tcPr>
          <w:p w:rsidRPr="00B128F7" w:rsidR="00DA4C45" w:rsidP="00DA4C45" w:rsidRDefault="00DA4C45" w14:paraId="45EB6769" w14:textId="41C81EB0">
            <w:pPr>
              <w:spacing w:after="0" w:line="240" w:lineRule="auto"/>
              <w:rPr>
                <w:rFonts w:ascii="Calibri" w:hAnsi="Calibri" w:eastAsia="Times New Roman" w:cs="Calibri"/>
                <w:color w:val="000000"/>
                <w:sz w:val="16"/>
                <w:szCs w:val="16"/>
              </w:rPr>
            </w:pPr>
          </w:p>
        </w:tc>
      </w:tr>
      <w:tr w:rsidRPr="00B128F7" w:rsidR="00DA4C45" w:rsidTr="007C3286" w14:paraId="1C0525E8" w14:textId="77777777">
        <w:trPr>
          <w:trHeight w:val="300"/>
        </w:trPr>
        <w:tc>
          <w:tcPr>
            <w:tcW w:w="1810" w:type="dxa"/>
            <w:tcBorders>
              <w:top w:val="nil"/>
              <w:left w:val="single" w:color="auto" w:sz="8" w:space="0"/>
              <w:bottom w:val="single" w:color="auto" w:sz="8" w:space="0"/>
              <w:right w:val="single" w:color="auto" w:sz="8" w:space="0"/>
            </w:tcBorders>
            <w:shd w:val="clear" w:color="auto" w:fill="auto"/>
            <w:vAlign w:val="bottom"/>
            <w:hideMark/>
          </w:tcPr>
          <w:p w:rsidRPr="00C26765" w:rsidR="00DA4C45" w:rsidP="00DA4C45" w:rsidRDefault="00DA4C45" w14:paraId="3B1EC5E7" w14:textId="6FE855C5">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sz w:val="16"/>
                <w:szCs w:val="16"/>
              </w:rPr>
              <w:t>Consolidated End of Season Whale Strike Report</w:t>
            </w:r>
          </w:p>
        </w:tc>
        <w:tc>
          <w:tcPr>
            <w:tcW w:w="1240" w:type="dxa"/>
            <w:tcBorders>
              <w:top w:val="nil"/>
              <w:left w:val="nil"/>
              <w:bottom w:val="dotted" w:color="auto" w:sz="4" w:space="0"/>
              <w:right w:val="dashed" w:color="auto" w:sz="8" w:space="0"/>
            </w:tcBorders>
            <w:shd w:val="clear" w:color="auto" w:fill="auto"/>
            <w:vAlign w:val="center"/>
            <w:hideMark/>
          </w:tcPr>
          <w:p w:rsidRPr="00C26765" w:rsidR="00DA4C45" w:rsidP="00DA4C45" w:rsidRDefault="00DA4C45" w14:paraId="269B02EA" w14:textId="02CCAE92">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$80</w:t>
            </w:r>
          </w:p>
        </w:tc>
        <w:tc>
          <w:tcPr>
            <w:tcW w:w="1220" w:type="dxa"/>
            <w:tcBorders>
              <w:top w:val="nil"/>
              <w:left w:val="nil"/>
              <w:bottom w:val="dotted" w:color="auto" w:sz="4" w:space="0"/>
              <w:right w:val="single" w:color="auto" w:sz="8" w:space="0"/>
            </w:tcBorders>
            <w:shd w:val="clear" w:color="auto" w:fill="auto"/>
            <w:vAlign w:val="center"/>
            <w:hideMark/>
          </w:tcPr>
          <w:p w:rsidRPr="00C26765" w:rsidR="00DA4C45" w:rsidP="00DA4C45" w:rsidRDefault="00DA4C45" w14:paraId="23CB963D" w14:textId="4A3B433E">
            <w:pPr>
              <w:spacing w:after="0" w:line="240" w:lineRule="auto"/>
              <w:jc w:val="center"/>
              <w:rPr>
                <w:rFonts w:ascii="Times New Roman" w:hAnsi="Times New Roman" w:eastAsia="Times New Roman" w:cs="Times New Roman"/>
                <w:color w:val="000000"/>
                <w:sz w:val="16"/>
                <w:szCs w:val="16"/>
              </w:rPr>
            </w:pPr>
            <w:r>
              <w:rPr>
                <w:rFonts w:ascii="Calibri" w:hAnsi="Calibri" w:eastAsia="Times New Roman" w:cs="Calibri"/>
                <w:color w:val="000000"/>
                <w:sz w:val="16"/>
                <w:szCs w:val="16"/>
              </w:rPr>
              <w:t>n/a</w:t>
            </w:r>
            <w:r w:rsidRPr="00C26765">
              <w:rPr>
                <w:rFonts w:ascii="Times New Roman" w:hAnsi="Times New Roman" w:eastAsia="Times New Roman" w:cs="Times New Roman"/>
                <w:color w:val="000000"/>
                <w:sz w:val="16"/>
                <w:szCs w:val="16"/>
              </w:rPr>
              <w:t> </w:t>
            </w:r>
          </w:p>
        </w:tc>
        <w:tc>
          <w:tcPr>
            <w:tcW w:w="1200" w:type="dxa"/>
            <w:tcBorders>
              <w:top w:val="nil"/>
              <w:left w:val="nil"/>
              <w:bottom w:val="dotted" w:color="auto" w:sz="4" w:space="0"/>
              <w:right w:val="dashed" w:color="auto" w:sz="8" w:space="0"/>
            </w:tcBorders>
            <w:shd w:val="clear" w:color="auto" w:fill="auto"/>
            <w:vAlign w:val="center"/>
            <w:hideMark/>
          </w:tcPr>
          <w:p w:rsidRPr="00C26765" w:rsidR="00DA4C45" w:rsidP="00DA4C45" w:rsidRDefault="00DA4C45" w14:paraId="544F63B9" w14:textId="76487FBB">
            <w:pPr>
              <w:spacing w:after="0" w:line="240" w:lineRule="auto"/>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0</w:t>
            </w:r>
            <w:r w:rsidRPr="00C26765">
              <w:rPr>
                <w:rFonts w:ascii="Times New Roman" w:hAnsi="Times New Roman" w:eastAsia="Times New Roman" w:cs="Times New Roman"/>
                <w:color w:val="000000"/>
                <w:sz w:val="16"/>
                <w:szCs w:val="16"/>
              </w:rPr>
              <w:t> </w:t>
            </w:r>
          </w:p>
        </w:tc>
        <w:tc>
          <w:tcPr>
            <w:tcW w:w="1240" w:type="dxa"/>
            <w:tcBorders>
              <w:top w:val="nil"/>
              <w:left w:val="nil"/>
              <w:bottom w:val="dotted" w:color="auto" w:sz="4" w:space="0"/>
              <w:right w:val="single" w:color="auto" w:sz="8" w:space="0"/>
            </w:tcBorders>
            <w:shd w:val="clear" w:color="auto" w:fill="auto"/>
            <w:vAlign w:val="center"/>
            <w:hideMark/>
          </w:tcPr>
          <w:p w:rsidRPr="00B128F7" w:rsidR="00DA4C45" w:rsidP="00DA4C45" w:rsidRDefault="00DA4C45" w14:paraId="04B18794" w14:textId="27B6D396">
            <w:pPr>
              <w:spacing w:after="0" w:line="240" w:lineRule="auto"/>
              <w:jc w:val="center"/>
              <w:rPr>
                <w:rFonts w:ascii="Calibri" w:hAnsi="Calibri" w:eastAsia="Times New Roman" w:cs="Calibri"/>
                <w:color w:val="000000"/>
                <w:sz w:val="16"/>
                <w:szCs w:val="16"/>
              </w:rPr>
            </w:pPr>
            <w:r w:rsidRPr="00B128F7">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4090" w:type="dxa"/>
            <w:vMerge/>
            <w:tcBorders>
              <w:left w:val="nil"/>
              <w:bottom w:val="dotted" w:color="auto" w:sz="4" w:space="0"/>
              <w:right w:val="single" w:color="auto" w:sz="8" w:space="0"/>
            </w:tcBorders>
            <w:shd w:val="clear" w:color="auto" w:fill="auto"/>
            <w:vAlign w:val="center"/>
            <w:hideMark/>
          </w:tcPr>
          <w:p w:rsidRPr="00B128F7" w:rsidR="00DA4C45" w:rsidP="00DA4C45" w:rsidRDefault="00DA4C45" w14:paraId="29AAE44D" w14:textId="6F644C36">
            <w:pPr>
              <w:spacing w:after="0" w:line="240" w:lineRule="auto"/>
              <w:rPr>
                <w:rFonts w:ascii="Calibri" w:hAnsi="Calibri" w:eastAsia="Times New Roman" w:cs="Calibri"/>
                <w:color w:val="000000"/>
                <w:sz w:val="16"/>
                <w:szCs w:val="16"/>
              </w:rPr>
            </w:pPr>
          </w:p>
        </w:tc>
      </w:tr>
      <w:tr w:rsidRPr="00B128F7" w:rsidR="007E5F78" w:rsidTr="00532575" w14:paraId="6A40D10C" w14:textId="77777777">
        <w:trPr>
          <w:trHeight w:val="465"/>
        </w:trPr>
        <w:tc>
          <w:tcPr>
            <w:tcW w:w="1810" w:type="dxa"/>
            <w:tcBorders>
              <w:top w:val="nil"/>
              <w:left w:val="single" w:color="auto" w:sz="8" w:space="0"/>
              <w:bottom w:val="nil"/>
              <w:right w:val="single" w:color="auto" w:sz="8" w:space="0"/>
            </w:tcBorders>
            <w:shd w:val="clear" w:color="000000" w:fill="BDD6EE"/>
            <w:vAlign w:val="center"/>
            <w:hideMark/>
          </w:tcPr>
          <w:p w:rsidRPr="00C26765" w:rsidR="007E5F78" w:rsidP="007E5F78" w:rsidRDefault="007E5F78" w14:paraId="0C8BF726" w14:textId="77777777">
            <w:pPr>
              <w:spacing w:after="0" w:line="240" w:lineRule="auto"/>
              <w:jc w:val="center"/>
              <w:rPr>
                <w:rFonts w:ascii="Times New Roman" w:hAnsi="Times New Roman" w:eastAsia="Times New Roman" w:cs="Times New Roman"/>
                <w:b/>
                <w:bCs/>
                <w:color w:val="000000"/>
                <w:sz w:val="16"/>
                <w:szCs w:val="16"/>
              </w:rPr>
            </w:pPr>
            <w:r w:rsidRPr="00C26765">
              <w:rPr>
                <w:rFonts w:ascii="Times New Roman" w:hAnsi="Times New Roman" w:eastAsia="Times New Roman" w:cs="Times New Roman"/>
                <w:b/>
                <w:bCs/>
                <w:color w:val="000000"/>
                <w:sz w:val="16"/>
                <w:szCs w:val="16"/>
              </w:rPr>
              <w:t>Total for Collection</w:t>
            </w:r>
          </w:p>
        </w:tc>
        <w:tc>
          <w:tcPr>
            <w:tcW w:w="1240" w:type="dxa"/>
            <w:tcBorders>
              <w:top w:val="nil"/>
              <w:left w:val="nil"/>
              <w:bottom w:val="nil"/>
              <w:right w:val="dashed" w:color="auto" w:sz="8" w:space="0"/>
            </w:tcBorders>
            <w:shd w:val="clear" w:color="000000" w:fill="BDD6EE"/>
            <w:vAlign w:val="center"/>
            <w:hideMark/>
          </w:tcPr>
          <w:p w:rsidRPr="00C26765" w:rsidR="007E5F78" w:rsidP="007E5F78" w:rsidRDefault="007E5F78" w14:paraId="70951351" w14:textId="771BEDA1">
            <w:pPr>
              <w:spacing w:after="0" w:line="240"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w:t>
            </w:r>
            <w:r w:rsidRPr="00C26765">
              <w:rPr>
                <w:rFonts w:ascii="Times New Roman" w:hAnsi="Times New Roman" w:eastAsia="Times New Roman" w:cs="Times New Roman"/>
                <w:b/>
                <w:bCs/>
                <w:color w:val="000000"/>
                <w:sz w:val="16"/>
                <w:szCs w:val="16"/>
              </w:rPr>
              <w:t>976</w:t>
            </w:r>
          </w:p>
        </w:tc>
        <w:tc>
          <w:tcPr>
            <w:tcW w:w="1220" w:type="dxa"/>
            <w:tcBorders>
              <w:top w:val="nil"/>
              <w:left w:val="nil"/>
              <w:bottom w:val="nil"/>
              <w:right w:val="single" w:color="auto" w:sz="8" w:space="0"/>
            </w:tcBorders>
            <w:shd w:val="clear" w:color="000000" w:fill="BDD6EE"/>
            <w:vAlign w:val="center"/>
            <w:hideMark/>
          </w:tcPr>
          <w:p w:rsidRPr="00C26765" w:rsidR="007E5F78" w:rsidP="007E5F78" w:rsidRDefault="007E5F78" w14:paraId="2212F234" w14:textId="640D5A30">
            <w:pPr>
              <w:spacing w:after="0" w:line="240" w:lineRule="auto"/>
              <w:jc w:val="center"/>
              <w:rPr>
                <w:rFonts w:ascii="Times New Roman" w:hAnsi="Times New Roman" w:eastAsia="Times New Roman" w:cs="Times New Roman"/>
                <w:b/>
                <w:bCs/>
                <w:color w:val="000000"/>
                <w:sz w:val="16"/>
                <w:szCs w:val="16"/>
              </w:rPr>
            </w:pPr>
            <w:r w:rsidRPr="00C26765">
              <w:rPr>
                <w:rFonts w:ascii="Times New Roman" w:hAnsi="Times New Roman" w:eastAsia="Times New Roman" w:cs="Times New Roman"/>
                <w:b/>
                <w:bCs/>
                <w:color w:val="000000"/>
                <w:sz w:val="16"/>
                <w:szCs w:val="16"/>
              </w:rPr>
              <w:t>-</w:t>
            </w:r>
          </w:p>
        </w:tc>
        <w:tc>
          <w:tcPr>
            <w:tcW w:w="1200" w:type="dxa"/>
            <w:tcBorders>
              <w:top w:val="nil"/>
              <w:left w:val="nil"/>
              <w:bottom w:val="nil"/>
              <w:right w:val="dashed" w:color="auto" w:sz="8" w:space="0"/>
            </w:tcBorders>
            <w:shd w:val="clear" w:color="000000" w:fill="BDD6EE"/>
            <w:vAlign w:val="center"/>
            <w:hideMark/>
          </w:tcPr>
          <w:p w:rsidRPr="00C26765" w:rsidR="007E5F78" w:rsidP="007E5F78" w:rsidRDefault="00DA4C45" w14:paraId="4BE27E65" w14:textId="0CB86321">
            <w:pPr>
              <w:spacing w:after="0" w:line="240"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0</w:t>
            </w:r>
            <w:r w:rsidRPr="00C26765" w:rsidR="007E5F78">
              <w:rPr>
                <w:rFonts w:ascii="Times New Roman" w:hAnsi="Times New Roman" w:eastAsia="Times New Roman" w:cs="Times New Roman"/>
                <w:b/>
                <w:bCs/>
                <w:color w:val="000000"/>
                <w:sz w:val="16"/>
                <w:szCs w:val="16"/>
              </w:rPr>
              <w:t> </w:t>
            </w:r>
          </w:p>
        </w:tc>
        <w:tc>
          <w:tcPr>
            <w:tcW w:w="1240" w:type="dxa"/>
            <w:tcBorders>
              <w:top w:val="nil"/>
              <w:left w:val="nil"/>
              <w:bottom w:val="nil"/>
              <w:right w:val="single" w:color="auto" w:sz="8" w:space="0"/>
            </w:tcBorders>
            <w:shd w:val="clear" w:color="000000" w:fill="BDD6EE"/>
            <w:vAlign w:val="center"/>
            <w:hideMark/>
          </w:tcPr>
          <w:p w:rsidRPr="00B128F7" w:rsidR="007E5F78" w:rsidP="007E5F78" w:rsidRDefault="007E5F78" w14:paraId="4B17C9CC" w14:textId="049E60C8">
            <w:pPr>
              <w:spacing w:after="0" w:line="240" w:lineRule="auto"/>
              <w:jc w:val="center"/>
              <w:rPr>
                <w:rFonts w:ascii="Calibri" w:hAnsi="Calibri" w:eastAsia="Times New Roman" w:cs="Calibri"/>
                <w:b/>
                <w:bCs/>
                <w:color w:val="000000"/>
                <w:sz w:val="16"/>
                <w:szCs w:val="16"/>
              </w:rPr>
            </w:pPr>
            <w:r w:rsidRPr="00B128F7">
              <w:rPr>
                <w:rFonts w:ascii="Calibri" w:hAnsi="Calibri" w:eastAsia="Times New Roman" w:cs="Calibri"/>
                <w:b/>
                <w:bCs/>
                <w:color w:val="000000"/>
                <w:sz w:val="16"/>
                <w:szCs w:val="16"/>
              </w:rPr>
              <w:t> </w:t>
            </w:r>
            <w:r w:rsidR="00DA4C45">
              <w:rPr>
                <w:rFonts w:ascii="Calibri" w:hAnsi="Calibri" w:eastAsia="Times New Roman" w:cs="Calibri"/>
                <w:b/>
                <w:bCs/>
                <w:color w:val="000000"/>
                <w:sz w:val="16"/>
                <w:szCs w:val="16"/>
              </w:rPr>
              <w:t>$100</w:t>
            </w:r>
          </w:p>
        </w:tc>
        <w:tc>
          <w:tcPr>
            <w:tcW w:w="4090" w:type="dxa"/>
            <w:tcBorders>
              <w:top w:val="nil"/>
              <w:left w:val="nil"/>
              <w:bottom w:val="nil"/>
              <w:right w:val="single" w:color="auto" w:sz="8" w:space="0"/>
            </w:tcBorders>
            <w:shd w:val="clear" w:color="000000" w:fill="BDD6EE"/>
            <w:vAlign w:val="center"/>
            <w:hideMark/>
          </w:tcPr>
          <w:p w:rsidRPr="00B128F7" w:rsidR="007E5F78" w:rsidP="007E5F78" w:rsidRDefault="007E5F78" w14:paraId="6AA58088" w14:textId="77777777">
            <w:pPr>
              <w:spacing w:after="0" w:line="240" w:lineRule="auto"/>
              <w:jc w:val="center"/>
              <w:rPr>
                <w:rFonts w:ascii="Calibri" w:hAnsi="Calibri" w:eastAsia="Times New Roman" w:cs="Calibri"/>
                <w:b/>
                <w:bCs/>
                <w:color w:val="000000"/>
                <w:sz w:val="16"/>
                <w:szCs w:val="16"/>
              </w:rPr>
            </w:pPr>
            <w:r w:rsidRPr="00B128F7">
              <w:rPr>
                <w:rFonts w:ascii="Calibri" w:hAnsi="Calibri" w:eastAsia="Times New Roman" w:cs="Calibri"/>
                <w:b/>
                <w:bCs/>
                <w:color w:val="000000"/>
                <w:sz w:val="16"/>
                <w:szCs w:val="16"/>
              </w:rPr>
              <w:t> </w:t>
            </w:r>
          </w:p>
        </w:tc>
      </w:tr>
      <w:tr w:rsidRPr="00B128F7" w:rsidR="00532575" w:rsidTr="00B021CA" w14:paraId="0B8C33A3" w14:textId="77777777">
        <w:trPr>
          <w:trHeight w:val="465"/>
        </w:trPr>
        <w:tc>
          <w:tcPr>
            <w:tcW w:w="1810" w:type="dxa"/>
            <w:tcBorders>
              <w:top w:val="nil"/>
              <w:left w:val="single" w:color="auto" w:sz="8" w:space="0"/>
              <w:bottom w:val="single" w:color="auto" w:sz="8" w:space="0"/>
              <w:right w:val="single" w:color="auto" w:sz="8" w:space="0"/>
            </w:tcBorders>
            <w:shd w:val="clear" w:color="auto" w:fill="FBE4D5" w:themeFill="accent2" w:themeFillTint="33"/>
            <w:vAlign w:val="center"/>
          </w:tcPr>
          <w:p w:rsidRPr="00C26765" w:rsidR="00532575" w:rsidP="007E5F78" w:rsidRDefault="00532575" w14:paraId="242F5C44" w14:textId="3D02CC80">
            <w:pPr>
              <w:spacing w:after="0" w:line="240"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Difference</w:t>
            </w:r>
          </w:p>
        </w:tc>
        <w:tc>
          <w:tcPr>
            <w:tcW w:w="2460" w:type="dxa"/>
            <w:gridSpan w:val="2"/>
            <w:tcBorders>
              <w:top w:val="nil"/>
              <w:left w:val="nil"/>
              <w:bottom w:val="single" w:color="auto" w:sz="8" w:space="0"/>
              <w:right w:val="single" w:color="auto" w:sz="8" w:space="0"/>
            </w:tcBorders>
            <w:shd w:val="clear" w:color="auto" w:fill="FBE4D5" w:themeFill="accent2" w:themeFillTint="33"/>
            <w:vAlign w:val="center"/>
          </w:tcPr>
          <w:p w:rsidRPr="00C26765" w:rsidR="00532575" w:rsidP="007E5F78" w:rsidRDefault="00532575" w14:paraId="60C7334C" w14:textId="44BA7AD6">
            <w:pPr>
              <w:spacing w:after="0" w:line="240"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$976</w:t>
            </w:r>
          </w:p>
        </w:tc>
        <w:tc>
          <w:tcPr>
            <w:tcW w:w="2440" w:type="dxa"/>
            <w:gridSpan w:val="2"/>
            <w:tcBorders>
              <w:top w:val="nil"/>
              <w:left w:val="nil"/>
              <w:bottom w:val="single" w:color="auto" w:sz="8" w:space="0"/>
              <w:right w:val="single" w:color="auto" w:sz="8" w:space="0"/>
            </w:tcBorders>
            <w:shd w:val="clear" w:color="auto" w:fill="FBE4D5" w:themeFill="accent2" w:themeFillTint="33"/>
            <w:vAlign w:val="center"/>
          </w:tcPr>
          <w:p w:rsidRPr="00B128F7" w:rsidR="00532575" w:rsidP="007E5F78" w:rsidRDefault="00532575" w14:paraId="293B7C98" w14:textId="231E6BBD">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-$100</w:t>
            </w:r>
          </w:p>
        </w:tc>
        <w:tc>
          <w:tcPr>
            <w:tcW w:w="4090" w:type="dxa"/>
            <w:tcBorders>
              <w:top w:val="nil"/>
              <w:left w:val="nil"/>
              <w:bottom w:val="single" w:color="auto" w:sz="8" w:space="0"/>
              <w:right w:val="single" w:color="auto" w:sz="8" w:space="0"/>
            </w:tcBorders>
            <w:shd w:val="clear" w:color="auto" w:fill="FBE4D5" w:themeFill="accent2" w:themeFillTint="33"/>
            <w:vAlign w:val="center"/>
          </w:tcPr>
          <w:p w:rsidRPr="00B128F7" w:rsidR="00532575" w:rsidP="007E5F78" w:rsidRDefault="00532575" w14:paraId="6A279501" w14:textId="77777777">
            <w:pPr>
              <w:spacing w:after="0" w:line="240" w:lineRule="auto"/>
              <w:jc w:val="center"/>
              <w:rPr>
                <w:rFonts w:ascii="Calibri" w:hAnsi="Calibri" w:eastAsia="Times New Roman" w:cs="Calibri"/>
                <w:b/>
                <w:bCs/>
                <w:color w:val="000000"/>
                <w:sz w:val="16"/>
                <w:szCs w:val="16"/>
              </w:rPr>
            </w:pPr>
          </w:p>
        </w:tc>
      </w:tr>
    </w:tbl>
    <w:p w:rsidR="008D4972" w:rsidP="00D43087" w:rsidRDefault="008D4972" w14:paraId="016E9743" w14:textId="77777777">
      <w:pPr>
        <w:spacing w:after="0"/>
        <w:rPr>
          <w:rFonts w:ascii="Times New Roman" w:hAnsi="Times New Roman" w:cs="Times New Roman"/>
          <w:bCs/>
          <w:iCs/>
          <w:sz w:val="24"/>
          <w:szCs w:val="24"/>
        </w:rPr>
      </w:pPr>
    </w:p>
    <w:p w:rsidRPr="00BD7237" w:rsidR="00346261" w:rsidP="00346261" w:rsidRDefault="00346261" w14:paraId="24F1D84D" w14:textId="45BEA722">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bCs/>
          <w:iCs/>
          <w:sz w:val="24"/>
          <w:szCs w:val="24"/>
        </w:rPr>
        <w:t xml:space="preserve">16. </w:t>
      </w: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85E39" w:rsidP="00085E39" w:rsidRDefault="00085E39" w14:paraId="3E065B8B" w14:textId="3E1EAA14">
      <w:pPr>
        <w:spacing w:after="0"/>
        <w:rPr>
          <w:rFonts w:ascii="Times New Roman" w:hAnsi="Times New Roman" w:cs="Times New Roman"/>
          <w:bCs/>
          <w:iCs/>
          <w:sz w:val="24"/>
          <w:szCs w:val="24"/>
        </w:rPr>
      </w:pPr>
    </w:p>
    <w:p w:rsidRPr="00085E39" w:rsidR="00085E39" w:rsidP="00085E39" w:rsidRDefault="00085E39" w14:paraId="14F2B67B" w14:textId="77777777">
      <w:pPr>
        <w:spacing w:after="0"/>
        <w:rPr>
          <w:rFonts w:ascii="Times New Roman" w:hAnsi="Times New Roman" w:cs="Times New Roman"/>
          <w:bCs/>
          <w:iCs/>
          <w:sz w:val="24"/>
          <w:szCs w:val="24"/>
        </w:rPr>
      </w:pPr>
      <w:r w:rsidRPr="00085E39">
        <w:rPr>
          <w:rFonts w:ascii="Times New Roman" w:hAnsi="Times New Roman" w:cs="Times New Roman"/>
          <w:bCs/>
          <w:iCs/>
          <w:sz w:val="24"/>
          <w:szCs w:val="24"/>
        </w:rPr>
        <w:t>The required information will be submitted to the IWC, which publishes a summary of the report</w:t>
      </w:r>
    </w:p>
    <w:p w:rsidRPr="00085E39" w:rsidR="00085E39" w:rsidP="00085E39" w:rsidRDefault="00085E39" w14:paraId="3E4F59B6" w14:textId="77777777">
      <w:pPr>
        <w:spacing w:after="0"/>
        <w:rPr>
          <w:rFonts w:ascii="Times New Roman" w:hAnsi="Times New Roman" w:cs="Times New Roman"/>
          <w:bCs/>
          <w:iCs/>
          <w:sz w:val="24"/>
          <w:szCs w:val="24"/>
        </w:rPr>
      </w:pPr>
      <w:r w:rsidRPr="00085E39">
        <w:rPr>
          <w:rFonts w:ascii="Times New Roman" w:hAnsi="Times New Roman" w:cs="Times New Roman"/>
          <w:bCs/>
          <w:iCs/>
          <w:sz w:val="24"/>
          <w:szCs w:val="24"/>
        </w:rPr>
        <w:t>each year in its Annual Report. The Annual Report is compiled by the IWC Secretariat staff and</w:t>
      </w:r>
    </w:p>
    <w:p w:rsidRPr="00085E39" w:rsidR="008D4972" w:rsidP="00085E39" w:rsidRDefault="00085E39" w14:paraId="05316A78" w14:textId="77777777">
      <w:pPr>
        <w:spacing w:after="0"/>
        <w:rPr>
          <w:rFonts w:ascii="Times New Roman" w:hAnsi="Times New Roman" w:cs="Times New Roman"/>
          <w:bCs/>
          <w:iCs/>
          <w:sz w:val="24"/>
          <w:szCs w:val="24"/>
        </w:rPr>
      </w:pPr>
      <w:r w:rsidRPr="00085E39">
        <w:rPr>
          <w:rFonts w:ascii="Times New Roman" w:hAnsi="Times New Roman" w:cs="Times New Roman"/>
          <w:bCs/>
          <w:iCs/>
          <w:sz w:val="24"/>
          <w:szCs w:val="24"/>
        </w:rPr>
        <w:t>is published at the IWC’s expense.</w:t>
      </w:r>
    </w:p>
    <w:p w:rsidR="008D4972" w:rsidP="00D43087" w:rsidRDefault="008D4972" w14:paraId="53CE3EC8" w14:textId="77777777">
      <w:pPr>
        <w:spacing w:after="0"/>
        <w:rPr>
          <w:rFonts w:ascii="Times New Roman" w:hAnsi="Times New Roman" w:cs="Times New Roman"/>
          <w:b/>
          <w:bCs/>
          <w:iCs/>
          <w:sz w:val="24"/>
          <w:szCs w:val="24"/>
        </w:rPr>
      </w:pPr>
    </w:p>
    <w:p w:rsidRPr="00BD7237" w:rsidR="00346261" w:rsidP="00346261" w:rsidRDefault="00346261" w14:paraId="0A3D7870" w14:textId="48266B47">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bCs/>
          <w:iCs/>
          <w:sz w:val="24"/>
          <w:szCs w:val="24"/>
        </w:rPr>
        <w:lastRenderedPageBreak/>
        <w:t xml:space="preserve">17. </w:t>
      </w: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D4972" w:rsidP="00D43087" w:rsidRDefault="008D4972" w14:paraId="2A4B598C" w14:textId="09C94A8B">
      <w:pPr>
        <w:spacing w:after="0"/>
        <w:rPr>
          <w:rFonts w:ascii="Times New Roman" w:hAnsi="Times New Roman" w:cs="Times New Roman"/>
          <w:b/>
          <w:bCs/>
          <w:iCs/>
          <w:sz w:val="24"/>
          <w:szCs w:val="24"/>
        </w:rPr>
      </w:pPr>
    </w:p>
    <w:p w:rsidR="002852D9" w:rsidP="00D43087" w:rsidRDefault="002852D9" w14:paraId="27B71000" w14:textId="77777777">
      <w:pPr>
        <w:spacing w:after="0"/>
        <w:rPr>
          <w:rFonts w:ascii="Times New Roman" w:hAnsi="Times New Roman" w:cs="Times New Roman"/>
          <w:b/>
          <w:bCs/>
          <w:iCs/>
          <w:sz w:val="24"/>
          <w:szCs w:val="24"/>
        </w:rPr>
      </w:pPr>
    </w:p>
    <w:p w:rsidR="002852D9" w:rsidP="002852D9" w:rsidRDefault="002852D9" w14:paraId="34ED960F" w14:textId="77777777">
      <w:pPr>
        <w:spacing w:after="0"/>
        <w:rPr>
          <w:rFonts w:ascii="Times New Roman" w:hAnsi="Times New Roman" w:cs="Times New Roman"/>
          <w:bCs/>
          <w:iCs/>
          <w:sz w:val="24"/>
          <w:szCs w:val="24"/>
        </w:rPr>
      </w:pPr>
      <w:r w:rsidRPr="002852D9">
        <w:rPr>
          <w:rFonts w:ascii="Times New Roman" w:hAnsi="Times New Roman" w:cs="Times New Roman"/>
          <w:bCs/>
          <w:iCs/>
          <w:sz w:val="24"/>
          <w:szCs w:val="24"/>
        </w:rPr>
        <w:t>The collection is contained only in regulations. Because a form has been determined to be impractical, display of the expiration date is not warranted.</w:t>
      </w:r>
    </w:p>
    <w:p w:rsidR="002852D9" w:rsidP="002852D9" w:rsidRDefault="002852D9" w14:paraId="19A290EC" w14:textId="77777777">
      <w:pPr>
        <w:spacing w:after="0"/>
        <w:rPr>
          <w:rFonts w:ascii="Times New Roman" w:hAnsi="Times New Roman" w:cs="Times New Roman"/>
          <w:bCs/>
          <w:iCs/>
          <w:sz w:val="24"/>
          <w:szCs w:val="24"/>
        </w:rPr>
      </w:pPr>
    </w:p>
    <w:p w:rsidRPr="00BD7237" w:rsidR="00346261" w:rsidP="00346261" w:rsidRDefault="00346261" w14:paraId="23ED3140" w14:textId="2640C2BB">
      <w:pPr>
        <w:pStyle w:val="ListParagraph"/>
        <w:widowControl w:val="0"/>
        <w:tabs>
          <w:tab w:val="left" w:pos="360"/>
        </w:tabs>
        <w:autoSpaceDE w:val="0"/>
        <w:autoSpaceDN w:val="0"/>
        <w:spacing w:before="80" w:after="0" w:line="240" w:lineRule="auto"/>
        <w:ind w:left="0"/>
        <w:contextualSpacing w:val="0"/>
        <w:rPr>
          <w:rFonts w:ascii="Times New Roman" w:hAnsi="Times New Roman" w:cs="Times New Roman"/>
          <w:b/>
          <w:sz w:val="24"/>
          <w:szCs w:val="24"/>
        </w:rPr>
      </w:pPr>
      <w:r>
        <w:rPr>
          <w:rFonts w:ascii="Times New Roman" w:hAnsi="Times New Roman" w:cs="Times New Roman"/>
          <w:b/>
          <w:bCs/>
          <w:iCs/>
          <w:sz w:val="24"/>
          <w:szCs w:val="24"/>
        </w:rPr>
        <w:t xml:space="preserve">18. </w:t>
      </w:r>
      <w:r w:rsidRPr="00BD7237">
        <w:rPr>
          <w:rFonts w:ascii="Times New Roman" w:hAnsi="Times New Roman" w:cs="Times New Roman"/>
          <w:b/>
          <w:sz w:val="24"/>
          <w:szCs w:val="24"/>
        </w:rPr>
        <w:t>Explain each exception to the certification statement identified in “Certification for Paperwork Reduction Act Submissions."</w:t>
      </w:r>
    </w:p>
    <w:p w:rsidR="002852D9" w:rsidP="00D43087" w:rsidRDefault="002852D9" w14:paraId="3503CF45" w14:textId="1D7B46D1">
      <w:pPr>
        <w:spacing w:after="0"/>
        <w:rPr>
          <w:rFonts w:ascii="Times New Roman" w:hAnsi="Times New Roman" w:cs="Times New Roman"/>
          <w:sz w:val="24"/>
          <w:szCs w:val="24"/>
        </w:rPr>
      </w:pPr>
    </w:p>
    <w:p w:rsidRPr="002852D9" w:rsidR="002852D9" w:rsidP="00D43087" w:rsidRDefault="00085E39" w14:paraId="3B6CADA1" w14:textId="6A1890FF">
      <w:pPr>
        <w:spacing w:after="0"/>
        <w:rPr>
          <w:rFonts w:ascii="Times New Roman" w:hAnsi="Times New Roman" w:cs="Times New Roman"/>
          <w:sz w:val="24"/>
          <w:szCs w:val="24"/>
        </w:rPr>
      </w:pPr>
      <w:r w:rsidRPr="00085E39">
        <w:rPr>
          <w:rFonts w:ascii="Times New Roman" w:hAnsi="Times New Roman" w:cs="Times New Roman"/>
          <w:sz w:val="24"/>
          <w:szCs w:val="24"/>
        </w:rPr>
        <w:t xml:space="preserve">The agency certifies compliance with </w:t>
      </w:r>
      <w:hyperlink w:history="1" r:id="rId11">
        <w:r w:rsidRPr="00085E39">
          <w:rPr>
            <w:rStyle w:val="Hyperlink"/>
            <w:rFonts w:ascii="Times New Roman" w:hAnsi="Times New Roman" w:cs="Times New Roman"/>
            <w:sz w:val="24"/>
            <w:szCs w:val="24"/>
          </w:rPr>
          <w:t xml:space="preserve">5 CFR 1320.9 </w:t>
        </w:r>
      </w:hyperlink>
      <w:r w:rsidRPr="00085E39">
        <w:rPr>
          <w:rFonts w:ascii="Times New Roman" w:hAnsi="Times New Roman" w:cs="Times New Roman"/>
          <w:sz w:val="24"/>
          <w:szCs w:val="24"/>
        </w:rPr>
        <w:t xml:space="preserve">and the related provisions of </w:t>
      </w:r>
      <w:hyperlink w:history="1" r:id="rId12">
        <w:r w:rsidRPr="00085E39">
          <w:rPr>
            <w:rStyle w:val="Hyperlink"/>
            <w:rFonts w:ascii="Times New Roman" w:hAnsi="Times New Roman" w:cs="Times New Roman"/>
            <w:sz w:val="24"/>
            <w:szCs w:val="24"/>
          </w:rPr>
          <w:t>5 CFR</w:t>
        </w:r>
      </w:hyperlink>
      <w:r w:rsidRPr="00085E39">
        <w:rPr>
          <w:rFonts w:ascii="Times New Roman" w:hAnsi="Times New Roman" w:cs="Times New Roman"/>
          <w:sz w:val="24"/>
          <w:szCs w:val="24"/>
        </w:rPr>
        <w:t xml:space="preserve"> </w:t>
      </w:r>
      <w:hyperlink w:history="1" r:id="rId13">
        <w:r w:rsidRPr="00085E39">
          <w:rPr>
            <w:rStyle w:val="Hyperlink"/>
            <w:rFonts w:ascii="Times New Roman" w:hAnsi="Times New Roman" w:cs="Times New Roman"/>
            <w:sz w:val="24"/>
            <w:szCs w:val="24"/>
          </w:rPr>
          <w:t>1320.8(b)(3)</w:t>
        </w:r>
      </w:hyperlink>
      <w:r w:rsidRPr="00085E39">
        <w:rPr>
          <w:rFonts w:ascii="Times New Roman" w:hAnsi="Times New Roman" w:cs="Times New Roman"/>
          <w:sz w:val="24"/>
          <w:szCs w:val="24"/>
        </w:rPr>
        <w:t>.</w:t>
      </w:r>
    </w:p>
    <w:sectPr w:rsidRPr="002852D9" w:rsidR="002852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5805" w16cex:dateUtc="2021-08-30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EA7615" w16cid:durableId="24D757D6"/>
  <w16cid:commentId w16cid:paraId="540476D1" w16cid:durableId="24D757D7"/>
  <w16cid:commentId w16cid:paraId="48C0B42F" w16cid:durableId="24D757D8"/>
  <w16cid:commentId w16cid:paraId="23CD3D87" w16cid:durableId="24D757D9"/>
  <w16cid:commentId w16cid:paraId="62E54E7C" w16cid:durableId="24D757DA"/>
  <w16cid:commentId w16cid:paraId="13BE1E57" w16cid:durableId="24D757DB"/>
  <w16cid:commentId w16cid:paraId="2EE83E3E" w16cid:durableId="24D757DC"/>
  <w16cid:commentId w16cid:paraId="7F9EAF37" w16cid:durableId="24D757DD"/>
  <w16cid:commentId w16cid:paraId="79E55A00" w16cid:durableId="24D757DE"/>
  <w16cid:commentId w16cid:paraId="7161A73D" w16cid:durableId="24D757DF"/>
  <w16cid:commentId w16cid:paraId="7A1278AE" w16cid:durableId="24D758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CBAEC" w14:textId="77777777" w:rsidR="00D37A96" w:rsidRDefault="00D37A96">
      <w:pPr>
        <w:spacing w:after="0" w:line="240" w:lineRule="auto"/>
      </w:pPr>
      <w:r>
        <w:separator/>
      </w:r>
    </w:p>
  </w:endnote>
  <w:endnote w:type="continuationSeparator" w:id="0">
    <w:p w14:paraId="7B673FA0" w14:textId="77777777" w:rsidR="00D37A96" w:rsidRDefault="00D3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AFA2C" w14:textId="77777777" w:rsidR="00D37A96" w:rsidRDefault="00D37A96">
      <w:pPr>
        <w:spacing w:after="0" w:line="240" w:lineRule="auto"/>
      </w:pPr>
      <w:r>
        <w:separator/>
      </w:r>
    </w:p>
  </w:footnote>
  <w:footnote w:type="continuationSeparator" w:id="0">
    <w:p w14:paraId="2DE5E343" w14:textId="77777777" w:rsidR="00D37A96" w:rsidRDefault="00D3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314C6B5A"/>
    <w:multiLevelType w:val="hybridMultilevel"/>
    <w:tmpl w:val="031A5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E6842"/>
    <w:multiLevelType w:val="hybridMultilevel"/>
    <w:tmpl w:val="F176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A3D43"/>
    <w:multiLevelType w:val="hybridMultilevel"/>
    <w:tmpl w:val="0ADE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E0053"/>
    <w:multiLevelType w:val="hybridMultilevel"/>
    <w:tmpl w:val="3C04D1C4"/>
    <w:lvl w:ilvl="0" w:tplc="04DCE906">
      <w:numFmt w:val="bullet"/>
      <w:lvlText w:val=""/>
      <w:lvlJc w:val="left"/>
      <w:pPr>
        <w:ind w:left="1800" w:hanging="360"/>
      </w:pPr>
      <w:rPr>
        <w:rFonts w:ascii="Symbol" w:eastAsia="Symbol" w:hAnsi="Symbol" w:cs="Symbol" w:hint="default"/>
        <w:b w:val="0"/>
        <w:bCs w:val="0"/>
        <w:i w:val="0"/>
        <w:iCs w:val="0"/>
        <w:w w:val="100"/>
        <w:sz w:val="24"/>
        <w:szCs w:val="24"/>
      </w:rPr>
    </w:lvl>
    <w:lvl w:ilvl="1" w:tplc="53A44510">
      <w:numFmt w:val="bullet"/>
      <w:lvlText w:val="•"/>
      <w:lvlJc w:val="left"/>
      <w:pPr>
        <w:ind w:left="2778" w:hanging="360"/>
      </w:pPr>
      <w:rPr>
        <w:rFonts w:hint="default"/>
      </w:rPr>
    </w:lvl>
    <w:lvl w:ilvl="2" w:tplc="E7125FF6">
      <w:numFmt w:val="bullet"/>
      <w:lvlText w:val="•"/>
      <w:lvlJc w:val="left"/>
      <w:pPr>
        <w:ind w:left="3756" w:hanging="360"/>
      </w:pPr>
      <w:rPr>
        <w:rFonts w:hint="default"/>
      </w:rPr>
    </w:lvl>
    <w:lvl w:ilvl="3" w:tplc="D1B23D62">
      <w:numFmt w:val="bullet"/>
      <w:lvlText w:val="•"/>
      <w:lvlJc w:val="left"/>
      <w:pPr>
        <w:ind w:left="4734" w:hanging="360"/>
      </w:pPr>
      <w:rPr>
        <w:rFonts w:hint="default"/>
      </w:rPr>
    </w:lvl>
    <w:lvl w:ilvl="4" w:tplc="3EC218BA">
      <w:numFmt w:val="bullet"/>
      <w:lvlText w:val="•"/>
      <w:lvlJc w:val="left"/>
      <w:pPr>
        <w:ind w:left="5712" w:hanging="360"/>
      </w:pPr>
      <w:rPr>
        <w:rFonts w:hint="default"/>
      </w:rPr>
    </w:lvl>
    <w:lvl w:ilvl="5" w:tplc="E856BEA8">
      <w:numFmt w:val="bullet"/>
      <w:lvlText w:val="•"/>
      <w:lvlJc w:val="left"/>
      <w:pPr>
        <w:ind w:left="6690" w:hanging="360"/>
      </w:pPr>
      <w:rPr>
        <w:rFonts w:hint="default"/>
      </w:rPr>
    </w:lvl>
    <w:lvl w:ilvl="6" w:tplc="D7BA8DA4">
      <w:numFmt w:val="bullet"/>
      <w:lvlText w:val="•"/>
      <w:lvlJc w:val="left"/>
      <w:pPr>
        <w:ind w:left="7668" w:hanging="360"/>
      </w:pPr>
      <w:rPr>
        <w:rFonts w:hint="default"/>
      </w:rPr>
    </w:lvl>
    <w:lvl w:ilvl="7" w:tplc="427C0EB4">
      <w:numFmt w:val="bullet"/>
      <w:lvlText w:val="•"/>
      <w:lvlJc w:val="left"/>
      <w:pPr>
        <w:ind w:left="8646" w:hanging="360"/>
      </w:pPr>
      <w:rPr>
        <w:rFonts w:hint="default"/>
      </w:rPr>
    </w:lvl>
    <w:lvl w:ilvl="8" w:tplc="7F5EA42E">
      <w:numFmt w:val="bullet"/>
      <w:lvlText w:val="•"/>
      <w:lvlJc w:val="left"/>
      <w:pPr>
        <w:ind w:left="9624" w:hanging="360"/>
      </w:pPr>
      <w:rPr>
        <w:rFonts w:hint="default"/>
      </w:rPr>
    </w:lvl>
  </w:abstractNum>
  <w:abstractNum w:abstractNumId="5" w15:restartNumberingAfterBreak="0">
    <w:nsid w:val="70F77656"/>
    <w:multiLevelType w:val="hybridMultilevel"/>
    <w:tmpl w:val="4322C56E"/>
    <w:lvl w:ilvl="0" w:tplc="702A571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72FAB"/>
    <w:multiLevelType w:val="hybridMultilevel"/>
    <w:tmpl w:val="BDCCF56C"/>
    <w:lvl w:ilvl="0" w:tplc="FA22B1C6">
      <w:start w:val="1"/>
      <w:numFmt w:val="decimal"/>
      <w:lvlText w:val="(%1)"/>
      <w:lvlJc w:val="left"/>
      <w:pPr>
        <w:ind w:left="1478" w:hanging="399"/>
      </w:pPr>
      <w:rPr>
        <w:rFonts w:ascii="Times New Roman" w:eastAsia="Times New Roman" w:hAnsi="Times New Roman" w:cs="Times New Roman" w:hint="default"/>
        <w:b w:val="0"/>
        <w:bCs w:val="0"/>
        <w:i w:val="0"/>
        <w:iCs w:val="0"/>
        <w:spacing w:val="-1"/>
        <w:w w:val="99"/>
        <w:sz w:val="24"/>
        <w:szCs w:val="24"/>
      </w:rPr>
    </w:lvl>
    <w:lvl w:ilvl="1" w:tplc="65DAFD00">
      <w:numFmt w:val="bullet"/>
      <w:lvlText w:val="•"/>
      <w:lvlJc w:val="left"/>
      <w:pPr>
        <w:ind w:left="2490" w:hanging="399"/>
      </w:pPr>
      <w:rPr>
        <w:rFonts w:hint="default"/>
      </w:rPr>
    </w:lvl>
    <w:lvl w:ilvl="2" w:tplc="9DEE5BEC">
      <w:numFmt w:val="bullet"/>
      <w:lvlText w:val="•"/>
      <w:lvlJc w:val="left"/>
      <w:pPr>
        <w:ind w:left="3500" w:hanging="399"/>
      </w:pPr>
      <w:rPr>
        <w:rFonts w:hint="default"/>
      </w:rPr>
    </w:lvl>
    <w:lvl w:ilvl="3" w:tplc="DB08564E">
      <w:numFmt w:val="bullet"/>
      <w:lvlText w:val="•"/>
      <w:lvlJc w:val="left"/>
      <w:pPr>
        <w:ind w:left="4510" w:hanging="399"/>
      </w:pPr>
      <w:rPr>
        <w:rFonts w:hint="default"/>
      </w:rPr>
    </w:lvl>
    <w:lvl w:ilvl="4" w:tplc="73A03600">
      <w:numFmt w:val="bullet"/>
      <w:lvlText w:val="•"/>
      <w:lvlJc w:val="left"/>
      <w:pPr>
        <w:ind w:left="5520" w:hanging="399"/>
      </w:pPr>
      <w:rPr>
        <w:rFonts w:hint="default"/>
      </w:rPr>
    </w:lvl>
    <w:lvl w:ilvl="5" w:tplc="0E926A86">
      <w:numFmt w:val="bullet"/>
      <w:lvlText w:val="•"/>
      <w:lvlJc w:val="left"/>
      <w:pPr>
        <w:ind w:left="6530" w:hanging="399"/>
      </w:pPr>
      <w:rPr>
        <w:rFonts w:hint="default"/>
      </w:rPr>
    </w:lvl>
    <w:lvl w:ilvl="6" w:tplc="1086466A">
      <w:numFmt w:val="bullet"/>
      <w:lvlText w:val="•"/>
      <w:lvlJc w:val="left"/>
      <w:pPr>
        <w:ind w:left="7540" w:hanging="399"/>
      </w:pPr>
      <w:rPr>
        <w:rFonts w:hint="default"/>
      </w:rPr>
    </w:lvl>
    <w:lvl w:ilvl="7" w:tplc="9BC6708A">
      <w:numFmt w:val="bullet"/>
      <w:lvlText w:val="•"/>
      <w:lvlJc w:val="left"/>
      <w:pPr>
        <w:ind w:left="8550" w:hanging="399"/>
      </w:pPr>
      <w:rPr>
        <w:rFonts w:hint="default"/>
      </w:rPr>
    </w:lvl>
    <w:lvl w:ilvl="8" w:tplc="DE18E4D8">
      <w:numFmt w:val="bullet"/>
      <w:lvlText w:val="•"/>
      <w:lvlJc w:val="left"/>
      <w:pPr>
        <w:ind w:left="9560" w:hanging="399"/>
      </w:pPr>
      <w:rPr>
        <w:rFonts w:hint="default"/>
      </w:rPr>
    </w:lvl>
  </w:abstractNum>
  <w:num w:numId="1">
    <w:abstractNumId w:val="1"/>
  </w:num>
  <w:num w:numId="2">
    <w:abstractNumId w:val="5"/>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FB"/>
    <w:rsid w:val="0007442F"/>
    <w:rsid w:val="00085E39"/>
    <w:rsid w:val="000A494F"/>
    <w:rsid w:val="000E6509"/>
    <w:rsid w:val="0018135D"/>
    <w:rsid w:val="001C2FEC"/>
    <w:rsid w:val="00214C33"/>
    <w:rsid w:val="002700F5"/>
    <w:rsid w:val="002852D9"/>
    <w:rsid w:val="002B08DF"/>
    <w:rsid w:val="002F72BD"/>
    <w:rsid w:val="00346261"/>
    <w:rsid w:val="003D69AE"/>
    <w:rsid w:val="00434916"/>
    <w:rsid w:val="00473DF3"/>
    <w:rsid w:val="00494F3C"/>
    <w:rsid w:val="004F0E09"/>
    <w:rsid w:val="00532575"/>
    <w:rsid w:val="005422C6"/>
    <w:rsid w:val="005955F3"/>
    <w:rsid w:val="005A74C6"/>
    <w:rsid w:val="005D6DA3"/>
    <w:rsid w:val="005E1AEE"/>
    <w:rsid w:val="00601CDC"/>
    <w:rsid w:val="00614BA2"/>
    <w:rsid w:val="006819DF"/>
    <w:rsid w:val="006B3691"/>
    <w:rsid w:val="006F4423"/>
    <w:rsid w:val="00705930"/>
    <w:rsid w:val="0074227F"/>
    <w:rsid w:val="00766366"/>
    <w:rsid w:val="00776319"/>
    <w:rsid w:val="007871B5"/>
    <w:rsid w:val="00787C32"/>
    <w:rsid w:val="007E3191"/>
    <w:rsid w:val="007E5F78"/>
    <w:rsid w:val="008307BF"/>
    <w:rsid w:val="008442B6"/>
    <w:rsid w:val="008817E2"/>
    <w:rsid w:val="00890C23"/>
    <w:rsid w:val="008A4A1D"/>
    <w:rsid w:val="008C2D16"/>
    <w:rsid w:val="008D4972"/>
    <w:rsid w:val="008E634B"/>
    <w:rsid w:val="009011FA"/>
    <w:rsid w:val="00961790"/>
    <w:rsid w:val="00990A28"/>
    <w:rsid w:val="009A7532"/>
    <w:rsid w:val="009E6B60"/>
    <w:rsid w:val="00A12CB2"/>
    <w:rsid w:val="00A32A15"/>
    <w:rsid w:val="00A41346"/>
    <w:rsid w:val="00A740F2"/>
    <w:rsid w:val="00A80B8B"/>
    <w:rsid w:val="00A85529"/>
    <w:rsid w:val="00A9410A"/>
    <w:rsid w:val="00AA2385"/>
    <w:rsid w:val="00AA6FF4"/>
    <w:rsid w:val="00AA7E26"/>
    <w:rsid w:val="00AC7BFE"/>
    <w:rsid w:val="00AF2A5D"/>
    <w:rsid w:val="00B11453"/>
    <w:rsid w:val="00B128F7"/>
    <w:rsid w:val="00BE2E5C"/>
    <w:rsid w:val="00BF7AEF"/>
    <w:rsid w:val="00C04CD9"/>
    <w:rsid w:val="00C26765"/>
    <w:rsid w:val="00C779DE"/>
    <w:rsid w:val="00CA6CFB"/>
    <w:rsid w:val="00D37A96"/>
    <w:rsid w:val="00D43087"/>
    <w:rsid w:val="00D54DFA"/>
    <w:rsid w:val="00DA4C45"/>
    <w:rsid w:val="00E247B4"/>
    <w:rsid w:val="00E65E94"/>
    <w:rsid w:val="00E67C3D"/>
    <w:rsid w:val="00ED072A"/>
    <w:rsid w:val="00F40812"/>
    <w:rsid w:val="00FC0A3F"/>
    <w:rsid w:val="00FF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718B4"/>
  <w15:chartTrackingRefBased/>
  <w15:docId w15:val="{9DE670CE-7591-42FE-9314-36F5C8D5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46261"/>
    <w:pPr>
      <w:widowControl w:val="0"/>
      <w:autoSpaceDE w:val="0"/>
      <w:autoSpaceDN w:val="0"/>
      <w:spacing w:before="80" w:after="0" w:line="240" w:lineRule="auto"/>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A6CFB"/>
    <w:pPr>
      <w:ind w:left="720"/>
      <w:contextualSpacing/>
    </w:pPr>
  </w:style>
  <w:style w:type="character" w:styleId="Hyperlink">
    <w:name w:val="Hyperlink"/>
    <w:basedOn w:val="DefaultParagraphFont"/>
    <w:uiPriority w:val="99"/>
    <w:unhideWhenUsed/>
    <w:rsid w:val="00CA6CFB"/>
    <w:rPr>
      <w:color w:val="0563C1" w:themeColor="hyperlink"/>
      <w:u w:val="single"/>
    </w:rPr>
  </w:style>
  <w:style w:type="paragraph" w:styleId="BodyText">
    <w:name w:val="Body Text"/>
    <w:basedOn w:val="Normal"/>
    <w:link w:val="BodyTextChar"/>
    <w:uiPriority w:val="99"/>
    <w:semiHidden/>
    <w:unhideWhenUsed/>
    <w:rsid w:val="00AA6FF4"/>
    <w:pPr>
      <w:spacing w:after="120"/>
    </w:pPr>
  </w:style>
  <w:style w:type="character" w:customStyle="1" w:styleId="BodyTextChar">
    <w:name w:val="Body Text Char"/>
    <w:basedOn w:val="DefaultParagraphFont"/>
    <w:link w:val="BodyText"/>
    <w:uiPriority w:val="99"/>
    <w:semiHidden/>
    <w:rsid w:val="00AA6FF4"/>
  </w:style>
  <w:style w:type="paragraph" w:styleId="BalloonText">
    <w:name w:val="Balloon Text"/>
    <w:basedOn w:val="Normal"/>
    <w:link w:val="BalloonTextChar"/>
    <w:uiPriority w:val="99"/>
    <w:semiHidden/>
    <w:unhideWhenUsed/>
    <w:rsid w:val="008D4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972"/>
    <w:rPr>
      <w:rFonts w:ascii="Segoe UI" w:hAnsi="Segoe UI" w:cs="Segoe UI"/>
      <w:sz w:val="18"/>
      <w:szCs w:val="18"/>
    </w:rPr>
  </w:style>
  <w:style w:type="character" w:styleId="CommentReference">
    <w:name w:val="annotation reference"/>
    <w:basedOn w:val="DefaultParagraphFont"/>
    <w:uiPriority w:val="99"/>
    <w:semiHidden/>
    <w:unhideWhenUsed/>
    <w:rsid w:val="008E634B"/>
    <w:rPr>
      <w:sz w:val="16"/>
      <w:szCs w:val="16"/>
    </w:rPr>
  </w:style>
  <w:style w:type="paragraph" w:styleId="CommentText">
    <w:name w:val="annotation text"/>
    <w:basedOn w:val="Normal"/>
    <w:link w:val="CommentTextChar"/>
    <w:uiPriority w:val="99"/>
    <w:semiHidden/>
    <w:unhideWhenUsed/>
    <w:rsid w:val="008E634B"/>
    <w:pPr>
      <w:spacing w:line="240" w:lineRule="auto"/>
    </w:pPr>
    <w:rPr>
      <w:sz w:val="20"/>
      <w:szCs w:val="20"/>
    </w:rPr>
  </w:style>
  <w:style w:type="character" w:customStyle="1" w:styleId="CommentTextChar">
    <w:name w:val="Comment Text Char"/>
    <w:basedOn w:val="DefaultParagraphFont"/>
    <w:link w:val="CommentText"/>
    <w:uiPriority w:val="99"/>
    <w:semiHidden/>
    <w:rsid w:val="008E634B"/>
    <w:rPr>
      <w:sz w:val="20"/>
      <w:szCs w:val="20"/>
    </w:rPr>
  </w:style>
  <w:style w:type="paragraph" w:styleId="CommentSubject">
    <w:name w:val="annotation subject"/>
    <w:basedOn w:val="CommentText"/>
    <w:next w:val="CommentText"/>
    <w:link w:val="CommentSubjectChar"/>
    <w:uiPriority w:val="99"/>
    <w:semiHidden/>
    <w:unhideWhenUsed/>
    <w:rsid w:val="008E634B"/>
    <w:rPr>
      <w:b/>
      <w:bCs/>
    </w:rPr>
  </w:style>
  <w:style w:type="character" w:customStyle="1" w:styleId="CommentSubjectChar">
    <w:name w:val="Comment Subject Char"/>
    <w:basedOn w:val="CommentTextChar"/>
    <w:link w:val="CommentSubject"/>
    <w:uiPriority w:val="99"/>
    <w:semiHidden/>
    <w:rsid w:val="008E634B"/>
    <w:rPr>
      <w:b/>
      <w:bCs/>
      <w:sz w:val="20"/>
      <w:szCs w:val="20"/>
    </w:rPr>
  </w:style>
  <w:style w:type="character" w:styleId="FollowedHyperlink">
    <w:name w:val="FollowedHyperlink"/>
    <w:basedOn w:val="DefaultParagraphFont"/>
    <w:uiPriority w:val="99"/>
    <w:semiHidden/>
    <w:unhideWhenUsed/>
    <w:rsid w:val="008442B6"/>
    <w:rPr>
      <w:color w:val="954F72" w:themeColor="followedHyperlink"/>
      <w:u w:val="single"/>
    </w:rPr>
  </w:style>
  <w:style w:type="paragraph" w:customStyle="1" w:styleId="Default">
    <w:name w:val="Default"/>
    <w:rsid w:val="00FF32BB"/>
    <w:pPr>
      <w:widowControl w:val="0"/>
      <w:autoSpaceDE w:val="0"/>
      <w:autoSpaceDN w:val="0"/>
      <w:adjustRightInd w:val="0"/>
      <w:spacing w:after="0" w:line="240" w:lineRule="auto"/>
    </w:pPr>
    <w:rPr>
      <w:rFonts w:ascii="Arial" w:eastAsia="Times New Roman" w:hAnsi="Arial" w:cs="Times New Roman"/>
      <w:color w:val="000000"/>
      <w:sz w:val="24"/>
      <w:szCs w:val="20"/>
    </w:rPr>
  </w:style>
  <w:style w:type="character" w:customStyle="1" w:styleId="Heading1Char">
    <w:name w:val="Heading 1 Char"/>
    <w:basedOn w:val="DefaultParagraphFont"/>
    <w:link w:val="Heading1"/>
    <w:uiPriority w:val="1"/>
    <w:rsid w:val="00346261"/>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72331">
      <w:bodyDiv w:val="1"/>
      <w:marLeft w:val="0"/>
      <w:marRight w:val="0"/>
      <w:marTop w:val="0"/>
      <w:marBottom w:val="0"/>
      <w:divBdr>
        <w:top w:val="none" w:sz="0" w:space="0" w:color="auto"/>
        <w:left w:val="none" w:sz="0" w:space="0" w:color="auto"/>
        <w:bottom w:val="none" w:sz="0" w:space="0" w:color="auto"/>
        <w:right w:val="none" w:sz="0" w:space="0" w:color="auto"/>
      </w:divBdr>
    </w:div>
    <w:div w:id="1150443065">
      <w:bodyDiv w:val="1"/>
      <w:marLeft w:val="0"/>
      <w:marRight w:val="0"/>
      <w:marTop w:val="0"/>
      <w:marBottom w:val="0"/>
      <w:divBdr>
        <w:top w:val="none" w:sz="0" w:space="0" w:color="auto"/>
        <w:left w:val="none" w:sz="0" w:space="0" w:color="auto"/>
        <w:bottom w:val="none" w:sz="0" w:space="0" w:color="auto"/>
        <w:right w:val="none" w:sz="0" w:space="0" w:color="auto"/>
      </w:divBdr>
    </w:div>
    <w:div w:id="1402603146">
      <w:bodyDiv w:val="1"/>
      <w:marLeft w:val="0"/>
      <w:marRight w:val="0"/>
      <w:marTop w:val="0"/>
      <w:marBottom w:val="0"/>
      <w:divBdr>
        <w:top w:val="none" w:sz="0" w:space="0" w:color="auto"/>
        <w:left w:val="none" w:sz="0" w:space="0" w:color="auto"/>
        <w:bottom w:val="none" w:sz="0" w:space="0" w:color="auto"/>
        <w:right w:val="none" w:sz="0" w:space="0" w:color="auto"/>
      </w:divBdr>
    </w:div>
    <w:div w:id="1968001738">
      <w:bodyDiv w:val="1"/>
      <w:marLeft w:val="0"/>
      <w:marRight w:val="0"/>
      <w:marTop w:val="0"/>
      <w:marBottom w:val="0"/>
      <w:divBdr>
        <w:top w:val="none" w:sz="0" w:space="0" w:color="auto"/>
        <w:left w:val="none" w:sz="0" w:space="0" w:color="auto"/>
        <w:bottom w:val="none" w:sz="0" w:space="0" w:color="auto"/>
        <w:right w:val="none" w:sz="0" w:space="0" w:color="auto"/>
      </w:divBdr>
    </w:div>
    <w:div w:id="21113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4/subchapter-II"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gpo.gov/fdsys/granule/CFR-2005-title50-vol7/CFR-2005-title50-vol7-part2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7200-819F-4778-870B-96DC1C3D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Harris</dc:creator>
  <cp:keywords/>
  <dc:description/>
  <cp:lastModifiedBy>Janet.Peery</cp:lastModifiedBy>
  <cp:revision>8</cp:revision>
  <dcterms:created xsi:type="dcterms:W3CDTF">2021-09-14T19:52:00Z</dcterms:created>
  <dcterms:modified xsi:type="dcterms:W3CDTF">2021-09-20T17:35:00Z</dcterms:modified>
</cp:coreProperties>
</file>