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A55" w:rsidP="005A3188" w:rsidRDefault="00333FBA" w14:paraId="4D1D868B" w14:textId="77777777">
      <w:pPr>
        <w:pStyle w:val="Heading1"/>
        <w:widowControl/>
        <w:spacing w:before="0"/>
        <w:ind w:left="0"/>
        <w:jc w:val="center"/>
      </w:pPr>
      <w:r>
        <w:t>SUPPORTING STATEMENT</w:t>
      </w:r>
    </w:p>
    <w:p w:rsidR="00BD2A55" w:rsidP="005A3188" w:rsidRDefault="00333FBA" w14:paraId="00BF56B8" w14:textId="77777777">
      <w:pPr>
        <w:widowControl/>
        <w:spacing w:line="259" w:lineRule="auto"/>
        <w:ind w:firstLine="14"/>
        <w:jc w:val="center"/>
        <w:rPr>
          <w:b/>
        </w:rPr>
      </w:pPr>
      <w:r>
        <w:rPr>
          <w:b/>
        </w:rPr>
        <w:t>U.S. Department of Commerce</w:t>
      </w:r>
    </w:p>
    <w:p w:rsidR="00BD2A55" w:rsidP="005A3188" w:rsidRDefault="00333FBA" w14:paraId="476E8A9D" w14:textId="77777777">
      <w:pPr>
        <w:widowControl/>
        <w:spacing w:line="259" w:lineRule="auto"/>
        <w:ind w:firstLine="14"/>
        <w:jc w:val="center"/>
        <w:rPr>
          <w:b/>
        </w:rPr>
      </w:pPr>
      <w:r>
        <w:rPr>
          <w:b/>
        </w:rPr>
        <w:t>National Oceanic &amp; Atmospheric Administration</w:t>
      </w:r>
    </w:p>
    <w:p w:rsidR="00DC6F01" w:rsidP="005A3188" w:rsidRDefault="003522B8" w14:paraId="76C88498" w14:textId="183A98C5">
      <w:pPr>
        <w:widowControl/>
        <w:spacing w:line="259" w:lineRule="auto"/>
        <w:ind w:hanging="6"/>
        <w:jc w:val="center"/>
        <w:rPr>
          <w:b/>
        </w:rPr>
      </w:pPr>
      <w:r>
        <w:rPr>
          <w:b/>
        </w:rPr>
        <w:t>Al</w:t>
      </w:r>
      <w:r w:rsidRPr="003522B8">
        <w:rPr>
          <w:b/>
        </w:rPr>
        <w:t>aska Community Quota Entity (CQE) Program</w:t>
      </w:r>
      <w:r w:rsidRPr="00DC6F01" w:rsidR="00DC6F01">
        <w:rPr>
          <w:b/>
        </w:rPr>
        <w:t xml:space="preserve"> </w:t>
      </w:r>
    </w:p>
    <w:p w:rsidR="00BD2A55" w:rsidP="005A3188" w:rsidRDefault="00333FBA" w14:paraId="0593C58A" w14:textId="27D57562">
      <w:pPr>
        <w:widowControl/>
        <w:spacing w:line="259" w:lineRule="auto"/>
        <w:ind w:hanging="6"/>
        <w:jc w:val="center"/>
        <w:rPr>
          <w:b/>
        </w:rPr>
      </w:pPr>
      <w:r>
        <w:rPr>
          <w:b/>
        </w:rPr>
        <w:t>OMB Control No. 0648-</w:t>
      </w:r>
      <w:r w:rsidR="002A6A19">
        <w:rPr>
          <w:b/>
        </w:rPr>
        <w:t>0665</w:t>
      </w:r>
    </w:p>
    <w:p w:rsidR="00333FBA" w:rsidP="005A3188" w:rsidRDefault="00333FBA" w14:paraId="7D6FC628" w14:textId="28B969C3">
      <w:pPr>
        <w:widowControl/>
        <w:spacing w:line="259" w:lineRule="auto"/>
        <w:rPr>
          <w:b/>
        </w:rPr>
      </w:pPr>
    </w:p>
    <w:p w:rsidR="00333FBA" w:rsidP="005A3188" w:rsidRDefault="00333FBA" w14:paraId="314A03B6" w14:textId="518A636E">
      <w:pPr>
        <w:pStyle w:val="Heading1"/>
        <w:widowControl/>
        <w:spacing w:before="0"/>
        <w:ind w:left="0"/>
      </w:pPr>
      <w:r>
        <w:t>Abstract</w:t>
      </w:r>
    </w:p>
    <w:p w:rsidRPr="00333FBA" w:rsidR="00333FBA" w:rsidP="00C155AE" w:rsidRDefault="00333FBA" w14:paraId="774E99A3" w14:textId="1BEAFBA4">
      <w:pPr>
        <w:widowControl/>
      </w:pPr>
    </w:p>
    <w:p w:rsidR="007D3937" w:rsidP="00C155AE" w:rsidRDefault="007D3937" w14:paraId="635E9AC6" w14:textId="32074D5F">
      <w:pPr>
        <w:widowControl/>
      </w:pPr>
      <w:r w:rsidRPr="00713BC9">
        <w:t xml:space="preserve">The National Marine Fisheries Service (NMFS), Alaska Regional Office, </w:t>
      </w:r>
      <w:r>
        <w:t>requests revision and extension of this</w:t>
      </w:r>
      <w:r w:rsidRPr="00713BC9">
        <w:t xml:space="preserve"> currently approved information collection</w:t>
      </w:r>
      <w:r w:rsidR="004572C7">
        <w:t xml:space="preserve">. </w:t>
      </w:r>
      <w:r w:rsidRPr="00713BC9">
        <w:t xml:space="preserve"> </w:t>
      </w:r>
    </w:p>
    <w:p w:rsidR="00232871" w:rsidP="00C155AE" w:rsidRDefault="00232871" w14:paraId="71C8ED75" w14:textId="77777777">
      <w:pPr>
        <w:widowControl/>
      </w:pPr>
    </w:p>
    <w:p w:rsidR="00232871" w:rsidP="00C155AE" w:rsidRDefault="00232871" w14:paraId="7E8EF4BC" w14:textId="0B38A56F">
      <w:pPr>
        <w:widowControl/>
      </w:pPr>
      <w:r>
        <w:t>This information collection co</w:t>
      </w:r>
      <w:r w:rsidRPr="00713BC9">
        <w:t xml:space="preserve">ntains </w:t>
      </w:r>
      <w:r w:rsidRPr="002F7B88">
        <w:t xml:space="preserve">applications, permits, and reports </w:t>
      </w:r>
      <w:r>
        <w:t xml:space="preserve">necessary for NMFS to manage the Community Quota Entity (CQE) Program. </w:t>
      </w:r>
      <w:r w:rsidRPr="006F1E23">
        <w:t xml:space="preserve">NMFS requires this information to evaluate the ability of a specific CQE to represent an eligible community </w:t>
      </w:r>
      <w:r w:rsidRPr="00F54BA8">
        <w:t xml:space="preserve">and </w:t>
      </w:r>
      <w:r w:rsidRPr="00F54BA8" w:rsidR="00F54BA8">
        <w:t>for</w:t>
      </w:r>
      <w:r w:rsidRPr="00F54BA8">
        <w:t xml:space="preserve"> fisheries management.</w:t>
      </w:r>
      <w:r w:rsidRPr="006F1E23">
        <w:t xml:space="preserve"> </w:t>
      </w:r>
      <w:r w:rsidRPr="002F7B88">
        <w:t xml:space="preserve"> </w:t>
      </w:r>
      <w:r w:rsidRPr="00DE4D13">
        <w:t xml:space="preserve"> </w:t>
      </w:r>
    </w:p>
    <w:p w:rsidR="007D3937" w:rsidP="00C155AE" w:rsidRDefault="007D3937" w14:paraId="3F64960A" w14:textId="77777777">
      <w:pPr>
        <w:widowControl/>
      </w:pPr>
    </w:p>
    <w:p w:rsidR="007D3937" w:rsidP="00C155AE" w:rsidRDefault="00CE7F60" w14:paraId="043D2362" w14:textId="5FC1F036">
      <w:pPr>
        <w:widowControl/>
      </w:pPr>
      <w:r>
        <w:t>This</w:t>
      </w:r>
      <w:r w:rsidR="007D3937">
        <w:t xml:space="preserve"> collection </w:t>
      </w:r>
      <w:proofErr w:type="gramStart"/>
      <w:r w:rsidR="007D3937">
        <w:t>is revised</w:t>
      </w:r>
      <w:proofErr w:type="gramEnd"/>
      <w:r w:rsidR="007D3937">
        <w:t xml:space="preserve"> due to an associated rule (</w:t>
      </w:r>
      <w:r w:rsidRPr="00DE5D11" w:rsidR="007D3937">
        <w:t>RIN 0648-</w:t>
      </w:r>
      <w:r w:rsidR="007D3937">
        <w:t>BK76</w:t>
      </w:r>
      <w:r w:rsidRPr="00DE5D11" w:rsidR="007D3937">
        <w:t xml:space="preserve">) to </w:t>
      </w:r>
      <w:r w:rsidRPr="00A332FB" w:rsidR="00A332FB">
        <w:t xml:space="preserve">modify recordkeeping and reporting requirements to remove </w:t>
      </w:r>
      <w:r w:rsidR="00301614">
        <w:t>pot gear tag</w:t>
      </w:r>
      <w:r w:rsidRPr="00A332FB" w:rsidR="00A332FB">
        <w:t xml:space="preserve"> requirements in the sablefish Individual Fishing Quota (IFQ) fishery in the Gulf of Alaska (GOA) and remove requirements to obtain and submit a notary certification on application forms. This </w:t>
      </w:r>
      <w:r>
        <w:t>rule</w:t>
      </w:r>
      <w:r w:rsidRPr="00A332FB" w:rsidR="00A332FB">
        <w:t xml:space="preserve"> </w:t>
      </w:r>
      <w:r w:rsidR="002C5B46">
        <w:t xml:space="preserve">removes recordkeeping and reporting requirements that are no longer necessary and </w:t>
      </w:r>
      <w:r w:rsidRPr="00A332FB" w:rsidR="00A332FB">
        <w:t>is intended to reduce administrative burden</w:t>
      </w:r>
      <w:r w:rsidR="00BA2143">
        <w:t xml:space="preserve"> </w:t>
      </w:r>
      <w:r w:rsidRPr="00A332FB" w:rsidR="00A332FB">
        <w:t>on the regulated f</w:t>
      </w:r>
      <w:r w:rsidR="0073071D">
        <w:t>ishing industry and NMFS</w:t>
      </w:r>
      <w:r w:rsidR="00A332FB">
        <w:t>.</w:t>
      </w:r>
      <w:r w:rsidR="007D3937">
        <w:t xml:space="preserve"> </w:t>
      </w:r>
      <w:r w:rsidRPr="00F44F42" w:rsidR="007D3937">
        <w:t>Th</w:t>
      </w:r>
      <w:r>
        <w:t>is</w:t>
      </w:r>
      <w:r w:rsidRPr="00F44F42" w:rsidR="007D3937">
        <w:t xml:space="preserve"> rule also </w:t>
      </w:r>
      <w:r w:rsidR="00EE3B41">
        <w:t>a</w:t>
      </w:r>
      <w:r w:rsidRPr="00F44F42" w:rsidR="00EE3B41">
        <w:t xml:space="preserve">ffects </w:t>
      </w:r>
      <w:r w:rsidRPr="00F44F42" w:rsidR="007D3937">
        <w:t>information collection requiremen</w:t>
      </w:r>
      <w:r w:rsidR="007D3937">
        <w:t>ts approved under OMB Control Numbers</w:t>
      </w:r>
      <w:r w:rsidRPr="00F44F42" w:rsidR="007D3937">
        <w:t xml:space="preserve"> </w:t>
      </w:r>
      <w:r w:rsidRPr="00CD721E" w:rsidR="007D3937">
        <w:t>0648-0</w:t>
      </w:r>
      <w:r w:rsidR="007D3937">
        <w:t>206 (</w:t>
      </w:r>
      <w:r w:rsidRPr="00F21EA9" w:rsidR="007D3937">
        <w:t>Alaska Region Permit Family of Forms</w:t>
      </w:r>
      <w:r w:rsidR="007D3937">
        <w:t>); -</w:t>
      </w:r>
      <w:r w:rsidRPr="00F21EA9" w:rsidR="007D3937">
        <w:t>0272 (</w:t>
      </w:r>
      <w:r w:rsidR="007D3937">
        <w:t>Alaska Pacific Halibut and</w:t>
      </w:r>
      <w:r w:rsidRPr="00F21EA9" w:rsidR="007D3937">
        <w:t xml:space="preserve"> Sablefish Fisheries:</w:t>
      </w:r>
      <w:r w:rsidR="007D3937">
        <w:t xml:space="preserve"> </w:t>
      </w:r>
      <w:r w:rsidRPr="00F21EA9" w:rsidR="007D3937">
        <w:t>Individual Fishing Quota</w:t>
      </w:r>
      <w:r w:rsidR="007D3937">
        <w:t>);</w:t>
      </w:r>
      <w:r w:rsidRPr="00F21EA9" w:rsidR="007D3937">
        <w:t xml:space="preserve"> </w:t>
      </w:r>
      <w:r w:rsidR="007D3937">
        <w:t>-</w:t>
      </w:r>
      <w:proofErr w:type="gramStart"/>
      <w:r w:rsidRPr="00F21EA9" w:rsidR="007D3937">
        <w:t>0334</w:t>
      </w:r>
      <w:proofErr w:type="gramEnd"/>
      <w:r w:rsidRPr="00F21EA9" w:rsidR="007D3937">
        <w:t xml:space="preserve"> (Alaska License Limitation Program for Groundfish, Crab, and Scallops)</w:t>
      </w:r>
      <w:r w:rsidR="007D3937">
        <w:t>;</w:t>
      </w:r>
      <w:r w:rsidRPr="00F21EA9" w:rsidR="007D3937">
        <w:t xml:space="preserve"> </w:t>
      </w:r>
      <w:r w:rsidR="007D3937">
        <w:t>-</w:t>
      </w:r>
      <w:r w:rsidRPr="00F21EA9" w:rsidR="007D3937">
        <w:t>0353 (Alaska Region Gear Identification Requirements</w:t>
      </w:r>
      <w:r w:rsidRPr="00F21EA9" w:rsidR="00C224F1">
        <w:t>)</w:t>
      </w:r>
      <w:r w:rsidR="00C224F1">
        <w:t>;</w:t>
      </w:r>
      <w:r w:rsidRPr="00F21EA9" w:rsidR="00C224F1">
        <w:t xml:space="preserve"> </w:t>
      </w:r>
      <w:r w:rsidR="007D3937">
        <w:t>-</w:t>
      </w:r>
      <w:r w:rsidRPr="00F21EA9" w:rsidR="007D3937">
        <w:t>0514 (Alaska Region Crab Permits</w:t>
      </w:r>
      <w:r w:rsidRPr="00F21EA9" w:rsidR="00C224F1">
        <w:t>)</w:t>
      </w:r>
      <w:r w:rsidR="00C224F1">
        <w:t>;</w:t>
      </w:r>
      <w:r w:rsidRPr="00F21EA9" w:rsidR="00C224F1">
        <w:t xml:space="preserve"> </w:t>
      </w:r>
      <w:r w:rsidR="005C137D">
        <w:t xml:space="preserve">and </w:t>
      </w:r>
      <w:r w:rsidR="007D3937">
        <w:t>-</w:t>
      </w:r>
      <w:r w:rsidRPr="00F21EA9" w:rsidR="007D3937">
        <w:t>0575 (Alaska Pacific Halibut Fisheries: Charter)</w:t>
      </w:r>
      <w:r w:rsidRPr="00CD721E" w:rsidR="007D3937">
        <w:t xml:space="preserve">. </w:t>
      </w:r>
      <w:r w:rsidRPr="00F44F42" w:rsidR="007D3937">
        <w:t>Concurrent wi</w:t>
      </w:r>
      <w:r w:rsidR="007D3937">
        <w:t>th this request to extend and revise 0648-</w:t>
      </w:r>
      <w:r w:rsidRPr="00F44F42" w:rsidR="007D3937">
        <w:t>0</w:t>
      </w:r>
      <w:r w:rsidR="007D3937">
        <w:t>665</w:t>
      </w:r>
      <w:r w:rsidRPr="00F44F42" w:rsidR="007D3937">
        <w:t>, NMFS</w:t>
      </w:r>
      <w:r w:rsidR="007D3937">
        <w:t xml:space="preserve"> is submitting</w:t>
      </w:r>
      <w:r w:rsidRPr="00F44F42" w:rsidR="007D3937">
        <w:t xml:space="preserve"> </w:t>
      </w:r>
      <w:r w:rsidR="007D3937">
        <w:t>separate r</w:t>
      </w:r>
      <w:r w:rsidR="00232871">
        <w:t xml:space="preserve">equests for these collections. </w:t>
      </w:r>
      <w:r w:rsidRPr="00DE4D13" w:rsidR="007D3937">
        <w:t xml:space="preserve"> </w:t>
      </w:r>
    </w:p>
    <w:p w:rsidR="007D3937" w:rsidP="00C155AE" w:rsidRDefault="007D3937" w14:paraId="700B08E2" w14:textId="6906238A">
      <w:pPr>
        <w:widowControl/>
      </w:pPr>
    </w:p>
    <w:p w:rsidR="00333FBA" w:rsidP="00C155AE" w:rsidRDefault="00A332FB" w14:paraId="5F7333E2" w14:textId="03C2E95F">
      <w:pPr>
        <w:widowControl/>
        <w:pBdr>
          <w:top w:val="nil"/>
          <w:left w:val="nil"/>
          <w:bottom w:val="nil"/>
          <w:right w:val="nil"/>
          <w:between w:val="nil"/>
        </w:pBdr>
      </w:pPr>
      <w:r>
        <w:t xml:space="preserve">Due to the </w:t>
      </w:r>
      <w:r w:rsidRPr="006A058A">
        <w:t xml:space="preserve">associated rule, this information collection </w:t>
      </w:r>
      <w:proofErr w:type="gramStart"/>
      <w:r w:rsidRPr="006A058A">
        <w:t>is revised</w:t>
      </w:r>
      <w:proofErr w:type="gramEnd"/>
      <w:r w:rsidRPr="006A058A">
        <w:t xml:space="preserve"> to remove the notary certification from </w:t>
      </w:r>
      <w:r w:rsidRPr="006A058A" w:rsidR="003637A8">
        <w:t>two forms</w:t>
      </w:r>
      <w:r w:rsidRPr="006A058A" w:rsidR="00EB0BD5">
        <w:t>.</w:t>
      </w:r>
      <w:r w:rsidRPr="006A058A">
        <w:t xml:space="preserve"> </w:t>
      </w:r>
      <w:r w:rsidR="000C7B9A">
        <w:t xml:space="preserve">In addition to the changes </w:t>
      </w:r>
      <w:r w:rsidR="00CE7F60">
        <w:t>due to th</w:t>
      </w:r>
      <w:r w:rsidR="000C7B9A">
        <w:t>e rule, m</w:t>
      </w:r>
      <w:r w:rsidRPr="000C7B9A" w:rsidR="000C7B9A">
        <w:t xml:space="preserve">inor editorial changes </w:t>
      </w:r>
      <w:proofErr w:type="gramStart"/>
      <w:r w:rsidRPr="000C7B9A" w:rsidR="000C7B9A">
        <w:t>are made</w:t>
      </w:r>
      <w:proofErr w:type="gramEnd"/>
      <w:r w:rsidRPr="000C7B9A" w:rsidR="000C7B9A">
        <w:t xml:space="preserve"> to </w:t>
      </w:r>
      <w:r w:rsidR="000C7B9A">
        <w:t xml:space="preserve">most of </w:t>
      </w:r>
      <w:r w:rsidRPr="000C7B9A" w:rsidR="000C7B9A">
        <w:t>the forms in this collection to improve clarity and consistency.</w:t>
      </w:r>
    </w:p>
    <w:p w:rsidRPr="00333FBA" w:rsidR="00944D46" w:rsidP="00C155AE" w:rsidRDefault="00944D46" w14:paraId="45D0C2E0" w14:textId="77777777">
      <w:pPr>
        <w:widowControl/>
        <w:pBdr>
          <w:top w:val="nil"/>
          <w:left w:val="nil"/>
          <w:bottom w:val="nil"/>
          <w:right w:val="nil"/>
          <w:between w:val="nil"/>
        </w:pBdr>
      </w:pPr>
    </w:p>
    <w:p w:rsidR="00BD2A55" w:rsidP="00C155AE" w:rsidRDefault="00333FBA" w14:paraId="2761FED8" w14:textId="4649FB37">
      <w:pPr>
        <w:pStyle w:val="Heading1"/>
        <w:keepNext/>
        <w:widowControl/>
        <w:spacing w:before="0"/>
        <w:ind w:left="0"/>
      </w:pPr>
      <w:r>
        <w:t>Justification</w:t>
      </w:r>
    </w:p>
    <w:p w:rsidR="005A3188" w:rsidP="00C155AE" w:rsidRDefault="005A3188" w14:paraId="1F37543C" w14:textId="77777777">
      <w:pPr>
        <w:pStyle w:val="Heading1"/>
        <w:keepNext/>
        <w:widowControl/>
        <w:spacing w:before="0"/>
        <w:ind w:left="0"/>
      </w:pPr>
    </w:p>
    <w:p w:rsidR="00BD2A55" w:rsidP="00C155AE" w:rsidRDefault="00333FBA" w14:paraId="757A795C" w14:textId="77777777">
      <w:pPr>
        <w:keepNext/>
        <w:widowControl/>
        <w:numPr>
          <w:ilvl w:val="0"/>
          <w:numId w:val="3"/>
        </w:numPr>
        <w:pBdr>
          <w:top w:val="nil"/>
          <w:left w:val="nil"/>
          <w:bottom w:val="nil"/>
          <w:right w:val="nil"/>
          <w:between w:val="nil"/>
        </w:pBdr>
        <w:tabs>
          <w:tab w:val="left" w:pos="360"/>
        </w:tabs>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333FBA" w:rsidR="00333FBA" w:rsidP="005A3188" w:rsidRDefault="00333FBA" w14:paraId="5CF88196" w14:textId="6932F532">
      <w:pPr>
        <w:widowControl/>
        <w:pBdr>
          <w:top w:val="nil"/>
          <w:left w:val="nil"/>
          <w:bottom w:val="nil"/>
          <w:right w:val="nil"/>
          <w:between w:val="nil"/>
        </w:pBdr>
        <w:spacing w:line="259" w:lineRule="auto"/>
      </w:pPr>
    </w:p>
    <w:p w:rsidRPr="002D4E5C" w:rsidR="000B619D" w:rsidP="005A3188" w:rsidRDefault="000B619D" w14:paraId="6337F52B" w14:textId="401B3525">
      <w:pPr>
        <w:widowControl/>
        <w:rPr>
          <w:rFonts w:eastAsia="Calibri"/>
        </w:rPr>
      </w:pPr>
      <w:r w:rsidRPr="002D4E5C">
        <w:rPr>
          <w:rFonts w:eastAsia="Calibri"/>
        </w:rPr>
        <w:t xml:space="preserve">Under the </w:t>
      </w:r>
      <w:hyperlink w:history="1" r:id="rId9">
        <w:r w:rsidRPr="0000795C">
          <w:rPr>
            <w:rStyle w:val="Hyperlink"/>
            <w:rFonts w:eastAsia="Calibri"/>
          </w:rPr>
          <w:t>Magnuson-Stevens Fishery Conservation and Management Act</w:t>
        </w:r>
      </w:hyperlink>
      <w:r w:rsidRPr="002D4E5C">
        <w:rPr>
          <w:rFonts w:eastAsia="Calibri"/>
        </w:rPr>
        <w:t xml:space="preserve"> 16 U.S.C. 1801 </w:t>
      </w:r>
      <w:r w:rsidRPr="002D4E5C">
        <w:rPr>
          <w:rFonts w:eastAsia="Calibri"/>
          <w:i/>
        </w:rPr>
        <w:t>et seq</w:t>
      </w:r>
      <w:r w:rsidRPr="002D4E5C">
        <w:rPr>
          <w:rFonts w:eastAsia="Calibri"/>
        </w:rPr>
        <w:t xml:space="preserve">. (Magnuson-Stevens Act), the Secretary of Commerce is responsible for the conservation and management of marine fishery resources within the Exclusive Economic Zone (EEZ) of the United States through </w:t>
      </w:r>
      <w:r>
        <w:rPr>
          <w:rFonts w:eastAsia="Calibri"/>
        </w:rPr>
        <w:t xml:space="preserve">the </w:t>
      </w:r>
      <w:r w:rsidRPr="002D4E5C">
        <w:rPr>
          <w:rFonts w:eastAsia="Calibri"/>
        </w:rPr>
        <w:t>National Oceanic and Atmospheric Administration/</w:t>
      </w:r>
      <w:r>
        <w:rPr>
          <w:rFonts w:eastAsia="Calibri"/>
        </w:rPr>
        <w:t>NMFS</w:t>
      </w:r>
      <w:r w:rsidRPr="002D4E5C">
        <w:rPr>
          <w:rFonts w:eastAsia="Calibri"/>
        </w:rPr>
        <w:t xml:space="preserve">. NMFS Alaska Region manages the groundfish fisheries in the EEZ of the Bering Sea and Aleutian Islands Management Area (BSAI) and Gulf of Alaska </w:t>
      </w:r>
      <w:r>
        <w:rPr>
          <w:rFonts w:eastAsia="Calibri"/>
        </w:rPr>
        <w:t xml:space="preserve">(GOA) </w:t>
      </w:r>
      <w:r w:rsidRPr="002D4E5C">
        <w:rPr>
          <w:rFonts w:eastAsia="Calibri"/>
        </w:rPr>
        <w:t xml:space="preserve">under fishery management plans </w:t>
      </w:r>
      <w:r>
        <w:rPr>
          <w:rFonts w:eastAsia="Calibri"/>
        </w:rPr>
        <w:lastRenderedPageBreak/>
        <w:t xml:space="preserve">(FMPs) developed </w:t>
      </w:r>
      <w:r w:rsidRPr="002D4E5C">
        <w:rPr>
          <w:rFonts w:eastAsia="Calibri"/>
        </w:rPr>
        <w:t xml:space="preserve">by the North Pacific Fishery Management Council </w:t>
      </w:r>
      <w:r w:rsidR="008D70FA">
        <w:rPr>
          <w:rFonts w:eastAsia="Calibri"/>
        </w:rPr>
        <w:t xml:space="preserve">(Council) </w:t>
      </w:r>
      <w:r w:rsidRPr="002D4E5C">
        <w:rPr>
          <w:rFonts w:eastAsia="Calibri"/>
        </w:rPr>
        <w:t xml:space="preserve">for groundfish in the respective areas. </w:t>
      </w:r>
      <w:r w:rsidRPr="008364AF">
        <w:rPr>
          <w:rFonts w:eastAsia="Calibri"/>
        </w:rPr>
        <w:t xml:space="preserve">Regulations governing U.S. fisheries and implementing the </w:t>
      </w:r>
      <w:r>
        <w:rPr>
          <w:rFonts w:eastAsia="Calibri"/>
        </w:rPr>
        <w:t>groundfish</w:t>
      </w:r>
      <w:r w:rsidRPr="008364AF">
        <w:rPr>
          <w:rFonts w:eastAsia="Calibri"/>
        </w:rPr>
        <w:t xml:space="preserve"> FMP</w:t>
      </w:r>
      <w:r>
        <w:rPr>
          <w:rFonts w:eastAsia="Calibri"/>
        </w:rPr>
        <w:t>s</w:t>
      </w:r>
      <w:r w:rsidRPr="008364AF">
        <w:rPr>
          <w:rFonts w:eastAsia="Calibri"/>
        </w:rPr>
        <w:t xml:space="preserve"> </w:t>
      </w:r>
      <w:r>
        <w:rPr>
          <w:rFonts w:eastAsia="Calibri"/>
        </w:rPr>
        <w:t xml:space="preserve">are </w:t>
      </w:r>
      <w:r w:rsidRPr="008364AF">
        <w:rPr>
          <w:rFonts w:eastAsia="Calibri"/>
        </w:rPr>
        <w:t xml:space="preserve">at </w:t>
      </w:r>
      <w:r w:rsidRPr="006C35E1">
        <w:rPr>
          <w:rFonts w:eastAsia="Calibri"/>
        </w:rPr>
        <w:t xml:space="preserve">50 CFR </w:t>
      </w:r>
      <w:hyperlink w:history="1" r:id="rId10">
        <w:r w:rsidRPr="00F507CF">
          <w:rPr>
            <w:rStyle w:val="Hyperlink"/>
            <w:rFonts w:eastAsia="Calibri"/>
          </w:rPr>
          <w:t>parts 600</w:t>
        </w:r>
      </w:hyperlink>
      <w:r w:rsidRPr="006C35E1">
        <w:rPr>
          <w:rFonts w:eastAsia="Calibri"/>
        </w:rPr>
        <w:t xml:space="preserve"> and </w:t>
      </w:r>
      <w:hyperlink w:history="1" r:id="rId11">
        <w:r w:rsidRPr="00F507CF">
          <w:rPr>
            <w:rStyle w:val="Hyperlink"/>
            <w:rFonts w:eastAsia="Calibri"/>
          </w:rPr>
          <w:t>679</w:t>
        </w:r>
      </w:hyperlink>
      <w:r w:rsidRPr="008364AF">
        <w:rPr>
          <w:rFonts w:eastAsia="Calibri"/>
        </w:rPr>
        <w:t>.</w:t>
      </w:r>
    </w:p>
    <w:p w:rsidR="000B619D" w:rsidP="005A3188" w:rsidRDefault="000B619D" w14:paraId="74C54E68" w14:textId="77777777">
      <w:pPr>
        <w:widowControl/>
      </w:pPr>
    </w:p>
    <w:p w:rsidRPr="00E70998" w:rsidR="006C35E1" w:rsidP="005A3188" w:rsidRDefault="006C35E1" w14:paraId="07424606" w14:textId="459F6840">
      <w:pPr>
        <w:widowControl/>
        <w:autoSpaceDE w:val="0"/>
        <w:autoSpaceDN w:val="0"/>
        <w:adjustRightInd w:val="0"/>
      </w:pPr>
      <w:r w:rsidRPr="00E70998">
        <w:t>The International Pacific Halibut Commission (IPHC) and NMFS Alaska Region manage fishing for Pacific halibut (</w:t>
      </w:r>
      <w:r w:rsidRPr="00E70998">
        <w:rPr>
          <w:i/>
        </w:rPr>
        <w:t>Hippoglossus stenolepis</w:t>
      </w:r>
      <w:r w:rsidRPr="00E70998">
        <w:t xml:space="preserve">) through regulations established under the authority of the </w:t>
      </w:r>
      <w:hyperlink w:history="1" r:id="rId12">
        <w:r w:rsidRPr="00E70998">
          <w:rPr>
            <w:rFonts w:eastAsia="Calibri"/>
            <w:color w:val="0000FF"/>
            <w:u w:val="single"/>
          </w:rPr>
          <w:t>Northern Pacific Halibut Act of 1982, 16 U.S.C. 773c</w:t>
        </w:r>
      </w:hyperlink>
      <w:r w:rsidRPr="00E70998">
        <w:t xml:space="preserve"> (Halibut Act). The IPHC promulgates regulations governing the halibut fishery under the </w:t>
      </w:r>
      <w:hyperlink w:history="1" r:id="rId13">
        <w:r w:rsidRPr="00E70998">
          <w:rPr>
            <w:rFonts w:eastAsia="Calibri"/>
            <w:color w:val="0000FF"/>
            <w:u w:val="single"/>
          </w:rPr>
          <w:t>Convention between the United States</w:t>
        </w:r>
        <w:r w:rsidR="00F507CF">
          <w:rPr>
            <w:rFonts w:eastAsia="Calibri"/>
            <w:color w:val="0000FF"/>
            <w:u w:val="single"/>
          </w:rPr>
          <w:t xml:space="preserve"> and Canada for the Preservation of the</w:t>
        </w:r>
        <w:r w:rsidRPr="00E70998">
          <w:rPr>
            <w:rFonts w:eastAsia="Calibri"/>
            <w:color w:val="0000FF"/>
            <w:u w:val="single"/>
          </w:rPr>
          <w:t xml:space="preserve"> Halibut Fishery of the Northern Pacific Ocean and Bering Sea</w:t>
        </w:r>
      </w:hyperlink>
      <w:r w:rsidRPr="00E70998">
        <w:rPr>
          <w:rFonts w:eastAsia="Calibri"/>
        </w:rPr>
        <w:t xml:space="preserve"> </w:t>
      </w:r>
      <w:r w:rsidRPr="00E70998">
        <w:t xml:space="preserve">(Convention). Regulations pursuant to the Convention are set forth </w:t>
      </w:r>
      <w:proofErr w:type="gramStart"/>
      <w:r w:rsidRPr="00E70998">
        <w:t xml:space="preserve">at </w:t>
      </w:r>
      <w:proofErr w:type="gramEnd"/>
      <w:r w:rsidR="00F046BF">
        <w:fldChar w:fldCharType="begin"/>
      </w:r>
      <w:r w:rsidR="00F046BF">
        <w:instrText xml:space="preserve"> HYPERLINK "http://www.ecfr.gov/cgi-bin/text-idx?SID=1b6410b43d5a730b28bdc5f30957551c&amp;amp;node=sp50.11.300.e&amp;amp;rgn=div6" \h </w:instrText>
      </w:r>
      <w:r w:rsidR="00F046BF">
        <w:fldChar w:fldCharType="separate"/>
      </w:r>
      <w:hyperlink w:history="1" r:id="rId14">
        <w:r w:rsidRPr="00E70998">
          <w:rPr>
            <w:rFonts w:eastAsia="Calibri"/>
            <w:color w:val="0000FF"/>
            <w:u w:val="single"/>
          </w:rPr>
          <w:t>50 CFR 300 subpart E</w:t>
        </w:r>
      </w:hyperlink>
      <w:r w:rsidRPr="00E70998">
        <w:t>.</w:t>
      </w:r>
      <w:r w:rsidR="00F046BF">
        <w:fldChar w:fldCharType="end"/>
      </w:r>
    </w:p>
    <w:p w:rsidR="000B619D" w:rsidP="005A3188" w:rsidRDefault="000B619D" w14:paraId="3B6174AE" w14:textId="77777777">
      <w:pPr>
        <w:widowControl/>
      </w:pPr>
    </w:p>
    <w:p w:rsidR="00B406D8" w:rsidP="005A3188" w:rsidRDefault="00430CB7" w14:paraId="635295E1" w14:textId="275A4D30">
      <w:pPr>
        <w:widowControl/>
        <w:autoSpaceDE w:val="0"/>
        <w:autoSpaceDN w:val="0"/>
        <w:adjustRightInd w:val="0"/>
        <w:rPr>
          <w:rFonts w:eastAsia="Calibri"/>
        </w:rPr>
      </w:pPr>
      <w:r w:rsidDel="00936043">
        <w:rPr>
          <w:rFonts w:eastAsia="Calibri"/>
        </w:rPr>
        <w:t xml:space="preserve">This information collection contains </w:t>
      </w:r>
      <w:r w:rsidRPr="00AC4DAA" w:rsidDel="00936043">
        <w:rPr>
          <w:rFonts w:eastAsia="Calibri"/>
        </w:rPr>
        <w:t>applications, permits, and reports required under the CQE Program</w:t>
      </w:r>
      <w:r>
        <w:rPr>
          <w:rFonts w:eastAsia="Calibri"/>
        </w:rPr>
        <w:t xml:space="preserve">. </w:t>
      </w:r>
      <w:r w:rsidR="00B406D8">
        <w:t xml:space="preserve">This information collection is required in </w:t>
      </w:r>
      <w:r w:rsidRPr="00CF23DD" w:rsidR="00B406D8">
        <w:t>Federal regulations</w:t>
      </w:r>
      <w:r w:rsidR="00B406D8">
        <w:t xml:space="preserve"> at 50 CFR </w:t>
      </w:r>
      <w:hyperlink w:history="1" r:id="rId15">
        <w:r w:rsidRPr="00B406D8" w:rsidR="00B406D8">
          <w:rPr>
            <w:rStyle w:val="Hyperlink"/>
          </w:rPr>
          <w:t>300 Subpart E</w:t>
        </w:r>
      </w:hyperlink>
      <w:r w:rsidR="00B406D8">
        <w:t xml:space="preserve"> and</w:t>
      </w:r>
      <w:r w:rsidR="00763159">
        <w:t xml:space="preserve"> </w:t>
      </w:r>
      <w:hyperlink w:history="1" r:id="rId16">
        <w:r w:rsidR="00763159">
          <w:rPr>
            <w:rStyle w:val="Hyperlink"/>
          </w:rPr>
          <w:t>part 6</w:t>
        </w:r>
        <w:r w:rsidRPr="00B406D8" w:rsidR="00B406D8">
          <w:rPr>
            <w:rStyle w:val="Hyperlink"/>
          </w:rPr>
          <w:t>79</w:t>
        </w:r>
      </w:hyperlink>
      <w:r w:rsidR="00B406D8">
        <w:t>.</w:t>
      </w:r>
      <w:r w:rsidRPr="00863A78" w:rsidR="00B406D8">
        <w:rPr>
          <w:rFonts w:eastAsia="Calibri"/>
        </w:rPr>
        <w:t xml:space="preserve"> </w:t>
      </w:r>
      <w:r w:rsidRPr="00E86CA8" w:rsidR="00B406D8">
        <w:rPr>
          <w:rFonts w:eastAsia="Calibri"/>
        </w:rPr>
        <w:t>T</w:t>
      </w:r>
      <w:r w:rsidRPr="00525C2D" w:rsidR="00B406D8">
        <w:rPr>
          <w:rFonts w:eastAsia="Calibri"/>
        </w:rPr>
        <w:t>he</w:t>
      </w:r>
      <w:r w:rsidR="00B406D8">
        <w:rPr>
          <w:rFonts w:eastAsia="Calibri"/>
        </w:rPr>
        <w:t xml:space="preserve"> specific regulations </w:t>
      </w:r>
      <w:r w:rsidRPr="00E229EC" w:rsidR="00B406D8">
        <w:rPr>
          <w:rFonts w:eastAsia="Calibri"/>
        </w:rPr>
        <w:t>for the instruments</w:t>
      </w:r>
      <w:r w:rsidRPr="00525C2D" w:rsidR="00B406D8">
        <w:rPr>
          <w:rFonts w:eastAsia="Calibri"/>
        </w:rPr>
        <w:t xml:space="preserve"> in this collection</w:t>
      </w:r>
      <w:r w:rsidRPr="00E86CA8" w:rsidR="00B406D8">
        <w:rPr>
          <w:rFonts w:eastAsia="Calibri"/>
        </w:rPr>
        <w:t xml:space="preserve"> </w:t>
      </w:r>
      <w:proofErr w:type="gramStart"/>
      <w:r w:rsidRPr="00E86CA8" w:rsidR="00B406D8">
        <w:rPr>
          <w:rFonts w:eastAsia="Calibri"/>
        </w:rPr>
        <w:t>are provided</w:t>
      </w:r>
      <w:proofErr w:type="gramEnd"/>
      <w:r w:rsidRPr="00E86CA8" w:rsidR="00B406D8">
        <w:rPr>
          <w:rFonts w:eastAsia="Calibri"/>
        </w:rPr>
        <w:t xml:space="preserve"> in t</w:t>
      </w:r>
      <w:r w:rsidRPr="00525C2D" w:rsidR="00B406D8">
        <w:rPr>
          <w:rFonts w:eastAsia="Calibri"/>
        </w:rPr>
        <w:t>he table in question #2 below</w:t>
      </w:r>
      <w:r w:rsidRPr="002178B6" w:rsidR="00B406D8">
        <w:rPr>
          <w:rFonts w:eastAsia="Calibri"/>
        </w:rPr>
        <w:t xml:space="preserve">.  </w:t>
      </w:r>
    </w:p>
    <w:p w:rsidR="00B406D8" w:rsidP="005A3188" w:rsidRDefault="00B406D8" w14:paraId="02AABE56" w14:textId="77777777">
      <w:pPr>
        <w:widowControl/>
        <w:autoSpaceDE w:val="0"/>
        <w:autoSpaceDN w:val="0"/>
        <w:adjustRightInd w:val="0"/>
      </w:pPr>
    </w:p>
    <w:p w:rsidRPr="004572C7" w:rsidR="004929B6" w:rsidP="005A3188" w:rsidRDefault="00763159" w14:paraId="57AAA1F4" w14:textId="0CB364E4">
      <w:pPr>
        <w:widowControl/>
      </w:pPr>
      <w:r w:rsidRPr="004572C7">
        <w:t xml:space="preserve">The CQE Program is a Federal program administered by NMFS. </w:t>
      </w:r>
      <w:r w:rsidRPr="004572C7" w:rsidR="000B619D">
        <w:t xml:space="preserve">The CQE Program allocates to eligible communities in Alaska a portion of the harvest quotas for groundfish, halibut, crab, and prohibited species. The allocations provide these communities the means for starting or supporting commercial fisheries activities that will result in an ongoing, regionally based, fisheries-related economy. </w:t>
      </w:r>
    </w:p>
    <w:p w:rsidR="00763159" w:rsidP="005A3188" w:rsidRDefault="00763159" w14:paraId="68C814D1" w14:textId="77777777">
      <w:pPr>
        <w:widowControl/>
      </w:pPr>
    </w:p>
    <w:p w:rsidR="000B619D" w:rsidP="005A3188" w:rsidRDefault="004929B6" w14:paraId="24C131D1" w14:textId="1FDE47AF">
      <w:pPr>
        <w:widowControl/>
      </w:pPr>
      <w:r w:rsidRPr="004572C7">
        <w:t xml:space="preserve">Participating communities are represented by a CQE (community quota entity), which is a NMFS-approved non-profit organization. </w:t>
      </w:r>
      <w:r w:rsidRPr="004572C7" w:rsidR="00763159">
        <w:t xml:space="preserve">An eligible community must form a CQE in order to participate in the Federal limited access programs that provide eligible Alaska communities special fishery-related privileges. </w:t>
      </w:r>
      <w:r w:rsidRPr="004572C7" w:rsidR="00430CB7">
        <w:t xml:space="preserve">The </w:t>
      </w:r>
      <w:hyperlink w:history="1" r:id="rId17">
        <w:r w:rsidRPr="004572C7" w:rsidR="00430CB7">
          <w:rPr>
            <w:rStyle w:val="Hyperlink"/>
            <w:rFonts w:eastAsia="Arial"/>
          </w:rPr>
          <w:t>Alaska Department of Community and Economic Development CQE Program</w:t>
        </w:r>
      </w:hyperlink>
      <w:r w:rsidRPr="004572C7" w:rsidR="00430CB7">
        <w:t xml:space="preserve"> assists communities with funding and forming CQEs to participate on their behalf in certain Federal limited access programs. </w:t>
      </w:r>
    </w:p>
    <w:p w:rsidRPr="004572C7" w:rsidR="009724A5" w:rsidP="005A3188" w:rsidRDefault="009724A5" w14:paraId="2D70D9B2" w14:textId="77777777">
      <w:pPr>
        <w:widowControl/>
      </w:pPr>
    </w:p>
    <w:p w:rsidR="009724A5" w:rsidP="005A3188" w:rsidRDefault="009724A5" w14:paraId="324A587E" w14:textId="77777777">
      <w:pPr>
        <w:keepNext/>
        <w:widowControl/>
      </w:pPr>
      <w:r w:rsidRPr="004572C7">
        <w:t xml:space="preserve">The CQE Program allows 45 small, coastal communities in the GOA and </w:t>
      </w:r>
      <w:proofErr w:type="gramStart"/>
      <w:r>
        <w:t>one</w:t>
      </w:r>
      <w:proofErr w:type="gramEnd"/>
      <w:r w:rsidRPr="004572C7">
        <w:t xml:space="preserve"> community in the Aleutian Islands to form CQEs. The eligible communities and the community governing body that recommends the CQE </w:t>
      </w:r>
      <w:proofErr w:type="gramStart"/>
      <w:r w:rsidRPr="004572C7">
        <w:t>are listed</w:t>
      </w:r>
      <w:proofErr w:type="gramEnd"/>
      <w:r w:rsidRPr="004572C7">
        <w:t xml:space="preserve"> in </w:t>
      </w:r>
      <w:hyperlink w:history="1" r:id="rId18">
        <w:r w:rsidRPr="004572C7">
          <w:rPr>
            <w:rStyle w:val="Hyperlink"/>
            <w:rFonts w:eastAsia="Arial"/>
          </w:rPr>
          <w:t>Table 21 to 50 CFR Part 679</w:t>
        </w:r>
      </w:hyperlink>
      <w:r w:rsidRPr="004572C7">
        <w:t>.</w:t>
      </w:r>
    </w:p>
    <w:p w:rsidRPr="004572C7" w:rsidR="000B619D" w:rsidP="005A3188" w:rsidRDefault="000B619D" w14:paraId="22A0E3C9" w14:textId="77777777">
      <w:pPr>
        <w:widowControl/>
        <w:tabs>
          <w:tab w:val="left" w:pos="720"/>
        </w:tabs>
      </w:pPr>
    </w:p>
    <w:p w:rsidR="00430CB7" w:rsidP="005A3188" w:rsidRDefault="000B619D" w14:paraId="513CCCC7" w14:textId="6F5EAA44">
      <w:pPr>
        <w:widowControl/>
        <w:rPr>
          <w:rStyle w:val="Hyperlink"/>
          <w:rFonts w:eastAsia="Arial"/>
        </w:rPr>
      </w:pPr>
      <w:r w:rsidRPr="004572C7">
        <w:t xml:space="preserve">Under the </w:t>
      </w:r>
      <w:r w:rsidRPr="009724A5" w:rsidR="009724A5">
        <w:t xml:space="preserve">Pacific Halibut and Sablefish </w:t>
      </w:r>
      <w:r w:rsidR="009724A5">
        <w:t>IFQ</w:t>
      </w:r>
      <w:r w:rsidRPr="009724A5" w:rsidR="009724A5">
        <w:t xml:space="preserve"> Program (</w:t>
      </w:r>
      <w:r w:rsidRPr="009724A5">
        <w:t>IFQ Program</w:t>
      </w:r>
      <w:r w:rsidR="009724A5">
        <w:t>)</w:t>
      </w:r>
      <w:r w:rsidRPr="004572C7">
        <w:t xml:space="preserve">, a CQE may purchase commercial halibut and sablefish quota share (QS) for lease to residents of the eligible community. Under the Charter Halibut Limited Access Program, a CQE may request community charter halibut permits for use in southeast Alaska and the central Gulf of Alaska by charter vessel operators designated by the CQE. Under the License Limitation Program (LLP), a CQE may request non-trawl groundfish LLP licenses endorsed </w:t>
      </w:r>
      <w:proofErr w:type="gramStart"/>
      <w:r w:rsidRPr="004572C7">
        <w:t>for Pacific cod in the central or western Gulf of Alaska for use on vessels designated by the CQE</w:t>
      </w:r>
      <w:proofErr w:type="gramEnd"/>
      <w:r w:rsidRPr="004572C7">
        <w:t xml:space="preserve">.  </w:t>
      </w:r>
      <w:r w:rsidRPr="004572C7" w:rsidR="00430CB7">
        <w:t>More i</w:t>
      </w:r>
      <w:r w:rsidRPr="004572C7" w:rsidR="00430CB7">
        <w:rPr>
          <w:rFonts w:eastAsia="Calibri"/>
        </w:rPr>
        <w:t xml:space="preserve">nformation on the CQEs and </w:t>
      </w:r>
      <w:r w:rsidR="009724A5">
        <w:rPr>
          <w:rFonts w:eastAsia="Calibri"/>
        </w:rPr>
        <w:t xml:space="preserve">the </w:t>
      </w:r>
      <w:r w:rsidRPr="004572C7" w:rsidR="00430CB7">
        <w:rPr>
          <w:rFonts w:eastAsia="Calibri"/>
        </w:rPr>
        <w:t xml:space="preserve">CQE Program </w:t>
      </w:r>
      <w:proofErr w:type="gramStart"/>
      <w:r w:rsidRPr="004572C7" w:rsidR="00430CB7">
        <w:rPr>
          <w:rFonts w:eastAsia="Calibri"/>
        </w:rPr>
        <w:t>is provided</w:t>
      </w:r>
      <w:proofErr w:type="gramEnd"/>
      <w:r w:rsidRPr="004572C7" w:rsidR="00430CB7">
        <w:rPr>
          <w:rFonts w:eastAsia="Calibri"/>
        </w:rPr>
        <w:t xml:space="preserve"> on the </w:t>
      </w:r>
      <w:hyperlink w:history="1" r:id="rId19">
        <w:r w:rsidRPr="004572C7" w:rsidR="00430CB7">
          <w:rPr>
            <w:rStyle w:val="Hyperlink"/>
            <w:rFonts w:eastAsia="Calibri"/>
          </w:rPr>
          <w:t>NMFS Alaska Region website for community quota and license programs for CQEs</w:t>
        </w:r>
      </w:hyperlink>
      <w:r w:rsidRPr="004572C7" w:rsidR="00430CB7">
        <w:rPr>
          <w:rFonts w:eastAsia="Calibri"/>
        </w:rPr>
        <w:t>.</w:t>
      </w:r>
    </w:p>
    <w:p w:rsidR="00333FBA" w:rsidP="005A3188" w:rsidRDefault="00333FBA" w14:paraId="7BF1162B" w14:textId="18DC46C4">
      <w:pPr>
        <w:widowControl/>
        <w:pBdr>
          <w:top w:val="nil"/>
          <w:left w:val="nil"/>
          <w:bottom w:val="nil"/>
          <w:right w:val="nil"/>
          <w:between w:val="nil"/>
        </w:pBdr>
        <w:spacing w:line="259" w:lineRule="auto"/>
      </w:pPr>
    </w:p>
    <w:p w:rsidR="00403722" w:rsidP="005A3188" w:rsidRDefault="00430CB7" w14:paraId="5D191685" w14:textId="33455B18">
      <w:pPr>
        <w:widowControl/>
        <w:tabs>
          <w:tab w:val="left" w:pos="360"/>
          <w:tab w:val="left" w:pos="720"/>
          <w:tab w:val="left" w:pos="1080"/>
        </w:tabs>
        <w:rPr>
          <w:bCs/>
        </w:rPr>
      </w:pPr>
      <w:r>
        <w:rPr>
          <w:rFonts w:eastAsia="Calibri"/>
        </w:rPr>
        <w:t xml:space="preserve">This information collection </w:t>
      </w:r>
      <w:r w:rsidDel="00936043" w:rsidR="00AC4DAA">
        <w:rPr>
          <w:rFonts w:eastAsia="Calibri"/>
        </w:rPr>
        <w:t xml:space="preserve">is necessary </w:t>
      </w:r>
      <w:r w:rsidDel="00936043" w:rsidR="00403722">
        <w:rPr>
          <w:rFonts w:eastAsia="Calibri"/>
        </w:rPr>
        <w:t xml:space="preserve">for </w:t>
      </w:r>
      <w:r w:rsidRPr="005F31D3" w:rsidDel="00936043" w:rsidR="00403722">
        <w:rPr>
          <w:rFonts w:eastAsia="Calibri"/>
        </w:rPr>
        <w:t xml:space="preserve">NMFS Alaska Region </w:t>
      </w:r>
      <w:r w:rsidDel="00936043" w:rsidR="00403722">
        <w:rPr>
          <w:rFonts w:eastAsia="Calibri"/>
        </w:rPr>
        <w:t xml:space="preserve">to manage the CQE Program. </w:t>
      </w:r>
      <w:r w:rsidRPr="00114B54" w:rsidR="00403722">
        <w:rPr>
          <w:bCs/>
        </w:rPr>
        <w:t xml:space="preserve">NMFS </w:t>
      </w:r>
      <w:r w:rsidR="00403722">
        <w:rPr>
          <w:bCs/>
        </w:rPr>
        <w:t xml:space="preserve">requires this information </w:t>
      </w:r>
      <w:r w:rsidRPr="00114B54" w:rsidR="00403722">
        <w:rPr>
          <w:bCs/>
        </w:rPr>
        <w:t xml:space="preserve">to evaluate the ability of </w:t>
      </w:r>
      <w:r w:rsidR="00403722">
        <w:rPr>
          <w:bCs/>
        </w:rPr>
        <w:t>a</w:t>
      </w:r>
      <w:r w:rsidRPr="00114B54" w:rsidR="00403722">
        <w:rPr>
          <w:bCs/>
        </w:rPr>
        <w:t xml:space="preserve"> specific CQE to represent an eligible </w:t>
      </w:r>
      <w:r w:rsidRPr="00114B54" w:rsidR="00403722">
        <w:rPr>
          <w:bCs/>
        </w:rPr>
        <w:lastRenderedPageBreak/>
        <w:t xml:space="preserve">community and </w:t>
      </w:r>
      <w:r w:rsidRPr="00F54BA8" w:rsidR="00F54BA8">
        <w:rPr>
          <w:bCs/>
        </w:rPr>
        <w:t>for</w:t>
      </w:r>
      <w:r w:rsidRPr="00F54BA8" w:rsidR="00403722">
        <w:rPr>
          <w:bCs/>
        </w:rPr>
        <w:t xml:space="preserve"> fisheries management</w:t>
      </w:r>
      <w:r w:rsidR="00403722">
        <w:rPr>
          <w:bCs/>
        </w:rPr>
        <w:t>. The information collected is used to e</w:t>
      </w:r>
      <w:r w:rsidRPr="00114B54" w:rsidR="00403722">
        <w:rPr>
          <w:bCs/>
        </w:rPr>
        <w:t>stablish eligibility of the CQEs</w:t>
      </w:r>
      <w:r w:rsidR="00403722">
        <w:rPr>
          <w:bCs/>
        </w:rPr>
        <w:t>; review</w:t>
      </w:r>
      <w:r w:rsidRPr="00F942CC" w:rsidR="00403722">
        <w:rPr>
          <w:bCs/>
        </w:rPr>
        <w:t xml:space="preserve"> </w:t>
      </w:r>
      <w:r w:rsidR="00403722">
        <w:rPr>
          <w:bCs/>
        </w:rPr>
        <w:t xml:space="preserve">each </w:t>
      </w:r>
      <w:r w:rsidRPr="00F942CC" w:rsidR="00403722">
        <w:rPr>
          <w:bCs/>
        </w:rPr>
        <w:t>CQE</w:t>
      </w:r>
      <w:r w:rsidR="00403722">
        <w:rPr>
          <w:bCs/>
        </w:rPr>
        <w:t>’s</w:t>
      </w:r>
      <w:r w:rsidRPr="00F942CC" w:rsidR="00403722">
        <w:rPr>
          <w:bCs/>
        </w:rPr>
        <w:t xml:space="preserve"> </w:t>
      </w:r>
      <w:r w:rsidR="00403722">
        <w:rPr>
          <w:bCs/>
        </w:rPr>
        <w:t xml:space="preserve">business </w:t>
      </w:r>
      <w:r w:rsidRPr="00F942CC" w:rsidR="00403722">
        <w:rPr>
          <w:bCs/>
        </w:rPr>
        <w:t xml:space="preserve">operations and </w:t>
      </w:r>
      <w:r w:rsidR="00403722">
        <w:rPr>
          <w:bCs/>
        </w:rPr>
        <w:t xml:space="preserve">fishing activity; </w:t>
      </w:r>
      <w:r w:rsidRPr="00114B54" w:rsidR="00403722">
        <w:rPr>
          <w:bCs/>
        </w:rPr>
        <w:t xml:space="preserve">monitor participation of the eligible communities in </w:t>
      </w:r>
      <w:r w:rsidR="00403722">
        <w:rPr>
          <w:bCs/>
        </w:rPr>
        <w:t>the CQE</w:t>
      </w:r>
      <w:r w:rsidRPr="00114B54" w:rsidR="00403722">
        <w:rPr>
          <w:bCs/>
        </w:rPr>
        <w:t xml:space="preserve"> </w:t>
      </w:r>
      <w:r w:rsidR="00403722">
        <w:rPr>
          <w:bCs/>
        </w:rPr>
        <w:t>P</w:t>
      </w:r>
      <w:r w:rsidRPr="00114B54" w:rsidR="00403722">
        <w:rPr>
          <w:bCs/>
        </w:rPr>
        <w:t>rogram</w:t>
      </w:r>
      <w:r w:rsidR="00403722">
        <w:rPr>
          <w:bCs/>
        </w:rPr>
        <w:t xml:space="preserve"> and associated limited access programs; and gather information on </w:t>
      </w:r>
      <w:r w:rsidRPr="00114B54" w:rsidR="00403722">
        <w:rPr>
          <w:bCs/>
        </w:rPr>
        <w:t xml:space="preserve">distribution </w:t>
      </w:r>
      <w:r w:rsidR="00403722">
        <w:rPr>
          <w:bCs/>
        </w:rPr>
        <w:t xml:space="preserve">and use </w:t>
      </w:r>
      <w:r w:rsidRPr="00114B54" w:rsidR="00403722">
        <w:rPr>
          <w:bCs/>
        </w:rPr>
        <w:t xml:space="preserve">among these communities of </w:t>
      </w:r>
      <w:r w:rsidR="00403722">
        <w:rPr>
          <w:bCs/>
        </w:rPr>
        <w:t xml:space="preserve">LLP groundfish licenses, charter halibut permits, and halibut and sablefish </w:t>
      </w:r>
      <w:r w:rsidRPr="00114B54" w:rsidR="00403722">
        <w:rPr>
          <w:bCs/>
        </w:rPr>
        <w:t>QS</w:t>
      </w:r>
      <w:r w:rsidR="00403722">
        <w:rPr>
          <w:bCs/>
        </w:rPr>
        <w:t xml:space="preserve"> and</w:t>
      </w:r>
      <w:r w:rsidRPr="00114B54" w:rsidR="00403722">
        <w:rPr>
          <w:bCs/>
        </w:rPr>
        <w:t xml:space="preserve"> IFQ</w:t>
      </w:r>
      <w:r w:rsidRPr="003D735F" w:rsidR="00403722">
        <w:rPr>
          <w:bCs/>
        </w:rPr>
        <w:t>.</w:t>
      </w:r>
    </w:p>
    <w:p w:rsidR="00AC4DAA" w:rsidP="005A3188" w:rsidRDefault="00AC4DAA" w14:paraId="3B11C250" w14:textId="0A50ABA9">
      <w:pPr>
        <w:widowControl/>
        <w:tabs>
          <w:tab w:val="left" w:pos="360"/>
          <w:tab w:val="left" w:pos="720"/>
          <w:tab w:val="left" w:pos="1080"/>
        </w:tabs>
        <w:rPr>
          <w:bCs/>
        </w:rPr>
      </w:pPr>
    </w:p>
    <w:p w:rsidRPr="00C61FA5" w:rsidR="00C61FA5" w:rsidP="005A3188" w:rsidRDefault="00BD30A7" w14:paraId="6197D935" w14:textId="38591617">
      <w:pPr>
        <w:widowControl/>
        <w:autoSpaceDE w:val="0"/>
        <w:autoSpaceDN w:val="0"/>
        <w:spacing w:before="161"/>
        <w:contextualSpacing/>
        <w:rPr>
          <w:rFonts w:eastAsiaTheme="minorHAnsi" w:cstheme="minorBidi"/>
        </w:rPr>
      </w:pPr>
      <w:r>
        <w:rPr>
          <w:rFonts w:eastAsiaTheme="minorHAnsi" w:cstheme="minorBidi"/>
          <w:b/>
          <w:color w:val="C00000"/>
        </w:rPr>
        <w:t xml:space="preserve">Reason for </w:t>
      </w:r>
      <w:r w:rsidRPr="00C61FA5" w:rsidR="00C61FA5">
        <w:rPr>
          <w:rFonts w:eastAsiaTheme="minorHAnsi" w:cstheme="minorBidi"/>
          <w:b/>
          <w:color w:val="C00000"/>
        </w:rPr>
        <w:t>Revision</w:t>
      </w:r>
      <w:r>
        <w:rPr>
          <w:rFonts w:eastAsiaTheme="minorHAnsi" w:cstheme="minorBidi"/>
          <w:b/>
          <w:color w:val="C00000"/>
        </w:rPr>
        <w:t>s D</w:t>
      </w:r>
      <w:r w:rsidRPr="00C61FA5" w:rsidR="00C61FA5">
        <w:rPr>
          <w:rFonts w:eastAsiaTheme="minorHAnsi" w:cstheme="minorBidi"/>
          <w:b/>
          <w:color w:val="C00000"/>
        </w:rPr>
        <w:t xml:space="preserve">ue to </w:t>
      </w:r>
      <w:r>
        <w:rPr>
          <w:rFonts w:eastAsiaTheme="minorHAnsi" w:cstheme="minorBidi"/>
          <w:b/>
          <w:color w:val="C00000"/>
        </w:rPr>
        <w:t>the R</w:t>
      </w:r>
      <w:r w:rsidRPr="00C61FA5" w:rsidR="00C61FA5">
        <w:rPr>
          <w:rFonts w:eastAsiaTheme="minorHAnsi" w:cstheme="minorBidi"/>
          <w:b/>
          <w:color w:val="C00000"/>
        </w:rPr>
        <w:t>ule (RIN 0648-B</w:t>
      </w:r>
      <w:r w:rsidR="00C61FA5">
        <w:rPr>
          <w:rFonts w:eastAsiaTheme="minorHAnsi" w:cstheme="minorBidi"/>
          <w:b/>
          <w:color w:val="C00000"/>
        </w:rPr>
        <w:t>K76</w:t>
      </w:r>
      <w:r w:rsidRPr="00C61FA5" w:rsidR="00C61FA5">
        <w:rPr>
          <w:rFonts w:eastAsiaTheme="minorHAnsi" w:cstheme="minorBidi"/>
          <w:b/>
          <w:color w:val="C00000"/>
        </w:rPr>
        <w:t>)</w:t>
      </w:r>
    </w:p>
    <w:p w:rsidR="001E182C" w:rsidP="001E182C" w:rsidRDefault="001E182C" w14:paraId="29EE63EE" w14:textId="77777777">
      <w:pPr>
        <w:widowControl/>
        <w:autoSpaceDE w:val="0"/>
        <w:autoSpaceDN w:val="0"/>
      </w:pPr>
    </w:p>
    <w:p w:rsidRPr="00B46E17" w:rsidR="001E182C" w:rsidP="001E182C" w:rsidRDefault="00655F46" w14:paraId="397C71B6" w14:textId="693417A3">
      <w:pPr>
        <w:widowControl/>
        <w:autoSpaceDE w:val="0"/>
        <w:autoSpaceDN w:val="0"/>
      </w:pPr>
      <w:r>
        <w:t>T</w:t>
      </w:r>
      <w:r w:rsidR="001E182C">
        <w:t xml:space="preserve">his rule removes the requirement for notary certification on an application to transfer QS in regulations at </w:t>
      </w:r>
      <w:hyperlink w:history="1" w:anchor="p-679.41(c)(3)" r:id="rId20">
        <w:r w:rsidRPr="00DE25C8" w:rsidR="001E182C">
          <w:rPr>
            <w:rStyle w:val="Hyperlink"/>
          </w:rPr>
          <w:t>50 CFR 679.41(c</w:t>
        </w:r>
        <w:proofErr w:type="gramStart"/>
        <w:r w:rsidRPr="00DE25C8" w:rsidR="001E182C">
          <w:rPr>
            <w:rStyle w:val="Hyperlink"/>
          </w:rPr>
          <w:t>)(</w:t>
        </w:r>
        <w:proofErr w:type="gramEnd"/>
        <w:r w:rsidRPr="00DE25C8" w:rsidR="001E182C">
          <w:rPr>
            <w:rStyle w:val="Hyperlink"/>
          </w:rPr>
          <w:t>3)</w:t>
        </w:r>
      </w:hyperlink>
      <w:r w:rsidR="001E182C">
        <w:t xml:space="preserve"> and on an application to become a CQE at </w:t>
      </w:r>
      <w:hyperlink w:history="1" w:anchor="p-679.41(l)(3)(iii)(D)" r:id="rId21">
        <w:r w:rsidR="001E182C">
          <w:rPr>
            <w:rStyle w:val="Hyperlink"/>
          </w:rPr>
          <w:t>50 CFR 679.41</w:t>
        </w:r>
        <w:r w:rsidRPr="00DE25C8" w:rsidR="001E182C">
          <w:rPr>
            <w:rStyle w:val="Hyperlink"/>
          </w:rPr>
          <w:t>(l)(3)(iii)(D)</w:t>
        </w:r>
      </w:hyperlink>
      <w:r w:rsidR="001E182C">
        <w:t xml:space="preserve">. </w:t>
      </w:r>
      <w:proofErr w:type="gramStart"/>
      <w:r>
        <w:t>Therefore</w:t>
      </w:r>
      <w:proofErr w:type="gramEnd"/>
      <w:r>
        <w:t xml:space="preserve"> this information collection is revised to remove</w:t>
      </w:r>
      <w:r w:rsidR="001E182C">
        <w:t xml:space="preserve"> </w:t>
      </w:r>
      <w:r w:rsidRPr="00C61FA5" w:rsidR="001E182C">
        <w:rPr>
          <w:rFonts w:eastAsiaTheme="minorHAnsi" w:cstheme="minorBidi"/>
          <w:szCs w:val="22"/>
        </w:rPr>
        <w:t xml:space="preserve">the </w:t>
      </w:r>
      <w:r w:rsidRPr="00B46E17" w:rsidR="001E182C">
        <w:t xml:space="preserve">notary certification from the Application for Nonprofit Corporation to be Designated as a CQE and the Application for Transfer of Quota Share to or from a Community Quota Entity. </w:t>
      </w:r>
    </w:p>
    <w:p w:rsidR="001E182C" w:rsidP="005A3188" w:rsidRDefault="001E182C" w14:paraId="1E906412" w14:textId="77777777">
      <w:pPr>
        <w:widowControl/>
        <w:rPr>
          <w:rFonts w:eastAsia="Times New Roman" w:cs="Arial"/>
        </w:rPr>
      </w:pPr>
    </w:p>
    <w:p w:rsidRPr="00556DF0" w:rsidR="00556DF0" w:rsidP="005A3188" w:rsidRDefault="002367E7" w14:paraId="59F58881" w14:textId="011B2F48">
      <w:pPr>
        <w:widowControl/>
        <w:rPr>
          <w:rFonts w:eastAsia="Times New Roman"/>
        </w:rPr>
      </w:pPr>
      <w:proofErr w:type="gramStart"/>
      <w:r w:rsidRPr="002367E7">
        <w:rPr>
          <w:rFonts w:eastAsia="Times New Roman" w:cs="Arial"/>
        </w:rPr>
        <w:t xml:space="preserve">In April 2021, the Council requested NMFS </w:t>
      </w:r>
      <w:r w:rsidR="00F72DB2">
        <w:rPr>
          <w:rFonts w:eastAsia="Times New Roman" w:cs="Arial"/>
        </w:rPr>
        <w:t>propose regulations</w:t>
      </w:r>
      <w:r w:rsidRPr="002367E7">
        <w:rPr>
          <w:rFonts w:eastAsia="Times New Roman" w:cs="Arial"/>
        </w:rPr>
        <w:t xml:space="preserve"> to remove the requirement </w:t>
      </w:r>
      <w:r w:rsidR="00F72DB2">
        <w:rPr>
          <w:rFonts w:eastAsia="Times New Roman" w:cs="Arial"/>
        </w:rPr>
        <w:t xml:space="preserve">to obtain </w:t>
      </w:r>
      <w:r w:rsidRPr="002367E7">
        <w:rPr>
          <w:rFonts w:eastAsia="Times New Roman" w:cs="Arial"/>
        </w:rPr>
        <w:t>a notary certification on IFQ Program transfer applications</w:t>
      </w:r>
      <w:r w:rsidR="00F72DB2">
        <w:rPr>
          <w:rFonts w:eastAsia="Times New Roman" w:cs="Arial"/>
        </w:rPr>
        <w:t>,</w:t>
      </w:r>
      <w:r w:rsidRPr="002367E7">
        <w:rPr>
          <w:rFonts w:eastAsia="Times New Roman" w:cs="Arial"/>
        </w:rPr>
        <w:t xml:space="preserve"> as well as </w:t>
      </w:r>
      <w:r w:rsidR="00F72DB2">
        <w:rPr>
          <w:rFonts w:eastAsia="Times New Roman" w:cs="Arial"/>
        </w:rPr>
        <w:t xml:space="preserve">to </w:t>
      </w:r>
      <w:r w:rsidRPr="002367E7">
        <w:rPr>
          <w:rFonts w:eastAsia="Times New Roman" w:cs="Arial"/>
        </w:rPr>
        <w:t>remove the requirement</w:t>
      </w:r>
      <w:r w:rsidR="00F72DB2">
        <w:rPr>
          <w:rFonts w:eastAsia="Times New Roman" w:cs="Arial"/>
        </w:rPr>
        <w:t>s</w:t>
      </w:r>
      <w:r w:rsidRPr="002367E7">
        <w:rPr>
          <w:rFonts w:eastAsia="Times New Roman" w:cs="Arial"/>
        </w:rPr>
        <w:t xml:space="preserve"> for </w:t>
      </w:r>
      <w:r w:rsidR="00F72DB2">
        <w:rPr>
          <w:rFonts w:eastAsia="Times New Roman" w:cs="Arial"/>
        </w:rPr>
        <w:t xml:space="preserve">sablefish </w:t>
      </w:r>
      <w:r w:rsidRPr="002367E7">
        <w:rPr>
          <w:rFonts w:eastAsia="Times New Roman" w:cs="Arial"/>
        </w:rPr>
        <w:t xml:space="preserve">IFQ fishermen using longline pot gear in the GOA to </w:t>
      </w:r>
      <w:r w:rsidR="00F72DB2">
        <w:rPr>
          <w:rFonts w:eastAsia="Times New Roman" w:cs="Arial"/>
        </w:rPr>
        <w:t xml:space="preserve">annually register their vessel to participate in this fishery and </w:t>
      </w:r>
      <w:r w:rsidRPr="002367E7">
        <w:rPr>
          <w:rFonts w:eastAsia="Times New Roman" w:cs="Arial"/>
        </w:rPr>
        <w:t>obtain and mark their gear with pot</w:t>
      </w:r>
      <w:r w:rsidR="00F72DB2">
        <w:rPr>
          <w:rFonts w:eastAsia="Times New Roman" w:cs="Arial"/>
        </w:rPr>
        <w:t xml:space="preserve"> gear</w:t>
      </w:r>
      <w:r w:rsidRPr="002367E7">
        <w:rPr>
          <w:rFonts w:eastAsia="Times New Roman" w:cs="Arial"/>
        </w:rPr>
        <w:t xml:space="preserve"> tags.</w:t>
      </w:r>
      <w:proofErr w:type="gramEnd"/>
      <w:r w:rsidRPr="002367E7">
        <w:rPr>
          <w:rFonts w:eastAsia="Times New Roman" w:cs="Arial"/>
        </w:rPr>
        <w:t xml:space="preserve"> </w:t>
      </w:r>
      <w:r w:rsidRPr="00F72DB2" w:rsidR="00F72DB2">
        <w:rPr>
          <w:rFonts w:eastAsia="Times New Roman"/>
        </w:rPr>
        <w:t xml:space="preserve">This rule (RIN 0648-BK76) would modify recordkeeping and reporting requirements to remove pot gear tag requirements in the sablefish IFQ fishery in the GOA and remove requirements to obtain and submit a notary certification on application forms submitted under the halibut and sablefish IFQ Program, Charter Halibut Limited Access Program, CQE Program, LLP, and the Crab Rationalization Program. </w:t>
      </w:r>
      <w:r w:rsidRPr="002C5B46" w:rsidR="002C5B46">
        <w:rPr>
          <w:rFonts w:eastAsia="Times New Roman"/>
        </w:rPr>
        <w:t>The purpose of this action is to remove recordkeeping and reporting requirements that are no longer necessary</w:t>
      </w:r>
      <w:r w:rsidR="002B7003">
        <w:rPr>
          <w:rFonts w:eastAsia="Times New Roman"/>
        </w:rPr>
        <w:t>.</w:t>
      </w:r>
      <w:r w:rsidR="005A7A38">
        <w:rPr>
          <w:rFonts w:eastAsia="Times New Roman"/>
        </w:rPr>
        <w:t xml:space="preserve"> </w:t>
      </w:r>
      <w:r w:rsidR="002B7003">
        <w:rPr>
          <w:rFonts w:eastAsia="Times New Roman"/>
        </w:rPr>
        <w:t>I</w:t>
      </w:r>
      <w:r w:rsidR="005A7A38">
        <w:rPr>
          <w:rFonts w:eastAsia="Times New Roman"/>
        </w:rPr>
        <w:t xml:space="preserve">t </w:t>
      </w:r>
      <w:proofErr w:type="gramStart"/>
      <w:r w:rsidR="005A7A38">
        <w:rPr>
          <w:rFonts w:eastAsia="Times New Roman"/>
        </w:rPr>
        <w:t xml:space="preserve">is </w:t>
      </w:r>
      <w:r w:rsidRPr="002C5B46" w:rsidR="002C5B46">
        <w:rPr>
          <w:rFonts w:eastAsia="Times New Roman"/>
        </w:rPr>
        <w:t>intended</w:t>
      </w:r>
      <w:proofErr w:type="gramEnd"/>
      <w:r w:rsidRPr="002C5B46" w:rsidR="002C5B46">
        <w:rPr>
          <w:rFonts w:eastAsia="Times New Roman"/>
        </w:rPr>
        <w:t xml:space="preserve"> to reduce administrative burden on the regulated fishing industry and NMFS</w:t>
      </w:r>
      <w:r w:rsidR="002B7003">
        <w:rPr>
          <w:rFonts w:eastAsia="Times New Roman"/>
        </w:rPr>
        <w:t>.</w:t>
      </w:r>
    </w:p>
    <w:p w:rsidRPr="00B46E17" w:rsidR="00B46E17" w:rsidP="005A3188" w:rsidRDefault="00B46E17" w14:paraId="766E3642" w14:textId="77777777">
      <w:pPr>
        <w:widowControl/>
        <w:autoSpaceDE w:val="0"/>
        <w:autoSpaceDN w:val="0"/>
      </w:pPr>
    </w:p>
    <w:p w:rsidR="005A7A38" w:rsidP="005A3188" w:rsidRDefault="00A13F90" w14:paraId="526ADCB3" w14:textId="77777777">
      <w:pPr>
        <w:widowControl/>
        <w:autoSpaceDE w:val="0"/>
        <w:autoSpaceDN w:val="0"/>
      </w:pPr>
      <w:r w:rsidRPr="007D3D83">
        <w:t xml:space="preserve">The primary purpose for requiring a notary certification was to prevent fraud and forgery by requiring the personal presence of the signer and satisfactorily identifying the signer. </w:t>
      </w:r>
      <w:r w:rsidRPr="005A7A38" w:rsidR="005A7A38">
        <w:t>The Council determined, and NMFS agrees, that this requirement is unnecessary and administratively burdensome on the fleet and NMFS alike.</w:t>
      </w:r>
    </w:p>
    <w:p w:rsidR="005A7A38" w:rsidP="005A3188" w:rsidRDefault="005A7A38" w14:paraId="64F6F866" w14:textId="405056A8">
      <w:pPr>
        <w:widowControl/>
        <w:autoSpaceDE w:val="0"/>
        <w:autoSpaceDN w:val="0"/>
      </w:pPr>
    </w:p>
    <w:p w:rsidR="00A53012" w:rsidP="005A3188" w:rsidRDefault="00A53012" w14:paraId="65194445" w14:textId="4D8CB6F8">
      <w:pPr>
        <w:widowControl/>
        <w:autoSpaceDE w:val="0"/>
        <w:autoSpaceDN w:val="0"/>
      </w:pPr>
      <w:r w:rsidRPr="00A53012">
        <w:t xml:space="preserve">All application forms submitted to NMFS would continue to include a certification attesting to agreement with a statement that the information submitted on the application </w:t>
      </w:r>
      <w:r w:rsidRPr="006D735A">
        <w:t xml:space="preserve">form is true, correct, and complete. This certification is sufficient to deter fraud and forgery, and </w:t>
      </w:r>
      <w:proofErr w:type="gramStart"/>
      <w:r w:rsidRPr="006D735A">
        <w:t>to adequately enforce</w:t>
      </w:r>
      <w:proofErr w:type="gramEnd"/>
      <w:r w:rsidRPr="006D735A">
        <w:t xml:space="preserve"> fraud and forgery should it occur. In addition, NMFS has identified</w:t>
      </w:r>
      <w:r w:rsidRPr="00A53012">
        <w:t xml:space="preserve"> that the requirement for notary certification </w:t>
      </w:r>
      <w:proofErr w:type="gramStart"/>
      <w:r w:rsidRPr="00A53012">
        <w:t>is not consistently applied</w:t>
      </w:r>
      <w:proofErr w:type="gramEnd"/>
      <w:r w:rsidRPr="00A53012">
        <w:t xml:space="preserve"> on all applications forms used by NMFS, and fraud and forgery have not been identified as significant concerns. This rule would remove a requirement that is not necessary to enforce or deter fraud and forgery and is consistent with other application forms that NMFS administers.</w:t>
      </w:r>
    </w:p>
    <w:p w:rsidR="00B816EE" w:rsidP="005A3188" w:rsidRDefault="00B816EE" w14:paraId="7F2E34D9" w14:textId="30C4506E">
      <w:pPr>
        <w:widowControl/>
        <w:autoSpaceDE w:val="0"/>
        <w:autoSpaceDN w:val="0"/>
      </w:pPr>
    </w:p>
    <w:p w:rsidR="00A13F90" w:rsidP="005A3188" w:rsidRDefault="00AD7048" w14:paraId="1C5FDC92" w14:textId="0B5EC217">
      <w:pPr>
        <w:widowControl/>
        <w:autoSpaceDE w:val="0"/>
        <w:autoSpaceDN w:val="0"/>
      </w:pPr>
      <w:r>
        <w:t>R</w:t>
      </w:r>
      <w:r w:rsidR="007D3D83">
        <w:t xml:space="preserve">emoving </w:t>
      </w:r>
      <w:r>
        <w:t>the notary requirement</w:t>
      </w:r>
      <w:r w:rsidRPr="007D3D83">
        <w:t xml:space="preserve"> </w:t>
      </w:r>
      <w:r w:rsidRPr="007D3D83" w:rsidR="007D3D83">
        <w:t xml:space="preserve">would streamline the </w:t>
      </w:r>
      <w:r w:rsidR="00B816EE">
        <w:t xml:space="preserve">application </w:t>
      </w:r>
      <w:r w:rsidRPr="007D3D83" w:rsidR="007D3D83">
        <w:t>process</w:t>
      </w:r>
      <w:r w:rsidR="00E43D27">
        <w:t>, reduce the cost of submitting application forms to NMFS,</w:t>
      </w:r>
      <w:r w:rsidRPr="007D3D83" w:rsidR="007D3D83">
        <w:t xml:space="preserve"> and reduce the handling time necessary </w:t>
      </w:r>
      <w:r w:rsidR="00B816EE">
        <w:t xml:space="preserve">for NMFS </w:t>
      </w:r>
      <w:r w:rsidRPr="007D3D83" w:rsidR="007D3D83">
        <w:t xml:space="preserve">to process and approve application forms. Without the </w:t>
      </w:r>
      <w:r>
        <w:t>notary</w:t>
      </w:r>
      <w:r w:rsidRPr="007D3D83" w:rsidR="007D3D83">
        <w:t xml:space="preserve"> requirement, there would be additional flexibility for applicants to sign and then electronically submit their applications to NMFS. </w:t>
      </w:r>
    </w:p>
    <w:p w:rsidRPr="00333FBA" w:rsidR="00B816EE" w:rsidP="00C155AE" w:rsidRDefault="00B816EE" w14:paraId="713E63D9" w14:textId="77777777">
      <w:pPr>
        <w:widowControl/>
        <w:pBdr>
          <w:top w:val="nil"/>
          <w:left w:val="nil"/>
          <w:bottom w:val="nil"/>
          <w:right w:val="nil"/>
          <w:between w:val="nil"/>
        </w:pBdr>
      </w:pPr>
    </w:p>
    <w:p w:rsidR="00BD2A55" w:rsidP="00C155AE" w:rsidRDefault="00333FBA" w14:paraId="5C0BBF1E" w14:textId="324DEBA8">
      <w:pPr>
        <w:pStyle w:val="Heading1"/>
        <w:widowControl/>
        <w:numPr>
          <w:ilvl w:val="0"/>
          <w:numId w:val="3"/>
        </w:numPr>
        <w:tabs>
          <w:tab w:val="left" w:pos="360"/>
        </w:tabs>
        <w:spacing w:before="0"/>
        <w:ind w:left="0" w:firstLine="0"/>
      </w:pPr>
      <w:r>
        <w:lastRenderedPageBreak/>
        <w:t xml:space="preserve">Indicate how, by whom, and for what purpose the information is to </w:t>
      </w:r>
      <w:proofErr w:type="gramStart"/>
      <w:r>
        <w:t>be used</w:t>
      </w:r>
      <w:proofErr w:type="gramEnd"/>
      <w:r>
        <w:t>. Except for a new collection, indicate the actual use the agency has made of the information received from the current collection.</w:t>
      </w:r>
    </w:p>
    <w:p w:rsidR="005F37F9" w:rsidP="00C155AE" w:rsidRDefault="005F37F9" w14:paraId="7326161C" w14:textId="77777777">
      <w:pPr>
        <w:pStyle w:val="Heading1"/>
        <w:widowControl/>
        <w:tabs>
          <w:tab w:val="left" w:pos="360"/>
        </w:tabs>
        <w:spacing w:before="0"/>
        <w:rPr>
          <w:b w:val="0"/>
        </w:rPr>
      </w:pPr>
    </w:p>
    <w:p w:rsidRPr="005F37F9" w:rsidR="005F37F9" w:rsidP="005F37F9" w:rsidRDefault="00DE7EAA" w14:paraId="72565D67" w14:textId="7E7F75FC">
      <w:pPr>
        <w:pStyle w:val="Heading1"/>
        <w:widowControl/>
        <w:tabs>
          <w:tab w:val="left" w:pos="360"/>
        </w:tabs>
        <w:spacing w:before="0"/>
        <w:ind w:left="0"/>
        <w:rPr>
          <w:b w:val="0"/>
        </w:rPr>
      </w:pPr>
      <w:r>
        <w:rPr>
          <w:b w:val="0"/>
        </w:rPr>
        <w:t xml:space="preserve">The table below lists the instruments in </w:t>
      </w:r>
      <w:proofErr w:type="gramStart"/>
      <w:r>
        <w:rPr>
          <w:b w:val="0"/>
        </w:rPr>
        <w:t>this collections</w:t>
      </w:r>
      <w:proofErr w:type="gramEnd"/>
      <w:r>
        <w:rPr>
          <w:b w:val="0"/>
        </w:rPr>
        <w:t xml:space="preserve"> and for each provides the regulation for the requirements, and summarizes who submits the information, the submission method and frequency, and whether there is a form available.</w:t>
      </w:r>
    </w:p>
    <w:p w:rsidRPr="00333FBA" w:rsidR="00DC6F01" w:rsidP="005A3188" w:rsidRDefault="00DC6F01" w14:paraId="12967D18" w14:textId="77777777">
      <w:pPr>
        <w:pStyle w:val="Heading1"/>
        <w:widowControl/>
        <w:spacing w:before="0"/>
        <w:ind w:left="0"/>
        <w:rPr>
          <w:b w:val="0"/>
        </w:rPr>
      </w:pPr>
    </w:p>
    <w:p w:rsidR="00D86152" w:rsidP="005A3188" w:rsidRDefault="00D86152" w14:paraId="10792BC3" w14:textId="77777777">
      <w:pPr>
        <w:widowControl/>
        <w:pBdr>
          <w:top w:val="nil"/>
          <w:left w:val="nil"/>
          <w:bottom w:val="nil"/>
          <w:right w:val="nil"/>
          <w:between w:val="nil"/>
        </w:pBdr>
        <w:spacing w:before="7"/>
        <w:sectPr w:rsidR="00D86152" w:rsidSect="005A3188">
          <w:footerReference w:type="default" r:id="rId22"/>
          <w:pgSz w:w="12240" w:h="15840"/>
          <w:pgMar w:top="1440" w:right="1440" w:bottom="1440" w:left="1440" w:header="0" w:footer="1014" w:gutter="0"/>
          <w:cols w:space="720"/>
          <w:docGrid w:linePitch="326"/>
        </w:sectPr>
      </w:pPr>
    </w:p>
    <w:tbl>
      <w:tblPr>
        <w:tblpPr w:leftFromText="180" w:rightFromText="180" w:vertAnchor="text" w:tblpXSpec="center" w:tblpY="1"/>
        <w:tblOverlap w:val="never"/>
        <w:tblW w:w="137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11"/>
        <w:gridCol w:w="350"/>
        <w:gridCol w:w="1663"/>
        <w:gridCol w:w="2637"/>
        <w:gridCol w:w="1074"/>
        <w:gridCol w:w="1530"/>
        <w:gridCol w:w="3557"/>
      </w:tblGrid>
      <w:tr w:rsidRPr="00D42F4B" w:rsidR="00D42F4B" w:rsidTr="00DE7EAA" w14:paraId="2004C189" w14:textId="5C8DD290">
        <w:trPr>
          <w:trHeight w:val="519"/>
        </w:trPr>
        <w:tc>
          <w:tcPr>
            <w:tcW w:w="3261" w:type="dxa"/>
            <w:gridSpan w:val="2"/>
            <w:tcBorders>
              <w:bottom w:val="single" w:color="auto" w:sz="4" w:space="0"/>
            </w:tcBorders>
            <w:shd w:val="clear" w:color="auto" w:fill="DBE5F1"/>
            <w:vAlign w:val="center"/>
          </w:tcPr>
          <w:p w:rsidRPr="00D42F4B" w:rsidR="00E81B27" w:rsidP="00D42F4B" w:rsidRDefault="00E81B27" w14:paraId="2C4AC493" w14:textId="77777777">
            <w:pPr>
              <w:widowControl/>
              <w:jc w:val="center"/>
              <w:rPr>
                <w:rFonts w:ascii="Calibri" w:hAnsi="Calibri" w:eastAsia="Calibri"/>
                <w:b/>
                <w:sz w:val="18"/>
                <w:szCs w:val="18"/>
              </w:rPr>
            </w:pPr>
            <w:r w:rsidRPr="00D42F4B">
              <w:rPr>
                <w:rFonts w:ascii="Calibri" w:hAnsi="Calibri" w:eastAsia="Calibri"/>
                <w:b/>
                <w:sz w:val="18"/>
                <w:szCs w:val="18"/>
              </w:rPr>
              <w:lastRenderedPageBreak/>
              <w:t>Limited Access Program</w:t>
            </w:r>
          </w:p>
        </w:tc>
        <w:tc>
          <w:tcPr>
            <w:tcW w:w="1663" w:type="dxa"/>
            <w:tcBorders>
              <w:bottom w:val="single" w:color="auto" w:sz="4" w:space="0"/>
            </w:tcBorders>
            <w:shd w:val="clear" w:color="auto" w:fill="DBE5F1"/>
            <w:vAlign w:val="center"/>
          </w:tcPr>
          <w:p w:rsidRPr="00D42F4B" w:rsidR="00E81B27" w:rsidP="00D42F4B" w:rsidRDefault="00E81B27" w14:paraId="3E685D69" w14:textId="77777777">
            <w:pPr>
              <w:widowControl/>
              <w:jc w:val="center"/>
              <w:rPr>
                <w:rFonts w:ascii="Calibri" w:hAnsi="Calibri" w:eastAsia="Calibri"/>
                <w:b/>
                <w:sz w:val="18"/>
                <w:szCs w:val="18"/>
              </w:rPr>
            </w:pPr>
            <w:r w:rsidRPr="00D42F4B">
              <w:rPr>
                <w:rFonts w:ascii="Calibri" w:hAnsi="Calibri" w:eastAsia="Calibri"/>
                <w:b/>
                <w:sz w:val="18"/>
                <w:szCs w:val="18"/>
              </w:rPr>
              <w:t>Requirement</w:t>
            </w:r>
          </w:p>
          <w:p w:rsidRPr="00D42F4B" w:rsidR="00313AF1" w:rsidP="00D42F4B" w:rsidRDefault="00313AF1" w14:paraId="4B640DC0" w14:textId="4C4781EF">
            <w:pPr>
              <w:widowControl/>
              <w:jc w:val="center"/>
              <w:rPr>
                <w:rFonts w:ascii="Calibri" w:hAnsi="Calibri" w:eastAsia="Calibri"/>
                <w:b/>
                <w:sz w:val="18"/>
                <w:szCs w:val="18"/>
              </w:rPr>
            </w:pPr>
            <w:r w:rsidRPr="00D42F4B">
              <w:rPr>
                <w:rFonts w:ascii="Calibri" w:hAnsi="Calibri" w:eastAsia="Calibri"/>
                <w:b/>
                <w:sz w:val="18"/>
                <w:szCs w:val="18"/>
              </w:rPr>
              <w:t>50 CFR</w:t>
            </w:r>
          </w:p>
        </w:tc>
        <w:tc>
          <w:tcPr>
            <w:tcW w:w="2637" w:type="dxa"/>
            <w:tcBorders>
              <w:bottom w:val="single" w:color="auto" w:sz="4" w:space="0"/>
            </w:tcBorders>
            <w:shd w:val="clear" w:color="auto" w:fill="DBE5F1"/>
          </w:tcPr>
          <w:p w:rsidRPr="00D42F4B" w:rsidR="00E81B27" w:rsidP="00D42F4B" w:rsidRDefault="00E81B27" w14:paraId="68BDC2A7" w14:textId="63914029">
            <w:pPr>
              <w:widowControl/>
              <w:jc w:val="center"/>
              <w:rPr>
                <w:rFonts w:ascii="Calibri" w:hAnsi="Calibri" w:eastAsia="Calibri"/>
                <w:b/>
                <w:sz w:val="18"/>
                <w:szCs w:val="18"/>
              </w:rPr>
            </w:pPr>
            <w:r w:rsidRPr="00D42F4B">
              <w:rPr>
                <w:rFonts w:ascii="Calibri" w:hAnsi="Calibri" w:eastAsia="Calibri"/>
                <w:b/>
                <w:sz w:val="18"/>
                <w:szCs w:val="18"/>
              </w:rPr>
              <w:t xml:space="preserve">From whom </w:t>
            </w:r>
            <w:proofErr w:type="gramStart"/>
            <w:r w:rsidRPr="00D42F4B">
              <w:rPr>
                <w:rFonts w:ascii="Calibri" w:hAnsi="Calibri" w:eastAsia="Calibri"/>
                <w:b/>
                <w:sz w:val="18"/>
                <w:szCs w:val="18"/>
              </w:rPr>
              <w:t>will the information be collected</w:t>
            </w:r>
            <w:proofErr w:type="gramEnd"/>
            <w:r w:rsidRPr="00D42F4B">
              <w:rPr>
                <w:rFonts w:ascii="Calibri" w:hAnsi="Calibri" w:eastAsia="Calibri"/>
                <w:b/>
                <w:sz w:val="18"/>
                <w:szCs w:val="18"/>
              </w:rPr>
              <w:t>?</w:t>
            </w:r>
          </w:p>
        </w:tc>
        <w:tc>
          <w:tcPr>
            <w:tcW w:w="1074" w:type="dxa"/>
            <w:tcBorders>
              <w:bottom w:val="single" w:color="auto" w:sz="4" w:space="0"/>
            </w:tcBorders>
            <w:shd w:val="clear" w:color="auto" w:fill="DBE5F1"/>
            <w:vAlign w:val="center"/>
          </w:tcPr>
          <w:p w:rsidRPr="00D42F4B" w:rsidR="00E81B27" w:rsidP="00D42F4B" w:rsidRDefault="00E81B27" w14:paraId="58704A20" w14:textId="63E87AD9">
            <w:pPr>
              <w:widowControl/>
              <w:jc w:val="center"/>
              <w:rPr>
                <w:rFonts w:ascii="Calibri" w:hAnsi="Calibri" w:eastAsia="Calibri"/>
                <w:b/>
                <w:sz w:val="18"/>
                <w:szCs w:val="18"/>
              </w:rPr>
            </w:pPr>
            <w:r w:rsidRPr="00D42F4B">
              <w:rPr>
                <w:rFonts w:ascii="Calibri" w:hAnsi="Calibri" w:eastAsia="Calibri"/>
                <w:b/>
                <w:sz w:val="18"/>
                <w:szCs w:val="18"/>
              </w:rPr>
              <w:t>Form?</w:t>
            </w:r>
            <w:r w:rsidRPr="00D42F4B">
              <w:rPr>
                <w:rFonts w:ascii="Calibri" w:hAnsi="Calibri" w:eastAsia="Calibri"/>
                <w:b/>
                <w:sz w:val="18"/>
                <w:szCs w:val="18"/>
                <w:vertAlign w:val="superscript"/>
              </w:rPr>
              <w:t>1</w:t>
            </w:r>
          </w:p>
        </w:tc>
        <w:tc>
          <w:tcPr>
            <w:tcW w:w="1530" w:type="dxa"/>
            <w:tcBorders>
              <w:bottom w:val="single" w:color="auto" w:sz="4" w:space="0"/>
            </w:tcBorders>
            <w:shd w:val="clear" w:color="auto" w:fill="DBE5F1"/>
          </w:tcPr>
          <w:p w:rsidRPr="00D42F4B" w:rsidR="00E81B27" w:rsidP="00D42F4B" w:rsidRDefault="00E81B27" w14:paraId="66D8A37C" w14:textId="77777777">
            <w:pPr>
              <w:widowControl/>
              <w:jc w:val="center"/>
              <w:rPr>
                <w:rFonts w:ascii="Calibri" w:hAnsi="Calibri" w:eastAsia="Calibri"/>
                <w:b/>
                <w:sz w:val="18"/>
                <w:szCs w:val="18"/>
              </w:rPr>
            </w:pPr>
            <w:r w:rsidRPr="00D42F4B">
              <w:rPr>
                <w:rFonts w:ascii="Calibri" w:hAnsi="Calibri" w:eastAsia="Calibri"/>
                <w:b/>
                <w:sz w:val="18"/>
                <w:szCs w:val="18"/>
              </w:rPr>
              <w:t>Submission Method</w:t>
            </w:r>
            <w:r w:rsidRPr="00D42F4B">
              <w:rPr>
                <w:rFonts w:eastAsia="Calibri" w:asciiTheme="minorHAnsi" w:hAnsiTheme="minorHAnsi"/>
                <w:b/>
                <w:sz w:val="18"/>
                <w:szCs w:val="18"/>
                <w:vertAlign w:val="superscript"/>
              </w:rPr>
              <w:t>2</w:t>
            </w:r>
          </w:p>
        </w:tc>
        <w:tc>
          <w:tcPr>
            <w:tcW w:w="3557" w:type="dxa"/>
            <w:tcBorders>
              <w:bottom w:val="single" w:color="auto" w:sz="4" w:space="0"/>
            </w:tcBorders>
            <w:shd w:val="clear" w:color="auto" w:fill="DBE5F1"/>
          </w:tcPr>
          <w:p w:rsidRPr="00D42F4B" w:rsidR="00E81B27" w:rsidP="00D42F4B" w:rsidRDefault="00E81B27" w14:paraId="4995B0C3" w14:textId="77777777">
            <w:pPr>
              <w:widowControl/>
              <w:jc w:val="center"/>
              <w:rPr>
                <w:rFonts w:ascii="Calibri" w:hAnsi="Calibri" w:eastAsia="Calibri"/>
                <w:b/>
                <w:sz w:val="18"/>
                <w:szCs w:val="18"/>
              </w:rPr>
            </w:pPr>
            <w:r w:rsidRPr="00D42F4B">
              <w:rPr>
                <w:rFonts w:ascii="Calibri" w:hAnsi="Calibri" w:eastAsia="Calibri"/>
                <w:b/>
                <w:sz w:val="18"/>
                <w:szCs w:val="18"/>
              </w:rPr>
              <w:t>How often</w:t>
            </w:r>
          </w:p>
          <w:p w:rsidRPr="00D42F4B" w:rsidR="00E81B27" w:rsidP="00D42F4B" w:rsidRDefault="00E81B27" w14:paraId="47D3B754" w14:textId="0EAB00E2">
            <w:pPr>
              <w:widowControl/>
              <w:jc w:val="center"/>
              <w:rPr>
                <w:rFonts w:ascii="Calibri" w:hAnsi="Calibri" w:eastAsia="Calibri"/>
                <w:b/>
                <w:sz w:val="18"/>
                <w:szCs w:val="18"/>
              </w:rPr>
            </w:pPr>
            <w:r w:rsidRPr="00D42F4B">
              <w:rPr>
                <w:rFonts w:ascii="Calibri" w:hAnsi="Calibri" w:eastAsia="Calibri"/>
                <w:b/>
                <w:sz w:val="18"/>
                <w:szCs w:val="18"/>
              </w:rPr>
              <w:t xml:space="preserve"> </w:t>
            </w:r>
            <w:proofErr w:type="gramStart"/>
            <w:r w:rsidRPr="00D42F4B">
              <w:rPr>
                <w:rFonts w:ascii="Calibri" w:hAnsi="Calibri" w:eastAsia="Calibri"/>
                <w:b/>
                <w:sz w:val="18"/>
                <w:szCs w:val="18"/>
              </w:rPr>
              <w:t>is</w:t>
            </w:r>
            <w:proofErr w:type="gramEnd"/>
            <w:r w:rsidRPr="00D42F4B">
              <w:rPr>
                <w:rFonts w:ascii="Calibri" w:hAnsi="Calibri" w:eastAsia="Calibri"/>
                <w:b/>
                <w:sz w:val="18"/>
                <w:szCs w:val="18"/>
              </w:rPr>
              <w:t xml:space="preserve"> the information collected?</w:t>
            </w:r>
          </w:p>
        </w:tc>
      </w:tr>
      <w:tr w:rsidRPr="00D42F4B" w:rsidR="00D42F4B" w:rsidTr="00DE7EAA" w14:paraId="06B9806B" w14:textId="202CE344">
        <w:trPr>
          <w:trHeight w:val="371"/>
        </w:trPr>
        <w:tc>
          <w:tcPr>
            <w:tcW w:w="3261" w:type="dxa"/>
            <w:gridSpan w:val="2"/>
            <w:tcBorders>
              <w:top w:val="single" w:color="auto" w:sz="4" w:space="0"/>
              <w:left w:val="single" w:color="auto" w:sz="4" w:space="0"/>
              <w:bottom w:val="single" w:color="auto" w:sz="4" w:space="0"/>
              <w:right w:val="nil"/>
            </w:tcBorders>
            <w:shd w:val="clear" w:color="auto" w:fill="FDE9D9" w:themeFill="accent6" w:themeFillTint="33"/>
            <w:vAlign w:val="center"/>
          </w:tcPr>
          <w:p w:rsidRPr="00D42F4B" w:rsidR="00E81B27" w:rsidP="00D42F4B" w:rsidRDefault="00E81B27" w14:paraId="7181776A" w14:textId="77777777">
            <w:pPr>
              <w:widowControl/>
              <w:rPr>
                <w:rFonts w:ascii="Calibri" w:hAnsi="Calibri" w:eastAsia="Calibri"/>
                <w:b/>
                <w:sz w:val="18"/>
                <w:szCs w:val="18"/>
              </w:rPr>
            </w:pPr>
            <w:r w:rsidRPr="00D42F4B">
              <w:rPr>
                <w:rFonts w:ascii="Calibri" w:hAnsi="Calibri" w:eastAsia="Calibri"/>
                <w:b/>
                <w:sz w:val="18"/>
                <w:szCs w:val="18"/>
              </w:rPr>
              <w:t>All CQEs</w:t>
            </w:r>
          </w:p>
        </w:tc>
        <w:tc>
          <w:tcPr>
            <w:tcW w:w="1663" w:type="dxa"/>
            <w:tcBorders>
              <w:top w:val="single" w:color="auto" w:sz="4" w:space="0"/>
              <w:left w:val="nil"/>
              <w:bottom w:val="single" w:color="auto" w:sz="4" w:space="0"/>
              <w:right w:val="nil"/>
            </w:tcBorders>
            <w:shd w:val="clear" w:color="auto" w:fill="FDE9D9" w:themeFill="accent6" w:themeFillTint="33"/>
            <w:vAlign w:val="center"/>
          </w:tcPr>
          <w:p w:rsidRPr="00D42F4B" w:rsidR="00E81B27" w:rsidP="00D42F4B" w:rsidRDefault="00E81B27" w14:paraId="0ECF04C3" w14:textId="77777777">
            <w:pPr>
              <w:widowControl/>
              <w:jc w:val="center"/>
              <w:rPr>
                <w:rFonts w:ascii="Calibri" w:hAnsi="Calibri" w:eastAsia="Calibri"/>
                <w:sz w:val="18"/>
                <w:szCs w:val="18"/>
              </w:rPr>
            </w:pPr>
          </w:p>
        </w:tc>
        <w:tc>
          <w:tcPr>
            <w:tcW w:w="2637" w:type="dxa"/>
            <w:tcBorders>
              <w:top w:val="single" w:color="auto" w:sz="4" w:space="0"/>
              <w:left w:val="nil"/>
              <w:bottom w:val="single" w:color="auto" w:sz="4" w:space="0"/>
              <w:right w:val="nil"/>
            </w:tcBorders>
            <w:shd w:val="clear" w:color="auto" w:fill="FDE9D9" w:themeFill="accent6" w:themeFillTint="33"/>
          </w:tcPr>
          <w:p w:rsidRPr="00D42F4B" w:rsidR="00E81B27" w:rsidP="00D42F4B" w:rsidRDefault="00E81B27" w14:paraId="2C8A85AE" w14:textId="77777777">
            <w:pPr>
              <w:widowControl/>
              <w:jc w:val="center"/>
              <w:rPr>
                <w:rFonts w:ascii="Calibri" w:hAnsi="Calibri" w:eastAsia="Calibri"/>
                <w:sz w:val="18"/>
                <w:szCs w:val="18"/>
              </w:rPr>
            </w:pPr>
          </w:p>
        </w:tc>
        <w:tc>
          <w:tcPr>
            <w:tcW w:w="1074" w:type="dxa"/>
            <w:tcBorders>
              <w:top w:val="single" w:color="auto" w:sz="4" w:space="0"/>
              <w:left w:val="nil"/>
              <w:bottom w:val="single" w:color="auto" w:sz="4" w:space="0"/>
              <w:right w:val="nil"/>
            </w:tcBorders>
            <w:shd w:val="clear" w:color="auto" w:fill="FDE9D9" w:themeFill="accent6" w:themeFillTint="33"/>
            <w:vAlign w:val="center"/>
          </w:tcPr>
          <w:p w:rsidRPr="00D42F4B" w:rsidR="00E81B27" w:rsidP="00D42F4B" w:rsidRDefault="00E81B27" w14:paraId="36F66C01" w14:textId="52E1691E">
            <w:pPr>
              <w:widowControl/>
              <w:jc w:val="center"/>
              <w:rPr>
                <w:rFonts w:ascii="Calibri" w:hAnsi="Calibri" w:eastAsia="Calibri"/>
                <w:sz w:val="18"/>
                <w:szCs w:val="18"/>
              </w:rPr>
            </w:pPr>
          </w:p>
        </w:tc>
        <w:tc>
          <w:tcPr>
            <w:tcW w:w="1530" w:type="dxa"/>
            <w:tcBorders>
              <w:top w:val="single" w:color="auto" w:sz="4" w:space="0"/>
              <w:left w:val="nil"/>
              <w:bottom w:val="single" w:color="auto" w:sz="4" w:space="0"/>
              <w:right w:val="single" w:color="auto" w:sz="4" w:space="0"/>
            </w:tcBorders>
            <w:shd w:val="clear" w:color="auto" w:fill="FDE9D9" w:themeFill="accent6" w:themeFillTint="33"/>
            <w:vAlign w:val="center"/>
          </w:tcPr>
          <w:p w:rsidRPr="00D42F4B" w:rsidR="00E81B27" w:rsidP="00D42F4B" w:rsidRDefault="00E81B27" w14:paraId="269A40ED" w14:textId="77777777">
            <w:pPr>
              <w:widowControl/>
              <w:jc w:val="center"/>
              <w:rPr>
                <w:rFonts w:ascii="Calibri" w:hAnsi="Calibri" w:eastAsia="Calibri"/>
                <w:sz w:val="18"/>
                <w:szCs w:val="18"/>
              </w:rPr>
            </w:pPr>
          </w:p>
        </w:tc>
        <w:tc>
          <w:tcPr>
            <w:tcW w:w="3557" w:type="dxa"/>
            <w:tcBorders>
              <w:top w:val="single" w:color="auto" w:sz="4" w:space="0"/>
              <w:left w:val="nil"/>
              <w:bottom w:val="single" w:color="auto" w:sz="4" w:space="0"/>
              <w:right w:val="single" w:color="auto" w:sz="4" w:space="0"/>
            </w:tcBorders>
            <w:shd w:val="clear" w:color="auto" w:fill="FDE9D9" w:themeFill="accent6" w:themeFillTint="33"/>
          </w:tcPr>
          <w:p w:rsidRPr="00D42F4B" w:rsidR="00E81B27" w:rsidP="00D42F4B" w:rsidRDefault="00E81B27" w14:paraId="751761B2" w14:textId="77777777">
            <w:pPr>
              <w:widowControl/>
              <w:jc w:val="center"/>
              <w:rPr>
                <w:rFonts w:ascii="Calibri" w:hAnsi="Calibri" w:eastAsia="Calibri"/>
                <w:sz w:val="18"/>
                <w:szCs w:val="18"/>
              </w:rPr>
            </w:pPr>
          </w:p>
        </w:tc>
      </w:tr>
      <w:tr w:rsidRPr="00D42F4B" w:rsidR="00D42F4B" w:rsidTr="00DE7EAA" w14:paraId="42F232CC" w14:textId="1D0BDA22">
        <w:trPr>
          <w:trHeight w:val="446"/>
        </w:trPr>
        <w:tc>
          <w:tcPr>
            <w:tcW w:w="32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D42F4B" w:rsidR="00E81B27" w:rsidP="00D42F4B" w:rsidRDefault="00E81B27" w14:paraId="158044D1" w14:textId="77777777">
            <w:pPr>
              <w:widowControl/>
              <w:rPr>
                <w:rFonts w:ascii="Calibri" w:hAnsi="Calibri" w:eastAsia="Calibri"/>
                <w:sz w:val="18"/>
                <w:szCs w:val="18"/>
              </w:rPr>
            </w:pPr>
            <w:r w:rsidRPr="00D42F4B">
              <w:rPr>
                <w:rFonts w:ascii="Calibri" w:hAnsi="Calibri" w:eastAsia="Calibri"/>
                <w:sz w:val="18"/>
                <w:szCs w:val="18"/>
              </w:rPr>
              <w:t xml:space="preserve">Application for Nonprofit Corporation to be Designated as a CQE </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rsidRPr="00D42F4B" w:rsidR="00E81B27" w:rsidP="00D42F4B" w:rsidRDefault="00F046BF" w14:paraId="74DCC563" w14:textId="583BA285">
            <w:pPr>
              <w:widowControl/>
              <w:jc w:val="center"/>
              <w:rPr>
                <w:rFonts w:ascii="Calibri" w:hAnsi="Calibri" w:eastAsia="Calibri"/>
                <w:sz w:val="18"/>
                <w:szCs w:val="18"/>
              </w:rPr>
            </w:pPr>
            <w:hyperlink w:history="1" w:anchor="p-679.41(l)(3)" r:id="rId23">
              <w:r w:rsidRPr="00D42F4B" w:rsidR="00313AF1">
                <w:rPr>
                  <w:rStyle w:val="Hyperlink"/>
                  <w:rFonts w:ascii="Calibri" w:hAnsi="Calibri" w:eastAsia="Calibri"/>
                  <w:sz w:val="18"/>
                  <w:szCs w:val="18"/>
                </w:rPr>
                <w:t xml:space="preserve">§ </w:t>
              </w:r>
              <w:r w:rsidRPr="00D42F4B" w:rsidR="00E81B27">
                <w:rPr>
                  <w:rStyle w:val="Hyperlink"/>
                  <w:rFonts w:ascii="Calibri" w:hAnsi="Calibri" w:eastAsia="Calibri"/>
                  <w:sz w:val="18"/>
                  <w:szCs w:val="18"/>
                </w:rPr>
                <w:t>679.41(l)(3)</w:t>
              </w:r>
            </w:hyperlink>
          </w:p>
        </w:tc>
        <w:tc>
          <w:tcPr>
            <w:tcW w:w="2637" w:type="dxa"/>
            <w:tcBorders>
              <w:top w:val="single" w:color="auto" w:sz="4" w:space="0"/>
              <w:left w:val="single" w:color="auto" w:sz="4" w:space="0"/>
              <w:bottom w:val="single" w:color="auto" w:sz="4" w:space="0"/>
              <w:right w:val="single" w:color="auto" w:sz="4" w:space="0"/>
            </w:tcBorders>
            <w:vAlign w:val="center"/>
          </w:tcPr>
          <w:p w:rsidRPr="00D42F4B" w:rsidR="00E81B27" w:rsidP="00D42F4B" w:rsidRDefault="00D03CDF" w14:paraId="3790A7AE" w14:textId="399AD348">
            <w:pPr>
              <w:widowControl/>
              <w:jc w:val="center"/>
              <w:rPr>
                <w:rFonts w:ascii="Calibri" w:hAnsi="Calibri" w:eastAsia="Calibri"/>
                <w:sz w:val="18"/>
                <w:szCs w:val="18"/>
              </w:rPr>
            </w:pPr>
            <w:r w:rsidRPr="00D42F4B">
              <w:rPr>
                <w:rFonts w:ascii="Calibri" w:hAnsi="Calibri" w:eastAsia="Calibri"/>
                <w:sz w:val="18"/>
                <w:szCs w:val="18"/>
              </w:rPr>
              <w:t>R</w:t>
            </w:r>
            <w:r w:rsidRPr="00D42F4B" w:rsidR="00E81B27">
              <w:rPr>
                <w:rFonts w:ascii="Calibri" w:hAnsi="Calibri" w:eastAsia="Calibri"/>
                <w:sz w:val="18"/>
                <w:szCs w:val="18"/>
              </w:rPr>
              <w:t>epresentative of a non-profit entity seeking to become a CQE</w:t>
            </w:r>
          </w:p>
        </w:tc>
        <w:tc>
          <w:tcPr>
            <w:tcW w:w="1074" w:type="dxa"/>
            <w:tcBorders>
              <w:top w:val="single" w:color="auto" w:sz="4" w:space="0"/>
              <w:left w:val="single" w:color="auto" w:sz="4" w:space="0"/>
              <w:bottom w:val="single" w:color="auto" w:sz="4" w:space="0"/>
              <w:right w:val="single" w:color="auto" w:sz="4" w:space="0"/>
            </w:tcBorders>
            <w:vAlign w:val="center"/>
          </w:tcPr>
          <w:p w:rsidRPr="00D42F4B" w:rsidR="00E81B27" w:rsidP="00D42F4B" w:rsidRDefault="00E81B27" w14:paraId="548D6166" w14:textId="59373F9F">
            <w:pPr>
              <w:widowControl/>
              <w:jc w:val="center"/>
              <w:rPr>
                <w:rFonts w:ascii="Calibri" w:hAnsi="Calibri" w:eastAsia="Calibri"/>
                <w:sz w:val="18"/>
                <w:szCs w:val="18"/>
              </w:rPr>
            </w:pPr>
            <w:r w:rsidRPr="00D42F4B">
              <w:rPr>
                <w:rFonts w:ascii="Calibri" w:hAnsi="Calibri" w:eastAsia="Calibri"/>
                <w:sz w:val="18"/>
                <w:szCs w:val="18"/>
              </w:rPr>
              <w:t>Y</w:t>
            </w:r>
          </w:p>
        </w:tc>
        <w:tc>
          <w:tcPr>
            <w:tcW w:w="1530" w:type="dxa"/>
            <w:tcBorders>
              <w:top w:val="single" w:color="auto" w:sz="4" w:space="0"/>
              <w:left w:val="single" w:color="auto" w:sz="4" w:space="0"/>
              <w:bottom w:val="single" w:color="auto" w:sz="4" w:space="0"/>
              <w:right w:val="single" w:color="auto" w:sz="4" w:space="0"/>
            </w:tcBorders>
            <w:vAlign w:val="center"/>
          </w:tcPr>
          <w:p w:rsidRPr="00D42F4B" w:rsidR="00E81B27" w:rsidP="00D42F4B" w:rsidRDefault="00E81B27" w14:paraId="4EDE5866" w14:textId="6F34AB80">
            <w:pPr>
              <w:widowControl/>
              <w:jc w:val="center"/>
              <w:rPr>
                <w:rFonts w:ascii="Calibri" w:hAnsi="Calibri" w:eastAsia="Calibri"/>
                <w:sz w:val="18"/>
                <w:szCs w:val="18"/>
              </w:rPr>
            </w:pPr>
            <w:r w:rsidRPr="00D42F4B">
              <w:rPr>
                <w:rFonts w:ascii="Calibri" w:hAnsi="Calibri" w:eastAsia="Calibri"/>
                <w:sz w:val="18"/>
                <w:szCs w:val="18"/>
              </w:rPr>
              <w:t>mail</w:t>
            </w:r>
            <w:r w:rsidRPr="00D42F4B" w:rsidR="002068AC">
              <w:rPr>
                <w:rFonts w:ascii="Calibri" w:hAnsi="Calibri" w:eastAsia="Calibri"/>
                <w:sz w:val="18"/>
                <w:szCs w:val="18"/>
              </w:rPr>
              <w:t>,</w:t>
            </w:r>
            <w:r w:rsidRPr="00D42F4B">
              <w:rPr>
                <w:rFonts w:ascii="Calibri" w:hAnsi="Calibri" w:eastAsia="Calibri"/>
                <w:sz w:val="18"/>
                <w:szCs w:val="18"/>
              </w:rPr>
              <w:t xml:space="preserve"> delivery</w:t>
            </w:r>
            <w:r w:rsidRPr="00D42F4B" w:rsidR="002068AC">
              <w:rPr>
                <w:rFonts w:ascii="Calibri" w:hAnsi="Calibri" w:eastAsia="Calibri"/>
                <w:sz w:val="18"/>
                <w:szCs w:val="18"/>
              </w:rPr>
              <w:t>, or fax</w:t>
            </w:r>
          </w:p>
        </w:tc>
        <w:tc>
          <w:tcPr>
            <w:tcW w:w="3557" w:type="dxa"/>
            <w:tcBorders>
              <w:top w:val="single" w:color="auto" w:sz="4" w:space="0"/>
              <w:left w:val="single" w:color="auto" w:sz="4" w:space="0"/>
              <w:bottom w:val="single" w:color="auto" w:sz="4" w:space="0"/>
              <w:right w:val="single" w:color="auto" w:sz="4" w:space="0"/>
            </w:tcBorders>
            <w:vAlign w:val="center"/>
          </w:tcPr>
          <w:p w:rsidRPr="00D42F4B" w:rsidR="00E81B27" w:rsidP="00D42F4B" w:rsidRDefault="00584471" w14:paraId="6ABC168D" w14:textId="5EB285D2">
            <w:pPr>
              <w:widowControl/>
              <w:jc w:val="center"/>
              <w:rPr>
                <w:rFonts w:ascii="Calibri" w:hAnsi="Calibri" w:eastAsia="Calibri"/>
                <w:sz w:val="18"/>
                <w:szCs w:val="18"/>
              </w:rPr>
            </w:pPr>
            <w:r w:rsidRPr="00D42F4B">
              <w:rPr>
                <w:rFonts w:ascii="Calibri" w:hAnsi="Calibri" w:eastAsia="Calibri"/>
                <w:sz w:val="18"/>
                <w:szCs w:val="18"/>
              </w:rPr>
              <w:t>O</w:t>
            </w:r>
            <w:r w:rsidRPr="00D42F4B" w:rsidR="00E81B27">
              <w:rPr>
                <w:rFonts w:ascii="Calibri" w:hAnsi="Calibri" w:eastAsia="Calibri"/>
                <w:sz w:val="18"/>
                <w:szCs w:val="18"/>
              </w:rPr>
              <w:t>nce</w:t>
            </w:r>
          </w:p>
        </w:tc>
      </w:tr>
      <w:tr w:rsidRPr="00D42F4B" w:rsidR="00D42F4B" w:rsidTr="00DE7EAA" w14:paraId="4752662A" w14:textId="4CBA1502">
        <w:trPr>
          <w:trHeight w:val="446"/>
        </w:trPr>
        <w:tc>
          <w:tcPr>
            <w:tcW w:w="32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D42F4B" w:rsidR="00E81B27" w:rsidP="00D42F4B" w:rsidRDefault="00E81B27" w14:paraId="60938B9B" w14:textId="77777777">
            <w:pPr>
              <w:widowControl/>
              <w:rPr>
                <w:rFonts w:ascii="Calibri" w:hAnsi="Calibri" w:eastAsia="Calibri"/>
                <w:sz w:val="18"/>
                <w:szCs w:val="18"/>
              </w:rPr>
            </w:pPr>
            <w:r w:rsidRPr="00D42F4B">
              <w:rPr>
                <w:rFonts w:ascii="Calibri" w:hAnsi="Calibri" w:eastAsia="Calibri"/>
                <w:sz w:val="18"/>
                <w:szCs w:val="18"/>
              </w:rPr>
              <w:t>CQE Annual Report</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rsidRPr="00D42F4B" w:rsidR="00E81B27" w:rsidP="00D42F4B" w:rsidRDefault="00F046BF" w14:paraId="175FAECD" w14:textId="64D5C685">
            <w:pPr>
              <w:widowControl/>
              <w:jc w:val="center"/>
              <w:rPr>
                <w:rFonts w:ascii="Calibri" w:hAnsi="Calibri" w:eastAsia="Calibri"/>
                <w:sz w:val="18"/>
                <w:szCs w:val="18"/>
              </w:rPr>
            </w:pPr>
            <w:hyperlink w:history="1" w:anchor="p-679.5(t)" r:id="rId24">
              <w:r w:rsidRPr="00D42F4B" w:rsidR="00313AF1">
                <w:rPr>
                  <w:rStyle w:val="Hyperlink"/>
                  <w:rFonts w:ascii="Calibri" w:hAnsi="Calibri" w:eastAsia="Calibri"/>
                  <w:sz w:val="18"/>
                  <w:szCs w:val="18"/>
                </w:rPr>
                <w:t>§</w:t>
              </w:r>
              <w:r w:rsidRPr="00D42F4B" w:rsidR="00E81B27">
                <w:rPr>
                  <w:rStyle w:val="Hyperlink"/>
                  <w:rFonts w:ascii="Calibri" w:hAnsi="Calibri" w:eastAsia="Calibri"/>
                  <w:sz w:val="18"/>
                  <w:szCs w:val="18"/>
                </w:rPr>
                <w:t xml:space="preserve"> 679.5(t)</w:t>
              </w:r>
            </w:hyperlink>
          </w:p>
        </w:tc>
        <w:tc>
          <w:tcPr>
            <w:tcW w:w="2637" w:type="dxa"/>
            <w:tcBorders>
              <w:top w:val="single" w:color="auto" w:sz="4" w:space="0"/>
              <w:left w:val="single" w:color="auto" w:sz="4" w:space="0"/>
              <w:bottom w:val="single" w:color="auto" w:sz="4" w:space="0"/>
              <w:right w:val="single" w:color="auto" w:sz="4" w:space="0"/>
            </w:tcBorders>
            <w:vAlign w:val="center"/>
          </w:tcPr>
          <w:p w:rsidRPr="00D42F4B" w:rsidR="00E81B27" w:rsidP="00D42F4B" w:rsidRDefault="00E81B27" w14:paraId="42B52E1D" w14:textId="35B32A7E">
            <w:pPr>
              <w:widowControl/>
              <w:jc w:val="center"/>
              <w:rPr>
                <w:rFonts w:ascii="Calibri" w:hAnsi="Calibri" w:eastAsia="Calibri"/>
                <w:sz w:val="18"/>
                <w:szCs w:val="18"/>
              </w:rPr>
            </w:pPr>
            <w:r w:rsidRPr="00D42F4B">
              <w:rPr>
                <w:rFonts w:ascii="Calibri" w:hAnsi="Calibri" w:eastAsia="Calibri"/>
                <w:sz w:val="18"/>
                <w:szCs w:val="18"/>
              </w:rPr>
              <w:t>CQE representative</w:t>
            </w:r>
          </w:p>
        </w:tc>
        <w:tc>
          <w:tcPr>
            <w:tcW w:w="1074" w:type="dxa"/>
            <w:tcBorders>
              <w:top w:val="single" w:color="auto" w:sz="4" w:space="0"/>
              <w:left w:val="single" w:color="auto" w:sz="4" w:space="0"/>
              <w:bottom w:val="single" w:color="auto" w:sz="4" w:space="0"/>
              <w:right w:val="single" w:color="auto" w:sz="4" w:space="0"/>
            </w:tcBorders>
            <w:vAlign w:val="center"/>
          </w:tcPr>
          <w:p w:rsidRPr="00D42F4B" w:rsidR="00E81B27" w:rsidP="00D42F4B" w:rsidRDefault="00E81B27" w14:paraId="4CC19AC1" w14:textId="437D8DC9">
            <w:pPr>
              <w:widowControl/>
              <w:jc w:val="center"/>
              <w:rPr>
                <w:rFonts w:ascii="Calibri" w:hAnsi="Calibri" w:eastAsia="Calibri"/>
                <w:sz w:val="18"/>
                <w:szCs w:val="18"/>
              </w:rPr>
            </w:pPr>
            <w:r w:rsidRPr="00D42F4B">
              <w:rPr>
                <w:rFonts w:ascii="Calibri" w:hAnsi="Calibri" w:eastAsia="Calibri"/>
                <w:sz w:val="18"/>
                <w:szCs w:val="18"/>
              </w:rPr>
              <w:t>N</w:t>
            </w:r>
          </w:p>
        </w:tc>
        <w:tc>
          <w:tcPr>
            <w:tcW w:w="1530" w:type="dxa"/>
            <w:tcBorders>
              <w:top w:val="single" w:color="auto" w:sz="4" w:space="0"/>
              <w:left w:val="single" w:color="auto" w:sz="4" w:space="0"/>
              <w:bottom w:val="single" w:color="auto" w:sz="4" w:space="0"/>
              <w:right w:val="single" w:color="auto" w:sz="4" w:space="0"/>
            </w:tcBorders>
            <w:vAlign w:val="center"/>
          </w:tcPr>
          <w:p w:rsidRPr="00D42F4B" w:rsidR="00E81B27" w:rsidP="00D42F4B" w:rsidRDefault="00E81B27" w14:paraId="3A5AC55D" w14:textId="77777777">
            <w:pPr>
              <w:widowControl/>
              <w:jc w:val="center"/>
              <w:rPr>
                <w:rFonts w:ascii="Calibri" w:hAnsi="Calibri" w:eastAsia="Calibri"/>
                <w:sz w:val="18"/>
                <w:szCs w:val="18"/>
              </w:rPr>
            </w:pPr>
            <w:r w:rsidRPr="00D42F4B">
              <w:rPr>
                <w:rFonts w:ascii="Calibri" w:hAnsi="Calibri" w:eastAsia="Calibri"/>
                <w:sz w:val="18"/>
                <w:szCs w:val="18"/>
              </w:rPr>
              <w:t>mail or delivery</w:t>
            </w:r>
          </w:p>
        </w:tc>
        <w:tc>
          <w:tcPr>
            <w:tcW w:w="3557" w:type="dxa"/>
            <w:tcBorders>
              <w:top w:val="single" w:color="auto" w:sz="4" w:space="0"/>
              <w:left w:val="single" w:color="auto" w:sz="4" w:space="0"/>
              <w:bottom w:val="single" w:color="auto" w:sz="4" w:space="0"/>
              <w:right w:val="single" w:color="auto" w:sz="4" w:space="0"/>
            </w:tcBorders>
            <w:vAlign w:val="center"/>
          </w:tcPr>
          <w:p w:rsidRPr="00D42F4B" w:rsidR="00333362" w:rsidP="00D42F4B" w:rsidRDefault="00516445" w14:paraId="0085C673" w14:textId="3F1E148E">
            <w:pPr>
              <w:widowControl/>
              <w:jc w:val="center"/>
              <w:rPr>
                <w:sz w:val="18"/>
                <w:szCs w:val="18"/>
              </w:rPr>
            </w:pPr>
            <w:r w:rsidRPr="00D42F4B">
              <w:rPr>
                <w:rFonts w:ascii="Calibri" w:hAnsi="Calibri" w:eastAsia="Calibri"/>
                <w:sz w:val="18"/>
                <w:szCs w:val="18"/>
              </w:rPr>
              <w:t>A</w:t>
            </w:r>
            <w:r w:rsidRPr="00D42F4B" w:rsidR="00E81B27">
              <w:rPr>
                <w:rFonts w:ascii="Calibri" w:hAnsi="Calibri" w:eastAsia="Calibri"/>
                <w:sz w:val="18"/>
                <w:szCs w:val="18"/>
              </w:rPr>
              <w:t>nnually</w:t>
            </w:r>
            <w:r w:rsidRPr="00D42F4B" w:rsidR="00333362">
              <w:rPr>
                <w:rFonts w:ascii="Calibri" w:hAnsi="Calibri" w:eastAsia="Calibri"/>
                <w:sz w:val="18"/>
                <w:szCs w:val="18"/>
              </w:rPr>
              <w:t>, by January 31 for the prior calendar year</w:t>
            </w:r>
            <w:r w:rsidRPr="00D42F4B">
              <w:rPr>
                <w:rFonts w:ascii="Calibri" w:hAnsi="Calibri" w:eastAsia="Calibri"/>
                <w:sz w:val="18"/>
                <w:szCs w:val="18"/>
              </w:rPr>
              <w:t>.</w:t>
            </w:r>
          </w:p>
          <w:p w:rsidRPr="00D42F4B" w:rsidR="00E81B27" w:rsidP="00D42F4B" w:rsidRDefault="00516445" w14:paraId="19C4DC40" w14:textId="41D4E5DB">
            <w:pPr>
              <w:widowControl/>
              <w:spacing w:before="120"/>
              <w:jc w:val="center"/>
              <w:rPr>
                <w:rFonts w:ascii="Calibri" w:hAnsi="Calibri" w:eastAsia="Calibri"/>
                <w:sz w:val="18"/>
                <w:szCs w:val="18"/>
              </w:rPr>
            </w:pPr>
            <w:r w:rsidRPr="00D42F4B">
              <w:rPr>
                <w:rFonts w:ascii="Calibri" w:hAnsi="Calibri" w:eastAsia="Calibri"/>
                <w:sz w:val="18"/>
                <w:szCs w:val="18"/>
              </w:rPr>
              <w:t>A CQE is not required to submit an annual report for any calendar year in which it did not hold any community charter halibut permits, IFQ, or LLP</w:t>
            </w:r>
            <w:r w:rsidRPr="00D42F4B" w:rsidR="00C24E9D">
              <w:rPr>
                <w:rFonts w:ascii="Calibri" w:hAnsi="Calibri" w:eastAsia="Calibri"/>
                <w:sz w:val="18"/>
                <w:szCs w:val="18"/>
              </w:rPr>
              <w:t xml:space="preserve"> license</w:t>
            </w:r>
            <w:r w:rsidRPr="00D42F4B">
              <w:rPr>
                <w:rFonts w:ascii="Calibri" w:hAnsi="Calibri" w:eastAsia="Calibri"/>
                <w:sz w:val="18"/>
                <w:szCs w:val="18"/>
              </w:rPr>
              <w:t>s.</w:t>
            </w:r>
          </w:p>
        </w:tc>
      </w:tr>
      <w:tr w:rsidRPr="00D42F4B" w:rsidR="00D42F4B" w:rsidTr="00DE7EAA" w14:paraId="256B9AB9" w14:textId="304233A8">
        <w:trPr>
          <w:trHeight w:val="371"/>
        </w:trPr>
        <w:tc>
          <w:tcPr>
            <w:tcW w:w="3261" w:type="dxa"/>
            <w:gridSpan w:val="2"/>
            <w:tcBorders>
              <w:top w:val="single" w:color="auto" w:sz="4" w:space="0"/>
              <w:left w:val="single" w:color="auto" w:sz="4" w:space="0"/>
              <w:bottom w:val="single" w:color="auto" w:sz="4" w:space="0"/>
              <w:right w:val="nil"/>
            </w:tcBorders>
            <w:shd w:val="clear" w:color="auto" w:fill="FDE9D9" w:themeFill="accent6" w:themeFillTint="33"/>
            <w:vAlign w:val="center"/>
          </w:tcPr>
          <w:p w:rsidRPr="00D42F4B" w:rsidR="00E81B27" w:rsidP="00D42F4B" w:rsidRDefault="00E81B27" w14:paraId="3F2629E2" w14:textId="77777777">
            <w:pPr>
              <w:widowControl/>
              <w:rPr>
                <w:rFonts w:ascii="Calibri" w:hAnsi="Calibri" w:eastAsia="Calibri"/>
                <w:b/>
                <w:sz w:val="18"/>
                <w:szCs w:val="18"/>
              </w:rPr>
            </w:pPr>
            <w:r w:rsidRPr="00D42F4B">
              <w:rPr>
                <w:rFonts w:ascii="Calibri" w:hAnsi="Calibri" w:eastAsia="Calibri"/>
                <w:b/>
                <w:sz w:val="18"/>
                <w:szCs w:val="18"/>
              </w:rPr>
              <w:t>Halibut and Sablefish IFQ Program</w:t>
            </w:r>
          </w:p>
        </w:tc>
        <w:tc>
          <w:tcPr>
            <w:tcW w:w="1663" w:type="dxa"/>
            <w:tcBorders>
              <w:top w:val="single" w:color="auto" w:sz="4" w:space="0"/>
              <w:left w:val="nil"/>
              <w:bottom w:val="single" w:color="auto" w:sz="4" w:space="0"/>
              <w:right w:val="nil"/>
            </w:tcBorders>
            <w:shd w:val="clear" w:color="auto" w:fill="FDE9D9" w:themeFill="accent6" w:themeFillTint="33"/>
            <w:vAlign w:val="center"/>
          </w:tcPr>
          <w:p w:rsidRPr="00D42F4B" w:rsidR="00E81B27" w:rsidP="00D42F4B" w:rsidRDefault="00E81B27" w14:paraId="362187A9" w14:textId="77777777">
            <w:pPr>
              <w:widowControl/>
              <w:jc w:val="center"/>
              <w:rPr>
                <w:rFonts w:ascii="Calibri" w:hAnsi="Calibri" w:eastAsia="Calibri"/>
                <w:sz w:val="18"/>
                <w:szCs w:val="18"/>
              </w:rPr>
            </w:pPr>
          </w:p>
        </w:tc>
        <w:tc>
          <w:tcPr>
            <w:tcW w:w="2637" w:type="dxa"/>
            <w:tcBorders>
              <w:top w:val="single" w:color="auto" w:sz="4" w:space="0"/>
              <w:left w:val="nil"/>
              <w:bottom w:val="single" w:color="auto" w:sz="4" w:space="0"/>
              <w:right w:val="nil"/>
            </w:tcBorders>
            <w:shd w:val="clear" w:color="auto" w:fill="FDE9D9" w:themeFill="accent6" w:themeFillTint="33"/>
            <w:vAlign w:val="center"/>
          </w:tcPr>
          <w:p w:rsidRPr="00D42F4B" w:rsidR="00E81B27" w:rsidP="00D42F4B" w:rsidRDefault="00E81B27" w14:paraId="714B7013" w14:textId="77777777">
            <w:pPr>
              <w:widowControl/>
              <w:jc w:val="center"/>
              <w:rPr>
                <w:rFonts w:ascii="Calibri" w:hAnsi="Calibri" w:eastAsia="Calibri"/>
                <w:sz w:val="18"/>
                <w:szCs w:val="18"/>
              </w:rPr>
            </w:pPr>
          </w:p>
        </w:tc>
        <w:tc>
          <w:tcPr>
            <w:tcW w:w="1074" w:type="dxa"/>
            <w:tcBorders>
              <w:top w:val="single" w:color="auto" w:sz="4" w:space="0"/>
              <w:left w:val="nil"/>
              <w:bottom w:val="single" w:color="auto" w:sz="4" w:space="0"/>
              <w:right w:val="nil"/>
            </w:tcBorders>
            <w:shd w:val="clear" w:color="auto" w:fill="FDE9D9" w:themeFill="accent6" w:themeFillTint="33"/>
            <w:vAlign w:val="center"/>
          </w:tcPr>
          <w:p w:rsidRPr="00D42F4B" w:rsidR="00E81B27" w:rsidP="00D42F4B" w:rsidRDefault="00E81B27" w14:paraId="3F5E3FF4" w14:textId="3BB6DD10">
            <w:pPr>
              <w:widowControl/>
              <w:jc w:val="center"/>
              <w:rPr>
                <w:rFonts w:ascii="Calibri" w:hAnsi="Calibri" w:eastAsia="Calibri"/>
                <w:sz w:val="18"/>
                <w:szCs w:val="18"/>
              </w:rPr>
            </w:pPr>
          </w:p>
        </w:tc>
        <w:tc>
          <w:tcPr>
            <w:tcW w:w="1530" w:type="dxa"/>
            <w:tcBorders>
              <w:top w:val="single" w:color="auto" w:sz="4" w:space="0"/>
              <w:left w:val="nil"/>
              <w:bottom w:val="single" w:color="auto" w:sz="4" w:space="0"/>
              <w:right w:val="single" w:color="auto" w:sz="4" w:space="0"/>
            </w:tcBorders>
            <w:shd w:val="clear" w:color="auto" w:fill="FDE9D9" w:themeFill="accent6" w:themeFillTint="33"/>
            <w:vAlign w:val="center"/>
          </w:tcPr>
          <w:p w:rsidRPr="00D42F4B" w:rsidR="00E81B27" w:rsidP="00D42F4B" w:rsidRDefault="00E81B27" w14:paraId="1DC83A27" w14:textId="77777777">
            <w:pPr>
              <w:widowControl/>
              <w:jc w:val="center"/>
              <w:rPr>
                <w:rFonts w:ascii="Calibri" w:hAnsi="Calibri" w:eastAsia="Calibri"/>
                <w:sz w:val="18"/>
                <w:szCs w:val="18"/>
              </w:rPr>
            </w:pPr>
          </w:p>
        </w:tc>
        <w:tc>
          <w:tcPr>
            <w:tcW w:w="3557" w:type="dxa"/>
            <w:tcBorders>
              <w:top w:val="single" w:color="auto" w:sz="4" w:space="0"/>
              <w:left w:val="nil"/>
              <w:bottom w:val="single" w:color="auto" w:sz="4" w:space="0"/>
              <w:right w:val="single" w:color="auto" w:sz="4" w:space="0"/>
            </w:tcBorders>
            <w:shd w:val="clear" w:color="auto" w:fill="FDE9D9" w:themeFill="accent6" w:themeFillTint="33"/>
            <w:vAlign w:val="center"/>
          </w:tcPr>
          <w:p w:rsidRPr="00D42F4B" w:rsidR="00E81B27" w:rsidP="00D42F4B" w:rsidRDefault="00E81B27" w14:paraId="76C4748B" w14:textId="77777777">
            <w:pPr>
              <w:widowControl/>
              <w:jc w:val="center"/>
              <w:rPr>
                <w:rFonts w:ascii="Calibri" w:hAnsi="Calibri" w:eastAsia="Calibri"/>
                <w:sz w:val="18"/>
                <w:szCs w:val="18"/>
              </w:rPr>
            </w:pPr>
          </w:p>
        </w:tc>
      </w:tr>
      <w:tr w:rsidRPr="00D42F4B" w:rsidR="00D42F4B" w:rsidTr="00DE7EAA" w14:paraId="0D53E169" w14:textId="69B7E165">
        <w:trPr>
          <w:trHeight w:val="446"/>
        </w:trPr>
        <w:tc>
          <w:tcPr>
            <w:tcW w:w="32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D42F4B" w:rsidR="00E81B27" w:rsidP="00D42F4B" w:rsidRDefault="00E81B27" w14:paraId="2C1B79A9" w14:textId="77777777">
            <w:pPr>
              <w:widowControl/>
              <w:rPr>
                <w:rFonts w:ascii="Calibri" w:hAnsi="Calibri" w:eastAsia="Calibri"/>
                <w:sz w:val="18"/>
                <w:szCs w:val="18"/>
              </w:rPr>
            </w:pPr>
            <w:r w:rsidRPr="00D42F4B">
              <w:rPr>
                <w:rFonts w:ascii="Calibri" w:hAnsi="Calibri" w:eastAsia="Calibri"/>
                <w:sz w:val="18"/>
                <w:szCs w:val="18"/>
              </w:rPr>
              <w:t>Application for Transfer of Quota Share to or from a Community Quota Entity</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rsidRPr="00D42F4B" w:rsidR="00E81B27" w:rsidP="00D42F4B" w:rsidRDefault="00F046BF" w14:paraId="351702B1" w14:textId="3F15977F">
            <w:pPr>
              <w:widowControl/>
              <w:jc w:val="center"/>
              <w:rPr>
                <w:rFonts w:ascii="Calibri" w:hAnsi="Calibri" w:eastAsia="Calibri"/>
                <w:sz w:val="18"/>
                <w:szCs w:val="18"/>
              </w:rPr>
            </w:pPr>
            <w:hyperlink w:history="1" w:anchor="p-679.41(b)" r:id="rId25">
              <w:r w:rsidRPr="00D42F4B" w:rsidR="00313AF1">
                <w:rPr>
                  <w:rStyle w:val="Hyperlink"/>
                  <w:rFonts w:ascii="Calibri" w:hAnsi="Calibri" w:eastAsia="Calibri"/>
                  <w:sz w:val="18"/>
                  <w:szCs w:val="18"/>
                </w:rPr>
                <w:t>§§ 6</w:t>
              </w:r>
              <w:r w:rsidRPr="00D42F4B" w:rsidR="00E81B27">
                <w:rPr>
                  <w:rStyle w:val="Hyperlink"/>
                  <w:rFonts w:ascii="Calibri" w:hAnsi="Calibri" w:eastAsia="Calibri"/>
                  <w:sz w:val="18"/>
                  <w:szCs w:val="18"/>
                </w:rPr>
                <w:t>79.41(b)</w:t>
              </w:r>
            </w:hyperlink>
            <w:r w:rsidRPr="00D42F4B" w:rsidR="00E81B27">
              <w:rPr>
                <w:rFonts w:ascii="Calibri" w:hAnsi="Calibri" w:eastAsia="Calibri"/>
                <w:sz w:val="18"/>
                <w:szCs w:val="18"/>
              </w:rPr>
              <w:t xml:space="preserve"> and </w:t>
            </w:r>
            <w:hyperlink w:history="1" w:anchor="p-679.41(c)" r:id="rId26">
              <w:r w:rsidRPr="00D42F4B" w:rsidR="00E81B27">
                <w:rPr>
                  <w:rStyle w:val="Hyperlink"/>
                  <w:rFonts w:ascii="Calibri" w:hAnsi="Calibri" w:eastAsia="Calibri"/>
                  <w:sz w:val="18"/>
                  <w:szCs w:val="18"/>
                </w:rPr>
                <w:t>(c)</w:t>
              </w:r>
            </w:hyperlink>
          </w:p>
        </w:tc>
        <w:tc>
          <w:tcPr>
            <w:tcW w:w="2637" w:type="dxa"/>
            <w:tcBorders>
              <w:top w:val="single" w:color="auto" w:sz="4" w:space="0"/>
              <w:left w:val="single" w:color="auto" w:sz="4" w:space="0"/>
              <w:bottom w:val="single" w:color="auto" w:sz="4" w:space="0"/>
              <w:right w:val="single" w:color="auto" w:sz="4" w:space="0"/>
            </w:tcBorders>
            <w:vAlign w:val="center"/>
          </w:tcPr>
          <w:p w:rsidRPr="00D42F4B" w:rsidR="00D03CDF" w:rsidP="00D42F4B" w:rsidRDefault="003B1C5D" w14:paraId="357DC918" w14:textId="5582FBD9">
            <w:pPr>
              <w:widowControl/>
              <w:jc w:val="center"/>
              <w:rPr>
                <w:rFonts w:ascii="Calibri" w:hAnsi="Calibri" w:eastAsia="Calibri"/>
                <w:sz w:val="18"/>
                <w:szCs w:val="18"/>
              </w:rPr>
            </w:pPr>
            <w:r w:rsidRPr="00D42F4B">
              <w:rPr>
                <w:rFonts w:ascii="Calibri" w:hAnsi="Calibri" w:eastAsia="Calibri"/>
                <w:sz w:val="18"/>
                <w:szCs w:val="18"/>
              </w:rPr>
              <w:t>CQE representative and eligible community resident</w:t>
            </w:r>
            <w:r w:rsidRPr="00D42F4B" w:rsidR="00D03CDF">
              <w:rPr>
                <w:rFonts w:ascii="Calibri" w:hAnsi="Calibri" w:eastAsia="Calibri"/>
                <w:sz w:val="18"/>
                <w:szCs w:val="18"/>
              </w:rPr>
              <w:t>.</w:t>
            </w:r>
          </w:p>
          <w:p w:rsidRPr="00D42F4B" w:rsidR="00E81B27" w:rsidP="00D42F4B" w:rsidRDefault="00EF6EF2" w14:paraId="7B677701" w14:textId="006ECB66">
            <w:pPr>
              <w:widowControl/>
              <w:spacing w:before="120"/>
              <w:jc w:val="center"/>
              <w:rPr>
                <w:rFonts w:ascii="Calibri" w:hAnsi="Calibri" w:eastAsia="Calibri"/>
                <w:sz w:val="18"/>
                <w:szCs w:val="18"/>
              </w:rPr>
            </w:pPr>
            <w:r w:rsidRPr="00D42F4B">
              <w:rPr>
                <w:rFonts w:ascii="Calibri" w:hAnsi="Calibri" w:eastAsia="Calibri"/>
                <w:sz w:val="18"/>
                <w:szCs w:val="18"/>
              </w:rPr>
              <w:t xml:space="preserve">Signature of community representative required only when CQE proposes </w:t>
            </w:r>
            <w:proofErr w:type="gramStart"/>
            <w:r w:rsidRPr="00D42F4B">
              <w:rPr>
                <w:rFonts w:ascii="Calibri" w:hAnsi="Calibri" w:eastAsia="Calibri"/>
                <w:sz w:val="18"/>
                <w:szCs w:val="18"/>
              </w:rPr>
              <w:t>to permanently transfer</w:t>
            </w:r>
            <w:proofErr w:type="gramEnd"/>
            <w:r w:rsidRPr="00D42F4B">
              <w:rPr>
                <w:rFonts w:ascii="Calibri" w:hAnsi="Calibri" w:eastAsia="Calibri"/>
                <w:sz w:val="18"/>
                <w:szCs w:val="18"/>
              </w:rPr>
              <w:t xml:space="preserve"> QS.</w:t>
            </w:r>
          </w:p>
        </w:tc>
        <w:tc>
          <w:tcPr>
            <w:tcW w:w="1074" w:type="dxa"/>
            <w:tcBorders>
              <w:top w:val="single" w:color="auto" w:sz="4" w:space="0"/>
              <w:left w:val="single" w:color="auto" w:sz="4" w:space="0"/>
              <w:bottom w:val="single" w:color="auto" w:sz="4" w:space="0"/>
              <w:right w:val="single" w:color="auto" w:sz="4" w:space="0"/>
            </w:tcBorders>
            <w:vAlign w:val="center"/>
          </w:tcPr>
          <w:p w:rsidRPr="00D42F4B" w:rsidR="00E81B27" w:rsidP="00D42F4B" w:rsidRDefault="00E81B27" w14:paraId="4ECEFFEA" w14:textId="76176AC1">
            <w:pPr>
              <w:widowControl/>
              <w:jc w:val="center"/>
              <w:rPr>
                <w:rFonts w:ascii="Calibri" w:hAnsi="Calibri" w:eastAsia="Calibri"/>
                <w:sz w:val="18"/>
                <w:szCs w:val="18"/>
              </w:rPr>
            </w:pPr>
            <w:r w:rsidRPr="00D42F4B">
              <w:rPr>
                <w:rFonts w:ascii="Calibri" w:hAnsi="Calibri" w:eastAsia="Calibri"/>
                <w:sz w:val="18"/>
                <w:szCs w:val="18"/>
              </w:rPr>
              <w:t>Y</w:t>
            </w:r>
          </w:p>
        </w:tc>
        <w:tc>
          <w:tcPr>
            <w:tcW w:w="1530" w:type="dxa"/>
            <w:tcBorders>
              <w:top w:val="single" w:color="auto" w:sz="4" w:space="0"/>
              <w:left w:val="single" w:color="auto" w:sz="4" w:space="0"/>
              <w:bottom w:val="single" w:color="auto" w:sz="4" w:space="0"/>
              <w:right w:val="single" w:color="auto" w:sz="4" w:space="0"/>
            </w:tcBorders>
            <w:vAlign w:val="center"/>
          </w:tcPr>
          <w:p w:rsidRPr="00D42F4B" w:rsidR="00E81B27" w:rsidP="00D42F4B" w:rsidRDefault="00E81B27" w14:paraId="763C9603" w14:textId="54D81C49">
            <w:pPr>
              <w:widowControl/>
              <w:jc w:val="center"/>
              <w:rPr>
                <w:rFonts w:ascii="Calibri" w:hAnsi="Calibri" w:eastAsia="Calibri"/>
                <w:sz w:val="18"/>
                <w:szCs w:val="18"/>
              </w:rPr>
            </w:pPr>
            <w:r w:rsidRPr="00D42F4B">
              <w:rPr>
                <w:rFonts w:ascii="Calibri" w:hAnsi="Calibri" w:eastAsia="Calibri"/>
                <w:sz w:val="18"/>
                <w:szCs w:val="18"/>
              </w:rPr>
              <w:t>mail</w:t>
            </w:r>
            <w:r w:rsidRPr="00D42F4B" w:rsidR="002068AC">
              <w:rPr>
                <w:rFonts w:ascii="Calibri" w:hAnsi="Calibri" w:eastAsia="Calibri"/>
                <w:sz w:val="18"/>
                <w:szCs w:val="18"/>
              </w:rPr>
              <w:t>,</w:t>
            </w:r>
            <w:r w:rsidRPr="00D42F4B">
              <w:rPr>
                <w:rFonts w:ascii="Calibri" w:hAnsi="Calibri" w:eastAsia="Calibri"/>
                <w:sz w:val="18"/>
                <w:szCs w:val="18"/>
              </w:rPr>
              <w:t xml:space="preserve"> delivery</w:t>
            </w:r>
            <w:r w:rsidRPr="00D42F4B" w:rsidR="002068AC">
              <w:rPr>
                <w:rFonts w:ascii="Calibri" w:hAnsi="Calibri" w:eastAsia="Calibri"/>
                <w:sz w:val="18"/>
                <w:szCs w:val="18"/>
              </w:rPr>
              <w:t>, or fax</w:t>
            </w:r>
          </w:p>
        </w:tc>
        <w:tc>
          <w:tcPr>
            <w:tcW w:w="3557" w:type="dxa"/>
            <w:tcBorders>
              <w:top w:val="single" w:color="auto" w:sz="4" w:space="0"/>
              <w:left w:val="single" w:color="auto" w:sz="4" w:space="0"/>
              <w:bottom w:val="single" w:color="auto" w:sz="4" w:space="0"/>
              <w:right w:val="single" w:color="auto" w:sz="4" w:space="0"/>
            </w:tcBorders>
            <w:vAlign w:val="center"/>
          </w:tcPr>
          <w:p w:rsidRPr="00D42F4B" w:rsidR="00E81B27" w:rsidP="00D42F4B" w:rsidRDefault="000C0195" w14:paraId="4E4EC4EB" w14:textId="436BFA03">
            <w:pPr>
              <w:widowControl/>
              <w:jc w:val="center"/>
              <w:rPr>
                <w:rFonts w:ascii="Calibri" w:hAnsi="Calibri" w:eastAsia="Calibri"/>
                <w:sz w:val="18"/>
                <w:szCs w:val="18"/>
              </w:rPr>
            </w:pPr>
            <w:r w:rsidRPr="00D42F4B">
              <w:rPr>
                <w:rFonts w:ascii="Calibri" w:hAnsi="Calibri" w:eastAsia="Calibri"/>
                <w:sz w:val="18"/>
                <w:szCs w:val="18"/>
              </w:rPr>
              <w:t>As needed</w:t>
            </w:r>
          </w:p>
        </w:tc>
      </w:tr>
      <w:tr w:rsidRPr="00D42F4B" w:rsidR="00D42F4B" w:rsidTr="00DE7EAA" w14:paraId="7733BA82" w14:textId="3EE5546C">
        <w:trPr>
          <w:trHeight w:val="446"/>
        </w:trPr>
        <w:tc>
          <w:tcPr>
            <w:tcW w:w="3261" w:type="dxa"/>
            <w:gridSpan w:val="2"/>
            <w:shd w:val="clear" w:color="auto" w:fill="auto"/>
            <w:vAlign w:val="center"/>
          </w:tcPr>
          <w:p w:rsidRPr="00D42F4B" w:rsidR="00E81B27" w:rsidP="00D42F4B" w:rsidRDefault="00E81B27" w14:paraId="65FB3768" w14:textId="77777777">
            <w:pPr>
              <w:widowControl/>
              <w:rPr>
                <w:rFonts w:ascii="Calibri" w:hAnsi="Calibri" w:eastAsia="Calibri"/>
                <w:sz w:val="18"/>
                <w:szCs w:val="18"/>
              </w:rPr>
            </w:pPr>
            <w:r w:rsidRPr="00D42F4B">
              <w:rPr>
                <w:rFonts w:ascii="Calibri" w:hAnsi="Calibri" w:eastAsia="Calibri"/>
                <w:sz w:val="18"/>
                <w:szCs w:val="18"/>
              </w:rPr>
              <w:t>Application for a CQE to Transfer IFQ to an Eligible Community Resident or Non-resident</w:t>
            </w:r>
          </w:p>
        </w:tc>
        <w:tc>
          <w:tcPr>
            <w:tcW w:w="1663" w:type="dxa"/>
            <w:shd w:val="clear" w:color="auto" w:fill="auto"/>
            <w:vAlign w:val="center"/>
          </w:tcPr>
          <w:p w:rsidRPr="00D42F4B" w:rsidR="00E81B27" w:rsidP="00D42F4B" w:rsidRDefault="00F046BF" w14:paraId="71898ECF" w14:textId="4350C7D4">
            <w:pPr>
              <w:widowControl/>
              <w:jc w:val="center"/>
              <w:rPr>
                <w:rFonts w:ascii="Calibri" w:hAnsi="Calibri" w:eastAsia="Calibri"/>
                <w:sz w:val="18"/>
                <w:szCs w:val="18"/>
              </w:rPr>
            </w:pPr>
            <w:hyperlink w:history="1" w:anchor="p-679.41(b)" r:id="rId27">
              <w:r w:rsidRPr="00D42F4B" w:rsidR="00313AF1">
                <w:rPr>
                  <w:rStyle w:val="Hyperlink"/>
                  <w:rFonts w:ascii="Calibri" w:hAnsi="Calibri" w:eastAsia="Calibri"/>
                  <w:sz w:val="18"/>
                  <w:szCs w:val="18"/>
                </w:rPr>
                <w:t>§§ 6</w:t>
              </w:r>
              <w:r w:rsidRPr="00D42F4B" w:rsidR="00E81B27">
                <w:rPr>
                  <w:rStyle w:val="Hyperlink"/>
                  <w:rFonts w:ascii="Calibri" w:hAnsi="Calibri" w:eastAsia="Calibri"/>
                  <w:sz w:val="18"/>
                  <w:szCs w:val="18"/>
                </w:rPr>
                <w:t>79.41(b)</w:t>
              </w:r>
            </w:hyperlink>
            <w:r w:rsidRPr="00D42F4B" w:rsidR="00E81B27">
              <w:rPr>
                <w:rFonts w:ascii="Calibri" w:hAnsi="Calibri" w:eastAsia="Calibri"/>
                <w:sz w:val="18"/>
                <w:szCs w:val="18"/>
              </w:rPr>
              <w:t xml:space="preserve"> and </w:t>
            </w:r>
            <w:hyperlink w:history="1" w:anchor="p-679.41(c)" r:id="rId28">
              <w:r w:rsidRPr="00D42F4B" w:rsidR="00E81B27">
                <w:rPr>
                  <w:rStyle w:val="Hyperlink"/>
                  <w:rFonts w:ascii="Calibri" w:hAnsi="Calibri" w:eastAsia="Calibri"/>
                  <w:sz w:val="18"/>
                  <w:szCs w:val="18"/>
                </w:rPr>
                <w:t>(c)</w:t>
              </w:r>
            </w:hyperlink>
          </w:p>
        </w:tc>
        <w:tc>
          <w:tcPr>
            <w:tcW w:w="2637" w:type="dxa"/>
            <w:vAlign w:val="center"/>
          </w:tcPr>
          <w:p w:rsidRPr="00D42F4B" w:rsidR="00E81B27" w:rsidP="00D42F4B" w:rsidRDefault="003B1C5D" w14:paraId="71D5D2BB" w14:textId="0704CF6A">
            <w:pPr>
              <w:widowControl/>
              <w:jc w:val="center"/>
              <w:rPr>
                <w:rFonts w:ascii="Calibri" w:hAnsi="Calibri" w:eastAsia="Calibri"/>
                <w:sz w:val="18"/>
                <w:szCs w:val="18"/>
              </w:rPr>
            </w:pPr>
            <w:r w:rsidRPr="00D42F4B">
              <w:rPr>
                <w:rFonts w:ascii="Calibri" w:hAnsi="Calibri" w:eastAsia="Calibri"/>
                <w:sz w:val="18"/>
                <w:szCs w:val="18"/>
              </w:rPr>
              <w:t>CQE representative and eligible community resident or non-resident</w:t>
            </w:r>
          </w:p>
        </w:tc>
        <w:tc>
          <w:tcPr>
            <w:tcW w:w="1074" w:type="dxa"/>
            <w:vAlign w:val="center"/>
          </w:tcPr>
          <w:p w:rsidRPr="00D42F4B" w:rsidR="00E81B27" w:rsidP="00D42F4B" w:rsidRDefault="00E81B27" w14:paraId="453888F8" w14:textId="4B4D5C2C">
            <w:pPr>
              <w:widowControl/>
              <w:jc w:val="center"/>
              <w:rPr>
                <w:rFonts w:ascii="Calibri" w:hAnsi="Calibri" w:eastAsia="Calibri"/>
                <w:sz w:val="18"/>
                <w:szCs w:val="18"/>
              </w:rPr>
            </w:pPr>
            <w:r w:rsidRPr="00D42F4B">
              <w:rPr>
                <w:rFonts w:ascii="Calibri" w:hAnsi="Calibri" w:eastAsia="Calibri"/>
                <w:sz w:val="18"/>
                <w:szCs w:val="18"/>
              </w:rPr>
              <w:t>Y</w:t>
            </w:r>
          </w:p>
        </w:tc>
        <w:tc>
          <w:tcPr>
            <w:tcW w:w="1530" w:type="dxa"/>
            <w:vAlign w:val="center"/>
          </w:tcPr>
          <w:p w:rsidRPr="00D42F4B" w:rsidR="00E81B27" w:rsidP="00D42F4B" w:rsidRDefault="00E81B27" w14:paraId="24EB6FFB" w14:textId="77777777">
            <w:pPr>
              <w:widowControl/>
              <w:jc w:val="center"/>
              <w:rPr>
                <w:rFonts w:ascii="Calibri" w:hAnsi="Calibri" w:eastAsia="Calibri"/>
                <w:sz w:val="18"/>
                <w:szCs w:val="18"/>
              </w:rPr>
            </w:pPr>
            <w:r w:rsidRPr="00D42F4B">
              <w:rPr>
                <w:rFonts w:ascii="Calibri" w:hAnsi="Calibri" w:eastAsia="Calibri"/>
                <w:sz w:val="18"/>
                <w:szCs w:val="18"/>
              </w:rPr>
              <w:t>mail, delivery, or fax</w:t>
            </w:r>
          </w:p>
        </w:tc>
        <w:tc>
          <w:tcPr>
            <w:tcW w:w="3557" w:type="dxa"/>
            <w:vAlign w:val="center"/>
          </w:tcPr>
          <w:p w:rsidRPr="00D42F4B" w:rsidR="00E81B27" w:rsidP="00D42F4B" w:rsidRDefault="000C0195" w14:paraId="7EE48008" w14:textId="14D9DB14">
            <w:pPr>
              <w:widowControl/>
              <w:jc w:val="center"/>
              <w:rPr>
                <w:rFonts w:ascii="Calibri" w:hAnsi="Calibri" w:eastAsia="Calibri"/>
                <w:sz w:val="18"/>
                <w:szCs w:val="18"/>
              </w:rPr>
            </w:pPr>
            <w:r w:rsidRPr="00D42F4B">
              <w:rPr>
                <w:rFonts w:ascii="Calibri" w:hAnsi="Calibri" w:eastAsia="Calibri"/>
                <w:sz w:val="18"/>
                <w:szCs w:val="18"/>
              </w:rPr>
              <w:t>As needed</w:t>
            </w:r>
          </w:p>
        </w:tc>
      </w:tr>
      <w:tr w:rsidRPr="00D42F4B" w:rsidR="00D42F4B" w:rsidTr="00DE7EAA" w14:paraId="0F5A9B22" w14:textId="1F10BA14">
        <w:trPr>
          <w:trHeight w:val="446"/>
        </w:trPr>
        <w:tc>
          <w:tcPr>
            <w:tcW w:w="32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D42F4B" w:rsidR="00E81B27" w:rsidP="00D42F4B" w:rsidRDefault="00E81B27" w14:paraId="168714A0" w14:textId="77777777">
            <w:pPr>
              <w:widowControl/>
              <w:rPr>
                <w:rFonts w:ascii="Calibri" w:hAnsi="Calibri" w:eastAsia="Calibri"/>
                <w:sz w:val="18"/>
                <w:szCs w:val="18"/>
              </w:rPr>
            </w:pPr>
            <w:r w:rsidRPr="00D42F4B">
              <w:rPr>
                <w:rFonts w:ascii="Calibri" w:hAnsi="Calibri" w:eastAsia="Calibri"/>
                <w:sz w:val="18"/>
                <w:szCs w:val="18"/>
              </w:rPr>
              <w:t>Application for Transfer (Lease) Between IFQ and Guided Angler Fish by a Community Quota Entity (CQE)</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rsidRPr="00D42F4B" w:rsidR="00E81B27" w:rsidP="00D42F4B" w:rsidRDefault="00F046BF" w14:paraId="572EFA4B" w14:textId="7F6069EE">
            <w:pPr>
              <w:widowControl/>
              <w:jc w:val="center"/>
              <w:rPr>
                <w:rFonts w:ascii="Calibri" w:hAnsi="Calibri" w:eastAsia="Calibri"/>
                <w:sz w:val="18"/>
                <w:szCs w:val="18"/>
              </w:rPr>
            </w:pPr>
            <w:hyperlink w:history="1" w:anchor="p-300.65(c)(5)(ii)" r:id="rId29">
              <w:r w:rsidRPr="00D42F4B" w:rsidR="00313AF1">
                <w:rPr>
                  <w:rStyle w:val="Hyperlink"/>
                  <w:rFonts w:ascii="Calibri" w:hAnsi="Calibri" w:eastAsia="Calibri"/>
                  <w:sz w:val="18"/>
                  <w:szCs w:val="18"/>
                </w:rPr>
                <w:t>§</w:t>
              </w:r>
              <w:r w:rsidRPr="00D42F4B" w:rsidR="00E81B27">
                <w:rPr>
                  <w:rStyle w:val="Hyperlink"/>
                  <w:rFonts w:ascii="Calibri" w:hAnsi="Calibri" w:eastAsia="Calibri"/>
                  <w:sz w:val="18"/>
                  <w:szCs w:val="18"/>
                </w:rPr>
                <w:t xml:space="preserve"> 300.65(c)(5)</w:t>
              </w:r>
              <w:r w:rsidRPr="00D42F4B" w:rsidR="00944834">
                <w:rPr>
                  <w:rStyle w:val="Hyperlink"/>
                  <w:rFonts w:ascii="Calibri" w:hAnsi="Calibri" w:eastAsia="Calibri"/>
                  <w:sz w:val="18"/>
                  <w:szCs w:val="18"/>
                </w:rPr>
                <w:t>(ii)</w:t>
              </w:r>
            </w:hyperlink>
          </w:p>
        </w:tc>
        <w:tc>
          <w:tcPr>
            <w:tcW w:w="2637" w:type="dxa"/>
            <w:tcBorders>
              <w:top w:val="single" w:color="auto" w:sz="4" w:space="0"/>
              <w:left w:val="single" w:color="auto" w:sz="4" w:space="0"/>
              <w:bottom w:val="single" w:color="auto" w:sz="4" w:space="0"/>
              <w:right w:val="single" w:color="auto" w:sz="4" w:space="0"/>
            </w:tcBorders>
            <w:vAlign w:val="center"/>
          </w:tcPr>
          <w:p w:rsidRPr="00D42F4B" w:rsidR="00E81B27" w:rsidP="00D42F4B" w:rsidRDefault="007C6C5D" w14:paraId="7A3C46DF" w14:textId="6F61BD6C">
            <w:pPr>
              <w:widowControl/>
              <w:jc w:val="center"/>
              <w:rPr>
                <w:rFonts w:ascii="Calibri" w:hAnsi="Calibri" w:eastAsia="Calibri"/>
                <w:sz w:val="18"/>
                <w:szCs w:val="18"/>
              </w:rPr>
            </w:pPr>
            <w:r w:rsidRPr="00D42F4B">
              <w:rPr>
                <w:rFonts w:ascii="Calibri" w:hAnsi="Calibri" w:eastAsia="Calibri"/>
                <w:sz w:val="18"/>
                <w:szCs w:val="18"/>
              </w:rPr>
              <w:t>CQE representative and eligible community resident holding charter halibut permits</w:t>
            </w:r>
          </w:p>
        </w:tc>
        <w:tc>
          <w:tcPr>
            <w:tcW w:w="1074" w:type="dxa"/>
            <w:tcBorders>
              <w:top w:val="single" w:color="auto" w:sz="4" w:space="0"/>
              <w:left w:val="single" w:color="auto" w:sz="4" w:space="0"/>
              <w:bottom w:val="single" w:color="auto" w:sz="4" w:space="0"/>
              <w:right w:val="single" w:color="auto" w:sz="4" w:space="0"/>
            </w:tcBorders>
            <w:vAlign w:val="center"/>
          </w:tcPr>
          <w:p w:rsidRPr="00D42F4B" w:rsidR="00E81B27" w:rsidP="00D42F4B" w:rsidRDefault="00E81B27" w14:paraId="4044E39E" w14:textId="33024C77">
            <w:pPr>
              <w:widowControl/>
              <w:jc w:val="center"/>
              <w:rPr>
                <w:rFonts w:ascii="Calibri" w:hAnsi="Calibri" w:eastAsia="Calibri"/>
                <w:sz w:val="18"/>
                <w:szCs w:val="18"/>
              </w:rPr>
            </w:pPr>
            <w:r w:rsidRPr="00D42F4B">
              <w:rPr>
                <w:rFonts w:ascii="Calibri" w:hAnsi="Calibri" w:eastAsia="Calibri"/>
                <w:sz w:val="18"/>
                <w:szCs w:val="18"/>
              </w:rPr>
              <w:t>Y</w:t>
            </w:r>
          </w:p>
        </w:tc>
        <w:tc>
          <w:tcPr>
            <w:tcW w:w="1530" w:type="dxa"/>
            <w:tcBorders>
              <w:top w:val="single" w:color="auto" w:sz="4" w:space="0"/>
              <w:left w:val="single" w:color="auto" w:sz="4" w:space="0"/>
              <w:bottom w:val="single" w:color="auto" w:sz="4" w:space="0"/>
              <w:right w:val="single" w:color="auto" w:sz="4" w:space="0"/>
            </w:tcBorders>
            <w:vAlign w:val="center"/>
          </w:tcPr>
          <w:p w:rsidRPr="00D42F4B" w:rsidR="00E81B27" w:rsidP="00D42F4B" w:rsidRDefault="00E81B27" w14:paraId="2DDCEC1B" w14:textId="77777777">
            <w:pPr>
              <w:widowControl/>
              <w:jc w:val="center"/>
              <w:rPr>
                <w:rFonts w:ascii="Calibri" w:hAnsi="Calibri" w:eastAsia="Calibri"/>
                <w:sz w:val="18"/>
                <w:szCs w:val="18"/>
              </w:rPr>
            </w:pPr>
            <w:r w:rsidRPr="00D42F4B">
              <w:rPr>
                <w:rFonts w:ascii="Calibri" w:hAnsi="Calibri" w:eastAsia="Calibri"/>
                <w:sz w:val="18"/>
                <w:szCs w:val="18"/>
              </w:rPr>
              <w:t>mail, delivery, or fax</w:t>
            </w:r>
          </w:p>
        </w:tc>
        <w:tc>
          <w:tcPr>
            <w:tcW w:w="3557" w:type="dxa"/>
            <w:tcBorders>
              <w:top w:val="single" w:color="auto" w:sz="4" w:space="0"/>
              <w:left w:val="single" w:color="auto" w:sz="4" w:space="0"/>
              <w:bottom w:val="single" w:color="auto" w:sz="4" w:space="0"/>
              <w:right w:val="single" w:color="auto" w:sz="4" w:space="0"/>
            </w:tcBorders>
            <w:vAlign w:val="center"/>
          </w:tcPr>
          <w:p w:rsidRPr="00D42F4B" w:rsidR="00E81B27" w:rsidP="00D42F4B" w:rsidRDefault="000C0195" w14:paraId="5FBF5ED1" w14:textId="7FB43120">
            <w:pPr>
              <w:widowControl/>
              <w:jc w:val="center"/>
              <w:rPr>
                <w:rFonts w:ascii="Calibri" w:hAnsi="Calibri" w:eastAsia="Calibri"/>
                <w:sz w:val="18"/>
                <w:szCs w:val="18"/>
              </w:rPr>
            </w:pPr>
            <w:r w:rsidRPr="00D42F4B">
              <w:rPr>
                <w:rFonts w:ascii="Calibri" w:hAnsi="Calibri" w:eastAsia="Calibri"/>
                <w:sz w:val="18"/>
                <w:szCs w:val="18"/>
              </w:rPr>
              <w:t>As needed</w:t>
            </w:r>
          </w:p>
        </w:tc>
      </w:tr>
      <w:tr w:rsidRPr="00D42F4B" w:rsidR="00D42F4B" w:rsidTr="00DE7EAA" w14:paraId="0D0CC6D4" w14:textId="4BA551B1">
        <w:trPr>
          <w:trHeight w:val="371"/>
        </w:trPr>
        <w:tc>
          <w:tcPr>
            <w:tcW w:w="2911" w:type="dxa"/>
            <w:tcBorders>
              <w:right w:val="nil"/>
            </w:tcBorders>
            <w:shd w:val="clear" w:color="auto" w:fill="FDE9D9" w:themeFill="accent6" w:themeFillTint="33"/>
            <w:vAlign w:val="center"/>
          </w:tcPr>
          <w:p w:rsidRPr="00D42F4B" w:rsidR="00E81B27" w:rsidP="00D42F4B" w:rsidRDefault="00E81B27" w14:paraId="21FE1A3B" w14:textId="77777777">
            <w:pPr>
              <w:widowControl/>
              <w:rPr>
                <w:rFonts w:ascii="Calibri" w:hAnsi="Calibri" w:eastAsia="Calibri"/>
                <w:b/>
                <w:sz w:val="18"/>
                <w:szCs w:val="18"/>
              </w:rPr>
            </w:pPr>
            <w:r w:rsidRPr="00D42F4B">
              <w:rPr>
                <w:rFonts w:ascii="Calibri" w:hAnsi="Calibri" w:eastAsia="Calibri"/>
                <w:b/>
                <w:sz w:val="18"/>
                <w:szCs w:val="18"/>
              </w:rPr>
              <w:t>License Limitation Program</w:t>
            </w:r>
          </w:p>
        </w:tc>
        <w:tc>
          <w:tcPr>
            <w:tcW w:w="2013" w:type="dxa"/>
            <w:gridSpan w:val="2"/>
            <w:tcBorders>
              <w:left w:val="nil"/>
              <w:right w:val="nil"/>
            </w:tcBorders>
            <w:shd w:val="clear" w:color="auto" w:fill="FDE9D9" w:themeFill="accent6" w:themeFillTint="33"/>
            <w:vAlign w:val="center"/>
          </w:tcPr>
          <w:p w:rsidRPr="00D42F4B" w:rsidR="00E81B27" w:rsidP="00D42F4B" w:rsidRDefault="00E81B27" w14:paraId="2C4109B9" w14:textId="77777777">
            <w:pPr>
              <w:widowControl/>
              <w:jc w:val="center"/>
              <w:rPr>
                <w:rFonts w:ascii="Calibri" w:hAnsi="Calibri" w:eastAsia="Calibri"/>
                <w:sz w:val="18"/>
                <w:szCs w:val="18"/>
              </w:rPr>
            </w:pPr>
          </w:p>
        </w:tc>
        <w:tc>
          <w:tcPr>
            <w:tcW w:w="2637" w:type="dxa"/>
            <w:tcBorders>
              <w:left w:val="nil"/>
              <w:right w:val="nil"/>
            </w:tcBorders>
            <w:shd w:val="clear" w:color="auto" w:fill="FDE9D9" w:themeFill="accent6" w:themeFillTint="33"/>
            <w:vAlign w:val="center"/>
          </w:tcPr>
          <w:p w:rsidRPr="00D42F4B" w:rsidR="00E81B27" w:rsidP="00D42F4B" w:rsidRDefault="00E81B27" w14:paraId="0F9E9E48" w14:textId="77777777">
            <w:pPr>
              <w:widowControl/>
              <w:jc w:val="center"/>
              <w:rPr>
                <w:rFonts w:ascii="Calibri" w:hAnsi="Calibri" w:eastAsia="Calibri"/>
                <w:sz w:val="18"/>
                <w:szCs w:val="18"/>
              </w:rPr>
            </w:pPr>
          </w:p>
        </w:tc>
        <w:tc>
          <w:tcPr>
            <w:tcW w:w="1074" w:type="dxa"/>
            <w:tcBorders>
              <w:left w:val="nil"/>
              <w:right w:val="nil"/>
            </w:tcBorders>
            <w:shd w:val="clear" w:color="auto" w:fill="FDE9D9" w:themeFill="accent6" w:themeFillTint="33"/>
            <w:vAlign w:val="center"/>
          </w:tcPr>
          <w:p w:rsidRPr="00D42F4B" w:rsidR="00E81B27" w:rsidP="00D42F4B" w:rsidRDefault="00E81B27" w14:paraId="561ED233" w14:textId="7577CA73">
            <w:pPr>
              <w:widowControl/>
              <w:jc w:val="center"/>
              <w:rPr>
                <w:rFonts w:ascii="Calibri" w:hAnsi="Calibri" w:eastAsia="Calibri"/>
                <w:sz w:val="18"/>
                <w:szCs w:val="18"/>
              </w:rPr>
            </w:pPr>
          </w:p>
        </w:tc>
        <w:tc>
          <w:tcPr>
            <w:tcW w:w="1530" w:type="dxa"/>
            <w:tcBorders>
              <w:left w:val="nil"/>
            </w:tcBorders>
            <w:shd w:val="clear" w:color="auto" w:fill="FDE9D9" w:themeFill="accent6" w:themeFillTint="33"/>
            <w:vAlign w:val="center"/>
          </w:tcPr>
          <w:p w:rsidRPr="00D42F4B" w:rsidR="00E81B27" w:rsidP="00D42F4B" w:rsidRDefault="00E81B27" w14:paraId="7772E01E" w14:textId="77777777">
            <w:pPr>
              <w:widowControl/>
              <w:jc w:val="center"/>
              <w:rPr>
                <w:rFonts w:ascii="Calibri" w:hAnsi="Calibri" w:eastAsia="Calibri"/>
                <w:sz w:val="18"/>
                <w:szCs w:val="18"/>
              </w:rPr>
            </w:pPr>
          </w:p>
        </w:tc>
        <w:tc>
          <w:tcPr>
            <w:tcW w:w="3557" w:type="dxa"/>
            <w:tcBorders>
              <w:left w:val="nil"/>
            </w:tcBorders>
            <w:shd w:val="clear" w:color="auto" w:fill="FDE9D9" w:themeFill="accent6" w:themeFillTint="33"/>
            <w:vAlign w:val="center"/>
          </w:tcPr>
          <w:p w:rsidRPr="00D42F4B" w:rsidR="00E81B27" w:rsidP="00D42F4B" w:rsidRDefault="00E81B27" w14:paraId="203BBE02" w14:textId="77777777">
            <w:pPr>
              <w:widowControl/>
              <w:jc w:val="center"/>
              <w:rPr>
                <w:rFonts w:ascii="Calibri" w:hAnsi="Calibri" w:eastAsia="Calibri"/>
                <w:sz w:val="18"/>
                <w:szCs w:val="18"/>
              </w:rPr>
            </w:pPr>
          </w:p>
        </w:tc>
      </w:tr>
      <w:tr w:rsidRPr="00D42F4B" w:rsidR="00D42F4B" w:rsidTr="00DE7EAA" w14:paraId="0900A1A2" w14:textId="2EF509E0">
        <w:trPr>
          <w:trHeight w:val="446"/>
        </w:trPr>
        <w:tc>
          <w:tcPr>
            <w:tcW w:w="3261" w:type="dxa"/>
            <w:gridSpan w:val="2"/>
            <w:shd w:val="clear" w:color="auto" w:fill="auto"/>
            <w:vAlign w:val="center"/>
          </w:tcPr>
          <w:p w:rsidRPr="00D42F4B" w:rsidR="00E81B27" w:rsidP="00D42F4B" w:rsidRDefault="00E81B27" w14:paraId="3E346418" w14:textId="77777777">
            <w:pPr>
              <w:widowControl/>
              <w:rPr>
                <w:rFonts w:ascii="Calibri" w:hAnsi="Calibri" w:eastAsia="Calibri"/>
                <w:sz w:val="18"/>
                <w:szCs w:val="18"/>
              </w:rPr>
            </w:pPr>
            <w:r w:rsidRPr="00D42F4B">
              <w:rPr>
                <w:rFonts w:ascii="Calibri" w:hAnsi="Calibri" w:eastAsia="Calibri"/>
                <w:sz w:val="18"/>
                <w:szCs w:val="18"/>
              </w:rPr>
              <w:t xml:space="preserve">Application for a CQE to Receive a Non-trawl </w:t>
            </w:r>
            <w:proofErr w:type="spellStart"/>
            <w:r w:rsidRPr="00D42F4B">
              <w:rPr>
                <w:rFonts w:ascii="Calibri" w:hAnsi="Calibri" w:eastAsia="Calibri"/>
                <w:sz w:val="18"/>
                <w:szCs w:val="18"/>
              </w:rPr>
              <w:t>Groundfish</w:t>
            </w:r>
            <w:proofErr w:type="spellEnd"/>
            <w:r w:rsidRPr="00D42F4B">
              <w:rPr>
                <w:rFonts w:ascii="Calibri" w:hAnsi="Calibri" w:eastAsia="Calibri"/>
                <w:sz w:val="18"/>
                <w:szCs w:val="18"/>
              </w:rPr>
              <w:t xml:space="preserve"> LLP License</w:t>
            </w:r>
          </w:p>
        </w:tc>
        <w:tc>
          <w:tcPr>
            <w:tcW w:w="1663" w:type="dxa"/>
            <w:shd w:val="clear" w:color="auto" w:fill="auto"/>
            <w:vAlign w:val="center"/>
          </w:tcPr>
          <w:p w:rsidRPr="00D42F4B" w:rsidR="00E81B27" w:rsidP="00D42F4B" w:rsidRDefault="00F046BF" w14:paraId="7AF0C595" w14:textId="570FBA76">
            <w:pPr>
              <w:widowControl/>
              <w:jc w:val="center"/>
              <w:rPr>
                <w:rFonts w:ascii="Calibri" w:hAnsi="Calibri" w:eastAsia="Calibri"/>
                <w:sz w:val="18"/>
                <w:szCs w:val="18"/>
              </w:rPr>
            </w:pPr>
            <w:hyperlink w:history="1" w:anchor="p-679.4(k)(10)(vi)" r:id="rId30">
              <w:r w:rsidRPr="00D42F4B" w:rsidR="00313AF1">
                <w:rPr>
                  <w:rStyle w:val="Hyperlink"/>
                  <w:rFonts w:ascii="Calibri" w:hAnsi="Calibri" w:eastAsia="Calibri"/>
                  <w:sz w:val="18"/>
                  <w:szCs w:val="18"/>
                </w:rPr>
                <w:t xml:space="preserve">§§ </w:t>
              </w:r>
              <w:r w:rsidRPr="00D42F4B" w:rsidR="00330927">
                <w:rPr>
                  <w:rStyle w:val="Hyperlink"/>
                  <w:rFonts w:ascii="Calibri" w:hAnsi="Calibri" w:eastAsia="Calibri"/>
                  <w:sz w:val="18"/>
                  <w:szCs w:val="18"/>
                </w:rPr>
                <w:t>679.4(k)(10)(vi)(A) through (C)</w:t>
              </w:r>
            </w:hyperlink>
          </w:p>
        </w:tc>
        <w:tc>
          <w:tcPr>
            <w:tcW w:w="2637" w:type="dxa"/>
            <w:vAlign w:val="center"/>
          </w:tcPr>
          <w:p w:rsidRPr="00D42F4B" w:rsidR="00E81B27" w:rsidP="00D42F4B" w:rsidRDefault="007C6C5D" w14:paraId="32626D62" w14:textId="250E75C9">
            <w:pPr>
              <w:widowControl/>
              <w:jc w:val="center"/>
              <w:rPr>
                <w:rFonts w:ascii="Calibri" w:hAnsi="Calibri" w:eastAsia="Calibri"/>
                <w:sz w:val="18"/>
                <w:szCs w:val="18"/>
              </w:rPr>
            </w:pPr>
            <w:r w:rsidRPr="00D42F4B">
              <w:rPr>
                <w:rFonts w:ascii="Calibri" w:hAnsi="Calibri" w:eastAsia="Calibri"/>
                <w:sz w:val="18"/>
                <w:szCs w:val="18"/>
              </w:rPr>
              <w:t>CQE representative</w:t>
            </w:r>
          </w:p>
        </w:tc>
        <w:tc>
          <w:tcPr>
            <w:tcW w:w="1074" w:type="dxa"/>
            <w:vAlign w:val="center"/>
          </w:tcPr>
          <w:p w:rsidRPr="00D42F4B" w:rsidR="00E81B27" w:rsidP="00D42F4B" w:rsidRDefault="00E81B27" w14:paraId="01D8CF4E" w14:textId="532AF76A">
            <w:pPr>
              <w:widowControl/>
              <w:jc w:val="center"/>
              <w:rPr>
                <w:rFonts w:ascii="Calibri" w:hAnsi="Calibri" w:eastAsia="Calibri"/>
                <w:sz w:val="18"/>
                <w:szCs w:val="18"/>
              </w:rPr>
            </w:pPr>
            <w:r w:rsidRPr="00D42F4B">
              <w:rPr>
                <w:rFonts w:ascii="Calibri" w:hAnsi="Calibri" w:eastAsia="Calibri"/>
                <w:sz w:val="18"/>
                <w:szCs w:val="18"/>
              </w:rPr>
              <w:t>Y</w:t>
            </w:r>
          </w:p>
        </w:tc>
        <w:tc>
          <w:tcPr>
            <w:tcW w:w="1530" w:type="dxa"/>
            <w:vAlign w:val="center"/>
          </w:tcPr>
          <w:p w:rsidRPr="00D42F4B" w:rsidR="00E81B27" w:rsidP="00D42F4B" w:rsidRDefault="00E81B27" w14:paraId="7595A5A5" w14:textId="77777777">
            <w:pPr>
              <w:widowControl/>
              <w:jc w:val="center"/>
              <w:rPr>
                <w:rFonts w:ascii="Calibri" w:hAnsi="Calibri" w:eastAsia="Calibri"/>
                <w:sz w:val="18"/>
                <w:szCs w:val="18"/>
              </w:rPr>
            </w:pPr>
            <w:r w:rsidRPr="00D42F4B">
              <w:rPr>
                <w:rFonts w:ascii="Calibri" w:hAnsi="Calibri" w:eastAsia="Calibri"/>
                <w:sz w:val="18"/>
                <w:szCs w:val="18"/>
              </w:rPr>
              <w:t>mail, delivery, or fax</w:t>
            </w:r>
          </w:p>
        </w:tc>
        <w:tc>
          <w:tcPr>
            <w:tcW w:w="3557" w:type="dxa"/>
            <w:vAlign w:val="center"/>
          </w:tcPr>
          <w:p w:rsidRPr="00D42F4B" w:rsidR="00E81B27" w:rsidP="00D42F4B" w:rsidRDefault="00584471" w14:paraId="0988A43B" w14:textId="004F3BE6">
            <w:pPr>
              <w:widowControl/>
              <w:jc w:val="center"/>
              <w:rPr>
                <w:rFonts w:ascii="Calibri" w:hAnsi="Calibri" w:eastAsia="Calibri"/>
                <w:sz w:val="18"/>
                <w:szCs w:val="18"/>
              </w:rPr>
            </w:pPr>
            <w:r w:rsidRPr="00D42F4B">
              <w:rPr>
                <w:rFonts w:ascii="Calibri" w:hAnsi="Calibri" w:eastAsia="Calibri"/>
                <w:sz w:val="18"/>
                <w:szCs w:val="18"/>
              </w:rPr>
              <w:t>O</w:t>
            </w:r>
            <w:r w:rsidRPr="00D42F4B" w:rsidR="003721E5">
              <w:rPr>
                <w:rFonts w:ascii="Calibri" w:hAnsi="Calibri" w:eastAsia="Calibri"/>
                <w:sz w:val="18"/>
                <w:szCs w:val="18"/>
              </w:rPr>
              <w:t>nce</w:t>
            </w:r>
          </w:p>
        </w:tc>
      </w:tr>
      <w:tr w:rsidRPr="00D42F4B" w:rsidR="00D42F4B" w:rsidTr="00DE7EAA" w14:paraId="54245292" w14:textId="5A111458">
        <w:trPr>
          <w:trHeight w:val="446"/>
        </w:trPr>
        <w:tc>
          <w:tcPr>
            <w:tcW w:w="32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D42F4B" w:rsidR="00E81B27" w:rsidP="00D42F4B" w:rsidRDefault="00E81B27" w14:paraId="7845839D" w14:textId="77777777">
            <w:pPr>
              <w:widowControl/>
              <w:rPr>
                <w:rFonts w:ascii="Calibri" w:hAnsi="Calibri" w:eastAsia="Calibri"/>
                <w:sz w:val="18"/>
                <w:szCs w:val="18"/>
              </w:rPr>
            </w:pPr>
            <w:r w:rsidRPr="00D42F4B">
              <w:rPr>
                <w:rFonts w:ascii="Calibri" w:hAnsi="Calibri" w:eastAsia="Calibri"/>
                <w:sz w:val="18"/>
                <w:szCs w:val="18"/>
              </w:rPr>
              <w:t xml:space="preserve">CQE License Limitation Program Authorization letter  </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rsidRPr="00D42F4B" w:rsidR="00E81B27" w:rsidP="00D42F4B" w:rsidRDefault="00F046BF" w14:paraId="1DD70DFB" w14:textId="1981C417">
            <w:pPr>
              <w:widowControl/>
              <w:jc w:val="center"/>
              <w:rPr>
                <w:rFonts w:ascii="Calibri" w:hAnsi="Calibri" w:eastAsia="Calibri"/>
                <w:sz w:val="18"/>
                <w:szCs w:val="18"/>
              </w:rPr>
            </w:pPr>
            <w:hyperlink w:history="1" w:anchor="p-679.4(k)(10)(vi)(D)" r:id="rId31">
              <w:r w:rsidRPr="00D42F4B" w:rsidR="00313AF1">
                <w:rPr>
                  <w:rStyle w:val="Hyperlink"/>
                  <w:rFonts w:ascii="Calibri" w:hAnsi="Calibri" w:eastAsia="Calibri"/>
                  <w:sz w:val="18"/>
                  <w:szCs w:val="18"/>
                </w:rPr>
                <w:t xml:space="preserve">§§ </w:t>
              </w:r>
              <w:r w:rsidRPr="00D42F4B" w:rsidR="00E81B27">
                <w:rPr>
                  <w:rStyle w:val="Hyperlink"/>
                  <w:rFonts w:ascii="Calibri" w:hAnsi="Calibri" w:eastAsia="Calibri"/>
                  <w:sz w:val="18"/>
                  <w:szCs w:val="18"/>
                </w:rPr>
                <w:t>679.4(k)(10)(vi)(D)</w:t>
              </w:r>
            </w:hyperlink>
            <w:r w:rsidRPr="00D42F4B" w:rsidR="00E81B27">
              <w:rPr>
                <w:rFonts w:ascii="Calibri" w:hAnsi="Calibri" w:eastAsia="Calibri"/>
                <w:sz w:val="18"/>
                <w:szCs w:val="18"/>
              </w:rPr>
              <w:t xml:space="preserve"> </w:t>
            </w:r>
            <w:r w:rsidRPr="00D42F4B" w:rsidR="000C1250">
              <w:rPr>
                <w:rFonts w:ascii="Calibri" w:hAnsi="Calibri" w:eastAsia="Calibri"/>
                <w:sz w:val="18"/>
                <w:szCs w:val="18"/>
              </w:rPr>
              <w:t xml:space="preserve">and </w:t>
            </w:r>
            <w:hyperlink w:history="1" w:anchor="p-679.4(k)(10)(vi)(E)" r:id="rId32">
              <w:r w:rsidRPr="00D42F4B" w:rsidR="000C1250">
                <w:rPr>
                  <w:rStyle w:val="Hyperlink"/>
                  <w:rFonts w:ascii="Calibri" w:hAnsi="Calibri" w:eastAsia="Calibri"/>
                  <w:sz w:val="18"/>
                  <w:szCs w:val="18"/>
                </w:rPr>
                <w:t>(E)</w:t>
              </w:r>
            </w:hyperlink>
          </w:p>
        </w:tc>
        <w:tc>
          <w:tcPr>
            <w:tcW w:w="2637" w:type="dxa"/>
            <w:tcBorders>
              <w:top w:val="single" w:color="auto" w:sz="4" w:space="0"/>
              <w:left w:val="single" w:color="auto" w:sz="4" w:space="0"/>
              <w:bottom w:val="single" w:color="auto" w:sz="4" w:space="0"/>
              <w:right w:val="single" w:color="auto" w:sz="4" w:space="0"/>
            </w:tcBorders>
            <w:vAlign w:val="center"/>
          </w:tcPr>
          <w:p w:rsidRPr="00D42F4B" w:rsidR="00E81B27" w:rsidP="00D42F4B" w:rsidRDefault="007C6C5D" w14:paraId="1512F34C" w14:textId="7D4A6F77">
            <w:pPr>
              <w:widowControl/>
              <w:jc w:val="center"/>
              <w:rPr>
                <w:rFonts w:ascii="Calibri" w:hAnsi="Calibri" w:eastAsia="Calibri"/>
                <w:sz w:val="18"/>
                <w:szCs w:val="18"/>
              </w:rPr>
            </w:pPr>
            <w:r w:rsidRPr="00D42F4B">
              <w:rPr>
                <w:rFonts w:ascii="Calibri" w:hAnsi="Calibri" w:eastAsia="Calibri"/>
                <w:sz w:val="18"/>
                <w:szCs w:val="18"/>
              </w:rPr>
              <w:t>CQE representative</w:t>
            </w:r>
          </w:p>
        </w:tc>
        <w:tc>
          <w:tcPr>
            <w:tcW w:w="1074" w:type="dxa"/>
            <w:tcBorders>
              <w:top w:val="single" w:color="auto" w:sz="4" w:space="0"/>
              <w:left w:val="single" w:color="auto" w:sz="4" w:space="0"/>
              <w:bottom w:val="single" w:color="auto" w:sz="4" w:space="0"/>
              <w:right w:val="single" w:color="auto" w:sz="4" w:space="0"/>
            </w:tcBorders>
            <w:vAlign w:val="center"/>
          </w:tcPr>
          <w:p w:rsidRPr="00D42F4B" w:rsidR="00E81B27" w:rsidP="00D42F4B" w:rsidRDefault="00E81B27" w14:paraId="5E40180B" w14:textId="050B1435">
            <w:pPr>
              <w:widowControl/>
              <w:jc w:val="center"/>
              <w:rPr>
                <w:rFonts w:ascii="Calibri" w:hAnsi="Calibri" w:eastAsia="Calibri"/>
                <w:sz w:val="18"/>
                <w:szCs w:val="18"/>
              </w:rPr>
            </w:pPr>
            <w:r w:rsidRPr="00D42F4B">
              <w:rPr>
                <w:rFonts w:ascii="Calibri" w:hAnsi="Calibri" w:eastAsia="Calibri"/>
                <w:sz w:val="18"/>
                <w:szCs w:val="18"/>
              </w:rPr>
              <w:t>N</w:t>
            </w:r>
          </w:p>
        </w:tc>
        <w:tc>
          <w:tcPr>
            <w:tcW w:w="1530" w:type="dxa"/>
            <w:tcBorders>
              <w:top w:val="single" w:color="auto" w:sz="4" w:space="0"/>
              <w:left w:val="single" w:color="auto" w:sz="4" w:space="0"/>
              <w:bottom w:val="single" w:color="auto" w:sz="4" w:space="0"/>
              <w:right w:val="single" w:color="auto" w:sz="4" w:space="0"/>
            </w:tcBorders>
            <w:vAlign w:val="center"/>
          </w:tcPr>
          <w:p w:rsidRPr="00D42F4B" w:rsidR="00E81B27" w:rsidP="00D42F4B" w:rsidRDefault="00E81B27" w14:paraId="5BE7513C" w14:textId="77777777">
            <w:pPr>
              <w:widowControl/>
              <w:jc w:val="center"/>
              <w:rPr>
                <w:rFonts w:ascii="Calibri" w:hAnsi="Calibri" w:eastAsia="Calibri"/>
                <w:sz w:val="18"/>
                <w:szCs w:val="18"/>
              </w:rPr>
            </w:pPr>
            <w:r w:rsidRPr="00D42F4B">
              <w:rPr>
                <w:rFonts w:ascii="Calibri" w:hAnsi="Calibri" w:eastAsia="Calibri"/>
                <w:sz w:val="18"/>
                <w:szCs w:val="18"/>
              </w:rPr>
              <w:t>mail, delivery, or fax</w:t>
            </w:r>
          </w:p>
        </w:tc>
        <w:tc>
          <w:tcPr>
            <w:tcW w:w="3557" w:type="dxa"/>
            <w:tcBorders>
              <w:top w:val="single" w:color="auto" w:sz="4" w:space="0"/>
              <w:left w:val="single" w:color="auto" w:sz="4" w:space="0"/>
              <w:bottom w:val="single" w:color="auto" w:sz="4" w:space="0"/>
              <w:right w:val="single" w:color="auto" w:sz="4" w:space="0"/>
            </w:tcBorders>
            <w:vAlign w:val="center"/>
          </w:tcPr>
          <w:p w:rsidRPr="00D42F4B" w:rsidR="00E81B27" w:rsidP="00D42F4B" w:rsidRDefault="00584471" w14:paraId="5C46548D" w14:textId="5C1B8169">
            <w:pPr>
              <w:widowControl/>
              <w:jc w:val="center"/>
              <w:rPr>
                <w:rFonts w:ascii="Calibri" w:hAnsi="Calibri" w:eastAsia="Calibri"/>
                <w:sz w:val="18"/>
                <w:szCs w:val="18"/>
              </w:rPr>
            </w:pPr>
            <w:r w:rsidRPr="00D42F4B">
              <w:rPr>
                <w:rFonts w:ascii="Calibri" w:hAnsi="Calibri" w:eastAsia="Calibri"/>
                <w:sz w:val="18"/>
                <w:szCs w:val="18"/>
              </w:rPr>
              <w:t>Annually</w:t>
            </w:r>
          </w:p>
        </w:tc>
      </w:tr>
      <w:tr w:rsidRPr="00D42F4B" w:rsidR="00035551" w:rsidTr="00DE7EAA" w14:paraId="096DD095" w14:textId="1126843C">
        <w:trPr>
          <w:trHeight w:val="371"/>
        </w:trPr>
        <w:tc>
          <w:tcPr>
            <w:tcW w:w="13722" w:type="dxa"/>
            <w:gridSpan w:val="7"/>
            <w:shd w:val="clear" w:color="auto" w:fill="FDE9D9" w:themeFill="accent6" w:themeFillTint="33"/>
            <w:vAlign w:val="center"/>
          </w:tcPr>
          <w:p w:rsidRPr="00D42F4B" w:rsidR="00035551" w:rsidP="00D42F4B" w:rsidRDefault="00035551" w14:paraId="0DABB190" w14:textId="0AA92217">
            <w:pPr>
              <w:widowControl/>
              <w:rPr>
                <w:rFonts w:ascii="Calibri" w:hAnsi="Calibri" w:eastAsia="Calibri"/>
                <w:sz w:val="18"/>
                <w:szCs w:val="18"/>
              </w:rPr>
            </w:pPr>
            <w:r w:rsidRPr="00D42F4B">
              <w:rPr>
                <w:rFonts w:ascii="Calibri" w:hAnsi="Calibri" w:eastAsia="Calibri"/>
                <w:b/>
                <w:sz w:val="18"/>
                <w:szCs w:val="18"/>
              </w:rPr>
              <w:t>Charter Halibut Limited Access Program</w:t>
            </w:r>
          </w:p>
        </w:tc>
      </w:tr>
      <w:tr w:rsidRPr="00D42F4B" w:rsidR="00D42F4B" w:rsidTr="00DE7EAA" w14:paraId="562718BD" w14:textId="0EC7AAE5">
        <w:trPr>
          <w:trHeight w:val="446"/>
        </w:trPr>
        <w:tc>
          <w:tcPr>
            <w:tcW w:w="3261" w:type="dxa"/>
            <w:gridSpan w:val="2"/>
            <w:shd w:val="clear" w:color="auto" w:fill="auto"/>
            <w:vAlign w:val="center"/>
          </w:tcPr>
          <w:p w:rsidRPr="00D42F4B" w:rsidR="00E81B27" w:rsidP="00D42F4B" w:rsidRDefault="00E81B27" w14:paraId="54E7A8C3" w14:textId="77777777">
            <w:pPr>
              <w:widowControl/>
              <w:rPr>
                <w:rFonts w:ascii="Calibri" w:hAnsi="Calibri" w:eastAsia="Calibri"/>
                <w:sz w:val="18"/>
                <w:szCs w:val="18"/>
              </w:rPr>
            </w:pPr>
            <w:r w:rsidRPr="00D42F4B">
              <w:rPr>
                <w:rFonts w:ascii="Calibri" w:hAnsi="Calibri" w:eastAsia="Calibri"/>
                <w:sz w:val="18"/>
                <w:szCs w:val="18"/>
              </w:rPr>
              <w:t xml:space="preserve">Application for Community Charter Halibut Permit </w:t>
            </w:r>
          </w:p>
        </w:tc>
        <w:tc>
          <w:tcPr>
            <w:tcW w:w="1663" w:type="dxa"/>
            <w:shd w:val="clear" w:color="auto" w:fill="auto"/>
            <w:vAlign w:val="center"/>
          </w:tcPr>
          <w:p w:rsidRPr="00D42F4B" w:rsidR="00E81B27" w:rsidP="00D42F4B" w:rsidRDefault="00F046BF" w14:paraId="5642295D" w14:textId="7DF8ECA1">
            <w:pPr>
              <w:widowControl/>
              <w:jc w:val="center"/>
              <w:rPr>
                <w:rFonts w:ascii="Calibri" w:hAnsi="Calibri" w:eastAsia="Calibri"/>
                <w:sz w:val="18"/>
                <w:szCs w:val="18"/>
              </w:rPr>
            </w:pPr>
            <w:hyperlink w:history="1" w:anchor="p-300.67(k)" r:id="rId33">
              <w:r w:rsidRPr="00D42F4B" w:rsidR="00313AF1">
                <w:rPr>
                  <w:rStyle w:val="Hyperlink"/>
                  <w:rFonts w:ascii="Calibri" w:hAnsi="Calibri" w:eastAsia="Calibri"/>
                  <w:sz w:val="18"/>
                  <w:szCs w:val="18"/>
                </w:rPr>
                <w:t xml:space="preserve">§ </w:t>
              </w:r>
              <w:r w:rsidRPr="00D42F4B" w:rsidR="00E81B27">
                <w:rPr>
                  <w:rStyle w:val="Hyperlink"/>
                  <w:rFonts w:ascii="Calibri" w:hAnsi="Calibri" w:eastAsia="Calibri"/>
                  <w:sz w:val="18"/>
                  <w:szCs w:val="18"/>
                </w:rPr>
                <w:t>300.67(k)</w:t>
              </w:r>
            </w:hyperlink>
          </w:p>
        </w:tc>
        <w:tc>
          <w:tcPr>
            <w:tcW w:w="2637" w:type="dxa"/>
            <w:vAlign w:val="center"/>
          </w:tcPr>
          <w:p w:rsidRPr="00D42F4B" w:rsidR="00E81B27" w:rsidP="00D42F4B" w:rsidRDefault="007C6C5D" w14:paraId="13DE2B66" w14:textId="43B51495">
            <w:pPr>
              <w:widowControl/>
              <w:jc w:val="center"/>
              <w:rPr>
                <w:rFonts w:ascii="Calibri" w:hAnsi="Calibri" w:eastAsia="Calibri"/>
                <w:sz w:val="18"/>
                <w:szCs w:val="18"/>
              </w:rPr>
            </w:pPr>
            <w:r w:rsidRPr="00D42F4B">
              <w:rPr>
                <w:rFonts w:ascii="Calibri" w:hAnsi="Calibri" w:eastAsia="Calibri"/>
                <w:sz w:val="18"/>
                <w:szCs w:val="18"/>
              </w:rPr>
              <w:t>CQE representative</w:t>
            </w:r>
          </w:p>
        </w:tc>
        <w:tc>
          <w:tcPr>
            <w:tcW w:w="1074" w:type="dxa"/>
            <w:vAlign w:val="center"/>
          </w:tcPr>
          <w:p w:rsidRPr="00D42F4B" w:rsidR="00E81B27" w:rsidP="00D42F4B" w:rsidRDefault="00E81B27" w14:paraId="4339BD89" w14:textId="6C870BD7">
            <w:pPr>
              <w:widowControl/>
              <w:jc w:val="center"/>
              <w:rPr>
                <w:rFonts w:ascii="Calibri" w:hAnsi="Calibri" w:eastAsia="Calibri"/>
                <w:sz w:val="18"/>
                <w:szCs w:val="18"/>
              </w:rPr>
            </w:pPr>
            <w:r w:rsidRPr="00D42F4B">
              <w:rPr>
                <w:rFonts w:ascii="Calibri" w:hAnsi="Calibri" w:eastAsia="Calibri"/>
                <w:sz w:val="18"/>
                <w:szCs w:val="18"/>
              </w:rPr>
              <w:t>Y</w:t>
            </w:r>
          </w:p>
        </w:tc>
        <w:tc>
          <w:tcPr>
            <w:tcW w:w="1530" w:type="dxa"/>
            <w:vAlign w:val="center"/>
          </w:tcPr>
          <w:p w:rsidRPr="00D42F4B" w:rsidR="00E81B27" w:rsidP="00D42F4B" w:rsidRDefault="00E81B27" w14:paraId="19290810" w14:textId="77777777">
            <w:pPr>
              <w:widowControl/>
              <w:jc w:val="center"/>
              <w:rPr>
                <w:rFonts w:ascii="Calibri" w:hAnsi="Calibri" w:eastAsia="Calibri"/>
                <w:sz w:val="18"/>
                <w:szCs w:val="18"/>
              </w:rPr>
            </w:pPr>
            <w:r w:rsidRPr="00D42F4B">
              <w:rPr>
                <w:rFonts w:ascii="Calibri" w:hAnsi="Calibri" w:eastAsia="Calibri"/>
                <w:sz w:val="18"/>
                <w:szCs w:val="18"/>
              </w:rPr>
              <w:t>mail, delivery, or fax</w:t>
            </w:r>
          </w:p>
        </w:tc>
        <w:tc>
          <w:tcPr>
            <w:tcW w:w="3557" w:type="dxa"/>
            <w:vAlign w:val="center"/>
          </w:tcPr>
          <w:p w:rsidRPr="00D42F4B" w:rsidR="00E81B27" w:rsidP="00D42F4B" w:rsidRDefault="000C0195" w14:paraId="1CF3D4E8" w14:textId="57FD5520">
            <w:pPr>
              <w:widowControl/>
              <w:jc w:val="center"/>
              <w:rPr>
                <w:rFonts w:ascii="Calibri" w:hAnsi="Calibri" w:eastAsia="Calibri"/>
                <w:sz w:val="18"/>
                <w:szCs w:val="18"/>
              </w:rPr>
            </w:pPr>
            <w:r w:rsidRPr="00D42F4B">
              <w:rPr>
                <w:rFonts w:ascii="Calibri" w:hAnsi="Calibri" w:eastAsia="Calibri"/>
                <w:sz w:val="18"/>
                <w:szCs w:val="18"/>
              </w:rPr>
              <w:t>As needed</w:t>
            </w:r>
          </w:p>
        </w:tc>
      </w:tr>
    </w:tbl>
    <w:p w:rsidRPr="00501F6B" w:rsidR="00E657D8" w:rsidP="00867B2C" w:rsidRDefault="00E657D8" w14:paraId="34ECFD14" w14:textId="46194991">
      <w:pPr>
        <w:widowControl/>
        <w:spacing w:before="60"/>
        <w:rPr>
          <w:rFonts w:eastAsia="Calibri" w:asciiTheme="minorHAnsi" w:hAnsiTheme="minorHAnsi"/>
          <w:sz w:val="18"/>
          <w:szCs w:val="18"/>
        </w:rPr>
      </w:pPr>
      <w:proofErr w:type="gramStart"/>
      <w:r w:rsidRPr="00501F6B">
        <w:rPr>
          <w:rFonts w:eastAsia="Calibri" w:asciiTheme="minorHAnsi" w:hAnsiTheme="minorHAnsi"/>
          <w:sz w:val="18"/>
          <w:szCs w:val="18"/>
          <w:vertAlign w:val="superscript"/>
        </w:rPr>
        <w:t>1</w:t>
      </w:r>
      <w:proofErr w:type="gramEnd"/>
      <w:r w:rsidRPr="00501F6B">
        <w:rPr>
          <w:rFonts w:eastAsia="Calibri" w:asciiTheme="minorHAnsi" w:hAnsiTheme="minorHAnsi"/>
          <w:sz w:val="18"/>
          <w:szCs w:val="18"/>
        </w:rPr>
        <w:t xml:space="preserve"> Forms are available as fillable pdfs on the </w:t>
      </w:r>
      <w:hyperlink w:history="1" r:id="rId34">
        <w:r w:rsidRPr="00501F6B">
          <w:rPr>
            <w:rStyle w:val="Hyperlink"/>
            <w:rFonts w:eastAsia="Arial" w:asciiTheme="minorHAnsi" w:hAnsiTheme="minorHAnsi"/>
            <w:sz w:val="18"/>
            <w:szCs w:val="18"/>
          </w:rPr>
          <w:t>NMFS Alaska Region website</w:t>
        </w:r>
        <w:r w:rsidRPr="00501F6B" w:rsidR="00F10000">
          <w:rPr>
            <w:rStyle w:val="Hyperlink"/>
            <w:rFonts w:eastAsia="Arial" w:asciiTheme="minorHAnsi" w:hAnsiTheme="minorHAnsi"/>
            <w:sz w:val="18"/>
            <w:szCs w:val="18"/>
          </w:rPr>
          <w:t xml:space="preserve"> for Alaska CQE applications</w:t>
        </w:r>
      </w:hyperlink>
      <w:r w:rsidRPr="00501F6B">
        <w:rPr>
          <w:rFonts w:eastAsia="Calibri" w:asciiTheme="minorHAnsi" w:hAnsiTheme="minorHAnsi"/>
          <w:sz w:val="18"/>
          <w:szCs w:val="18"/>
        </w:rPr>
        <w:t>.</w:t>
      </w:r>
    </w:p>
    <w:p w:rsidRPr="00501F6B" w:rsidR="00E657D8" w:rsidP="00867B2C" w:rsidRDefault="00E657D8" w14:paraId="02B5A9C2" w14:textId="77777777">
      <w:pPr>
        <w:widowControl/>
        <w:spacing w:before="60"/>
        <w:rPr>
          <w:rFonts w:eastAsia="Calibri" w:asciiTheme="minorHAnsi" w:hAnsiTheme="minorHAnsi"/>
          <w:sz w:val="18"/>
          <w:szCs w:val="18"/>
        </w:rPr>
      </w:pPr>
      <w:proofErr w:type="gramStart"/>
      <w:r w:rsidRPr="00501F6B">
        <w:rPr>
          <w:rFonts w:eastAsia="Calibri" w:asciiTheme="minorHAnsi" w:hAnsiTheme="minorHAnsi"/>
          <w:sz w:val="18"/>
          <w:szCs w:val="18"/>
          <w:vertAlign w:val="superscript"/>
        </w:rPr>
        <w:t>2</w:t>
      </w:r>
      <w:proofErr w:type="gramEnd"/>
      <w:r w:rsidRPr="00501F6B">
        <w:rPr>
          <w:rFonts w:eastAsia="Calibri" w:asciiTheme="minorHAnsi" w:hAnsiTheme="minorHAnsi"/>
          <w:sz w:val="18"/>
          <w:szCs w:val="18"/>
        </w:rPr>
        <w:t xml:space="preserve"> </w:t>
      </w:r>
      <w:r w:rsidRPr="00501F6B">
        <w:rPr>
          <w:rFonts w:eastAsia="Calibri" w:asciiTheme="minorHAnsi" w:hAnsiTheme="minorHAnsi"/>
          <w:b/>
          <w:sz w:val="18"/>
          <w:szCs w:val="18"/>
        </w:rPr>
        <w:t>Mail</w:t>
      </w:r>
      <w:r w:rsidRPr="00501F6B">
        <w:rPr>
          <w:rFonts w:eastAsia="Calibri" w:asciiTheme="minorHAnsi" w:hAnsiTheme="minorHAnsi"/>
          <w:sz w:val="18"/>
          <w:szCs w:val="18"/>
        </w:rPr>
        <w:t>: NMFS Alaska Region, Restricted Access Management, P.O. Box 21668, Juneau, AK 99802-1668</w:t>
      </w:r>
    </w:p>
    <w:p w:rsidRPr="00501F6B" w:rsidR="00E657D8" w:rsidP="005A3188" w:rsidRDefault="00E657D8" w14:paraId="0E3E2184" w14:textId="77777777">
      <w:pPr>
        <w:widowControl/>
        <w:rPr>
          <w:rFonts w:eastAsia="Calibri" w:asciiTheme="minorHAnsi" w:hAnsiTheme="minorHAnsi"/>
          <w:sz w:val="18"/>
          <w:szCs w:val="18"/>
        </w:rPr>
      </w:pPr>
      <w:r w:rsidRPr="00501F6B">
        <w:rPr>
          <w:rFonts w:eastAsia="Calibri" w:asciiTheme="minorHAnsi" w:hAnsiTheme="minorHAnsi"/>
          <w:sz w:val="18"/>
          <w:szCs w:val="18"/>
        </w:rPr>
        <w:t xml:space="preserve">  </w:t>
      </w:r>
      <w:r w:rsidRPr="00501F6B">
        <w:rPr>
          <w:rFonts w:eastAsia="Calibri" w:asciiTheme="minorHAnsi" w:hAnsiTheme="minorHAnsi"/>
          <w:b/>
          <w:sz w:val="18"/>
          <w:szCs w:val="18"/>
        </w:rPr>
        <w:t>Delivery</w:t>
      </w:r>
      <w:r w:rsidRPr="00501F6B">
        <w:rPr>
          <w:rFonts w:eastAsia="Calibri" w:asciiTheme="minorHAnsi" w:hAnsiTheme="minorHAnsi"/>
          <w:sz w:val="18"/>
          <w:szCs w:val="18"/>
        </w:rPr>
        <w:t>: 709 West 9</w:t>
      </w:r>
      <w:r w:rsidRPr="00501F6B">
        <w:rPr>
          <w:rFonts w:eastAsia="Calibri" w:asciiTheme="minorHAnsi" w:hAnsiTheme="minorHAnsi"/>
          <w:sz w:val="18"/>
          <w:szCs w:val="18"/>
          <w:vertAlign w:val="superscript"/>
        </w:rPr>
        <w:t>th</w:t>
      </w:r>
      <w:r w:rsidRPr="00501F6B">
        <w:rPr>
          <w:rFonts w:eastAsia="Calibri" w:asciiTheme="minorHAnsi" w:hAnsiTheme="minorHAnsi"/>
          <w:sz w:val="18"/>
          <w:szCs w:val="18"/>
        </w:rPr>
        <w:t xml:space="preserve"> Street, Room 713, Juneau, AK, 99801</w:t>
      </w:r>
    </w:p>
    <w:p w:rsidRPr="00501F6B" w:rsidR="00E657D8" w:rsidP="005A3188" w:rsidRDefault="00E657D8" w14:paraId="0098749D" w14:textId="77777777">
      <w:pPr>
        <w:widowControl/>
        <w:rPr>
          <w:rFonts w:eastAsia="Calibri" w:asciiTheme="minorHAnsi" w:hAnsiTheme="minorHAnsi"/>
          <w:sz w:val="18"/>
          <w:szCs w:val="18"/>
        </w:rPr>
      </w:pPr>
      <w:r w:rsidRPr="00501F6B">
        <w:rPr>
          <w:rFonts w:eastAsia="Calibri" w:asciiTheme="minorHAnsi" w:hAnsiTheme="minorHAnsi"/>
          <w:sz w:val="18"/>
          <w:szCs w:val="18"/>
        </w:rPr>
        <w:t xml:space="preserve">  </w:t>
      </w:r>
      <w:r w:rsidRPr="00501F6B">
        <w:rPr>
          <w:rFonts w:eastAsia="Calibri" w:asciiTheme="minorHAnsi" w:hAnsiTheme="minorHAnsi"/>
          <w:b/>
          <w:sz w:val="18"/>
          <w:szCs w:val="18"/>
        </w:rPr>
        <w:t>Fax</w:t>
      </w:r>
      <w:r w:rsidRPr="00501F6B">
        <w:rPr>
          <w:rFonts w:eastAsia="Calibri" w:asciiTheme="minorHAnsi" w:hAnsiTheme="minorHAnsi"/>
          <w:sz w:val="18"/>
          <w:szCs w:val="18"/>
        </w:rPr>
        <w:t>: (907) 586-7354</w:t>
      </w:r>
    </w:p>
    <w:p w:rsidRPr="00501F6B" w:rsidR="00D86152" w:rsidP="005A3188" w:rsidRDefault="00D86152" w14:paraId="1CFC54AB" w14:textId="77777777">
      <w:pPr>
        <w:widowControl/>
        <w:pBdr>
          <w:top w:val="nil"/>
          <w:left w:val="nil"/>
          <w:bottom w:val="nil"/>
          <w:right w:val="nil"/>
          <w:between w:val="nil"/>
        </w:pBdr>
        <w:spacing w:before="7"/>
        <w:rPr>
          <w:sz w:val="18"/>
          <w:szCs w:val="18"/>
        </w:rPr>
        <w:sectPr w:rsidRPr="00501F6B" w:rsidR="00D86152" w:rsidSect="00D42F4B">
          <w:pgSz w:w="15840" w:h="12240" w:orient="landscape"/>
          <w:pgMar w:top="1080" w:right="1080" w:bottom="1080" w:left="1080" w:header="0" w:footer="1008" w:gutter="0"/>
          <w:cols w:space="720"/>
          <w:docGrid w:linePitch="326"/>
        </w:sectPr>
      </w:pPr>
    </w:p>
    <w:p w:rsidR="00D33A5A" w:rsidP="005A3188" w:rsidRDefault="008A1603" w14:paraId="53B98023" w14:textId="36EF1F39">
      <w:pPr>
        <w:widowControl/>
        <w:tabs>
          <w:tab w:val="left" w:pos="360"/>
          <w:tab w:val="left" w:pos="720"/>
          <w:tab w:val="left" w:pos="1080"/>
          <w:tab w:val="left" w:pos="1440"/>
        </w:tabs>
        <w:rPr>
          <w:b/>
        </w:rPr>
      </w:pPr>
      <w:r w:rsidRPr="008A1603">
        <w:rPr>
          <w:rFonts w:eastAsiaTheme="minorHAnsi"/>
          <w:b/>
          <w:bCs/>
        </w:rPr>
        <w:lastRenderedPageBreak/>
        <w:t xml:space="preserve"> </w:t>
      </w:r>
      <w:r w:rsidRPr="003861A2">
        <w:rPr>
          <w:rFonts w:eastAsiaTheme="minorHAnsi"/>
          <w:b/>
          <w:bCs/>
        </w:rPr>
        <w:t>Dissemination of Information</w:t>
      </w:r>
    </w:p>
    <w:p w:rsidR="00D33A5A" w:rsidP="005A3188" w:rsidRDefault="00D33A5A" w14:paraId="0E75B315" w14:textId="77777777">
      <w:pPr>
        <w:widowControl/>
      </w:pPr>
    </w:p>
    <w:p w:rsidRPr="003861A2" w:rsidR="00A22729" w:rsidP="005A3188" w:rsidRDefault="00A22729" w14:paraId="6155F18A" w14:textId="77777777">
      <w:pPr>
        <w:widowControl/>
        <w:autoSpaceDE w:val="0"/>
        <w:autoSpaceDN w:val="0"/>
        <w:rPr>
          <w:rFonts w:eastAsiaTheme="minorHAnsi" w:cstheme="minorBidi"/>
        </w:rPr>
      </w:pPr>
      <w:r w:rsidRPr="003861A2">
        <w:rPr>
          <w:rFonts w:eastAsiaTheme="minorHAnsi" w:cstheme="minorBidi"/>
        </w:rPr>
        <w:t xml:space="preserve">This information collection </w:t>
      </w:r>
      <w:proofErr w:type="gramStart"/>
      <w:r w:rsidRPr="003861A2">
        <w:rPr>
          <w:rFonts w:eastAsiaTheme="minorHAnsi" w:cstheme="minorBidi"/>
        </w:rPr>
        <w:t>is designed</w:t>
      </w:r>
      <w:proofErr w:type="gramEnd"/>
      <w:r w:rsidRPr="003861A2">
        <w:rPr>
          <w:rFonts w:eastAsiaTheme="minorHAnsi" w:cstheme="minorBidi"/>
        </w:rPr>
        <w:t xml:space="preserve"> to yield data that meet all applicable information quality guidelines. Prior to dissemination, the information will be subjected to quality control measures and a pre-dissemination review pursuant to </w:t>
      </w:r>
      <w:hyperlink w:history="1" r:id="rId35">
        <w:r w:rsidRPr="003861A2">
          <w:rPr>
            <w:color w:val="0000FF"/>
            <w:u w:val="single"/>
          </w:rPr>
          <w:t>Section 515 of Public Law 106-554</w:t>
        </w:r>
      </w:hyperlink>
      <w:r w:rsidRPr="003861A2">
        <w:rPr>
          <w:rFonts w:eastAsiaTheme="minorHAnsi" w:cstheme="minorBidi"/>
        </w:rPr>
        <w:t xml:space="preserve"> </w:t>
      </w:r>
      <w:r w:rsidRPr="003861A2">
        <w:rPr>
          <w:rFonts w:eastAsia="Calibri"/>
          <w:color w:val="000000"/>
        </w:rPr>
        <w:t>(the Information Quality Act)</w:t>
      </w:r>
      <w:r w:rsidRPr="003861A2">
        <w:rPr>
          <w:rFonts w:eastAsiaTheme="minorHAnsi" w:cstheme="minorBidi"/>
        </w:rPr>
        <w:t xml:space="preserve">, which requires </w:t>
      </w:r>
      <w:r w:rsidRPr="003861A2">
        <w:rPr>
          <w:rFonts w:eastAsia="Calibri"/>
          <w:color w:val="000000"/>
        </w:rPr>
        <w:t xml:space="preserve">NMFS to ensure the quality, objectivity, utility, and integrity of information it publicly disseminates. Public dissemination of data collected by this information collection </w:t>
      </w:r>
      <w:proofErr w:type="gramStart"/>
      <w:r w:rsidRPr="003861A2">
        <w:rPr>
          <w:rFonts w:eastAsia="Calibri"/>
          <w:color w:val="000000"/>
        </w:rPr>
        <w:t>is governed</w:t>
      </w:r>
      <w:proofErr w:type="gramEnd"/>
      <w:r w:rsidRPr="003861A2">
        <w:rPr>
          <w:rFonts w:eastAsia="Calibri"/>
          <w:color w:val="000000"/>
        </w:rPr>
        <w:t xml:space="preserve"> by </w:t>
      </w:r>
      <w:hyperlink w:history="1" r:id="rId36">
        <w:r w:rsidRPr="003861A2">
          <w:rPr>
            <w:rFonts w:eastAsia="Calibri"/>
            <w:color w:val="0000FF" w:themeColor="hyperlink"/>
            <w:u w:val="single"/>
          </w:rPr>
          <w:t>NOAA's information quality guidelines</w:t>
        </w:r>
      </w:hyperlink>
      <w:r w:rsidRPr="003861A2">
        <w:rPr>
          <w:rFonts w:eastAsia="Calibri"/>
          <w:color w:val="000000"/>
        </w:rPr>
        <w:t>, which were issued on October 30, 2014.</w:t>
      </w:r>
      <w:r w:rsidRPr="003861A2">
        <w:rPr>
          <w:rFonts w:eastAsiaTheme="minorHAnsi" w:cstheme="minorBidi"/>
        </w:rPr>
        <w:t xml:space="preserve"> </w:t>
      </w:r>
    </w:p>
    <w:p w:rsidRPr="003861A2" w:rsidR="00A22729" w:rsidP="005A3188" w:rsidRDefault="00A22729" w14:paraId="39203052" w14:textId="77777777">
      <w:pPr>
        <w:widowControl/>
        <w:autoSpaceDE w:val="0"/>
        <w:autoSpaceDN w:val="0"/>
        <w:rPr>
          <w:rFonts w:eastAsiaTheme="minorHAnsi"/>
        </w:rPr>
      </w:pPr>
    </w:p>
    <w:p w:rsidR="00D33A5A" w:rsidP="005A3188" w:rsidRDefault="00A22729" w14:paraId="4F4B0D76" w14:textId="7CE10D65">
      <w:pPr>
        <w:widowControl/>
        <w:autoSpaceDE w:val="0"/>
        <w:autoSpaceDN w:val="0"/>
      </w:pPr>
      <w:r w:rsidRPr="003861A2">
        <w:rPr>
          <w:rFonts w:eastAsiaTheme="minorHAnsi" w:cstheme="minorBidi"/>
        </w:rPr>
        <w:t xml:space="preserve">It </w:t>
      </w:r>
      <w:proofErr w:type="gramStart"/>
      <w:r w:rsidRPr="003861A2">
        <w:rPr>
          <w:rFonts w:eastAsiaTheme="minorHAnsi" w:cstheme="minorBidi"/>
        </w:rPr>
        <w:t>is anticipated</w:t>
      </w:r>
      <w:proofErr w:type="gramEnd"/>
      <w:r w:rsidRPr="003861A2">
        <w:rPr>
          <w:rFonts w:eastAsiaTheme="minorHAnsi" w:cstheme="minorBidi"/>
        </w:rPr>
        <w:t xml:space="preserve"> that </w:t>
      </w:r>
      <w:r>
        <w:rPr>
          <w:rFonts w:eastAsiaTheme="minorHAnsi" w:cstheme="minorBidi"/>
        </w:rPr>
        <w:t xml:space="preserve">some of </w:t>
      </w:r>
      <w:r w:rsidRPr="003861A2">
        <w:rPr>
          <w:rFonts w:eastAsiaTheme="minorHAnsi" w:cstheme="minorBidi"/>
        </w:rPr>
        <w:t xml:space="preserve">the information collected will be disseminated to the public or used to support publicly disseminated information. NMFS will retain control over the information and safeguard it from improper access, modification, and destruction, consistent with NOAA standards for confidentiality, privacy, and electronic information. See Question 10 of this Supporting Statement for more information on confidentiality and privacy. See Question 16 of this Supporting Statement for information from </w:t>
      </w:r>
      <w:proofErr w:type="gramStart"/>
      <w:r w:rsidRPr="003861A2">
        <w:rPr>
          <w:rFonts w:eastAsiaTheme="minorHAnsi" w:cstheme="minorBidi"/>
        </w:rPr>
        <w:t>this</w:t>
      </w:r>
      <w:proofErr w:type="gramEnd"/>
      <w:r w:rsidRPr="003861A2">
        <w:rPr>
          <w:rFonts w:eastAsiaTheme="minorHAnsi" w:cstheme="minorBidi"/>
        </w:rPr>
        <w:t xml:space="preserve"> collection that is posted on the </w:t>
      </w:r>
      <w:r>
        <w:rPr>
          <w:rFonts w:eastAsiaTheme="minorHAnsi" w:cstheme="minorBidi"/>
        </w:rPr>
        <w:t>NMFS website</w:t>
      </w:r>
      <w:r w:rsidRPr="003861A2">
        <w:rPr>
          <w:rFonts w:eastAsiaTheme="minorHAnsi" w:cstheme="minorBidi"/>
        </w:rPr>
        <w:t xml:space="preserve">.  </w:t>
      </w:r>
    </w:p>
    <w:p w:rsidR="00D33A5A" w:rsidP="005A3188" w:rsidRDefault="00D33A5A" w14:paraId="0C77CDBA" w14:textId="77777777">
      <w:pPr>
        <w:widowControl/>
        <w:pBdr>
          <w:top w:val="nil"/>
          <w:left w:val="nil"/>
          <w:bottom w:val="nil"/>
          <w:right w:val="nil"/>
          <w:between w:val="nil"/>
        </w:pBdr>
        <w:spacing w:before="7"/>
      </w:pPr>
    </w:p>
    <w:p w:rsidRPr="00BF3A19" w:rsidR="00B24C4D" w:rsidP="005A3188" w:rsidRDefault="00D33A5A" w14:paraId="25D09429" w14:textId="54C1E05A">
      <w:pPr>
        <w:widowControl/>
        <w:ind w:left="270" w:hanging="270"/>
        <w:rPr>
          <w:b/>
          <w:sz w:val="23"/>
        </w:rPr>
      </w:pPr>
      <w:r w:rsidRPr="00114B54">
        <w:rPr>
          <w:b/>
        </w:rPr>
        <w:t>a.</w:t>
      </w:r>
      <w:r>
        <w:rPr>
          <w:b/>
        </w:rPr>
        <w:t xml:space="preserve"> </w:t>
      </w:r>
      <w:r w:rsidRPr="00114B54">
        <w:rPr>
          <w:b/>
          <w:bCs/>
        </w:rPr>
        <w:t xml:space="preserve">Application for a </w:t>
      </w:r>
      <w:r>
        <w:rPr>
          <w:b/>
          <w:bCs/>
        </w:rPr>
        <w:t>Nonprofit</w:t>
      </w:r>
      <w:r w:rsidRPr="00114B54">
        <w:rPr>
          <w:b/>
          <w:bCs/>
        </w:rPr>
        <w:t xml:space="preserve"> Corporation to be </w:t>
      </w:r>
      <w:proofErr w:type="gramStart"/>
      <w:r w:rsidRPr="00114B54">
        <w:rPr>
          <w:b/>
          <w:bCs/>
        </w:rPr>
        <w:t>Designated</w:t>
      </w:r>
      <w:proofErr w:type="gramEnd"/>
      <w:r w:rsidRPr="00114B54">
        <w:rPr>
          <w:b/>
          <w:bCs/>
        </w:rPr>
        <w:t xml:space="preserve"> as a Community Quota</w:t>
      </w:r>
      <w:r>
        <w:rPr>
          <w:b/>
          <w:bCs/>
        </w:rPr>
        <w:t xml:space="preserve"> </w:t>
      </w:r>
      <w:r w:rsidRPr="00114B54">
        <w:rPr>
          <w:b/>
          <w:bCs/>
        </w:rPr>
        <w:t xml:space="preserve">Entity (CQE) </w:t>
      </w:r>
      <w:r w:rsidRPr="00D86716" w:rsidR="00B24C4D">
        <w:rPr>
          <w:b/>
          <w:color w:val="C00000"/>
        </w:rPr>
        <w:t>[</w:t>
      </w:r>
      <w:r w:rsidR="00B24C4D">
        <w:rPr>
          <w:b/>
          <w:color w:val="C00000"/>
        </w:rPr>
        <w:t>Revised]</w:t>
      </w:r>
    </w:p>
    <w:p w:rsidR="00283468" w:rsidP="005A3188" w:rsidRDefault="00283468" w14:paraId="5B652EAA" w14:textId="77777777">
      <w:pPr>
        <w:keepNext/>
        <w:widowControl/>
        <w:autoSpaceDE w:val="0"/>
        <w:autoSpaceDN w:val="0"/>
      </w:pPr>
    </w:p>
    <w:p w:rsidRPr="00BF3A19" w:rsidR="00B24C4D" w:rsidP="005A3188" w:rsidRDefault="00B24C4D" w14:paraId="557BB200" w14:textId="71FEEA08">
      <w:pPr>
        <w:keepNext/>
        <w:widowControl/>
        <w:autoSpaceDE w:val="0"/>
        <w:autoSpaceDN w:val="0"/>
      </w:pPr>
      <w:r w:rsidRPr="00BF3A19">
        <w:rPr>
          <w:noProof/>
        </w:rPr>
        <mc:AlternateContent>
          <mc:Choice Requires="wps">
            <w:drawing>
              <wp:anchor distT="0" distB="0" distL="114300" distR="114300" simplePos="0" relativeHeight="251659264" behindDoc="0" locked="0" layoutInCell="1" allowOverlap="1" wp14:editId="65A9E7FF" wp14:anchorId="5C8E99AA">
                <wp:simplePos x="0" y="0"/>
                <wp:positionH relativeFrom="column">
                  <wp:posOffset>114300</wp:posOffset>
                </wp:positionH>
                <wp:positionV relativeFrom="paragraph">
                  <wp:posOffset>84455</wp:posOffset>
                </wp:positionV>
                <wp:extent cx="5715000" cy="0"/>
                <wp:effectExtent l="0" t="19050" r="19050" b="19050"/>
                <wp:wrapNone/>
                <wp:docPr id="1" name="Straight Connector 1"/>
                <wp:cNvGraphicFramePr/>
                <a:graphic xmlns:a="http://schemas.openxmlformats.org/drawingml/2006/main">
                  <a:graphicData uri="http://schemas.microsoft.com/office/word/2010/wordprocessingShape">
                    <wps:wsp>
                      <wps:cNvCnPr/>
                      <wps:spPr>
                        <a:xfrm flipV="1">
                          <a:off x="0" y="0"/>
                          <a:ext cx="5715000" cy="0"/>
                        </a:xfrm>
                        <a:prstGeom prst="line">
                          <a:avLst/>
                        </a:prstGeom>
                        <a:noFill/>
                        <a:ln w="381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a7ebb" strokeweight="3pt" from="9pt,6.65pt" to="459pt,6.65pt" w14:anchorId="2B549A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"/>
            </w:pict>
          </mc:Fallback>
        </mc:AlternateContent>
      </w:r>
    </w:p>
    <w:p w:rsidR="00DE25C8" w:rsidP="005A3188" w:rsidRDefault="00B24C4D" w14:paraId="17213A44" w14:textId="2547492B">
      <w:pPr>
        <w:keepNext/>
        <w:widowControl/>
        <w:autoSpaceDE w:val="0"/>
        <w:autoSpaceDN w:val="0"/>
        <w:ind w:left="288" w:right="288"/>
        <w:rPr>
          <w:rFonts w:asciiTheme="minorHAnsi" w:hAnsiTheme="minorHAnsi" w:cstheme="minorHAnsi"/>
          <w:sz w:val="22"/>
          <w:szCs w:val="22"/>
        </w:rPr>
      </w:pPr>
      <w:r w:rsidRPr="00BF3A19">
        <w:rPr>
          <w:rFonts w:asciiTheme="minorHAnsi" w:hAnsiTheme="minorHAnsi" w:cstheme="minorHAnsi"/>
          <w:b/>
          <w:color w:val="C00000"/>
          <w:sz w:val="22"/>
          <w:szCs w:val="22"/>
        </w:rPr>
        <w:t>Revision:</w:t>
      </w:r>
      <w:r w:rsidRPr="00BF3A19">
        <w:rPr>
          <w:rFonts w:asciiTheme="minorHAnsi" w:hAnsiTheme="minorHAnsi" w:cstheme="minorHAnsi"/>
          <w:color w:val="C00000"/>
          <w:sz w:val="22"/>
          <w:szCs w:val="22"/>
        </w:rPr>
        <w:t xml:space="preserve"> </w:t>
      </w:r>
      <w:r w:rsidRPr="00BF3A19">
        <w:rPr>
          <w:rFonts w:asciiTheme="minorHAnsi" w:hAnsiTheme="minorHAnsi" w:cstheme="minorHAnsi"/>
          <w:sz w:val="22"/>
          <w:szCs w:val="22"/>
        </w:rPr>
        <w:t xml:space="preserve">The Application for </w:t>
      </w:r>
      <w:r w:rsidRPr="00B24C4D">
        <w:rPr>
          <w:rFonts w:asciiTheme="minorHAnsi" w:hAnsiTheme="minorHAnsi" w:cstheme="minorHAnsi"/>
          <w:sz w:val="22"/>
          <w:szCs w:val="22"/>
        </w:rPr>
        <w:t xml:space="preserve">a Nonprofit Corporation to be Designated as a Community Quota Entity (CQE) </w:t>
      </w:r>
      <w:r w:rsidRPr="00BF3A19">
        <w:rPr>
          <w:rFonts w:asciiTheme="minorHAnsi" w:hAnsiTheme="minorHAnsi" w:cstheme="minorHAnsi"/>
          <w:sz w:val="22"/>
          <w:szCs w:val="22"/>
        </w:rPr>
        <w:t xml:space="preserve">is revised to remove the notary certification </w:t>
      </w:r>
      <w:r w:rsidRPr="0019600F">
        <w:rPr>
          <w:rFonts w:asciiTheme="minorHAnsi" w:hAnsiTheme="minorHAnsi" w:cstheme="minorHAnsi"/>
          <w:sz w:val="22"/>
          <w:szCs w:val="22"/>
        </w:rPr>
        <w:t xml:space="preserve">fields because </w:t>
      </w:r>
      <w:r w:rsidRPr="0019600F" w:rsidR="00DE25C8">
        <w:rPr>
          <w:rFonts w:asciiTheme="minorHAnsi" w:hAnsiTheme="minorHAnsi" w:cstheme="minorHAnsi"/>
          <w:sz w:val="22"/>
          <w:szCs w:val="22"/>
        </w:rPr>
        <w:t xml:space="preserve">the associated rule removes the requirement for notary certification on an application to become a CQE at </w:t>
      </w:r>
      <w:hyperlink w:history="1" w:anchor="p-679.41(l)(3)(iii)(D)" r:id="rId37">
        <w:r w:rsidRPr="0019600F" w:rsidR="00DE25C8">
          <w:rPr>
            <w:rStyle w:val="Hyperlink"/>
            <w:rFonts w:asciiTheme="minorHAnsi" w:hAnsiTheme="minorHAnsi" w:cstheme="minorHAnsi"/>
            <w:sz w:val="22"/>
            <w:szCs w:val="22"/>
          </w:rPr>
          <w:t>50 CFR 679.41 (l)(3)(iii)(D)</w:t>
        </w:r>
      </w:hyperlink>
      <w:r w:rsidR="0019600F">
        <w:rPr>
          <w:rFonts w:asciiTheme="minorHAnsi" w:hAnsiTheme="minorHAnsi" w:cstheme="minorHAnsi"/>
          <w:sz w:val="22"/>
          <w:szCs w:val="22"/>
        </w:rPr>
        <w:t xml:space="preserve"> as it is not necessary.</w:t>
      </w:r>
      <w:r w:rsidRPr="0019600F" w:rsidR="00DE25C8">
        <w:rPr>
          <w:rFonts w:asciiTheme="minorHAnsi" w:hAnsiTheme="minorHAnsi" w:cstheme="minorHAnsi"/>
          <w:sz w:val="22"/>
          <w:szCs w:val="22"/>
        </w:rPr>
        <w:t xml:space="preserve"> </w:t>
      </w:r>
      <w:r w:rsidR="00CA08C5">
        <w:rPr>
          <w:rFonts w:asciiTheme="minorHAnsi" w:hAnsiTheme="minorHAnsi" w:cstheme="minorHAnsi"/>
          <w:sz w:val="22"/>
          <w:szCs w:val="22"/>
        </w:rPr>
        <w:t>See the section “</w:t>
      </w:r>
      <w:r w:rsidRPr="00303D8E" w:rsidR="00303D8E">
        <w:rPr>
          <w:rFonts w:asciiTheme="minorHAnsi" w:hAnsiTheme="minorHAnsi" w:cstheme="minorHAnsi"/>
          <w:sz w:val="22"/>
          <w:szCs w:val="22"/>
        </w:rPr>
        <w:t>Reason for Revisions Due to the Rule (RIN 0648-BK76)</w:t>
      </w:r>
      <w:r w:rsidR="00CA08C5">
        <w:rPr>
          <w:rFonts w:asciiTheme="minorHAnsi" w:hAnsiTheme="minorHAnsi" w:cstheme="minorHAnsi"/>
          <w:sz w:val="22"/>
          <w:szCs w:val="22"/>
        </w:rPr>
        <w:t xml:space="preserve">” under Question #1 above for more information on removing the notary certification. </w:t>
      </w:r>
      <w:r w:rsidRPr="002367E7">
        <w:rPr>
          <w:rFonts w:asciiTheme="minorHAnsi" w:hAnsiTheme="minorHAnsi" w:cstheme="minorHAnsi"/>
          <w:sz w:val="22"/>
          <w:szCs w:val="22"/>
        </w:rPr>
        <w:t>Removing the notary certification decrease</w:t>
      </w:r>
      <w:r w:rsidR="00A060B2">
        <w:rPr>
          <w:rFonts w:asciiTheme="minorHAnsi" w:hAnsiTheme="minorHAnsi" w:cstheme="minorHAnsi"/>
          <w:sz w:val="22"/>
          <w:szCs w:val="22"/>
        </w:rPr>
        <w:t>s</w:t>
      </w:r>
      <w:r w:rsidRPr="002367E7">
        <w:rPr>
          <w:rFonts w:asciiTheme="minorHAnsi" w:hAnsiTheme="minorHAnsi" w:cstheme="minorHAnsi"/>
          <w:sz w:val="22"/>
          <w:szCs w:val="22"/>
        </w:rPr>
        <w:t xml:space="preserve"> the </w:t>
      </w:r>
      <w:r w:rsidR="007C729A">
        <w:rPr>
          <w:rFonts w:asciiTheme="minorHAnsi" w:hAnsiTheme="minorHAnsi" w:cstheme="minorHAnsi"/>
          <w:sz w:val="22"/>
          <w:szCs w:val="22"/>
        </w:rPr>
        <w:t xml:space="preserve">respondent’s </w:t>
      </w:r>
      <w:r w:rsidRPr="002367E7">
        <w:rPr>
          <w:rFonts w:asciiTheme="minorHAnsi" w:hAnsiTheme="minorHAnsi" w:cstheme="minorHAnsi"/>
          <w:sz w:val="22"/>
          <w:szCs w:val="22"/>
        </w:rPr>
        <w:t xml:space="preserve">cost of </w:t>
      </w:r>
      <w:r w:rsidR="009E5007">
        <w:rPr>
          <w:rFonts w:asciiTheme="minorHAnsi" w:hAnsiTheme="minorHAnsi" w:cstheme="minorHAnsi"/>
          <w:sz w:val="22"/>
          <w:szCs w:val="22"/>
        </w:rPr>
        <w:t xml:space="preserve">submitting this application to </w:t>
      </w:r>
      <w:proofErr w:type="gramStart"/>
      <w:r w:rsidR="009E5007">
        <w:rPr>
          <w:rFonts w:asciiTheme="minorHAnsi" w:hAnsiTheme="minorHAnsi" w:cstheme="minorHAnsi"/>
          <w:sz w:val="22"/>
          <w:szCs w:val="22"/>
        </w:rPr>
        <w:t>NMFS  by</w:t>
      </w:r>
      <w:proofErr w:type="gramEnd"/>
      <w:r w:rsidR="009E5007">
        <w:rPr>
          <w:rFonts w:asciiTheme="minorHAnsi" w:hAnsiTheme="minorHAnsi" w:cstheme="minorHAnsi"/>
          <w:sz w:val="22"/>
          <w:szCs w:val="22"/>
        </w:rPr>
        <w:t xml:space="preserve"> removing the fee for a notary’s service</w:t>
      </w:r>
      <w:r w:rsidRPr="002367E7">
        <w:rPr>
          <w:rFonts w:asciiTheme="minorHAnsi" w:hAnsiTheme="minorHAnsi" w:cstheme="minorHAnsi"/>
          <w:sz w:val="22"/>
          <w:szCs w:val="22"/>
        </w:rPr>
        <w:t>.</w:t>
      </w:r>
      <w:r w:rsidR="00CA08C5">
        <w:rPr>
          <w:rFonts w:asciiTheme="minorHAnsi" w:hAnsiTheme="minorHAnsi" w:cstheme="minorHAnsi"/>
          <w:sz w:val="22"/>
          <w:szCs w:val="22"/>
        </w:rPr>
        <w:t xml:space="preserve"> NMFS </w:t>
      </w:r>
      <w:r w:rsidR="009E5007">
        <w:rPr>
          <w:rFonts w:asciiTheme="minorHAnsi" w:hAnsiTheme="minorHAnsi" w:cstheme="minorHAnsi"/>
          <w:sz w:val="22"/>
          <w:szCs w:val="22"/>
        </w:rPr>
        <w:t>had</w:t>
      </w:r>
      <w:r w:rsidR="00CA08C5">
        <w:rPr>
          <w:rFonts w:asciiTheme="minorHAnsi" w:hAnsiTheme="minorHAnsi" w:cstheme="minorHAnsi"/>
          <w:sz w:val="22"/>
          <w:szCs w:val="22"/>
        </w:rPr>
        <w:t xml:space="preserve"> estimated the </w:t>
      </w:r>
      <w:r w:rsidR="009E5007">
        <w:rPr>
          <w:rFonts w:asciiTheme="minorHAnsi" w:hAnsiTheme="minorHAnsi" w:cstheme="minorHAnsi"/>
          <w:sz w:val="22"/>
          <w:szCs w:val="22"/>
        </w:rPr>
        <w:t xml:space="preserve">notary fee at $10. </w:t>
      </w:r>
      <w:r w:rsidRPr="002367E7" w:rsidR="002367E7">
        <w:rPr>
          <w:rFonts w:asciiTheme="minorHAnsi" w:hAnsiTheme="minorHAnsi" w:cstheme="minorHAnsi"/>
          <w:sz w:val="22"/>
          <w:szCs w:val="22"/>
        </w:rPr>
        <w:t xml:space="preserve">Subject to public comment, no change </w:t>
      </w:r>
      <w:proofErr w:type="gramStart"/>
      <w:r w:rsidRPr="002367E7" w:rsidR="002367E7">
        <w:rPr>
          <w:rFonts w:asciiTheme="minorHAnsi" w:hAnsiTheme="minorHAnsi" w:cstheme="minorHAnsi"/>
          <w:sz w:val="22"/>
          <w:szCs w:val="22"/>
        </w:rPr>
        <w:t>is made</w:t>
      </w:r>
      <w:proofErr w:type="gramEnd"/>
      <w:r w:rsidRPr="002367E7" w:rsidR="002367E7">
        <w:rPr>
          <w:rFonts w:asciiTheme="minorHAnsi" w:hAnsiTheme="minorHAnsi" w:cstheme="minorHAnsi"/>
          <w:sz w:val="22"/>
          <w:szCs w:val="22"/>
        </w:rPr>
        <w:t xml:space="preserve"> to the estimated reporting burden for this application as the estimate allows for differences in the time needed to complete and submit the application.</w:t>
      </w:r>
    </w:p>
    <w:p w:rsidR="00283468" w:rsidP="00283468" w:rsidRDefault="00B24C4D" w14:paraId="3BBCB14B" w14:textId="68CEE1C2">
      <w:pPr>
        <w:keepNext/>
        <w:widowControl/>
        <w:autoSpaceDE w:val="0"/>
        <w:autoSpaceDN w:val="0"/>
      </w:pPr>
      <w:r w:rsidRPr="00BF3A19">
        <w:rPr>
          <w:noProof/>
        </w:rPr>
        <mc:AlternateContent>
          <mc:Choice Requires="wps">
            <w:drawing>
              <wp:anchor distT="0" distB="0" distL="114300" distR="114300" simplePos="0" relativeHeight="251660288" behindDoc="0" locked="0" layoutInCell="1" allowOverlap="1" wp14:editId="2DE8D2E1" wp14:anchorId="4236084A">
                <wp:simplePos x="0" y="0"/>
                <wp:positionH relativeFrom="column">
                  <wp:posOffset>121920</wp:posOffset>
                </wp:positionH>
                <wp:positionV relativeFrom="paragraph">
                  <wp:posOffset>49530</wp:posOffset>
                </wp:positionV>
                <wp:extent cx="5707380" cy="0"/>
                <wp:effectExtent l="0" t="19050" r="26670" b="19050"/>
                <wp:wrapNone/>
                <wp:docPr id="2" name="Straight Connector 2"/>
                <wp:cNvGraphicFramePr/>
                <a:graphic xmlns:a="http://schemas.openxmlformats.org/drawingml/2006/main">
                  <a:graphicData uri="http://schemas.microsoft.com/office/word/2010/wordprocessingShape">
                    <wps:wsp>
                      <wps:cNvCnPr/>
                      <wps:spPr>
                        <a:xfrm>
                          <a:off x="0" y="0"/>
                          <a:ext cx="5707380" cy="0"/>
                        </a:xfrm>
                        <a:prstGeom prst="line">
                          <a:avLst/>
                        </a:prstGeom>
                        <a:noFill/>
                        <a:ln w="381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a7ebb" strokeweight="3pt" from="9.6pt,3.9pt" to="459pt,3.9pt" w14:anchorId="5C775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"/>
            </w:pict>
          </mc:Fallback>
        </mc:AlternateContent>
      </w:r>
    </w:p>
    <w:p w:rsidR="00D0719B" w:rsidP="005A3188" w:rsidRDefault="00D0719B" w14:paraId="5E4CAC0C" w14:textId="0CB2A04F">
      <w:pPr>
        <w:widowControl/>
        <w:tabs>
          <w:tab w:val="left" w:pos="720"/>
        </w:tabs>
      </w:pPr>
      <w:r>
        <w:t>A non</w:t>
      </w:r>
      <w:r w:rsidRPr="00D0719B">
        <w:t xml:space="preserve">profit entity that intends to represent </w:t>
      </w:r>
      <w:r>
        <w:t>an</w:t>
      </w:r>
      <w:r w:rsidRPr="00D0719B">
        <w:t xml:space="preserve"> eligible community as a CQE must have approval from the </w:t>
      </w:r>
      <w:r>
        <w:t xml:space="preserve">NMFS </w:t>
      </w:r>
      <w:r w:rsidRPr="00D0719B">
        <w:t>Regional Administrator. To</w:t>
      </w:r>
      <w:r>
        <w:t xml:space="preserve"> receive that approval, the non</w:t>
      </w:r>
      <w:r w:rsidRPr="00D0719B">
        <w:t xml:space="preserve">profit entity seeking to become a CQE </w:t>
      </w:r>
      <w:r>
        <w:t>is required to s</w:t>
      </w:r>
      <w:r w:rsidRPr="00D0719B">
        <w:t xml:space="preserve">ubmit a complete Application for a Nonprofit Corporation to be </w:t>
      </w:r>
      <w:proofErr w:type="gramStart"/>
      <w:r w:rsidRPr="00D0719B">
        <w:t>Designated</w:t>
      </w:r>
      <w:proofErr w:type="gramEnd"/>
      <w:r w:rsidRPr="00D0719B">
        <w:t xml:space="preserve"> as a Community Quota Entity (CQE</w:t>
      </w:r>
      <w:r>
        <w:t>).</w:t>
      </w:r>
      <w:r w:rsidRPr="00D0719B">
        <w:rPr>
          <w:bCs/>
        </w:rPr>
        <w:t xml:space="preserve"> </w:t>
      </w:r>
      <w:r>
        <w:rPr>
          <w:bCs/>
        </w:rPr>
        <w:t xml:space="preserve">A </w:t>
      </w:r>
      <w:r>
        <w:t>CQE must be approved by NMFS in order to, on behalf of an eligible community, request charter halibut permits;</w:t>
      </w:r>
      <w:r w:rsidRPr="00114B54">
        <w:t xml:space="preserve"> buy, sell, and hold halibut and sablefish QS</w:t>
      </w:r>
      <w:r>
        <w:t xml:space="preserve">; and request Pacific cod. </w:t>
      </w:r>
    </w:p>
    <w:p w:rsidR="00D0719B" w:rsidP="005A3188" w:rsidRDefault="00D0719B" w14:paraId="6C53E9DA" w14:textId="1EF11DE2">
      <w:pPr>
        <w:widowControl/>
        <w:tabs>
          <w:tab w:val="left" w:pos="720"/>
        </w:tabs>
      </w:pPr>
    </w:p>
    <w:p w:rsidR="00D33A5A" w:rsidP="005A3188" w:rsidRDefault="00D33A5A" w14:paraId="384A4667" w14:textId="006BD3EB">
      <w:pPr>
        <w:widowControl/>
        <w:tabs>
          <w:tab w:val="left" w:pos="720"/>
        </w:tabs>
      </w:pPr>
      <w:r>
        <w:t xml:space="preserve">A CQE </w:t>
      </w:r>
      <w:r w:rsidRPr="00114B54">
        <w:t xml:space="preserve">must be a new </w:t>
      </w:r>
      <w:r>
        <w:t>nonprofit</w:t>
      </w:r>
      <w:r w:rsidRPr="00114B54">
        <w:t xml:space="preserve"> entity incorporated under the State of Alaska or a new </w:t>
      </w:r>
      <w:r>
        <w:t>nonprofit</w:t>
      </w:r>
      <w:r w:rsidRPr="00114B54">
        <w:t xml:space="preserve"> entity formed by an aggregation of several eligible communities. </w:t>
      </w:r>
      <w:r>
        <w:t>A</w:t>
      </w:r>
      <w:r w:rsidRPr="00114B54">
        <w:t xml:space="preserve"> </w:t>
      </w:r>
      <w:r>
        <w:t>CQE</w:t>
      </w:r>
      <w:r w:rsidRPr="00114B54">
        <w:t xml:space="preserve"> </w:t>
      </w:r>
      <w:proofErr w:type="gramStart"/>
      <w:r w:rsidRPr="00114B54">
        <w:t xml:space="preserve">must </w:t>
      </w:r>
      <w:r>
        <w:t xml:space="preserve">be </w:t>
      </w:r>
      <w:r w:rsidRPr="00114B54">
        <w:t>incorporated</w:t>
      </w:r>
      <w:proofErr w:type="gramEnd"/>
      <w:r w:rsidRPr="00114B54">
        <w:t xml:space="preserve"> after April 10, 2002</w:t>
      </w:r>
      <w:r>
        <w:t xml:space="preserve">, and must </w:t>
      </w:r>
      <w:r w:rsidRPr="00114B54">
        <w:rPr>
          <w:bCs/>
        </w:rPr>
        <w:t xml:space="preserve">represent at least one eligible community listed in </w:t>
      </w:r>
      <w:hyperlink w:history="1" r:id="rId38">
        <w:r w:rsidRPr="00D0719B" w:rsidR="00D0719B">
          <w:rPr>
            <w:rStyle w:val="Hyperlink"/>
            <w:bCs/>
          </w:rPr>
          <w:t>Table 21 of 50 CFR 679.</w:t>
        </w:r>
      </w:hyperlink>
      <w:r w:rsidR="00D0719B">
        <w:rPr>
          <w:bCs/>
        </w:rPr>
        <w:t xml:space="preserve"> </w:t>
      </w:r>
      <w:proofErr w:type="gramStart"/>
      <w:r>
        <w:t>endorsements</w:t>
      </w:r>
      <w:proofErr w:type="gramEnd"/>
      <w:r>
        <w:t xml:space="preserve"> for non-trawl groundfish LLP licenses.</w:t>
      </w:r>
    </w:p>
    <w:p w:rsidR="00D33A5A" w:rsidP="005A3188" w:rsidRDefault="00D33A5A" w14:paraId="147BA667" w14:textId="77777777">
      <w:pPr>
        <w:widowControl/>
        <w:tabs>
          <w:tab w:val="left" w:pos="720"/>
        </w:tabs>
      </w:pPr>
    </w:p>
    <w:p w:rsidR="00D33A5A" w:rsidP="005A3188" w:rsidRDefault="00D33A5A" w14:paraId="66AB6DBF"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w:t>
      </w:r>
      <w:r w:rsidRPr="00114B54">
        <w:t xml:space="preserve"> CQE </w:t>
      </w:r>
      <w:r w:rsidRPr="00AA380E">
        <w:t>must have the written approval of each community it represents</w:t>
      </w:r>
      <w:r>
        <w:t>. A CQE</w:t>
      </w:r>
      <w:r w:rsidRPr="00AA380E">
        <w:t xml:space="preserve"> </w:t>
      </w:r>
      <w:r>
        <w:t>may</w:t>
      </w:r>
      <w:r w:rsidRPr="00114B54">
        <w:t xml:space="preserve"> represent more than one community, </w:t>
      </w:r>
      <w:r>
        <w:t>but</w:t>
      </w:r>
      <w:r w:rsidRPr="00114B54">
        <w:t xml:space="preserve"> a community </w:t>
      </w:r>
      <w:proofErr w:type="gramStart"/>
      <w:r>
        <w:t>may</w:t>
      </w:r>
      <w:r w:rsidRPr="00114B54">
        <w:t xml:space="preserve"> </w:t>
      </w:r>
      <w:r>
        <w:t>be represented</w:t>
      </w:r>
      <w:proofErr w:type="gramEnd"/>
      <w:r>
        <w:t xml:space="preserve"> by</w:t>
      </w:r>
      <w:r w:rsidRPr="00114B54">
        <w:t xml:space="preserve"> </w:t>
      </w:r>
      <w:r>
        <w:t xml:space="preserve">only </w:t>
      </w:r>
      <w:r w:rsidRPr="00114B54">
        <w:t>one CQE.</w:t>
      </w:r>
      <w:r>
        <w:t xml:space="preserve"> </w:t>
      </w:r>
    </w:p>
    <w:p w:rsidR="00D33A5A" w:rsidP="005A3188" w:rsidRDefault="00D33A5A" w14:paraId="599E184B"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33A5A" w:rsidP="005A3188" w:rsidRDefault="00D33A5A" w14:paraId="2116E245" w14:textId="77777777">
      <w:pPr>
        <w:widowControl/>
      </w:pPr>
      <w:r w:rsidRPr="00114B54">
        <w:t xml:space="preserve">This application </w:t>
      </w:r>
      <w:proofErr w:type="gramStart"/>
      <w:r w:rsidRPr="00114B54">
        <w:t xml:space="preserve">is </w:t>
      </w:r>
      <w:r>
        <w:t>submitted</w:t>
      </w:r>
      <w:proofErr w:type="gramEnd"/>
      <w:r w:rsidRPr="00114B54">
        <w:t xml:space="preserve"> only once, unless a community withdraws support from </w:t>
      </w:r>
      <w:r>
        <w:t>its</w:t>
      </w:r>
      <w:r w:rsidRPr="00114B54">
        <w:t xml:space="preserve"> CQE.</w:t>
      </w:r>
      <w:r>
        <w:t xml:space="preserve"> A separate application </w:t>
      </w:r>
      <w:proofErr w:type="gramStart"/>
      <w:r>
        <w:t>is submitted</w:t>
      </w:r>
      <w:proofErr w:type="gramEnd"/>
      <w:r>
        <w:t xml:space="preserve"> for each community that the CQE will represent.  </w:t>
      </w:r>
    </w:p>
    <w:p w:rsidR="00D33A5A" w:rsidP="005A3188" w:rsidRDefault="00D33A5A" w14:paraId="05F32F8F" w14:textId="77777777">
      <w:pPr>
        <w:widowControl/>
      </w:pPr>
    </w:p>
    <w:p w:rsidR="00D33A5A" w:rsidP="005A3188" w:rsidRDefault="00D33A5A" w14:paraId="5D744728" w14:textId="5A9E5093">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As part of the approval process, NMFS provides a copy of the complete application to the Alaska Department of Community and Economic Development and considers comments received from it. </w:t>
      </w:r>
      <w:r w:rsidRPr="007605CF" w:rsidR="007605CF">
        <w:t xml:space="preserve">The Alaska Department of Community and Economic Development must submit </w:t>
      </w:r>
      <w:r w:rsidR="007605CF">
        <w:t xml:space="preserve">its </w:t>
      </w:r>
      <w:r w:rsidRPr="007605CF" w:rsidR="007605CF">
        <w:t xml:space="preserve">comments within 30 days of receipt of the application in order for those comments to </w:t>
      </w:r>
      <w:proofErr w:type="gramStart"/>
      <w:r w:rsidRPr="007605CF" w:rsidR="007605CF">
        <w:t>be considered</w:t>
      </w:r>
      <w:proofErr w:type="gramEnd"/>
      <w:r w:rsidRPr="007605CF" w:rsidR="007605CF">
        <w:t xml:space="preserve"> by </w:t>
      </w:r>
      <w:r w:rsidR="007605CF">
        <w:t>NMFS</w:t>
      </w:r>
      <w:r w:rsidRPr="007605CF" w:rsidR="007605CF">
        <w:t xml:space="preserve"> during the approval process.</w:t>
      </w:r>
    </w:p>
    <w:p w:rsidRPr="00114B54" w:rsidR="00D33A5A" w:rsidP="005A3188" w:rsidRDefault="00D33A5A" w14:paraId="50DAAAF0"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33A5A" w:rsidP="005A3188" w:rsidRDefault="00D33A5A" w14:paraId="6FDC981E" w14:textId="46A8991F">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605CF">
        <w:t xml:space="preserve">A list of CQEs and the community represented by each </w:t>
      </w:r>
      <w:proofErr w:type="gramStart"/>
      <w:r w:rsidRPr="007605CF">
        <w:t>is posted</w:t>
      </w:r>
      <w:proofErr w:type="gramEnd"/>
      <w:r w:rsidRPr="007605CF">
        <w:t xml:space="preserve"> on the </w:t>
      </w:r>
      <w:hyperlink w:history="1" w:anchor="community-quota-entities" r:id="rId39">
        <w:r w:rsidRPr="007605CF" w:rsidR="007605CF">
          <w:rPr>
            <w:rStyle w:val="Hyperlink"/>
            <w:rFonts w:eastAsia="Arial"/>
          </w:rPr>
          <w:t>NMFS Alaska Region website for permits and licenses in Alaska</w:t>
        </w:r>
      </w:hyperlink>
      <w:r w:rsidRPr="007605CF">
        <w:t xml:space="preserve">. </w:t>
      </w:r>
    </w:p>
    <w:p w:rsidR="00D33A5A" w:rsidP="005A3188" w:rsidRDefault="00D33A5A" w14:paraId="7CC4BC6B"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67034" w:rsidP="005A3188" w:rsidRDefault="00F10000" w14:paraId="5658A45A" w14:textId="2290C38E">
      <w:pPr>
        <w:widowControl/>
      </w:pPr>
      <w:proofErr w:type="gramStart"/>
      <w:r>
        <w:t>T</w:t>
      </w:r>
      <w:r w:rsidR="00A778C7">
        <w:t>he information collected on the</w:t>
      </w:r>
      <w:r>
        <w:t xml:space="preserve"> </w:t>
      </w:r>
      <w:r w:rsidRPr="00A778C7" w:rsidR="00A778C7">
        <w:t>Application for a Nonprofit Corporation to be Designated as a Community Quota Entity (CQE)</w:t>
      </w:r>
      <w:r>
        <w:t>includes taxpayer identification</w:t>
      </w:r>
      <w:r w:rsidR="00F64E35">
        <w:t xml:space="preserve"> num</w:t>
      </w:r>
      <w:r w:rsidR="00A778C7">
        <w:t>b</w:t>
      </w:r>
      <w:r w:rsidR="00F64E35">
        <w:t>er</w:t>
      </w:r>
      <w:r w:rsidR="00961F8A">
        <w:t>,</w:t>
      </w:r>
      <w:r>
        <w:t xml:space="preserve"> </w:t>
      </w:r>
      <w:r w:rsidR="00961F8A">
        <w:t xml:space="preserve">NMFS CQE Person ID, </w:t>
      </w:r>
      <w:r w:rsidR="00F64E35">
        <w:t xml:space="preserve">name of non-profit organization, name of representative, </w:t>
      </w:r>
      <w:r w:rsidR="00961F8A">
        <w:t xml:space="preserve">and </w:t>
      </w:r>
      <w:r>
        <w:t xml:space="preserve">contact information for the nonprofit </w:t>
      </w:r>
      <w:r w:rsidR="005741AB">
        <w:t>entity</w:t>
      </w:r>
      <w:r w:rsidR="00B239A0">
        <w:t xml:space="preserve"> applying to become a CQE</w:t>
      </w:r>
      <w:r w:rsidR="00961F8A">
        <w:t>;</w:t>
      </w:r>
      <w:r>
        <w:t xml:space="preserve"> </w:t>
      </w:r>
      <w:r w:rsidR="00967034">
        <w:t xml:space="preserve">the </w:t>
      </w:r>
      <w:r>
        <w:t xml:space="preserve">name of the community represented by the nonprofit </w:t>
      </w:r>
      <w:r w:rsidR="005741AB">
        <w:t>entity</w:t>
      </w:r>
      <w:r>
        <w:t xml:space="preserve"> and contact information f</w:t>
      </w:r>
      <w:r w:rsidR="00961F8A">
        <w:t>or the community governing body;</w:t>
      </w:r>
      <w:r>
        <w:t xml:space="preserve"> </w:t>
      </w:r>
      <w:r w:rsidR="00967034">
        <w:t xml:space="preserve">and </w:t>
      </w:r>
      <w:r w:rsidR="00B239A0">
        <w:t>the signature</w:t>
      </w:r>
      <w:r w:rsidR="00696126">
        <w:t xml:space="preserve"> and printed name</w:t>
      </w:r>
      <w:r w:rsidR="00B239A0">
        <w:t xml:space="preserve"> of the applicant or authorized representative</w:t>
      </w:r>
      <w:r w:rsidR="00696126">
        <w:t xml:space="preserve"> and date signed</w:t>
      </w:r>
      <w:r w:rsidR="00967034">
        <w:t>.</w:t>
      </w:r>
      <w:proofErr w:type="gramEnd"/>
      <w:r w:rsidR="00967034">
        <w:t xml:space="preserve"> </w:t>
      </w:r>
      <w:r w:rsidRPr="00696126" w:rsidR="00696126">
        <w:t xml:space="preserve">If </w:t>
      </w:r>
      <w:proofErr w:type="gramStart"/>
      <w:r w:rsidRPr="00696126" w:rsidR="00696126">
        <w:t>it is completed by a representative</w:t>
      </w:r>
      <w:proofErr w:type="gramEnd"/>
      <w:r w:rsidRPr="00696126" w:rsidR="00696126">
        <w:t>, their authorization must be attached.</w:t>
      </w:r>
    </w:p>
    <w:p w:rsidR="00967034" w:rsidP="005A3188" w:rsidRDefault="00967034" w14:paraId="36347EB4" w14:textId="77777777">
      <w:pPr>
        <w:widowControl/>
      </w:pPr>
    </w:p>
    <w:p w:rsidR="00967034" w:rsidP="005A3188" w:rsidRDefault="00967034" w14:paraId="44C0D09C" w14:textId="233527C7">
      <w:pPr>
        <w:widowControl/>
      </w:pPr>
      <w:r>
        <w:t xml:space="preserve">The application also requires the following attachments: </w:t>
      </w:r>
    </w:p>
    <w:p w:rsidR="00967034" w:rsidP="005A3188" w:rsidRDefault="00967034" w14:paraId="43446853" w14:textId="77777777">
      <w:pPr>
        <w:pStyle w:val="ListParagraph"/>
        <w:widowControl/>
        <w:numPr>
          <w:ilvl w:val="0"/>
          <w:numId w:val="21"/>
        </w:numPr>
        <w:spacing w:before="0"/>
      </w:pPr>
      <w:r>
        <w:t xml:space="preserve">The applicant's Articles of Incorporation </w:t>
      </w:r>
    </w:p>
    <w:p w:rsidR="00967034" w:rsidP="005A3188" w:rsidRDefault="00967034" w14:paraId="1BAC4F6F" w14:textId="30FBB466">
      <w:pPr>
        <w:pStyle w:val="ListParagraph"/>
        <w:widowControl/>
        <w:numPr>
          <w:ilvl w:val="0"/>
          <w:numId w:val="21"/>
        </w:numPr>
        <w:spacing w:before="0"/>
      </w:pPr>
      <w:r>
        <w:t>The applicant's Corporate By-laws</w:t>
      </w:r>
    </w:p>
    <w:p w:rsidR="00967034" w:rsidP="005A3188" w:rsidRDefault="00967034" w14:paraId="3C702593" w14:textId="77777777">
      <w:pPr>
        <w:pStyle w:val="ListParagraph"/>
        <w:widowControl/>
        <w:numPr>
          <w:ilvl w:val="0"/>
          <w:numId w:val="21"/>
        </w:numPr>
        <w:spacing w:before="0"/>
      </w:pPr>
      <w:r>
        <w:t>A list of the applicant's key personnel, including its Board of Directors and Officers</w:t>
      </w:r>
    </w:p>
    <w:p w:rsidR="00967034" w:rsidP="005A3188" w:rsidRDefault="00967034" w14:paraId="7BDCA4D8" w14:textId="2E7F460D">
      <w:pPr>
        <w:pStyle w:val="ListParagraph"/>
        <w:widowControl/>
        <w:numPr>
          <w:ilvl w:val="0"/>
          <w:numId w:val="21"/>
        </w:numPr>
        <w:spacing w:before="0"/>
      </w:pPr>
      <w:r>
        <w:t>The applicant's Organizational Chart or, at a minimum, a written explanation that fully reveals the applicant's line and staff responsibilities and relationships</w:t>
      </w:r>
    </w:p>
    <w:p w:rsidR="00967034" w:rsidP="005A3188" w:rsidRDefault="00967034" w14:paraId="5AACDD77" w14:textId="77777777">
      <w:pPr>
        <w:pStyle w:val="ListParagraph"/>
        <w:widowControl/>
        <w:numPr>
          <w:ilvl w:val="0"/>
          <w:numId w:val="21"/>
        </w:numPr>
        <w:spacing w:before="0"/>
      </w:pPr>
      <w:r>
        <w:t>A statement designating the eligible coastal community(</w:t>
      </w:r>
      <w:proofErr w:type="spellStart"/>
      <w:r>
        <w:t>ies</w:t>
      </w:r>
      <w:proofErr w:type="spellEnd"/>
      <w:r>
        <w:t>) that the entity seeks to represent</w:t>
      </w:r>
    </w:p>
    <w:p w:rsidR="00967034" w:rsidP="005A3188" w:rsidRDefault="00967034" w14:paraId="34B906C2" w14:textId="318D83A4">
      <w:pPr>
        <w:pStyle w:val="ListParagraph"/>
        <w:widowControl/>
        <w:numPr>
          <w:ilvl w:val="0"/>
          <w:numId w:val="21"/>
        </w:numPr>
        <w:spacing w:before="0"/>
      </w:pPr>
      <w:r>
        <w:t>An explanation of how the applicant will manage QS/IFQ on behalf of the community(</w:t>
      </w:r>
      <w:proofErr w:type="spellStart"/>
      <w:r>
        <w:t>ies</w:t>
      </w:r>
      <w:proofErr w:type="spellEnd"/>
      <w:r>
        <w:t>) it seeks to represent</w:t>
      </w:r>
    </w:p>
    <w:p w:rsidR="00967034" w:rsidP="005A3188" w:rsidRDefault="00967034" w14:paraId="34DB8BB2" w14:textId="5E1BCD70">
      <w:pPr>
        <w:pStyle w:val="ListParagraph"/>
        <w:widowControl/>
        <w:numPr>
          <w:ilvl w:val="0"/>
          <w:numId w:val="21"/>
        </w:numPr>
        <w:spacing w:before="0"/>
      </w:pPr>
      <w:r>
        <w:t>A statement that explains the procedures that will be used to solicit requests from community residents to use (lease) annual IFQ held by the applicant and that sets out the criteria and procedures to be used to select from among those who have expressed a desire to use the IFQ.</w:t>
      </w:r>
    </w:p>
    <w:p w:rsidR="00967034" w:rsidP="005A3188" w:rsidRDefault="00967034" w14:paraId="3CAD5CBB" w14:textId="77777777">
      <w:pPr>
        <w:pStyle w:val="ListParagraph"/>
        <w:widowControl/>
        <w:numPr>
          <w:ilvl w:val="0"/>
          <w:numId w:val="21"/>
        </w:numPr>
        <w:spacing w:before="0"/>
      </w:pPr>
      <w:r>
        <w:t>Formal resolution from the community governing body (i.e., the city council if a municipality, the tribal governing body if not a municipality, or the non-profit community association if neither a municipality nor a tribe) that unambiguously designates the applicant as the community's representative and CQE.</w:t>
      </w:r>
    </w:p>
    <w:p w:rsidR="00967034" w:rsidP="005A3188" w:rsidRDefault="00967034" w14:paraId="291102C9" w14:textId="77777777">
      <w:pPr>
        <w:widowControl/>
      </w:pPr>
    </w:p>
    <w:p w:rsidR="00967034" w:rsidP="005A3188" w:rsidRDefault="00967034" w14:paraId="24AA79D0" w14:textId="58E4B182">
      <w:pPr>
        <w:widowControl/>
      </w:pPr>
      <w:r>
        <w:t>In addition to the above attachments, an entity applying to become an Aleutian Islands CQE, must also attach the following:</w:t>
      </w:r>
    </w:p>
    <w:p w:rsidR="00967034" w:rsidP="005A3188" w:rsidRDefault="00967034" w14:paraId="6C48B2A5" w14:textId="0503ECBC">
      <w:pPr>
        <w:pStyle w:val="ListParagraph"/>
        <w:widowControl/>
        <w:numPr>
          <w:ilvl w:val="0"/>
          <w:numId w:val="21"/>
        </w:numPr>
        <w:spacing w:before="0"/>
      </w:pPr>
      <w:r>
        <w:t>Procedures to determine the distribution of IFQ to eligible community residents and non-residents of Adak.</w:t>
      </w:r>
    </w:p>
    <w:p w:rsidR="00967034" w:rsidP="005A3188" w:rsidRDefault="00967034" w14:paraId="3BFA456C" w14:textId="6D0FC0F0">
      <w:pPr>
        <w:pStyle w:val="ListParagraph"/>
        <w:widowControl/>
        <w:numPr>
          <w:ilvl w:val="0"/>
          <w:numId w:val="21"/>
        </w:numPr>
        <w:spacing w:before="0"/>
      </w:pPr>
      <w:r>
        <w:t>Procedures to solicit requests from eligible community residents and non-residents to lease IFQ.</w:t>
      </w:r>
    </w:p>
    <w:p w:rsidRPr="00114B54" w:rsidR="00967034" w:rsidP="005A3188" w:rsidRDefault="00967034" w14:paraId="71EC3229" w14:textId="27410D60">
      <w:pPr>
        <w:pStyle w:val="ListParagraph"/>
        <w:widowControl/>
        <w:numPr>
          <w:ilvl w:val="0"/>
          <w:numId w:val="21"/>
        </w:numPr>
        <w:spacing w:before="0"/>
      </w:pPr>
      <w:r>
        <w:lastRenderedPageBreak/>
        <w:t>Criteria to determine the distribution of IFQ leases among eligible community residents and nonresidents and the relative weighting of those criteria.</w:t>
      </w:r>
    </w:p>
    <w:p w:rsidR="00D33A5A" w:rsidP="005A3188" w:rsidRDefault="00D33A5A" w14:paraId="62BBFFF3" w14:textId="5E001F07">
      <w:pPr>
        <w:widowControl/>
        <w:rPr>
          <w:bCs/>
        </w:rPr>
      </w:pPr>
    </w:p>
    <w:p w:rsidR="007C729A" w:rsidP="005A3188" w:rsidRDefault="00D0719B" w14:paraId="1BFF2F41" w14:textId="207505B2">
      <w:pPr>
        <w:widowControl/>
        <w:autoSpaceDE w:val="0"/>
        <w:autoSpaceDN w:val="0"/>
        <w:adjustRightInd w:val="0"/>
      </w:pPr>
      <w:r w:rsidRPr="00F307FA">
        <w:t>With this revision/renewal request</w:t>
      </w:r>
      <w:r w:rsidRPr="00F307FA" w:rsidR="00283468">
        <w:t xml:space="preserve">, the </w:t>
      </w:r>
      <w:r w:rsidRPr="00F307FA" w:rsidR="006D6EEF">
        <w:t xml:space="preserve">form </w:t>
      </w:r>
      <w:proofErr w:type="gramStart"/>
      <w:r w:rsidRPr="00F307FA" w:rsidR="006D6EEF">
        <w:t>was revised</w:t>
      </w:r>
      <w:proofErr w:type="gramEnd"/>
      <w:r w:rsidRPr="00F307FA" w:rsidR="006D6EEF">
        <w:t xml:space="preserve"> to remove </w:t>
      </w:r>
      <w:r w:rsidRPr="007C729A" w:rsidR="007C729A">
        <w:t>to remove the fields for the notary’s signature, date commission expires, and stamp or seal.</w:t>
      </w:r>
      <w:r w:rsidR="007C729A">
        <w:t xml:space="preserve"> </w:t>
      </w:r>
      <w:r w:rsidRPr="007C729A" w:rsidR="007C729A">
        <w:t xml:space="preserve">This form </w:t>
      </w:r>
      <w:proofErr w:type="gramStart"/>
      <w:r w:rsidRPr="007C729A" w:rsidR="007C729A">
        <w:t>may now be submitted</w:t>
      </w:r>
      <w:proofErr w:type="gramEnd"/>
      <w:r w:rsidRPr="007C729A" w:rsidR="007C729A">
        <w:t xml:space="preserve"> to NMFS by fax</w:t>
      </w:r>
      <w:r w:rsidR="005B1677">
        <w:t>, and instructions on fax submittal have been added to the form</w:t>
      </w:r>
      <w:r w:rsidRPr="007C729A" w:rsidR="007C729A">
        <w:t xml:space="preserve">. Fax submittal </w:t>
      </w:r>
      <w:proofErr w:type="gramStart"/>
      <w:r w:rsidRPr="007C729A" w:rsidR="007C729A">
        <w:t>was previously not accepted</w:t>
      </w:r>
      <w:proofErr w:type="gramEnd"/>
      <w:r w:rsidRPr="007C729A" w:rsidR="007C729A">
        <w:t xml:space="preserve"> because of the notary requirements.</w:t>
      </w:r>
    </w:p>
    <w:p w:rsidR="003A3C41" w:rsidP="005A3188" w:rsidRDefault="003A3C41" w14:paraId="1568EF80" w14:textId="6C6B1AC1">
      <w:pPr>
        <w:widowControl/>
        <w:autoSpaceDE w:val="0"/>
        <w:autoSpaceDN w:val="0"/>
        <w:adjustRightInd w:val="0"/>
      </w:pPr>
    </w:p>
    <w:p w:rsidRPr="00DA6757" w:rsidR="003A3C41" w:rsidP="00DA6757" w:rsidRDefault="003A3C41" w14:paraId="63EE41C4" w14:textId="027DE001">
      <w:pPr>
        <w:widowControl/>
        <w:autoSpaceDE w:val="0"/>
        <w:autoSpaceDN w:val="0"/>
        <w:contextualSpacing/>
        <w:rPr>
          <w:rFonts w:eastAsia="Times New Roman"/>
        </w:rPr>
      </w:pPr>
      <w:r w:rsidRPr="00A3503E">
        <w:rPr>
          <w:rFonts w:eastAsia="Times New Roman"/>
        </w:rPr>
        <w:t xml:space="preserve">In addition to this revision, minor editorial changes </w:t>
      </w:r>
      <w:r>
        <w:rPr>
          <w:rFonts w:eastAsia="Times New Roman"/>
        </w:rPr>
        <w:t>were</w:t>
      </w:r>
      <w:r w:rsidRPr="00A3503E">
        <w:rPr>
          <w:rFonts w:eastAsia="Times New Roman"/>
        </w:rPr>
        <w:t xml:space="preserve"> made to the application to increase clarity and improve consistency with NMFS RAM’s other applications. </w:t>
      </w:r>
    </w:p>
    <w:p w:rsidRPr="00114B54" w:rsidR="00D0719B" w:rsidP="005A3188" w:rsidRDefault="00D0719B" w14:paraId="45B3360B" w14:textId="77777777">
      <w:pPr>
        <w:widowControl/>
        <w:rPr>
          <w:bCs/>
        </w:rPr>
      </w:pPr>
    </w:p>
    <w:p w:rsidRPr="00FD0E0B" w:rsidR="00D33A5A" w:rsidP="005A3188" w:rsidRDefault="00D33A5A" w14:paraId="07459AF9" w14:textId="6BE371FD">
      <w:pPr>
        <w:widowControl/>
        <w:tabs>
          <w:tab w:val="left" w:pos="720"/>
        </w:tabs>
      </w:pPr>
      <w:proofErr w:type="gramStart"/>
      <w:r>
        <w:rPr>
          <w:b/>
        </w:rPr>
        <w:t>b</w:t>
      </w:r>
      <w:r w:rsidRPr="00FD0E0B">
        <w:rPr>
          <w:b/>
        </w:rPr>
        <w:t>.  Community</w:t>
      </w:r>
      <w:proofErr w:type="gramEnd"/>
      <w:r w:rsidRPr="00FD0E0B">
        <w:rPr>
          <w:b/>
        </w:rPr>
        <w:t xml:space="preserve"> Q</w:t>
      </w:r>
      <w:r w:rsidR="00B24C4D">
        <w:rPr>
          <w:b/>
        </w:rPr>
        <w:t>uota Entity (CQE) Annual Report</w:t>
      </w:r>
    </w:p>
    <w:p w:rsidR="00D33A5A" w:rsidP="005A3188" w:rsidRDefault="00D33A5A" w14:paraId="14570705" w14:textId="77777777">
      <w:pPr>
        <w:widowControl/>
        <w:tabs>
          <w:tab w:val="left" w:pos="360"/>
          <w:tab w:val="left" w:pos="720"/>
          <w:tab w:val="left" w:pos="1080"/>
        </w:tabs>
      </w:pPr>
    </w:p>
    <w:p w:rsidR="00333362" w:rsidP="005A3188" w:rsidRDefault="00333362" w14:paraId="772909BD" w14:textId="28947361">
      <w:pPr>
        <w:widowControl/>
        <w:tabs>
          <w:tab w:val="left" w:pos="360"/>
          <w:tab w:val="left" w:pos="720"/>
          <w:tab w:val="left" w:pos="1080"/>
        </w:tabs>
      </w:pPr>
      <w:r>
        <w:t xml:space="preserve">A CQE must submit annual report data for the community charter halibut permit, IFQ, and LLP </w:t>
      </w:r>
      <w:r w:rsidR="00C24E9D">
        <w:t>licenses</w:t>
      </w:r>
      <w:r>
        <w:t xml:space="preserve"> it held during the calendar year. </w:t>
      </w:r>
      <w:r w:rsidRPr="00333362">
        <w:t>The CQE may combine annual reports about its holdings of community charter halibut permits, IFQ, and LLP</w:t>
      </w:r>
      <w:r w:rsidR="00C24E9D">
        <w:t xml:space="preserve"> license</w:t>
      </w:r>
      <w:r w:rsidRPr="00333362" w:rsidR="00C24E9D">
        <w:t>s</w:t>
      </w:r>
      <w:r w:rsidRPr="00333362">
        <w:t xml:space="preserve"> in one report. </w:t>
      </w:r>
      <w:r>
        <w:t>A CQE is not required to submit an annual report for any calendar year in which it did not hold any community charter halibut permits, IFQ, or LLP</w:t>
      </w:r>
      <w:r w:rsidR="00C24E9D">
        <w:t xml:space="preserve"> license</w:t>
      </w:r>
      <w:r>
        <w:t>s.</w:t>
      </w:r>
    </w:p>
    <w:p w:rsidR="00333362" w:rsidP="005A3188" w:rsidRDefault="00333362" w14:paraId="794F8450" w14:textId="77777777">
      <w:pPr>
        <w:widowControl/>
        <w:tabs>
          <w:tab w:val="left" w:pos="360"/>
          <w:tab w:val="left" w:pos="720"/>
          <w:tab w:val="left" w:pos="1080"/>
        </w:tabs>
      </w:pPr>
    </w:p>
    <w:p w:rsidRPr="00FD0E0B" w:rsidR="00D33A5A" w:rsidP="005A3188" w:rsidRDefault="00D33A5A" w14:paraId="69B50602" w14:textId="08177062">
      <w:pPr>
        <w:widowControl/>
        <w:tabs>
          <w:tab w:val="left" w:pos="360"/>
          <w:tab w:val="left" w:pos="720"/>
          <w:tab w:val="left" w:pos="1080"/>
        </w:tabs>
      </w:pPr>
      <w:r w:rsidRPr="00FD0E0B">
        <w:t xml:space="preserve">A CQE </w:t>
      </w:r>
      <w:r>
        <w:t>must</w:t>
      </w:r>
      <w:r w:rsidRPr="00FD0E0B">
        <w:t xml:space="preserve"> submit an annual report for any calendar year in which </w:t>
      </w:r>
      <w:r>
        <w:t>it held</w:t>
      </w:r>
      <w:r w:rsidRPr="00FD0E0B">
        <w:t xml:space="preserve"> any community</w:t>
      </w:r>
      <w:r>
        <w:t xml:space="preserve"> </w:t>
      </w:r>
      <w:r w:rsidRPr="00FD0E0B">
        <w:t>charter halibut permits, IFQ, or LLP</w:t>
      </w:r>
      <w:r>
        <w:t xml:space="preserve"> license</w:t>
      </w:r>
      <w:r w:rsidRPr="00FD0E0B">
        <w:t>s.</w:t>
      </w:r>
      <w:r>
        <w:t xml:space="preserve"> </w:t>
      </w:r>
    </w:p>
    <w:p w:rsidRPr="00FD0E0B" w:rsidR="00D33A5A" w:rsidP="005A3188" w:rsidRDefault="00D33A5A" w14:paraId="60B46798" w14:textId="77777777">
      <w:pPr>
        <w:widowControl/>
        <w:tabs>
          <w:tab w:val="left" w:pos="360"/>
          <w:tab w:val="left" w:pos="720"/>
          <w:tab w:val="left" w:pos="1080"/>
        </w:tabs>
      </w:pPr>
    </w:p>
    <w:p w:rsidRPr="00EC3878" w:rsidR="00D33A5A" w:rsidP="005A3188" w:rsidRDefault="00D33A5A" w14:paraId="03F72F81" w14:textId="77777777">
      <w:pPr>
        <w:widowControl/>
        <w:tabs>
          <w:tab w:val="left" w:pos="360"/>
          <w:tab w:val="left" w:pos="720"/>
          <w:tab w:val="left" w:pos="1080"/>
        </w:tabs>
      </w:pPr>
      <w:r w:rsidRPr="00FD0E0B">
        <w:t xml:space="preserve">By January 31, the CQE must submit a complete annual report for the prior calendar year to </w:t>
      </w:r>
      <w:r>
        <w:t xml:space="preserve">NMFS </w:t>
      </w:r>
      <w:r w:rsidRPr="00FD0E0B">
        <w:t xml:space="preserve">and to the governing body of each community represented by the CQE as identified in </w:t>
      </w:r>
      <w:r w:rsidRPr="00EC3878">
        <w:rPr>
          <w:rStyle w:val="Hyperlink"/>
          <w:rFonts w:eastAsia="Arial"/>
        </w:rPr>
        <w:t>Table 21 to part 679.</w:t>
      </w:r>
      <w:r>
        <w:rPr>
          <w:rStyle w:val="Hyperlink"/>
          <w:rFonts w:eastAsia="Arial"/>
        </w:rPr>
        <w:t xml:space="preserve"> The report </w:t>
      </w:r>
      <w:proofErr w:type="gramStart"/>
      <w:r>
        <w:rPr>
          <w:rStyle w:val="Hyperlink"/>
          <w:rFonts w:eastAsia="Arial"/>
        </w:rPr>
        <w:t>is submitted</w:t>
      </w:r>
      <w:proofErr w:type="gramEnd"/>
      <w:r>
        <w:rPr>
          <w:rStyle w:val="Hyperlink"/>
          <w:rFonts w:eastAsia="Arial"/>
        </w:rPr>
        <w:t xml:space="preserve"> by mail or delivery. </w:t>
      </w:r>
    </w:p>
    <w:p w:rsidR="00D33A5A" w:rsidP="005A3188" w:rsidRDefault="00D33A5A" w14:paraId="3CE60FF3" w14:textId="77777777">
      <w:pPr>
        <w:widowControl/>
        <w:tabs>
          <w:tab w:val="left" w:pos="360"/>
          <w:tab w:val="left" w:pos="720"/>
          <w:tab w:val="left" w:pos="1080"/>
        </w:tabs>
        <w:rPr>
          <w:color w:val="000000" w:themeColor="text1"/>
        </w:rPr>
      </w:pPr>
    </w:p>
    <w:p w:rsidR="00B61535" w:rsidP="005A3188" w:rsidRDefault="00B61535" w14:paraId="4718CCED" w14:textId="7D4CC443">
      <w:pPr>
        <w:widowControl/>
        <w:tabs>
          <w:tab w:val="left" w:pos="360"/>
          <w:tab w:val="left" w:pos="720"/>
          <w:tab w:val="left" w:pos="1080"/>
        </w:tabs>
        <w:rPr>
          <w:color w:val="000000" w:themeColor="text1"/>
        </w:rPr>
      </w:pPr>
      <w:r w:rsidRPr="00B61535">
        <w:rPr>
          <w:color w:val="000000" w:themeColor="text1"/>
        </w:rPr>
        <w:t xml:space="preserve">The purpose of the annual report is to help NMFS and the Council assess the performance of the CQEs in meeting the objectives of providing for community-held QS. </w:t>
      </w:r>
      <w:r w:rsidR="00317ABF">
        <w:rPr>
          <w:color w:val="000000" w:themeColor="text1"/>
        </w:rPr>
        <w:t>T</w:t>
      </w:r>
      <w:r w:rsidRPr="00317ABF" w:rsidR="00317ABF">
        <w:rPr>
          <w:color w:val="000000" w:themeColor="text1"/>
        </w:rPr>
        <w:t xml:space="preserve">he information collected through CQE annual reports provides essential information for the effective and sustainable management of the CQE Program and related fisheries. </w:t>
      </w:r>
      <w:r w:rsidR="00317ABF">
        <w:rPr>
          <w:color w:val="000000" w:themeColor="text1"/>
        </w:rPr>
        <w:t>I</w:t>
      </w:r>
      <w:r>
        <w:rPr>
          <w:color w:val="000000" w:themeColor="text1"/>
        </w:rPr>
        <w:t xml:space="preserve">t is important </w:t>
      </w:r>
      <w:r w:rsidRPr="00317ABF" w:rsidR="00317ABF">
        <w:rPr>
          <w:color w:val="000000" w:themeColor="text1"/>
        </w:rPr>
        <w:t xml:space="preserve">to have regularly updated information to ensure that program requirements and objectives </w:t>
      </w:r>
      <w:proofErr w:type="gramStart"/>
      <w:r w:rsidRPr="00317ABF" w:rsidR="00317ABF">
        <w:rPr>
          <w:color w:val="000000" w:themeColor="text1"/>
        </w:rPr>
        <w:t>are consistently met</w:t>
      </w:r>
      <w:proofErr w:type="gramEnd"/>
      <w:r w:rsidRPr="00317ABF" w:rsidR="00317ABF">
        <w:rPr>
          <w:color w:val="000000" w:themeColor="text1"/>
        </w:rPr>
        <w:t xml:space="preserve">. </w:t>
      </w:r>
      <w:r w:rsidRPr="00EC3516" w:rsidR="00EC3516">
        <w:rPr>
          <w:color w:val="000000" w:themeColor="text1"/>
        </w:rPr>
        <w:t xml:space="preserve">The </w:t>
      </w:r>
      <w:r w:rsidR="00A778C7">
        <w:rPr>
          <w:color w:val="000000" w:themeColor="text1"/>
        </w:rPr>
        <w:t xml:space="preserve">CQE annual </w:t>
      </w:r>
      <w:r w:rsidRPr="00EC3516" w:rsidR="00EC3516">
        <w:rPr>
          <w:color w:val="000000" w:themeColor="text1"/>
        </w:rPr>
        <w:t>report describes the CQE’s administrative activities, business operation</w:t>
      </w:r>
      <w:r w:rsidR="00EC3516">
        <w:rPr>
          <w:color w:val="000000" w:themeColor="text1"/>
        </w:rPr>
        <w:t>s</w:t>
      </w:r>
      <w:r w:rsidRPr="00EC3516" w:rsidR="00EC3516">
        <w:rPr>
          <w:color w:val="000000" w:themeColor="text1"/>
        </w:rPr>
        <w:t>, and community fishing activities for the char</w:t>
      </w:r>
      <w:r w:rsidR="00C24E9D">
        <w:rPr>
          <w:color w:val="000000" w:themeColor="text1"/>
        </w:rPr>
        <w:t>ter halibut permit, IFQ, and license limitation</w:t>
      </w:r>
      <w:r w:rsidRPr="00EC3516" w:rsidR="00EC3516">
        <w:rPr>
          <w:color w:val="000000" w:themeColor="text1"/>
        </w:rPr>
        <w:t xml:space="preserve"> programs for each eligible community represented by the CQE for that calendar year.</w:t>
      </w:r>
      <w:r w:rsidR="00EC3516">
        <w:rPr>
          <w:color w:val="000000" w:themeColor="text1"/>
        </w:rPr>
        <w:t xml:space="preserve"> </w:t>
      </w:r>
    </w:p>
    <w:p w:rsidR="00B61535" w:rsidP="005A3188" w:rsidRDefault="00B61535" w14:paraId="7A12D5E3" w14:textId="77777777">
      <w:pPr>
        <w:widowControl/>
        <w:tabs>
          <w:tab w:val="left" w:pos="360"/>
          <w:tab w:val="left" w:pos="720"/>
          <w:tab w:val="left" w:pos="1080"/>
        </w:tabs>
        <w:rPr>
          <w:color w:val="000000" w:themeColor="text1"/>
        </w:rPr>
      </w:pPr>
    </w:p>
    <w:p w:rsidRPr="00EC3878" w:rsidR="00D33A5A" w:rsidP="005A3188" w:rsidRDefault="00D33A5A" w14:paraId="60FEBDEF" w14:textId="7D171879">
      <w:pPr>
        <w:widowControl/>
        <w:tabs>
          <w:tab w:val="left" w:pos="360"/>
          <w:tab w:val="left" w:pos="720"/>
          <w:tab w:val="left" w:pos="1080"/>
        </w:tabs>
      </w:pPr>
      <w:r w:rsidRPr="00B05B93">
        <w:rPr>
          <w:color w:val="000000" w:themeColor="text1"/>
        </w:rPr>
        <w:t>NMFS does not have a form for this report because of the unknown nature of the responses that may come from each CQE that is required to report.  Each CQE holds different permits and has different mechanisms for deciding how to distribute those permits.  Each CQE is free to format their own annual report provided that it covers all the required criteria set out in the regulations</w:t>
      </w:r>
      <w:r>
        <w:rPr>
          <w:color w:val="000000" w:themeColor="text1"/>
        </w:rPr>
        <w:t xml:space="preserve"> at §</w:t>
      </w:r>
      <w:r w:rsidRPr="00E364EE">
        <w:rPr>
          <w:color w:val="000000" w:themeColor="text1"/>
        </w:rPr>
        <w:t xml:space="preserve"> 679.5(t)</w:t>
      </w:r>
      <w:r>
        <w:rPr>
          <w:color w:val="000000" w:themeColor="text1"/>
        </w:rPr>
        <w:t>.</w:t>
      </w:r>
    </w:p>
    <w:p w:rsidR="00D33A5A" w:rsidP="005A3188" w:rsidRDefault="00D33A5A" w14:paraId="27C95FCE" w14:textId="77777777">
      <w:pPr>
        <w:widowControl/>
        <w:tabs>
          <w:tab w:val="left" w:pos="360"/>
          <w:tab w:val="left" w:pos="720"/>
          <w:tab w:val="left" w:pos="1080"/>
        </w:tabs>
      </w:pPr>
    </w:p>
    <w:p w:rsidR="00D33A5A" w:rsidP="005A3188" w:rsidRDefault="00D33A5A" w14:paraId="2B801A59" w14:textId="599427F0">
      <w:pPr>
        <w:widowControl/>
        <w:rPr>
          <w:b/>
        </w:rPr>
      </w:pPr>
      <w:proofErr w:type="gramStart"/>
      <w:r>
        <w:rPr>
          <w:b/>
        </w:rPr>
        <w:t>c</w:t>
      </w:r>
      <w:r w:rsidRPr="00114B54">
        <w:rPr>
          <w:b/>
        </w:rPr>
        <w:t>.  Application</w:t>
      </w:r>
      <w:proofErr w:type="gramEnd"/>
      <w:r w:rsidRPr="00114B54">
        <w:rPr>
          <w:b/>
        </w:rPr>
        <w:t xml:space="preserve"> for Transfer of QS to or from a </w:t>
      </w:r>
      <w:r w:rsidRPr="00BA362A">
        <w:rPr>
          <w:b/>
        </w:rPr>
        <w:t xml:space="preserve">CQE </w:t>
      </w:r>
      <w:r w:rsidRPr="00D86716" w:rsidR="00B24C4D">
        <w:rPr>
          <w:b/>
          <w:color w:val="C00000"/>
        </w:rPr>
        <w:t>[</w:t>
      </w:r>
      <w:r w:rsidR="00B24C4D">
        <w:rPr>
          <w:b/>
          <w:color w:val="C00000"/>
        </w:rPr>
        <w:t>Revised]</w:t>
      </w:r>
    </w:p>
    <w:p w:rsidR="00D33A5A" w:rsidP="005A3188" w:rsidRDefault="00D33A5A" w14:paraId="6C7F8492" w14:textId="1940F570">
      <w:pPr>
        <w:widowControl/>
        <w:rPr>
          <w:b/>
        </w:rPr>
      </w:pPr>
    </w:p>
    <w:p w:rsidRPr="00BF3A19" w:rsidR="00283468" w:rsidP="00283468" w:rsidRDefault="00283468" w14:paraId="49E11819" w14:textId="77777777">
      <w:pPr>
        <w:keepNext/>
        <w:widowControl/>
        <w:autoSpaceDE w:val="0"/>
        <w:autoSpaceDN w:val="0"/>
      </w:pPr>
      <w:r w:rsidRPr="00BF3A19">
        <w:rPr>
          <w:noProof/>
        </w:rPr>
        <mc:AlternateContent>
          <mc:Choice Requires="wps">
            <w:drawing>
              <wp:anchor distT="0" distB="0" distL="114300" distR="114300" simplePos="0" relativeHeight="251665408" behindDoc="0" locked="0" layoutInCell="1" allowOverlap="1" wp14:editId="1A7043B9" wp14:anchorId="5048F873">
                <wp:simplePos x="0" y="0"/>
                <wp:positionH relativeFrom="column">
                  <wp:posOffset>114300</wp:posOffset>
                </wp:positionH>
                <wp:positionV relativeFrom="paragraph">
                  <wp:posOffset>84455</wp:posOffset>
                </wp:positionV>
                <wp:extent cx="5715000" cy="0"/>
                <wp:effectExtent l="0" t="19050" r="19050" b="19050"/>
                <wp:wrapNone/>
                <wp:docPr id="3" name="Straight Connector 3"/>
                <wp:cNvGraphicFramePr/>
                <a:graphic xmlns:a="http://schemas.openxmlformats.org/drawingml/2006/main">
                  <a:graphicData uri="http://schemas.microsoft.com/office/word/2010/wordprocessingShape">
                    <wps:wsp>
                      <wps:cNvCnPr/>
                      <wps:spPr>
                        <a:xfrm flipV="1">
                          <a:off x="0" y="0"/>
                          <a:ext cx="5715000" cy="0"/>
                        </a:xfrm>
                        <a:prstGeom prst="line">
                          <a:avLst/>
                        </a:prstGeom>
                        <a:noFill/>
                        <a:ln w="381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a7ebb" strokeweight="3pt" from="9pt,6.65pt" to="459pt,6.65pt" w14:anchorId="7ED4F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"/>
            </w:pict>
          </mc:Fallback>
        </mc:AlternateContent>
      </w:r>
    </w:p>
    <w:p w:rsidR="00283468" w:rsidP="00283468" w:rsidRDefault="00283468" w14:paraId="7ECB2472" w14:textId="1C53C431">
      <w:pPr>
        <w:keepNext/>
        <w:widowControl/>
        <w:autoSpaceDE w:val="0"/>
        <w:autoSpaceDN w:val="0"/>
        <w:ind w:left="288" w:right="288"/>
        <w:rPr>
          <w:rFonts w:asciiTheme="minorHAnsi" w:hAnsiTheme="minorHAnsi" w:cstheme="minorHAnsi"/>
          <w:sz w:val="22"/>
          <w:szCs w:val="22"/>
        </w:rPr>
      </w:pPr>
      <w:r w:rsidRPr="00BF3A19">
        <w:rPr>
          <w:rFonts w:asciiTheme="minorHAnsi" w:hAnsiTheme="minorHAnsi" w:cstheme="minorHAnsi"/>
          <w:b/>
          <w:color w:val="C00000"/>
          <w:sz w:val="22"/>
          <w:szCs w:val="22"/>
        </w:rPr>
        <w:t>Revision:</w:t>
      </w:r>
      <w:r w:rsidRPr="00BF3A19">
        <w:rPr>
          <w:rFonts w:asciiTheme="minorHAnsi" w:hAnsiTheme="minorHAnsi" w:cstheme="minorHAnsi"/>
          <w:color w:val="C00000"/>
          <w:sz w:val="22"/>
          <w:szCs w:val="22"/>
        </w:rPr>
        <w:t xml:space="preserve"> </w:t>
      </w:r>
      <w:r w:rsidRPr="00BF3A19">
        <w:rPr>
          <w:rFonts w:asciiTheme="minorHAnsi" w:hAnsiTheme="minorHAnsi" w:cstheme="minorHAnsi"/>
          <w:sz w:val="22"/>
          <w:szCs w:val="22"/>
        </w:rPr>
        <w:t xml:space="preserve">The Application for </w:t>
      </w:r>
      <w:r>
        <w:rPr>
          <w:rFonts w:asciiTheme="minorHAnsi" w:hAnsiTheme="minorHAnsi" w:cstheme="minorHAnsi"/>
          <w:sz w:val="22"/>
          <w:szCs w:val="22"/>
        </w:rPr>
        <w:t>Transfer of QS to or from a CQE</w:t>
      </w:r>
      <w:r w:rsidRPr="00B24C4D">
        <w:rPr>
          <w:rFonts w:asciiTheme="minorHAnsi" w:hAnsiTheme="minorHAnsi" w:cstheme="minorHAnsi"/>
          <w:sz w:val="22"/>
          <w:szCs w:val="22"/>
        </w:rPr>
        <w:t xml:space="preserve"> </w:t>
      </w:r>
      <w:r w:rsidRPr="00BF3A19">
        <w:rPr>
          <w:rFonts w:asciiTheme="minorHAnsi" w:hAnsiTheme="minorHAnsi" w:cstheme="minorHAnsi"/>
          <w:sz w:val="22"/>
          <w:szCs w:val="22"/>
        </w:rPr>
        <w:t xml:space="preserve">is revised to remove the notary certification </w:t>
      </w:r>
      <w:r w:rsidRPr="0019600F">
        <w:rPr>
          <w:rFonts w:asciiTheme="minorHAnsi" w:hAnsiTheme="minorHAnsi" w:cstheme="minorHAnsi"/>
          <w:sz w:val="22"/>
          <w:szCs w:val="22"/>
        </w:rPr>
        <w:t xml:space="preserve">fields because the associated rule removes the requirement for notary certification </w:t>
      </w:r>
      <w:r w:rsidRPr="0019600F">
        <w:rPr>
          <w:rFonts w:asciiTheme="minorHAnsi" w:hAnsiTheme="minorHAnsi" w:cstheme="minorHAnsi"/>
          <w:sz w:val="22"/>
          <w:szCs w:val="22"/>
        </w:rPr>
        <w:lastRenderedPageBreak/>
        <w:t xml:space="preserve">on an application to </w:t>
      </w:r>
      <w:r>
        <w:rPr>
          <w:rFonts w:asciiTheme="minorHAnsi" w:hAnsiTheme="minorHAnsi" w:cstheme="minorHAnsi"/>
          <w:sz w:val="22"/>
          <w:szCs w:val="22"/>
        </w:rPr>
        <w:t xml:space="preserve">transfer </w:t>
      </w:r>
      <w:r w:rsidRPr="00283468">
        <w:rPr>
          <w:rFonts w:asciiTheme="minorHAnsi" w:hAnsiTheme="minorHAnsi" w:cstheme="minorHAnsi"/>
          <w:sz w:val="22"/>
          <w:szCs w:val="22"/>
        </w:rPr>
        <w:t xml:space="preserve">QS at </w:t>
      </w:r>
      <w:hyperlink w:history="1" w:anchor="p-679.41(c)(3)" r:id="rId40">
        <w:r w:rsidRPr="00283468">
          <w:rPr>
            <w:rStyle w:val="Hyperlink"/>
            <w:rFonts w:asciiTheme="minorHAnsi" w:hAnsiTheme="minorHAnsi" w:cstheme="minorHAnsi"/>
            <w:sz w:val="22"/>
            <w:szCs w:val="22"/>
          </w:rPr>
          <w:t>50 CFR 679.41(c)(3)</w:t>
        </w:r>
      </w:hyperlink>
      <w:r w:rsidRPr="00283468">
        <w:rPr>
          <w:rFonts w:asciiTheme="minorHAnsi" w:hAnsiTheme="minorHAnsi" w:cstheme="minorHAnsi"/>
          <w:sz w:val="22"/>
          <w:szCs w:val="22"/>
        </w:rPr>
        <w:t xml:space="preserve"> as it is not necessary. See the section “</w:t>
      </w:r>
      <w:r w:rsidRPr="00303D8E" w:rsidR="00303D8E">
        <w:rPr>
          <w:rFonts w:asciiTheme="minorHAnsi" w:hAnsiTheme="minorHAnsi" w:cstheme="minorHAnsi"/>
          <w:sz w:val="22"/>
          <w:szCs w:val="22"/>
        </w:rPr>
        <w:t>Reason for Revisions Due to the Rule (RIN 0648-BK76)</w:t>
      </w:r>
      <w:r w:rsidRPr="00283468">
        <w:rPr>
          <w:rFonts w:asciiTheme="minorHAnsi" w:hAnsiTheme="minorHAnsi" w:cstheme="minorHAnsi"/>
          <w:sz w:val="22"/>
          <w:szCs w:val="22"/>
        </w:rPr>
        <w:t>” under Question</w:t>
      </w:r>
      <w:r>
        <w:rPr>
          <w:rFonts w:asciiTheme="minorHAnsi" w:hAnsiTheme="minorHAnsi" w:cstheme="minorHAnsi"/>
          <w:sz w:val="22"/>
          <w:szCs w:val="22"/>
        </w:rPr>
        <w:t xml:space="preserve"> #1 above for more information on removing the notary certification. </w:t>
      </w:r>
      <w:r w:rsidRPr="002367E7">
        <w:rPr>
          <w:rFonts w:asciiTheme="minorHAnsi" w:hAnsiTheme="minorHAnsi" w:cstheme="minorHAnsi"/>
          <w:sz w:val="22"/>
          <w:szCs w:val="22"/>
        </w:rPr>
        <w:t>Removing the notary certification decrease</w:t>
      </w:r>
      <w:r w:rsidR="00A060B2">
        <w:rPr>
          <w:rFonts w:asciiTheme="minorHAnsi" w:hAnsiTheme="minorHAnsi" w:cstheme="minorHAnsi"/>
          <w:sz w:val="22"/>
          <w:szCs w:val="22"/>
        </w:rPr>
        <w:t>s</w:t>
      </w:r>
      <w:r w:rsidRPr="002367E7">
        <w:rPr>
          <w:rFonts w:asciiTheme="minorHAnsi" w:hAnsiTheme="minorHAnsi" w:cstheme="minorHAnsi"/>
          <w:sz w:val="22"/>
          <w:szCs w:val="22"/>
        </w:rPr>
        <w:t xml:space="preserve"> the cost of </w:t>
      </w:r>
      <w:r>
        <w:rPr>
          <w:rFonts w:asciiTheme="minorHAnsi" w:hAnsiTheme="minorHAnsi" w:cstheme="minorHAnsi"/>
          <w:sz w:val="22"/>
          <w:szCs w:val="22"/>
        </w:rPr>
        <w:t xml:space="preserve">submitting this application to </w:t>
      </w:r>
      <w:proofErr w:type="gramStart"/>
      <w:r>
        <w:rPr>
          <w:rFonts w:asciiTheme="minorHAnsi" w:hAnsiTheme="minorHAnsi" w:cstheme="minorHAnsi"/>
          <w:sz w:val="22"/>
          <w:szCs w:val="22"/>
        </w:rPr>
        <w:t>NMFS  by</w:t>
      </w:r>
      <w:proofErr w:type="gramEnd"/>
      <w:r>
        <w:rPr>
          <w:rFonts w:asciiTheme="minorHAnsi" w:hAnsiTheme="minorHAnsi" w:cstheme="minorHAnsi"/>
          <w:sz w:val="22"/>
          <w:szCs w:val="22"/>
        </w:rPr>
        <w:t xml:space="preserve"> removing the fee for a notary’s service</w:t>
      </w:r>
      <w:r w:rsidRPr="002367E7">
        <w:rPr>
          <w:rFonts w:asciiTheme="minorHAnsi" w:hAnsiTheme="minorHAnsi" w:cstheme="minorHAnsi"/>
          <w:sz w:val="22"/>
          <w:szCs w:val="22"/>
        </w:rPr>
        <w:t>.</w:t>
      </w:r>
      <w:r>
        <w:rPr>
          <w:rFonts w:asciiTheme="minorHAnsi" w:hAnsiTheme="minorHAnsi" w:cstheme="minorHAnsi"/>
          <w:sz w:val="22"/>
          <w:szCs w:val="22"/>
        </w:rPr>
        <w:t xml:space="preserve"> </w:t>
      </w:r>
      <w:r w:rsidR="00AC1577">
        <w:rPr>
          <w:rFonts w:asciiTheme="minorHAnsi" w:hAnsiTheme="minorHAnsi" w:cstheme="minorHAnsi"/>
          <w:sz w:val="22"/>
          <w:szCs w:val="22"/>
        </w:rPr>
        <w:t xml:space="preserve">A notary certification was required for both the transferor and transferee. </w:t>
      </w:r>
      <w:r>
        <w:rPr>
          <w:rFonts w:asciiTheme="minorHAnsi" w:hAnsiTheme="minorHAnsi" w:cstheme="minorHAnsi"/>
          <w:sz w:val="22"/>
          <w:szCs w:val="22"/>
        </w:rPr>
        <w:t xml:space="preserve">NMFS had estimated the </w:t>
      </w:r>
      <w:r w:rsidR="00CD5315">
        <w:rPr>
          <w:rFonts w:asciiTheme="minorHAnsi" w:hAnsiTheme="minorHAnsi" w:cstheme="minorHAnsi"/>
          <w:sz w:val="22"/>
          <w:szCs w:val="22"/>
        </w:rPr>
        <w:t xml:space="preserve">cost of a </w:t>
      </w:r>
      <w:r>
        <w:rPr>
          <w:rFonts w:asciiTheme="minorHAnsi" w:hAnsiTheme="minorHAnsi" w:cstheme="minorHAnsi"/>
          <w:sz w:val="22"/>
          <w:szCs w:val="22"/>
        </w:rPr>
        <w:t xml:space="preserve">notary fee at $10. </w:t>
      </w:r>
      <w:r w:rsidRPr="002367E7">
        <w:rPr>
          <w:rFonts w:asciiTheme="minorHAnsi" w:hAnsiTheme="minorHAnsi" w:cstheme="minorHAnsi"/>
          <w:sz w:val="22"/>
          <w:szCs w:val="22"/>
        </w:rPr>
        <w:t xml:space="preserve">Subject to public comment, no change </w:t>
      </w:r>
      <w:proofErr w:type="gramStart"/>
      <w:r w:rsidRPr="002367E7">
        <w:rPr>
          <w:rFonts w:asciiTheme="minorHAnsi" w:hAnsiTheme="minorHAnsi" w:cstheme="minorHAnsi"/>
          <w:sz w:val="22"/>
          <w:szCs w:val="22"/>
        </w:rPr>
        <w:t>is made</w:t>
      </w:r>
      <w:proofErr w:type="gramEnd"/>
      <w:r w:rsidRPr="002367E7">
        <w:rPr>
          <w:rFonts w:asciiTheme="minorHAnsi" w:hAnsiTheme="minorHAnsi" w:cstheme="minorHAnsi"/>
          <w:sz w:val="22"/>
          <w:szCs w:val="22"/>
        </w:rPr>
        <w:t xml:space="preserve"> to the estimated reporting burden for this application as the estimate allows for differences in the time needed to complete and submit the application.</w:t>
      </w:r>
    </w:p>
    <w:p w:rsidRPr="00BF3A19" w:rsidR="00283468" w:rsidP="00283468" w:rsidRDefault="00283468" w14:paraId="5242306F" w14:textId="77777777">
      <w:pPr>
        <w:keepNext/>
        <w:widowControl/>
        <w:autoSpaceDE w:val="0"/>
        <w:autoSpaceDN w:val="0"/>
      </w:pPr>
      <w:r w:rsidRPr="00BF3A19">
        <w:rPr>
          <w:noProof/>
        </w:rPr>
        <mc:AlternateContent>
          <mc:Choice Requires="wps">
            <w:drawing>
              <wp:anchor distT="0" distB="0" distL="114300" distR="114300" simplePos="0" relativeHeight="251666432" behindDoc="0" locked="0" layoutInCell="1" allowOverlap="1" wp14:editId="1B9C09AD" wp14:anchorId="5FE2D1EB">
                <wp:simplePos x="0" y="0"/>
                <wp:positionH relativeFrom="column">
                  <wp:posOffset>121920</wp:posOffset>
                </wp:positionH>
                <wp:positionV relativeFrom="paragraph">
                  <wp:posOffset>49530</wp:posOffset>
                </wp:positionV>
                <wp:extent cx="5707380" cy="0"/>
                <wp:effectExtent l="0" t="19050" r="26670" b="19050"/>
                <wp:wrapNone/>
                <wp:docPr id="4" name="Straight Connector 4"/>
                <wp:cNvGraphicFramePr/>
                <a:graphic xmlns:a="http://schemas.openxmlformats.org/drawingml/2006/main">
                  <a:graphicData uri="http://schemas.microsoft.com/office/word/2010/wordprocessingShape">
                    <wps:wsp>
                      <wps:cNvCnPr/>
                      <wps:spPr>
                        <a:xfrm>
                          <a:off x="0" y="0"/>
                          <a:ext cx="5707380" cy="0"/>
                        </a:xfrm>
                        <a:prstGeom prst="line">
                          <a:avLst/>
                        </a:prstGeom>
                        <a:noFill/>
                        <a:ln w="381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4"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a7ebb" strokeweight="3pt" from="9.6pt,3.9pt" to="459pt,3.9pt" w14:anchorId="63B04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"/>
            </w:pict>
          </mc:Fallback>
        </mc:AlternateContent>
      </w:r>
    </w:p>
    <w:p w:rsidRPr="00114B54" w:rsidR="00D33A5A" w:rsidP="005A3188" w:rsidRDefault="00D33A5A" w14:paraId="730DD6BD" w14:textId="77777777">
      <w:pPr>
        <w:widowControl/>
      </w:pPr>
      <w:r w:rsidRPr="00114B54">
        <w:t>To participate in a fishery, an eligible community must first form a CQE and purchase catcher vessel QS through a transfer.</w:t>
      </w:r>
      <w:r>
        <w:t xml:space="preserve"> </w:t>
      </w:r>
      <w:r w:rsidRPr="00114B54">
        <w:t xml:space="preserve">Once QS </w:t>
      </w:r>
      <w:proofErr w:type="gramStart"/>
      <w:r w:rsidRPr="00114B54">
        <w:t>is held</w:t>
      </w:r>
      <w:proofErr w:type="gramEnd"/>
      <w:r>
        <w:t>,</w:t>
      </w:r>
      <w:r w:rsidRPr="00114B54">
        <w:t xml:space="preserve"> the CQE </w:t>
      </w:r>
      <w:r>
        <w:t>may</w:t>
      </w:r>
      <w:r w:rsidRPr="00114B54">
        <w:t xml:space="preserve"> lease the annual IFQ resulting from the QS to individual community residents.</w:t>
      </w:r>
      <w:r>
        <w:t xml:space="preserve"> </w:t>
      </w:r>
    </w:p>
    <w:p w:rsidRPr="00114B54" w:rsidR="00D33A5A" w:rsidP="005A3188" w:rsidRDefault="00D33A5A" w14:paraId="74F3FAAE" w14:textId="77777777">
      <w:pPr>
        <w:widowControl/>
      </w:pPr>
    </w:p>
    <w:p w:rsidRPr="00114B54" w:rsidR="00D33A5A" w:rsidP="005A3188" w:rsidRDefault="00F2196F" w14:paraId="4EE4E650" w14:textId="0325D106">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w:t>
      </w:r>
      <w:r w:rsidRPr="00114B54" w:rsidR="00D33A5A">
        <w:t xml:space="preserve"> </w:t>
      </w:r>
      <w:r w:rsidRPr="00F2196F">
        <w:t xml:space="preserve">Application for Transfer of QS </w:t>
      </w:r>
      <w:proofErr w:type="gramStart"/>
      <w:r w:rsidRPr="00114B54" w:rsidR="00D33A5A">
        <w:t>is used</w:t>
      </w:r>
      <w:proofErr w:type="gramEnd"/>
      <w:r w:rsidRPr="00114B54" w:rsidR="00D33A5A">
        <w:t xml:space="preserve"> to apply for a transfer of </w:t>
      </w:r>
      <w:r w:rsidR="00E65291">
        <w:t xml:space="preserve">permanent </w:t>
      </w:r>
      <w:r w:rsidRPr="00114B54" w:rsidR="00D33A5A">
        <w:t xml:space="preserve">QS </w:t>
      </w:r>
      <w:r w:rsidR="00E65291">
        <w:t xml:space="preserve">(with or without IFQ) </w:t>
      </w:r>
      <w:r w:rsidRPr="00114B54" w:rsidR="00D33A5A">
        <w:t>to or from a CQE.</w:t>
      </w:r>
      <w:r w:rsidR="00D33A5A">
        <w:t xml:space="preserve"> Persons receiving</w:t>
      </w:r>
      <w:r w:rsidRPr="00114B54" w:rsidR="00D33A5A">
        <w:t xml:space="preserve"> the QS transfer must hold a Transfer Eligibility Certificate (TEC) (</w:t>
      </w:r>
      <w:r w:rsidR="00D33A5A">
        <w:t>approved under</w:t>
      </w:r>
      <w:r w:rsidRPr="00114B54" w:rsidR="00D33A5A">
        <w:t xml:space="preserve"> OMB 0648-0272).</w:t>
      </w:r>
      <w:r w:rsidR="00D33A5A">
        <w:t xml:space="preserve"> </w:t>
      </w:r>
      <w:r w:rsidRPr="00114B54" w:rsidR="00D33A5A">
        <w:t xml:space="preserve">If the application is to permanently transfer QS from a CQE to another party, </w:t>
      </w:r>
      <w:proofErr w:type="gramStart"/>
      <w:r w:rsidRPr="00114B54" w:rsidR="00D33A5A">
        <w:t>the application must be signed by a representative of the community for whom the CQE holds the QS</w:t>
      </w:r>
      <w:proofErr w:type="gramEnd"/>
      <w:r w:rsidRPr="00114B54" w:rsidR="00D33A5A">
        <w:t>.</w:t>
      </w:r>
      <w:r w:rsidR="00D33A5A">
        <w:t xml:space="preserve"> </w:t>
      </w:r>
      <w:r w:rsidRPr="00114B54" w:rsidR="00D33A5A">
        <w:t xml:space="preserve">Transfers of </w:t>
      </w:r>
      <w:r w:rsidR="00D33A5A">
        <w:t>c</w:t>
      </w:r>
      <w:r w:rsidRPr="00114B54" w:rsidR="00D33A5A">
        <w:t xml:space="preserve">harter halibut permits or LLP </w:t>
      </w:r>
      <w:r w:rsidR="00D33A5A">
        <w:t>licenses</w:t>
      </w:r>
      <w:r w:rsidRPr="00114B54" w:rsidR="00D33A5A">
        <w:t xml:space="preserve"> </w:t>
      </w:r>
      <w:proofErr w:type="gramStart"/>
      <w:r w:rsidRPr="00114B54" w:rsidR="00D33A5A">
        <w:t>are not allowed</w:t>
      </w:r>
      <w:proofErr w:type="gramEnd"/>
      <w:r w:rsidRPr="00114B54" w:rsidR="00D33A5A">
        <w:t xml:space="preserve"> in the CQE program. </w:t>
      </w:r>
    </w:p>
    <w:p w:rsidR="00D33A5A" w:rsidP="005A3188" w:rsidRDefault="00D33A5A" w14:paraId="3E6463B4" w14:textId="77777777">
      <w:pPr>
        <w:widowControl/>
      </w:pPr>
    </w:p>
    <w:p w:rsidRPr="00114B54" w:rsidR="00D33A5A" w:rsidP="005A3188" w:rsidRDefault="00D33A5A" w14:paraId="2C51C5A9" w14:textId="77777777">
      <w:pPr>
        <w:widowControl/>
        <w:tabs>
          <w:tab w:val="left" w:pos="360"/>
          <w:tab w:val="left" w:pos="720"/>
          <w:tab w:val="left" w:pos="1080"/>
        </w:tabs>
      </w:pPr>
      <w:r>
        <w:t xml:space="preserve">A </w:t>
      </w:r>
      <w:r w:rsidRPr="00114B54">
        <w:t xml:space="preserve">CQE may transfer QS </w:t>
      </w:r>
      <w:r>
        <w:t>for the following reasons (§ 679.41(g</w:t>
      </w:r>
      <w:proofErr w:type="gramStart"/>
      <w:r>
        <w:t>)(</w:t>
      </w:r>
      <w:proofErr w:type="gramEnd"/>
      <w:r>
        <w:t>7)):</w:t>
      </w:r>
      <w:r w:rsidRPr="00114B54">
        <w:t xml:space="preserve"> </w:t>
      </w:r>
    </w:p>
    <w:p w:rsidRPr="00114B54" w:rsidR="00D33A5A" w:rsidP="005A3188" w:rsidRDefault="00D33A5A" w14:paraId="5818B2FE" w14:textId="77777777">
      <w:pPr>
        <w:pStyle w:val="ListParagraph"/>
        <w:widowControl/>
        <w:numPr>
          <w:ilvl w:val="0"/>
          <w:numId w:val="13"/>
        </w:numPr>
        <w:tabs>
          <w:tab w:val="left" w:pos="360"/>
          <w:tab w:val="left" w:pos="720"/>
          <w:tab w:val="left" w:pos="1080"/>
        </w:tabs>
        <w:spacing w:before="0"/>
        <w:contextualSpacing/>
      </w:pPr>
      <w:r w:rsidRPr="00114B54">
        <w:t>to</w:t>
      </w:r>
      <w:r>
        <w:t xml:space="preserve"> generate revenue</w:t>
      </w:r>
      <w:r w:rsidRPr="00114B54">
        <w:t xml:space="preserve"> to provide funds to meet administrative costs for managing the community QS holdings</w:t>
      </w:r>
      <w:r>
        <w:t>;</w:t>
      </w:r>
    </w:p>
    <w:p w:rsidRPr="00114B54" w:rsidR="00D33A5A" w:rsidP="005A3188" w:rsidRDefault="00D33A5A" w14:paraId="4697A8DE" w14:textId="77777777">
      <w:pPr>
        <w:pStyle w:val="ListParagraph"/>
        <w:widowControl/>
        <w:numPr>
          <w:ilvl w:val="0"/>
          <w:numId w:val="13"/>
        </w:numPr>
        <w:tabs>
          <w:tab w:val="left" w:pos="360"/>
          <w:tab w:val="left" w:pos="720"/>
          <w:tab w:val="left" w:pos="1080"/>
        </w:tabs>
        <w:spacing w:before="0"/>
        <w:contextualSpacing/>
      </w:pPr>
      <w:r w:rsidRPr="00114B54">
        <w:t>to</w:t>
      </w:r>
      <w:r>
        <w:t xml:space="preserve"> generate revenue</w:t>
      </w:r>
      <w:r w:rsidRPr="00114B54">
        <w:t xml:space="preserve"> to improve the ability of residents within the community to participate in the halibut and sablefish IFQ fisheries</w:t>
      </w:r>
      <w:r>
        <w:t>;</w:t>
      </w:r>
      <w:r w:rsidRPr="00114B54">
        <w:t xml:space="preserve"> </w:t>
      </w:r>
    </w:p>
    <w:p w:rsidR="00D33A5A" w:rsidP="005A3188" w:rsidRDefault="00D33A5A" w14:paraId="43362A62" w14:textId="77777777">
      <w:pPr>
        <w:pStyle w:val="ListParagraph"/>
        <w:widowControl/>
        <w:numPr>
          <w:ilvl w:val="0"/>
          <w:numId w:val="13"/>
        </w:numPr>
        <w:tabs>
          <w:tab w:val="left" w:pos="360"/>
          <w:tab w:val="left" w:pos="720"/>
          <w:tab w:val="left" w:pos="1080"/>
        </w:tabs>
        <w:spacing w:before="0"/>
        <w:contextualSpacing/>
      </w:pPr>
      <w:r w:rsidRPr="00114B54">
        <w:t>to</w:t>
      </w:r>
      <w:r>
        <w:t xml:space="preserve"> generate revenue</w:t>
      </w:r>
      <w:r w:rsidRPr="00114B54">
        <w:t xml:space="preserve"> to purchase QS to yield IFQ for use by community residents</w:t>
      </w:r>
    </w:p>
    <w:p w:rsidR="00D33A5A" w:rsidP="005A3188" w:rsidRDefault="00D33A5A" w14:paraId="1004D45C" w14:textId="77777777">
      <w:pPr>
        <w:pStyle w:val="ListParagraph"/>
        <w:widowControl/>
        <w:numPr>
          <w:ilvl w:val="0"/>
          <w:numId w:val="13"/>
        </w:numPr>
        <w:tabs>
          <w:tab w:val="left" w:pos="360"/>
          <w:tab w:val="left" w:pos="720"/>
          <w:tab w:val="left" w:pos="1080"/>
        </w:tabs>
        <w:spacing w:before="0"/>
        <w:contextualSpacing/>
      </w:pPr>
      <w:r>
        <w:t xml:space="preserve">to dissolve the CQE; or </w:t>
      </w:r>
    </w:p>
    <w:p w:rsidRPr="00114B54" w:rsidR="00D33A5A" w:rsidP="005A3188" w:rsidRDefault="00D33A5A" w14:paraId="24539056" w14:textId="77777777">
      <w:pPr>
        <w:pStyle w:val="ListParagraph"/>
        <w:widowControl/>
        <w:numPr>
          <w:ilvl w:val="0"/>
          <w:numId w:val="14"/>
        </w:numPr>
        <w:tabs>
          <w:tab w:val="left" w:pos="360"/>
          <w:tab w:val="left" w:pos="720"/>
          <w:tab w:val="left" w:pos="1080"/>
        </w:tabs>
        <w:spacing w:before="0"/>
        <w:contextualSpacing/>
      </w:pPr>
      <w:proofErr w:type="gramStart"/>
      <w:r w:rsidRPr="00114B54">
        <w:t>as</w:t>
      </w:r>
      <w:proofErr w:type="gramEnd"/>
      <w:r w:rsidRPr="00114B54">
        <w:t xml:space="preserve"> a result of a court order, operation of law, or as part of a security agreement.</w:t>
      </w:r>
    </w:p>
    <w:p w:rsidR="00F2196F" w:rsidP="005A3188" w:rsidRDefault="00F2196F" w14:paraId="2A56B077" w14:textId="77777777">
      <w:pPr>
        <w:widowControl/>
        <w:tabs>
          <w:tab w:val="left" w:pos="360"/>
          <w:tab w:val="left" w:pos="720"/>
          <w:tab w:val="left" w:pos="1080"/>
          <w:tab w:val="left" w:pos="1440"/>
        </w:tabs>
      </w:pPr>
    </w:p>
    <w:p w:rsidR="00967034" w:rsidP="005A3188" w:rsidRDefault="00F2196F" w14:paraId="5B879100" w14:textId="73CF4001">
      <w:pPr>
        <w:widowControl/>
        <w:tabs>
          <w:tab w:val="left" w:pos="360"/>
          <w:tab w:val="left" w:pos="720"/>
          <w:tab w:val="left" w:pos="1080"/>
          <w:tab w:val="left" w:pos="1440"/>
        </w:tabs>
      </w:pPr>
      <w:proofErr w:type="gramStart"/>
      <w:r>
        <w:t xml:space="preserve">The information collected on </w:t>
      </w:r>
      <w:r w:rsidR="00A778C7">
        <w:t xml:space="preserve">the </w:t>
      </w:r>
      <w:r w:rsidRPr="00A778C7" w:rsidR="00A778C7">
        <w:t xml:space="preserve">Application for Transfer of QS </w:t>
      </w:r>
      <w:r>
        <w:t>includes</w:t>
      </w:r>
      <w:r w:rsidR="00776301">
        <w:t xml:space="preserve"> </w:t>
      </w:r>
      <w:r w:rsidR="00961F8A">
        <w:t>NMFS Person ID</w:t>
      </w:r>
      <w:r w:rsidR="00AD2940">
        <w:t>, name,</w:t>
      </w:r>
      <w:r>
        <w:t xml:space="preserve"> and contact information fo</w:t>
      </w:r>
      <w:r w:rsidR="00961F8A">
        <w:t>r the transferor and transferee;</w:t>
      </w:r>
      <w:r>
        <w:t xml:space="preserve"> </w:t>
      </w:r>
      <w:r w:rsidRPr="00776301" w:rsidR="00776301">
        <w:t xml:space="preserve">name of the community represented by the </w:t>
      </w:r>
      <w:r w:rsidR="00776301">
        <w:t>CQE</w:t>
      </w:r>
      <w:r w:rsidRPr="00776301" w:rsidR="00776301">
        <w:t xml:space="preserve"> and contact information for the community governing body</w:t>
      </w:r>
      <w:r w:rsidR="00776301">
        <w:t>;</w:t>
      </w:r>
      <w:r w:rsidR="00967034">
        <w:t xml:space="preserve"> sweep-up information if this QS is a sweep-up; identification information </w:t>
      </w:r>
      <w:r w:rsidR="00E65291">
        <w:t xml:space="preserve">and amount </w:t>
      </w:r>
      <w:r w:rsidR="00967034">
        <w:t xml:space="preserve">of QS to be transferred; </w:t>
      </w:r>
      <w:r w:rsidR="00E65291">
        <w:t>reason for transfer and transaction information; signatures</w:t>
      </w:r>
      <w:r w:rsidR="008A42EF">
        <w:t xml:space="preserve"> and printed names</w:t>
      </w:r>
      <w:r w:rsidR="00E65291">
        <w:t xml:space="preserve"> of the transferor and transferee</w:t>
      </w:r>
      <w:r w:rsidR="008A42EF">
        <w:t>, or their authorized representatives, and date signed</w:t>
      </w:r>
      <w:r w:rsidR="00E65291">
        <w:t>; and signature</w:t>
      </w:r>
      <w:r w:rsidR="004168A4">
        <w:t>, printed name, and title</w:t>
      </w:r>
      <w:r w:rsidR="00E65291">
        <w:t xml:space="preserve"> of the community representative, which is only required when the CQE is permanently transferring QS</w:t>
      </w:r>
      <w:r w:rsidR="008A42EF">
        <w:t>, and date signed</w:t>
      </w:r>
      <w:r w:rsidR="00E65291">
        <w:t>.</w:t>
      </w:r>
      <w:proofErr w:type="gramEnd"/>
      <w:r w:rsidR="00E65291">
        <w:t xml:space="preserve"> If it is a </w:t>
      </w:r>
      <w:r w:rsidRPr="00967034" w:rsidR="00967034">
        <w:t xml:space="preserve">sweep-up, </w:t>
      </w:r>
      <w:r w:rsidR="00E65291">
        <w:t>the original QS c</w:t>
      </w:r>
      <w:r w:rsidRPr="00967034" w:rsidR="00967034">
        <w:t>ertificates of both the transferor and the transferee</w:t>
      </w:r>
      <w:r w:rsidR="00E65291">
        <w:t xml:space="preserve"> </w:t>
      </w:r>
      <w:proofErr w:type="gramStart"/>
      <w:r w:rsidR="00E65291">
        <w:t>must be attached</w:t>
      </w:r>
      <w:proofErr w:type="gramEnd"/>
      <w:r w:rsidR="00E65291">
        <w:t>.</w:t>
      </w:r>
      <w:r w:rsidR="008A42EF">
        <w:t xml:space="preserve"> </w:t>
      </w:r>
      <w:r w:rsidRPr="008A42EF" w:rsidR="008A42EF">
        <w:t xml:space="preserve">If </w:t>
      </w:r>
      <w:proofErr w:type="gramStart"/>
      <w:r w:rsidRPr="008A42EF" w:rsidR="008A42EF">
        <w:t>it is completed by a representative</w:t>
      </w:r>
      <w:proofErr w:type="gramEnd"/>
      <w:r w:rsidRPr="008A42EF" w:rsidR="008A42EF">
        <w:t>, their authorization must be attached.</w:t>
      </w:r>
    </w:p>
    <w:p w:rsidR="00C6460B" w:rsidP="00C6460B" w:rsidRDefault="00C6460B" w14:paraId="0BFB0E02" w14:textId="77777777">
      <w:pPr>
        <w:widowControl/>
        <w:autoSpaceDE w:val="0"/>
        <w:autoSpaceDN w:val="0"/>
        <w:adjustRightInd w:val="0"/>
      </w:pPr>
    </w:p>
    <w:p w:rsidR="001E182C" w:rsidP="001E182C" w:rsidRDefault="00C6460B" w14:paraId="2C51AC01" w14:textId="40C1A066">
      <w:pPr>
        <w:widowControl/>
        <w:autoSpaceDE w:val="0"/>
        <w:autoSpaceDN w:val="0"/>
        <w:adjustRightInd w:val="0"/>
      </w:pPr>
      <w:r w:rsidRPr="00F307FA">
        <w:t xml:space="preserve">With this revision/renewal request, </w:t>
      </w:r>
      <w:r>
        <w:t>t</w:t>
      </w:r>
      <w:r w:rsidRPr="00F307FA">
        <w:t xml:space="preserve">he form </w:t>
      </w:r>
      <w:proofErr w:type="gramStart"/>
      <w:r w:rsidRPr="00F307FA">
        <w:t>was revised</w:t>
      </w:r>
      <w:proofErr w:type="gramEnd"/>
      <w:r w:rsidRPr="00F307FA">
        <w:t xml:space="preserve"> to remove </w:t>
      </w:r>
      <w:r w:rsidRPr="007C729A" w:rsidR="001E182C">
        <w:t>to remove the fields for the notary’s signature, date commission expires, and stamp or seal.</w:t>
      </w:r>
      <w:r w:rsidR="001E182C">
        <w:t xml:space="preserve"> </w:t>
      </w:r>
      <w:r w:rsidRPr="007C729A" w:rsidR="001E182C">
        <w:t xml:space="preserve">This form </w:t>
      </w:r>
      <w:proofErr w:type="gramStart"/>
      <w:r w:rsidRPr="007C729A" w:rsidR="001E182C">
        <w:t>may now be submitted</w:t>
      </w:r>
      <w:proofErr w:type="gramEnd"/>
      <w:r w:rsidRPr="007C729A" w:rsidR="001E182C">
        <w:t xml:space="preserve"> to NMFS by fax</w:t>
      </w:r>
      <w:r w:rsidR="001E182C">
        <w:t>, and instructions on fax submittal have been added to the form</w:t>
      </w:r>
      <w:r w:rsidRPr="007C729A" w:rsidR="001E182C">
        <w:t xml:space="preserve">. Fax submittal </w:t>
      </w:r>
      <w:proofErr w:type="gramStart"/>
      <w:r w:rsidRPr="007C729A" w:rsidR="001E182C">
        <w:t>was previously not accepted</w:t>
      </w:r>
      <w:proofErr w:type="gramEnd"/>
      <w:r w:rsidRPr="007C729A" w:rsidR="001E182C">
        <w:t xml:space="preserve"> because of the notary requirements.</w:t>
      </w:r>
    </w:p>
    <w:p w:rsidR="00A3503E" w:rsidP="00A3503E" w:rsidRDefault="00A3503E" w14:paraId="1B5A0FB3" w14:textId="77777777">
      <w:pPr>
        <w:widowControl/>
        <w:autoSpaceDE w:val="0"/>
        <w:autoSpaceDN w:val="0"/>
        <w:contextualSpacing/>
        <w:rPr>
          <w:rFonts w:eastAsia="Times New Roman"/>
        </w:rPr>
      </w:pPr>
    </w:p>
    <w:p w:rsidR="00A3503E" w:rsidP="00974664" w:rsidRDefault="00A3503E" w14:paraId="2D4879E0" w14:textId="4C44F0A9">
      <w:pPr>
        <w:widowControl/>
        <w:autoSpaceDE w:val="0"/>
        <w:autoSpaceDN w:val="0"/>
        <w:contextualSpacing/>
      </w:pPr>
      <w:r w:rsidRPr="00A3503E">
        <w:rPr>
          <w:rFonts w:eastAsia="Times New Roman"/>
        </w:rPr>
        <w:lastRenderedPageBreak/>
        <w:t xml:space="preserve">In addition to this revision, minor editorial changes </w:t>
      </w:r>
      <w:r w:rsidR="005003D1">
        <w:rPr>
          <w:rFonts w:eastAsia="Times New Roman"/>
        </w:rPr>
        <w:t>were</w:t>
      </w:r>
      <w:r w:rsidRPr="00A3503E">
        <w:rPr>
          <w:rFonts w:eastAsia="Times New Roman"/>
        </w:rPr>
        <w:t xml:space="preserve"> made to the application to increase clarity and improve consistency with NMFS RAM’s other applications. </w:t>
      </w:r>
    </w:p>
    <w:p w:rsidRPr="00A6037A" w:rsidR="00D33A5A" w:rsidP="00974664" w:rsidRDefault="00D33A5A" w14:paraId="6B1FA482"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szCs w:val="20"/>
        </w:rPr>
      </w:pPr>
    </w:p>
    <w:p w:rsidR="00D33A5A" w:rsidP="00974664" w:rsidRDefault="00D33A5A" w14:paraId="7BF4173F" w14:textId="30567DD8">
      <w:pPr>
        <w:keepNext/>
        <w:widowControl/>
        <w:rPr>
          <w:b/>
        </w:rPr>
      </w:pPr>
      <w:proofErr w:type="gramStart"/>
      <w:r>
        <w:rPr>
          <w:b/>
        </w:rPr>
        <w:t>d.</w:t>
      </w:r>
      <w:r w:rsidRPr="00B56262">
        <w:rPr>
          <w:b/>
        </w:rPr>
        <w:t xml:space="preserve">  </w:t>
      </w:r>
      <w:r>
        <w:rPr>
          <w:b/>
        </w:rPr>
        <w:t>Application</w:t>
      </w:r>
      <w:proofErr w:type="gramEnd"/>
      <w:r>
        <w:rPr>
          <w:b/>
        </w:rPr>
        <w:t xml:space="preserve"> </w:t>
      </w:r>
      <w:r w:rsidRPr="008873EB">
        <w:rPr>
          <w:b/>
        </w:rPr>
        <w:t xml:space="preserve">for a CQE to </w:t>
      </w:r>
      <w:r>
        <w:rPr>
          <w:b/>
        </w:rPr>
        <w:t>T</w:t>
      </w:r>
      <w:r w:rsidRPr="008873EB">
        <w:rPr>
          <w:b/>
        </w:rPr>
        <w:t xml:space="preserve">ransfer IFQ to an </w:t>
      </w:r>
      <w:r>
        <w:rPr>
          <w:b/>
        </w:rPr>
        <w:t>E</w:t>
      </w:r>
      <w:r w:rsidRPr="008873EB">
        <w:rPr>
          <w:b/>
        </w:rPr>
        <w:t xml:space="preserve">ligible </w:t>
      </w:r>
      <w:r>
        <w:rPr>
          <w:b/>
        </w:rPr>
        <w:t>C</w:t>
      </w:r>
      <w:r w:rsidRPr="008873EB">
        <w:rPr>
          <w:b/>
        </w:rPr>
        <w:t>omm</w:t>
      </w:r>
      <w:r>
        <w:rPr>
          <w:b/>
        </w:rPr>
        <w:t>unity Resident or Non-</w:t>
      </w:r>
      <w:r w:rsidRPr="007F36C2">
        <w:rPr>
          <w:b/>
        </w:rPr>
        <w:t>resident</w:t>
      </w:r>
      <w:r w:rsidRPr="0065493C">
        <w:rPr>
          <w:b/>
        </w:rPr>
        <w:t xml:space="preserve"> </w:t>
      </w:r>
    </w:p>
    <w:p w:rsidR="00D33A5A" w:rsidP="00974664" w:rsidRDefault="00D33A5A" w14:paraId="5E2CD348" w14:textId="77777777">
      <w:pPr>
        <w:keepNext/>
        <w:widowControl/>
        <w:rPr>
          <w:b/>
        </w:rPr>
      </w:pPr>
    </w:p>
    <w:p w:rsidR="00D33A5A" w:rsidP="00974664" w:rsidRDefault="00D33A5A" w14:paraId="78B253AF" w14:textId="008BF067">
      <w:pPr>
        <w:keepNext/>
        <w:widowControl/>
      </w:pPr>
      <w:r w:rsidRPr="00114B54">
        <w:rPr>
          <w:bCs/>
        </w:rPr>
        <w:t xml:space="preserve">A </w:t>
      </w:r>
      <w:r>
        <w:rPr>
          <w:bCs/>
        </w:rPr>
        <w:t>CQE that</w:t>
      </w:r>
      <w:r w:rsidRPr="00114B54">
        <w:rPr>
          <w:bCs/>
        </w:rPr>
        <w:t xml:space="preserve"> receive</w:t>
      </w:r>
      <w:r>
        <w:rPr>
          <w:bCs/>
        </w:rPr>
        <w:t>s</w:t>
      </w:r>
      <w:r w:rsidRPr="00114B54">
        <w:rPr>
          <w:bCs/>
        </w:rPr>
        <w:t xml:space="preserve"> transferred halibut or sablefish QS on behalf of an eligible community may lease the resulting IFQ to persons who are residents of the eligible community.</w:t>
      </w:r>
      <w:r>
        <w:rPr>
          <w:bCs/>
        </w:rPr>
        <w:t xml:space="preserve"> </w:t>
      </w:r>
      <w:r>
        <w:t xml:space="preserve">On </w:t>
      </w:r>
      <w:r w:rsidRPr="001555E3">
        <w:t>NMFS approv</w:t>
      </w:r>
      <w:r>
        <w:t xml:space="preserve">al of </w:t>
      </w:r>
      <w:r w:rsidRPr="001555E3">
        <w:t xml:space="preserve">the transfer of QS </w:t>
      </w:r>
      <w:r>
        <w:t xml:space="preserve">to a </w:t>
      </w:r>
      <w:r w:rsidRPr="001555E3">
        <w:t>CQE</w:t>
      </w:r>
      <w:r>
        <w:t xml:space="preserve"> (see </w:t>
      </w:r>
      <w:r w:rsidR="00AD7FC3">
        <w:t>2c</w:t>
      </w:r>
      <w:r>
        <w:t xml:space="preserve">, above), the CQE may </w:t>
      </w:r>
      <w:r w:rsidRPr="008A7A5D">
        <w:t xml:space="preserve">transfer halibut and sablefish IFQ </w:t>
      </w:r>
      <w:r w:rsidRPr="005E1824">
        <w:t>to individual</w:t>
      </w:r>
      <w:r>
        <w:t>,</w:t>
      </w:r>
      <w:r w:rsidRPr="005E1824">
        <w:t xml:space="preserve"> </w:t>
      </w:r>
      <w:r>
        <w:t xml:space="preserve">eligible </w:t>
      </w:r>
      <w:r w:rsidRPr="005E1824">
        <w:t>community residents</w:t>
      </w:r>
      <w:r>
        <w:t xml:space="preserve"> and non-residents</w:t>
      </w:r>
      <w:r w:rsidRPr="005E1824">
        <w:t>.</w:t>
      </w:r>
      <w:r>
        <w:t xml:space="preserve"> </w:t>
      </w:r>
      <w:r w:rsidR="001E51FF">
        <w:t>In the case of the city of Adak, the transferee does not need to be a community resident for the first five years of the program.</w:t>
      </w:r>
    </w:p>
    <w:p w:rsidR="00D33A5A" w:rsidP="00974664" w:rsidRDefault="00D33A5A" w14:paraId="6C415B4E" w14:textId="77777777">
      <w:pPr>
        <w:widowControl/>
      </w:pPr>
    </w:p>
    <w:p w:rsidR="00D33A5A" w:rsidP="00974664" w:rsidRDefault="00AD7FC3" w14:paraId="2258AD8F" w14:textId="71C1D2FF">
      <w:pPr>
        <w:widowControl/>
      </w:pPr>
      <w:r>
        <w:t>The</w:t>
      </w:r>
      <w:r w:rsidRPr="00114B54" w:rsidR="00D33A5A">
        <w:t xml:space="preserve"> </w:t>
      </w:r>
      <w:r w:rsidRPr="00AD7FC3">
        <w:t>Application for a CQE to Transfer IFQ to an Eligible Community Resident or Non-resident</w:t>
      </w:r>
      <w:r w:rsidRPr="00114B54" w:rsidR="00D33A5A">
        <w:t xml:space="preserve"> </w:t>
      </w:r>
      <w:proofErr w:type="gramStart"/>
      <w:r w:rsidRPr="00114B54" w:rsidR="00D33A5A">
        <w:t>is used</w:t>
      </w:r>
      <w:proofErr w:type="gramEnd"/>
      <w:r w:rsidRPr="00114B54" w:rsidR="00D33A5A">
        <w:t xml:space="preserve"> </w:t>
      </w:r>
      <w:r w:rsidR="00D33A5A">
        <w:t>by CQEs to</w:t>
      </w:r>
      <w:r w:rsidRPr="00114B54" w:rsidR="00D33A5A">
        <w:t xml:space="preserve"> apply </w:t>
      </w:r>
      <w:r>
        <w:t xml:space="preserve">to transfer </w:t>
      </w:r>
      <w:r w:rsidR="00D33A5A">
        <w:t>IFQ</w:t>
      </w:r>
      <w:r>
        <w:t xml:space="preserve"> to these eligible residents and non-residents</w:t>
      </w:r>
      <w:r w:rsidRPr="00114B54" w:rsidR="00D33A5A">
        <w:t>.</w:t>
      </w:r>
      <w:r w:rsidR="00D33A5A">
        <w:t xml:space="preserve"> Persons receiving the IFQ</w:t>
      </w:r>
      <w:r w:rsidRPr="00114B54" w:rsidR="00D33A5A">
        <w:t xml:space="preserve"> must hold a TEC (</w:t>
      </w:r>
      <w:r w:rsidR="00D33A5A">
        <w:t>approved under</w:t>
      </w:r>
      <w:r w:rsidRPr="00114B54" w:rsidR="00D33A5A">
        <w:t xml:space="preserve"> OMB 0648-0272)</w:t>
      </w:r>
      <w:r w:rsidR="001E51FF">
        <w:t xml:space="preserve"> </w:t>
      </w:r>
      <w:r w:rsidRPr="001E51FF" w:rsidR="001E51FF">
        <w:t>unless they are a resident of the Aleutian Islands (Adak) for at least 12 months.</w:t>
      </w:r>
    </w:p>
    <w:p w:rsidR="00D33A5A" w:rsidP="00974664" w:rsidRDefault="00D33A5A" w14:paraId="3F0701EB" w14:textId="6647C927">
      <w:pPr>
        <w:widowControl/>
        <w:numPr>
          <w:ilvl w:val="12"/>
          <w:numId w:val="0"/>
        </w:numPr>
        <w:tabs>
          <w:tab w:val="left" w:pos="-1560"/>
          <w:tab w:val="left" w:pos="-780"/>
          <w:tab w:val="left" w:pos="-120"/>
          <w:tab w:val="left" w:pos="360"/>
          <w:tab w:val="left" w:pos="720"/>
          <w:tab w:val="left" w:pos="1080"/>
          <w:tab w:val="left" w:pos="1440"/>
          <w:tab w:val="left" w:pos="2760"/>
          <w:tab w:val="left" w:pos="3480"/>
          <w:tab w:val="left" w:pos="4200"/>
          <w:tab w:val="left" w:pos="4920"/>
          <w:tab w:val="left" w:pos="5640"/>
          <w:tab w:val="left" w:pos="6360"/>
          <w:tab w:val="left" w:pos="7080"/>
          <w:tab w:val="left" w:pos="7800"/>
          <w:tab w:val="left" w:pos="8520"/>
          <w:tab w:val="left" w:pos="9240"/>
        </w:tabs>
        <w:ind w:right="-270"/>
        <w:jc w:val="both"/>
      </w:pPr>
    </w:p>
    <w:p w:rsidR="00AD7FC3" w:rsidP="00974664" w:rsidRDefault="00AD7FC3" w14:paraId="4E624002" w14:textId="02ADEF81">
      <w:pPr>
        <w:widowControl/>
        <w:tabs>
          <w:tab w:val="left" w:pos="360"/>
          <w:tab w:val="left" w:pos="720"/>
          <w:tab w:val="left" w:pos="1080"/>
          <w:tab w:val="left" w:pos="1440"/>
        </w:tabs>
      </w:pPr>
      <w:proofErr w:type="gramStart"/>
      <w:r>
        <w:t xml:space="preserve">The information collected on </w:t>
      </w:r>
      <w:r w:rsidR="00A778C7">
        <w:t xml:space="preserve">the </w:t>
      </w:r>
      <w:r w:rsidRPr="00A778C7" w:rsidR="00A778C7">
        <w:t xml:space="preserve">Application for a CQE to Transfer IFQ to an Eligible Community Resident or Non-resident </w:t>
      </w:r>
      <w:r>
        <w:t>includes NMFS Person ID</w:t>
      </w:r>
      <w:r w:rsidR="00AD2940">
        <w:t>, name,</w:t>
      </w:r>
      <w:r>
        <w:t xml:space="preserve"> and contact information for the transferor and transferee; </w:t>
      </w:r>
      <w:r w:rsidRPr="00776301">
        <w:t xml:space="preserve">name of the community represented by the </w:t>
      </w:r>
      <w:r>
        <w:t xml:space="preserve">CQE; identification information and amount of IFQ to be transferred; </w:t>
      </w:r>
      <w:r w:rsidR="001E51FF">
        <w:t xml:space="preserve">the transferee’s </w:t>
      </w:r>
      <w:r>
        <w:t xml:space="preserve">community and state of residence if not a resident of Adak, Alaska; </w:t>
      </w:r>
      <w:r w:rsidR="001E51FF">
        <w:t xml:space="preserve">transaction information; </w:t>
      </w:r>
      <w:r>
        <w:t xml:space="preserve">signatures </w:t>
      </w:r>
      <w:r w:rsidR="004168A4">
        <w:t xml:space="preserve">and printed names </w:t>
      </w:r>
      <w:r>
        <w:t>of the transferor and transferee</w:t>
      </w:r>
      <w:r w:rsidR="004168A4">
        <w:t>, or their authorized representative, and date signed</w:t>
      </w:r>
      <w:r>
        <w:t xml:space="preserve">; and signature </w:t>
      </w:r>
      <w:r w:rsidR="004168A4">
        <w:t xml:space="preserve">and printed name </w:t>
      </w:r>
      <w:r>
        <w:t xml:space="preserve">of the </w:t>
      </w:r>
      <w:r w:rsidR="001E51FF">
        <w:t>non-resident transferee</w:t>
      </w:r>
      <w:r w:rsidR="004168A4">
        <w:t xml:space="preserve"> (or their authorized representative),</w:t>
      </w:r>
      <w:r w:rsidR="001E51FF">
        <w:t xml:space="preserve"> </w:t>
      </w:r>
      <w:r>
        <w:t xml:space="preserve">which is </w:t>
      </w:r>
      <w:r w:rsidR="001E51FF">
        <w:t>applicable to IFQ transferred from Adak CQE only.</w:t>
      </w:r>
      <w:proofErr w:type="gramEnd"/>
      <w:r w:rsidR="001E51FF">
        <w:t xml:space="preserve"> </w:t>
      </w:r>
      <w:r w:rsidRPr="004168A4" w:rsidR="004168A4">
        <w:t xml:space="preserve">If </w:t>
      </w:r>
      <w:proofErr w:type="gramStart"/>
      <w:r w:rsidRPr="004168A4" w:rsidR="004168A4">
        <w:t>it is completed by a representative</w:t>
      </w:r>
      <w:proofErr w:type="gramEnd"/>
      <w:r w:rsidRPr="004168A4" w:rsidR="004168A4">
        <w:t>, their authorization must be attached.</w:t>
      </w:r>
    </w:p>
    <w:p w:rsidR="005003D1" w:rsidP="00974664" w:rsidRDefault="005003D1" w14:paraId="65C9ECB8" w14:textId="0FC00EBD">
      <w:pPr>
        <w:widowControl/>
        <w:tabs>
          <w:tab w:val="left" w:pos="360"/>
          <w:tab w:val="left" w:pos="720"/>
          <w:tab w:val="left" w:pos="1080"/>
          <w:tab w:val="left" w:pos="1440"/>
        </w:tabs>
      </w:pPr>
    </w:p>
    <w:p w:rsidR="005003D1" w:rsidP="00974664" w:rsidRDefault="005003D1" w14:paraId="560224C0" w14:textId="6481A8A4">
      <w:pPr>
        <w:widowControl/>
        <w:autoSpaceDE w:val="0"/>
        <w:autoSpaceDN w:val="0"/>
        <w:contextualSpacing/>
      </w:pPr>
      <w:r w:rsidRPr="005003D1">
        <w:rPr>
          <w:rFonts w:eastAsia="Times New Roman"/>
        </w:rPr>
        <w:t xml:space="preserve">As part of this </w:t>
      </w:r>
      <w:r>
        <w:rPr>
          <w:rFonts w:eastAsia="Times New Roman"/>
        </w:rPr>
        <w:t>revision/</w:t>
      </w:r>
      <w:r w:rsidRPr="005003D1">
        <w:rPr>
          <w:rFonts w:eastAsia="Times New Roman"/>
        </w:rPr>
        <w:t xml:space="preserve">extension request, minor editorial changes </w:t>
      </w:r>
      <w:r>
        <w:rPr>
          <w:rFonts w:eastAsia="Times New Roman"/>
        </w:rPr>
        <w:t>were</w:t>
      </w:r>
      <w:r w:rsidRPr="005003D1">
        <w:rPr>
          <w:rFonts w:eastAsia="Times New Roman"/>
        </w:rPr>
        <w:t xml:space="preserve"> made to the application to increase clarity and improve consistency with NMFS </w:t>
      </w:r>
      <w:proofErr w:type="gramStart"/>
      <w:r w:rsidRPr="005003D1">
        <w:rPr>
          <w:rFonts w:eastAsia="Times New Roman"/>
        </w:rPr>
        <w:t>RAM’s</w:t>
      </w:r>
      <w:proofErr w:type="gramEnd"/>
      <w:r w:rsidRPr="005003D1">
        <w:rPr>
          <w:rFonts w:eastAsia="Times New Roman"/>
        </w:rPr>
        <w:t xml:space="preserve"> other applications. </w:t>
      </w:r>
    </w:p>
    <w:p w:rsidR="00D33A5A" w:rsidP="00974664" w:rsidRDefault="00D33A5A" w14:paraId="1B247BC9" w14:textId="77777777">
      <w:pPr>
        <w:widowControl/>
        <w:tabs>
          <w:tab w:val="left" w:pos="720"/>
        </w:tabs>
        <w:rPr>
          <w:b/>
        </w:rPr>
      </w:pPr>
    </w:p>
    <w:p w:rsidR="00D33A5A" w:rsidP="00974664" w:rsidRDefault="00D33A5A" w14:paraId="61AD8338" w14:textId="79DE3E10">
      <w:pPr>
        <w:widowControl/>
        <w:tabs>
          <w:tab w:val="left" w:pos="360"/>
          <w:tab w:val="left" w:pos="720"/>
          <w:tab w:val="left" w:pos="1080"/>
          <w:tab w:val="left" w:pos="1440"/>
        </w:tabs>
        <w:rPr>
          <w:b/>
        </w:rPr>
      </w:pPr>
      <w:r>
        <w:rPr>
          <w:b/>
        </w:rPr>
        <w:t>e</w:t>
      </w:r>
      <w:r w:rsidRPr="006E7B3F">
        <w:rPr>
          <w:b/>
        </w:rPr>
        <w:t xml:space="preserve">.   Application for Transfer </w:t>
      </w:r>
      <w:r>
        <w:rPr>
          <w:b/>
        </w:rPr>
        <w:t xml:space="preserve">(Lease) </w:t>
      </w:r>
      <w:r w:rsidRPr="006E7B3F">
        <w:rPr>
          <w:b/>
        </w:rPr>
        <w:t xml:space="preserve">Between IFQ and GAF by a Community Quota Entity </w:t>
      </w:r>
      <w:r w:rsidR="0054550F">
        <w:rPr>
          <w:b/>
        </w:rPr>
        <w:t>(CQE)</w:t>
      </w:r>
    </w:p>
    <w:p w:rsidR="00D33A5A" w:rsidP="00974664" w:rsidRDefault="00D33A5A" w14:paraId="588FD3D5" w14:textId="77777777">
      <w:pPr>
        <w:widowControl/>
      </w:pPr>
    </w:p>
    <w:p w:rsidR="00D33A5A" w:rsidP="00974664" w:rsidRDefault="00C26CF9" w14:paraId="20BE8013" w14:textId="6BAC31CE">
      <w:pPr>
        <w:widowControl/>
      </w:pPr>
      <w:r w:rsidRPr="00AD3AB5">
        <w:t>Th</w:t>
      </w:r>
      <w:r>
        <w:t>e</w:t>
      </w:r>
      <w:r w:rsidRPr="00AD3AB5">
        <w:t xml:space="preserve"> </w:t>
      </w:r>
      <w:r w:rsidRPr="00C26CF9">
        <w:t>Application for Transfer (Lease) Between IFQ and GAF by a Community Quota Entity (CQE)</w:t>
      </w:r>
      <w:r w:rsidR="000C0195">
        <w:t xml:space="preserve"> </w:t>
      </w:r>
      <w:r w:rsidRPr="00AD3AB5" w:rsidR="00D33A5A">
        <w:t>is use</w:t>
      </w:r>
      <w:r>
        <w:t>d to</w:t>
      </w:r>
      <w:r w:rsidRPr="00AD3AB5" w:rsidR="00D33A5A">
        <w:t xml:space="preserve"> transfer </w:t>
      </w:r>
      <w:r w:rsidR="00D33A5A">
        <w:t>IPHC</w:t>
      </w:r>
      <w:r w:rsidRPr="00AD3AB5" w:rsidR="00D33A5A">
        <w:t xml:space="preserve"> Areas 2C (Southeast </w:t>
      </w:r>
      <w:r w:rsidR="00D33A5A">
        <w:t>GOA</w:t>
      </w:r>
      <w:r w:rsidRPr="00AD3AB5" w:rsidR="00D33A5A">
        <w:t>) and 3A (Central G</w:t>
      </w:r>
      <w:r w:rsidR="00D33A5A">
        <w:t>O</w:t>
      </w:r>
      <w:r w:rsidRPr="00AD3AB5" w:rsidR="00D33A5A">
        <w:t xml:space="preserve">A) commercial IFQ for use as guided angler fish (GAF) by a community resident holding one or more charter halibut permits for IPHC </w:t>
      </w:r>
      <w:r w:rsidR="00D33A5A">
        <w:t>A</w:t>
      </w:r>
      <w:r w:rsidRPr="00AD3AB5" w:rsidR="00D33A5A">
        <w:t>reas 2C or 3A</w:t>
      </w:r>
      <w:r w:rsidR="00D33A5A">
        <w:t xml:space="preserve">. </w:t>
      </w:r>
      <w:r w:rsidRPr="006E7B3F" w:rsidR="00D33A5A">
        <w:t xml:space="preserve"> </w:t>
      </w:r>
      <w:r w:rsidRPr="00AD3AB5">
        <w:t xml:space="preserve">This </w:t>
      </w:r>
      <w:r>
        <w:t xml:space="preserve">form </w:t>
      </w:r>
      <w:proofErr w:type="gramStart"/>
      <w:r w:rsidRPr="00AD3AB5">
        <w:t>is used</w:t>
      </w:r>
      <w:proofErr w:type="gramEnd"/>
      <w:r w:rsidRPr="00AD3AB5">
        <w:t xml:space="preserve"> only if a CQE is the </w:t>
      </w:r>
      <w:r>
        <w:t>t</w:t>
      </w:r>
      <w:r w:rsidRPr="00AD3AB5">
        <w:t>ransferor or the transferee of the IFQ.</w:t>
      </w:r>
    </w:p>
    <w:p w:rsidR="000A51D3" w:rsidP="00974664" w:rsidRDefault="000A51D3" w14:paraId="47458102" w14:textId="77777777">
      <w:pPr>
        <w:widowControl/>
      </w:pPr>
    </w:p>
    <w:p w:rsidRPr="006E7B3F" w:rsidR="00D33A5A" w:rsidP="00974664" w:rsidRDefault="00D33A5A" w14:paraId="47442FBE" w14:textId="77777777">
      <w:pPr>
        <w:pStyle w:val="ListParagraph"/>
        <w:widowControl/>
        <w:numPr>
          <w:ilvl w:val="0"/>
          <w:numId w:val="14"/>
        </w:numPr>
        <w:tabs>
          <w:tab w:val="left" w:pos="360"/>
          <w:tab w:val="left" w:pos="720"/>
          <w:tab w:val="left" w:pos="1080"/>
          <w:tab w:val="left" w:pos="1440"/>
        </w:tabs>
        <w:spacing w:before="0"/>
        <w:contextualSpacing/>
      </w:pPr>
      <w:r>
        <w:t xml:space="preserve">A </w:t>
      </w:r>
      <w:r w:rsidRPr="006E7B3F">
        <w:t xml:space="preserve">CQE applying for a transfer between IFQ and GAF must be eligible to hold IFQ on behalf of an eligible community in Area 2C or Area 3A and have received NMFS’ notification of approval of eligibility to receive IFQ for that community. </w:t>
      </w:r>
    </w:p>
    <w:p w:rsidRPr="006E7B3F" w:rsidR="00D33A5A" w:rsidP="00974664" w:rsidRDefault="00D33A5A" w14:paraId="1DE879DF" w14:textId="77777777">
      <w:pPr>
        <w:pStyle w:val="ListParagraph"/>
        <w:widowControl/>
        <w:numPr>
          <w:ilvl w:val="0"/>
          <w:numId w:val="14"/>
        </w:numPr>
        <w:tabs>
          <w:tab w:val="left" w:pos="360"/>
          <w:tab w:val="left" w:pos="720"/>
          <w:tab w:val="left" w:pos="1080"/>
          <w:tab w:val="left" w:pos="1440"/>
        </w:tabs>
        <w:spacing w:before="0"/>
        <w:contextualSpacing/>
      </w:pPr>
      <w:r>
        <w:t xml:space="preserve">A </w:t>
      </w:r>
      <w:r w:rsidRPr="006E7B3F">
        <w:t xml:space="preserve">CQE applying to receive GAF must hold one or more valid community </w:t>
      </w:r>
      <w:r>
        <w:t>charter halibut permit</w:t>
      </w:r>
      <w:r w:rsidRPr="006E7B3F">
        <w:t>s.</w:t>
      </w:r>
    </w:p>
    <w:p w:rsidRPr="006E7B3F" w:rsidR="00D33A5A" w:rsidP="00974664" w:rsidRDefault="00D33A5A" w14:paraId="7A981E6C" w14:textId="77777777">
      <w:pPr>
        <w:pStyle w:val="ListParagraph"/>
        <w:widowControl/>
        <w:numPr>
          <w:ilvl w:val="0"/>
          <w:numId w:val="14"/>
        </w:numPr>
        <w:tabs>
          <w:tab w:val="left" w:pos="360"/>
          <w:tab w:val="left" w:pos="720"/>
          <w:tab w:val="left" w:pos="1080"/>
          <w:tab w:val="left" w:pos="1440"/>
        </w:tabs>
        <w:spacing w:before="0"/>
        <w:contextualSpacing/>
      </w:pPr>
      <w:r>
        <w:lastRenderedPageBreak/>
        <w:t xml:space="preserve">A </w:t>
      </w:r>
      <w:r w:rsidRPr="006E7B3F">
        <w:t>CQE applying to transfer IFQ to GAF must submit a complete annual report(s) as required by 50 CFR part 679.5(l</w:t>
      </w:r>
      <w:proofErr w:type="gramStart"/>
      <w:r w:rsidRPr="006E7B3F">
        <w:t>)(</w:t>
      </w:r>
      <w:proofErr w:type="gramEnd"/>
      <w:r w:rsidRPr="006E7B3F">
        <w:t>8).</w:t>
      </w:r>
    </w:p>
    <w:p w:rsidRPr="006E7B3F" w:rsidR="00D33A5A" w:rsidP="00974664" w:rsidRDefault="00D33A5A" w14:paraId="38D42134" w14:textId="77777777">
      <w:pPr>
        <w:pStyle w:val="ListParagraph"/>
        <w:widowControl/>
        <w:numPr>
          <w:ilvl w:val="0"/>
          <w:numId w:val="14"/>
        </w:numPr>
        <w:tabs>
          <w:tab w:val="left" w:pos="360"/>
          <w:tab w:val="left" w:pos="720"/>
          <w:tab w:val="left" w:pos="1080"/>
          <w:tab w:val="left" w:pos="1440"/>
        </w:tabs>
        <w:spacing w:before="0"/>
        <w:contextualSpacing/>
      </w:pPr>
      <w:r w:rsidRPr="006E7B3F">
        <w:t>An individual applying to receive GAF from Area 2C or Area 3A IFQ held by a CQE must be an eligible community resident of the eligible community in whose name the CQE is holding IFQ.</w:t>
      </w:r>
    </w:p>
    <w:p w:rsidRPr="006E7B3F" w:rsidR="00D33A5A" w:rsidP="00974664" w:rsidRDefault="00D33A5A" w14:paraId="3D0A870E" w14:textId="77777777">
      <w:pPr>
        <w:widowControl/>
        <w:tabs>
          <w:tab w:val="left" w:pos="360"/>
          <w:tab w:val="left" w:pos="720"/>
          <w:tab w:val="left" w:pos="1080"/>
          <w:tab w:val="left" w:pos="1440"/>
        </w:tabs>
      </w:pPr>
    </w:p>
    <w:p w:rsidR="00D33A5A" w:rsidP="00974664" w:rsidRDefault="00D33A5A" w14:paraId="57EC02A5" w14:textId="77777777">
      <w:pPr>
        <w:widowControl/>
      </w:pPr>
      <w:r>
        <w:t>T</w:t>
      </w:r>
      <w:r w:rsidRPr="00B6016E">
        <w:t xml:space="preserve">his form </w:t>
      </w:r>
      <w:proofErr w:type="gramStart"/>
      <w:r>
        <w:t>is also used</w:t>
      </w:r>
      <w:proofErr w:type="gramEnd"/>
      <w:r>
        <w:t xml:space="preserve"> </w:t>
      </w:r>
      <w:r w:rsidRPr="00B6016E">
        <w:t xml:space="preserve">to return unused GAF to the CQE from which it was obtained. NMFS will accept </w:t>
      </w:r>
      <w:r>
        <w:t>a</w:t>
      </w:r>
      <w:r w:rsidRPr="00B6016E">
        <w:t xml:space="preserve">pplications to return GAF to IFQ from August 1 to August 31 only. </w:t>
      </w:r>
      <w:r>
        <w:t xml:space="preserve">NMFS will return unused GAF to the IFQ permit holder from which they were obtained </w:t>
      </w:r>
      <w:r w:rsidRPr="00B6016E">
        <w:t>on or about 15 calendar days prior to the closing of the co</w:t>
      </w:r>
      <w:r>
        <w:t xml:space="preserve">mmercial </w:t>
      </w:r>
      <w:proofErr w:type="gramStart"/>
      <w:r>
        <w:t>halibut fishing</w:t>
      </w:r>
      <w:proofErr w:type="gramEnd"/>
      <w:r>
        <w:t xml:space="preserve"> season.</w:t>
      </w:r>
    </w:p>
    <w:p w:rsidRPr="006E7B3F" w:rsidR="00D33A5A" w:rsidP="00974664" w:rsidRDefault="00D33A5A" w14:paraId="142E56A0" w14:textId="77777777">
      <w:pPr>
        <w:widowControl/>
      </w:pPr>
    </w:p>
    <w:p w:rsidRPr="00991B43" w:rsidR="00D33A5A" w:rsidP="00974664" w:rsidRDefault="00D33A5A" w14:paraId="50BDF411" w14:textId="77777777">
      <w:pPr>
        <w:widowControl/>
      </w:pPr>
      <w:r>
        <w:t xml:space="preserve">NMFS will not approve an application before the annual IFQ </w:t>
      </w:r>
      <w:proofErr w:type="gramStart"/>
      <w:r>
        <w:t>is issued</w:t>
      </w:r>
      <w:proofErr w:type="gramEnd"/>
      <w:r>
        <w:t xml:space="preserve">, one month prior to the close of the commercial IFQ fishing season, or after November </w:t>
      </w:r>
      <w:r w:rsidRPr="00991B43">
        <w:t>1</w:t>
      </w:r>
      <w:r>
        <w:t xml:space="preserve">. NMFS </w:t>
      </w:r>
      <w:r w:rsidRPr="00991B43">
        <w:t>will return all unharvested GAF to the CQE on or about November 1 each year.</w:t>
      </w:r>
      <w:r>
        <w:t xml:space="preserve"> </w:t>
      </w:r>
    </w:p>
    <w:p w:rsidR="00D33A5A" w:rsidP="00974664" w:rsidRDefault="00D33A5A" w14:paraId="22491601" w14:textId="77777777">
      <w:pPr>
        <w:widowControl/>
        <w:tabs>
          <w:tab w:val="left" w:pos="360"/>
          <w:tab w:val="left" w:pos="720"/>
        </w:tabs>
      </w:pPr>
    </w:p>
    <w:p w:rsidRPr="006E7B3F" w:rsidR="00D33A5A" w:rsidP="00974664" w:rsidRDefault="00D33A5A" w14:paraId="68DDF86E" w14:textId="2BB60878">
      <w:pPr>
        <w:widowControl/>
      </w:pPr>
      <w:r>
        <w:t xml:space="preserve">The </w:t>
      </w:r>
      <w:r w:rsidRPr="002E2FE1">
        <w:t xml:space="preserve">IFQ permit holder is </w:t>
      </w:r>
      <w:r>
        <w:t xml:space="preserve">responsible for all cost recovery fees </w:t>
      </w:r>
      <w:r w:rsidRPr="006E7B3F">
        <w:t>(</w:t>
      </w:r>
      <w:r w:rsidR="000A51D3">
        <w:t xml:space="preserve">approved under </w:t>
      </w:r>
      <w:r w:rsidRPr="006E7B3F">
        <w:t>OMB Control No. 0648-0</w:t>
      </w:r>
      <w:r>
        <w:t>711)</w:t>
      </w:r>
      <w:r w:rsidRPr="006E7B3F">
        <w:t xml:space="preserve"> </w:t>
      </w:r>
      <w:r>
        <w:t xml:space="preserve">resulting from the GAF harvested </w:t>
      </w:r>
      <w:proofErr w:type="gramStart"/>
      <w:r>
        <w:t>as a result</w:t>
      </w:r>
      <w:proofErr w:type="gramEnd"/>
      <w:r>
        <w:t xml:space="preserve"> of this transfer. No fees </w:t>
      </w:r>
      <w:proofErr w:type="gramStart"/>
      <w:r>
        <w:t>will be assessed</w:t>
      </w:r>
      <w:proofErr w:type="gramEnd"/>
      <w:r>
        <w:t xml:space="preserve"> for any unused GAF.</w:t>
      </w:r>
    </w:p>
    <w:p w:rsidR="00D33A5A" w:rsidP="00974664" w:rsidRDefault="00D33A5A" w14:paraId="26908C86" w14:textId="52BEA19D">
      <w:pPr>
        <w:widowControl/>
        <w:tabs>
          <w:tab w:val="left" w:pos="360"/>
          <w:tab w:val="left" w:pos="720"/>
          <w:tab w:val="left" w:pos="1080"/>
          <w:tab w:val="left" w:pos="1440"/>
        </w:tabs>
      </w:pPr>
    </w:p>
    <w:p w:rsidR="005B2839" w:rsidP="00974664" w:rsidRDefault="002C4C40" w14:paraId="1905EEB6" w14:textId="1DEF7CC8">
      <w:pPr>
        <w:widowControl/>
        <w:tabs>
          <w:tab w:val="left" w:pos="360"/>
          <w:tab w:val="left" w:pos="720"/>
          <w:tab w:val="left" w:pos="1080"/>
          <w:tab w:val="left" w:pos="1440"/>
        </w:tabs>
      </w:pPr>
      <w:proofErr w:type="gramStart"/>
      <w:r>
        <w:t xml:space="preserve">The information collected on </w:t>
      </w:r>
      <w:r w:rsidR="00A778C7">
        <w:t>t</w:t>
      </w:r>
      <w:r w:rsidRPr="00A778C7" w:rsidR="00A778C7">
        <w:t>he Application for Transfer (Lease) Between IFQ and GAF by a Community Quota Entity (CQE)</w:t>
      </w:r>
      <w:r w:rsidR="00A778C7">
        <w:t xml:space="preserve"> </w:t>
      </w:r>
      <w:r>
        <w:t>include</w:t>
      </w:r>
      <w:r w:rsidR="005B2839">
        <w:t>s N</w:t>
      </w:r>
      <w:r w:rsidRPr="005B2839" w:rsidR="005B2839">
        <w:t>MFS Person ID</w:t>
      </w:r>
      <w:r w:rsidR="00AD2940">
        <w:t>, name,</w:t>
      </w:r>
      <w:r w:rsidRPr="005B2839" w:rsidR="005B2839">
        <w:t xml:space="preserve"> and contact information for the transferor and transferee; name of the community represented by the CQE</w:t>
      </w:r>
      <w:r w:rsidR="005B2839">
        <w:t xml:space="preserve">; whether the transferee intends to begin or end their charter halibut fishing trip in the community listed by the transferor; identification of IFQ and/or GAF to be transferred; transaction information; </w:t>
      </w:r>
      <w:r w:rsidR="000121BA">
        <w:t xml:space="preserve">and </w:t>
      </w:r>
      <w:r w:rsidRPr="000121BA" w:rsidR="000121BA">
        <w:t xml:space="preserve">signatures </w:t>
      </w:r>
      <w:r w:rsidR="004168A4">
        <w:t xml:space="preserve">and printed names </w:t>
      </w:r>
      <w:r w:rsidRPr="000121BA" w:rsidR="000121BA">
        <w:t>of the transferor and transferee</w:t>
      </w:r>
      <w:r w:rsidR="004168A4">
        <w:t>, or their authorized representative, and date signed</w:t>
      </w:r>
      <w:r w:rsidR="000121BA">
        <w:t>.</w:t>
      </w:r>
      <w:proofErr w:type="gramEnd"/>
      <w:r w:rsidR="000121BA">
        <w:t xml:space="preserve"> </w:t>
      </w:r>
      <w:r w:rsidRPr="004168A4" w:rsidR="004168A4">
        <w:t xml:space="preserve">If </w:t>
      </w:r>
      <w:proofErr w:type="gramStart"/>
      <w:r w:rsidRPr="004168A4" w:rsidR="004168A4">
        <w:t>it is completed by a</w:t>
      </w:r>
      <w:r w:rsidR="004168A4">
        <w:t xml:space="preserve"> </w:t>
      </w:r>
      <w:r w:rsidRPr="004168A4" w:rsidR="004168A4">
        <w:t>representative</w:t>
      </w:r>
      <w:proofErr w:type="gramEnd"/>
      <w:r w:rsidRPr="004168A4" w:rsidR="004168A4">
        <w:t xml:space="preserve">, their authorization must be attached. </w:t>
      </w:r>
      <w:r w:rsidR="005B2839">
        <w:t xml:space="preserve">The application also requires the following attachments: </w:t>
      </w:r>
      <w:r w:rsidR="000121BA">
        <w:t>c</w:t>
      </w:r>
      <w:r w:rsidR="005B2839">
        <w:t>opy of IFQ permit(s), valid Charter Halibut Permit</w:t>
      </w:r>
      <w:r w:rsidRPr="005B2839" w:rsidR="005B2839">
        <w:t xml:space="preserve"> </w:t>
      </w:r>
      <w:r w:rsidR="005B2839">
        <w:t>(</w:t>
      </w:r>
      <w:proofErr w:type="gramStart"/>
      <w:r w:rsidR="005B2839">
        <w:t>t</w:t>
      </w:r>
      <w:r w:rsidRPr="005B2839" w:rsidR="005B2839">
        <w:t>ransferee receiving</w:t>
      </w:r>
      <w:proofErr w:type="gramEnd"/>
      <w:r w:rsidRPr="005B2839" w:rsidR="005B2839">
        <w:t xml:space="preserve"> GAF must have a valid Charter Halibu</w:t>
      </w:r>
      <w:r w:rsidR="005B2839">
        <w:t>t Permit); and Power of Attorney (if applicable).</w:t>
      </w:r>
    </w:p>
    <w:p w:rsidR="00CB0684" w:rsidP="00974664" w:rsidRDefault="00CB0684" w14:paraId="0792BCA2" w14:textId="6578CADB">
      <w:pPr>
        <w:widowControl/>
        <w:tabs>
          <w:tab w:val="left" w:pos="360"/>
          <w:tab w:val="left" w:pos="720"/>
          <w:tab w:val="left" w:pos="1080"/>
          <w:tab w:val="left" w:pos="1440"/>
        </w:tabs>
      </w:pPr>
    </w:p>
    <w:p w:rsidR="00CB0684" w:rsidP="00974664" w:rsidRDefault="00CB0684" w14:paraId="660B1869" w14:textId="4BD2A4FB">
      <w:pPr>
        <w:widowControl/>
        <w:tabs>
          <w:tab w:val="left" w:pos="360"/>
          <w:tab w:val="left" w:pos="720"/>
          <w:tab w:val="left" w:pos="1080"/>
          <w:tab w:val="left" w:pos="1440"/>
        </w:tabs>
      </w:pPr>
      <w:r w:rsidRPr="005003D1">
        <w:rPr>
          <w:rFonts w:eastAsia="Times New Roman"/>
        </w:rPr>
        <w:t xml:space="preserve">As part of this </w:t>
      </w:r>
      <w:r>
        <w:rPr>
          <w:rFonts w:eastAsia="Times New Roman"/>
        </w:rPr>
        <w:t>revision/</w:t>
      </w:r>
      <w:r w:rsidRPr="005003D1">
        <w:rPr>
          <w:rFonts w:eastAsia="Times New Roman"/>
        </w:rPr>
        <w:t xml:space="preserve">extension request, minor editorial changes </w:t>
      </w:r>
      <w:r>
        <w:rPr>
          <w:rFonts w:eastAsia="Times New Roman"/>
        </w:rPr>
        <w:t>were</w:t>
      </w:r>
      <w:r w:rsidRPr="005003D1">
        <w:rPr>
          <w:rFonts w:eastAsia="Times New Roman"/>
        </w:rPr>
        <w:t xml:space="preserve"> made to the application to increase clarity and improve consistency with NMFS </w:t>
      </w:r>
      <w:proofErr w:type="gramStart"/>
      <w:r w:rsidRPr="005003D1">
        <w:rPr>
          <w:rFonts w:eastAsia="Times New Roman"/>
        </w:rPr>
        <w:t>RAM’s</w:t>
      </w:r>
      <w:proofErr w:type="gramEnd"/>
      <w:r w:rsidRPr="005003D1">
        <w:rPr>
          <w:rFonts w:eastAsia="Times New Roman"/>
        </w:rPr>
        <w:t xml:space="preserve"> other applications</w:t>
      </w:r>
      <w:r w:rsidR="003A3C41">
        <w:rPr>
          <w:rFonts w:eastAsia="Times New Roman"/>
        </w:rPr>
        <w:t>.</w:t>
      </w:r>
    </w:p>
    <w:p w:rsidR="005B2839" w:rsidP="00974664" w:rsidRDefault="005B2839" w14:paraId="0E016E7B" w14:textId="648AA768">
      <w:pPr>
        <w:widowControl/>
        <w:tabs>
          <w:tab w:val="left" w:pos="360"/>
          <w:tab w:val="left" w:pos="720"/>
          <w:tab w:val="left" w:pos="1080"/>
          <w:tab w:val="left" w:pos="1440"/>
        </w:tabs>
      </w:pPr>
    </w:p>
    <w:p w:rsidRPr="00114B54" w:rsidR="00D33A5A" w:rsidP="00974664" w:rsidRDefault="00D33A5A" w14:paraId="54F597D6" w14:textId="3CC7DD54">
      <w:pPr>
        <w:widowControl/>
        <w:tabs>
          <w:tab w:val="left" w:pos="0"/>
          <w:tab w:val="left" w:pos="360"/>
          <w:tab w:val="left" w:pos="720"/>
          <w:tab w:val="left" w:pos="1080"/>
          <w:tab w:val="left" w:pos="1440"/>
        </w:tabs>
        <w:rPr>
          <w:b/>
        </w:rPr>
      </w:pPr>
      <w:proofErr w:type="gramStart"/>
      <w:r>
        <w:rPr>
          <w:b/>
        </w:rPr>
        <w:t>f</w:t>
      </w:r>
      <w:r w:rsidRPr="00114B54">
        <w:rPr>
          <w:b/>
        </w:rPr>
        <w:t>.  Application</w:t>
      </w:r>
      <w:proofErr w:type="gramEnd"/>
      <w:r w:rsidRPr="00114B54">
        <w:rPr>
          <w:b/>
        </w:rPr>
        <w:t xml:space="preserve"> for a CQE to Receive a</w:t>
      </w:r>
      <w:r w:rsidRPr="00114B54">
        <w:t xml:space="preserve"> </w:t>
      </w:r>
      <w:r w:rsidRPr="00114B54">
        <w:rPr>
          <w:b/>
        </w:rPr>
        <w:t xml:space="preserve">Non-trawl Groundfish </w:t>
      </w:r>
      <w:r w:rsidR="003721E5">
        <w:rPr>
          <w:b/>
        </w:rPr>
        <w:t>LLP License</w:t>
      </w:r>
    </w:p>
    <w:p w:rsidR="00D33A5A" w:rsidP="00974664" w:rsidRDefault="00D33A5A" w14:paraId="6CCECD06" w14:textId="77777777">
      <w:pPr>
        <w:widowControl/>
        <w:tabs>
          <w:tab w:val="left" w:pos="0"/>
          <w:tab w:val="left" w:pos="360"/>
          <w:tab w:val="left" w:pos="720"/>
          <w:tab w:val="left" w:pos="1080"/>
          <w:tab w:val="left" w:pos="1440"/>
        </w:tabs>
      </w:pPr>
    </w:p>
    <w:p w:rsidR="00D33A5A" w:rsidP="00974664" w:rsidRDefault="00D33A5A" w14:paraId="549C48AE" w14:textId="77777777">
      <w:pPr>
        <w:widowControl/>
        <w:tabs>
          <w:tab w:val="left" w:pos="0"/>
          <w:tab w:val="left" w:pos="360"/>
          <w:tab w:val="left" w:pos="720"/>
          <w:tab w:val="left" w:pos="1080"/>
          <w:tab w:val="left" w:pos="1440"/>
        </w:tabs>
      </w:pPr>
      <w:r w:rsidRPr="00F3010F">
        <w:t xml:space="preserve">The LLP authorizes CQEs to request non-trawl LLP </w:t>
      </w:r>
      <w:r>
        <w:t xml:space="preserve">groundfish </w:t>
      </w:r>
      <w:r w:rsidRPr="00F3010F">
        <w:t>licenses endorsed for Pacific cod in the central or western G</w:t>
      </w:r>
      <w:r>
        <w:t xml:space="preserve">OA. </w:t>
      </w:r>
      <w:r w:rsidRPr="00445541">
        <w:t xml:space="preserve">A license holder must have a Pacific cod endorsement on his or her groundfish license to conduct directed fishing for Pacific cod in the Western Gulf of Alaska (Western GOA) or Central Gulf of Alaska (Central GOA) with hook-and-line gear, pot gear, or jig gear. A license holder </w:t>
      </w:r>
      <w:r>
        <w:t>may</w:t>
      </w:r>
      <w:r w:rsidRPr="00445541">
        <w:t xml:space="preserve"> only use the specific non-trawl gear(s) indicated on his or her license to conduct directed fishing for Pacific cod in the Western GOA or Central G</w:t>
      </w:r>
      <w:r>
        <w:t>OA.</w:t>
      </w:r>
    </w:p>
    <w:p w:rsidR="00D33A5A" w:rsidP="00974664" w:rsidRDefault="00D33A5A" w14:paraId="0A9D0B76" w14:textId="77777777">
      <w:pPr>
        <w:widowControl/>
        <w:tabs>
          <w:tab w:val="left" w:pos="0"/>
          <w:tab w:val="left" w:pos="360"/>
          <w:tab w:val="left" w:pos="720"/>
          <w:tab w:val="left" w:pos="1080"/>
          <w:tab w:val="left" w:pos="1440"/>
        </w:tabs>
      </w:pPr>
    </w:p>
    <w:p w:rsidR="00D33A5A" w:rsidP="00974664" w:rsidRDefault="00D33A5A" w14:paraId="45CD75F3" w14:textId="77777777">
      <w:pPr>
        <w:widowControl/>
        <w:tabs>
          <w:tab w:val="left" w:pos="0"/>
          <w:tab w:val="left" w:pos="360"/>
          <w:tab w:val="left" w:pos="720"/>
          <w:tab w:val="left" w:pos="1080"/>
          <w:tab w:val="left" w:pos="1440"/>
        </w:tabs>
      </w:pPr>
      <w:r>
        <w:t xml:space="preserve">This application </w:t>
      </w:r>
      <w:proofErr w:type="gramStart"/>
      <w:r>
        <w:t>is used</w:t>
      </w:r>
      <w:proofErr w:type="gramEnd"/>
      <w:r>
        <w:t xml:space="preserve"> by a </w:t>
      </w:r>
      <w:r w:rsidRPr="00114B54">
        <w:t xml:space="preserve">CQE </w:t>
      </w:r>
      <w:r>
        <w:t>to request</w:t>
      </w:r>
      <w:r w:rsidRPr="00114B54">
        <w:t xml:space="preserve"> </w:t>
      </w:r>
      <w:r>
        <w:t xml:space="preserve">LLP groundfish </w:t>
      </w:r>
      <w:r w:rsidRPr="00114B54">
        <w:t xml:space="preserve">licenses </w:t>
      </w:r>
      <w:r>
        <w:t xml:space="preserve">endorsed for Pacific cod </w:t>
      </w:r>
      <w:r w:rsidRPr="00114B54">
        <w:t xml:space="preserve">on behalf of the communities </w:t>
      </w:r>
      <w:r>
        <w:t>it</w:t>
      </w:r>
      <w:r w:rsidRPr="00114B54">
        <w:t xml:space="preserve"> represent</w:t>
      </w:r>
      <w:r>
        <w:t>s</w:t>
      </w:r>
      <w:r w:rsidRPr="00114B54">
        <w:t>.</w:t>
      </w:r>
      <w:r>
        <w:t xml:space="preserve"> </w:t>
      </w:r>
      <w:r w:rsidRPr="00114B54">
        <w:t xml:space="preserve">A CQE may apply for and may receive a maximum </w:t>
      </w:r>
      <w:r>
        <w:t xml:space="preserve">number </w:t>
      </w:r>
      <w:r w:rsidRPr="00114B54">
        <w:t xml:space="preserve">of </w:t>
      </w:r>
      <w:r>
        <w:t>LLP groundfish licenses</w:t>
      </w:r>
      <w:r w:rsidRPr="00114B54">
        <w:t xml:space="preserve"> designated in the regulatory area specified for </w:t>
      </w:r>
      <w:r>
        <w:t>each</w:t>
      </w:r>
      <w:r w:rsidRPr="00114B54">
        <w:t xml:space="preserve"> community</w:t>
      </w:r>
      <w:r>
        <w:t xml:space="preserve"> it represents</w:t>
      </w:r>
      <w:r w:rsidRPr="00114B54">
        <w:t>.</w:t>
      </w:r>
      <w:r>
        <w:t xml:space="preserve"> </w:t>
      </w:r>
      <w:r w:rsidRPr="00114B54">
        <w:t>Licenses w</w:t>
      </w:r>
      <w:r>
        <w:t xml:space="preserve">ill </w:t>
      </w:r>
      <w:r w:rsidRPr="00114B54">
        <w:t>have a</w:t>
      </w:r>
      <w:r>
        <w:t xml:space="preserve"> maximum length overall </w:t>
      </w:r>
      <w:r w:rsidRPr="00114B54">
        <w:t>designation of</w:t>
      </w:r>
      <w:r>
        <w:t xml:space="preserve"> </w:t>
      </w:r>
      <w:r w:rsidRPr="00114B54">
        <w:t>60 ft.</w:t>
      </w:r>
      <w:r>
        <w:t xml:space="preserve"> </w:t>
      </w:r>
      <w:r w:rsidRPr="00114B54">
        <w:lastRenderedPageBreak/>
        <w:t>Western GOA licenses w</w:t>
      </w:r>
      <w:r>
        <w:t xml:space="preserve">ill </w:t>
      </w:r>
      <w:r w:rsidRPr="00114B54">
        <w:t>be endorsed for pot gear, and Central GOA CQEs may choose either a pot or hook-and-line endorsement.</w:t>
      </w:r>
      <w:r>
        <w:t xml:space="preserve"> The licenses </w:t>
      </w:r>
      <w:proofErr w:type="gramStart"/>
      <w:r>
        <w:t xml:space="preserve">may only be </w:t>
      </w:r>
      <w:r w:rsidRPr="00114B54">
        <w:t>use</w:t>
      </w:r>
      <w:r>
        <w:t>d</w:t>
      </w:r>
      <w:proofErr w:type="gramEnd"/>
      <w:r w:rsidRPr="00114B54">
        <w:t xml:space="preserve"> on vessels designated by </w:t>
      </w:r>
      <w:r>
        <w:t>the CQEs</w:t>
      </w:r>
      <w:r w:rsidRPr="00114B54">
        <w:t xml:space="preserve"> representing the communities</w:t>
      </w:r>
      <w:r>
        <w:t xml:space="preserve">. </w:t>
      </w:r>
    </w:p>
    <w:p w:rsidR="00D33A5A" w:rsidP="00974664" w:rsidRDefault="00D33A5A" w14:paraId="7632BB13" w14:textId="77777777">
      <w:pPr>
        <w:widowControl/>
        <w:tabs>
          <w:tab w:val="left" w:pos="0"/>
          <w:tab w:val="left" w:pos="360"/>
          <w:tab w:val="left" w:pos="720"/>
          <w:tab w:val="left" w:pos="1080"/>
          <w:tab w:val="left" w:pos="1440"/>
        </w:tabs>
      </w:pPr>
    </w:p>
    <w:p w:rsidR="00D33A5A" w:rsidP="00974664" w:rsidRDefault="00D33A5A" w14:paraId="133FB2E7" w14:textId="77777777">
      <w:pPr>
        <w:widowControl/>
        <w:tabs>
          <w:tab w:val="left" w:pos="0"/>
          <w:tab w:val="left" w:pos="360"/>
          <w:tab w:val="left" w:pos="720"/>
          <w:tab w:val="left" w:pos="1080"/>
          <w:tab w:val="left" w:pos="1440"/>
        </w:tabs>
      </w:pPr>
      <w:r>
        <w:t xml:space="preserve">An application needs to be </w:t>
      </w:r>
      <w:proofErr w:type="gramStart"/>
      <w:r>
        <w:t>submitted</w:t>
      </w:r>
      <w:proofErr w:type="gramEnd"/>
      <w:r>
        <w:t xml:space="preserve"> and approved only once. </w:t>
      </w:r>
    </w:p>
    <w:p w:rsidR="00D33A5A" w:rsidP="00974664" w:rsidRDefault="00D33A5A" w14:paraId="0DBF0A15" w14:textId="09D337A0">
      <w:pPr>
        <w:widowControl/>
        <w:tabs>
          <w:tab w:val="left" w:pos="0"/>
          <w:tab w:val="left" w:pos="360"/>
          <w:tab w:val="left" w:pos="720"/>
          <w:tab w:val="left" w:pos="1080"/>
          <w:tab w:val="left" w:pos="1440"/>
        </w:tabs>
      </w:pPr>
    </w:p>
    <w:p w:rsidR="00AD2940" w:rsidP="00974664" w:rsidRDefault="00AD2940" w14:paraId="460824D6" w14:textId="3DFDAAEF">
      <w:pPr>
        <w:widowControl/>
      </w:pPr>
      <w:proofErr w:type="gramStart"/>
      <w:r>
        <w:t xml:space="preserve">The information collected on </w:t>
      </w:r>
      <w:r w:rsidR="00516C19">
        <w:t xml:space="preserve">the </w:t>
      </w:r>
      <w:r w:rsidRPr="00516C19" w:rsidR="00516C19">
        <w:t xml:space="preserve">Application  for a CQE to Receive a Non-trawl Groundfish LLP License </w:t>
      </w:r>
      <w:r>
        <w:t>includes name of CQE, N</w:t>
      </w:r>
      <w:r w:rsidRPr="005B2839">
        <w:t>MFS</w:t>
      </w:r>
      <w:r>
        <w:t xml:space="preserve"> CQE</w:t>
      </w:r>
      <w:r w:rsidRPr="005B2839">
        <w:t xml:space="preserve"> Person ID</w:t>
      </w:r>
      <w:r>
        <w:t xml:space="preserve">, and name and contact information for the CQE representative; </w:t>
      </w:r>
      <w:r w:rsidR="00B90A7D">
        <w:t>number of</w:t>
      </w:r>
      <w:r>
        <w:t xml:space="preserve"> LLP </w:t>
      </w:r>
      <w:r w:rsidR="00B90A7D">
        <w:t xml:space="preserve">groundfish </w:t>
      </w:r>
      <w:r>
        <w:t xml:space="preserve">licenses </w:t>
      </w:r>
      <w:r w:rsidR="00B90A7D">
        <w:t>being requested;</w:t>
      </w:r>
      <w:r w:rsidRPr="00B90A7D" w:rsidR="00B90A7D">
        <w:t xml:space="preserve"> the non-trawl gear type to be designated on each groundfish license requested</w:t>
      </w:r>
      <w:r w:rsidR="00B90A7D">
        <w:t xml:space="preserve">; </w:t>
      </w:r>
      <w:r w:rsidR="004168A4">
        <w:t>and the signature and printed name</w:t>
      </w:r>
      <w:r>
        <w:t xml:space="preserve"> of the applicant or authorized representative</w:t>
      </w:r>
      <w:r w:rsidR="004168A4">
        <w:t xml:space="preserve"> and date signed</w:t>
      </w:r>
      <w:r>
        <w:t>.</w:t>
      </w:r>
      <w:proofErr w:type="gramEnd"/>
      <w:r>
        <w:t xml:space="preserve"> </w:t>
      </w:r>
      <w:r w:rsidRPr="004168A4" w:rsidR="004168A4">
        <w:t xml:space="preserve">If </w:t>
      </w:r>
      <w:proofErr w:type="gramStart"/>
      <w:r w:rsidR="004168A4">
        <w:t xml:space="preserve">it is </w:t>
      </w:r>
      <w:r w:rsidRPr="004168A4" w:rsidR="004168A4">
        <w:t>completed by a representative</w:t>
      </w:r>
      <w:proofErr w:type="gramEnd"/>
      <w:r w:rsidRPr="004168A4" w:rsidR="004168A4">
        <w:t xml:space="preserve">, </w:t>
      </w:r>
      <w:r w:rsidR="004168A4">
        <w:t>their</w:t>
      </w:r>
      <w:r w:rsidRPr="004168A4" w:rsidR="004168A4">
        <w:t xml:space="preserve"> authorization</w:t>
      </w:r>
      <w:r w:rsidR="004168A4">
        <w:t xml:space="preserve"> must be attached</w:t>
      </w:r>
      <w:r w:rsidRPr="004168A4" w:rsidR="004168A4">
        <w:t>.</w:t>
      </w:r>
      <w:r w:rsidR="004168A4">
        <w:t xml:space="preserve"> </w:t>
      </w:r>
      <w:proofErr w:type="gramStart"/>
      <w:r w:rsidR="0074677E">
        <w:t>A complete application must include an attachment with a</w:t>
      </w:r>
      <w:r w:rsidR="00B90A7D">
        <w:t xml:space="preserve"> statement describing</w:t>
      </w:r>
      <w:r w:rsidR="0074677E">
        <w:t xml:space="preserve"> 1) t</w:t>
      </w:r>
      <w:r w:rsidR="00B90A7D">
        <w:t>he procedures the CQE used to determine the distribution of LLP licenses to residents of the community</w:t>
      </w:r>
      <w:r w:rsidR="0074677E">
        <w:t xml:space="preserve"> represented by that CQE, 2)</w:t>
      </w:r>
      <w:r w:rsidR="00B90A7D">
        <w:t xml:space="preserve"> </w:t>
      </w:r>
      <w:r w:rsidR="0074677E">
        <w:t>t</w:t>
      </w:r>
      <w:r w:rsidR="00B90A7D">
        <w:t>he procedures the CQE used to solicit requests from resident</w:t>
      </w:r>
      <w:r w:rsidR="0074677E">
        <w:t>s to be assigned an LLP license, and 3) t</w:t>
      </w:r>
      <w:r w:rsidR="00B90A7D">
        <w:t>he criteria the CQE used to determine the distribution of the use of LLP licenses among qualified community</w:t>
      </w:r>
      <w:r w:rsidR="0074677E">
        <w:t xml:space="preserve"> </w:t>
      </w:r>
      <w:r w:rsidR="00B90A7D">
        <w:t>residents and the relative weighting of those criteria.</w:t>
      </w:r>
      <w:proofErr w:type="gramEnd"/>
    </w:p>
    <w:p w:rsidR="003A3C41" w:rsidP="00974664" w:rsidRDefault="003A3C41" w14:paraId="47935762" w14:textId="70D966EA">
      <w:pPr>
        <w:widowControl/>
      </w:pPr>
    </w:p>
    <w:p w:rsidR="003A3C41" w:rsidP="00974664" w:rsidRDefault="003A3C41" w14:paraId="63396374" w14:textId="77777777">
      <w:pPr>
        <w:widowControl/>
        <w:tabs>
          <w:tab w:val="left" w:pos="360"/>
          <w:tab w:val="left" w:pos="720"/>
          <w:tab w:val="left" w:pos="1080"/>
          <w:tab w:val="left" w:pos="1440"/>
        </w:tabs>
      </w:pPr>
      <w:r w:rsidRPr="005003D1">
        <w:rPr>
          <w:rFonts w:eastAsia="Times New Roman"/>
        </w:rPr>
        <w:t xml:space="preserve">As part of this </w:t>
      </w:r>
      <w:r>
        <w:rPr>
          <w:rFonts w:eastAsia="Times New Roman"/>
        </w:rPr>
        <w:t>revision/</w:t>
      </w:r>
      <w:r w:rsidRPr="005003D1">
        <w:rPr>
          <w:rFonts w:eastAsia="Times New Roman"/>
        </w:rPr>
        <w:t xml:space="preserve">extension request, minor editorial changes </w:t>
      </w:r>
      <w:r>
        <w:rPr>
          <w:rFonts w:eastAsia="Times New Roman"/>
        </w:rPr>
        <w:t>were</w:t>
      </w:r>
      <w:r w:rsidRPr="005003D1">
        <w:rPr>
          <w:rFonts w:eastAsia="Times New Roman"/>
        </w:rPr>
        <w:t xml:space="preserve"> made to the application to increase clarity and improve consistency with NMFS </w:t>
      </w:r>
      <w:proofErr w:type="gramStart"/>
      <w:r w:rsidRPr="005003D1">
        <w:rPr>
          <w:rFonts w:eastAsia="Times New Roman"/>
        </w:rPr>
        <w:t>RAM’s</w:t>
      </w:r>
      <w:proofErr w:type="gramEnd"/>
      <w:r w:rsidRPr="005003D1">
        <w:rPr>
          <w:rFonts w:eastAsia="Times New Roman"/>
        </w:rPr>
        <w:t xml:space="preserve"> other applications</w:t>
      </w:r>
      <w:r>
        <w:rPr>
          <w:rFonts w:eastAsia="Times New Roman"/>
        </w:rPr>
        <w:t>.</w:t>
      </w:r>
    </w:p>
    <w:p w:rsidR="00AD2940" w:rsidP="00974664" w:rsidRDefault="00AD2940" w14:paraId="7CF832EF" w14:textId="77777777">
      <w:pPr>
        <w:widowControl/>
        <w:tabs>
          <w:tab w:val="left" w:pos="0"/>
          <w:tab w:val="left" w:pos="360"/>
          <w:tab w:val="left" w:pos="720"/>
          <w:tab w:val="left" w:pos="1080"/>
          <w:tab w:val="left" w:pos="1440"/>
        </w:tabs>
      </w:pPr>
    </w:p>
    <w:p w:rsidRPr="00114B54" w:rsidR="00D33A5A" w:rsidP="00974664" w:rsidRDefault="00D33A5A" w14:paraId="70F443DA" w14:textId="46E07B7B">
      <w:pPr>
        <w:widowControl/>
        <w:tabs>
          <w:tab w:val="left" w:pos="720"/>
        </w:tabs>
      </w:pPr>
      <w:proofErr w:type="gramStart"/>
      <w:r>
        <w:rPr>
          <w:b/>
        </w:rPr>
        <w:t>g</w:t>
      </w:r>
      <w:r w:rsidRPr="00114B54">
        <w:rPr>
          <w:b/>
        </w:rPr>
        <w:t>.  CQE</w:t>
      </w:r>
      <w:proofErr w:type="gramEnd"/>
      <w:r w:rsidRPr="00114B54">
        <w:rPr>
          <w:b/>
        </w:rPr>
        <w:t xml:space="preserve"> LLP Authorization </w:t>
      </w:r>
      <w:r>
        <w:rPr>
          <w:b/>
        </w:rPr>
        <w:t>L</w:t>
      </w:r>
      <w:r w:rsidRPr="00114B54">
        <w:rPr>
          <w:b/>
        </w:rPr>
        <w:t>etter</w:t>
      </w:r>
    </w:p>
    <w:p w:rsidRPr="00114B54" w:rsidR="00D33A5A" w:rsidP="00974664" w:rsidRDefault="00D33A5A" w14:paraId="65DBE912" w14:textId="77777777">
      <w:pPr>
        <w:widowControl/>
        <w:tabs>
          <w:tab w:val="left" w:pos="360"/>
          <w:tab w:val="left" w:pos="1080"/>
        </w:tabs>
      </w:pPr>
    </w:p>
    <w:p w:rsidRPr="00114B54" w:rsidR="00D33A5A" w:rsidP="00974664" w:rsidRDefault="00D33A5A" w14:paraId="40895771" w14:textId="77777777">
      <w:pPr>
        <w:widowControl/>
        <w:tabs>
          <w:tab w:val="left" w:pos="0"/>
          <w:tab w:val="left" w:pos="360"/>
          <w:tab w:val="left" w:pos="720"/>
          <w:tab w:val="left" w:pos="1080"/>
          <w:tab w:val="left" w:pos="1440"/>
        </w:tabs>
      </w:pPr>
      <w:r>
        <w:t>A</w:t>
      </w:r>
      <w:r w:rsidRPr="00F3010F">
        <w:t xml:space="preserve"> CQE must annually</w:t>
      </w:r>
      <w:r>
        <w:t xml:space="preserve"> </w:t>
      </w:r>
      <w:r w:rsidRPr="00F3010F">
        <w:t xml:space="preserve">assign each community LLP </w:t>
      </w:r>
      <w:r>
        <w:t xml:space="preserve">license </w:t>
      </w:r>
      <w:r w:rsidRPr="00F3010F">
        <w:t>to a user and vessel</w:t>
      </w:r>
      <w:r>
        <w:t xml:space="preserve">. This </w:t>
      </w:r>
      <w:proofErr w:type="gramStart"/>
      <w:r>
        <w:t>is done</w:t>
      </w:r>
      <w:proofErr w:type="gramEnd"/>
      <w:r>
        <w:t xml:space="preserve"> through the CQE LLP authorization letter. A CQE</w:t>
      </w:r>
      <w:r w:rsidRPr="00F3010F">
        <w:t xml:space="preserve"> must provide a copy of the authorization letter, and any subsequent amendment to that authorization letter to both NMFS and the vessel operator prior to use </w:t>
      </w:r>
      <w:r>
        <w:t xml:space="preserve">of the LLP license </w:t>
      </w:r>
      <w:r w:rsidRPr="00F3010F">
        <w:t>by the person(s) designated.</w:t>
      </w:r>
      <w:r>
        <w:t xml:space="preserve"> A copy of t</w:t>
      </w:r>
      <w:r w:rsidRPr="00114B54">
        <w:t>he authorization letter must be on</w:t>
      </w:r>
      <w:r>
        <w:t xml:space="preserve"> </w:t>
      </w:r>
      <w:r w:rsidRPr="00114B54">
        <w:t>board the vessel</w:t>
      </w:r>
      <w:r>
        <w:t xml:space="preserve"> when that vessel </w:t>
      </w:r>
      <w:proofErr w:type="gramStart"/>
      <w:r>
        <w:t>is directed</w:t>
      </w:r>
      <w:proofErr w:type="gramEnd"/>
      <w:r>
        <w:t xml:space="preserve"> fishing for Pacific cod under authority of that license</w:t>
      </w:r>
      <w:r w:rsidRPr="00114B54">
        <w:t>.</w:t>
      </w:r>
      <w:r>
        <w:t xml:space="preserve"> </w:t>
      </w:r>
      <w:r w:rsidRPr="00114B54">
        <w:t xml:space="preserve">The person specified for </w:t>
      </w:r>
      <w:r>
        <w:t>the</w:t>
      </w:r>
      <w:r w:rsidRPr="00114B54">
        <w:t xml:space="preserve"> LLP license in </w:t>
      </w:r>
      <w:r>
        <w:t>the</w:t>
      </w:r>
      <w:r w:rsidRPr="00114B54">
        <w:t xml:space="preserve"> authorization letter must be on</w:t>
      </w:r>
      <w:r>
        <w:t xml:space="preserve"> </w:t>
      </w:r>
      <w:r w:rsidRPr="00114B54">
        <w:t>board the vessel during directed fishing.</w:t>
      </w:r>
      <w:r>
        <w:t xml:space="preserve"> </w:t>
      </w:r>
    </w:p>
    <w:p w:rsidR="00D33A5A" w:rsidP="00974664" w:rsidRDefault="00D33A5A" w14:paraId="6FEC6636" w14:textId="6EAEADAC">
      <w:pPr>
        <w:pStyle w:val="Default"/>
        <w:rPr>
          <w:color w:val="auto"/>
        </w:rPr>
      </w:pPr>
    </w:p>
    <w:p w:rsidR="00FE35D2" w:rsidP="00974664" w:rsidRDefault="00C94968" w14:paraId="6C2BD54B" w14:textId="343913B6">
      <w:pPr>
        <w:pStyle w:val="Default"/>
        <w:rPr>
          <w:color w:val="auto"/>
        </w:rPr>
      </w:pPr>
      <w:r>
        <w:rPr>
          <w:color w:val="auto"/>
        </w:rPr>
        <w:t>Th</w:t>
      </w:r>
      <w:r w:rsidR="00516C19">
        <w:rPr>
          <w:color w:val="auto"/>
        </w:rPr>
        <w:t xml:space="preserve">e </w:t>
      </w:r>
      <w:r w:rsidR="00FE35D2">
        <w:rPr>
          <w:color w:val="auto"/>
        </w:rPr>
        <w:t>CQE LLP authorization l</w:t>
      </w:r>
      <w:r w:rsidRPr="00FE35D2" w:rsidR="00FE35D2">
        <w:rPr>
          <w:color w:val="auto"/>
        </w:rPr>
        <w:t>etter</w:t>
      </w:r>
      <w:r w:rsidR="00FE35D2">
        <w:rPr>
          <w:color w:val="auto"/>
        </w:rPr>
        <w:t xml:space="preserve"> includes </w:t>
      </w:r>
      <w:r w:rsidR="0028497C">
        <w:rPr>
          <w:color w:val="auto"/>
        </w:rPr>
        <w:t xml:space="preserve">following information: </w:t>
      </w:r>
    </w:p>
    <w:p w:rsidRPr="00196AC3" w:rsidR="00D33A5A" w:rsidP="00974664" w:rsidRDefault="00D33A5A" w14:paraId="11D12194" w14:textId="2F2F31CD">
      <w:pPr>
        <w:pStyle w:val="Default"/>
        <w:numPr>
          <w:ilvl w:val="0"/>
          <w:numId w:val="22"/>
        </w:numPr>
        <w:tabs>
          <w:tab w:val="left" w:pos="360"/>
          <w:tab w:val="left" w:pos="720"/>
          <w:tab w:val="left" w:pos="1080"/>
        </w:tabs>
        <w:rPr>
          <w:color w:val="auto"/>
        </w:rPr>
      </w:pPr>
      <w:r w:rsidRPr="00196AC3">
        <w:rPr>
          <w:color w:val="auto"/>
        </w:rPr>
        <w:t>Assign</w:t>
      </w:r>
      <w:r w:rsidRPr="00196AC3" w:rsidR="0028497C">
        <w:rPr>
          <w:color w:val="auto"/>
        </w:rPr>
        <w:t>s</w:t>
      </w:r>
      <w:r w:rsidRPr="00196AC3">
        <w:rPr>
          <w:color w:val="auto"/>
        </w:rPr>
        <w:t xml:space="preserve"> each community LLP license to a specific vessel and designate</w:t>
      </w:r>
      <w:r w:rsidRPr="00196AC3" w:rsidR="0028497C">
        <w:rPr>
          <w:color w:val="auto"/>
        </w:rPr>
        <w:t>s</w:t>
      </w:r>
      <w:r w:rsidRPr="00196AC3">
        <w:rPr>
          <w:color w:val="auto"/>
        </w:rPr>
        <w:t xml:space="preserve"> the vessel operator</w:t>
      </w:r>
      <w:r w:rsidR="0028497C">
        <w:rPr>
          <w:color w:val="auto"/>
        </w:rPr>
        <w:t>.</w:t>
      </w:r>
    </w:p>
    <w:p w:rsidRPr="00196AC3" w:rsidR="0028497C" w:rsidP="00974664" w:rsidRDefault="0028497C" w14:paraId="1A00750F" w14:textId="40963F9E">
      <w:pPr>
        <w:pStyle w:val="Default"/>
        <w:numPr>
          <w:ilvl w:val="0"/>
          <w:numId w:val="22"/>
        </w:numPr>
        <w:tabs>
          <w:tab w:val="left" w:pos="360"/>
          <w:tab w:val="left" w:pos="720"/>
          <w:tab w:val="left" w:pos="1080"/>
        </w:tabs>
        <w:rPr>
          <w:color w:val="auto"/>
        </w:rPr>
      </w:pPr>
      <w:r w:rsidRPr="00196AC3">
        <w:rPr>
          <w:color w:val="auto"/>
        </w:rPr>
        <w:t>A</w:t>
      </w:r>
      <w:r w:rsidRPr="00196AC3" w:rsidR="00D33A5A">
        <w:rPr>
          <w:color w:val="auto"/>
        </w:rPr>
        <w:t>ttest</w:t>
      </w:r>
      <w:r>
        <w:rPr>
          <w:color w:val="auto"/>
        </w:rPr>
        <w:t>s</w:t>
      </w:r>
      <w:r w:rsidRPr="00196AC3" w:rsidR="00D33A5A">
        <w:rPr>
          <w:color w:val="auto"/>
        </w:rPr>
        <w:t xml:space="preserve"> that the authorized representative using a groundfish license issued to a CQE</w:t>
      </w:r>
      <w:r>
        <w:rPr>
          <w:color w:val="auto"/>
        </w:rPr>
        <w:t>—</w:t>
      </w:r>
      <w:r w:rsidRPr="00196AC3" w:rsidR="00D33A5A">
        <w:rPr>
          <w:color w:val="auto"/>
        </w:rPr>
        <w:t xml:space="preserve"> </w:t>
      </w:r>
    </w:p>
    <w:p w:rsidRPr="00196AC3" w:rsidR="00D33A5A" w:rsidP="00974664" w:rsidRDefault="0028497C" w14:paraId="26C3162B" w14:textId="79AD71EC">
      <w:pPr>
        <w:pStyle w:val="Default"/>
        <w:numPr>
          <w:ilvl w:val="0"/>
          <w:numId w:val="23"/>
        </w:numPr>
        <w:tabs>
          <w:tab w:val="left" w:pos="360"/>
          <w:tab w:val="left" w:pos="720"/>
          <w:tab w:val="left" w:pos="1080"/>
        </w:tabs>
        <w:ind w:left="1080"/>
        <w:rPr>
          <w:color w:val="auto"/>
        </w:rPr>
      </w:pPr>
      <w:r w:rsidRPr="00196AC3">
        <w:rPr>
          <w:color w:val="auto"/>
        </w:rPr>
        <w:t>I</w:t>
      </w:r>
      <w:r w:rsidRPr="00196AC3" w:rsidR="00D33A5A">
        <w:rPr>
          <w:color w:val="auto"/>
        </w:rPr>
        <w:t xml:space="preserve">s a citizen of the United States; </w:t>
      </w:r>
    </w:p>
    <w:p w:rsidRPr="009F7EC4" w:rsidR="00D33A5A" w:rsidP="00974664" w:rsidRDefault="00D33A5A" w14:paraId="25364963" w14:textId="0DF864A5">
      <w:pPr>
        <w:pStyle w:val="ListParagraph"/>
        <w:widowControl/>
        <w:numPr>
          <w:ilvl w:val="0"/>
          <w:numId w:val="23"/>
        </w:numPr>
        <w:tabs>
          <w:tab w:val="left" w:pos="360"/>
          <w:tab w:val="left" w:pos="720"/>
          <w:tab w:val="left" w:pos="1080"/>
        </w:tabs>
        <w:spacing w:before="0"/>
        <w:ind w:left="1080"/>
      </w:pPr>
      <w:r w:rsidRPr="009F7EC4">
        <w:t xml:space="preserve">Has maintained a domicile in a CQE community in the Central GOA or Western GOA eligible to receive an LLP license endorsed for Pacific cod for the 12 consecutive months immediately preceding the time when the assertion of residence is made; and </w:t>
      </w:r>
    </w:p>
    <w:p w:rsidRPr="00196AC3" w:rsidR="00D33A5A" w:rsidP="00974664" w:rsidRDefault="00D33A5A" w14:paraId="2EAA25AB" w14:textId="0D39D5CD">
      <w:pPr>
        <w:pStyle w:val="Default"/>
        <w:numPr>
          <w:ilvl w:val="0"/>
          <w:numId w:val="23"/>
        </w:numPr>
        <w:tabs>
          <w:tab w:val="left" w:pos="360"/>
          <w:tab w:val="left" w:pos="720"/>
          <w:tab w:val="left" w:pos="1080"/>
        </w:tabs>
        <w:ind w:left="1080"/>
        <w:rPr>
          <w:color w:val="auto"/>
        </w:rPr>
      </w:pPr>
      <w:r w:rsidRPr="009F7EC4">
        <w:rPr>
          <w:color w:val="auto"/>
        </w:rPr>
        <w:t xml:space="preserve">Is not claiming residency in another community, state, territory, or country, except that residents of the Village of </w:t>
      </w:r>
      <w:proofErr w:type="spellStart"/>
      <w:r w:rsidRPr="009F7EC4">
        <w:rPr>
          <w:color w:val="auto"/>
        </w:rPr>
        <w:t>Seldovia</w:t>
      </w:r>
      <w:proofErr w:type="spellEnd"/>
      <w:r w:rsidRPr="009F7EC4">
        <w:rPr>
          <w:color w:val="auto"/>
        </w:rPr>
        <w:t xml:space="preserve"> shall be considered </w:t>
      </w:r>
      <w:proofErr w:type="gramStart"/>
      <w:r w:rsidRPr="009F7EC4">
        <w:rPr>
          <w:color w:val="auto"/>
        </w:rPr>
        <w:t>to be eligible</w:t>
      </w:r>
      <w:proofErr w:type="gramEnd"/>
      <w:r w:rsidRPr="009F7EC4">
        <w:rPr>
          <w:color w:val="auto"/>
        </w:rPr>
        <w:t xml:space="preserve"> community residents of the City of </w:t>
      </w:r>
      <w:proofErr w:type="spellStart"/>
      <w:r w:rsidRPr="009F7EC4">
        <w:rPr>
          <w:color w:val="auto"/>
        </w:rPr>
        <w:t>Seldovia</w:t>
      </w:r>
      <w:proofErr w:type="spellEnd"/>
      <w:r w:rsidRPr="009F7EC4">
        <w:rPr>
          <w:color w:val="auto"/>
        </w:rPr>
        <w:t xml:space="preserve"> for the purposes of eligibility to serve as an authorized vessel operator. The residency requirements for a vessel operator using a CQE license ensures that residents of a specific community actively participate in the </w:t>
      </w:r>
      <w:r w:rsidRPr="009F7EC4">
        <w:rPr>
          <w:color w:val="auto"/>
        </w:rPr>
        <w:lastRenderedPageBreak/>
        <w:t xml:space="preserve">Pacific cod fishery consistent with the overall goal the </w:t>
      </w:r>
      <w:r w:rsidR="00835DA5">
        <w:rPr>
          <w:color w:val="auto"/>
        </w:rPr>
        <w:t xml:space="preserve">North Pacific Fishery Management </w:t>
      </w:r>
      <w:r w:rsidRPr="00196AC3">
        <w:rPr>
          <w:color w:val="auto"/>
        </w:rPr>
        <w:t xml:space="preserve">Council established for CQE LLP licenses.  </w:t>
      </w:r>
    </w:p>
    <w:p w:rsidRPr="00A6037A" w:rsidR="00D33A5A" w:rsidP="00974664" w:rsidRDefault="00D33A5A" w14:paraId="725916F4" w14:textId="77777777">
      <w:pPr>
        <w:widowControl/>
        <w:tabs>
          <w:tab w:val="left" w:pos="360"/>
          <w:tab w:val="left" w:pos="720"/>
          <w:tab w:val="left" w:pos="1080"/>
          <w:tab w:val="left" w:pos="1440"/>
        </w:tabs>
        <w:ind w:left="720" w:hanging="720"/>
        <w:rPr>
          <w:sz w:val="20"/>
          <w:szCs w:val="20"/>
        </w:rPr>
      </w:pPr>
    </w:p>
    <w:p w:rsidR="00D33A5A" w:rsidP="00974664" w:rsidRDefault="00D33A5A" w14:paraId="3CB19F8A" w14:textId="64B5F4CC">
      <w:pPr>
        <w:widowControl/>
        <w:tabs>
          <w:tab w:val="left" w:pos="360"/>
          <w:tab w:val="left" w:pos="720"/>
          <w:tab w:val="left" w:pos="1080"/>
        </w:tabs>
        <w:rPr>
          <w:b/>
        </w:rPr>
      </w:pPr>
      <w:proofErr w:type="gramStart"/>
      <w:r>
        <w:rPr>
          <w:b/>
        </w:rPr>
        <w:t>h</w:t>
      </w:r>
      <w:r w:rsidRPr="00114B54">
        <w:rPr>
          <w:b/>
        </w:rPr>
        <w:t>.  Application</w:t>
      </w:r>
      <w:proofErr w:type="gramEnd"/>
      <w:r>
        <w:rPr>
          <w:b/>
        </w:rPr>
        <w:t xml:space="preserve"> </w:t>
      </w:r>
      <w:r w:rsidRPr="00114B54">
        <w:rPr>
          <w:b/>
        </w:rPr>
        <w:t>for Communit</w:t>
      </w:r>
      <w:r w:rsidR="000229BB">
        <w:rPr>
          <w:b/>
        </w:rPr>
        <w:t>y Charter Halibut Permit (CCHP)</w:t>
      </w:r>
    </w:p>
    <w:p w:rsidRPr="00114B54" w:rsidR="00D33A5A" w:rsidP="00974664" w:rsidRDefault="00D33A5A" w14:paraId="05425876" w14:textId="77777777">
      <w:pPr>
        <w:widowControl/>
        <w:tabs>
          <w:tab w:val="left" w:pos="360"/>
          <w:tab w:val="left" w:pos="720"/>
          <w:tab w:val="left" w:pos="1080"/>
        </w:tabs>
        <w:rPr>
          <w:b/>
        </w:rPr>
      </w:pPr>
    </w:p>
    <w:p w:rsidR="00D33A5A" w:rsidP="00974664" w:rsidRDefault="00D33A5A" w14:paraId="5D486CD9" w14:textId="1657E9C8">
      <w:pPr>
        <w:widowControl/>
        <w:tabs>
          <w:tab w:val="left" w:pos="360"/>
          <w:tab w:val="left" w:pos="720"/>
          <w:tab w:val="left" w:pos="1080"/>
        </w:tabs>
      </w:pPr>
      <w:r>
        <w:t>The Charter Halibu</w:t>
      </w:r>
      <w:r w:rsidR="00C24E9D">
        <w:t>t Limited Access Program</w:t>
      </w:r>
      <w:r>
        <w:t xml:space="preserve"> </w:t>
      </w:r>
      <w:r w:rsidR="00A006C7">
        <w:t xml:space="preserve">(CHLAP) </w:t>
      </w:r>
      <w:r>
        <w:t xml:space="preserve">established Federal charter halibut permits for operators in the charter halibut fishery in IPHC Areas 2C (Southeast Alaska) and 3A (South Central Alaska). All vessel operators in IPHC Areas 2C and 3A with charter anglers on board must have an original, valid permit on board during every charter </w:t>
      </w:r>
      <w:proofErr w:type="gramStart"/>
      <w:r>
        <w:t>vessel fishing</w:t>
      </w:r>
      <w:proofErr w:type="gramEnd"/>
      <w:r>
        <w:t xml:space="preserve"> trip on which Pacific halibut are caught and retained. Charter halibut permits </w:t>
      </w:r>
      <w:proofErr w:type="gramStart"/>
      <w:r>
        <w:t>are endorsed</w:t>
      </w:r>
      <w:proofErr w:type="gramEnd"/>
      <w:r>
        <w:t xml:space="preserve"> for the appropriate regulatory area and the number of anglers that may catch and retain charter halibut on a trip. </w:t>
      </w:r>
    </w:p>
    <w:p w:rsidR="00D33A5A" w:rsidP="00974664" w:rsidRDefault="00D33A5A" w14:paraId="3E84B3B3" w14:textId="77777777">
      <w:pPr>
        <w:widowControl/>
        <w:tabs>
          <w:tab w:val="left" w:pos="360"/>
          <w:tab w:val="left" w:pos="720"/>
          <w:tab w:val="left" w:pos="1080"/>
        </w:tabs>
      </w:pPr>
    </w:p>
    <w:p w:rsidR="00D33A5A" w:rsidP="00974664" w:rsidRDefault="00D33A5A" w14:paraId="03EE9EF7" w14:textId="63D16D0B">
      <w:pPr>
        <w:widowControl/>
        <w:tabs>
          <w:tab w:val="left" w:pos="360"/>
          <w:tab w:val="left" w:pos="720"/>
          <w:tab w:val="left" w:pos="1080"/>
        </w:tabs>
      </w:pPr>
      <w:r>
        <w:t xml:space="preserve">The </w:t>
      </w:r>
      <w:r w:rsidR="00A006C7">
        <w:t>CHLAP</w:t>
      </w:r>
      <w:r>
        <w:t xml:space="preserve"> also provides a limited number of permits issuable on request to CQEs representing specified rural communities </w:t>
      </w:r>
      <w:r w:rsidRPr="00114B54">
        <w:t xml:space="preserve">to </w:t>
      </w:r>
      <w:r>
        <w:t>give</w:t>
      </w:r>
      <w:r w:rsidRPr="00114B54">
        <w:t xml:space="preserve"> </w:t>
      </w:r>
      <w:r>
        <w:t>these communities</w:t>
      </w:r>
      <w:r w:rsidRPr="00114B54">
        <w:t xml:space="preserve"> the opportunity to </w:t>
      </w:r>
      <w:r>
        <w:t>benefit</w:t>
      </w:r>
      <w:r w:rsidRPr="00114B54">
        <w:t xml:space="preserve"> economic</w:t>
      </w:r>
      <w:r>
        <w:t>ally</w:t>
      </w:r>
      <w:r w:rsidRPr="00114B54">
        <w:t xml:space="preserve"> from the charter halibut industry.</w:t>
      </w:r>
      <w:r>
        <w:t xml:space="preserve"> </w:t>
      </w:r>
    </w:p>
    <w:p w:rsidR="00D33A5A" w:rsidP="00974664" w:rsidRDefault="00D33A5A" w14:paraId="74552166" w14:textId="77777777">
      <w:pPr>
        <w:widowControl/>
        <w:tabs>
          <w:tab w:val="left" w:pos="360"/>
          <w:tab w:val="left" w:pos="720"/>
          <w:tab w:val="left" w:pos="1080"/>
        </w:tabs>
      </w:pPr>
    </w:p>
    <w:p w:rsidR="00B511DA" w:rsidP="00974664" w:rsidRDefault="00D33A5A" w14:paraId="764CFB89" w14:textId="5E8D7C64">
      <w:pPr>
        <w:widowControl/>
        <w:tabs>
          <w:tab w:val="left" w:pos="360"/>
          <w:tab w:val="left" w:pos="720"/>
          <w:tab w:val="left" w:pos="1080"/>
        </w:tabs>
      </w:pPr>
      <w:r w:rsidRPr="00CC2AFE">
        <w:t xml:space="preserve">A CQE may apply at any time for community </w:t>
      </w:r>
      <w:r>
        <w:t>charter halibut permit</w:t>
      </w:r>
      <w:r w:rsidRPr="00CC2AFE">
        <w:t>s</w:t>
      </w:r>
      <w:r>
        <w:t xml:space="preserve"> (CCHP)</w:t>
      </w:r>
      <w:r w:rsidRPr="00D76837">
        <w:t xml:space="preserve"> </w:t>
      </w:r>
      <w:r w:rsidRPr="00114B54">
        <w:t>for eligible communities</w:t>
      </w:r>
      <w:r>
        <w:t xml:space="preserve">, </w:t>
      </w:r>
      <w:r w:rsidRPr="00114B54">
        <w:t xml:space="preserve">if they meet criteria for limited participation in the charter halibut fishery. </w:t>
      </w:r>
      <w:r w:rsidRPr="00D76837">
        <w:t xml:space="preserve">The communities eligible for a CCHP include those CQE communities in which 10 or fewer active charter vessel businesses terminated charter vessel trips in the community in each of the qualifying years, 2004 and 2005. </w:t>
      </w:r>
      <w:r w:rsidR="00B511DA">
        <w:t xml:space="preserve">Eligible </w:t>
      </w:r>
      <w:r w:rsidRPr="00D76837">
        <w:t xml:space="preserve">communities </w:t>
      </w:r>
      <w:r w:rsidR="00B511DA">
        <w:t xml:space="preserve">are listed at </w:t>
      </w:r>
      <w:hyperlink w:history="1" w:anchor="p-300.67(k)(2)" r:id="rId41">
        <w:r w:rsidRPr="00B511DA" w:rsidR="00B511DA">
          <w:rPr>
            <w:rStyle w:val="Hyperlink"/>
          </w:rPr>
          <w:t>50 CFR 300.67(k</w:t>
        </w:r>
        <w:proofErr w:type="gramStart"/>
        <w:r w:rsidRPr="00B511DA" w:rsidR="00B511DA">
          <w:rPr>
            <w:rStyle w:val="Hyperlink"/>
          </w:rPr>
          <w:t>)(</w:t>
        </w:r>
        <w:proofErr w:type="gramEnd"/>
        <w:r w:rsidRPr="00B511DA" w:rsidR="00B511DA">
          <w:rPr>
            <w:rStyle w:val="Hyperlink"/>
          </w:rPr>
          <w:t>2)</w:t>
        </w:r>
      </w:hyperlink>
      <w:r w:rsidR="00B511DA">
        <w:t>.</w:t>
      </w:r>
      <w:r w:rsidR="00A10836">
        <w:t xml:space="preserve"> </w:t>
      </w:r>
    </w:p>
    <w:p w:rsidR="00D33A5A" w:rsidP="00974664" w:rsidRDefault="00D33A5A" w14:paraId="762AC683" w14:textId="77777777">
      <w:pPr>
        <w:widowControl/>
      </w:pPr>
    </w:p>
    <w:p w:rsidR="00D33A5A" w:rsidP="00974664" w:rsidRDefault="00D33A5A" w14:paraId="620E80BB" w14:textId="77777777">
      <w:pPr>
        <w:widowControl/>
      </w:pPr>
      <w:r>
        <w:t>A CQE may</w:t>
      </w:r>
      <w:r w:rsidRPr="00114B54">
        <w:t xml:space="preserve"> receive a maximum of four CCHP</w:t>
      </w:r>
      <w:r>
        <w:t>s</w:t>
      </w:r>
      <w:r w:rsidRPr="00114B54">
        <w:t xml:space="preserve"> for each eligible community it represents</w:t>
      </w:r>
      <w:r>
        <w:t xml:space="preserve"> in Area 2C, and </w:t>
      </w:r>
      <w:r w:rsidRPr="00114B54">
        <w:t>a maximum of seven CCHPs for each eligible community it represents</w:t>
      </w:r>
      <w:r>
        <w:t xml:space="preserve"> in Area 3A</w:t>
      </w:r>
      <w:r w:rsidRPr="00114B54">
        <w:t>.</w:t>
      </w:r>
      <w:r>
        <w:t xml:space="preserve"> </w:t>
      </w:r>
      <w:r w:rsidRPr="00114B54">
        <w:t>The larger number of community permits allowed in Area 3A reflects the larger resource base in that area.</w:t>
      </w:r>
      <w:r>
        <w:t xml:space="preserve"> </w:t>
      </w:r>
    </w:p>
    <w:p w:rsidR="00D33A5A" w:rsidP="00974664" w:rsidRDefault="00D33A5A" w14:paraId="616D75F3" w14:textId="77777777">
      <w:pPr>
        <w:widowControl/>
        <w:tabs>
          <w:tab w:val="left" w:pos="360"/>
          <w:tab w:val="left" w:pos="720"/>
          <w:tab w:val="left" w:pos="1080"/>
        </w:tabs>
      </w:pPr>
    </w:p>
    <w:p w:rsidR="00D33A5A" w:rsidP="00974664" w:rsidRDefault="00D33A5A" w14:paraId="3F52DA52" w14:textId="77B65AC0">
      <w:pPr>
        <w:widowControl/>
        <w:tabs>
          <w:tab w:val="left" w:pos="360"/>
          <w:tab w:val="left" w:pos="720"/>
          <w:tab w:val="left" w:pos="1080"/>
        </w:tabs>
      </w:pPr>
      <w:r w:rsidRPr="00CC2AFE">
        <w:t xml:space="preserve">The CQE designates charter </w:t>
      </w:r>
      <w:r>
        <w:t xml:space="preserve">vessel </w:t>
      </w:r>
      <w:r w:rsidRPr="00CC2AFE">
        <w:t xml:space="preserve">operators to use its </w:t>
      </w:r>
      <w:r>
        <w:t>C</w:t>
      </w:r>
      <w:r w:rsidRPr="00CC2AFE">
        <w:t xml:space="preserve">CHPs, although the </w:t>
      </w:r>
      <w:r>
        <w:t>C</w:t>
      </w:r>
      <w:r w:rsidRPr="00CC2AFE">
        <w:t xml:space="preserve">CHP itself </w:t>
      </w:r>
      <w:proofErr w:type="gramStart"/>
      <w:r w:rsidRPr="00CC2AFE">
        <w:t>is retained</w:t>
      </w:r>
      <w:proofErr w:type="gramEnd"/>
      <w:r w:rsidRPr="00CC2AFE">
        <w:t xml:space="preserve"> by the CQE. A charter vessel operator using a CCHP is subject to all charter fishing regulations and must either begin or end the charter </w:t>
      </w:r>
      <w:proofErr w:type="gramStart"/>
      <w:r w:rsidRPr="00CC2AFE">
        <w:t>vessel fishing</w:t>
      </w:r>
      <w:proofErr w:type="gramEnd"/>
      <w:r w:rsidRPr="00CC2AFE">
        <w:t xml:space="preserve"> trip within the commu</w:t>
      </w:r>
      <w:r>
        <w:t xml:space="preserve">nity designated on the permit. </w:t>
      </w:r>
      <w:r w:rsidRPr="00D76837">
        <w:t xml:space="preserve">The purpose of this requirement is to </w:t>
      </w:r>
      <w:r w:rsidR="00B511DA">
        <w:t>en</w:t>
      </w:r>
      <w:r w:rsidRPr="00D76837">
        <w:t xml:space="preserve">sure that the charter vessel anglers on such a fishing trip have an opportunity to use the goods and services of the community. </w:t>
      </w:r>
    </w:p>
    <w:p w:rsidR="00D33A5A" w:rsidP="00974664" w:rsidRDefault="00D33A5A" w14:paraId="688E5CF8" w14:textId="77777777">
      <w:pPr>
        <w:widowControl/>
        <w:tabs>
          <w:tab w:val="left" w:pos="360"/>
          <w:tab w:val="left" w:pos="720"/>
          <w:tab w:val="left" w:pos="1080"/>
        </w:tabs>
      </w:pPr>
      <w:r>
        <w:t xml:space="preserve"> </w:t>
      </w:r>
    </w:p>
    <w:p w:rsidRPr="00114B54" w:rsidR="00D33A5A" w:rsidP="00974664" w:rsidRDefault="00D33A5A" w14:paraId="3891867D" w14:textId="77777777">
      <w:pPr>
        <w:widowControl/>
        <w:tabs>
          <w:tab w:val="left" w:pos="360"/>
          <w:tab w:val="left" w:pos="720"/>
          <w:tab w:val="left" w:pos="1080"/>
        </w:tabs>
      </w:pPr>
      <w:r w:rsidRPr="00114B54">
        <w:t xml:space="preserve">A CCHP </w:t>
      </w:r>
      <w:r>
        <w:t>has</w:t>
      </w:r>
      <w:r w:rsidRPr="00114B54">
        <w:t xml:space="preserve"> an angler endorsement of six</w:t>
      </w:r>
      <w:r>
        <w:t xml:space="preserve"> and is nontransferable</w:t>
      </w:r>
      <w:r w:rsidRPr="00114B54">
        <w:t>.</w:t>
      </w:r>
      <w:r>
        <w:t xml:space="preserve"> </w:t>
      </w:r>
      <w:r w:rsidRPr="00D76837">
        <w:t xml:space="preserve">A CCHP </w:t>
      </w:r>
      <w:proofErr w:type="gramStart"/>
      <w:r>
        <w:t>may</w:t>
      </w:r>
      <w:r w:rsidRPr="00D76837">
        <w:t xml:space="preserve"> not be transferred</w:t>
      </w:r>
      <w:proofErr w:type="gramEnd"/>
      <w:r w:rsidRPr="00D76837">
        <w:t xml:space="preserve"> to a different CQE or to a non-CQE entity.</w:t>
      </w:r>
    </w:p>
    <w:p w:rsidRPr="00114B54" w:rsidR="00D33A5A" w:rsidP="00974664" w:rsidRDefault="00D33A5A" w14:paraId="41E12E92" w14:textId="77777777">
      <w:pPr>
        <w:widowControl/>
        <w:tabs>
          <w:tab w:val="left" w:pos="360"/>
          <w:tab w:val="left" w:pos="720"/>
          <w:tab w:val="left" w:pos="1080"/>
        </w:tabs>
      </w:pPr>
    </w:p>
    <w:p w:rsidRPr="00114B54" w:rsidR="00D33A5A" w:rsidP="00974664" w:rsidRDefault="00D33A5A" w14:paraId="76C4639D" w14:textId="622C6189">
      <w:pPr>
        <w:widowControl/>
        <w:tabs>
          <w:tab w:val="left" w:pos="360"/>
          <w:tab w:val="left" w:pos="720"/>
          <w:tab w:val="left" w:pos="1080"/>
        </w:tabs>
      </w:pPr>
      <w:r>
        <w:t xml:space="preserve">CCHPs are issued at no cost and do not expire as long as the CQE maintains its status. To request CCHPs, the CQE must submit a separate application for each community that it represents. </w:t>
      </w:r>
    </w:p>
    <w:p w:rsidR="00D33A5A" w:rsidP="00974664" w:rsidRDefault="00D33A5A" w14:paraId="672E704C" w14:textId="542F1DC3">
      <w:pPr>
        <w:widowControl/>
        <w:tabs>
          <w:tab w:val="left" w:pos="360"/>
          <w:tab w:val="left" w:pos="720"/>
          <w:tab w:val="left" w:pos="1080"/>
        </w:tabs>
      </w:pPr>
    </w:p>
    <w:p w:rsidR="00514D92" w:rsidP="00974664" w:rsidRDefault="00514D92" w14:paraId="70DAA96A" w14:textId="0D3DC335">
      <w:pPr>
        <w:widowControl/>
      </w:pPr>
      <w:proofErr w:type="gramStart"/>
      <w:r>
        <w:t xml:space="preserve">The information collected on the </w:t>
      </w:r>
      <w:r w:rsidRPr="00A778C7">
        <w:t xml:space="preserve">Application for a </w:t>
      </w:r>
      <w:r>
        <w:t xml:space="preserve">Community Charter Halibut Permit (CCHP) includes the </w:t>
      </w:r>
      <w:r w:rsidR="00853E67">
        <w:t>applicant’s name and contact information;</w:t>
      </w:r>
      <w:r>
        <w:t xml:space="preserve"> the name of the community represented by the CQE</w:t>
      </w:r>
      <w:r w:rsidR="00853E67">
        <w:t xml:space="preserve"> and</w:t>
      </w:r>
      <w:r>
        <w:t xml:space="preserve"> </w:t>
      </w:r>
      <w:r w:rsidR="00853E67">
        <w:t>the number of permits requested;</w:t>
      </w:r>
      <w:r>
        <w:t xml:space="preserve"> the locations, including the latitude and longitude, where all trips will begin or end within the boundaries of</w:t>
      </w:r>
      <w:r w:rsidR="00853E67">
        <w:t xml:space="preserve"> this community; and the signature, printed name, and title of the individual completing the application for the CQE</w:t>
      </w:r>
      <w:r w:rsidR="00F14507">
        <w:t xml:space="preserve"> and </w:t>
      </w:r>
      <w:r w:rsidR="00F14507">
        <w:lastRenderedPageBreak/>
        <w:t>the date signed</w:t>
      </w:r>
      <w:r w:rsidR="00853E67">
        <w:t>.</w:t>
      </w:r>
      <w:proofErr w:type="gramEnd"/>
      <w:r w:rsidRPr="00853E67" w:rsidR="00853E67">
        <w:t xml:space="preserve"> </w:t>
      </w:r>
      <w:r w:rsidR="00853E67">
        <w:t>The individual signing the application is required to provide documentation of their authority to apply on behalf of the applicant.</w:t>
      </w:r>
    </w:p>
    <w:p w:rsidR="003309A1" w:rsidP="00974664" w:rsidRDefault="003309A1" w14:paraId="157679DC" w14:textId="76177341">
      <w:pPr>
        <w:widowControl/>
      </w:pPr>
    </w:p>
    <w:p w:rsidR="003309A1" w:rsidP="00974664" w:rsidRDefault="003309A1" w14:paraId="2B74E08F" w14:textId="77777777">
      <w:pPr>
        <w:widowControl/>
        <w:tabs>
          <w:tab w:val="left" w:pos="360"/>
          <w:tab w:val="left" w:pos="720"/>
          <w:tab w:val="left" w:pos="1080"/>
          <w:tab w:val="left" w:pos="1440"/>
        </w:tabs>
      </w:pPr>
      <w:r w:rsidRPr="005003D1">
        <w:rPr>
          <w:rFonts w:eastAsia="Times New Roman"/>
        </w:rPr>
        <w:t xml:space="preserve">As part of this </w:t>
      </w:r>
      <w:r>
        <w:rPr>
          <w:rFonts w:eastAsia="Times New Roman"/>
        </w:rPr>
        <w:t>revision/</w:t>
      </w:r>
      <w:r w:rsidRPr="005003D1">
        <w:rPr>
          <w:rFonts w:eastAsia="Times New Roman"/>
        </w:rPr>
        <w:t xml:space="preserve">extension request, minor editorial changes </w:t>
      </w:r>
      <w:r>
        <w:rPr>
          <w:rFonts w:eastAsia="Times New Roman"/>
        </w:rPr>
        <w:t>were</w:t>
      </w:r>
      <w:r w:rsidRPr="005003D1">
        <w:rPr>
          <w:rFonts w:eastAsia="Times New Roman"/>
        </w:rPr>
        <w:t xml:space="preserve"> made to the application to increase clarity and improve consistency with NMFS </w:t>
      </w:r>
      <w:proofErr w:type="gramStart"/>
      <w:r w:rsidRPr="005003D1">
        <w:rPr>
          <w:rFonts w:eastAsia="Times New Roman"/>
        </w:rPr>
        <w:t>RAM’s</w:t>
      </w:r>
      <w:proofErr w:type="gramEnd"/>
      <w:r w:rsidRPr="005003D1">
        <w:rPr>
          <w:rFonts w:eastAsia="Times New Roman"/>
        </w:rPr>
        <w:t xml:space="preserve"> other applications</w:t>
      </w:r>
      <w:r>
        <w:rPr>
          <w:rFonts w:eastAsia="Times New Roman"/>
        </w:rPr>
        <w:t>.</w:t>
      </w:r>
    </w:p>
    <w:p w:rsidR="00514D92" w:rsidP="00974664" w:rsidRDefault="00514D92" w14:paraId="4DBDAA10" w14:textId="659657EB">
      <w:pPr>
        <w:widowControl/>
      </w:pPr>
    </w:p>
    <w:p w:rsidR="00BD2A55" w:rsidP="00974664" w:rsidRDefault="00333FBA" w14:paraId="4F185A97"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126F7A" w:rsidR="00126F7A" w:rsidP="00974664" w:rsidRDefault="00126F7A" w14:paraId="2362B53A" w14:textId="3B41B854">
      <w:pPr>
        <w:widowControl/>
      </w:pPr>
    </w:p>
    <w:p w:rsidR="00812643" w:rsidP="00974664" w:rsidRDefault="009B0637" w14:paraId="0A53698A" w14:textId="169D51AE">
      <w:pPr>
        <w:widowControl/>
      </w:pPr>
      <w:r w:rsidRPr="009B0637">
        <w:t xml:space="preserve">The applications are available as fillable pdfs on the </w:t>
      </w:r>
      <w:hyperlink w:history="1" r:id="rId42">
        <w:r w:rsidRPr="009B0637">
          <w:rPr>
            <w:color w:val="0000FF"/>
            <w:u w:val="single"/>
          </w:rPr>
          <w:t>NMFS Alaska Region website</w:t>
        </w:r>
      </w:hyperlink>
      <w:r w:rsidRPr="009B0637">
        <w:t xml:space="preserve"> and can be printed and submitted by mail or fax. The CQE annual report is a large report with various sizes of pages that </w:t>
      </w:r>
      <w:proofErr w:type="gramStart"/>
      <w:r w:rsidRPr="009B0637">
        <w:t>must be submitted</w:t>
      </w:r>
      <w:proofErr w:type="gramEnd"/>
      <w:r w:rsidRPr="009B0637">
        <w:t xml:space="preserve"> by mail or in person. </w:t>
      </w:r>
      <w:r w:rsidRPr="00812643" w:rsidR="00812643">
        <w:t>NMFS Alaska Region is working toward offering more online services</w:t>
      </w:r>
      <w:r w:rsidR="00812643">
        <w:t xml:space="preserve"> and </w:t>
      </w:r>
      <w:r w:rsidRPr="00812643" w:rsidR="00812643">
        <w:t xml:space="preserve">is currently in the process of developing a system for allowing applications to </w:t>
      </w:r>
      <w:proofErr w:type="gramStart"/>
      <w:r w:rsidRPr="00812643" w:rsidR="00812643">
        <w:t>be submitted</w:t>
      </w:r>
      <w:proofErr w:type="gramEnd"/>
      <w:r w:rsidRPr="00812643" w:rsidR="00812643">
        <w:t xml:space="preserve"> electronically.  </w:t>
      </w:r>
    </w:p>
    <w:p w:rsidRPr="00126F7A" w:rsidR="00126F7A" w:rsidP="00974664" w:rsidRDefault="00126F7A" w14:paraId="088A91F8" w14:textId="77777777">
      <w:pPr>
        <w:widowControl/>
      </w:pPr>
    </w:p>
    <w:p w:rsidR="00BD2A55" w:rsidP="00974664" w:rsidRDefault="00333FBA" w14:paraId="57A18CF5"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Pr="00126F7A" w:rsidR="00126F7A" w:rsidP="00974664" w:rsidRDefault="00126F7A" w14:paraId="505732CE" w14:textId="7EE470FA">
      <w:pPr>
        <w:widowControl/>
        <w:pBdr>
          <w:top w:val="nil"/>
          <w:left w:val="nil"/>
          <w:bottom w:val="nil"/>
          <w:right w:val="nil"/>
          <w:between w:val="nil"/>
        </w:pBdr>
      </w:pPr>
    </w:p>
    <w:p w:rsidRPr="00126F7A" w:rsidR="00126F7A" w:rsidP="00974664" w:rsidRDefault="009B0637" w14:paraId="1CCF2407" w14:textId="54428795">
      <w:pPr>
        <w:widowControl/>
      </w:pPr>
      <w:r w:rsidRPr="00114B54">
        <w:t xml:space="preserve">None </w:t>
      </w:r>
      <w:r>
        <w:t>of the information collected</w:t>
      </w:r>
      <w:r w:rsidRPr="00114B54">
        <w:t xml:space="preserve"> duplicates other collections.</w:t>
      </w:r>
      <w:r>
        <w:t xml:space="preserve"> </w:t>
      </w:r>
    </w:p>
    <w:p w:rsidRPr="00126F7A" w:rsidR="00126F7A" w:rsidP="00974664" w:rsidRDefault="00126F7A" w14:paraId="52F80A19" w14:textId="77777777">
      <w:pPr>
        <w:widowControl/>
        <w:pBdr>
          <w:top w:val="nil"/>
          <w:left w:val="nil"/>
          <w:bottom w:val="nil"/>
          <w:right w:val="nil"/>
          <w:between w:val="nil"/>
        </w:pBdr>
      </w:pPr>
    </w:p>
    <w:p w:rsidR="00BD2A55" w:rsidP="00974664" w:rsidRDefault="00333FBA" w14:paraId="5EC9E03E"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If the collection of information </w:t>
      </w:r>
      <w:proofErr w:type="gramStart"/>
      <w:r>
        <w:rPr>
          <w:b/>
          <w:color w:val="000000"/>
        </w:rPr>
        <w:t>impacts</w:t>
      </w:r>
      <w:proofErr w:type="gramEnd"/>
      <w:r>
        <w:rPr>
          <w:b/>
          <w:color w:val="000000"/>
        </w:rPr>
        <w:t xml:space="preserve"> small businesses or other small entities, describe any methods used to minimize burden.</w:t>
      </w:r>
    </w:p>
    <w:p w:rsidRPr="00126F7A" w:rsidR="00126F7A" w:rsidP="00974664" w:rsidRDefault="00126F7A" w14:paraId="22A8DFD2" w14:textId="4E85A7EA">
      <w:pPr>
        <w:widowControl/>
        <w:pBdr>
          <w:top w:val="nil"/>
          <w:left w:val="nil"/>
          <w:bottom w:val="nil"/>
          <w:right w:val="nil"/>
          <w:between w:val="nil"/>
        </w:pBdr>
      </w:pPr>
    </w:p>
    <w:p w:rsidR="009B0637" w:rsidP="00974664" w:rsidRDefault="009B0637" w14:paraId="0B507E34" w14:textId="467D0E11">
      <w:pPr>
        <w:widowControl/>
      </w:pPr>
      <w:r w:rsidRPr="009B0637">
        <w:t xml:space="preserve">NMFS attempts to minimize the burden of this collection on all respondents by collecting only information necessary to manage the CQE Program. All of the applications in this information collection are available online as fillable pdfs. In addition to email, a toll-free phone number is available for participants to contact the NMFS Restricted Access Management Program for help or information on the elements in this information collection.  </w:t>
      </w:r>
    </w:p>
    <w:p w:rsidR="00A0795E" w:rsidP="00974664" w:rsidRDefault="00A0795E" w14:paraId="46916CF5" w14:textId="7D9646FF">
      <w:pPr>
        <w:widowControl/>
      </w:pPr>
    </w:p>
    <w:p w:rsidRPr="00126F7A" w:rsidR="00126F7A" w:rsidP="00974664" w:rsidRDefault="00A0795E" w14:paraId="4A9FD777" w14:textId="501C6BF5">
      <w:pPr>
        <w:widowControl/>
      </w:pPr>
      <w:r w:rsidRPr="00A0795E">
        <w:t>NMFS is continually working towards ways to reduce the burden</w:t>
      </w:r>
      <w:r>
        <w:t>. Removing the notary certification requirements through this regulatory action (0648-BK76) will reduce</w:t>
      </w:r>
      <w:r w:rsidRPr="00A0795E">
        <w:t xml:space="preserve"> the logistical, administrative, and cost burden on </w:t>
      </w:r>
      <w:r>
        <w:t>program</w:t>
      </w:r>
      <w:r w:rsidRPr="00A0795E">
        <w:t xml:space="preserve"> participants</w:t>
      </w:r>
      <w:r>
        <w:t>.</w:t>
      </w:r>
      <w:r w:rsidRPr="00A0795E">
        <w:t xml:space="preserve"> </w:t>
      </w:r>
    </w:p>
    <w:p w:rsidRPr="00126F7A" w:rsidR="00126F7A" w:rsidP="00974664" w:rsidRDefault="00126F7A" w14:paraId="5E9F6423" w14:textId="77777777">
      <w:pPr>
        <w:widowControl/>
        <w:pBdr>
          <w:top w:val="nil"/>
          <w:left w:val="nil"/>
          <w:bottom w:val="nil"/>
          <w:right w:val="nil"/>
          <w:between w:val="nil"/>
        </w:pBdr>
      </w:pPr>
    </w:p>
    <w:p w:rsidR="00BD2A55" w:rsidP="00974664" w:rsidRDefault="00333FBA" w14:paraId="52FFAE37"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Describe the consequence to Federal program or policy activities if the collection </w:t>
      </w:r>
      <w:proofErr w:type="gramStart"/>
      <w:r>
        <w:rPr>
          <w:b/>
          <w:color w:val="000000"/>
        </w:rPr>
        <w:t>is not conducted</w:t>
      </w:r>
      <w:proofErr w:type="gramEnd"/>
      <w:r>
        <w:rPr>
          <w:b/>
          <w:color w:val="000000"/>
        </w:rPr>
        <w:t xml:space="preserve"> or is conducted less frequently, as well as any technical or legal obstacles to reducing burden.</w:t>
      </w:r>
    </w:p>
    <w:p w:rsidRPr="00126F7A" w:rsidR="00126F7A" w:rsidP="00974664" w:rsidRDefault="00126F7A" w14:paraId="2F696DF4" w14:textId="1CCF3C71">
      <w:pPr>
        <w:widowControl/>
        <w:pBdr>
          <w:top w:val="nil"/>
          <w:left w:val="nil"/>
          <w:bottom w:val="nil"/>
          <w:right w:val="nil"/>
          <w:between w:val="nil"/>
        </w:pBdr>
      </w:pPr>
    </w:p>
    <w:p w:rsidRPr="00117AEF" w:rsidR="00117AEF" w:rsidP="00974664" w:rsidRDefault="00117AEF" w14:paraId="5B94EB78" w14:textId="77777777">
      <w:pPr>
        <w:widowControl/>
        <w:autoSpaceDE w:val="0"/>
        <w:autoSpaceDN w:val="0"/>
        <w:contextualSpacing/>
      </w:pPr>
      <w:r w:rsidRPr="00117AEF">
        <w:t xml:space="preserve">It would not be possible to effectively manage the CQE Program or carry out the mandates of the Magnuson-Stevens Act and Halibut Act if this collection </w:t>
      </w:r>
      <w:proofErr w:type="gramStart"/>
      <w:r w:rsidRPr="00117AEF">
        <w:t>were not conducted or conducted less frequently</w:t>
      </w:r>
      <w:proofErr w:type="gramEnd"/>
      <w:r w:rsidRPr="00117AEF">
        <w:t>.</w:t>
      </w:r>
    </w:p>
    <w:p w:rsidRPr="00117AEF" w:rsidR="00117AEF" w:rsidP="00974664" w:rsidRDefault="00117AEF" w14:paraId="7B1A44B0" w14:textId="77777777">
      <w:pPr>
        <w:widowControl/>
        <w:autoSpaceDE w:val="0"/>
        <w:autoSpaceDN w:val="0"/>
        <w:contextualSpacing/>
      </w:pPr>
    </w:p>
    <w:p w:rsidRPr="00117AEF" w:rsidR="00117AEF" w:rsidP="00974664" w:rsidRDefault="00117AEF" w14:paraId="39CA1BEF" w14:textId="77777777">
      <w:pPr>
        <w:widowControl/>
      </w:pPr>
      <w:r w:rsidRPr="00117AEF">
        <w:lastRenderedPageBreak/>
        <w:t xml:space="preserve">The lack of adequate information to manage the CQE Program would result in the fishery management decision-making process being less objective, more political, and potentially less equitable. This would decrease the credibility of the fishery management process and result in an unnecessarily costly and ineffective management system. The cost of making decisions based on inadequate information would adversely affect the viability of the CQE fishing industry, and </w:t>
      </w:r>
      <w:proofErr w:type="gramStart"/>
      <w:r w:rsidRPr="00117AEF">
        <w:t>impact</w:t>
      </w:r>
      <w:proofErr w:type="gramEnd"/>
      <w:r w:rsidRPr="00117AEF">
        <w:t xml:space="preserve"> the economic health of the participating communities.</w:t>
      </w:r>
    </w:p>
    <w:p w:rsidRPr="00126F7A" w:rsidR="00126F7A" w:rsidP="00974664" w:rsidRDefault="00126F7A" w14:paraId="6B47D4A5" w14:textId="77777777">
      <w:pPr>
        <w:widowControl/>
        <w:pBdr>
          <w:top w:val="nil"/>
          <w:left w:val="nil"/>
          <w:bottom w:val="nil"/>
          <w:right w:val="nil"/>
          <w:between w:val="nil"/>
        </w:pBdr>
      </w:pPr>
    </w:p>
    <w:p w:rsidR="00BD2A55" w:rsidP="00974664" w:rsidRDefault="00333FBA" w14:paraId="534D1BC6"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Explain any special circumstances that would cause an information collection to </w:t>
      </w:r>
      <w:proofErr w:type="gramStart"/>
      <w:r>
        <w:rPr>
          <w:b/>
          <w:color w:val="000000"/>
        </w:rPr>
        <w:t>be conducted</w:t>
      </w:r>
      <w:proofErr w:type="gramEnd"/>
      <w:r>
        <w:rPr>
          <w:b/>
          <w:color w:val="000000"/>
        </w:rPr>
        <w:t xml:space="preserve"> in a manner inconsistent with OMB guidelines.</w:t>
      </w:r>
    </w:p>
    <w:p w:rsidRPr="00126F7A" w:rsidR="00126F7A" w:rsidP="00974664" w:rsidRDefault="00126F7A" w14:paraId="41A662E3" w14:textId="4B549074">
      <w:pPr>
        <w:widowControl/>
        <w:pBdr>
          <w:top w:val="nil"/>
          <w:left w:val="nil"/>
          <w:bottom w:val="nil"/>
          <w:right w:val="nil"/>
          <w:between w:val="nil"/>
        </w:pBdr>
      </w:pPr>
    </w:p>
    <w:p w:rsidRPr="00683556" w:rsidR="00F14825" w:rsidP="00F046BF" w:rsidRDefault="00F14825" w14:paraId="3B9522B3" w14:textId="0C66FF80">
      <w:pPr>
        <w:widowControl/>
        <w:pBdr>
          <w:top w:val="nil"/>
          <w:left w:val="nil"/>
          <w:bottom w:val="nil"/>
          <w:right w:val="nil"/>
          <w:between w:val="nil"/>
        </w:pBdr>
      </w:pPr>
      <w:r>
        <w:t xml:space="preserve">This collection </w:t>
      </w:r>
      <w:proofErr w:type="gramStart"/>
      <w:r w:rsidR="00F046BF">
        <w:t>will be conducted</w:t>
      </w:r>
      <w:proofErr w:type="gramEnd"/>
      <w:r w:rsidR="00F046BF">
        <w:t xml:space="preserve"> in a manner that is consistent with OMB guidelines.</w:t>
      </w:r>
      <w:bookmarkStart w:name="_GoBack" w:id="0"/>
      <w:bookmarkEnd w:id="0"/>
    </w:p>
    <w:p w:rsidRPr="00126F7A" w:rsidR="00126F7A" w:rsidP="00974664" w:rsidRDefault="00126F7A" w14:paraId="2B70F776" w14:textId="77777777">
      <w:pPr>
        <w:widowControl/>
        <w:pBdr>
          <w:top w:val="nil"/>
          <w:left w:val="nil"/>
          <w:bottom w:val="nil"/>
          <w:right w:val="nil"/>
          <w:between w:val="nil"/>
        </w:pBdr>
      </w:pPr>
    </w:p>
    <w:p w:rsidR="00BD2A55" w:rsidP="00974664" w:rsidRDefault="00333FBA" w14:paraId="6B6371CF"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126F7A" w:rsidR="00126F7A" w:rsidP="00974664" w:rsidRDefault="00126F7A" w14:paraId="326435AC" w14:textId="3BA45CEE">
      <w:pPr>
        <w:widowControl/>
        <w:pBdr>
          <w:top w:val="nil"/>
          <w:left w:val="nil"/>
          <w:bottom w:val="nil"/>
          <w:right w:val="nil"/>
          <w:between w:val="nil"/>
        </w:pBdr>
      </w:pPr>
    </w:p>
    <w:p w:rsidRPr="00126F7A" w:rsidR="002738C6" w:rsidP="00974664" w:rsidRDefault="002738C6" w14:paraId="1CDBEED2" w14:textId="03F80686">
      <w:pPr>
        <w:widowControl/>
        <w:autoSpaceDE w:val="0"/>
        <w:autoSpaceDN w:val="0"/>
      </w:pPr>
      <w:r w:rsidRPr="00FE6D30">
        <w:rPr>
          <w:rFonts w:eastAsiaTheme="minorHAnsi" w:cstheme="minorBidi"/>
        </w:rPr>
        <w:t>A proposed rule (RIN 0648</w:t>
      </w:r>
      <w:r>
        <w:rPr>
          <w:rFonts w:eastAsiaTheme="minorHAnsi" w:cstheme="minorBidi"/>
        </w:rPr>
        <w:t>–BK76</w:t>
      </w:r>
      <w:r w:rsidRPr="00FE6D30">
        <w:rPr>
          <w:rFonts w:eastAsiaTheme="minorHAnsi" w:cstheme="minorBidi"/>
        </w:rPr>
        <w:t xml:space="preserve">) soliciting public comments </w:t>
      </w:r>
      <w:proofErr w:type="gramStart"/>
      <w:r w:rsidRPr="00FE6D30">
        <w:rPr>
          <w:rFonts w:eastAsiaTheme="minorHAnsi" w:cstheme="minorBidi"/>
        </w:rPr>
        <w:t>will be published</w:t>
      </w:r>
      <w:proofErr w:type="gramEnd"/>
      <w:r w:rsidRPr="00FE6D30">
        <w:rPr>
          <w:rFonts w:eastAsiaTheme="minorHAnsi" w:cstheme="minorBidi"/>
        </w:rPr>
        <w:t xml:space="preserve"> coincident with this submission. </w:t>
      </w:r>
    </w:p>
    <w:p w:rsidR="00B94E44" w:rsidP="00974664" w:rsidRDefault="00B94E44" w14:paraId="0B5AF3E1" w14:textId="77777777">
      <w:pPr>
        <w:widowControl/>
        <w:pBdr>
          <w:top w:val="nil"/>
          <w:left w:val="nil"/>
          <w:bottom w:val="nil"/>
          <w:right w:val="nil"/>
          <w:between w:val="nil"/>
        </w:pBdr>
      </w:pPr>
    </w:p>
    <w:p w:rsidR="00BD2A55" w:rsidP="00974664" w:rsidRDefault="00333FBA" w14:paraId="3CC7E574" w14:textId="77777777">
      <w:pPr>
        <w:keepNext/>
        <w:widowControl/>
        <w:numPr>
          <w:ilvl w:val="0"/>
          <w:numId w:val="3"/>
        </w:numPr>
        <w:pBdr>
          <w:top w:val="nil"/>
          <w:left w:val="nil"/>
          <w:bottom w:val="nil"/>
          <w:right w:val="nil"/>
          <w:between w:val="nil"/>
        </w:pBdr>
        <w:tabs>
          <w:tab w:val="left" w:pos="360"/>
        </w:tabs>
        <w:ind w:left="0" w:firstLine="0"/>
        <w:rPr>
          <w:b/>
          <w:color w:val="000000"/>
        </w:rPr>
      </w:pPr>
      <w:r>
        <w:rPr>
          <w:b/>
          <w:color w:val="000000"/>
        </w:rPr>
        <w:t>Explain any decision to provide any payment or gift to respondents, other than remuneration of contractors or grantees.</w:t>
      </w:r>
    </w:p>
    <w:p w:rsidR="00583859" w:rsidP="00974664" w:rsidRDefault="00583859" w14:paraId="567BB72B" w14:textId="77777777">
      <w:pPr>
        <w:keepNext/>
        <w:widowControl/>
      </w:pPr>
    </w:p>
    <w:p w:rsidRPr="00264851" w:rsidR="00264851" w:rsidP="00974664" w:rsidRDefault="0002236A" w14:paraId="68127830" w14:textId="2E6AE90F">
      <w:pPr>
        <w:keepNext/>
        <w:widowControl/>
      </w:pPr>
      <w:r w:rsidRPr="0002236A">
        <w:t>No payment or gift</w:t>
      </w:r>
      <w:r>
        <w:t xml:space="preserve"> </w:t>
      </w:r>
      <w:proofErr w:type="gramStart"/>
      <w:r>
        <w:t>is provided</w:t>
      </w:r>
      <w:proofErr w:type="gramEnd"/>
      <w:r>
        <w:t xml:space="preserve"> under this program.</w:t>
      </w:r>
    </w:p>
    <w:p w:rsidRPr="00264851" w:rsidR="00264851" w:rsidP="00974664" w:rsidRDefault="00264851" w14:paraId="08532952" w14:textId="77777777">
      <w:pPr>
        <w:widowControl/>
        <w:pBdr>
          <w:top w:val="nil"/>
          <w:left w:val="nil"/>
          <w:bottom w:val="nil"/>
          <w:right w:val="nil"/>
          <w:between w:val="nil"/>
        </w:pBdr>
      </w:pPr>
    </w:p>
    <w:p w:rsidR="00BD2A55" w:rsidP="00974664" w:rsidRDefault="007623F5" w14:paraId="3ABEFE1A" w14:textId="01F11D19">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 </w:t>
      </w:r>
      <w:r w:rsidR="00333FBA">
        <w:rPr>
          <w:b/>
          <w:color w:val="000000"/>
        </w:rPr>
        <w:t xml:space="preserve">Describe any assurance of confidentiality provided to respondents and the basis for the assurance in statute, regulation, or agency policy. If the collection requires a systems of records notice (SORN) or privacy impact assessment (PIA), those </w:t>
      </w:r>
      <w:proofErr w:type="gramStart"/>
      <w:r w:rsidR="00333FBA">
        <w:rPr>
          <w:b/>
          <w:color w:val="000000"/>
        </w:rPr>
        <w:t>should be cited and described here</w:t>
      </w:r>
      <w:proofErr w:type="gramEnd"/>
      <w:r w:rsidR="00333FBA">
        <w:rPr>
          <w:b/>
          <w:color w:val="000000"/>
        </w:rPr>
        <w:t>.</w:t>
      </w:r>
    </w:p>
    <w:p w:rsidRPr="003C0E80" w:rsidR="003C0E80" w:rsidP="00974664" w:rsidRDefault="003C0E80" w14:paraId="26C5A784" w14:textId="31ED2D1B">
      <w:pPr>
        <w:widowControl/>
        <w:pBdr>
          <w:top w:val="nil"/>
          <w:left w:val="nil"/>
          <w:bottom w:val="nil"/>
          <w:right w:val="nil"/>
          <w:between w:val="nil"/>
        </w:pBdr>
      </w:pPr>
    </w:p>
    <w:p w:rsidRPr="00965325" w:rsidR="004542C8" w:rsidP="00974664" w:rsidRDefault="004542C8" w14:paraId="55E6CF9B" w14:textId="77777777">
      <w:pPr>
        <w:keepNext/>
        <w:widowControl/>
      </w:pPr>
      <w:r w:rsidRPr="00015717">
        <w:t xml:space="preserve">All information collections by NMFS, Alaska Region, are protected under confidentiality provisions of section 402(b) of the Magnuson-Stevens Act as amended in 2006 (16 U.S.C. 1801, </w:t>
      </w:r>
      <w:r w:rsidRPr="00015717">
        <w:rPr>
          <w:i/>
        </w:rPr>
        <w:t>et seq</w:t>
      </w:r>
      <w:r w:rsidRPr="00015717">
        <w:t xml:space="preserve">.) and </w:t>
      </w:r>
      <w:r w:rsidRPr="00965325">
        <w:t>under</w:t>
      </w:r>
      <w:hyperlink w:history="1" r:id="rId43">
        <w:r w:rsidRPr="00965325">
          <w:rPr>
            <w:color w:val="0000FF"/>
            <w:u w:val="single"/>
          </w:rPr>
          <w:t xml:space="preserve"> NOAA Administrative Order 216-100</w:t>
        </w:r>
      </w:hyperlink>
      <w:r w:rsidRPr="00965325">
        <w:t>, which sets forth procedures to protect confidentiality of fishery statistics.</w:t>
      </w:r>
    </w:p>
    <w:p w:rsidRPr="00965325" w:rsidR="004542C8" w:rsidP="00974664" w:rsidRDefault="004542C8" w14:paraId="12B75995" w14:textId="77777777">
      <w:pPr>
        <w:widowControl/>
        <w:autoSpaceDE w:val="0"/>
        <w:autoSpaceDN w:val="0"/>
        <w:adjustRightInd w:val="0"/>
      </w:pPr>
    </w:p>
    <w:p w:rsidRPr="0048104A" w:rsidR="004542C8" w:rsidP="00974664" w:rsidRDefault="004542C8" w14:paraId="1EF46EAA" w14:textId="77777777">
      <w:pPr>
        <w:widowControl/>
        <w:autoSpaceDE w:val="0"/>
        <w:autoSpaceDN w:val="0"/>
        <w:adjustRightInd w:val="0"/>
      </w:pPr>
      <w:r w:rsidRPr="00965325">
        <w:t xml:space="preserve">The System of Records Notice that covers this information collection is </w:t>
      </w:r>
      <w:hyperlink w:history="1" r:id="rId44">
        <w:r w:rsidRPr="00965325">
          <w:rPr>
            <w:color w:val="0000FF"/>
            <w:u w:val="single"/>
          </w:rPr>
          <w:t>COMMERCE/NOAA-19, Permits and Registrations for United States Federally Regulated Fisheries</w:t>
        </w:r>
      </w:hyperlink>
      <w:r w:rsidRPr="00965325">
        <w:t xml:space="preserve">. An amended Privacy Act system of records notice was published in the </w:t>
      </w:r>
      <w:r w:rsidRPr="00965325">
        <w:rPr>
          <w:i/>
        </w:rPr>
        <w:t>Federal Register</w:t>
      </w:r>
      <w:r w:rsidRPr="00965325">
        <w:t xml:space="preserve"> on August 7, 2015 (80 FR 47457), and became effective September 15, 2015 (80 FR 55327</w:t>
      </w:r>
      <w:r w:rsidRPr="0048104A">
        <w:t xml:space="preserve">). </w:t>
      </w:r>
    </w:p>
    <w:p w:rsidRPr="00755168" w:rsidR="004542C8" w:rsidP="00974664" w:rsidRDefault="004542C8" w14:paraId="224638D1" w14:textId="77777777">
      <w:pPr>
        <w:widowControl/>
        <w:autoSpaceDE w:val="0"/>
        <w:autoSpaceDN w:val="0"/>
        <w:rPr>
          <w:rFonts w:eastAsiaTheme="minorHAnsi"/>
          <w:color w:val="2F5496"/>
        </w:rPr>
      </w:pPr>
    </w:p>
    <w:p w:rsidRPr="00755168" w:rsidR="004542C8" w:rsidP="00974664" w:rsidRDefault="004542C8" w14:paraId="7AFE6138" w14:textId="77777777">
      <w:pPr>
        <w:widowControl/>
        <w:autoSpaceDE w:val="0"/>
        <w:autoSpaceDN w:val="0"/>
        <w:rPr>
          <w:rFonts w:eastAsia="Arial"/>
          <w:lang w:bidi="en-US"/>
        </w:rPr>
      </w:pPr>
      <w:r w:rsidRPr="00755168">
        <w:rPr>
          <w:rFonts w:eastAsia="Arial"/>
          <w:lang w:bidi="en-US"/>
        </w:rPr>
        <w:t xml:space="preserve">The Privacy Impact Assessment that covers this information collection is </w:t>
      </w:r>
      <w:hyperlink w:history="1" r:id="rId45">
        <w:r w:rsidRPr="00755168">
          <w:rPr>
            <w:rFonts w:eastAsia="Arial"/>
            <w:color w:val="0000FF"/>
            <w:u w:val="single"/>
            <w:lang w:bidi="en-US"/>
          </w:rPr>
          <w:t>NOAA NMFS Alaska Region Local Area Network (NOAA4700)</w:t>
        </w:r>
      </w:hyperlink>
      <w:r w:rsidRPr="00755168">
        <w:rPr>
          <w:rFonts w:eastAsia="Arial"/>
          <w:lang w:bidi="en-US"/>
        </w:rPr>
        <w:t>.</w:t>
      </w:r>
    </w:p>
    <w:p w:rsidRPr="003C0E80" w:rsidR="003C0E80" w:rsidP="00974664" w:rsidRDefault="003C0E80" w14:paraId="57B690EE" w14:textId="019586A4">
      <w:pPr>
        <w:widowControl/>
        <w:pBdr>
          <w:top w:val="nil"/>
          <w:left w:val="nil"/>
          <w:bottom w:val="nil"/>
          <w:right w:val="nil"/>
          <w:between w:val="nil"/>
        </w:pBdr>
      </w:pPr>
    </w:p>
    <w:p w:rsidRPr="003C0E80" w:rsidR="003C0E80" w:rsidP="00974664" w:rsidRDefault="003C0E80" w14:paraId="605AF042" w14:textId="77777777">
      <w:pPr>
        <w:widowControl/>
        <w:pBdr>
          <w:top w:val="nil"/>
          <w:left w:val="nil"/>
          <w:bottom w:val="nil"/>
          <w:right w:val="nil"/>
          <w:between w:val="nil"/>
        </w:pBdr>
      </w:pPr>
    </w:p>
    <w:p w:rsidR="00BD2A55" w:rsidP="00974664" w:rsidRDefault="007623F5" w14:paraId="11AC000E" w14:textId="133F2920">
      <w:pPr>
        <w:widowControl/>
        <w:numPr>
          <w:ilvl w:val="0"/>
          <w:numId w:val="3"/>
        </w:numPr>
        <w:pBdr>
          <w:top w:val="nil"/>
          <w:left w:val="nil"/>
          <w:bottom w:val="nil"/>
          <w:right w:val="nil"/>
          <w:between w:val="nil"/>
        </w:pBdr>
        <w:tabs>
          <w:tab w:val="left" w:pos="360"/>
        </w:tabs>
        <w:ind w:left="0" w:firstLine="0"/>
        <w:rPr>
          <w:b/>
          <w:color w:val="000000"/>
        </w:rPr>
      </w:pPr>
      <w:r>
        <w:rPr>
          <w:b/>
          <w:color w:val="000000"/>
        </w:rPr>
        <w:lastRenderedPageBreak/>
        <w:t xml:space="preserve"> </w:t>
      </w:r>
      <w:r w:rsidR="00333FBA">
        <w:rPr>
          <w:b/>
          <w:color w:val="000000"/>
        </w:rPr>
        <w:t xml:space="preserve">Provide additional justification for any questions of a sensitive nature, such as sexual behavior or attitudes, religious beliefs, and other matters that </w:t>
      </w:r>
      <w:proofErr w:type="gramStart"/>
      <w:r w:rsidR="00333FBA">
        <w:rPr>
          <w:b/>
          <w:color w:val="000000"/>
        </w:rPr>
        <w:t>are commonly considered</w:t>
      </w:r>
      <w:proofErr w:type="gramEnd"/>
      <w:r w:rsidR="00333FBA">
        <w:rPr>
          <w:b/>
          <w:color w:val="000000"/>
        </w:rPr>
        <w:t xml:space="preserve"> private. This justification should include the reasons why the agency considers the questions necessary, the specific uses to be made of the information, the explanation to </w:t>
      </w:r>
      <w:proofErr w:type="gramStart"/>
      <w:r w:rsidR="00333FBA">
        <w:rPr>
          <w:b/>
          <w:color w:val="000000"/>
        </w:rPr>
        <w:t>be given</w:t>
      </w:r>
      <w:proofErr w:type="gramEnd"/>
      <w:r w:rsidR="00333FBA">
        <w:rPr>
          <w:b/>
          <w:color w:val="000000"/>
        </w:rPr>
        <w:t xml:space="preserve"> to persons from whom the information is requested, and any steps to be taken to obtain their consent.</w:t>
      </w:r>
    </w:p>
    <w:p w:rsidRPr="003C0E80" w:rsidR="003C0E80" w:rsidP="00974664" w:rsidRDefault="003C0E80" w14:paraId="440C2D38" w14:textId="4BC7D3D4">
      <w:pPr>
        <w:widowControl/>
      </w:pPr>
    </w:p>
    <w:p w:rsidRPr="0043091D" w:rsidR="0043091D" w:rsidP="00974664" w:rsidRDefault="0043091D" w14:paraId="7657E526" w14:textId="77777777">
      <w:pPr>
        <w:widowControl/>
      </w:pPr>
      <w:r w:rsidRPr="0043091D">
        <w:t>This information collection does not involve information of a sensitive nature.</w:t>
      </w:r>
    </w:p>
    <w:p w:rsidRPr="003C0E80" w:rsidR="003C0E80" w:rsidP="00974664" w:rsidRDefault="003C0E80" w14:paraId="4C16390B" w14:textId="761BCD56">
      <w:pPr>
        <w:widowControl/>
      </w:pPr>
    </w:p>
    <w:p w:rsidRPr="003C0E80" w:rsidR="003C0E80" w:rsidP="00974664" w:rsidRDefault="003C0E80" w14:paraId="23A1642A" w14:textId="09ADFB33">
      <w:pPr>
        <w:widowControl/>
      </w:pPr>
    </w:p>
    <w:p w:rsidRPr="003C0E80" w:rsidR="003C0E80" w:rsidP="00974664" w:rsidRDefault="003C0E80" w14:paraId="728A8BCC" w14:textId="3AD4FA22">
      <w:pPr>
        <w:widowControl/>
      </w:pPr>
    </w:p>
    <w:p w:rsidR="003C0E80" w:rsidP="00974664" w:rsidRDefault="003C0E80" w14:paraId="178CAAA5" w14:textId="43A1AB8A">
      <w:pPr>
        <w:widowControl/>
        <w:rPr>
          <w:color w:val="2F5496"/>
        </w:rPr>
      </w:pPr>
    </w:p>
    <w:p w:rsidR="003C0E80" w:rsidP="00974664" w:rsidRDefault="003C0E80" w14:paraId="2C3EB104" w14:textId="77777777">
      <w:pPr>
        <w:widowControl/>
        <w:rPr>
          <w:color w:val="2F5496"/>
        </w:rPr>
        <w:sectPr w:rsidR="003C0E80" w:rsidSect="00D86152">
          <w:pgSz w:w="12240" w:h="15840"/>
          <w:pgMar w:top="1440" w:right="1440" w:bottom="1440" w:left="1440" w:header="0" w:footer="1014" w:gutter="0"/>
          <w:cols w:space="720"/>
          <w:docGrid w:linePitch="326"/>
        </w:sectPr>
      </w:pPr>
    </w:p>
    <w:p w:rsidR="00BD2A55" w:rsidP="00974664" w:rsidRDefault="007623F5" w14:paraId="011A23D2" w14:textId="4476094E">
      <w:pPr>
        <w:widowControl/>
        <w:numPr>
          <w:ilvl w:val="0"/>
          <w:numId w:val="3"/>
        </w:numPr>
        <w:pBdr>
          <w:top w:val="nil"/>
          <w:left w:val="nil"/>
          <w:bottom w:val="nil"/>
          <w:right w:val="nil"/>
          <w:between w:val="nil"/>
        </w:pBdr>
        <w:tabs>
          <w:tab w:val="left" w:pos="360"/>
        </w:tabs>
        <w:ind w:left="0" w:firstLine="0"/>
        <w:rPr>
          <w:b/>
          <w:color w:val="000000"/>
        </w:rPr>
      </w:pPr>
      <w:r>
        <w:rPr>
          <w:b/>
          <w:color w:val="000000"/>
        </w:rPr>
        <w:lastRenderedPageBreak/>
        <w:t xml:space="preserve"> </w:t>
      </w:r>
      <w:r w:rsidR="00333FBA">
        <w:rPr>
          <w:b/>
          <w:color w:val="000000"/>
        </w:rPr>
        <w:t>Provide estimates of the hour burden of the collection of information.</w:t>
      </w:r>
    </w:p>
    <w:p w:rsidR="00BD2A55" w:rsidP="005A3188" w:rsidRDefault="00BD2A55" w14:paraId="05BE1F2D" w14:textId="77777777">
      <w:pPr>
        <w:widowControl/>
        <w:spacing w:line="259" w:lineRule="auto"/>
        <w:ind w:hanging="43"/>
        <w:jc w:val="center"/>
        <w:rPr>
          <w:b/>
          <w:color w:val="FF0000"/>
        </w:rPr>
      </w:pPr>
    </w:p>
    <w:tbl>
      <w:tblPr>
        <w:tblStyle w:val="a0"/>
        <w:tblW w:w="13007" w:type="dxa"/>
        <w:tblInd w:w="-25" w:type="dxa"/>
        <w:tblLayout w:type="fixed"/>
        <w:tblLook w:val="0400" w:firstRow="0" w:lastRow="0" w:firstColumn="0" w:lastColumn="0" w:noHBand="0" w:noVBand="1"/>
      </w:tblPr>
      <w:tblGrid>
        <w:gridCol w:w="3213"/>
        <w:gridCol w:w="1572"/>
        <w:gridCol w:w="1530"/>
        <w:gridCol w:w="1080"/>
        <w:gridCol w:w="1146"/>
        <w:gridCol w:w="974"/>
        <w:gridCol w:w="1026"/>
        <w:gridCol w:w="1084"/>
        <w:gridCol w:w="1382"/>
      </w:tblGrid>
      <w:tr w:rsidR="00BD2A55" w:rsidTr="00775A1E" w14:paraId="64ED7F07" w14:textId="77777777">
        <w:trPr>
          <w:trHeight w:val="1335"/>
        </w:trPr>
        <w:tc>
          <w:tcPr>
            <w:tcW w:w="3213" w:type="dxa"/>
            <w:tcBorders>
              <w:top w:val="single" w:color="000000" w:sz="8" w:space="0"/>
              <w:left w:val="single" w:color="000000" w:sz="8" w:space="0"/>
              <w:bottom w:val="single" w:color="000000" w:sz="8" w:space="0"/>
              <w:right w:val="single" w:color="000000" w:sz="8" w:space="0"/>
            </w:tcBorders>
            <w:shd w:val="clear" w:color="auto" w:fill="BDD7EE"/>
            <w:vAlign w:val="center"/>
          </w:tcPr>
          <w:p w:rsidR="00BD2A55" w:rsidP="005A3188" w:rsidRDefault="00333FBA" w14:paraId="69BEB558"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572" w:type="dxa"/>
            <w:tcBorders>
              <w:top w:val="single" w:color="000000" w:sz="8" w:space="0"/>
              <w:left w:val="nil"/>
              <w:bottom w:val="single" w:color="000000" w:sz="8" w:space="0"/>
              <w:right w:val="single" w:color="000000" w:sz="8" w:space="0"/>
            </w:tcBorders>
            <w:shd w:val="clear" w:color="auto" w:fill="BDD7EE"/>
            <w:vAlign w:val="center"/>
          </w:tcPr>
          <w:p w:rsidR="00BD2A55" w:rsidP="005A3188" w:rsidRDefault="00333FBA" w14:paraId="543FF36B"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Type of Respondent (e.g., Occupational Title)</w:t>
            </w:r>
          </w:p>
        </w:tc>
        <w:tc>
          <w:tcPr>
            <w:tcW w:w="1530" w:type="dxa"/>
            <w:tcBorders>
              <w:top w:val="single" w:color="000000" w:sz="8" w:space="0"/>
              <w:left w:val="nil"/>
              <w:bottom w:val="single" w:color="000000" w:sz="8" w:space="0"/>
              <w:right w:val="single" w:color="000000" w:sz="8" w:space="0"/>
            </w:tcBorders>
            <w:shd w:val="clear" w:color="auto" w:fill="BDD7EE"/>
            <w:vAlign w:val="center"/>
          </w:tcPr>
          <w:p w:rsidR="00BD2A55" w:rsidP="000D04B4" w:rsidRDefault="000D04B4" w14:paraId="346A32C7" w14:textId="47E62F9B">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Respondents/year</w:t>
            </w:r>
          </w:p>
        </w:tc>
        <w:tc>
          <w:tcPr>
            <w:tcW w:w="1080" w:type="dxa"/>
            <w:tcBorders>
              <w:top w:val="single" w:color="000000" w:sz="8" w:space="0"/>
              <w:left w:val="nil"/>
              <w:bottom w:val="single" w:color="000000" w:sz="8" w:space="0"/>
              <w:right w:val="single" w:color="000000" w:sz="8" w:space="0"/>
            </w:tcBorders>
            <w:shd w:val="clear" w:color="auto" w:fill="BDD7EE"/>
            <w:vAlign w:val="center"/>
          </w:tcPr>
          <w:p w:rsidR="00BD2A55" w:rsidP="000D04B4" w:rsidRDefault="00333FBA" w14:paraId="692ACD23" w14:textId="54CD641E">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Ann</w:t>
            </w:r>
            <w:r w:rsidR="000D04B4">
              <w:rPr>
                <w:rFonts w:ascii="Calibri" w:hAnsi="Calibri" w:eastAsia="Calibri" w:cs="Calibri"/>
                <w:b/>
                <w:color w:val="000000"/>
                <w:sz w:val="16"/>
                <w:szCs w:val="16"/>
              </w:rPr>
              <w:t>ual # of Responses / Respondent</w:t>
            </w:r>
          </w:p>
        </w:tc>
        <w:tc>
          <w:tcPr>
            <w:tcW w:w="1146" w:type="dxa"/>
            <w:tcBorders>
              <w:top w:val="single" w:color="000000" w:sz="8" w:space="0"/>
              <w:left w:val="nil"/>
              <w:bottom w:val="single" w:color="000000" w:sz="8" w:space="0"/>
              <w:right w:val="single" w:color="000000" w:sz="8" w:space="0"/>
            </w:tcBorders>
            <w:shd w:val="clear" w:color="auto" w:fill="BDD7EE"/>
            <w:vAlign w:val="center"/>
          </w:tcPr>
          <w:p w:rsidR="00BD2A55" w:rsidP="000D04B4" w:rsidRDefault="000D04B4" w14:paraId="2A0CB78B" w14:textId="29B120DC">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 Total # of Annual Responses</w:t>
            </w:r>
          </w:p>
        </w:tc>
        <w:tc>
          <w:tcPr>
            <w:tcW w:w="974" w:type="dxa"/>
            <w:tcBorders>
              <w:top w:val="single" w:color="000000" w:sz="8" w:space="0"/>
              <w:left w:val="nil"/>
              <w:bottom w:val="single" w:color="000000" w:sz="8" w:space="0"/>
              <w:right w:val="single" w:color="000000" w:sz="8" w:space="0"/>
            </w:tcBorders>
            <w:shd w:val="clear" w:color="auto" w:fill="BDD7EE"/>
            <w:vAlign w:val="center"/>
          </w:tcPr>
          <w:p w:rsidR="00BD2A55" w:rsidP="005A3188" w:rsidRDefault="00333FBA" w14:paraId="44EA24B1" w14:textId="334BFE2B">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B</w:t>
            </w:r>
            <w:r w:rsidR="000D04B4">
              <w:rPr>
                <w:rFonts w:ascii="Calibri" w:hAnsi="Calibri" w:eastAsia="Calibri" w:cs="Calibri"/>
                <w:b/>
                <w:color w:val="000000"/>
                <w:sz w:val="16"/>
                <w:szCs w:val="16"/>
              </w:rPr>
              <w:t xml:space="preserve">urden </w:t>
            </w:r>
            <w:proofErr w:type="spellStart"/>
            <w:r w:rsidR="000D04B4">
              <w:rPr>
                <w:rFonts w:ascii="Calibri" w:hAnsi="Calibri" w:eastAsia="Calibri" w:cs="Calibri"/>
                <w:b/>
                <w:color w:val="000000"/>
                <w:sz w:val="16"/>
                <w:szCs w:val="16"/>
              </w:rPr>
              <w:t>Hrs</w:t>
            </w:r>
            <w:proofErr w:type="spellEnd"/>
            <w:r w:rsidR="000D04B4">
              <w:rPr>
                <w:rFonts w:ascii="Calibri" w:hAnsi="Calibri" w:eastAsia="Calibri" w:cs="Calibri"/>
                <w:b/>
                <w:color w:val="000000"/>
                <w:sz w:val="16"/>
                <w:szCs w:val="16"/>
              </w:rPr>
              <w:t xml:space="preserve"> / Response</w:t>
            </w:r>
          </w:p>
        </w:tc>
        <w:tc>
          <w:tcPr>
            <w:tcW w:w="1026" w:type="dxa"/>
            <w:tcBorders>
              <w:top w:val="single" w:color="000000" w:sz="8" w:space="0"/>
              <w:left w:val="nil"/>
              <w:bottom w:val="single" w:color="000000" w:sz="8" w:space="0"/>
              <w:right w:val="single" w:color="000000" w:sz="8" w:space="0"/>
            </w:tcBorders>
            <w:shd w:val="clear" w:color="auto" w:fill="BDD7EE"/>
            <w:vAlign w:val="center"/>
          </w:tcPr>
          <w:p w:rsidR="00BD2A55" w:rsidP="000D04B4" w:rsidRDefault="000D04B4" w14:paraId="658E61EE" w14:textId="4DA7F32F">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Total Annual Burden </w:t>
            </w:r>
            <w:proofErr w:type="spellStart"/>
            <w:r>
              <w:rPr>
                <w:rFonts w:ascii="Calibri" w:hAnsi="Calibri" w:eastAsia="Calibri" w:cs="Calibri"/>
                <w:b/>
                <w:color w:val="000000"/>
                <w:sz w:val="16"/>
                <w:szCs w:val="16"/>
              </w:rPr>
              <w:t>Hrs</w:t>
            </w:r>
            <w:proofErr w:type="spellEnd"/>
          </w:p>
        </w:tc>
        <w:tc>
          <w:tcPr>
            <w:tcW w:w="1084" w:type="dxa"/>
            <w:tcBorders>
              <w:top w:val="single" w:color="000000" w:sz="8" w:space="0"/>
              <w:left w:val="nil"/>
              <w:bottom w:val="single" w:color="000000" w:sz="8" w:space="0"/>
              <w:right w:val="single" w:color="000000" w:sz="8" w:space="0"/>
            </w:tcBorders>
            <w:shd w:val="clear" w:color="auto" w:fill="BDD7EE"/>
            <w:vAlign w:val="center"/>
          </w:tcPr>
          <w:p w:rsidR="00BD2A55" w:rsidP="005A3188" w:rsidRDefault="00333FBA" w14:paraId="224FDA2E" w14:textId="7CF96CED">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Hourly Wage Rate</w:t>
            </w:r>
            <w:r w:rsidRPr="00775A1E" w:rsidR="00775A1E">
              <w:rPr>
                <w:rFonts w:ascii="Calibri" w:hAnsi="Calibri" w:eastAsia="Calibri" w:cs="Calibri"/>
                <w:b/>
                <w:color w:val="000000"/>
                <w:sz w:val="16"/>
                <w:szCs w:val="16"/>
                <w:vertAlign w:val="superscript"/>
              </w:rPr>
              <w:t>1</w:t>
            </w:r>
            <w:r w:rsidR="000D04B4">
              <w:rPr>
                <w:rFonts w:ascii="Calibri" w:hAnsi="Calibri" w:eastAsia="Calibri" w:cs="Calibri"/>
                <w:b/>
                <w:color w:val="000000"/>
                <w:sz w:val="16"/>
                <w:szCs w:val="16"/>
              </w:rPr>
              <w:t xml:space="preserve">  (for Type of Respondent)</w:t>
            </w:r>
          </w:p>
        </w:tc>
        <w:tc>
          <w:tcPr>
            <w:tcW w:w="1382" w:type="dxa"/>
            <w:tcBorders>
              <w:top w:val="single" w:color="000000" w:sz="8" w:space="0"/>
              <w:left w:val="nil"/>
              <w:bottom w:val="single" w:color="000000" w:sz="8" w:space="0"/>
              <w:right w:val="single" w:color="000000" w:sz="8" w:space="0"/>
            </w:tcBorders>
            <w:shd w:val="clear" w:color="auto" w:fill="BDD7EE"/>
            <w:vAlign w:val="center"/>
          </w:tcPr>
          <w:p w:rsidR="00BD2A55" w:rsidP="000D04B4" w:rsidRDefault="000D04B4" w14:paraId="6C71CDB5" w14:textId="36887961">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Annual Wage Burden Costs</w:t>
            </w:r>
          </w:p>
        </w:tc>
      </w:tr>
      <w:tr w:rsidR="007F44AE" w:rsidTr="00B23B8D" w14:paraId="78019C7C" w14:textId="77777777">
        <w:trPr>
          <w:trHeight w:val="293"/>
        </w:trPr>
        <w:tc>
          <w:tcPr>
            <w:tcW w:w="3213" w:type="dxa"/>
            <w:tcBorders>
              <w:top w:val="nil"/>
              <w:left w:val="single" w:color="000000" w:sz="8" w:space="0"/>
              <w:bottom w:val="single" w:color="000000" w:sz="4" w:space="0"/>
              <w:right w:val="single" w:color="000000" w:sz="4" w:space="0"/>
            </w:tcBorders>
            <w:shd w:val="clear" w:color="auto" w:fill="auto"/>
            <w:vAlign w:val="center"/>
          </w:tcPr>
          <w:p w:rsidRPr="00775A1E" w:rsidR="007F44AE" w:rsidP="005A3188" w:rsidRDefault="007F44AE" w14:paraId="062F2D80" w14:textId="38678FA5">
            <w:pPr>
              <w:widowControl/>
              <w:rPr>
                <w:rFonts w:eastAsia="Calibri" w:asciiTheme="minorHAnsi" w:hAnsiTheme="minorHAnsi" w:cstheme="minorHAnsi"/>
                <w:color w:val="000000"/>
                <w:sz w:val="18"/>
                <w:szCs w:val="18"/>
              </w:rPr>
            </w:pPr>
            <w:r w:rsidRPr="00775A1E">
              <w:rPr>
                <w:rFonts w:asciiTheme="minorHAnsi" w:hAnsiTheme="minorHAnsi" w:cstheme="minorHAnsi"/>
                <w:sz w:val="18"/>
                <w:szCs w:val="18"/>
              </w:rPr>
              <w:t xml:space="preserve">Application for Nonprofit Corporation to be Designated as a CQE </w:t>
            </w:r>
          </w:p>
        </w:tc>
        <w:tc>
          <w:tcPr>
            <w:tcW w:w="1572" w:type="dxa"/>
            <w:tcBorders>
              <w:top w:val="nil"/>
              <w:left w:val="nil"/>
              <w:bottom w:val="single" w:color="000000" w:sz="4" w:space="0"/>
              <w:right w:val="single" w:color="000000" w:sz="4" w:space="0"/>
            </w:tcBorders>
            <w:shd w:val="clear" w:color="auto" w:fill="auto"/>
            <w:vAlign w:val="center"/>
          </w:tcPr>
          <w:p w:rsidRPr="00775A1E" w:rsidR="007F44AE" w:rsidP="00E16773" w:rsidRDefault="00E16773" w14:paraId="5AF147F0" w14:textId="07E829F4">
            <w:pPr>
              <w:widowControl/>
              <w:jc w:val="center"/>
              <w:rPr>
                <w:rFonts w:ascii="Calibri" w:hAnsi="Calibri" w:eastAsia="Calibri" w:cs="Calibri"/>
                <w:color w:val="000000"/>
                <w:sz w:val="18"/>
                <w:szCs w:val="18"/>
              </w:rPr>
            </w:pPr>
            <w:r>
              <w:rPr>
                <w:rFonts w:ascii="Calibri" w:hAnsi="Calibri" w:eastAsia="Calibri" w:cs="Calibri"/>
                <w:color w:val="000000"/>
                <w:sz w:val="18"/>
                <w:szCs w:val="18"/>
              </w:rPr>
              <w:t>Non-profit representative</w:t>
            </w:r>
            <w:r w:rsidR="0038356E">
              <w:rPr>
                <w:rFonts w:ascii="Calibri" w:hAnsi="Calibri" w:eastAsia="Calibri" w:cs="Calibri"/>
                <w:color w:val="000000"/>
                <w:sz w:val="18"/>
                <w:szCs w:val="18"/>
              </w:rPr>
              <w:t>s</w:t>
            </w:r>
          </w:p>
        </w:tc>
        <w:tc>
          <w:tcPr>
            <w:tcW w:w="1530" w:type="dxa"/>
            <w:tcBorders>
              <w:top w:val="nil"/>
              <w:left w:val="nil"/>
              <w:bottom w:val="single" w:color="000000" w:sz="4" w:space="0"/>
              <w:right w:val="single" w:color="000000" w:sz="4" w:space="0"/>
            </w:tcBorders>
            <w:shd w:val="clear" w:color="auto" w:fill="auto"/>
            <w:vAlign w:val="center"/>
          </w:tcPr>
          <w:p w:rsidRPr="00775A1E" w:rsidR="007F44AE" w:rsidP="00D47555" w:rsidRDefault="003E5CC2" w14:paraId="7561A41E" w14:textId="63E687B5">
            <w:pPr>
              <w:widowControl/>
              <w:jc w:val="center"/>
              <w:rPr>
                <w:rFonts w:ascii="Calibri" w:hAnsi="Calibri" w:eastAsia="Calibri" w:cs="Calibri"/>
                <w:color w:val="000000"/>
                <w:sz w:val="18"/>
                <w:szCs w:val="18"/>
              </w:rPr>
            </w:pPr>
            <w:r>
              <w:rPr>
                <w:rFonts w:ascii="Calibri" w:hAnsi="Calibri" w:eastAsia="Calibri" w:cs="Calibri"/>
                <w:color w:val="000000"/>
                <w:sz w:val="18"/>
                <w:szCs w:val="18"/>
              </w:rPr>
              <w:t>1</w:t>
            </w:r>
          </w:p>
        </w:tc>
        <w:tc>
          <w:tcPr>
            <w:tcW w:w="1080" w:type="dxa"/>
            <w:tcBorders>
              <w:top w:val="nil"/>
              <w:left w:val="nil"/>
              <w:bottom w:val="single" w:color="000000" w:sz="4" w:space="0"/>
              <w:right w:val="single" w:color="000000" w:sz="4" w:space="0"/>
            </w:tcBorders>
            <w:shd w:val="clear" w:color="auto" w:fill="auto"/>
            <w:vAlign w:val="center"/>
          </w:tcPr>
          <w:p w:rsidRPr="00775A1E" w:rsidR="007F44AE" w:rsidP="00D47555" w:rsidRDefault="00DA4D3D" w14:paraId="3DE1FC40" w14:textId="2FFBC601">
            <w:pPr>
              <w:widowControl/>
              <w:jc w:val="center"/>
              <w:rPr>
                <w:rFonts w:ascii="Calibri" w:hAnsi="Calibri" w:eastAsia="Calibri" w:cs="Calibri"/>
                <w:color w:val="000000"/>
                <w:sz w:val="18"/>
                <w:szCs w:val="18"/>
              </w:rPr>
            </w:pPr>
            <w:r w:rsidRPr="00775A1E">
              <w:rPr>
                <w:rFonts w:ascii="Calibri" w:hAnsi="Calibri" w:eastAsia="Calibri" w:cs="Calibri"/>
                <w:color w:val="000000"/>
                <w:sz w:val="18"/>
                <w:szCs w:val="18"/>
              </w:rPr>
              <w:t>1</w:t>
            </w:r>
          </w:p>
        </w:tc>
        <w:tc>
          <w:tcPr>
            <w:tcW w:w="1146" w:type="dxa"/>
            <w:tcBorders>
              <w:top w:val="nil"/>
              <w:left w:val="nil"/>
              <w:bottom w:val="single" w:color="000000" w:sz="4" w:space="0"/>
              <w:right w:val="single" w:color="000000" w:sz="4" w:space="0"/>
            </w:tcBorders>
            <w:shd w:val="clear" w:color="auto" w:fill="auto"/>
            <w:vAlign w:val="center"/>
          </w:tcPr>
          <w:p w:rsidRPr="00775A1E" w:rsidR="007F44AE" w:rsidP="00D47555" w:rsidRDefault="007F6898" w14:paraId="2196E5B7" w14:textId="68E7D3FA">
            <w:pPr>
              <w:widowControl/>
              <w:jc w:val="center"/>
              <w:rPr>
                <w:rFonts w:ascii="Calibri" w:hAnsi="Calibri" w:eastAsia="Calibri" w:cs="Calibri"/>
                <w:color w:val="000000"/>
                <w:sz w:val="18"/>
                <w:szCs w:val="18"/>
              </w:rPr>
            </w:pPr>
            <w:r w:rsidRPr="00775A1E">
              <w:rPr>
                <w:rFonts w:ascii="Calibri" w:hAnsi="Calibri" w:eastAsia="Calibri" w:cs="Calibri"/>
                <w:color w:val="000000"/>
                <w:sz w:val="18"/>
                <w:szCs w:val="18"/>
              </w:rPr>
              <w:t>1</w:t>
            </w:r>
          </w:p>
        </w:tc>
        <w:tc>
          <w:tcPr>
            <w:tcW w:w="974" w:type="dxa"/>
            <w:tcBorders>
              <w:top w:val="nil"/>
              <w:left w:val="nil"/>
              <w:bottom w:val="single" w:color="000000" w:sz="4" w:space="0"/>
              <w:right w:val="single" w:color="000000" w:sz="4" w:space="0"/>
            </w:tcBorders>
            <w:shd w:val="clear" w:color="auto" w:fill="auto"/>
            <w:vAlign w:val="center"/>
          </w:tcPr>
          <w:p w:rsidRPr="00775A1E" w:rsidR="007F44AE" w:rsidP="00D47555" w:rsidRDefault="00DA4D3D" w14:paraId="34F75561" w14:textId="20BBFFD4">
            <w:pPr>
              <w:widowControl/>
              <w:jc w:val="center"/>
              <w:rPr>
                <w:rFonts w:ascii="Calibri" w:hAnsi="Calibri" w:eastAsia="Calibri" w:cs="Calibri"/>
                <w:color w:val="000000"/>
                <w:sz w:val="18"/>
                <w:szCs w:val="18"/>
              </w:rPr>
            </w:pPr>
            <w:r w:rsidRPr="00775A1E">
              <w:rPr>
                <w:rFonts w:ascii="Calibri" w:hAnsi="Calibri" w:eastAsia="Calibri" w:cs="Calibri"/>
                <w:color w:val="000000"/>
                <w:sz w:val="18"/>
                <w:szCs w:val="18"/>
              </w:rPr>
              <w:t xml:space="preserve">200 </w:t>
            </w:r>
            <w:proofErr w:type="spellStart"/>
            <w:r w:rsidRPr="00775A1E">
              <w:rPr>
                <w:rFonts w:ascii="Calibri" w:hAnsi="Calibri" w:eastAsia="Calibri" w:cs="Calibri"/>
                <w:color w:val="000000"/>
                <w:sz w:val="18"/>
                <w:szCs w:val="18"/>
              </w:rPr>
              <w:t>hrs</w:t>
            </w:r>
            <w:proofErr w:type="spellEnd"/>
          </w:p>
        </w:tc>
        <w:tc>
          <w:tcPr>
            <w:tcW w:w="1026" w:type="dxa"/>
            <w:tcBorders>
              <w:top w:val="nil"/>
              <w:left w:val="nil"/>
              <w:bottom w:val="single" w:color="000000" w:sz="4" w:space="0"/>
              <w:right w:val="single" w:color="000000" w:sz="4" w:space="0"/>
            </w:tcBorders>
            <w:shd w:val="clear" w:color="auto" w:fill="auto"/>
            <w:vAlign w:val="center"/>
          </w:tcPr>
          <w:p w:rsidRPr="00775A1E" w:rsidR="007F44AE" w:rsidP="00D47555" w:rsidRDefault="003E5CC2" w14:paraId="0F93310C" w14:textId="2069488E">
            <w:pPr>
              <w:widowControl/>
              <w:jc w:val="center"/>
              <w:rPr>
                <w:rFonts w:ascii="Calibri" w:hAnsi="Calibri" w:eastAsia="Calibri" w:cs="Calibri"/>
                <w:color w:val="000000"/>
                <w:sz w:val="18"/>
                <w:szCs w:val="18"/>
              </w:rPr>
            </w:pPr>
            <w:r>
              <w:rPr>
                <w:rFonts w:ascii="Calibri" w:hAnsi="Calibri" w:eastAsia="Calibri" w:cs="Calibri"/>
                <w:color w:val="000000"/>
                <w:sz w:val="18"/>
                <w:szCs w:val="18"/>
              </w:rPr>
              <w:t>200</w:t>
            </w:r>
          </w:p>
        </w:tc>
        <w:tc>
          <w:tcPr>
            <w:tcW w:w="1084" w:type="dxa"/>
            <w:tcBorders>
              <w:top w:val="nil"/>
              <w:left w:val="nil"/>
              <w:bottom w:val="single" w:color="000000" w:sz="4" w:space="0"/>
              <w:right w:val="single" w:color="000000" w:sz="4" w:space="0"/>
            </w:tcBorders>
            <w:shd w:val="clear" w:color="auto" w:fill="auto"/>
            <w:vAlign w:val="center"/>
          </w:tcPr>
          <w:p w:rsidRPr="00775A1E" w:rsidR="007F44AE" w:rsidP="00D47555" w:rsidRDefault="00DA4D3D" w14:paraId="1CCD65CA" w14:textId="77A690E6">
            <w:pPr>
              <w:widowControl/>
              <w:jc w:val="center"/>
              <w:rPr>
                <w:rFonts w:ascii="Calibri" w:hAnsi="Calibri" w:eastAsia="Calibri" w:cs="Calibri"/>
                <w:color w:val="000000"/>
                <w:sz w:val="18"/>
                <w:szCs w:val="18"/>
              </w:rPr>
            </w:pPr>
            <w:r w:rsidRPr="00775A1E">
              <w:rPr>
                <w:rFonts w:ascii="Calibri" w:hAnsi="Calibri" w:eastAsia="Calibri" w:cs="Calibri"/>
                <w:color w:val="000000"/>
                <w:sz w:val="18"/>
                <w:szCs w:val="18"/>
              </w:rPr>
              <w:t>150</w:t>
            </w:r>
          </w:p>
        </w:tc>
        <w:tc>
          <w:tcPr>
            <w:tcW w:w="1382" w:type="dxa"/>
            <w:tcBorders>
              <w:top w:val="nil"/>
              <w:left w:val="nil"/>
              <w:bottom w:val="single" w:color="000000" w:sz="4" w:space="0"/>
              <w:right w:val="single" w:color="000000" w:sz="8" w:space="0"/>
            </w:tcBorders>
            <w:shd w:val="clear" w:color="auto" w:fill="auto"/>
            <w:vAlign w:val="center"/>
          </w:tcPr>
          <w:p w:rsidRPr="00775A1E" w:rsidR="007F44AE" w:rsidP="00D47555" w:rsidRDefault="003E5CC2" w14:paraId="0EC6B45A" w14:textId="06E26AE1">
            <w:pPr>
              <w:widowControl/>
              <w:jc w:val="center"/>
              <w:rPr>
                <w:rFonts w:ascii="Calibri" w:hAnsi="Calibri" w:eastAsia="Calibri" w:cs="Calibri"/>
                <w:color w:val="000000"/>
                <w:sz w:val="18"/>
                <w:szCs w:val="18"/>
              </w:rPr>
            </w:pPr>
            <w:r>
              <w:rPr>
                <w:rFonts w:ascii="Calibri" w:hAnsi="Calibri" w:eastAsia="Calibri" w:cs="Calibri"/>
                <w:color w:val="000000"/>
                <w:sz w:val="18"/>
                <w:szCs w:val="18"/>
              </w:rPr>
              <w:t>150</w:t>
            </w:r>
          </w:p>
        </w:tc>
      </w:tr>
      <w:tr w:rsidR="007F44AE" w:rsidTr="00B23B8D" w14:paraId="60D3BF70" w14:textId="77777777">
        <w:trPr>
          <w:trHeight w:val="293"/>
        </w:trPr>
        <w:tc>
          <w:tcPr>
            <w:tcW w:w="3213" w:type="dxa"/>
            <w:tcBorders>
              <w:top w:val="nil"/>
              <w:left w:val="single" w:color="000000" w:sz="8" w:space="0"/>
              <w:bottom w:val="single" w:color="000000" w:sz="4" w:space="0"/>
              <w:right w:val="single" w:color="000000" w:sz="4" w:space="0"/>
            </w:tcBorders>
            <w:shd w:val="clear" w:color="auto" w:fill="auto"/>
            <w:vAlign w:val="center"/>
          </w:tcPr>
          <w:p w:rsidRPr="00775A1E" w:rsidR="007F44AE" w:rsidP="005A3188" w:rsidRDefault="007F44AE" w14:paraId="70DD3F4C" w14:textId="7B5A2EC1">
            <w:pPr>
              <w:widowControl/>
              <w:rPr>
                <w:rFonts w:eastAsia="Calibri" w:asciiTheme="minorHAnsi" w:hAnsiTheme="minorHAnsi" w:cstheme="minorHAnsi"/>
                <w:color w:val="000000"/>
                <w:sz w:val="18"/>
                <w:szCs w:val="18"/>
              </w:rPr>
            </w:pPr>
            <w:r w:rsidRPr="00775A1E">
              <w:rPr>
                <w:rFonts w:asciiTheme="minorHAnsi" w:hAnsiTheme="minorHAnsi" w:cstheme="minorHAnsi"/>
                <w:sz w:val="18"/>
                <w:szCs w:val="18"/>
              </w:rPr>
              <w:t>CQE Annual Report</w:t>
            </w:r>
          </w:p>
        </w:tc>
        <w:tc>
          <w:tcPr>
            <w:tcW w:w="1572" w:type="dxa"/>
            <w:tcBorders>
              <w:top w:val="nil"/>
              <w:left w:val="nil"/>
              <w:bottom w:val="single" w:color="000000" w:sz="4" w:space="0"/>
              <w:right w:val="single" w:color="000000" w:sz="4" w:space="0"/>
            </w:tcBorders>
            <w:shd w:val="clear" w:color="auto" w:fill="auto"/>
            <w:vAlign w:val="center"/>
          </w:tcPr>
          <w:p w:rsidRPr="00775A1E" w:rsidR="007F44AE" w:rsidP="00775A1E" w:rsidRDefault="00BD7B9D" w14:paraId="72D2495B" w14:textId="04261D10">
            <w:pPr>
              <w:widowControl/>
              <w:jc w:val="center"/>
              <w:rPr>
                <w:rFonts w:ascii="Calibri" w:hAnsi="Calibri" w:eastAsia="Calibri" w:cs="Calibri"/>
                <w:color w:val="000000"/>
                <w:sz w:val="18"/>
                <w:szCs w:val="18"/>
              </w:rPr>
            </w:pPr>
            <w:r>
              <w:rPr>
                <w:rFonts w:ascii="Calibri" w:hAnsi="Calibri" w:eastAsia="Calibri" w:cs="Calibri"/>
                <w:color w:val="000000"/>
                <w:sz w:val="18"/>
                <w:szCs w:val="18"/>
              </w:rPr>
              <w:t>CQE representative</w:t>
            </w:r>
          </w:p>
        </w:tc>
        <w:tc>
          <w:tcPr>
            <w:tcW w:w="1530" w:type="dxa"/>
            <w:tcBorders>
              <w:top w:val="nil"/>
              <w:left w:val="nil"/>
              <w:bottom w:val="single" w:color="000000" w:sz="4" w:space="0"/>
              <w:right w:val="single" w:color="000000" w:sz="4" w:space="0"/>
            </w:tcBorders>
            <w:shd w:val="clear" w:color="auto" w:fill="auto"/>
            <w:vAlign w:val="center"/>
          </w:tcPr>
          <w:p w:rsidRPr="00775A1E" w:rsidR="007F44AE" w:rsidP="00D47555" w:rsidRDefault="003E5CC2" w14:paraId="085526EA" w14:textId="61A439F5">
            <w:pPr>
              <w:widowControl/>
              <w:jc w:val="center"/>
              <w:rPr>
                <w:rFonts w:ascii="Calibri" w:hAnsi="Calibri" w:eastAsia="Calibri" w:cs="Calibri"/>
                <w:color w:val="000000"/>
                <w:sz w:val="18"/>
                <w:szCs w:val="18"/>
              </w:rPr>
            </w:pPr>
            <w:r>
              <w:rPr>
                <w:rFonts w:ascii="Calibri" w:hAnsi="Calibri" w:eastAsia="Calibri" w:cs="Calibri"/>
                <w:color w:val="000000"/>
                <w:sz w:val="18"/>
                <w:szCs w:val="18"/>
              </w:rPr>
              <w:t>27</w:t>
            </w:r>
          </w:p>
        </w:tc>
        <w:tc>
          <w:tcPr>
            <w:tcW w:w="1080" w:type="dxa"/>
            <w:tcBorders>
              <w:top w:val="nil"/>
              <w:left w:val="nil"/>
              <w:bottom w:val="single" w:color="000000" w:sz="4" w:space="0"/>
              <w:right w:val="single" w:color="000000" w:sz="4" w:space="0"/>
            </w:tcBorders>
            <w:shd w:val="clear" w:color="auto" w:fill="auto"/>
            <w:vAlign w:val="center"/>
          </w:tcPr>
          <w:p w:rsidRPr="00775A1E" w:rsidR="007F44AE" w:rsidP="00D47555" w:rsidRDefault="00DA4D3D" w14:paraId="45C2A66A" w14:textId="560A58A9">
            <w:pPr>
              <w:widowControl/>
              <w:jc w:val="center"/>
              <w:rPr>
                <w:rFonts w:ascii="Calibri" w:hAnsi="Calibri" w:eastAsia="Calibri" w:cs="Calibri"/>
                <w:color w:val="000000"/>
                <w:sz w:val="18"/>
                <w:szCs w:val="18"/>
              </w:rPr>
            </w:pPr>
            <w:r w:rsidRPr="00775A1E">
              <w:rPr>
                <w:rFonts w:ascii="Calibri" w:hAnsi="Calibri" w:eastAsia="Calibri" w:cs="Calibri"/>
                <w:color w:val="000000"/>
                <w:sz w:val="18"/>
                <w:szCs w:val="18"/>
              </w:rPr>
              <w:t>1</w:t>
            </w:r>
          </w:p>
        </w:tc>
        <w:tc>
          <w:tcPr>
            <w:tcW w:w="1146" w:type="dxa"/>
            <w:tcBorders>
              <w:top w:val="nil"/>
              <w:left w:val="nil"/>
              <w:bottom w:val="single" w:color="000000" w:sz="4" w:space="0"/>
              <w:right w:val="single" w:color="000000" w:sz="4" w:space="0"/>
            </w:tcBorders>
            <w:shd w:val="clear" w:color="auto" w:fill="auto"/>
            <w:vAlign w:val="center"/>
          </w:tcPr>
          <w:p w:rsidRPr="00775A1E" w:rsidR="007F44AE" w:rsidP="00D47555" w:rsidRDefault="003E5CC2" w14:paraId="57770E51" w14:textId="4B3DDE51">
            <w:pPr>
              <w:widowControl/>
              <w:jc w:val="center"/>
              <w:rPr>
                <w:rFonts w:ascii="Calibri" w:hAnsi="Calibri" w:eastAsia="Calibri" w:cs="Calibri"/>
                <w:color w:val="000000"/>
                <w:sz w:val="18"/>
                <w:szCs w:val="18"/>
              </w:rPr>
            </w:pPr>
            <w:r>
              <w:rPr>
                <w:rFonts w:ascii="Calibri" w:hAnsi="Calibri" w:eastAsia="Calibri" w:cs="Calibri"/>
                <w:color w:val="000000"/>
                <w:sz w:val="18"/>
                <w:szCs w:val="18"/>
              </w:rPr>
              <w:t>27</w:t>
            </w:r>
          </w:p>
        </w:tc>
        <w:tc>
          <w:tcPr>
            <w:tcW w:w="974" w:type="dxa"/>
            <w:tcBorders>
              <w:top w:val="nil"/>
              <w:left w:val="nil"/>
              <w:bottom w:val="single" w:color="000000" w:sz="4" w:space="0"/>
              <w:right w:val="single" w:color="000000" w:sz="4" w:space="0"/>
            </w:tcBorders>
            <w:shd w:val="clear" w:color="auto" w:fill="auto"/>
            <w:vAlign w:val="center"/>
          </w:tcPr>
          <w:p w:rsidRPr="00775A1E" w:rsidR="007F44AE" w:rsidP="00D47555" w:rsidRDefault="00DA4D3D" w14:paraId="0D6D2327" w14:textId="7BCD5F8F">
            <w:pPr>
              <w:widowControl/>
              <w:jc w:val="center"/>
              <w:rPr>
                <w:rFonts w:ascii="Calibri" w:hAnsi="Calibri" w:eastAsia="Calibri" w:cs="Calibri"/>
                <w:color w:val="000000"/>
                <w:sz w:val="18"/>
                <w:szCs w:val="18"/>
              </w:rPr>
            </w:pPr>
            <w:r w:rsidRPr="00775A1E">
              <w:rPr>
                <w:rFonts w:ascii="Calibri" w:hAnsi="Calibri" w:eastAsia="Calibri" w:cs="Calibri"/>
                <w:color w:val="000000"/>
                <w:sz w:val="18"/>
                <w:szCs w:val="18"/>
              </w:rPr>
              <w:t xml:space="preserve">40 </w:t>
            </w:r>
            <w:proofErr w:type="spellStart"/>
            <w:r w:rsidRPr="00775A1E">
              <w:rPr>
                <w:rFonts w:ascii="Calibri" w:hAnsi="Calibri" w:eastAsia="Calibri" w:cs="Calibri"/>
                <w:color w:val="000000"/>
                <w:sz w:val="18"/>
                <w:szCs w:val="18"/>
              </w:rPr>
              <w:t>hrs</w:t>
            </w:r>
            <w:proofErr w:type="spellEnd"/>
          </w:p>
        </w:tc>
        <w:tc>
          <w:tcPr>
            <w:tcW w:w="1026" w:type="dxa"/>
            <w:tcBorders>
              <w:top w:val="nil"/>
              <w:left w:val="nil"/>
              <w:bottom w:val="single" w:color="000000" w:sz="4" w:space="0"/>
              <w:right w:val="single" w:color="000000" w:sz="4" w:space="0"/>
            </w:tcBorders>
            <w:shd w:val="clear" w:color="auto" w:fill="auto"/>
            <w:vAlign w:val="center"/>
          </w:tcPr>
          <w:p w:rsidRPr="00775A1E" w:rsidR="007F44AE" w:rsidP="00D47555" w:rsidRDefault="003E5CC2" w14:paraId="2EEA4DF6" w14:textId="757B8565">
            <w:pPr>
              <w:widowControl/>
              <w:jc w:val="center"/>
              <w:rPr>
                <w:rFonts w:ascii="Calibri" w:hAnsi="Calibri" w:eastAsia="Calibri" w:cs="Calibri"/>
                <w:color w:val="000000"/>
                <w:sz w:val="18"/>
                <w:szCs w:val="18"/>
              </w:rPr>
            </w:pPr>
            <w:r>
              <w:rPr>
                <w:rFonts w:ascii="Calibri" w:hAnsi="Calibri" w:eastAsia="Calibri" w:cs="Calibri"/>
                <w:color w:val="000000"/>
                <w:sz w:val="18"/>
                <w:szCs w:val="18"/>
              </w:rPr>
              <w:t>1,080</w:t>
            </w:r>
          </w:p>
        </w:tc>
        <w:tc>
          <w:tcPr>
            <w:tcW w:w="1084" w:type="dxa"/>
            <w:tcBorders>
              <w:top w:val="nil"/>
              <w:left w:val="nil"/>
              <w:bottom w:val="single" w:color="000000" w:sz="4" w:space="0"/>
              <w:right w:val="single" w:color="000000" w:sz="4" w:space="0"/>
            </w:tcBorders>
            <w:shd w:val="clear" w:color="auto" w:fill="auto"/>
            <w:vAlign w:val="center"/>
          </w:tcPr>
          <w:p w:rsidRPr="00775A1E" w:rsidR="007F44AE" w:rsidP="00D47555" w:rsidRDefault="00775A1E" w14:paraId="6DBD9215" w14:textId="48A70731">
            <w:pPr>
              <w:widowControl/>
              <w:jc w:val="center"/>
              <w:rPr>
                <w:rFonts w:ascii="Calibri" w:hAnsi="Calibri" w:eastAsia="Calibri" w:cs="Calibri"/>
                <w:color w:val="000000"/>
                <w:sz w:val="18"/>
                <w:szCs w:val="18"/>
              </w:rPr>
            </w:pPr>
            <w:r w:rsidRPr="00775A1E">
              <w:rPr>
                <w:rFonts w:ascii="Calibri" w:hAnsi="Calibri" w:eastAsia="Calibri" w:cs="Calibri"/>
                <w:color w:val="000000"/>
                <w:sz w:val="18"/>
                <w:szCs w:val="18"/>
              </w:rPr>
              <w:t>27.43</w:t>
            </w:r>
          </w:p>
        </w:tc>
        <w:tc>
          <w:tcPr>
            <w:tcW w:w="1382" w:type="dxa"/>
            <w:tcBorders>
              <w:top w:val="nil"/>
              <w:left w:val="nil"/>
              <w:bottom w:val="single" w:color="000000" w:sz="4" w:space="0"/>
              <w:right w:val="single" w:color="000000" w:sz="8" w:space="0"/>
            </w:tcBorders>
            <w:shd w:val="clear" w:color="auto" w:fill="auto"/>
            <w:vAlign w:val="center"/>
          </w:tcPr>
          <w:p w:rsidRPr="00775A1E" w:rsidR="007F44AE" w:rsidP="00D47555" w:rsidRDefault="003E5CC2" w14:paraId="1C9A26EB" w14:textId="07D9A519">
            <w:pPr>
              <w:widowControl/>
              <w:jc w:val="center"/>
              <w:rPr>
                <w:rFonts w:ascii="Calibri" w:hAnsi="Calibri" w:eastAsia="Calibri" w:cs="Calibri"/>
                <w:color w:val="000000"/>
                <w:sz w:val="18"/>
                <w:szCs w:val="18"/>
              </w:rPr>
            </w:pPr>
            <w:r>
              <w:rPr>
                <w:rFonts w:ascii="Calibri" w:hAnsi="Calibri" w:eastAsia="Calibri" w:cs="Calibri"/>
                <w:color w:val="000000"/>
                <w:sz w:val="18"/>
                <w:szCs w:val="18"/>
              </w:rPr>
              <w:t>29,624</w:t>
            </w:r>
          </w:p>
        </w:tc>
      </w:tr>
      <w:tr w:rsidR="00BD7B9D" w:rsidTr="00B23B8D" w14:paraId="41CF2D98" w14:textId="77777777">
        <w:trPr>
          <w:trHeight w:val="293"/>
        </w:trPr>
        <w:tc>
          <w:tcPr>
            <w:tcW w:w="3213" w:type="dxa"/>
            <w:tcBorders>
              <w:top w:val="nil"/>
              <w:left w:val="single" w:color="000000" w:sz="8" w:space="0"/>
              <w:bottom w:val="single" w:color="000000" w:sz="4" w:space="0"/>
              <w:right w:val="single" w:color="000000" w:sz="4" w:space="0"/>
            </w:tcBorders>
            <w:shd w:val="clear" w:color="auto" w:fill="auto"/>
            <w:vAlign w:val="center"/>
          </w:tcPr>
          <w:p w:rsidRPr="00775A1E" w:rsidR="00BD7B9D" w:rsidP="00BD7B9D" w:rsidRDefault="00BD7B9D" w14:paraId="6BB29B50" w14:textId="509CD7B7">
            <w:pPr>
              <w:widowControl/>
              <w:rPr>
                <w:rFonts w:eastAsia="Calibri" w:asciiTheme="minorHAnsi" w:hAnsiTheme="minorHAnsi" w:cstheme="minorHAnsi"/>
                <w:color w:val="000000"/>
                <w:sz w:val="18"/>
                <w:szCs w:val="18"/>
              </w:rPr>
            </w:pPr>
            <w:r w:rsidRPr="00775A1E">
              <w:rPr>
                <w:rFonts w:asciiTheme="minorHAnsi" w:hAnsiTheme="minorHAnsi" w:cstheme="minorHAnsi"/>
                <w:sz w:val="18"/>
                <w:szCs w:val="18"/>
              </w:rPr>
              <w:t>Application for Transfer of Quota Share to or from a Community Quota Entity</w:t>
            </w:r>
          </w:p>
        </w:tc>
        <w:tc>
          <w:tcPr>
            <w:tcW w:w="1572" w:type="dxa"/>
            <w:tcBorders>
              <w:top w:val="nil"/>
              <w:left w:val="nil"/>
              <w:bottom w:val="single" w:color="000000" w:sz="4" w:space="0"/>
              <w:right w:val="single" w:color="000000" w:sz="4" w:space="0"/>
            </w:tcBorders>
            <w:shd w:val="clear" w:color="auto" w:fill="auto"/>
            <w:vAlign w:val="center"/>
          </w:tcPr>
          <w:p w:rsidRPr="00BD7B9D" w:rsidR="00BD7B9D" w:rsidP="00B23B8D" w:rsidRDefault="00BD7B9D" w14:paraId="3DFD321E" w14:textId="7C52783B">
            <w:pPr>
              <w:widowControl/>
              <w:jc w:val="center"/>
              <w:rPr>
                <w:rFonts w:eastAsia="Calibri" w:asciiTheme="minorHAnsi" w:hAnsiTheme="minorHAnsi" w:cstheme="minorHAnsi"/>
                <w:color w:val="000000"/>
                <w:sz w:val="18"/>
                <w:szCs w:val="18"/>
              </w:rPr>
            </w:pPr>
            <w:r w:rsidRPr="00BD7B9D">
              <w:rPr>
                <w:rFonts w:asciiTheme="minorHAnsi" w:hAnsiTheme="minorHAnsi" w:cstheme="minorHAnsi"/>
                <w:sz w:val="18"/>
                <w:szCs w:val="18"/>
              </w:rPr>
              <w:t xml:space="preserve">CQE representative and </w:t>
            </w:r>
            <w:r w:rsidR="00B23B8D">
              <w:rPr>
                <w:rFonts w:asciiTheme="minorHAnsi" w:hAnsiTheme="minorHAnsi" w:cstheme="minorHAnsi"/>
                <w:sz w:val="18"/>
                <w:szCs w:val="18"/>
              </w:rPr>
              <w:t>QS holder</w:t>
            </w:r>
          </w:p>
        </w:tc>
        <w:tc>
          <w:tcPr>
            <w:tcW w:w="1530" w:type="dxa"/>
            <w:tcBorders>
              <w:top w:val="nil"/>
              <w:left w:val="nil"/>
              <w:bottom w:val="single" w:color="000000" w:sz="4" w:space="0"/>
              <w:right w:val="single" w:color="000000" w:sz="4" w:space="0"/>
            </w:tcBorders>
            <w:shd w:val="clear" w:color="auto" w:fill="auto"/>
            <w:vAlign w:val="center"/>
          </w:tcPr>
          <w:p w:rsidRPr="00775A1E" w:rsidR="00BD7B9D" w:rsidP="00ED1ED1" w:rsidRDefault="00B82880" w14:paraId="35786BA9" w14:textId="576F8969">
            <w:pPr>
              <w:widowControl/>
              <w:jc w:val="center"/>
              <w:rPr>
                <w:rFonts w:ascii="Calibri" w:hAnsi="Calibri" w:eastAsia="Calibri" w:cs="Calibri"/>
                <w:color w:val="000000"/>
                <w:sz w:val="18"/>
                <w:szCs w:val="18"/>
              </w:rPr>
            </w:pPr>
            <w:r>
              <w:rPr>
                <w:rFonts w:ascii="Calibri" w:hAnsi="Calibri" w:eastAsia="Calibri" w:cs="Calibri"/>
                <w:color w:val="000000"/>
                <w:sz w:val="18"/>
                <w:szCs w:val="18"/>
              </w:rPr>
              <w:t>34</w:t>
            </w:r>
            <w:r w:rsidR="00ED1ED1">
              <w:rPr>
                <w:rFonts w:ascii="Calibri" w:hAnsi="Calibri" w:eastAsia="Calibri" w:cs="Calibri"/>
                <w:color w:val="000000"/>
                <w:sz w:val="18"/>
                <w:szCs w:val="18"/>
                <w:vertAlign w:val="superscript"/>
              </w:rPr>
              <w:t>2</w:t>
            </w:r>
          </w:p>
        </w:tc>
        <w:tc>
          <w:tcPr>
            <w:tcW w:w="1080" w:type="dxa"/>
            <w:tcBorders>
              <w:top w:val="nil"/>
              <w:left w:val="nil"/>
              <w:bottom w:val="single" w:color="000000" w:sz="4" w:space="0"/>
              <w:right w:val="single" w:color="000000" w:sz="4" w:space="0"/>
            </w:tcBorders>
            <w:shd w:val="clear" w:color="auto" w:fill="auto"/>
            <w:vAlign w:val="center"/>
          </w:tcPr>
          <w:p w:rsidRPr="00775A1E" w:rsidR="00BD7B9D" w:rsidP="00D47555" w:rsidRDefault="00BD7B9D" w14:paraId="67C7062A" w14:textId="0143045F">
            <w:pPr>
              <w:widowControl/>
              <w:jc w:val="center"/>
              <w:rPr>
                <w:rFonts w:ascii="Calibri" w:hAnsi="Calibri" w:eastAsia="Calibri" w:cs="Calibri"/>
                <w:color w:val="000000"/>
                <w:sz w:val="18"/>
                <w:szCs w:val="18"/>
              </w:rPr>
            </w:pPr>
            <w:r w:rsidRPr="00775A1E">
              <w:rPr>
                <w:rFonts w:ascii="Calibri" w:hAnsi="Calibri" w:eastAsia="Calibri" w:cs="Calibri"/>
                <w:color w:val="000000"/>
                <w:sz w:val="18"/>
                <w:szCs w:val="18"/>
              </w:rPr>
              <w:t>1</w:t>
            </w:r>
          </w:p>
        </w:tc>
        <w:tc>
          <w:tcPr>
            <w:tcW w:w="1146" w:type="dxa"/>
            <w:tcBorders>
              <w:top w:val="nil"/>
              <w:left w:val="nil"/>
              <w:bottom w:val="single" w:color="000000" w:sz="4" w:space="0"/>
              <w:right w:val="single" w:color="000000" w:sz="4" w:space="0"/>
            </w:tcBorders>
            <w:shd w:val="clear" w:color="auto" w:fill="auto"/>
            <w:vAlign w:val="center"/>
          </w:tcPr>
          <w:p w:rsidRPr="00B82880" w:rsidR="00BD7B9D" w:rsidP="00D47555" w:rsidRDefault="00B82880" w14:paraId="594455F1" w14:textId="5613F81D">
            <w:pPr>
              <w:widowControl/>
              <w:jc w:val="center"/>
              <w:rPr>
                <w:rFonts w:ascii="Calibri" w:hAnsi="Calibri" w:eastAsia="Calibri" w:cs="Calibri"/>
                <w:color w:val="000000"/>
                <w:sz w:val="18"/>
                <w:szCs w:val="18"/>
              </w:rPr>
            </w:pPr>
            <w:r w:rsidRPr="00B82880">
              <w:rPr>
                <w:rFonts w:ascii="Calibri" w:hAnsi="Calibri" w:eastAsia="Calibri" w:cs="Calibri"/>
                <w:color w:val="000000"/>
                <w:sz w:val="18"/>
                <w:szCs w:val="18"/>
              </w:rPr>
              <w:t>17</w:t>
            </w:r>
          </w:p>
        </w:tc>
        <w:tc>
          <w:tcPr>
            <w:tcW w:w="974" w:type="dxa"/>
            <w:tcBorders>
              <w:top w:val="nil"/>
              <w:left w:val="nil"/>
              <w:bottom w:val="single" w:color="000000" w:sz="4" w:space="0"/>
              <w:right w:val="single" w:color="000000" w:sz="4" w:space="0"/>
            </w:tcBorders>
            <w:shd w:val="clear" w:color="auto" w:fill="auto"/>
            <w:vAlign w:val="center"/>
          </w:tcPr>
          <w:p w:rsidRPr="00775A1E" w:rsidR="00BD7B9D" w:rsidP="00D47555" w:rsidRDefault="00BD7B9D" w14:paraId="2DA1F2D7" w14:textId="03AE090C">
            <w:pPr>
              <w:widowControl/>
              <w:jc w:val="center"/>
              <w:rPr>
                <w:rFonts w:ascii="Calibri" w:hAnsi="Calibri" w:eastAsia="Calibri" w:cs="Calibri"/>
                <w:color w:val="000000"/>
                <w:sz w:val="18"/>
                <w:szCs w:val="18"/>
              </w:rPr>
            </w:pPr>
            <w:r w:rsidRPr="00775A1E">
              <w:rPr>
                <w:rFonts w:ascii="Calibri" w:hAnsi="Calibri" w:eastAsia="Calibri" w:cs="Calibri"/>
                <w:color w:val="000000"/>
                <w:sz w:val="18"/>
                <w:szCs w:val="18"/>
              </w:rPr>
              <w:t xml:space="preserve">2 </w:t>
            </w:r>
            <w:proofErr w:type="spellStart"/>
            <w:r w:rsidRPr="00775A1E">
              <w:rPr>
                <w:rFonts w:ascii="Calibri" w:hAnsi="Calibri" w:eastAsia="Calibri" w:cs="Calibri"/>
                <w:color w:val="000000"/>
                <w:sz w:val="18"/>
                <w:szCs w:val="18"/>
              </w:rPr>
              <w:t>hrs</w:t>
            </w:r>
            <w:proofErr w:type="spellEnd"/>
          </w:p>
        </w:tc>
        <w:tc>
          <w:tcPr>
            <w:tcW w:w="1026" w:type="dxa"/>
            <w:tcBorders>
              <w:top w:val="nil"/>
              <w:left w:val="nil"/>
              <w:bottom w:val="single" w:color="000000" w:sz="4" w:space="0"/>
              <w:right w:val="single" w:color="000000" w:sz="4" w:space="0"/>
            </w:tcBorders>
            <w:shd w:val="clear" w:color="auto" w:fill="auto"/>
            <w:vAlign w:val="center"/>
          </w:tcPr>
          <w:p w:rsidRPr="00775A1E" w:rsidR="00BD7B9D" w:rsidP="00D47555" w:rsidRDefault="00791595" w14:paraId="38EDF859" w14:textId="67AF341B">
            <w:pPr>
              <w:widowControl/>
              <w:jc w:val="center"/>
              <w:rPr>
                <w:rFonts w:ascii="Calibri" w:hAnsi="Calibri" w:eastAsia="Calibri" w:cs="Calibri"/>
                <w:color w:val="000000"/>
                <w:sz w:val="18"/>
                <w:szCs w:val="18"/>
              </w:rPr>
            </w:pPr>
            <w:r>
              <w:rPr>
                <w:rFonts w:ascii="Calibri" w:hAnsi="Calibri" w:eastAsia="Calibri" w:cs="Calibri"/>
                <w:color w:val="000000"/>
                <w:sz w:val="18"/>
                <w:szCs w:val="18"/>
              </w:rPr>
              <w:t>68</w:t>
            </w:r>
          </w:p>
        </w:tc>
        <w:tc>
          <w:tcPr>
            <w:tcW w:w="1084" w:type="dxa"/>
            <w:tcBorders>
              <w:top w:val="nil"/>
              <w:left w:val="nil"/>
              <w:bottom w:val="single" w:color="000000" w:sz="4" w:space="0"/>
              <w:right w:val="single" w:color="000000" w:sz="4" w:space="0"/>
            </w:tcBorders>
            <w:shd w:val="clear" w:color="auto" w:fill="auto"/>
            <w:vAlign w:val="center"/>
          </w:tcPr>
          <w:p w:rsidRPr="00775A1E" w:rsidR="00BD7B9D" w:rsidP="00D47555" w:rsidRDefault="00BD7B9D" w14:paraId="1C5D4ACC" w14:textId="15B73332">
            <w:pPr>
              <w:widowControl/>
              <w:jc w:val="center"/>
              <w:rPr>
                <w:rFonts w:ascii="Calibri" w:hAnsi="Calibri" w:eastAsia="Calibri" w:cs="Calibri"/>
                <w:color w:val="000000"/>
                <w:sz w:val="18"/>
                <w:szCs w:val="18"/>
              </w:rPr>
            </w:pPr>
            <w:r w:rsidRPr="00775A1E">
              <w:rPr>
                <w:rFonts w:asciiTheme="minorHAnsi" w:hAnsiTheme="minorHAnsi" w:cstheme="minorHAnsi"/>
                <w:color w:val="000000"/>
                <w:sz w:val="18"/>
                <w:szCs w:val="18"/>
              </w:rPr>
              <w:t>27.43</w:t>
            </w:r>
          </w:p>
        </w:tc>
        <w:tc>
          <w:tcPr>
            <w:tcW w:w="1382" w:type="dxa"/>
            <w:tcBorders>
              <w:top w:val="nil"/>
              <w:left w:val="nil"/>
              <w:bottom w:val="single" w:color="000000" w:sz="4" w:space="0"/>
              <w:right w:val="single" w:color="000000" w:sz="8" w:space="0"/>
            </w:tcBorders>
            <w:shd w:val="clear" w:color="auto" w:fill="auto"/>
            <w:vAlign w:val="center"/>
          </w:tcPr>
          <w:p w:rsidRPr="00775A1E" w:rsidR="00BD7B9D" w:rsidP="00D47555" w:rsidRDefault="00193665" w14:paraId="420B2D21" w14:textId="6991EB7A">
            <w:pPr>
              <w:widowControl/>
              <w:jc w:val="center"/>
              <w:rPr>
                <w:rFonts w:ascii="Calibri" w:hAnsi="Calibri" w:eastAsia="Calibri" w:cs="Calibri"/>
                <w:color w:val="000000"/>
                <w:sz w:val="18"/>
                <w:szCs w:val="18"/>
              </w:rPr>
            </w:pPr>
            <w:r>
              <w:rPr>
                <w:rFonts w:ascii="Calibri" w:hAnsi="Calibri" w:eastAsia="Calibri" w:cs="Calibri"/>
                <w:color w:val="000000"/>
                <w:sz w:val="18"/>
                <w:szCs w:val="18"/>
              </w:rPr>
              <w:t>1,865</w:t>
            </w:r>
          </w:p>
        </w:tc>
      </w:tr>
      <w:tr w:rsidR="00BD7B9D" w:rsidTr="00B23B8D" w14:paraId="49FB0FAA" w14:textId="77777777">
        <w:trPr>
          <w:trHeight w:val="293"/>
        </w:trPr>
        <w:tc>
          <w:tcPr>
            <w:tcW w:w="3213" w:type="dxa"/>
            <w:tcBorders>
              <w:top w:val="nil"/>
              <w:left w:val="single" w:color="000000" w:sz="8" w:space="0"/>
              <w:bottom w:val="single" w:color="000000" w:sz="4" w:space="0"/>
              <w:right w:val="single" w:color="000000" w:sz="4" w:space="0"/>
            </w:tcBorders>
            <w:shd w:val="clear" w:color="auto" w:fill="auto"/>
            <w:vAlign w:val="center"/>
          </w:tcPr>
          <w:p w:rsidRPr="00775A1E" w:rsidR="00BD7B9D" w:rsidP="00BD7B9D" w:rsidRDefault="00BD7B9D" w14:paraId="4414FB8E" w14:textId="2C0C5675">
            <w:pPr>
              <w:widowControl/>
              <w:rPr>
                <w:rFonts w:eastAsia="Calibri" w:asciiTheme="minorHAnsi" w:hAnsiTheme="minorHAnsi" w:cstheme="minorHAnsi"/>
                <w:color w:val="000000"/>
                <w:sz w:val="18"/>
                <w:szCs w:val="18"/>
              </w:rPr>
            </w:pPr>
            <w:r w:rsidRPr="00775A1E">
              <w:rPr>
                <w:rFonts w:asciiTheme="minorHAnsi" w:hAnsiTheme="minorHAnsi" w:cstheme="minorHAnsi"/>
                <w:sz w:val="18"/>
                <w:szCs w:val="18"/>
              </w:rPr>
              <w:t>Application for a CQE to Transfer IFQ to an Eligible Community Resident or Non-resident</w:t>
            </w:r>
          </w:p>
        </w:tc>
        <w:tc>
          <w:tcPr>
            <w:tcW w:w="1572" w:type="dxa"/>
            <w:tcBorders>
              <w:top w:val="nil"/>
              <w:left w:val="nil"/>
              <w:bottom w:val="single" w:color="000000" w:sz="4" w:space="0"/>
              <w:right w:val="single" w:color="000000" w:sz="4" w:space="0"/>
            </w:tcBorders>
            <w:shd w:val="clear" w:color="auto" w:fill="auto"/>
            <w:vAlign w:val="center"/>
          </w:tcPr>
          <w:p w:rsidRPr="00BD7B9D" w:rsidR="00BD7B9D" w:rsidP="00B23B8D" w:rsidRDefault="00BD7B9D" w14:paraId="74036088" w14:textId="5C587B5B">
            <w:pPr>
              <w:widowControl/>
              <w:jc w:val="center"/>
              <w:rPr>
                <w:rFonts w:eastAsia="Calibri" w:asciiTheme="minorHAnsi" w:hAnsiTheme="minorHAnsi" w:cstheme="minorHAnsi"/>
                <w:color w:val="000000"/>
                <w:sz w:val="18"/>
                <w:szCs w:val="18"/>
              </w:rPr>
            </w:pPr>
            <w:r w:rsidRPr="00BD7B9D">
              <w:rPr>
                <w:rFonts w:asciiTheme="minorHAnsi" w:hAnsiTheme="minorHAnsi" w:cstheme="minorHAnsi"/>
                <w:sz w:val="18"/>
                <w:szCs w:val="18"/>
              </w:rPr>
              <w:t xml:space="preserve">CQE representative and </w:t>
            </w:r>
            <w:r w:rsidR="00B23B8D">
              <w:rPr>
                <w:rFonts w:asciiTheme="minorHAnsi" w:hAnsiTheme="minorHAnsi" w:cstheme="minorHAnsi"/>
                <w:sz w:val="18"/>
                <w:szCs w:val="18"/>
              </w:rPr>
              <w:t>transferee</w:t>
            </w:r>
          </w:p>
        </w:tc>
        <w:tc>
          <w:tcPr>
            <w:tcW w:w="1530" w:type="dxa"/>
            <w:tcBorders>
              <w:top w:val="nil"/>
              <w:left w:val="nil"/>
              <w:bottom w:val="single" w:color="000000" w:sz="4" w:space="0"/>
              <w:right w:val="single" w:color="000000" w:sz="4" w:space="0"/>
            </w:tcBorders>
            <w:shd w:val="clear" w:color="auto" w:fill="auto"/>
            <w:vAlign w:val="center"/>
          </w:tcPr>
          <w:p w:rsidRPr="00775A1E" w:rsidR="00BD7B9D" w:rsidP="00ED1ED1" w:rsidRDefault="00B82880" w14:paraId="409B3B77" w14:textId="000BF0E5">
            <w:pPr>
              <w:widowControl/>
              <w:jc w:val="center"/>
              <w:rPr>
                <w:rFonts w:ascii="Calibri" w:hAnsi="Calibri" w:eastAsia="Calibri" w:cs="Calibri"/>
                <w:color w:val="000000"/>
                <w:sz w:val="18"/>
                <w:szCs w:val="18"/>
              </w:rPr>
            </w:pPr>
            <w:r>
              <w:rPr>
                <w:rFonts w:ascii="Calibri" w:hAnsi="Calibri" w:eastAsia="Calibri" w:cs="Calibri"/>
                <w:color w:val="000000"/>
                <w:sz w:val="18"/>
                <w:szCs w:val="18"/>
              </w:rPr>
              <w:t>8</w:t>
            </w:r>
            <w:r w:rsidR="00ED1ED1">
              <w:rPr>
                <w:rFonts w:ascii="Calibri" w:hAnsi="Calibri" w:eastAsia="Calibri" w:cs="Calibri"/>
                <w:color w:val="000000"/>
                <w:sz w:val="18"/>
                <w:szCs w:val="18"/>
                <w:vertAlign w:val="superscript"/>
              </w:rPr>
              <w:t>2</w:t>
            </w:r>
          </w:p>
        </w:tc>
        <w:tc>
          <w:tcPr>
            <w:tcW w:w="1080" w:type="dxa"/>
            <w:tcBorders>
              <w:top w:val="nil"/>
              <w:left w:val="nil"/>
              <w:bottom w:val="single" w:color="000000" w:sz="4" w:space="0"/>
              <w:right w:val="single" w:color="000000" w:sz="4" w:space="0"/>
            </w:tcBorders>
            <w:shd w:val="clear" w:color="auto" w:fill="auto"/>
            <w:vAlign w:val="center"/>
          </w:tcPr>
          <w:p w:rsidRPr="00775A1E" w:rsidR="00BD7B9D" w:rsidP="00D47555" w:rsidRDefault="00BD7B9D" w14:paraId="1E451A07" w14:textId="7E83004F">
            <w:pPr>
              <w:widowControl/>
              <w:jc w:val="center"/>
              <w:rPr>
                <w:rFonts w:ascii="Calibri" w:hAnsi="Calibri" w:eastAsia="Calibri" w:cs="Calibri"/>
                <w:color w:val="000000"/>
                <w:sz w:val="18"/>
                <w:szCs w:val="18"/>
              </w:rPr>
            </w:pPr>
            <w:r w:rsidRPr="00775A1E">
              <w:rPr>
                <w:rFonts w:ascii="Calibri" w:hAnsi="Calibri" w:eastAsia="Calibri" w:cs="Calibri"/>
                <w:color w:val="000000"/>
                <w:sz w:val="18"/>
                <w:szCs w:val="18"/>
              </w:rPr>
              <w:t>1</w:t>
            </w:r>
          </w:p>
        </w:tc>
        <w:tc>
          <w:tcPr>
            <w:tcW w:w="1146" w:type="dxa"/>
            <w:tcBorders>
              <w:top w:val="nil"/>
              <w:left w:val="nil"/>
              <w:bottom w:val="single" w:color="000000" w:sz="4" w:space="0"/>
              <w:right w:val="single" w:color="000000" w:sz="4" w:space="0"/>
            </w:tcBorders>
            <w:shd w:val="clear" w:color="auto" w:fill="auto"/>
            <w:vAlign w:val="center"/>
          </w:tcPr>
          <w:p w:rsidRPr="00B82880" w:rsidR="00BD7B9D" w:rsidP="00D47555" w:rsidRDefault="00BD7B9D" w14:paraId="5C043131" w14:textId="50F4E25C">
            <w:pPr>
              <w:widowControl/>
              <w:jc w:val="center"/>
              <w:rPr>
                <w:rFonts w:ascii="Calibri" w:hAnsi="Calibri" w:eastAsia="Calibri" w:cs="Calibri"/>
                <w:color w:val="000000"/>
                <w:sz w:val="18"/>
                <w:szCs w:val="18"/>
              </w:rPr>
            </w:pPr>
            <w:r w:rsidRPr="00B82880">
              <w:rPr>
                <w:rFonts w:ascii="Calibri" w:hAnsi="Calibri" w:eastAsia="Calibri" w:cs="Calibri"/>
                <w:color w:val="000000"/>
                <w:sz w:val="18"/>
                <w:szCs w:val="18"/>
              </w:rPr>
              <w:t>4</w:t>
            </w:r>
          </w:p>
        </w:tc>
        <w:tc>
          <w:tcPr>
            <w:tcW w:w="974" w:type="dxa"/>
            <w:tcBorders>
              <w:top w:val="nil"/>
              <w:left w:val="nil"/>
              <w:bottom w:val="single" w:color="000000" w:sz="4" w:space="0"/>
              <w:right w:val="single" w:color="000000" w:sz="4" w:space="0"/>
            </w:tcBorders>
            <w:shd w:val="clear" w:color="auto" w:fill="auto"/>
            <w:vAlign w:val="center"/>
          </w:tcPr>
          <w:p w:rsidRPr="00775A1E" w:rsidR="00BD7B9D" w:rsidP="00D47555" w:rsidRDefault="00BD7B9D" w14:paraId="27E01CEA" w14:textId="75293638">
            <w:pPr>
              <w:widowControl/>
              <w:jc w:val="center"/>
              <w:rPr>
                <w:rFonts w:ascii="Calibri" w:hAnsi="Calibri" w:eastAsia="Calibri" w:cs="Calibri"/>
                <w:color w:val="000000"/>
                <w:sz w:val="18"/>
                <w:szCs w:val="18"/>
              </w:rPr>
            </w:pPr>
            <w:r w:rsidRPr="00775A1E">
              <w:rPr>
                <w:rFonts w:ascii="Calibri" w:hAnsi="Calibri" w:eastAsia="Calibri" w:cs="Calibri"/>
                <w:color w:val="000000"/>
                <w:sz w:val="18"/>
                <w:szCs w:val="18"/>
              </w:rPr>
              <w:t xml:space="preserve">2 </w:t>
            </w:r>
            <w:proofErr w:type="spellStart"/>
            <w:r w:rsidRPr="00775A1E">
              <w:rPr>
                <w:rFonts w:ascii="Calibri" w:hAnsi="Calibri" w:eastAsia="Calibri" w:cs="Calibri"/>
                <w:color w:val="000000"/>
                <w:sz w:val="18"/>
                <w:szCs w:val="18"/>
              </w:rPr>
              <w:t>hrs</w:t>
            </w:r>
            <w:proofErr w:type="spellEnd"/>
          </w:p>
        </w:tc>
        <w:tc>
          <w:tcPr>
            <w:tcW w:w="1026" w:type="dxa"/>
            <w:tcBorders>
              <w:top w:val="nil"/>
              <w:left w:val="nil"/>
              <w:bottom w:val="single" w:color="000000" w:sz="4" w:space="0"/>
              <w:right w:val="single" w:color="000000" w:sz="4" w:space="0"/>
            </w:tcBorders>
            <w:shd w:val="clear" w:color="auto" w:fill="auto"/>
            <w:vAlign w:val="center"/>
          </w:tcPr>
          <w:p w:rsidRPr="00775A1E" w:rsidR="00BD7B9D" w:rsidP="00D47555" w:rsidRDefault="00791595" w14:paraId="5BC1F700" w14:textId="6A9EF424">
            <w:pPr>
              <w:widowControl/>
              <w:jc w:val="center"/>
              <w:rPr>
                <w:rFonts w:ascii="Calibri" w:hAnsi="Calibri" w:eastAsia="Calibri" w:cs="Calibri"/>
                <w:color w:val="000000"/>
                <w:sz w:val="18"/>
                <w:szCs w:val="18"/>
              </w:rPr>
            </w:pPr>
            <w:r>
              <w:rPr>
                <w:rFonts w:ascii="Calibri" w:hAnsi="Calibri" w:eastAsia="Calibri" w:cs="Calibri"/>
                <w:color w:val="000000"/>
                <w:sz w:val="18"/>
                <w:szCs w:val="18"/>
              </w:rPr>
              <w:t>16</w:t>
            </w:r>
          </w:p>
        </w:tc>
        <w:tc>
          <w:tcPr>
            <w:tcW w:w="1084" w:type="dxa"/>
            <w:tcBorders>
              <w:top w:val="nil"/>
              <w:left w:val="nil"/>
              <w:bottom w:val="single" w:color="000000" w:sz="4" w:space="0"/>
              <w:right w:val="single" w:color="000000" w:sz="4" w:space="0"/>
            </w:tcBorders>
            <w:shd w:val="clear" w:color="auto" w:fill="auto"/>
            <w:vAlign w:val="center"/>
          </w:tcPr>
          <w:p w:rsidRPr="00775A1E" w:rsidR="00BD7B9D" w:rsidP="00D47555" w:rsidRDefault="00BD7B9D" w14:paraId="3B2DAB78" w14:textId="49DDAD28">
            <w:pPr>
              <w:widowControl/>
              <w:jc w:val="center"/>
              <w:rPr>
                <w:rFonts w:ascii="Calibri" w:hAnsi="Calibri" w:eastAsia="Calibri" w:cs="Calibri"/>
                <w:color w:val="000000"/>
                <w:sz w:val="18"/>
                <w:szCs w:val="18"/>
              </w:rPr>
            </w:pPr>
            <w:r w:rsidRPr="00775A1E">
              <w:rPr>
                <w:rFonts w:asciiTheme="minorHAnsi" w:hAnsiTheme="minorHAnsi" w:cstheme="minorHAnsi"/>
                <w:color w:val="000000"/>
                <w:sz w:val="18"/>
                <w:szCs w:val="18"/>
              </w:rPr>
              <w:t>27.43</w:t>
            </w:r>
          </w:p>
        </w:tc>
        <w:tc>
          <w:tcPr>
            <w:tcW w:w="1382" w:type="dxa"/>
            <w:tcBorders>
              <w:top w:val="nil"/>
              <w:left w:val="nil"/>
              <w:bottom w:val="single" w:color="000000" w:sz="4" w:space="0"/>
              <w:right w:val="single" w:color="000000" w:sz="8" w:space="0"/>
            </w:tcBorders>
            <w:shd w:val="clear" w:color="auto" w:fill="auto"/>
            <w:vAlign w:val="center"/>
          </w:tcPr>
          <w:p w:rsidRPr="00775A1E" w:rsidR="00BD7B9D" w:rsidP="00D47555" w:rsidRDefault="00193665" w14:paraId="6217E6B8" w14:textId="388D784E">
            <w:pPr>
              <w:widowControl/>
              <w:jc w:val="center"/>
              <w:rPr>
                <w:rFonts w:ascii="Calibri" w:hAnsi="Calibri" w:eastAsia="Calibri" w:cs="Calibri"/>
                <w:color w:val="000000"/>
                <w:sz w:val="18"/>
                <w:szCs w:val="18"/>
              </w:rPr>
            </w:pPr>
            <w:r>
              <w:rPr>
                <w:rFonts w:ascii="Calibri" w:hAnsi="Calibri" w:eastAsia="Calibri" w:cs="Calibri"/>
                <w:color w:val="000000"/>
                <w:sz w:val="18"/>
                <w:szCs w:val="18"/>
              </w:rPr>
              <w:t>439</w:t>
            </w:r>
          </w:p>
        </w:tc>
      </w:tr>
      <w:tr w:rsidR="00BD7B9D" w:rsidTr="00B23B8D" w14:paraId="41999355" w14:textId="77777777">
        <w:trPr>
          <w:trHeight w:val="293"/>
        </w:trPr>
        <w:tc>
          <w:tcPr>
            <w:tcW w:w="3213" w:type="dxa"/>
            <w:tcBorders>
              <w:top w:val="nil"/>
              <w:left w:val="single" w:color="000000" w:sz="8" w:space="0"/>
              <w:bottom w:val="single" w:color="000000" w:sz="4" w:space="0"/>
              <w:right w:val="single" w:color="000000" w:sz="4" w:space="0"/>
            </w:tcBorders>
            <w:shd w:val="clear" w:color="auto" w:fill="auto"/>
            <w:vAlign w:val="center"/>
          </w:tcPr>
          <w:p w:rsidRPr="00775A1E" w:rsidR="00BD7B9D" w:rsidP="00BD7B9D" w:rsidRDefault="00BD7B9D" w14:paraId="3F94B909" w14:textId="705D8B36">
            <w:pPr>
              <w:widowControl/>
              <w:rPr>
                <w:rFonts w:eastAsia="Calibri" w:asciiTheme="minorHAnsi" w:hAnsiTheme="minorHAnsi" w:cstheme="minorHAnsi"/>
                <w:color w:val="000000"/>
                <w:sz w:val="18"/>
                <w:szCs w:val="18"/>
              </w:rPr>
            </w:pPr>
            <w:r w:rsidRPr="00775A1E">
              <w:rPr>
                <w:rFonts w:asciiTheme="minorHAnsi" w:hAnsiTheme="minorHAnsi" w:cstheme="minorHAnsi"/>
                <w:sz w:val="18"/>
                <w:szCs w:val="18"/>
              </w:rPr>
              <w:t>Application for Transfer (Lease) Between IFQ and Guided Angler Fish by a Community Quota Entity (CQE)</w:t>
            </w:r>
          </w:p>
        </w:tc>
        <w:tc>
          <w:tcPr>
            <w:tcW w:w="1572" w:type="dxa"/>
            <w:tcBorders>
              <w:top w:val="nil"/>
              <w:left w:val="nil"/>
              <w:bottom w:val="single" w:color="000000" w:sz="4" w:space="0"/>
              <w:right w:val="single" w:color="000000" w:sz="4" w:space="0"/>
            </w:tcBorders>
            <w:shd w:val="clear" w:color="auto" w:fill="auto"/>
            <w:vAlign w:val="center"/>
          </w:tcPr>
          <w:p w:rsidRPr="00BD7B9D" w:rsidR="00BD7B9D" w:rsidP="00B23B8D" w:rsidRDefault="00BD7B9D" w14:paraId="478B64A9" w14:textId="6527BCAE">
            <w:pPr>
              <w:widowControl/>
              <w:jc w:val="center"/>
              <w:rPr>
                <w:rFonts w:eastAsia="Calibri" w:asciiTheme="minorHAnsi" w:hAnsiTheme="minorHAnsi" w:cstheme="minorHAnsi"/>
                <w:color w:val="000000"/>
                <w:sz w:val="18"/>
                <w:szCs w:val="18"/>
              </w:rPr>
            </w:pPr>
            <w:r w:rsidRPr="00BD7B9D">
              <w:rPr>
                <w:rFonts w:asciiTheme="minorHAnsi" w:hAnsiTheme="minorHAnsi" w:cstheme="minorHAnsi"/>
                <w:sz w:val="18"/>
                <w:szCs w:val="18"/>
              </w:rPr>
              <w:t xml:space="preserve">CQE representative and </w:t>
            </w:r>
            <w:r w:rsidR="00B23B8D">
              <w:rPr>
                <w:rFonts w:asciiTheme="minorHAnsi" w:hAnsiTheme="minorHAnsi" w:cstheme="minorHAnsi"/>
                <w:sz w:val="18"/>
                <w:szCs w:val="18"/>
              </w:rPr>
              <w:t>CHP holder</w:t>
            </w:r>
          </w:p>
        </w:tc>
        <w:tc>
          <w:tcPr>
            <w:tcW w:w="1530" w:type="dxa"/>
            <w:tcBorders>
              <w:top w:val="nil"/>
              <w:left w:val="nil"/>
              <w:bottom w:val="single" w:color="000000" w:sz="4" w:space="0"/>
              <w:right w:val="single" w:color="000000" w:sz="4" w:space="0"/>
            </w:tcBorders>
            <w:shd w:val="clear" w:color="auto" w:fill="auto"/>
            <w:vAlign w:val="center"/>
          </w:tcPr>
          <w:p w:rsidRPr="00775A1E" w:rsidR="00BD7B9D" w:rsidP="00ED1ED1" w:rsidRDefault="00D34D55" w14:paraId="49A191CB" w14:textId="09435001">
            <w:pPr>
              <w:widowControl/>
              <w:jc w:val="center"/>
              <w:rPr>
                <w:rFonts w:ascii="Calibri" w:hAnsi="Calibri" w:eastAsia="Calibri" w:cs="Calibri"/>
                <w:color w:val="000000"/>
                <w:sz w:val="18"/>
                <w:szCs w:val="18"/>
              </w:rPr>
            </w:pPr>
            <w:r>
              <w:rPr>
                <w:rFonts w:ascii="Calibri" w:hAnsi="Calibri" w:eastAsia="Calibri" w:cs="Calibri"/>
                <w:color w:val="000000"/>
                <w:sz w:val="18"/>
                <w:szCs w:val="18"/>
              </w:rPr>
              <w:t>90</w:t>
            </w:r>
            <w:r w:rsidRPr="00ED1ED1" w:rsidR="00ED1ED1">
              <w:rPr>
                <w:rFonts w:ascii="Calibri" w:hAnsi="Calibri" w:eastAsia="Calibri" w:cs="Calibri"/>
                <w:color w:val="000000"/>
                <w:sz w:val="18"/>
                <w:szCs w:val="18"/>
                <w:vertAlign w:val="superscript"/>
              </w:rPr>
              <w:t>2</w:t>
            </w:r>
          </w:p>
        </w:tc>
        <w:tc>
          <w:tcPr>
            <w:tcW w:w="1080" w:type="dxa"/>
            <w:tcBorders>
              <w:top w:val="nil"/>
              <w:left w:val="nil"/>
              <w:bottom w:val="single" w:color="000000" w:sz="4" w:space="0"/>
              <w:right w:val="single" w:color="000000" w:sz="4" w:space="0"/>
            </w:tcBorders>
            <w:shd w:val="clear" w:color="auto" w:fill="auto"/>
            <w:vAlign w:val="center"/>
          </w:tcPr>
          <w:p w:rsidRPr="00775A1E" w:rsidR="00BD7B9D" w:rsidP="00D47555" w:rsidRDefault="00BD7B9D" w14:paraId="5662EFE3" w14:textId="2A1A6A27">
            <w:pPr>
              <w:widowControl/>
              <w:jc w:val="center"/>
              <w:rPr>
                <w:rFonts w:ascii="Calibri" w:hAnsi="Calibri" w:eastAsia="Calibri" w:cs="Calibri"/>
                <w:color w:val="000000"/>
                <w:sz w:val="18"/>
                <w:szCs w:val="18"/>
              </w:rPr>
            </w:pPr>
            <w:r w:rsidRPr="00775A1E">
              <w:rPr>
                <w:rFonts w:ascii="Calibri" w:hAnsi="Calibri" w:eastAsia="Calibri" w:cs="Calibri"/>
                <w:color w:val="000000"/>
                <w:sz w:val="18"/>
                <w:szCs w:val="18"/>
              </w:rPr>
              <w:t>1</w:t>
            </w:r>
          </w:p>
        </w:tc>
        <w:tc>
          <w:tcPr>
            <w:tcW w:w="1146" w:type="dxa"/>
            <w:tcBorders>
              <w:top w:val="nil"/>
              <w:left w:val="nil"/>
              <w:bottom w:val="single" w:color="000000" w:sz="4" w:space="0"/>
              <w:right w:val="single" w:color="000000" w:sz="4" w:space="0"/>
            </w:tcBorders>
            <w:shd w:val="clear" w:color="auto" w:fill="auto"/>
            <w:vAlign w:val="center"/>
          </w:tcPr>
          <w:p w:rsidRPr="00B82880" w:rsidR="00BD7B9D" w:rsidP="00D47555" w:rsidRDefault="00D34D55" w14:paraId="2C99BAD2" w14:textId="47DCD854">
            <w:pPr>
              <w:widowControl/>
              <w:jc w:val="center"/>
              <w:rPr>
                <w:rFonts w:ascii="Calibri" w:hAnsi="Calibri" w:eastAsia="Calibri" w:cs="Calibri"/>
                <w:color w:val="000000"/>
                <w:sz w:val="18"/>
                <w:szCs w:val="18"/>
              </w:rPr>
            </w:pPr>
            <w:r>
              <w:rPr>
                <w:rFonts w:ascii="Calibri" w:hAnsi="Calibri" w:eastAsia="Calibri" w:cs="Calibri"/>
                <w:color w:val="000000"/>
                <w:sz w:val="18"/>
                <w:szCs w:val="18"/>
              </w:rPr>
              <w:t>45</w:t>
            </w:r>
          </w:p>
        </w:tc>
        <w:tc>
          <w:tcPr>
            <w:tcW w:w="974" w:type="dxa"/>
            <w:tcBorders>
              <w:top w:val="nil"/>
              <w:left w:val="nil"/>
              <w:bottom w:val="single" w:color="000000" w:sz="4" w:space="0"/>
              <w:right w:val="single" w:color="000000" w:sz="4" w:space="0"/>
            </w:tcBorders>
            <w:shd w:val="clear" w:color="auto" w:fill="auto"/>
            <w:vAlign w:val="center"/>
          </w:tcPr>
          <w:p w:rsidRPr="00775A1E" w:rsidR="00BD7B9D" w:rsidP="00D47555" w:rsidRDefault="00BD7B9D" w14:paraId="20A0DE96" w14:textId="736984E2">
            <w:pPr>
              <w:widowControl/>
              <w:jc w:val="center"/>
              <w:rPr>
                <w:rFonts w:ascii="Calibri" w:hAnsi="Calibri" w:eastAsia="Calibri" w:cs="Calibri"/>
                <w:color w:val="000000"/>
                <w:sz w:val="18"/>
                <w:szCs w:val="18"/>
              </w:rPr>
            </w:pPr>
            <w:r w:rsidRPr="00775A1E">
              <w:rPr>
                <w:rFonts w:ascii="Calibri" w:hAnsi="Calibri" w:eastAsia="Calibri" w:cs="Calibri"/>
                <w:color w:val="000000"/>
                <w:sz w:val="18"/>
                <w:szCs w:val="18"/>
              </w:rPr>
              <w:t xml:space="preserve">2 </w:t>
            </w:r>
            <w:proofErr w:type="spellStart"/>
            <w:r w:rsidRPr="00775A1E">
              <w:rPr>
                <w:rFonts w:ascii="Calibri" w:hAnsi="Calibri" w:eastAsia="Calibri" w:cs="Calibri"/>
                <w:color w:val="000000"/>
                <w:sz w:val="18"/>
                <w:szCs w:val="18"/>
              </w:rPr>
              <w:t>hrs</w:t>
            </w:r>
            <w:proofErr w:type="spellEnd"/>
          </w:p>
        </w:tc>
        <w:tc>
          <w:tcPr>
            <w:tcW w:w="1026" w:type="dxa"/>
            <w:tcBorders>
              <w:top w:val="nil"/>
              <w:left w:val="nil"/>
              <w:bottom w:val="single" w:color="000000" w:sz="4" w:space="0"/>
              <w:right w:val="single" w:color="000000" w:sz="4" w:space="0"/>
            </w:tcBorders>
            <w:shd w:val="clear" w:color="auto" w:fill="auto"/>
            <w:vAlign w:val="center"/>
          </w:tcPr>
          <w:p w:rsidRPr="00775A1E" w:rsidR="00BD7B9D" w:rsidP="00D47555" w:rsidRDefault="00791595" w14:paraId="5687E13B" w14:textId="3A6BC4E7">
            <w:pPr>
              <w:widowControl/>
              <w:jc w:val="center"/>
              <w:rPr>
                <w:rFonts w:ascii="Calibri" w:hAnsi="Calibri" w:eastAsia="Calibri" w:cs="Calibri"/>
                <w:color w:val="000000"/>
                <w:sz w:val="18"/>
                <w:szCs w:val="18"/>
              </w:rPr>
            </w:pPr>
            <w:r>
              <w:rPr>
                <w:rFonts w:ascii="Calibri" w:hAnsi="Calibri" w:eastAsia="Calibri" w:cs="Calibri"/>
                <w:color w:val="000000"/>
                <w:sz w:val="18"/>
                <w:szCs w:val="18"/>
              </w:rPr>
              <w:t>180</w:t>
            </w:r>
          </w:p>
        </w:tc>
        <w:tc>
          <w:tcPr>
            <w:tcW w:w="1084" w:type="dxa"/>
            <w:tcBorders>
              <w:top w:val="nil"/>
              <w:left w:val="nil"/>
              <w:bottom w:val="single" w:color="000000" w:sz="4" w:space="0"/>
              <w:right w:val="single" w:color="000000" w:sz="4" w:space="0"/>
            </w:tcBorders>
            <w:shd w:val="clear" w:color="auto" w:fill="auto"/>
            <w:vAlign w:val="center"/>
          </w:tcPr>
          <w:p w:rsidRPr="00775A1E" w:rsidR="00BD7B9D" w:rsidP="00D47555" w:rsidRDefault="00BD7B9D" w14:paraId="35D86BE0" w14:textId="78F16DDC">
            <w:pPr>
              <w:widowControl/>
              <w:jc w:val="center"/>
              <w:rPr>
                <w:rFonts w:ascii="Calibri" w:hAnsi="Calibri" w:eastAsia="Calibri" w:cs="Calibri"/>
                <w:color w:val="000000"/>
                <w:sz w:val="18"/>
                <w:szCs w:val="18"/>
              </w:rPr>
            </w:pPr>
            <w:r w:rsidRPr="00775A1E">
              <w:rPr>
                <w:rFonts w:asciiTheme="minorHAnsi" w:hAnsiTheme="minorHAnsi" w:cstheme="minorHAnsi"/>
                <w:color w:val="000000"/>
                <w:sz w:val="18"/>
                <w:szCs w:val="18"/>
              </w:rPr>
              <w:t>27.43</w:t>
            </w:r>
          </w:p>
        </w:tc>
        <w:tc>
          <w:tcPr>
            <w:tcW w:w="1382" w:type="dxa"/>
            <w:tcBorders>
              <w:top w:val="nil"/>
              <w:left w:val="nil"/>
              <w:bottom w:val="single" w:color="000000" w:sz="4" w:space="0"/>
              <w:right w:val="single" w:color="000000" w:sz="8" w:space="0"/>
            </w:tcBorders>
            <w:shd w:val="clear" w:color="auto" w:fill="auto"/>
            <w:vAlign w:val="center"/>
          </w:tcPr>
          <w:p w:rsidRPr="00775A1E" w:rsidR="00BD7B9D" w:rsidP="00D47555" w:rsidRDefault="00193665" w14:paraId="4AAF493D" w14:textId="3935FB08">
            <w:pPr>
              <w:widowControl/>
              <w:jc w:val="center"/>
              <w:rPr>
                <w:rFonts w:ascii="Calibri" w:hAnsi="Calibri" w:eastAsia="Calibri" w:cs="Calibri"/>
                <w:color w:val="000000"/>
                <w:sz w:val="18"/>
                <w:szCs w:val="18"/>
              </w:rPr>
            </w:pPr>
            <w:r>
              <w:rPr>
                <w:rFonts w:ascii="Calibri" w:hAnsi="Calibri" w:eastAsia="Calibri" w:cs="Calibri"/>
                <w:color w:val="000000"/>
                <w:sz w:val="18"/>
                <w:szCs w:val="18"/>
              </w:rPr>
              <w:t>4,937</w:t>
            </w:r>
          </w:p>
        </w:tc>
      </w:tr>
      <w:tr w:rsidR="00775A1E" w:rsidTr="00B23B8D" w14:paraId="656EAF61" w14:textId="77777777">
        <w:trPr>
          <w:trHeight w:val="293"/>
        </w:trPr>
        <w:tc>
          <w:tcPr>
            <w:tcW w:w="3213" w:type="dxa"/>
            <w:tcBorders>
              <w:top w:val="nil"/>
              <w:left w:val="single" w:color="000000" w:sz="8" w:space="0"/>
              <w:bottom w:val="single" w:color="000000" w:sz="4" w:space="0"/>
              <w:right w:val="single" w:color="000000" w:sz="4" w:space="0"/>
            </w:tcBorders>
            <w:shd w:val="clear" w:color="auto" w:fill="auto"/>
            <w:vAlign w:val="center"/>
          </w:tcPr>
          <w:p w:rsidRPr="00775A1E" w:rsidR="00775A1E" w:rsidP="00775A1E" w:rsidRDefault="00775A1E" w14:paraId="36642320" w14:textId="371FB06D">
            <w:pPr>
              <w:widowControl/>
              <w:rPr>
                <w:rFonts w:eastAsia="Calibri" w:asciiTheme="minorHAnsi" w:hAnsiTheme="minorHAnsi" w:cstheme="minorHAnsi"/>
                <w:color w:val="000000"/>
                <w:sz w:val="18"/>
                <w:szCs w:val="18"/>
              </w:rPr>
            </w:pPr>
            <w:r w:rsidRPr="00775A1E">
              <w:rPr>
                <w:rFonts w:asciiTheme="minorHAnsi" w:hAnsiTheme="minorHAnsi" w:cstheme="minorHAnsi"/>
                <w:sz w:val="18"/>
                <w:szCs w:val="18"/>
              </w:rPr>
              <w:t>Application for a CQE to Receive a Non-trawl Groundfish LLP License</w:t>
            </w:r>
          </w:p>
        </w:tc>
        <w:tc>
          <w:tcPr>
            <w:tcW w:w="1572" w:type="dxa"/>
            <w:tcBorders>
              <w:top w:val="nil"/>
              <w:left w:val="nil"/>
              <w:bottom w:val="single" w:color="000000" w:sz="4" w:space="0"/>
              <w:right w:val="single" w:color="000000" w:sz="4" w:space="0"/>
            </w:tcBorders>
            <w:shd w:val="clear" w:color="auto" w:fill="auto"/>
            <w:vAlign w:val="center"/>
          </w:tcPr>
          <w:p w:rsidRPr="00775A1E" w:rsidR="00775A1E" w:rsidP="00775A1E" w:rsidRDefault="00BD7B9D" w14:paraId="3AA44AA2" w14:textId="232875CD">
            <w:pPr>
              <w:widowControl/>
              <w:jc w:val="center"/>
              <w:rPr>
                <w:rFonts w:ascii="Calibri" w:hAnsi="Calibri" w:eastAsia="Calibri" w:cs="Calibri"/>
                <w:color w:val="000000"/>
                <w:sz w:val="18"/>
                <w:szCs w:val="18"/>
              </w:rPr>
            </w:pPr>
            <w:r>
              <w:rPr>
                <w:rFonts w:ascii="Calibri" w:hAnsi="Calibri" w:eastAsia="Calibri" w:cs="Calibri"/>
                <w:color w:val="000000"/>
                <w:sz w:val="18"/>
                <w:szCs w:val="18"/>
              </w:rPr>
              <w:t>CQE representative</w:t>
            </w:r>
          </w:p>
        </w:tc>
        <w:tc>
          <w:tcPr>
            <w:tcW w:w="1530" w:type="dxa"/>
            <w:tcBorders>
              <w:top w:val="nil"/>
              <w:left w:val="nil"/>
              <w:bottom w:val="single" w:color="000000" w:sz="4" w:space="0"/>
              <w:right w:val="single" w:color="000000" w:sz="4" w:space="0"/>
            </w:tcBorders>
            <w:shd w:val="clear" w:color="auto" w:fill="auto"/>
            <w:vAlign w:val="center"/>
          </w:tcPr>
          <w:p w:rsidRPr="00775A1E" w:rsidR="00775A1E" w:rsidP="00D47555" w:rsidRDefault="00D47555" w14:paraId="4BCFF1AE" w14:textId="3BF62F04">
            <w:pPr>
              <w:widowControl/>
              <w:jc w:val="center"/>
              <w:rPr>
                <w:rFonts w:ascii="Calibri" w:hAnsi="Calibri" w:eastAsia="Calibri" w:cs="Calibri"/>
                <w:color w:val="000000"/>
                <w:sz w:val="18"/>
                <w:szCs w:val="18"/>
              </w:rPr>
            </w:pPr>
            <w:r>
              <w:rPr>
                <w:rFonts w:ascii="Calibri" w:hAnsi="Calibri" w:eastAsia="Calibri" w:cs="Calibri"/>
                <w:color w:val="000000"/>
                <w:sz w:val="18"/>
                <w:szCs w:val="18"/>
              </w:rPr>
              <w:t>3</w:t>
            </w:r>
          </w:p>
        </w:tc>
        <w:tc>
          <w:tcPr>
            <w:tcW w:w="1080" w:type="dxa"/>
            <w:tcBorders>
              <w:top w:val="nil"/>
              <w:left w:val="nil"/>
              <w:bottom w:val="single" w:color="000000" w:sz="4" w:space="0"/>
              <w:right w:val="single" w:color="000000" w:sz="4" w:space="0"/>
            </w:tcBorders>
            <w:shd w:val="clear" w:color="auto" w:fill="auto"/>
            <w:vAlign w:val="center"/>
          </w:tcPr>
          <w:p w:rsidRPr="00775A1E" w:rsidR="00775A1E" w:rsidP="00D47555" w:rsidRDefault="00775A1E" w14:paraId="03778F55" w14:textId="123679CB">
            <w:pPr>
              <w:widowControl/>
              <w:jc w:val="center"/>
              <w:rPr>
                <w:rFonts w:ascii="Calibri" w:hAnsi="Calibri" w:eastAsia="Calibri" w:cs="Calibri"/>
                <w:color w:val="000000"/>
                <w:sz w:val="18"/>
                <w:szCs w:val="18"/>
              </w:rPr>
            </w:pPr>
            <w:r w:rsidRPr="00775A1E">
              <w:rPr>
                <w:rFonts w:ascii="Calibri" w:hAnsi="Calibri" w:eastAsia="Calibri" w:cs="Calibri"/>
                <w:color w:val="000000"/>
                <w:sz w:val="18"/>
                <w:szCs w:val="18"/>
              </w:rPr>
              <w:t>1</w:t>
            </w:r>
          </w:p>
        </w:tc>
        <w:tc>
          <w:tcPr>
            <w:tcW w:w="1146" w:type="dxa"/>
            <w:tcBorders>
              <w:top w:val="nil"/>
              <w:left w:val="nil"/>
              <w:bottom w:val="single" w:color="000000" w:sz="4" w:space="0"/>
              <w:right w:val="single" w:color="000000" w:sz="4" w:space="0"/>
            </w:tcBorders>
            <w:shd w:val="clear" w:color="auto" w:fill="auto"/>
            <w:vAlign w:val="center"/>
          </w:tcPr>
          <w:p w:rsidRPr="00B82880" w:rsidR="00775A1E" w:rsidP="00D47555" w:rsidRDefault="00D47555" w14:paraId="1CC271AB" w14:textId="73F81B45">
            <w:pPr>
              <w:widowControl/>
              <w:jc w:val="center"/>
              <w:rPr>
                <w:rFonts w:ascii="Calibri" w:hAnsi="Calibri" w:eastAsia="Calibri" w:cs="Calibri"/>
                <w:color w:val="000000"/>
                <w:sz w:val="18"/>
                <w:szCs w:val="18"/>
              </w:rPr>
            </w:pPr>
            <w:r>
              <w:rPr>
                <w:rFonts w:ascii="Calibri" w:hAnsi="Calibri" w:eastAsia="Calibri" w:cs="Calibri"/>
                <w:color w:val="000000"/>
                <w:sz w:val="18"/>
                <w:szCs w:val="18"/>
              </w:rPr>
              <w:t>3</w:t>
            </w:r>
          </w:p>
        </w:tc>
        <w:tc>
          <w:tcPr>
            <w:tcW w:w="974" w:type="dxa"/>
            <w:tcBorders>
              <w:top w:val="nil"/>
              <w:left w:val="nil"/>
              <w:bottom w:val="single" w:color="000000" w:sz="4" w:space="0"/>
              <w:right w:val="single" w:color="000000" w:sz="4" w:space="0"/>
            </w:tcBorders>
            <w:shd w:val="clear" w:color="auto" w:fill="auto"/>
            <w:vAlign w:val="center"/>
          </w:tcPr>
          <w:p w:rsidRPr="00775A1E" w:rsidR="00775A1E" w:rsidP="00D47555" w:rsidRDefault="00775A1E" w14:paraId="6A8F7307" w14:textId="2BFABA4D">
            <w:pPr>
              <w:widowControl/>
              <w:jc w:val="center"/>
              <w:rPr>
                <w:rFonts w:ascii="Calibri" w:hAnsi="Calibri" w:eastAsia="Calibri" w:cs="Calibri"/>
                <w:color w:val="000000"/>
                <w:sz w:val="18"/>
                <w:szCs w:val="18"/>
              </w:rPr>
            </w:pPr>
            <w:r w:rsidRPr="00775A1E">
              <w:rPr>
                <w:rFonts w:ascii="Calibri" w:hAnsi="Calibri" w:eastAsia="Calibri" w:cs="Calibri"/>
                <w:color w:val="000000"/>
                <w:sz w:val="18"/>
                <w:szCs w:val="18"/>
              </w:rPr>
              <w:t xml:space="preserve">20 </w:t>
            </w:r>
            <w:proofErr w:type="spellStart"/>
            <w:r w:rsidRPr="00775A1E">
              <w:rPr>
                <w:rFonts w:ascii="Calibri" w:hAnsi="Calibri" w:eastAsia="Calibri" w:cs="Calibri"/>
                <w:color w:val="000000"/>
                <w:sz w:val="18"/>
                <w:szCs w:val="18"/>
              </w:rPr>
              <w:t>hrs</w:t>
            </w:r>
            <w:proofErr w:type="spellEnd"/>
          </w:p>
        </w:tc>
        <w:tc>
          <w:tcPr>
            <w:tcW w:w="1026" w:type="dxa"/>
            <w:tcBorders>
              <w:top w:val="nil"/>
              <w:left w:val="nil"/>
              <w:bottom w:val="single" w:color="000000" w:sz="4" w:space="0"/>
              <w:right w:val="single" w:color="000000" w:sz="4" w:space="0"/>
            </w:tcBorders>
            <w:shd w:val="clear" w:color="auto" w:fill="auto"/>
            <w:vAlign w:val="center"/>
          </w:tcPr>
          <w:p w:rsidRPr="00775A1E" w:rsidR="00775A1E" w:rsidP="00D47555" w:rsidRDefault="00791595" w14:paraId="1C3CBF71" w14:textId="4BE50880">
            <w:pPr>
              <w:widowControl/>
              <w:jc w:val="center"/>
              <w:rPr>
                <w:rFonts w:ascii="Calibri" w:hAnsi="Calibri" w:eastAsia="Calibri" w:cs="Calibri"/>
                <w:color w:val="000000"/>
                <w:sz w:val="18"/>
                <w:szCs w:val="18"/>
              </w:rPr>
            </w:pPr>
            <w:r>
              <w:rPr>
                <w:rFonts w:ascii="Calibri" w:hAnsi="Calibri" w:eastAsia="Calibri" w:cs="Calibri"/>
                <w:color w:val="000000"/>
                <w:sz w:val="18"/>
                <w:szCs w:val="18"/>
              </w:rPr>
              <w:t>60</w:t>
            </w:r>
          </w:p>
        </w:tc>
        <w:tc>
          <w:tcPr>
            <w:tcW w:w="1084" w:type="dxa"/>
            <w:tcBorders>
              <w:top w:val="nil"/>
              <w:left w:val="nil"/>
              <w:bottom w:val="single" w:color="000000" w:sz="4" w:space="0"/>
              <w:right w:val="single" w:color="000000" w:sz="4" w:space="0"/>
            </w:tcBorders>
            <w:shd w:val="clear" w:color="auto" w:fill="auto"/>
            <w:vAlign w:val="center"/>
          </w:tcPr>
          <w:p w:rsidRPr="00775A1E" w:rsidR="00775A1E" w:rsidP="00D47555" w:rsidRDefault="00775A1E" w14:paraId="61891B1B" w14:textId="532C2F57">
            <w:pPr>
              <w:widowControl/>
              <w:jc w:val="center"/>
              <w:rPr>
                <w:rFonts w:ascii="Calibri" w:hAnsi="Calibri" w:eastAsia="Calibri" w:cs="Calibri"/>
                <w:color w:val="000000"/>
                <w:sz w:val="18"/>
                <w:szCs w:val="18"/>
              </w:rPr>
            </w:pPr>
            <w:r w:rsidRPr="00775A1E">
              <w:rPr>
                <w:rFonts w:asciiTheme="minorHAnsi" w:hAnsiTheme="minorHAnsi" w:cstheme="minorHAnsi"/>
                <w:color w:val="000000"/>
                <w:sz w:val="18"/>
                <w:szCs w:val="18"/>
              </w:rPr>
              <w:t>27.43</w:t>
            </w:r>
          </w:p>
        </w:tc>
        <w:tc>
          <w:tcPr>
            <w:tcW w:w="1382" w:type="dxa"/>
            <w:tcBorders>
              <w:top w:val="nil"/>
              <w:left w:val="nil"/>
              <w:bottom w:val="single" w:color="000000" w:sz="4" w:space="0"/>
              <w:right w:val="single" w:color="000000" w:sz="8" w:space="0"/>
            </w:tcBorders>
            <w:shd w:val="clear" w:color="auto" w:fill="auto"/>
            <w:vAlign w:val="center"/>
          </w:tcPr>
          <w:p w:rsidRPr="00775A1E" w:rsidR="00775A1E" w:rsidP="00D47555" w:rsidRDefault="00193665" w14:paraId="63E1B878" w14:textId="227D08E4">
            <w:pPr>
              <w:widowControl/>
              <w:jc w:val="center"/>
              <w:rPr>
                <w:rFonts w:ascii="Calibri" w:hAnsi="Calibri" w:eastAsia="Calibri" w:cs="Calibri"/>
                <w:color w:val="000000"/>
                <w:sz w:val="18"/>
                <w:szCs w:val="18"/>
              </w:rPr>
            </w:pPr>
            <w:r>
              <w:rPr>
                <w:rFonts w:ascii="Calibri" w:hAnsi="Calibri" w:eastAsia="Calibri" w:cs="Calibri"/>
                <w:color w:val="000000"/>
                <w:sz w:val="18"/>
                <w:szCs w:val="18"/>
              </w:rPr>
              <w:t>1,646</w:t>
            </w:r>
          </w:p>
        </w:tc>
      </w:tr>
      <w:tr w:rsidR="00775A1E" w:rsidTr="00B23B8D" w14:paraId="48C89D89" w14:textId="77777777">
        <w:trPr>
          <w:trHeight w:val="293"/>
        </w:trPr>
        <w:tc>
          <w:tcPr>
            <w:tcW w:w="3213" w:type="dxa"/>
            <w:tcBorders>
              <w:top w:val="nil"/>
              <w:left w:val="single" w:color="000000" w:sz="8" w:space="0"/>
              <w:bottom w:val="single" w:color="000000" w:sz="4" w:space="0"/>
              <w:right w:val="single" w:color="000000" w:sz="4" w:space="0"/>
            </w:tcBorders>
            <w:shd w:val="clear" w:color="auto" w:fill="auto"/>
            <w:vAlign w:val="center"/>
          </w:tcPr>
          <w:p w:rsidRPr="00775A1E" w:rsidR="00775A1E" w:rsidP="00775A1E" w:rsidRDefault="00775A1E" w14:paraId="624B09A2" w14:textId="43F93A96">
            <w:pPr>
              <w:widowControl/>
              <w:rPr>
                <w:rFonts w:eastAsia="Calibri" w:asciiTheme="minorHAnsi" w:hAnsiTheme="minorHAnsi" w:cstheme="minorHAnsi"/>
                <w:color w:val="000000"/>
                <w:sz w:val="18"/>
                <w:szCs w:val="18"/>
              </w:rPr>
            </w:pPr>
            <w:r w:rsidRPr="00775A1E">
              <w:rPr>
                <w:rFonts w:asciiTheme="minorHAnsi" w:hAnsiTheme="minorHAnsi" w:cstheme="minorHAnsi"/>
                <w:sz w:val="18"/>
                <w:szCs w:val="18"/>
              </w:rPr>
              <w:t xml:space="preserve">CQE License Limitation Program Authorization letter  </w:t>
            </w:r>
          </w:p>
        </w:tc>
        <w:tc>
          <w:tcPr>
            <w:tcW w:w="1572" w:type="dxa"/>
            <w:tcBorders>
              <w:top w:val="nil"/>
              <w:left w:val="nil"/>
              <w:bottom w:val="single" w:color="000000" w:sz="4" w:space="0"/>
              <w:right w:val="single" w:color="000000" w:sz="4" w:space="0"/>
            </w:tcBorders>
            <w:shd w:val="clear" w:color="auto" w:fill="auto"/>
            <w:vAlign w:val="center"/>
          </w:tcPr>
          <w:p w:rsidRPr="00775A1E" w:rsidR="00775A1E" w:rsidP="00775A1E" w:rsidRDefault="00BD7B9D" w14:paraId="73BD6D2E" w14:textId="49ED4EF6">
            <w:pPr>
              <w:widowControl/>
              <w:jc w:val="center"/>
              <w:rPr>
                <w:rFonts w:ascii="Calibri" w:hAnsi="Calibri" w:eastAsia="Calibri" w:cs="Calibri"/>
                <w:color w:val="000000"/>
                <w:sz w:val="18"/>
                <w:szCs w:val="18"/>
              </w:rPr>
            </w:pPr>
            <w:r>
              <w:rPr>
                <w:rFonts w:ascii="Calibri" w:hAnsi="Calibri" w:eastAsia="Calibri" w:cs="Calibri"/>
                <w:color w:val="000000"/>
                <w:sz w:val="18"/>
                <w:szCs w:val="18"/>
              </w:rPr>
              <w:t>CQE representative</w:t>
            </w:r>
          </w:p>
        </w:tc>
        <w:tc>
          <w:tcPr>
            <w:tcW w:w="1530" w:type="dxa"/>
            <w:tcBorders>
              <w:top w:val="nil"/>
              <w:left w:val="nil"/>
              <w:bottom w:val="single" w:color="000000" w:sz="4" w:space="0"/>
              <w:right w:val="single" w:color="000000" w:sz="4" w:space="0"/>
            </w:tcBorders>
            <w:shd w:val="clear" w:color="auto" w:fill="auto"/>
            <w:vAlign w:val="center"/>
          </w:tcPr>
          <w:p w:rsidRPr="00775A1E" w:rsidR="00775A1E" w:rsidP="00D47555" w:rsidRDefault="00D47555" w14:paraId="45127C0A" w14:textId="55AB1322">
            <w:pPr>
              <w:widowControl/>
              <w:jc w:val="center"/>
              <w:rPr>
                <w:rFonts w:ascii="Calibri" w:hAnsi="Calibri" w:eastAsia="Calibri" w:cs="Calibri"/>
                <w:color w:val="000000"/>
                <w:sz w:val="18"/>
                <w:szCs w:val="18"/>
              </w:rPr>
            </w:pPr>
            <w:r>
              <w:rPr>
                <w:rFonts w:ascii="Calibri" w:hAnsi="Calibri" w:eastAsia="Calibri" w:cs="Calibri"/>
                <w:color w:val="000000"/>
                <w:sz w:val="18"/>
                <w:szCs w:val="18"/>
              </w:rPr>
              <w:t>5</w:t>
            </w:r>
          </w:p>
        </w:tc>
        <w:tc>
          <w:tcPr>
            <w:tcW w:w="1080" w:type="dxa"/>
            <w:tcBorders>
              <w:top w:val="nil"/>
              <w:left w:val="nil"/>
              <w:bottom w:val="single" w:color="000000" w:sz="4" w:space="0"/>
              <w:right w:val="single" w:color="000000" w:sz="4" w:space="0"/>
            </w:tcBorders>
            <w:shd w:val="clear" w:color="auto" w:fill="auto"/>
            <w:vAlign w:val="center"/>
          </w:tcPr>
          <w:p w:rsidRPr="00775A1E" w:rsidR="00775A1E" w:rsidP="00D47555" w:rsidRDefault="00775A1E" w14:paraId="712D6F0F" w14:textId="67A858D0">
            <w:pPr>
              <w:widowControl/>
              <w:jc w:val="center"/>
              <w:rPr>
                <w:rFonts w:ascii="Calibri" w:hAnsi="Calibri" w:eastAsia="Calibri" w:cs="Calibri"/>
                <w:color w:val="000000"/>
                <w:sz w:val="18"/>
                <w:szCs w:val="18"/>
              </w:rPr>
            </w:pPr>
            <w:r w:rsidRPr="00775A1E">
              <w:rPr>
                <w:rFonts w:ascii="Calibri" w:hAnsi="Calibri" w:eastAsia="Calibri" w:cs="Calibri"/>
                <w:color w:val="000000"/>
                <w:sz w:val="18"/>
                <w:szCs w:val="18"/>
              </w:rPr>
              <w:t>1</w:t>
            </w:r>
          </w:p>
        </w:tc>
        <w:tc>
          <w:tcPr>
            <w:tcW w:w="1146" w:type="dxa"/>
            <w:tcBorders>
              <w:top w:val="nil"/>
              <w:left w:val="nil"/>
              <w:bottom w:val="single" w:color="000000" w:sz="4" w:space="0"/>
              <w:right w:val="single" w:color="000000" w:sz="4" w:space="0"/>
            </w:tcBorders>
            <w:shd w:val="clear" w:color="auto" w:fill="auto"/>
            <w:vAlign w:val="center"/>
          </w:tcPr>
          <w:p w:rsidRPr="00757A2C" w:rsidR="00775A1E" w:rsidP="00D47555" w:rsidRDefault="00D47555" w14:paraId="770A9412" w14:textId="1B388928">
            <w:pPr>
              <w:widowControl/>
              <w:jc w:val="center"/>
              <w:rPr>
                <w:rFonts w:ascii="Calibri" w:hAnsi="Calibri" w:eastAsia="Calibri" w:cs="Calibri"/>
                <w:color w:val="000000"/>
                <w:sz w:val="18"/>
                <w:szCs w:val="18"/>
                <w:highlight w:val="cyan"/>
              </w:rPr>
            </w:pPr>
            <w:r w:rsidRPr="00791595">
              <w:rPr>
                <w:rFonts w:ascii="Calibri" w:hAnsi="Calibri" w:eastAsia="Calibri" w:cs="Calibri"/>
                <w:color w:val="000000"/>
                <w:sz w:val="18"/>
                <w:szCs w:val="18"/>
              </w:rPr>
              <w:t>5</w:t>
            </w:r>
          </w:p>
        </w:tc>
        <w:tc>
          <w:tcPr>
            <w:tcW w:w="974" w:type="dxa"/>
            <w:tcBorders>
              <w:top w:val="nil"/>
              <w:left w:val="nil"/>
              <w:bottom w:val="single" w:color="000000" w:sz="4" w:space="0"/>
              <w:right w:val="single" w:color="000000" w:sz="4" w:space="0"/>
            </w:tcBorders>
            <w:shd w:val="clear" w:color="auto" w:fill="auto"/>
            <w:vAlign w:val="center"/>
          </w:tcPr>
          <w:p w:rsidRPr="00775A1E" w:rsidR="00775A1E" w:rsidP="00D47555" w:rsidRDefault="00775A1E" w14:paraId="6BDF8008" w14:textId="576A652D">
            <w:pPr>
              <w:widowControl/>
              <w:jc w:val="center"/>
              <w:rPr>
                <w:rFonts w:ascii="Calibri" w:hAnsi="Calibri" w:eastAsia="Calibri" w:cs="Calibri"/>
                <w:color w:val="000000"/>
                <w:sz w:val="18"/>
                <w:szCs w:val="18"/>
              </w:rPr>
            </w:pPr>
            <w:r w:rsidRPr="00775A1E">
              <w:rPr>
                <w:rFonts w:ascii="Calibri" w:hAnsi="Calibri" w:eastAsia="Calibri" w:cs="Calibri"/>
                <w:color w:val="000000"/>
                <w:sz w:val="18"/>
                <w:szCs w:val="18"/>
              </w:rPr>
              <w:t xml:space="preserve">1 </w:t>
            </w:r>
            <w:proofErr w:type="spellStart"/>
            <w:r w:rsidRPr="00775A1E">
              <w:rPr>
                <w:rFonts w:ascii="Calibri" w:hAnsi="Calibri" w:eastAsia="Calibri" w:cs="Calibri"/>
                <w:color w:val="000000"/>
                <w:sz w:val="18"/>
                <w:szCs w:val="18"/>
              </w:rPr>
              <w:t>hr</w:t>
            </w:r>
            <w:proofErr w:type="spellEnd"/>
          </w:p>
        </w:tc>
        <w:tc>
          <w:tcPr>
            <w:tcW w:w="1026" w:type="dxa"/>
            <w:tcBorders>
              <w:top w:val="nil"/>
              <w:left w:val="nil"/>
              <w:bottom w:val="single" w:color="000000" w:sz="4" w:space="0"/>
              <w:right w:val="single" w:color="000000" w:sz="4" w:space="0"/>
            </w:tcBorders>
            <w:shd w:val="clear" w:color="auto" w:fill="auto"/>
            <w:vAlign w:val="center"/>
          </w:tcPr>
          <w:p w:rsidRPr="00775A1E" w:rsidR="00775A1E" w:rsidP="00D47555" w:rsidRDefault="00791595" w14:paraId="783F98BB" w14:textId="3D5E55E0">
            <w:pPr>
              <w:widowControl/>
              <w:jc w:val="center"/>
              <w:rPr>
                <w:rFonts w:ascii="Calibri" w:hAnsi="Calibri" w:eastAsia="Calibri" w:cs="Calibri"/>
                <w:color w:val="000000"/>
                <w:sz w:val="18"/>
                <w:szCs w:val="18"/>
              </w:rPr>
            </w:pPr>
            <w:r>
              <w:rPr>
                <w:rFonts w:ascii="Calibri" w:hAnsi="Calibri" w:eastAsia="Calibri" w:cs="Calibri"/>
                <w:color w:val="000000"/>
                <w:sz w:val="18"/>
                <w:szCs w:val="18"/>
              </w:rPr>
              <w:t>5</w:t>
            </w:r>
          </w:p>
        </w:tc>
        <w:tc>
          <w:tcPr>
            <w:tcW w:w="1084" w:type="dxa"/>
            <w:tcBorders>
              <w:top w:val="nil"/>
              <w:left w:val="nil"/>
              <w:bottom w:val="single" w:color="000000" w:sz="4" w:space="0"/>
              <w:right w:val="single" w:color="000000" w:sz="4" w:space="0"/>
            </w:tcBorders>
            <w:shd w:val="clear" w:color="auto" w:fill="auto"/>
            <w:vAlign w:val="center"/>
          </w:tcPr>
          <w:p w:rsidRPr="00775A1E" w:rsidR="00775A1E" w:rsidP="00D47555" w:rsidRDefault="00775A1E" w14:paraId="3AD33871" w14:textId="49A0D951">
            <w:pPr>
              <w:widowControl/>
              <w:jc w:val="center"/>
              <w:rPr>
                <w:rFonts w:ascii="Calibri" w:hAnsi="Calibri" w:eastAsia="Calibri" w:cs="Calibri"/>
                <w:color w:val="000000"/>
                <w:sz w:val="18"/>
                <w:szCs w:val="18"/>
              </w:rPr>
            </w:pPr>
            <w:r w:rsidRPr="00775A1E">
              <w:rPr>
                <w:rFonts w:asciiTheme="minorHAnsi" w:hAnsiTheme="minorHAnsi" w:cstheme="minorHAnsi"/>
                <w:color w:val="000000"/>
                <w:sz w:val="18"/>
                <w:szCs w:val="18"/>
              </w:rPr>
              <w:t>27.43</w:t>
            </w:r>
          </w:p>
        </w:tc>
        <w:tc>
          <w:tcPr>
            <w:tcW w:w="1382" w:type="dxa"/>
            <w:tcBorders>
              <w:top w:val="nil"/>
              <w:left w:val="nil"/>
              <w:bottom w:val="single" w:color="000000" w:sz="4" w:space="0"/>
              <w:right w:val="single" w:color="000000" w:sz="8" w:space="0"/>
            </w:tcBorders>
            <w:shd w:val="clear" w:color="auto" w:fill="auto"/>
            <w:vAlign w:val="center"/>
          </w:tcPr>
          <w:p w:rsidRPr="00775A1E" w:rsidR="00775A1E" w:rsidP="00D47555" w:rsidRDefault="00193665" w14:paraId="5429204A" w14:textId="04CB6B9F">
            <w:pPr>
              <w:widowControl/>
              <w:jc w:val="center"/>
              <w:rPr>
                <w:rFonts w:ascii="Calibri" w:hAnsi="Calibri" w:eastAsia="Calibri" w:cs="Calibri"/>
                <w:color w:val="000000"/>
                <w:sz w:val="18"/>
                <w:szCs w:val="18"/>
              </w:rPr>
            </w:pPr>
            <w:r>
              <w:rPr>
                <w:rFonts w:ascii="Calibri" w:hAnsi="Calibri" w:eastAsia="Calibri" w:cs="Calibri"/>
                <w:color w:val="000000"/>
                <w:sz w:val="18"/>
                <w:szCs w:val="18"/>
              </w:rPr>
              <w:t>137</w:t>
            </w:r>
          </w:p>
        </w:tc>
      </w:tr>
      <w:tr w:rsidR="00775A1E" w:rsidTr="00775A1E" w14:paraId="2A98C578" w14:textId="77777777">
        <w:trPr>
          <w:trHeight w:val="308"/>
        </w:trPr>
        <w:tc>
          <w:tcPr>
            <w:tcW w:w="3213" w:type="dxa"/>
            <w:tcBorders>
              <w:top w:val="nil"/>
              <w:left w:val="single" w:color="000000" w:sz="8" w:space="0"/>
              <w:bottom w:val="single" w:color="000000" w:sz="8" w:space="0"/>
              <w:right w:val="single" w:color="000000" w:sz="4" w:space="0"/>
            </w:tcBorders>
            <w:shd w:val="clear" w:color="auto" w:fill="auto"/>
            <w:vAlign w:val="center"/>
          </w:tcPr>
          <w:p w:rsidRPr="00775A1E" w:rsidR="00775A1E" w:rsidP="00775A1E" w:rsidRDefault="00775A1E" w14:paraId="05323D41" w14:textId="4384574F">
            <w:pPr>
              <w:widowControl/>
              <w:rPr>
                <w:rFonts w:eastAsia="Calibri" w:asciiTheme="minorHAnsi" w:hAnsiTheme="minorHAnsi" w:cstheme="minorHAnsi"/>
                <w:color w:val="000000"/>
                <w:sz w:val="18"/>
                <w:szCs w:val="18"/>
              </w:rPr>
            </w:pPr>
            <w:r w:rsidRPr="00775A1E">
              <w:rPr>
                <w:rFonts w:eastAsia="Calibri" w:asciiTheme="minorHAnsi" w:hAnsiTheme="minorHAnsi" w:cstheme="minorHAnsi"/>
                <w:color w:val="000000"/>
                <w:sz w:val="18"/>
                <w:szCs w:val="18"/>
              </w:rPr>
              <w:t>Application for Community Charter Halibut Permit</w:t>
            </w:r>
          </w:p>
        </w:tc>
        <w:tc>
          <w:tcPr>
            <w:tcW w:w="1572" w:type="dxa"/>
            <w:tcBorders>
              <w:top w:val="nil"/>
              <w:left w:val="nil"/>
              <w:bottom w:val="single" w:color="000000" w:sz="8" w:space="0"/>
              <w:right w:val="single" w:color="000000" w:sz="4" w:space="0"/>
            </w:tcBorders>
            <w:shd w:val="clear" w:color="auto" w:fill="auto"/>
            <w:vAlign w:val="center"/>
          </w:tcPr>
          <w:p w:rsidRPr="00775A1E" w:rsidR="00775A1E" w:rsidP="00775A1E" w:rsidRDefault="00BD7B9D" w14:paraId="7364894D" w14:textId="3FA16016">
            <w:pPr>
              <w:widowControl/>
              <w:jc w:val="center"/>
              <w:rPr>
                <w:rFonts w:ascii="Calibri" w:hAnsi="Calibri" w:eastAsia="Calibri" w:cs="Calibri"/>
                <w:color w:val="000000"/>
                <w:sz w:val="18"/>
                <w:szCs w:val="18"/>
              </w:rPr>
            </w:pPr>
            <w:r>
              <w:rPr>
                <w:rFonts w:ascii="Calibri" w:hAnsi="Calibri" w:eastAsia="Calibri" w:cs="Calibri"/>
                <w:color w:val="000000"/>
                <w:sz w:val="18"/>
                <w:szCs w:val="18"/>
              </w:rPr>
              <w:t>CQE representative</w:t>
            </w:r>
          </w:p>
        </w:tc>
        <w:tc>
          <w:tcPr>
            <w:tcW w:w="1530" w:type="dxa"/>
            <w:tcBorders>
              <w:top w:val="nil"/>
              <w:left w:val="nil"/>
              <w:bottom w:val="single" w:color="000000" w:sz="8" w:space="0"/>
              <w:right w:val="single" w:color="000000" w:sz="4" w:space="0"/>
            </w:tcBorders>
            <w:shd w:val="clear" w:color="auto" w:fill="auto"/>
            <w:vAlign w:val="center"/>
          </w:tcPr>
          <w:p w:rsidRPr="00775A1E" w:rsidR="00775A1E" w:rsidP="00D47555" w:rsidRDefault="00D34D55" w14:paraId="72F452FE" w14:textId="721C119E">
            <w:pPr>
              <w:widowControl/>
              <w:jc w:val="center"/>
              <w:rPr>
                <w:rFonts w:ascii="Calibri" w:hAnsi="Calibri" w:eastAsia="Calibri" w:cs="Calibri"/>
                <w:color w:val="000000"/>
                <w:sz w:val="18"/>
                <w:szCs w:val="18"/>
              </w:rPr>
            </w:pPr>
            <w:r>
              <w:rPr>
                <w:rFonts w:ascii="Calibri" w:hAnsi="Calibri" w:eastAsia="Calibri" w:cs="Calibri"/>
                <w:color w:val="000000"/>
                <w:sz w:val="18"/>
                <w:szCs w:val="18"/>
              </w:rPr>
              <w:t>11</w:t>
            </w:r>
          </w:p>
        </w:tc>
        <w:tc>
          <w:tcPr>
            <w:tcW w:w="1080" w:type="dxa"/>
            <w:tcBorders>
              <w:top w:val="nil"/>
              <w:left w:val="nil"/>
              <w:bottom w:val="single" w:color="000000" w:sz="8" w:space="0"/>
              <w:right w:val="single" w:color="000000" w:sz="4" w:space="0"/>
            </w:tcBorders>
            <w:shd w:val="clear" w:color="auto" w:fill="auto"/>
            <w:vAlign w:val="center"/>
          </w:tcPr>
          <w:p w:rsidRPr="00775A1E" w:rsidR="00775A1E" w:rsidP="00D47555" w:rsidRDefault="00775A1E" w14:paraId="2220DC93" w14:textId="3311FD2D">
            <w:pPr>
              <w:widowControl/>
              <w:jc w:val="center"/>
              <w:rPr>
                <w:rFonts w:ascii="Calibri" w:hAnsi="Calibri" w:eastAsia="Calibri" w:cs="Calibri"/>
                <w:color w:val="000000"/>
                <w:sz w:val="18"/>
                <w:szCs w:val="18"/>
              </w:rPr>
            </w:pPr>
            <w:r w:rsidRPr="00775A1E">
              <w:rPr>
                <w:rFonts w:ascii="Calibri" w:hAnsi="Calibri" w:eastAsia="Calibri" w:cs="Calibri"/>
                <w:color w:val="000000"/>
                <w:sz w:val="18"/>
                <w:szCs w:val="18"/>
              </w:rPr>
              <w:t>1</w:t>
            </w:r>
          </w:p>
        </w:tc>
        <w:tc>
          <w:tcPr>
            <w:tcW w:w="1146" w:type="dxa"/>
            <w:tcBorders>
              <w:top w:val="nil"/>
              <w:left w:val="nil"/>
              <w:bottom w:val="single" w:color="000000" w:sz="8" w:space="0"/>
              <w:right w:val="single" w:color="000000" w:sz="4" w:space="0"/>
            </w:tcBorders>
            <w:shd w:val="clear" w:color="auto" w:fill="auto"/>
            <w:vAlign w:val="center"/>
          </w:tcPr>
          <w:p w:rsidRPr="00775A1E" w:rsidR="00775A1E" w:rsidP="00D47555" w:rsidRDefault="00D47555" w14:paraId="61BAC872" w14:textId="466A1668">
            <w:pPr>
              <w:widowControl/>
              <w:jc w:val="center"/>
              <w:rPr>
                <w:rFonts w:ascii="Calibri" w:hAnsi="Calibri" w:eastAsia="Calibri" w:cs="Calibri"/>
                <w:color w:val="000000"/>
                <w:sz w:val="18"/>
                <w:szCs w:val="18"/>
              </w:rPr>
            </w:pPr>
            <w:r>
              <w:rPr>
                <w:rFonts w:ascii="Calibri" w:hAnsi="Calibri" w:eastAsia="Calibri" w:cs="Calibri"/>
                <w:color w:val="000000"/>
                <w:sz w:val="18"/>
                <w:szCs w:val="18"/>
              </w:rPr>
              <w:t>11</w:t>
            </w:r>
          </w:p>
        </w:tc>
        <w:tc>
          <w:tcPr>
            <w:tcW w:w="974" w:type="dxa"/>
            <w:tcBorders>
              <w:top w:val="nil"/>
              <w:left w:val="nil"/>
              <w:bottom w:val="single" w:color="000000" w:sz="8" w:space="0"/>
              <w:right w:val="single" w:color="000000" w:sz="4" w:space="0"/>
            </w:tcBorders>
            <w:shd w:val="clear" w:color="auto" w:fill="auto"/>
            <w:vAlign w:val="center"/>
          </w:tcPr>
          <w:p w:rsidRPr="00775A1E" w:rsidR="00775A1E" w:rsidP="00D47555" w:rsidRDefault="00775A1E" w14:paraId="55A89D79" w14:textId="542A6AEF">
            <w:pPr>
              <w:widowControl/>
              <w:jc w:val="center"/>
              <w:rPr>
                <w:rFonts w:ascii="Calibri" w:hAnsi="Calibri" w:eastAsia="Calibri" w:cs="Calibri"/>
                <w:color w:val="000000"/>
                <w:sz w:val="18"/>
                <w:szCs w:val="18"/>
              </w:rPr>
            </w:pPr>
            <w:r w:rsidRPr="00775A1E">
              <w:rPr>
                <w:rFonts w:ascii="Calibri" w:hAnsi="Calibri" w:eastAsia="Calibri" w:cs="Calibri"/>
                <w:color w:val="000000"/>
                <w:sz w:val="18"/>
                <w:szCs w:val="18"/>
              </w:rPr>
              <w:t xml:space="preserve">1 </w:t>
            </w:r>
            <w:proofErr w:type="spellStart"/>
            <w:r w:rsidRPr="00775A1E">
              <w:rPr>
                <w:rFonts w:ascii="Calibri" w:hAnsi="Calibri" w:eastAsia="Calibri" w:cs="Calibri"/>
                <w:color w:val="000000"/>
                <w:sz w:val="18"/>
                <w:szCs w:val="18"/>
              </w:rPr>
              <w:t>hr</w:t>
            </w:r>
            <w:proofErr w:type="spellEnd"/>
          </w:p>
        </w:tc>
        <w:tc>
          <w:tcPr>
            <w:tcW w:w="1026" w:type="dxa"/>
            <w:tcBorders>
              <w:top w:val="nil"/>
              <w:left w:val="nil"/>
              <w:bottom w:val="single" w:color="000000" w:sz="8" w:space="0"/>
              <w:right w:val="single" w:color="000000" w:sz="4" w:space="0"/>
            </w:tcBorders>
            <w:shd w:val="clear" w:color="auto" w:fill="auto"/>
            <w:vAlign w:val="center"/>
          </w:tcPr>
          <w:p w:rsidRPr="00775A1E" w:rsidR="00775A1E" w:rsidP="00D47555" w:rsidRDefault="00791595" w14:paraId="40ADFF8D" w14:textId="3D9180D6">
            <w:pPr>
              <w:widowControl/>
              <w:jc w:val="center"/>
              <w:rPr>
                <w:rFonts w:ascii="Calibri" w:hAnsi="Calibri" w:eastAsia="Calibri" w:cs="Calibri"/>
                <w:color w:val="000000"/>
                <w:sz w:val="18"/>
                <w:szCs w:val="18"/>
              </w:rPr>
            </w:pPr>
            <w:r>
              <w:rPr>
                <w:rFonts w:ascii="Calibri" w:hAnsi="Calibri" w:eastAsia="Calibri" w:cs="Calibri"/>
                <w:color w:val="000000"/>
                <w:sz w:val="18"/>
                <w:szCs w:val="18"/>
              </w:rPr>
              <w:t>11</w:t>
            </w:r>
          </w:p>
        </w:tc>
        <w:tc>
          <w:tcPr>
            <w:tcW w:w="1084" w:type="dxa"/>
            <w:tcBorders>
              <w:top w:val="nil"/>
              <w:left w:val="nil"/>
              <w:bottom w:val="single" w:color="000000" w:sz="8" w:space="0"/>
              <w:right w:val="single" w:color="000000" w:sz="4" w:space="0"/>
            </w:tcBorders>
            <w:shd w:val="clear" w:color="auto" w:fill="auto"/>
            <w:vAlign w:val="center"/>
          </w:tcPr>
          <w:p w:rsidRPr="00775A1E" w:rsidR="00775A1E" w:rsidP="00D47555" w:rsidRDefault="00775A1E" w14:paraId="6E31A0D5" w14:textId="20719E48">
            <w:pPr>
              <w:widowControl/>
              <w:jc w:val="center"/>
              <w:rPr>
                <w:rFonts w:ascii="Calibri" w:hAnsi="Calibri" w:eastAsia="Calibri" w:cs="Calibri"/>
                <w:color w:val="000000"/>
                <w:sz w:val="18"/>
                <w:szCs w:val="18"/>
              </w:rPr>
            </w:pPr>
            <w:r w:rsidRPr="00775A1E">
              <w:rPr>
                <w:rFonts w:asciiTheme="minorHAnsi" w:hAnsiTheme="minorHAnsi" w:cstheme="minorHAnsi"/>
                <w:color w:val="000000"/>
                <w:sz w:val="18"/>
                <w:szCs w:val="18"/>
              </w:rPr>
              <w:t>27.43</w:t>
            </w:r>
          </w:p>
        </w:tc>
        <w:tc>
          <w:tcPr>
            <w:tcW w:w="1382" w:type="dxa"/>
            <w:tcBorders>
              <w:top w:val="nil"/>
              <w:left w:val="nil"/>
              <w:bottom w:val="single" w:color="000000" w:sz="8" w:space="0"/>
              <w:right w:val="single" w:color="000000" w:sz="8" w:space="0"/>
            </w:tcBorders>
            <w:shd w:val="clear" w:color="auto" w:fill="auto"/>
            <w:vAlign w:val="center"/>
          </w:tcPr>
          <w:p w:rsidRPr="00775A1E" w:rsidR="00775A1E" w:rsidP="00D47555" w:rsidRDefault="00193665" w14:paraId="00F3F8B4" w14:textId="3FF96B2E">
            <w:pPr>
              <w:widowControl/>
              <w:jc w:val="center"/>
              <w:rPr>
                <w:rFonts w:ascii="Calibri" w:hAnsi="Calibri" w:eastAsia="Calibri" w:cs="Calibri"/>
                <w:color w:val="000000"/>
                <w:sz w:val="18"/>
                <w:szCs w:val="18"/>
              </w:rPr>
            </w:pPr>
            <w:r>
              <w:rPr>
                <w:rFonts w:ascii="Calibri" w:hAnsi="Calibri" w:eastAsia="Calibri" w:cs="Calibri"/>
                <w:color w:val="000000"/>
                <w:sz w:val="18"/>
                <w:szCs w:val="18"/>
              </w:rPr>
              <w:t>302</w:t>
            </w:r>
          </w:p>
        </w:tc>
      </w:tr>
      <w:tr w:rsidR="00BD2A55" w:rsidTr="00775A1E" w14:paraId="28D12C5F" w14:textId="77777777">
        <w:trPr>
          <w:trHeight w:val="601"/>
        </w:trPr>
        <w:tc>
          <w:tcPr>
            <w:tcW w:w="3213" w:type="dxa"/>
            <w:tcBorders>
              <w:top w:val="nil"/>
              <w:left w:val="single" w:color="000000" w:sz="8" w:space="0"/>
              <w:bottom w:val="single" w:color="000000" w:sz="8" w:space="0"/>
              <w:right w:val="single" w:color="000000" w:sz="8" w:space="0"/>
            </w:tcBorders>
            <w:shd w:val="clear" w:color="auto" w:fill="DDEBF7"/>
            <w:vAlign w:val="center"/>
          </w:tcPr>
          <w:p w:rsidRPr="00775A1E" w:rsidR="00BD2A55" w:rsidP="005A3188" w:rsidRDefault="00333FBA" w14:paraId="41DC4949" w14:textId="77777777">
            <w:pPr>
              <w:widowControl/>
              <w:rPr>
                <w:rFonts w:ascii="Calibri" w:hAnsi="Calibri" w:eastAsia="Calibri" w:cs="Calibri"/>
                <w:b/>
                <w:color w:val="000000"/>
                <w:sz w:val="18"/>
                <w:szCs w:val="18"/>
              </w:rPr>
            </w:pPr>
            <w:r w:rsidRPr="00775A1E">
              <w:rPr>
                <w:rFonts w:ascii="Calibri" w:hAnsi="Calibri" w:eastAsia="Calibri" w:cs="Calibri"/>
                <w:b/>
                <w:color w:val="000000"/>
                <w:sz w:val="18"/>
                <w:szCs w:val="18"/>
              </w:rPr>
              <w:t>Totals</w:t>
            </w:r>
          </w:p>
        </w:tc>
        <w:tc>
          <w:tcPr>
            <w:tcW w:w="1572" w:type="dxa"/>
            <w:tcBorders>
              <w:top w:val="nil"/>
              <w:left w:val="nil"/>
              <w:bottom w:val="single" w:color="000000" w:sz="8" w:space="0"/>
              <w:right w:val="single" w:color="000000" w:sz="8" w:space="0"/>
            </w:tcBorders>
            <w:shd w:val="clear" w:color="auto" w:fill="000000" w:themeFill="text1"/>
            <w:vAlign w:val="center"/>
          </w:tcPr>
          <w:p w:rsidRPr="00775A1E" w:rsidR="00BD2A55" w:rsidP="00775A1E" w:rsidRDefault="00BD2A55" w14:paraId="3AF45FCE" w14:textId="16F63552">
            <w:pPr>
              <w:widowControl/>
              <w:jc w:val="center"/>
              <w:rPr>
                <w:rFonts w:ascii="Calibri" w:hAnsi="Calibri" w:eastAsia="Calibri" w:cs="Calibri"/>
                <w:b/>
                <w:color w:val="000000"/>
                <w:sz w:val="18"/>
                <w:szCs w:val="18"/>
              </w:rPr>
            </w:pPr>
          </w:p>
        </w:tc>
        <w:tc>
          <w:tcPr>
            <w:tcW w:w="1530" w:type="dxa"/>
            <w:tcBorders>
              <w:top w:val="nil"/>
              <w:left w:val="nil"/>
              <w:bottom w:val="single" w:color="000000" w:sz="8" w:space="0"/>
              <w:right w:val="single" w:color="000000" w:sz="8" w:space="0"/>
            </w:tcBorders>
            <w:shd w:val="clear" w:color="auto" w:fill="000000" w:themeFill="text1"/>
            <w:vAlign w:val="center"/>
          </w:tcPr>
          <w:p w:rsidRPr="00775A1E" w:rsidR="00BD2A55" w:rsidP="00D47555" w:rsidRDefault="00BD2A55" w14:paraId="4C0C41BE" w14:textId="7E683A4A">
            <w:pPr>
              <w:widowControl/>
              <w:jc w:val="center"/>
              <w:rPr>
                <w:rFonts w:ascii="Calibri" w:hAnsi="Calibri" w:eastAsia="Calibri" w:cs="Calibri"/>
                <w:b/>
                <w:color w:val="000000"/>
                <w:sz w:val="18"/>
                <w:szCs w:val="18"/>
              </w:rPr>
            </w:pPr>
          </w:p>
        </w:tc>
        <w:tc>
          <w:tcPr>
            <w:tcW w:w="1080" w:type="dxa"/>
            <w:tcBorders>
              <w:top w:val="nil"/>
              <w:left w:val="nil"/>
              <w:bottom w:val="single" w:color="000000" w:sz="8" w:space="0"/>
              <w:right w:val="single" w:color="000000" w:sz="8" w:space="0"/>
            </w:tcBorders>
            <w:shd w:val="clear" w:color="auto" w:fill="000000"/>
            <w:vAlign w:val="center"/>
          </w:tcPr>
          <w:p w:rsidRPr="00775A1E" w:rsidR="00BD2A55" w:rsidP="00D47555" w:rsidRDefault="00BD2A55" w14:paraId="0D43030C" w14:textId="7F912F3A">
            <w:pPr>
              <w:widowControl/>
              <w:jc w:val="center"/>
              <w:rPr>
                <w:rFonts w:ascii="Calibri" w:hAnsi="Calibri" w:eastAsia="Calibri" w:cs="Calibri"/>
                <w:b/>
                <w:color w:val="000000"/>
                <w:sz w:val="18"/>
                <w:szCs w:val="18"/>
              </w:rPr>
            </w:pPr>
          </w:p>
        </w:tc>
        <w:tc>
          <w:tcPr>
            <w:tcW w:w="1146" w:type="dxa"/>
            <w:tcBorders>
              <w:top w:val="nil"/>
              <w:left w:val="nil"/>
              <w:bottom w:val="single" w:color="000000" w:sz="8" w:space="0"/>
              <w:right w:val="single" w:color="000000" w:sz="8" w:space="0"/>
            </w:tcBorders>
            <w:shd w:val="clear" w:color="auto" w:fill="DBE5F1" w:themeFill="accent1" w:themeFillTint="33"/>
            <w:vAlign w:val="center"/>
          </w:tcPr>
          <w:p w:rsidRPr="00775A1E" w:rsidR="00BD2A55" w:rsidP="00D47555" w:rsidRDefault="00193665" w14:paraId="5ED8A1D9" w14:textId="5B83B588">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113</w:t>
            </w:r>
          </w:p>
        </w:tc>
        <w:tc>
          <w:tcPr>
            <w:tcW w:w="974" w:type="dxa"/>
            <w:tcBorders>
              <w:top w:val="nil"/>
              <w:left w:val="nil"/>
              <w:bottom w:val="single" w:color="000000" w:sz="8" w:space="0"/>
              <w:right w:val="single" w:color="000000" w:sz="8" w:space="0"/>
            </w:tcBorders>
            <w:shd w:val="clear" w:color="auto" w:fill="000000"/>
            <w:vAlign w:val="center"/>
          </w:tcPr>
          <w:p w:rsidRPr="00775A1E" w:rsidR="00BD2A55" w:rsidP="00D47555" w:rsidRDefault="00BD2A55" w14:paraId="37C5EE67" w14:textId="121DD821">
            <w:pPr>
              <w:widowControl/>
              <w:jc w:val="center"/>
              <w:rPr>
                <w:rFonts w:ascii="Calibri" w:hAnsi="Calibri" w:eastAsia="Calibri" w:cs="Calibri"/>
                <w:b/>
                <w:color w:val="000000"/>
                <w:sz w:val="18"/>
                <w:szCs w:val="18"/>
              </w:rPr>
            </w:pPr>
          </w:p>
        </w:tc>
        <w:tc>
          <w:tcPr>
            <w:tcW w:w="1026" w:type="dxa"/>
            <w:tcBorders>
              <w:top w:val="nil"/>
              <w:left w:val="nil"/>
              <w:bottom w:val="single" w:color="000000" w:sz="8" w:space="0"/>
              <w:right w:val="single" w:color="000000" w:sz="8" w:space="0"/>
            </w:tcBorders>
            <w:shd w:val="clear" w:color="auto" w:fill="DDEBF7"/>
            <w:vAlign w:val="center"/>
          </w:tcPr>
          <w:p w:rsidRPr="00775A1E" w:rsidR="00BD2A55" w:rsidP="00D47555" w:rsidRDefault="00193665" w14:paraId="3F57C6D3" w14:textId="3ECAA938">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1,620</w:t>
            </w:r>
          </w:p>
        </w:tc>
        <w:tc>
          <w:tcPr>
            <w:tcW w:w="1084" w:type="dxa"/>
            <w:tcBorders>
              <w:top w:val="nil"/>
              <w:left w:val="nil"/>
              <w:bottom w:val="single" w:color="000000" w:sz="8" w:space="0"/>
              <w:right w:val="single" w:color="000000" w:sz="8" w:space="0"/>
            </w:tcBorders>
            <w:shd w:val="clear" w:color="auto" w:fill="000000"/>
            <w:vAlign w:val="center"/>
          </w:tcPr>
          <w:p w:rsidRPr="00775A1E" w:rsidR="00BD2A55" w:rsidP="00D47555" w:rsidRDefault="00BD2A55" w14:paraId="25736B97" w14:textId="7C3949E1">
            <w:pPr>
              <w:widowControl/>
              <w:jc w:val="center"/>
              <w:rPr>
                <w:rFonts w:ascii="Calibri" w:hAnsi="Calibri" w:eastAsia="Calibri" w:cs="Calibri"/>
                <w:b/>
                <w:color w:val="000000"/>
                <w:sz w:val="18"/>
                <w:szCs w:val="18"/>
              </w:rPr>
            </w:pPr>
          </w:p>
        </w:tc>
        <w:tc>
          <w:tcPr>
            <w:tcW w:w="1382" w:type="dxa"/>
            <w:tcBorders>
              <w:top w:val="nil"/>
              <w:left w:val="nil"/>
              <w:bottom w:val="single" w:color="000000" w:sz="8" w:space="0"/>
              <w:right w:val="single" w:color="000000" w:sz="8" w:space="0"/>
            </w:tcBorders>
            <w:shd w:val="clear" w:color="auto" w:fill="DDEBF7"/>
            <w:vAlign w:val="center"/>
          </w:tcPr>
          <w:p w:rsidRPr="00775A1E" w:rsidR="00BD2A55" w:rsidP="00D47555" w:rsidRDefault="00193665" w14:paraId="57F338A6" w14:textId="65703C3B">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39,100</w:t>
            </w:r>
          </w:p>
        </w:tc>
      </w:tr>
    </w:tbl>
    <w:p w:rsidR="00DA4F4F" w:rsidP="00DA4F4F" w:rsidRDefault="00775A1E" w14:paraId="58FFC54E" w14:textId="6FAD88D3">
      <w:pPr>
        <w:widowControl/>
        <w:spacing w:before="60"/>
        <w:ind w:left="144" w:hanging="144"/>
        <w:rPr>
          <w:rFonts w:ascii="Calibri" w:hAnsi="Calibri" w:eastAsia="Calibri" w:cs="Calibri"/>
          <w:sz w:val="18"/>
          <w:szCs w:val="18"/>
        </w:rPr>
      </w:pPr>
      <w:r w:rsidRPr="00775A1E">
        <w:rPr>
          <w:rFonts w:eastAsia="Times New Roman" w:asciiTheme="minorHAnsi" w:hAnsiTheme="minorHAnsi" w:cstheme="minorHAnsi"/>
          <w:sz w:val="18"/>
          <w:szCs w:val="18"/>
          <w:vertAlign w:val="superscript"/>
        </w:rPr>
        <w:t>1</w:t>
      </w:r>
      <w:r w:rsidRPr="00775A1E">
        <w:rPr>
          <w:rFonts w:eastAsia="Times New Roman" w:asciiTheme="minorHAnsi" w:hAnsiTheme="minorHAnsi" w:cstheme="minorHAnsi"/>
          <w:sz w:val="18"/>
          <w:szCs w:val="18"/>
        </w:rPr>
        <w:t xml:space="preserve"> Unless otherwise noted, this analysis uses </w:t>
      </w:r>
      <w:r w:rsidR="00DA4F4F">
        <w:rPr>
          <w:rFonts w:eastAsia="Times New Roman" w:asciiTheme="minorHAnsi" w:hAnsiTheme="minorHAnsi" w:cstheme="minorHAnsi"/>
          <w:sz w:val="18"/>
          <w:szCs w:val="18"/>
        </w:rPr>
        <w:t xml:space="preserve">$27.43, which is </w:t>
      </w:r>
      <w:r w:rsidRPr="00775A1E">
        <w:rPr>
          <w:rFonts w:eastAsia="Times New Roman" w:asciiTheme="minorHAnsi" w:hAnsiTheme="minorHAnsi" w:cstheme="minorHAnsi"/>
          <w:sz w:val="18"/>
          <w:szCs w:val="18"/>
        </w:rPr>
        <w:t xml:space="preserve">the </w:t>
      </w:r>
      <w:r w:rsidR="00DA4F4F">
        <w:rPr>
          <w:rFonts w:eastAsia="Times New Roman" w:asciiTheme="minorHAnsi" w:hAnsiTheme="minorHAnsi" w:cstheme="minorHAnsi"/>
          <w:sz w:val="18"/>
          <w:szCs w:val="18"/>
        </w:rPr>
        <w:t xml:space="preserve">Bureau of Labor Statistics mean </w:t>
      </w:r>
      <w:r w:rsidRPr="00775A1E">
        <w:rPr>
          <w:rFonts w:eastAsia="Times New Roman" w:asciiTheme="minorHAnsi" w:hAnsiTheme="minorHAnsi" w:cstheme="minorHAnsi"/>
          <w:sz w:val="18"/>
          <w:szCs w:val="18"/>
        </w:rPr>
        <w:t xml:space="preserve">hourly wage for Occupation Code 45-0000 (Farming, Fishing, and Forestry Occupations), Sector 11 (Agriculture, Forestry, Fishing and Hunting). </w:t>
      </w:r>
      <w:hyperlink w:tgtFrame="_blank" w:history="1" r:id="rId46">
        <w:r w:rsidRPr="00775A1E">
          <w:rPr>
            <w:rFonts w:ascii="Calibri" w:hAnsi="Calibri" w:eastAsia="Calibri" w:cs="Calibri"/>
            <w:color w:val="1155CC"/>
            <w:sz w:val="18"/>
            <w:szCs w:val="18"/>
            <w:u w:val="single"/>
          </w:rPr>
          <w:t>May 2020 Occupational Employment Statistics Research Estimates, Alaska</w:t>
        </w:r>
      </w:hyperlink>
      <w:r w:rsidRPr="00775A1E">
        <w:rPr>
          <w:rFonts w:eastAsia="Times New Roman" w:asciiTheme="minorHAnsi" w:hAnsiTheme="minorHAnsi" w:cstheme="minorHAnsi"/>
          <w:sz w:val="18"/>
          <w:szCs w:val="18"/>
        </w:rPr>
        <w:t>.</w:t>
      </w:r>
      <w:r w:rsidRPr="00DA4F4F" w:rsidR="00DA4F4F">
        <w:rPr>
          <w:rFonts w:ascii="Calibri" w:hAnsi="Calibri" w:eastAsia="Calibri" w:cs="Calibri"/>
          <w:sz w:val="18"/>
          <w:szCs w:val="18"/>
        </w:rPr>
        <w:t xml:space="preserve"> </w:t>
      </w:r>
      <w:r w:rsidR="00B0756E">
        <w:rPr>
          <w:rFonts w:ascii="Calibri" w:hAnsi="Calibri" w:eastAsia="Calibri" w:cs="Calibri"/>
          <w:sz w:val="18"/>
          <w:szCs w:val="18"/>
        </w:rPr>
        <w:t xml:space="preserve">NMFS </w:t>
      </w:r>
      <w:r w:rsidRPr="00E50C03" w:rsidR="00DA4F4F">
        <w:rPr>
          <w:rFonts w:ascii="Calibri" w:hAnsi="Calibri" w:eastAsia="Calibri" w:cs="Calibri"/>
          <w:sz w:val="18"/>
          <w:szCs w:val="18"/>
        </w:rPr>
        <w:t xml:space="preserve">updates and revises </w:t>
      </w:r>
      <w:r w:rsidR="00B0756E">
        <w:rPr>
          <w:rFonts w:ascii="Calibri" w:hAnsi="Calibri" w:eastAsia="Calibri" w:cs="Calibri"/>
          <w:sz w:val="18"/>
          <w:szCs w:val="18"/>
        </w:rPr>
        <w:t>wage rate estimates wh</w:t>
      </w:r>
      <w:r w:rsidRPr="00E50C03" w:rsidR="00DA4F4F">
        <w:rPr>
          <w:rFonts w:ascii="Calibri" w:hAnsi="Calibri" w:eastAsia="Calibri" w:cs="Calibri"/>
          <w:sz w:val="18"/>
          <w:szCs w:val="18"/>
        </w:rPr>
        <w:t>en public comment supports doing so.</w:t>
      </w:r>
    </w:p>
    <w:p w:rsidR="00D36C17" w:rsidP="00C0564E" w:rsidRDefault="00E50C03" w14:paraId="7B7A8798" w14:textId="69C011AE">
      <w:pPr>
        <w:widowControl/>
        <w:spacing w:before="60"/>
        <w:ind w:left="144" w:hanging="144"/>
        <w:rPr>
          <w:rFonts w:asciiTheme="minorHAnsi" w:hAnsiTheme="minorHAnsi" w:cstheme="minorHAnsi"/>
          <w:sz w:val="18"/>
          <w:szCs w:val="18"/>
        </w:rPr>
      </w:pPr>
      <w:proofErr w:type="gramStart"/>
      <w:r w:rsidRPr="00E50C03">
        <w:rPr>
          <w:rFonts w:ascii="Calibri" w:hAnsi="Calibri" w:eastAsia="Calibri" w:cs="Calibri"/>
          <w:sz w:val="18"/>
          <w:szCs w:val="18"/>
          <w:vertAlign w:val="superscript"/>
        </w:rPr>
        <w:t>2</w:t>
      </w:r>
      <w:r w:rsidRPr="00E50C03">
        <w:rPr>
          <w:rFonts w:ascii="Calibri" w:hAnsi="Calibri" w:eastAsia="Calibri" w:cs="Calibri"/>
          <w:sz w:val="18"/>
          <w:szCs w:val="18"/>
        </w:rPr>
        <w:t xml:space="preserve"> </w:t>
      </w:r>
      <w:r w:rsidRPr="007E36C5" w:rsidR="00D36C17">
        <w:rPr>
          <w:rFonts w:asciiTheme="minorHAnsi" w:hAnsiTheme="minorHAnsi" w:cstheme="minorHAnsi"/>
          <w:sz w:val="18"/>
          <w:szCs w:val="18"/>
        </w:rPr>
        <w:t>The application is completed by two respondents</w:t>
      </w:r>
      <w:proofErr w:type="gramEnd"/>
      <w:r w:rsidRPr="007E36C5" w:rsidR="00D36C17">
        <w:rPr>
          <w:rFonts w:asciiTheme="minorHAnsi" w:hAnsiTheme="minorHAnsi" w:cstheme="minorHAnsi"/>
          <w:sz w:val="18"/>
          <w:szCs w:val="18"/>
        </w:rPr>
        <w:t>: the transferor and the transferee.</w:t>
      </w:r>
      <w:r w:rsidRPr="00425EEB" w:rsidR="00D36C17">
        <w:t xml:space="preserve"> </w:t>
      </w:r>
      <w:r w:rsidRPr="00425EEB" w:rsidR="00D36C17">
        <w:rPr>
          <w:rFonts w:asciiTheme="minorHAnsi" w:hAnsiTheme="minorHAnsi" w:cstheme="minorHAnsi"/>
          <w:sz w:val="18"/>
          <w:szCs w:val="18"/>
        </w:rPr>
        <w:t xml:space="preserve">As each respondent is expected to have </w:t>
      </w:r>
      <w:r w:rsidR="00D36C17">
        <w:rPr>
          <w:rFonts w:asciiTheme="minorHAnsi" w:hAnsiTheme="minorHAnsi" w:cstheme="minorHAnsi"/>
          <w:sz w:val="18"/>
          <w:szCs w:val="18"/>
        </w:rPr>
        <w:t>burden hours</w:t>
      </w:r>
      <w:r w:rsidRPr="00425EEB" w:rsidR="00D36C17">
        <w:rPr>
          <w:rFonts w:asciiTheme="minorHAnsi" w:hAnsiTheme="minorHAnsi" w:cstheme="minorHAnsi"/>
          <w:sz w:val="18"/>
          <w:szCs w:val="18"/>
        </w:rPr>
        <w:t xml:space="preserve"> in responding, the total annual </w:t>
      </w:r>
      <w:r w:rsidR="00D36C17">
        <w:rPr>
          <w:rFonts w:asciiTheme="minorHAnsi" w:hAnsiTheme="minorHAnsi" w:cstheme="minorHAnsi"/>
          <w:sz w:val="18"/>
          <w:szCs w:val="18"/>
        </w:rPr>
        <w:t xml:space="preserve">burden equals </w:t>
      </w:r>
      <w:proofErr w:type="gramStart"/>
      <w:r w:rsidR="00D36C17">
        <w:rPr>
          <w:rFonts w:asciiTheme="minorHAnsi" w:hAnsiTheme="minorHAnsi" w:cstheme="minorHAnsi"/>
          <w:sz w:val="18"/>
          <w:szCs w:val="18"/>
        </w:rPr>
        <w:t>2</w:t>
      </w:r>
      <w:proofErr w:type="gramEnd"/>
      <w:r w:rsidRPr="00425EEB" w:rsidR="00D36C17">
        <w:rPr>
          <w:rFonts w:asciiTheme="minorHAnsi" w:hAnsiTheme="minorHAnsi" w:cstheme="minorHAnsi"/>
          <w:sz w:val="18"/>
          <w:szCs w:val="18"/>
        </w:rPr>
        <w:t xml:space="preserve"> respondents x Total # of Annual Responses</w:t>
      </w:r>
      <w:r w:rsidR="00D36C17">
        <w:rPr>
          <w:rFonts w:asciiTheme="minorHAnsi" w:hAnsiTheme="minorHAnsi" w:cstheme="minorHAnsi"/>
          <w:sz w:val="18"/>
          <w:szCs w:val="18"/>
        </w:rPr>
        <w:t xml:space="preserve"> [applications] x Burden Hours per Response</w:t>
      </w:r>
      <w:r w:rsidRPr="00425EEB" w:rsidR="00D36C17">
        <w:rPr>
          <w:rFonts w:asciiTheme="minorHAnsi" w:hAnsiTheme="minorHAnsi" w:cstheme="minorHAnsi"/>
          <w:sz w:val="18"/>
          <w:szCs w:val="18"/>
        </w:rPr>
        <w:t>.</w:t>
      </w:r>
    </w:p>
    <w:p w:rsidR="00BD2A55" w:rsidP="005A3188" w:rsidRDefault="00BD2A55" w14:paraId="7B9FF9D9" w14:textId="7AD448E1">
      <w:pPr>
        <w:widowControl/>
        <w:spacing w:line="259" w:lineRule="auto"/>
        <w:rPr>
          <w:b/>
          <w:color w:val="FF0000"/>
        </w:rPr>
      </w:pPr>
    </w:p>
    <w:p w:rsidR="00D36C17" w:rsidP="005A3188" w:rsidRDefault="00D36C17" w14:paraId="3CFCC724" w14:textId="5A78AB0D">
      <w:pPr>
        <w:widowControl/>
        <w:spacing w:line="259" w:lineRule="auto"/>
        <w:rPr>
          <w:b/>
          <w:color w:val="FF0000"/>
        </w:rPr>
      </w:pPr>
    </w:p>
    <w:p w:rsidR="00BD2A55" w:rsidP="00DA4EF1" w:rsidRDefault="00BD2A55" w14:paraId="4340E2A8" w14:textId="5BD35233">
      <w:pPr>
        <w:widowControl/>
        <w:spacing w:line="259" w:lineRule="auto"/>
        <w:rPr>
          <w:b/>
        </w:rPr>
      </w:pPr>
    </w:p>
    <w:p w:rsidR="00BD2A55" w:rsidP="005A3188" w:rsidRDefault="00BD2A55" w14:paraId="2B44255E" w14:textId="77777777">
      <w:pPr>
        <w:widowControl/>
        <w:spacing w:line="259" w:lineRule="auto"/>
        <w:jc w:val="center"/>
        <w:sectPr w:rsidR="00BD2A55" w:rsidSect="00DC6F01">
          <w:pgSz w:w="15840" w:h="12240" w:orient="landscape"/>
          <w:pgMar w:top="1440" w:right="1440" w:bottom="1440" w:left="1440" w:header="0" w:footer="1014" w:gutter="0"/>
          <w:cols w:space="720"/>
          <w:docGrid w:linePitch="326"/>
        </w:sectPr>
      </w:pPr>
    </w:p>
    <w:p w:rsidR="00BD2A55" w:rsidP="00974664" w:rsidRDefault="007623F5" w14:paraId="705A54EC" w14:textId="02A11C72">
      <w:pPr>
        <w:widowControl/>
        <w:numPr>
          <w:ilvl w:val="0"/>
          <w:numId w:val="3"/>
        </w:numPr>
        <w:pBdr>
          <w:top w:val="nil"/>
          <w:left w:val="nil"/>
          <w:bottom w:val="nil"/>
          <w:right w:val="nil"/>
          <w:between w:val="nil"/>
        </w:pBdr>
        <w:tabs>
          <w:tab w:val="left" w:pos="360"/>
        </w:tabs>
        <w:ind w:left="0" w:firstLine="0"/>
        <w:rPr>
          <w:b/>
          <w:color w:val="000000"/>
        </w:rPr>
      </w:pPr>
      <w:r>
        <w:rPr>
          <w:b/>
          <w:color w:val="000000"/>
        </w:rPr>
        <w:lastRenderedPageBreak/>
        <w:t xml:space="preserve"> </w:t>
      </w:r>
      <w:r w:rsidR="00333FBA">
        <w:rPr>
          <w:b/>
          <w:color w:val="000000"/>
        </w:rPr>
        <w:t>Provide an estimate for the total annual cost burden to respondents or record keepers resulting from the collection of information. (Do not include the cost of any hour burden already reflected on the burden worksheet).</w:t>
      </w:r>
    </w:p>
    <w:p w:rsidR="007F44AE" w:rsidP="00974664" w:rsidRDefault="007F44AE" w14:paraId="21255581" w14:textId="77777777">
      <w:pPr>
        <w:widowControl/>
        <w:pBdr>
          <w:top w:val="nil"/>
          <w:left w:val="nil"/>
          <w:bottom w:val="nil"/>
          <w:right w:val="nil"/>
          <w:between w:val="nil"/>
        </w:pBdr>
        <w:spacing w:before="1"/>
        <w:rPr>
          <w:b/>
          <w:color w:val="000000"/>
        </w:rPr>
      </w:pPr>
    </w:p>
    <w:tbl>
      <w:tblPr>
        <w:tblStyle w:val="a1"/>
        <w:tblW w:w="13042" w:type="dxa"/>
        <w:jc w:val="center"/>
        <w:tblLayout w:type="fixed"/>
        <w:tblLook w:val="0400" w:firstRow="0" w:lastRow="0" w:firstColumn="0" w:lastColumn="0" w:noHBand="0" w:noVBand="1"/>
      </w:tblPr>
      <w:tblGrid>
        <w:gridCol w:w="3544"/>
        <w:gridCol w:w="1829"/>
        <w:gridCol w:w="1844"/>
        <w:gridCol w:w="2055"/>
        <w:gridCol w:w="1828"/>
        <w:gridCol w:w="1942"/>
      </w:tblGrid>
      <w:tr w:rsidR="00BD2A55" w:rsidTr="00315E0D" w14:paraId="14E02E67" w14:textId="77777777">
        <w:trPr>
          <w:trHeight w:val="932"/>
          <w:jc w:val="center"/>
        </w:trPr>
        <w:tc>
          <w:tcPr>
            <w:tcW w:w="3544" w:type="dxa"/>
            <w:tcBorders>
              <w:top w:val="single" w:color="000000" w:sz="8" w:space="0"/>
              <w:left w:val="single" w:color="000000" w:sz="8" w:space="0"/>
              <w:bottom w:val="single" w:color="000000" w:sz="8" w:space="0"/>
              <w:right w:val="single" w:color="000000" w:sz="8" w:space="0"/>
            </w:tcBorders>
            <w:shd w:val="clear" w:color="auto" w:fill="BDD7EE"/>
            <w:vAlign w:val="center"/>
          </w:tcPr>
          <w:p w:rsidR="00BD2A55" w:rsidP="005A3188" w:rsidRDefault="00333FBA" w14:paraId="4EA1E036"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829" w:type="dxa"/>
            <w:tcBorders>
              <w:top w:val="single" w:color="000000" w:sz="8" w:space="0"/>
              <w:left w:val="nil"/>
              <w:bottom w:val="single" w:color="000000" w:sz="8" w:space="0"/>
              <w:right w:val="single" w:color="000000" w:sz="8" w:space="0"/>
            </w:tcBorders>
            <w:shd w:val="clear" w:color="auto" w:fill="BDD7EE"/>
            <w:vAlign w:val="center"/>
          </w:tcPr>
          <w:p w:rsidR="00BD2A55" w:rsidP="000D04B4" w:rsidRDefault="000D04B4" w14:paraId="3323514F" w14:textId="4A23DD75">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Respondents/year</w:t>
            </w:r>
          </w:p>
        </w:tc>
        <w:tc>
          <w:tcPr>
            <w:tcW w:w="1844" w:type="dxa"/>
            <w:tcBorders>
              <w:top w:val="single" w:color="000000" w:sz="8" w:space="0"/>
              <w:left w:val="nil"/>
              <w:bottom w:val="single" w:color="000000" w:sz="8" w:space="0"/>
              <w:right w:val="single" w:color="000000" w:sz="8" w:space="0"/>
            </w:tcBorders>
            <w:shd w:val="clear" w:color="auto" w:fill="BDD7EE"/>
            <w:vAlign w:val="center"/>
          </w:tcPr>
          <w:p w:rsidR="00BD2A55" w:rsidP="000D04B4" w:rsidRDefault="00333FBA" w14:paraId="6CF3076F" w14:textId="15967AE9">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Annual # of Responses / Respondent</w:t>
            </w:r>
          </w:p>
        </w:tc>
        <w:tc>
          <w:tcPr>
            <w:tcW w:w="2055" w:type="dxa"/>
            <w:tcBorders>
              <w:top w:val="single" w:color="000000" w:sz="8" w:space="0"/>
              <w:left w:val="nil"/>
              <w:bottom w:val="single" w:color="000000" w:sz="8" w:space="0"/>
              <w:right w:val="single" w:color="000000" w:sz="8" w:space="0"/>
            </w:tcBorders>
            <w:shd w:val="clear" w:color="auto" w:fill="BDD7EE"/>
            <w:vAlign w:val="center"/>
          </w:tcPr>
          <w:p w:rsidR="00BD2A55" w:rsidP="000D04B4" w:rsidRDefault="00333FBA" w14:paraId="42710EF5" w14:textId="4A4F379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 Total # of Annual Responses</w:t>
            </w:r>
          </w:p>
        </w:tc>
        <w:tc>
          <w:tcPr>
            <w:tcW w:w="1828" w:type="dxa"/>
            <w:tcBorders>
              <w:top w:val="single" w:color="000000" w:sz="8" w:space="0"/>
              <w:left w:val="nil"/>
              <w:bottom w:val="single" w:color="000000" w:sz="8" w:space="0"/>
              <w:right w:val="single" w:color="000000" w:sz="8" w:space="0"/>
            </w:tcBorders>
            <w:shd w:val="clear" w:color="auto" w:fill="BDD7EE"/>
            <w:vAlign w:val="center"/>
          </w:tcPr>
          <w:p w:rsidR="00BD2A55" w:rsidP="000D04B4" w:rsidRDefault="00333FBA" w14:paraId="06579A8F" w14:textId="7109E994">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Cost Burden / Respondent</w:t>
            </w:r>
            <w:r w:rsidR="00AB0FA2">
              <w:rPr>
                <w:rFonts w:ascii="Calibri" w:hAnsi="Calibri" w:eastAsia="Calibri" w:cs="Calibri"/>
                <w:b/>
                <w:color w:val="000000"/>
                <w:sz w:val="16"/>
                <w:szCs w:val="16"/>
                <w:vertAlign w:val="superscript"/>
              </w:rPr>
              <w:t>1</w:t>
            </w:r>
          </w:p>
        </w:tc>
        <w:tc>
          <w:tcPr>
            <w:tcW w:w="1942" w:type="dxa"/>
            <w:tcBorders>
              <w:top w:val="single" w:color="000000" w:sz="8" w:space="0"/>
              <w:left w:val="nil"/>
              <w:bottom w:val="single" w:color="000000" w:sz="8" w:space="0"/>
              <w:right w:val="single" w:color="000000" w:sz="8" w:space="0"/>
            </w:tcBorders>
            <w:shd w:val="clear" w:color="auto" w:fill="BDD7EE"/>
            <w:vAlign w:val="center"/>
          </w:tcPr>
          <w:p w:rsidR="00BD2A55" w:rsidP="000D04B4" w:rsidRDefault="00333FBA" w14:paraId="69D11359" w14:textId="45F38510">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Annual Cost Burden</w:t>
            </w:r>
          </w:p>
        </w:tc>
      </w:tr>
      <w:tr w:rsidR="0069375E" w:rsidTr="00711B3D" w14:paraId="21A49933" w14:textId="77777777">
        <w:trPr>
          <w:trHeight w:val="304"/>
          <w:jc w:val="center"/>
        </w:trPr>
        <w:tc>
          <w:tcPr>
            <w:tcW w:w="3544" w:type="dxa"/>
            <w:tcBorders>
              <w:top w:val="nil"/>
              <w:left w:val="single" w:color="000000" w:sz="4" w:space="0"/>
              <w:bottom w:val="single" w:color="000000" w:sz="4" w:space="0"/>
              <w:right w:val="single" w:color="000000" w:sz="4" w:space="0"/>
            </w:tcBorders>
            <w:shd w:val="clear" w:color="auto" w:fill="auto"/>
            <w:vAlign w:val="center"/>
          </w:tcPr>
          <w:p w:rsidRPr="00711B3D" w:rsidR="0069375E" w:rsidP="0069375E" w:rsidRDefault="0069375E" w14:paraId="7760DC90" w14:textId="7D6226D0">
            <w:pPr>
              <w:widowControl/>
              <w:rPr>
                <w:rFonts w:eastAsia="Calibri" w:asciiTheme="minorHAnsi" w:hAnsiTheme="minorHAnsi" w:cstheme="minorHAnsi"/>
                <w:color w:val="000000"/>
                <w:sz w:val="18"/>
                <w:szCs w:val="18"/>
              </w:rPr>
            </w:pPr>
            <w:r w:rsidRPr="00711B3D">
              <w:rPr>
                <w:rFonts w:asciiTheme="minorHAnsi" w:hAnsiTheme="minorHAnsi" w:cstheme="minorHAnsi"/>
                <w:sz w:val="18"/>
                <w:szCs w:val="18"/>
              </w:rPr>
              <w:t xml:space="preserve">Application for Nonprofit Corporation to be Designated as a CQE </w:t>
            </w:r>
          </w:p>
        </w:tc>
        <w:tc>
          <w:tcPr>
            <w:tcW w:w="1829" w:type="dxa"/>
            <w:tcBorders>
              <w:top w:val="nil"/>
              <w:left w:val="nil"/>
              <w:bottom w:val="single" w:color="000000" w:sz="4" w:space="0"/>
              <w:right w:val="single" w:color="000000" w:sz="4" w:space="0"/>
            </w:tcBorders>
            <w:shd w:val="clear" w:color="auto" w:fill="auto"/>
            <w:vAlign w:val="center"/>
          </w:tcPr>
          <w:p w:rsidRPr="00711B3D" w:rsidR="0069375E" w:rsidP="00711B3D" w:rsidRDefault="0069375E" w14:paraId="59FA7486" w14:textId="0A02EBCE">
            <w:pPr>
              <w:widowControl/>
              <w:jc w:val="center"/>
              <w:rPr>
                <w:rFonts w:ascii="Calibri" w:hAnsi="Calibri" w:eastAsia="Calibri" w:cs="Calibri"/>
                <w:color w:val="000000"/>
                <w:sz w:val="18"/>
                <w:szCs w:val="18"/>
              </w:rPr>
            </w:pPr>
            <w:r w:rsidRPr="00711B3D">
              <w:rPr>
                <w:rFonts w:ascii="Calibri" w:hAnsi="Calibri" w:eastAsia="Calibri" w:cs="Calibri"/>
                <w:color w:val="000000"/>
                <w:sz w:val="18"/>
                <w:szCs w:val="18"/>
              </w:rPr>
              <w:t>1</w:t>
            </w:r>
          </w:p>
        </w:tc>
        <w:tc>
          <w:tcPr>
            <w:tcW w:w="1844" w:type="dxa"/>
            <w:tcBorders>
              <w:top w:val="nil"/>
              <w:left w:val="nil"/>
              <w:bottom w:val="single" w:color="000000" w:sz="4" w:space="0"/>
              <w:right w:val="single" w:color="000000" w:sz="4" w:space="0"/>
            </w:tcBorders>
            <w:shd w:val="clear" w:color="auto" w:fill="auto"/>
            <w:vAlign w:val="center"/>
          </w:tcPr>
          <w:p w:rsidRPr="00711B3D" w:rsidR="0069375E" w:rsidP="00711B3D" w:rsidRDefault="0069375E" w14:paraId="78552E64" w14:textId="2D1CEE04">
            <w:pPr>
              <w:widowControl/>
              <w:jc w:val="center"/>
              <w:rPr>
                <w:rFonts w:ascii="Calibri" w:hAnsi="Calibri" w:eastAsia="Calibri" w:cs="Calibri"/>
                <w:color w:val="000000"/>
                <w:sz w:val="18"/>
                <w:szCs w:val="18"/>
              </w:rPr>
            </w:pPr>
            <w:r w:rsidRPr="00711B3D">
              <w:rPr>
                <w:rFonts w:ascii="Calibri" w:hAnsi="Calibri" w:eastAsia="Calibri" w:cs="Calibri"/>
                <w:color w:val="000000"/>
                <w:sz w:val="18"/>
                <w:szCs w:val="18"/>
              </w:rPr>
              <w:t>1</w:t>
            </w:r>
          </w:p>
        </w:tc>
        <w:tc>
          <w:tcPr>
            <w:tcW w:w="2055" w:type="dxa"/>
            <w:tcBorders>
              <w:top w:val="nil"/>
              <w:left w:val="nil"/>
              <w:bottom w:val="single" w:color="000000" w:sz="4" w:space="0"/>
              <w:right w:val="single" w:color="000000" w:sz="4" w:space="0"/>
            </w:tcBorders>
            <w:shd w:val="clear" w:color="auto" w:fill="auto"/>
            <w:vAlign w:val="center"/>
          </w:tcPr>
          <w:p w:rsidRPr="00711B3D" w:rsidR="0069375E" w:rsidP="00711B3D" w:rsidRDefault="0069375E" w14:paraId="76E199E0" w14:textId="49E3E16D">
            <w:pPr>
              <w:widowControl/>
              <w:jc w:val="center"/>
              <w:rPr>
                <w:rFonts w:ascii="Calibri" w:hAnsi="Calibri" w:eastAsia="Calibri" w:cs="Calibri"/>
                <w:color w:val="000000"/>
                <w:sz w:val="18"/>
                <w:szCs w:val="18"/>
              </w:rPr>
            </w:pPr>
            <w:r w:rsidRPr="00711B3D">
              <w:rPr>
                <w:rFonts w:ascii="Calibri" w:hAnsi="Calibri" w:eastAsia="Calibri" w:cs="Calibri"/>
                <w:color w:val="000000"/>
                <w:sz w:val="18"/>
                <w:szCs w:val="18"/>
              </w:rPr>
              <w:t>1</w:t>
            </w:r>
          </w:p>
        </w:tc>
        <w:tc>
          <w:tcPr>
            <w:tcW w:w="1828" w:type="dxa"/>
            <w:tcBorders>
              <w:top w:val="nil"/>
              <w:left w:val="nil"/>
              <w:bottom w:val="single" w:color="000000" w:sz="4" w:space="0"/>
              <w:right w:val="single" w:color="000000" w:sz="4" w:space="0"/>
            </w:tcBorders>
            <w:shd w:val="clear" w:color="auto" w:fill="FFFFFF"/>
            <w:vAlign w:val="center"/>
          </w:tcPr>
          <w:p w:rsidRPr="00711B3D" w:rsidR="0069375E" w:rsidP="0069375E" w:rsidRDefault="0069375E" w14:paraId="47D927C7" w14:textId="48ADF2C1">
            <w:pPr>
              <w:widowControl/>
              <w:jc w:val="right"/>
              <w:rPr>
                <w:rFonts w:asciiTheme="minorHAnsi" w:hAnsiTheme="minorHAnsi" w:cstheme="minorHAnsi"/>
                <w:sz w:val="18"/>
                <w:szCs w:val="18"/>
              </w:rPr>
            </w:pPr>
            <w:r w:rsidRPr="00711B3D">
              <w:rPr>
                <w:rFonts w:asciiTheme="minorHAnsi" w:hAnsiTheme="minorHAnsi" w:cstheme="minorHAnsi"/>
                <w:sz w:val="18"/>
                <w:szCs w:val="18"/>
              </w:rPr>
              <w:t>Operating costs = $5</w:t>
            </w:r>
          </w:p>
        </w:tc>
        <w:tc>
          <w:tcPr>
            <w:tcW w:w="1942" w:type="dxa"/>
            <w:tcBorders>
              <w:top w:val="nil"/>
              <w:left w:val="nil"/>
              <w:bottom w:val="single" w:color="000000" w:sz="4" w:space="0"/>
              <w:right w:val="single" w:color="000000" w:sz="8" w:space="0"/>
            </w:tcBorders>
            <w:shd w:val="clear" w:color="auto" w:fill="FFFFFF"/>
            <w:vAlign w:val="center"/>
          </w:tcPr>
          <w:p w:rsidRPr="00711B3D" w:rsidR="0069375E" w:rsidP="007967C6" w:rsidRDefault="003A49B0" w14:paraId="70D7CB71" w14:textId="059E77C6">
            <w:pPr>
              <w:widowControl/>
              <w:jc w:val="center"/>
              <w:rPr>
                <w:rFonts w:ascii="Calibri" w:hAnsi="Calibri" w:eastAsia="Calibri" w:cs="Calibri"/>
                <w:color w:val="000000"/>
                <w:sz w:val="18"/>
                <w:szCs w:val="18"/>
              </w:rPr>
            </w:pPr>
            <w:r w:rsidRPr="00711B3D">
              <w:rPr>
                <w:rFonts w:ascii="Calibri" w:hAnsi="Calibri" w:eastAsia="Calibri" w:cs="Calibri"/>
                <w:color w:val="000000"/>
                <w:sz w:val="18"/>
                <w:szCs w:val="18"/>
              </w:rPr>
              <w:t>5</w:t>
            </w:r>
          </w:p>
        </w:tc>
      </w:tr>
      <w:tr w:rsidR="0069375E" w:rsidTr="00711B3D" w14:paraId="73C54935" w14:textId="77777777">
        <w:trPr>
          <w:trHeight w:val="304"/>
          <w:jc w:val="center"/>
        </w:trPr>
        <w:tc>
          <w:tcPr>
            <w:tcW w:w="3544" w:type="dxa"/>
            <w:tcBorders>
              <w:top w:val="nil"/>
              <w:left w:val="single" w:color="000000" w:sz="4" w:space="0"/>
              <w:bottom w:val="single" w:color="000000" w:sz="4" w:space="0"/>
              <w:right w:val="single" w:color="000000" w:sz="4" w:space="0"/>
            </w:tcBorders>
            <w:shd w:val="clear" w:color="auto" w:fill="auto"/>
            <w:vAlign w:val="center"/>
          </w:tcPr>
          <w:p w:rsidRPr="00711B3D" w:rsidR="0069375E" w:rsidP="0069375E" w:rsidRDefault="0069375E" w14:paraId="3948871B" w14:textId="3977FC50">
            <w:pPr>
              <w:widowControl/>
              <w:rPr>
                <w:rFonts w:eastAsia="Calibri" w:asciiTheme="minorHAnsi" w:hAnsiTheme="minorHAnsi" w:cstheme="minorHAnsi"/>
                <w:color w:val="000000"/>
                <w:sz w:val="18"/>
                <w:szCs w:val="18"/>
              </w:rPr>
            </w:pPr>
            <w:r w:rsidRPr="00711B3D">
              <w:rPr>
                <w:rFonts w:asciiTheme="minorHAnsi" w:hAnsiTheme="minorHAnsi" w:cstheme="minorHAnsi"/>
                <w:sz w:val="18"/>
                <w:szCs w:val="18"/>
              </w:rPr>
              <w:t>CQE Annual Report</w:t>
            </w:r>
          </w:p>
        </w:tc>
        <w:tc>
          <w:tcPr>
            <w:tcW w:w="1829" w:type="dxa"/>
            <w:tcBorders>
              <w:top w:val="nil"/>
              <w:left w:val="nil"/>
              <w:bottom w:val="single" w:color="000000" w:sz="4" w:space="0"/>
              <w:right w:val="single" w:color="000000" w:sz="4" w:space="0"/>
            </w:tcBorders>
            <w:shd w:val="clear" w:color="auto" w:fill="auto"/>
            <w:vAlign w:val="center"/>
          </w:tcPr>
          <w:p w:rsidRPr="00711B3D" w:rsidR="0069375E" w:rsidP="00711B3D" w:rsidRDefault="0069375E" w14:paraId="2E73FB70" w14:textId="314E30A1">
            <w:pPr>
              <w:widowControl/>
              <w:jc w:val="center"/>
              <w:rPr>
                <w:rFonts w:ascii="Calibri" w:hAnsi="Calibri" w:eastAsia="Calibri" w:cs="Calibri"/>
                <w:color w:val="000000"/>
                <w:sz w:val="18"/>
                <w:szCs w:val="18"/>
              </w:rPr>
            </w:pPr>
            <w:r w:rsidRPr="00711B3D">
              <w:rPr>
                <w:rFonts w:ascii="Calibri" w:hAnsi="Calibri" w:eastAsia="Calibri" w:cs="Calibri"/>
                <w:color w:val="000000"/>
                <w:sz w:val="18"/>
                <w:szCs w:val="18"/>
              </w:rPr>
              <w:t>27</w:t>
            </w:r>
          </w:p>
        </w:tc>
        <w:tc>
          <w:tcPr>
            <w:tcW w:w="1844" w:type="dxa"/>
            <w:tcBorders>
              <w:top w:val="nil"/>
              <w:left w:val="nil"/>
              <w:bottom w:val="single" w:color="000000" w:sz="4" w:space="0"/>
              <w:right w:val="single" w:color="000000" w:sz="4" w:space="0"/>
            </w:tcBorders>
            <w:shd w:val="clear" w:color="auto" w:fill="auto"/>
            <w:vAlign w:val="center"/>
          </w:tcPr>
          <w:p w:rsidRPr="00711B3D" w:rsidR="0069375E" w:rsidP="00711B3D" w:rsidRDefault="0069375E" w14:paraId="3281CF5B" w14:textId="1FAC6649">
            <w:pPr>
              <w:widowControl/>
              <w:jc w:val="center"/>
              <w:rPr>
                <w:rFonts w:ascii="Calibri" w:hAnsi="Calibri" w:eastAsia="Calibri" w:cs="Calibri"/>
                <w:color w:val="000000"/>
                <w:sz w:val="18"/>
                <w:szCs w:val="18"/>
              </w:rPr>
            </w:pPr>
            <w:r w:rsidRPr="00711B3D">
              <w:rPr>
                <w:rFonts w:ascii="Calibri" w:hAnsi="Calibri" w:eastAsia="Calibri" w:cs="Calibri"/>
                <w:color w:val="000000"/>
                <w:sz w:val="18"/>
                <w:szCs w:val="18"/>
              </w:rPr>
              <w:t>1</w:t>
            </w:r>
          </w:p>
        </w:tc>
        <w:tc>
          <w:tcPr>
            <w:tcW w:w="2055" w:type="dxa"/>
            <w:tcBorders>
              <w:top w:val="nil"/>
              <w:left w:val="nil"/>
              <w:bottom w:val="single" w:color="000000" w:sz="4" w:space="0"/>
              <w:right w:val="single" w:color="000000" w:sz="4" w:space="0"/>
            </w:tcBorders>
            <w:shd w:val="clear" w:color="auto" w:fill="auto"/>
            <w:vAlign w:val="center"/>
          </w:tcPr>
          <w:p w:rsidRPr="00711B3D" w:rsidR="0069375E" w:rsidP="00711B3D" w:rsidRDefault="0069375E" w14:paraId="38FC9D77" w14:textId="33DCB12C">
            <w:pPr>
              <w:widowControl/>
              <w:jc w:val="center"/>
              <w:rPr>
                <w:rFonts w:ascii="Calibri" w:hAnsi="Calibri" w:eastAsia="Calibri" w:cs="Calibri"/>
                <w:color w:val="000000"/>
                <w:sz w:val="18"/>
                <w:szCs w:val="18"/>
              </w:rPr>
            </w:pPr>
            <w:r w:rsidRPr="00711B3D">
              <w:rPr>
                <w:rFonts w:ascii="Calibri" w:hAnsi="Calibri" w:eastAsia="Calibri" w:cs="Calibri"/>
                <w:color w:val="000000"/>
                <w:sz w:val="18"/>
                <w:szCs w:val="18"/>
              </w:rPr>
              <w:t>27</w:t>
            </w:r>
          </w:p>
        </w:tc>
        <w:tc>
          <w:tcPr>
            <w:tcW w:w="1828" w:type="dxa"/>
            <w:tcBorders>
              <w:top w:val="nil"/>
              <w:left w:val="nil"/>
              <w:bottom w:val="single" w:color="000000" w:sz="4" w:space="0"/>
              <w:right w:val="single" w:color="000000" w:sz="4" w:space="0"/>
            </w:tcBorders>
            <w:shd w:val="clear" w:color="auto" w:fill="FFFFFF"/>
            <w:vAlign w:val="center"/>
          </w:tcPr>
          <w:p w:rsidRPr="00711B3D" w:rsidR="0069375E" w:rsidP="0069375E" w:rsidRDefault="0069375E" w14:paraId="4E31BC0A" w14:textId="21317B3C">
            <w:pPr>
              <w:widowControl/>
              <w:jc w:val="right"/>
              <w:rPr>
                <w:rFonts w:eastAsia="Calibri" w:asciiTheme="minorHAnsi" w:hAnsiTheme="minorHAnsi" w:cstheme="minorHAnsi"/>
                <w:color w:val="000000"/>
                <w:sz w:val="18"/>
                <w:szCs w:val="18"/>
              </w:rPr>
            </w:pPr>
            <w:r w:rsidRPr="00711B3D">
              <w:rPr>
                <w:rFonts w:asciiTheme="minorHAnsi" w:hAnsiTheme="minorHAnsi" w:cstheme="minorHAnsi"/>
                <w:sz w:val="18"/>
                <w:szCs w:val="18"/>
              </w:rPr>
              <w:t>Operating costs = $5</w:t>
            </w:r>
          </w:p>
        </w:tc>
        <w:tc>
          <w:tcPr>
            <w:tcW w:w="1942" w:type="dxa"/>
            <w:tcBorders>
              <w:top w:val="nil"/>
              <w:left w:val="nil"/>
              <w:bottom w:val="single" w:color="000000" w:sz="4" w:space="0"/>
              <w:right w:val="single" w:color="000000" w:sz="8" w:space="0"/>
            </w:tcBorders>
            <w:shd w:val="clear" w:color="auto" w:fill="FFFFFF"/>
            <w:vAlign w:val="center"/>
          </w:tcPr>
          <w:p w:rsidRPr="00711B3D" w:rsidR="0069375E" w:rsidP="007967C6" w:rsidRDefault="003A49B0" w14:paraId="6507B55B" w14:textId="1B7C603C">
            <w:pPr>
              <w:widowControl/>
              <w:jc w:val="center"/>
              <w:rPr>
                <w:rFonts w:ascii="Calibri" w:hAnsi="Calibri" w:eastAsia="Calibri" w:cs="Calibri"/>
                <w:color w:val="000000"/>
                <w:sz w:val="18"/>
                <w:szCs w:val="18"/>
              </w:rPr>
            </w:pPr>
            <w:r w:rsidRPr="00711B3D">
              <w:rPr>
                <w:rFonts w:ascii="Calibri" w:hAnsi="Calibri" w:eastAsia="Calibri" w:cs="Calibri"/>
                <w:color w:val="000000"/>
                <w:sz w:val="18"/>
                <w:szCs w:val="18"/>
              </w:rPr>
              <w:t>135</w:t>
            </w:r>
          </w:p>
        </w:tc>
      </w:tr>
      <w:tr w:rsidR="0069375E" w:rsidTr="00711B3D" w14:paraId="157E54F1" w14:textId="77777777">
        <w:trPr>
          <w:trHeight w:val="304"/>
          <w:jc w:val="center"/>
        </w:trPr>
        <w:tc>
          <w:tcPr>
            <w:tcW w:w="3544" w:type="dxa"/>
            <w:tcBorders>
              <w:top w:val="nil"/>
              <w:left w:val="single" w:color="000000" w:sz="4" w:space="0"/>
              <w:bottom w:val="single" w:color="000000" w:sz="4" w:space="0"/>
              <w:right w:val="single" w:color="000000" w:sz="4" w:space="0"/>
            </w:tcBorders>
            <w:shd w:val="clear" w:color="auto" w:fill="auto"/>
            <w:vAlign w:val="center"/>
          </w:tcPr>
          <w:p w:rsidRPr="00711B3D" w:rsidR="0069375E" w:rsidP="0069375E" w:rsidRDefault="0069375E" w14:paraId="72967EB2" w14:textId="4B17618D">
            <w:pPr>
              <w:widowControl/>
              <w:rPr>
                <w:rFonts w:eastAsia="Calibri" w:asciiTheme="minorHAnsi" w:hAnsiTheme="minorHAnsi" w:cstheme="minorHAnsi"/>
                <w:color w:val="000000"/>
                <w:sz w:val="18"/>
                <w:szCs w:val="18"/>
              </w:rPr>
            </w:pPr>
            <w:r w:rsidRPr="00711B3D">
              <w:rPr>
                <w:rFonts w:asciiTheme="minorHAnsi" w:hAnsiTheme="minorHAnsi" w:cstheme="minorHAnsi"/>
                <w:sz w:val="18"/>
                <w:szCs w:val="18"/>
              </w:rPr>
              <w:t>Application for Transfer of Quota Share to or from a Community Quota Entity</w:t>
            </w:r>
          </w:p>
        </w:tc>
        <w:tc>
          <w:tcPr>
            <w:tcW w:w="1829" w:type="dxa"/>
            <w:tcBorders>
              <w:top w:val="nil"/>
              <w:left w:val="nil"/>
              <w:bottom w:val="single" w:color="000000" w:sz="4" w:space="0"/>
              <w:right w:val="single" w:color="000000" w:sz="4" w:space="0"/>
            </w:tcBorders>
            <w:shd w:val="clear" w:color="auto" w:fill="auto"/>
            <w:vAlign w:val="center"/>
          </w:tcPr>
          <w:p w:rsidRPr="00711B3D" w:rsidR="0069375E" w:rsidP="00711B3D" w:rsidRDefault="0069375E" w14:paraId="12876A07" w14:textId="3485B6BB">
            <w:pPr>
              <w:widowControl/>
              <w:jc w:val="center"/>
              <w:rPr>
                <w:rFonts w:ascii="Calibri" w:hAnsi="Calibri" w:eastAsia="Calibri" w:cs="Calibri"/>
                <w:color w:val="000000"/>
                <w:sz w:val="18"/>
                <w:szCs w:val="18"/>
              </w:rPr>
            </w:pPr>
            <w:r w:rsidRPr="00711B3D">
              <w:rPr>
                <w:rFonts w:ascii="Calibri" w:hAnsi="Calibri" w:eastAsia="Calibri" w:cs="Calibri"/>
                <w:color w:val="000000"/>
                <w:sz w:val="18"/>
                <w:szCs w:val="18"/>
              </w:rPr>
              <w:t>34</w:t>
            </w:r>
            <w:r w:rsidRPr="00711B3D">
              <w:rPr>
                <w:rFonts w:ascii="Calibri" w:hAnsi="Calibri" w:eastAsia="Calibri" w:cs="Calibri"/>
                <w:color w:val="000000"/>
                <w:sz w:val="18"/>
                <w:szCs w:val="18"/>
                <w:vertAlign w:val="superscript"/>
              </w:rPr>
              <w:t>2</w:t>
            </w:r>
          </w:p>
        </w:tc>
        <w:tc>
          <w:tcPr>
            <w:tcW w:w="1844" w:type="dxa"/>
            <w:tcBorders>
              <w:top w:val="nil"/>
              <w:left w:val="nil"/>
              <w:bottom w:val="single" w:color="000000" w:sz="4" w:space="0"/>
              <w:right w:val="single" w:color="000000" w:sz="4" w:space="0"/>
            </w:tcBorders>
            <w:shd w:val="clear" w:color="auto" w:fill="auto"/>
            <w:vAlign w:val="center"/>
          </w:tcPr>
          <w:p w:rsidRPr="00711B3D" w:rsidR="0069375E" w:rsidP="00711B3D" w:rsidRDefault="0069375E" w14:paraId="6FFB4FA7" w14:textId="08C0044C">
            <w:pPr>
              <w:widowControl/>
              <w:jc w:val="center"/>
              <w:rPr>
                <w:rFonts w:ascii="Calibri" w:hAnsi="Calibri" w:eastAsia="Calibri" w:cs="Calibri"/>
                <w:color w:val="000000"/>
                <w:sz w:val="18"/>
                <w:szCs w:val="18"/>
              </w:rPr>
            </w:pPr>
            <w:r w:rsidRPr="00711B3D">
              <w:rPr>
                <w:rFonts w:ascii="Calibri" w:hAnsi="Calibri" w:eastAsia="Calibri" w:cs="Calibri"/>
                <w:color w:val="000000"/>
                <w:sz w:val="18"/>
                <w:szCs w:val="18"/>
              </w:rPr>
              <w:t>1</w:t>
            </w:r>
          </w:p>
        </w:tc>
        <w:tc>
          <w:tcPr>
            <w:tcW w:w="2055" w:type="dxa"/>
            <w:tcBorders>
              <w:top w:val="nil"/>
              <w:left w:val="nil"/>
              <w:bottom w:val="single" w:color="000000" w:sz="4" w:space="0"/>
              <w:right w:val="single" w:color="000000" w:sz="4" w:space="0"/>
            </w:tcBorders>
            <w:shd w:val="clear" w:color="auto" w:fill="auto"/>
            <w:vAlign w:val="center"/>
          </w:tcPr>
          <w:p w:rsidRPr="00711B3D" w:rsidR="0069375E" w:rsidP="00711B3D" w:rsidRDefault="0069375E" w14:paraId="172BB3F4" w14:textId="49717B5A">
            <w:pPr>
              <w:widowControl/>
              <w:jc w:val="center"/>
              <w:rPr>
                <w:rFonts w:ascii="Calibri" w:hAnsi="Calibri" w:eastAsia="Calibri" w:cs="Calibri"/>
                <w:color w:val="000000"/>
                <w:sz w:val="18"/>
                <w:szCs w:val="18"/>
              </w:rPr>
            </w:pPr>
            <w:r w:rsidRPr="00711B3D">
              <w:rPr>
                <w:rFonts w:ascii="Calibri" w:hAnsi="Calibri" w:eastAsia="Calibri" w:cs="Calibri"/>
                <w:color w:val="000000"/>
                <w:sz w:val="18"/>
                <w:szCs w:val="18"/>
              </w:rPr>
              <w:t>17</w:t>
            </w:r>
          </w:p>
        </w:tc>
        <w:tc>
          <w:tcPr>
            <w:tcW w:w="1828" w:type="dxa"/>
            <w:tcBorders>
              <w:top w:val="nil"/>
              <w:left w:val="nil"/>
              <w:bottom w:val="single" w:color="000000" w:sz="4" w:space="0"/>
              <w:right w:val="single" w:color="000000" w:sz="4" w:space="0"/>
            </w:tcBorders>
            <w:shd w:val="clear" w:color="auto" w:fill="FFFFFF"/>
            <w:vAlign w:val="center"/>
          </w:tcPr>
          <w:p w:rsidRPr="00711B3D" w:rsidR="0069375E" w:rsidP="0069375E" w:rsidRDefault="0069375E" w14:paraId="02A35BE8" w14:textId="02516E23">
            <w:pPr>
              <w:widowControl/>
              <w:jc w:val="right"/>
              <w:rPr>
                <w:rFonts w:eastAsia="Calibri" w:asciiTheme="minorHAnsi" w:hAnsiTheme="minorHAnsi" w:cstheme="minorHAnsi"/>
                <w:color w:val="000000"/>
                <w:sz w:val="18"/>
                <w:szCs w:val="18"/>
              </w:rPr>
            </w:pPr>
            <w:r w:rsidRPr="00711B3D">
              <w:rPr>
                <w:rFonts w:asciiTheme="minorHAnsi" w:hAnsiTheme="minorHAnsi" w:cstheme="minorHAnsi"/>
                <w:sz w:val="18"/>
                <w:szCs w:val="18"/>
              </w:rPr>
              <w:t>Operating costs = $5</w:t>
            </w:r>
          </w:p>
        </w:tc>
        <w:tc>
          <w:tcPr>
            <w:tcW w:w="1942" w:type="dxa"/>
            <w:tcBorders>
              <w:top w:val="nil"/>
              <w:left w:val="nil"/>
              <w:bottom w:val="single" w:color="000000" w:sz="4" w:space="0"/>
              <w:right w:val="single" w:color="000000" w:sz="8" w:space="0"/>
            </w:tcBorders>
            <w:shd w:val="clear" w:color="auto" w:fill="FFFFFF"/>
            <w:vAlign w:val="center"/>
          </w:tcPr>
          <w:p w:rsidRPr="00711B3D" w:rsidR="0069375E" w:rsidP="007967C6" w:rsidRDefault="003A49B0" w14:paraId="5009729A" w14:textId="5C9264E5">
            <w:pPr>
              <w:widowControl/>
              <w:jc w:val="center"/>
              <w:rPr>
                <w:rFonts w:ascii="Calibri" w:hAnsi="Calibri" w:eastAsia="Calibri" w:cs="Calibri"/>
                <w:color w:val="000000"/>
                <w:sz w:val="18"/>
                <w:szCs w:val="18"/>
              </w:rPr>
            </w:pPr>
            <w:r w:rsidRPr="00711B3D">
              <w:rPr>
                <w:rFonts w:ascii="Calibri" w:hAnsi="Calibri" w:eastAsia="Calibri" w:cs="Calibri"/>
                <w:color w:val="000000"/>
                <w:sz w:val="18"/>
                <w:szCs w:val="18"/>
              </w:rPr>
              <w:t>170</w:t>
            </w:r>
            <w:r w:rsidRPr="00711B3D" w:rsidR="003D779C">
              <w:rPr>
                <w:rFonts w:ascii="Calibri" w:hAnsi="Calibri" w:eastAsia="Calibri" w:cs="Calibri"/>
                <w:color w:val="000000"/>
                <w:sz w:val="18"/>
                <w:szCs w:val="18"/>
                <w:vertAlign w:val="superscript"/>
              </w:rPr>
              <w:t>3</w:t>
            </w:r>
          </w:p>
        </w:tc>
      </w:tr>
      <w:tr w:rsidR="0069375E" w:rsidTr="00711B3D" w14:paraId="25732C63" w14:textId="77777777">
        <w:trPr>
          <w:trHeight w:val="304"/>
          <w:jc w:val="center"/>
        </w:trPr>
        <w:tc>
          <w:tcPr>
            <w:tcW w:w="3544" w:type="dxa"/>
            <w:tcBorders>
              <w:top w:val="nil"/>
              <w:left w:val="single" w:color="000000" w:sz="4" w:space="0"/>
              <w:bottom w:val="single" w:color="000000" w:sz="4" w:space="0"/>
              <w:right w:val="single" w:color="000000" w:sz="4" w:space="0"/>
            </w:tcBorders>
            <w:shd w:val="clear" w:color="auto" w:fill="auto"/>
            <w:vAlign w:val="center"/>
          </w:tcPr>
          <w:p w:rsidRPr="00711B3D" w:rsidR="0069375E" w:rsidP="0069375E" w:rsidRDefault="0069375E" w14:paraId="2A8D679C" w14:textId="5B064BEB">
            <w:pPr>
              <w:widowControl/>
              <w:rPr>
                <w:rFonts w:eastAsia="Calibri" w:asciiTheme="minorHAnsi" w:hAnsiTheme="minorHAnsi" w:cstheme="minorHAnsi"/>
                <w:color w:val="000000"/>
                <w:sz w:val="18"/>
                <w:szCs w:val="18"/>
              </w:rPr>
            </w:pPr>
            <w:r w:rsidRPr="00711B3D">
              <w:rPr>
                <w:rFonts w:asciiTheme="minorHAnsi" w:hAnsiTheme="minorHAnsi" w:cstheme="minorHAnsi"/>
                <w:sz w:val="18"/>
                <w:szCs w:val="18"/>
              </w:rPr>
              <w:t>Application for a CQE to Transfer IFQ to an Eligible Community Resident or Non-resident</w:t>
            </w:r>
          </w:p>
        </w:tc>
        <w:tc>
          <w:tcPr>
            <w:tcW w:w="1829" w:type="dxa"/>
            <w:tcBorders>
              <w:top w:val="nil"/>
              <w:left w:val="nil"/>
              <w:bottom w:val="single" w:color="000000" w:sz="4" w:space="0"/>
              <w:right w:val="single" w:color="000000" w:sz="4" w:space="0"/>
            </w:tcBorders>
            <w:shd w:val="clear" w:color="auto" w:fill="auto"/>
            <w:vAlign w:val="center"/>
          </w:tcPr>
          <w:p w:rsidRPr="00711B3D" w:rsidR="0069375E" w:rsidP="00711B3D" w:rsidRDefault="0069375E" w14:paraId="0DCC9F25" w14:textId="2195F7D3">
            <w:pPr>
              <w:widowControl/>
              <w:jc w:val="center"/>
              <w:rPr>
                <w:rFonts w:ascii="Calibri" w:hAnsi="Calibri" w:eastAsia="Calibri" w:cs="Calibri"/>
                <w:color w:val="000000"/>
                <w:sz w:val="18"/>
                <w:szCs w:val="18"/>
              </w:rPr>
            </w:pPr>
            <w:r w:rsidRPr="00711B3D">
              <w:rPr>
                <w:rFonts w:ascii="Calibri" w:hAnsi="Calibri" w:eastAsia="Calibri" w:cs="Calibri"/>
                <w:color w:val="000000"/>
                <w:sz w:val="18"/>
                <w:szCs w:val="18"/>
              </w:rPr>
              <w:t>8</w:t>
            </w:r>
            <w:r w:rsidRPr="00711B3D">
              <w:rPr>
                <w:rFonts w:ascii="Calibri" w:hAnsi="Calibri" w:eastAsia="Calibri" w:cs="Calibri"/>
                <w:color w:val="000000"/>
                <w:sz w:val="18"/>
                <w:szCs w:val="18"/>
                <w:vertAlign w:val="superscript"/>
              </w:rPr>
              <w:t>2</w:t>
            </w:r>
          </w:p>
        </w:tc>
        <w:tc>
          <w:tcPr>
            <w:tcW w:w="1844" w:type="dxa"/>
            <w:tcBorders>
              <w:top w:val="nil"/>
              <w:left w:val="nil"/>
              <w:bottom w:val="single" w:color="000000" w:sz="4" w:space="0"/>
              <w:right w:val="single" w:color="000000" w:sz="4" w:space="0"/>
            </w:tcBorders>
            <w:shd w:val="clear" w:color="auto" w:fill="auto"/>
            <w:vAlign w:val="center"/>
          </w:tcPr>
          <w:p w:rsidRPr="00711B3D" w:rsidR="0069375E" w:rsidP="00711B3D" w:rsidRDefault="0069375E" w14:paraId="7E020F40" w14:textId="1151221C">
            <w:pPr>
              <w:widowControl/>
              <w:jc w:val="center"/>
              <w:rPr>
                <w:rFonts w:ascii="Calibri" w:hAnsi="Calibri" w:eastAsia="Calibri" w:cs="Calibri"/>
                <w:color w:val="000000"/>
                <w:sz w:val="18"/>
                <w:szCs w:val="18"/>
              </w:rPr>
            </w:pPr>
            <w:r w:rsidRPr="00711B3D">
              <w:rPr>
                <w:rFonts w:ascii="Calibri" w:hAnsi="Calibri" w:eastAsia="Calibri" w:cs="Calibri"/>
                <w:color w:val="000000"/>
                <w:sz w:val="18"/>
                <w:szCs w:val="18"/>
              </w:rPr>
              <w:t>1</w:t>
            </w:r>
          </w:p>
        </w:tc>
        <w:tc>
          <w:tcPr>
            <w:tcW w:w="2055" w:type="dxa"/>
            <w:tcBorders>
              <w:top w:val="nil"/>
              <w:left w:val="nil"/>
              <w:bottom w:val="single" w:color="000000" w:sz="4" w:space="0"/>
              <w:right w:val="single" w:color="000000" w:sz="4" w:space="0"/>
            </w:tcBorders>
            <w:shd w:val="clear" w:color="auto" w:fill="auto"/>
            <w:vAlign w:val="center"/>
          </w:tcPr>
          <w:p w:rsidRPr="00711B3D" w:rsidR="0069375E" w:rsidP="00711B3D" w:rsidRDefault="0069375E" w14:paraId="30100F06" w14:textId="70965872">
            <w:pPr>
              <w:widowControl/>
              <w:jc w:val="center"/>
              <w:rPr>
                <w:rFonts w:ascii="Calibri" w:hAnsi="Calibri" w:eastAsia="Calibri" w:cs="Calibri"/>
                <w:color w:val="000000"/>
                <w:sz w:val="18"/>
                <w:szCs w:val="18"/>
              </w:rPr>
            </w:pPr>
            <w:r w:rsidRPr="00711B3D">
              <w:rPr>
                <w:rFonts w:ascii="Calibri" w:hAnsi="Calibri" w:eastAsia="Calibri" w:cs="Calibri"/>
                <w:color w:val="000000"/>
                <w:sz w:val="18"/>
                <w:szCs w:val="18"/>
              </w:rPr>
              <w:t>4</w:t>
            </w:r>
          </w:p>
        </w:tc>
        <w:tc>
          <w:tcPr>
            <w:tcW w:w="1828" w:type="dxa"/>
            <w:tcBorders>
              <w:top w:val="nil"/>
              <w:left w:val="nil"/>
              <w:bottom w:val="single" w:color="000000" w:sz="4" w:space="0"/>
              <w:right w:val="single" w:color="000000" w:sz="4" w:space="0"/>
            </w:tcBorders>
            <w:shd w:val="clear" w:color="auto" w:fill="FFFFFF"/>
            <w:vAlign w:val="center"/>
          </w:tcPr>
          <w:p w:rsidRPr="00711B3D" w:rsidR="0069375E" w:rsidP="0069375E" w:rsidRDefault="0069375E" w14:paraId="731D2DEC" w14:textId="08FAF72E">
            <w:pPr>
              <w:widowControl/>
              <w:jc w:val="right"/>
              <w:rPr>
                <w:rFonts w:eastAsia="Calibri" w:asciiTheme="minorHAnsi" w:hAnsiTheme="minorHAnsi" w:cstheme="minorHAnsi"/>
                <w:color w:val="000000"/>
                <w:sz w:val="18"/>
                <w:szCs w:val="18"/>
              </w:rPr>
            </w:pPr>
            <w:r w:rsidRPr="00711B3D">
              <w:rPr>
                <w:rFonts w:asciiTheme="minorHAnsi" w:hAnsiTheme="minorHAnsi" w:cstheme="minorHAnsi"/>
                <w:sz w:val="18"/>
                <w:szCs w:val="18"/>
              </w:rPr>
              <w:t>Operating costs = $5</w:t>
            </w:r>
          </w:p>
        </w:tc>
        <w:tc>
          <w:tcPr>
            <w:tcW w:w="1942" w:type="dxa"/>
            <w:tcBorders>
              <w:top w:val="nil"/>
              <w:left w:val="nil"/>
              <w:bottom w:val="single" w:color="000000" w:sz="4" w:space="0"/>
              <w:right w:val="single" w:color="000000" w:sz="8" w:space="0"/>
            </w:tcBorders>
            <w:shd w:val="clear" w:color="auto" w:fill="FFFFFF"/>
            <w:vAlign w:val="center"/>
          </w:tcPr>
          <w:p w:rsidRPr="00711B3D" w:rsidR="0069375E" w:rsidP="007967C6" w:rsidRDefault="003A49B0" w14:paraId="4177A148" w14:textId="515B712C">
            <w:pPr>
              <w:widowControl/>
              <w:jc w:val="center"/>
              <w:rPr>
                <w:rFonts w:ascii="Calibri" w:hAnsi="Calibri" w:eastAsia="Calibri" w:cs="Calibri"/>
                <w:color w:val="000000"/>
                <w:sz w:val="18"/>
                <w:szCs w:val="18"/>
              </w:rPr>
            </w:pPr>
            <w:r w:rsidRPr="00711B3D">
              <w:rPr>
                <w:rFonts w:ascii="Calibri" w:hAnsi="Calibri" w:eastAsia="Calibri" w:cs="Calibri"/>
                <w:color w:val="000000"/>
                <w:sz w:val="18"/>
                <w:szCs w:val="18"/>
              </w:rPr>
              <w:t>40</w:t>
            </w:r>
            <w:r w:rsidRPr="00711B3D" w:rsidR="003D779C">
              <w:rPr>
                <w:rFonts w:ascii="Calibri" w:hAnsi="Calibri" w:eastAsia="Calibri" w:cs="Calibri"/>
                <w:color w:val="000000"/>
                <w:sz w:val="18"/>
                <w:szCs w:val="18"/>
                <w:vertAlign w:val="superscript"/>
              </w:rPr>
              <w:t>3</w:t>
            </w:r>
          </w:p>
        </w:tc>
      </w:tr>
      <w:tr w:rsidR="0069375E" w:rsidTr="00711B3D" w14:paraId="09AD38CF" w14:textId="77777777">
        <w:trPr>
          <w:trHeight w:val="304"/>
          <w:jc w:val="center"/>
        </w:trPr>
        <w:tc>
          <w:tcPr>
            <w:tcW w:w="3544" w:type="dxa"/>
            <w:tcBorders>
              <w:top w:val="nil"/>
              <w:left w:val="single" w:color="000000" w:sz="4" w:space="0"/>
              <w:bottom w:val="single" w:color="000000" w:sz="4" w:space="0"/>
              <w:right w:val="single" w:color="000000" w:sz="4" w:space="0"/>
            </w:tcBorders>
            <w:shd w:val="clear" w:color="auto" w:fill="auto"/>
            <w:vAlign w:val="center"/>
          </w:tcPr>
          <w:p w:rsidRPr="00711B3D" w:rsidR="0069375E" w:rsidP="0069375E" w:rsidRDefault="0069375E" w14:paraId="429609C7" w14:textId="2FEDFE77">
            <w:pPr>
              <w:widowControl/>
              <w:rPr>
                <w:rFonts w:eastAsia="Calibri" w:asciiTheme="minorHAnsi" w:hAnsiTheme="minorHAnsi" w:cstheme="minorHAnsi"/>
                <w:color w:val="000000"/>
                <w:sz w:val="18"/>
                <w:szCs w:val="18"/>
              </w:rPr>
            </w:pPr>
            <w:r w:rsidRPr="00711B3D">
              <w:rPr>
                <w:rFonts w:asciiTheme="minorHAnsi" w:hAnsiTheme="minorHAnsi" w:cstheme="minorHAnsi"/>
                <w:sz w:val="18"/>
                <w:szCs w:val="18"/>
              </w:rPr>
              <w:t>Application for Transfer (Lease) Between IFQ and Guided Angler Fish by a Community Quota Entity (CQE)</w:t>
            </w:r>
          </w:p>
        </w:tc>
        <w:tc>
          <w:tcPr>
            <w:tcW w:w="1829" w:type="dxa"/>
            <w:tcBorders>
              <w:top w:val="nil"/>
              <w:left w:val="nil"/>
              <w:bottom w:val="single" w:color="000000" w:sz="4" w:space="0"/>
              <w:right w:val="single" w:color="000000" w:sz="4" w:space="0"/>
            </w:tcBorders>
            <w:shd w:val="clear" w:color="auto" w:fill="auto"/>
            <w:vAlign w:val="center"/>
          </w:tcPr>
          <w:p w:rsidRPr="00711B3D" w:rsidR="0069375E" w:rsidP="00711B3D" w:rsidRDefault="0069375E" w14:paraId="1101DF61" w14:textId="464BE17F">
            <w:pPr>
              <w:widowControl/>
              <w:jc w:val="center"/>
              <w:rPr>
                <w:rFonts w:ascii="Calibri" w:hAnsi="Calibri" w:eastAsia="Calibri" w:cs="Calibri"/>
                <w:color w:val="000000"/>
                <w:sz w:val="18"/>
                <w:szCs w:val="18"/>
              </w:rPr>
            </w:pPr>
            <w:r w:rsidRPr="00711B3D">
              <w:rPr>
                <w:rFonts w:ascii="Calibri" w:hAnsi="Calibri" w:eastAsia="Calibri" w:cs="Calibri"/>
                <w:color w:val="000000"/>
                <w:sz w:val="18"/>
                <w:szCs w:val="18"/>
              </w:rPr>
              <w:t>90</w:t>
            </w:r>
            <w:r w:rsidRPr="00711B3D">
              <w:rPr>
                <w:rFonts w:ascii="Calibri" w:hAnsi="Calibri" w:eastAsia="Calibri" w:cs="Calibri"/>
                <w:color w:val="000000"/>
                <w:sz w:val="18"/>
                <w:szCs w:val="18"/>
                <w:vertAlign w:val="superscript"/>
              </w:rPr>
              <w:t>2</w:t>
            </w:r>
          </w:p>
        </w:tc>
        <w:tc>
          <w:tcPr>
            <w:tcW w:w="1844" w:type="dxa"/>
            <w:tcBorders>
              <w:top w:val="nil"/>
              <w:left w:val="nil"/>
              <w:bottom w:val="single" w:color="000000" w:sz="4" w:space="0"/>
              <w:right w:val="single" w:color="000000" w:sz="4" w:space="0"/>
            </w:tcBorders>
            <w:shd w:val="clear" w:color="auto" w:fill="auto"/>
            <w:vAlign w:val="center"/>
          </w:tcPr>
          <w:p w:rsidRPr="00711B3D" w:rsidR="0069375E" w:rsidP="00711B3D" w:rsidRDefault="0069375E" w14:paraId="0FE335AD" w14:textId="6816A93D">
            <w:pPr>
              <w:widowControl/>
              <w:jc w:val="center"/>
              <w:rPr>
                <w:rFonts w:ascii="Calibri" w:hAnsi="Calibri" w:eastAsia="Calibri" w:cs="Calibri"/>
                <w:color w:val="000000"/>
                <w:sz w:val="18"/>
                <w:szCs w:val="18"/>
              </w:rPr>
            </w:pPr>
            <w:r w:rsidRPr="00711B3D">
              <w:rPr>
                <w:rFonts w:ascii="Calibri" w:hAnsi="Calibri" w:eastAsia="Calibri" w:cs="Calibri"/>
                <w:color w:val="000000"/>
                <w:sz w:val="18"/>
                <w:szCs w:val="18"/>
              </w:rPr>
              <w:t>1</w:t>
            </w:r>
          </w:p>
        </w:tc>
        <w:tc>
          <w:tcPr>
            <w:tcW w:w="2055" w:type="dxa"/>
            <w:tcBorders>
              <w:top w:val="nil"/>
              <w:left w:val="nil"/>
              <w:bottom w:val="single" w:color="000000" w:sz="4" w:space="0"/>
              <w:right w:val="single" w:color="000000" w:sz="4" w:space="0"/>
            </w:tcBorders>
            <w:shd w:val="clear" w:color="auto" w:fill="auto"/>
            <w:vAlign w:val="center"/>
          </w:tcPr>
          <w:p w:rsidRPr="00711B3D" w:rsidR="0069375E" w:rsidP="00711B3D" w:rsidRDefault="0069375E" w14:paraId="1A8EF27C" w14:textId="48677CC6">
            <w:pPr>
              <w:widowControl/>
              <w:jc w:val="center"/>
              <w:rPr>
                <w:rFonts w:ascii="Calibri" w:hAnsi="Calibri" w:eastAsia="Calibri" w:cs="Calibri"/>
                <w:color w:val="000000"/>
                <w:sz w:val="18"/>
                <w:szCs w:val="18"/>
              </w:rPr>
            </w:pPr>
            <w:r w:rsidRPr="00711B3D">
              <w:rPr>
                <w:rFonts w:ascii="Calibri" w:hAnsi="Calibri" w:eastAsia="Calibri" w:cs="Calibri"/>
                <w:color w:val="000000"/>
                <w:sz w:val="18"/>
                <w:szCs w:val="18"/>
              </w:rPr>
              <w:t>45</w:t>
            </w:r>
          </w:p>
        </w:tc>
        <w:tc>
          <w:tcPr>
            <w:tcW w:w="1828" w:type="dxa"/>
            <w:tcBorders>
              <w:top w:val="nil"/>
              <w:left w:val="nil"/>
              <w:bottom w:val="single" w:color="000000" w:sz="4" w:space="0"/>
              <w:right w:val="single" w:color="000000" w:sz="4" w:space="0"/>
            </w:tcBorders>
            <w:shd w:val="clear" w:color="auto" w:fill="FFFFFF"/>
            <w:vAlign w:val="center"/>
          </w:tcPr>
          <w:p w:rsidRPr="00711B3D" w:rsidR="0069375E" w:rsidP="0069375E" w:rsidRDefault="0069375E" w14:paraId="78F94135" w14:textId="78D2D978">
            <w:pPr>
              <w:widowControl/>
              <w:jc w:val="right"/>
              <w:rPr>
                <w:rFonts w:eastAsia="Calibri" w:asciiTheme="minorHAnsi" w:hAnsiTheme="minorHAnsi" w:cstheme="minorHAnsi"/>
                <w:color w:val="000000"/>
                <w:sz w:val="18"/>
                <w:szCs w:val="18"/>
              </w:rPr>
            </w:pPr>
            <w:r w:rsidRPr="00711B3D">
              <w:rPr>
                <w:rFonts w:asciiTheme="minorHAnsi" w:hAnsiTheme="minorHAnsi" w:cstheme="minorHAnsi"/>
                <w:sz w:val="18"/>
                <w:szCs w:val="18"/>
              </w:rPr>
              <w:t>Operating costs = $5</w:t>
            </w:r>
          </w:p>
        </w:tc>
        <w:tc>
          <w:tcPr>
            <w:tcW w:w="1942" w:type="dxa"/>
            <w:tcBorders>
              <w:top w:val="nil"/>
              <w:left w:val="nil"/>
              <w:bottom w:val="single" w:color="000000" w:sz="4" w:space="0"/>
              <w:right w:val="single" w:color="000000" w:sz="8" w:space="0"/>
            </w:tcBorders>
            <w:shd w:val="clear" w:color="auto" w:fill="FFFFFF"/>
            <w:vAlign w:val="center"/>
          </w:tcPr>
          <w:p w:rsidRPr="00711B3D" w:rsidR="0069375E" w:rsidP="007967C6" w:rsidRDefault="003A49B0" w14:paraId="0D477702" w14:textId="2B6587E6">
            <w:pPr>
              <w:widowControl/>
              <w:jc w:val="center"/>
              <w:rPr>
                <w:rFonts w:ascii="Calibri" w:hAnsi="Calibri" w:eastAsia="Calibri" w:cs="Calibri"/>
                <w:color w:val="000000"/>
                <w:sz w:val="18"/>
                <w:szCs w:val="18"/>
              </w:rPr>
            </w:pPr>
            <w:r w:rsidRPr="00711B3D">
              <w:rPr>
                <w:rFonts w:ascii="Calibri" w:hAnsi="Calibri" w:eastAsia="Calibri" w:cs="Calibri"/>
                <w:color w:val="000000"/>
                <w:sz w:val="18"/>
                <w:szCs w:val="18"/>
              </w:rPr>
              <w:t>450</w:t>
            </w:r>
            <w:r w:rsidRPr="00711B3D" w:rsidR="003D779C">
              <w:rPr>
                <w:rFonts w:ascii="Calibri" w:hAnsi="Calibri" w:eastAsia="Calibri" w:cs="Calibri"/>
                <w:color w:val="000000"/>
                <w:sz w:val="18"/>
                <w:szCs w:val="18"/>
                <w:vertAlign w:val="superscript"/>
              </w:rPr>
              <w:t>3</w:t>
            </w:r>
          </w:p>
        </w:tc>
      </w:tr>
      <w:tr w:rsidR="0069375E" w:rsidTr="00711B3D" w14:paraId="26757735" w14:textId="77777777">
        <w:trPr>
          <w:trHeight w:val="304"/>
          <w:jc w:val="center"/>
        </w:trPr>
        <w:tc>
          <w:tcPr>
            <w:tcW w:w="3544" w:type="dxa"/>
            <w:tcBorders>
              <w:top w:val="nil"/>
              <w:left w:val="single" w:color="000000" w:sz="4" w:space="0"/>
              <w:bottom w:val="single" w:color="000000" w:sz="4" w:space="0"/>
              <w:right w:val="single" w:color="000000" w:sz="4" w:space="0"/>
            </w:tcBorders>
            <w:shd w:val="clear" w:color="auto" w:fill="auto"/>
            <w:vAlign w:val="center"/>
          </w:tcPr>
          <w:p w:rsidRPr="00711B3D" w:rsidR="0069375E" w:rsidP="0069375E" w:rsidRDefault="0069375E" w14:paraId="55690FB3" w14:textId="5775748B">
            <w:pPr>
              <w:widowControl/>
              <w:rPr>
                <w:rFonts w:eastAsia="Calibri" w:asciiTheme="minorHAnsi" w:hAnsiTheme="minorHAnsi" w:cstheme="minorHAnsi"/>
                <w:color w:val="000000"/>
                <w:sz w:val="18"/>
                <w:szCs w:val="18"/>
              </w:rPr>
            </w:pPr>
            <w:r w:rsidRPr="00711B3D">
              <w:rPr>
                <w:rFonts w:asciiTheme="minorHAnsi" w:hAnsiTheme="minorHAnsi" w:cstheme="minorHAnsi"/>
                <w:sz w:val="18"/>
                <w:szCs w:val="18"/>
              </w:rPr>
              <w:t>Application for a CQE to Receive a Non-trawl Groundfish LLP License</w:t>
            </w:r>
          </w:p>
        </w:tc>
        <w:tc>
          <w:tcPr>
            <w:tcW w:w="1829" w:type="dxa"/>
            <w:tcBorders>
              <w:top w:val="nil"/>
              <w:left w:val="nil"/>
              <w:bottom w:val="single" w:color="000000" w:sz="4" w:space="0"/>
              <w:right w:val="single" w:color="000000" w:sz="4" w:space="0"/>
            </w:tcBorders>
            <w:shd w:val="clear" w:color="auto" w:fill="auto"/>
            <w:vAlign w:val="center"/>
          </w:tcPr>
          <w:p w:rsidRPr="00711B3D" w:rsidR="0069375E" w:rsidP="00711B3D" w:rsidRDefault="0069375E" w14:paraId="3A8C3034" w14:textId="452A9C2F">
            <w:pPr>
              <w:widowControl/>
              <w:jc w:val="center"/>
              <w:rPr>
                <w:rFonts w:ascii="Calibri" w:hAnsi="Calibri" w:eastAsia="Calibri" w:cs="Calibri"/>
                <w:color w:val="000000"/>
                <w:sz w:val="18"/>
                <w:szCs w:val="18"/>
              </w:rPr>
            </w:pPr>
            <w:r w:rsidRPr="00711B3D">
              <w:rPr>
                <w:rFonts w:ascii="Calibri" w:hAnsi="Calibri" w:eastAsia="Calibri" w:cs="Calibri"/>
                <w:color w:val="000000"/>
                <w:sz w:val="18"/>
                <w:szCs w:val="18"/>
              </w:rPr>
              <w:t>3</w:t>
            </w:r>
          </w:p>
        </w:tc>
        <w:tc>
          <w:tcPr>
            <w:tcW w:w="1844" w:type="dxa"/>
            <w:tcBorders>
              <w:top w:val="nil"/>
              <w:left w:val="nil"/>
              <w:bottom w:val="single" w:color="000000" w:sz="4" w:space="0"/>
              <w:right w:val="single" w:color="000000" w:sz="4" w:space="0"/>
            </w:tcBorders>
            <w:shd w:val="clear" w:color="auto" w:fill="auto"/>
            <w:vAlign w:val="center"/>
          </w:tcPr>
          <w:p w:rsidRPr="00711B3D" w:rsidR="0069375E" w:rsidP="00711B3D" w:rsidRDefault="0069375E" w14:paraId="2F21FD21" w14:textId="0EB69244">
            <w:pPr>
              <w:widowControl/>
              <w:jc w:val="center"/>
              <w:rPr>
                <w:rFonts w:ascii="Calibri" w:hAnsi="Calibri" w:eastAsia="Calibri" w:cs="Calibri"/>
                <w:color w:val="000000"/>
                <w:sz w:val="18"/>
                <w:szCs w:val="18"/>
              </w:rPr>
            </w:pPr>
            <w:r w:rsidRPr="00711B3D">
              <w:rPr>
                <w:rFonts w:ascii="Calibri" w:hAnsi="Calibri" w:eastAsia="Calibri" w:cs="Calibri"/>
                <w:color w:val="000000"/>
                <w:sz w:val="18"/>
                <w:szCs w:val="18"/>
              </w:rPr>
              <w:t>1</w:t>
            </w:r>
          </w:p>
        </w:tc>
        <w:tc>
          <w:tcPr>
            <w:tcW w:w="2055" w:type="dxa"/>
            <w:tcBorders>
              <w:top w:val="nil"/>
              <w:left w:val="nil"/>
              <w:bottom w:val="single" w:color="000000" w:sz="4" w:space="0"/>
              <w:right w:val="single" w:color="000000" w:sz="4" w:space="0"/>
            </w:tcBorders>
            <w:shd w:val="clear" w:color="auto" w:fill="auto"/>
            <w:vAlign w:val="center"/>
          </w:tcPr>
          <w:p w:rsidRPr="00711B3D" w:rsidR="0069375E" w:rsidP="00711B3D" w:rsidRDefault="0069375E" w14:paraId="45F8A458" w14:textId="0D15F05B">
            <w:pPr>
              <w:widowControl/>
              <w:jc w:val="center"/>
              <w:rPr>
                <w:rFonts w:ascii="Calibri" w:hAnsi="Calibri" w:eastAsia="Calibri" w:cs="Calibri"/>
                <w:color w:val="000000"/>
                <w:sz w:val="18"/>
                <w:szCs w:val="18"/>
              </w:rPr>
            </w:pPr>
            <w:r w:rsidRPr="00711B3D">
              <w:rPr>
                <w:rFonts w:ascii="Calibri" w:hAnsi="Calibri" w:eastAsia="Calibri" w:cs="Calibri"/>
                <w:color w:val="000000"/>
                <w:sz w:val="18"/>
                <w:szCs w:val="18"/>
              </w:rPr>
              <w:t>3</w:t>
            </w:r>
          </w:p>
        </w:tc>
        <w:tc>
          <w:tcPr>
            <w:tcW w:w="1828" w:type="dxa"/>
            <w:tcBorders>
              <w:top w:val="nil"/>
              <w:left w:val="nil"/>
              <w:bottom w:val="single" w:color="000000" w:sz="4" w:space="0"/>
              <w:right w:val="single" w:color="000000" w:sz="4" w:space="0"/>
            </w:tcBorders>
            <w:shd w:val="clear" w:color="auto" w:fill="FFFFFF"/>
            <w:vAlign w:val="center"/>
          </w:tcPr>
          <w:p w:rsidRPr="00711B3D" w:rsidR="0069375E" w:rsidP="0069375E" w:rsidRDefault="0069375E" w14:paraId="6EC59723" w14:textId="7D8862B7">
            <w:pPr>
              <w:widowControl/>
              <w:jc w:val="right"/>
              <w:rPr>
                <w:rFonts w:eastAsia="Calibri" w:asciiTheme="minorHAnsi" w:hAnsiTheme="minorHAnsi" w:cstheme="minorHAnsi"/>
                <w:color w:val="000000"/>
                <w:sz w:val="18"/>
                <w:szCs w:val="18"/>
              </w:rPr>
            </w:pPr>
            <w:r w:rsidRPr="00711B3D">
              <w:rPr>
                <w:rFonts w:asciiTheme="minorHAnsi" w:hAnsiTheme="minorHAnsi" w:cstheme="minorHAnsi"/>
                <w:sz w:val="18"/>
                <w:szCs w:val="18"/>
              </w:rPr>
              <w:t>Operating costs = $5</w:t>
            </w:r>
          </w:p>
        </w:tc>
        <w:tc>
          <w:tcPr>
            <w:tcW w:w="1942" w:type="dxa"/>
            <w:tcBorders>
              <w:top w:val="nil"/>
              <w:left w:val="nil"/>
              <w:bottom w:val="single" w:color="000000" w:sz="4" w:space="0"/>
              <w:right w:val="single" w:color="000000" w:sz="8" w:space="0"/>
            </w:tcBorders>
            <w:shd w:val="clear" w:color="auto" w:fill="FFFFFF"/>
            <w:vAlign w:val="center"/>
          </w:tcPr>
          <w:p w:rsidRPr="00711B3D" w:rsidR="0069375E" w:rsidP="007967C6" w:rsidRDefault="003A49B0" w14:paraId="2D440B62" w14:textId="711B5965">
            <w:pPr>
              <w:widowControl/>
              <w:jc w:val="center"/>
              <w:rPr>
                <w:rFonts w:ascii="Calibri" w:hAnsi="Calibri" w:eastAsia="Calibri" w:cs="Calibri"/>
                <w:color w:val="000000"/>
                <w:sz w:val="18"/>
                <w:szCs w:val="18"/>
              </w:rPr>
            </w:pPr>
            <w:r w:rsidRPr="00711B3D">
              <w:rPr>
                <w:rFonts w:ascii="Calibri" w:hAnsi="Calibri" w:eastAsia="Calibri" w:cs="Calibri"/>
                <w:color w:val="000000"/>
                <w:sz w:val="18"/>
                <w:szCs w:val="18"/>
              </w:rPr>
              <w:t>15</w:t>
            </w:r>
          </w:p>
        </w:tc>
      </w:tr>
      <w:tr w:rsidR="0069375E" w:rsidTr="00711B3D" w14:paraId="2819E15D" w14:textId="77777777">
        <w:trPr>
          <w:trHeight w:val="304"/>
          <w:jc w:val="center"/>
        </w:trPr>
        <w:tc>
          <w:tcPr>
            <w:tcW w:w="3544" w:type="dxa"/>
            <w:tcBorders>
              <w:top w:val="nil"/>
              <w:left w:val="single" w:color="000000" w:sz="4" w:space="0"/>
              <w:bottom w:val="nil"/>
              <w:right w:val="single" w:color="000000" w:sz="4" w:space="0"/>
            </w:tcBorders>
            <w:shd w:val="clear" w:color="auto" w:fill="auto"/>
            <w:vAlign w:val="center"/>
          </w:tcPr>
          <w:p w:rsidRPr="00711B3D" w:rsidR="0069375E" w:rsidP="0069375E" w:rsidRDefault="0069375E" w14:paraId="036B0679" w14:textId="65C66ABD">
            <w:pPr>
              <w:widowControl/>
              <w:rPr>
                <w:rFonts w:eastAsia="Calibri" w:asciiTheme="minorHAnsi" w:hAnsiTheme="minorHAnsi" w:cstheme="minorHAnsi"/>
                <w:color w:val="000000"/>
                <w:sz w:val="18"/>
                <w:szCs w:val="18"/>
              </w:rPr>
            </w:pPr>
            <w:r w:rsidRPr="00711B3D">
              <w:rPr>
                <w:rFonts w:asciiTheme="minorHAnsi" w:hAnsiTheme="minorHAnsi" w:cstheme="minorHAnsi"/>
                <w:sz w:val="18"/>
                <w:szCs w:val="18"/>
              </w:rPr>
              <w:t xml:space="preserve">CQE License Limitation Program Authorization letter  </w:t>
            </w:r>
          </w:p>
        </w:tc>
        <w:tc>
          <w:tcPr>
            <w:tcW w:w="1829" w:type="dxa"/>
            <w:tcBorders>
              <w:top w:val="nil"/>
              <w:left w:val="nil"/>
              <w:bottom w:val="single" w:color="000000" w:sz="4" w:space="0"/>
              <w:right w:val="single" w:color="000000" w:sz="4" w:space="0"/>
            </w:tcBorders>
            <w:shd w:val="clear" w:color="auto" w:fill="auto"/>
            <w:vAlign w:val="center"/>
          </w:tcPr>
          <w:p w:rsidRPr="00711B3D" w:rsidR="0069375E" w:rsidP="00711B3D" w:rsidRDefault="0069375E" w14:paraId="3BE3F7BF" w14:textId="1DB288A2">
            <w:pPr>
              <w:widowControl/>
              <w:jc w:val="center"/>
              <w:rPr>
                <w:rFonts w:ascii="Calibri" w:hAnsi="Calibri" w:eastAsia="Calibri" w:cs="Calibri"/>
                <w:color w:val="000000"/>
                <w:sz w:val="18"/>
                <w:szCs w:val="18"/>
              </w:rPr>
            </w:pPr>
            <w:r w:rsidRPr="00711B3D">
              <w:rPr>
                <w:rFonts w:ascii="Calibri" w:hAnsi="Calibri" w:eastAsia="Calibri" w:cs="Calibri"/>
                <w:color w:val="000000"/>
                <w:sz w:val="18"/>
                <w:szCs w:val="18"/>
              </w:rPr>
              <w:t>5</w:t>
            </w:r>
          </w:p>
        </w:tc>
        <w:tc>
          <w:tcPr>
            <w:tcW w:w="1844" w:type="dxa"/>
            <w:tcBorders>
              <w:top w:val="nil"/>
              <w:left w:val="nil"/>
              <w:bottom w:val="single" w:color="000000" w:sz="4" w:space="0"/>
              <w:right w:val="single" w:color="000000" w:sz="4" w:space="0"/>
            </w:tcBorders>
            <w:shd w:val="clear" w:color="auto" w:fill="auto"/>
            <w:vAlign w:val="center"/>
          </w:tcPr>
          <w:p w:rsidRPr="00711B3D" w:rsidR="0069375E" w:rsidP="00711B3D" w:rsidRDefault="0069375E" w14:paraId="33A41F2C" w14:textId="653083D1">
            <w:pPr>
              <w:widowControl/>
              <w:jc w:val="center"/>
              <w:rPr>
                <w:rFonts w:ascii="Calibri" w:hAnsi="Calibri" w:eastAsia="Calibri" w:cs="Calibri"/>
                <w:color w:val="000000"/>
                <w:sz w:val="18"/>
                <w:szCs w:val="18"/>
              </w:rPr>
            </w:pPr>
            <w:r w:rsidRPr="00711B3D">
              <w:rPr>
                <w:rFonts w:ascii="Calibri" w:hAnsi="Calibri" w:eastAsia="Calibri" w:cs="Calibri"/>
                <w:color w:val="000000"/>
                <w:sz w:val="18"/>
                <w:szCs w:val="18"/>
              </w:rPr>
              <w:t>1</w:t>
            </w:r>
          </w:p>
        </w:tc>
        <w:tc>
          <w:tcPr>
            <w:tcW w:w="2055" w:type="dxa"/>
            <w:tcBorders>
              <w:top w:val="nil"/>
              <w:left w:val="nil"/>
              <w:bottom w:val="single" w:color="000000" w:sz="4" w:space="0"/>
              <w:right w:val="single" w:color="000000" w:sz="4" w:space="0"/>
            </w:tcBorders>
            <w:shd w:val="clear" w:color="auto" w:fill="auto"/>
            <w:vAlign w:val="center"/>
          </w:tcPr>
          <w:p w:rsidRPr="00711B3D" w:rsidR="0069375E" w:rsidP="00711B3D" w:rsidRDefault="0069375E" w14:paraId="3A4CAB15" w14:textId="113DE862">
            <w:pPr>
              <w:widowControl/>
              <w:jc w:val="center"/>
              <w:rPr>
                <w:rFonts w:ascii="Calibri" w:hAnsi="Calibri" w:eastAsia="Calibri" w:cs="Calibri"/>
                <w:color w:val="000000"/>
                <w:sz w:val="18"/>
                <w:szCs w:val="18"/>
              </w:rPr>
            </w:pPr>
            <w:r w:rsidRPr="00711B3D">
              <w:rPr>
                <w:rFonts w:ascii="Calibri" w:hAnsi="Calibri" w:eastAsia="Calibri" w:cs="Calibri"/>
                <w:color w:val="000000"/>
                <w:sz w:val="18"/>
                <w:szCs w:val="18"/>
              </w:rPr>
              <w:t>5</w:t>
            </w:r>
          </w:p>
        </w:tc>
        <w:tc>
          <w:tcPr>
            <w:tcW w:w="1828" w:type="dxa"/>
            <w:tcBorders>
              <w:top w:val="nil"/>
              <w:left w:val="nil"/>
              <w:bottom w:val="nil"/>
              <w:right w:val="single" w:color="000000" w:sz="4" w:space="0"/>
            </w:tcBorders>
            <w:shd w:val="clear" w:color="auto" w:fill="FFFFFF"/>
            <w:vAlign w:val="center"/>
          </w:tcPr>
          <w:p w:rsidRPr="00711B3D" w:rsidR="0069375E" w:rsidP="0069375E" w:rsidRDefault="0069375E" w14:paraId="2A4C2523" w14:textId="58418E41">
            <w:pPr>
              <w:widowControl/>
              <w:jc w:val="right"/>
              <w:rPr>
                <w:rFonts w:eastAsia="Calibri" w:asciiTheme="minorHAnsi" w:hAnsiTheme="minorHAnsi" w:cstheme="minorHAnsi"/>
                <w:color w:val="000000"/>
                <w:sz w:val="18"/>
                <w:szCs w:val="18"/>
              </w:rPr>
            </w:pPr>
            <w:r w:rsidRPr="00711B3D">
              <w:rPr>
                <w:rFonts w:asciiTheme="minorHAnsi" w:hAnsiTheme="minorHAnsi" w:cstheme="minorHAnsi"/>
                <w:sz w:val="18"/>
                <w:szCs w:val="18"/>
              </w:rPr>
              <w:t>Operating costs = $5</w:t>
            </w:r>
          </w:p>
        </w:tc>
        <w:tc>
          <w:tcPr>
            <w:tcW w:w="1942" w:type="dxa"/>
            <w:tcBorders>
              <w:top w:val="nil"/>
              <w:left w:val="nil"/>
              <w:bottom w:val="nil"/>
              <w:right w:val="single" w:color="000000" w:sz="8" w:space="0"/>
            </w:tcBorders>
            <w:shd w:val="clear" w:color="auto" w:fill="FFFFFF"/>
            <w:vAlign w:val="center"/>
          </w:tcPr>
          <w:p w:rsidRPr="00711B3D" w:rsidR="0069375E" w:rsidP="007967C6" w:rsidRDefault="003A49B0" w14:paraId="463987C1" w14:textId="41416589">
            <w:pPr>
              <w:widowControl/>
              <w:jc w:val="center"/>
              <w:rPr>
                <w:rFonts w:ascii="Calibri" w:hAnsi="Calibri" w:eastAsia="Calibri" w:cs="Calibri"/>
                <w:color w:val="000000"/>
                <w:sz w:val="18"/>
                <w:szCs w:val="18"/>
              </w:rPr>
            </w:pPr>
            <w:r w:rsidRPr="00711B3D">
              <w:rPr>
                <w:rFonts w:ascii="Calibri" w:hAnsi="Calibri" w:eastAsia="Calibri" w:cs="Calibri"/>
                <w:color w:val="000000"/>
                <w:sz w:val="18"/>
                <w:szCs w:val="18"/>
              </w:rPr>
              <w:t>25</w:t>
            </w:r>
          </w:p>
        </w:tc>
      </w:tr>
      <w:tr w:rsidR="0069375E" w:rsidTr="00711B3D" w14:paraId="5FF28B94" w14:textId="77777777">
        <w:trPr>
          <w:trHeight w:val="319"/>
          <w:jc w:val="center"/>
        </w:trPr>
        <w:tc>
          <w:tcPr>
            <w:tcW w:w="3544"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711B3D" w:rsidR="0069375E" w:rsidP="0069375E" w:rsidRDefault="0069375E" w14:paraId="03E775FE" w14:textId="11FB66EA">
            <w:pPr>
              <w:widowControl/>
              <w:rPr>
                <w:rFonts w:eastAsia="Calibri" w:asciiTheme="minorHAnsi" w:hAnsiTheme="minorHAnsi" w:cstheme="minorHAnsi"/>
                <w:color w:val="000000"/>
                <w:sz w:val="18"/>
                <w:szCs w:val="18"/>
              </w:rPr>
            </w:pPr>
            <w:r w:rsidRPr="00711B3D">
              <w:rPr>
                <w:rFonts w:asciiTheme="minorHAnsi" w:hAnsiTheme="minorHAnsi" w:cstheme="minorHAnsi"/>
                <w:sz w:val="18"/>
                <w:szCs w:val="18"/>
              </w:rPr>
              <w:t xml:space="preserve"> Application for Community Charter Halibut Permit</w:t>
            </w:r>
          </w:p>
        </w:tc>
        <w:tc>
          <w:tcPr>
            <w:tcW w:w="1829" w:type="dxa"/>
            <w:tcBorders>
              <w:top w:val="nil"/>
              <w:left w:val="nil"/>
              <w:bottom w:val="single" w:color="000000" w:sz="8" w:space="0"/>
              <w:right w:val="single" w:color="000000" w:sz="4" w:space="0"/>
            </w:tcBorders>
            <w:shd w:val="clear" w:color="auto" w:fill="auto"/>
            <w:vAlign w:val="center"/>
          </w:tcPr>
          <w:p w:rsidRPr="00711B3D" w:rsidR="0069375E" w:rsidP="00711B3D" w:rsidRDefault="0069375E" w14:paraId="61A65681" w14:textId="0F08A9F5">
            <w:pPr>
              <w:widowControl/>
              <w:jc w:val="center"/>
              <w:rPr>
                <w:rFonts w:ascii="Calibri" w:hAnsi="Calibri" w:eastAsia="Calibri" w:cs="Calibri"/>
                <w:color w:val="000000"/>
                <w:sz w:val="18"/>
                <w:szCs w:val="18"/>
              </w:rPr>
            </w:pPr>
            <w:r w:rsidRPr="00711B3D">
              <w:rPr>
                <w:rFonts w:ascii="Calibri" w:hAnsi="Calibri" w:eastAsia="Calibri" w:cs="Calibri"/>
                <w:color w:val="000000"/>
                <w:sz w:val="18"/>
                <w:szCs w:val="18"/>
              </w:rPr>
              <w:t>11</w:t>
            </w:r>
          </w:p>
        </w:tc>
        <w:tc>
          <w:tcPr>
            <w:tcW w:w="1844" w:type="dxa"/>
            <w:tcBorders>
              <w:top w:val="nil"/>
              <w:left w:val="nil"/>
              <w:bottom w:val="single" w:color="000000" w:sz="8" w:space="0"/>
              <w:right w:val="single" w:color="000000" w:sz="4" w:space="0"/>
            </w:tcBorders>
            <w:shd w:val="clear" w:color="auto" w:fill="auto"/>
            <w:vAlign w:val="center"/>
          </w:tcPr>
          <w:p w:rsidRPr="00711B3D" w:rsidR="0069375E" w:rsidP="00711B3D" w:rsidRDefault="0069375E" w14:paraId="45518CC6" w14:textId="5A6CD1E0">
            <w:pPr>
              <w:widowControl/>
              <w:jc w:val="center"/>
              <w:rPr>
                <w:rFonts w:ascii="Calibri" w:hAnsi="Calibri" w:eastAsia="Calibri" w:cs="Calibri"/>
                <w:color w:val="000000"/>
                <w:sz w:val="18"/>
                <w:szCs w:val="18"/>
              </w:rPr>
            </w:pPr>
            <w:r w:rsidRPr="00711B3D">
              <w:rPr>
                <w:rFonts w:ascii="Calibri" w:hAnsi="Calibri" w:eastAsia="Calibri" w:cs="Calibri"/>
                <w:color w:val="000000"/>
                <w:sz w:val="18"/>
                <w:szCs w:val="18"/>
              </w:rPr>
              <w:t>1</w:t>
            </w:r>
          </w:p>
        </w:tc>
        <w:tc>
          <w:tcPr>
            <w:tcW w:w="2055" w:type="dxa"/>
            <w:tcBorders>
              <w:top w:val="nil"/>
              <w:left w:val="nil"/>
              <w:bottom w:val="single" w:color="000000" w:sz="8" w:space="0"/>
              <w:right w:val="single" w:color="000000" w:sz="4" w:space="0"/>
            </w:tcBorders>
            <w:shd w:val="clear" w:color="auto" w:fill="auto"/>
            <w:vAlign w:val="center"/>
          </w:tcPr>
          <w:p w:rsidRPr="00711B3D" w:rsidR="0069375E" w:rsidP="00711B3D" w:rsidRDefault="0069375E" w14:paraId="64924FB6" w14:textId="1BBC6F38">
            <w:pPr>
              <w:widowControl/>
              <w:jc w:val="center"/>
              <w:rPr>
                <w:rFonts w:ascii="Calibri" w:hAnsi="Calibri" w:eastAsia="Calibri" w:cs="Calibri"/>
                <w:color w:val="000000"/>
                <w:sz w:val="18"/>
                <w:szCs w:val="18"/>
              </w:rPr>
            </w:pPr>
            <w:r w:rsidRPr="00711B3D">
              <w:rPr>
                <w:rFonts w:ascii="Calibri" w:hAnsi="Calibri" w:eastAsia="Calibri" w:cs="Calibri"/>
                <w:color w:val="000000"/>
                <w:sz w:val="18"/>
                <w:szCs w:val="18"/>
              </w:rPr>
              <w:t>11</w:t>
            </w:r>
          </w:p>
        </w:tc>
        <w:tc>
          <w:tcPr>
            <w:tcW w:w="1828" w:type="dxa"/>
            <w:tcBorders>
              <w:top w:val="single" w:color="000000" w:sz="4" w:space="0"/>
              <w:left w:val="nil"/>
              <w:bottom w:val="single" w:color="000000" w:sz="4" w:space="0"/>
              <w:right w:val="single" w:color="000000" w:sz="4" w:space="0"/>
            </w:tcBorders>
            <w:shd w:val="clear" w:color="auto" w:fill="FFFFFF"/>
            <w:vAlign w:val="center"/>
          </w:tcPr>
          <w:p w:rsidRPr="00711B3D" w:rsidR="0069375E" w:rsidP="0069375E" w:rsidRDefault="0069375E" w14:paraId="5C08D368" w14:textId="6F3C961F">
            <w:pPr>
              <w:widowControl/>
              <w:jc w:val="right"/>
              <w:rPr>
                <w:rFonts w:eastAsia="Calibri" w:asciiTheme="minorHAnsi" w:hAnsiTheme="minorHAnsi" w:cstheme="minorHAnsi"/>
                <w:color w:val="000000"/>
                <w:sz w:val="18"/>
                <w:szCs w:val="18"/>
              </w:rPr>
            </w:pPr>
            <w:r w:rsidRPr="00711B3D">
              <w:rPr>
                <w:rFonts w:asciiTheme="minorHAnsi" w:hAnsiTheme="minorHAnsi" w:cstheme="minorHAnsi"/>
                <w:sz w:val="18"/>
                <w:szCs w:val="18"/>
              </w:rPr>
              <w:t>Operating costs = $5</w:t>
            </w:r>
          </w:p>
        </w:tc>
        <w:tc>
          <w:tcPr>
            <w:tcW w:w="1942" w:type="dxa"/>
            <w:tcBorders>
              <w:top w:val="single" w:color="000000" w:sz="4" w:space="0"/>
              <w:left w:val="nil"/>
              <w:bottom w:val="single" w:color="000000" w:sz="4" w:space="0"/>
              <w:right w:val="single" w:color="000000" w:sz="8" w:space="0"/>
            </w:tcBorders>
            <w:shd w:val="clear" w:color="auto" w:fill="FFFFFF"/>
            <w:vAlign w:val="center"/>
          </w:tcPr>
          <w:p w:rsidRPr="00711B3D" w:rsidR="0069375E" w:rsidP="007967C6" w:rsidRDefault="003A49B0" w14:paraId="59A311E6" w14:textId="04E11DB4">
            <w:pPr>
              <w:widowControl/>
              <w:jc w:val="center"/>
              <w:rPr>
                <w:rFonts w:ascii="Calibri" w:hAnsi="Calibri" w:eastAsia="Calibri" w:cs="Calibri"/>
                <w:color w:val="000000"/>
                <w:sz w:val="18"/>
                <w:szCs w:val="18"/>
              </w:rPr>
            </w:pPr>
            <w:r w:rsidRPr="00711B3D">
              <w:rPr>
                <w:rFonts w:ascii="Calibri" w:hAnsi="Calibri" w:eastAsia="Calibri" w:cs="Calibri"/>
                <w:color w:val="000000"/>
                <w:sz w:val="18"/>
                <w:szCs w:val="18"/>
              </w:rPr>
              <w:t>55</w:t>
            </w:r>
          </w:p>
        </w:tc>
      </w:tr>
      <w:tr w:rsidR="00315E0D" w:rsidTr="00315E0D" w14:paraId="0EBD7088" w14:textId="77777777">
        <w:trPr>
          <w:trHeight w:val="319"/>
          <w:jc w:val="center"/>
        </w:trPr>
        <w:tc>
          <w:tcPr>
            <w:tcW w:w="3544" w:type="dxa"/>
            <w:tcBorders>
              <w:top w:val="single" w:color="000000" w:sz="8" w:space="0"/>
              <w:left w:val="single" w:color="000000" w:sz="8" w:space="0"/>
              <w:bottom w:val="single" w:color="000000" w:sz="8" w:space="0"/>
              <w:right w:val="single" w:color="000000" w:sz="4" w:space="0"/>
            </w:tcBorders>
            <w:shd w:val="clear" w:color="auto" w:fill="DDEBF7"/>
            <w:vAlign w:val="center"/>
          </w:tcPr>
          <w:p w:rsidRPr="00711B3D" w:rsidR="00BD2A55" w:rsidP="005A3188" w:rsidRDefault="00333FBA" w14:paraId="76E1A399" w14:textId="77777777">
            <w:pPr>
              <w:widowControl/>
              <w:jc w:val="right"/>
              <w:rPr>
                <w:rFonts w:ascii="Calibri" w:hAnsi="Calibri" w:eastAsia="Calibri" w:cs="Calibri"/>
                <w:b/>
                <w:color w:val="000000"/>
                <w:sz w:val="18"/>
                <w:szCs w:val="18"/>
              </w:rPr>
            </w:pPr>
            <w:r w:rsidRPr="00711B3D">
              <w:rPr>
                <w:rFonts w:ascii="Calibri" w:hAnsi="Calibri" w:eastAsia="Calibri" w:cs="Calibri"/>
                <w:b/>
                <w:color w:val="000000"/>
                <w:sz w:val="18"/>
                <w:szCs w:val="18"/>
              </w:rPr>
              <w:t>TOTALS</w:t>
            </w:r>
          </w:p>
        </w:tc>
        <w:tc>
          <w:tcPr>
            <w:tcW w:w="1829" w:type="dxa"/>
            <w:tcBorders>
              <w:top w:val="single" w:color="000000" w:sz="8" w:space="0"/>
              <w:left w:val="nil"/>
              <w:bottom w:val="single" w:color="000000" w:sz="8" w:space="0"/>
              <w:right w:val="single" w:color="000000" w:sz="4" w:space="0"/>
            </w:tcBorders>
            <w:shd w:val="clear" w:color="auto" w:fill="DBE5F1" w:themeFill="accent1" w:themeFillTint="33"/>
            <w:vAlign w:val="center"/>
          </w:tcPr>
          <w:p w:rsidRPr="00711B3D" w:rsidR="00BD2A55" w:rsidP="00A97887" w:rsidRDefault="00C451B6" w14:paraId="494E27EE" w14:textId="77B7EB9D">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94</w:t>
            </w:r>
            <w:r w:rsidRPr="00EE67C6" w:rsidR="00EE67C6">
              <w:rPr>
                <w:rFonts w:ascii="Calibri" w:hAnsi="Calibri" w:eastAsia="Calibri" w:cs="Calibri"/>
                <w:b/>
                <w:color w:val="000000"/>
                <w:sz w:val="18"/>
                <w:szCs w:val="18"/>
                <w:vertAlign w:val="superscript"/>
              </w:rPr>
              <w:t>4</w:t>
            </w:r>
          </w:p>
        </w:tc>
        <w:tc>
          <w:tcPr>
            <w:tcW w:w="1844" w:type="dxa"/>
            <w:tcBorders>
              <w:top w:val="single" w:color="000000" w:sz="8" w:space="0"/>
              <w:left w:val="nil"/>
              <w:bottom w:val="single" w:color="000000" w:sz="8" w:space="0"/>
              <w:right w:val="single" w:color="000000" w:sz="4" w:space="0"/>
            </w:tcBorders>
            <w:shd w:val="clear" w:color="auto" w:fill="000000" w:themeFill="text1"/>
            <w:vAlign w:val="center"/>
          </w:tcPr>
          <w:p w:rsidRPr="00711B3D" w:rsidR="00BD2A55" w:rsidP="005A3188" w:rsidRDefault="00333FBA" w14:paraId="565EBF55" w14:textId="77777777">
            <w:pPr>
              <w:widowControl/>
              <w:jc w:val="right"/>
              <w:rPr>
                <w:rFonts w:ascii="Calibri" w:hAnsi="Calibri" w:eastAsia="Calibri" w:cs="Calibri"/>
                <w:b/>
                <w:color w:val="000000"/>
                <w:sz w:val="18"/>
                <w:szCs w:val="18"/>
              </w:rPr>
            </w:pPr>
            <w:r w:rsidRPr="00711B3D">
              <w:rPr>
                <w:rFonts w:ascii="Calibri" w:hAnsi="Calibri" w:eastAsia="Calibri" w:cs="Calibri"/>
                <w:b/>
                <w:color w:val="000000"/>
                <w:sz w:val="18"/>
                <w:szCs w:val="18"/>
              </w:rPr>
              <w:t> </w:t>
            </w:r>
          </w:p>
        </w:tc>
        <w:tc>
          <w:tcPr>
            <w:tcW w:w="2055" w:type="dxa"/>
            <w:tcBorders>
              <w:top w:val="single" w:color="000000" w:sz="8" w:space="0"/>
              <w:left w:val="nil"/>
              <w:bottom w:val="single" w:color="000000" w:sz="8" w:space="0"/>
              <w:right w:val="single" w:color="000000" w:sz="4" w:space="0"/>
            </w:tcBorders>
            <w:shd w:val="clear" w:color="auto" w:fill="DDEBF7"/>
            <w:vAlign w:val="center"/>
          </w:tcPr>
          <w:p w:rsidRPr="00711B3D" w:rsidR="00BD2A55" w:rsidP="007967C6" w:rsidRDefault="007967C6" w14:paraId="0BDF12F9" w14:textId="21BF8559">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113</w:t>
            </w:r>
          </w:p>
        </w:tc>
        <w:tc>
          <w:tcPr>
            <w:tcW w:w="1828" w:type="dxa"/>
            <w:tcBorders>
              <w:top w:val="single" w:color="000000" w:sz="8" w:space="0"/>
              <w:left w:val="nil"/>
              <w:bottom w:val="single" w:color="000000" w:sz="8" w:space="0"/>
              <w:right w:val="single" w:color="000000" w:sz="4" w:space="0"/>
            </w:tcBorders>
            <w:shd w:val="clear" w:color="auto" w:fill="000000" w:themeFill="text1"/>
            <w:vAlign w:val="center"/>
          </w:tcPr>
          <w:p w:rsidRPr="00711B3D" w:rsidR="00BD2A55" w:rsidP="005A3188" w:rsidRDefault="00333FBA" w14:paraId="07E78DF0" w14:textId="77777777">
            <w:pPr>
              <w:widowControl/>
              <w:jc w:val="right"/>
              <w:rPr>
                <w:rFonts w:ascii="Calibri" w:hAnsi="Calibri" w:eastAsia="Calibri" w:cs="Calibri"/>
                <w:b/>
                <w:color w:val="000000"/>
                <w:sz w:val="18"/>
                <w:szCs w:val="18"/>
              </w:rPr>
            </w:pPr>
            <w:r w:rsidRPr="00711B3D">
              <w:rPr>
                <w:rFonts w:ascii="Calibri" w:hAnsi="Calibri" w:eastAsia="Calibri" w:cs="Calibri"/>
                <w:b/>
                <w:color w:val="000000"/>
                <w:sz w:val="18"/>
                <w:szCs w:val="18"/>
              </w:rPr>
              <w:t> </w:t>
            </w:r>
          </w:p>
        </w:tc>
        <w:tc>
          <w:tcPr>
            <w:tcW w:w="1942" w:type="dxa"/>
            <w:tcBorders>
              <w:top w:val="single" w:color="000000" w:sz="8" w:space="0"/>
              <w:left w:val="nil"/>
              <w:bottom w:val="single" w:color="000000" w:sz="8" w:space="0"/>
              <w:right w:val="single" w:color="000000" w:sz="8" w:space="0"/>
            </w:tcBorders>
            <w:shd w:val="clear" w:color="auto" w:fill="DDEBF7"/>
            <w:vAlign w:val="center"/>
          </w:tcPr>
          <w:p w:rsidRPr="00711B3D" w:rsidR="00BD2A55" w:rsidP="007967C6" w:rsidRDefault="007967C6" w14:paraId="593CDB7F" w14:textId="16C71641">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w:t>
            </w:r>
            <w:r w:rsidRPr="00711B3D" w:rsidR="003A49B0">
              <w:rPr>
                <w:rFonts w:ascii="Calibri" w:hAnsi="Calibri" w:eastAsia="Calibri" w:cs="Calibri"/>
                <w:b/>
                <w:color w:val="000000"/>
                <w:sz w:val="18"/>
                <w:szCs w:val="18"/>
              </w:rPr>
              <w:t>895</w:t>
            </w:r>
          </w:p>
        </w:tc>
      </w:tr>
    </w:tbl>
    <w:p w:rsidR="00AB0FA2" w:rsidP="00711B3D" w:rsidRDefault="006D0991" w14:paraId="1FBA2E4F" w14:textId="235E20E1">
      <w:pPr>
        <w:widowControl/>
        <w:pBdr>
          <w:top w:val="nil"/>
          <w:left w:val="nil"/>
          <w:bottom w:val="nil"/>
          <w:right w:val="nil"/>
          <w:between w:val="nil"/>
        </w:pBdr>
        <w:spacing w:before="60"/>
        <w:rPr>
          <w:rFonts w:asciiTheme="minorHAnsi" w:hAnsiTheme="minorHAnsi" w:cstheme="minorHAnsi"/>
          <w:sz w:val="18"/>
          <w:szCs w:val="18"/>
        </w:rPr>
      </w:pPr>
      <w:proofErr w:type="gramStart"/>
      <w:r w:rsidRPr="006D0991">
        <w:rPr>
          <w:rFonts w:asciiTheme="minorHAnsi" w:hAnsiTheme="minorHAnsi" w:cstheme="minorHAnsi"/>
          <w:sz w:val="18"/>
          <w:szCs w:val="18"/>
          <w:vertAlign w:val="superscript"/>
        </w:rPr>
        <w:t>1</w:t>
      </w:r>
      <w:proofErr w:type="gramEnd"/>
      <w:r w:rsidR="00AB0FA2">
        <w:rPr>
          <w:rFonts w:asciiTheme="minorHAnsi" w:hAnsiTheme="minorHAnsi" w:cstheme="minorHAnsi"/>
          <w:sz w:val="18"/>
          <w:szCs w:val="18"/>
          <w:vertAlign w:val="superscript"/>
        </w:rPr>
        <w:t xml:space="preserve"> </w:t>
      </w:r>
      <w:r w:rsidRPr="00711B3D" w:rsidR="00AB0FA2">
        <w:rPr>
          <w:rFonts w:asciiTheme="minorHAnsi" w:hAnsiTheme="minorHAnsi" w:cstheme="minorHAnsi"/>
          <w:sz w:val="18"/>
          <w:szCs w:val="18"/>
        </w:rPr>
        <w:t>Operating costs account for the typical inclusive general office services packages that include expenses for email, fax, copying, mailing, printing, and internet.</w:t>
      </w:r>
    </w:p>
    <w:p w:rsidRPr="0069748E" w:rsidR="0069748E" w:rsidP="00711B3D" w:rsidRDefault="0069748E" w14:paraId="0FEF78A9" w14:textId="45FBAC00">
      <w:pPr>
        <w:widowControl/>
        <w:spacing w:before="60"/>
        <w:rPr>
          <w:rFonts w:eastAsia="Times New Roman" w:asciiTheme="minorHAnsi" w:hAnsiTheme="minorHAnsi" w:cstheme="minorHAnsi"/>
          <w:sz w:val="18"/>
          <w:szCs w:val="18"/>
        </w:rPr>
      </w:pPr>
      <w:proofErr w:type="gramStart"/>
      <w:r w:rsidRPr="0069748E">
        <w:rPr>
          <w:rFonts w:eastAsia="Times New Roman" w:asciiTheme="minorHAnsi" w:hAnsiTheme="minorHAnsi" w:cstheme="minorHAnsi"/>
          <w:sz w:val="18"/>
          <w:szCs w:val="18"/>
          <w:vertAlign w:val="superscript"/>
        </w:rPr>
        <w:t>2</w:t>
      </w:r>
      <w:r w:rsidRPr="0069748E">
        <w:rPr>
          <w:rFonts w:eastAsia="Times New Roman" w:asciiTheme="minorHAnsi" w:hAnsiTheme="minorHAnsi" w:cstheme="minorHAnsi"/>
          <w:sz w:val="18"/>
          <w:szCs w:val="18"/>
        </w:rPr>
        <w:t xml:space="preserve"> The application is completed by two respondents</w:t>
      </w:r>
      <w:proofErr w:type="gramEnd"/>
      <w:r w:rsidRPr="0069748E">
        <w:rPr>
          <w:rFonts w:eastAsia="Times New Roman" w:asciiTheme="minorHAnsi" w:hAnsiTheme="minorHAnsi" w:cstheme="minorHAnsi"/>
          <w:sz w:val="18"/>
          <w:szCs w:val="18"/>
        </w:rPr>
        <w:t>: the transferor and the transferee.</w:t>
      </w:r>
    </w:p>
    <w:p w:rsidR="00AB0FA2" w:rsidP="00C0564E" w:rsidRDefault="0069748E" w14:paraId="0ECAB180" w14:textId="07A578B1">
      <w:pPr>
        <w:widowControl/>
        <w:pBdr>
          <w:top w:val="nil"/>
          <w:left w:val="nil"/>
          <w:bottom w:val="nil"/>
          <w:right w:val="nil"/>
          <w:between w:val="nil"/>
        </w:pBdr>
        <w:spacing w:before="60"/>
        <w:ind w:left="144" w:hanging="144"/>
        <w:rPr>
          <w:rFonts w:asciiTheme="minorHAnsi" w:hAnsiTheme="minorHAnsi" w:cstheme="minorHAnsi"/>
          <w:sz w:val="18"/>
          <w:szCs w:val="18"/>
        </w:rPr>
      </w:pPr>
      <w:proofErr w:type="gramStart"/>
      <w:r>
        <w:rPr>
          <w:rFonts w:asciiTheme="minorHAnsi" w:hAnsiTheme="minorHAnsi" w:cstheme="minorHAnsi"/>
          <w:color w:val="000000"/>
          <w:sz w:val="18"/>
          <w:szCs w:val="18"/>
          <w:vertAlign w:val="superscript"/>
        </w:rPr>
        <w:t>3</w:t>
      </w:r>
      <w:r w:rsidRPr="00C0564E">
        <w:rPr>
          <w:rFonts w:asciiTheme="minorHAnsi" w:hAnsiTheme="minorHAnsi" w:cstheme="minorHAnsi"/>
          <w:color w:val="000000"/>
          <w:sz w:val="18"/>
          <w:szCs w:val="18"/>
        </w:rPr>
        <w:t xml:space="preserve"> </w:t>
      </w:r>
      <w:r w:rsidRPr="007E36C5" w:rsidR="00AB0FA2">
        <w:rPr>
          <w:rFonts w:asciiTheme="minorHAnsi" w:hAnsiTheme="minorHAnsi" w:cstheme="minorHAnsi"/>
          <w:sz w:val="18"/>
          <w:szCs w:val="18"/>
        </w:rPr>
        <w:t>The application is completed by two respondents</w:t>
      </w:r>
      <w:proofErr w:type="gramEnd"/>
      <w:r w:rsidRPr="007E36C5" w:rsidR="00AB0FA2">
        <w:rPr>
          <w:rFonts w:asciiTheme="minorHAnsi" w:hAnsiTheme="minorHAnsi" w:cstheme="minorHAnsi"/>
          <w:sz w:val="18"/>
          <w:szCs w:val="18"/>
        </w:rPr>
        <w:t>: the transferor and the transferee.</w:t>
      </w:r>
      <w:r w:rsidRPr="00EF6BDD" w:rsidR="00EF6BDD">
        <w:t xml:space="preserve"> </w:t>
      </w:r>
      <w:r w:rsidRPr="00EF6BDD" w:rsidR="00EF6BDD">
        <w:rPr>
          <w:rFonts w:asciiTheme="minorHAnsi" w:hAnsiTheme="minorHAnsi" w:cstheme="minorHAnsi"/>
          <w:sz w:val="18"/>
          <w:szCs w:val="18"/>
        </w:rPr>
        <w:t xml:space="preserve">As each respondent is expected to have some operating costs in responding, the total annual cost equals </w:t>
      </w:r>
      <w:proofErr w:type="gramStart"/>
      <w:r w:rsidRPr="00EF6BDD" w:rsidR="00EF6BDD">
        <w:rPr>
          <w:rFonts w:asciiTheme="minorHAnsi" w:hAnsiTheme="minorHAnsi" w:cstheme="minorHAnsi"/>
          <w:sz w:val="18"/>
          <w:szCs w:val="18"/>
        </w:rPr>
        <w:t>2</w:t>
      </w:r>
      <w:proofErr w:type="gramEnd"/>
      <w:r w:rsidRPr="00EF6BDD" w:rsidR="00EF6BDD">
        <w:rPr>
          <w:rFonts w:asciiTheme="minorHAnsi" w:hAnsiTheme="minorHAnsi" w:cstheme="minorHAnsi"/>
          <w:sz w:val="18"/>
          <w:szCs w:val="18"/>
        </w:rPr>
        <w:t xml:space="preserve"> respondents x Total # of Annual Responses x $5 operating costs.</w:t>
      </w:r>
    </w:p>
    <w:p w:rsidR="00D24F60" w:rsidP="00D24F60" w:rsidRDefault="0069748E" w14:paraId="2ED070B6" w14:textId="2ABE15DB">
      <w:pPr>
        <w:widowControl/>
        <w:pBdr>
          <w:top w:val="nil"/>
          <w:left w:val="nil"/>
          <w:bottom w:val="nil"/>
          <w:right w:val="nil"/>
          <w:between w:val="nil"/>
        </w:pBdr>
        <w:spacing w:before="60"/>
        <w:ind w:left="144" w:hanging="144"/>
        <w:rPr>
          <w:rFonts w:asciiTheme="minorHAnsi" w:hAnsiTheme="minorHAnsi" w:cstheme="minorHAnsi"/>
          <w:sz w:val="18"/>
          <w:szCs w:val="18"/>
        </w:rPr>
      </w:pPr>
      <w:proofErr w:type="gramStart"/>
      <w:r w:rsidRPr="00711B3D">
        <w:rPr>
          <w:rFonts w:asciiTheme="minorHAnsi" w:hAnsiTheme="minorHAnsi" w:cstheme="minorHAnsi"/>
          <w:sz w:val="18"/>
          <w:szCs w:val="18"/>
          <w:vertAlign w:val="superscript"/>
        </w:rPr>
        <w:t>4</w:t>
      </w:r>
      <w:proofErr w:type="gramEnd"/>
      <w:r w:rsidRPr="00C0564E" w:rsidR="00AB0FA2">
        <w:rPr>
          <w:rFonts w:asciiTheme="minorHAnsi" w:hAnsiTheme="minorHAnsi" w:cstheme="minorHAnsi"/>
          <w:sz w:val="18"/>
          <w:szCs w:val="18"/>
        </w:rPr>
        <w:t xml:space="preserve"> </w:t>
      </w:r>
      <w:r w:rsidRPr="00D24F60" w:rsidR="00D24F60">
        <w:rPr>
          <w:rFonts w:asciiTheme="minorHAnsi" w:hAnsiTheme="minorHAnsi" w:cstheme="minorHAnsi"/>
          <w:sz w:val="18"/>
          <w:szCs w:val="18"/>
        </w:rPr>
        <w:t xml:space="preserve">Unique respondents. Some participants in the </w:t>
      </w:r>
      <w:r w:rsidR="00D24F60">
        <w:rPr>
          <w:rFonts w:asciiTheme="minorHAnsi" w:hAnsiTheme="minorHAnsi" w:cstheme="minorHAnsi"/>
          <w:sz w:val="18"/>
          <w:szCs w:val="18"/>
        </w:rPr>
        <w:t>CQE</w:t>
      </w:r>
      <w:r w:rsidRPr="00D24F60" w:rsidR="00D24F60">
        <w:rPr>
          <w:rFonts w:asciiTheme="minorHAnsi" w:hAnsiTheme="minorHAnsi" w:cstheme="minorHAnsi"/>
          <w:sz w:val="18"/>
          <w:szCs w:val="18"/>
        </w:rPr>
        <w:t xml:space="preserve"> Program submit more than one instrument in this information collection. Therefore, the number of unique respondents </w:t>
      </w:r>
      <w:proofErr w:type="gramStart"/>
      <w:r w:rsidRPr="00D24F60" w:rsidR="00D24F60">
        <w:rPr>
          <w:rFonts w:asciiTheme="minorHAnsi" w:hAnsiTheme="minorHAnsi" w:cstheme="minorHAnsi"/>
          <w:sz w:val="18"/>
          <w:szCs w:val="18"/>
        </w:rPr>
        <w:t>is used</w:t>
      </w:r>
      <w:proofErr w:type="gramEnd"/>
      <w:r w:rsidRPr="00D24F60" w:rsidR="00D24F60">
        <w:rPr>
          <w:rFonts w:asciiTheme="minorHAnsi" w:hAnsiTheme="minorHAnsi" w:cstheme="minorHAnsi"/>
          <w:sz w:val="18"/>
          <w:szCs w:val="18"/>
        </w:rPr>
        <w:t xml:space="preserve"> to show the estimated number of individual participants who are expected to annually submit information during the renewal period for this information collection. The estimated number of unique respondents consist of the following: </w:t>
      </w:r>
      <w:r w:rsidR="00D24F60">
        <w:rPr>
          <w:rFonts w:asciiTheme="minorHAnsi" w:hAnsiTheme="minorHAnsi" w:cstheme="minorHAnsi"/>
          <w:sz w:val="18"/>
          <w:szCs w:val="18"/>
        </w:rPr>
        <w:t xml:space="preserve">1 CQE applicant, 27 CQES, </w:t>
      </w:r>
      <w:r w:rsidRPr="00D24F60" w:rsidR="00D24F60">
        <w:rPr>
          <w:rFonts w:asciiTheme="minorHAnsi" w:hAnsiTheme="minorHAnsi" w:cstheme="minorHAnsi"/>
          <w:sz w:val="18"/>
          <w:szCs w:val="18"/>
        </w:rPr>
        <w:t>21 QS/IFQ holders,</w:t>
      </w:r>
      <w:r w:rsidR="00D24F60">
        <w:rPr>
          <w:rFonts w:asciiTheme="minorHAnsi" w:hAnsiTheme="minorHAnsi" w:cstheme="minorHAnsi"/>
          <w:sz w:val="18"/>
          <w:szCs w:val="18"/>
        </w:rPr>
        <w:t xml:space="preserve"> and 45 CHP holders.</w:t>
      </w:r>
    </w:p>
    <w:p w:rsidR="00D24F60" w:rsidP="00711B3D" w:rsidRDefault="00D24F60" w14:paraId="04EFF809" w14:textId="77777777">
      <w:pPr>
        <w:widowControl/>
        <w:pBdr>
          <w:top w:val="nil"/>
          <w:left w:val="nil"/>
          <w:bottom w:val="nil"/>
          <w:right w:val="nil"/>
          <w:between w:val="nil"/>
        </w:pBdr>
        <w:spacing w:before="60"/>
        <w:rPr>
          <w:rFonts w:asciiTheme="minorHAnsi" w:hAnsiTheme="minorHAnsi" w:cstheme="minorHAnsi"/>
          <w:sz w:val="18"/>
          <w:szCs w:val="18"/>
        </w:rPr>
      </w:pPr>
    </w:p>
    <w:p w:rsidR="0031797F" w:rsidP="00711B3D" w:rsidRDefault="0031797F" w14:paraId="1AB80490" w14:textId="18A22D9F">
      <w:pPr>
        <w:widowControl/>
        <w:pBdr>
          <w:top w:val="nil"/>
          <w:left w:val="nil"/>
          <w:bottom w:val="nil"/>
          <w:right w:val="nil"/>
          <w:between w:val="nil"/>
        </w:pBdr>
        <w:spacing w:before="60"/>
        <w:rPr>
          <w:rFonts w:asciiTheme="minorHAnsi" w:hAnsiTheme="minorHAnsi" w:cstheme="minorHAnsi"/>
          <w:sz w:val="18"/>
          <w:szCs w:val="18"/>
        </w:rPr>
      </w:pPr>
    </w:p>
    <w:p w:rsidRPr="00E856E3" w:rsidR="00315E0D" w:rsidP="006D0991" w:rsidRDefault="00315E0D" w14:paraId="5E16CC33" w14:textId="30DA6905">
      <w:pPr>
        <w:widowControl/>
        <w:pBdr>
          <w:top w:val="nil"/>
          <w:left w:val="nil"/>
          <w:bottom w:val="nil"/>
          <w:right w:val="nil"/>
          <w:between w:val="nil"/>
        </w:pBdr>
        <w:spacing w:before="60"/>
        <w:rPr>
          <w:rFonts w:asciiTheme="minorHAnsi" w:hAnsiTheme="minorHAnsi" w:cstheme="minorHAnsi"/>
          <w:sz w:val="18"/>
          <w:szCs w:val="18"/>
        </w:rPr>
      </w:pPr>
    </w:p>
    <w:p w:rsidR="00BD2A55" w:rsidP="005A3188" w:rsidRDefault="00BD2A55" w14:paraId="5BDA57D1" w14:textId="74B75B00">
      <w:pPr>
        <w:widowControl/>
        <w:rPr>
          <w:b/>
        </w:rPr>
      </w:pPr>
    </w:p>
    <w:p w:rsidR="00DC6F01" w:rsidP="005A3188" w:rsidRDefault="00DC6F01" w14:paraId="6267DF44" w14:textId="77777777">
      <w:pPr>
        <w:widowControl/>
        <w:pBdr>
          <w:top w:val="nil"/>
          <w:left w:val="nil"/>
          <w:bottom w:val="nil"/>
          <w:right w:val="nil"/>
          <w:between w:val="nil"/>
        </w:pBdr>
        <w:rPr>
          <w:b/>
          <w:color w:val="000000"/>
        </w:rPr>
        <w:sectPr w:rsidR="00DC6F01" w:rsidSect="00DC6F01">
          <w:pgSz w:w="15840" w:h="12240" w:orient="landscape"/>
          <w:pgMar w:top="1440" w:right="1440" w:bottom="1440" w:left="1440" w:header="0" w:footer="1014" w:gutter="0"/>
          <w:cols w:space="720"/>
          <w:docGrid w:linePitch="326"/>
        </w:sectPr>
      </w:pPr>
    </w:p>
    <w:p w:rsidR="00BD2A55" w:rsidP="00974664" w:rsidRDefault="00DC6F01" w14:paraId="45ED1496"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lastRenderedPageBreak/>
        <w:t xml:space="preserve"> </w:t>
      </w:r>
      <w:r w:rsidR="00333FBA">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FD5827" w:rsidP="005A3188" w:rsidRDefault="00FD5827" w14:paraId="65DD1F03" w14:textId="77777777">
      <w:pPr>
        <w:widowControl/>
        <w:pBdr>
          <w:top w:val="nil"/>
          <w:left w:val="nil"/>
          <w:bottom w:val="nil"/>
          <w:right w:val="nil"/>
          <w:between w:val="nil"/>
        </w:pBdr>
        <w:rPr>
          <w:b/>
          <w:color w:val="000000"/>
        </w:rPr>
      </w:pPr>
    </w:p>
    <w:tbl>
      <w:tblPr>
        <w:tblStyle w:val="a2"/>
        <w:tblW w:w="8240" w:type="dxa"/>
        <w:jc w:val="center"/>
        <w:tblLayout w:type="fixed"/>
        <w:tblLook w:val="0400" w:firstRow="0" w:lastRow="0" w:firstColumn="0" w:lastColumn="0" w:noHBand="0" w:noVBand="1"/>
      </w:tblPr>
      <w:tblGrid>
        <w:gridCol w:w="2150"/>
        <w:gridCol w:w="1250"/>
        <w:gridCol w:w="1140"/>
        <w:gridCol w:w="1120"/>
        <w:gridCol w:w="1280"/>
        <w:gridCol w:w="1300"/>
      </w:tblGrid>
      <w:tr w:rsidR="00BD2A55" w:rsidTr="00A12801" w14:paraId="6A6B7DDC" w14:textId="77777777">
        <w:trPr>
          <w:trHeight w:val="450"/>
          <w:jc w:val="center"/>
        </w:trPr>
        <w:tc>
          <w:tcPr>
            <w:tcW w:w="2150" w:type="dxa"/>
            <w:tcBorders>
              <w:top w:val="single" w:color="000000" w:sz="8" w:space="0"/>
              <w:left w:val="single" w:color="000000" w:sz="8" w:space="0"/>
              <w:bottom w:val="nil"/>
              <w:right w:val="single" w:color="000000" w:sz="8" w:space="0"/>
            </w:tcBorders>
            <w:shd w:val="clear" w:color="auto" w:fill="BDD7EE"/>
            <w:vAlign w:val="center"/>
          </w:tcPr>
          <w:p w:rsidR="00BD2A55" w:rsidP="005A3188" w:rsidRDefault="00333FBA" w14:paraId="47E7C557"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Cost Descriptions</w:t>
            </w:r>
          </w:p>
        </w:tc>
        <w:tc>
          <w:tcPr>
            <w:tcW w:w="1250" w:type="dxa"/>
            <w:tcBorders>
              <w:top w:val="single" w:color="000000" w:sz="8" w:space="0"/>
              <w:left w:val="nil"/>
              <w:bottom w:val="nil"/>
              <w:right w:val="single" w:color="000000" w:sz="8" w:space="0"/>
            </w:tcBorders>
            <w:shd w:val="clear" w:color="auto" w:fill="BDD7EE"/>
            <w:vAlign w:val="center"/>
          </w:tcPr>
          <w:p w:rsidR="00BD2A55" w:rsidP="005A3188" w:rsidRDefault="00333FBA" w14:paraId="218A68FC"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Grade/Step</w:t>
            </w:r>
          </w:p>
        </w:tc>
        <w:tc>
          <w:tcPr>
            <w:tcW w:w="1140" w:type="dxa"/>
            <w:tcBorders>
              <w:top w:val="single" w:color="000000" w:sz="8" w:space="0"/>
              <w:left w:val="nil"/>
              <w:bottom w:val="nil"/>
              <w:right w:val="single" w:color="000000" w:sz="8" w:space="0"/>
            </w:tcBorders>
            <w:shd w:val="clear" w:color="auto" w:fill="BDD7EE"/>
            <w:vAlign w:val="center"/>
          </w:tcPr>
          <w:p w:rsidR="00BD2A55" w:rsidP="005A3188" w:rsidRDefault="00333FBA" w14:paraId="55EA3EDF"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Loaded Salary /Cost</w:t>
            </w:r>
          </w:p>
        </w:tc>
        <w:tc>
          <w:tcPr>
            <w:tcW w:w="1120" w:type="dxa"/>
            <w:tcBorders>
              <w:top w:val="single" w:color="000000" w:sz="8" w:space="0"/>
              <w:left w:val="nil"/>
              <w:bottom w:val="nil"/>
              <w:right w:val="single" w:color="000000" w:sz="8" w:space="0"/>
            </w:tcBorders>
            <w:shd w:val="clear" w:color="auto" w:fill="BDD7EE"/>
            <w:vAlign w:val="center"/>
          </w:tcPr>
          <w:p w:rsidR="00BD2A55" w:rsidP="005A3188" w:rsidRDefault="00333FBA" w14:paraId="167ADB1D"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Effort</w:t>
            </w:r>
          </w:p>
        </w:tc>
        <w:tc>
          <w:tcPr>
            <w:tcW w:w="1280" w:type="dxa"/>
            <w:tcBorders>
              <w:top w:val="single" w:color="000000" w:sz="8" w:space="0"/>
              <w:left w:val="nil"/>
              <w:bottom w:val="nil"/>
              <w:right w:val="single" w:color="000000" w:sz="8" w:space="0"/>
            </w:tcBorders>
            <w:shd w:val="clear" w:color="auto" w:fill="BDD7EE"/>
            <w:vAlign w:val="center"/>
          </w:tcPr>
          <w:p w:rsidR="00BD2A55" w:rsidP="005A3188" w:rsidRDefault="00333FBA" w14:paraId="0234A2CF"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Fringe (if Applicable)</w:t>
            </w:r>
          </w:p>
        </w:tc>
        <w:tc>
          <w:tcPr>
            <w:tcW w:w="1300" w:type="dxa"/>
            <w:tcBorders>
              <w:top w:val="single" w:color="000000" w:sz="8" w:space="0"/>
              <w:left w:val="nil"/>
              <w:bottom w:val="nil"/>
              <w:right w:val="single" w:color="000000" w:sz="8" w:space="0"/>
            </w:tcBorders>
            <w:shd w:val="clear" w:color="auto" w:fill="BDD7EE"/>
            <w:vAlign w:val="center"/>
          </w:tcPr>
          <w:p w:rsidR="00BD2A55" w:rsidP="005A3188" w:rsidRDefault="00333FBA" w14:paraId="38568650"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Cost to Government</w:t>
            </w:r>
          </w:p>
        </w:tc>
      </w:tr>
      <w:tr w:rsidR="00BD2A55" w:rsidTr="00A12801" w14:paraId="42B2B535" w14:textId="77777777">
        <w:trPr>
          <w:trHeight w:val="465"/>
          <w:jc w:val="center"/>
        </w:trPr>
        <w:tc>
          <w:tcPr>
            <w:tcW w:w="2150" w:type="dxa"/>
            <w:tcBorders>
              <w:top w:val="single" w:color="000000" w:sz="4" w:space="0"/>
              <w:left w:val="single" w:color="000000" w:sz="8" w:space="0"/>
              <w:bottom w:val="single" w:color="000000" w:sz="4" w:space="0"/>
              <w:right w:val="single" w:color="000000" w:sz="8" w:space="0"/>
            </w:tcBorders>
            <w:shd w:val="clear" w:color="auto" w:fill="auto"/>
            <w:vAlign w:val="bottom"/>
          </w:tcPr>
          <w:p w:rsidR="00BD2A55" w:rsidP="005A3188" w:rsidRDefault="00333FBA" w14:paraId="38C846C0"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Federal Oversight</w:t>
            </w:r>
          </w:p>
        </w:tc>
        <w:tc>
          <w:tcPr>
            <w:tcW w:w="1250" w:type="dxa"/>
            <w:tcBorders>
              <w:top w:val="single" w:color="000000" w:sz="4" w:space="0"/>
              <w:left w:val="nil"/>
              <w:bottom w:val="single" w:color="000000" w:sz="4" w:space="0"/>
              <w:right w:val="single" w:color="000000" w:sz="4" w:space="0"/>
            </w:tcBorders>
            <w:shd w:val="clear" w:color="auto" w:fill="auto"/>
            <w:vAlign w:val="bottom"/>
          </w:tcPr>
          <w:p w:rsidR="00BD2A55" w:rsidP="005A3188" w:rsidRDefault="00333FBA" w14:paraId="764F07D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single" w:color="000000" w:sz="4" w:space="0"/>
              <w:left w:val="nil"/>
              <w:bottom w:val="single" w:color="000000" w:sz="4" w:space="0"/>
              <w:right w:val="single" w:color="000000" w:sz="4" w:space="0"/>
            </w:tcBorders>
            <w:shd w:val="clear" w:color="auto" w:fill="auto"/>
            <w:vAlign w:val="bottom"/>
          </w:tcPr>
          <w:p w:rsidR="00BD2A55" w:rsidP="005A3188" w:rsidRDefault="00333FBA" w14:paraId="50EBD57C"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single" w:color="000000" w:sz="4" w:space="0"/>
              <w:left w:val="nil"/>
              <w:bottom w:val="single" w:color="000000" w:sz="4" w:space="0"/>
              <w:right w:val="single" w:color="000000" w:sz="4" w:space="0"/>
            </w:tcBorders>
            <w:shd w:val="clear" w:color="auto" w:fill="auto"/>
            <w:vAlign w:val="bottom"/>
          </w:tcPr>
          <w:p w:rsidR="00BD2A55" w:rsidP="005A3188" w:rsidRDefault="00333FBA" w14:paraId="0269D9E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single" w:color="000000" w:sz="4" w:space="0"/>
              <w:left w:val="nil"/>
              <w:bottom w:val="single" w:color="000000" w:sz="4" w:space="0"/>
              <w:right w:val="single" w:color="000000" w:sz="4" w:space="0"/>
            </w:tcBorders>
            <w:shd w:val="clear" w:color="auto" w:fill="808080"/>
            <w:vAlign w:val="bottom"/>
          </w:tcPr>
          <w:p w:rsidR="00BD2A55" w:rsidP="005A3188" w:rsidRDefault="00333FBA" w14:paraId="31DA37C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single" w:color="000000" w:sz="4" w:space="0"/>
              <w:left w:val="nil"/>
              <w:bottom w:val="single" w:color="000000" w:sz="4" w:space="0"/>
              <w:right w:val="single" w:color="000000" w:sz="8" w:space="0"/>
            </w:tcBorders>
            <w:shd w:val="clear" w:color="auto" w:fill="auto"/>
            <w:vAlign w:val="bottom"/>
          </w:tcPr>
          <w:p w:rsidR="00BD2A55" w:rsidP="005A3188" w:rsidRDefault="00333FBA" w14:paraId="1B9BCA75"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BD2A55" w:rsidTr="00A12801" w14:paraId="06D2FE29" w14:textId="77777777">
        <w:trPr>
          <w:trHeight w:val="300"/>
          <w:jc w:val="center"/>
        </w:trPr>
        <w:tc>
          <w:tcPr>
            <w:tcW w:w="2150" w:type="dxa"/>
            <w:tcBorders>
              <w:top w:val="nil"/>
              <w:left w:val="single" w:color="000000" w:sz="8" w:space="0"/>
              <w:bottom w:val="single" w:color="000000" w:sz="4" w:space="0"/>
              <w:right w:val="single" w:color="000000" w:sz="8" w:space="0"/>
            </w:tcBorders>
            <w:shd w:val="clear" w:color="auto" w:fill="auto"/>
            <w:vAlign w:val="bottom"/>
          </w:tcPr>
          <w:p w:rsidR="00BD2A55" w:rsidP="005A3188" w:rsidRDefault="00BD2A55" w14:paraId="5CDE8FC3" w14:textId="55D0AA96">
            <w:pPr>
              <w:widowControl/>
              <w:rPr>
                <w:rFonts w:ascii="Calibri" w:hAnsi="Calibri" w:eastAsia="Calibri" w:cs="Calibri"/>
                <w:color w:val="000000"/>
                <w:sz w:val="16"/>
                <w:szCs w:val="16"/>
              </w:rPr>
            </w:pPr>
          </w:p>
        </w:tc>
        <w:tc>
          <w:tcPr>
            <w:tcW w:w="1250" w:type="dxa"/>
            <w:tcBorders>
              <w:top w:val="nil"/>
              <w:left w:val="nil"/>
              <w:bottom w:val="single" w:color="000000" w:sz="4" w:space="0"/>
              <w:right w:val="single" w:color="000000" w:sz="4" w:space="0"/>
            </w:tcBorders>
            <w:shd w:val="clear" w:color="auto" w:fill="auto"/>
            <w:vAlign w:val="bottom"/>
          </w:tcPr>
          <w:p w:rsidR="00BD2A55" w:rsidP="00A12801" w:rsidRDefault="00333FBA" w14:paraId="613E200D" w14:textId="0B2A8F1C">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A12801">
              <w:rPr>
                <w:rFonts w:ascii="Calibri" w:hAnsi="Calibri" w:eastAsia="Calibri" w:cs="Calibri"/>
                <w:color w:val="000000"/>
                <w:sz w:val="16"/>
                <w:szCs w:val="16"/>
              </w:rPr>
              <w:t>GS 12/</w:t>
            </w:r>
            <w:r w:rsidR="0080631A">
              <w:rPr>
                <w:rFonts w:ascii="Calibri" w:hAnsi="Calibri" w:eastAsia="Calibri" w:cs="Calibri"/>
                <w:color w:val="000000"/>
                <w:sz w:val="16"/>
                <w:szCs w:val="16"/>
              </w:rPr>
              <w:t>step 10</w:t>
            </w:r>
          </w:p>
        </w:tc>
        <w:tc>
          <w:tcPr>
            <w:tcW w:w="1140" w:type="dxa"/>
            <w:tcBorders>
              <w:top w:val="nil"/>
              <w:left w:val="nil"/>
              <w:bottom w:val="single" w:color="000000" w:sz="4" w:space="0"/>
              <w:right w:val="single" w:color="000000" w:sz="4" w:space="0"/>
            </w:tcBorders>
            <w:shd w:val="clear" w:color="auto" w:fill="auto"/>
            <w:vAlign w:val="bottom"/>
          </w:tcPr>
          <w:p w:rsidR="00BD2A55" w:rsidP="005A3188" w:rsidRDefault="00333FBA" w14:paraId="2760885D" w14:textId="76098258">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A12801">
              <w:rPr>
                <w:rFonts w:ascii="Calibri" w:hAnsi="Calibri" w:eastAsia="Calibri" w:cs="Calibri"/>
                <w:color w:val="000000"/>
                <w:sz w:val="16"/>
                <w:szCs w:val="16"/>
              </w:rPr>
              <w:t>$171,242</w:t>
            </w:r>
          </w:p>
        </w:tc>
        <w:tc>
          <w:tcPr>
            <w:tcW w:w="1120" w:type="dxa"/>
            <w:tcBorders>
              <w:top w:val="nil"/>
              <w:left w:val="nil"/>
              <w:bottom w:val="single" w:color="000000" w:sz="4" w:space="0"/>
              <w:right w:val="single" w:color="000000" w:sz="4" w:space="0"/>
            </w:tcBorders>
            <w:shd w:val="clear" w:color="auto" w:fill="auto"/>
            <w:vAlign w:val="bottom"/>
          </w:tcPr>
          <w:p w:rsidR="00BD2A55" w:rsidP="005A3188" w:rsidRDefault="00DA76D5" w14:paraId="3D5C1201" w14:textId="28D9B02C">
            <w:pPr>
              <w:widowControl/>
              <w:rPr>
                <w:rFonts w:ascii="Calibri" w:hAnsi="Calibri" w:eastAsia="Calibri" w:cs="Calibri"/>
                <w:color w:val="000000"/>
                <w:sz w:val="16"/>
                <w:szCs w:val="16"/>
              </w:rPr>
            </w:pPr>
            <w:r>
              <w:rPr>
                <w:rFonts w:ascii="Calibri" w:hAnsi="Calibri" w:eastAsia="Calibri" w:cs="Calibri"/>
                <w:color w:val="000000"/>
                <w:sz w:val="16"/>
                <w:szCs w:val="16"/>
              </w:rPr>
              <w:t>12</w:t>
            </w:r>
            <w:r w:rsidR="00A12801">
              <w:rPr>
                <w:rFonts w:ascii="Calibri" w:hAnsi="Calibri" w:eastAsia="Calibri" w:cs="Calibri"/>
                <w:color w:val="000000"/>
                <w:sz w:val="16"/>
                <w:szCs w:val="16"/>
              </w:rPr>
              <w:t>%</w:t>
            </w:r>
          </w:p>
        </w:tc>
        <w:tc>
          <w:tcPr>
            <w:tcW w:w="1280" w:type="dxa"/>
            <w:tcBorders>
              <w:top w:val="nil"/>
              <w:left w:val="nil"/>
              <w:bottom w:val="single" w:color="000000" w:sz="4" w:space="0"/>
              <w:right w:val="single" w:color="000000" w:sz="4" w:space="0"/>
            </w:tcBorders>
            <w:shd w:val="clear" w:color="auto" w:fill="808080"/>
            <w:vAlign w:val="bottom"/>
          </w:tcPr>
          <w:p w:rsidR="00BD2A55" w:rsidP="005A3188" w:rsidRDefault="00333FBA" w14:paraId="102B8F6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BD2A55" w:rsidP="006D735A" w:rsidRDefault="006D735A" w14:paraId="722815A3" w14:textId="7511E408">
            <w:pPr>
              <w:widowControl/>
              <w:jc w:val="center"/>
              <w:rPr>
                <w:rFonts w:ascii="Calibri" w:hAnsi="Calibri" w:eastAsia="Calibri" w:cs="Calibri"/>
                <w:color w:val="000000"/>
                <w:sz w:val="16"/>
                <w:szCs w:val="16"/>
              </w:rPr>
            </w:pPr>
            <w:r>
              <w:rPr>
                <w:rFonts w:ascii="Calibri" w:hAnsi="Calibri" w:eastAsia="Calibri" w:cs="Calibri"/>
                <w:color w:val="000000"/>
                <w:sz w:val="16"/>
                <w:szCs w:val="16"/>
              </w:rPr>
              <w:t>$</w:t>
            </w:r>
            <w:r w:rsidR="00DA76D5">
              <w:rPr>
                <w:rFonts w:ascii="Calibri" w:hAnsi="Calibri" w:eastAsia="Calibri" w:cs="Calibri"/>
                <w:color w:val="000000"/>
                <w:sz w:val="16"/>
                <w:szCs w:val="16"/>
              </w:rPr>
              <w:t>20,549</w:t>
            </w:r>
          </w:p>
        </w:tc>
      </w:tr>
      <w:tr w:rsidR="00BD2A55" w:rsidTr="00A12801" w14:paraId="39134D2E" w14:textId="77777777">
        <w:trPr>
          <w:trHeight w:val="300"/>
          <w:jc w:val="center"/>
        </w:trPr>
        <w:tc>
          <w:tcPr>
            <w:tcW w:w="2150" w:type="dxa"/>
            <w:tcBorders>
              <w:top w:val="nil"/>
              <w:left w:val="single" w:color="000000" w:sz="8" w:space="0"/>
              <w:bottom w:val="single" w:color="000000" w:sz="4" w:space="0"/>
              <w:right w:val="single" w:color="000000" w:sz="8" w:space="0"/>
            </w:tcBorders>
            <w:shd w:val="clear" w:color="auto" w:fill="auto"/>
            <w:vAlign w:val="bottom"/>
          </w:tcPr>
          <w:p w:rsidR="00BD2A55" w:rsidP="005A3188" w:rsidRDefault="00333FBA" w14:paraId="676D2CC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50" w:type="dxa"/>
            <w:tcBorders>
              <w:top w:val="nil"/>
              <w:left w:val="nil"/>
              <w:bottom w:val="single" w:color="000000" w:sz="4" w:space="0"/>
              <w:right w:val="single" w:color="000000" w:sz="4" w:space="0"/>
            </w:tcBorders>
            <w:shd w:val="clear" w:color="auto" w:fill="auto"/>
            <w:vAlign w:val="bottom"/>
          </w:tcPr>
          <w:p w:rsidR="00BD2A55" w:rsidP="005A3188" w:rsidRDefault="00333FBA" w14:paraId="625ADB5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BD2A55" w:rsidP="005A3188" w:rsidRDefault="00333FBA" w14:paraId="529DF378"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BD2A55" w:rsidP="005A3188" w:rsidRDefault="00333FBA" w14:paraId="10923264"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BD2A55" w:rsidP="005A3188" w:rsidRDefault="00333FBA" w14:paraId="53A3DA1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BD2A55" w:rsidP="005A3188" w:rsidRDefault="00333FBA" w14:paraId="4FF304FD"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BD2A55" w:rsidTr="00A12801" w14:paraId="723B3029" w14:textId="77777777">
        <w:trPr>
          <w:trHeight w:val="300"/>
          <w:jc w:val="center"/>
        </w:trPr>
        <w:tc>
          <w:tcPr>
            <w:tcW w:w="2150" w:type="dxa"/>
            <w:tcBorders>
              <w:top w:val="nil"/>
              <w:left w:val="single" w:color="000000" w:sz="8" w:space="0"/>
              <w:bottom w:val="single" w:color="000000" w:sz="4" w:space="0"/>
              <w:right w:val="single" w:color="000000" w:sz="8" w:space="0"/>
            </w:tcBorders>
            <w:shd w:val="clear" w:color="auto" w:fill="auto"/>
            <w:vAlign w:val="bottom"/>
          </w:tcPr>
          <w:p w:rsidR="00BD2A55" w:rsidP="005A3188" w:rsidRDefault="00333FBA" w14:paraId="3484AD7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50" w:type="dxa"/>
            <w:tcBorders>
              <w:top w:val="nil"/>
              <w:left w:val="nil"/>
              <w:bottom w:val="single" w:color="000000" w:sz="4" w:space="0"/>
              <w:right w:val="single" w:color="000000" w:sz="4" w:space="0"/>
            </w:tcBorders>
            <w:shd w:val="clear" w:color="auto" w:fill="auto"/>
            <w:vAlign w:val="bottom"/>
          </w:tcPr>
          <w:p w:rsidR="00BD2A55" w:rsidP="005A3188" w:rsidRDefault="00333FBA" w14:paraId="60FE5F5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BD2A55" w:rsidP="005A3188" w:rsidRDefault="00333FBA" w14:paraId="199CEC58"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BD2A55" w:rsidP="005A3188" w:rsidRDefault="00333FBA" w14:paraId="3423ADF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BD2A55" w:rsidP="005A3188" w:rsidRDefault="00333FBA" w14:paraId="57D650F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BD2A55" w:rsidP="005A3188" w:rsidRDefault="00333FBA" w14:paraId="53EE262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BD2A55" w:rsidTr="00A12801" w14:paraId="36989CC5" w14:textId="77777777">
        <w:trPr>
          <w:trHeight w:val="465"/>
          <w:jc w:val="center"/>
        </w:trPr>
        <w:tc>
          <w:tcPr>
            <w:tcW w:w="2150" w:type="dxa"/>
            <w:tcBorders>
              <w:top w:val="nil"/>
              <w:left w:val="single" w:color="000000" w:sz="8" w:space="0"/>
              <w:bottom w:val="single" w:color="000000" w:sz="4" w:space="0"/>
              <w:right w:val="single" w:color="000000" w:sz="8" w:space="0"/>
            </w:tcBorders>
            <w:shd w:val="clear" w:color="auto" w:fill="auto"/>
            <w:vAlign w:val="bottom"/>
          </w:tcPr>
          <w:p w:rsidR="00BD2A55" w:rsidP="005A3188" w:rsidRDefault="00333FBA" w14:paraId="63B38E5A"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Contractor Cost</w:t>
            </w:r>
          </w:p>
        </w:tc>
        <w:tc>
          <w:tcPr>
            <w:tcW w:w="1250" w:type="dxa"/>
            <w:tcBorders>
              <w:top w:val="nil"/>
              <w:left w:val="nil"/>
              <w:bottom w:val="single" w:color="000000" w:sz="4" w:space="0"/>
              <w:right w:val="single" w:color="000000" w:sz="4" w:space="0"/>
            </w:tcBorders>
            <w:shd w:val="clear" w:color="auto" w:fill="808080"/>
            <w:vAlign w:val="bottom"/>
          </w:tcPr>
          <w:p w:rsidR="00BD2A55" w:rsidP="005A3188" w:rsidRDefault="00333FBA" w14:paraId="7A68FD7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BD2A55" w:rsidP="005A3188" w:rsidRDefault="00333FBA" w14:paraId="28D0B83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BD2A55" w:rsidP="005A3188" w:rsidRDefault="00333FBA" w14:paraId="6A37E4B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auto"/>
            <w:vAlign w:val="bottom"/>
          </w:tcPr>
          <w:p w:rsidR="00BD2A55" w:rsidP="005A3188" w:rsidRDefault="00333FBA" w14:paraId="7D4EB01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BD2A55" w:rsidP="005A3188" w:rsidRDefault="00333FBA" w14:paraId="4EC6AAF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BD2A55" w:rsidTr="00A12801" w14:paraId="2C324CB6" w14:textId="77777777">
        <w:trPr>
          <w:trHeight w:val="300"/>
          <w:jc w:val="center"/>
        </w:trPr>
        <w:tc>
          <w:tcPr>
            <w:tcW w:w="2150" w:type="dxa"/>
            <w:tcBorders>
              <w:top w:val="nil"/>
              <w:left w:val="single" w:color="000000" w:sz="8" w:space="0"/>
              <w:bottom w:val="single" w:color="000000" w:sz="4" w:space="0"/>
              <w:right w:val="single" w:color="000000" w:sz="8" w:space="0"/>
            </w:tcBorders>
            <w:shd w:val="clear" w:color="auto" w:fill="auto"/>
            <w:vAlign w:val="bottom"/>
          </w:tcPr>
          <w:p w:rsidR="00BD2A55" w:rsidP="005A3188" w:rsidRDefault="00333FBA" w14:paraId="262943EA"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Travel</w:t>
            </w:r>
          </w:p>
        </w:tc>
        <w:tc>
          <w:tcPr>
            <w:tcW w:w="1250" w:type="dxa"/>
            <w:tcBorders>
              <w:top w:val="nil"/>
              <w:left w:val="nil"/>
              <w:bottom w:val="single" w:color="000000" w:sz="4" w:space="0"/>
              <w:right w:val="single" w:color="000000" w:sz="4" w:space="0"/>
            </w:tcBorders>
            <w:shd w:val="clear" w:color="auto" w:fill="808080"/>
            <w:vAlign w:val="bottom"/>
          </w:tcPr>
          <w:p w:rsidR="00BD2A55" w:rsidP="005A3188" w:rsidRDefault="00333FBA" w14:paraId="181F3483"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808080"/>
            <w:vAlign w:val="bottom"/>
          </w:tcPr>
          <w:p w:rsidR="00BD2A55" w:rsidP="005A3188" w:rsidRDefault="00333FBA" w14:paraId="002E4A8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808080"/>
            <w:vAlign w:val="bottom"/>
          </w:tcPr>
          <w:p w:rsidR="00BD2A55" w:rsidP="005A3188" w:rsidRDefault="00333FBA" w14:paraId="0AEDD4B8"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BD2A55" w:rsidP="005A3188" w:rsidRDefault="00333FBA" w14:paraId="610648B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BD2A55" w:rsidP="005A3188" w:rsidRDefault="00333FBA" w14:paraId="4921AE8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BD2A55" w:rsidTr="00A12801" w14:paraId="4416B48C" w14:textId="77777777">
        <w:trPr>
          <w:trHeight w:val="525"/>
          <w:jc w:val="center"/>
        </w:trPr>
        <w:tc>
          <w:tcPr>
            <w:tcW w:w="2150" w:type="dxa"/>
            <w:tcBorders>
              <w:top w:val="nil"/>
              <w:left w:val="single" w:color="000000" w:sz="8" w:space="0"/>
              <w:bottom w:val="nil"/>
              <w:right w:val="single" w:color="000000" w:sz="8" w:space="0"/>
            </w:tcBorders>
            <w:shd w:val="clear" w:color="auto" w:fill="auto"/>
            <w:vAlign w:val="center"/>
          </w:tcPr>
          <w:p w:rsidR="00BD2A55" w:rsidP="005A3188" w:rsidRDefault="00333FBA" w14:paraId="20B5B4C4"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 xml:space="preserve">Other Costs: </w:t>
            </w:r>
          </w:p>
        </w:tc>
        <w:tc>
          <w:tcPr>
            <w:tcW w:w="1250" w:type="dxa"/>
            <w:tcBorders>
              <w:top w:val="nil"/>
              <w:left w:val="nil"/>
              <w:bottom w:val="single" w:color="000000" w:sz="4" w:space="0"/>
              <w:right w:val="single" w:color="000000" w:sz="4" w:space="0"/>
            </w:tcBorders>
            <w:shd w:val="clear" w:color="auto" w:fill="808080"/>
            <w:vAlign w:val="bottom"/>
          </w:tcPr>
          <w:p w:rsidR="00BD2A55" w:rsidP="005A3188" w:rsidRDefault="00333FBA" w14:paraId="75E4841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808080"/>
            <w:vAlign w:val="bottom"/>
          </w:tcPr>
          <w:p w:rsidR="00BD2A55" w:rsidP="005A3188" w:rsidRDefault="00333FBA" w14:paraId="5AAC4BB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808080"/>
            <w:vAlign w:val="bottom"/>
          </w:tcPr>
          <w:p w:rsidR="00BD2A55" w:rsidP="005A3188" w:rsidRDefault="00333FBA" w14:paraId="1EE23BF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BD2A55" w:rsidP="005A3188" w:rsidRDefault="00333FBA" w14:paraId="6824712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BD2A55" w:rsidP="005A3188" w:rsidRDefault="00333FBA" w14:paraId="591635B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BD2A55" w:rsidTr="00A12801" w14:paraId="35ADC4B9" w14:textId="77777777">
        <w:trPr>
          <w:trHeight w:val="315"/>
          <w:jc w:val="center"/>
        </w:trPr>
        <w:tc>
          <w:tcPr>
            <w:tcW w:w="2150" w:type="dxa"/>
            <w:tcBorders>
              <w:top w:val="single" w:color="000000" w:sz="8" w:space="0"/>
              <w:left w:val="single" w:color="000000" w:sz="8" w:space="0"/>
              <w:bottom w:val="single" w:color="000000" w:sz="8" w:space="0"/>
              <w:right w:val="single" w:color="000000" w:sz="8" w:space="0"/>
            </w:tcBorders>
            <w:shd w:val="clear" w:color="auto" w:fill="DDEBF7"/>
            <w:vAlign w:val="bottom"/>
          </w:tcPr>
          <w:p w:rsidR="00BD2A55" w:rsidP="005A3188" w:rsidRDefault="00333FBA" w14:paraId="36193241"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TOTAL</w:t>
            </w:r>
          </w:p>
        </w:tc>
        <w:tc>
          <w:tcPr>
            <w:tcW w:w="1250" w:type="dxa"/>
            <w:tcBorders>
              <w:top w:val="single" w:color="000000" w:sz="8" w:space="0"/>
              <w:left w:val="nil"/>
              <w:bottom w:val="single" w:color="000000" w:sz="8" w:space="0"/>
              <w:right w:val="single" w:color="000000" w:sz="8" w:space="0"/>
            </w:tcBorders>
            <w:shd w:val="clear" w:color="auto" w:fill="808080"/>
            <w:vAlign w:val="bottom"/>
          </w:tcPr>
          <w:p w:rsidR="00BD2A55" w:rsidP="005A3188" w:rsidRDefault="00333FBA" w14:paraId="7FA9C7D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single" w:color="000000" w:sz="8" w:space="0"/>
              <w:left w:val="nil"/>
              <w:bottom w:val="single" w:color="000000" w:sz="8" w:space="0"/>
              <w:right w:val="single" w:color="000000" w:sz="8" w:space="0"/>
            </w:tcBorders>
            <w:shd w:val="clear" w:color="auto" w:fill="808080"/>
            <w:vAlign w:val="bottom"/>
          </w:tcPr>
          <w:p w:rsidR="00BD2A55" w:rsidP="005A3188" w:rsidRDefault="00333FBA" w14:paraId="2F63A5D2"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single" w:color="000000" w:sz="8" w:space="0"/>
              <w:left w:val="nil"/>
              <w:bottom w:val="single" w:color="000000" w:sz="8" w:space="0"/>
              <w:right w:val="single" w:color="000000" w:sz="8" w:space="0"/>
            </w:tcBorders>
            <w:shd w:val="clear" w:color="auto" w:fill="757171"/>
            <w:vAlign w:val="bottom"/>
          </w:tcPr>
          <w:p w:rsidR="00BD2A55" w:rsidP="005A3188" w:rsidRDefault="00333FBA" w14:paraId="1CDD3DBC"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single" w:color="000000" w:sz="8" w:space="0"/>
              <w:left w:val="nil"/>
              <w:bottom w:val="single" w:color="000000" w:sz="8" w:space="0"/>
              <w:right w:val="single" w:color="000000" w:sz="8" w:space="0"/>
            </w:tcBorders>
            <w:shd w:val="clear" w:color="auto" w:fill="DDEBF7"/>
            <w:vAlign w:val="bottom"/>
          </w:tcPr>
          <w:p w:rsidR="00BD2A55" w:rsidP="005A3188" w:rsidRDefault="00333FBA" w14:paraId="6E9623F8"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single" w:color="000000" w:sz="8" w:space="0"/>
              <w:left w:val="nil"/>
              <w:bottom w:val="single" w:color="000000" w:sz="8" w:space="0"/>
              <w:right w:val="single" w:color="000000" w:sz="8" w:space="0"/>
            </w:tcBorders>
            <w:shd w:val="clear" w:color="auto" w:fill="DDEBF7"/>
            <w:vAlign w:val="bottom"/>
          </w:tcPr>
          <w:p w:rsidRPr="006D735A" w:rsidR="00BD2A55" w:rsidP="006D735A" w:rsidRDefault="006D735A" w14:paraId="10EED6A9" w14:textId="4D8CDE82">
            <w:pPr>
              <w:widowControl/>
              <w:jc w:val="center"/>
              <w:rPr>
                <w:rFonts w:ascii="Calibri" w:hAnsi="Calibri" w:eastAsia="Calibri" w:cs="Calibri"/>
                <w:b/>
                <w:color w:val="000000"/>
                <w:sz w:val="16"/>
                <w:szCs w:val="16"/>
              </w:rPr>
            </w:pPr>
            <w:r w:rsidRPr="006D735A">
              <w:rPr>
                <w:rFonts w:ascii="Calibri" w:hAnsi="Calibri" w:eastAsia="Calibri" w:cs="Calibri"/>
                <w:b/>
                <w:color w:val="000000"/>
                <w:sz w:val="16"/>
                <w:szCs w:val="16"/>
              </w:rPr>
              <w:t>$20,549</w:t>
            </w:r>
          </w:p>
        </w:tc>
      </w:tr>
    </w:tbl>
    <w:p w:rsidR="00BD2A55" w:rsidP="005A3188" w:rsidRDefault="00BD2A55" w14:paraId="6660B0F1" w14:textId="64780C57">
      <w:pPr>
        <w:widowControl/>
        <w:pBdr>
          <w:top w:val="nil"/>
          <w:left w:val="nil"/>
          <w:bottom w:val="nil"/>
          <w:right w:val="nil"/>
          <w:between w:val="nil"/>
        </w:pBdr>
        <w:spacing w:before="9" w:after="1"/>
        <w:rPr>
          <w:b/>
          <w:color w:val="000000"/>
        </w:rPr>
      </w:pPr>
    </w:p>
    <w:p w:rsidRPr="00FF5C01" w:rsidR="00FF5C01" w:rsidP="00A12801" w:rsidRDefault="00FF5C01" w14:paraId="3C134D9F" w14:textId="77777777">
      <w:pPr>
        <w:widowControl/>
        <w:pBdr>
          <w:top w:val="nil"/>
          <w:left w:val="nil"/>
          <w:bottom w:val="nil"/>
          <w:right w:val="nil"/>
          <w:between w:val="nil"/>
        </w:pBdr>
        <w:spacing w:before="9" w:after="1"/>
        <w:rPr>
          <w:color w:val="000000"/>
        </w:rPr>
      </w:pPr>
      <w:r w:rsidRPr="00FF5C01">
        <w:rPr>
          <w:color w:val="000000"/>
        </w:rPr>
        <w:t>The loaded salary cost was determined as follows:</w:t>
      </w:r>
    </w:p>
    <w:p w:rsidRPr="00FF5C01" w:rsidR="00FF5C01" w:rsidP="00FF5C01" w:rsidRDefault="00A12801" w14:paraId="67FF4591" w14:textId="00222DB1">
      <w:pPr>
        <w:widowControl/>
        <w:pBdr>
          <w:top w:val="nil"/>
          <w:left w:val="nil"/>
          <w:bottom w:val="nil"/>
          <w:right w:val="nil"/>
          <w:between w:val="nil"/>
        </w:pBdr>
        <w:spacing w:before="9" w:after="1"/>
        <w:ind w:left="720"/>
        <w:rPr>
          <w:color w:val="000000"/>
        </w:rPr>
      </w:pPr>
      <w:r w:rsidRPr="00FF5C01">
        <w:rPr>
          <w:color w:val="000000"/>
        </w:rPr>
        <w:t>GS 12/step 10, 2021 salary (capped out ZP-3 in Juneau, AK) = $112,659</w:t>
      </w:r>
      <w:r w:rsidR="00FF5C01">
        <w:rPr>
          <w:color w:val="000000"/>
        </w:rPr>
        <w:t>.</w:t>
      </w:r>
      <w:r w:rsidRPr="00FF5C01">
        <w:rPr>
          <w:color w:val="000000"/>
        </w:rPr>
        <w:t xml:space="preserve"> </w:t>
      </w:r>
    </w:p>
    <w:p w:rsidR="00FF5C01" w:rsidP="00FF5C01" w:rsidRDefault="00A12801" w14:paraId="2D3A1869" w14:textId="56887E51">
      <w:pPr>
        <w:widowControl/>
        <w:pBdr>
          <w:top w:val="nil"/>
          <w:left w:val="nil"/>
          <w:bottom w:val="nil"/>
          <w:right w:val="nil"/>
          <w:between w:val="nil"/>
        </w:pBdr>
        <w:spacing w:before="9" w:after="1"/>
        <w:ind w:left="720"/>
        <w:rPr>
          <w:color w:val="000000"/>
        </w:rPr>
      </w:pPr>
      <w:r w:rsidRPr="00FF5C01">
        <w:rPr>
          <w:color w:val="000000"/>
        </w:rPr>
        <w:t xml:space="preserve">For loaded salary, add 52% of salary ($112,659 * 1.52 = $171,242). </w:t>
      </w:r>
    </w:p>
    <w:p w:rsidRPr="00FF5C01" w:rsidR="00FF5C01" w:rsidP="00FF5C01" w:rsidRDefault="00FF5C01" w14:paraId="4D62D6BF" w14:textId="77777777">
      <w:pPr>
        <w:widowControl/>
        <w:pBdr>
          <w:top w:val="nil"/>
          <w:left w:val="nil"/>
          <w:bottom w:val="nil"/>
          <w:right w:val="nil"/>
          <w:between w:val="nil"/>
        </w:pBdr>
        <w:spacing w:before="9" w:after="1"/>
        <w:ind w:left="720"/>
        <w:rPr>
          <w:color w:val="000000"/>
        </w:rPr>
      </w:pPr>
    </w:p>
    <w:p w:rsidR="00A12801" w:rsidP="00A12801" w:rsidRDefault="00A12801" w14:paraId="0E945DC2" w14:textId="0C4B7521">
      <w:pPr>
        <w:widowControl/>
        <w:pBdr>
          <w:top w:val="nil"/>
          <w:left w:val="nil"/>
          <w:bottom w:val="nil"/>
          <w:right w:val="nil"/>
          <w:between w:val="nil"/>
        </w:pBdr>
        <w:spacing w:before="9" w:after="1"/>
        <w:rPr>
          <w:color w:val="000000"/>
        </w:rPr>
      </w:pPr>
      <w:r w:rsidRPr="00FF5C01">
        <w:rPr>
          <w:color w:val="000000"/>
        </w:rPr>
        <w:t>To calculate percent of effort: 253 h</w:t>
      </w:r>
      <w:r w:rsidR="00FF5C01">
        <w:rPr>
          <w:color w:val="000000"/>
        </w:rPr>
        <w:t>ou</w:t>
      </w:r>
      <w:r w:rsidRPr="00FF5C01">
        <w:rPr>
          <w:color w:val="000000"/>
        </w:rPr>
        <w:t>rs / 2,087 h</w:t>
      </w:r>
      <w:r w:rsidR="00FF5C01">
        <w:rPr>
          <w:color w:val="000000"/>
        </w:rPr>
        <w:t>ou</w:t>
      </w:r>
      <w:r w:rsidRPr="00FF5C01">
        <w:rPr>
          <w:color w:val="000000"/>
        </w:rPr>
        <w:t>rs = 0.12</w:t>
      </w:r>
      <w:r w:rsidR="00FF5C01">
        <w:rPr>
          <w:color w:val="000000"/>
        </w:rPr>
        <w:t>1</w:t>
      </w:r>
      <w:r w:rsidRPr="00FF5C01">
        <w:rPr>
          <w:color w:val="000000"/>
        </w:rPr>
        <w:t xml:space="preserve"> or about 12% of effort. </w:t>
      </w:r>
    </w:p>
    <w:p w:rsidRPr="00FF5C01" w:rsidR="00FF5C01" w:rsidP="00A12801" w:rsidRDefault="00FF5C01" w14:paraId="1D5DA97E" w14:textId="77777777">
      <w:pPr>
        <w:widowControl/>
        <w:pBdr>
          <w:top w:val="nil"/>
          <w:left w:val="nil"/>
          <w:bottom w:val="nil"/>
          <w:right w:val="nil"/>
          <w:between w:val="nil"/>
        </w:pBdr>
        <w:spacing w:before="9" w:after="1"/>
        <w:rPr>
          <w:color w:val="000000"/>
        </w:rPr>
      </w:pPr>
    </w:p>
    <w:p w:rsidRPr="00FF5C01" w:rsidR="00776EB6" w:rsidP="00A12801" w:rsidRDefault="00A12801" w14:paraId="46FCF371" w14:textId="10193C66">
      <w:pPr>
        <w:widowControl/>
        <w:pBdr>
          <w:top w:val="nil"/>
          <w:left w:val="nil"/>
          <w:bottom w:val="nil"/>
          <w:right w:val="nil"/>
          <w:between w:val="nil"/>
        </w:pBdr>
        <w:spacing w:before="9" w:after="1"/>
        <w:rPr>
          <w:color w:val="000000"/>
        </w:rPr>
      </w:pPr>
      <w:r w:rsidRPr="00FF5C01">
        <w:rPr>
          <w:color w:val="000000"/>
        </w:rPr>
        <w:t>Total cost to government = $</w:t>
      </w:r>
      <w:r w:rsidRPr="00FF5C01" w:rsidR="00DA76D5">
        <w:rPr>
          <w:color w:val="000000"/>
        </w:rPr>
        <w:t xml:space="preserve">171,242 </w:t>
      </w:r>
      <w:r w:rsidRPr="00FF5C01">
        <w:rPr>
          <w:color w:val="000000"/>
        </w:rPr>
        <w:t xml:space="preserve">x </w:t>
      </w:r>
      <w:r w:rsidRPr="00FF5C01" w:rsidR="00DA76D5">
        <w:rPr>
          <w:color w:val="000000"/>
        </w:rPr>
        <w:t xml:space="preserve">0.12 </w:t>
      </w:r>
      <w:r w:rsidRPr="00FF5C01">
        <w:rPr>
          <w:color w:val="000000"/>
        </w:rPr>
        <w:t>= $</w:t>
      </w:r>
      <w:r w:rsidRPr="00FF5C01" w:rsidR="00DA76D5">
        <w:rPr>
          <w:color w:val="000000"/>
        </w:rPr>
        <w:t>20,549</w:t>
      </w:r>
      <w:r w:rsidRPr="00FF5C01">
        <w:rPr>
          <w:color w:val="000000"/>
        </w:rPr>
        <w:t xml:space="preserve">.   </w:t>
      </w:r>
    </w:p>
    <w:p w:rsidRPr="00FF5C01" w:rsidR="00776EB6" w:rsidP="005A3188" w:rsidRDefault="00776EB6" w14:paraId="1450E050" w14:textId="77777777">
      <w:pPr>
        <w:widowControl/>
        <w:pBdr>
          <w:top w:val="nil"/>
          <w:left w:val="nil"/>
          <w:bottom w:val="nil"/>
          <w:right w:val="nil"/>
          <w:between w:val="nil"/>
        </w:pBdr>
        <w:spacing w:before="9" w:after="1"/>
        <w:rPr>
          <w:rFonts w:asciiTheme="minorHAnsi" w:hAnsiTheme="minorHAnsi" w:cstheme="minorHAnsi"/>
          <w:color w:val="000000"/>
          <w:sz w:val="20"/>
          <w:szCs w:val="20"/>
        </w:rPr>
        <w:sectPr w:rsidRPr="00FF5C01" w:rsidR="00776EB6" w:rsidSect="00DC6F01">
          <w:pgSz w:w="12240" w:h="15840"/>
          <w:pgMar w:top="1440" w:right="1440" w:bottom="1440" w:left="1440" w:header="0" w:footer="1014" w:gutter="0"/>
          <w:cols w:space="720"/>
          <w:docGrid w:linePitch="326"/>
        </w:sectPr>
      </w:pPr>
    </w:p>
    <w:p w:rsidR="00BD2A55" w:rsidP="005A3188" w:rsidRDefault="00DC6F01" w14:paraId="2670EF2F"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lastRenderedPageBreak/>
        <w:t xml:space="preserve"> </w:t>
      </w:r>
      <w:r w:rsidR="00333FBA">
        <w:rPr>
          <w:b/>
          <w:color w:val="000000"/>
        </w:rPr>
        <w:t>Explain the reasons for any program changes or adjustments reported in ROCIS.</w:t>
      </w:r>
    </w:p>
    <w:p w:rsidR="00497C9C" w:rsidP="004648CE" w:rsidRDefault="00497C9C" w14:paraId="1D85C3B6" w14:textId="38A99FFF">
      <w:pPr>
        <w:pStyle w:val="BodyText"/>
        <w:spacing w:before="160" w:after="60"/>
        <w:ind w:left="0"/>
        <w:rPr>
          <w:b/>
          <w:color w:val="000000"/>
        </w:rPr>
      </w:pPr>
      <w:r w:rsidRPr="00245535">
        <w:t>The adjustments reflect recent participation in the fishery. The pr</w:t>
      </w:r>
      <w:r w:rsidRPr="00245535" w:rsidR="00245535">
        <w:t>oposed rule removes</w:t>
      </w:r>
      <w:r w:rsidRPr="00245535">
        <w:t xml:space="preserve"> the notary certification requirements for </w:t>
      </w:r>
      <w:r w:rsidRPr="00245535" w:rsidR="00245535">
        <w:t xml:space="preserve">the Application for Nonprofit Corporation to be </w:t>
      </w:r>
      <w:proofErr w:type="gramStart"/>
      <w:r w:rsidRPr="00245535" w:rsidR="00245535">
        <w:t>Designated</w:t>
      </w:r>
      <w:proofErr w:type="gramEnd"/>
      <w:r w:rsidRPr="00245535" w:rsidR="00245535">
        <w:t xml:space="preserve"> as a CQE and the Application for Transfer of Quota Share to or from a Community Quota Entity</w:t>
      </w:r>
      <w:r w:rsidRPr="00245535">
        <w:t xml:space="preserve">. </w:t>
      </w:r>
      <w:r w:rsidRPr="00245535" w:rsidR="00245535">
        <w:t xml:space="preserve">Removing the notary certification decreased </w:t>
      </w:r>
      <w:r w:rsidR="00DD3BB6">
        <w:t xml:space="preserve">the cost of submitting this application to NMFS. </w:t>
      </w:r>
      <w:r w:rsidRPr="00245535">
        <w:t>At this time, no change is made to the estimated reporting burden for th</w:t>
      </w:r>
      <w:r w:rsidR="00245535">
        <w:t>ese</w:t>
      </w:r>
      <w:r w:rsidRPr="00245535">
        <w:t xml:space="preserve"> application</w:t>
      </w:r>
      <w:r w:rsidR="00245535">
        <w:t>s</w:t>
      </w:r>
      <w:r w:rsidRPr="00245535">
        <w:t xml:space="preserve"> as </w:t>
      </w:r>
      <w:r w:rsidR="00245535">
        <w:t>they</w:t>
      </w:r>
      <w:r w:rsidRPr="00245535">
        <w:t xml:space="preserve"> contains a buffer to allow for differences in the time needed to complete and submit this application. However, as comments </w:t>
      </w:r>
      <w:proofErr w:type="gramStart"/>
      <w:r w:rsidRPr="00245535">
        <w:t>are being solicited</w:t>
      </w:r>
      <w:proofErr w:type="gramEnd"/>
      <w:r w:rsidRPr="00245535">
        <w:t>, this may change after the proposed rule public comment period.</w:t>
      </w:r>
    </w:p>
    <w:tbl>
      <w:tblPr>
        <w:tblStyle w:val="a3"/>
        <w:tblW w:w="13798" w:type="dxa"/>
        <w:jc w:val="center"/>
        <w:tblLayout w:type="fixed"/>
        <w:tblLook w:val="0400" w:firstRow="0" w:lastRow="0" w:firstColumn="0" w:lastColumn="0" w:noHBand="0" w:noVBand="1"/>
      </w:tblPr>
      <w:tblGrid>
        <w:gridCol w:w="3140"/>
        <w:gridCol w:w="900"/>
        <w:gridCol w:w="900"/>
        <w:gridCol w:w="900"/>
        <w:gridCol w:w="900"/>
        <w:gridCol w:w="903"/>
        <w:gridCol w:w="899"/>
        <w:gridCol w:w="5256"/>
      </w:tblGrid>
      <w:tr w:rsidR="00BD2A55" w:rsidTr="00673D58" w14:paraId="266CBFBB" w14:textId="77777777">
        <w:trPr>
          <w:trHeight w:val="223"/>
          <w:jc w:val="center"/>
        </w:trPr>
        <w:tc>
          <w:tcPr>
            <w:tcW w:w="314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BD2A55" w:rsidP="005A3188" w:rsidRDefault="00333FBA" w14:paraId="0CF944B1"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800" w:type="dxa"/>
            <w:gridSpan w:val="2"/>
            <w:tcBorders>
              <w:top w:val="single" w:color="000000" w:sz="8" w:space="0"/>
              <w:left w:val="nil"/>
              <w:bottom w:val="single" w:color="000000" w:sz="8" w:space="0"/>
              <w:right w:val="single" w:color="000000" w:sz="8" w:space="0"/>
            </w:tcBorders>
            <w:shd w:val="clear" w:color="auto" w:fill="5B9BD5"/>
            <w:vAlign w:val="center"/>
          </w:tcPr>
          <w:p w:rsidR="00BD2A55" w:rsidP="005A3188" w:rsidRDefault="00333FBA" w14:paraId="51CCE529"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Respondents</w:t>
            </w:r>
          </w:p>
        </w:tc>
        <w:tc>
          <w:tcPr>
            <w:tcW w:w="1800" w:type="dxa"/>
            <w:gridSpan w:val="2"/>
            <w:tcBorders>
              <w:top w:val="single" w:color="000000" w:sz="8" w:space="0"/>
              <w:left w:val="nil"/>
              <w:bottom w:val="single" w:color="000000" w:sz="8" w:space="0"/>
              <w:right w:val="single" w:color="000000" w:sz="8" w:space="0"/>
            </w:tcBorders>
            <w:shd w:val="clear" w:color="auto" w:fill="5B9BD5"/>
            <w:vAlign w:val="center"/>
          </w:tcPr>
          <w:p w:rsidR="00BD2A55" w:rsidP="005A3188" w:rsidRDefault="00333FBA" w14:paraId="3C802BD6"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Responses</w:t>
            </w:r>
          </w:p>
        </w:tc>
        <w:tc>
          <w:tcPr>
            <w:tcW w:w="1802" w:type="dxa"/>
            <w:gridSpan w:val="2"/>
            <w:tcBorders>
              <w:top w:val="single" w:color="000000" w:sz="8" w:space="0"/>
              <w:left w:val="nil"/>
              <w:bottom w:val="single" w:color="000000" w:sz="8" w:space="0"/>
              <w:right w:val="single" w:color="000000" w:sz="8" w:space="0"/>
            </w:tcBorders>
            <w:shd w:val="clear" w:color="auto" w:fill="5B9BD5"/>
            <w:vAlign w:val="center"/>
          </w:tcPr>
          <w:p w:rsidR="00BD2A55" w:rsidP="005A3188" w:rsidRDefault="00333FBA" w14:paraId="1C1E97B2"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Burden Hours</w:t>
            </w:r>
          </w:p>
        </w:tc>
        <w:tc>
          <w:tcPr>
            <w:tcW w:w="5256"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BD2A55" w:rsidP="005A3188" w:rsidRDefault="00333FBA" w14:paraId="5CAE512B"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Reason for change or adjustment</w:t>
            </w:r>
          </w:p>
        </w:tc>
      </w:tr>
      <w:tr w:rsidR="00BD2A55" w:rsidTr="00673D58" w14:paraId="68FB3350" w14:textId="77777777">
        <w:trPr>
          <w:trHeight w:val="520"/>
          <w:jc w:val="center"/>
        </w:trPr>
        <w:tc>
          <w:tcPr>
            <w:tcW w:w="314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BD2A55" w:rsidP="005A3188" w:rsidRDefault="00BD2A55" w14:paraId="35042BFF" w14:textId="77777777">
            <w:pPr>
              <w:widowControl/>
              <w:pBdr>
                <w:top w:val="nil"/>
                <w:left w:val="nil"/>
                <w:bottom w:val="nil"/>
                <w:right w:val="nil"/>
                <w:between w:val="nil"/>
              </w:pBdr>
              <w:spacing w:line="276" w:lineRule="auto"/>
              <w:rPr>
                <w:rFonts w:ascii="Calibri" w:hAnsi="Calibri" w:eastAsia="Calibri" w:cs="Calibri"/>
                <w:b/>
                <w:color w:val="000000"/>
                <w:sz w:val="16"/>
                <w:szCs w:val="16"/>
              </w:rPr>
            </w:pPr>
          </w:p>
        </w:tc>
        <w:tc>
          <w:tcPr>
            <w:tcW w:w="900" w:type="dxa"/>
            <w:tcBorders>
              <w:top w:val="nil"/>
              <w:left w:val="nil"/>
              <w:bottom w:val="single" w:color="000000" w:sz="8" w:space="0"/>
              <w:right w:val="dashed" w:color="000000" w:sz="8" w:space="0"/>
            </w:tcBorders>
            <w:shd w:val="clear" w:color="auto" w:fill="FBE4D5"/>
            <w:vAlign w:val="center"/>
          </w:tcPr>
          <w:p w:rsidR="00BD2A55" w:rsidP="005A3188" w:rsidRDefault="00333FBA" w14:paraId="7C189EEA"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900" w:type="dxa"/>
            <w:tcBorders>
              <w:top w:val="nil"/>
              <w:left w:val="nil"/>
              <w:bottom w:val="single" w:color="000000" w:sz="8" w:space="0"/>
              <w:right w:val="single" w:color="000000" w:sz="8" w:space="0"/>
            </w:tcBorders>
            <w:shd w:val="clear" w:color="auto" w:fill="FBE4D5"/>
            <w:vAlign w:val="center"/>
          </w:tcPr>
          <w:p w:rsidR="00BD2A55" w:rsidP="005A3188" w:rsidRDefault="00333FBA" w14:paraId="57956992"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900" w:type="dxa"/>
            <w:tcBorders>
              <w:top w:val="nil"/>
              <w:left w:val="nil"/>
              <w:bottom w:val="single" w:color="000000" w:sz="8" w:space="0"/>
              <w:right w:val="dashed" w:color="000000" w:sz="8" w:space="0"/>
            </w:tcBorders>
            <w:shd w:val="clear" w:color="auto" w:fill="FBE4D5"/>
            <w:vAlign w:val="center"/>
          </w:tcPr>
          <w:p w:rsidR="00BD2A55" w:rsidP="005A3188" w:rsidRDefault="00333FBA" w14:paraId="19FFFBE7"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900" w:type="dxa"/>
            <w:tcBorders>
              <w:top w:val="nil"/>
              <w:left w:val="nil"/>
              <w:bottom w:val="single" w:color="000000" w:sz="8" w:space="0"/>
              <w:right w:val="single" w:color="000000" w:sz="8" w:space="0"/>
            </w:tcBorders>
            <w:shd w:val="clear" w:color="auto" w:fill="FBE4D5"/>
            <w:vAlign w:val="center"/>
          </w:tcPr>
          <w:p w:rsidR="00BD2A55" w:rsidP="005A3188" w:rsidRDefault="00333FBA" w14:paraId="0C6F9C0C"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903" w:type="dxa"/>
            <w:tcBorders>
              <w:top w:val="nil"/>
              <w:left w:val="nil"/>
              <w:bottom w:val="single" w:color="000000" w:sz="8" w:space="0"/>
              <w:right w:val="dashed" w:color="000000" w:sz="8" w:space="0"/>
            </w:tcBorders>
            <w:shd w:val="clear" w:color="auto" w:fill="FBE4D5"/>
            <w:vAlign w:val="center"/>
          </w:tcPr>
          <w:p w:rsidR="00BD2A55" w:rsidP="005A3188" w:rsidRDefault="00333FBA" w14:paraId="30C224A5"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899" w:type="dxa"/>
            <w:tcBorders>
              <w:top w:val="nil"/>
              <w:left w:val="nil"/>
              <w:bottom w:val="single" w:color="000000" w:sz="8" w:space="0"/>
              <w:right w:val="single" w:color="000000" w:sz="8" w:space="0"/>
            </w:tcBorders>
            <w:shd w:val="clear" w:color="auto" w:fill="FBE4D5"/>
            <w:vAlign w:val="center"/>
          </w:tcPr>
          <w:p w:rsidR="00BD2A55" w:rsidP="005A3188" w:rsidRDefault="00333FBA" w14:paraId="23048ED5"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5256"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BD2A55" w:rsidP="005A3188" w:rsidRDefault="00BD2A55" w14:paraId="00E84066" w14:textId="77777777">
            <w:pPr>
              <w:widowControl/>
              <w:pBdr>
                <w:top w:val="nil"/>
                <w:left w:val="nil"/>
                <w:bottom w:val="nil"/>
                <w:right w:val="nil"/>
                <w:between w:val="nil"/>
              </w:pBdr>
              <w:spacing w:line="276" w:lineRule="auto"/>
              <w:rPr>
                <w:rFonts w:ascii="Calibri" w:hAnsi="Calibri" w:eastAsia="Calibri" w:cs="Calibri"/>
                <w:color w:val="000000"/>
                <w:sz w:val="16"/>
                <w:szCs w:val="16"/>
              </w:rPr>
            </w:pPr>
          </w:p>
        </w:tc>
      </w:tr>
      <w:tr w:rsidR="00EE67C6" w:rsidTr="00673D58" w14:paraId="0656BDD8" w14:textId="77777777">
        <w:trPr>
          <w:trHeight w:val="312"/>
          <w:jc w:val="center"/>
        </w:trPr>
        <w:tc>
          <w:tcPr>
            <w:tcW w:w="3140" w:type="dxa"/>
            <w:tcBorders>
              <w:top w:val="nil"/>
              <w:left w:val="single" w:color="000000" w:sz="8" w:space="0"/>
              <w:bottom w:val="single" w:color="000000" w:sz="8" w:space="0"/>
              <w:right w:val="single" w:color="000000" w:sz="8" w:space="0"/>
            </w:tcBorders>
            <w:shd w:val="clear" w:color="auto" w:fill="auto"/>
            <w:vAlign w:val="center"/>
          </w:tcPr>
          <w:p w:rsidRPr="00414EB4" w:rsidR="00EE67C6" w:rsidP="00EE67C6" w:rsidRDefault="00EE67C6" w14:paraId="07EC6EFD" w14:textId="17373258">
            <w:pPr>
              <w:widowControl/>
              <w:rPr>
                <w:rFonts w:eastAsia="Calibri" w:asciiTheme="minorHAnsi" w:hAnsiTheme="minorHAnsi" w:cstheme="minorHAnsi"/>
                <w:color w:val="000000"/>
                <w:sz w:val="18"/>
                <w:szCs w:val="18"/>
              </w:rPr>
            </w:pPr>
            <w:r w:rsidRPr="00414EB4">
              <w:rPr>
                <w:rFonts w:asciiTheme="minorHAnsi" w:hAnsiTheme="minorHAnsi" w:cstheme="minorHAnsi"/>
                <w:sz w:val="18"/>
                <w:szCs w:val="18"/>
              </w:rPr>
              <w:t xml:space="preserve">Application for Nonprofit Corporation to be Designated as a CQE </w:t>
            </w:r>
          </w:p>
        </w:tc>
        <w:tc>
          <w:tcPr>
            <w:tcW w:w="900" w:type="dxa"/>
            <w:tcBorders>
              <w:top w:val="single" w:color="000000" w:sz="8" w:space="0"/>
              <w:left w:val="nil"/>
              <w:bottom w:val="dotted" w:color="000000" w:sz="4" w:space="0"/>
              <w:right w:val="dashed" w:color="000000" w:sz="2" w:space="0"/>
            </w:tcBorders>
            <w:shd w:val="clear" w:color="auto" w:fill="auto"/>
            <w:vAlign w:val="center"/>
          </w:tcPr>
          <w:p w:rsidRPr="00414EB4" w:rsidR="00EE67C6" w:rsidP="00EE67C6" w:rsidRDefault="00EE67C6" w14:paraId="146AA692" w14:textId="18CDD2F2">
            <w:pPr>
              <w:widowControl/>
              <w:jc w:val="center"/>
              <w:rPr>
                <w:rFonts w:eastAsia="Calibri" w:asciiTheme="minorHAnsi" w:hAnsiTheme="minorHAnsi" w:cstheme="minorHAnsi"/>
                <w:color w:val="000000"/>
                <w:sz w:val="18"/>
                <w:szCs w:val="18"/>
              </w:rPr>
            </w:pPr>
            <w:r w:rsidRPr="00414EB4">
              <w:rPr>
                <w:rFonts w:eastAsia="Calibri" w:asciiTheme="minorHAnsi" w:hAnsiTheme="minorHAnsi" w:cstheme="minorHAnsi"/>
                <w:color w:val="000000"/>
                <w:sz w:val="18"/>
                <w:szCs w:val="18"/>
              </w:rPr>
              <w:t>1</w:t>
            </w:r>
          </w:p>
        </w:tc>
        <w:tc>
          <w:tcPr>
            <w:tcW w:w="900" w:type="dxa"/>
            <w:tcBorders>
              <w:top w:val="single" w:color="000000" w:sz="8" w:space="0"/>
              <w:left w:val="dashed" w:color="000000" w:sz="2" w:space="0"/>
              <w:bottom w:val="dotted" w:color="000000" w:sz="4" w:space="0"/>
              <w:right w:val="single" w:color="000000" w:sz="8" w:space="0"/>
            </w:tcBorders>
            <w:shd w:val="clear" w:color="auto" w:fill="auto"/>
            <w:vAlign w:val="center"/>
          </w:tcPr>
          <w:p w:rsidRPr="00414EB4" w:rsidR="00EE67C6" w:rsidP="00EE67C6" w:rsidRDefault="00EE67C6" w14:paraId="5A84ED87" w14:textId="6C20E393">
            <w:pPr>
              <w:widowControl/>
              <w:jc w:val="center"/>
              <w:rPr>
                <w:rFonts w:eastAsia="Calibri" w:asciiTheme="minorHAnsi" w:hAnsiTheme="minorHAnsi" w:cstheme="minorHAnsi"/>
                <w:color w:val="000000"/>
                <w:sz w:val="18"/>
                <w:szCs w:val="18"/>
              </w:rPr>
            </w:pPr>
            <w:r w:rsidRPr="00414EB4">
              <w:rPr>
                <w:rFonts w:asciiTheme="minorHAnsi" w:hAnsiTheme="minorHAnsi" w:cstheme="minorHAnsi"/>
                <w:sz w:val="18"/>
                <w:szCs w:val="18"/>
              </w:rPr>
              <w:t>1</w:t>
            </w:r>
          </w:p>
        </w:tc>
        <w:tc>
          <w:tcPr>
            <w:tcW w:w="900" w:type="dxa"/>
            <w:tcBorders>
              <w:top w:val="single" w:color="000000" w:sz="8" w:space="0"/>
              <w:left w:val="nil"/>
              <w:bottom w:val="dotted" w:color="000000" w:sz="4" w:space="0"/>
              <w:right w:val="dashed" w:color="000000" w:sz="2" w:space="0"/>
            </w:tcBorders>
            <w:shd w:val="clear" w:color="auto" w:fill="auto"/>
            <w:vAlign w:val="center"/>
          </w:tcPr>
          <w:p w:rsidRPr="00414EB4" w:rsidR="00EE67C6" w:rsidP="00EE67C6" w:rsidRDefault="00EE67C6" w14:paraId="3899409D" w14:textId="012C3942">
            <w:pPr>
              <w:widowControl/>
              <w:jc w:val="center"/>
              <w:rPr>
                <w:rFonts w:eastAsia="Calibri" w:asciiTheme="minorHAnsi" w:hAnsiTheme="minorHAnsi" w:cstheme="minorHAnsi"/>
                <w:color w:val="000000"/>
                <w:sz w:val="18"/>
                <w:szCs w:val="18"/>
              </w:rPr>
            </w:pPr>
            <w:r w:rsidRPr="00414EB4">
              <w:rPr>
                <w:rFonts w:eastAsia="Calibri" w:asciiTheme="minorHAnsi" w:hAnsiTheme="minorHAnsi" w:cstheme="minorHAnsi"/>
                <w:color w:val="000000"/>
                <w:sz w:val="18"/>
                <w:szCs w:val="18"/>
              </w:rPr>
              <w:t>1</w:t>
            </w:r>
          </w:p>
        </w:tc>
        <w:tc>
          <w:tcPr>
            <w:tcW w:w="900" w:type="dxa"/>
            <w:tcBorders>
              <w:top w:val="single" w:color="000000" w:sz="8" w:space="0"/>
              <w:left w:val="dashed" w:color="000000" w:sz="2" w:space="0"/>
              <w:bottom w:val="dotted" w:color="000000" w:sz="4" w:space="0"/>
              <w:right w:val="single" w:color="000000" w:sz="8" w:space="0"/>
            </w:tcBorders>
            <w:shd w:val="clear" w:color="auto" w:fill="auto"/>
            <w:vAlign w:val="center"/>
          </w:tcPr>
          <w:p w:rsidRPr="00414EB4" w:rsidR="00EE67C6" w:rsidP="00EE67C6" w:rsidRDefault="00EE67C6" w14:paraId="6A50A871" w14:textId="16754E31">
            <w:pPr>
              <w:widowControl/>
              <w:jc w:val="center"/>
              <w:rPr>
                <w:rFonts w:eastAsia="Calibri" w:asciiTheme="minorHAnsi" w:hAnsiTheme="minorHAnsi" w:cstheme="minorHAnsi"/>
                <w:color w:val="000000"/>
                <w:sz w:val="18"/>
                <w:szCs w:val="18"/>
              </w:rPr>
            </w:pPr>
            <w:r w:rsidRPr="00414EB4">
              <w:rPr>
                <w:rFonts w:asciiTheme="minorHAnsi" w:hAnsiTheme="minorHAnsi" w:cstheme="minorHAnsi"/>
                <w:sz w:val="18"/>
                <w:szCs w:val="18"/>
              </w:rPr>
              <w:t>1</w:t>
            </w:r>
          </w:p>
        </w:tc>
        <w:tc>
          <w:tcPr>
            <w:tcW w:w="903" w:type="dxa"/>
            <w:tcBorders>
              <w:top w:val="single" w:color="000000" w:sz="8" w:space="0"/>
              <w:left w:val="nil"/>
              <w:bottom w:val="dotted" w:color="000000" w:sz="4" w:space="0"/>
              <w:right w:val="dashed" w:color="000000" w:sz="2" w:space="0"/>
            </w:tcBorders>
            <w:shd w:val="clear" w:color="auto" w:fill="auto"/>
            <w:vAlign w:val="center"/>
          </w:tcPr>
          <w:p w:rsidRPr="00414EB4" w:rsidR="00EE67C6" w:rsidP="00EE67C6" w:rsidRDefault="00EE67C6" w14:paraId="335AD5FC" w14:textId="7948FB74">
            <w:pPr>
              <w:widowControl/>
              <w:jc w:val="center"/>
              <w:rPr>
                <w:rFonts w:eastAsia="Calibri" w:asciiTheme="minorHAnsi" w:hAnsiTheme="minorHAnsi" w:cstheme="minorHAnsi"/>
                <w:color w:val="000000"/>
                <w:sz w:val="18"/>
                <w:szCs w:val="18"/>
              </w:rPr>
            </w:pPr>
            <w:r w:rsidRPr="00414EB4">
              <w:rPr>
                <w:rFonts w:eastAsia="Calibri" w:asciiTheme="minorHAnsi" w:hAnsiTheme="minorHAnsi" w:cstheme="minorHAnsi"/>
                <w:color w:val="000000"/>
                <w:sz w:val="18"/>
                <w:szCs w:val="18"/>
              </w:rPr>
              <w:t>200</w:t>
            </w:r>
          </w:p>
        </w:tc>
        <w:tc>
          <w:tcPr>
            <w:tcW w:w="899" w:type="dxa"/>
            <w:tcBorders>
              <w:top w:val="single" w:color="000000" w:sz="8" w:space="0"/>
              <w:left w:val="dashed" w:color="000000" w:sz="2" w:space="0"/>
              <w:bottom w:val="dotted" w:color="000000" w:sz="4" w:space="0"/>
              <w:right w:val="single" w:color="000000" w:sz="8" w:space="0"/>
            </w:tcBorders>
            <w:shd w:val="clear" w:color="auto" w:fill="auto"/>
            <w:vAlign w:val="center"/>
          </w:tcPr>
          <w:p w:rsidRPr="00414EB4" w:rsidR="00EE67C6" w:rsidP="00EE67C6" w:rsidRDefault="00EE67C6" w14:paraId="3ED003B5" w14:textId="67ED7CF0">
            <w:pPr>
              <w:widowControl/>
              <w:jc w:val="center"/>
              <w:rPr>
                <w:rFonts w:eastAsia="Calibri" w:asciiTheme="minorHAnsi" w:hAnsiTheme="minorHAnsi" w:cstheme="minorHAnsi"/>
                <w:color w:val="000000"/>
                <w:sz w:val="18"/>
                <w:szCs w:val="18"/>
              </w:rPr>
            </w:pPr>
            <w:r w:rsidRPr="00414EB4">
              <w:rPr>
                <w:rFonts w:asciiTheme="minorHAnsi" w:hAnsiTheme="minorHAnsi" w:cstheme="minorHAnsi"/>
                <w:sz w:val="18"/>
                <w:szCs w:val="18"/>
              </w:rPr>
              <w:t>200</w:t>
            </w:r>
          </w:p>
        </w:tc>
        <w:tc>
          <w:tcPr>
            <w:tcW w:w="5256" w:type="dxa"/>
            <w:tcBorders>
              <w:top w:val="nil"/>
              <w:left w:val="nil"/>
              <w:bottom w:val="dotted" w:color="000000" w:sz="4" w:space="0"/>
              <w:right w:val="single" w:color="000000" w:sz="8" w:space="0"/>
            </w:tcBorders>
            <w:shd w:val="clear" w:color="auto" w:fill="auto"/>
            <w:vAlign w:val="center"/>
          </w:tcPr>
          <w:p w:rsidRPr="00414EB4" w:rsidR="00EE67C6" w:rsidP="00EE67C6" w:rsidRDefault="00EE67C6" w14:paraId="4D2B0474" w14:textId="5ECEEC5B">
            <w:pPr>
              <w:widowControl/>
              <w:rPr>
                <w:rFonts w:eastAsia="Calibri" w:asciiTheme="minorHAnsi" w:hAnsiTheme="minorHAnsi" w:cstheme="minorHAnsi"/>
                <w:color w:val="000000"/>
                <w:sz w:val="18"/>
                <w:szCs w:val="18"/>
              </w:rPr>
            </w:pPr>
            <w:r w:rsidRPr="00414EB4">
              <w:rPr>
                <w:rFonts w:eastAsia="Calibri" w:asciiTheme="minorHAnsi" w:hAnsiTheme="minorHAnsi" w:cstheme="minorHAnsi"/>
                <w:color w:val="000000"/>
                <w:sz w:val="18"/>
                <w:szCs w:val="18"/>
              </w:rPr>
              <w:t> </w:t>
            </w:r>
            <w:r w:rsidR="00146DE9">
              <w:rPr>
                <w:rFonts w:eastAsia="Calibri" w:asciiTheme="minorHAnsi" w:hAnsiTheme="minorHAnsi" w:cstheme="minorHAnsi"/>
                <w:color w:val="000000"/>
                <w:sz w:val="18"/>
                <w:szCs w:val="18"/>
              </w:rPr>
              <w:t>No change</w:t>
            </w:r>
          </w:p>
        </w:tc>
      </w:tr>
      <w:tr w:rsidR="00EE67C6" w:rsidTr="00673D58" w14:paraId="1B1B5E64" w14:textId="77777777">
        <w:trPr>
          <w:trHeight w:val="312"/>
          <w:jc w:val="center"/>
        </w:trPr>
        <w:tc>
          <w:tcPr>
            <w:tcW w:w="3140" w:type="dxa"/>
            <w:tcBorders>
              <w:top w:val="nil"/>
              <w:left w:val="single" w:color="000000" w:sz="8" w:space="0"/>
              <w:bottom w:val="single" w:color="000000" w:sz="8" w:space="0"/>
              <w:right w:val="single" w:color="000000" w:sz="8" w:space="0"/>
            </w:tcBorders>
            <w:shd w:val="clear" w:color="auto" w:fill="auto"/>
            <w:vAlign w:val="center"/>
          </w:tcPr>
          <w:p w:rsidRPr="00414EB4" w:rsidR="00EE67C6" w:rsidP="00EE67C6" w:rsidRDefault="00EE67C6" w14:paraId="48BDC9EE" w14:textId="149FB2C5">
            <w:pPr>
              <w:widowControl/>
              <w:rPr>
                <w:rFonts w:eastAsia="Calibri" w:asciiTheme="minorHAnsi" w:hAnsiTheme="minorHAnsi" w:cstheme="minorHAnsi"/>
                <w:color w:val="000000"/>
                <w:sz w:val="18"/>
                <w:szCs w:val="18"/>
              </w:rPr>
            </w:pPr>
            <w:r w:rsidRPr="00414EB4">
              <w:rPr>
                <w:rFonts w:asciiTheme="minorHAnsi" w:hAnsiTheme="minorHAnsi" w:cstheme="minorHAnsi"/>
                <w:sz w:val="18"/>
                <w:szCs w:val="18"/>
              </w:rPr>
              <w:t>CQE Annual Report</w:t>
            </w:r>
          </w:p>
        </w:tc>
        <w:tc>
          <w:tcPr>
            <w:tcW w:w="900" w:type="dxa"/>
            <w:tcBorders>
              <w:top w:val="dotted" w:color="000000" w:sz="4" w:space="0"/>
              <w:left w:val="nil"/>
              <w:bottom w:val="dotted" w:color="000000" w:sz="4" w:space="0"/>
              <w:right w:val="dashed" w:color="000000" w:sz="2" w:space="0"/>
            </w:tcBorders>
            <w:shd w:val="clear" w:color="auto" w:fill="auto"/>
            <w:vAlign w:val="center"/>
          </w:tcPr>
          <w:p w:rsidRPr="00414EB4" w:rsidR="00EE67C6" w:rsidP="00EE67C6" w:rsidRDefault="00EE67C6" w14:paraId="33F88DB9" w14:textId="5D3EBEF9">
            <w:pPr>
              <w:widowControl/>
              <w:jc w:val="center"/>
              <w:rPr>
                <w:rFonts w:eastAsia="Calibri" w:asciiTheme="minorHAnsi" w:hAnsiTheme="minorHAnsi" w:cstheme="minorHAnsi"/>
                <w:color w:val="000000"/>
                <w:sz w:val="18"/>
                <w:szCs w:val="18"/>
              </w:rPr>
            </w:pPr>
            <w:r w:rsidRPr="00414EB4">
              <w:rPr>
                <w:rFonts w:eastAsia="Calibri" w:asciiTheme="minorHAnsi" w:hAnsiTheme="minorHAnsi" w:cstheme="minorHAnsi"/>
                <w:color w:val="000000"/>
                <w:sz w:val="18"/>
                <w:szCs w:val="18"/>
              </w:rPr>
              <w:t>27</w:t>
            </w:r>
          </w:p>
        </w:tc>
        <w:tc>
          <w:tcPr>
            <w:tcW w:w="900" w:type="dxa"/>
            <w:tcBorders>
              <w:top w:val="dotted" w:color="000000" w:sz="4" w:space="0"/>
              <w:left w:val="dashed" w:color="000000" w:sz="2" w:space="0"/>
              <w:bottom w:val="dotted" w:color="000000" w:sz="4" w:space="0"/>
              <w:right w:val="single" w:color="000000" w:sz="8" w:space="0"/>
            </w:tcBorders>
            <w:shd w:val="clear" w:color="auto" w:fill="auto"/>
            <w:vAlign w:val="center"/>
          </w:tcPr>
          <w:p w:rsidRPr="00414EB4" w:rsidR="00EE67C6" w:rsidP="00EE67C6" w:rsidRDefault="00EE67C6" w14:paraId="6161B903" w14:textId="2FD305C9">
            <w:pPr>
              <w:widowControl/>
              <w:jc w:val="center"/>
              <w:rPr>
                <w:rFonts w:eastAsia="Calibri" w:asciiTheme="minorHAnsi" w:hAnsiTheme="minorHAnsi" w:cstheme="minorHAnsi"/>
                <w:color w:val="000000"/>
                <w:sz w:val="18"/>
                <w:szCs w:val="18"/>
              </w:rPr>
            </w:pPr>
            <w:r w:rsidRPr="00414EB4">
              <w:rPr>
                <w:rFonts w:asciiTheme="minorHAnsi" w:hAnsiTheme="minorHAnsi" w:cstheme="minorHAnsi"/>
                <w:sz w:val="18"/>
                <w:szCs w:val="18"/>
              </w:rPr>
              <w:t>33</w:t>
            </w:r>
          </w:p>
        </w:tc>
        <w:tc>
          <w:tcPr>
            <w:tcW w:w="900" w:type="dxa"/>
            <w:tcBorders>
              <w:top w:val="dotted" w:color="000000" w:sz="4" w:space="0"/>
              <w:left w:val="nil"/>
              <w:bottom w:val="dotted" w:color="000000" w:sz="4" w:space="0"/>
              <w:right w:val="dashed" w:color="000000" w:sz="2" w:space="0"/>
            </w:tcBorders>
            <w:shd w:val="clear" w:color="auto" w:fill="auto"/>
            <w:vAlign w:val="center"/>
          </w:tcPr>
          <w:p w:rsidRPr="00414EB4" w:rsidR="00EE67C6" w:rsidP="00EE67C6" w:rsidRDefault="00EE67C6" w14:paraId="7D039AE0" w14:textId="62B0B0A9">
            <w:pPr>
              <w:widowControl/>
              <w:jc w:val="center"/>
              <w:rPr>
                <w:rFonts w:eastAsia="Calibri" w:asciiTheme="minorHAnsi" w:hAnsiTheme="minorHAnsi" w:cstheme="minorHAnsi"/>
                <w:color w:val="000000"/>
                <w:sz w:val="18"/>
                <w:szCs w:val="18"/>
              </w:rPr>
            </w:pPr>
            <w:r w:rsidRPr="00414EB4">
              <w:rPr>
                <w:rFonts w:eastAsia="Calibri" w:asciiTheme="minorHAnsi" w:hAnsiTheme="minorHAnsi" w:cstheme="minorHAnsi"/>
                <w:color w:val="000000"/>
                <w:sz w:val="18"/>
                <w:szCs w:val="18"/>
              </w:rPr>
              <w:t>27</w:t>
            </w:r>
          </w:p>
        </w:tc>
        <w:tc>
          <w:tcPr>
            <w:tcW w:w="900" w:type="dxa"/>
            <w:tcBorders>
              <w:top w:val="dotted" w:color="000000" w:sz="4" w:space="0"/>
              <w:left w:val="dashed" w:color="000000" w:sz="2" w:space="0"/>
              <w:bottom w:val="dotted" w:color="000000" w:sz="4" w:space="0"/>
              <w:right w:val="single" w:color="000000" w:sz="8" w:space="0"/>
            </w:tcBorders>
            <w:shd w:val="clear" w:color="auto" w:fill="auto"/>
            <w:vAlign w:val="center"/>
          </w:tcPr>
          <w:p w:rsidRPr="00414EB4" w:rsidR="00EE67C6" w:rsidP="00EE67C6" w:rsidRDefault="00EE67C6" w14:paraId="0E598E12" w14:textId="5A52AB39">
            <w:pPr>
              <w:widowControl/>
              <w:jc w:val="center"/>
              <w:rPr>
                <w:rFonts w:eastAsia="Calibri" w:asciiTheme="minorHAnsi" w:hAnsiTheme="minorHAnsi" w:cstheme="minorHAnsi"/>
                <w:color w:val="000000"/>
                <w:sz w:val="18"/>
                <w:szCs w:val="18"/>
              </w:rPr>
            </w:pPr>
            <w:r w:rsidRPr="00414EB4">
              <w:rPr>
                <w:rFonts w:asciiTheme="minorHAnsi" w:hAnsiTheme="minorHAnsi" w:cstheme="minorHAnsi"/>
                <w:sz w:val="18"/>
                <w:szCs w:val="18"/>
              </w:rPr>
              <w:t>33</w:t>
            </w:r>
          </w:p>
        </w:tc>
        <w:tc>
          <w:tcPr>
            <w:tcW w:w="903" w:type="dxa"/>
            <w:tcBorders>
              <w:top w:val="dotted" w:color="000000" w:sz="4" w:space="0"/>
              <w:left w:val="nil"/>
              <w:bottom w:val="dotted" w:color="000000" w:sz="4" w:space="0"/>
              <w:right w:val="dashed" w:color="000000" w:sz="2" w:space="0"/>
            </w:tcBorders>
            <w:shd w:val="clear" w:color="auto" w:fill="auto"/>
            <w:vAlign w:val="center"/>
          </w:tcPr>
          <w:p w:rsidRPr="00414EB4" w:rsidR="00EE67C6" w:rsidP="00EE67C6" w:rsidRDefault="00EE67C6" w14:paraId="1CAC0469" w14:textId="57A4F637">
            <w:pPr>
              <w:widowControl/>
              <w:jc w:val="center"/>
              <w:rPr>
                <w:rFonts w:eastAsia="Calibri" w:asciiTheme="minorHAnsi" w:hAnsiTheme="minorHAnsi" w:cstheme="minorHAnsi"/>
                <w:color w:val="000000"/>
                <w:sz w:val="18"/>
                <w:szCs w:val="18"/>
              </w:rPr>
            </w:pPr>
            <w:r w:rsidRPr="00414EB4">
              <w:rPr>
                <w:rFonts w:eastAsia="Calibri" w:asciiTheme="minorHAnsi" w:hAnsiTheme="minorHAnsi" w:cstheme="minorHAnsi"/>
                <w:color w:val="000000"/>
                <w:sz w:val="18"/>
                <w:szCs w:val="18"/>
              </w:rPr>
              <w:t>1,080</w:t>
            </w:r>
          </w:p>
        </w:tc>
        <w:tc>
          <w:tcPr>
            <w:tcW w:w="899" w:type="dxa"/>
            <w:tcBorders>
              <w:top w:val="dotted" w:color="000000" w:sz="4" w:space="0"/>
              <w:left w:val="dashed" w:color="000000" w:sz="2" w:space="0"/>
              <w:bottom w:val="dotted" w:color="000000" w:sz="4" w:space="0"/>
              <w:right w:val="single" w:color="000000" w:sz="8" w:space="0"/>
            </w:tcBorders>
            <w:shd w:val="clear" w:color="auto" w:fill="auto"/>
            <w:vAlign w:val="center"/>
          </w:tcPr>
          <w:p w:rsidRPr="00414EB4" w:rsidR="00EE67C6" w:rsidP="00EE67C6" w:rsidRDefault="00EE67C6" w14:paraId="0E31E8A5" w14:textId="2F5EA9DC">
            <w:pPr>
              <w:widowControl/>
              <w:jc w:val="center"/>
              <w:rPr>
                <w:rFonts w:eastAsia="Calibri" w:asciiTheme="minorHAnsi" w:hAnsiTheme="minorHAnsi" w:cstheme="minorHAnsi"/>
                <w:color w:val="000000"/>
                <w:sz w:val="18"/>
                <w:szCs w:val="18"/>
              </w:rPr>
            </w:pPr>
            <w:r w:rsidRPr="00414EB4">
              <w:rPr>
                <w:rFonts w:asciiTheme="minorHAnsi" w:hAnsiTheme="minorHAnsi" w:cstheme="minorHAnsi"/>
                <w:sz w:val="18"/>
                <w:szCs w:val="18"/>
              </w:rPr>
              <w:t>1,320</w:t>
            </w:r>
          </w:p>
        </w:tc>
        <w:tc>
          <w:tcPr>
            <w:tcW w:w="5256" w:type="dxa"/>
            <w:tcBorders>
              <w:top w:val="nil"/>
              <w:left w:val="nil"/>
              <w:bottom w:val="dotted" w:color="000000" w:sz="4" w:space="0"/>
              <w:right w:val="single" w:color="000000" w:sz="8" w:space="0"/>
            </w:tcBorders>
            <w:shd w:val="clear" w:color="auto" w:fill="auto"/>
            <w:vAlign w:val="center"/>
          </w:tcPr>
          <w:p w:rsidRPr="00414EB4" w:rsidR="00EE67C6" w:rsidP="00673D58" w:rsidRDefault="00245535" w14:paraId="2BB6B3C5" w14:textId="5A49715D">
            <w:pPr>
              <w:widowControl/>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Respondents and responses</w:t>
            </w:r>
            <w:r w:rsidRPr="00245535">
              <w:rPr>
                <w:rFonts w:eastAsia="Calibri" w:asciiTheme="minorHAnsi" w:hAnsiTheme="minorHAnsi" w:cstheme="minorHAnsi"/>
                <w:color w:val="000000"/>
                <w:sz w:val="18"/>
                <w:szCs w:val="18"/>
              </w:rPr>
              <w:t xml:space="preserve"> </w:t>
            </w:r>
            <w:proofErr w:type="gramStart"/>
            <w:r w:rsidR="00673D58">
              <w:rPr>
                <w:rFonts w:eastAsia="Calibri" w:asciiTheme="minorHAnsi" w:hAnsiTheme="minorHAnsi" w:cstheme="minorHAnsi"/>
                <w:color w:val="000000"/>
                <w:sz w:val="18"/>
                <w:szCs w:val="18"/>
              </w:rPr>
              <w:t>were</w:t>
            </w:r>
            <w:r w:rsidRPr="00245535">
              <w:rPr>
                <w:rFonts w:eastAsia="Calibri" w:asciiTheme="minorHAnsi" w:hAnsiTheme="minorHAnsi" w:cstheme="minorHAnsi"/>
                <w:color w:val="000000"/>
                <w:sz w:val="18"/>
                <w:szCs w:val="18"/>
              </w:rPr>
              <w:t xml:space="preserve"> adjusted</w:t>
            </w:r>
            <w:proofErr w:type="gramEnd"/>
            <w:r w:rsidRPr="00245535">
              <w:rPr>
                <w:rFonts w:eastAsia="Calibri" w:asciiTheme="minorHAnsi" w:hAnsiTheme="minorHAnsi" w:cstheme="minorHAnsi"/>
                <w:color w:val="000000"/>
                <w:sz w:val="18"/>
                <w:szCs w:val="18"/>
              </w:rPr>
              <w:t xml:space="preserve"> to reflect the most current data.</w:t>
            </w:r>
          </w:p>
        </w:tc>
      </w:tr>
      <w:tr w:rsidR="00EE67C6" w:rsidTr="00673D58" w14:paraId="0EE69E97" w14:textId="77777777">
        <w:trPr>
          <w:trHeight w:val="312"/>
          <w:jc w:val="center"/>
        </w:trPr>
        <w:tc>
          <w:tcPr>
            <w:tcW w:w="3140" w:type="dxa"/>
            <w:tcBorders>
              <w:top w:val="nil"/>
              <w:left w:val="single" w:color="000000" w:sz="8" w:space="0"/>
              <w:bottom w:val="single" w:color="000000" w:sz="8" w:space="0"/>
              <w:right w:val="single" w:color="000000" w:sz="8" w:space="0"/>
            </w:tcBorders>
            <w:shd w:val="clear" w:color="auto" w:fill="auto"/>
            <w:vAlign w:val="center"/>
          </w:tcPr>
          <w:p w:rsidRPr="00414EB4" w:rsidR="00EE67C6" w:rsidP="00EE67C6" w:rsidRDefault="00EE67C6" w14:paraId="0400E34C" w14:textId="2337D3B7">
            <w:pPr>
              <w:widowControl/>
              <w:rPr>
                <w:rFonts w:eastAsia="Calibri" w:asciiTheme="minorHAnsi" w:hAnsiTheme="minorHAnsi" w:cstheme="minorHAnsi"/>
                <w:color w:val="000000"/>
                <w:sz w:val="18"/>
                <w:szCs w:val="18"/>
              </w:rPr>
            </w:pPr>
            <w:r w:rsidRPr="00414EB4">
              <w:rPr>
                <w:rFonts w:asciiTheme="minorHAnsi" w:hAnsiTheme="minorHAnsi" w:cstheme="minorHAnsi"/>
                <w:sz w:val="18"/>
                <w:szCs w:val="18"/>
              </w:rPr>
              <w:t>Application for Transfer of Quota Share to or from a Community Quota Entity</w:t>
            </w:r>
          </w:p>
        </w:tc>
        <w:tc>
          <w:tcPr>
            <w:tcW w:w="900" w:type="dxa"/>
            <w:tcBorders>
              <w:top w:val="dotted" w:color="000000" w:sz="4" w:space="0"/>
              <w:left w:val="nil"/>
              <w:bottom w:val="dotted" w:color="000000" w:sz="4" w:space="0"/>
              <w:right w:val="dashed" w:color="000000" w:sz="2" w:space="0"/>
            </w:tcBorders>
            <w:shd w:val="clear" w:color="auto" w:fill="auto"/>
            <w:vAlign w:val="center"/>
          </w:tcPr>
          <w:p w:rsidRPr="00414EB4" w:rsidR="00EE67C6" w:rsidP="00EE67C6" w:rsidRDefault="00EE67C6" w14:paraId="311C7A3B" w14:textId="3913C569">
            <w:pPr>
              <w:widowControl/>
              <w:jc w:val="center"/>
              <w:rPr>
                <w:rFonts w:eastAsia="Calibri" w:asciiTheme="minorHAnsi" w:hAnsiTheme="minorHAnsi" w:cstheme="minorHAnsi"/>
                <w:color w:val="000000"/>
                <w:sz w:val="18"/>
                <w:szCs w:val="18"/>
              </w:rPr>
            </w:pPr>
            <w:r w:rsidRPr="00414EB4">
              <w:rPr>
                <w:rFonts w:eastAsia="Calibri" w:asciiTheme="minorHAnsi" w:hAnsiTheme="minorHAnsi" w:cstheme="minorHAnsi"/>
                <w:color w:val="000000"/>
                <w:sz w:val="18"/>
                <w:szCs w:val="18"/>
              </w:rPr>
              <w:t>34</w:t>
            </w:r>
            <w:r w:rsidRPr="00414EB4">
              <w:rPr>
                <w:rFonts w:eastAsia="Calibri" w:asciiTheme="minorHAnsi" w:hAnsiTheme="minorHAnsi" w:cstheme="minorHAnsi"/>
                <w:color w:val="000000"/>
                <w:sz w:val="18"/>
                <w:szCs w:val="18"/>
                <w:vertAlign w:val="superscript"/>
              </w:rPr>
              <w:t>2</w:t>
            </w:r>
          </w:p>
        </w:tc>
        <w:tc>
          <w:tcPr>
            <w:tcW w:w="900" w:type="dxa"/>
            <w:tcBorders>
              <w:top w:val="dotted" w:color="000000" w:sz="4" w:space="0"/>
              <w:left w:val="dashed" w:color="000000" w:sz="2" w:space="0"/>
              <w:bottom w:val="dotted" w:color="000000" w:sz="4" w:space="0"/>
              <w:right w:val="single" w:color="000000" w:sz="8" w:space="0"/>
            </w:tcBorders>
            <w:shd w:val="clear" w:color="auto" w:fill="auto"/>
            <w:vAlign w:val="center"/>
          </w:tcPr>
          <w:p w:rsidRPr="00414EB4" w:rsidR="00EE67C6" w:rsidP="00EE67C6" w:rsidRDefault="00EE67C6" w14:paraId="2C89F5F0" w14:textId="6DC5E569">
            <w:pPr>
              <w:widowControl/>
              <w:jc w:val="center"/>
              <w:rPr>
                <w:rFonts w:eastAsia="Calibri" w:asciiTheme="minorHAnsi" w:hAnsiTheme="minorHAnsi" w:cstheme="minorHAnsi"/>
                <w:color w:val="000000"/>
                <w:sz w:val="18"/>
                <w:szCs w:val="18"/>
              </w:rPr>
            </w:pPr>
            <w:r w:rsidRPr="00414EB4">
              <w:rPr>
                <w:rFonts w:asciiTheme="minorHAnsi" w:hAnsiTheme="minorHAnsi" w:cstheme="minorHAnsi"/>
                <w:sz w:val="18"/>
                <w:szCs w:val="18"/>
              </w:rPr>
              <w:t>2</w:t>
            </w:r>
          </w:p>
        </w:tc>
        <w:tc>
          <w:tcPr>
            <w:tcW w:w="900" w:type="dxa"/>
            <w:tcBorders>
              <w:top w:val="dotted" w:color="000000" w:sz="4" w:space="0"/>
              <w:left w:val="nil"/>
              <w:bottom w:val="dotted" w:color="000000" w:sz="4" w:space="0"/>
              <w:right w:val="dashed" w:color="000000" w:sz="2" w:space="0"/>
            </w:tcBorders>
            <w:shd w:val="clear" w:color="auto" w:fill="auto"/>
            <w:vAlign w:val="center"/>
          </w:tcPr>
          <w:p w:rsidRPr="00414EB4" w:rsidR="00EE67C6" w:rsidP="00EE67C6" w:rsidRDefault="00EE67C6" w14:paraId="43ACBD1F" w14:textId="6498028C">
            <w:pPr>
              <w:widowControl/>
              <w:jc w:val="center"/>
              <w:rPr>
                <w:rFonts w:eastAsia="Calibri" w:asciiTheme="minorHAnsi" w:hAnsiTheme="minorHAnsi" w:cstheme="minorHAnsi"/>
                <w:color w:val="000000"/>
                <w:sz w:val="18"/>
                <w:szCs w:val="18"/>
              </w:rPr>
            </w:pPr>
            <w:r w:rsidRPr="00414EB4">
              <w:rPr>
                <w:rFonts w:eastAsia="Calibri" w:asciiTheme="minorHAnsi" w:hAnsiTheme="minorHAnsi" w:cstheme="minorHAnsi"/>
                <w:color w:val="000000"/>
                <w:sz w:val="18"/>
                <w:szCs w:val="18"/>
              </w:rPr>
              <w:t>17</w:t>
            </w:r>
          </w:p>
        </w:tc>
        <w:tc>
          <w:tcPr>
            <w:tcW w:w="900" w:type="dxa"/>
            <w:tcBorders>
              <w:top w:val="dotted" w:color="000000" w:sz="4" w:space="0"/>
              <w:left w:val="dashed" w:color="000000" w:sz="2" w:space="0"/>
              <w:bottom w:val="dotted" w:color="000000" w:sz="4" w:space="0"/>
              <w:right w:val="single" w:color="000000" w:sz="8" w:space="0"/>
            </w:tcBorders>
            <w:shd w:val="clear" w:color="auto" w:fill="auto"/>
            <w:vAlign w:val="center"/>
          </w:tcPr>
          <w:p w:rsidRPr="00414EB4" w:rsidR="00EE67C6" w:rsidP="00EE67C6" w:rsidRDefault="00EE67C6" w14:paraId="54E02C4C" w14:textId="26BE2558">
            <w:pPr>
              <w:widowControl/>
              <w:jc w:val="center"/>
              <w:rPr>
                <w:rFonts w:eastAsia="Calibri" w:asciiTheme="minorHAnsi" w:hAnsiTheme="minorHAnsi" w:cstheme="minorHAnsi"/>
                <w:color w:val="000000"/>
                <w:sz w:val="18"/>
                <w:szCs w:val="18"/>
              </w:rPr>
            </w:pPr>
            <w:r w:rsidRPr="00414EB4">
              <w:rPr>
                <w:rFonts w:asciiTheme="minorHAnsi" w:hAnsiTheme="minorHAnsi" w:cstheme="minorHAnsi"/>
                <w:sz w:val="18"/>
                <w:szCs w:val="18"/>
              </w:rPr>
              <w:t>1</w:t>
            </w:r>
          </w:p>
        </w:tc>
        <w:tc>
          <w:tcPr>
            <w:tcW w:w="903" w:type="dxa"/>
            <w:tcBorders>
              <w:top w:val="dotted" w:color="000000" w:sz="4" w:space="0"/>
              <w:left w:val="nil"/>
              <w:bottom w:val="dotted" w:color="000000" w:sz="4" w:space="0"/>
              <w:right w:val="dashed" w:color="000000" w:sz="2" w:space="0"/>
            </w:tcBorders>
            <w:shd w:val="clear" w:color="auto" w:fill="auto"/>
            <w:vAlign w:val="center"/>
          </w:tcPr>
          <w:p w:rsidRPr="00414EB4" w:rsidR="00EE67C6" w:rsidP="00EE67C6" w:rsidRDefault="00EE67C6" w14:paraId="371037E0" w14:textId="39B2F052">
            <w:pPr>
              <w:widowControl/>
              <w:jc w:val="center"/>
              <w:rPr>
                <w:rFonts w:eastAsia="Calibri" w:asciiTheme="minorHAnsi" w:hAnsiTheme="minorHAnsi" w:cstheme="minorHAnsi"/>
                <w:color w:val="000000"/>
                <w:sz w:val="18"/>
                <w:szCs w:val="18"/>
              </w:rPr>
            </w:pPr>
            <w:r w:rsidRPr="00414EB4">
              <w:rPr>
                <w:rFonts w:eastAsia="Calibri" w:asciiTheme="minorHAnsi" w:hAnsiTheme="minorHAnsi" w:cstheme="minorHAnsi"/>
                <w:color w:val="000000"/>
                <w:sz w:val="18"/>
                <w:szCs w:val="18"/>
              </w:rPr>
              <w:t>68</w:t>
            </w:r>
          </w:p>
        </w:tc>
        <w:tc>
          <w:tcPr>
            <w:tcW w:w="899" w:type="dxa"/>
            <w:tcBorders>
              <w:top w:val="dotted" w:color="000000" w:sz="4" w:space="0"/>
              <w:left w:val="dashed" w:color="000000" w:sz="2" w:space="0"/>
              <w:bottom w:val="dotted" w:color="000000" w:sz="4" w:space="0"/>
              <w:right w:val="single" w:color="000000" w:sz="8" w:space="0"/>
            </w:tcBorders>
            <w:shd w:val="clear" w:color="auto" w:fill="auto"/>
            <w:vAlign w:val="center"/>
          </w:tcPr>
          <w:p w:rsidRPr="00414EB4" w:rsidR="00EE67C6" w:rsidP="00EE67C6" w:rsidRDefault="00EE67C6" w14:paraId="043C652B" w14:textId="70A522C3">
            <w:pPr>
              <w:widowControl/>
              <w:jc w:val="center"/>
              <w:rPr>
                <w:rFonts w:eastAsia="Calibri" w:asciiTheme="minorHAnsi" w:hAnsiTheme="minorHAnsi" w:cstheme="minorHAnsi"/>
                <w:color w:val="000000"/>
                <w:sz w:val="18"/>
                <w:szCs w:val="18"/>
              </w:rPr>
            </w:pPr>
            <w:r w:rsidRPr="00414EB4">
              <w:rPr>
                <w:rFonts w:asciiTheme="minorHAnsi" w:hAnsiTheme="minorHAnsi" w:cstheme="minorHAnsi"/>
                <w:sz w:val="18"/>
                <w:szCs w:val="18"/>
              </w:rPr>
              <w:t>2</w:t>
            </w:r>
          </w:p>
        </w:tc>
        <w:tc>
          <w:tcPr>
            <w:tcW w:w="5256" w:type="dxa"/>
            <w:tcBorders>
              <w:top w:val="nil"/>
              <w:left w:val="nil"/>
              <w:bottom w:val="dotted" w:color="000000" w:sz="4" w:space="0"/>
              <w:right w:val="single" w:color="000000" w:sz="8" w:space="0"/>
            </w:tcBorders>
            <w:shd w:val="clear" w:color="auto" w:fill="auto"/>
            <w:vAlign w:val="center"/>
          </w:tcPr>
          <w:p w:rsidR="00245535" w:rsidP="00245535" w:rsidRDefault="00245535" w14:paraId="5C382C00" w14:textId="2013A057">
            <w:pPr>
              <w:widowControl/>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Respondents and responses</w:t>
            </w:r>
            <w:r w:rsidRPr="00245535">
              <w:rPr>
                <w:rFonts w:eastAsia="Calibri" w:asciiTheme="minorHAnsi" w:hAnsiTheme="minorHAnsi" w:cstheme="minorHAnsi"/>
                <w:color w:val="000000"/>
                <w:sz w:val="18"/>
                <w:szCs w:val="18"/>
              </w:rPr>
              <w:t xml:space="preserve"> </w:t>
            </w:r>
            <w:proofErr w:type="gramStart"/>
            <w:r w:rsidR="00673D58">
              <w:rPr>
                <w:rFonts w:eastAsia="Calibri" w:asciiTheme="minorHAnsi" w:hAnsiTheme="minorHAnsi" w:cstheme="minorHAnsi"/>
                <w:color w:val="000000"/>
                <w:sz w:val="18"/>
                <w:szCs w:val="18"/>
              </w:rPr>
              <w:t>were</w:t>
            </w:r>
            <w:r w:rsidRPr="00245535">
              <w:rPr>
                <w:rFonts w:eastAsia="Calibri" w:asciiTheme="minorHAnsi" w:hAnsiTheme="minorHAnsi" w:cstheme="minorHAnsi"/>
                <w:color w:val="000000"/>
                <w:sz w:val="18"/>
                <w:szCs w:val="18"/>
              </w:rPr>
              <w:t xml:space="preserve"> adjusted</w:t>
            </w:r>
            <w:proofErr w:type="gramEnd"/>
            <w:r w:rsidRPr="00245535">
              <w:rPr>
                <w:rFonts w:eastAsia="Calibri" w:asciiTheme="minorHAnsi" w:hAnsiTheme="minorHAnsi" w:cstheme="minorHAnsi"/>
                <w:color w:val="000000"/>
                <w:sz w:val="18"/>
                <w:szCs w:val="18"/>
              </w:rPr>
              <w:t xml:space="preserve"> to reflect the most current data.</w:t>
            </w:r>
            <w:r w:rsidRPr="00414EB4" w:rsidR="00EE67C6">
              <w:rPr>
                <w:rFonts w:eastAsia="Calibri" w:asciiTheme="minorHAnsi" w:hAnsiTheme="minorHAnsi" w:cstheme="minorHAnsi"/>
                <w:color w:val="000000"/>
                <w:sz w:val="18"/>
                <w:szCs w:val="18"/>
              </w:rPr>
              <w:t> </w:t>
            </w:r>
          </w:p>
          <w:p w:rsidRPr="00414EB4" w:rsidR="00EE67C6" w:rsidP="004648CE" w:rsidRDefault="00245535" w14:paraId="1C01DF77" w14:textId="71A22C04">
            <w:pPr>
              <w:widowControl/>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Burden hours: The</w:t>
            </w:r>
            <w:r w:rsidR="004648CE">
              <w:rPr>
                <w:rFonts w:eastAsia="Calibri" w:asciiTheme="minorHAnsi" w:hAnsiTheme="minorHAnsi" w:cstheme="minorHAnsi"/>
                <w:color w:val="000000"/>
                <w:sz w:val="18"/>
                <w:szCs w:val="18"/>
              </w:rPr>
              <w:t xml:space="preserve"> increase reflects the increase in </w:t>
            </w:r>
            <w:r>
              <w:rPr>
                <w:rFonts w:eastAsia="Calibri" w:asciiTheme="minorHAnsi" w:hAnsiTheme="minorHAnsi" w:cstheme="minorHAnsi"/>
                <w:color w:val="000000"/>
                <w:sz w:val="18"/>
                <w:szCs w:val="18"/>
              </w:rPr>
              <w:t xml:space="preserve">respondents </w:t>
            </w:r>
            <w:r w:rsidR="00673D58">
              <w:rPr>
                <w:rFonts w:eastAsia="Calibri" w:asciiTheme="minorHAnsi" w:hAnsiTheme="minorHAnsi" w:cstheme="minorHAnsi"/>
                <w:color w:val="000000"/>
                <w:sz w:val="18"/>
                <w:szCs w:val="18"/>
              </w:rPr>
              <w:t xml:space="preserve">and responses </w:t>
            </w:r>
            <w:r>
              <w:rPr>
                <w:rFonts w:eastAsia="Calibri" w:asciiTheme="minorHAnsi" w:hAnsiTheme="minorHAnsi" w:cstheme="minorHAnsi"/>
                <w:color w:val="000000"/>
                <w:sz w:val="18"/>
                <w:szCs w:val="18"/>
              </w:rPr>
              <w:t xml:space="preserve">and that the </w:t>
            </w:r>
            <w:r w:rsidR="00673D58">
              <w:rPr>
                <w:rFonts w:eastAsia="Calibri" w:asciiTheme="minorHAnsi" w:hAnsiTheme="minorHAnsi" w:cstheme="minorHAnsi"/>
                <w:color w:val="000000"/>
                <w:sz w:val="18"/>
                <w:szCs w:val="18"/>
              </w:rPr>
              <w:t xml:space="preserve">total </w:t>
            </w:r>
            <w:r>
              <w:rPr>
                <w:rFonts w:eastAsia="Calibri" w:asciiTheme="minorHAnsi" w:hAnsiTheme="minorHAnsi" w:cstheme="minorHAnsi"/>
                <w:color w:val="000000"/>
                <w:sz w:val="18"/>
                <w:szCs w:val="18"/>
              </w:rPr>
              <w:t xml:space="preserve">burden previously reported did </w:t>
            </w:r>
            <w:r w:rsidRPr="00245535">
              <w:rPr>
                <w:rFonts w:eastAsia="Calibri" w:asciiTheme="minorHAnsi" w:hAnsiTheme="minorHAnsi" w:cstheme="minorHAnsi"/>
                <w:color w:val="000000"/>
                <w:sz w:val="18"/>
                <w:szCs w:val="18"/>
              </w:rPr>
              <w:t xml:space="preserve">not include </w:t>
            </w:r>
            <w:r w:rsidR="004648CE">
              <w:rPr>
                <w:rFonts w:eastAsia="Calibri" w:asciiTheme="minorHAnsi" w:hAnsiTheme="minorHAnsi" w:cstheme="minorHAnsi"/>
                <w:color w:val="000000"/>
                <w:sz w:val="18"/>
                <w:szCs w:val="18"/>
              </w:rPr>
              <w:t xml:space="preserve">the burden of </w:t>
            </w:r>
            <w:r w:rsidRPr="00245535">
              <w:rPr>
                <w:rFonts w:eastAsia="Calibri" w:asciiTheme="minorHAnsi" w:hAnsiTheme="minorHAnsi" w:cstheme="minorHAnsi"/>
                <w:color w:val="000000"/>
                <w:sz w:val="18"/>
                <w:szCs w:val="18"/>
              </w:rPr>
              <w:t xml:space="preserve">both the </w:t>
            </w:r>
            <w:r w:rsidRPr="00245535" w:rsidR="005A7161">
              <w:rPr>
                <w:rFonts w:eastAsia="Calibri" w:asciiTheme="minorHAnsi" w:hAnsiTheme="minorHAnsi" w:cstheme="minorHAnsi"/>
                <w:color w:val="000000"/>
                <w:sz w:val="18"/>
                <w:szCs w:val="18"/>
              </w:rPr>
              <w:t>trans</w:t>
            </w:r>
            <w:r w:rsidRPr="00245535">
              <w:rPr>
                <w:rFonts w:eastAsia="Calibri" w:asciiTheme="minorHAnsi" w:hAnsiTheme="minorHAnsi" w:cstheme="minorHAnsi"/>
                <w:color w:val="000000"/>
                <w:sz w:val="18"/>
                <w:szCs w:val="18"/>
              </w:rPr>
              <w:t>feror and transferee</w:t>
            </w:r>
            <w:r w:rsidRPr="00245535" w:rsidR="005A7161">
              <w:rPr>
                <w:rFonts w:eastAsia="Calibri" w:asciiTheme="minorHAnsi" w:hAnsiTheme="minorHAnsi" w:cstheme="minorHAnsi"/>
                <w:color w:val="000000"/>
                <w:sz w:val="18"/>
                <w:szCs w:val="18"/>
              </w:rPr>
              <w:t>.</w:t>
            </w:r>
          </w:p>
        </w:tc>
      </w:tr>
      <w:tr w:rsidR="00EE67C6" w:rsidTr="00673D58" w14:paraId="39884BEF" w14:textId="77777777">
        <w:trPr>
          <w:trHeight w:val="312"/>
          <w:jc w:val="center"/>
        </w:trPr>
        <w:tc>
          <w:tcPr>
            <w:tcW w:w="3140" w:type="dxa"/>
            <w:tcBorders>
              <w:top w:val="nil"/>
              <w:left w:val="single" w:color="000000" w:sz="8" w:space="0"/>
              <w:bottom w:val="single" w:color="000000" w:sz="8" w:space="0"/>
              <w:right w:val="single" w:color="000000" w:sz="8" w:space="0"/>
            </w:tcBorders>
            <w:shd w:val="clear" w:color="auto" w:fill="auto"/>
            <w:vAlign w:val="center"/>
          </w:tcPr>
          <w:p w:rsidRPr="00414EB4" w:rsidR="00EE67C6" w:rsidP="00EE67C6" w:rsidRDefault="00EE67C6" w14:paraId="405ECFD6" w14:textId="39000AE8">
            <w:pPr>
              <w:widowControl/>
              <w:rPr>
                <w:rFonts w:eastAsia="Calibri" w:asciiTheme="minorHAnsi" w:hAnsiTheme="minorHAnsi" w:cstheme="minorHAnsi"/>
                <w:color w:val="000000"/>
                <w:sz w:val="18"/>
                <w:szCs w:val="18"/>
              </w:rPr>
            </w:pPr>
            <w:r w:rsidRPr="00414EB4">
              <w:rPr>
                <w:rFonts w:asciiTheme="minorHAnsi" w:hAnsiTheme="minorHAnsi" w:cstheme="minorHAnsi"/>
                <w:sz w:val="18"/>
                <w:szCs w:val="18"/>
              </w:rPr>
              <w:t>Application for a CQE to Transfer IFQ to an Eligible Community Resident or Non-resident</w:t>
            </w:r>
          </w:p>
        </w:tc>
        <w:tc>
          <w:tcPr>
            <w:tcW w:w="900" w:type="dxa"/>
            <w:tcBorders>
              <w:top w:val="dotted" w:color="000000" w:sz="4" w:space="0"/>
              <w:left w:val="nil"/>
              <w:bottom w:val="dotted" w:color="000000" w:sz="4" w:space="0"/>
              <w:right w:val="dashed" w:color="000000" w:sz="2" w:space="0"/>
            </w:tcBorders>
            <w:shd w:val="clear" w:color="auto" w:fill="auto"/>
            <w:vAlign w:val="center"/>
          </w:tcPr>
          <w:p w:rsidRPr="00414EB4" w:rsidR="00EE67C6" w:rsidP="00EE67C6" w:rsidRDefault="00EE67C6" w14:paraId="10581B70" w14:textId="17363CE2">
            <w:pPr>
              <w:widowControl/>
              <w:jc w:val="center"/>
              <w:rPr>
                <w:rFonts w:eastAsia="Calibri" w:asciiTheme="minorHAnsi" w:hAnsiTheme="minorHAnsi" w:cstheme="minorHAnsi"/>
                <w:color w:val="000000"/>
                <w:sz w:val="18"/>
                <w:szCs w:val="18"/>
              </w:rPr>
            </w:pPr>
            <w:r w:rsidRPr="00414EB4">
              <w:rPr>
                <w:rFonts w:eastAsia="Calibri" w:asciiTheme="minorHAnsi" w:hAnsiTheme="minorHAnsi" w:cstheme="minorHAnsi"/>
                <w:color w:val="000000"/>
                <w:sz w:val="18"/>
                <w:szCs w:val="18"/>
              </w:rPr>
              <w:t>8</w:t>
            </w:r>
            <w:r w:rsidRPr="00414EB4">
              <w:rPr>
                <w:rFonts w:eastAsia="Calibri" w:asciiTheme="minorHAnsi" w:hAnsiTheme="minorHAnsi" w:cstheme="minorHAnsi"/>
                <w:color w:val="000000"/>
                <w:sz w:val="18"/>
                <w:szCs w:val="18"/>
                <w:vertAlign w:val="superscript"/>
              </w:rPr>
              <w:t>2</w:t>
            </w:r>
          </w:p>
        </w:tc>
        <w:tc>
          <w:tcPr>
            <w:tcW w:w="900" w:type="dxa"/>
            <w:tcBorders>
              <w:top w:val="dotted" w:color="000000" w:sz="4" w:space="0"/>
              <w:left w:val="dashed" w:color="000000" w:sz="2" w:space="0"/>
              <w:bottom w:val="dotted" w:color="000000" w:sz="4" w:space="0"/>
              <w:right w:val="single" w:color="000000" w:sz="8" w:space="0"/>
            </w:tcBorders>
            <w:shd w:val="clear" w:color="auto" w:fill="auto"/>
            <w:vAlign w:val="center"/>
          </w:tcPr>
          <w:p w:rsidRPr="00414EB4" w:rsidR="00EE67C6" w:rsidP="00EE67C6" w:rsidRDefault="00EE67C6" w14:paraId="1F21513C" w14:textId="5A384B4B">
            <w:pPr>
              <w:widowControl/>
              <w:jc w:val="center"/>
              <w:rPr>
                <w:rFonts w:eastAsia="Calibri" w:asciiTheme="minorHAnsi" w:hAnsiTheme="minorHAnsi" w:cstheme="minorHAnsi"/>
                <w:color w:val="000000"/>
                <w:sz w:val="18"/>
                <w:szCs w:val="18"/>
              </w:rPr>
            </w:pPr>
            <w:r w:rsidRPr="00414EB4">
              <w:rPr>
                <w:rFonts w:asciiTheme="minorHAnsi" w:hAnsiTheme="minorHAnsi" w:cstheme="minorHAnsi"/>
                <w:sz w:val="18"/>
                <w:szCs w:val="18"/>
              </w:rPr>
              <w:t>8</w:t>
            </w:r>
          </w:p>
        </w:tc>
        <w:tc>
          <w:tcPr>
            <w:tcW w:w="900" w:type="dxa"/>
            <w:tcBorders>
              <w:top w:val="dotted" w:color="000000" w:sz="4" w:space="0"/>
              <w:left w:val="nil"/>
              <w:bottom w:val="dotted" w:color="000000" w:sz="4" w:space="0"/>
              <w:right w:val="dashed" w:color="000000" w:sz="2" w:space="0"/>
            </w:tcBorders>
            <w:shd w:val="clear" w:color="auto" w:fill="auto"/>
            <w:vAlign w:val="center"/>
          </w:tcPr>
          <w:p w:rsidRPr="00414EB4" w:rsidR="00EE67C6" w:rsidP="00EE67C6" w:rsidRDefault="00EE67C6" w14:paraId="5C363174" w14:textId="31E7D63B">
            <w:pPr>
              <w:widowControl/>
              <w:jc w:val="center"/>
              <w:rPr>
                <w:rFonts w:eastAsia="Calibri" w:asciiTheme="minorHAnsi" w:hAnsiTheme="minorHAnsi" w:cstheme="minorHAnsi"/>
                <w:color w:val="000000"/>
                <w:sz w:val="18"/>
                <w:szCs w:val="18"/>
              </w:rPr>
            </w:pPr>
            <w:r w:rsidRPr="00414EB4">
              <w:rPr>
                <w:rFonts w:eastAsia="Calibri" w:asciiTheme="minorHAnsi" w:hAnsiTheme="minorHAnsi" w:cstheme="minorHAnsi"/>
                <w:color w:val="000000"/>
                <w:sz w:val="18"/>
                <w:szCs w:val="18"/>
              </w:rPr>
              <w:t>4</w:t>
            </w:r>
          </w:p>
        </w:tc>
        <w:tc>
          <w:tcPr>
            <w:tcW w:w="900" w:type="dxa"/>
            <w:tcBorders>
              <w:top w:val="dotted" w:color="000000" w:sz="4" w:space="0"/>
              <w:left w:val="dashed" w:color="000000" w:sz="2" w:space="0"/>
              <w:bottom w:val="dotted" w:color="000000" w:sz="4" w:space="0"/>
              <w:right w:val="single" w:color="000000" w:sz="8" w:space="0"/>
            </w:tcBorders>
            <w:shd w:val="clear" w:color="auto" w:fill="auto"/>
            <w:vAlign w:val="center"/>
          </w:tcPr>
          <w:p w:rsidRPr="00414EB4" w:rsidR="00EE67C6" w:rsidP="00EE67C6" w:rsidRDefault="00EE67C6" w14:paraId="261413FF" w14:textId="35A7CA7F">
            <w:pPr>
              <w:widowControl/>
              <w:jc w:val="center"/>
              <w:rPr>
                <w:rFonts w:eastAsia="Calibri" w:asciiTheme="minorHAnsi" w:hAnsiTheme="minorHAnsi" w:cstheme="minorHAnsi"/>
                <w:color w:val="000000"/>
                <w:sz w:val="18"/>
                <w:szCs w:val="18"/>
              </w:rPr>
            </w:pPr>
            <w:r w:rsidRPr="00414EB4">
              <w:rPr>
                <w:rFonts w:asciiTheme="minorHAnsi" w:hAnsiTheme="minorHAnsi" w:cstheme="minorHAnsi"/>
                <w:sz w:val="18"/>
                <w:szCs w:val="18"/>
              </w:rPr>
              <w:t>4</w:t>
            </w:r>
          </w:p>
        </w:tc>
        <w:tc>
          <w:tcPr>
            <w:tcW w:w="903" w:type="dxa"/>
            <w:tcBorders>
              <w:top w:val="dotted" w:color="000000" w:sz="4" w:space="0"/>
              <w:left w:val="nil"/>
              <w:bottom w:val="dotted" w:color="000000" w:sz="4" w:space="0"/>
              <w:right w:val="dashed" w:color="000000" w:sz="2" w:space="0"/>
            </w:tcBorders>
            <w:shd w:val="clear" w:color="auto" w:fill="auto"/>
            <w:vAlign w:val="center"/>
          </w:tcPr>
          <w:p w:rsidRPr="00414EB4" w:rsidR="00EE67C6" w:rsidP="00EE67C6" w:rsidRDefault="00EE67C6" w14:paraId="6B4FE3D8" w14:textId="26582279">
            <w:pPr>
              <w:widowControl/>
              <w:jc w:val="center"/>
              <w:rPr>
                <w:rFonts w:eastAsia="Calibri" w:asciiTheme="minorHAnsi" w:hAnsiTheme="minorHAnsi" w:cstheme="minorHAnsi"/>
                <w:color w:val="000000"/>
                <w:sz w:val="18"/>
                <w:szCs w:val="18"/>
              </w:rPr>
            </w:pPr>
            <w:r w:rsidRPr="00414EB4">
              <w:rPr>
                <w:rFonts w:eastAsia="Calibri" w:asciiTheme="minorHAnsi" w:hAnsiTheme="minorHAnsi" w:cstheme="minorHAnsi"/>
                <w:color w:val="000000"/>
                <w:sz w:val="18"/>
                <w:szCs w:val="18"/>
              </w:rPr>
              <w:t>16</w:t>
            </w:r>
          </w:p>
        </w:tc>
        <w:tc>
          <w:tcPr>
            <w:tcW w:w="899" w:type="dxa"/>
            <w:tcBorders>
              <w:top w:val="dotted" w:color="000000" w:sz="4" w:space="0"/>
              <w:left w:val="dashed" w:color="000000" w:sz="2" w:space="0"/>
              <w:bottom w:val="dotted" w:color="000000" w:sz="4" w:space="0"/>
              <w:right w:val="single" w:color="000000" w:sz="8" w:space="0"/>
            </w:tcBorders>
            <w:shd w:val="clear" w:color="auto" w:fill="auto"/>
            <w:vAlign w:val="center"/>
          </w:tcPr>
          <w:p w:rsidRPr="00414EB4" w:rsidR="00EE67C6" w:rsidP="00EE67C6" w:rsidRDefault="00EE67C6" w14:paraId="72E4B6DF" w14:textId="766F0C65">
            <w:pPr>
              <w:widowControl/>
              <w:jc w:val="center"/>
              <w:rPr>
                <w:rFonts w:eastAsia="Calibri" w:asciiTheme="minorHAnsi" w:hAnsiTheme="minorHAnsi" w:cstheme="minorHAnsi"/>
                <w:color w:val="000000"/>
                <w:sz w:val="18"/>
                <w:szCs w:val="18"/>
              </w:rPr>
            </w:pPr>
            <w:r w:rsidRPr="00414EB4">
              <w:rPr>
                <w:rFonts w:asciiTheme="minorHAnsi" w:hAnsiTheme="minorHAnsi" w:cstheme="minorHAnsi"/>
                <w:sz w:val="18"/>
                <w:szCs w:val="18"/>
              </w:rPr>
              <w:t>8</w:t>
            </w:r>
          </w:p>
        </w:tc>
        <w:tc>
          <w:tcPr>
            <w:tcW w:w="5256" w:type="dxa"/>
            <w:tcBorders>
              <w:top w:val="nil"/>
              <w:left w:val="nil"/>
              <w:bottom w:val="dotted" w:color="000000" w:sz="4" w:space="0"/>
              <w:right w:val="single" w:color="000000" w:sz="8" w:space="0"/>
            </w:tcBorders>
            <w:shd w:val="clear" w:color="auto" w:fill="auto"/>
            <w:vAlign w:val="center"/>
          </w:tcPr>
          <w:p w:rsidR="00EE67C6" w:rsidP="00FF1506" w:rsidRDefault="00245535" w14:paraId="1118307E" w14:textId="3712E892">
            <w:pPr>
              <w:widowControl/>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Respondents and responses</w:t>
            </w:r>
            <w:r w:rsidRPr="00245535">
              <w:rPr>
                <w:rFonts w:eastAsia="Calibri" w:asciiTheme="minorHAnsi" w:hAnsiTheme="minorHAnsi" w:cstheme="minorHAnsi"/>
                <w:color w:val="000000"/>
                <w:sz w:val="18"/>
                <w:szCs w:val="18"/>
              </w:rPr>
              <w:t xml:space="preserve"> </w:t>
            </w:r>
            <w:proofErr w:type="gramStart"/>
            <w:r w:rsidR="00673D58">
              <w:rPr>
                <w:rFonts w:eastAsia="Calibri" w:asciiTheme="minorHAnsi" w:hAnsiTheme="minorHAnsi" w:cstheme="minorHAnsi"/>
                <w:color w:val="000000"/>
                <w:sz w:val="18"/>
                <w:szCs w:val="18"/>
              </w:rPr>
              <w:t>were</w:t>
            </w:r>
            <w:r w:rsidRPr="00245535">
              <w:rPr>
                <w:rFonts w:eastAsia="Calibri" w:asciiTheme="minorHAnsi" w:hAnsiTheme="minorHAnsi" w:cstheme="minorHAnsi"/>
                <w:color w:val="000000"/>
                <w:sz w:val="18"/>
                <w:szCs w:val="18"/>
              </w:rPr>
              <w:t xml:space="preserve"> adjusted</w:t>
            </w:r>
            <w:proofErr w:type="gramEnd"/>
            <w:r w:rsidRPr="00245535">
              <w:rPr>
                <w:rFonts w:eastAsia="Calibri" w:asciiTheme="minorHAnsi" w:hAnsiTheme="minorHAnsi" w:cstheme="minorHAnsi"/>
                <w:color w:val="000000"/>
                <w:sz w:val="18"/>
                <w:szCs w:val="18"/>
              </w:rPr>
              <w:t xml:space="preserve"> to reflect the most current data.</w:t>
            </w:r>
            <w:r>
              <w:rPr>
                <w:rFonts w:eastAsia="Calibri" w:asciiTheme="minorHAnsi" w:hAnsiTheme="minorHAnsi" w:cstheme="minorHAnsi"/>
                <w:color w:val="000000"/>
                <w:sz w:val="18"/>
                <w:szCs w:val="18"/>
              </w:rPr>
              <w:t xml:space="preserve"> </w:t>
            </w:r>
          </w:p>
          <w:p w:rsidRPr="00414EB4" w:rsidR="00FF1506" w:rsidP="00673D58" w:rsidRDefault="00FF1506" w14:paraId="4B488E4F" w14:textId="10027D7F">
            <w:pPr>
              <w:widowControl/>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 xml:space="preserve">Burden hours: </w:t>
            </w:r>
            <w:r w:rsidRPr="004648CE" w:rsidR="004648CE">
              <w:rPr>
                <w:rFonts w:eastAsia="Calibri" w:asciiTheme="minorHAnsi" w:hAnsiTheme="minorHAnsi" w:cstheme="minorHAnsi"/>
                <w:color w:val="000000"/>
                <w:sz w:val="18"/>
                <w:szCs w:val="18"/>
              </w:rPr>
              <w:t>The increase reflects the increase in respondents and responses and that the total burden previously reported did not include the burden of both the transferor and transferee.</w:t>
            </w:r>
          </w:p>
        </w:tc>
      </w:tr>
      <w:tr w:rsidR="00EE67C6" w:rsidTr="00673D58" w14:paraId="095D706D" w14:textId="77777777">
        <w:trPr>
          <w:trHeight w:val="312"/>
          <w:jc w:val="center"/>
        </w:trPr>
        <w:tc>
          <w:tcPr>
            <w:tcW w:w="3140" w:type="dxa"/>
            <w:tcBorders>
              <w:top w:val="nil"/>
              <w:left w:val="single" w:color="000000" w:sz="8" w:space="0"/>
              <w:bottom w:val="single" w:color="000000" w:sz="8" w:space="0"/>
              <w:right w:val="single" w:color="000000" w:sz="8" w:space="0"/>
            </w:tcBorders>
            <w:shd w:val="clear" w:color="auto" w:fill="auto"/>
            <w:vAlign w:val="center"/>
          </w:tcPr>
          <w:p w:rsidRPr="00414EB4" w:rsidR="00EE67C6" w:rsidP="00EE67C6" w:rsidRDefault="00EE67C6" w14:paraId="4BC46155" w14:textId="4C7508D6">
            <w:pPr>
              <w:widowControl/>
              <w:rPr>
                <w:rFonts w:eastAsia="Calibri" w:asciiTheme="minorHAnsi" w:hAnsiTheme="minorHAnsi" w:cstheme="minorHAnsi"/>
                <w:color w:val="000000"/>
                <w:sz w:val="18"/>
                <w:szCs w:val="18"/>
              </w:rPr>
            </w:pPr>
            <w:r w:rsidRPr="00414EB4">
              <w:rPr>
                <w:rFonts w:asciiTheme="minorHAnsi" w:hAnsiTheme="minorHAnsi" w:cstheme="minorHAnsi"/>
                <w:sz w:val="18"/>
                <w:szCs w:val="18"/>
              </w:rPr>
              <w:t>Application for Transfer (Lease) Between IFQ and Guided Angler Fish by a Community Quota Entity (CQE)</w:t>
            </w:r>
          </w:p>
        </w:tc>
        <w:tc>
          <w:tcPr>
            <w:tcW w:w="900" w:type="dxa"/>
            <w:tcBorders>
              <w:top w:val="dotted" w:color="000000" w:sz="4" w:space="0"/>
              <w:left w:val="nil"/>
              <w:bottom w:val="dotted" w:color="000000" w:sz="4" w:space="0"/>
              <w:right w:val="dashed" w:color="000000" w:sz="2" w:space="0"/>
            </w:tcBorders>
            <w:shd w:val="clear" w:color="auto" w:fill="auto"/>
            <w:vAlign w:val="center"/>
          </w:tcPr>
          <w:p w:rsidRPr="00414EB4" w:rsidR="00EE67C6" w:rsidP="00EE67C6" w:rsidRDefault="00EE67C6" w14:paraId="47D6D1D8" w14:textId="16CA7961">
            <w:pPr>
              <w:widowControl/>
              <w:jc w:val="center"/>
              <w:rPr>
                <w:rFonts w:eastAsia="Calibri" w:asciiTheme="minorHAnsi" w:hAnsiTheme="minorHAnsi" w:cstheme="minorHAnsi"/>
                <w:color w:val="000000"/>
                <w:sz w:val="18"/>
                <w:szCs w:val="18"/>
              </w:rPr>
            </w:pPr>
            <w:r w:rsidRPr="00414EB4">
              <w:rPr>
                <w:rFonts w:eastAsia="Calibri" w:asciiTheme="minorHAnsi" w:hAnsiTheme="minorHAnsi" w:cstheme="minorHAnsi"/>
                <w:color w:val="000000"/>
                <w:sz w:val="18"/>
                <w:szCs w:val="18"/>
              </w:rPr>
              <w:t>90</w:t>
            </w:r>
            <w:r w:rsidRPr="00414EB4">
              <w:rPr>
                <w:rFonts w:eastAsia="Calibri" w:asciiTheme="minorHAnsi" w:hAnsiTheme="minorHAnsi" w:cstheme="minorHAnsi"/>
                <w:color w:val="000000"/>
                <w:sz w:val="18"/>
                <w:szCs w:val="18"/>
                <w:vertAlign w:val="superscript"/>
              </w:rPr>
              <w:t>2</w:t>
            </w:r>
          </w:p>
        </w:tc>
        <w:tc>
          <w:tcPr>
            <w:tcW w:w="900" w:type="dxa"/>
            <w:tcBorders>
              <w:top w:val="dotted" w:color="000000" w:sz="4" w:space="0"/>
              <w:left w:val="dashed" w:color="000000" w:sz="2" w:space="0"/>
              <w:bottom w:val="dotted" w:color="000000" w:sz="4" w:space="0"/>
              <w:right w:val="single" w:color="000000" w:sz="8" w:space="0"/>
            </w:tcBorders>
            <w:shd w:val="clear" w:color="auto" w:fill="auto"/>
            <w:vAlign w:val="center"/>
          </w:tcPr>
          <w:p w:rsidRPr="00414EB4" w:rsidR="00EE67C6" w:rsidP="00EE67C6" w:rsidRDefault="00EE67C6" w14:paraId="173D2EC0" w14:textId="3CAD5A82">
            <w:pPr>
              <w:widowControl/>
              <w:jc w:val="center"/>
              <w:rPr>
                <w:rFonts w:eastAsia="Calibri" w:asciiTheme="minorHAnsi" w:hAnsiTheme="minorHAnsi" w:cstheme="minorHAnsi"/>
                <w:color w:val="000000"/>
                <w:sz w:val="18"/>
                <w:szCs w:val="18"/>
              </w:rPr>
            </w:pPr>
            <w:r w:rsidRPr="00414EB4">
              <w:rPr>
                <w:rFonts w:asciiTheme="minorHAnsi" w:hAnsiTheme="minorHAnsi" w:cstheme="minorHAnsi"/>
                <w:sz w:val="18"/>
                <w:szCs w:val="18"/>
              </w:rPr>
              <w:t>4</w:t>
            </w:r>
          </w:p>
        </w:tc>
        <w:tc>
          <w:tcPr>
            <w:tcW w:w="900" w:type="dxa"/>
            <w:tcBorders>
              <w:top w:val="dotted" w:color="000000" w:sz="4" w:space="0"/>
              <w:left w:val="nil"/>
              <w:bottom w:val="dotted" w:color="000000" w:sz="4" w:space="0"/>
              <w:right w:val="dashed" w:color="000000" w:sz="2" w:space="0"/>
            </w:tcBorders>
            <w:shd w:val="clear" w:color="auto" w:fill="auto"/>
            <w:vAlign w:val="center"/>
          </w:tcPr>
          <w:p w:rsidRPr="00414EB4" w:rsidR="00EE67C6" w:rsidP="00EE67C6" w:rsidRDefault="00EE67C6" w14:paraId="21374914" w14:textId="26126396">
            <w:pPr>
              <w:widowControl/>
              <w:jc w:val="center"/>
              <w:rPr>
                <w:rFonts w:eastAsia="Calibri" w:asciiTheme="minorHAnsi" w:hAnsiTheme="minorHAnsi" w:cstheme="minorHAnsi"/>
                <w:color w:val="000000"/>
                <w:sz w:val="18"/>
                <w:szCs w:val="18"/>
              </w:rPr>
            </w:pPr>
            <w:r w:rsidRPr="00414EB4">
              <w:rPr>
                <w:rFonts w:eastAsia="Calibri" w:asciiTheme="minorHAnsi" w:hAnsiTheme="minorHAnsi" w:cstheme="minorHAnsi"/>
                <w:color w:val="000000"/>
                <w:sz w:val="18"/>
                <w:szCs w:val="18"/>
              </w:rPr>
              <w:t>45</w:t>
            </w:r>
          </w:p>
        </w:tc>
        <w:tc>
          <w:tcPr>
            <w:tcW w:w="900" w:type="dxa"/>
            <w:tcBorders>
              <w:top w:val="dotted" w:color="000000" w:sz="4" w:space="0"/>
              <w:left w:val="dashed" w:color="000000" w:sz="2" w:space="0"/>
              <w:bottom w:val="dotted" w:color="000000" w:sz="4" w:space="0"/>
              <w:right w:val="single" w:color="000000" w:sz="8" w:space="0"/>
            </w:tcBorders>
            <w:shd w:val="clear" w:color="auto" w:fill="auto"/>
            <w:vAlign w:val="center"/>
          </w:tcPr>
          <w:p w:rsidRPr="00414EB4" w:rsidR="00EE67C6" w:rsidP="00EE67C6" w:rsidRDefault="00EE67C6" w14:paraId="60FB491F" w14:textId="6793E4EC">
            <w:pPr>
              <w:widowControl/>
              <w:jc w:val="center"/>
              <w:rPr>
                <w:rFonts w:eastAsia="Calibri" w:asciiTheme="minorHAnsi" w:hAnsiTheme="minorHAnsi" w:cstheme="minorHAnsi"/>
                <w:color w:val="000000"/>
                <w:sz w:val="18"/>
                <w:szCs w:val="18"/>
              </w:rPr>
            </w:pPr>
            <w:r w:rsidRPr="00414EB4">
              <w:rPr>
                <w:rFonts w:asciiTheme="minorHAnsi" w:hAnsiTheme="minorHAnsi" w:cstheme="minorHAnsi"/>
                <w:sz w:val="18"/>
                <w:szCs w:val="18"/>
              </w:rPr>
              <w:t>2</w:t>
            </w:r>
          </w:p>
        </w:tc>
        <w:tc>
          <w:tcPr>
            <w:tcW w:w="903" w:type="dxa"/>
            <w:tcBorders>
              <w:top w:val="dotted" w:color="000000" w:sz="4" w:space="0"/>
              <w:left w:val="nil"/>
              <w:bottom w:val="dotted" w:color="000000" w:sz="4" w:space="0"/>
              <w:right w:val="dashed" w:color="000000" w:sz="2" w:space="0"/>
            </w:tcBorders>
            <w:shd w:val="clear" w:color="auto" w:fill="auto"/>
            <w:vAlign w:val="center"/>
          </w:tcPr>
          <w:p w:rsidRPr="00414EB4" w:rsidR="00EE67C6" w:rsidP="00EE67C6" w:rsidRDefault="00EE67C6" w14:paraId="233127B2" w14:textId="1E2F4B29">
            <w:pPr>
              <w:widowControl/>
              <w:jc w:val="center"/>
              <w:rPr>
                <w:rFonts w:eastAsia="Calibri" w:asciiTheme="minorHAnsi" w:hAnsiTheme="minorHAnsi" w:cstheme="minorHAnsi"/>
                <w:color w:val="000000"/>
                <w:sz w:val="18"/>
                <w:szCs w:val="18"/>
              </w:rPr>
            </w:pPr>
            <w:r w:rsidRPr="00414EB4">
              <w:rPr>
                <w:rFonts w:eastAsia="Calibri" w:asciiTheme="minorHAnsi" w:hAnsiTheme="minorHAnsi" w:cstheme="minorHAnsi"/>
                <w:color w:val="000000"/>
                <w:sz w:val="18"/>
                <w:szCs w:val="18"/>
              </w:rPr>
              <w:t>180</w:t>
            </w:r>
          </w:p>
        </w:tc>
        <w:tc>
          <w:tcPr>
            <w:tcW w:w="899" w:type="dxa"/>
            <w:tcBorders>
              <w:top w:val="dotted" w:color="000000" w:sz="4" w:space="0"/>
              <w:left w:val="dashed" w:color="000000" w:sz="2" w:space="0"/>
              <w:bottom w:val="dotted" w:color="000000" w:sz="4" w:space="0"/>
              <w:right w:val="single" w:color="000000" w:sz="8" w:space="0"/>
            </w:tcBorders>
            <w:shd w:val="clear" w:color="auto" w:fill="auto"/>
            <w:vAlign w:val="center"/>
          </w:tcPr>
          <w:p w:rsidRPr="00414EB4" w:rsidR="00EE67C6" w:rsidP="00EE67C6" w:rsidRDefault="00EE67C6" w14:paraId="2FCC8DB0" w14:textId="0C60A176">
            <w:pPr>
              <w:widowControl/>
              <w:jc w:val="center"/>
              <w:rPr>
                <w:rFonts w:eastAsia="Calibri" w:asciiTheme="minorHAnsi" w:hAnsiTheme="minorHAnsi" w:cstheme="minorHAnsi"/>
                <w:color w:val="000000"/>
                <w:sz w:val="18"/>
                <w:szCs w:val="18"/>
              </w:rPr>
            </w:pPr>
            <w:r w:rsidRPr="00414EB4">
              <w:rPr>
                <w:rFonts w:asciiTheme="minorHAnsi" w:hAnsiTheme="minorHAnsi" w:cstheme="minorHAnsi"/>
                <w:sz w:val="18"/>
                <w:szCs w:val="18"/>
              </w:rPr>
              <w:t>4</w:t>
            </w:r>
          </w:p>
        </w:tc>
        <w:tc>
          <w:tcPr>
            <w:tcW w:w="5256" w:type="dxa"/>
            <w:tcBorders>
              <w:top w:val="nil"/>
              <w:left w:val="nil"/>
              <w:bottom w:val="dotted" w:color="000000" w:sz="4" w:space="0"/>
              <w:right w:val="single" w:color="000000" w:sz="8" w:space="0"/>
            </w:tcBorders>
            <w:shd w:val="clear" w:color="auto" w:fill="auto"/>
            <w:vAlign w:val="center"/>
          </w:tcPr>
          <w:p w:rsidR="00EE67C6" w:rsidP="00FF1506" w:rsidRDefault="00245535" w14:paraId="4D430CA2" w14:textId="2A870B82">
            <w:pPr>
              <w:widowControl/>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Respondents and responses</w:t>
            </w:r>
            <w:r w:rsidRPr="00245535">
              <w:rPr>
                <w:rFonts w:eastAsia="Calibri" w:asciiTheme="minorHAnsi" w:hAnsiTheme="minorHAnsi" w:cstheme="minorHAnsi"/>
                <w:color w:val="000000"/>
                <w:sz w:val="18"/>
                <w:szCs w:val="18"/>
              </w:rPr>
              <w:t xml:space="preserve"> </w:t>
            </w:r>
            <w:proofErr w:type="gramStart"/>
            <w:r w:rsidR="00673D58">
              <w:rPr>
                <w:rFonts w:eastAsia="Calibri" w:asciiTheme="minorHAnsi" w:hAnsiTheme="minorHAnsi" w:cstheme="minorHAnsi"/>
                <w:color w:val="000000"/>
                <w:sz w:val="18"/>
                <w:szCs w:val="18"/>
              </w:rPr>
              <w:t>were</w:t>
            </w:r>
            <w:r w:rsidRPr="00245535">
              <w:rPr>
                <w:rFonts w:eastAsia="Calibri" w:asciiTheme="minorHAnsi" w:hAnsiTheme="minorHAnsi" w:cstheme="minorHAnsi"/>
                <w:color w:val="000000"/>
                <w:sz w:val="18"/>
                <w:szCs w:val="18"/>
              </w:rPr>
              <w:t xml:space="preserve"> adjusted</w:t>
            </w:r>
            <w:proofErr w:type="gramEnd"/>
            <w:r w:rsidRPr="00245535">
              <w:rPr>
                <w:rFonts w:eastAsia="Calibri" w:asciiTheme="minorHAnsi" w:hAnsiTheme="minorHAnsi" w:cstheme="minorHAnsi"/>
                <w:color w:val="000000"/>
                <w:sz w:val="18"/>
                <w:szCs w:val="18"/>
              </w:rPr>
              <w:t xml:space="preserve"> to reflect the most current data.</w:t>
            </w:r>
            <w:r>
              <w:rPr>
                <w:rFonts w:eastAsia="Calibri" w:asciiTheme="minorHAnsi" w:hAnsiTheme="minorHAnsi" w:cstheme="minorHAnsi"/>
                <w:color w:val="000000"/>
                <w:sz w:val="18"/>
                <w:szCs w:val="18"/>
              </w:rPr>
              <w:t xml:space="preserve"> </w:t>
            </w:r>
          </w:p>
          <w:p w:rsidRPr="00414EB4" w:rsidR="00FF1506" w:rsidP="00673D58" w:rsidRDefault="00FF1506" w14:paraId="5564715A" w14:textId="10AF2C98">
            <w:pPr>
              <w:widowControl/>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 xml:space="preserve">Burden hours: </w:t>
            </w:r>
            <w:r w:rsidRPr="004648CE" w:rsidR="004648CE">
              <w:rPr>
                <w:rFonts w:eastAsia="Calibri" w:asciiTheme="minorHAnsi" w:hAnsiTheme="minorHAnsi" w:cstheme="minorHAnsi"/>
                <w:color w:val="000000"/>
                <w:sz w:val="18"/>
                <w:szCs w:val="18"/>
              </w:rPr>
              <w:t>The increase reflects the increase in respondents and responses and that the total burden previously reported did not include the burden of both the transferor and transferee.</w:t>
            </w:r>
          </w:p>
        </w:tc>
      </w:tr>
      <w:tr w:rsidR="00EE67C6" w:rsidTr="00673D58" w14:paraId="3A21A857" w14:textId="77777777">
        <w:trPr>
          <w:trHeight w:val="312"/>
          <w:jc w:val="center"/>
        </w:trPr>
        <w:tc>
          <w:tcPr>
            <w:tcW w:w="3140" w:type="dxa"/>
            <w:tcBorders>
              <w:top w:val="nil"/>
              <w:left w:val="single" w:color="000000" w:sz="8" w:space="0"/>
              <w:bottom w:val="single" w:color="000000" w:sz="8" w:space="0"/>
              <w:right w:val="single" w:color="000000" w:sz="8" w:space="0"/>
            </w:tcBorders>
            <w:shd w:val="clear" w:color="auto" w:fill="auto"/>
            <w:vAlign w:val="center"/>
          </w:tcPr>
          <w:p w:rsidRPr="00414EB4" w:rsidR="00EE67C6" w:rsidP="00EE67C6" w:rsidRDefault="00EE67C6" w14:paraId="60AEBA32" w14:textId="0DBCDA4F">
            <w:pPr>
              <w:widowControl/>
              <w:rPr>
                <w:rFonts w:eastAsia="Calibri" w:asciiTheme="minorHAnsi" w:hAnsiTheme="minorHAnsi" w:cstheme="minorHAnsi"/>
                <w:color w:val="000000"/>
                <w:sz w:val="18"/>
                <w:szCs w:val="18"/>
              </w:rPr>
            </w:pPr>
            <w:r w:rsidRPr="00414EB4">
              <w:rPr>
                <w:rFonts w:asciiTheme="minorHAnsi" w:hAnsiTheme="minorHAnsi" w:cstheme="minorHAnsi"/>
                <w:sz w:val="18"/>
                <w:szCs w:val="18"/>
              </w:rPr>
              <w:t>Application for a CQE to Receive a Non-trawl Groundfish LLP License</w:t>
            </w:r>
          </w:p>
        </w:tc>
        <w:tc>
          <w:tcPr>
            <w:tcW w:w="900" w:type="dxa"/>
            <w:tcBorders>
              <w:top w:val="dotted" w:color="000000" w:sz="4" w:space="0"/>
              <w:left w:val="nil"/>
              <w:bottom w:val="dotted" w:color="000000" w:sz="4" w:space="0"/>
              <w:right w:val="dashed" w:color="000000" w:sz="2" w:space="0"/>
            </w:tcBorders>
            <w:shd w:val="clear" w:color="auto" w:fill="auto"/>
            <w:vAlign w:val="center"/>
          </w:tcPr>
          <w:p w:rsidRPr="00414EB4" w:rsidR="00EE67C6" w:rsidP="00EE67C6" w:rsidRDefault="00EE67C6" w14:paraId="2A29FDA3" w14:textId="709F3874">
            <w:pPr>
              <w:widowControl/>
              <w:jc w:val="center"/>
              <w:rPr>
                <w:rFonts w:eastAsia="Calibri" w:asciiTheme="minorHAnsi" w:hAnsiTheme="minorHAnsi" w:cstheme="minorHAnsi"/>
                <w:color w:val="000000"/>
                <w:sz w:val="18"/>
                <w:szCs w:val="18"/>
              </w:rPr>
            </w:pPr>
            <w:r w:rsidRPr="00414EB4">
              <w:rPr>
                <w:rFonts w:eastAsia="Calibri" w:asciiTheme="minorHAnsi" w:hAnsiTheme="minorHAnsi" w:cstheme="minorHAnsi"/>
                <w:color w:val="000000"/>
                <w:sz w:val="18"/>
                <w:szCs w:val="18"/>
              </w:rPr>
              <w:t>3</w:t>
            </w:r>
          </w:p>
        </w:tc>
        <w:tc>
          <w:tcPr>
            <w:tcW w:w="900" w:type="dxa"/>
            <w:tcBorders>
              <w:top w:val="dotted" w:color="000000" w:sz="4" w:space="0"/>
              <w:left w:val="dashed" w:color="000000" w:sz="2" w:space="0"/>
              <w:bottom w:val="dotted" w:color="000000" w:sz="4" w:space="0"/>
              <w:right w:val="single" w:color="000000" w:sz="8" w:space="0"/>
            </w:tcBorders>
            <w:shd w:val="clear" w:color="auto" w:fill="auto"/>
            <w:vAlign w:val="center"/>
          </w:tcPr>
          <w:p w:rsidRPr="00414EB4" w:rsidR="00EE67C6" w:rsidP="00EE67C6" w:rsidRDefault="00EE67C6" w14:paraId="27F41827" w14:textId="6175F408">
            <w:pPr>
              <w:widowControl/>
              <w:jc w:val="center"/>
              <w:rPr>
                <w:rFonts w:eastAsia="Calibri" w:asciiTheme="minorHAnsi" w:hAnsiTheme="minorHAnsi" w:cstheme="minorHAnsi"/>
                <w:color w:val="000000"/>
                <w:sz w:val="18"/>
                <w:szCs w:val="18"/>
              </w:rPr>
            </w:pPr>
            <w:r w:rsidRPr="00414EB4">
              <w:rPr>
                <w:rFonts w:asciiTheme="minorHAnsi" w:hAnsiTheme="minorHAnsi" w:cstheme="minorHAnsi"/>
                <w:sz w:val="18"/>
                <w:szCs w:val="18"/>
              </w:rPr>
              <w:t>5</w:t>
            </w:r>
          </w:p>
        </w:tc>
        <w:tc>
          <w:tcPr>
            <w:tcW w:w="900" w:type="dxa"/>
            <w:tcBorders>
              <w:top w:val="dotted" w:color="000000" w:sz="4" w:space="0"/>
              <w:left w:val="nil"/>
              <w:bottom w:val="dotted" w:color="000000" w:sz="4" w:space="0"/>
              <w:right w:val="dashed" w:color="000000" w:sz="2" w:space="0"/>
            </w:tcBorders>
            <w:shd w:val="clear" w:color="auto" w:fill="auto"/>
            <w:vAlign w:val="center"/>
          </w:tcPr>
          <w:p w:rsidRPr="00414EB4" w:rsidR="00EE67C6" w:rsidP="00EE67C6" w:rsidRDefault="00EE67C6" w14:paraId="5A4F6403" w14:textId="2A833647">
            <w:pPr>
              <w:widowControl/>
              <w:jc w:val="center"/>
              <w:rPr>
                <w:rFonts w:eastAsia="Calibri" w:asciiTheme="minorHAnsi" w:hAnsiTheme="minorHAnsi" w:cstheme="minorHAnsi"/>
                <w:color w:val="000000"/>
                <w:sz w:val="18"/>
                <w:szCs w:val="18"/>
              </w:rPr>
            </w:pPr>
            <w:r w:rsidRPr="00414EB4">
              <w:rPr>
                <w:rFonts w:eastAsia="Calibri" w:asciiTheme="minorHAnsi" w:hAnsiTheme="minorHAnsi" w:cstheme="minorHAnsi"/>
                <w:color w:val="000000"/>
                <w:sz w:val="18"/>
                <w:szCs w:val="18"/>
              </w:rPr>
              <w:t>3</w:t>
            </w:r>
          </w:p>
        </w:tc>
        <w:tc>
          <w:tcPr>
            <w:tcW w:w="900" w:type="dxa"/>
            <w:tcBorders>
              <w:top w:val="dotted" w:color="000000" w:sz="4" w:space="0"/>
              <w:left w:val="dashed" w:color="000000" w:sz="2" w:space="0"/>
              <w:bottom w:val="dotted" w:color="000000" w:sz="4" w:space="0"/>
              <w:right w:val="single" w:color="000000" w:sz="8" w:space="0"/>
            </w:tcBorders>
            <w:shd w:val="clear" w:color="auto" w:fill="auto"/>
            <w:vAlign w:val="center"/>
          </w:tcPr>
          <w:p w:rsidRPr="00414EB4" w:rsidR="00EE67C6" w:rsidP="00EE67C6" w:rsidRDefault="00EE67C6" w14:paraId="32BCAABF" w14:textId="4522C26E">
            <w:pPr>
              <w:widowControl/>
              <w:jc w:val="center"/>
              <w:rPr>
                <w:rFonts w:eastAsia="Calibri" w:asciiTheme="minorHAnsi" w:hAnsiTheme="minorHAnsi" w:cstheme="minorHAnsi"/>
                <w:color w:val="000000"/>
                <w:sz w:val="18"/>
                <w:szCs w:val="18"/>
              </w:rPr>
            </w:pPr>
            <w:r w:rsidRPr="00414EB4">
              <w:rPr>
                <w:rFonts w:asciiTheme="minorHAnsi" w:hAnsiTheme="minorHAnsi" w:cstheme="minorHAnsi"/>
                <w:sz w:val="18"/>
                <w:szCs w:val="18"/>
              </w:rPr>
              <w:t>5</w:t>
            </w:r>
          </w:p>
        </w:tc>
        <w:tc>
          <w:tcPr>
            <w:tcW w:w="903" w:type="dxa"/>
            <w:tcBorders>
              <w:top w:val="dotted" w:color="000000" w:sz="4" w:space="0"/>
              <w:left w:val="nil"/>
              <w:bottom w:val="dotted" w:color="000000" w:sz="4" w:space="0"/>
              <w:right w:val="dashed" w:color="000000" w:sz="2" w:space="0"/>
            </w:tcBorders>
            <w:shd w:val="clear" w:color="auto" w:fill="auto"/>
            <w:vAlign w:val="center"/>
          </w:tcPr>
          <w:p w:rsidRPr="00414EB4" w:rsidR="00EE67C6" w:rsidP="00EE67C6" w:rsidRDefault="00EE67C6" w14:paraId="0AEF2B32" w14:textId="17631726">
            <w:pPr>
              <w:widowControl/>
              <w:jc w:val="center"/>
              <w:rPr>
                <w:rFonts w:eastAsia="Calibri" w:asciiTheme="minorHAnsi" w:hAnsiTheme="minorHAnsi" w:cstheme="minorHAnsi"/>
                <w:color w:val="000000"/>
                <w:sz w:val="18"/>
                <w:szCs w:val="18"/>
              </w:rPr>
            </w:pPr>
            <w:r w:rsidRPr="00414EB4">
              <w:rPr>
                <w:rFonts w:eastAsia="Calibri" w:asciiTheme="minorHAnsi" w:hAnsiTheme="minorHAnsi" w:cstheme="minorHAnsi"/>
                <w:color w:val="000000"/>
                <w:sz w:val="18"/>
                <w:szCs w:val="18"/>
              </w:rPr>
              <w:t>60</w:t>
            </w:r>
          </w:p>
        </w:tc>
        <w:tc>
          <w:tcPr>
            <w:tcW w:w="899" w:type="dxa"/>
            <w:tcBorders>
              <w:top w:val="dotted" w:color="000000" w:sz="4" w:space="0"/>
              <w:left w:val="dashed" w:color="000000" w:sz="2" w:space="0"/>
              <w:bottom w:val="dotted" w:color="000000" w:sz="4" w:space="0"/>
              <w:right w:val="single" w:color="000000" w:sz="8" w:space="0"/>
            </w:tcBorders>
            <w:shd w:val="clear" w:color="auto" w:fill="auto"/>
            <w:vAlign w:val="center"/>
          </w:tcPr>
          <w:p w:rsidRPr="00414EB4" w:rsidR="00EE67C6" w:rsidP="00EE67C6" w:rsidRDefault="00EE67C6" w14:paraId="1458CD6C" w14:textId="236E3B89">
            <w:pPr>
              <w:widowControl/>
              <w:jc w:val="center"/>
              <w:rPr>
                <w:rFonts w:eastAsia="Calibri" w:asciiTheme="minorHAnsi" w:hAnsiTheme="minorHAnsi" w:cstheme="minorHAnsi"/>
                <w:color w:val="000000"/>
                <w:sz w:val="18"/>
                <w:szCs w:val="18"/>
              </w:rPr>
            </w:pPr>
            <w:r w:rsidRPr="00414EB4">
              <w:rPr>
                <w:rFonts w:asciiTheme="minorHAnsi" w:hAnsiTheme="minorHAnsi" w:cstheme="minorHAnsi"/>
                <w:sz w:val="18"/>
                <w:szCs w:val="18"/>
              </w:rPr>
              <w:t>100</w:t>
            </w:r>
          </w:p>
        </w:tc>
        <w:tc>
          <w:tcPr>
            <w:tcW w:w="5256" w:type="dxa"/>
            <w:tcBorders>
              <w:top w:val="nil"/>
              <w:left w:val="nil"/>
              <w:bottom w:val="dotted" w:color="000000" w:sz="4" w:space="0"/>
              <w:right w:val="single" w:color="000000" w:sz="8" w:space="0"/>
            </w:tcBorders>
            <w:shd w:val="clear" w:color="auto" w:fill="auto"/>
            <w:vAlign w:val="center"/>
          </w:tcPr>
          <w:p w:rsidRPr="00414EB4" w:rsidR="00EE67C6" w:rsidP="00673D58" w:rsidRDefault="00245535" w14:paraId="2DCD5AD0" w14:textId="6DEA9B66">
            <w:pPr>
              <w:widowControl/>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Respondents and responses</w:t>
            </w:r>
            <w:r w:rsidRPr="00245535">
              <w:rPr>
                <w:rFonts w:eastAsia="Calibri" w:asciiTheme="minorHAnsi" w:hAnsiTheme="minorHAnsi" w:cstheme="minorHAnsi"/>
                <w:color w:val="000000"/>
                <w:sz w:val="18"/>
                <w:szCs w:val="18"/>
              </w:rPr>
              <w:t xml:space="preserve"> </w:t>
            </w:r>
            <w:proofErr w:type="gramStart"/>
            <w:r w:rsidR="00673D58">
              <w:rPr>
                <w:rFonts w:eastAsia="Calibri" w:asciiTheme="minorHAnsi" w:hAnsiTheme="minorHAnsi" w:cstheme="minorHAnsi"/>
                <w:color w:val="000000"/>
                <w:sz w:val="18"/>
                <w:szCs w:val="18"/>
              </w:rPr>
              <w:t>were</w:t>
            </w:r>
            <w:r w:rsidRPr="00245535">
              <w:rPr>
                <w:rFonts w:eastAsia="Calibri" w:asciiTheme="minorHAnsi" w:hAnsiTheme="minorHAnsi" w:cstheme="minorHAnsi"/>
                <w:color w:val="000000"/>
                <w:sz w:val="18"/>
                <w:szCs w:val="18"/>
              </w:rPr>
              <w:t xml:space="preserve"> adjusted</w:t>
            </w:r>
            <w:proofErr w:type="gramEnd"/>
            <w:r w:rsidRPr="00245535">
              <w:rPr>
                <w:rFonts w:eastAsia="Calibri" w:asciiTheme="minorHAnsi" w:hAnsiTheme="minorHAnsi" w:cstheme="minorHAnsi"/>
                <w:color w:val="000000"/>
                <w:sz w:val="18"/>
                <w:szCs w:val="18"/>
              </w:rPr>
              <w:t xml:space="preserve"> to reflect the most current data.</w:t>
            </w:r>
          </w:p>
        </w:tc>
      </w:tr>
      <w:tr w:rsidR="00EE67C6" w:rsidTr="00673D58" w14:paraId="4B965E48" w14:textId="77777777">
        <w:trPr>
          <w:trHeight w:val="312"/>
          <w:jc w:val="center"/>
        </w:trPr>
        <w:tc>
          <w:tcPr>
            <w:tcW w:w="3140" w:type="dxa"/>
            <w:tcBorders>
              <w:top w:val="nil"/>
              <w:left w:val="single" w:color="000000" w:sz="8" w:space="0"/>
              <w:bottom w:val="single" w:color="000000" w:sz="8" w:space="0"/>
              <w:right w:val="single" w:color="000000" w:sz="8" w:space="0"/>
            </w:tcBorders>
            <w:shd w:val="clear" w:color="auto" w:fill="auto"/>
            <w:vAlign w:val="center"/>
          </w:tcPr>
          <w:p w:rsidRPr="00414EB4" w:rsidR="00EE67C6" w:rsidP="00EE67C6" w:rsidRDefault="00EE67C6" w14:paraId="3843F616" w14:textId="774D9281">
            <w:pPr>
              <w:widowControl/>
              <w:rPr>
                <w:rFonts w:eastAsia="Calibri" w:asciiTheme="minorHAnsi" w:hAnsiTheme="minorHAnsi" w:cstheme="minorHAnsi"/>
                <w:color w:val="000000"/>
                <w:sz w:val="18"/>
                <w:szCs w:val="18"/>
              </w:rPr>
            </w:pPr>
            <w:r w:rsidRPr="00414EB4">
              <w:rPr>
                <w:rFonts w:asciiTheme="minorHAnsi" w:hAnsiTheme="minorHAnsi" w:cstheme="minorHAnsi"/>
                <w:sz w:val="18"/>
                <w:szCs w:val="18"/>
              </w:rPr>
              <w:t xml:space="preserve">CQE License Limitation Program Authorization letter  </w:t>
            </w:r>
          </w:p>
        </w:tc>
        <w:tc>
          <w:tcPr>
            <w:tcW w:w="900" w:type="dxa"/>
            <w:tcBorders>
              <w:top w:val="dotted" w:color="000000" w:sz="4" w:space="0"/>
              <w:left w:val="nil"/>
              <w:bottom w:val="dotted" w:color="000000" w:sz="4" w:space="0"/>
              <w:right w:val="dashed" w:color="000000" w:sz="2" w:space="0"/>
            </w:tcBorders>
            <w:shd w:val="clear" w:color="auto" w:fill="auto"/>
            <w:vAlign w:val="center"/>
          </w:tcPr>
          <w:p w:rsidRPr="00414EB4" w:rsidR="00EE67C6" w:rsidP="00EE67C6" w:rsidRDefault="00EE67C6" w14:paraId="224473B9" w14:textId="2745BF84">
            <w:pPr>
              <w:widowControl/>
              <w:jc w:val="center"/>
              <w:rPr>
                <w:rFonts w:eastAsia="Calibri" w:asciiTheme="minorHAnsi" w:hAnsiTheme="minorHAnsi" w:cstheme="minorHAnsi"/>
                <w:color w:val="000000"/>
                <w:sz w:val="18"/>
                <w:szCs w:val="18"/>
              </w:rPr>
            </w:pPr>
            <w:r w:rsidRPr="00414EB4">
              <w:rPr>
                <w:rFonts w:eastAsia="Calibri" w:asciiTheme="minorHAnsi" w:hAnsiTheme="minorHAnsi" w:cstheme="minorHAnsi"/>
                <w:color w:val="000000"/>
                <w:sz w:val="18"/>
                <w:szCs w:val="18"/>
              </w:rPr>
              <w:t>5</w:t>
            </w:r>
          </w:p>
        </w:tc>
        <w:tc>
          <w:tcPr>
            <w:tcW w:w="900" w:type="dxa"/>
            <w:tcBorders>
              <w:top w:val="dotted" w:color="000000" w:sz="4" w:space="0"/>
              <w:left w:val="dashed" w:color="000000" w:sz="2" w:space="0"/>
              <w:bottom w:val="dotted" w:color="000000" w:sz="4" w:space="0"/>
              <w:right w:val="single" w:color="000000" w:sz="8" w:space="0"/>
            </w:tcBorders>
            <w:shd w:val="clear" w:color="auto" w:fill="auto"/>
            <w:vAlign w:val="center"/>
          </w:tcPr>
          <w:p w:rsidRPr="00414EB4" w:rsidR="00EE67C6" w:rsidP="00EE67C6" w:rsidRDefault="00EE67C6" w14:paraId="37184FDB" w14:textId="051FC9B3">
            <w:pPr>
              <w:widowControl/>
              <w:jc w:val="center"/>
              <w:rPr>
                <w:rFonts w:eastAsia="Calibri" w:asciiTheme="minorHAnsi" w:hAnsiTheme="minorHAnsi" w:cstheme="minorHAnsi"/>
                <w:color w:val="000000"/>
                <w:sz w:val="18"/>
                <w:szCs w:val="18"/>
              </w:rPr>
            </w:pPr>
            <w:r w:rsidRPr="00414EB4">
              <w:rPr>
                <w:rFonts w:asciiTheme="minorHAnsi" w:hAnsiTheme="minorHAnsi" w:cstheme="minorHAnsi"/>
                <w:sz w:val="18"/>
                <w:szCs w:val="18"/>
              </w:rPr>
              <w:t>3</w:t>
            </w:r>
          </w:p>
        </w:tc>
        <w:tc>
          <w:tcPr>
            <w:tcW w:w="900" w:type="dxa"/>
            <w:tcBorders>
              <w:top w:val="dotted" w:color="000000" w:sz="4" w:space="0"/>
              <w:left w:val="nil"/>
              <w:bottom w:val="dotted" w:color="000000" w:sz="4" w:space="0"/>
              <w:right w:val="dashed" w:color="000000" w:sz="2" w:space="0"/>
            </w:tcBorders>
            <w:shd w:val="clear" w:color="auto" w:fill="auto"/>
            <w:vAlign w:val="center"/>
          </w:tcPr>
          <w:p w:rsidRPr="00414EB4" w:rsidR="00EE67C6" w:rsidP="00EE67C6" w:rsidRDefault="00EE67C6" w14:paraId="3ABC619F" w14:textId="06C611E5">
            <w:pPr>
              <w:widowControl/>
              <w:jc w:val="center"/>
              <w:rPr>
                <w:rFonts w:eastAsia="Calibri" w:asciiTheme="minorHAnsi" w:hAnsiTheme="minorHAnsi" w:cstheme="minorHAnsi"/>
                <w:color w:val="000000"/>
                <w:sz w:val="18"/>
                <w:szCs w:val="18"/>
              </w:rPr>
            </w:pPr>
            <w:r w:rsidRPr="00414EB4">
              <w:rPr>
                <w:rFonts w:eastAsia="Calibri" w:asciiTheme="minorHAnsi" w:hAnsiTheme="minorHAnsi" w:cstheme="minorHAnsi"/>
                <w:color w:val="000000"/>
                <w:sz w:val="18"/>
                <w:szCs w:val="18"/>
              </w:rPr>
              <w:t>5</w:t>
            </w:r>
          </w:p>
        </w:tc>
        <w:tc>
          <w:tcPr>
            <w:tcW w:w="900" w:type="dxa"/>
            <w:tcBorders>
              <w:top w:val="dotted" w:color="000000" w:sz="4" w:space="0"/>
              <w:left w:val="dashed" w:color="000000" w:sz="2" w:space="0"/>
              <w:bottom w:val="dotted" w:color="000000" w:sz="4" w:space="0"/>
              <w:right w:val="single" w:color="000000" w:sz="8" w:space="0"/>
            </w:tcBorders>
            <w:shd w:val="clear" w:color="auto" w:fill="auto"/>
            <w:vAlign w:val="center"/>
          </w:tcPr>
          <w:p w:rsidRPr="00414EB4" w:rsidR="00EE67C6" w:rsidP="00EE67C6" w:rsidRDefault="00EE67C6" w14:paraId="67F9DB2A" w14:textId="0090CAA8">
            <w:pPr>
              <w:widowControl/>
              <w:jc w:val="center"/>
              <w:rPr>
                <w:rFonts w:eastAsia="Calibri" w:asciiTheme="minorHAnsi" w:hAnsiTheme="minorHAnsi" w:cstheme="minorHAnsi"/>
                <w:color w:val="000000"/>
                <w:sz w:val="18"/>
                <w:szCs w:val="18"/>
              </w:rPr>
            </w:pPr>
            <w:r w:rsidRPr="00414EB4">
              <w:rPr>
                <w:rFonts w:asciiTheme="minorHAnsi" w:hAnsiTheme="minorHAnsi" w:cstheme="minorHAnsi"/>
                <w:sz w:val="18"/>
                <w:szCs w:val="18"/>
              </w:rPr>
              <w:t>3</w:t>
            </w:r>
          </w:p>
        </w:tc>
        <w:tc>
          <w:tcPr>
            <w:tcW w:w="903" w:type="dxa"/>
            <w:tcBorders>
              <w:top w:val="dotted" w:color="000000" w:sz="4" w:space="0"/>
              <w:left w:val="nil"/>
              <w:bottom w:val="dotted" w:color="000000" w:sz="4" w:space="0"/>
              <w:right w:val="dashed" w:color="000000" w:sz="2" w:space="0"/>
            </w:tcBorders>
            <w:shd w:val="clear" w:color="auto" w:fill="auto"/>
            <w:vAlign w:val="center"/>
          </w:tcPr>
          <w:p w:rsidRPr="00414EB4" w:rsidR="00EE67C6" w:rsidP="00EE67C6" w:rsidRDefault="00EE67C6" w14:paraId="7759C241" w14:textId="4F7BC992">
            <w:pPr>
              <w:widowControl/>
              <w:jc w:val="center"/>
              <w:rPr>
                <w:rFonts w:eastAsia="Calibri" w:asciiTheme="minorHAnsi" w:hAnsiTheme="minorHAnsi" w:cstheme="minorHAnsi"/>
                <w:color w:val="000000"/>
                <w:sz w:val="18"/>
                <w:szCs w:val="18"/>
              </w:rPr>
            </w:pPr>
            <w:r w:rsidRPr="00414EB4">
              <w:rPr>
                <w:rFonts w:eastAsia="Calibri" w:asciiTheme="minorHAnsi" w:hAnsiTheme="minorHAnsi" w:cstheme="minorHAnsi"/>
                <w:color w:val="000000"/>
                <w:sz w:val="18"/>
                <w:szCs w:val="18"/>
              </w:rPr>
              <w:t>5</w:t>
            </w:r>
          </w:p>
        </w:tc>
        <w:tc>
          <w:tcPr>
            <w:tcW w:w="899" w:type="dxa"/>
            <w:tcBorders>
              <w:top w:val="dotted" w:color="000000" w:sz="4" w:space="0"/>
              <w:left w:val="dashed" w:color="000000" w:sz="2" w:space="0"/>
              <w:bottom w:val="dotted" w:color="000000" w:sz="4" w:space="0"/>
              <w:right w:val="single" w:color="000000" w:sz="8" w:space="0"/>
            </w:tcBorders>
            <w:shd w:val="clear" w:color="auto" w:fill="auto"/>
            <w:vAlign w:val="center"/>
          </w:tcPr>
          <w:p w:rsidRPr="00414EB4" w:rsidR="00EE67C6" w:rsidP="00EE67C6" w:rsidRDefault="00EE67C6" w14:paraId="497E3C50" w14:textId="1D0BC44D">
            <w:pPr>
              <w:widowControl/>
              <w:jc w:val="center"/>
              <w:rPr>
                <w:rFonts w:eastAsia="Calibri" w:asciiTheme="minorHAnsi" w:hAnsiTheme="minorHAnsi" w:cstheme="minorHAnsi"/>
                <w:color w:val="000000"/>
                <w:sz w:val="18"/>
                <w:szCs w:val="18"/>
              </w:rPr>
            </w:pPr>
            <w:r w:rsidRPr="00414EB4">
              <w:rPr>
                <w:rFonts w:asciiTheme="minorHAnsi" w:hAnsiTheme="minorHAnsi" w:cstheme="minorHAnsi"/>
                <w:sz w:val="18"/>
                <w:szCs w:val="18"/>
              </w:rPr>
              <w:t>3</w:t>
            </w:r>
          </w:p>
        </w:tc>
        <w:tc>
          <w:tcPr>
            <w:tcW w:w="5256" w:type="dxa"/>
            <w:tcBorders>
              <w:top w:val="nil"/>
              <w:left w:val="nil"/>
              <w:bottom w:val="dotted" w:color="000000" w:sz="4" w:space="0"/>
              <w:right w:val="single" w:color="000000" w:sz="8" w:space="0"/>
            </w:tcBorders>
            <w:shd w:val="clear" w:color="auto" w:fill="auto"/>
            <w:vAlign w:val="center"/>
          </w:tcPr>
          <w:p w:rsidRPr="00414EB4" w:rsidR="00EE67C6" w:rsidP="00673D58" w:rsidRDefault="00245535" w14:paraId="0ADC96EB" w14:textId="7F01DBE5">
            <w:pPr>
              <w:widowControl/>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Respondents and responses</w:t>
            </w:r>
            <w:r w:rsidRPr="00245535">
              <w:rPr>
                <w:rFonts w:eastAsia="Calibri" w:asciiTheme="minorHAnsi" w:hAnsiTheme="minorHAnsi" w:cstheme="minorHAnsi"/>
                <w:color w:val="000000"/>
                <w:sz w:val="18"/>
                <w:szCs w:val="18"/>
              </w:rPr>
              <w:t xml:space="preserve"> </w:t>
            </w:r>
            <w:proofErr w:type="gramStart"/>
            <w:r w:rsidR="00673D58">
              <w:rPr>
                <w:rFonts w:eastAsia="Calibri" w:asciiTheme="minorHAnsi" w:hAnsiTheme="minorHAnsi" w:cstheme="minorHAnsi"/>
                <w:color w:val="000000"/>
                <w:sz w:val="18"/>
                <w:szCs w:val="18"/>
              </w:rPr>
              <w:t>were</w:t>
            </w:r>
            <w:r w:rsidRPr="00245535">
              <w:rPr>
                <w:rFonts w:eastAsia="Calibri" w:asciiTheme="minorHAnsi" w:hAnsiTheme="minorHAnsi" w:cstheme="minorHAnsi"/>
                <w:color w:val="000000"/>
                <w:sz w:val="18"/>
                <w:szCs w:val="18"/>
              </w:rPr>
              <w:t xml:space="preserve"> adjusted</w:t>
            </w:r>
            <w:proofErr w:type="gramEnd"/>
            <w:r w:rsidRPr="00245535">
              <w:rPr>
                <w:rFonts w:eastAsia="Calibri" w:asciiTheme="minorHAnsi" w:hAnsiTheme="minorHAnsi" w:cstheme="minorHAnsi"/>
                <w:color w:val="000000"/>
                <w:sz w:val="18"/>
                <w:szCs w:val="18"/>
              </w:rPr>
              <w:t xml:space="preserve"> to reflect the most current data.</w:t>
            </w:r>
          </w:p>
        </w:tc>
      </w:tr>
      <w:tr w:rsidR="00EE67C6" w:rsidTr="00673D58" w14:paraId="623A0281" w14:textId="77777777">
        <w:trPr>
          <w:trHeight w:val="312"/>
          <w:jc w:val="center"/>
        </w:trPr>
        <w:tc>
          <w:tcPr>
            <w:tcW w:w="3140" w:type="dxa"/>
            <w:tcBorders>
              <w:top w:val="nil"/>
              <w:left w:val="single" w:color="000000" w:sz="8" w:space="0"/>
              <w:bottom w:val="single" w:color="000000" w:sz="8" w:space="0"/>
              <w:right w:val="single" w:color="000000" w:sz="8" w:space="0"/>
            </w:tcBorders>
            <w:shd w:val="clear" w:color="auto" w:fill="auto"/>
            <w:vAlign w:val="center"/>
          </w:tcPr>
          <w:p w:rsidRPr="00414EB4" w:rsidR="00EE67C6" w:rsidP="00EE67C6" w:rsidRDefault="00EE67C6" w14:paraId="62ABD0BD" w14:textId="1E46A1B8">
            <w:pPr>
              <w:widowControl/>
              <w:rPr>
                <w:rFonts w:eastAsia="Calibri" w:asciiTheme="minorHAnsi" w:hAnsiTheme="minorHAnsi" w:cstheme="minorHAnsi"/>
                <w:color w:val="000000"/>
                <w:sz w:val="18"/>
                <w:szCs w:val="18"/>
              </w:rPr>
            </w:pPr>
            <w:r w:rsidRPr="00414EB4">
              <w:rPr>
                <w:rFonts w:asciiTheme="minorHAnsi" w:hAnsiTheme="minorHAnsi" w:cstheme="minorHAnsi"/>
                <w:sz w:val="18"/>
                <w:szCs w:val="18"/>
              </w:rPr>
              <w:t xml:space="preserve"> Application for Community Charter Halibut Permit</w:t>
            </w:r>
          </w:p>
        </w:tc>
        <w:tc>
          <w:tcPr>
            <w:tcW w:w="900" w:type="dxa"/>
            <w:tcBorders>
              <w:top w:val="dotted" w:color="000000" w:sz="4" w:space="0"/>
              <w:left w:val="nil"/>
              <w:bottom w:val="dotted" w:color="000000" w:sz="4" w:space="0"/>
              <w:right w:val="dashed" w:color="000000" w:sz="2" w:space="0"/>
            </w:tcBorders>
            <w:shd w:val="clear" w:color="auto" w:fill="auto"/>
            <w:vAlign w:val="center"/>
          </w:tcPr>
          <w:p w:rsidRPr="00414EB4" w:rsidR="00EE67C6" w:rsidP="00EE67C6" w:rsidRDefault="00EE67C6" w14:paraId="7473C1AB" w14:textId="39D0EAB8">
            <w:pPr>
              <w:widowControl/>
              <w:jc w:val="center"/>
              <w:rPr>
                <w:rFonts w:eastAsia="Calibri" w:asciiTheme="minorHAnsi" w:hAnsiTheme="minorHAnsi" w:cstheme="minorHAnsi"/>
                <w:color w:val="000000"/>
                <w:sz w:val="18"/>
                <w:szCs w:val="18"/>
              </w:rPr>
            </w:pPr>
            <w:r w:rsidRPr="00414EB4">
              <w:rPr>
                <w:rFonts w:eastAsia="Calibri" w:asciiTheme="minorHAnsi" w:hAnsiTheme="minorHAnsi" w:cstheme="minorHAnsi"/>
                <w:color w:val="000000"/>
                <w:sz w:val="18"/>
                <w:szCs w:val="18"/>
              </w:rPr>
              <w:t>11</w:t>
            </w:r>
          </w:p>
        </w:tc>
        <w:tc>
          <w:tcPr>
            <w:tcW w:w="900" w:type="dxa"/>
            <w:tcBorders>
              <w:top w:val="dotted" w:color="000000" w:sz="4" w:space="0"/>
              <w:left w:val="dashed" w:color="000000" w:sz="2" w:space="0"/>
              <w:bottom w:val="dotted" w:color="000000" w:sz="4" w:space="0"/>
              <w:right w:val="single" w:color="000000" w:sz="8" w:space="0"/>
            </w:tcBorders>
            <w:shd w:val="clear" w:color="auto" w:fill="auto"/>
            <w:vAlign w:val="center"/>
          </w:tcPr>
          <w:p w:rsidRPr="00414EB4" w:rsidR="00EE67C6" w:rsidP="00EE67C6" w:rsidRDefault="00EE67C6" w14:paraId="17D9A340" w14:textId="2F8995FF">
            <w:pPr>
              <w:widowControl/>
              <w:jc w:val="center"/>
              <w:rPr>
                <w:rFonts w:eastAsia="Calibri" w:asciiTheme="minorHAnsi" w:hAnsiTheme="minorHAnsi" w:cstheme="minorHAnsi"/>
                <w:color w:val="000000"/>
                <w:sz w:val="18"/>
                <w:szCs w:val="18"/>
              </w:rPr>
            </w:pPr>
            <w:r w:rsidRPr="00414EB4">
              <w:rPr>
                <w:rFonts w:asciiTheme="minorHAnsi" w:hAnsiTheme="minorHAnsi" w:cstheme="minorHAnsi"/>
                <w:sz w:val="18"/>
                <w:szCs w:val="18"/>
              </w:rPr>
              <w:t>20</w:t>
            </w:r>
          </w:p>
        </w:tc>
        <w:tc>
          <w:tcPr>
            <w:tcW w:w="900" w:type="dxa"/>
            <w:tcBorders>
              <w:top w:val="dotted" w:color="000000" w:sz="4" w:space="0"/>
              <w:left w:val="nil"/>
              <w:bottom w:val="dotted" w:color="000000" w:sz="4" w:space="0"/>
              <w:right w:val="dashed" w:color="000000" w:sz="2" w:space="0"/>
            </w:tcBorders>
            <w:shd w:val="clear" w:color="auto" w:fill="auto"/>
            <w:vAlign w:val="center"/>
          </w:tcPr>
          <w:p w:rsidRPr="00414EB4" w:rsidR="00EE67C6" w:rsidP="00EE67C6" w:rsidRDefault="00EE67C6" w14:paraId="135897E8" w14:textId="77A93855">
            <w:pPr>
              <w:widowControl/>
              <w:jc w:val="center"/>
              <w:rPr>
                <w:rFonts w:eastAsia="Calibri" w:asciiTheme="minorHAnsi" w:hAnsiTheme="minorHAnsi" w:cstheme="minorHAnsi"/>
                <w:color w:val="000000"/>
                <w:sz w:val="18"/>
                <w:szCs w:val="18"/>
              </w:rPr>
            </w:pPr>
            <w:r w:rsidRPr="00414EB4">
              <w:rPr>
                <w:rFonts w:eastAsia="Calibri" w:asciiTheme="minorHAnsi" w:hAnsiTheme="minorHAnsi" w:cstheme="minorHAnsi"/>
                <w:color w:val="000000"/>
                <w:sz w:val="18"/>
                <w:szCs w:val="18"/>
              </w:rPr>
              <w:t>11</w:t>
            </w:r>
          </w:p>
        </w:tc>
        <w:tc>
          <w:tcPr>
            <w:tcW w:w="900" w:type="dxa"/>
            <w:tcBorders>
              <w:top w:val="dotted" w:color="000000" w:sz="4" w:space="0"/>
              <w:left w:val="dashed" w:color="000000" w:sz="2" w:space="0"/>
              <w:bottom w:val="dotted" w:color="000000" w:sz="4" w:space="0"/>
              <w:right w:val="single" w:color="000000" w:sz="8" w:space="0"/>
            </w:tcBorders>
            <w:shd w:val="clear" w:color="auto" w:fill="auto"/>
            <w:vAlign w:val="center"/>
          </w:tcPr>
          <w:p w:rsidRPr="00414EB4" w:rsidR="00EE67C6" w:rsidP="00EE67C6" w:rsidRDefault="00EE67C6" w14:paraId="48C867F6" w14:textId="21CE3F9A">
            <w:pPr>
              <w:widowControl/>
              <w:jc w:val="center"/>
              <w:rPr>
                <w:rFonts w:eastAsia="Calibri" w:asciiTheme="minorHAnsi" w:hAnsiTheme="minorHAnsi" w:cstheme="minorHAnsi"/>
                <w:color w:val="000000"/>
                <w:sz w:val="18"/>
                <w:szCs w:val="18"/>
              </w:rPr>
            </w:pPr>
            <w:r w:rsidRPr="00414EB4">
              <w:rPr>
                <w:rFonts w:asciiTheme="minorHAnsi" w:hAnsiTheme="minorHAnsi" w:cstheme="minorHAnsi"/>
                <w:sz w:val="18"/>
                <w:szCs w:val="18"/>
              </w:rPr>
              <w:t>20</w:t>
            </w:r>
          </w:p>
        </w:tc>
        <w:tc>
          <w:tcPr>
            <w:tcW w:w="903" w:type="dxa"/>
            <w:tcBorders>
              <w:top w:val="dotted" w:color="000000" w:sz="4" w:space="0"/>
              <w:left w:val="nil"/>
              <w:bottom w:val="dotted" w:color="000000" w:sz="4" w:space="0"/>
              <w:right w:val="dashed" w:color="000000" w:sz="2" w:space="0"/>
            </w:tcBorders>
            <w:shd w:val="clear" w:color="auto" w:fill="auto"/>
            <w:vAlign w:val="center"/>
          </w:tcPr>
          <w:p w:rsidRPr="00414EB4" w:rsidR="00EE67C6" w:rsidP="00EE67C6" w:rsidRDefault="00EE67C6" w14:paraId="4B49298C" w14:textId="5AF0CBCA">
            <w:pPr>
              <w:widowControl/>
              <w:jc w:val="center"/>
              <w:rPr>
                <w:rFonts w:eastAsia="Calibri" w:asciiTheme="minorHAnsi" w:hAnsiTheme="minorHAnsi" w:cstheme="minorHAnsi"/>
                <w:color w:val="000000"/>
                <w:sz w:val="18"/>
                <w:szCs w:val="18"/>
              </w:rPr>
            </w:pPr>
            <w:r w:rsidRPr="00414EB4">
              <w:rPr>
                <w:rFonts w:eastAsia="Calibri" w:asciiTheme="minorHAnsi" w:hAnsiTheme="minorHAnsi" w:cstheme="minorHAnsi"/>
                <w:color w:val="000000"/>
                <w:sz w:val="18"/>
                <w:szCs w:val="18"/>
              </w:rPr>
              <w:t>11</w:t>
            </w:r>
          </w:p>
        </w:tc>
        <w:tc>
          <w:tcPr>
            <w:tcW w:w="899" w:type="dxa"/>
            <w:tcBorders>
              <w:top w:val="dotted" w:color="000000" w:sz="4" w:space="0"/>
              <w:left w:val="dashed" w:color="000000" w:sz="2" w:space="0"/>
              <w:bottom w:val="dotted" w:color="000000" w:sz="4" w:space="0"/>
              <w:right w:val="single" w:color="000000" w:sz="8" w:space="0"/>
            </w:tcBorders>
            <w:shd w:val="clear" w:color="auto" w:fill="auto"/>
            <w:vAlign w:val="center"/>
          </w:tcPr>
          <w:p w:rsidRPr="00414EB4" w:rsidR="00EE67C6" w:rsidP="00EE67C6" w:rsidRDefault="00EE67C6" w14:paraId="50CBD040" w14:textId="4A5D673C">
            <w:pPr>
              <w:widowControl/>
              <w:jc w:val="center"/>
              <w:rPr>
                <w:rFonts w:eastAsia="Calibri" w:asciiTheme="minorHAnsi" w:hAnsiTheme="minorHAnsi" w:cstheme="minorHAnsi"/>
                <w:color w:val="000000"/>
                <w:sz w:val="18"/>
                <w:szCs w:val="18"/>
              </w:rPr>
            </w:pPr>
            <w:r w:rsidRPr="00414EB4">
              <w:rPr>
                <w:rFonts w:asciiTheme="minorHAnsi" w:hAnsiTheme="minorHAnsi" w:cstheme="minorHAnsi"/>
                <w:sz w:val="18"/>
                <w:szCs w:val="18"/>
              </w:rPr>
              <w:t>20</w:t>
            </w:r>
          </w:p>
        </w:tc>
        <w:tc>
          <w:tcPr>
            <w:tcW w:w="5256" w:type="dxa"/>
            <w:tcBorders>
              <w:top w:val="nil"/>
              <w:left w:val="nil"/>
              <w:bottom w:val="dotted" w:color="000000" w:sz="4" w:space="0"/>
              <w:right w:val="single" w:color="000000" w:sz="8" w:space="0"/>
            </w:tcBorders>
            <w:shd w:val="clear" w:color="auto" w:fill="auto"/>
            <w:vAlign w:val="center"/>
          </w:tcPr>
          <w:p w:rsidRPr="00414EB4" w:rsidR="00EE67C6" w:rsidP="00673D58" w:rsidRDefault="00245535" w14:paraId="360112C6" w14:textId="08E19BAB">
            <w:pPr>
              <w:widowControl/>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Respondents and responses</w:t>
            </w:r>
            <w:r w:rsidRPr="00245535">
              <w:rPr>
                <w:rFonts w:eastAsia="Calibri" w:asciiTheme="minorHAnsi" w:hAnsiTheme="minorHAnsi" w:cstheme="minorHAnsi"/>
                <w:color w:val="000000"/>
                <w:sz w:val="18"/>
                <w:szCs w:val="18"/>
              </w:rPr>
              <w:t xml:space="preserve"> </w:t>
            </w:r>
            <w:proofErr w:type="gramStart"/>
            <w:r w:rsidR="00673D58">
              <w:rPr>
                <w:rFonts w:eastAsia="Calibri" w:asciiTheme="minorHAnsi" w:hAnsiTheme="minorHAnsi" w:cstheme="minorHAnsi"/>
                <w:color w:val="000000"/>
                <w:sz w:val="18"/>
                <w:szCs w:val="18"/>
              </w:rPr>
              <w:t>were</w:t>
            </w:r>
            <w:r w:rsidRPr="00245535">
              <w:rPr>
                <w:rFonts w:eastAsia="Calibri" w:asciiTheme="minorHAnsi" w:hAnsiTheme="minorHAnsi" w:cstheme="minorHAnsi"/>
                <w:color w:val="000000"/>
                <w:sz w:val="18"/>
                <w:szCs w:val="18"/>
              </w:rPr>
              <w:t xml:space="preserve"> adjusted</w:t>
            </w:r>
            <w:proofErr w:type="gramEnd"/>
            <w:r w:rsidRPr="00245535">
              <w:rPr>
                <w:rFonts w:eastAsia="Calibri" w:asciiTheme="minorHAnsi" w:hAnsiTheme="minorHAnsi" w:cstheme="minorHAnsi"/>
                <w:color w:val="000000"/>
                <w:sz w:val="18"/>
                <w:szCs w:val="18"/>
              </w:rPr>
              <w:t xml:space="preserve"> to reflect the most current data.</w:t>
            </w:r>
          </w:p>
        </w:tc>
      </w:tr>
      <w:tr w:rsidR="00FF102F" w:rsidTr="00673D58" w14:paraId="756B0FA7" w14:textId="77777777">
        <w:trPr>
          <w:trHeight w:val="331"/>
          <w:jc w:val="center"/>
        </w:trPr>
        <w:tc>
          <w:tcPr>
            <w:tcW w:w="3140" w:type="dxa"/>
            <w:tcBorders>
              <w:top w:val="nil"/>
              <w:left w:val="single" w:color="000000" w:sz="8" w:space="0"/>
              <w:bottom w:val="nil"/>
              <w:right w:val="single" w:color="000000" w:sz="8" w:space="0"/>
            </w:tcBorders>
            <w:shd w:val="clear" w:color="auto" w:fill="BDD6EE"/>
            <w:vAlign w:val="center"/>
          </w:tcPr>
          <w:p w:rsidRPr="00414EB4" w:rsidR="00FF102F" w:rsidP="005A3188" w:rsidRDefault="00FF102F" w14:paraId="3CD5E47E" w14:textId="77777777">
            <w:pPr>
              <w:widowControl/>
              <w:jc w:val="center"/>
              <w:rPr>
                <w:rFonts w:eastAsia="Calibri" w:asciiTheme="minorHAnsi" w:hAnsiTheme="minorHAnsi" w:cstheme="minorHAnsi"/>
                <w:b/>
                <w:color w:val="000000"/>
                <w:sz w:val="18"/>
                <w:szCs w:val="18"/>
              </w:rPr>
            </w:pPr>
            <w:r w:rsidRPr="00414EB4">
              <w:rPr>
                <w:rFonts w:eastAsia="Calibri" w:asciiTheme="minorHAnsi" w:hAnsiTheme="minorHAnsi" w:cstheme="minorHAnsi"/>
                <w:b/>
                <w:color w:val="000000"/>
                <w:sz w:val="18"/>
                <w:szCs w:val="18"/>
              </w:rPr>
              <w:t>Total for Collection</w:t>
            </w:r>
          </w:p>
        </w:tc>
        <w:tc>
          <w:tcPr>
            <w:tcW w:w="900" w:type="dxa"/>
            <w:tcBorders>
              <w:top w:val="dotted" w:color="000000" w:sz="4" w:space="0"/>
              <w:left w:val="nil"/>
              <w:bottom w:val="nil"/>
              <w:right w:val="dashed" w:color="000000" w:sz="8" w:space="0"/>
            </w:tcBorders>
            <w:shd w:val="clear" w:color="auto" w:fill="BDD6EE"/>
            <w:vAlign w:val="center"/>
          </w:tcPr>
          <w:p w:rsidRPr="00414EB4" w:rsidR="00FF102F" w:rsidP="005A3188" w:rsidRDefault="00FF102F" w14:paraId="74AB995A" w14:textId="606E56AF">
            <w:pPr>
              <w:widowControl/>
              <w:jc w:val="center"/>
              <w:rPr>
                <w:rFonts w:eastAsia="Calibri" w:asciiTheme="minorHAnsi" w:hAnsiTheme="minorHAnsi" w:cstheme="minorHAnsi"/>
                <w:b/>
                <w:color w:val="000000"/>
                <w:sz w:val="18"/>
                <w:szCs w:val="18"/>
              </w:rPr>
            </w:pPr>
            <w:r w:rsidRPr="00414EB4">
              <w:rPr>
                <w:rFonts w:eastAsia="Calibri" w:asciiTheme="minorHAnsi" w:hAnsiTheme="minorHAnsi" w:cstheme="minorHAnsi"/>
                <w:b/>
                <w:color w:val="000000"/>
                <w:sz w:val="18"/>
                <w:szCs w:val="18"/>
              </w:rPr>
              <w:t> </w:t>
            </w:r>
            <w:r w:rsidRPr="00414EB4" w:rsidR="00EE67C6">
              <w:rPr>
                <w:rFonts w:eastAsia="Calibri" w:asciiTheme="minorHAnsi" w:hAnsiTheme="minorHAnsi" w:cstheme="minorHAnsi"/>
                <w:b/>
                <w:color w:val="000000"/>
                <w:sz w:val="18"/>
                <w:szCs w:val="18"/>
              </w:rPr>
              <w:t>94*</w:t>
            </w:r>
          </w:p>
        </w:tc>
        <w:tc>
          <w:tcPr>
            <w:tcW w:w="900" w:type="dxa"/>
            <w:tcBorders>
              <w:top w:val="dotted" w:color="000000" w:sz="4" w:space="0"/>
              <w:left w:val="nil"/>
              <w:bottom w:val="nil"/>
              <w:right w:val="single" w:color="000000" w:sz="8" w:space="0"/>
            </w:tcBorders>
            <w:shd w:val="clear" w:color="auto" w:fill="BDD6EE"/>
            <w:vAlign w:val="center"/>
          </w:tcPr>
          <w:p w:rsidRPr="00414EB4" w:rsidR="00FF102F" w:rsidP="005A3188" w:rsidRDefault="00FF102F" w14:paraId="7626FAE4" w14:textId="1D923ADB">
            <w:pPr>
              <w:widowControl/>
              <w:jc w:val="center"/>
              <w:rPr>
                <w:rFonts w:eastAsia="Calibri" w:asciiTheme="minorHAnsi" w:hAnsiTheme="minorHAnsi" w:cstheme="minorHAnsi"/>
                <w:b/>
                <w:color w:val="000000"/>
                <w:sz w:val="18"/>
                <w:szCs w:val="18"/>
              </w:rPr>
            </w:pPr>
            <w:r w:rsidRPr="00414EB4">
              <w:rPr>
                <w:rFonts w:asciiTheme="minorHAnsi" w:hAnsiTheme="minorHAnsi" w:cstheme="minorHAnsi"/>
                <w:b/>
                <w:sz w:val="18"/>
                <w:szCs w:val="18"/>
              </w:rPr>
              <w:t>36*</w:t>
            </w:r>
          </w:p>
        </w:tc>
        <w:tc>
          <w:tcPr>
            <w:tcW w:w="900" w:type="dxa"/>
            <w:tcBorders>
              <w:top w:val="dotted" w:color="000000" w:sz="4" w:space="0"/>
              <w:left w:val="nil"/>
              <w:bottom w:val="nil"/>
              <w:right w:val="dashed" w:color="000000" w:sz="8" w:space="0"/>
            </w:tcBorders>
            <w:shd w:val="clear" w:color="auto" w:fill="BDD6EE"/>
            <w:vAlign w:val="center"/>
          </w:tcPr>
          <w:p w:rsidRPr="00414EB4" w:rsidR="00FF102F" w:rsidP="005A3188" w:rsidRDefault="00FF102F" w14:paraId="5073FDEE" w14:textId="213CF1B9">
            <w:pPr>
              <w:widowControl/>
              <w:jc w:val="center"/>
              <w:rPr>
                <w:rFonts w:eastAsia="Calibri" w:asciiTheme="minorHAnsi" w:hAnsiTheme="minorHAnsi" w:cstheme="minorHAnsi"/>
                <w:b/>
                <w:color w:val="000000"/>
                <w:sz w:val="18"/>
                <w:szCs w:val="18"/>
              </w:rPr>
            </w:pPr>
            <w:r w:rsidRPr="00414EB4">
              <w:rPr>
                <w:rFonts w:eastAsia="Calibri" w:asciiTheme="minorHAnsi" w:hAnsiTheme="minorHAnsi" w:cstheme="minorHAnsi"/>
                <w:b/>
                <w:color w:val="000000"/>
                <w:sz w:val="18"/>
                <w:szCs w:val="18"/>
              </w:rPr>
              <w:t> </w:t>
            </w:r>
            <w:r w:rsidRPr="00414EB4" w:rsidR="002F4780">
              <w:rPr>
                <w:rFonts w:eastAsia="Calibri" w:asciiTheme="minorHAnsi" w:hAnsiTheme="minorHAnsi" w:cstheme="minorHAnsi"/>
                <w:b/>
                <w:color w:val="000000"/>
                <w:sz w:val="18"/>
                <w:szCs w:val="18"/>
              </w:rPr>
              <w:t>113</w:t>
            </w:r>
          </w:p>
        </w:tc>
        <w:tc>
          <w:tcPr>
            <w:tcW w:w="900" w:type="dxa"/>
            <w:tcBorders>
              <w:top w:val="dotted" w:color="000000" w:sz="4" w:space="0"/>
              <w:left w:val="nil"/>
              <w:bottom w:val="nil"/>
              <w:right w:val="single" w:color="000000" w:sz="8" w:space="0"/>
            </w:tcBorders>
            <w:shd w:val="clear" w:color="auto" w:fill="BDD6EE"/>
            <w:vAlign w:val="center"/>
          </w:tcPr>
          <w:p w:rsidRPr="00414EB4" w:rsidR="00FF102F" w:rsidP="005A3188" w:rsidRDefault="00FF102F" w14:paraId="0CE16C1B" w14:textId="1BB90DA0">
            <w:pPr>
              <w:widowControl/>
              <w:jc w:val="center"/>
              <w:rPr>
                <w:rFonts w:eastAsia="Calibri" w:asciiTheme="minorHAnsi" w:hAnsiTheme="minorHAnsi" w:cstheme="minorHAnsi"/>
                <w:b/>
                <w:color w:val="000000"/>
                <w:sz w:val="18"/>
                <w:szCs w:val="18"/>
              </w:rPr>
            </w:pPr>
            <w:r w:rsidRPr="00414EB4">
              <w:rPr>
                <w:rFonts w:asciiTheme="minorHAnsi" w:hAnsiTheme="minorHAnsi" w:cstheme="minorHAnsi"/>
                <w:b/>
                <w:sz w:val="18"/>
                <w:szCs w:val="18"/>
              </w:rPr>
              <w:t>69</w:t>
            </w:r>
          </w:p>
        </w:tc>
        <w:tc>
          <w:tcPr>
            <w:tcW w:w="903" w:type="dxa"/>
            <w:tcBorders>
              <w:top w:val="dotted" w:color="000000" w:sz="4" w:space="0"/>
              <w:left w:val="nil"/>
              <w:bottom w:val="nil"/>
              <w:right w:val="dashed" w:color="000000" w:sz="8" w:space="0"/>
            </w:tcBorders>
            <w:shd w:val="clear" w:color="auto" w:fill="BDD6EE"/>
            <w:vAlign w:val="center"/>
          </w:tcPr>
          <w:p w:rsidRPr="00414EB4" w:rsidR="00FF102F" w:rsidP="005A3188" w:rsidRDefault="00FF102F" w14:paraId="3EFCF6B7" w14:textId="25C234BA">
            <w:pPr>
              <w:widowControl/>
              <w:jc w:val="center"/>
              <w:rPr>
                <w:rFonts w:eastAsia="Calibri" w:asciiTheme="minorHAnsi" w:hAnsiTheme="minorHAnsi" w:cstheme="minorHAnsi"/>
                <w:b/>
                <w:color w:val="000000"/>
                <w:sz w:val="18"/>
                <w:szCs w:val="18"/>
              </w:rPr>
            </w:pPr>
            <w:r w:rsidRPr="00414EB4">
              <w:rPr>
                <w:rFonts w:eastAsia="Calibri" w:asciiTheme="minorHAnsi" w:hAnsiTheme="minorHAnsi" w:cstheme="minorHAnsi"/>
                <w:b/>
                <w:color w:val="000000"/>
                <w:sz w:val="18"/>
                <w:szCs w:val="18"/>
              </w:rPr>
              <w:t> </w:t>
            </w:r>
            <w:r w:rsidRPr="00414EB4" w:rsidR="00480887">
              <w:rPr>
                <w:rFonts w:eastAsia="Calibri" w:asciiTheme="minorHAnsi" w:hAnsiTheme="minorHAnsi" w:cstheme="minorHAnsi"/>
                <w:b/>
                <w:color w:val="000000"/>
                <w:sz w:val="18"/>
                <w:szCs w:val="18"/>
              </w:rPr>
              <w:t>1,620</w:t>
            </w:r>
          </w:p>
        </w:tc>
        <w:tc>
          <w:tcPr>
            <w:tcW w:w="899" w:type="dxa"/>
            <w:tcBorders>
              <w:top w:val="nil"/>
              <w:left w:val="nil"/>
              <w:bottom w:val="nil"/>
              <w:right w:val="single" w:color="000000" w:sz="8" w:space="0"/>
            </w:tcBorders>
            <w:shd w:val="clear" w:color="auto" w:fill="BDD6EE"/>
            <w:vAlign w:val="center"/>
          </w:tcPr>
          <w:p w:rsidRPr="00414EB4" w:rsidR="00FF102F" w:rsidP="005A3188" w:rsidRDefault="00FF102F" w14:paraId="09919915" w14:textId="63F45B24">
            <w:pPr>
              <w:widowControl/>
              <w:jc w:val="center"/>
              <w:rPr>
                <w:rFonts w:eastAsia="Calibri" w:asciiTheme="minorHAnsi" w:hAnsiTheme="minorHAnsi" w:cstheme="minorHAnsi"/>
                <w:b/>
                <w:color w:val="000000"/>
                <w:sz w:val="18"/>
                <w:szCs w:val="18"/>
              </w:rPr>
            </w:pPr>
            <w:r w:rsidRPr="00414EB4">
              <w:rPr>
                <w:rFonts w:asciiTheme="minorHAnsi" w:hAnsiTheme="minorHAnsi" w:cstheme="minorHAnsi"/>
                <w:b/>
                <w:sz w:val="18"/>
                <w:szCs w:val="18"/>
              </w:rPr>
              <w:t>1,657</w:t>
            </w:r>
          </w:p>
        </w:tc>
        <w:tc>
          <w:tcPr>
            <w:tcW w:w="5256" w:type="dxa"/>
            <w:tcBorders>
              <w:top w:val="nil"/>
              <w:left w:val="nil"/>
              <w:bottom w:val="nil"/>
              <w:right w:val="single" w:color="000000" w:sz="8" w:space="0"/>
            </w:tcBorders>
            <w:shd w:val="clear" w:color="auto" w:fill="000000"/>
            <w:vAlign w:val="center"/>
          </w:tcPr>
          <w:p w:rsidRPr="00414EB4" w:rsidR="00FF102F" w:rsidP="005A3188" w:rsidRDefault="00FF102F" w14:paraId="31AA82DC" w14:textId="77777777">
            <w:pPr>
              <w:widowControl/>
              <w:jc w:val="center"/>
              <w:rPr>
                <w:rFonts w:eastAsia="Calibri" w:asciiTheme="minorHAnsi" w:hAnsiTheme="minorHAnsi" w:cstheme="minorHAnsi"/>
                <w:b/>
                <w:color w:val="000000"/>
                <w:sz w:val="18"/>
                <w:szCs w:val="18"/>
              </w:rPr>
            </w:pPr>
            <w:r w:rsidRPr="00414EB4">
              <w:rPr>
                <w:rFonts w:eastAsia="Calibri" w:asciiTheme="minorHAnsi" w:hAnsiTheme="minorHAnsi" w:cstheme="minorHAnsi"/>
                <w:b/>
                <w:color w:val="000000"/>
                <w:sz w:val="18"/>
                <w:szCs w:val="18"/>
              </w:rPr>
              <w:t> </w:t>
            </w:r>
          </w:p>
        </w:tc>
      </w:tr>
      <w:tr w:rsidR="00BD2A55" w:rsidTr="00673D58" w14:paraId="2A9D550F" w14:textId="77777777">
        <w:trPr>
          <w:trHeight w:val="312"/>
          <w:jc w:val="center"/>
        </w:trPr>
        <w:tc>
          <w:tcPr>
            <w:tcW w:w="3140" w:type="dxa"/>
            <w:tcBorders>
              <w:top w:val="single" w:color="000000" w:sz="8" w:space="0"/>
              <w:left w:val="single" w:color="000000" w:sz="8" w:space="0"/>
              <w:bottom w:val="single" w:color="000000" w:sz="8" w:space="0"/>
              <w:right w:val="nil"/>
            </w:tcBorders>
            <w:shd w:val="clear" w:color="auto" w:fill="FCE4D6"/>
            <w:vAlign w:val="center"/>
          </w:tcPr>
          <w:p w:rsidRPr="00414EB4" w:rsidR="00BD2A55" w:rsidP="005A3188" w:rsidRDefault="00333FBA" w14:paraId="274482CA" w14:textId="77777777">
            <w:pPr>
              <w:widowControl/>
              <w:jc w:val="center"/>
              <w:rPr>
                <w:rFonts w:eastAsia="Calibri" w:asciiTheme="minorHAnsi" w:hAnsiTheme="minorHAnsi" w:cstheme="minorHAnsi"/>
                <w:b/>
                <w:color w:val="000000"/>
                <w:sz w:val="18"/>
                <w:szCs w:val="18"/>
              </w:rPr>
            </w:pPr>
            <w:r w:rsidRPr="00414EB4">
              <w:rPr>
                <w:rFonts w:eastAsia="Calibri" w:asciiTheme="minorHAnsi" w:hAnsiTheme="minorHAnsi" w:cstheme="minorHAnsi"/>
                <w:b/>
                <w:color w:val="000000"/>
                <w:sz w:val="18"/>
                <w:szCs w:val="18"/>
              </w:rPr>
              <w:t>Difference</w:t>
            </w:r>
          </w:p>
        </w:tc>
        <w:tc>
          <w:tcPr>
            <w:tcW w:w="1800" w:type="dxa"/>
            <w:gridSpan w:val="2"/>
            <w:tcBorders>
              <w:top w:val="single" w:color="000000" w:sz="8" w:space="0"/>
              <w:left w:val="single" w:color="000000" w:sz="8" w:space="0"/>
              <w:bottom w:val="single" w:color="000000" w:sz="8" w:space="0"/>
              <w:right w:val="single" w:color="000000" w:sz="8" w:space="0"/>
            </w:tcBorders>
            <w:shd w:val="clear" w:color="auto" w:fill="FCE4D6"/>
            <w:vAlign w:val="center"/>
          </w:tcPr>
          <w:p w:rsidRPr="00251631" w:rsidR="00E54E38" w:rsidP="00E54E38" w:rsidRDefault="00333FBA" w14:paraId="0A5A4272" w14:textId="0E5D3C8E">
            <w:pPr>
              <w:widowControl/>
              <w:jc w:val="center"/>
              <w:rPr>
                <w:rFonts w:eastAsia="Calibri" w:asciiTheme="minorHAnsi" w:hAnsiTheme="minorHAnsi" w:cstheme="minorHAnsi"/>
                <w:b/>
                <w:color w:val="000000"/>
                <w:sz w:val="18"/>
                <w:szCs w:val="18"/>
              </w:rPr>
            </w:pPr>
            <w:r w:rsidRPr="00251631">
              <w:rPr>
                <w:rFonts w:eastAsia="Calibri" w:asciiTheme="minorHAnsi" w:hAnsiTheme="minorHAnsi" w:cstheme="minorHAnsi"/>
                <w:b/>
                <w:color w:val="000000"/>
                <w:sz w:val="18"/>
                <w:szCs w:val="18"/>
              </w:rPr>
              <w:t> </w:t>
            </w:r>
            <w:r w:rsidRPr="00251631" w:rsidR="00414EB4">
              <w:rPr>
                <w:rFonts w:eastAsia="Calibri" w:asciiTheme="minorHAnsi" w:hAnsiTheme="minorHAnsi" w:cstheme="minorHAnsi"/>
                <w:b/>
                <w:color w:val="000000"/>
                <w:sz w:val="18"/>
                <w:szCs w:val="18"/>
              </w:rPr>
              <w:t>58</w:t>
            </w:r>
            <w:r w:rsidR="00F91FE6">
              <w:rPr>
                <w:rFonts w:eastAsia="Calibri" w:asciiTheme="minorHAnsi" w:hAnsiTheme="minorHAnsi" w:cstheme="minorHAnsi"/>
                <w:b/>
                <w:color w:val="000000"/>
                <w:sz w:val="18"/>
                <w:szCs w:val="18"/>
              </w:rPr>
              <w:t xml:space="preserve"> [adjustment]</w:t>
            </w:r>
          </w:p>
        </w:tc>
        <w:tc>
          <w:tcPr>
            <w:tcW w:w="1800" w:type="dxa"/>
            <w:gridSpan w:val="2"/>
            <w:tcBorders>
              <w:top w:val="single" w:color="000000" w:sz="8" w:space="0"/>
              <w:left w:val="nil"/>
              <w:bottom w:val="single" w:color="000000" w:sz="8" w:space="0"/>
              <w:right w:val="single" w:color="000000" w:sz="8" w:space="0"/>
            </w:tcBorders>
            <w:shd w:val="clear" w:color="auto" w:fill="FCE4D6"/>
            <w:vAlign w:val="center"/>
          </w:tcPr>
          <w:p w:rsidRPr="00251631" w:rsidR="00BD2A55" w:rsidP="005A3188" w:rsidRDefault="00333FBA" w14:paraId="43B3D8B2" w14:textId="138E0F33">
            <w:pPr>
              <w:widowControl/>
              <w:jc w:val="center"/>
              <w:rPr>
                <w:rFonts w:eastAsia="Calibri" w:asciiTheme="minorHAnsi" w:hAnsiTheme="minorHAnsi" w:cstheme="minorHAnsi"/>
                <w:b/>
                <w:color w:val="000000"/>
                <w:sz w:val="18"/>
                <w:szCs w:val="18"/>
              </w:rPr>
            </w:pPr>
            <w:r w:rsidRPr="00251631">
              <w:rPr>
                <w:rFonts w:eastAsia="Calibri" w:asciiTheme="minorHAnsi" w:hAnsiTheme="minorHAnsi" w:cstheme="minorHAnsi"/>
                <w:b/>
                <w:color w:val="000000"/>
                <w:sz w:val="18"/>
                <w:szCs w:val="18"/>
              </w:rPr>
              <w:t> </w:t>
            </w:r>
            <w:r w:rsidRPr="00251631" w:rsidR="00414EB4">
              <w:rPr>
                <w:rFonts w:eastAsia="Calibri" w:asciiTheme="minorHAnsi" w:hAnsiTheme="minorHAnsi" w:cstheme="minorHAnsi"/>
                <w:b/>
                <w:color w:val="000000"/>
                <w:sz w:val="18"/>
                <w:szCs w:val="18"/>
              </w:rPr>
              <w:t>44</w:t>
            </w:r>
            <w:r w:rsidR="00F91FE6">
              <w:rPr>
                <w:rFonts w:eastAsia="Calibri" w:asciiTheme="minorHAnsi" w:hAnsiTheme="minorHAnsi" w:cstheme="minorHAnsi"/>
                <w:b/>
                <w:color w:val="000000"/>
                <w:sz w:val="18"/>
                <w:szCs w:val="18"/>
              </w:rPr>
              <w:t xml:space="preserve"> [adjustment]</w:t>
            </w:r>
          </w:p>
        </w:tc>
        <w:tc>
          <w:tcPr>
            <w:tcW w:w="1802" w:type="dxa"/>
            <w:gridSpan w:val="2"/>
            <w:tcBorders>
              <w:top w:val="single" w:color="000000" w:sz="8" w:space="0"/>
              <w:left w:val="nil"/>
              <w:bottom w:val="single" w:color="000000" w:sz="8" w:space="0"/>
              <w:right w:val="single" w:color="000000" w:sz="4" w:space="0"/>
            </w:tcBorders>
            <w:shd w:val="clear" w:color="auto" w:fill="FCE4D6"/>
            <w:vAlign w:val="center"/>
          </w:tcPr>
          <w:p w:rsidRPr="00251631" w:rsidR="00BD2A55" w:rsidP="005A3188" w:rsidRDefault="00414EB4" w14:paraId="658CF0DD" w14:textId="1EF0F956">
            <w:pPr>
              <w:widowControl/>
              <w:jc w:val="center"/>
              <w:rPr>
                <w:rFonts w:eastAsia="Calibri" w:asciiTheme="minorHAnsi" w:hAnsiTheme="minorHAnsi" w:cstheme="minorHAnsi"/>
                <w:b/>
                <w:color w:val="000000"/>
                <w:sz w:val="18"/>
                <w:szCs w:val="18"/>
              </w:rPr>
            </w:pPr>
            <w:r w:rsidRPr="00251631">
              <w:rPr>
                <w:rFonts w:eastAsia="Calibri" w:asciiTheme="minorHAnsi" w:hAnsiTheme="minorHAnsi" w:cstheme="minorHAnsi"/>
                <w:b/>
                <w:color w:val="000000"/>
                <w:sz w:val="18"/>
                <w:szCs w:val="18"/>
              </w:rPr>
              <w:t>-37</w:t>
            </w:r>
            <w:r w:rsidRPr="00251631" w:rsidR="00333FBA">
              <w:rPr>
                <w:rFonts w:eastAsia="Calibri" w:asciiTheme="minorHAnsi" w:hAnsiTheme="minorHAnsi" w:cstheme="minorHAnsi"/>
                <w:b/>
                <w:color w:val="000000"/>
                <w:sz w:val="18"/>
                <w:szCs w:val="18"/>
              </w:rPr>
              <w:t> </w:t>
            </w:r>
            <w:r w:rsidR="00F91FE6">
              <w:rPr>
                <w:rFonts w:eastAsia="Calibri" w:asciiTheme="minorHAnsi" w:hAnsiTheme="minorHAnsi" w:cstheme="minorHAnsi"/>
                <w:b/>
                <w:color w:val="000000"/>
                <w:sz w:val="18"/>
                <w:szCs w:val="18"/>
              </w:rPr>
              <w:t>[adjustment]</w:t>
            </w:r>
          </w:p>
        </w:tc>
        <w:tc>
          <w:tcPr>
            <w:tcW w:w="5256" w:type="dxa"/>
            <w:tcBorders>
              <w:top w:val="single" w:color="000000" w:sz="8" w:space="0"/>
              <w:left w:val="nil"/>
              <w:bottom w:val="single" w:color="000000" w:sz="8" w:space="0"/>
              <w:right w:val="single" w:color="000000" w:sz="8" w:space="0"/>
            </w:tcBorders>
            <w:shd w:val="clear" w:color="auto" w:fill="000000"/>
            <w:vAlign w:val="center"/>
          </w:tcPr>
          <w:p w:rsidRPr="00414EB4" w:rsidR="00BD2A55" w:rsidP="005A3188" w:rsidRDefault="00333FBA" w14:paraId="6B014412" w14:textId="77777777">
            <w:pPr>
              <w:widowControl/>
              <w:rPr>
                <w:rFonts w:eastAsia="Calibri" w:asciiTheme="minorHAnsi" w:hAnsiTheme="minorHAnsi" w:cstheme="minorHAnsi"/>
                <w:color w:val="000000"/>
                <w:sz w:val="18"/>
                <w:szCs w:val="18"/>
              </w:rPr>
            </w:pPr>
            <w:r w:rsidRPr="00414EB4">
              <w:rPr>
                <w:rFonts w:eastAsia="Calibri" w:asciiTheme="minorHAnsi" w:hAnsiTheme="minorHAnsi" w:cstheme="minorHAnsi"/>
                <w:color w:val="000000"/>
                <w:sz w:val="18"/>
                <w:szCs w:val="18"/>
              </w:rPr>
              <w:t> </w:t>
            </w:r>
          </w:p>
        </w:tc>
      </w:tr>
    </w:tbl>
    <w:p w:rsidRPr="007A6923" w:rsidR="007A6923" w:rsidP="004648CE" w:rsidRDefault="007A6923" w14:paraId="32255007" w14:textId="77777777">
      <w:pPr>
        <w:keepNext/>
        <w:widowControl/>
        <w:autoSpaceDE w:val="0"/>
        <w:autoSpaceDN w:val="0"/>
        <w:adjustRightInd w:val="0"/>
        <w:spacing w:before="60"/>
        <w:rPr>
          <w:rFonts w:ascii="Calibri" w:hAnsi="Calibri"/>
          <w:sz w:val="18"/>
          <w:szCs w:val="18"/>
        </w:rPr>
      </w:pPr>
      <w:r w:rsidRPr="007A6923">
        <w:rPr>
          <w:rFonts w:ascii="Calibri" w:hAnsi="Calibri"/>
          <w:sz w:val="18"/>
          <w:szCs w:val="18"/>
        </w:rPr>
        <w:t xml:space="preserve">*Unique respondents. Some CQE Program participants submit more than one type of information collection in this information collection review (ICR). Therefore, the number of unique respondents </w:t>
      </w:r>
      <w:proofErr w:type="gramStart"/>
      <w:r w:rsidRPr="007A6923">
        <w:rPr>
          <w:rFonts w:ascii="Calibri" w:hAnsi="Calibri"/>
          <w:sz w:val="18"/>
          <w:szCs w:val="18"/>
        </w:rPr>
        <w:t>is used</w:t>
      </w:r>
      <w:proofErr w:type="gramEnd"/>
      <w:r w:rsidRPr="007A6923">
        <w:rPr>
          <w:rFonts w:ascii="Calibri" w:hAnsi="Calibri"/>
          <w:sz w:val="18"/>
          <w:szCs w:val="18"/>
        </w:rPr>
        <w:t xml:space="preserve"> to show the estimated annual number of separate participants who are expected to submit information during the 3-year renewal period for this ICR.</w:t>
      </w:r>
    </w:p>
    <w:p w:rsidR="00BD2A55" w:rsidP="005A3188" w:rsidRDefault="00BD2A55" w14:paraId="70D4F74A" w14:textId="77777777">
      <w:pPr>
        <w:widowControl/>
        <w:pBdr>
          <w:top w:val="nil"/>
          <w:left w:val="nil"/>
          <w:bottom w:val="nil"/>
          <w:right w:val="nil"/>
          <w:between w:val="nil"/>
        </w:pBdr>
        <w:spacing w:before="7"/>
        <w:rPr>
          <w:b/>
          <w:color w:val="000000"/>
        </w:rPr>
      </w:pPr>
    </w:p>
    <w:p w:rsidR="00BD2A55" w:rsidP="005A3188" w:rsidRDefault="00BD2A55" w14:paraId="2CF726AD" w14:textId="77777777">
      <w:pPr>
        <w:widowControl/>
        <w:pBdr>
          <w:top w:val="nil"/>
          <w:left w:val="nil"/>
          <w:bottom w:val="nil"/>
          <w:right w:val="nil"/>
          <w:between w:val="nil"/>
        </w:pBdr>
        <w:spacing w:before="7"/>
        <w:rPr>
          <w:b/>
          <w:color w:val="000000"/>
        </w:rPr>
      </w:pPr>
    </w:p>
    <w:tbl>
      <w:tblPr>
        <w:tblStyle w:val="a4"/>
        <w:tblW w:w="13761" w:type="dxa"/>
        <w:jc w:val="center"/>
        <w:tblLayout w:type="fixed"/>
        <w:tblLook w:val="0400" w:firstRow="0" w:lastRow="0" w:firstColumn="0" w:lastColumn="0" w:noHBand="0" w:noVBand="1"/>
      </w:tblPr>
      <w:tblGrid>
        <w:gridCol w:w="3230"/>
        <w:gridCol w:w="1080"/>
        <w:gridCol w:w="982"/>
        <w:gridCol w:w="998"/>
        <w:gridCol w:w="990"/>
        <w:gridCol w:w="6481"/>
      </w:tblGrid>
      <w:tr w:rsidR="00BD2A55" w:rsidTr="00F91FE6" w14:paraId="388A355C" w14:textId="77777777">
        <w:trPr>
          <w:trHeight w:val="340"/>
          <w:jc w:val="center"/>
        </w:trPr>
        <w:tc>
          <w:tcPr>
            <w:tcW w:w="323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BD2A55" w:rsidP="005A3188" w:rsidRDefault="00333FBA" w14:paraId="20939823"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2062" w:type="dxa"/>
            <w:gridSpan w:val="2"/>
            <w:tcBorders>
              <w:top w:val="single" w:color="000000" w:sz="8" w:space="0"/>
              <w:left w:val="nil"/>
              <w:bottom w:val="single" w:color="000000" w:sz="8" w:space="0"/>
              <w:right w:val="single" w:color="000000" w:sz="8" w:space="0"/>
            </w:tcBorders>
            <w:shd w:val="clear" w:color="auto" w:fill="5B9BD5"/>
            <w:vAlign w:val="center"/>
          </w:tcPr>
          <w:p w:rsidR="00BD2A55" w:rsidP="005A3188" w:rsidRDefault="00333FBA" w14:paraId="59402FA9"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Labor Costs</w:t>
            </w:r>
          </w:p>
        </w:tc>
        <w:tc>
          <w:tcPr>
            <w:tcW w:w="1988" w:type="dxa"/>
            <w:gridSpan w:val="2"/>
            <w:tcBorders>
              <w:top w:val="single" w:color="000000" w:sz="8" w:space="0"/>
              <w:left w:val="nil"/>
              <w:bottom w:val="single" w:color="000000" w:sz="8" w:space="0"/>
              <w:right w:val="single" w:color="000000" w:sz="8" w:space="0"/>
            </w:tcBorders>
            <w:shd w:val="clear" w:color="auto" w:fill="5B9BD5"/>
            <w:vAlign w:val="center"/>
          </w:tcPr>
          <w:p w:rsidR="00BD2A55" w:rsidP="005A3188" w:rsidRDefault="00333FBA" w14:paraId="0E714209"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Miscellaneous Costs</w:t>
            </w:r>
          </w:p>
        </w:tc>
        <w:tc>
          <w:tcPr>
            <w:tcW w:w="6481"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BD2A55" w:rsidP="005A3188" w:rsidRDefault="00333FBA" w14:paraId="29FF0C5E"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Reason for change or adjustment</w:t>
            </w:r>
          </w:p>
        </w:tc>
      </w:tr>
      <w:tr w:rsidR="00BD2A55" w:rsidTr="00F91FE6" w14:paraId="21BD7D62" w14:textId="77777777">
        <w:trPr>
          <w:trHeight w:val="421"/>
          <w:jc w:val="center"/>
        </w:trPr>
        <w:tc>
          <w:tcPr>
            <w:tcW w:w="323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BD2A55" w:rsidP="005A3188" w:rsidRDefault="00BD2A55" w14:paraId="292DE1A4" w14:textId="77777777">
            <w:pPr>
              <w:widowControl/>
              <w:pBdr>
                <w:top w:val="nil"/>
                <w:left w:val="nil"/>
                <w:bottom w:val="nil"/>
                <w:right w:val="nil"/>
                <w:between w:val="nil"/>
              </w:pBdr>
              <w:spacing w:line="276" w:lineRule="auto"/>
              <w:rPr>
                <w:rFonts w:ascii="Calibri" w:hAnsi="Calibri" w:eastAsia="Calibri" w:cs="Calibri"/>
                <w:b/>
                <w:color w:val="000000"/>
                <w:sz w:val="16"/>
                <w:szCs w:val="16"/>
              </w:rPr>
            </w:pPr>
          </w:p>
        </w:tc>
        <w:tc>
          <w:tcPr>
            <w:tcW w:w="1080" w:type="dxa"/>
            <w:tcBorders>
              <w:top w:val="nil"/>
              <w:left w:val="nil"/>
              <w:bottom w:val="single" w:color="000000" w:sz="8" w:space="0"/>
              <w:right w:val="dashed" w:color="000000" w:sz="8" w:space="0"/>
            </w:tcBorders>
            <w:shd w:val="clear" w:color="auto" w:fill="FBE4D5"/>
            <w:vAlign w:val="center"/>
          </w:tcPr>
          <w:p w:rsidR="00BD2A55" w:rsidP="005A3188" w:rsidRDefault="00333FBA" w14:paraId="60361489"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w:t>
            </w:r>
          </w:p>
        </w:tc>
        <w:tc>
          <w:tcPr>
            <w:tcW w:w="982" w:type="dxa"/>
            <w:tcBorders>
              <w:top w:val="nil"/>
              <w:left w:val="nil"/>
              <w:bottom w:val="single" w:color="000000" w:sz="8" w:space="0"/>
              <w:right w:val="single" w:color="000000" w:sz="8" w:space="0"/>
            </w:tcBorders>
            <w:shd w:val="clear" w:color="auto" w:fill="FBE4D5"/>
            <w:vAlign w:val="center"/>
          </w:tcPr>
          <w:p w:rsidR="00BD2A55" w:rsidP="005A3188" w:rsidRDefault="00333FBA" w14:paraId="15BEC24F"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w:t>
            </w:r>
          </w:p>
        </w:tc>
        <w:tc>
          <w:tcPr>
            <w:tcW w:w="998" w:type="dxa"/>
            <w:tcBorders>
              <w:top w:val="nil"/>
              <w:left w:val="nil"/>
              <w:bottom w:val="single" w:color="000000" w:sz="8" w:space="0"/>
              <w:right w:val="dashed" w:color="000000" w:sz="8" w:space="0"/>
            </w:tcBorders>
            <w:shd w:val="clear" w:color="auto" w:fill="FBE4D5"/>
            <w:vAlign w:val="center"/>
          </w:tcPr>
          <w:p w:rsidR="00BD2A55" w:rsidP="005A3188" w:rsidRDefault="00333FBA" w14:paraId="523111D0"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w:t>
            </w:r>
          </w:p>
        </w:tc>
        <w:tc>
          <w:tcPr>
            <w:tcW w:w="990" w:type="dxa"/>
            <w:tcBorders>
              <w:top w:val="nil"/>
              <w:left w:val="nil"/>
              <w:bottom w:val="single" w:color="000000" w:sz="8" w:space="0"/>
              <w:right w:val="single" w:color="000000" w:sz="8" w:space="0"/>
            </w:tcBorders>
            <w:shd w:val="clear" w:color="auto" w:fill="FBE4D5"/>
            <w:vAlign w:val="center"/>
          </w:tcPr>
          <w:p w:rsidR="00BD2A55" w:rsidP="005A3188" w:rsidRDefault="00333FBA" w14:paraId="3F852C7C"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w:t>
            </w:r>
          </w:p>
        </w:tc>
        <w:tc>
          <w:tcPr>
            <w:tcW w:w="6481"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BD2A55" w:rsidP="005A3188" w:rsidRDefault="00BD2A55" w14:paraId="7308554E" w14:textId="77777777">
            <w:pPr>
              <w:widowControl/>
              <w:pBdr>
                <w:top w:val="nil"/>
                <w:left w:val="nil"/>
                <w:bottom w:val="nil"/>
                <w:right w:val="nil"/>
                <w:between w:val="nil"/>
              </w:pBdr>
              <w:spacing w:line="276" w:lineRule="auto"/>
              <w:rPr>
                <w:rFonts w:ascii="Calibri" w:hAnsi="Calibri" w:eastAsia="Calibri" w:cs="Calibri"/>
                <w:color w:val="000000"/>
                <w:sz w:val="16"/>
                <w:szCs w:val="16"/>
              </w:rPr>
            </w:pPr>
          </w:p>
        </w:tc>
      </w:tr>
      <w:tr w:rsidR="00EE67C6" w:rsidTr="00F91FE6" w14:paraId="21592E76" w14:textId="77777777">
        <w:trPr>
          <w:trHeight w:val="303"/>
          <w:jc w:val="center"/>
        </w:trPr>
        <w:tc>
          <w:tcPr>
            <w:tcW w:w="3230" w:type="dxa"/>
            <w:tcBorders>
              <w:top w:val="nil"/>
              <w:left w:val="single" w:color="000000" w:sz="8" w:space="0"/>
              <w:bottom w:val="single" w:color="000000" w:sz="8" w:space="0"/>
              <w:right w:val="single" w:color="000000" w:sz="8" w:space="0"/>
            </w:tcBorders>
            <w:shd w:val="clear" w:color="auto" w:fill="auto"/>
            <w:vAlign w:val="center"/>
          </w:tcPr>
          <w:p w:rsidRPr="00CE6C6A" w:rsidR="00EE67C6" w:rsidP="00EE67C6" w:rsidRDefault="00EE67C6" w14:paraId="7D7FEFBD" w14:textId="1948B193">
            <w:pPr>
              <w:widowControl/>
              <w:rPr>
                <w:rFonts w:eastAsia="Calibri" w:asciiTheme="minorHAnsi" w:hAnsiTheme="minorHAnsi" w:cstheme="minorHAnsi"/>
                <w:color w:val="000000"/>
                <w:sz w:val="18"/>
                <w:szCs w:val="18"/>
              </w:rPr>
            </w:pPr>
            <w:r w:rsidRPr="00CE6C6A">
              <w:rPr>
                <w:rFonts w:asciiTheme="minorHAnsi" w:hAnsiTheme="minorHAnsi" w:cstheme="minorHAnsi"/>
                <w:sz w:val="18"/>
                <w:szCs w:val="18"/>
              </w:rPr>
              <w:t xml:space="preserve">Application for Nonprofit Corporation to be Designated as a CQE </w:t>
            </w:r>
          </w:p>
        </w:tc>
        <w:tc>
          <w:tcPr>
            <w:tcW w:w="1080" w:type="dxa"/>
            <w:tcBorders>
              <w:top w:val="single" w:color="000000" w:sz="8" w:space="0"/>
              <w:left w:val="nil"/>
              <w:bottom w:val="dotted" w:color="000000" w:sz="4" w:space="0"/>
              <w:right w:val="dashed" w:color="000000" w:sz="2" w:space="0"/>
            </w:tcBorders>
            <w:shd w:val="clear" w:color="auto" w:fill="auto"/>
            <w:vAlign w:val="center"/>
          </w:tcPr>
          <w:p w:rsidRPr="00CE6C6A" w:rsidR="00EE67C6" w:rsidP="00EE67C6" w:rsidRDefault="00EE67C6" w14:paraId="301D2F61" w14:textId="78ACD1EF">
            <w:pPr>
              <w:widowControl/>
              <w:jc w:val="center"/>
              <w:rPr>
                <w:rFonts w:eastAsia="Calibri" w:asciiTheme="minorHAnsi" w:hAnsiTheme="minorHAnsi" w:cstheme="minorHAnsi"/>
                <w:color w:val="000000"/>
                <w:sz w:val="18"/>
                <w:szCs w:val="18"/>
              </w:rPr>
            </w:pPr>
            <w:r w:rsidRPr="00CE6C6A">
              <w:rPr>
                <w:rFonts w:ascii="Calibri" w:hAnsi="Calibri" w:eastAsia="Calibri" w:cs="Calibri"/>
                <w:color w:val="000000"/>
                <w:sz w:val="18"/>
                <w:szCs w:val="18"/>
              </w:rPr>
              <w:t>150</w:t>
            </w:r>
          </w:p>
        </w:tc>
        <w:tc>
          <w:tcPr>
            <w:tcW w:w="982" w:type="dxa"/>
            <w:tcBorders>
              <w:top w:val="single" w:color="000000" w:sz="8" w:space="0"/>
              <w:left w:val="dashed" w:color="000000" w:sz="2" w:space="0"/>
              <w:bottom w:val="dotted" w:color="000000" w:sz="4" w:space="0"/>
              <w:right w:val="single" w:color="000000" w:sz="8" w:space="0"/>
            </w:tcBorders>
            <w:shd w:val="clear" w:color="auto" w:fill="auto"/>
            <w:vAlign w:val="center"/>
          </w:tcPr>
          <w:p w:rsidRPr="00CE6C6A" w:rsidR="00EE67C6" w:rsidP="00EE67C6" w:rsidRDefault="00EE67C6" w14:paraId="6AAF70AE" w14:textId="57D54507">
            <w:pPr>
              <w:widowControl/>
              <w:jc w:val="center"/>
              <w:rPr>
                <w:rFonts w:eastAsia="Calibri" w:asciiTheme="minorHAnsi" w:hAnsiTheme="minorHAnsi" w:cstheme="minorHAnsi"/>
                <w:color w:val="000000"/>
                <w:sz w:val="18"/>
                <w:szCs w:val="18"/>
              </w:rPr>
            </w:pPr>
            <w:r w:rsidRPr="00CE6C6A">
              <w:rPr>
                <w:rFonts w:asciiTheme="minorHAnsi" w:hAnsiTheme="minorHAnsi" w:cstheme="minorHAnsi"/>
                <w:sz w:val="18"/>
                <w:szCs w:val="18"/>
              </w:rPr>
              <w:t>30,000</w:t>
            </w:r>
          </w:p>
        </w:tc>
        <w:tc>
          <w:tcPr>
            <w:tcW w:w="998" w:type="dxa"/>
            <w:tcBorders>
              <w:top w:val="single" w:color="000000" w:sz="8" w:space="0"/>
              <w:left w:val="nil"/>
              <w:bottom w:val="dotted" w:color="000000" w:sz="4" w:space="0"/>
              <w:right w:val="dashed" w:color="000000" w:sz="2" w:space="0"/>
            </w:tcBorders>
            <w:shd w:val="clear" w:color="auto" w:fill="FFFFFF"/>
            <w:vAlign w:val="center"/>
          </w:tcPr>
          <w:p w:rsidRPr="00CE6C6A" w:rsidR="00EE67C6" w:rsidP="00EE67C6" w:rsidRDefault="00EE67C6" w14:paraId="6782B83F" w14:textId="0A4BAC52">
            <w:pPr>
              <w:widowControl/>
              <w:jc w:val="center"/>
              <w:rPr>
                <w:rFonts w:eastAsia="Calibri" w:asciiTheme="minorHAnsi" w:hAnsiTheme="minorHAnsi" w:cstheme="minorHAnsi"/>
                <w:color w:val="000000"/>
                <w:sz w:val="18"/>
                <w:szCs w:val="18"/>
              </w:rPr>
            </w:pPr>
            <w:r w:rsidRPr="00CE6C6A">
              <w:rPr>
                <w:rFonts w:ascii="Calibri" w:hAnsi="Calibri" w:eastAsia="Calibri" w:cs="Calibri"/>
                <w:color w:val="000000"/>
                <w:sz w:val="18"/>
                <w:szCs w:val="18"/>
              </w:rPr>
              <w:t>5</w:t>
            </w:r>
          </w:p>
        </w:tc>
        <w:tc>
          <w:tcPr>
            <w:tcW w:w="990" w:type="dxa"/>
            <w:tcBorders>
              <w:top w:val="single" w:color="000000" w:sz="8" w:space="0"/>
              <w:left w:val="dashed" w:color="000000" w:sz="2" w:space="0"/>
              <w:bottom w:val="dotted" w:color="000000" w:sz="4" w:space="0"/>
              <w:right w:val="single" w:color="000000" w:sz="8" w:space="0"/>
            </w:tcBorders>
            <w:shd w:val="clear" w:color="auto" w:fill="auto"/>
            <w:vAlign w:val="center"/>
          </w:tcPr>
          <w:p w:rsidRPr="00CE6C6A" w:rsidR="00EE67C6" w:rsidP="00EE67C6" w:rsidRDefault="00EE67C6" w14:paraId="1CE33E74" w14:textId="028DCEF3">
            <w:pPr>
              <w:widowControl/>
              <w:jc w:val="center"/>
              <w:rPr>
                <w:rFonts w:eastAsia="Calibri" w:asciiTheme="minorHAnsi" w:hAnsiTheme="minorHAnsi" w:cstheme="minorHAnsi"/>
                <w:color w:val="000000"/>
                <w:sz w:val="18"/>
                <w:szCs w:val="18"/>
              </w:rPr>
            </w:pPr>
            <w:r w:rsidRPr="00CE6C6A">
              <w:rPr>
                <w:rFonts w:asciiTheme="minorHAnsi" w:hAnsiTheme="minorHAnsi" w:cstheme="minorHAnsi"/>
                <w:sz w:val="18"/>
                <w:szCs w:val="18"/>
              </w:rPr>
              <w:t>18</w:t>
            </w:r>
          </w:p>
        </w:tc>
        <w:tc>
          <w:tcPr>
            <w:tcW w:w="6481" w:type="dxa"/>
            <w:tcBorders>
              <w:top w:val="nil"/>
              <w:left w:val="nil"/>
              <w:bottom w:val="dotted" w:color="000000" w:sz="4" w:space="0"/>
              <w:right w:val="single" w:color="000000" w:sz="8" w:space="0"/>
            </w:tcBorders>
            <w:shd w:val="clear" w:color="auto" w:fill="auto"/>
            <w:vAlign w:val="center"/>
          </w:tcPr>
          <w:p w:rsidRPr="00CE6C6A" w:rsidR="00EE67C6" w:rsidP="007F74D3" w:rsidRDefault="00EE67C6" w14:paraId="54DF9B64" w14:textId="26066E35">
            <w:pPr>
              <w:widowControl/>
              <w:rPr>
                <w:rFonts w:eastAsia="Calibri" w:asciiTheme="minorHAnsi" w:hAnsiTheme="minorHAnsi" w:cstheme="minorHAnsi"/>
                <w:color w:val="000000"/>
                <w:sz w:val="18"/>
                <w:szCs w:val="18"/>
              </w:rPr>
            </w:pPr>
            <w:r w:rsidRPr="00CE6C6A">
              <w:rPr>
                <w:rFonts w:eastAsia="Calibri" w:asciiTheme="minorHAnsi" w:hAnsiTheme="minorHAnsi" w:cstheme="minorHAnsi"/>
                <w:color w:val="000000"/>
                <w:sz w:val="18"/>
                <w:szCs w:val="18"/>
              </w:rPr>
              <w:t xml:space="preserve">Misc. costs: </w:t>
            </w:r>
            <w:r w:rsidR="007F74D3">
              <w:rPr>
                <w:rFonts w:eastAsia="Calibri" w:asciiTheme="minorHAnsi" w:hAnsiTheme="minorHAnsi" w:cstheme="minorHAnsi"/>
                <w:color w:val="000000"/>
                <w:sz w:val="18"/>
                <w:szCs w:val="18"/>
              </w:rPr>
              <w:t>Program change to remove n</w:t>
            </w:r>
            <w:r w:rsidR="00497C9C">
              <w:rPr>
                <w:rFonts w:eastAsia="Calibri" w:asciiTheme="minorHAnsi" w:hAnsiTheme="minorHAnsi" w:cstheme="minorHAnsi"/>
                <w:color w:val="000000"/>
                <w:sz w:val="18"/>
                <w:szCs w:val="18"/>
              </w:rPr>
              <w:t>otary costs</w:t>
            </w:r>
            <w:r w:rsidR="007F74D3">
              <w:rPr>
                <w:rFonts w:eastAsia="Calibri" w:asciiTheme="minorHAnsi" w:hAnsiTheme="minorHAnsi" w:cstheme="minorHAnsi"/>
                <w:color w:val="000000"/>
                <w:sz w:val="18"/>
                <w:szCs w:val="18"/>
              </w:rPr>
              <w:t xml:space="preserve">. Adjustment to </w:t>
            </w:r>
            <w:r w:rsidRPr="00CE6C6A">
              <w:rPr>
                <w:rFonts w:eastAsia="Calibri" w:asciiTheme="minorHAnsi" w:hAnsiTheme="minorHAnsi" w:cstheme="minorHAnsi"/>
                <w:color w:val="000000"/>
                <w:sz w:val="18"/>
                <w:szCs w:val="18"/>
              </w:rPr>
              <w:t>account for typical inclusive general office services packages</w:t>
            </w:r>
            <w:r w:rsidR="00497C9C">
              <w:rPr>
                <w:rFonts w:eastAsia="Calibri" w:asciiTheme="minorHAnsi" w:hAnsiTheme="minorHAnsi" w:cstheme="minorHAnsi"/>
                <w:color w:val="000000"/>
                <w:sz w:val="18"/>
                <w:szCs w:val="18"/>
              </w:rPr>
              <w:t xml:space="preserve">. </w:t>
            </w:r>
          </w:p>
        </w:tc>
      </w:tr>
      <w:tr w:rsidR="00EE67C6" w:rsidTr="00F91FE6" w14:paraId="737118C4" w14:textId="77777777">
        <w:trPr>
          <w:trHeight w:val="303"/>
          <w:jc w:val="center"/>
        </w:trPr>
        <w:tc>
          <w:tcPr>
            <w:tcW w:w="3230" w:type="dxa"/>
            <w:tcBorders>
              <w:top w:val="nil"/>
              <w:left w:val="single" w:color="000000" w:sz="8" w:space="0"/>
              <w:bottom w:val="single" w:color="000000" w:sz="8" w:space="0"/>
              <w:right w:val="single" w:color="000000" w:sz="8" w:space="0"/>
            </w:tcBorders>
            <w:shd w:val="clear" w:color="auto" w:fill="auto"/>
            <w:vAlign w:val="center"/>
          </w:tcPr>
          <w:p w:rsidRPr="00CE6C6A" w:rsidR="00EE67C6" w:rsidP="00EE67C6" w:rsidRDefault="00EE67C6" w14:paraId="75582441" w14:textId="35A32C52">
            <w:pPr>
              <w:widowControl/>
              <w:rPr>
                <w:rFonts w:eastAsia="Calibri" w:asciiTheme="minorHAnsi" w:hAnsiTheme="minorHAnsi" w:cstheme="minorHAnsi"/>
                <w:color w:val="000000"/>
                <w:sz w:val="18"/>
                <w:szCs w:val="18"/>
              </w:rPr>
            </w:pPr>
            <w:r w:rsidRPr="00CE6C6A">
              <w:rPr>
                <w:rFonts w:asciiTheme="minorHAnsi" w:hAnsiTheme="minorHAnsi" w:cstheme="minorHAnsi"/>
                <w:sz w:val="18"/>
                <w:szCs w:val="18"/>
              </w:rPr>
              <w:t>CQE Annual Report</w:t>
            </w:r>
          </w:p>
        </w:tc>
        <w:tc>
          <w:tcPr>
            <w:tcW w:w="1080" w:type="dxa"/>
            <w:tcBorders>
              <w:top w:val="dotted" w:color="000000" w:sz="4" w:space="0"/>
              <w:left w:val="nil"/>
              <w:bottom w:val="dotted" w:color="000000" w:sz="4" w:space="0"/>
              <w:right w:val="dashed" w:color="000000" w:sz="2" w:space="0"/>
            </w:tcBorders>
            <w:shd w:val="clear" w:color="auto" w:fill="auto"/>
            <w:vAlign w:val="center"/>
          </w:tcPr>
          <w:p w:rsidRPr="00CE6C6A" w:rsidR="00EE67C6" w:rsidP="00EE67C6" w:rsidRDefault="00EE67C6" w14:paraId="5173C514" w14:textId="7FF24288">
            <w:pPr>
              <w:widowControl/>
              <w:jc w:val="center"/>
              <w:rPr>
                <w:rFonts w:eastAsia="Calibri" w:asciiTheme="minorHAnsi" w:hAnsiTheme="minorHAnsi" w:cstheme="minorHAnsi"/>
                <w:color w:val="000000"/>
                <w:sz w:val="18"/>
                <w:szCs w:val="18"/>
              </w:rPr>
            </w:pPr>
            <w:r w:rsidRPr="00CE6C6A">
              <w:rPr>
                <w:rFonts w:ascii="Calibri" w:hAnsi="Calibri" w:eastAsia="Calibri" w:cs="Calibri"/>
                <w:color w:val="000000"/>
                <w:sz w:val="18"/>
                <w:szCs w:val="18"/>
              </w:rPr>
              <w:t>29,624</w:t>
            </w:r>
          </w:p>
        </w:tc>
        <w:tc>
          <w:tcPr>
            <w:tcW w:w="982" w:type="dxa"/>
            <w:tcBorders>
              <w:top w:val="dotted" w:color="000000" w:sz="4" w:space="0"/>
              <w:left w:val="dashed" w:color="000000" w:sz="2" w:space="0"/>
              <w:bottom w:val="dotted" w:color="000000" w:sz="4" w:space="0"/>
              <w:right w:val="single" w:color="000000" w:sz="8" w:space="0"/>
            </w:tcBorders>
            <w:shd w:val="clear" w:color="auto" w:fill="auto"/>
            <w:vAlign w:val="center"/>
          </w:tcPr>
          <w:p w:rsidRPr="00CE6C6A" w:rsidR="00EE67C6" w:rsidP="00EE67C6" w:rsidRDefault="00EE67C6" w14:paraId="615C66A8" w14:textId="643D4172">
            <w:pPr>
              <w:widowControl/>
              <w:jc w:val="center"/>
              <w:rPr>
                <w:rFonts w:eastAsia="Calibri" w:asciiTheme="minorHAnsi" w:hAnsiTheme="minorHAnsi" w:cstheme="minorHAnsi"/>
                <w:color w:val="000000"/>
                <w:sz w:val="18"/>
                <w:szCs w:val="18"/>
              </w:rPr>
            </w:pPr>
            <w:r w:rsidRPr="00CE6C6A">
              <w:rPr>
                <w:rFonts w:asciiTheme="minorHAnsi" w:hAnsiTheme="minorHAnsi" w:cstheme="minorHAnsi"/>
                <w:sz w:val="18"/>
                <w:szCs w:val="18"/>
              </w:rPr>
              <w:t>48,840</w:t>
            </w:r>
          </w:p>
        </w:tc>
        <w:tc>
          <w:tcPr>
            <w:tcW w:w="998" w:type="dxa"/>
            <w:tcBorders>
              <w:top w:val="dotted" w:color="000000" w:sz="4" w:space="0"/>
              <w:left w:val="nil"/>
              <w:bottom w:val="dotted" w:color="000000" w:sz="4" w:space="0"/>
              <w:right w:val="dashed" w:color="000000" w:sz="2" w:space="0"/>
            </w:tcBorders>
            <w:shd w:val="clear" w:color="auto" w:fill="FFFFFF"/>
            <w:vAlign w:val="center"/>
          </w:tcPr>
          <w:p w:rsidRPr="00CE6C6A" w:rsidR="00EE67C6" w:rsidP="00EE67C6" w:rsidRDefault="00EE67C6" w14:paraId="30DB256E" w14:textId="7315D53B">
            <w:pPr>
              <w:widowControl/>
              <w:jc w:val="center"/>
              <w:rPr>
                <w:rFonts w:eastAsia="Calibri" w:asciiTheme="minorHAnsi" w:hAnsiTheme="minorHAnsi" w:cstheme="minorHAnsi"/>
                <w:color w:val="000000"/>
                <w:sz w:val="18"/>
                <w:szCs w:val="18"/>
              </w:rPr>
            </w:pPr>
            <w:r w:rsidRPr="00CE6C6A">
              <w:rPr>
                <w:rFonts w:ascii="Calibri" w:hAnsi="Calibri" w:eastAsia="Calibri" w:cs="Calibri"/>
                <w:color w:val="000000"/>
                <w:sz w:val="18"/>
                <w:szCs w:val="18"/>
              </w:rPr>
              <w:t>135</w:t>
            </w:r>
          </w:p>
        </w:tc>
        <w:tc>
          <w:tcPr>
            <w:tcW w:w="990" w:type="dxa"/>
            <w:tcBorders>
              <w:top w:val="dotted" w:color="000000" w:sz="4" w:space="0"/>
              <w:left w:val="dashed" w:color="000000" w:sz="2" w:space="0"/>
              <w:bottom w:val="dotted" w:color="000000" w:sz="4" w:space="0"/>
              <w:right w:val="single" w:color="000000" w:sz="8" w:space="0"/>
            </w:tcBorders>
            <w:shd w:val="clear" w:color="auto" w:fill="auto"/>
            <w:vAlign w:val="center"/>
          </w:tcPr>
          <w:p w:rsidRPr="00CE6C6A" w:rsidR="00EE67C6" w:rsidP="00EE67C6" w:rsidRDefault="00EE67C6" w14:paraId="6237C41A" w14:textId="2920F748">
            <w:pPr>
              <w:widowControl/>
              <w:jc w:val="center"/>
              <w:rPr>
                <w:rFonts w:eastAsia="Calibri" w:asciiTheme="minorHAnsi" w:hAnsiTheme="minorHAnsi" w:cstheme="minorHAnsi"/>
                <w:color w:val="000000"/>
                <w:sz w:val="18"/>
                <w:szCs w:val="18"/>
              </w:rPr>
            </w:pPr>
            <w:r w:rsidRPr="00CE6C6A">
              <w:rPr>
                <w:rFonts w:asciiTheme="minorHAnsi" w:hAnsiTheme="minorHAnsi" w:cstheme="minorHAnsi"/>
                <w:sz w:val="18"/>
                <w:szCs w:val="18"/>
              </w:rPr>
              <w:t>43</w:t>
            </w:r>
          </w:p>
        </w:tc>
        <w:tc>
          <w:tcPr>
            <w:tcW w:w="6481" w:type="dxa"/>
            <w:tcBorders>
              <w:top w:val="nil"/>
              <w:left w:val="nil"/>
              <w:bottom w:val="dotted" w:color="000000" w:sz="4" w:space="0"/>
              <w:right w:val="single" w:color="000000" w:sz="8" w:space="0"/>
            </w:tcBorders>
            <w:shd w:val="clear" w:color="auto" w:fill="auto"/>
            <w:vAlign w:val="center"/>
          </w:tcPr>
          <w:p w:rsidRPr="00CE6C6A" w:rsidR="00EE67C6" w:rsidP="00EE67C6" w:rsidRDefault="00EE67C6" w14:paraId="15BBB437" w14:textId="5BBB86F5">
            <w:pPr>
              <w:keepNext/>
              <w:widowControl/>
              <w:rPr>
                <w:rFonts w:eastAsia="Times New Roman" w:asciiTheme="minorHAnsi" w:hAnsiTheme="minorHAnsi" w:cstheme="minorHAnsi"/>
                <w:color w:val="000000"/>
                <w:sz w:val="18"/>
                <w:szCs w:val="18"/>
              </w:rPr>
            </w:pPr>
            <w:r w:rsidRPr="00CE6C6A">
              <w:rPr>
                <w:rFonts w:eastAsia="Times New Roman" w:asciiTheme="minorHAnsi" w:hAnsiTheme="minorHAnsi" w:cstheme="minorHAnsi"/>
                <w:color w:val="000000"/>
                <w:sz w:val="18"/>
                <w:szCs w:val="18"/>
              </w:rPr>
              <w:t xml:space="preserve">Labor costs: </w:t>
            </w:r>
            <w:proofErr w:type="gramStart"/>
            <w:r w:rsidRPr="00CE6C6A">
              <w:rPr>
                <w:rFonts w:eastAsia="Times New Roman" w:asciiTheme="minorHAnsi" w:hAnsiTheme="minorHAnsi" w:cstheme="minorHAnsi"/>
                <w:color w:val="000000"/>
                <w:sz w:val="18"/>
                <w:szCs w:val="18"/>
              </w:rPr>
              <w:t>Is now based</w:t>
            </w:r>
            <w:proofErr w:type="gramEnd"/>
            <w:r w:rsidRPr="00CE6C6A">
              <w:rPr>
                <w:rFonts w:eastAsia="Times New Roman" w:asciiTheme="minorHAnsi" w:hAnsiTheme="minorHAnsi" w:cstheme="minorHAnsi"/>
                <w:color w:val="000000"/>
                <w:sz w:val="18"/>
                <w:szCs w:val="18"/>
              </w:rPr>
              <w:t xml:space="preserve"> on BLS hourly wage rate.</w:t>
            </w:r>
          </w:p>
          <w:p w:rsidRPr="00CE6C6A" w:rsidR="00EE67C6" w:rsidP="00EE67C6" w:rsidRDefault="00EE67C6" w14:paraId="106AFCCE" w14:textId="2F5956B3">
            <w:pPr>
              <w:widowControl/>
              <w:rPr>
                <w:rFonts w:eastAsia="Calibri" w:asciiTheme="minorHAnsi" w:hAnsiTheme="minorHAnsi" w:cstheme="minorHAnsi"/>
                <w:color w:val="000000"/>
                <w:sz w:val="18"/>
                <w:szCs w:val="18"/>
              </w:rPr>
            </w:pPr>
            <w:r w:rsidRPr="00CE6C6A">
              <w:rPr>
                <w:rFonts w:eastAsia="Calibri" w:asciiTheme="minorHAnsi" w:hAnsiTheme="minorHAnsi" w:cstheme="minorHAnsi"/>
                <w:color w:val="000000"/>
                <w:sz w:val="18"/>
                <w:szCs w:val="18"/>
              </w:rPr>
              <w:t xml:space="preserve">Misc. costs: </w:t>
            </w:r>
            <w:r w:rsidRPr="007F74D3" w:rsidR="007F74D3">
              <w:rPr>
                <w:rFonts w:eastAsia="Calibri" w:asciiTheme="minorHAnsi" w:hAnsiTheme="minorHAnsi" w:cstheme="minorHAnsi"/>
                <w:color w:val="000000"/>
                <w:sz w:val="18"/>
                <w:szCs w:val="18"/>
              </w:rPr>
              <w:t>Adjustment to account for typical inclusive general office services packages.</w:t>
            </w:r>
          </w:p>
        </w:tc>
      </w:tr>
      <w:tr w:rsidR="00EE67C6" w:rsidTr="00F91FE6" w14:paraId="000A5DAA" w14:textId="77777777">
        <w:trPr>
          <w:trHeight w:val="303"/>
          <w:jc w:val="center"/>
        </w:trPr>
        <w:tc>
          <w:tcPr>
            <w:tcW w:w="3230" w:type="dxa"/>
            <w:tcBorders>
              <w:top w:val="nil"/>
              <w:left w:val="single" w:color="000000" w:sz="8" w:space="0"/>
              <w:bottom w:val="single" w:color="000000" w:sz="8" w:space="0"/>
              <w:right w:val="single" w:color="000000" w:sz="8" w:space="0"/>
            </w:tcBorders>
            <w:shd w:val="clear" w:color="auto" w:fill="auto"/>
            <w:vAlign w:val="center"/>
          </w:tcPr>
          <w:p w:rsidRPr="00CE6C6A" w:rsidR="00EE67C6" w:rsidP="00EE67C6" w:rsidRDefault="00EE67C6" w14:paraId="54CFFE4E" w14:textId="154649DB">
            <w:pPr>
              <w:widowControl/>
              <w:rPr>
                <w:rFonts w:eastAsia="Calibri" w:asciiTheme="minorHAnsi" w:hAnsiTheme="minorHAnsi" w:cstheme="minorHAnsi"/>
                <w:color w:val="000000"/>
                <w:sz w:val="18"/>
                <w:szCs w:val="18"/>
              </w:rPr>
            </w:pPr>
            <w:r w:rsidRPr="00CE6C6A">
              <w:rPr>
                <w:rFonts w:asciiTheme="minorHAnsi" w:hAnsiTheme="minorHAnsi" w:cstheme="minorHAnsi"/>
                <w:sz w:val="18"/>
                <w:szCs w:val="18"/>
              </w:rPr>
              <w:t>Application for Transfer of Quota Share to or from a Community Quota Entity</w:t>
            </w:r>
          </w:p>
        </w:tc>
        <w:tc>
          <w:tcPr>
            <w:tcW w:w="1080" w:type="dxa"/>
            <w:tcBorders>
              <w:top w:val="dotted" w:color="000000" w:sz="4" w:space="0"/>
              <w:left w:val="nil"/>
              <w:bottom w:val="dotted" w:color="000000" w:sz="4" w:space="0"/>
              <w:right w:val="dashed" w:color="000000" w:sz="2" w:space="0"/>
            </w:tcBorders>
            <w:shd w:val="clear" w:color="auto" w:fill="auto"/>
            <w:vAlign w:val="center"/>
          </w:tcPr>
          <w:p w:rsidRPr="00CE6C6A" w:rsidR="00EE67C6" w:rsidP="00EE67C6" w:rsidRDefault="00EE67C6" w14:paraId="4A5BCDC7" w14:textId="76417C85">
            <w:pPr>
              <w:widowControl/>
              <w:jc w:val="center"/>
              <w:rPr>
                <w:rFonts w:eastAsia="Calibri" w:asciiTheme="minorHAnsi" w:hAnsiTheme="minorHAnsi" w:cstheme="minorHAnsi"/>
                <w:color w:val="000000"/>
                <w:sz w:val="18"/>
                <w:szCs w:val="18"/>
              </w:rPr>
            </w:pPr>
            <w:r w:rsidRPr="00CE6C6A">
              <w:rPr>
                <w:rFonts w:ascii="Calibri" w:hAnsi="Calibri" w:eastAsia="Calibri" w:cs="Calibri"/>
                <w:color w:val="000000"/>
                <w:sz w:val="18"/>
                <w:szCs w:val="18"/>
              </w:rPr>
              <w:t>1,865</w:t>
            </w:r>
          </w:p>
        </w:tc>
        <w:tc>
          <w:tcPr>
            <w:tcW w:w="982" w:type="dxa"/>
            <w:tcBorders>
              <w:top w:val="dotted" w:color="000000" w:sz="4" w:space="0"/>
              <w:left w:val="dashed" w:color="000000" w:sz="2" w:space="0"/>
              <w:bottom w:val="dotted" w:color="000000" w:sz="4" w:space="0"/>
              <w:right w:val="single" w:color="000000" w:sz="8" w:space="0"/>
            </w:tcBorders>
            <w:shd w:val="clear" w:color="auto" w:fill="auto"/>
            <w:vAlign w:val="center"/>
          </w:tcPr>
          <w:p w:rsidRPr="00CE6C6A" w:rsidR="00EE67C6" w:rsidP="00EE67C6" w:rsidRDefault="00EE67C6" w14:paraId="3EF22429" w14:textId="54291867">
            <w:pPr>
              <w:widowControl/>
              <w:jc w:val="center"/>
              <w:rPr>
                <w:rFonts w:eastAsia="Calibri" w:asciiTheme="minorHAnsi" w:hAnsiTheme="minorHAnsi" w:cstheme="minorHAnsi"/>
                <w:color w:val="000000"/>
                <w:sz w:val="18"/>
                <w:szCs w:val="18"/>
              </w:rPr>
            </w:pPr>
            <w:r w:rsidRPr="00CE6C6A">
              <w:rPr>
                <w:rFonts w:asciiTheme="minorHAnsi" w:hAnsiTheme="minorHAnsi" w:cstheme="minorHAnsi"/>
                <w:sz w:val="18"/>
                <w:szCs w:val="18"/>
              </w:rPr>
              <w:t>74</w:t>
            </w:r>
          </w:p>
        </w:tc>
        <w:tc>
          <w:tcPr>
            <w:tcW w:w="998" w:type="dxa"/>
            <w:tcBorders>
              <w:top w:val="dotted" w:color="000000" w:sz="4" w:space="0"/>
              <w:left w:val="nil"/>
              <w:bottom w:val="dotted" w:color="000000" w:sz="4" w:space="0"/>
              <w:right w:val="dashed" w:color="000000" w:sz="2" w:space="0"/>
            </w:tcBorders>
            <w:shd w:val="clear" w:color="auto" w:fill="FFFFFF"/>
            <w:vAlign w:val="center"/>
          </w:tcPr>
          <w:p w:rsidRPr="00CE6C6A" w:rsidR="00EE67C6" w:rsidP="00EE67C6" w:rsidRDefault="00EE67C6" w14:paraId="6A61FCB4" w14:textId="5C3380D0">
            <w:pPr>
              <w:widowControl/>
              <w:jc w:val="center"/>
              <w:rPr>
                <w:rFonts w:eastAsia="Calibri" w:asciiTheme="minorHAnsi" w:hAnsiTheme="minorHAnsi" w:cstheme="minorHAnsi"/>
                <w:color w:val="000000"/>
                <w:sz w:val="18"/>
                <w:szCs w:val="18"/>
              </w:rPr>
            </w:pPr>
            <w:r w:rsidRPr="00CE6C6A">
              <w:rPr>
                <w:rFonts w:ascii="Calibri" w:hAnsi="Calibri" w:eastAsia="Calibri" w:cs="Calibri"/>
                <w:color w:val="000000"/>
                <w:sz w:val="18"/>
                <w:szCs w:val="18"/>
              </w:rPr>
              <w:t>170</w:t>
            </w:r>
          </w:p>
        </w:tc>
        <w:tc>
          <w:tcPr>
            <w:tcW w:w="990" w:type="dxa"/>
            <w:tcBorders>
              <w:top w:val="dotted" w:color="000000" w:sz="4" w:space="0"/>
              <w:left w:val="dashed" w:color="000000" w:sz="2" w:space="0"/>
              <w:bottom w:val="dotted" w:color="000000" w:sz="4" w:space="0"/>
              <w:right w:val="single" w:color="000000" w:sz="8" w:space="0"/>
            </w:tcBorders>
            <w:shd w:val="clear" w:color="auto" w:fill="auto"/>
            <w:vAlign w:val="center"/>
          </w:tcPr>
          <w:p w:rsidRPr="00CE6C6A" w:rsidR="00EE67C6" w:rsidP="00EE67C6" w:rsidRDefault="00EE67C6" w14:paraId="4C286DFD" w14:textId="5EED71AB">
            <w:pPr>
              <w:widowControl/>
              <w:jc w:val="center"/>
              <w:rPr>
                <w:rFonts w:eastAsia="Calibri" w:asciiTheme="minorHAnsi" w:hAnsiTheme="minorHAnsi" w:cstheme="minorHAnsi"/>
                <w:color w:val="000000"/>
                <w:sz w:val="18"/>
                <w:szCs w:val="18"/>
              </w:rPr>
            </w:pPr>
            <w:r w:rsidRPr="00CE6C6A">
              <w:rPr>
                <w:rFonts w:asciiTheme="minorHAnsi" w:hAnsiTheme="minorHAnsi" w:cstheme="minorHAnsi"/>
                <w:sz w:val="18"/>
                <w:szCs w:val="18"/>
              </w:rPr>
              <w:t>22</w:t>
            </w:r>
          </w:p>
        </w:tc>
        <w:tc>
          <w:tcPr>
            <w:tcW w:w="6481" w:type="dxa"/>
            <w:tcBorders>
              <w:top w:val="nil"/>
              <w:left w:val="nil"/>
              <w:bottom w:val="dotted" w:color="000000" w:sz="4" w:space="0"/>
              <w:right w:val="single" w:color="000000" w:sz="8" w:space="0"/>
            </w:tcBorders>
            <w:shd w:val="clear" w:color="auto" w:fill="auto"/>
            <w:vAlign w:val="center"/>
          </w:tcPr>
          <w:p w:rsidRPr="00CE6C6A" w:rsidR="00EE67C6" w:rsidP="00EE67C6" w:rsidRDefault="00EE67C6" w14:paraId="40999EC5" w14:textId="64F34A92">
            <w:pPr>
              <w:keepNext/>
              <w:widowControl/>
              <w:rPr>
                <w:rFonts w:eastAsia="Times New Roman" w:asciiTheme="minorHAnsi" w:hAnsiTheme="minorHAnsi" w:cstheme="minorHAnsi"/>
                <w:color w:val="000000"/>
                <w:sz w:val="18"/>
                <w:szCs w:val="18"/>
              </w:rPr>
            </w:pPr>
            <w:r w:rsidRPr="00CE6C6A">
              <w:rPr>
                <w:rFonts w:eastAsia="Times New Roman" w:asciiTheme="minorHAnsi" w:hAnsiTheme="minorHAnsi" w:cstheme="minorHAnsi"/>
                <w:color w:val="000000"/>
                <w:sz w:val="18"/>
                <w:szCs w:val="18"/>
              </w:rPr>
              <w:t xml:space="preserve">Labor costs: </w:t>
            </w:r>
            <w:proofErr w:type="gramStart"/>
            <w:r w:rsidRPr="00CE6C6A">
              <w:rPr>
                <w:rFonts w:eastAsia="Times New Roman" w:asciiTheme="minorHAnsi" w:hAnsiTheme="minorHAnsi" w:cstheme="minorHAnsi"/>
                <w:color w:val="000000"/>
                <w:sz w:val="18"/>
                <w:szCs w:val="18"/>
              </w:rPr>
              <w:t>Is now based</w:t>
            </w:r>
            <w:proofErr w:type="gramEnd"/>
            <w:r w:rsidRPr="00CE6C6A">
              <w:rPr>
                <w:rFonts w:eastAsia="Times New Roman" w:asciiTheme="minorHAnsi" w:hAnsiTheme="minorHAnsi" w:cstheme="minorHAnsi"/>
                <w:color w:val="000000"/>
                <w:sz w:val="18"/>
                <w:szCs w:val="18"/>
              </w:rPr>
              <w:t xml:space="preserve"> on BLS hourly wage rate.</w:t>
            </w:r>
          </w:p>
          <w:p w:rsidRPr="00CE6C6A" w:rsidR="00EE67C6" w:rsidP="00EE67C6" w:rsidRDefault="00EE67C6" w14:paraId="461072A1" w14:textId="658A228F">
            <w:pPr>
              <w:widowControl/>
              <w:rPr>
                <w:rFonts w:eastAsia="Calibri" w:asciiTheme="minorHAnsi" w:hAnsiTheme="minorHAnsi" w:cstheme="minorHAnsi"/>
                <w:color w:val="000000"/>
                <w:sz w:val="18"/>
                <w:szCs w:val="18"/>
              </w:rPr>
            </w:pPr>
            <w:r w:rsidRPr="00CE6C6A">
              <w:rPr>
                <w:rFonts w:eastAsia="Calibri" w:asciiTheme="minorHAnsi" w:hAnsiTheme="minorHAnsi" w:cstheme="minorHAnsi"/>
                <w:color w:val="000000"/>
                <w:sz w:val="18"/>
                <w:szCs w:val="18"/>
              </w:rPr>
              <w:t xml:space="preserve">Misc. costs: </w:t>
            </w:r>
            <w:r w:rsidRPr="007F74D3" w:rsidR="007F74D3">
              <w:rPr>
                <w:rFonts w:eastAsia="Calibri" w:asciiTheme="minorHAnsi" w:hAnsiTheme="minorHAnsi" w:cstheme="minorHAnsi"/>
                <w:color w:val="000000"/>
                <w:sz w:val="18"/>
                <w:szCs w:val="18"/>
              </w:rPr>
              <w:t>Program change to remove notary costs. Adjustment to account for typical inclusive general office services packages.</w:t>
            </w:r>
          </w:p>
        </w:tc>
      </w:tr>
      <w:tr w:rsidR="00EE67C6" w:rsidTr="00F91FE6" w14:paraId="4BA6534C" w14:textId="77777777">
        <w:trPr>
          <w:trHeight w:val="303"/>
          <w:jc w:val="center"/>
        </w:trPr>
        <w:tc>
          <w:tcPr>
            <w:tcW w:w="3230" w:type="dxa"/>
            <w:tcBorders>
              <w:top w:val="nil"/>
              <w:left w:val="single" w:color="000000" w:sz="8" w:space="0"/>
              <w:bottom w:val="single" w:color="000000" w:sz="8" w:space="0"/>
              <w:right w:val="single" w:color="000000" w:sz="8" w:space="0"/>
            </w:tcBorders>
            <w:shd w:val="clear" w:color="auto" w:fill="auto"/>
            <w:vAlign w:val="center"/>
          </w:tcPr>
          <w:p w:rsidRPr="00CE6C6A" w:rsidR="00EE67C6" w:rsidP="00EE67C6" w:rsidRDefault="00EE67C6" w14:paraId="28B7E7B3" w14:textId="4C6C814D">
            <w:pPr>
              <w:widowControl/>
              <w:rPr>
                <w:rFonts w:eastAsia="Calibri" w:asciiTheme="minorHAnsi" w:hAnsiTheme="minorHAnsi" w:cstheme="minorHAnsi"/>
                <w:color w:val="000000"/>
                <w:sz w:val="18"/>
                <w:szCs w:val="18"/>
              </w:rPr>
            </w:pPr>
            <w:r w:rsidRPr="00CE6C6A">
              <w:rPr>
                <w:rFonts w:asciiTheme="minorHAnsi" w:hAnsiTheme="minorHAnsi" w:cstheme="minorHAnsi"/>
                <w:sz w:val="18"/>
                <w:szCs w:val="18"/>
              </w:rPr>
              <w:t>Application for a CQE to Transfer IFQ to an Eligible Community Resident or Non-resident</w:t>
            </w:r>
          </w:p>
        </w:tc>
        <w:tc>
          <w:tcPr>
            <w:tcW w:w="1080" w:type="dxa"/>
            <w:tcBorders>
              <w:top w:val="dotted" w:color="000000" w:sz="4" w:space="0"/>
              <w:left w:val="nil"/>
              <w:bottom w:val="dotted" w:color="000000" w:sz="4" w:space="0"/>
              <w:right w:val="dashed" w:color="000000" w:sz="2" w:space="0"/>
            </w:tcBorders>
            <w:shd w:val="clear" w:color="auto" w:fill="auto"/>
            <w:vAlign w:val="center"/>
          </w:tcPr>
          <w:p w:rsidRPr="00CE6C6A" w:rsidR="00EE67C6" w:rsidP="00EE67C6" w:rsidRDefault="00EE67C6" w14:paraId="3240868F" w14:textId="0E3F3F34">
            <w:pPr>
              <w:widowControl/>
              <w:jc w:val="center"/>
              <w:rPr>
                <w:rFonts w:eastAsia="Calibri" w:asciiTheme="minorHAnsi" w:hAnsiTheme="minorHAnsi" w:cstheme="minorHAnsi"/>
                <w:color w:val="000000"/>
                <w:sz w:val="18"/>
                <w:szCs w:val="18"/>
              </w:rPr>
            </w:pPr>
            <w:r w:rsidRPr="00CE6C6A">
              <w:rPr>
                <w:rFonts w:ascii="Calibri" w:hAnsi="Calibri" w:eastAsia="Calibri" w:cs="Calibri"/>
                <w:color w:val="000000"/>
                <w:sz w:val="18"/>
                <w:szCs w:val="18"/>
              </w:rPr>
              <w:t>439</w:t>
            </w:r>
          </w:p>
        </w:tc>
        <w:tc>
          <w:tcPr>
            <w:tcW w:w="982" w:type="dxa"/>
            <w:tcBorders>
              <w:top w:val="dotted" w:color="000000" w:sz="4" w:space="0"/>
              <w:left w:val="dashed" w:color="000000" w:sz="2" w:space="0"/>
              <w:bottom w:val="dotted" w:color="000000" w:sz="4" w:space="0"/>
              <w:right w:val="single" w:color="000000" w:sz="8" w:space="0"/>
            </w:tcBorders>
            <w:shd w:val="clear" w:color="auto" w:fill="auto"/>
            <w:vAlign w:val="center"/>
          </w:tcPr>
          <w:p w:rsidRPr="00CE6C6A" w:rsidR="00EE67C6" w:rsidP="00EE67C6" w:rsidRDefault="00EE67C6" w14:paraId="7076FCD4" w14:textId="7BEF7E78">
            <w:pPr>
              <w:widowControl/>
              <w:jc w:val="center"/>
              <w:rPr>
                <w:rFonts w:eastAsia="Calibri" w:asciiTheme="minorHAnsi" w:hAnsiTheme="minorHAnsi" w:cstheme="minorHAnsi"/>
                <w:color w:val="000000"/>
                <w:sz w:val="18"/>
                <w:szCs w:val="18"/>
              </w:rPr>
            </w:pPr>
            <w:r w:rsidRPr="00CE6C6A">
              <w:rPr>
                <w:rFonts w:asciiTheme="minorHAnsi" w:hAnsiTheme="minorHAnsi" w:cstheme="minorHAnsi"/>
                <w:sz w:val="18"/>
                <w:szCs w:val="18"/>
              </w:rPr>
              <w:t>296</w:t>
            </w:r>
          </w:p>
        </w:tc>
        <w:tc>
          <w:tcPr>
            <w:tcW w:w="998" w:type="dxa"/>
            <w:tcBorders>
              <w:top w:val="dotted" w:color="000000" w:sz="4" w:space="0"/>
              <w:left w:val="nil"/>
              <w:bottom w:val="dotted" w:color="000000" w:sz="4" w:space="0"/>
              <w:right w:val="dashed" w:color="000000" w:sz="2" w:space="0"/>
            </w:tcBorders>
            <w:shd w:val="clear" w:color="auto" w:fill="FFFFFF"/>
            <w:vAlign w:val="center"/>
          </w:tcPr>
          <w:p w:rsidRPr="00CE6C6A" w:rsidR="00EE67C6" w:rsidP="00EE67C6" w:rsidRDefault="00EE67C6" w14:paraId="1FCE4BE6" w14:textId="3155F10B">
            <w:pPr>
              <w:widowControl/>
              <w:jc w:val="center"/>
              <w:rPr>
                <w:rFonts w:eastAsia="Calibri" w:asciiTheme="minorHAnsi" w:hAnsiTheme="minorHAnsi" w:cstheme="minorHAnsi"/>
                <w:color w:val="000000"/>
                <w:sz w:val="18"/>
                <w:szCs w:val="18"/>
              </w:rPr>
            </w:pPr>
            <w:r w:rsidRPr="00CE6C6A">
              <w:rPr>
                <w:rFonts w:ascii="Calibri" w:hAnsi="Calibri" w:eastAsia="Calibri" w:cs="Calibri"/>
                <w:color w:val="000000"/>
                <w:sz w:val="18"/>
                <w:szCs w:val="18"/>
              </w:rPr>
              <w:t>40</w:t>
            </w:r>
          </w:p>
        </w:tc>
        <w:tc>
          <w:tcPr>
            <w:tcW w:w="990" w:type="dxa"/>
            <w:tcBorders>
              <w:top w:val="dotted" w:color="000000" w:sz="4" w:space="0"/>
              <w:left w:val="dashed" w:color="000000" w:sz="2" w:space="0"/>
              <w:bottom w:val="dotted" w:color="000000" w:sz="4" w:space="0"/>
              <w:right w:val="single" w:color="000000" w:sz="8" w:space="0"/>
            </w:tcBorders>
            <w:shd w:val="clear" w:color="auto" w:fill="auto"/>
            <w:vAlign w:val="center"/>
          </w:tcPr>
          <w:p w:rsidRPr="00CE6C6A" w:rsidR="00EE67C6" w:rsidP="00EE67C6" w:rsidRDefault="00EE67C6" w14:paraId="48428C33" w14:textId="567A294F">
            <w:pPr>
              <w:widowControl/>
              <w:jc w:val="center"/>
              <w:rPr>
                <w:rFonts w:eastAsia="Calibri" w:asciiTheme="minorHAnsi" w:hAnsiTheme="minorHAnsi" w:cstheme="minorHAnsi"/>
                <w:color w:val="000000"/>
                <w:sz w:val="18"/>
                <w:szCs w:val="18"/>
              </w:rPr>
            </w:pPr>
            <w:r w:rsidRPr="00CE6C6A">
              <w:rPr>
                <w:rFonts w:asciiTheme="minorHAnsi" w:hAnsiTheme="minorHAnsi" w:cstheme="minorHAnsi"/>
                <w:sz w:val="18"/>
                <w:szCs w:val="18"/>
              </w:rPr>
              <w:t>34</w:t>
            </w:r>
          </w:p>
        </w:tc>
        <w:tc>
          <w:tcPr>
            <w:tcW w:w="6481" w:type="dxa"/>
            <w:tcBorders>
              <w:top w:val="nil"/>
              <w:left w:val="nil"/>
              <w:bottom w:val="dotted" w:color="000000" w:sz="4" w:space="0"/>
              <w:right w:val="single" w:color="000000" w:sz="8" w:space="0"/>
            </w:tcBorders>
            <w:shd w:val="clear" w:color="auto" w:fill="auto"/>
            <w:vAlign w:val="center"/>
          </w:tcPr>
          <w:p w:rsidRPr="00CE6C6A" w:rsidR="00EE67C6" w:rsidP="00EE67C6" w:rsidRDefault="00EE67C6" w14:paraId="74B3681A" w14:textId="58E520D4">
            <w:pPr>
              <w:widowControl/>
              <w:rPr>
                <w:rFonts w:eastAsia="Calibri" w:asciiTheme="minorHAnsi" w:hAnsiTheme="minorHAnsi" w:cstheme="minorHAnsi"/>
                <w:color w:val="000000"/>
                <w:sz w:val="18"/>
                <w:szCs w:val="18"/>
              </w:rPr>
            </w:pPr>
            <w:r w:rsidRPr="00CE6C6A">
              <w:rPr>
                <w:rFonts w:eastAsia="Calibri" w:asciiTheme="minorHAnsi" w:hAnsiTheme="minorHAnsi" w:cstheme="minorHAnsi"/>
                <w:color w:val="000000"/>
                <w:sz w:val="18"/>
                <w:szCs w:val="18"/>
              </w:rPr>
              <w:t xml:space="preserve">Labor costs: </w:t>
            </w:r>
            <w:proofErr w:type="gramStart"/>
            <w:r w:rsidRPr="00CE6C6A">
              <w:rPr>
                <w:rFonts w:eastAsia="Calibri" w:asciiTheme="minorHAnsi" w:hAnsiTheme="minorHAnsi" w:cstheme="minorHAnsi"/>
                <w:color w:val="000000"/>
                <w:sz w:val="18"/>
                <w:szCs w:val="18"/>
              </w:rPr>
              <w:t>Is now based</w:t>
            </w:r>
            <w:proofErr w:type="gramEnd"/>
            <w:r w:rsidRPr="00CE6C6A">
              <w:rPr>
                <w:rFonts w:eastAsia="Calibri" w:asciiTheme="minorHAnsi" w:hAnsiTheme="minorHAnsi" w:cstheme="minorHAnsi"/>
                <w:color w:val="000000"/>
                <w:sz w:val="18"/>
                <w:szCs w:val="18"/>
              </w:rPr>
              <w:t xml:space="preserve"> on BLS hourly wage rate.</w:t>
            </w:r>
          </w:p>
          <w:p w:rsidRPr="00CE6C6A" w:rsidR="00EE67C6" w:rsidP="00EE67C6" w:rsidRDefault="00EE67C6" w14:paraId="3C094B9B" w14:textId="329497DE">
            <w:pPr>
              <w:widowControl/>
              <w:rPr>
                <w:rFonts w:eastAsia="Calibri" w:asciiTheme="minorHAnsi" w:hAnsiTheme="minorHAnsi" w:cstheme="minorHAnsi"/>
                <w:color w:val="000000"/>
                <w:sz w:val="18"/>
                <w:szCs w:val="18"/>
              </w:rPr>
            </w:pPr>
            <w:r w:rsidRPr="00CE6C6A">
              <w:rPr>
                <w:rFonts w:eastAsia="Calibri" w:asciiTheme="minorHAnsi" w:hAnsiTheme="minorHAnsi" w:cstheme="minorHAnsi"/>
                <w:color w:val="000000"/>
                <w:sz w:val="18"/>
                <w:szCs w:val="18"/>
              </w:rPr>
              <w:t xml:space="preserve">Misc. costs: </w:t>
            </w:r>
            <w:r w:rsidRPr="007F74D3" w:rsidR="007F74D3">
              <w:rPr>
                <w:rFonts w:eastAsia="Calibri" w:asciiTheme="minorHAnsi" w:hAnsiTheme="minorHAnsi" w:cstheme="minorHAnsi"/>
                <w:color w:val="000000"/>
                <w:sz w:val="18"/>
                <w:szCs w:val="18"/>
              </w:rPr>
              <w:t>Adjustment to account for typical inclusive general office services packages.</w:t>
            </w:r>
          </w:p>
        </w:tc>
      </w:tr>
      <w:tr w:rsidR="00EE67C6" w:rsidTr="00F91FE6" w14:paraId="7BBEB1FB" w14:textId="77777777">
        <w:trPr>
          <w:trHeight w:val="303"/>
          <w:jc w:val="center"/>
        </w:trPr>
        <w:tc>
          <w:tcPr>
            <w:tcW w:w="3230" w:type="dxa"/>
            <w:tcBorders>
              <w:top w:val="nil"/>
              <w:left w:val="single" w:color="000000" w:sz="8" w:space="0"/>
              <w:bottom w:val="single" w:color="000000" w:sz="8" w:space="0"/>
              <w:right w:val="single" w:color="000000" w:sz="8" w:space="0"/>
            </w:tcBorders>
            <w:shd w:val="clear" w:color="auto" w:fill="auto"/>
            <w:vAlign w:val="center"/>
          </w:tcPr>
          <w:p w:rsidRPr="00CE6C6A" w:rsidR="00EE67C6" w:rsidP="00EE67C6" w:rsidRDefault="00EE67C6" w14:paraId="25A756D6" w14:textId="6EFFA806">
            <w:pPr>
              <w:widowControl/>
              <w:rPr>
                <w:rFonts w:eastAsia="Calibri" w:asciiTheme="minorHAnsi" w:hAnsiTheme="minorHAnsi" w:cstheme="minorHAnsi"/>
                <w:color w:val="000000"/>
                <w:sz w:val="18"/>
                <w:szCs w:val="18"/>
              </w:rPr>
            </w:pPr>
            <w:r w:rsidRPr="00CE6C6A">
              <w:rPr>
                <w:rFonts w:asciiTheme="minorHAnsi" w:hAnsiTheme="minorHAnsi" w:cstheme="minorHAnsi"/>
                <w:sz w:val="18"/>
                <w:szCs w:val="18"/>
              </w:rPr>
              <w:t>Application for Transfer (Lease) Between IFQ and Guided Angler Fish by a Community Quota Entity (CQE)</w:t>
            </w:r>
          </w:p>
        </w:tc>
        <w:tc>
          <w:tcPr>
            <w:tcW w:w="1080" w:type="dxa"/>
            <w:tcBorders>
              <w:top w:val="dotted" w:color="000000" w:sz="4" w:space="0"/>
              <w:left w:val="nil"/>
              <w:bottom w:val="dotted" w:color="000000" w:sz="4" w:space="0"/>
              <w:right w:val="dashed" w:color="000000" w:sz="2" w:space="0"/>
            </w:tcBorders>
            <w:shd w:val="clear" w:color="auto" w:fill="auto"/>
            <w:vAlign w:val="center"/>
          </w:tcPr>
          <w:p w:rsidRPr="00CE6C6A" w:rsidR="00EE67C6" w:rsidP="00EE67C6" w:rsidRDefault="00EE67C6" w14:paraId="1FBB1B33" w14:textId="2B686916">
            <w:pPr>
              <w:widowControl/>
              <w:jc w:val="center"/>
              <w:rPr>
                <w:rFonts w:eastAsia="Calibri" w:asciiTheme="minorHAnsi" w:hAnsiTheme="minorHAnsi" w:cstheme="minorHAnsi"/>
                <w:color w:val="000000"/>
                <w:sz w:val="18"/>
                <w:szCs w:val="18"/>
              </w:rPr>
            </w:pPr>
            <w:r w:rsidRPr="00CE6C6A">
              <w:rPr>
                <w:rFonts w:ascii="Calibri" w:hAnsi="Calibri" w:eastAsia="Calibri" w:cs="Calibri"/>
                <w:color w:val="000000"/>
                <w:sz w:val="18"/>
                <w:szCs w:val="18"/>
              </w:rPr>
              <w:t>4,937</w:t>
            </w:r>
          </w:p>
        </w:tc>
        <w:tc>
          <w:tcPr>
            <w:tcW w:w="982" w:type="dxa"/>
            <w:tcBorders>
              <w:top w:val="dotted" w:color="000000" w:sz="4" w:space="0"/>
              <w:left w:val="dashed" w:color="000000" w:sz="2" w:space="0"/>
              <w:bottom w:val="dotted" w:color="000000" w:sz="4" w:space="0"/>
              <w:right w:val="single" w:color="000000" w:sz="8" w:space="0"/>
            </w:tcBorders>
            <w:shd w:val="clear" w:color="auto" w:fill="auto"/>
            <w:vAlign w:val="center"/>
          </w:tcPr>
          <w:p w:rsidRPr="00CE6C6A" w:rsidR="00EE67C6" w:rsidP="00EE67C6" w:rsidRDefault="00EE67C6" w14:paraId="680F23A1" w14:textId="2DD3CAA4">
            <w:pPr>
              <w:widowControl/>
              <w:jc w:val="center"/>
              <w:rPr>
                <w:rFonts w:eastAsia="Calibri" w:asciiTheme="minorHAnsi" w:hAnsiTheme="minorHAnsi" w:cstheme="minorHAnsi"/>
                <w:color w:val="000000"/>
                <w:sz w:val="18"/>
                <w:szCs w:val="18"/>
              </w:rPr>
            </w:pPr>
            <w:r w:rsidRPr="00CE6C6A">
              <w:rPr>
                <w:rFonts w:asciiTheme="minorHAnsi" w:hAnsiTheme="minorHAnsi" w:cstheme="minorHAnsi"/>
                <w:sz w:val="18"/>
                <w:szCs w:val="18"/>
              </w:rPr>
              <w:t>148</w:t>
            </w:r>
          </w:p>
        </w:tc>
        <w:tc>
          <w:tcPr>
            <w:tcW w:w="998" w:type="dxa"/>
            <w:tcBorders>
              <w:top w:val="dotted" w:color="000000" w:sz="4" w:space="0"/>
              <w:left w:val="nil"/>
              <w:bottom w:val="dotted" w:color="000000" w:sz="4" w:space="0"/>
              <w:right w:val="dashed" w:color="000000" w:sz="2" w:space="0"/>
            </w:tcBorders>
            <w:shd w:val="clear" w:color="auto" w:fill="FFFFFF"/>
            <w:vAlign w:val="center"/>
          </w:tcPr>
          <w:p w:rsidRPr="00CE6C6A" w:rsidR="00EE67C6" w:rsidP="00EE67C6" w:rsidRDefault="00EE67C6" w14:paraId="27D6C8DB" w14:textId="7B57315E">
            <w:pPr>
              <w:widowControl/>
              <w:jc w:val="center"/>
              <w:rPr>
                <w:rFonts w:eastAsia="Calibri" w:asciiTheme="minorHAnsi" w:hAnsiTheme="minorHAnsi" w:cstheme="minorHAnsi"/>
                <w:color w:val="000000"/>
                <w:sz w:val="18"/>
                <w:szCs w:val="18"/>
              </w:rPr>
            </w:pPr>
            <w:r w:rsidRPr="00CE6C6A">
              <w:rPr>
                <w:rFonts w:ascii="Calibri" w:hAnsi="Calibri" w:eastAsia="Calibri" w:cs="Calibri"/>
                <w:color w:val="000000"/>
                <w:sz w:val="18"/>
                <w:szCs w:val="18"/>
              </w:rPr>
              <w:t>450</w:t>
            </w:r>
          </w:p>
        </w:tc>
        <w:tc>
          <w:tcPr>
            <w:tcW w:w="990" w:type="dxa"/>
            <w:tcBorders>
              <w:top w:val="dotted" w:color="000000" w:sz="4" w:space="0"/>
              <w:left w:val="dashed" w:color="000000" w:sz="2" w:space="0"/>
              <w:bottom w:val="dotted" w:color="000000" w:sz="4" w:space="0"/>
              <w:right w:val="single" w:color="000000" w:sz="8" w:space="0"/>
            </w:tcBorders>
            <w:shd w:val="clear" w:color="auto" w:fill="auto"/>
            <w:vAlign w:val="center"/>
          </w:tcPr>
          <w:p w:rsidRPr="00CE6C6A" w:rsidR="00EE67C6" w:rsidP="00EE67C6" w:rsidRDefault="00EE67C6" w14:paraId="75E44C94" w14:textId="278F964A">
            <w:pPr>
              <w:widowControl/>
              <w:jc w:val="center"/>
              <w:rPr>
                <w:rFonts w:eastAsia="Calibri" w:asciiTheme="minorHAnsi" w:hAnsiTheme="minorHAnsi" w:cstheme="minorHAnsi"/>
                <w:color w:val="000000"/>
                <w:sz w:val="18"/>
                <w:szCs w:val="18"/>
              </w:rPr>
            </w:pPr>
            <w:r w:rsidRPr="00CE6C6A">
              <w:rPr>
                <w:rFonts w:asciiTheme="minorHAnsi" w:hAnsiTheme="minorHAnsi" w:cstheme="minorHAnsi"/>
                <w:sz w:val="18"/>
                <w:szCs w:val="18"/>
              </w:rPr>
              <w:t>41</w:t>
            </w:r>
          </w:p>
        </w:tc>
        <w:tc>
          <w:tcPr>
            <w:tcW w:w="6481" w:type="dxa"/>
            <w:tcBorders>
              <w:top w:val="nil"/>
              <w:left w:val="nil"/>
              <w:bottom w:val="dotted" w:color="000000" w:sz="4" w:space="0"/>
              <w:right w:val="single" w:color="000000" w:sz="8" w:space="0"/>
            </w:tcBorders>
            <w:shd w:val="clear" w:color="auto" w:fill="auto"/>
            <w:vAlign w:val="center"/>
          </w:tcPr>
          <w:p w:rsidRPr="00CE6C6A" w:rsidR="00EE67C6" w:rsidP="00EE67C6" w:rsidRDefault="00EE67C6" w14:paraId="6B888369" w14:textId="21F57FA8">
            <w:pPr>
              <w:widowControl/>
              <w:rPr>
                <w:rFonts w:eastAsia="Calibri" w:asciiTheme="minorHAnsi" w:hAnsiTheme="minorHAnsi" w:cstheme="minorHAnsi"/>
                <w:color w:val="000000"/>
                <w:sz w:val="18"/>
                <w:szCs w:val="18"/>
              </w:rPr>
            </w:pPr>
            <w:r w:rsidRPr="00CE6C6A">
              <w:rPr>
                <w:rFonts w:eastAsia="Calibri" w:asciiTheme="minorHAnsi" w:hAnsiTheme="minorHAnsi" w:cstheme="minorHAnsi"/>
                <w:color w:val="000000"/>
                <w:sz w:val="18"/>
                <w:szCs w:val="18"/>
              </w:rPr>
              <w:t xml:space="preserve">Labor costs: </w:t>
            </w:r>
            <w:proofErr w:type="gramStart"/>
            <w:r w:rsidRPr="00CE6C6A">
              <w:rPr>
                <w:rFonts w:eastAsia="Calibri" w:asciiTheme="minorHAnsi" w:hAnsiTheme="minorHAnsi" w:cstheme="minorHAnsi"/>
                <w:color w:val="000000"/>
                <w:sz w:val="18"/>
                <w:szCs w:val="18"/>
              </w:rPr>
              <w:t>Is now based</w:t>
            </w:r>
            <w:proofErr w:type="gramEnd"/>
            <w:r w:rsidRPr="00CE6C6A">
              <w:rPr>
                <w:rFonts w:eastAsia="Calibri" w:asciiTheme="minorHAnsi" w:hAnsiTheme="minorHAnsi" w:cstheme="minorHAnsi"/>
                <w:color w:val="000000"/>
                <w:sz w:val="18"/>
                <w:szCs w:val="18"/>
              </w:rPr>
              <w:t xml:space="preserve"> on BLS hourly wage rate.</w:t>
            </w:r>
          </w:p>
          <w:p w:rsidRPr="00CE6C6A" w:rsidR="00EE67C6" w:rsidP="00EE67C6" w:rsidRDefault="00EE67C6" w14:paraId="525AAD7F" w14:textId="43C74474">
            <w:pPr>
              <w:widowControl/>
              <w:rPr>
                <w:rFonts w:eastAsia="Calibri" w:asciiTheme="minorHAnsi" w:hAnsiTheme="minorHAnsi" w:cstheme="minorHAnsi"/>
                <w:color w:val="000000"/>
                <w:sz w:val="18"/>
                <w:szCs w:val="18"/>
              </w:rPr>
            </w:pPr>
            <w:r w:rsidRPr="00CE6C6A">
              <w:rPr>
                <w:rFonts w:eastAsia="Calibri" w:asciiTheme="minorHAnsi" w:hAnsiTheme="minorHAnsi" w:cstheme="minorHAnsi"/>
                <w:color w:val="000000"/>
                <w:sz w:val="18"/>
                <w:szCs w:val="18"/>
              </w:rPr>
              <w:t xml:space="preserve">Misc. costs: </w:t>
            </w:r>
            <w:r w:rsidRPr="007F74D3" w:rsidR="007F74D3">
              <w:rPr>
                <w:rFonts w:eastAsia="Calibri" w:asciiTheme="minorHAnsi" w:hAnsiTheme="minorHAnsi" w:cstheme="minorHAnsi"/>
                <w:color w:val="000000"/>
                <w:sz w:val="18"/>
                <w:szCs w:val="18"/>
              </w:rPr>
              <w:t>Adjustment to account for typical inclusive general office services packages.</w:t>
            </w:r>
          </w:p>
        </w:tc>
      </w:tr>
      <w:tr w:rsidR="00EE67C6" w:rsidTr="00F91FE6" w14:paraId="6BC76A83" w14:textId="77777777">
        <w:trPr>
          <w:trHeight w:val="303"/>
          <w:jc w:val="center"/>
        </w:trPr>
        <w:tc>
          <w:tcPr>
            <w:tcW w:w="3230" w:type="dxa"/>
            <w:tcBorders>
              <w:top w:val="nil"/>
              <w:left w:val="single" w:color="000000" w:sz="8" w:space="0"/>
              <w:bottom w:val="single" w:color="000000" w:sz="8" w:space="0"/>
              <w:right w:val="single" w:color="000000" w:sz="8" w:space="0"/>
            </w:tcBorders>
            <w:shd w:val="clear" w:color="auto" w:fill="auto"/>
            <w:vAlign w:val="center"/>
          </w:tcPr>
          <w:p w:rsidRPr="00CE6C6A" w:rsidR="00EE67C6" w:rsidP="00EE67C6" w:rsidRDefault="00EE67C6" w14:paraId="5DBEEA03" w14:textId="397720BC">
            <w:pPr>
              <w:widowControl/>
              <w:rPr>
                <w:rFonts w:eastAsia="Calibri" w:asciiTheme="minorHAnsi" w:hAnsiTheme="minorHAnsi" w:cstheme="minorHAnsi"/>
                <w:color w:val="000000"/>
                <w:sz w:val="18"/>
                <w:szCs w:val="18"/>
              </w:rPr>
            </w:pPr>
            <w:r w:rsidRPr="00CE6C6A">
              <w:rPr>
                <w:rFonts w:asciiTheme="minorHAnsi" w:hAnsiTheme="minorHAnsi" w:cstheme="minorHAnsi"/>
                <w:sz w:val="18"/>
                <w:szCs w:val="18"/>
              </w:rPr>
              <w:t>Application for a CQE to Receive a Non-trawl Groundfish LLP License</w:t>
            </w:r>
          </w:p>
        </w:tc>
        <w:tc>
          <w:tcPr>
            <w:tcW w:w="1080" w:type="dxa"/>
            <w:tcBorders>
              <w:top w:val="dotted" w:color="000000" w:sz="4" w:space="0"/>
              <w:left w:val="nil"/>
              <w:bottom w:val="dotted" w:color="000000" w:sz="4" w:space="0"/>
              <w:right w:val="dashed" w:color="000000" w:sz="2" w:space="0"/>
            </w:tcBorders>
            <w:shd w:val="clear" w:color="auto" w:fill="auto"/>
            <w:vAlign w:val="center"/>
          </w:tcPr>
          <w:p w:rsidRPr="00CE6C6A" w:rsidR="00EE67C6" w:rsidP="00EE67C6" w:rsidRDefault="00EE67C6" w14:paraId="00244A70" w14:textId="5F943780">
            <w:pPr>
              <w:widowControl/>
              <w:jc w:val="center"/>
              <w:rPr>
                <w:rFonts w:eastAsia="Calibri" w:asciiTheme="minorHAnsi" w:hAnsiTheme="minorHAnsi" w:cstheme="minorHAnsi"/>
                <w:color w:val="000000"/>
                <w:sz w:val="18"/>
                <w:szCs w:val="18"/>
              </w:rPr>
            </w:pPr>
            <w:r w:rsidRPr="00CE6C6A">
              <w:rPr>
                <w:rFonts w:ascii="Calibri" w:hAnsi="Calibri" w:eastAsia="Calibri" w:cs="Calibri"/>
                <w:color w:val="000000"/>
                <w:sz w:val="18"/>
                <w:szCs w:val="18"/>
              </w:rPr>
              <w:t>1,646</w:t>
            </w:r>
          </w:p>
        </w:tc>
        <w:tc>
          <w:tcPr>
            <w:tcW w:w="982" w:type="dxa"/>
            <w:tcBorders>
              <w:top w:val="dotted" w:color="000000" w:sz="4" w:space="0"/>
              <w:left w:val="dashed" w:color="000000" w:sz="2" w:space="0"/>
              <w:bottom w:val="dotted" w:color="000000" w:sz="4" w:space="0"/>
              <w:right w:val="single" w:color="000000" w:sz="8" w:space="0"/>
            </w:tcBorders>
            <w:shd w:val="clear" w:color="auto" w:fill="auto"/>
            <w:vAlign w:val="center"/>
          </w:tcPr>
          <w:p w:rsidRPr="00CE6C6A" w:rsidR="00EE67C6" w:rsidP="00EE67C6" w:rsidRDefault="00EE67C6" w14:paraId="0B4859E5" w14:textId="3111B199">
            <w:pPr>
              <w:widowControl/>
              <w:jc w:val="center"/>
              <w:rPr>
                <w:rFonts w:eastAsia="Calibri" w:asciiTheme="minorHAnsi" w:hAnsiTheme="minorHAnsi" w:cstheme="minorHAnsi"/>
                <w:color w:val="000000"/>
                <w:sz w:val="18"/>
                <w:szCs w:val="18"/>
              </w:rPr>
            </w:pPr>
            <w:r w:rsidRPr="00CE6C6A">
              <w:rPr>
                <w:rFonts w:asciiTheme="minorHAnsi" w:hAnsiTheme="minorHAnsi" w:cstheme="minorHAnsi"/>
                <w:sz w:val="18"/>
                <w:szCs w:val="18"/>
              </w:rPr>
              <w:t>3,700</w:t>
            </w:r>
          </w:p>
        </w:tc>
        <w:tc>
          <w:tcPr>
            <w:tcW w:w="998" w:type="dxa"/>
            <w:tcBorders>
              <w:top w:val="dotted" w:color="000000" w:sz="4" w:space="0"/>
              <w:left w:val="nil"/>
              <w:bottom w:val="dotted" w:color="000000" w:sz="4" w:space="0"/>
              <w:right w:val="dashed" w:color="000000" w:sz="2" w:space="0"/>
            </w:tcBorders>
            <w:shd w:val="clear" w:color="auto" w:fill="FFFFFF"/>
            <w:vAlign w:val="center"/>
          </w:tcPr>
          <w:p w:rsidRPr="00CE6C6A" w:rsidR="00EE67C6" w:rsidP="00EE67C6" w:rsidRDefault="00EE67C6" w14:paraId="71AD6A4D" w14:textId="5CA7470D">
            <w:pPr>
              <w:widowControl/>
              <w:jc w:val="center"/>
              <w:rPr>
                <w:rFonts w:eastAsia="Calibri" w:asciiTheme="minorHAnsi" w:hAnsiTheme="minorHAnsi" w:cstheme="minorHAnsi"/>
                <w:color w:val="000000"/>
                <w:sz w:val="18"/>
                <w:szCs w:val="18"/>
              </w:rPr>
            </w:pPr>
            <w:r w:rsidRPr="00CE6C6A">
              <w:rPr>
                <w:rFonts w:ascii="Calibri" w:hAnsi="Calibri" w:eastAsia="Calibri" w:cs="Calibri"/>
                <w:color w:val="000000"/>
                <w:sz w:val="18"/>
                <w:szCs w:val="18"/>
              </w:rPr>
              <w:t>15</w:t>
            </w:r>
          </w:p>
        </w:tc>
        <w:tc>
          <w:tcPr>
            <w:tcW w:w="990" w:type="dxa"/>
            <w:tcBorders>
              <w:top w:val="dotted" w:color="000000" w:sz="4" w:space="0"/>
              <w:left w:val="dashed" w:color="000000" w:sz="2" w:space="0"/>
              <w:bottom w:val="dotted" w:color="000000" w:sz="4" w:space="0"/>
              <w:right w:val="single" w:color="000000" w:sz="8" w:space="0"/>
            </w:tcBorders>
            <w:shd w:val="clear" w:color="auto" w:fill="auto"/>
            <w:vAlign w:val="center"/>
          </w:tcPr>
          <w:p w:rsidRPr="00CE6C6A" w:rsidR="00EE67C6" w:rsidP="00EE67C6" w:rsidRDefault="00EE67C6" w14:paraId="24D3F876" w14:textId="4A855F83">
            <w:pPr>
              <w:widowControl/>
              <w:jc w:val="center"/>
              <w:rPr>
                <w:rFonts w:eastAsia="Calibri" w:asciiTheme="minorHAnsi" w:hAnsiTheme="minorHAnsi" w:cstheme="minorHAnsi"/>
                <w:color w:val="000000"/>
                <w:sz w:val="18"/>
                <w:szCs w:val="18"/>
              </w:rPr>
            </w:pPr>
            <w:r w:rsidRPr="00CE6C6A">
              <w:rPr>
                <w:rFonts w:asciiTheme="minorHAnsi" w:hAnsiTheme="minorHAnsi" w:cstheme="minorHAnsi"/>
                <w:sz w:val="18"/>
                <w:szCs w:val="18"/>
              </w:rPr>
              <w:t>20</w:t>
            </w:r>
          </w:p>
        </w:tc>
        <w:tc>
          <w:tcPr>
            <w:tcW w:w="6481" w:type="dxa"/>
            <w:tcBorders>
              <w:top w:val="nil"/>
              <w:left w:val="nil"/>
              <w:bottom w:val="dotted" w:color="000000" w:sz="4" w:space="0"/>
              <w:right w:val="single" w:color="000000" w:sz="8" w:space="0"/>
            </w:tcBorders>
            <w:shd w:val="clear" w:color="auto" w:fill="auto"/>
            <w:vAlign w:val="center"/>
          </w:tcPr>
          <w:p w:rsidRPr="00CE6C6A" w:rsidR="00EE67C6" w:rsidP="00EE67C6" w:rsidRDefault="00EE67C6" w14:paraId="0B7BFE5E" w14:textId="6AA8E15E">
            <w:pPr>
              <w:widowControl/>
              <w:rPr>
                <w:rFonts w:eastAsia="Calibri" w:asciiTheme="minorHAnsi" w:hAnsiTheme="minorHAnsi" w:cstheme="minorHAnsi"/>
                <w:color w:val="000000"/>
                <w:sz w:val="18"/>
                <w:szCs w:val="18"/>
              </w:rPr>
            </w:pPr>
            <w:r w:rsidRPr="00CE6C6A">
              <w:rPr>
                <w:rFonts w:eastAsia="Calibri" w:asciiTheme="minorHAnsi" w:hAnsiTheme="minorHAnsi" w:cstheme="minorHAnsi"/>
                <w:color w:val="000000"/>
                <w:sz w:val="18"/>
                <w:szCs w:val="18"/>
              </w:rPr>
              <w:t xml:space="preserve">Labor costs: </w:t>
            </w:r>
            <w:proofErr w:type="gramStart"/>
            <w:r w:rsidRPr="00CE6C6A">
              <w:rPr>
                <w:rFonts w:eastAsia="Calibri" w:asciiTheme="minorHAnsi" w:hAnsiTheme="minorHAnsi" w:cstheme="minorHAnsi"/>
                <w:color w:val="000000"/>
                <w:sz w:val="18"/>
                <w:szCs w:val="18"/>
              </w:rPr>
              <w:t>Is now based</w:t>
            </w:r>
            <w:proofErr w:type="gramEnd"/>
            <w:r w:rsidRPr="00CE6C6A">
              <w:rPr>
                <w:rFonts w:eastAsia="Calibri" w:asciiTheme="minorHAnsi" w:hAnsiTheme="minorHAnsi" w:cstheme="minorHAnsi"/>
                <w:color w:val="000000"/>
                <w:sz w:val="18"/>
                <w:szCs w:val="18"/>
              </w:rPr>
              <w:t xml:space="preserve"> on BLS hourly wage rate.</w:t>
            </w:r>
          </w:p>
          <w:p w:rsidRPr="00CE6C6A" w:rsidR="00EE67C6" w:rsidP="00EE67C6" w:rsidRDefault="00EE67C6" w14:paraId="72EF922B" w14:textId="08773528">
            <w:pPr>
              <w:widowControl/>
              <w:rPr>
                <w:rFonts w:eastAsia="Calibri" w:asciiTheme="minorHAnsi" w:hAnsiTheme="minorHAnsi" w:cstheme="minorHAnsi"/>
                <w:color w:val="000000"/>
                <w:sz w:val="18"/>
                <w:szCs w:val="18"/>
              </w:rPr>
            </w:pPr>
            <w:r w:rsidRPr="00CE6C6A">
              <w:rPr>
                <w:rFonts w:eastAsia="Calibri" w:asciiTheme="minorHAnsi" w:hAnsiTheme="minorHAnsi" w:cstheme="minorHAnsi"/>
                <w:color w:val="000000"/>
                <w:sz w:val="18"/>
                <w:szCs w:val="18"/>
              </w:rPr>
              <w:t xml:space="preserve">Misc. costs: </w:t>
            </w:r>
            <w:r w:rsidRPr="007F74D3" w:rsidR="007F74D3">
              <w:rPr>
                <w:rFonts w:eastAsia="Calibri" w:asciiTheme="minorHAnsi" w:hAnsiTheme="minorHAnsi" w:cstheme="minorHAnsi"/>
                <w:color w:val="000000"/>
                <w:sz w:val="18"/>
                <w:szCs w:val="18"/>
              </w:rPr>
              <w:t>Adjustment to account for typical inclusive general office services packages.</w:t>
            </w:r>
          </w:p>
        </w:tc>
      </w:tr>
      <w:tr w:rsidR="00EE67C6" w:rsidTr="00F91FE6" w14:paraId="0244BA0B" w14:textId="77777777">
        <w:trPr>
          <w:trHeight w:val="303"/>
          <w:jc w:val="center"/>
        </w:trPr>
        <w:tc>
          <w:tcPr>
            <w:tcW w:w="3230" w:type="dxa"/>
            <w:tcBorders>
              <w:top w:val="nil"/>
              <w:left w:val="single" w:color="000000" w:sz="8" w:space="0"/>
              <w:bottom w:val="single" w:color="000000" w:sz="8" w:space="0"/>
              <w:right w:val="single" w:color="000000" w:sz="8" w:space="0"/>
            </w:tcBorders>
            <w:shd w:val="clear" w:color="auto" w:fill="auto"/>
            <w:vAlign w:val="center"/>
          </w:tcPr>
          <w:p w:rsidRPr="00CE6C6A" w:rsidR="00EE67C6" w:rsidP="00EE67C6" w:rsidRDefault="00EE67C6" w14:paraId="5C4E1D32" w14:textId="7E679C84">
            <w:pPr>
              <w:widowControl/>
              <w:rPr>
                <w:rFonts w:eastAsia="Calibri" w:asciiTheme="minorHAnsi" w:hAnsiTheme="minorHAnsi" w:cstheme="minorHAnsi"/>
                <w:color w:val="000000"/>
                <w:sz w:val="18"/>
                <w:szCs w:val="18"/>
              </w:rPr>
            </w:pPr>
            <w:r w:rsidRPr="00CE6C6A">
              <w:rPr>
                <w:rFonts w:asciiTheme="minorHAnsi" w:hAnsiTheme="minorHAnsi" w:cstheme="minorHAnsi"/>
                <w:sz w:val="18"/>
                <w:szCs w:val="18"/>
              </w:rPr>
              <w:t xml:space="preserve">CQE License Limitation Program Authorization letter  </w:t>
            </w:r>
          </w:p>
        </w:tc>
        <w:tc>
          <w:tcPr>
            <w:tcW w:w="1080" w:type="dxa"/>
            <w:tcBorders>
              <w:top w:val="dotted" w:color="000000" w:sz="4" w:space="0"/>
              <w:left w:val="nil"/>
              <w:bottom w:val="dotted" w:color="000000" w:sz="4" w:space="0"/>
              <w:right w:val="dashed" w:color="000000" w:sz="2" w:space="0"/>
            </w:tcBorders>
            <w:shd w:val="clear" w:color="auto" w:fill="auto"/>
            <w:vAlign w:val="center"/>
          </w:tcPr>
          <w:p w:rsidRPr="00CE6C6A" w:rsidR="00EE67C6" w:rsidP="00EE67C6" w:rsidRDefault="00EE67C6" w14:paraId="3BC2FFE0" w14:textId="5422006A">
            <w:pPr>
              <w:widowControl/>
              <w:jc w:val="center"/>
              <w:rPr>
                <w:rFonts w:eastAsia="Calibri" w:asciiTheme="minorHAnsi" w:hAnsiTheme="minorHAnsi" w:cstheme="minorHAnsi"/>
                <w:color w:val="000000"/>
                <w:sz w:val="18"/>
                <w:szCs w:val="18"/>
              </w:rPr>
            </w:pPr>
            <w:r w:rsidRPr="00CE6C6A">
              <w:rPr>
                <w:rFonts w:ascii="Calibri" w:hAnsi="Calibri" w:eastAsia="Calibri" w:cs="Calibri"/>
                <w:color w:val="000000"/>
                <w:sz w:val="18"/>
                <w:szCs w:val="18"/>
              </w:rPr>
              <w:t>137</w:t>
            </w:r>
          </w:p>
        </w:tc>
        <w:tc>
          <w:tcPr>
            <w:tcW w:w="982" w:type="dxa"/>
            <w:tcBorders>
              <w:top w:val="dotted" w:color="000000" w:sz="4" w:space="0"/>
              <w:left w:val="dashed" w:color="000000" w:sz="2" w:space="0"/>
              <w:bottom w:val="dotted" w:color="000000" w:sz="4" w:space="0"/>
              <w:right w:val="single" w:color="000000" w:sz="8" w:space="0"/>
            </w:tcBorders>
            <w:shd w:val="clear" w:color="auto" w:fill="auto"/>
            <w:vAlign w:val="center"/>
          </w:tcPr>
          <w:p w:rsidRPr="00CE6C6A" w:rsidR="00EE67C6" w:rsidP="00EE67C6" w:rsidRDefault="00EE67C6" w14:paraId="42DEFFC1" w14:textId="0ED70105">
            <w:pPr>
              <w:widowControl/>
              <w:jc w:val="center"/>
              <w:rPr>
                <w:rFonts w:eastAsia="Calibri" w:asciiTheme="minorHAnsi" w:hAnsiTheme="minorHAnsi" w:cstheme="minorHAnsi"/>
                <w:color w:val="000000"/>
                <w:sz w:val="18"/>
                <w:szCs w:val="18"/>
              </w:rPr>
            </w:pPr>
            <w:r w:rsidRPr="00CE6C6A">
              <w:rPr>
                <w:rFonts w:asciiTheme="minorHAnsi" w:hAnsiTheme="minorHAnsi" w:cstheme="minorHAnsi"/>
                <w:sz w:val="18"/>
                <w:szCs w:val="18"/>
              </w:rPr>
              <w:t>111</w:t>
            </w:r>
          </w:p>
        </w:tc>
        <w:tc>
          <w:tcPr>
            <w:tcW w:w="998" w:type="dxa"/>
            <w:tcBorders>
              <w:top w:val="dotted" w:color="000000" w:sz="4" w:space="0"/>
              <w:left w:val="nil"/>
              <w:bottom w:val="dotted" w:color="000000" w:sz="4" w:space="0"/>
              <w:right w:val="dashed" w:color="000000" w:sz="2" w:space="0"/>
            </w:tcBorders>
            <w:shd w:val="clear" w:color="auto" w:fill="FFFFFF"/>
            <w:vAlign w:val="center"/>
          </w:tcPr>
          <w:p w:rsidRPr="00CE6C6A" w:rsidR="00EE67C6" w:rsidP="00EE67C6" w:rsidRDefault="00EE67C6" w14:paraId="00065E9E" w14:textId="185DA5BA">
            <w:pPr>
              <w:widowControl/>
              <w:jc w:val="center"/>
              <w:rPr>
                <w:rFonts w:eastAsia="Calibri" w:asciiTheme="minorHAnsi" w:hAnsiTheme="minorHAnsi" w:cstheme="minorHAnsi"/>
                <w:color w:val="000000"/>
                <w:sz w:val="18"/>
                <w:szCs w:val="18"/>
              </w:rPr>
            </w:pPr>
            <w:r w:rsidRPr="00CE6C6A">
              <w:rPr>
                <w:rFonts w:ascii="Calibri" w:hAnsi="Calibri" w:eastAsia="Calibri" w:cs="Calibri"/>
                <w:color w:val="000000"/>
                <w:sz w:val="18"/>
                <w:szCs w:val="18"/>
              </w:rPr>
              <w:t>25</w:t>
            </w:r>
          </w:p>
        </w:tc>
        <w:tc>
          <w:tcPr>
            <w:tcW w:w="990" w:type="dxa"/>
            <w:tcBorders>
              <w:top w:val="dotted" w:color="000000" w:sz="4" w:space="0"/>
              <w:left w:val="dashed" w:color="000000" w:sz="2" w:space="0"/>
              <w:bottom w:val="dotted" w:color="000000" w:sz="4" w:space="0"/>
              <w:right w:val="single" w:color="000000" w:sz="8" w:space="0"/>
            </w:tcBorders>
            <w:shd w:val="clear" w:color="auto" w:fill="auto"/>
            <w:vAlign w:val="center"/>
          </w:tcPr>
          <w:p w:rsidRPr="00CE6C6A" w:rsidR="00EE67C6" w:rsidP="00EE67C6" w:rsidRDefault="00EE67C6" w14:paraId="0F687C2A" w14:textId="79ADFB21">
            <w:pPr>
              <w:widowControl/>
              <w:jc w:val="center"/>
              <w:rPr>
                <w:rFonts w:eastAsia="Calibri" w:asciiTheme="minorHAnsi" w:hAnsiTheme="minorHAnsi" w:cstheme="minorHAnsi"/>
                <w:color w:val="000000"/>
                <w:sz w:val="18"/>
                <w:szCs w:val="18"/>
              </w:rPr>
            </w:pPr>
            <w:r w:rsidRPr="00CE6C6A">
              <w:rPr>
                <w:rFonts w:asciiTheme="minorHAnsi" w:hAnsiTheme="minorHAnsi" w:cstheme="minorHAnsi"/>
                <w:sz w:val="18"/>
                <w:szCs w:val="18"/>
              </w:rPr>
              <w:t>3</w:t>
            </w:r>
          </w:p>
        </w:tc>
        <w:tc>
          <w:tcPr>
            <w:tcW w:w="6481" w:type="dxa"/>
            <w:tcBorders>
              <w:top w:val="nil"/>
              <w:left w:val="nil"/>
              <w:bottom w:val="dotted" w:color="000000" w:sz="4" w:space="0"/>
              <w:right w:val="single" w:color="000000" w:sz="8" w:space="0"/>
            </w:tcBorders>
            <w:shd w:val="clear" w:color="auto" w:fill="auto"/>
            <w:vAlign w:val="center"/>
          </w:tcPr>
          <w:p w:rsidRPr="00CE6C6A" w:rsidR="00EE67C6" w:rsidP="00EE67C6" w:rsidRDefault="00EE67C6" w14:paraId="4D886F07" w14:textId="4393417A">
            <w:pPr>
              <w:widowControl/>
              <w:rPr>
                <w:rFonts w:eastAsia="Calibri" w:asciiTheme="minorHAnsi" w:hAnsiTheme="minorHAnsi" w:cstheme="minorHAnsi"/>
                <w:color w:val="000000"/>
                <w:sz w:val="18"/>
                <w:szCs w:val="18"/>
              </w:rPr>
            </w:pPr>
            <w:r w:rsidRPr="00CE6C6A">
              <w:rPr>
                <w:rFonts w:eastAsia="Calibri" w:asciiTheme="minorHAnsi" w:hAnsiTheme="minorHAnsi" w:cstheme="minorHAnsi"/>
                <w:color w:val="000000"/>
                <w:sz w:val="18"/>
                <w:szCs w:val="18"/>
              </w:rPr>
              <w:t xml:space="preserve">Labor costs: </w:t>
            </w:r>
            <w:proofErr w:type="gramStart"/>
            <w:r w:rsidRPr="00CE6C6A">
              <w:rPr>
                <w:rFonts w:eastAsia="Calibri" w:asciiTheme="minorHAnsi" w:hAnsiTheme="minorHAnsi" w:cstheme="minorHAnsi"/>
                <w:color w:val="000000"/>
                <w:sz w:val="18"/>
                <w:szCs w:val="18"/>
              </w:rPr>
              <w:t>Is now based</w:t>
            </w:r>
            <w:proofErr w:type="gramEnd"/>
            <w:r w:rsidRPr="00CE6C6A">
              <w:rPr>
                <w:rFonts w:eastAsia="Calibri" w:asciiTheme="minorHAnsi" w:hAnsiTheme="minorHAnsi" w:cstheme="minorHAnsi"/>
                <w:color w:val="000000"/>
                <w:sz w:val="18"/>
                <w:szCs w:val="18"/>
              </w:rPr>
              <w:t xml:space="preserve"> on BLS hourly wage rate.</w:t>
            </w:r>
          </w:p>
          <w:p w:rsidRPr="00CE6C6A" w:rsidR="00EE67C6" w:rsidP="00EE67C6" w:rsidRDefault="00EE67C6" w14:paraId="3670038B" w14:textId="6AB2F3FB">
            <w:pPr>
              <w:widowControl/>
              <w:rPr>
                <w:rFonts w:eastAsia="Calibri" w:asciiTheme="minorHAnsi" w:hAnsiTheme="minorHAnsi" w:cstheme="minorHAnsi"/>
                <w:color w:val="000000"/>
                <w:sz w:val="18"/>
                <w:szCs w:val="18"/>
              </w:rPr>
            </w:pPr>
            <w:r w:rsidRPr="00CE6C6A">
              <w:rPr>
                <w:rFonts w:eastAsia="Calibri" w:asciiTheme="minorHAnsi" w:hAnsiTheme="minorHAnsi" w:cstheme="minorHAnsi"/>
                <w:color w:val="000000"/>
                <w:sz w:val="18"/>
                <w:szCs w:val="18"/>
              </w:rPr>
              <w:t xml:space="preserve">Misc. costs: </w:t>
            </w:r>
            <w:r w:rsidRPr="007F74D3" w:rsidR="007F74D3">
              <w:rPr>
                <w:rFonts w:eastAsia="Calibri" w:asciiTheme="minorHAnsi" w:hAnsiTheme="minorHAnsi" w:cstheme="minorHAnsi"/>
                <w:color w:val="000000"/>
                <w:sz w:val="18"/>
                <w:szCs w:val="18"/>
              </w:rPr>
              <w:t>Adjustment to account for typical inclusive general office services packages.</w:t>
            </w:r>
          </w:p>
        </w:tc>
      </w:tr>
      <w:tr w:rsidR="00EE67C6" w:rsidTr="00F91FE6" w14:paraId="341BE98C" w14:textId="77777777">
        <w:trPr>
          <w:trHeight w:val="303"/>
          <w:jc w:val="center"/>
        </w:trPr>
        <w:tc>
          <w:tcPr>
            <w:tcW w:w="3230" w:type="dxa"/>
            <w:tcBorders>
              <w:top w:val="nil"/>
              <w:left w:val="single" w:color="000000" w:sz="8" w:space="0"/>
              <w:bottom w:val="single" w:color="000000" w:sz="8" w:space="0"/>
              <w:right w:val="single" w:color="000000" w:sz="8" w:space="0"/>
            </w:tcBorders>
            <w:shd w:val="clear" w:color="auto" w:fill="auto"/>
            <w:vAlign w:val="center"/>
          </w:tcPr>
          <w:p w:rsidRPr="00CE6C6A" w:rsidR="00EE67C6" w:rsidP="00EE67C6" w:rsidRDefault="00EE67C6" w14:paraId="21A1F165" w14:textId="754AD309">
            <w:pPr>
              <w:widowControl/>
              <w:rPr>
                <w:rFonts w:eastAsia="Calibri" w:asciiTheme="minorHAnsi" w:hAnsiTheme="minorHAnsi" w:cstheme="minorHAnsi"/>
                <w:color w:val="000000"/>
                <w:sz w:val="18"/>
                <w:szCs w:val="18"/>
              </w:rPr>
            </w:pPr>
            <w:r w:rsidRPr="00CE6C6A">
              <w:rPr>
                <w:rFonts w:asciiTheme="minorHAnsi" w:hAnsiTheme="minorHAnsi" w:cstheme="minorHAnsi"/>
                <w:sz w:val="18"/>
                <w:szCs w:val="18"/>
              </w:rPr>
              <w:t xml:space="preserve"> Application for Community Charter Halibut Permit</w:t>
            </w:r>
          </w:p>
        </w:tc>
        <w:tc>
          <w:tcPr>
            <w:tcW w:w="1080" w:type="dxa"/>
            <w:tcBorders>
              <w:top w:val="dotted" w:color="000000" w:sz="4" w:space="0"/>
              <w:left w:val="nil"/>
              <w:bottom w:val="single" w:color="000000" w:sz="8" w:space="0"/>
              <w:right w:val="dashed" w:color="000000" w:sz="2" w:space="0"/>
            </w:tcBorders>
            <w:shd w:val="clear" w:color="auto" w:fill="auto"/>
            <w:vAlign w:val="center"/>
          </w:tcPr>
          <w:p w:rsidRPr="00CE6C6A" w:rsidR="00EE67C6" w:rsidP="00EE67C6" w:rsidRDefault="00EE67C6" w14:paraId="5CB6686A" w14:textId="3776D752">
            <w:pPr>
              <w:widowControl/>
              <w:jc w:val="center"/>
              <w:rPr>
                <w:rFonts w:eastAsia="Calibri" w:asciiTheme="minorHAnsi" w:hAnsiTheme="minorHAnsi" w:cstheme="minorHAnsi"/>
                <w:color w:val="000000"/>
                <w:sz w:val="18"/>
                <w:szCs w:val="18"/>
              </w:rPr>
            </w:pPr>
            <w:r w:rsidRPr="00CE6C6A">
              <w:rPr>
                <w:rFonts w:ascii="Calibri" w:hAnsi="Calibri" w:eastAsia="Calibri" w:cs="Calibri"/>
                <w:color w:val="000000"/>
                <w:sz w:val="18"/>
                <w:szCs w:val="18"/>
              </w:rPr>
              <w:t>302</w:t>
            </w:r>
          </w:p>
        </w:tc>
        <w:tc>
          <w:tcPr>
            <w:tcW w:w="982" w:type="dxa"/>
            <w:tcBorders>
              <w:top w:val="dotted" w:color="000000" w:sz="4" w:space="0"/>
              <w:left w:val="dashed" w:color="000000" w:sz="2" w:space="0"/>
              <w:bottom w:val="single" w:color="000000" w:sz="8" w:space="0"/>
              <w:right w:val="single" w:color="000000" w:sz="8" w:space="0"/>
            </w:tcBorders>
            <w:shd w:val="clear" w:color="auto" w:fill="auto"/>
            <w:vAlign w:val="center"/>
          </w:tcPr>
          <w:p w:rsidRPr="00CE6C6A" w:rsidR="00EE67C6" w:rsidP="00EE67C6" w:rsidRDefault="00EE67C6" w14:paraId="5CD0883E" w14:textId="694EC666">
            <w:pPr>
              <w:widowControl/>
              <w:jc w:val="center"/>
              <w:rPr>
                <w:rFonts w:eastAsia="Calibri" w:asciiTheme="minorHAnsi" w:hAnsiTheme="minorHAnsi" w:cstheme="minorHAnsi"/>
                <w:color w:val="000000"/>
                <w:sz w:val="18"/>
                <w:szCs w:val="18"/>
              </w:rPr>
            </w:pPr>
            <w:r w:rsidRPr="00CE6C6A">
              <w:rPr>
                <w:rFonts w:asciiTheme="minorHAnsi" w:hAnsiTheme="minorHAnsi" w:cstheme="minorHAnsi"/>
                <w:sz w:val="18"/>
                <w:szCs w:val="18"/>
              </w:rPr>
              <w:t>740</w:t>
            </w:r>
          </w:p>
        </w:tc>
        <w:tc>
          <w:tcPr>
            <w:tcW w:w="998" w:type="dxa"/>
            <w:tcBorders>
              <w:top w:val="dotted" w:color="000000" w:sz="4" w:space="0"/>
              <w:left w:val="nil"/>
              <w:bottom w:val="single" w:color="000000" w:sz="8" w:space="0"/>
              <w:right w:val="dashed" w:color="000000" w:sz="2" w:space="0"/>
            </w:tcBorders>
            <w:shd w:val="clear" w:color="auto" w:fill="FFFFFF"/>
            <w:vAlign w:val="center"/>
          </w:tcPr>
          <w:p w:rsidRPr="00CE6C6A" w:rsidR="00EE67C6" w:rsidP="00EE67C6" w:rsidRDefault="00EE67C6" w14:paraId="47079547" w14:textId="5BAB888A">
            <w:pPr>
              <w:widowControl/>
              <w:jc w:val="center"/>
              <w:rPr>
                <w:rFonts w:eastAsia="Calibri" w:asciiTheme="minorHAnsi" w:hAnsiTheme="minorHAnsi" w:cstheme="minorHAnsi"/>
                <w:color w:val="000000"/>
                <w:sz w:val="18"/>
                <w:szCs w:val="18"/>
              </w:rPr>
            </w:pPr>
            <w:r w:rsidRPr="00CE6C6A">
              <w:rPr>
                <w:rFonts w:ascii="Calibri" w:hAnsi="Calibri" w:eastAsia="Calibri" w:cs="Calibri"/>
                <w:color w:val="000000"/>
                <w:sz w:val="18"/>
                <w:szCs w:val="18"/>
              </w:rPr>
              <w:t>55</w:t>
            </w:r>
          </w:p>
        </w:tc>
        <w:tc>
          <w:tcPr>
            <w:tcW w:w="990" w:type="dxa"/>
            <w:tcBorders>
              <w:top w:val="dotted" w:color="000000" w:sz="4" w:space="0"/>
              <w:left w:val="dashed" w:color="000000" w:sz="2" w:space="0"/>
              <w:bottom w:val="single" w:color="000000" w:sz="8" w:space="0"/>
              <w:right w:val="single" w:color="000000" w:sz="8" w:space="0"/>
            </w:tcBorders>
            <w:shd w:val="clear" w:color="auto" w:fill="auto"/>
            <w:vAlign w:val="center"/>
          </w:tcPr>
          <w:p w:rsidRPr="00CE6C6A" w:rsidR="00EE67C6" w:rsidP="00EE67C6" w:rsidRDefault="00EE67C6" w14:paraId="08F6AE12" w14:textId="22881953">
            <w:pPr>
              <w:widowControl/>
              <w:jc w:val="center"/>
              <w:rPr>
                <w:rFonts w:eastAsia="Calibri" w:asciiTheme="minorHAnsi" w:hAnsiTheme="minorHAnsi" w:cstheme="minorHAnsi"/>
                <w:color w:val="000000"/>
                <w:sz w:val="18"/>
                <w:szCs w:val="18"/>
              </w:rPr>
            </w:pPr>
            <w:r w:rsidRPr="00CE6C6A">
              <w:rPr>
                <w:rFonts w:asciiTheme="minorHAnsi" w:hAnsiTheme="minorHAnsi" w:cstheme="minorHAnsi"/>
                <w:sz w:val="18"/>
                <w:szCs w:val="18"/>
              </w:rPr>
              <w:t>32</w:t>
            </w:r>
          </w:p>
        </w:tc>
        <w:tc>
          <w:tcPr>
            <w:tcW w:w="6481" w:type="dxa"/>
            <w:tcBorders>
              <w:top w:val="nil"/>
              <w:left w:val="nil"/>
              <w:bottom w:val="dotted" w:color="000000" w:sz="4" w:space="0"/>
              <w:right w:val="single" w:color="000000" w:sz="8" w:space="0"/>
            </w:tcBorders>
            <w:shd w:val="clear" w:color="auto" w:fill="auto"/>
            <w:vAlign w:val="center"/>
          </w:tcPr>
          <w:p w:rsidRPr="00CE6C6A" w:rsidR="00EE67C6" w:rsidP="00EE67C6" w:rsidRDefault="00EE67C6" w14:paraId="253156FE" w14:textId="740D8607">
            <w:pPr>
              <w:widowControl/>
              <w:rPr>
                <w:rFonts w:eastAsia="Calibri" w:asciiTheme="minorHAnsi" w:hAnsiTheme="minorHAnsi" w:cstheme="minorHAnsi"/>
                <w:color w:val="000000"/>
                <w:sz w:val="18"/>
                <w:szCs w:val="18"/>
              </w:rPr>
            </w:pPr>
            <w:r w:rsidRPr="00CE6C6A">
              <w:rPr>
                <w:rFonts w:eastAsia="Calibri" w:asciiTheme="minorHAnsi" w:hAnsiTheme="minorHAnsi" w:cstheme="minorHAnsi"/>
                <w:color w:val="000000"/>
                <w:sz w:val="18"/>
                <w:szCs w:val="18"/>
              </w:rPr>
              <w:t xml:space="preserve">Labor costs: </w:t>
            </w:r>
            <w:proofErr w:type="gramStart"/>
            <w:r w:rsidRPr="00CE6C6A">
              <w:rPr>
                <w:rFonts w:eastAsia="Calibri" w:asciiTheme="minorHAnsi" w:hAnsiTheme="minorHAnsi" w:cstheme="minorHAnsi"/>
                <w:color w:val="000000"/>
                <w:sz w:val="18"/>
                <w:szCs w:val="18"/>
              </w:rPr>
              <w:t>Is now based</w:t>
            </w:r>
            <w:proofErr w:type="gramEnd"/>
            <w:r w:rsidRPr="00CE6C6A">
              <w:rPr>
                <w:rFonts w:eastAsia="Calibri" w:asciiTheme="minorHAnsi" w:hAnsiTheme="minorHAnsi" w:cstheme="minorHAnsi"/>
                <w:color w:val="000000"/>
                <w:sz w:val="18"/>
                <w:szCs w:val="18"/>
              </w:rPr>
              <w:t xml:space="preserve"> on BLS hourly wage rate.</w:t>
            </w:r>
          </w:p>
          <w:p w:rsidRPr="00CE6C6A" w:rsidR="00EE67C6" w:rsidP="00EE67C6" w:rsidRDefault="00EE67C6" w14:paraId="7A80A3E1" w14:textId="3DBF7D32">
            <w:pPr>
              <w:widowControl/>
              <w:rPr>
                <w:rFonts w:eastAsia="Calibri" w:asciiTheme="minorHAnsi" w:hAnsiTheme="minorHAnsi" w:cstheme="minorHAnsi"/>
                <w:color w:val="000000"/>
                <w:sz w:val="18"/>
                <w:szCs w:val="18"/>
              </w:rPr>
            </w:pPr>
            <w:r w:rsidRPr="00CE6C6A">
              <w:rPr>
                <w:rFonts w:eastAsia="Calibri" w:asciiTheme="minorHAnsi" w:hAnsiTheme="minorHAnsi" w:cstheme="minorHAnsi"/>
                <w:color w:val="000000"/>
                <w:sz w:val="18"/>
                <w:szCs w:val="18"/>
              </w:rPr>
              <w:t xml:space="preserve">Misc. costs: </w:t>
            </w:r>
            <w:r w:rsidRPr="007F74D3" w:rsidR="007F74D3">
              <w:rPr>
                <w:rFonts w:eastAsia="Calibri" w:asciiTheme="minorHAnsi" w:hAnsiTheme="minorHAnsi" w:cstheme="minorHAnsi"/>
                <w:color w:val="000000"/>
                <w:sz w:val="18"/>
                <w:szCs w:val="18"/>
              </w:rPr>
              <w:t>Adjustment to account for typical inclusive general office services packages.</w:t>
            </w:r>
          </w:p>
        </w:tc>
      </w:tr>
      <w:tr w:rsidR="00FF102F" w:rsidTr="00F91FE6" w14:paraId="215D135F" w14:textId="77777777">
        <w:trPr>
          <w:trHeight w:val="449"/>
          <w:jc w:val="center"/>
        </w:trPr>
        <w:tc>
          <w:tcPr>
            <w:tcW w:w="3230" w:type="dxa"/>
            <w:tcBorders>
              <w:top w:val="nil"/>
              <w:left w:val="single" w:color="000000" w:sz="8" w:space="0"/>
              <w:bottom w:val="nil"/>
              <w:right w:val="single" w:color="000000" w:sz="8" w:space="0"/>
            </w:tcBorders>
            <w:shd w:val="clear" w:color="auto" w:fill="BDD6EE"/>
            <w:vAlign w:val="center"/>
          </w:tcPr>
          <w:p w:rsidRPr="00CE6C6A" w:rsidR="00FF102F" w:rsidP="005A3188" w:rsidRDefault="00FF102F" w14:paraId="46D66A38" w14:textId="77777777">
            <w:pPr>
              <w:widowControl/>
              <w:jc w:val="center"/>
              <w:rPr>
                <w:rFonts w:eastAsia="Calibri" w:asciiTheme="minorHAnsi" w:hAnsiTheme="minorHAnsi" w:cstheme="minorHAnsi"/>
                <w:b/>
                <w:color w:val="000000"/>
                <w:sz w:val="18"/>
                <w:szCs w:val="18"/>
              </w:rPr>
            </w:pPr>
            <w:r w:rsidRPr="00CE6C6A">
              <w:rPr>
                <w:rFonts w:eastAsia="Calibri" w:asciiTheme="minorHAnsi" w:hAnsiTheme="minorHAnsi" w:cstheme="minorHAnsi"/>
                <w:b/>
                <w:color w:val="000000"/>
                <w:sz w:val="18"/>
                <w:szCs w:val="18"/>
              </w:rPr>
              <w:t>Total for Collection</w:t>
            </w:r>
          </w:p>
        </w:tc>
        <w:tc>
          <w:tcPr>
            <w:tcW w:w="1080" w:type="dxa"/>
            <w:tcBorders>
              <w:top w:val="single" w:color="000000" w:sz="8" w:space="0"/>
              <w:left w:val="nil"/>
              <w:bottom w:val="nil"/>
              <w:right w:val="dashed" w:color="000000" w:sz="8" w:space="0"/>
            </w:tcBorders>
            <w:shd w:val="clear" w:color="auto" w:fill="BDD6EE"/>
            <w:vAlign w:val="center"/>
          </w:tcPr>
          <w:p w:rsidRPr="00CE6C6A" w:rsidR="00FF102F" w:rsidP="005A3188" w:rsidRDefault="00FF102F" w14:paraId="2AB5B77E" w14:textId="642152C2">
            <w:pPr>
              <w:widowControl/>
              <w:jc w:val="center"/>
              <w:rPr>
                <w:rFonts w:eastAsia="Calibri" w:asciiTheme="minorHAnsi" w:hAnsiTheme="minorHAnsi" w:cstheme="minorHAnsi"/>
                <w:b/>
                <w:color w:val="000000"/>
                <w:sz w:val="18"/>
                <w:szCs w:val="18"/>
              </w:rPr>
            </w:pPr>
            <w:r w:rsidRPr="00CE6C6A">
              <w:rPr>
                <w:rFonts w:eastAsia="Calibri" w:asciiTheme="minorHAnsi" w:hAnsiTheme="minorHAnsi" w:cstheme="minorHAnsi"/>
                <w:b/>
                <w:color w:val="000000"/>
                <w:sz w:val="18"/>
                <w:szCs w:val="18"/>
              </w:rPr>
              <w:t> </w:t>
            </w:r>
            <w:r w:rsidR="00CE6C6A">
              <w:rPr>
                <w:rFonts w:eastAsia="Calibri" w:asciiTheme="minorHAnsi" w:hAnsiTheme="minorHAnsi" w:cstheme="minorHAnsi"/>
                <w:b/>
                <w:color w:val="000000"/>
                <w:sz w:val="18"/>
                <w:szCs w:val="18"/>
              </w:rPr>
              <w:t>$</w:t>
            </w:r>
            <w:r w:rsidRPr="00CE6C6A" w:rsidR="00EE67C6">
              <w:rPr>
                <w:rFonts w:eastAsia="Calibri" w:asciiTheme="minorHAnsi" w:hAnsiTheme="minorHAnsi" w:cstheme="minorHAnsi"/>
                <w:b/>
                <w:color w:val="000000"/>
                <w:sz w:val="18"/>
                <w:szCs w:val="18"/>
              </w:rPr>
              <w:t>39,100</w:t>
            </w:r>
          </w:p>
        </w:tc>
        <w:tc>
          <w:tcPr>
            <w:tcW w:w="982" w:type="dxa"/>
            <w:tcBorders>
              <w:top w:val="single" w:color="000000" w:sz="8" w:space="0"/>
              <w:left w:val="nil"/>
              <w:bottom w:val="nil"/>
              <w:right w:val="single" w:color="000000" w:sz="8" w:space="0"/>
            </w:tcBorders>
            <w:shd w:val="clear" w:color="auto" w:fill="BDD6EE"/>
            <w:vAlign w:val="center"/>
          </w:tcPr>
          <w:p w:rsidRPr="00CE6C6A" w:rsidR="00FF102F" w:rsidP="005A3188" w:rsidRDefault="00FF102F" w14:paraId="184D2BC0" w14:textId="3723DD32">
            <w:pPr>
              <w:widowControl/>
              <w:jc w:val="center"/>
              <w:rPr>
                <w:rFonts w:eastAsia="Calibri" w:asciiTheme="minorHAnsi" w:hAnsiTheme="minorHAnsi" w:cstheme="minorHAnsi"/>
                <w:b/>
                <w:color w:val="000000"/>
                <w:sz w:val="18"/>
                <w:szCs w:val="18"/>
              </w:rPr>
            </w:pPr>
            <w:r w:rsidRPr="00CE6C6A">
              <w:rPr>
                <w:rFonts w:asciiTheme="minorHAnsi" w:hAnsiTheme="minorHAnsi" w:cstheme="minorHAnsi"/>
                <w:b/>
                <w:sz w:val="18"/>
                <w:szCs w:val="18"/>
              </w:rPr>
              <w:t>$83,909</w:t>
            </w:r>
          </w:p>
        </w:tc>
        <w:tc>
          <w:tcPr>
            <w:tcW w:w="998" w:type="dxa"/>
            <w:tcBorders>
              <w:top w:val="single" w:color="000000" w:sz="8" w:space="0"/>
              <w:left w:val="nil"/>
              <w:bottom w:val="nil"/>
              <w:right w:val="dashed" w:color="000000" w:sz="8" w:space="0"/>
            </w:tcBorders>
            <w:shd w:val="clear" w:color="auto" w:fill="BDD6EE"/>
            <w:vAlign w:val="center"/>
          </w:tcPr>
          <w:p w:rsidRPr="00CE6C6A" w:rsidR="00FF102F" w:rsidP="005A3188" w:rsidRDefault="00EE67C6" w14:paraId="63942975" w14:textId="449E602E">
            <w:pPr>
              <w:widowControl/>
              <w:jc w:val="center"/>
              <w:rPr>
                <w:rFonts w:eastAsia="Calibri" w:asciiTheme="minorHAnsi" w:hAnsiTheme="minorHAnsi" w:cstheme="minorHAnsi"/>
                <w:b/>
                <w:color w:val="000000"/>
                <w:sz w:val="18"/>
                <w:szCs w:val="18"/>
              </w:rPr>
            </w:pPr>
            <w:r w:rsidRPr="00CE6C6A">
              <w:rPr>
                <w:rFonts w:eastAsia="Calibri" w:asciiTheme="minorHAnsi" w:hAnsiTheme="minorHAnsi" w:cstheme="minorHAnsi"/>
                <w:b/>
                <w:color w:val="000000"/>
                <w:sz w:val="18"/>
                <w:szCs w:val="18"/>
              </w:rPr>
              <w:t>$</w:t>
            </w:r>
            <w:r w:rsidRPr="00CE6C6A" w:rsidR="00480887">
              <w:rPr>
                <w:rFonts w:eastAsia="Calibri" w:asciiTheme="minorHAnsi" w:hAnsiTheme="minorHAnsi" w:cstheme="minorHAnsi"/>
                <w:b/>
                <w:color w:val="000000"/>
                <w:sz w:val="18"/>
                <w:szCs w:val="18"/>
              </w:rPr>
              <w:t>895</w:t>
            </w:r>
          </w:p>
        </w:tc>
        <w:tc>
          <w:tcPr>
            <w:tcW w:w="990" w:type="dxa"/>
            <w:tcBorders>
              <w:top w:val="single" w:color="000000" w:sz="8" w:space="0"/>
              <w:left w:val="nil"/>
              <w:bottom w:val="nil"/>
              <w:right w:val="single" w:color="000000" w:sz="8" w:space="0"/>
            </w:tcBorders>
            <w:shd w:val="clear" w:color="auto" w:fill="BDD6EE"/>
            <w:vAlign w:val="center"/>
          </w:tcPr>
          <w:p w:rsidRPr="00CE6C6A" w:rsidR="00FF102F" w:rsidP="005A3188" w:rsidRDefault="00FF102F" w14:paraId="46075CFF" w14:textId="70EB1A91">
            <w:pPr>
              <w:widowControl/>
              <w:jc w:val="center"/>
              <w:rPr>
                <w:rFonts w:eastAsia="Calibri" w:asciiTheme="minorHAnsi" w:hAnsiTheme="minorHAnsi" w:cstheme="minorHAnsi"/>
                <w:b/>
                <w:color w:val="000000"/>
                <w:sz w:val="18"/>
                <w:szCs w:val="18"/>
              </w:rPr>
            </w:pPr>
            <w:r w:rsidRPr="00CE6C6A">
              <w:rPr>
                <w:rFonts w:asciiTheme="minorHAnsi" w:hAnsiTheme="minorHAnsi" w:cstheme="minorHAnsi"/>
                <w:b/>
                <w:sz w:val="18"/>
                <w:szCs w:val="18"/>
              </w:rPr>
              <w:t>$213</w:t>
            </w:r>
          </w:p>
        </w:tc>
        <w:tc>
          <w:tcPr>
            <w:tcW w:w="6481" w:type="dxa"/>
            <w:tcBorders>
              <w:top w:val="nil"/>
              <w:left w:val="nil"/>
              <w:bottom w:val="nil"/>
              <w:right w:val="single" w:color="000000" w:sz="8" w:space="0"/>
            </w:tcBorders>
            <w:shd w:val="clear" w:color="auto" w:fill="000000"/>
            <w:vAlign w:val="center"/>
          </w:tcPr>
          <w:p w:rsidRPr="00CE6C6A" w:rsidR="00FF102F" w:rsidP="005A3188" w:rsidRDefault="00FF102F" w14:paraId="23878744" w14:textId="77777777">
            <w:pPr>
              <w:widowControl/>
              <w:jc w:val="center"/>
              <w:rPr>
                <w:rFonts w:eastAsia="Calibri" w:asciiTheme="minorHAnsi" w:hAnsiTheme="minorHAnsi" w:cstheme="minorHAnsi"/>
                <w:b/>
                <w:color w:val="000000"/>
                <w:sz w:val="18"/>
                <w:szCs w:val="18"/>
              </w:rPr>
            </w:pPr>
            <w:r w:rsidRPr="00CE6C6A">
              <w:rPr>
                <w:rFonts w:eastAsia="Calibri" w:asciiTheme="minorHAnsi" w:hAnsiTheme="minorHAnsi" w:cstheme="minorHAnsi"/>
                <w:b/>
                <w:color w:val="000000"/>
                <w:sz w:val="18"/>
                <w:szCs w:val="18"/>
              </w:rPr>
              <w:t> </w:t>
            </w:r>
          </w:p>
        </w:tc>
      </w:tr>
      <w:tr w:rsidRPr="00CE6C6A" w:rsidR="00BD2A55" w:rsidTr="00F91FE6" w14:paraId="583F6666" w14:textId="77777777">
        <w:trPr>
          <w:trHeight w:val="349"/>
          <w:jc w:val="center"/>
        </w:trPr>
        <w:tc>
          <w:tcPr>
            <w:tcW w:w="3230" w:type="dxa"/>
            <w:tcBorders>
              <w:top w:val="single" w:color="000000" w:sz="8" w:space="0"/>
              <w:left w:val="single" w:color="000000" w:sz="8" w:space="0"/>
              <w:bottom w:val="single" w:color="000000" w:sz="8" w:space="0"/>
              <w:right w:val="nil"/>
            </w:tcBorders>
            <w:shd w:val="clear" w:color="auto" w:fill="FCE4D6"/>
            <w:vAlign w:val="center"/>
          </w:tcPr>
          <w:p w:rsidRPr="00CE6C6A" w:rsidR="00BD2A55" w:rsidP="005A3188" w:rsidRDefault="00333FBA" w14:paraId="0ABCEAEC" w14:textId="77777777">
            <w:pPr>
              <w:widowControl/>
              <w:jc w:val="center"/>
              <w:rPr>
                <w:rFonts w:ascii="Calibri" w:hAnsi="Calibri" w:eastAsia="Calibri" w:cs="Calibri"/>
                <w:b/>
                <w:color w:val="000000"/>
                <w:sz w:val="18"/>
                <w:szCs w:val="18"/>
              </w:rPr>
            </w:pPr>
            <w:r w:rsidRPr="00CE6C6A">
              <w:rPr>
                <w:rFonts w:ascii="Calibri" w:hAnsi="Calibri" w:eastAsia="Calibri" w:cs="Calibri"/>
                <w:b/>
                <w:color w:val="000000"/>
                <w:sz w:val="18"/>
                <w:szCs w:val="18"/>
              </w:rPr>
              <w:t>Difference</w:t>
            </w:r>
          </w:p>
        </w:tc>
        <w:tc>
          <w:tcPr>
            <w:tcW w:w="2062" w:type="dxa"/>
            <w:gridSpan w:val="2"/>
            <w:tcBorders>
              <w:top w:val="single" w:color="000000" w:sz="8" w:space="0"/>
              <w:left w:val="single" w:color="000000" w:sz="8" w:space="0"/>
              <w:bottom w:val="single" w:color="000000" w:sz="8" w:space="0"/>
              <w:right w:val="single" w:color="000000" w:sz="8" w:space="0"/>
            </w:tcBorders>
            <w:shd w:val="clear" w:color="auto" w:fill="FCE4D6"/>
            <w:vAlign w:val="center"/>
          </w:tcPr>
          <w:p w:rsidRPr="00251631" w:rsidR="00F91FE6" w:rsidP="00F91FE6" w:rsidRDefault="00CE6C6A" w14:paraId="0C8D172F" w14:textId="533C0D30">
            <w:pPr>
              <w:widowControl/>
              <w:jc w:val="center"/>
              <w:rPr>
                <w:rFonts w:ascii="Calibri" w:hAnsi="Calibri" w:eastAsia="Calibri" w:cs="Calibri"/>
                <w:b/>
                <w:color w:val="000000"/>
                <w:sz w:val="18"/>
                <w:szCs w:val="18"/>
              </w:rPr>
            </w:pPr>
            <w:r w:rsidRPr="00251631">
              <w:rPr>
                <w:rFonts w:ascii="Calibri" w:hAnsi="Calibri" w:eastAsia="Calibri" w:cs="Calibri"/>
                <w:b/>
                <w:color w:val="000000"/>
                <w:sz w:val="18"/>
                <w:szCs w:val="18"/>
              </w:rPr>
              <w:t>- $44,809</w:t>
            </w:r>
            <w:r w:rsidRPr="00251631" w:rsidR="00333FBA">
              <w:rPr>
                <w:rFonts w:ascii="Calibri" w:hAnsi="Calibri" w:eastAsia="Calibri" w:cs="Calibri"/>
                <w:b/>
                <w:color w:val="000000"/>
                <w:sz w:val="18"/>
                <w:szCs w:val="18"/>
              </w:rPr>
              <w:t> </w:t>
            </w:r>
            <w:r w:rsidR="00F91FE6">
              <w:rPr>
                <w:rFonts w:ascii="Calibri" w:hAnsi="Calibri" w:eastAsia="Calibri" w:cs="Calibri"/>
                <w:b/>
                <w:color w:val="000000"/>
                <w:sz w:val="18"/>
                <w:szCs w:val="18"/>
              </w:rPr>
              <w:t>[adjustment]</w:t>
            </w:r>
          </w:p>
        </w:tc>
        <w:tc>
          <w:tcPr>
            <w:tcW w:w="1988" w:type="dxa"/>
            <w:gridSpan w:val="2"/>
            <w:tcBorders>
              <w:top w:val="single" w:color="000000" w:sz="8" w:space="0"/>
              <w:left w:val="nil"/>
              <w:bottom w:val="single" w:color="000000" w:sz="8" w:space="0"/>
              <w:right w:val="single" w:color="000000" w:sz="4" w:space="0"/>
            </w:tcBorders>
            <w:shd w:val="clear" w:color="auto" w:fill="FCE4D6"/>
            <w:vAlign w:val="center"/>
          </w:tcPr>
          <w:p w:rsidR="00251631" w:rsidP="00C73EF1" w:rsidRDefault="00CE6C6A" w14:paraId="38D1BD04" w14:textId="77777777">
            <w:pPr>
              <w:widowControl/>
              <w:jc w:val="center"/>
              <w:rPr>
                <w:rFonts w:ascii="Calibri" w:hAnsi="Calibri" w:eastAsia="Calibri" w:cs="Calibri"/>
                <w:b/>
                <w:color w:val="000000"/>
                <w:sz w:val="18"/>
                <w:szCs w:val="18"/>
              </w:rPr>
            </w:pPr>
            <w:r w:rsidRPr="00251631">
              <w:rPr>
                <w:rFonts w:ascii="Calibri" w:hAnsi="Calibri" w:eastAsia="Calibri" w:cs="Calibri"/>
                <w:b/>
                <w:color w:val="000000"/>
                <w:sz w:val="18"/>
                <w:szCs w:val="18"/>
              </w:rPr>
              <w:t>$682</w:t>
            </w:r>
            <w:r w:rsidRPr="00251631" w:rsidR="00333FBA">
              <w:rPr>
                <w:rFonts w:ascii="Calibri" w:hAnsi="Calibri" w:eastAsia="Calibri" w:cs="Calibri"/>
                <w:b/>
                <w:color w:val="000000"/>
                <w:sz w:val="18"/>
                <w:szCs w:val="18"/>
              </w:rPr>
              <w:t> </w:t>
            </w:r>
          </w:p>
          <w:p w:rsidR="00E54E38" w:rsidP="00C73EF1" w:rsidRDefault="00E54E38" w14:paraId="5BC2F0B7" w14:textId="7E61F1B5">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[- 30 change]</w:t>
            </w:r>
          </w:p>
          <w:p w:rsidRPr="00251631" w:rsidR="00E54E38" w:rsidP="00C73EF1" w:rsidRDefault="001C4AAB" w14:paraId="1BBF2970" w14:textId="435835C3">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[+ 712</w:t>
            </w:r>
            <w:r w:rsidR="00E54E38">
              <w:rPr>
                <w:rFonts w:ascii="Calibri" w:hAnsi="Calibri" w:eastAsia="Calibri" w:cs="Calibri"/>
                <w:b/>
                <w:color w:val="000000"/>
                <w:sz w:val="18"/>
                <w:szCs w:val="18"/>
              </w:rPr>
              <w:t xml:space="preserve"> adjustment]</w:t>
            </w:r>
          </w:p>
        </w:tc>
        <w:tc>
          <w:tcPr>
            <w:tcW w:w="6481" w:type="dxa"/>
            <w:tcBorders>
              <w:top w:val="single" w:color="000000" w:sz="8" w:space="0"/>
              <w:left w:val="nil"/>
              <w:bottom w:val="single" w:color="000000" w:sz="8" w:space="0"/>
              <w:right w:val="single" w:color="000000" w:sz="8" w:space="0"/>
            </w:tcBorders>
            <w:shd w:val="clear" w:color="auto" w:fill="000000"/>
            <w:vAlign w:val="bottom"/>
          </w:tcPr>
          <w:p w:rsidRPr="00CE6C6A" w:rsidR="00BD2A55" w:rsidP="005A3188" w:rsidRDefault="00333FBA" w14:paraId="0FA56C7B" w14:textId="77777777">
            <w:pPr>
              <w:widowControl/>
              <w:rPr>
                <w:rFonts w:ascii="Calibri" w:hAnsi="Calibri" w:eastAsia="Calibri" w:cs="Calibri"/>
                <w:color w:val="000000"/>
                <w:sz w:val="18"/>
                <w:szCs w:val="18"/>
              </w:rPr>
            </w:pPr>
            <w:r w:rsidRPr="00CE6C6A">
              <w:rPr>
                <w:rFonts w:ascii="Calibri" w:hAnsi="Calibri" w:eastAsia="Calibri" w:cs="Calibri"/>
                <w:color w:val="000000"/>
                <w:sz w:val="18"/>
                <w:szCs w:val="18"/>
              </w:rPr>
              <w:t> </w:t>
            </w:r>
          </w:p>
        </w:tc>
      </w:tr>
    </w:tbl>
    <w:p w:rsidRPr="00CE6C6A" w:rsidR="00BD2A55" w:rsidP="005A3188" w:rsidRDefault="00BD2A55" w14:paraId="13484E58" w14:textId="77777777">
      <w:pPr>
        <w:widowControl/>
        <w:pBdr>
          <w:top w:val="nil"/>
          <w:left w:val="nil"/>
          <w:bottom w:val="nil"/>
          <w:right w:val="nil"/>
          <w:between w:val="nil"/>
        </w:pBdr>
        <w:spacing w:before="7"/>
        <w:rPr>
          <w:b/>
          <w:color w:val="000000"/>
          <w:sz w:val="18"/>
          <w:szCs w:val="18"/>
        </w:rPr>
      </w:pPr>
    </w:p>
    <w:p w:rsidR="00BD2A55" w:rsidP="005A3188" w:rsidRDefault="00BD2A55" w14:paraId="57F24009" w14:textId="10B7C912">
      <w:pPr>
        <w:widowControl/>
        <w:pBdr>
          <w:top w:val="nil"/>
          <w:left w:val="nil"/>
          <w:bottom w:val="nil"/>
          <w:right w:val="nil"/>
          <w:between w:val="nil"/>
        </w:pBdr>
        <w:spacing w:before="7"/>
        <w:rPr>
          <w:b/>
          <w:color w:val="000000"/>
        </w:rPr>
        <w:sectPr w:rsidR="00BD2A55" w:rsidSect="00673D58">
          <w:pgSz w:w="15840" w:h="12240" w:orient="landscape"/>
          <w:pgMar w:top="1080" w:right="1080" w:bottom="1080" w:left="1080" w:header="0" w:footer="1014" w:gutter="0"/>
          <w:cols w:space="720"/>
          <w:docGrid w:linePitch="326"/>
        </w:sectPr>
      </w:pPr>
    </w:p>
    <w:p w:rsidR="00BD2A55" w:rsidP="00974664" w:rsidRDefault="003C0E80" w14:paraId="038F90B6" w14:textId="306F93D8">
      <w:pPr>
        <w:widowControl/>
        <w:numPr>
          <w:ilvl w:val="0"/>
          <w:numId w:val="3"/>
        </w:numPr>
        <w:pBdr>
          <w:top w:val="nil"/>
          <w:left w:val="nil"/>
          <w:bottom w:val="nil"/>
          <w:right w:val="nil"/>
          <w:between w:val="nil"/>
        </w:pBdr>
        <w:tabs>
          <w:tab w:val="left" w:pos="360"/>
        </w:tabs>
        <w:ind w:left="0" w:firstLine="0"/>
        <w:rPr>
          <w:b/>
          <w:color w:val="000000"/>
        </w:rPr>
      </w:pPr>
      <w:r>
        <w:rPr>
          <w:b/>
          <w:color w:val="000000"/>
        </w:rPr>
        <w:lastRenderedPageBreak/>
        <w:t xml:space="preserve"> </w:t>
      </w:r>
      <w:r w:rsidR="00333FBA">
        <w:rPr>
          <w:b/>
          <w:color w:val="000000"/>
        </w:rPr>
        <w:t xml:space="preserve">For collections of information whose results </w:t>
      </w:r>
      <w:proofErr w:type="gramStart"/>
      <w:r w:rsidR="00333FBA">
        <w:rPr>
          <w:b/>
          <w:color w:val="000000"/>
        </w:rPr>
        <w:t>will be published</w:t>
      </w:r>
      <w:proofErr w:type="gramEnd"/>
      <w:r w:rsidR="00333FBA">
        <w:rPr>
          <w:b/>
          <w:color w:val="000000"/>
        </w:rPr>
        <w:t xml:space="preserve">, outline plans for tabulation and publication. Address any complex analytical techniques that </w:t>
      </w:r>
      <w:proofErr w:type="gramStart"/>
      <w:r w:rsidR="00333FBA">
        <w:rPr>
          <w:b/>
          <w:color w:val="000000"/>
        </w:rPr>
        <w:t>will be used</w:t>
      </w:r>
      <w:proofErr w:type="gramEnd"/>
      <w:r w:rsidR="00333FBA">
        <w:rPr>
          <w:b/>
          <w:color w:val="000000"/>
        </w:rPr>
        <w:t>. Provide the time schedule for the entire project, including beginning and ending dates of the collection of information, completion of report, publication dates, and other actions.</w:t>
      </w:r>
    </w:p>
    <w:p w:rsidRPr="003C0E80" w:rsidR="003C0E80" w:rsidP="00974664" w:rsidRDefault="003C0E80" w14:paraId="47419F09" w14:textId="5ECCD35C">
      <w:pPr>
        <w:widowControl/>
        <w:pBdr>
          <w:top w:val="nil"/>
          <w:left w:val="nil"/>
          <w:bottom w:val="nil"/>
          <w:right w:val="nil"/>
          <w:between w:val="nil"/>
        </w:pBdr>
      </w:pPr>
    </w:p>
    <w:p w:rsidRPr="003C0E80" w:rsidR="003C0E80" w:rsidP="00974664" w:rsidRDefault="006E1C43" w14:paraId="72D56156" w14:textId="0D5429CF">
      <w:pPr>
        <w:widowControl/>
      </w:pPr>
      <w:r w:rsidRPr="006E1C43">
        <w:t xml:space="preserve">The </w:t>
      </w:r>
      <w:hyperlink w:history="1" w:anchor="community-quota-entities" r:id="rId47">
        <w:r w:rsidRPr="006E1C43">
          <w:rPr>
            <w:color w:val="0000FF"/>
            <w:u w:val="single"/>
          </w:rPr>
          <w:t>NMFS Alaska Region website</w:t>
        </w:r>
      </w:hyperlink>
      <w:r w:rsidRPr="006E1C43">
        <w:t xml:space="preserve"> posts the name and contact information of currently approved CQEs, and information on their charter halibut permits, LLP licenses, and QS held. </w:t>
      </w:r>
    </w:p>
    <w:p w:rsidRPr="003C0E80" w:rsidR="003C0E80" w:rsidP="00974664" w:rsidRDefault="003C0E80" w14:paraId="3DBA7CF9" w14:textId="77777777">
      <w:pPr>
        <w:widowControl/>
        <w:pBdr>
          <w:top w:val="nil"/>
          <w:left w:val="nil"/>
          <w:bottom w:val="nil"/>
          <w:right w:val="nil"/>
          <w:between w:val="nil"/>
        </w:pBdr>
      </w:pPr>
    </w:p>
    <w:p w:rsidR="00BD2A55" w:rsidP="00974664" w:rsidRDefault="003C0E80" w14:paraId="1DFAFCAC" w14:textId="47BF6AA3">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 </w:t>
      </w:r>
      <w:r w:rsidR="00333FBA">
        <w:rPr>
          <w:b/>
          <w:color w:val="000000"/>
        </w:rPr>
        <w:t xml:space="preserve">If seeking approval </w:t>
      </w:r>
      <w:proofErr w:type="gramStart"/>
      <w:r w:rsidR="00333FBA">
        <w:rPr>
          <w:b/>
          <w:color w:val="000000"/>
        </w:rPr>
        <w:t>to not display</w:t>
      </w:r>
      <w:proofErr w:type="gramEnd"/>
      <w:r w:rsidR="00333FBA">
        <w:rPr>
          <w:b/>
          <w:color w:val="000000"/>
        </w:rPr>
        <w:t xml:space="preserve"> the expiration date for OMB approval of the information collection, explain the reasons that display would be inappropriate.</w:t>
      </w:r>
    </w:p>
    <w:p w:rsidR="006E1C43" w:rsidP="00974664" w:rsidRDefault="006E1C43" w14:paraId="145984F5" w14:textId="77777777">
      <w:pPr>
        <w:widowControl/>
      </w:pPr>
    </w:p>
    <w:p w:rsidRPr="006E1C43" w:rsidR="006E1C43" w:rsidP="00974664" w:rsidRDefault="006E1C43" w14:paraId="030690E5" w14:textId="004FE6E5">
      <w:pPr>
        <w:widowControl/>
      </w:pPr>
      <w:r w:rsidRPr="006E1C43">
        <w:t>The agency plans to display the expiration date for OMB approval of the information</w:t>
      </w:r>
      <w:r>
        <w:t xml:space="preserve"> collection on all instruments.</w:t>
      </w:r>
    </w:p>
    <w:p w:rsidRPr="003C0E80" w:rsidR="003C0E80" w:rsidP="00974664" w:rsidRDefault="003C0E80" w14:paraId="49E2F673" w14:textId="0E29DE23">
      <w:pPr>
        <w:widowControl/>
      </w:pPr>
    </w:p>
    <w:p w:rsidR="00BD2A55" w:rsidP="00974664" w:rsidRDefault="003C0E80" w14:paraId="6EDAA922" w14:textId="01FDDB42">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 </w:t>
      </w:r>
      <w:r w:rsidR="00333FBA">
        <w:rPr>
          <w:b/>
          <w:color w:val="000000"/>
        </w:rPr>
        <w:t>Explain each exception to the certification statement identified in “Certification for Paperwork Reduction Act Submissions."</w:t>
      </w:r>
    </w:p>
    <w:p w:rsidR="00C77C74" w:rsidP="00974664" w:rsidRDefault="00C77C74" w14:paraId="57CEC8D9" w14:textId="77777777">
      <w:pPr>
        <w:widowControl/>
        <w:jc w:val="both"/>
      </w:pPr>
    </w:p>
    <w:p w:rsidR="00BD2A55" w:rsidP="00974664" w:rsidRDefault="00333FBA" w14:paraId="6729DA0D" w14:textId="3DA75759">
      <w:pPr>
        <w:widowControl/>
        <w:jc w:val="both"/>
      </w:pPr>
      <w:r>
        <w:t xml:space="preserve">The agency certifies compliance with </w:t>
      </w:r>
      <w:hyperlink r:id="rId48">
        <w:r>
          <w:rPr>
            <w:color w:val="0563C1"/>
            <w:u w:val="single"/>
          </w:rPr>
          <w:t>5 CFR 1320.9</w:t>
        </w:r>
      </w:hyperlink>
      <w:hyperlink r:id="rId49">
        <w:r>
          <w:rPr>
            <w:color w:val="0563C1"/>
          </w:rPr>
          <w:t xml:space="preserve"> </w:t>
        </w:r>
      </w:hyperlink>
      <w:r>
        <w:t xml:space="preserve">and the related provisions of </w:t>
      </w:r>
      <w:hyperlink r:id="rId50">
        <w:r>
          <w:rPr>
            <w:color w:val="0563C1"/>
            <w:u w:val="single"/>
          </w:rPr>
          <w:t>5 CFR</w:t>
        </w:r>
      </w:hyperlink>
      <w:r>
        <w:rPr>
          <w:color w:val="0563C1"/>
        </w:rPr>
        <w:t xml:space="preserve"> </w:t>
      </w:r>
      <w:hyperlink r:id="rId51">
        <w:r>
          <w:rPr>
            <w:color w:val="0563C1"/>
            <w:u w:val="single"/>
          </w:rPr>
          <w:t>1320.8(b)(3)</w:t>
        </w:r>
      </w:hyperlink>
      <w:r>
        <w:t>.</w:t>
      </w:r>
    </w:p>
    <w:p w:rsidR="00BD2A55" w:rsidP="00974664" w:rsidRDefault="00BD2A55" w14:paraId="4B9F2214" w14:textId="581587B0">
      <w:pPr>
        <w:widowControl/>
        <w:jc w:val="both"/>
      </w:pPr>
    </w:p>
    <w:p w:rsidRPr="003C0E80" w:rsidR="003C0E80" w:rsidP="00974664" w:rsidRDefault="003C0E80" w14:paraId="4D034B72" w14:textId="0E85ED89">
      <w:pPr>
        <w:widowControl/>
        <w:jc w:val="both"/>
      </w:pPr>
    </w:p>
    <w:sectPr w:rsidRPr="003C0E80" w:rsidR="003C0E80" w:rsidSect="00DC6F01">
      <w:pgSz w:w="12240" w:h="15840"/>
      <w:pgMar w:top="1440" w:right="1440" w:bottom="1440" w:left="1440" w:header="0" w:footer="101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EA507" w14:textId="77777777" w:rsidR="00497C48" w:rsidRDefault="00497C48">
      <w:r>
        <w:separator/>
      </w:r>
    </w:p>
  </w:endnote>
  <w:endnote w:type="continuationSeparator" w:id="0">
    <w:p w14:paraId="271219CD" w14:textId="77777777" w:rsidR="00497C48" w:rsidRDefault="00497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29321"/>
      <w:docPartObj>
        <w:docPartGallery w:val="Page Numbers (Bottom of Page)"/>
        <w:docPartUnique/>
      </w:docPartObj>
    </w:sdtPr>
    <w:sdtEndPr>
      <w:rPr>
        <w:noProof/>
        <w:sz w:val="22"/>
        <w:szCs w:val="22"/>
      </w:rPr>
    </w:sdtEndPr>
    <w:sdtContent>
      <w:p w14:paraId="0F02E0C3" w14:textId="49D94E71" w:rsidR="00F046BF" w:rsidRPr="00DC6F01" w:rsidRDefault="00F046BF">
        <w:pPr>
          <w:pStyle w:val="Footer"/>
          <w:jc w:val="center"/>
          <w:rPr>
            <w:sz w:val="22"/>
            <w:szCs w:val="22"/>
          </w:rPr>
        </w:pPr>
        <w:r w:rsidRPr="00DC6F01">
          <w:rPr>
            <w:sz w:val="22"/>
            <w:szCs w:val="22"/>
          </w:rPr>
          <w:fldChar w:fldCharType="begin"/>
        </w:r>
        <w:r w:rsidRPr="00DC6F01">
          <w:rPr>
            <w:sz w:val="22"/>
            <w:szCs w:val="22"/>
          </w:rPr>
          <w:instrText xml:space="preserve"> PAGE   \* MERGEFORMAT </w:instrText>
        </w:r>
        <w:r w:rsidRPr="00DC6F01">
          <w:rPr>
            <w:sz w:val="22"/>
            <w:szCs w:val="22"/>
          </w:rPr>
          <w:fldChar w:fldCharType="separate"/>
        </w:r>
        <w:r w:rsidR="00C17533">
          <w:rPr>
            <w:noProof/>
            <w:sz w:val="22"/>
            <w:szCs w:val="22"/>
          </w:rPr>
          <w:t>22</w:t>
        </w:r>
        <w:r w:rsidRPr="00DC6F01">
          <w:rPr>
            <w:noProof/>
            <w:sz w:val="22"/>
            <w:szCs w:val="22"/>
          </w:rPr>
          <w:fldChar w:fldCharType="end"/>
        </w:r>
      </w:p>
    </w:sdtContent>
  </w:sdt>
  <w:p w14:paraId="7C754F89" w14:textId="77777777" w:rsidR="00F046BF" w:rsidRDefault="00F046BF">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09216D" w14:textId="77777777" w:rsidR="00497C48" w:rsidRDefault="00497C48">
      <w:r>
        <w:separator/>
      </w:r>
    </w:p>
  </w:footnote>
  <w:footnote w:type="continuationSeparator" w:id="0">
    <w:p w14:paraId="11880C6C" w14:textId="77777777" w:rsidR="00497C48" w:rsidRDefault="00497C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D5528"/>
    <w:multiLevelType w:val="hybridMultilevel"/>
    <w:tmpl w:val="1F52E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B7092B"/>
    <w:multiLevelType w:val="hybridMultilevel"/>
    <w:tmpl w:val="3D4C0AB6"/>
    <w:lvl w:ilvl="0" w:tplc="A2F8B174">
      <w:start w:val="5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60E02"/>
    <w:multiLevelType w:val="multilevel"/>
    <w:tmpl w:val="2B689770"/>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3" w15:restartNumberingAfterBreak="0">
    <w:nsid w:val="1F542179"/>
    <w:multiLevelType w:val="multilevel"/>
    <w:tmpl w:val="CD34FF08"/>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4" w15:restartNumberingAfterBreak="0">
    <w:nsid w:val="24FF1423"/>
    <w:multiLevelType w:val="multilevel"/>
    <w:tmpl w:val="7A0A72DA"/>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5" w15:restartNumberingAfterBreak="0">
    <w:nsid w:val="26FA6F26"/>
    <w:multiLevelType w:val="multilevel"/>
    <w:tmpl w:val="B0F2C5E8"/>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6" w15:restartNumberingAfterBreak="0">
    <w:nsid w:val="2AD4339B"/>
    <w:multiLevelType w:val="hybridMultilevel"/>
    <w:tmpl w:val="0032F0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544C3B"/>
    <w:multiLevelType w:val="hybridMultilevel"/>
    <w:tmpl w:val="A9A0DB7C"/>
    <w:lvl w:ilvl="0" w:tplc="DFC8A378">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CC201F"/>
    <w:multiLevelType w:val="hybridMultilevel"/>
    <w:tmpl w:val="9AC894BE"/>
    <w:lvl w:ilvl="0" w:tplc="EFCC03C2">
      <w:start w:val="50"/>
      <w:numFmt w:val="bullet"/>
      <w:lvlText w:val=""/>
      <w:lvlJc w:val="left"/>
      <w:pPr>
        <w:ind w:left="420" w:hanging="360"/>
      </w:pPr>
      <w:rPr>
        <w:rFonts w:ascii="Symbol" w:eastAsia="Calibri"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3470693F"/>
    <w:multiLevelType w:val="multilevel"/>
    <w:tmpl w:val="B232955A"/>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10" w15:restartNumberingAfterBreak="0">
    <w:nsid w:val="347654F0"/>
    <w:multiLevelType w:val="multilevel"/>
    <w:tmpl w:val="8C9A7B10"/>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1" w15:restartNumberingAfterBreak="0">
    <w:nsid w:val="34CD4992"/>
    <w:multiLevelType w:val="multilevel"/>
    <w:tmpl w:val="3BDE20BC"/>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2" w15:restartNumberingAfterBreak="0">
    <w:nsid w:val="37B27426"/>
    <w:multiLevelType w:val="hybridMultilevel"/>
    <w:tmpl w:val="42A07FFC"/>
    <w:lvl w:ilvl="0" w:tplc="6338B812">
      <w:start w:val="50"/>
      <w:numFmt w:val="bullet"/>
      <w:lvlText w:val=""/>
      <w:lvlJc w:val="left"/>
      <w:pPr>
        <w:ind w:left="420" w:hanging="360"/>
      </w:pPr>
      <w:rPr>
        <w:rFonts w:ascii="Symbol" w:eastAsia="Calibri"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3BE75560"/>
    <w:multiLevelType w:val="hybridMultilevel"/>
    <w:tmpl w:val="8788DD3C"/>
    <w:lvl w:ilvl="0" w:tplc="6F00DB3E">
      <w:start w:val="5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8A6336"/>
    <w:multiLevelType w:val="hybridMultilevel"/>
    <w:tmpl w:val="9724AF10"/>
    <w:lvl w:ilvl="0" w:tplc="04090001">
      <w:start w:val="1"/>
      <w:numFmt w:val="bullet"/>
      <w:lvlText w:val=""/>
      <w:lvlJc w:val="left"/>
      <w:pPr>
        <w:ind w:left="1248" w:hanging="360"/>
      </w:pPr>
      <w:rPr>
        <w:rFonts w:ascii="Symbol" w:hAnsi="Symbol" w:hint="default"/>
      </w:rPr>
    </w:lvl>
    <w:lvl w:ilvl="1" w:tplc="04090003" w:tentative="1">
      <w:start w:val="1"/>
      <w:numFmt w:val="bullet"/>
      <w:lvlText w:val="o"/>
      <w:lvlJc w:val="left"/>
      <w:pPr>
        <w:ind w:left="1968" w:hanging="360"/>
      </w:pPr>
      <w:rPr>
        <w:rFonts w:ascii="Courier New" w:hAnsi="Courier New" w:cs="Courier New" w:hint="default"/>
      </w:rPr>
    </w:lvl>
    <w:lvl w:ilvl="2" w:tplc="04090005" w:tentative="1">
      <w:start w:val="1"/>
      <w:numFmt w:val="bullet"/>
      <w:lvlText w:val=""/>
      <w:lvlJc w:val="left"/>
      <w:pPr>
        <w:ind w:left="2688" w:hanging="360"/>
      </w:pPr>
      <w:rPr>
        <w:rFonts w:ascii="Wingdings" w:hAnsi="Wingdings" w:hint="default"/>
      </w:rPr>
    </w:lvl>
    <w:lvl w:ilvl="3" w:tplc="04090001" w:tentative="1">
      <w:start w:val="1"/>
      <w:numFmt w:val="bullet"/>
      <w:lvlText w:val=""/>
      <w:lvlJc w:val="left"/>
      <w:pPr>
        <w:ind w:left="3408" w:hanging="360"/>
      </w:pPr>
      <w:rPr>
        <w:rFonts w:ascii="Symbol" w:hAnsi="Symbol" w:hint="default"/>
      </w:rPr>
    </w:lvl>
    <w:lvl w:ilvl="4" w:tplc="04090003" w:tentative="1">
      <w:start w:val="1"/>
      <w:numFmt w:val="bullet"/>
      <w:lvlText w:val="o"/>
      <w:lvlJc w:val="left"/>
      <w:pPr>
        <w:ind w:left="4128" w:hanging="360"/>
      </w:pPr>
      <w:rPr>
        <w:rFonts w:ascii="Courier New" w:hAnsi="Courier New" w:cs="Courier New" w:hint="default"/>
      </w:rPr>
    </w:lvl>
    <w:lvl w:ilvl="5" w:tplc="04090005" w:tentative="1">
      <w:start w:val="1"/>
      <w:numFmt w:val="bullet"/>
      <w:lvlText w:val=""/>
      <w:lvlJc w:val="left"/>
      <w:pPr>
        <w:ind w:left="4848" w:hanging="360"/>
      </w:pPr>
      <w:rPr>
        <w:rFonts w:ascii="Wingdings" w:hAnsi="Wingdings" w:hint="default"/>
      </w:rPr>
    </w:lvl>
    <w:lvl w:ilvl="6" w:tplc="04090001" w:tentative="1">
      <w:start w:val="1"/>
      <w:numFmt w:val="bullet"/>
      <w:lvlText w:val=""/>
      <w:lvlJc w:val="left"/>
      <w:pPr>
        <w:ind w:left="5568" w:hanging="360"/>
      </w:pPr>
      <w:rPr>
        <w:rFonts w:ascii="Symbol" w:hAnsi="Symbol" w:hint="default"/>
      </w:rPr>
    </w:lvl>
    <w:lvl w:ilvl="7" w:tplc="04090003" w:tentative="1">
      <w:start w:val="1"/>
      <w:numFmt w:val="bullet"/>
      <w:lvlText w:val="o"/>
      <w:lvlJc w:val="left"/>
      <w:pPr>
        <w:ind w:left="6288" w:hanging="360"/>
      </w:pPr>
      <w:rPr>
        <w:rFonts w:ascii="Courier New" w:hAnsi="Courier New" w:cs="Courier New" w:hint="default"/>
      </w:rPr>
    </w:lvl>
    <w:lvl w:ilvl="8" w:tplc="04090005" w:tentative="1">
      <w:start w:val="1"/>
      <w:numFmt w:val="bullet"/>
      <w:lvlText w:val=""/>
      <w:lvlJc w:val="left"/>
      <w:pPr>
        <w:ind w:left="7008" w:hanging="360"/>
      </w:pPr>
      <w:rPr>
        <w:rFonts w:ascii="Wingdings" w:hAnsi="Wingdings" w:hint="default"/>
      </w:rPr>
    </w:lvl>
  </w:abstractNum>
  <w:abstractNum w:abstractNumId="15" w15:restartNumberingAfterBreak="0">
    <w:nsid w:val="444B3EE8"/>
    <w:multiLevelType w:val="multilevel"/>
    <w:tmpl w:val="0A40874A"/>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6" w15:restartNumberingAfterBreak="0">
    <w:nsid w:val="515C025B"/>
    <w:multiLevelType w:val="multilevel"/>
    <w:tmpl w:val="35567D10"/>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17" w15:restartNumberingAfterBreak="0">
    <w:nsid w:val="59316D66"/>
    <w:multiLevelType w:val="hybridMultilevel"/>
    <w:tmpl w:val="55CA8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4830C7"/>
    <w:multiLevelType w:val="hybridMultilevel"/>
    <w:tmpl w:val="212AB1BA"/>
    <w:lvl w:ilvl="0" w:tplc="45542B5E">
      <w:start w:val="5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8C47EE"/>
    <w:multiLevelType w:val="multilevel"/>
    <w:tmpl w:val="62640272"/>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20" w15:restartNumberingAfterBreak="0">
    <w:nsid w:val="6FB256C9"/>
    <w:multiLevelType w:val="multilevel"/>
    <w:tmpl w:val="35C4F820"/>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21" w15:restartNumberingAfterBreak="0">
    <w:nsid w:val="7031565D"/>
    <w:multiLevelType w:val="hybridMultilevel"/>
    <w:tmpl w:val="C3202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146198"/>
    <w:multiLevelType w:val="hybridMultilevel"/>
    <w:tmpl w:val="B1B60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4F1D43"/>
    <w:multiLevelType w:val="hybridMultilevel"/>
    <w:tmpl w:val="977E5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19"/>
  </w:num>
  <w:num w:numId="4">
    <w:abstractNumId w:val="3"/>
  </w:num>
  <w:num w:numId="5">
    <w:abstractNumId w:val="11"/>
  </w:num>
  <w:num w:numId="6">
    <w:abstractNumId w:val="2"/>
  </w:num>
  <w:num w:numId="7">
    <w:abstractNumId w:val="5"/>
  </w:num>
  <w:num w:numId="8">
    <w:abstractNumId w:val="20"/>
  </w:num>
  <w:num w:numId="9">
    <w:abstractNumId w:val="9"/>
  </w:num>
  <w:num w:numId="10">
    <w:abstractNumId w:val="4"/>
  </w:num>
  <w:num w:numId="11">
    <w:abstractNumId w:val="16"/>
  </w:num>
  <w:num w:numId="12">
    <w:abstractNumId w:val="7"/>
  </w:num>
  <w:num w:numId="13">
    <w:abstractNumId w:val="21"/>
  </w:num>
  <w:num w:numId="14">
    <w:abstractNumId w:val="0"/>
  </w:num>
  <w:num w:numId="15">
    <w:abstractNumId w:val="17"/>
  </w:num>
  <w:num w:numId="16">
    <w:abstractNumId w:val="8"/>
  </w:num>
  <w:num w:numId="17">
    <w:abstractNumId w:val="18"/>
  </w:num>
  <w:num w:numId="18">
    <w:abstractNumId w:val="1"/>
  </w:num>
  <w:num w:numId="19">
    <w:abstractNumId w:val="12"/>
  </w:num>
  <w:num w:numId="20">
    <w:abstractNumId w:val="13"/>
  </w:num>
  <w:num w:numId="21">
    <w:abstractNumId w:val="23"/>
  </w:num>
  <w:num w:numId="22">
    <w:abstractNumId w:val="22"/>
  </w:num>
  <w:num w:numId="23">
    <w:abstractNumId w:val="6"/>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A55"/>
    <w:rsid w:val="000044BD"/>
    <w:rsid w:val="000116B0"/>
    <w:rsid w:val="000121BA"/>
    <w:rsid w:val="00013622"/>
    <w:rsid w:val="000204EF"/>
    <w:rsid w:val="00021119"/>
    <w:rsid w:val="0002236A"/>
    <w:rsid w:val="000229BB"/>
    <w:rsid w:val="00032194"/>
    <w:rsid w:val="00035551"/>
    <w:rsid w:val="0004169D"/>
    <w:rsid w:val="00046C44"/>
    <w:rsid w:val="00093A1E"/>
    <w:rsid w:val="00094E5A"/>
    <w:rsid w:val="000A51D3"/>
    <w:rsid w:val="000B619D"/>
    <w:rsid w:val="000B7094"/>
    <w:rsid w:val="000C0195"/>
    <w:rsid w:val="000C1250"/>
    <w:rsid w:val="000C4775"/>
    <w:rsid w:val="000C570B"/>
    <w:rsid w:val="000C7A87"/>
    <w:rsid w:val="000C7B9A"/>
    <w:rsid w:val="000D04B4"/>
    <w:rsid w:val="000F38DC"/>
    <w:rsid w:val="00106BE9"/>
    <w:rsid w:val="00111CE7"/>
    <w:rsid w:val="001126C3"/>
    <w:rsid w:val="00116620"/>
    <w:rsid w:val="00117AEF"/>
    <w:rsid w:val="00126F7A"/>
    <w:rsid w:val="001361BB"/>
    <w:rsid w:val="00137E3B"/>
    <w:rsid w:val="00146DE9"/>
    <w:rsid w:val="00161BB9"/>
    <w:rsid w:val="00183A1A"/>
    <w:rsid w:val="00193665"/>
    <w:rsid w:val="0019600F"/>
    <w:rsid w:val="001968F9"/>
    <w:rsid w:val="00196AC3"/>
    <w:rsid w:val="001A4797"/>
    <w:rsid w:val="001B05D4"/>
    <w:rsid w:val="001B3F95"/>
    <w:rsid w:val="001B4E96"/>
    <w:rsid w:val="001C1FF5"/>
    <w:rsid w:val="001C4AAB"/>
    <w:rsid w:val="001D6181"/>
    <w:rsid w:val="001D7D23"/>
    <w:rsid w:val="001E182C"/>
    <w:rsid w:val="001E51FF"/>
    <w:rsid w:val="001F36BA"/>
    <w:rsid w:val="001F433A"/>
    <w:rsid w:val="001F5603"/>
    <w:rsid w:val="00202A17"/>
    <w:rsid w:val="002068AC"/>
    <w:rsid w:val="00212F4B"/>
    <w:rsid w:val="00213A4C"/>
    <w:rsid w:val="002178B6"/>
    <w:rsid w:val="00227775"/>
    <w:rsid w:val="00232871"/>
    <w:rsid w:val="002367E7"/>
    <w:rsid w:val="00245535"/>
    <w:rsid w:val="00251631"/>
    <w:rsid w:val="00264851"/>
    <w:rsid w:val="00267534"/>
    <w:rsid w:val="002738C6"/>
    <w:rsid w:val="00274C50"/>
    <w:rsid w:val="00275837"/>
    <w:rsid w:val="00275AB3"/>
    <w:rsid w:val="00283468"/>
    <w:rsid w:val="0028497C"/>
    <w:rsid w:val="002973C6"/>
    <w:rsid w:val="002A0485"/>
    <w:rsid w:val="002A6A19"/>
    <w:rsid w:val="002B351E"/>
    <w:rsid w:val="002B7003"/>
    <w:rsid w:val="002C4C40"/>
    <w:rsid w:val="002C5B46"/>
    <w:rsid w:val="002F4780"/>
    <w:rsid w:val="002F7B88"/>
    <w:rsid w:val="00301614"/>
    <w:rsid w:val="00303D8E"/>
    <w:rsid w:val="003057A9"/>
    <w:rsid w:val="003137C7"/>
    <w:rsid w:val="00313AF1"/>
    <w:rsid w:val="003146B3"/>
    <w:rsid w:val="00315E0D"/>
    <w:rsid w:val="0031797F"/>
    <w:rsid w:val="00317ABF"/>
    <w:rsid w:val="00330927"/>
    <w:rsid w:val="003309A1"/>
    <w:rsid w:val="00330DB8"/>
    <w:rsid w:val="00333362"/>
    <w:rsid w:val="00333FBA"/>
    <w:rsid w:val="00350960"/>
    <w:rsid w:val="003522B8"/>
    <w:rsid w:val="00352FF9"/>
    <w:rsid w:val="003637A8"/>
    <w:rsid w:val="00363B14"/>
    <w:rsid w:val="003707BC"/>
    <w:rsid w:val="003721E5"/>
    <w:rsid w:val="00373E13"/>
    <w:rsid w:val="00375FC7"/>
    <w:rsid w:val="00377809"/>
    <w:rsid w:val="0038356E"/>
    <w:rsid w:val="00385323"/>
    <w:rsid w:val="003A3C41"/>
    <w:rsid w:val="003A49B0"/>
    <w:rsid w:val="003B1C5D"/>
    <w:rsid w:val="003C0E80"/>
    <w:rsid w:val="003C1248"/>
    <w:rsid w:val="003D779C"/>
    <w:rsid w:val="003E5CC2"/>
    <w:rsid w:val="003F3D87"/>
    <w:rsid w:val="00403345"/>
    <w:rsid w:val="00403722"/>
    <w:rsid w:val="004131AF"/>
    <w:rsid w:val="00414EB4"/>
    <w:rsid w:val="004168A4"/>
    <w:rsid w:val="00427BC2"/>
    <w:rsid w:val="0043091D"/>
    <w:rsid w:val="00430CB7"/>
    <w:rsid w:val="00443E82"/>
    <w:rsid w:val="00446600"/>
    <w:rsid w:val="004542C8"/>
    <w:rsid w:val="004572C7"/>
    <w:rsid w:val="004648CE"/>
    <w:rsid w:val="00471155"/>
    <w:rsid w:val="00476321"/>
    <w:rsid w:val="00480887"/>
    <w:rsid w:val="0048104A"/>
    <w:rsid w:val="004856C7"/>
    <w:rsid w:val="00490433"/>
    <w:rsid w:val="004929B6"/>
    <w:rsid w:val="00497C48"/>
    <w:rsid w:val="00497C9C"/>
    <w:rsid w:val="004A32EF"/>
    <w:rsid w:val="004B375E"/>
    <w:rsid w:val="004C0107"/>
    <w:rsid w:val="004D78B5"/>
    <w:rsid w:val="004E16CF"/>
    <w:rsid w:val="004F529C"/>
    <w:rsid w:val="004F682E"/>
    <w:rsid w:val="005003D1"/>
    <w:rsid w:val="0050147F"/>
    <w:rsid w:val="00501F6B"/>
    <w:rsid w:val="00514C44"/>
    <w:rsid w:val="00514D92"/>
    <w:rsid w:val="00516445"/>
    <w:rsid w:val="00516C19"/>
    <w:rsid w:val="00520ACF"/>
    <w:rsid w:val="00535966"/>
    <w:rsid w:val="00540940"/>
    <w:rsid w:val="0054550F"/>
    <w:rsid w:val="0055233A"/>
    <w:rsid w:val="00556DF0"/>
    <w:rsid w:val="005741AB"/>
    <w:rsid w:val="00575B78"/>
    <w:rsid w:val="005805EE"/>
    <w:rsid w:val="00580A96"/>
    <w:rsid w:val="00581C7B"/>
    <w:rsid w:val="00583859"/>
    <w:rsid w:val="00584471"/>
    <w:rsid w:val="005A3188"/>
    <w:rsid w:val="005A57B3"/>
    <w:rsid w:val="005A7161"/>
    <w:rsid w:val="005A7A38"/>
    <w:rsid w:val="005A7A3F"/>
    <w:rsid w:val="005B1677"/>
    <w:rsid w:val="005B2839"/>
    <w:rsid w:val="005B2E06"/>
    <w:rsid w:val="005C137D"/>
    <w:rsid w:val="005C2579"/>
    <w:rsid w:val="005C6481"/>
    <w:rsid w:val="005E01B0"/>
    <w:rsid w:val="005E2CF7"/>
    <w:rsid w:val="005E4A2F"/>
    <w:rsid w:val="005F37F9"/>
    <w:rsid w:val="0060454C"/>
    <w:rsid w:val="00621E56"/>
    <w:rsid w:val="00622D64"/>
    <w:rsid w:val="00634DEC"/>
    <w:rsid w:val="00637F06"/>
    <w:rsid w:val="00655F46"/>
    <w:rsid w:val="00673D58"/>
    <w:rsid w:val="0069239D"/>
    <w:rsid w:val="0069375E"/>
    <w:rsid w:val="00696126"/>
    <w:rsid w:val="0069748E"/>
    <w:rsid w:val="006A058A"/>
    <w:rsid w:val="006B3D1F"/>
    <w:rsid w:val="006B7808"/>
    <w:rsid w:val="006C35E1"/>
    <w:rsid w:val="006D0991"/>
    <w:rsid w:val="006D6EEF"/>
    <w:rsid w:val="006D735A"/>
    <w:rsid w:val="006D7DC6"/>
    <w:rsid w:val="006E1C43"/>
    <w:rsid w:val="006E213D"/>
    <w:rsid w:val="006E76C0"/>
    <w:rsid w:val="006F1E23"/>
    <w:rsid w:val="00711B3D"/>
    <w:rsid w:val="007120AF"/>
    <w:rsid w:val="0073071D"/>
    <w:rsid w:val="00741C74"/>
    <w:rsid w:val="007426D5"/>
    <w:rsid w:val="0074677E"/>
    <w:rsid w:val="00757A2C"/>
    <w:rsid w:val="007605CF"/>
    <w:rsid w:val="00761C39"/>
    <w:rsid w:val="00761F48"/>
    <w:rsid w:val="007623F5"/>
    <w:rsid w:val="00763159"/>
    <w:rsid w:val="00764D37"/>
    <w:rsid w:val="00775A1E"/>
    <w:rsid w:val="00776301"/>
    <w:rsid w:val="00776EB6"/>
    <w:rsid w:val="00781F3A"/>
    <w:rsid w:val="00782215"/>
    <w:rsid w:val="00786E40"/>
    <w:rsid w:val="007876EE"/>
    <w:rsid w:val="00791595"/>
    <w:rsid w:val="007967C6"/>
    <w:rsid w:val="00797FF7"/>
    <w:rsid w:val="007A0212"/>
    <w:rsid w:val="007A4481"/>
    <w:rsid w:val="007A4E4C"/>
    <w:rsid w:val="007A6923"/>
    <w:rsid w:val="007B1888"/>
    <w:rsid w:val="007C1044"/>
    <w:rsid w:val="007C6C5D"/>
    <w:rsid w:val="007C729A"/>
    <w:rsid w:val="007C7825"/>
    <w:rsid w:val="007D3937"/>
    <w:rsid w:val="007D3D83"/>
    <w:rsid w:val="007D6312"/>
    <w:rsid w:val="007E1934"/>
    <w:rsid w:val="007E4EAD"/>
    <w:rsid w:val="007F19E8"/>
    <w:rsid w:val="007F44AE"/>
    <w:rsid w:val="007F6898"/>
    <w:rsid w:val="007F6F5D"/>
    <w:rsid w:val="007F74D3"/>
    <w:rsid w:val="008005E4"/>
    <w:rsid w:val="0080232C"/>
    <w:rsid w:val="0080631A"/>
    <w:rsid w:val="0081090B"/>
    <w:rsid w:val="00811F9D"/>
    <w:rsid w:val="00812643"/>
    <w:rsid w:val="008150A4"/>
    <w:rsid w:val="0082094F"/>
    <w:rsid w:val="00820C38"/>
    <w:rsid w:val="008217CE"/>
    <w:rsid w:val="008274E8"/>
    <w:rsid w:val="00835DA5"/>
    <w:rsid w:val="00841CC4"/>
    <w:rsid w:val="00845B41"/>
    <w:rsid w:val="00851271"/>
    <w:rsid w:val="00853E67"/>
    <w:rsid w:val="008634C2"/>
    <w:rsid w:val="008643F9"/>
    <w:rsid w:val="00867AF0"/>
    <w:rsid w:val="00867B2C"/>
    <w:rsid w:val="008877B7"/>
    <w:rsid w:val="0089011F"/>
    <w:rsid w:val="0089194B"/>
    <w:rsid w:val="00892577"/>
    <w:rsid w:val="008A1603"/>
    <w:rsid w:val="008A40F9"/>
    <w:rsid w:val="008A42EF"/>
    <w:rsid w:val="008A4E88"/>
    <w:rsid w:val="008C2060"/>
    <w:rsid w:val="008D0149"/>
    <w:rsid w:val="008D70FA"/>
    <w:rsid w:val="008E1A46"/>
    <w:rsid w:val="00912650"/>
    <w:rsid w:val="00936043"/>
    <w:rsid w:val="00936226"/>
    <w:rsid w:val="00942B4E"/>
    <w:rsid w:val="00944834"/>
    <w:rsid w:val="00944D46"/>
    <w:rsid w:val="00961F8A"/>
    <w:rsid w:val="00967034"/>
    <w:rsid w:val="00967EB5"/>
    <w:rsid w:val="009724A5"/>
    <w:rsid w:val="00974664"/>
    <w:rsid w:val="00984A8A"/>
    <w:rsid w:val="00995756"/>
    <w:rsid w:val="009A49E8"/>
    <w:rsid w:val="009B0637"/>
    <w:rsid w:val="009E5007"/>
    <w:rsid w:val="009E75D2"/>
    <w:rsid w:val="009E764E"/>
    <w:rsid w:val="009F23B3"/>
    <w:rsid w:val="009F7EC4"/>
    <w:rsid w:val="00A006C7"/>
    <w:rsid w:val="00A0565C"/>
    <w:rsid w:val="00A059F8"/>
    <w:rsid w:val="00A060B2"/>
    <w:rsid w:val="00A0795E"/>
    <w:rsid w:val="00A10836"/>
    <w:rsid w:val="00A12801"/>
    <w:rsid w:val="00A13F90"/>
    <w:rsid w:val="00A1499E"/>
    <w:rsid w:val="00A22729"/>
    <w:rsid w:val="00A25C22"/>
    <w:rsid w:val="00A332FB"/>
    <w:rsid w:val="00A33CB6"/>
    <w:rsid w:val="00A3503E"/>
    <w:rsid w:val="00A53012"/>
    <w:rsid w:val="00A75D64"/>
    <w:rsid w:val="00A778C7"/>
    <w:rsid w:val="00A77CDF"/>
    <w:rsid w:val="00A805A2"/>
    <w:rsid w:val="00A83C91"/>
    <w:rsid w:val="00A91D4C"/>
    <w:rsid w:val="00A97887"/>
    <w:rsid w:val="00AA1F53"/>
    <w:rsid w:val="00AB0FA2"/>
    <w:rsid w:val="00AC1577"/>
    <w:rsid w:val="00AC4DAA"/>
    <w:rsid w:val="00AD2940"/>
    <w:rsid w:val="00AD7048"/>
    <w:rsid w:val="00AD7FC3"/>
    <w:rsid w:val="00B0756E"/>
    <w:rsid w:val="00B21B9A"/>
    <w:rsid w:val="00B2272A"/>
    <w:rsid w:val="00B239A0"/>
    <w:rsid w:val="00B23B8D"/>
    <w:rsid w:val="00B24C4D"/>
    <w:rsid w:val="00B26FEC"/>
    <w:rsid w:val="00B324F8"/>
    <w:rsid w:val="00B32FAA"/>
    <w:rsid w:val="00B406D8"/>
    <w:rsid w:val="00B46E17"/>
    <w:rsid w:val="00B511DA"/>
    <w:rsid w:val="00B518DC"/>
    <w:rsid w:val="00B53292"/>
    <w:rsid w:val="00B61535"/>
    <w:rsid w:val="00B80E3B"/>
    <w:rsid w:val="00B816EE"/>
    <w:rsid w:val="00B82880"/>
    <w:rsid w:val="00B86E4D"/>
    <w:rsid w:val="00B90193"/>
    <w:rsid w:val="00B90A7D"/>
    <w:rsid w:val="00B94E44"/>
    <w:rsid w:val="00BA2143"/>
    <w:rsid w:val="00BA61C1"/>
    <w:rsid w:val="00BA6D06"/>
    <w:rsid w:val="00BA75F0"/>
    <w:rsid w:val="00BC519C"/>
    <w:rsid w:val="00BD2A55"/>
    <w:rsid w:val="00BD2D83"/>
    <w:rsid w:val="00BD30A7"/>
    <w:rsid w:val="00BD65D7"/>
    <w:rsid w:val="00BD7B9D"/>
    <w:rsid w:val="00BF089F"/>
    <w:rsid w:val="00C0564E"/>
    <w:rsid w:val="00C155AE"/>
    <w:rsid w:val="00C16312"/>
    <w:rsid w:val="00C17533"/>
    <w:rsid w:val="00C17E32"/>
    <w:rsid w:val="00C224F1"/>
    <w:rsid w:val="00C24E9D"/>
    <w:rsid w:val="00C25F65"/>
    <w:rsid w:val="00C26CF9"/>
    <w:rsid w:val="00C451B6"/>
    <w:rsid w:val="00C472E3"/>
    <w:rsid w:val="00C61FA5"/>
    <w:rsid w:val="00C6460B"/>
    <w:rsid w:val="00C65CA9"/>
    <w:rsid w:val="00C73EF1"/>
    <w:rsid w:val="00C74119"/>
    <w:rsid w:val="00C77C74"/>
    <w:rsid w:val="00C84B30"/>
    <w:rsid w:val="00C92D47"/>
    <w:rsid w:val="00C94968"/>
    <w:rsid w:val="00CA08C5"/>
    <w:rsid w:val="00CB0684"/>
    <w:rsid w:val="00CB481A"/>
    <w:rsid w:val="00CD5315"/>
    <w:rsid w:val="00CE6C6A"/>
    <w:rsid w:val="00CE7F60"/>
    <w:rsid w:val="00D03C9B"/>
    <w:rsid w:val="00D03CDF"/>
    <w:rsid w:val="00D0719B"/>
    <w:rsid w:val="00D11E05"/>
    <w:rsid w:val="00D14BCD"/>
    <w:rsid w:val="00D23461"/>
    <w:rsid w:val="00D24F60"/>
    <w:rsid w:val="00D321AE"/>
    <w:rsid w:val="00D33021"/>
    <w:rsid w:val="00D33A5A"/>
    <w:rsid w:val="00D34D55"/>
    <w:rsid w:val="00D36C17"/>
    <w:rsid w:val="00D41CF9"/>
    <w:rsid w:val="00D42F4B"/>
    <w:rsid w:val="00D47555"/>
    <w:rsid w:val="00D51249"/>
    <w:rsid w:val="00D56137"/>
    <w:rsid w:val="00D57920"/>
    <w:rsid w:val="00D736B4"/>
    <w:rsid w:val="00D81604"/>
    <w:rsid w:val="00D84CA7"/>
    <w:rsid w:val="00D859BE"/>
    <w:rsid w:val="00D86152"/>
    <w:rsid w:val="00D93B86"/>
    <w:rsid w:val="00D945A3"/>
    <w:rsid w:val="00D97816"/>
    <w:rsid w:val="00DA4D3D"/>
    <w:rsid w:val="00DA4EF1"/>
    <w:rsid w:val="00DA4F4F"/>
    <w:rsid w:val="00DA6757"/>
    <w:rsid w:val="00DA76D5"/>
    <w:rsid w:val="00DB4D21"/>
    <w:rsid w:val="00DB7BCF"/>
    <w:rsid w:val="00DC0791"/>
    <w:rsid w:val="00DC1683"/>
    <w:rsid w:val="00DC6F01"/>
    <w:rsid w:val="00DD322A"/>
    <w:rsid w:val="00DD3BB6"/>
    <w:rsid w:val="00DE25C8"/>
    <w:rsid w:val="00DE58D3"/>
    <w:rsid w:val="00DE7EAA"/>
    <w:rsid w:val="00E02A44"/>
    <w:rsid w:val="00E04895"/>
    <w:rsid w:val="00E12DE1"/>
    <w:rsid w:val="00E16773"/>
    <w:rsid w:val="00E234E1"/>
    <w:rsid w:val="00E42758"/>
    <w:rsid w:val="00E43D27"/>
    <w:rsid w:val="00E444E7"/>
    <w:rsid w:val="00E50C03"/>
    <w:rsid w:val="00E52F34"/>
    <w:rsid w:val="00E54E38"/>
    <w:rsid w:val="00E65291"/>
    <w:rsid w:val="00E657D8"/>
    <w:rsid w:val="00E7772A"/>
    <w:rsid w:val="00E81B27"/>
    <w:rsid w:val="00EB0BD5"/>
    <w:rsid w:val="00EB317A"/>
    <w:rsid w:val="00EC3516"/>
    <w:rsid w:val="00EC639E"/>
    <w:rsid w:val="00ED1ED1"/>
    <w:rsid w:val="00ED3B80"/>
    <w:rsid w:val="00ED6BD5"/>
    <w:rsid w:val="00EE3B41"/>
    <w:rsid w:val="00EE67C6"/>
    <w:rsid w:val="00EF386D"/>
    <w:rsid w:val="00EF6BDD"/>
    <w:rsid w:val="00EF6EF2"/>
    <w:rsid w:val="00F01FDD"/>
    <w:rsid w:val="00F046BF"/>
    <w:rsid w:val="00F10000"/>
    <w:rsid w:val="00F14507"/>
    <w:rsid w:val="00F14825"/>
    <w:rsid w:val="00F2196F"/>
    <w:rsid w:val="00F22BA5"/>
    <w:rsid w:val="00F27DA3"/>
    <w:rsid w:val="00F30441"/>
    <w:rsid w:val="00F307FA"/>
    <w:rsid w:val="00F32886"/>
    <w:rsid w:val="00F35715"/>
    <w:rsid w:val="00F42FFE"/>
    <w:rsid w:val="00F46798"/>
    <w:rsid w:val="00F507CF"/>
    <w:rsid w:val="00F51AF2"/>
    <w:rsid w:val="00F5303E"/>
    <w:rsid w:val="00F53CFB"/>
    <w:rsid w:val="00F54BA8"/>
    <w:rsid w:val="00F64E35"/>
    <w:rsid w:val="00F66B0C"/>
    <w:rsid w:val="00F7066B"/>
    <w:rsid w:val="00F721D4"/>
    <w:rsid w:val="00F72DB2"/>
    <w:rsid w:val="00F80909"/>
    <w:rsid w:val="00F91FE6"/>
    <w:rsid w:val="00FC06C4"/>
    <w:rsid w:val="00FD5827"/>
    <w:rsid w:val="00FE14AF"/>
    <w:rsid w:val="00FE35D2"/>
    <w:rsid w:val="00FF102F"/>
    <w:rsid w:val="00FF1506"/>
    <w:rsid w:val="00FF2C9A"/>
    <w:rsid w:val="00FF5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84B37"/>
  <w15:docId w15:val="{F667FCC9-CF44-4639-9D7B-34934E32D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30CB7"/>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34"/>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0" w:type="dxa"/>
        <w:right w:w="0" w:type="dxa"/>
      </w:tblCellMar>
    </w:tblPr>
  </w:style>
  <w:style w:type="paragraph" w:styleId="CommentSubject">
    <w:name w:val="annotation subject"/>
    <w:basedOn w:val="CommentText"/>
    <w:next w:val="CommentText"/>
    <w:link w:val="CommentSubjectChar"/>
    <w:uiPriority w:val="99"/>
    <w:semiHidden/>
    <w:unhideWhenUsed/>
    <w:rsid w:val="00DC6F01"/>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DC6F01"/>
    <w:rPr>
      <w:rFonts w:ascii="Arial" w:eastAsia="Arial" w:hAnsi="Arial" w:cs="Arial"/>
      <w:b/>
      <w:bCs/>
      <w:color w:val="2E5395"/>
      <w:sz w:val="20"/>
      <w:szCs w:val="20"/>
    </w:rPr>
  </w:style>
  <w:style w:type="paragraph" w:customStyle="1" w:styleId="Default">
    <w:name w:val="Default"/>
    <w:rsid w:val="00D33A5A"/>
    <w:pPr>
      <w:widowControl/>
      <w:autoSpaceDE w:val="0"/>
      <w:autoSpaceDN w:val="0"/>
      <w:adjustRightInd w:val="0"/>
    </w:pPr>
    <w:rPr>
      <w:color w:val="000000"/>
    </w:rPr>
  </w:style>
  <w:style w:type="character" w:customStyle="1" w:styleId="s1">
    <w:name w:val="s1"/>
    <w:basedOn w:val="DefaultParagraphFont"/>
    <w:rsid w:val="00D33A5A"/>
    <w:rPr>
      <w:rFonts w:ascii="Arial" w:hAnsi="Arial" w:cs="Arial" w:hint="default"/>
      <w:color w:val="000000"/>
      <w:sz w:val="19"/>
      <w:szCs w:val="19"/>
      <w:shd w:val="clear" w:color="auto" w:fill="FFFFFF"/>
    </w:rPr>
  </w:style>
  <w:style w:type="paragraph" w:customStyle="1" w:styleId="g">
    <w:name w:val="g"/>
    <w:basedOn w:val="Normal"/>
    <w:rsid w:val="00D33A5A"/>
    <w:pPr>
      <w:widowControl/>
      <w:spacing w:before="240" w:after="240"/>
    </w:pPr>
  </w:style>
  <w:style w:type="paragraph" w:styleId="Revision">
    <w:name w:val="Revision"/>
    <w:hidden/>
    <w:uiPriority w:val="99"/>
    <w:semiHidden/>
    <w:rsid w:val="00D33A5A"/>
    <w:pPr>
      <w:widowControl/>
    </w:pPr>
  </w:style>
  <w:style w:type="paragraph" w:styleId="FootnoteText">
    <w:name w:val="footnote text"/>
    <w:basedOn w:val="Normal"/>
    <w:link w:val="FootnoteTextChar"/>
    <w:uiPriority w:val="99"/>
    <w:semiHidden/>
    <w:unhideWhenUsed/>
    <w:rsid w:val="00D33A5A"/>
    <w:pPr>
      <w:widowControl/>
    </w:pPr>
    <w:rPr>
      <w:sz w:val="20"/>
      <w:szCs w:val="20"/>
    </w:rPr>
  </w:style>
  <w:style w:type="character" w:customStyle="1" w:styleId="FootnoteTextChar">
    <w:name w:val="Footnote Text Char"/>
    <w:basedOn w:val="DefaultParagraphFont"/>
    <w:link w:val="FootnoteText"/>
    <w:uiPriority w:val="99"/>
    <w:semiHidden/>
    <w:rsid w:val="00D33A5A"/>
    <w:rPr>
      <w:sz w:val="20"/>
      <w:szCs w:val="20"/>
    </w:rPr>
  </w:style>
  <w:style w:type="character" w:styleId="FootnoteReference">
    <w:name w:val="footnote reference"/>
    <w:basedOn w:val="DefaultParagraphFont"/>
    <w:uiPriority w:val="99"/>
    <w:semiHidden/>
    <w:unhideWhenUsed/>
    <w:rsid w:val="00D33A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phc.int/uploads/pdf/basic-texts/iphc-1979-pacific-halibut-convention.pdf" TargetMode="External"/><Relationship Id="rId18" Type="http://schemas.openxmlformats.org/officeDocument/2006/relationships/hyperlink" Target="https://ecfr.federalregister.gov/current/title-50/chapter-VI/part-679/appendix-Table%2021%20to%20Part%20679" TargetMode="External"/><Relationship Id="rId26" Type="http://schemas.openxmlformats.org/officeDocument/2006/relationships/hyperlink" Target="https://ecfr.federalregister.gov/current/title-50/chapter-VI/part-679/subpart-D/section-679.41" TargetMode="External"/><Relationship Id="rId39" Type="http://schemas.openxmlformats.org/officeDocument/2006/relationships/hyperlink" Target="https://www.fisheries.noaa.gov/alaska/commercial-fishing/permits-and-licenses-issued-alaska" TargetMode="External"/><Relationship Id="rId3" Type="http://schemas.openxmlformats.org/officeDocument/2006/relationships/numbering" Target="numbering.xml"/><Relationship Id="rId21" Type="http://schemas.openxmlformats.org/officeDocument/2006/relationships/hyperlink" Target="https://ecfr.federalregister.gov/current/title-50/chapter-VI/part-679/subpart-D/section-679.41" TargetMode="External"/><Relationship Id="rId34" Type="http://schemas.openxmlformats.org/officeDocument/2006/relationships/hyperlink" Target="https://www.fisheries.noaa.gov/permit/alaska-community-quota-entity-applications" TargetMode="External"/><Relationship Id="rId42" Type="http://schemas.openxmlformats.org/officeDocument/2006/relationships/hyperlink" Target="https://alaskafisheries.noaa.gov/" TargetMode="External"/><Relationship Id="rId47" Type="http://schemas.openxmlformats.org/officeDocument/2006/relationships/hyperlink" Target="https://www.fisheries.noaa.gov/alaska/commercial-fishing/permits-and-licenses-issued-alaska" TargetMode="External"/><Relationship Id="rId50" Type="http://schemas.openxmlformats.org/officeDocument/2006/relationships/hyperlink" Target="http://www.gpo.gov/fdsys/pkg/CFR-2014-title5-vol3/pdf/CFR-2014-title5-vol3-sec1320-8.pdf" TargetMode="External"/><Relationship Id="rId7" Type="http://schemas.openxmlformats.org/officeDocument/2006/relationships/footnotes" Target="footnotes.xml"/><Relationship Id="rId12" Type="http://schemas.openxmlformats.org/officeDocument/2006/relationships/hyperlink" Target="https://uscode.house.gov/view.xhtml?hl=false&amp;edition=prelim&amp;req=granuleid%3AUSC-prelim-title16-section773c&amp;f=treesort&amp;num=0&amp;saved=%7CKHRpdGxlOjE2IHNlY3Rpb246NzczIGVkaXRpb246cHJlbGltKSBPUiAoZ3JhbnVsZWlkOlVTQy1wcmVsaW0tdGl0bGUxNi1zZWN0aW9uNzczKQ%3D%3D%7CdHJlZXNvcnQ%3D%7C%7C0%7Cfalse%7Cprelim" TargetMode="External"/><Relationship Id="rId17" Type="http://schemas.openxmlformats.org/officeDocument/2006/relationships/hyperlink" Target="https://www.commerce.alaska.gov/web/ded/FIN/LoanPrograms/CommunityQuotaEntity.aspx" TargetMode="External"/><Relationship Id="rId25" Type="http://schemas.openxmlformats.org/officeDocument/2006/relationships/hyperlink" Target="https://ecfr.federalregister.gov/current/title-50/chapter-VI/part-679/subpart-D/section-679.41" TargetMode="External"/><Relationship Id="rId33" Type="http://schemas.openxmlformats.org/officeDocument/2006/relationships/hyperlink" Target="https://ecfr.federalregister.gov/current/title-50/chapter-III/part-300/subpart-E/section-300.67" TargetMode="External"/><Relationship Id="rId38" Type="http://schemas.openxmlformats.org/officeDocument/2006/relationships/hyperlink" Target="https://www.ecfr.gov/cgi-bin/text-idx?SID=fb68219563a044e7ee6d15b83512bd98&amp;mc=true&amp;node=ap50.13.679.0000_0nbspnbspnbsp.55&amp;rgn=div9" TargetMode="External"/><Relationship Id="rId46" Type="http://schemas.openxmlformats.org/officeDocument/2006/relationships/hyperlink" Target="https://www.bls.gov/oes/current/oes_research_estimates.htm" TargetMode="External"/><Relationship Id="rId2" Type="http://schemas.openxmlformats.org/officeDocument/2006/relationships/customXml" Target="../customXml/item2.xml"/><Relationship Id="rId16" Type="http://schemas.openxmlformats.org/officeDocument/2006/relationships/hyperlink" Target="https://ecfr.federalregister.gov/current/title-50/chapter-VI/part-679" TargetMode="External"/><Relationship Id="rId20" Type="http://schemas.openxmlformats.org/officeDocument/2006/relationships/hyperlink" Target="https://ecfr.federalregister.gov/current/title-50/chapter-VI/part-679/subpart-D/section-679.41" TargetMode="External"/><Relationship Id="rId29" Type="http://schemas.openxmlformats.org/officeDocument/2006/relationships/hyperlink" Target="https://ecfr.federalregister.gov/current/title-50/chapter-III/part-300/subpart-E/section-300.65" TargetMode="External"/><Relationship Id="rId41" Type="http://schemas.openxmlformats.org/officeDocument/2006/relationships/hyperlink" Target="https://ecfr.federalregister.gov/current/title-50/chapter-III/part-300/subpart-E/section-300.6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fr.federalregister.gov/current/title-50/chapter-VI/part-679" TargetMode="External"/><Relationship Id="rId24" Type="http://schemas.openxmlformats.org/officeDocument/2006/relationships/hyperlink" Target="https://ecfr.federalregister.gov/current/title-50/chapter-VI/part-679/subpart-A/section-679.5" TargetMode="External"/><Relationship Id="rId32" Type="http://schemas.openxmlformats.org/officeDocument/2006/relationships/hyperlink" Target="https://ecfr.federalregister.gov/current/title-50/chapter-VI/part-679/subpart-A/section-679.4" TargetMode="External"/><Relationship Id="rId37" Type="http://schemas.openxmlformats.org/officeDocument/2006/relationships/hyperlink" Target="https://ecfr.federalregister.gov/current/title-50/chapter-VI/part-679/subpart-D/section-679.41" TargetMode="External"/><Relationship Id="rId40" Type="http://schemas.openxmlformats.org/officeDocument/2006/relationships/hyperlink" Target="https://ecfr.federalregister.gov/current/title-50/chapter-VI/part-679/subpart-D/section-679.41" TargetMode="External"/><Relationship Id="rId45" Type="http://schemas.openxmlformats.org/officeDocument/2006/relationships/hyperlink" Target="https://www.osec.doc.gov/opog/privacy/noaa%20pias/noaa4700_pia_saop_approved.pdf"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ecfr.federalregister.gov/current/title-50/chapter-III/part-300/subpart-E?toc=1" TargetMode="External"/><Relationship Id="rId23" Type="http://schemas.openxmlformats.org/officeDocument/2006/relationships/hyperlink" Target="https://ecfr.federalregister.gov/current/title-50/chapter-VI/part-679/subpart-D/section-679.41" TargetMode="External"/><Relationship Id="rId28" Type="http://schemas.openxmlformats.org/officeDocument/2006/relationships/hyperlink" Target="https://ecfr.federalregister.gov/current/title-50/chapter-VI/part-679/subpart-D/section-679.41" TargetMode="External"/><Relationship Id="rId36" Type="http://schemas.openxmlformats.org/officeDocument/2006/relationships/hyperlink" Target="https://www.cio.noaa.gov/services_programs/IQ_Guidelines_103014.html" TargetMode="External"/><Relationship Id="rId49" Type="http://schemas.openxmlformats.org/officeDocument/2006/relationships/hyperlink" Target="http://www.gpo.gov/fdsys/pkg/CFR-2014-title5-vol3/pdf/CFR-2014-title5-vol3-sec1320-9.pdf" TargetMode="External"/><Relationship Id="rId10" Type="http://schemas.openxmlformats.org/officeDocument/2006/relationships/hyperlink" Target="https://ecfr.federalregister.gov/current/title-50/chapter-VI/part-600" TargetMode="External"/><Relationship Id="rId19" Type="http://schemas.openxmlformats.org/officeDocument/2006/relationships/hyperlink" Target="https://www.fisheries.noaa.gov/alaska/sustainable-fisheries/community-quota-and-license-programs-community-quota-entities" TargetMode="External"/><Relationship Id="rId31" Type="http://schemas.openxmlformats.org/officeDocument/2006/relationships/hyperlink" Target="https://ecfr.federalregister.gov/current/title-50/chapter-VI/part-679/subpart-A/section-679.4" TargetMode="External"/><Relationship Id="rId44" Type="http://schemas.openxmlformats.org/officeDocument/2006/relationships/hyperlink" Target="http://www.osec.doc.gov/opog/PrivacyAct/SORNs/noaa-19.html" TargetMode="External"/><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fisheries.noaa.gov/resource/document/magnuson-stevens-fishery-conservation-and-management-act" TargetMode="External"/><Relationship Id="rId14" Type="http://schemas.openxmlformats.org/officeDocument/2006/relationships/hyperlink" Target="https://www.ecfr.gov/cgi-bin/text-idx?SID=5fd8a00e93f344560eb478ef3f0a4486&amp;mc=true&amp;node=sp50.11.300.e&amp;rgn=div6" TargetMode="External"/><Relationship Id="rId22" Type="http://schemas.openxmlformats.org/officeDocument/2006/relationships/footer" Target="footer1.xml"/><Relationship Id="rId27" Type="http://schemas.openxmlformats.org/officeDocument/2006/relationships/hyperlink" Target="https://ecfr.federalregister.gov/current/title-50/chapter-VI/part-679/subpart-D/section-679.41" TargetMode="External"/><Relationship Id="rId30" Type="http://schemas.openxmlformats.org/officeDocument/2006/relationships/hyperlink" Target="https://ecfr.federalregister.gov/current/title-50/chapter-VI/part-679/subpart-A/section-679.4" TargetMode="External"/><Relationship Id="rId35" Type="http://schemas.openxmlformats.org/officeDocument/2006/relationships/hyperlink" Target="http://www.fws.gov/informationquality/section515.html" TargetMode="External"/><Relationship Id="rId43" Type="http://schemas.openxmlformats.org/officeDocument/2006/relationships/hyperlink" Target="https://www.noaa.gov/organization/administration/nao-216-100-protection-of-confidential-fisheries-statistics" TargetMode="External"/><Relationship Id="rId48" Type="http://schemas.openxmlformats.org/officeDocument/2006/relationships/hyperlink" Target="http://www.gpo.gov/fdsys/pkg/CFR-2014-title5-vol3/pdf/CFR-2014-title5-vol3-sec1320-9.pdf" TargetMode="External"/><Relationship Id="rId8" Type="http://schemas.openxmlformats.org/officeDocument/2006/relationships/endnotes" Target="endnotes.xml"/><Relationship Id="rId51" Type="http://schemas.openxmlformats.org/officeDocument/2006/relationships/hyperlink" Target="http://www.gpo.gov/fdsys/pkg/CFR-2014-title5-vol3/pdf/CFR-2014-title5-vol3-sec132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AMUW2mX15fpEMf1Cs0/CmNlaZJSmhPfs+A8h6XnqeK7ogEkbnmljMs2vE/1g7JjyZXQKNUwMuHofcCoFLYjdvZ65IF+Ve5dLJCKcezdk4WMk2R4EYtCbBGEzwvygscniriJz7hrqSojw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9A4063E-BF3F-4BF7-9BAA-112348B41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4388</TotalTime>
  <Pages>22</Pages>
  <Words>8736</Words>
  <Characters>49797</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NOAA National Marine Fisheries Service Alaska Region</Company>
  <LinksUpToDate>false</LinksUpToDate>
  <CharactersWithSpaces>58417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Janet.Peery</cp:lastModifiedBy>
  <cp:revision>370</cp:revision>
  <dcterms:created xsi:type="dcterms:W3CDTF">2021-07-21T01:08:00Z</dcterms:created>
  <dcterms:modified xsi:type="dcterms:W3CDTF">2021-09-21T17:28:00Z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