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BC" w:rsidP="00C875A5" w:rsidRDefault="008E7EC9" w14:paraId="71B36011" w14:textId="77777777">
      <w:pPr>
        <w:pStyle w:val="Heading1"/>
        <w:widowControl/>
        <w:spacing w:before="0"/>
        <w:ind w:left="0"/>
        <w:jc w:val="center"/>
      </w:pPr>
      <w:r>
        <w:t>SUPPORTING STATEMENT</w:t>
      </w:r>
    </w:p>
    <w:p w:rsidR="00FF2EBC" w:rsidP="00C875A5" w:rsidRDefault="008E7EC9" w14:paraId="09795587" w14:textId="77777777">
      <w:pPr>
        <w:widowControl/>
        <w:ind w:firstLine="14"/>
        <w:jc w:val="center"/>
        <w:rPr>
          <w:b/>
        </w:rPr>
      </w:pPr>
      <w:r>
        <w:rPr>
          <w:b/>
        </w:rPr>
        <w:t>U.S. Department of Commerce</w:t>
      </w:r>
    </w:p>
    <w:p w:rsidR="00FF2EBC" w:rsidP="00C875A5" w:rsidRDefault="008E7EC9" w14:paraId="0ED2DE82" w14:textId="77777777">
      <w:pPr>
        <w:widowControl/>
        <w:ind w:firstLine="14"/>
        <w:jc w:val="center"/>
        <w:rPr>
          <w:b/>
        </w:rPr>
      </w:pPr>
      <w:r>
        <w:rPr>
          <w:b/>
        </w:rPr>
        <w:t>National Oceanic &amp; Atmospheric Administration</w:t>
      </w:r>
    </w:p>
    <w:p w:rsidRPr="00DE4BCE" w:rsidR="00DE4BCE" w:rsidP="00C875A5" w:rsidRDefault="00DE4BCE" w14:paraId="4AAED91F" w14:textId="77777777">
      <w:pPr>
        <w:widowControl/>
        <w:ind w:hanging="6"/>
        <w:jc w:val="center"/>
        <w:rPr>
          <w:b/>
        </w:rPr>
      </w:pPr>
      <w:r w:rsidRPr="00DE4BCE">
        <w:rPr>
          <w:b/>
        </w:rPr>
        <w:t xml:space="preserve">Individual Fishing Quotas for </w:t>
      </w:r>
    </w:p>
    <w:p w:rsidR="00DE4BCE" w:rsidP="00C875A5" w:rsidRDefault="00DE4BCE" w14:paraId="30CC676F" w14:textId="77777777">
      <w:pPr>
        <w:widowControl/>
        <w:ind w:hanging="6"/>
        <w:jc w:val="center"/>
        <w:rPr>
          <w:b/>
        </w:rPr>
      </w:pPr>
      <w:r w:rsidRPr="00DE4BCE">
        <w:rPr>
          <w:b/>
        </w:rPr>
        <w:t>Pacific Halibut and Sablefish in the Alaska Fisheries</w:t>
      </w:r>
    </w:p>
    <w:p w:rsidR="00FF2EBC" w:rsidP="00C875A5" w:rsidRDefault="008E7EC9" w14:paraId="2CA8D9C1" w14:textId="77777777">
      <w:pPr>
        <w:widowControl/>
        <w:ind w:hanging="6"/>
        <w:jc w:val="center"/>
        <w:rPr>
          <w:b/>
        </w:rPr>
      </w:pPr>
      <w:r>
        <w:rPr>
          <w:b/>
        </w:rPr>
        <w:t>OMB Control No. 0648-</w:t>
      </w:r>
      <w:r w:rsidR="00DE4BCE">
        <w:rPr>
          <w:b/>
        </w:rPr>
        <w:t>0272</w:t>
      </w:r>
    </w:p>
    <w:p w:rsidR="000E076A" w:rsidP="00C875A5" w:rsidRDefault="000E076A" w14:paraId="5C1D4523" w14:textId="33EED581">
      <w:pPr>
        <w:widowControl/>
        <w:rPr>
          <w:b/>
        </w:rPr>
      </w:pPr>
    </w:p>
    <w:p w:rsidR="00FF2EBC" w:rsidP="00C875A5" w:rsidRDefault="008E7EC9" w14:paraId="530456F0" w14:textId="77777777">
      <w:pPr>
        <w:pStyle w:val="Heading1"/>
        <w:widowControl/>
        <w:spacing w:before="0"/>
        <w:ind w:left="0"/>
      </w:pPr>
      <w:r>
        <w:t>Abstract</w:t>
      </w:r>
    </w:p>
    <w:p w:rsidR="008C6CB3" w:rsidP="00C875A5" w:rsidRDefault="008C6CB3" w14:paraId="115F7F68" w14:textId="77777777">
      <w:pPr>
        <w:widowControl/>
      </w:pPr>
    </w:p>
    <w:p w:rsidRPr="008C6CB3" w:rsidR="008C6CB3" w:rsidP="00C875A5" w:rsidRDefault="008C6CB3" w14:paraId="76A94080" w14:textId="5E6EDECF">
      <w:pPr>
        <w:widowControl/>
      </w:pPr>
      <w:r w:rsidRPr="008C6CB3">
        <w:t xml:space="preserve">The National Marine Fisheries Service (NMFS), Alaska Regional Office (AKRO), requests extension </w:t>
      </w:r>
      <w:r>
        <w:t xml:space="preserve">and revision </w:t>
      </w:r>
      <w:r w:rsidRPr="008C6CB3">
        <w:t>of this currently approved information collection</w:t>
      </w:r>
      <w:r w:rsidRPr="008D1F8D" w:rsidR="008D1F8D">
        <w:t xml:space="preserve"> that contains </w:t>
      </w:r>
      <w:r w:rsidR="00CE3323">
        <w:t xml:space="preserve">the </w:t>
      </w:r>
      <w:r w:rsidRPr="008D1F8D" w:rsidR="008D1F8D">
        <w:t>requirements for the Pacific Halibut and Sablefish Individual Fish</w:t>
      </w:r>
      <w:r w:rsidR="008D1F8D">
        <w:t>ing Quota Program (IFQ Program)</w:t>
      </w:r>
      <w:r w:rsidRPr="008C6CB3">
        <w:t xml:space="preserve">. </w:t>
      </w:r>
    </w:p>
    <w:p w:rsidRPr="008C6CB3" w:rsidR="008C6CB3" w:rsidP="00C875A5" w:rsidRDefault="008C6CB3" w14:paraId="561C5B25" w14:textId="77777777">
      <w:pPr>
        <w:widowControl/>
      </w:pPr>
    </w:p>
    <w:p w:rsidR="008D1F8D" w:rsidP="008D1F8D" w:rsidRDefault="008D1F8D" w14:paraId="247B5298" w14:textId="7C8307E7">
      <w:pPr>
        <w:widowControl/>
      </w:pPr>
      <w:r>
        <w:t xml:space="preserve">This information collection contains the forms used by participants in the IFQ Program to apply for, renew, or replace permits; transfer or lease IFQ and quota share (QS); determine compliance with IFQ program requirements; and designate a beneficiary for a QS holder. Two of the permit applications are also used by participants in the </w:t>
      </w:r>
      <w:r w:rsidRPr="008D1F8D">
        <w:t xml:space="preserve">Western Alaska Community Development Quota (CDQ) Program. </w:t>
      </w:r>
      <w:r>
        <w:t xml:space="preserve">This information collection also contains annual reports and other collections submitted by telephone or other methods and that do not have forms. </w:t>
      </w:r>
    </w:p>
    <w:p w:rsidR="008D1F8D" w:rsidP="008D1F8D" w:rsidRDefault="008D1F8D" w14:paraId="49D328BF" w14:textId="77777777">
      <w:pPr>
        <w:widowControl/>
      </w:pPr>
    </w:p>
    <w:p w:rsidR="008D1F8D" w:rsidP="00C875A5" w:rsidRDefault="008D1F8D" w14:paraId="42F3F766" w14:textId="085FD77A">
      <w:pPr>
        <w:widowControl/>
      </w:pPr>
      <w:r w:rsidRPr="008D1F8D">
        <w:t xml:space="preserve">This information collection is necessary to manage the IFQ Program and is required to manage commercial halibut and sablefish fishing under the Magnuson-Stevens Act, the Halibut Act, and under </w:t>
      </w:r>
      <w:r w:rsidR="004B6441">
        <w:t xml:space="preserve">regulations at </w:t>
      </w:r>
      <w:r w:rsidRPr="008D1F8D">
        <w:t>50 CFR parts 300 and 679. This information is used to identify and authorize participants in the halibut and sablefish fisheries, to track and transfer quota share, to limit transfers to authorized participants, and to monitor quota share balances and harvest in these fisheries.</w:t>
      </w:r>
    </w:p>
    <w:p w:rsidR="008D1F8D" w:rsidP="00C875A5" w:rsidRDefault="008D1F8D" w14:paraId="5EB0CCC4" w14:textId="4E78952B">
      <w:pPr>
        <w:widowControl/>
      </w:pPr>
    </w:p>
    <w:p w:rsidR="008D1F8D" w:rsidP="00C875A5" w:rsidRDefault="007410C9" w14:paraId="02FF82DE" w14:textId="5AD6130D">
      <w:pPr>
        <w:widowControl/>
      </w:pPr>
      <w:r>
        <w:t xml:space="preserve">Four </w:t>
      </w:r>
      <w:r w:rsidR="00AF5E7D">
        <w:t xml:space="preserve">revisions are made to this collection. </w:t>
      </w:r>
      <w:r w:rsidR="00F77307">
        <w:t>T</w:t>
      </w:r>
      <w:r w:rsidR="00CE3323">
        <w:t>he</w:t>
      </w:r>
      <w:r w:rsidR="00AF5E7D">
        <w:t xml:space="preserve"> </w:t>
      </w:r>
      <w:r w:rsidR="00E821F6">
        <w:t xml:space="preserve">emergency </w:t>
      </w:r>
      <w:r w:rsidR="00AF5E7D">
        <w:t>version of the</w:t>
      </w:r>
      <w:r w:rsidR="00CE3323">
        <w:t xml:space="preserve"> A</w:t>
      </w:r>
      <w:r w:rsidRPr="00CE3323" w:rsidR="00CE3323">
        <w:t>pplication for Temporary Transfer of Halibut/Sablefish Individual Fishing Quota (IFQ)</w:t>
      </w:r>
      <w:r w:rsidR="00AF5E7D">
        <w:t xml:space="preserve">, </w:t>
      </w:r>
      <w:r w:rsidR="0076637B">
        <w:t>which</w:t>
      </w:r>
      <w:r w:rsidR="00E5198B">
        <w:t xml:space="preserve"> O</w:t>
      </w:r>
      <w:r w:rsidR="00AF5E7D">
        <w:t xml:space="preserve">MB </w:t>
      </w:r>
      <w:r w:rsidR="00CE3323">
        <w:t>approved under an emergency approval (</w:t>
      </w:r>
      <w:r w:rsidR="00AF5E7D">
        <w:t xml:space="preserve">OMB Control No. </w:t>
      </w:r>
      <w:r w:rsidR="00CE3323">
        <w:t>0648-0795) on March 24, 2021</w:t>
      </w:r>
      <w:r w:rsidR="0076637B">
        <w:t>, is added for use during emergency situations</w:t>
      </w:r>
      <w:r w:rsidR="00CE3323">
        <w:t xml:space="preserve">. </w:t>
      </w:r>
      <w:r w:rsidR="0076637B">
        <w:t xml:space="preserve"> T</w:t>
      </w:r>
      <w:r w:rsidR="00E5198B">
        <w:t xml:space="preserve">he </w:t>
      </w:r>
      <w:r w:rsidRPr="00E5198B" w:rsidR="00E5198B">
        <w:t>Application for Transfer of QS/IFQ by Self Sweep-up</w:t>
      </w:r>
      <w:r w:rsidR="00E5198B">
        <w:t xml:space="preserve"> is revised </w:t>
      </w:r>
      <w:r w:rsidR="0076637B">
        <w:t>to remove</w:t>
      </w:r>
      <w:r w:rsidR="00E5198B">
        <w:t xml:space="preserve"> the notary certification</w:t>
      </w:r>
      <w:r w:rsidR="00FF16DA">
        <w:t>.</w:t>
      </w:r>
      <w:r w:rsidR="00AC13ED">
        <w:t xml:space="preserve"> The </w:t>
      </w:r>
      <w:r w:rsidRPr="00FF16DA" w:rsidR="00FF16DA">
        <w:t>Quota Share (QS) Holder: Identification of Ownership Interest</w:t>
      </w:r>
      <w:r w:rsidR="0076637B">
        <w:t xml:space="preserve"> </w:t>
      </w:r>
      <w:bookmarkStart w:name="_GoBack" w:id="0"/>
      <w:bookmarkEnd w:id="0"/>
      <w:r w:rsidR="0076637B">
        <w:t xml:space="preserve">and </w:t>
      </w:r>
      <w:r w:rsidR="003F3D2A">
        <w:t>Application for Transfer of QS</w:t>
      </w:r>
      <w:r w:rsidR="00AC13ED">
        <w:t xml:space="preserve"> </w:t>
      </w:r>
      <w:r w:rsidR="0076637B">
        <w:t>are revised to collect the NMFS ID</w:t>
      </w:r>
      <w:r w:rsidR="0091134C">
        <w:t xml:space="preserve"> number to improve</w:t>
      </w:r>
      <w:r w:rsidR="00010530">
        <w:t xml:space="preserve"> identification.</w:t>
      </w:r>
      <w:r w:rsidR="00103605">
        <w:t xml:space="preserve"> </w:t>
      </w:r>
      <w:r w:rsidR="00E5198B">
        <w:t>Minor editorial changes are made to the forms in this collection to improve clarity and consistency.</w:t>
      </w:r>
    </w:p>
    <w:p w:rsidR="008D1F8D" w:rsidP="00C875A5" w:rsidRDefault="008D1F8D" w14:paraId="5B087EA9" w14:textId="6336E997">
      <w:pPr>
        <w:widowControl/>
      </w:pPr>
    </w:p>
    <w:p w:rsidR="000E076A" w:rsidP="00C875A5" w:rsidRDefault="000E076A" w14:paraId="0C59CC5F" w14:textId="77777777">
      <w:pPr>
        <w:widowControl/>
        <w:rPr>
          <w:b/>
        </w:rPr>
      </w:pPr>
    </w:p>
    <w:p w:rsidR="00FF2EBC" w:rsidP="00C875A5" w:rsidRDefault="008E7EC9" w14:paraId="45735FB3" w14:textId="6C021C52">
      <w:pPr>
        <w:pStyle w:val="Heading1"/>
        <w:widowControl/>
        <w:spacing w:before="0"/>
        <w:ind w:left="0"/>
      </w:pPr>
      <w:r>
        <w:t>Justification</w:t>
      </w:r>
    </w:p>
    <w:p w:rsidR="000E076A" w:rsidP="00C875A5" w:rsidRDefault="000E076A" w14:paraId="28055E64" w14:textId="77777777">
      <w:pPr>
        <w:pStyle w:val="Heading1"/>
        <w:widowControl/>
        <w:spacing w:before="0"/>
        <w:ind w:left="0"/>
      </w:pPr>
    </w:p>
    <w:p w:rsidR="00FF2EBC" w:rsidP="00C875A5" w:rsidRDefault="008E7EC9" w14:paraId="762B309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70998" w:rsidR="00E70998" w:rsidP="00C875A5" w:rsidRDefault="00E70998" w14:paraId="385436FE" w14:textId="77777777">
      <w:pPr>
        <w:widowControl/>
        <w:autoSpaceDE w:val="0"/>
        <w:autoSpaceDN w:val="0"/>
        <w:adjustRightInd w:val="0"/>
      </w:pPr>
      <w:r w:rsidRPr="00E70998">
        <w:lastRenderedPageBreak/>
        <w:t>The International Pacific Halibut Commission (IPHC) and NMFS Alaska Region manage fishing for Pacific halibut (</w:t>
      </w:r>
      <w:r w:rsidRPr="00E70998">
        <w:rPr>
          <w:i/>
        </w:rPr>
        <w:t>Hippoglossus stenolepis</w:t>
      </w:r>
      <w:r w:rsidRPr="00E70998">
        <w:t xml:space="preserve">) through regulations established under the authority of the </w:t>
      </w:r>
      <w:hyperlink w:history="1" r:id="rId9">
        <w:r w:rsidRPr="00E70998">
          <w:rPr>
            <w:rFonts w:eastAsia="Calibri"/>
            <w:color w:val="0000FF"/>
            <w:u w:val="single"/>
          </w:rPr>
          <w:t>Northern Pacific Halibut Act of 1982, 16 U.S.C. 773c</w:t>
        </w:r>
      </w:hyperlink>
      <w:r w:rsidRPr="00E70998">
        <w:t xml:space="preserve"> (Halibut Act). The IPHC promulgates regulations governing the halibut fishery under the </w:t>
      </w:r>
      <w:hyperlink w:history="1" r:id="rId10">
        <w:r w:rsidRPr="00E70998">
          <w:rPr>
            <w:rFonts w:eastAsia="Calibri"/>
            <w:color w:val="0000FF"/>
            <w:u w:val="single"/>
          </w:rPr>
          <w:t>Convention between the United States Halibut Fishery of the Northern Pacific Ocean and Bering Sea</w:t>
        </w:r>
      </w:hyperlink>
      <w:r w:rsidRPr="00E70998">
        <w:rPr>
          <w:rFonts w:eastAsia="Calibri"/>
        </w:rPr>
        <w:t xml:space="preserve"> </w:t>
      </w:r>
      <w:r w:rsidRPr="00E70998">
        <w:t xml:space="preserve">(Convention). Regulations pursuant to the Convention are set forth at </w:t>
      </w:r>
      <w:hyperlink r:id="rId11">
        <w:hyperlink w:history="1" r:id="rId12">
          <w:r w:rsidRPr="00E70998">
            <w:rPr>
              <w:rFonts w:eastAsia="Calibri"/>
              <w:color w:val="0000FF"/>
              <w:u w:val="single"/>
            </w:rPr>
            <w:t>50 CFR 300 subpart E</w:t>
          </w:r>
        </w:hyperlink>
        <w:r w:rsidRPr="00E70998">
          <w:t>.</w:t>
        </w:r>
      </w:hyperlink>
    </w:p>
    <w:p w:rsidRPr="00E70998" w:rsidR="00E70998" w:rsidP="00C875A5" w:rsidRDefault="00E70998" w14:paraId="11CE7E00" w14:textId="77777777">
      <w:pPr>
        <w:widowControl/>
        <w:autoSpaceDE w:val="0"/>
        <w:autoSpaceDN w:val="0"/>
        <w:contextualSpacing/>
      </w:pPr>
    </w:p>
    <w:p w:rsidRPr="00E70998" w:rsidR="00E70998" w:rsidP="00C875A5" w:rsidRDefault="00E70998" w14:paraId="39C483AB" w14:textId="4BEF6800">
      <w:pPr>
        <w:widowControl/>
        <w:autoSpaceDE w:val="0"/>
        <w:autoSpaceDN w:val="0"/>
        <w:contextualSpacing/>
      </w:pPr>
      <w:r w:rsidRPr="00E70998">
        <w:t xml:space="preserve">The North Pacific Fishery Management Council (Council), under the authority of the Halibut Act (with respect to Pacific halibut) and the </w:t>
      </w:r>
      <w:hyperlink w:history="1" w:anchor="magnuson-stevens-act" r:id="rId13">
        <w:r w:rsidRPr="00E70998">
          <w:rPr>
            <w:color w:val="0000FF" w:themeColor="hyperlink"/>
            <w:u w:val="single" w:color="0000FF"/>
          </w:rPr>
          <w:t>Magnuson-Stevens Fishery Conservation and Management Act</w:t>
        </w:r>
      </w:hyperlink>
      <w:r w:rsidRPr="00E70998">
        <w:t xml:space="preserve"> (16 U.S.C. 1801 </w:t>
      </w:r>
      <w:r w:rsidRPr="00E70998">
        <w:rPr>
          <w:i/>
        </w:rPr>
        <w:t>et seq</w:t>
      </w:r>
      <w:r w:rsidRPr="00E70998">
        <w:t xml:space="preserve">.; Magnuson-Stevens Act) (with respect to sablefish), manages the fixed gear Pacific halibut and sablefish Individual Fishing Quota (IFQ) Program. NMFS Alaska Region administers the IFQ Program. Regulations implementing the IFQ Program are set forth at </w:t>
      </w:r>
      <w:hyperlink w:history="1" r:id="rId14">
        <w:r w:rsidRPr="007E79BC">
          <w:rPr>
            <w:rStyle w:val="Hyperlink"/>
            <w:u w:color="0000FF"/>
          </w:rPr>
          <w:t>50</w:t>
        </w:r>
        <w:r w:rsidRPr="007E79BC">
          <w:rPr>
            <w:rStyle w:val="Hyperlink"/>
          </w:rPr>
          <w:t xml:space="preserve"> </w:t>
        </w:r>
        <w:r w:rsidRPr="007E79BC">
          <w:rPr>
            <w:rStyle w:val="Hyperlink"/>
            <w:u w:color="0000FF"/>
          </w:rPr>
          <w:t>CFR part 679</w:t>
        </w:r>
      </w:hyperlink>
      <w:r w:rsidRPr="00E70998">
        <w:t xml:space="preserve">. </w:t>
      </w:r>
      <w:r w:rsidR="001C444A">
        <w:t xml:space="preserve">The specific regulations for the information collection requirements are provided under the response to question #2. </w:t>
      </w:r>
    </w:p>
    <w:p w:rsidRPr="00E70998" w:rsidR="00E70998" w:rsidP="00C875A5" w:rsidRDefault="00E70998" w14:paraId="42FBFD67" w14:textId="77777777">
      <w:pPr>
        <w:widowControl/>
        <w:autoSpaceDE w:val="0"/>
        <w:autoSpaceDN w:val="0"/>
        <w:contextualSpacing/>
      </w:pPr>
    </w:p>
    <w:p w:rsidRPr="00E70998" w:rsidR="00E70998" w:rsidP="00C875A5" w:rsidRDefault="00E70998" w14:paraId="583540CB" w14:textId="77777777">
      <w:pPr>
        <w:widowControl/>
        <w:autoSpaceDE w:val="0"/>
        <w:autoSpaceDN w:val="0"/>
        <w:contextualSpacing/>
      </w:pPr>
      <w:r w:rsidRPr="00E70998">
        <w:t xml:space="preserve">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 </w:t>
      </w:r>
    </w:p>
    <w:p w:rsidRPr="00E70998" w:rsidR="00E70998" w:rsidP="00C875A5" w:rsidRDefault="00E70998" w14:paraId="0E038690" w14:textId="77777777">
      <w:pPr>
        <w:widowControl/>
        <w:autoSpaceDE w:val="0"/>
        <w:autoSpaceDN w:val="0"/>
      </w:pPr>
    </w:p>
    <w:p w:rsidRPr="00E70998" w:rsidR="00E70998" w:rsidP="00C875A5" w:rsidRDefault="00E70998" w14:paraId="384DFB7C" w14:textId="77777777">
      <w:pPr>
        <w:widowControl/>
        <w:autoSpaceDE w:val="0"/>
        <w:autoSpaceDN w:val="0"/>
      </w:pPr>
      <w:r w:rsidRPr="00E70998">
        <w:t>NMFS and the Council developed the IFQ Program to reduce fishing capacity that had increased during years of management as an open-access fishery. The IFQ Program provides coastal Alaska communities a source of revenue, while maintaining the social and economic character of the fixed-gear sablefish and halibut fisheries. The IFQ Program provides economic stability for these fisheries while reducing many of the conservation and management problems commonly associated with open-access fisheries. The IFQ Program includes several provisions, such as ownership caps and vessel use caps that protect small producers, part-time participants, and entry-level participants that otherwise could be adversely affected by excessive consolidation.</w:t>
      </w:r>
    </w:p>
    <w:p w:rsidRPr="00E70998" w:rsidR="00E70998" w:rsidP="00C875A5" w:rsidRDefault="00E70998" w14:paraId="22B58E3A" w14:textId="77777777">
      <w:pPr>
        <w:widowControl/>
        <w:autoSpaceDE w:val="0"/>
        <w:autoSpaceDN w:val="0"/>
        <w:contextualSpacing/>
      </w:pPr>
    </w:p>
    <w:p w:rsidR="00D115F8" w:rsidP="00C875A5" w:rsidRDefault="00D115F8" w14:paraId="3300C033" w14:textId="6A542324">
      <w:pPr>
        <w:widowControl/>
        <w:autoSpaceDE w:val="0"/>
        <w:autoSpaceDN w:val="0"/>
        <w:contextualSpacing/>
      </w:pPr>
      <w:r w:rsidRPr="00D115F8">
        <w:t xml:space="preserve">Participation in the IFQ Program is limited to persons that hold quota share (QS), although there are several very limited provisions for “leasing” of annual IFQ. QS is a transferable permit that was initially issued to persons who owned or leased vessels that made legal commercial fixed-gear landings of Pacific halibut or sablefish in the waters off Alaska </w:t>
      </w:r>
      <w:r>
        <w:t>during</w:t>
      </w:r>
      <w:r w:rsidRPr="00D115F8">
        <w:t xml:space="preserve"> 1988</w:t>
      </w:r>
      <w:r>
        <w:t>, 1989, or 1990</w:t>
      </w:r>
      <w:r w:rsidRPr="00D115F8">
        <w:t>. Currently, QS may only be obtained through transfer.</w:t>
      </w:r>
    </w:p>
    <w:p w:rsidR="00D115F8" w:rsidP="00C875A5" w:rsidRDefault="00D115F8" w14:paraId="15D75A8A" w14:textId="77777777">
      <w:pPr>
        <w:widowControl/>
        <w:autoSpaceDE w:val="0"/>
        <w:autoSpaceDN w:val="0"/>
        <w:contextualSpacing/>
      </w:pPr>
    </w:p>
    <w:p w:rsidR="00D115F8" w:rsidP="00C875A5" w:rsidRDefault="00D115F8" w14:paraId="01461E59" w14:textId="25C34671">
      <w:pPr>
        <w:widowControl/>
        <w:autoSpaceDE w:val="0"/>
        <w:autoSpaceDN w:val="0"/>
        <w:contextualSpacing/>
      </w:pPr>
      <w:r w:rsidRPr="00D115F8">
        <w:t xml:space="preserve">Annually, NMFS issues eligible QS holders an IFQ fishing permit that authorizes participation in the IFQ fisheries. </w:t>
      </w:r>
      <w:r w:rsidR="00F0711F">
        <w:t xml:space="preserve">IFQ permit holders </w:t>
      </w:r>
      <w:r w:rsidRPr="00D115F8">
        <w:t xml:space="preserve">may harvest their annual allocation at any time during the </w:t>
      </w:r>
      <w:r>
        <w:t>annual I</w:t>
      </w:r>
      <w:r w:rsidRPr="00D115F8">
        <w:t xml:space="preserve">FQ </w:t>
      </w:r>
      <w:r>
        <w:t>season,</w:t>
      </w:r>
      <w:r w:rsidRPr="00D115F8">
        <w:t xml:space="preserve"> which extends approximately from March through November 15.</w:t>
      </w:r>
      <w:r>
        <w:t xml:space="preserve"> This allows permit holders to s</w:t>
      </w:r>
      <w:r w:rsidRPr="00D115F8">
        <w:t xml:space="preserve">et </w:t>
      </w:r>
      <w:r>
        <w:t>their</w:t>
      </w:r>
      <w:r w:rsidRPr="00D115F8">
        <w:t xml:space="preserve"> own pace and fishing effort. </w:t>
      </w:r>
    </w:p>
    <w:p w:rsidR="00D115F8" w:rsidP="00C875A5" w:rsidRDefault="00D115F8" w14:paraId="0A70118A" w14:textId="3E597BF1">
      <w:pPr>
        <w:widowControl/>
        <w:autoSpaceDE w:val="0"/>
        <w:autoSpaceDN w:val="0"/>
        <w:contextualSpacing/>
      </w:pPr>
    </w:p>
    <w:p w:rsidRPr="00F0711F" w:rsidR="00F0711F" w:rsidP="00C875A5" w:rsidRDefault="00F0711F" w14:paraId="5D9633DA" w14:textId="11463AB1">
      <w:pPr>
        <w:widowControl/>
        <w:contextualSpacing/>
        <w:rPr>
          <w:rFonts w:eastAsia="Calibri"/>
        </w:rPr>
      </w:pPr>
      <w:r w:rsidRPr="00F0711F">
        <w:rPr>
          <w:rFonts w:eastAsia="Calibri"/>
        </w:rPr>
        <w:t xml:space="preserve">More information on the IFQ Program is provided on </w:t>
      </w:r>
      <w:hyperlink w:history="1" r:id="rId15">
        <w:r w:rsidRPr="003014A2" w:rsidR="003014A2">
          <w:rPr>
            <w:rStyle w:val="Hyperlink"/>
            <w:rFonts w:eastAsia="Calibri"/>
          </w:rPr>
          <w:t>IFQ Program web</w:t>
        </w:r>
        <w:r w:rsidR="00C73D6E">
          <w:rPr>
            <w:rStyle w:val="Hyperlink"/>
            <w:rFonts w:eastAsia="Calibri"/>
          </w:rPr>
          <w:t>page</w:t>
        </w:r>
      </w:hyperlink>
      <w:r w:rsidRPr="00F0711F" w:rsidR="003014A2">
        <w:rPr>
          <w:rFonts w:eastAsia="Calibri"/>
        </w:rPr>
        <w:t xml:space="preserve"> </w:t>
      </w:r>
      <w:r w:rsidR="003014A2">
        <w:rPr>
          <w:rFonts w:eastAsia="Calibri"/>
        </w:rPr>
        <w:t xml:space="preserve">for </w:t>
      </w:r>
      <w:r w:rsidRPr="00F0711F">
        <w:rPr>
          <w:rFonts w:eastAsia="Calibri"/>
        </w:rPr>
        <w:t>the NMFS Alaska Region</w:t>
      </w:r>
      <w:r w:rsidR="003014A2">
        <w:rPr>
          <w:rFonts w:eastAsia="Calibri"/>
        </w:rPr>
        <w:t>.</w:t>
      </w:r>
    </w:p>
    <w:p w:rsidR="00F0711F" w:rsidP="00C875A5" w:rsidRDefault="00F0711F" w14:paraId="09F4AABD" w14:textId="77777777">
      <w:pPr>
        <w:widowControl/>
        <w:autoSpaceDE w:val="0"/>
        <w:autoSpaceDN w:val="0"/>
        <w:contextualSpacing/>
      </w:pPr>
    </w:p>
    <w:p w:rsidRPr="00A91BE4" w:rsidR="00F0711F" w:rsidP="00C875A5" w:rsidRDefault="00F0711F" w14:paraId="7C4CD9AE" w14:textId="6D444EB7">
      <w:pPr>
        <w:widowControl/>
        <w:contextualSpacing/>
        <w:rPr>
          <w:rFonts w:eastAsia="Calibri"/>
        </w:rPr>
      </w:pPr>
      <w:r w:rsidRPr="00F0711F">
        <w:rPr>
          <w:rFonts w:eastAsia="Calibri"/>
        </w:rPr>
        <w:t xml:space="preserve">Some of the collection instruments in this information collection are used by participants in the Western Alaska Community Development Quota (CDQ) Program. The purpose of the CDQ Program is to provide eligible western Alaska villages with the opportunity to participate and </w:t>
      </w:r>
      <w:r w:rsidRPr="00F0711F">
        <w:rPr>
          <w:rFonts w:eastAsia="Calibri"/>
        </w:rPr>
        <w:lastRenderedPageBreak/>
        <w:t xml:space="preserve">invest in fisheries in the Bering Sea and Aleutian Islands Management Area (BSAI); to support economic development in western Alaska; to alleviate poverty and provide economic and social benefits for residents of western Alaska; and to achieve sustainable and diversified local economies in western Alaska. In fitting with these goals, NMFS allocates a portion of the annual catch limits for a variety of commercially valuable marine species in the BSAI to the CDQ Program. Pacific halibut is one of these species. More information on the CDQ Program is provided on the </w:t>
      </w:r>
      <w:hyperlink w:history="1" r:id="rId16">
        <w:r w:rsidRPr="0001205A" w:rsidR="0001205A">
          <w:rPr>
            <w:rStyle w:val="Hyperlink"/>
            <w:rFonts w:eastAsia="Calibri"/>
          </w:rPr>
          <w:t>CDQ Program webpage</w:t>
        </w:r>
      </w:hyperlink>
      <w:r w:rsidR="0001205A">
        <w:rPr>
          <w:rFonts w:eastAsia="Calibri"/>
        </w:rPr>
        <w:t xml:space="preserve"> for the </w:t>
      </w:r>
      <w:r w:rsidRPr="00F0711F">
        <w:rPr>
          <w:rFonts w:eastAsia="Calibri"/>
        </w:rPr>
        <w:t>NMFS Alaska. Information collection requirements for the CDQ Program are approved under OMB Control Number 0648-0269</w:t>
      </w:r>
      <w:r w:rsidRPr="00A91BE4">
        <w:rPr>
          <w:rFonts w:eastAsia="Calibri"/>
        </w:rPr>
        <w:t>.</w:t>
      </w:r>
    </w:p>
    <w:p w:rsidRPr="00A91BE4" w:rsidR="00C34F86" w:rsidP="00C875A5" w:rsidRDefault="00C34F86" w14:paraId="63618981" w14:textId="1D33C3C8">
      <w:pPr>
        <w:widowControl/>
        <w:contextualSpacing/>
        <w:rPr>
          <w:rFonts w:eastAsia="Calibri"/>
        </w:rPr>
      </w:pPr>
    </w:p>
    <w:p w:rsidR="00C34F86" w:rsidP="00C875A5" w:rsidRDefault="00410AAF" w14:paraId="65EA99AF" w14:textId="0B170989">
      <w:pPr>
        <w:widowControl/>
        <w:rPr>
          <w:b/>
          <w:color w:val="000000"/>
        </w:rPr>
      </w:pPr>
      <w:r w:rsidRPr="00A91BE4">
        <w:t>This information collection is necessary to manage the IFQ Program and</w:t>
      </w:r>
      <w:r w:rsidRPr="00A91BE4" w:rsidR="00C34F86">
        <w:t xml:space="preserve"> is required to manage commercial halibut and sablefish fishing under the Magnuson-Stevens Act, the Halibut Act, and under 50 CFR parts 300 and 679. This information is used to identify and authorize participants in the halibut and sablefish fisheries, to track and transfer quota share, to limit transfers to authorized participants, and to monitor quota share balances and harvest in these fisheries.</w:t>
      </w:r>
    </w:p>
    <w:p w:rsidR="00F0711F" w:rsidP="00C875A5" w:rsidRDefault="00F0711F" w14:paraId="6FAC8EAE" w14:textId="77777777">
      <w:pPr>
        <w:widowControl/>
        <w:pBdr>
          <w:top w:val="nil"/>
          <w:left w:val="nil"/>
          <w:bottom w:val="nil"/>
          <w:right w:val="nil"/>
          <w:between w:val="nil"/>
        </w:pBdr>
        <w:rPr>
          <w:b/>
          <w:color w:val="000000"/>
        </w:rPr>
      </w:pPr>
    </w:p>
    <w:p w:rsidR="00FF2EBC" w:rsidP="00C875A5" w:rsidRDefault="008E7EC9" w14:paraId="5B762B15" w14:textId="77777777">
      <w:pPr>
        <w:pStyle w:val="Heading1"/>
        <w:widowControl/>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A306D5" w:rsidP="00C875A5" w:rsidRDefault="00A306D5" w14:paraId="7273409D" w14:textId="77777777">
      <w:pPr>
        <w:widowControl/>
        <w:pBdr>
          <w:top w:val="nil"/>
          <w:left w:val="nil"/>
          <w:bottom w:val="nil"/>
          <w:right w:val="nil"/>
          <w:between w:val="nil"/>
        </w:pBdr>
        <w:tabs>
          <w:tab w:val="left" w:pos="360"/>
        </w:tabs>
        <w:rPr>
          <w:b/>
          <w:color w:val="000000"/>
        </w:rPr>
      </w:pPr>
    </w:p>
    <w:p w:rsidRPr="00985089" w:rsidR="00346E6D" w:rsidP="00C875A5" w:rsidRDefault="00A306D5" w14:paraId="5277AA62" w14:textId="2A5DB93C">
      <w:pPr>
        <w:widowControl/>
        <w:autoSpaceDE w:val="0"/>
        <w:autoSpaceDN w:val="0"/>
        <w:spacing w:before="161"/>
        <w:jc w:val="center"/>
        <w:outlineLvl w:val="0"/>
        <w:rPr>
          <w:rFonts w:eastAsia="Arial"/>
          <w:b/>
          <w:bCs/>
          <w:lang w:bidi="en-US"/>
        </w:rPr>
      </w:pPr>
      <w:r>
        <w:rPr>
          <w:rFonts w:eastAsia="Arial"/>
          <w:b/>
          <w:bCs/>
          <w:lang w:bidi="en-US"/>
        </w:rPr>
        <w:t xml:space="preserve">Summary </w:t>
      </w:r>
      <w:r w:rsidRPr="00985089" w:rsidR="00346E6D">
        <w:rPr>
          <w:rFonts w:eastAsia="Arial"/>
          <w:b/>
          <w:bCs/>
          <w:lang w:bidi="en-US"/>
        </w:rPr>
        <w:t xml:space="preserve">Information </w:t>
      </w:r>
      <w:r>
        <w:rPr>
          <w:rFonts w:eastAsia="Arial"/>
          <w:b/>
          <w:bCs/>
          <w:lang w:bidi="en-US"/>
        </w:rPr>
        <w:t>about the Components in this Information Collection Review</w:t>
      </w:r>
    </w:p>
    <w:tbl>
      <w:tblPr>
        <w:tblpPr w:leftFromText="180" w:rightFromText="180" w:vertAnchor="text" w:horzAnchor="margin" w:tblpXSpec="center" w:tblpY="360"/>
        <w:tblW w:w="11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2"/>
        <w:gridCol w:w="1728"/>
        <w:gridCol w:w="1202"/>
        <w:gridCol w:w="751"/>
        <w:gridCol w:w="1127"/>
        <w:gridCol w:w="5862"/>
      </w:tblGrid>
      <w:tr w:rsidRPr="00677E8D" w:rsidR="00887A5B" w:rsidTr="00D31973" w14:paraId="3F028872" w14:textId="77777777">
        <w:trPr>
          <w:cantSplit/>
          <w:trHeight w:val="439"/>
          <w:tblHeader/>
          <w:jc w:val="center"/>
        </w:trPr>
        <w:tc>
          <w:tcPr>
            <w:tcW w:w="672" w:type="dxa"/>
            <w:shd w:val="clear" w:color="auto" w:fill="DEEAF6"/>
            <w:vAlign w:val="center"/>
          </w:tcPr>
          <w:p w:rsidRPr="00331A69" w:rsidR="00887A5B" w:rsidP="00C875A5" w:rsidRDefault="00887A5B" w14:paraId="77EB2B3B" w14:textId="77777777">
            <w:pPr>
              <w:widowControl/>
              <w:autoSpaceDE w:val="0"/>
              <w:autoSpaceDN w:val="0"/>
              <w:jc w:val="center"/>
              <w:rPr>
                <w:rFonts w:eastAsia="Arial" w:asciiTheme="minorHAnsi" w:hAnsiTheme="minorHAnsi" w:cstheme="minorHAnsi"/>
                <w:b/>
                <w:sz w:val="18"/>
                <w:szCs w:val="18"/>
                <w:lang w:bidi="en-US"/>
              </w:rPr>
            </w:pPr>
            <w:r w:rsidRPr="00331A69">
              <w:rPr>
                <w:rFonts w:eastAsia="Arial" w:asciiTheme="minorHAnsi" w:hAnsiTheme="minorHAnsi" w:cstheme="minorHAnsi"/>
                <w:b/>
                <w:color w:val="2F5496"/>
                <w:sz w:val="18"/>
                <w:szCs w:val="18"/>
                <w:lang w:bidi="en-US"/>
              </w:rPr>
              <w:t>Item #</w:t>
            </w:r>
          </w:p>
        </w:tc>
        <w:tc>
          <w:tcPr>
            <w:tcW w:w="1728" w:type="dxa"/>
            <w:shd w:val="clear" w:color="auto" w:fill="DEEAF6"/>
            <w:vAlign w:val="center"/>
          </w:tcPr>
          <w:p w:rsidRPr="00331A69" w:rsidR="00887A5B" w:rsidP="00C875A5" w:rsidRDefault="00887A5B" w14:paraId="08CA1AC4" w14:textId="77777777">
            <w:pPr>
              <w:widowControl/>
              <w:autoSpaceDE w:val="0"/>
              <w:autoSpaceDN w:val="0"/>
              <w:jc w:val="center"/>
              <w:rPr>
                <w:rFonts w:eastAsia="Arial" w:asciiTheme="minorHAnsi" w:hAnsiTheme="minorHAnsi" w:cstheme="minorHAnsi"/>
                <w:b/>
                <w:sz w:val="18"/>
                <w:szCs w:val="18"/>
                <w:lang w:bidi="en-US"/>
              </w:rPr>
            </w:pPr>
            <w:r w:rsidRPr="00331A69">
              <w:rPr>
                <w:rFonts w:eastAsia="Arial" w:asciiTheme="minorHAnsi" w:hAnsiTheme="minorHAnsi" w:cstheme="minorHAnsi"/>
                <w:b/>
                <w:color w:val="2F5496"/>
                <w:sz w:val="18"/>
                <w:szCs w:val="18"/>
                <w:lang w:bidi="en-US"/>
              </w:rPr>
              <w:t>Requirement</w:t>
            </w:r>
          </w:p>
        </w:tc>
        <w:tc>
          <w:tcPr>
            <w:tcW w:w="1202" w:type="dxa"/>
            <w:shd w:val="clear" w:color="auto" w:fill="DEEAF6"/>
            <w:vAlign w:val="center"/>
          </w:tcPr>
          <w:p w:rsidRPr="00677E8D" w:rsidR="00887A5B" w:rsidP="00C875A5" w:rsidRDefault="00887A5B" w14:paraId="54AEAA7C" w14:textId="299AB8F5">
            <w:pPr>
              <w:widowControl/>
              <w:autoSpaceDE w:val="0"/>
              <w:autoSpaceDN w:val="0"/>
              <w:jc w:val="center"/>
              <w:rPr>
                <w:rFonts w:eastAsia="Arial" w:asciiTheme="minorHAnsi" w:hAnsiTheme="minorHAnsi" w:cstheme="minorHAnsi"/>
                <w:b/>
                <w:color w:val="2F5496"/>
                <w:sz w:val="18"/>
                <w:szCs w:val="18"/>
                <w:lang w:bidi="en-US"/>
              </w:rPr>
            </w:pPr>
            <w:r w:rsidRPr="00677E8D">
              <w:rPr>
                <w:rFonts w:eastAsia="Arial" w:asciiTheme="minorHAnsi" w:hAnsiTheme="minorHAnsi" w:cstheme="minorHAnsi"/>
                <w:b/>
                <w:color w:val="2F5496"/>
                <w:sz w:val="18"/>
                <w:szCs w:val="18"/>
                <w:lang w:bidi="en-US"/>
              </w:rPr>
              <w:t>Regulation</w:t>
            </w:r>
          </w:p>
        </w:tc>
        <w:tc>
          <w:tcPr>
            <w:tcW w:w="751" w:type="dxa"/>
            <w:shd w:val="clear" w:color="auto" w:fill="DEEAF6"/>
            <w:vAlign w:val="center"/>
          </w:tcPr>
          <w:p w:rsidRPr="00677E8D" w:rsidR="00887A5B" w:rsidP="00C875A5" w:rsidRDefault="00887A5B" w14:paraId="5D821132" w14:textId="064C286A">
            <w:pPr>
              <w:widowControl/>
              <w:autoSpaceDE w:val="0"/>
              <w:autoSpaceDN w:val="0"/>
              <w:spacing w:before="11"/>
              <w:jc w:val="center"/>
              <w:rPr>
                <w:rFonts w:eastAsia="Arial" w:asciiTheme="minorHAnsi" w:hAnsiTheme="minorHAnsi" w:cstheme="minorHAnsi"/>
                <w:b/>
                <w:sz w:val="18"/>
                <w:szCs w:val="18"/>
                <w:highlight w:val="lightGray"/>
                <w:lang w:bidi="en-US"/>
              </w:rPr>
            </w:pPr>
            <w:r w:rsidRPr="00677E8D">
              <w:rPr>
                <w:rFonts w:eastAsia="Arial" w:asciiTheme="minorHAnsi" w:hAnsiTheme="minorHAnsi" w:cstheme="minorHAnsi"/>
                <w:b/>
                <w:color w:val="244061" w:themeColor="accent1" w:themeShade="80"/>
                <w:sz w:val="18"/>
                <w:szCs w:val="18"/>
                <w:lang w:bidi="en-US"/>
              </w:rPr>
              <w:t>Form?</w:t>
            </w:r>
          </w:p>
        </w:tc>
        <w:tc>
          <w:tcPr>
            <w:tcW w:w="1127" w:type="dxa"/>
            <w:shd w:val="clear" w:color="auto" w:fill="DEEAF6"/>
          </w:tcPr>
          <w:p w:rsidR="00887A5B" w:rsidP="00C875A5" w:rsidRDefault="00887A5B" w14:paraId="03191FA5" w14:textId="77777777">
            <w:pPr>
              <w:widowControl/>
              <w:autoSpaceDE w:val="0"/>
              <w:autoSpaceDN w:val="0"/>
              <w:jc w:val="center"/>
              <w:rPr>
                <w:rFonts w:eastAsia="Arial" w:asciiTheme="minorHAnsi" w:hAnsiTheme="minorHAnsi" w:cstheme="minorHAnsi"/>
                <w:b/>
                <w:color w:val="2F5496"/>
                <w:sz w:val="18"/>
                <w:szCs w:val="18"/>
                <w:lang w:bidi="en-US"/>
              </w:rPr>
            </w:pPr>
            <w:r w:rsidRPr="00887A5B">
              <w:rPr>
                <w:rFonts w:eastAsia="Arial" w:asciiTheme="minorHAnsi" w:hAnsiTheme="minorHAnsi" w:cstheme="minorHAnsi"/>
                <w:b/>
                <w:color w:val="2F5496"/>
                <w:sz w:val="18"/>
                <w:szCs w:val="18"/>
                <w:lang w:bidi="en-US"/>
              </w:rPr>
              <w:t>How</w:t>
            </w:r>
          </w:p>
          <w:p w:rsidRPr="00677E8D" w:rsidR="00887A5B" w:rsidP="00C875A5" w:rsidRDefault="00887A5B" w14:paraId="37336855" w14:textId="198E4C7D">
            <w:pPr>
              <w:widowControl/>
              <w:autoSpaceDE w:val="0"/>
              <w:autoSpaceDN w:val="0"/>
              <w:jc w:val="center"/>
              <w:rPr>
                <w:rFonts w:eastAsia="Arial" w:asciiTheme="minorHAnsi" w:hAnsiTheme="minorHAnsi" w:cstheme="minorHAnsi"/>
                <w:b/>
                <w:color w:val="2F5496"/>
                <w:sz w:val="18"/>
                <w:szCs w:val="18"/>
                <w:highlight w:val="lightGray"/>
                <w:lang w:bidi="en-US"/>
              </w:rPr>
            </w:pPr>
            <w:r w:rsidRPr="00887A5B">
              <w:rPr>
                <w:rFonts w:eastAsia="Arial" w:asciiTheme="minorHAnsi" w:hAnsiTheme="minorHAnsi" w:cstheme="minorHAnsi"/>
                <w:b/>
                <w:color w:val="2F5496"/>
                <w:sz w:val="18"/>
                <w:szCs w:val="18"/>
                <w:lang w:bidi="en-US"/>
              </w:rPr>
              <w:t xml:space="preserve"> Frequently?</w:t>
            </w:r>
          </w:p>
        </w:tc>
        <w:tc>
          <w:tcPr>
            <w:tcW w:w="5862" w:type="dxa"/>
            <w:shd w:val="clear" w:color="auto" w:fill="DEEAF6"/>
            <w:vAlign w:val="center"/>
          </w:tcPr>
          <w:p w:rsidRPr="00677E8D" w:rsidR="00887A5B" w:rsidP="00C875A5" w:rsidRDefault="00887A5B" w14:paraId="65EC8DA3" w14:textId="76CD25E3">
            <w:pPr>
              <w:widowControl/>
              <w:autoSpaceDE w:val="0"/>
              <w:autoSpaceDN w:val="0"/>
              <w:jc w:val="center"/>
              <w:rPr>
                <w:rFonts w:eastAsia="Arial" w:asciiTheme="minorHAnsi" w:hAnsiTheme="minorHAnsi" w:cstheme="minorHAnsi"/>
                <w:b/>
                <w:sz w:val="18"/>
                <w:szCs w:val="18"/>
                <w:highlight w:val="lightGray"/>
                <w:lang w:bidi="en-US"/>
              </w:rPr>
            </w:pPr>
            <w:r w:rsidRPr="003E33EA">
              <w:rPr>
                <w:rFonts w:eastAsia="Arial" w:asciiTheme="minorHAnsi" w:hAnsiTheme="minorHAnsi" w:cstheme="minorHAnsi"/>
                <w:b/>
                <w:color w:val="2F5496"/>
                <w:sz w:val="18"/>
                <w:szCs w:val="18"/>
                <w:lang w:bidi="en-US"/>
              </w:rPr>
              <w:t>Needs and Uses</w:t>
            </w:r>
          </w:p>
        </w:tc>
      </w:tr>
      <w:tr w:rsidRPr="00677E8D" w:rsidR="00887A5B" w:rsidTr="00D31973" w14:paraId="44FE0B44" w14:textId="77777777">
        <w:trPr>
          <w:trHeight w:val="698"/>
          <w:jc w:val="center"/>
        </w:trPr>
        <w:tc>
          <w:tcPr>
            <w:tcW w:w="672" w:type="dxa"/>
            <w:vAlign w:val="center"/>
          </w:tcPr>
          <w:p w:rsidRPr="00331A69" w:rsidR="00887A5B" w:rsidP="00C875A5" w:rsidRDefault="00887A5B" w14:paraId="5F395C46" w14:textId="77777777">
            <w:pPr>
              <w:widowControl/>
              <w:autoSpaceDE w:val="0"/>
              <w:autoSpaceDN w:val="0"/>
              <w:spacing w:before="9"/>
              <w:jc w:val="center"/>
              <w:rPr>
                <w:rFonts w:eastAsia="Arial" w:asciiTheme="minorHAnsi" w:hAnsiTheme="minorHAnsi" w:cstheme="minorHAnsi"/>
                <w:b/>
                <w:sz w:val="18"/>
                <w:szCs w:val="18"/>
                <w:lang w:bidi="en-US"/>
              </w:rPr>
            </w:pPr>
            <w:r w:rsidRPr="00331A69">
              <w:rPr>
                <w:rFonts w:eastAsia="Arial" w:asciiTheme="minorHAnsi" w:hAnsiTheme="minorHAnsi" w:cstheme="minorHAnsi"/>
                <w:b/>
                <w:sz w:val="18"/>
                <w:szCs w:val="18"/>
                <w:lang w:bidi="en-US"/>
              </w:rPr>
              <w:t>1</w:t>
            </w:r>
          </w:p>
        </w:tc>
        <w:tc>
          <w:tcPr>
            <w:tcW w:w="1728" w:type="dxa"/>
            <w:vAlign w:val="center"/>
          </w:tcPr>
          <w:p w:rsidRPr="00331A69" w:rsidR="00887A5B" w:rsidP="00846929" w:rsidRDefault="00887A5B" w14:paraId="3695C19F" w14:textId="206DC7F9">
            <w:pPr>
              <w:widowControl/>
              <w:autoSpaceDE w:val="0"/>
              <w:autoSpaceDN w:val="0"/>
              <w:jc w:val="center"/>
              <w:rPr>
                <w:rFonts w:eastAsia="Arial" w:asciiTheme="minorHAnsi" w:hAnsiTheme="minorHAnsi" w:cstheme="minorHAnsi"/>
                <w:sz w:val="18"/>
                <w:szCs w:val="18"/>
                <w:lang w:bidi="en-US"/>
              </w:rPr>
            </w:pPr>
            <w:r w:rsidRPr="00331A69">
              <w:rPr>
                <w:rFonts w:asciiTheme="minorHAnsi" w:hAnsiTheme="minorHAnsi" w:cstheme="minorHAnsi"/>
                <w:sz w:val="18"/>
                <w:szCs w:val="18"/>
              </w:rPr>
              <w:t>Application for Eligibility to Receive QS/IFQ</w:t>
            </w:r>
          </w:p>
        </w:tc>
        <w:tc>
          <w:tcPr>
            <w:tcW w:w="1202" w:type="dxa"/>
            <w:vAlign w:val="center"/>
          </w:tcPr>
          <w:p w:rsidRPr="00677E8D" w:rsidR="00887A5B" w:rsidP="00C875A5" w:rsidRDefault="00741EAE" w14:paraId="6376FAE9" w14:textId="45A01666">
            <w:pPr>
              <w:widowControl/>
              <w:autoSpaceDE w:val="0"/>
              <w:autoSpaceDN w:val="0"/>
              <w:jc w:val="center"/>
              <w:rPr>
                <w:rFonts w:eastAsia="Arial" w:asciiTheme="minorHAnsi" w:hAnsiTheme="minorHAnsi" w:cstheme="minorHAnsi"/>
                <w:sz w:val="18"/>
                <w:szCs w:val="18"/>
                <w:lang w:bidi="en-US"/>
              </w:rPr>
            </w:pPr>
            <w:hyperlink w:history="1" r:id="rId17">
              <w:r w:rsidRPr="00677E8D" w:rsidR="00887A5B">
                <w:rPr>
                  <w:rStyle w:val="Hyperlink"/>
                  <w:rFonts w:asciiTheme="minorHAnsi" w:hAnsiTheme="minorHAnsi" w:cstheme="minorHAnsi"/>
                  <w:sz w:val="18"/>
                  <w:szCs w:val="18"/>
                </w:rPr>
                <w:t>50 CFR 679.41(d)</w:t>
              </w:r>
            </w:hyperlink>
          </w:p>
        </w:tc>
        <w:tc>
          <w:tcPr>
            <w:tcW w:w="751" w:type="dxa"/>
            <w:vAlign w:val="center"/>
          </w:tcPr>
          <w:p w:rsidRPr="00677E8D" w:rsidR="00887A5B" w:rsidP="00C875A5" w:rsidRDefault="00EE113A" w14:paraId="171EE9AF" w14:textId="605429A6">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887A5B" w14:paraId="1FBD6E78" w14:textId="718D16F0">
            <w:pPr>
              <w:widowControl/>
              <w:autoSpaceDE w:val="0"/>
              <w:autoSpaceDN w:val="0"/>
              <w:jc w:val="center"/>
              <w:rPr>
                <w:rFonts w:eastAsia="Arial" w:asciiTheme="minorHAnsi" w:hAnsiTheme="minorHAnsi" w:cstheme="minorHAnsi"/>
                <w:sz w:val="18"/>
                <w:szCs w:val="18"/>
                <w:lang w:bidi="en-US"/>
              </w:rPr>
            </w:pPr>
            <w:r w:rsidRPr="00282122">
              <w:rPr>
                <w:rFonts w:eastAsia="Arial" w:asciiTheme="minorHAnsi" w:hAnsiTheme="minorHAnsi" w:cstheme="minorHAnsi"/>
                <w:sz w:val="18"/>
                <w:szCs w:val="18"/>
                <w:lang w:bidi="en-US"/>
              </w:rPr>
              <w:t>One time</w:t>
            </w:r>
          </w:p>
        </w:tc>
        <w:tc>
          <w:tcPr>
            <w:tcW w:w="5862" w:type="dxa"/>
            <w:vAlign w:val="center"/>
          </w:tcPr>
          <w:p w:rsidRPr="003546F1" w:rsidR="00887A5B" w:rsidP="00C875A5" w:rsidRDefault="00887A5B" w14:paraId="6684A7F1" w14:textId="4A3649E3">
            <w:pPr>
              <w:widowControl/>
              <w:autoSpaceDE w:val="0"/>
              <w:autoSpaceDN w:val="0"/>
              <w:rPr>
                <w:rFonts w:eastAsia="Arial" w:asciiTheme="minorHAnsi" w:hAnsiTheme="minorHAnsi" w:cstheme="minorHAnsi"/>
                <w:sz w:val="18"/>
                <w:szCs w:val="18"/>
                <w:lang w:bidi="en-US"/>
              </w:rPr>
            </w:pPr>
            <w:r w:rsidRPr="003546F1">
              <w:rPr>
                <w:rFonts w:eastAsia="Arial" w:asciiTheme="minorHAnsi" w:hAnsiTheme="minorHAnsi" w:cstheme="minorHAnsi"/>
                <w:sz w:val="18"/>
                <w:szCs w:val="18"/>
                <w:lang w:bidi="en-US"/>
              </w:rPr>
              <w:t>Used by persons applying to receive quota share (QS) or individual fishing quota (IFQ) by transfer to obtain a Transfer Eligibility Certificate.</w:t>
            </w:r>
          </w:p>
          <w:p w:rsidRPr="003546F1" w:rsidR="00887A5B" w:rsidP="00C875A5" w:rsidRDefault="00887A5B" w14:paraId="0A2BA697"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47A2A0C2" w14:textId="0062BB47">
            <w:pPr>
              <w:widowControl/>
              <w:autoSpaceDE w:val="0"/>
              <w:autoSpaceDN w:val="0"/>
              <w:rPr>
                <w:rFonts w:eastAsia="Arial" w:asciiTheme="minorHAnsi" w:hAnsiTheme="minorHAnsi" w:cstheme="minorHAnsi"/>
                <w:sz w:val="18"/>
                <w:szCs w:val="18"/>
                <w:highlight w:val="lightGray"/>
                <w:lang w:bidi="en-US"/>
              </w:rPr>
            </w:pPr>
            <w:r w:rsidRPr="003546F1">
              <w:rPr>
                <w:rFonts w:eastAsia="Arial" w:asciiTheme="minorHAnsi" w:hAnsiTheme="minorHAnsi" w:cstheme="minorHAnsi"/>
                <w:sz w:val="18"/>
                <w:szCs w:val="18"/>
                <w:lang w:bidi="en-US"/>
              </w:rPr>
              <w:t>Used by NMFS to</w:t>
            </w:r>
            <w:r w:rsidR="00846929">
              <w:rPr>
                <w:rFonts w:eastAsia="Arial" w:asciiTheme="minorHAnsi" w:hAnsiTheme="minorHAnsi" w:cstheme="minorHAnsi"/>
                <w:sz w:val="18"/>
                <w:szCs w:val="18"/>
                <w:lang w:bidi="en-US"/>
              </w:rPr>
              <w:t xml:space="preserve"> </w:t>
            </w:r>
            <w:r w:rsidRPr="003546F1">
              <w:rPr>
                <w:rFonts w:eastAsia="Arial" w:asciiTheme="minorHAnsi" w:hAnsiTheme="minorHAnsi" w:cstheme="minorHAnsi"/>
                <w:sz w:val="18"/>
                <w:szCs w:val="18"/>
                <w:lang w:bidi="en-US"/>
              </w:rPr>
              <w:t>determine eligibility to receive quota share or individual fishing quota by transfer.</w:t>
            </w:r>
          </w:p>
        </w:tc>
      </w:tr>
      <w:tr w:rsidRPr="00677E8D" w:rsidR="00887A5B" w:rsidTr="00D31973" w14:paraId="0577EDEF" w14:textId="77777777">
        <w:trPr>
          <w:trHeight w:val="698"/>
          <w:jc w:val="center"/>
        </w:trPr>
        <w:tc>
          <w:tcPr>
            <w:tcW w:w="672" w:type="dxa"/>
            <w:vAlign w:val="center"/>
          </w:tcPr>
          <w:p w:rsidRPr="00331A69" w:rsidR="00887A5B" w:rsidP="00C875A5" w:rsidRDefault="00887A5B" w14:paraId="610312E8" w14:textId="77777777">
            <w:pPr>
              <w:widowControl/>
              <w:autoSpaceDE w:val="0"/>
              <w:autoSpaceDN w:val="0"/>
              <w:spacing w:before="9"/>
              <w:jc w:val="center"/>
              <w:rPr>
                <w:rFonts w:eastAsia="Arial" w:asciiTheme="minorHAnsi" w:hAnsiTheme="minorHAnsi" w:cstheme="minorHAnsi"/>
                <w:b/>
                <w:sz w:val="18"/>
                <w:szCs w:val="18"/>
                <w:lang w:bidi="en-US"/>
              </w:rPr>
            </w:pPr>
            <w:r w:rsidRPr="00331A69">
              <w:rPr>
                <w:rFonts w:eastAsia="Arial" w:asciiTheme="minorHAnsi" w:hAnsiTheme="minorHAnsi" w:cstheme="minorHAnsi"/>
                <w:b/>
                <w:sz w:val="18"/>
                <w:szCs w:val="18"/>
                <w:lang w:bidi="en-US"/>
              </w:rPr>
              <w:t>2</w:t>
            </w:r>
          </w:p>
        </w:tc>
        <w:tc>
          <w:tcPr>
            <w:tcW w:w="1728" w:type="dxa"/>
            <w:vAlign w:val="center"/>
          </w:tcPr>
          <w:p w:rsidRPr="00331A69" w:rsidR="00887A5B" w:rsidP="00C875A5" w:rsidRDefault="00887A5B" w14:paraId="4DF93B00" w14:textId="06720789">
            <w:pPr>
              <w:widowControl/>
              <w:autoSpaceDE w:val="0"/>
              <w:autoSpaceDN w:val="0"/>
              <w:jc w:val="center"/>
              <w:rPr>
                <w:rFonts w:eastAsia="Arial" w:asciiTheme="minorHAnsi" w:hAnsiTheme="minorHAnsi" w:cstheme="minorHAnsi"/>
                <w:sz w:val="18"/>
                <w:szCs w:val="18"/>
                <w:lang w:bidi="en-US"/>
              </w:rPr>
            </w:pPr>
            <w:r w:rsidRPr="00331A69">
              <w:rPr>
                <w:rFonts w:asciiTheme="minorHAnsi" w:hAnsiTheme="minorHAnsi" w:cstheme="minorHAnsi"/>
                <w:sz w:val="18"/>
                <w:szCs w:val="18"/>
              </w:rPr>
              <w:t>Quota</w:t>
            </w:r>
            <w:r w:rsidR="00846929">
              <w:rPr>
                <w:rFonts w:asciiTheme="minorHAnsi" w:hAnsiTheme="minorHAnsi" w:cstheme="minorHAnsi"/>
                <w:sz w:val="18"/>
                <w:szCs w:val="18"/>
              </w:rPr>
              <w:t xml:space="preserve"> </w:t>
            </w:r>
            <w:r w:rsidRPr="00331A69">
              <w:rPr>
                <w:rFonts w:asciiTheme="minorHAnsi" w:hAnsiTheme="minorHAnsi" w:cstheme="minorHAnsi"/>
                <w:sz w:val="18"/>
                <w:szCs w:val="18"/>
              </w:rPr>
              <w:t>Share (QS) Holder: Identification of Ownership Interest</w:t>
            </w:r>
          </w:p>
        </w:tc>
        <w:tc>
          <w:tcPr>
            <w:tcW w:w="1202" w:type="dxa"/>
            <w:vAlign w:val="center"/>
          </w:tcPr>
          <w:p w:rsidRPr="00677E8D" w:rsidR="00887A5B" w:rsidP="00C875A5" w:rsidRDefault="00741EAE" w14:paraId="099969DE" w14:textId="0756C507">
            <w:pPr>
              <w:widowControl/>
              <w:autoSpaceDE w:val="0"/>
              <w:autoSpaceDN w:val="0"/>
              <w:jc w:val="center"/>
              <w:rPr>
                <w:rFonts w:eastAsia="Arial" w:asciiTheme="minorHAnsi" w:hAnsiTheme="minorHAnsi" w:cstheme="minorHAnsi"/>
                <w:sz w:val="18"/>
                <w:szCs w:val="18"/>
                <w:lang w:bidi="en-US"/>
              </w:rPr>
            </w:pPr>
            <w:hyperlink w:history="1" r:id="rId18">
              <w:r w:rsidRPr="00677E8D" w:rsidR="00887A5B">
                <w:rPr>
                  <w:rStyle w:val="Hyperlink"/>
                  <w:rFonts w:asciiTheme="minorHAnsi" w:hAnsiTheme="minorHAnsi" w:cstheme="minorHAnsi"/>
                  <w:sz w:val="18"/>
                  <w:szCs w:val="18"/>
                </w:rPr>
                <w:t>50 CFR 679.42</w:t>
              </w:r>
            </w:hyperlink>
          </w:p>
        </w:tc>
        <w:tc>
          <w:tcPr>
            <w:tcW w:w="751" w:type="dxa"/>
            <w:vAlign w:val="center"/>
          </w:tcPr>
          <w:p w:rsidRPr="00677E8D" w:rsidR="00887A5B" w:rsidP="00C875A5" w:rsidRDefault="00EE113A" w14:paraId="12B00B9C" w14:textId="54EBF1B0">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282122" w14:paraId="6005BCD3" w14:textId="78E26CAF">
            <w:pPr>
              <w:widowControl/>
              <w:autoSpaceDE w:val="0"/>
              <w:autoSpaceDN w:val="0"/>
              <w:jc w:val="center"/>
              <w:rPr>
                <w:rFonts w:eastAsia="Arial" w:asciiTheme="minorHAnsi" w:hAnsiTheme="minorHAnsi" w:cstheme="minorHAnsi"/>
                <w:sz w:val="18"/>
                <w:szCs w:val="18"/>
                <w:lang w:bidi="en-US"/>
              </w:rPr>
            </w:pPr>
            <w:r w:rsidRPr="00282122">
              <w:rPr>
                <w:rFonts w:eastAsia="Arial" w:asciiTheme="minorHAnsi" w:hAnsiTheme="minorHAnsi" w:cstheme="minorHAnsi"/>
                <w:sz w:val="18"/>
                <w:szCs w:val="18"/>
                <w:lang w:bidi="en-US"/>
              </w:rPr>
              <w:t>Annually</w:t>
            </w:r>
          </w:p>
        </w:tc>
        <w:tc>
          <w:tcPr>
            <w:tcW w:w="5862" w:type="dxa"/>
            <w:vAlign w:val="center"/>
          </w:tcPr>
          <w:p w:rsidRPr="00403CE3" w:rsidR="00887A5B" w:rsidP="00C875A5" w:rsidRDefault="00887A5B" w14:paraId="71959A65" w14:textId="6A2EC730">
            <w:pPr>
              <w:widowControl/>
              <w:autoSpaceDE w:val="0"/>
              <w:autoSpaceDN w:val="0"/>
              <w:rPr>
                <w:rFonts w:eastAsia="Arial" w:asciiTheme="minorHAnsi" w:hAnsiTheme="minorHAnsi" w:cstheme="minorHAnsi"/>
                <w:sz w:val="18"/>
                <w:szCs w:val="18"/>
                <w:lang w:bidi="en-US"/>
              </w:rPr>
            </w:pPr>
            <w:r w:rsidRPr="00403CE3">
              <w:rPr>
                <w:rFonts w:eastAsia="Arial" w:asciiTheme="minorHAnsi" w:hAnsiTheme="minorHAnsi" w:cstheme="minorHAnsi"/>
                <w:sz w:val="18"/>
                <w:szCs w:val="18"/>
                <w:lang w:bidi="en-US"/>
              </w:rPr>
              <w:t>Used by</w:t>
            </w:r>
            <w:r w:rsidR="00846929">
              <w:rPr>
                <w:rFonts w:eastAsia="Arial" w:asciiTheme="minorHAnsi" w:hAnsiTheme="minorHAnsi" w:cstheme="minorHAnsi"/>
                <w:sz w:val="18"/>
                <w:szCs w:val="18"/>
                <w:lang w:bidi="en-US"/>
              </w:rPr>
              <w:t xml:space="preserve"> </w:t>
            </w:r>
            <w:r w:rsidRPr="00403CE3">
              <w:rPr>
                <w:rFonts w:eastAsia="Arial" w:asciiTheme="minorHAnsi" w:hAnsiTheme="minorHAnsi" w:cstheme="minorHAnsi"/>
                <w:sz w:val="18"/>
                <w:szCs w:val="18"/>
                <w:lang w:bidi="en-US"/>
              </w:rPr>
              <w:t>corporations, partnerships, associations, and other non-individual entities that hold QS under the IFQ Program to submit information on their ownership interest.</w:t>
            </w:r>
          </w:p>
          <w:p w:rsidRPr="00403CE3" w:rsidR="00887A5B" w:rsidP="00C875A5" w:rsidRDefault="00887A5B" w14:paraId="135118F1"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6F9D6D53" w14:textId="1F4737A0">
            <w:pPr>
              <w:widowControl/>
              <w:autoSpaceDE w:val="0"/>
              <w:autoSpaceDN w:val="0"/>
              <w:rPr>
                <w:rFonts w:eastAsia="Arial" w:asciiTheme="minorHAnsi" w:hAnsiTheme="minorHAnsi" w:cstheme="minorHAnsi"/>
                <w:sz w:val="18"/>
                <w:szCs w:val="18"/>
                <w:highlight w:val="lightGray"/>
                <w:lang w:bidi="en-US"/>
              </w:rPr>
            </w:pPr>
            <w:r w:rsidRPr="00403CE3">
              <w:rPr>
                <w:rFonts w:eastAsia="Arial" w:asciiTheme="minorHAnsi" w:hAnsiTheme="minorHAnsi" w:cstheme="minorHAnsi"/>
                <w:sz w:val="18"/>
                <w:szCs w:val="18"/>
                <w:lang w:bidi="en-US"/>
              </w:rPr>
              <w:t>Used by NMFS to determine compliance with IFQ requirements.</w:t>
            </w:r>
          </w:p>
        </w:tc>
      </w:tr>
      <w:tr w:rsidRPr="00677E8D" w:rsidR="00887A5B" w:rsidTr="00D31973" w14:paraId="2D817848" w14:textId="77777777">
        <w:trPr>
          <w:trHeight w:val="698"/>
          <w:jc w:val="center"/>
        </w:trPr>
        <w:tc>
          <w:tcPr>
            <w:tcW w:w="672" w:type="dxa"/>
            <w:vAlign w:val="center"/>
          </w:tcPr>
          <w:p w:rsidRPr="00923244" w:rsidR="00887A5B" w:rsidP="00C875A5" w:rsidRDefault="00887A5B" w14:paraId="64EFA923"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3</w:t>
            </w:r>
          </w:p>
        </w:tc>
        <w:tc>
          <w:tcPr>
            <w:tcW w:w="1728" w:type="dxa"/>
            <w:vAlign w:val="center"/>
          </w:tcPr>
          <w:p w:rsidRPr="00677E8D" w:rsidR="00887A5B" w:rsidP="00C875A5" w:rsidRDefault="00887A5B" w14:paraId="59389036" w14:textId="1C2A5F80">
            <w:pPr>
              <w:widowControl/>
              <w:autoSpaceDE w:val="0"/>
              <w:autoSpaceDN w:val="0"/>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IFQ/CDQ Hired Master Permit</w:t>
            </w:r>
          </w:p>
        </w:tc>
        <w:tc>
          <w:tcPr>
            <w:tcW w:w="1202" w:type="dxa"/>
            <w:vAlign w:val="center"/>
          </w:tcPr>
          <w:p w:rsidRPr="00677E8D" w:rsidR="00887A5B" w:rsidP="00C875A5" w:rsidRDefault="00741EAE" w14:paraId="6D286C81" w14:textId="76567189">
            <w:pPr>
              <w:widowControl/>
              <w:autoSpaceDE w:val="0"/>
              <w:autoSpaceDN w:val="0"/>
              <w:jc w:val="center"/>
              <w:rPr>
                <w:rFonts w:eastAsia="Arial" w:asciiTheme="minorHAnsi" w:hAnsiTheme="minorHAnsi" w:cstheme="minorHAnsi"/>
                <w:sz w:val="18"/>
                <w:szCs w:val="18"/>
                <w:lang w:bidi="en-US"/>
              </w:rPr>
            </w:pPr>
            <w:hyperlink w:history="1" r:id="rId19">
              <w:r w:rsidRPr="00677E8D" w:rsidR="00887A5B">
                <w:rPr>
                  <w:rStyle w:val="Hyperlink"/>
                  <w:rFonts w:asciiTheme="minorHAnsi" w:hAnsiTheme="minorHAnsi" w:cstheme="minorHAnsi"/>
                  <w:sz w:val="18"/>
                  <w:szCs w:val="18"/>
                </w:rPr>
                <w:t>50 CFR 679.4(d)(2) and (e)</w:t>
              </w:r>
            </w:hyperlink>
          </w:p>
        </w:tc>
        <w:tc>
          <w:tcPr>
            <w:tcW w:w="751" w:type="dxa"/>
            <w:vAlign w:val="center"/>
          </w:tcPr>
          <w:p w:rsidRPr="00677E8D" w:rsidR="00887A5B" w:rsidP="00C875A5" w:rsidRDefault="00EE113A" w14:paraId="2C048466" w14:textId="66904A42">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EE113A" w14:paraId="79441D5B" w14:textId="0BAB2305">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DF6159" w:rsidR="00887A5B" w:rsidP="00C875A5" w:rsidRDefault="00887A5B" w14:paraId="42D78D2B" w14:textId="3580BD8F">
            <w:pPr>
              <w:widowControl/>
              <w:autoSpaceDE w:val="0"/>
              <w:autoSpaceDN w:val="0"/>
              <w:rPr>
                <w:rFonts w:eastAsia="Arial" w:asciiTheme="minorHAnsi" w:hAnsiTheme="minorHAnsi" w:cstheme="minorHAnsi"/>
                <w:sz w:val="18"/>
                <w:szCs w:val="18"/>
                <w:lang w:bidi="en-US"/>
              </w:rPr>
            </w:pPr>
            <w:r w:rsidRPr="00DF6159">
              <w:rPr>
                <w:rFonts w:eastAsia="Arial" w:asciiTheme="minorHAnsi" w:hAnsiTheme="minorHAnsi" w:cstheme="minorHAnsi"/>
                <w:sz w:val="18"/>
                <w:szCs w:val="18"/>
                <w:lang w:bidi="en-US"/>
              </w:rPr>
              <w:t>Used by the applicant to obtain hired masters by IFQ</w:t>
            </w:r>
            <w:r w:rsidR="00846929">
              <w:rPr>
                <w:rFonts w:eastAsia="Arial" w:asciiTheme="minorHAnsi" w:hAnsiTheme="minorHAnsi" w:cstheme="minorHAnsi"/>
                <w:sz w:val="18"/>
                <w:szCs w:val="18"/>
                <w:lang w:bidi="en-US"/>
              </w:rPr>
              <w:t xml:space="preserve"> </w:t>
            </w:r>
            <w:r w:rsidRPr="00DF6159">
              <w:rPr>
                <w:rFonts w:eastAsia="Arial" w:asciiTheme="minorHAnsi" w:hAnsiTheme="minorHAnsi" w:cstheme="minorHAnsi"/>
                <w:sz w:val="18"/>
                <w:szCs w:val="18"/>
                <w:lang w:bidi="en-US"/>
              </w:rPr>
              <w:t xml:space="preserve">permit holders in the IFQ Program and by CDQ permit holders in the Western Alaska Community Development Quota Program. </w:t>
            </w:r>
          </w:p>
          <w:p w:rsidRPr="00DF6159" w:rsidR="00887A5B" w:rsidP="00C875A5" w:rsidRDefault="00887A5B" w14:paraId="624F91A5" w14:textId="77777777">
            <w:pPr>
              <w:widowControl/>
              <w:autoSpaceDE w:val="0"/>
              <w:autoSpaceDN w:val="0"/>
              <w:rPr>
                <w:rFonts w:eastAsia="Arial" w:asciiTheme="minorHAnsi" w:hAnsiTheme="minorHAnsi" w:cstheme="minorHAnsi"/>
                <w:sz w:val="18"/>
                <w:szCs w:val="18"/>
                <w:lang w:bidi="en-US"/>
              </w:rPr>
            </w:pPr>
          </w:p>
          <w:p w:rsidRPr="00DF6159" w:rsidR="00887A5B" w:rsidP="00C875A5" w:rsidRDefault="00887A5B" w14:paraId="21935DC8" w14:textId="1CE72774">
            <w:pPr>
              <w:widowControl/>
              <w:autoSpaceDE w:val="0"/>
              <w:autoSpaceDN w:val="0"/>
              <w:rPr>
                <w:rFonts w:eastAsia="Arial" w:asciiTheme="minorHAnsi" w:hAnsiTheme="minorHAnsi" w:cstheme="minorHAnsi"/>
                <w:sz w:val="18"/>
                <w:szCs w:val="18"/>
                <w:lang w:bidi="en-US"/>
              </w:rPr>
            </w:pPr>
            <w:r w:rsidRPr="00DF6159">
              <w:rPr>
                <w:rFonts w:eastAsia="Arial" w:asciiTheme="minorHAnsi" w:hAnsiTheme="minorHAnsi" w:cstheme="minorHAnsi"/>
                <w:sz w:val="18"/>
                <w:szCs w:val="18"/>
                <w:lang w:bidi="en-US"/>
              </w:rPr>
              <w:t>Used by NMFS to determine the eligibility of the IFQ permit holder to use a hired master and to issue the hired master permit if approved</w:t>
            </w:r>
            <w:r w:rsidRPr="00DF6159" w:rsidR="00DF6159">
              <w:rPr>
                <w:rFonts w:eastAsia="Arial" w:asciiTheme="minorHAnsi" w:hAnsiTheme="minorHAnsi" w:cstheme="minorHAnsi"/>
                <w:sz w:val="18"/>
                <w:szCs w:val="18"/>
                <w:lang w:bidi="en-US"/>
              </w:rPr>
              <w:t>.</w:t>
            </w:r>
          </w:p>
        </w:tc>
      </w:tr>
      <w:tr w:rsidRPr="00677E8D" w:rsidR="00887A5B" w:rsidTr="00D31973" w14:paraId="0E1509D3" w14:textId="77777777">
        <w:trPr>
          <w:trHeight w:val="698"/>
          <w:jc w:val="center"/>
        </w:trPr>
        <w:tc>
          <w:tcPr>
            <w:tcW w:w="672" w:type="dxa"/>
            <w:vAlign w:val="center"/>
          </w:tcPr>
          <w:p w:rsidRPr="00923244" w:rsidR="00887A5B" w:rsidP="00C875A5" w:rsidRDefault="00887A5B" w14:paraId="5AF0259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4</w:t>
            </w:r>
          </w:p>
        </w:tc>
        <w:tc>
          <w:tcPr>
            <w:tcW w:w="1728" w:type="dxa"/>
            <w:vAlign w:val="center"/>
          </w:tcPr>
          <w:p w:rsidRPr="00677E8D" w:rsidR="00887A5B" w:rsidP="00C875A5" w:rsidRDefault="00887A5B" w14:paraId="49DEFDFA" w14:textId="37D1A902">
            <w:pPr>
              <w:widowControl/>
              <w:autoSpaceDE w:val="0"/>
              <w:autoSpaceDN w:val="0"/>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IFQ/CDQ Registered Buyer (RB) Permit</w:t>
            </w:r>
          </w:p>
        </w:tc>
        <w:tc>
          <w:tcPr>
            <w:tcW w:w="1202" w:type="dxa"/>
            <w:vAlign w:val="center"/>
          </w:tcPr>
          <w:p w:rsidRPr="00677E8D" w:rsidR="00887A5B" w:rsidP="00C875A5" w:rsidRDefault="00741EAE" w14:paraId="70B49F0D" w14:textId="1B3BE0C0">
            <w:pPr>
              <w:widowControl/>
              <w:autoSpaceDE w:val="0"/>
              <w:autoSpaceDN w:val="0"/>
              <w:jc w:val="center"/>
              <w:rPr>
                <w:rFonts w:eastAsia="Arial" w:asciiTheme="minorHAnsi" w:hAnsiTheme="minorHAnsi" w:cstheme="minorHAnsi"/>
                <w:sz w:val="18"/>
                <w:szCs w:val="18"/>
                <w:lang w:bidi="en-US"/>
              </w:rPr>
            </w:pPr>
            <w:hyperlink w:history="1" r:id="rId20">
              <w:r w:rsidRPr="00677E8D" w:rsidR="00887A5B">
                <w:rPr>
                  <w:rStyle w:val="Hyperlink"/>
                  <w:rFonts w:asciiTheme="minorHAnsi" w:hAnsiTheme="minorHAnsi" w:cstheme="minorHAnsi"/>
                  <w:sz w:val="18"/>
                  <w:szCs w:val="18"/>
                </w:rPr>
                <w:t>50 CFR 679.4(d)(3)</w:t>
              </w:r>
            </w:hyperlink>
          </w:p>
        </w:tc>
        <w:tc>
          <w:tcPr>
            <w:tcW w:w="751" w:type="dxa"/>
            <w:vAlign w:val="center"/>
          </w:tcPr>
          <w:p w:rsidRPr="00677E8D" w:rsidR="00887A5B" w:rsidP="00C875A5" w:rsidRDefault="00EE113A" w14:paraId="021A04E0" w14:textId="2A5E8062">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A75EDB" w14:paraId="089AF1F5" w14:textId="1C337390">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Annually or as needed</w:t>
            </w:r>
          </w:p>
        </w:tc>
        <w:tc>
          <w:tcPr>
            <w:tcW w:w="5862" w:type="dxa"/>
            <w:vAlign w:val="center"/>
          </w:tcPr>
          <w:p w:rsidRPr="00A75EDB" w:rsidR="00887A5B" w:rsidP="00C875A5" w:rsidRDefault="00887A5B" w14:paraId="5C46A5F7" w14:textId="45271D46">
            <w:pPr>
              <w:widowControl/>
              <w:autoSpaceDE w:val="0"/>
              <w:autoSpaceDN w:val="0"/>
              <w:rPr>
                <w:rFonts w:eastAsia="Arial" w:asciiTheme="minorHAnsi" w:hAnsiTheme="minorHAnsi" w:cstheme="minorHAnsi"/>
                <w:sz w:val="18"/>
                <w:szCs w:val="18"/>
                <w:lang w:bidi="en-US"/>
              </w:rPr>
            </w:pPr>
            <w:r w:rsidRPr="00A75EDB">
              <w:rPr>
                <w:rFonts w:eastAsia="Arial" w:asciiTheme="minorHAnsi" w:hAnsiTheme="minorHAnsi" w:cstheme="minorHAnsi"/>
                <w:sz w:val="18"/>
                <w:szCs w:val="18"/>
                <w:lang w:bidi="en-US"/>
              </w:rPr>
              <w:t>Used by the applicant to apply for, amend, or renew a registered buyer permit under the IFQ Program and the CDQ Program.</w:t>
            </w:r>
          </w:p>
          <w:p w:rsidRPr="00A75EDB" w:rsidR="00887A5B" w:rsidP="00C875A5" w:rsidRDefault="00887A5B" w14:paraId="1D59D278"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19EC01FD" w14:textId="77777777">
            <w:pPr>
              <w:widowControl/>
              <w:autoSpaceDE w:val="0"/>
              <w:autoSpaceDN w:val="0"/>
              <w:rPr>
                <w:rFonts w:eastAsia="Arial" w:asciiTheme="minorHAnsi" w:hAnsiTheme="minorHAnsi" w:cstheme="minorHAnsi"/>
                <w:sz w:val="18"/>
                <w:szCs w:val="18"/>
                <w:highlight w:val="lightGray"/>
                <w:lang w:bidi="en-US"/>
              </w:rPr>
            </w:pPr>
            <w:r w:rsidRPr="00A75EDB">
              <w:rPr>
                <w:rFonts w:eastAsia="Arial" w:asciiTheme="minorHAnsi" w:hAnsiTheme="minorHAnsi" w:cstheme="minorHAnsi"/>
                <w:sz w:val="18"/>
                <w:szCs w:val="18"/>
                <w:lang w:bidi="en-US"/>
              </w:rPr>
              <w:t>Used by NMFS to determine the eligibility of the applicant to receive a registered buyer permit and to issue the permit if the application is approved.</w:t>
            </w:r>
          </w:p>
        </w:tc>
      </w:tr>
      <w:tr w:rsidRPr="00677E8D" w:rsidR="00887A5B" w:rsidTr="00D31973" w14:paraId="08067595" w14:textId="77777777">
        <w:trPr>
          <w:trHeight w:val="698"/>
          <w:jc w:val="center"/>
        </w:trPr>
        <w:tc>
          <w:tcPr>
            <w:tcW w:w="672" w:type="dxa"/>
            <w:vAlign w:val="center"/>
          </w:tcPr>
          <w:p w:rsidRPr="00923244" w:rsidR="00887A5B" w:rsidP="00C875A5" w:rsidRDefault="00887A5B" w14:paraId="58269EFF"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5</w:t>
            </w:r>
          </w:p>
        </w:tc>
        <w:tc>
          <w:tcPr>
            <w:tcW w:w="1728" w:type="dxa"/>
            <w:vAlign w:val="center"/>
          </w:tcPr>
          <w:p w:rsidRPr="00677E8D" w:rsidR="00887A5B" w:rsidP="00C875A5" w:rsidRDefault="00887A5B" w14:paraId="5CAE7114" w14:textId="27CCFE40">
            <w:pPr>
              <w:widowControl/>
              <w:autoSpaceDE w:val="0"/>
              <w:autoSpaceDN w:val="0"/>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Transfer of QS</w:t>
            </w:r>
          </w:p>
        </w:tc>
        <w:tc>
          <w:tcPr>
            <w:tcW w:w="1202" w:type="dxa"/>
            <w:vAlign w:val="center"/>
          </w:tcPr>
          <w:p w:rsidRPr="00677E8D" w:rsidR="00887A5B" w:rsidP="00C875A5" w:rsidRDefault="00741EAE" w14:paraId="1B718BBC" w14:textId="38092CD4">
            <w:pPr>
              <w:widowControl/>
              <w:autoSpaceDE w:val="0"/>
              <w:autoSpaceDN w:val="0"/>
              <w:jc w:val="center"/>
              <w:rPr>
                <w:rFonts w:eastAsia="Arial" w:asciiTheme="minorHAnsi" w:hAnsiTheme="minorHAnsi" w:cstheme="minorHAnsi"/>
                <w:sz w:val="18"/>
                <w:szCs w:val="18"/>
                <w:lang w:bidi="en-US"/>
              </w:rPr>
            </w:pPr>
            <w:hyperlink w:history="1" r:id="rId21">
              <w:r w:rsidRPr="00677E8D" w:rsidR="00887A5B">
                <w:rPr>
                  <w:rStyle w:val="Hyperlink"/>
                  <w:rFonts w:asciiTheme="minorHAnsi" w:hAnsiTheme="minorHAnsi" w:cstheme="minorHAnsi"/>
                  <w:sz w:val="18"/>
                  <w:szCs w:val="18"/>
                </w:rPr>
                <w:t>50 CFR 679.41(b)and (c)</w:t>
              </w:r>
            </w:hyperlink>
          </w:p>
        </w:tc>
        <w:tc>
          <w:tcPr>
            <w:tcW w:w="751" w:type="dxa"/>
            <w:vAlign w:val="center"/>
          </w:tcPr>
          <w:p w:rsidRPr="00677E8D" w:rsidR="00887A5B" w:rsidP="00C875A5" w:rsidRDefault="00EE113A" w14:paraId="3249DFCA" w14:textId="13E70014">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201264" w14:paraId="4466323F" w14:textId="39D3C50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1E0B09" w:rsidR="00887A5B" w:rsidP="00C875A5" w:rsidRDefault="00887A5B" w14:paraId="6E0A6AAF" w14:textId="5C0F3410">
            <w:pPr>
              <w:widowControl/>
              <w:autoSpaceDE w:val="0"/>
              <w:autoSpaceDN w:val="0"/>
              <w:rPr>
                <w:rFonts w:eastAsia="Arial" w:asciiTheme="minorHAnsi" w:hAnsiTheme="minorHAnsi" w:cstheme="minorHAnsi"/>
                <w:sz w:val="18"/>
                <w:szCs w:val="18"/>
                <w:lang w:bidi="en-US"/>
              </w:rPr>
            </w:pPr>
            <w:r w:rsidRPr="001E0B09">
              <w:rPr>
                <w:rFonts w:eastAsia="Arial" w:asciiTheme="minorHAnsi" w:hAnsiTheme="minorHAnsi" w:cstheme="minorHAnsi"/>
                <w:sz w:val="18"/>
                <w:szCs w:val="18"/>
                <w:lang w:bidi="en-US"/>
              </w:rPr>
              <w:t xml:space="preserve">Used by a QS holder to apply to transfer Pacific halibut or sablefish QS. </w:t>
            </w:r>
          </w:p>
          <w:p w:rsidRPr="001E0B09" w:rsidR="00887A5B" w:rsidP="00C875A5" w:rsidRDefault="00887A5B" w14:paraId="20ABAF0A"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7566E906" w14:textId="77804F8A">
            <w:pPr>
              <w:widowControl/>
              <w:autoSpaceDE w:val="0"/>
              <w:autoSpaceDN w:val="0"/>
              <w:rPr>
                <w:rFonts w:eastAsia="Arial" w:asciiTheme="minorHAnsi" w:hAnsiTheme="minorHAnsi" w:cstheme="minorHAnsi"/>
                <w:sz w:val="18"/>
                <w:szCs w:val="18"/>
                <w:highlight w:val="lightGray"/>
                <w:lang w:bidi="en-US"/>
              </w:rPr>
            </w:pPr>
            <w:r w:rsidRPr="001E0B09">
              <w:rPr>
                <w:rFonts w:eastAsia="Arial" w:asciiTheme="minorHAnsi" w:hAnsiTheme="minorHAnsi" w:cstheme="minorHAnsi"/>
                <w:sz w:val="18"/>
                <w:szCs w:val="18"/>
                <w:lang w:bidi="en-US"/>
              </w:rPr>
              <w:t>Used by NMFS to determine whether the transfer meets the regulatory requirements</w:t>
            </w:r>
            <w:r w:rsidR="00A93172">
              <w:t xml:space="preserve"> </w:t>
            </w:r>
            <w:r w:rsidRPr="00A93172" w:rsidR="00A93172">
              <w:rPr>
                <w:rFonts w:eastAsia="Arial" w:asciiTheme="minorHAnsi" w:hAnsiTheme="minorHAnsi" w:cstheme="minorHAnsi"/>
                <w:sz w:val="18"/>
                <w:szCs w:val="18"/>
                <w:lang w:bidi="en-US"/>
              </w:rPr>
              <w:t>governing the buying and selling of QS and the leasing of IFQ</w:t>
            </w:r>
            <w:r w:rsidRPr="001E0B09">
              <w:rPr>
                <w:rFonts w:eastAsia="Arial" w:asciiTheme="minorHAnsi" w:hAnsiTheme="minorHAnsi" w:cstheme="minorHAnsi"/>
                <w:sz w:val="18"/>
                <w:szCs w:val="18"/>
                <w:lang w:bidi="en-US"/>
              </w:rPr>
              <w:t>.</w:t>
            </w:r>
          </w:p>
        </w:tc>
      </w:tr>
      <w:tr w:rsidRPr="00677E8D" w:rsidR="00887A5B" w:rsidTr="00D31973" w14:paraId="3491A918" w14:textId="77777777">
        <w:trPr>
          <w:trHeight w:val="698"/>
          <w:jc w:val="center"/>
        </w:trPr>
        <w:tc>
          <w:tcPr>
            <w:tcW w:w="672" w:type="dxa"/>
            <w:vAlign w:val="center"/>
          </w:tcPr>
          <w:p w:rsidRPr="00923244" w:rsidR="00887A5B" w:rsidP="00C875A5" w:rsidRDefault="00887A5B" w14:paraId="7AD985E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6</w:t>
            </w:r>
          </w:p>
        </w:tc>
        <w:tc>
          <w:tcPr>
            <w:tcW w:w="1728" w:type="dxa"/>
            <w:vAlign w:val="center"/>
          </w:tcPr>
          <w:p w:rsidRPr="00677E8D" w:rsidR="00887A5B" w:rsidP="00C875A5" w:rsidRDefault="00887A5B" w14:paraId="05F2F8A4" w14:textId="73A50EFD">
            <w:pPr>
              <w:widowControl/>
              <w:autoSpaceDE w:val="0"/>
              <w:autoSpaceDN w:val="0"/>
              <w:spacing w:before="9"/>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Temporary Transfer of Halibut/Sablefish Individual Fishing Quota (IFQ)</w:t>
            </w:r>
          </w:p>
        </w:tc>
        <w:tc>
          <w:tcPr>
            <w:tcW w:w="1202" w:type="dxa"/>
            <w:vAlign w:val="center"/>
          </w:tcPr>
          <w:p w:rsidRPr="00677E8D" w:rsidR="00887A5B" w:rsidP="00C875A5" w:rsidRDefault="00741EAE" w14:paraId="65A27846" w14:textId="31C6FAB4">
            <w:pPr>
              <w:widowControl/>
              <w:autoSpaceDE w:val="0"/>
              <w:autoSpaceDN w:val="0"/>
              <w:spacing w:before="9"/>
              <w:jc w:val="center"/>
              <w:rPr>
                <w:rFonts w:eastAsia="Arial" w:asciiTheme="minorHAnsi" w:hAnsiTheme="minorHAnsi" w:cstheme="minorHAnsi"/>
                <w:sz w:val="18"/>
                <w:szCs w:val="18"/>
                <w:lang w:bidi="en-US"/>
              </w:rPr>
            </w:pPr>
            <w:hyperlink w:history="1" r:id="rId22">
              <w:r w:rsidRPr="00677E8D" w:rsidR="00887A5B">
                <w:rPr>
                  <w:rStyle w:val="Hyperlink"/>
                  <w:rFonts w:asciiTheme="minorHAnsi" w:hAnsiTheme="minorHAnsi" w:cstheme="minorHAnsi"/>
                  <w:sz w:val="18"/>
                  <w:szCs w:val="18"/>
                </w:rPr>
                <w:t>50 CFR 679.41(b),</w:t>
              </w:r>
              <w:r w:rsidR="00846929">
                <w:rPr>
                  <w:rStyle w:val="Hyperlink"/>
                  <w:rFonts w:asciiTheme="minorHAnsi" w:hAnsiTheme="minorHAnsi" w:cstheme="minorHAnsi"/>
                  <w:sz w:val="18"/>
                  <w:szCs w:val="18"/>
                </w:rPr>
                <w:t xml:space="preserve"> </w:t>
              </w:r>
              <w:r w:rsidRPr="00677E8D" w:rsidR="00887A5B">
                <w:rPr>
                  <w:rStyle w:val="Hyperlink"/>
                  <w:rFonts w:asciiTheme="minorHAnsi" w:hAnsiTheme="minorHAnsi" w:cstheme="minorHAnsi"/>
                  <w:sz w:val="18"/>
                  <w:szCs w:val="18"/>
                </w:rPr>
                <w:t>(c),</w:t>
              </w:r>
              <w:r w:rsidR="00846929">
                <w:rPr>
                  <w:rStyle w:val="Hyperlink"/>
                  <w:rFonts w:asciiTheme="minorHAnsi" w:hAnsiTheme="minorHAnsi" w:cstheme="minorHAnsi"/>
                  <w:sz w:val="18"/>
                  <w:szCs w:val="18"/>
                </w:rPr>
                <w:t xml:space="preserve"> </w:t>
              </w:r>
              <w:r w:rsidRPr="00677E8D" w:rsidR="00887A5B">
                <w:rPr>
                  <w:rStyle w:val="Hyperlink"/>
                  <w:rFonts w:asciiTheme="minorHAnsi" w:hAnsiTheme="minorHAnsi" w:cstheme="minorHAnsi"/>
                  <w:sz w:val="18"/>
                  <w:szCs w:val="18"/>
                </w:rPr>
                <w:t>and (m)</w:t>
              </w:r>
            </w:hyperlink>
          </w:p>
        </w:tc>
        <w:tc>
          <w:tcPr>
            <w:tcW w:w="751" w:type="dxa"/>
            <w:vAlign w:val="center"/>
          </w:tcPr>
          <w:p w:rsidRPr="00677E8D" w:rsidR="00887A5B" w:rsidP="00C875A5" w:rsidRDefault="00EE113A" w14:paraId="476FB135" w14:textId="5FBDED15">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EE113A" w:rsidR="00887A5B" w:rsidP="00C875A5" w:rsidRDefault="00EE113A" w14:paraId="3667B51D" w14:textId="6CD3FCB8">
            <w:pPr>
              <w:widowControl/>
              <w:autoSpaceDE w:val="0"/>
              <w:autoSpaceDN w:val="0"/>
              <w:jc w:val="center"/>
              <w:rPr>
                <w:rFonts w:eastAsia="Arial" w:asciiTheme="minorHAnsi" w:hAnsiTheme="minorHAnsi" w:cstheme="minorHAnsi"/>
                <w:sz w:val="18"/>
                <w:szCs w:val="18"/>
                <w:lang w:bidi="en-US"/>
              </w:rPr>
            </w:pPr>
            <w:r w:rsidRPr="00EE113A">
              <w:rPr>
                <w:rFonts w:eastAsia="Arial" w:asciiTheme="minorHAnsi" w:hAnsiTheme="minorHAnsi" w:cstheme="minorHAnsi"/>
                <w:sz w:val="18"/>
                <w:szCs w:val="18"/>
                <w:lang w:bidi="en-US"/>
              </w:rPr>
              <w:t>As needed</w:t>
            </w:r>
          </w:p>
        </w:tc>
        <w:tc>
          <w:tcPr>
            <w:tcW w:w="5862" w:type="dxa"/>
            <w:vAlign w:val="center"/>
          </w:tcPr>
          <w:p w:rsidRPr="00EE113A" w:rsidR="00887A5B" w:rsidP="00C875A5" w:rsidRDefault="00887A5B" w14:paraId="24ECF890" w14:textId="1FA274CE">
            <w:pPr>
              <w:widowControl/>
              <w:autoSpaceDE w:val="0"/>
              <w:autoSpaceDN w:val="0"/>
              <w:rPr>
                <w:rFonts w:eastAsia="Arial" w:asciiTheme="minorHAnsi" w:hAnsiTheme="minorHAnsi" w:cstheme="minorHAnsi"/>
                <w:sz w:val="18"/>
                <w:szCs w:val="18"/>
                <w:lang w:bidi="en-US"/>
              </w:rPr>
            </w:pPr>
            <w:r w:rsidRPr="00EE113A">
              <w:rPr>
                <w:rFonts w:eastAsia="Arial" w:asciiTheme="minorHAnsi" w:hAnsiTheme="minorHAnsi" w:cstheme="minorHAnsi"/>
                <w:sz w:val="18"/>
                <w:szCs w:val="18"/>
                <w:lang w:bidi="en-US"/>
              </w:rPr>
              <w:t xml:space="preserve">Used by a QS holder to apply to temporarily transfer Pacific halibut or sablefish QS. </w:t>
            </w:r>
          </w:p>
          <w:p w:rsidRPr="00EE113A" w:rsidR="00887A5B" w:rsidP="00C875A5" w:rsidRDefault="00887A5B" w14:paraId="32086BB4" w14:textId="77777777">
            <w:pPr>
              <w:widowControl/>
              <w:autoSpaceDE w:val="0"/>
              <w:autoSpaceDN w:val="0"/>
              <w:rPr>
                <w:rFonts w:eastAsia="Arial" w:asciiTheme="minorHAnsi" w:hAnsiTheme="minorHAnsi" w:cstheme="minorHAnsi"/>
                <w:sz w:val="18"/>
                <w:szCs w:val="18"/>
                <w:lang w:bidi="en-US"/>
              </w:rPr>
            </w:pPr>
          </w:p>
          <w:p w:rsidRPr="00EE113A" w:rsidR="00887A5B" w:rsidP="00C875A5" w:rsidRDefault="00887A5B" w14:paraId="0818A57F" w14:textId="77777777">
            <w:pPr>
              <w:widowControl/>
              <w:autoSpaceDE w:val="0"/>
              <w:autoSpaceDN w:val="0"/>
              <w:rPr>
                <w:rFonts w:eastAsia="Arial" w:asciiTheme="minorHAnsi" w:hAnsiTheme="minorHAnsi" w:cstheme="minorHAnsi"/>
                <w:sz w:val="18"/>
                <w:szCs w:val="18"/>
                <w:lang w:bidi="en-US"/>
              </w:rPr>
            </w:pPr>
            <w:r w:rsidRPr="00EE113A">
              <w:rPr>
                <w:rFonts w:eastAsia="Arial" w:asciiTheme="minorHAnsi" w:hAnsiTheme="minorHAnsi" w:cstheme="minorHAnsi"/>
                <w:sz w:val="18"/>
                <w:szCs w:val="18"/>
                <w:lang w:bidi="en-US"/>
              </w:rPr>
              <w:t>Used by NMFS to determine whether the transfer meets the regulatory requirements.</w:t>
            </w:r>
          </w:p>
        </w:tc>
      </w:tr>
      <w:tr w:rsidRPr="00677E8D" w:rsidR="00887A5B" w:rsidTr="00D31973" w14:paraId="7BABCE6C" w14:textId="77777777">
        <w:trPr>
          <w:trHeight w:val="698"/>
          <w:jc w:val="center"/>
        </w:trPr>
        <w:tc>
          <w:tcPr>
            <w:tcW w:w="672" w:type="dxa"/>
            <w:vAlign w:val="center"/>
          </w:tcPr>
          <w:p w:rsidRPr="005B5591" w:rsidR="00887A5B" w:rsidP="00C875A5" w:rsidRDefault="00887A5B" w14:paraId="063EADCC" w14:textId="75F12B3D">
            <w:pPr>
              <w:widowControl/>
              <w:autoSpaceDE w:val="0"/>
              <w:autoSpaceDN w:val="0"/>
              <w:spacing w:before="9"/>
              <w:jc w:val="center"/>
              <w:rPr>
                <w:rFonts w:eastAsia="Arial" w:asciiTheme="minorHAnsi" w:hAnsiTheme="minorHAnsi" w:cstheme="minorHAnsi"/>
                <w:b/>
                <w:sz w:val="18"/>
                <w:szCs w:val="18"/>
                <w:lang w:bidi="en-US"/>
              </w:rPr>
            </w:pPr>
            <w:r w:rsidRPr="005B5591">
              <w:rPr>
                <w:rFonts w:eastAsia="Arial" w:asciiTheme="minorHAnsi" w:hAnsiTheme="minorHAnsi" w:cstheme="minorHAnsi"/>
                <w:b/>
                <w:sz w:val="18"/>
                <w:szCs w:val="18"/>
                <w:lang w:bidi="en-US"/>
              </w:rPr>
              <w:t>6a</w:t>
            </w:r>
          </w:p>
        </w:tc>
        <w:tc>
          <w:tcPr>
            <w:tcW w:w="1728" w:type="dxa"/>
            <w:vAlign w:val="center"/>
          </w:tcPr>
          <w:p w:rsidRPr="005B5591" w:rsidR="00887A5B" w:rsidP="00C875A5" w:rsidRDefault="00EE113A" w14:paraId="2D9E0EED" w14:textId="0896E843">
            <w:pPr>
              <w:widowControl/>
              <w:autoSpaceDE w:val="0"/>
              <w:autoSpaceDN w:val="0"/>
              <w:spacing w:before="9"/>
              <w:jc w:val="center"/>
              <w:rPr>
                <w:rFonts w:asciiTheme="minorHAnsi" w:hAnsiTheme="minorHAnsi" w:cstheme="minorHAnsi"/>
                <w:sz w:val="18"/>
                <w:szCs w:val="18"/>
              </w:rPr>
            </w:pPr>
            <w:r w:rsidRPr="005B5591">
              <w:rPr>
                <w:rFonts w:asciiTheme="minorHAnsi" w:hAnsiTheme="minorHAnsi" w:cstheme="minorHAnsi"/>
                <w:sz w:val="18"/>
                <w:szCs w:val="18"/>
              </w:rPr>
              <w:t>(Emergency) Application for Temporary Transfer of Halibut/Sablefish Individual Fishing Quota (IFQ)</w:t>
            </w:r>
          </w:p>
        </w:tc>
        <w:tc>
          <w:tcPr>
            <w:tcW w:w="1202" w:type="dxa"/>
            <w:vAlign w:val="center"/>
          </w:tcPr>
          <w:p w:rsidRPr="005B5591" w:rsidR="00887A5B" w:rsidP="00C875A5" w:rsidRDefault="00741EAE" w14:paraId="1BFCDB80" w14:textId="5F014A09">
            <w:pPr>
              <w:widowControl/>
              <w:autoSpaceDE w:val="0"/>
              <w:autoSpaceDN w:val="0"/>
              <w:spacing w:before="9"/>
              <w:jc w:val="center"/>
              <w:rPr>
                <w:rFonts w:asciiTheme="minorHAnsi" w:hAnsiTheme="minorHAnsi" w:cstheme="minorHAnsi"/>
                <w:sz w:val="18"/>
                <w:szCs w:val="18"/>
              </w:rPr>
            </w:pPr>
            <w:hyperlink w:history="1" r:id="rId23">
              <w:r w:rsidRPr="005B5591" w:rsidR="005B5591">
                <w:rPr>
                  <w:rStyle w:val="Hyperlink"/>
                  <w:rFonts w:asciiTheme="minorHAnsi" w:hAnsiTheme="minorHAnsi" w:cstheme="minorHAnsi"/>
                  <w:sz w:val="18"/>
                  <w:szCs w:val="18"/>
                </w:rPr>
                <w:t>50 CFR 679.41(b), (c), and (m)</w:t>
              </w:r>
            </w:hyperlink>
          </w:p>
        </w:tc>
        <w:tc>
          <w:tcPr>
            <w:tcW w:w="751" w:type="dxa"/>
            <w:vAlign w:val="center"/>
          </w:tcPr>
          <w:p w:rsidRPr="005B5591" w:rsidR="00887A5B" w:rsidP="00C875A5" w:rsidRDefault="00EE113A" w14:paraId="4E7D8A27" w14:textId="1468D01A">
            <w:pPr>
              <w:widowControl/>
              <w:autoSpaceDE w:val="0"/>
              <w:autoSpaceDN w:val="0"/>
              <w:jc w:val="center"/>
              <w:rPr>
                <w:rFonts w:eastAsia="Arial" w:asciiTheme="minorHAnsi" w:hAnsiTheme="minorHAnsi" w:cstheme="minorHAnsi"/>
                <w:sz w:val="18"/>
                <w:szCs w:val="18"/>
                <w:lang w:bidi="en-US"/>
              </w:rPr>
            </w:pPr>
            <w:r w:rsidRPr="005B5591">
              <w:rPr>
                <w:rFonts w:eastAsia="Arial" w:asciiTheme="minorHAnsi" w:hAnsiTheme="minorHAnsi" w:cstheme="minorHAnsi"/>
                <w:sz w:val="18"/>
                <w:szCs w:val="18"/>
                <w:lang w:bidi="en-US"/>
              </w:rPr>
              <w:t>Y</w:t>
            </w:r>
          </w:p>
        </w:tc>
        <w:tc>
          <w:tcPr>
            <w:tcW w:w="1127" w:type="dxa"/>
            <w:vAlign w:val="center"/>
          </w:tcPr>
          <w:p w:rsidRPr="00282122" w:rsidR="00887A5B" w:rsidP="00C875A5" w:rsidRDefault="00EE113A" w14:paraId="5025236F" w14:textId="2B3C2339">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007408A2" w:rsidP="005B5591" w:rsidRDefault="005B5591" w14:paraId="1FBC2BBD" w14:textId="30C060A0">
            <w:pPr>
              <w:widowControl/>
              <w:autoSpaceDE w:val="0"/>
              <w:autoSpaceDN w:val="0"/>
              <w:rPr>
                <w:rFonts w:eastAsia="Arial" w:asciiTheme="minorHAnsi" w:hAnsiTheme="minorHAnsi" w:cstheme="minorHAnsi"/>
                <w:sz w:val="18"/>
                <w:szCs w:val="18"/>
                <w:lang w:bidi="en-US"/>
              </w:rPr>
            </w:pPr>
            <w:r w:rsidRPr="005B5591">
              <w:rPr>
                <w:rFonts w:eastAsia="Arial" w:asciiTheme="minorHAnsi" w:hAnsiTheme="minorHAnsi" w:cstheme="minorHAnsi"/>
                <w:sz w:val="18"/>
                <w:szCs w:val="18"/>
                <w:lang w:bidi="en-US"/>
              </w:rPr>
              <w:t xml:space="preserve">Used by a QS holder to apply to temporarily transfer Pacific halibut or sablefish QS </w:t>
            </w:r>
            <w:r w:rsidR="007408A2">
              <w:rPr>
                <w:rFonts w:eastAsia="Arial" w:asciiTheme="minorHAnsi" w:hAnsiTheme="minorHAnsi" w:cstheme="minorHAnsi"/>
                <w:sz w:val="18"/>
                <w:szCs w:val="18"/>
                <w:lang w:bidi="en-US"/>
              </w:rPr>
              <w:t xml:space="preserve">when NMFS has promulgated emergency regulations </w:t>
            </w:r>
            <w:r w:rsidRPr="007408A2" w:rsidR="007408A2">
              <w:rPr>
                <w:rFonts w:eastAsia="Arial" w:asciiTheme="minorHAnsi" w:hAnsiTheme="minorHAnsi" w:cstheme="minorHAnsi"/>
                <w:sz w:val="18"/>
                <w:szCs w:val="18"/>
                <w:lang w:bidi="en-US"/>
              </w:rPr>
              <w:t xml:space="preserve">authorizing temporary transfers </w:t>
            </w:r>
            <w:r w:rsidR="007408A2">
              <w:rPr>
                <w:rFonts w:eastAsia="Arial" w:asciiTheme="minorHAnsi" w:hAnsiTheme="minorHAnsi" w:cstheme="minorHAnsi"/>
                <w:sz w:val="18"/>
                <w:szCs w:val="18"/>
                <w:lang w:bidi="en-US"/>
              </w:rPr>
              <w:t>and an emergency rule is in effect allowing the use of this form.</w:t>
            </w:r>
          </w:p>
          <w:p w:rsidRPr="005B5591" w:rsidR="005B5591" w:rsidP="005B5591" w:rsidRDefault="005B5591" w14:paraId="4625FC72" w14:textId="77777777">
            <w:pPr>
              <w:widowControl/>
              <w:autoSpaceDE w:val="0"/>
              <w:autoSpaceDN w:val="0"/>
              <w:rPr>
                <w:rFonts w:eastAsia="Arial" w:asciiTheme="minorHAnsi" w:hAnsiTheme="minorHAnsi" w:cstheme="minorHAnsi"/>
                <w:sz w:val="18"/>
                <w:szCs w:val="18"/>
                <w:lang w:bidi="en-US"/>
              </w:rPr>
            </w:pPr>
          </w:p>
          <w:p w:rsidRPr="00677E8D" w:rsidR="00887A5B" w:rsidP="005B5591" w:rsidRDefault="005B5591" w14:paraId="4129CD0A" w14:textId="3A528D63">
            <w:pPr>
              <w:widowControl/>
              <w:autoSpaceDE w:val="0"/>
              <w:autoSpaceDN w:val="0"/>
              <w:rPr>
                <w:rFonts w:eastAsia="Arial" w:asciiTheme="minorHAnsi" w:hAnsiTheme="minorHAnsi" w:cstheme="minorHAnsi"/>
                <w:sz w:val="18"/>
                <w:szCs w:val="18"/>
                <w:highlight w:val="cyan"/>
                <w:lang w:bidi="en-US"/>
              </w:rPr>
            </w:pPr>
            <w:r w:rsidRPr="005B5591">
              <w:rPr>
                <w:rFonts w:eastAsia="Arial" w:asciiTheme="minorHAnsi" w:hAnsiTheme="minorHAnsi" w:cstheme="minorHAnsi"/>
                <w:sz w:val="18"/>
                <w:szCs w:val="18"/>
                <w:lang w:bidi="en-US"/>
              </w:rPr>
              <w:t>Used by NMFS to determine whether the transfer meets the regulatory requirements.</w:t>
            </w:r>
          </w:p>
        </w:tc>
      </w:tr>
      <w:tr w:rsidRPr="00677E8D" w:rsidR="00887A5B" w:rsidTr="00D31973" w14:paraId="3906C705" w14:textId="77777777">
        <w:trPr>
          <w:trHeight w:val="698"/>
          <w:jc w:val="center"/>
        </w:trPr>
        <w:tc>
          <w:tcPr>
            <w:tcW w:w="672" w:type="dxa"/>
            <w:vAlign w:val="center"/>
          </w:tcPr>
          <w:p w:rsidRPr="00923244" w:rsidR="00887A5B" w:rsidP="00C875A5" w:rsidRDefault="00887A5B" w14:paraId="5310BAC9"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7</w:t>
            </w:r>
          </w:p>
        </w:tc>
        <w:tc>
          <w:tcPr>
            <w:tcW w:w="1728" w:type="dxa"/>
            <w:vAlign w:val="center"/>
          </w:tcPr>
          <w:p w:rsidRPr="00677E8D" w:rsidR="00887A5B" w:rsidP="00C875A5" w:rsidRDefault="00887A5B" w14:paraId="43DA8C48" w14:textId="6EBFD2E1">
            <w:pPr>
              <w:widowControl/>
              <w:autoSpaceDE w:val="0"/>
              <w:autoSpaceDN w:val="0"/>
              <w:spacing w:before="9"/>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Transfer of QS/IFQ by Self Sweep-up</w:t>
            </w:r>
          </w:p>
        </w:tc>
        <w:tc>
          <w:tcPr>
            <w:tcW w:w="1202" w:type="dxa"/>
            <w:vAlign w:val="center"/>
          </w:tcPr>
          <w:p w:rsidRPr="00677E8D" w:rsidR="00887A5B" w:rsidP="00D15B6B" w:rsidRDefault="00741EAE" w14:paraId="5B0E2C51" w14:textId="3B43345C">
            <w:pPr>
              <w:widowControl/>
              <w:autoSpaceDE w:val="0"/>
              <w:autoSpaceDN w:val="0"/>
              <w:spacing w:before="9"/>
              <w:jc w:val="center"/>
              <w:rPr>
                <w:rFonts w:eastAsia="Arial" w:asciiTheme="minorHAnsi" w:hAnsiTheme="minorHAnsi" w:cstheme="minorHAnsi"/>
                <w:sz w:val="18"/>
                <w:szCs w:val="18"/>
                <w:lang w:bidi="en-US"/>
              </w:rPr>
            </w:pPr>
            <w:hyperlink w:history="1" r:id="rId24">
              <w:r w:rsidR="00D15B6B">
                <w:rPr>
                  <w:rStyle w:val="Hyperlink"/>
                  <w:rFonts w:asciiTheme="minorHAnsi" w:hAnsiTheme="minorHAnsi" w:cstheme="minorHAnsi"/>
                  <w:sz w:val="18"/>
                  <w:szCs w:val="18"/>
                </w:rPr>
                <w:t>50 CFR 679.41(e</w:t>
              </w:r>
              <w:r w:rsidRPr="00677E8D" w:rsidR="00887A5B">
                <w:rPr>
                  <w:rStyle w:val="Hyperlink"/>
                  <w:rFonts w:asciiTheme="minorHAnsi" w:hAnsiTheme="minorHAnsi" w:cstheme="minorHAnsi"/>
                  <w:sz w:val="18"/>
                  <w:szCs w:val="18"/>
                </w:rPr>
                <w:t>)</w:t>
              </w:r>
            </w:hyperlink>
          </w:p>
        </w:tc>
        <w:tc>
          <w:tcPr>
            <w:tcW w:w="751" w:type="dxa"/>
            <w:vAlign w:val="center"/>
          </w:tcPr>
          <w:p w:rsidRPr="00677E8D" w:rsidR="00887A5B" w:rsidP="00C875A5" w:rsidRDefault="00EE113A" w14:paraId="2158F6D4" w14:textId="0A87D94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A12806" w14:paraId="4D4CE01B" w14:textId="4B0A261A">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A12806" w:rsidR="00887A5B" w:rsidP="00C875A5" w:rsidRDefault="00887A5B" w14:paraId="49C709E6" w14:textId="3BCD47EB">
            <w:pPr>
              <w:widowControl/>
              <w:autoSpaceDE w:val="0"/>
              <w:autoSpaceDN w:val="0"/>
              <w:rPr>
                <w:rFonts w:eastAsia="Arial" w:asciiTheme="minorHAnsi" w:hAnsiTheme="minorHAnsi" w:cstheme="minorHAnsi"/>
                <w:sz w:val="18"/>
                <w:szCs w:val="18"/>
                <w:lang w:bidi="en-US"/>
              </w:rPr>
            </w:pPr>
            <w:r w:rsidRPr="00A12806">
              <w:rPr>
                <w:rFonts w:eastAsia="Arial" w:asciiTheme="minorHAnsi" w:hAnsiTheme="minorHAnsi" w:cstheme="minorHAnsi"/>
                <w:sz w:val="18"/>
                <w:szCs w:val="18"/>
                <w:lang w:bidi="en-US"/>
              </w:rPr>
              <w:t xml:space="preserve">Used by QS holder to apply to combine two blocks of QS in the same vessel category that they currently hold. </w:t>
            </w:r>
          </w:p>
          <w:p w:rsidRPr="00A12806" w:rsidR="00887A5B" w:rsidP="00C875A5" w:rsidRDefault="00887A5B" w14:paraId="73D39AA9" w14:textId="77777777">
            <w:pPr>
              <w:widowControl/>
              <w:autoSpaceDE w:val="0"/>
              <w:autoSpaceDN w:val="0"/>
              <w:rPr>
                <w:rFonts w:eastAsia="Arial" w:asciiTheme="minorHAnsi" w:hAnsiTheme="minorHAnsi" w:cstheme="minorHAnsi"/>
                <w:sz w:val="18"/>
                <w:szCs w:val="18"/>
                <w:lang w:bidi="en-US"/>
              </w:rPr>
            </w:pPr>
          </w:p>
          <w:p w:rsidRPr="00A12806" w:rsidR="00887A5B" w:rsidP="00C875A5" w:rsidRDefault="00887A5B" w14:paraId="17E14AFF" w14:textId="2449E475">
            <w:pPr>
              <w:widowControl/>
              <w:autoSpaceDE w:val="0"/>
              <w:autoSpaceDN w:val="0"/>
              <w:rPr>
                <w:rFonts w:eastAsia="Arial" w:asciiTheme="minorHAnsi" w:hAnsiTheme="minorHAnsi" w:cstheme="minorHAnsi"/>
                <w:sz w:val="18"/>
                <w:szCs w:val="18"/>
                <w:lang w:bidi="en-US"/>
              </w:rPr>
            </w:pPr>
            <w:r w:rsidRPr="00A12806">
              <w:rPr>
                <w:rFonts w:eastAsia="Arial" w:asciiTheme="minorHAnsi" w:hAnsiTheme="minorHAnsi" w:cstheme="minorHAnsi"/>
                <w:sz w:val="18"/>
                <w:szCs w:val="18"/>
                <w:lang w:bidi="en-US"/>
              </w:rPr>
              <w:t>Used by</w:t>
            </w:r>
            <w:r w:rsidR="00846929">
              <w:rPr>
                <w:rFonts w:eastAsia="Arial" w:asciiTheme="minorHAnsi" w:hAnsiTheme="minorHAnsi" w:cstheme="minorHAnsi"/>
                <w:sz w:val="18"/>
                <w:szCs w:val="18"/>
                <w:lang w:bidi="en-US"/>
              </w:rPr>
              <w:t xml:space="preserve"> </w:t>
            </w:r>
            <w:r w:rsidRPr="00A12806">
              <w:rPr>
                <w:rFonts w:eastAsia="Arial" w:asciiTheme="minorHAnsi" w:hAnsiTheme="minorHAnsi" w:cstheme="minorHAnsi"/>
                <w:sz w:val="18"/>
                <w:szCs w:val="18"/>
                <w:lang w:bidi="en-US"/>
              </w:rPr>
              <w:t>NMFS to determine eligibility to combine the QS and to ensure that QS and IFQ are transferred in compliance with the regulations governing transfer of QS and IFQ.</w:t>
            </w:r>
          </w:p>
        </w:tc>
      </w:tr>
      <w:tr w:rsidRPr="00677E8D" w:rsidR="00887A5B" w:rsidTr="00D31973" w14:paraId="05C7FF98" w14:textId="77777777">
        <w:trPr>
          <w:trHeight w:val="698"/>
          <w:jc w:val="center"/>
        </w:trPr>
        <w:tc>
          <w:tcPr>
            <w:tcW w:w="672" w:type="dxa"/>
            <w:vAlign w:val="center"/>
          </w:tcPr>
          <w:p w:rsidRPr="00923244" w:rsidR="00887A5B" w:rsidP="00C875A5" w:rsidRDefault="00887A5B" w14:paraId="540DCF00"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8</w:t>
            </w:r>
          </w:p>
        </w:tc>
        <w:tc>
          <w:tcPr>
            <w:tcW w:w="1728" w:type="dxa"/>
            <w:vAlign w:val="center"/>
          </w:tcPr>
          <w:p w:rsidRPr="00677E8D" w:rsidR="00887A5B" w:rsidP="00C875A5" w:rsidRDefault="00887A5B" w14:paraId="30CB1814" w14:textId="3C4D7EAF">
            <w:pPr>
              <w:widowControl/>
              <w:autoSpaceDE w:val="0"/>
              <w:autoSpaceDN w:val="0"/>
              <w:spacing w:before="9"/>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Annual</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Report for CDQ IFQ Transfers</w:t>
            </w:r>
          </w:p>
        </w:tc>
        <w:tc>
          <w:tcPr>
            <w:tcW w:w="1202" w:type="dxa"/>
            <w:vAlign w:val="center"/>
          </w:tcPr>
          <w:p w:rsidRPr="00677E8D" w:rsidR="00887A5B" w:rsidP="00C875A5" w:rsidRDefault="00741EAE" w14:paraId="38E55C85" w14:textId="08DDBA2B">
            <w:pPr>
              <w:widowControl/>
              <w:autoSpaceDE w:val="0"/>
              <w:autoSpaceDN w:val="0"/>
              <w:spacing w:before="9"/>
              <w:jc w:val="center"/>
              <w:rPr>
                <w:rFonts w:eastAsia="Arial" w:asciiTheme="minorHAnsi" w:hAnsiTheme="minorHAnsi" w:cstheme="minorHAnsi"/>
                <w:sz w:val="18"/>
                <w:szCs w:val="18"/>
                <w:lang w:bidi="en-US"/>
              </w:rPr>
            </w:pPr>
            <w:hyperlink w:history="1" r:id="rId25">
              <w:r w:rsidRPr="00677E8D" w:rsidR="00887A5B">
                <w:rPr>
                  <w:rStyle w:val="Hyperlink"/>
                  <w:rFonts w:asciiTheme="minorHAnsi" w:hAnsiTheme="minorHAnsi" w:cstheme="minorHAnsi"/>
                  <w:sz w:val="18"/>
                  <w:szCs w:val="18"/>
                </w:rPr>
                <w:t>50 CFR 679.5(l)(10) and (w)</w:t>
              </w:r>
            </w:hyperlink>
          </w:p>
        </w:tc>
        <w:tc>
          <w:tcPr>
            <w:tcW w:w="751" w:type="dxa"/>
            <w:vAlign w:val="center"/>
          </w:tcPr>
          <w:p w:rsidRPr="00677E8D" w:rsidR="00887A5B" w:rsidP="00C875A5" w:rsidRDefault="00EE113A" w14:paraId="7A54F407" w14:textId="2FC36AAE">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N</w:t>
            </w:r>
          </w:p>
        </w:tc>
        <w:tc>
          <w:tcPr>
            <w:tcW w:w="1127" w:type="dxa"/>
            <w:vAlign w:val="center"/>
          </w:tcPr>
          <w:p w:rsidRPr="00282122" w:rsidR="00887A5B" w:rsidP="00C875A5" w:rsidRDefault="00221435" w14:paraId="0658D397" w14:textId="1A09AE3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Annually</w:t>
            </w:r>
          </w:p>
        </w:tc>
        <w:tc>
          <w:tcPr>
            <w:tcW w:w="5862" w:type="dxa"/>
            <w:vAlign w:val="center"/>
          </w:tcPr>
          <w:p w:rsidRPr="00D0338F" w:rsidR="00887A5B" w:rsidP="00C875A5" w:rsidRDefault="00887A5B" w14:paraId="521B39C6" w14:textId="193E4E91">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 xml:space="preserve">Used by a CDQ group in times of low halibut abundance to report the criteria used to select IFQ holders to receive IFQ transfers from, the criteria used to determine who can receive transferred IFQ, and the amount and type of IFQ transferred. </w:t>
            </w:r>
          </w:p>
          <w:p w:rsidRPr="00D0338F" w:rsidR="00887A5B" w:rsidP="00C875A5" w:rsidRDefault="00887A5B" w14:paraId="79844A80" w14:textId="77777777">
            <w:pPr>
              <w:widowControl/>
              <w:autoSpaceDE w:val="0"/>
              <w:autoSpaceDN w:val="0"/>
              <w:rPr>
                <w:rFonts w:eastAsia="Arial" w:asciiTheme="minorHAnsi" w:hAnsiTheme="minorHAnsi" w:cstheme="minorHAnsi"/>
                <w:sz w:val="18"/>
                <w:szCs w:val="18"/>
                <w:lang w:bidi="en-US"/>
              </w:rPr>
            </w:pPr>
          </w:p>
          <w:p w:rsidRPr="00D0338F" w:rsidR="00887A5B" w:rsidP="00C875A5" w:rsidRDefault="00887A5B" w14:paraId="632B0E14" w14:textId="77777777">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NMFS to determine compliance with program requirements.</w:t>
            </w:r>
          </w:p>
        </w:tc>
      </w:tr>
      <w:tr w:rsidRPr="00677E8D" w:rsidR="00887A5B" w:rsidTr="00D31973" w14:paraId="06052A01" w14:textId="77777777">
        <w:trPr>
          <w:trHeight w:val="698"/>
          <w:jc w:val="center"/>
        </w:trPr>
        <w:tc>
          <w:tcPr>
            <w:tcW w:w="672" w:type="dxa"/>
            <w:vAlign w:val="center"/>
          </w:tcPr>
          <w:p w:rsidRPr="00923244" w:rsidR="00887A5B" w:rsidP="00C875A5" w:rsidRDefault="00887A5B" w14:paraId="64A5140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9</w:t>
            </w:r>
          </w:p>
        </w:tc>
        <w:tc>
          <w:tcPr>
            <w:tcW w:w="1728" w:type="dxa"/>
            <w:vAlign w:val="center"/>
          </w:tcPr>
          <w:p w:rsidRPr="00677E8D" w:rsidR="00887A5B" w:rsidP="00C875A5" w:rsidRDefault="00887A5B" w14:paraId="2BFE3805" w14:textId="2C31E871">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523BB7">
              <w:rPr>
                <w:rFonts w:asciiTheme="minorHAnsi" w:hAnsiTheme="minorHAnsi" w:cstheme="minorHAnsi"/>
                <w:sz w:val="18"/>
                <w:szCs w:val="18"/>
              </w:rPr>
              <w:t>for Medical Transfer of IFQ</w:t>
            </w:r>
          </w:p>
        </w:tc>
        <w:tc>
          <w:tcPr>
            <w:tcW w:w="1202" w:type="dxa"/>
            <w:vAlign w:val="center"/>
          </w:tcPr>
          <w:p w:rsidRPr="00677E8D" w:rsidR="00887A5B" w:rsidP="00C875A5" w:rsidRDefault="00741EAE" w14:paraId="317B7404" w14:textId="2EF04550">
            <w:pPr>
              <w:widowControl/>
              <w:autoSpaceDE w:val="0"/>
              <w:autoSpaceDN w:val="0"/>
              <w:spacing w:before="9"/>
              <w:jc w:val="center"/>
              <w:rPr>
                <w:rFonts w:eastAsia="Arial" w:asciiTheme="minorHAnsi" w:hAnsiTheme="minorHAnsi" w:cstheme="minorHAnsi"/>
                <w:sz w:val="18"/>
                <w:szCs w:val="18"/>
                <w:lang w:bidi="en-US"/>
              </w:rPr>
            </w:pPr>
            <w:hyperlink w:history="1" r:id="rId26">
              <w:r w:rsidRPr="00677E8D" w:rsidR="00887A5B">
                <w:rPr>
                  <w:rStyle w:val="Hyperlink"/>
                  <w:rFonts w:asciiTheme="minorHAnsi" w:hAnsiTheme="minorHAnsi" w:cstheme="minorHAnsi"/>
                  <w:sz w:val="18"/>
                  <w:szCs w:val="18"/>
                </w:rPr>
                <w:t>50 CFR 679.42(d)(2)</w:t>
              </w:r>
            </w:hyperlink>
          </w:p>
        </w:tc>
        <w:tc>
          <w:tcPr>
            <w:tcW w:w="751" w:type="dxa"/>
            <w:vAlign w:val="center"/>
          </w:tcPr>
          <w:p w:rsidRPr="00677E8D" w:rsidR="00887A5B" w:rsidP="00C875A5" w:rsidRDefault="00EE113A" w14:paraId="56B257D2" w14:textId="01BA26DC">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221435" w14:paraId="33198FF9" w14:textId="4B6975AF">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 xml:space="preserve">As needed but not more than </w:t>
            </w:r>
            <w:r w:rsidRPr="00221435">
              <w:rPr>
                <w:rFonts w:eastAsia="Arial" w:asciiTheme="minorHAnsi" w:hAnsiTheme="minorHAnsi" w:cstheme="minorHAnsi"/>
                <w:sz w:val="18"/>
                <w:szCs w:val="18"/>
                <w:lang w:bidi="en-US"/>
              </w:rPr>
              <w:t>in any 3 of the previous 7 years for any med</w:t>
            </w:r>
            <w:r w:rsidR="008B3D98">
              <w:rPr>
                <w:rFonts w:eastAsia="Arial" w:asciiTheme="minorHAnsi" w:hAnsiTheme="minorHAnsi" w:cstheme="minorHAnsi"/>
                <w:sz w:val="18"/>
                <w:szCs w:val="18"/>
                <w:lang w:bidi="en-US"/>
              </w:rPr>
              <w:t>ical condition</w:t>
            </w:r>
          </w:p>
        </w:tc>
        <w:tc>
          <w:tcPr>
            <w:tcW w:w="5862" w:type="dxa"/>
            <w:vAlign w:val="center"/>
          </w:tcPr>
          <w:p w:rsidRPr="00D0338F" w:rsidR="00887A5B" w:rsidP="00C875A5" w:rsidRDefault="00887A5B" w14:paraId="681E7A71" w14:textId="18BA0334">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QS holders not eligible to hire a skipper and who (or immediate family member) have a medical condition preventing them from fishing their catcher vessel IFQ to apply to temporarily transfer IFQ.</w:t>
            </w:r>
          </w:p>
          <w:p w:rsidRPr="00D0338F" w:rsidR="00887A5B" w:rsidP="00C875A5" w:rsidRDefault="00887A5B" w14:paraId="744C3BB5" w14:textId="77777777">
            <w:pPr>
              <w:widowControl/>
              <w:autoSpaceDE w:val="0"/>
              <w:autoSpaceDN w:val="0"/>
              <w:rPr>
                <w:rFonts w:eastAsia="Arial" w:asciiTheme="minorHAnsi" w:hAnsiTheme="minorHAnsi" w:cstheme="minorHAnsi"/>
                <w:sz w:val="18"/>
                <w:szCs w:val="18"/>
                <w:lang w:bidi="en-US"/>
              </w:rPr>
            </w:pPr>
          </w:p>
          <w:p w:rsidRPr="00D0338F" w:rsidR="00887A5B" w:rsidP="00C875A5" w:rsidRDefault="00887A5B" w14:paraId="2B9B75DB" w14:textId="77777777">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NMFS to</w:t>
            </w:r>
            <w:r w:rsidRPr="00D0338F">
              <w:rPr>
                <w:rFonts w:asciiTheme="minorHAnsi" w:hAnsiTheme="minorHAnsi" w:cstheme="minorHAnsi"/>
                <w:sz w:val="18"/>
                <w:szCs w:val="18"/>
              </w:rPr>
              <w:t xml:space="preserve"> </w:t>
            </w:r>
            <w:r w:rsidRPr="00D0338F">
              <w:rPr>
                <w:rFonts w:eastAsia="Arial" w:asciiTheme="minorHAnsi" w:hAnsiTheme="minorHAnsi" w:cstheme="minorHAnsi"/>
                <w:sz w:val="18"/>
                <w:szCs w:val="18"/>
                <w:lang w:bidi="en-US"/>
              </w:rPr>
              <w:t xml:space="preserve">determine that the applicant is eligible for the transfer and to transfer the IFQ derived from QS held by the applicant to an eligible QS holder. </w:t>
            </w:r>
          </w:p>
        </w:tc>
      </w:tr>
      <w:tr w:rsidRPr="00677E8D" w:rsidR="00887A5B" w:rsidTr="00D31973" w14:paraId="535A564C" w14:textId="77777777">
        <w:trPr>
          <w:trHeight w:val="698"/>
          <w:jc w:val="center"/>
        </w:trPr>
        <w:tc>
          <w:tcPr>
            <w:tcW w:w="672" w:type="dxa"/>
            <w:vAlign w:val="center"/>
          </w:tcPr>
          <w:p w:rsidRPr="00923244" w:rsidR="00887A5B" w:rsidP="00C875A5" w:rsidRDefault="00887A5B" w14:paraId="0F291ADE"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10</w:t>
            </w:r>
          </w:p>
        </w:tc>
        <w:tc>
          <w:tcPr>
            <w:tcW w:w="1728" w:type="dxa"/>
            <w:vAlign w:val="center"/>
          </w:tcPr>
          <w:p w:rsidRPr="00677E8D" w:rsidR="00887A5B" w:rsidP="00C875A5" w:rsidRDefault="00887A5B" w14:paraId="36F87A76" w14:textId="77777777">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QS/IFQ Beneficiary Designation Form</w:t>
            </w:r>
          </w:p>
        </w:tc>
        <w:tc>
          <w:tcPr>
            <w:tcW w:w="1202" w:type="dxa"/>
            <w:vAlign w:val="center"/>
          </w:tcPr>
          <w:p w:rsidRPr="00677E8D" w:rsidR="00887A5B" w:rsidP="00C875A5" w:rsidRDefault="00741EAE" w14:paraId="6CD01922" w14:textId="4C78F945">
            <w:pPr>
              <w:widowControl/>
              <w:autoSpaceDE w:val="0"/>
              <w:autoSpaceDN w:val="0"/>
              <w:spacing w:before="9"/>
              <w:jc w:val="center"/>
              <w:rPr>
                <w:rFonts w:eastAsia="Arial" w:asciiTheme="minorHAnsi" w:hAnsiTheme="minorHAnsi" w:cstheme="minorHAnsi"/>
                <w:sz w:val="18"/>
                <w:szCs w:val="18"/>
                <w:lang w:bidi="en-US"/>
              </w:rPr>
            </w:pPr>
            <w:hyperlink w:history="1" r:id="rId27">
              <w:r w:rsidRPr="00677E8D" w:rsidR="00887A5B">
                <w:rPr>
                  <w:rStyle w:val="Hyperlink"/>
                  <w:rFonts w:asciiTheme="minorHAnsi" w:hAnsiTheme="minorHAnsi" w:cstheme="minorHAnsi"/>
                  <w:sz w:val="18"/>
                  <w:szCs w:val="18"/>
                </w:rPr>
                <w:t>50 CFR 679.41(k)</w:t>
              </w:r>
            </w:hyperlink>
          </w:p>
        </w:tc>
        <w:tc>
          <w:tcPr>
            <w:tcW w:w="751" w:type="dxa"/>
            <w:vAlign w:val="center"/>
          </w:tcPr>
          <w:p w:rsidRPr="00677E8D" w:rsidR="00887A5B" w:rsidP="00C875A5" w:rsidRDefault="00EE113A" w14:paraId="3619DFD2" w14:textId="4E77CA7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CD6FFC" w14:paraId="1B85718E" w14:textId="297FEB69">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D0338F" w:rsidR="00887A5B" w:rsidP="00C875A5" w:rsidRDefault="00887A5B" w14:paraId="55E75752" w14:textId="3ECC7CD5">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QS holder to</w:t>
            </w:r>
            <w:r w:rsidRPr="00D0338F">
              <w:rPr>
                <w:rFonts w:asciiTheme="minorHAnsi" w:hAnsiTheme="minorHAnsi" w:cstheme="minorHAnsi"/>
                <w:sz w:val="18"/>
                <w:szCs w:val="18"/>
              </w:rPr>
              <w:t xml:space="preserve"> </w:t>
            </w:r>
            <w:r w:rsidRPr="00D0338F">
              <w:rPr>
                <w:rFonts w:eastAsia="Arial" w:asciiTheme="minorHAnsi" w:hAnsiTheme="minorHAnsi" w:cstheme="minorHAnsi"/>
                <w:sz w:val="18"/>
                <w:szCs w:val="18"/>
                <w:lang w:bidi="en-US"/>
              </w:rPr>
              <w:t>provide NMFS with the name of a designated beneficiary to receive survivorship</w:t>
            </w:r>
            <w:r w:rsidR="0046552A">
              <w:rPr>
                <w:rFonts w:eastAsia="Arial" w:asciiTheme="minorHAnsi" w:hAnsiTheme="minorHAnsi" w:cstheme="minorHAnsi"/>
                <w:sz w:val="18"/>
                <w:szCs w:val="18"/>
                <w:lang w:bidi="en-US"/>
              </w:rPr>
              <w:t xml:space="preserve"> </w:t>
            </w:r>
            <w:r w:rsidRPr="00D0338F">
              <w:rPr>
                <w:rFonts w:eastAsia="Arial" w:asciiTheme="minorHAnsi" w:hAnsiTheme="minorHAnsi" w:cstheme="minorHAnsi"/>
                <w:sz w:val="18"/>
                <w:szCs w:val="18"/>
                <w:lang w:bidi="en-US"/>
              </w:rPr>
              <w:t>transfer privileges in the event of the QS holder’s death.</w:t>
            </w:r>
          </w:p>
          <w:p w:rsidRPr="00D0338F" w:rsidR="00887A5B" w:rsidP="00C875A5" w:rsidRDefault="00887A5B" w14:paraId="270DBA82" w14:textId="77777777">
            <w:pPr>
              <w:widowControl/>
              <w:autoSpaceDE w:val="0"/>
              <w:autoSpaceDN w:val="0"/>
              <w:rPr>
                <w:rFonts w:eastAsia="Arial" w:asciiTheme="minorHAnsi" w:hAnsiTheme="minorHAnsi" w:cstheme="minorHAnsi"/>
                <w:sz w:val="18"/>
                <w:szCs w:val="18"/>
                <w:lang w:bidi="en-US"/>
              </w:rPr>
            </w:pPr>
          </w:p>
          <w:p w:rsidRPr="00D0338F" w:rsidR="00887A5B" w:rsidP="00C875A5" w:rsidRDefault="00887A5B" w14:paraId="54B8DF46" w14:textId="77777777">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NMFS to identify the designated beneficiary of a QS holder.</w:t>
            </w:r>
          </w:p>
        </w:tc>
      </w:tr>
      <w:tr w:rsidRPr="00677E8D" w:rsidR="00887A5B" w:rsidTr="00D31973" w14:paraId="56835DDA" w14:textId="77777777">
        <w:trPr>
          <w:trHeight w:val="698"/>
          <w:jc w:val="center"/>
        </w:trPr>
        <w:tc>
          <w:tcPr>
            <w:tcW w:w="672" w:type="dxa"/>
            <w:vAlign w:val="center"/>
          </w:tcPr>
          <w:p w:rsidRPr="00923244" w:rsidR="00887A5B" w:rsidP="00C875A5" w:rsidRDefault="00887A5B" w14:paraId="4BAD8198"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11</w:t>
            </w:r>
          </w:p>
        </w:tc>
        <w:tc>
          <w:tcPr>
            <w:tcW w:w="1728" w:type="dxa"/>
            <w:vAlign w:val="center"/>
          </w:tcPr>
          <w:p w:rsidRPr="00677E8D" w:rsidR="00887A5B" w:rsidP="00C875A5" w:rsidRDefault="00887A5B" w14:paraId="5A5171D8" w14:textId="77777777">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Appeals</w:t>
            </w:r>
          </w:p>
        </w:tc>
        <w:tc>
          <w:tcPr>
            <w:tcW w:w="1202" w:type="dxa"/>
            <w:vAlign w:val="center"/>
          </w:tcPr>
          <w:p w:rsidRPr="00677E8D" w:rsidR="00887A5B" w:rsidP="00C875A5" w:rsidRDefault="00741EAE" w14:paraId="1F8B2C4D" w14:textId="0CF79BBF">
            <w:pPr>
              <w:widowControl/>
              <w:autoSpaceDE w:val="0"/>
              <w:autoSpaceDN w:val="0"/>
              <w:spacing w:before="9"/>
              <w:jc w:val="center"/>
              <w:rPr>
                <w:rFonts w:eastAsia="Arial" w:asciiTheme="minorHAnsi" w:hAnsiTheme="minorHAnsi" w:cstheme="minorHAnsi"/>
                <w:sz w:val="18"/>
                <w:szCs w:val="18"/>
                <w:lang w:bidi="en-US"/>
              </w:rPr>
            </w:pPr>
            <w:hyperlink w:history="1" w:anchor="se15.3.906_14" r:id="rId28">
              <w:r w:rsidRPr="00677E8D" w:rsidR="00887A5B">
                <w:rPr>
                  <w:rStyle w:val="Hyperlink"/>
                  <w:rFonts w:asciiTheme="minorHAnsi" w:hAnsiTheme="minorHAnsi" w:cstheme="minorHAnsi"/>
                  <w:sz w:val="18"/>
                  <w:szCs w:val="18"/>
                </w:rPr>
                <w:t>15 CFR 906</w:t>
              </w:r>
            </w:hyperlink>
          </w:p>
        </w:tc>
        <w:tc>
          <w:tcPr>
            <w:tcW w:w="751" w:type="dxa"/>
            <w:vAlign w:val="center"/>
          </w:tcPr>
          <w:p w:rsidRPr="00677E8D" w:rsidR="00887A5B" w:rsidP="00C875A5" w:rsidRDefault="00EE113A" w14:paraId="037B8277" w14:textId="069A3B45">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N</w:t>
            </w:r>
          </w:p>
        </w:tc>
        <w:tc>
          <w:tcPr>
            <w:tcW w:w="1127" w:type="dxa"/>
            <w:vAlign w:val="center"/>
          </w:tcPr>
          <w:p w:rsidRPr="00282122" w:rsidR="00887A5B" w:rsidP="00C875A5" w:rsidRDefault="00CD6FFC" w14:paraId="70D65FBE" w14:textId="4A2E8BC4">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392F4F41" w14:textId="696207E9">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a QS holder who receives an Initial Administrative Determination to appeal an application denied by NMFS. </w:t>
            </w:r>
          </w:p>
          <w:p w:rsidRPr="00773768" w:rsidR="00887A5B" w:rsidP="00C875A5" w:rsidRDefault="00887A5B" w14:paraId="67003CD0"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0F29ED5A"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to assess information provided by the appellee in relation to a previous program application denial.</w:t>
            </w:r>
          </w:p>
        </w:tc>
      </w:tr>
      <w:tr w:rsidRPr="00677E8D" w:rsidR="00887A5B" w:rsidTr="00D31973" w14:paraId="206D0795" w14:textId="77777777">
        <w:trPr>
          <w:trHeight w:val="698"/>
          <w:jc w:val="center"/>
        </w:trPr>
        <w:tc>
          <w:tcPr>
            <w:tcW w:w="672" w:type="dxa"/>
            <w:vAlign w:val="center"/>
          </w:tcPr>
          <w:p w:rsidRPr="00923244" w:rsidR="00887A5B" w:rsidP="00C875A5" w:rsidRDefault="00887A5B" w14:paraId="08B44AF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12</w:t>
            </w:r>
          </w:p>
        </w:tc>
        <w:tc>
          <w:tcPr>
            <w:tcW w:w="1728" w:type="dxa"/>
            <w:vAlign w:val="center"/>
          </w:tcPr>
          <w:p w:rsidRPr="00677E8D" w:rsidR="00887A5B" w:rsidP="00C875A5" w:rsidRDefault="00887A5B" w14:paraId="07ACA63F" w14:textId="67EE1178">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Application for Replacement of Certificates, Permits, or Licenses</w:t>
            </w:r>
          </w:p>
        </w:tc>
        <w:tc>
          <w:tcPr>
            <w:tcW w:w="1202" w:type="dxa"/>
            <w:vAlign w:val="center"/>
          </w:tcPr>
          <w:p w:rsidRPr="00677E8D" w:rsidR="00887A5B" w:rsidP="00C875A5" w:rsidRDefault="00741EAE" w14:paraId="1054182D" w14:textId="14423A28">
            <w:pPr>
              <w:widowControl/>
              <w:autoSpaceDE w:val="0"/>
              <w:autoSpaceDN w:val="0"/>
              <w:spacing w:before="9"/>
              <w:jc w:val="center"/>
              <w:rPr>
                <w:rFonts w:eastAsia="Arial" w:asciiTheme="minorHAnsi" w:hAnsiTheme="minorHAnsi" w:cstheme="minorHAnsi"/>
                <w:sz w:val="18"/>
                <w:szCs w:val="18"/>
                <w:lang w:bidi="en-US"/>
              </w:rPr>
            </w:pPr>
            <w:hyperlink w:history="1" r:id="rId29">
              <w:r w:rsidRPr="00677E8D" w:rsidR="00887A5B">
                <w:rPr>
                  <w:rStyle w:val="Hyperlink"/>
                  <w:rFonts w:asciiTheme="minorHAnsi" w:hAnsiTheme="minorHAnsi" w:cstheme="minorHAnsi"/>
                  <w:sz w:val="18"/>
                  <w:szCs w:val="18"/>
                </w:rPr>
                <w:t>50 CFR 679.4</w:t>
              </w:r>
            </w:hyperlink>
          </w:p>
        </w:tc>
        <w:tc>
          <w:tcPr>
            <w:tcW w:w="751" w:type="dxa"/>
            <w:vAlign w:val="center"/>
          </w:tcPr>
          <w:p w:rsidRPr="00677E8D" w:rsidR="00887A5B" w:rsidP="00C875A5" w:rsidRDefault="00EE113A" w14:paraId="675100B1" w14:textId="5FBA117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60074F" w14:paraId="59FB4395" w14:textId="5EBF2251">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053030CC" w14:textId="6B23DDA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the applicant to request a replacement for a certificate, permit, or license that was previously issued by NMFS and that subsequently was lost, destroyed, or stolen.</w:t>
            </w:r>
          </w:p>
          <w:p w:rsidRPr="00773768" w:rsidR="00887A5B" w:rsidP="00C875A5" w:rsidRDefault="00887A5B" w14:paraId="24CCA94D"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5A87A25F"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to determine that the certificate, permit, or license that was previously issued by NMFS is eligible to be replaced and to replace that item.</w:t>
            </w:r>
          </w:p>
        </w:tc>
      </w:tr>
      <w:tr w:rsidRPr="00677E8D" w:rsidR="00887A5B" w:rsidTr="00D31973" w14:paraId="71A1E96F" w14:textId="77777777">
        <w:trPr>
          <w:trHeight w:val="698"/>
          <w:jc w:val="center"/>
        </w:trPr>
        <w:tc>
          <w:tcPr>
            <w:tcW w:w="672" w:type="dxa"/>
            <w:vAlign w:val="center"/>
          </w:tcPr>
          <w:p w:rsidRPr="00923244" w:rsidR="00887A5B" w:rsidP="00C875A5" w:rsidRDefault="00887A5B" w14:paraId="11C8964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13</w:t>
            </w:r>
          </w:p>
        </w:tc>
        <w:tc>
          <w:tcPr>
            <w:tcW w:w="1728" w:type="dxa"/>
            <w:vAlign w:val="center"/>
          </w:tcPr>
          <w:p w:rsidRPr="00923244" w:rsidR="00887A5B" w:rsidP="00C875A5" w:rsidRDefault="00887A5B" w14:paraId="5739EFA4"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IFQ Administrative Waiver</w:t>
            </w:r>
          </w:p>
        </w:tc>
        <w:tc>
          <w:tcPr>
            <w:tcW w:w="1202" w:type="dxa"/>
            <w:vAlign w:val="center"/>
          </w:tcPr>
          <w:p w:rsidRPr="00677E8D" w:rsidR="00887A5B" w:rsidP="00C875A5" w:rsidRDefault="00741EAE" w14:paraId="7BA250EA" w14:textId="2F34C124">
            <w:pPr>
              <w:widowControl/>
              <w:autoSpaceDE w:val="0"/>
              <w:autoSpaceDN w:val="0"/>
              <w:spacing w:before="9"/>
              <w:jc w:val="center"/>
              <w:rPr>
                <w:rFonts w:eastAsia="Arial" w:asciiTheme="minorHAnsi" w:hAnsiTheme="minorHAnsi" w:cstheme="minorHAnsi"/>
                <w:sz w:val="18"/>
                <w:szCs w:val="18"/>
                <w:lang w:bidi="en-US"/>
              </w:rPr>
            </w:pPr>
            <w:hyperlink w:history="1" r:id="rId30">
              <w:r w:rsidRPr="00677E8D" w:rsidR="00887A5B">
                <w:rPr>
                  <w:rStyle w:val="Hyperlink"/>
                  <w:rFonts w:asciiTheme="minorHAnsi" w:hAnsiTheme="minorHAnsi" w:cstheme="minorHAnsi"/>
                  <w:sz w:val="18"/>
                  <w:szCs w:val="18"/>
                </w:rPr>
                <w:t>50 CFR 679.5</w:t>
              </w:r>
            </w:hyperlink>
          </w:p>
        </w:tc>
        <w:tc>
          <w:tcPr>
            <w:tcW w:w="751" w:type="dxa"/>
            <w:vAlign w:val="center"/>
          </w:tcPr>
          <w:p w:rsidRPr="00677E8D" w:rsidR="00887A5B" w:rsidP="00EE113A" w:rsidRDefault="00887A5B" w14:paraId="3CA371F7" w14:textId="1A46EE35">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5365EFC4" w14:textId="79D5E68E">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1D0710F4" w14:textId="175C84F9">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an IFQ fisheries participant to request a waiver from one of three landing requirements or IFQ hired master on board requirement. </w:t>
            </w:r>
          </w:p>
          <w:p w:rsidRPr="00773768" w:rsidR="00887A5B" w:rsidP="00C875A5" w:rsidRDefault="00887A5B" w14:paraId="33222281"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3F927BBD"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to determine whether to grant the waiver.</w:t>
            </w:r>
          </w:p>
        </w:tc>
      </w:tr>
      <w:tr w:rsidRPr="00677E8D" w:rsidR="00887A5B" w:rsidTr="00D31973" w14:paraId="30D6CA6E" w14:textId="77777777">
        <w:trPr>
          <w:trHeight w:val="698"/>
          <w:jc w:val="center"/>
        </w:trPr>
        <w:tc>
          <w:tcPr>
            <w:tcW w:w="672" w:type="dxa"/>
            <w:vAlign w:val="center"/>
          </w:tcPr>
          <w:p w:rsidRPr="00923244" w:rsidR="00887A5B" w:rsidP="00C875A5" w:rsidRDefault="00887A5B" w14:paraId="6B85371D"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14</w:t>
            </w:r>
          </w:p>
        </w:tc>
        <w:tc>
          <w:tcPr>
            <w:tcW w:w="1728" w:type="dxa"/>
            <w:vAlign w:val="center"/>
          </w:tcPr>
          <w:p w:rsidRPr="00923244" w:rsidR="00887A5B" w:rsidP="00C875A5" w:rsidRDefault="00887A5B" w14:paraId="70A05409"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Prior Notice of Landing</w:t>
            </w:r>
          </w:p>
        </w:tc>
        <w:tc>
          <w:tcPr>
            <w:tcW w:w="1202" w:type="dxa"/>
            <w:vAlign w:val="center"/>
          </w:tcPr>
          <w:p w:rsidRPr="00677E8D" w:rsidR="00887A5B" w:rsidP="00C875A5" w:rsidRDefault="00741EAE" w14:paraId="2F1FCE92" w14:textId="640338DB">
            <w:pPr>
              <w:widowControl/>
              <w:autoSpaceDE w:val="0"/>
              <w:autoSpaceDN w:val="0"/>
              <w:spacing w:before="9"/>
              <w:jc w:val="center"/>
              <w:rPr>
                <w:rFonts w:eastAsia="Arial" w:asciiTheme="minorHAnsi" w:hAnsiTheme="minorHAnsi" w:cstheme="minorHAnsi"/>
                <w:sz w:val="18"/>
                <w:szCs w:val="18"/>
                <w:lang w:bidi="en-US"/>
              </w:rPr>
            </w:pPr>
            <w:hyperlink w:history="1" r:id="rId31">
              <w:r w:rsidRPr="00677E8D" w:rsidR="00887A5B">
                <w:rPr>
                  <w:rStyle w:val="Hyperlink"/>
                  <w:rFonts w:asciiTheme="minorHAnsi" w:hAnsiTheme="minorHAnsi" w:cstheme="minorHAnsi"/>
                  <w:sz w:val="18"/>
                  <w:szCs w:val="18"/>
                </w:rPr>
                <w:t>50 CFR 679.5(l)(1)</w:t>
              </w:r>
            </w:hyperlink>
          </w:p>
        </w:tc>
        <w:tc>
          <w:tcPr>
            <w:tcW w:w="751" w:type="dxa"/>
            <w:vAlign w:val="center"/>
          </w:tcPr>
          <w:p w:rsidRPr="00677E8D" w:rsidR="00887A5B" w:rsidP="00EE113A" w:rsidRDefault="00887A5B" w14:paraId="78E2D3CD" w14:textId="1D70DE85">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4B459472" w14:textId="7082651A">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72447A2C" w14:textId="08AC0B99">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vessel operator notify NMFS Office for Law Enforcement (NMFS OLE) prior to making a landing of IFQ halibut, CDQ halibut, or IFQ sablefish. </w:t>
            </w:r>
          </w:p>
          <w:p w:rsidRPr="00773768" w:rsidR="00887A5B" w:rsidP="00C875A5" w:rsidRDefault="00887A5B" w14:paraId="480FE098"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242815BD"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NMFS manage and monitor halibut and sablefish harvests. </w:t>
            </w:r>
          </w:p>
        </w:tc>
      </w:tr>
      <w:tr w:rsidRPr="00677E8D" w:rsidR="00887A5B" w:rsidTr="00D31973" w14:paraId="38564009" w14:textId="77777777">
        <w:trPr>
          <w:trHeight w:val="698"/>
          <w:jc w:val="center"/>
        </w:trPr>
        <w:tc>
          <w:tcPr>
            <w:tcW w:w="672" w:type="dxa"/>
            <w:vAlign w:val="center"/>
          </w:tcPr>
          <w:p w:rsidRPr="00923244" w:rsidR="00887A5B" w:rsidP="00C875A5" w:rsidRDefault="00887A5B" w14:paraId="3B209E7A"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15</w:t>
            </w:r>
          </w:p>
        </w:tc>
        <w:tc>
          <w:tcPr>
            <w:tcW w:w="1728" w:type="dxa"/>
            <w:vAlign w:val="center"/>
          </w:tcPr>
          <w:p w:rsidRPr="00923244" w:rsidR="00887A5B" w:rsidP="00C875A5" w:rsidRDefault="00887A5B" w14:paraId="6D6C70DB"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IFQ Departure Report</w:t>
            </w:r>
          </w:p>
        </w:tc>
        <w:tc>
          <w:tcPr>
            <w:tcW w:w="1202" w:type="dxa"/>
            <w:vAlign w:val="center"/>
          </w:tcPr>
          <w:p w:rsidRPr="00677E8D" w:rsidR="00887A5B" w:rsidP="00C875A5" w:rsidRDefault="00741EAE" w14:paraId="733B9D2C" w14:textId="79BF354F">
            <w:pPr>
              <w:widowControl/>
              <w:autoSpaceDE w:val="0"/>
              <w:autoSpaceDN w:val="0"/>
              <w:spacing w:before="9"/>
              <w:jc w:val="center"/>
              <w:rPr>
                <w:rFonts w:eastAsia="Arial" w:asciiTheme="minorHAnsi" w:hAnsiTheme="minorHAnsi" w:cstheme="minorHAnsi"/>
                <w:sz w:val="18"/>
                <w:szCs w:val="18"/>
                <w:lang w:bidi="en-US"/>
              </w:rPr>
            </w:pPr>
            <w:hyperlink w:history="1" r:id="rId32">
              <w:r w:rsidRPr="00677E8D" w:rsidR="00887A5B">
                <w:rPr>
                  <w:rStyle w:val="Hyperlink"/>
                  <w:rFonts w:asciiTheme="minorHAnsi" w:hAnsiTheme="minorHAnsi" w:cstheme="minorHAnsi"/>
                  <w:sz w:val="18"/>
                  <w:szCs w:val="18"/>
                </w:rPr>
                <w:t>50 CFR 679.5(l)(4)</w:t>
              </w:r>
            </w:hyperlink>
          </w:p>
        </w:tc>
        <w:tc>
          <w:tcPr>
            <w:tcW w:w="751" w:type="dxa"/>
            <w:vAlign w:val="center"/>
          </w:tcPr>
          <w:p w:rsidRPr="00677E8D" w:rsidR="00887A5B" w:rsidP="00EE113A" w:rsidRDefault="00887A5B" w14:paraId="459311DF" w14:textId="3183BDCB">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48392E99" w14:textId="6F8CD6EE">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51099127" w14:textId="475CA52B">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a vessel operator to notify NMFS OLE that they intend to make a landing of IFQ halibut, CDQ halibut, IFQ sablefish, or Crab Rationalization Program (CR) crab at any location other than in an IFQ regulatory area for halibut and sablefish or in a crab fishery for CR crab in the State of Alaska.</w:t>
            </w:r>
          </w:p>
          <w:p w:rsidRPr="00773768" w:rsidR="00887A5B" w:rsidP="00C875A5" w:rsidRDefault="00887A5B" w14:paraId="77125BDB"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165AE6D5"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manage and monitor halibut, sablefish, and crab harvests.</w:t>
            </w:r>
          </w:p>
        </w:tc>
      </w:tr>
      <w:tr w:rsidRPr="00677E8D" w:rsidR="00887A5B" w:rsidTr="00D31973" w14:paraId="343241F9" w14:textId="77777777">
        <w:trPr>
          <w:trHeight w:val="698"/>
          <w:jc w:val="center"/>
        </w:trPr>
        <w:tc>
          <w:tcPr>
            <w:tcW w:w="672" w:type="dxa"/>
            <w:vAlign w:val="center"/>
          </w:tcPr>
          <w:p w:rsidRPr="00923244" w:rsidR="00887A5B" w:rsidP="00C875A5" w:rsidRDefault="00887A5B" w14:paraId="5FE37E1F"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16</w:t>
            </w:r>
          </w:p>
        </w:tc>
        <w:tc>
          <w:tcPr>
            <w:tcW w:w="1728" w:type="dxa"/>
            <w:vAlign w:val="center"/>
          </w:tcPr>
          <w:p w:rsidRPr="00923244" w:rsidR="00887A5B" w:rsidP="00C875A5" w:rsidRDefault="00887A5B" w14:paraId="356A57D5"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Transshipment Authorization</w:t>
            </w:r>
          </w:p>
        </w:tc>
        <w:tc>
          <w:tcPr>
            <w:tcW w:w="1202" w:type="dxa"/>
            <w:vAlign w:val="center"/>
          </w:tcPr>
          <w:p w:rsidRPr="00677E8D" w:rsidR="00887A5B" w:rsidP="00C875A5" w:rsidRDefault="00741EAE" w14:paraId="17368153" w14:textId="47C2054A">
            <w:pPr>
              <w:widowControl/>
              <w:autoSpaceDE w:val="0"/>
              <w:autoSpaceDN w:val="0"/>
              <w:spacing w:before="9"/>
              <w:jc w:val="center"/>
              <w:rPr>
                <w:rFonts w:eastAsia="Arial" w:asciiTheme="minorHAnsi" w:hAnsiTheme="minorHAnsi" w:cstheme="minorHAnsi"/>
                <w:sz w:val="18"/>
                <w:szCs w:val="18"/>
                <w:lang w:bidi="en-US"/>
              </w:rPr>
            </w:pPr>
            <w:hyperlink w:history="1" r:id="rId33">
              <w:r w:rsidRPr="00677E8D" w:rsidR="00887A5B">
                <w:rPr>
                  <w:rStyle w:val="Hyperlink"/>
                  <w:rFonts w:asciiTheme="minorHAnsi" w:hAnsiTheme="minorHAnsi" w:cstheme="minorHAnsi"/>
                  <w:sz w:val="18"/>
                  <w:szCs w:val="18"/>
                </w:rPr>
                <w:t>50 CFR 679.5(l)(3)</w:t>
              </w:r>
            </w:hyperlink>
          </w:p>
        </w:tc>
        <w:tc>
          <w:tcPr>
            <w:tcW w:w="751" w:type="dxa"/>
            <w:vAlign w:val="center"/>
          </w:tcPr>
          <w:p w:rsidRPr="00677E8D" w:rsidR="00887A5B" w:rsidP="00EE113A" w:rsidRDefault="00887A5B" w14:paraId="3C0B2A84" w14:textId="151C1F39">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058F9DC1" w14:textId="4D25EBE8">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210C1C6E" w14:textId="54BD84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a vessel operator to obtain authorization from NMFS OLE to transship processed IFQ halibut, CDQ halibut, IFQ sablefish, or CR crab between vessels.</w:t>
            </w:r>
          </w:p>
          <w:p w:rsidRPr="00773768" w:rsidR="00887A5B" w:rsidP="00C875A5" w:rsidRDefault="00887A5B" w14:paraId="68AB622E"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11E25DB9"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manage and monitor halibut, sablefish, and crab harvests.</w:t>
            </w:r>
          </w:p>
        </w:tc>
      </w:tr>
      <w:tr w:rsidRPr="00677E8D" w:rsidR="00887A5B" w:rsidTr="00D31973" w14:paraId="2EF4B7DD" w14:textId="77777777">
        <w:trPr>
          <w:trHeight w:val="698"/>
          <w:jc w:val="center"/>
        </w:trPr>
        <w:tc>
          <w:tcPr>
            <w:tcW w:w="672" w:type="dxa"/>
            <w:vAlign w:val="center"/>
          </w:tcPr>
          <w:p w:rsidRPr="00923244" w:rsidR="00887A5B" w:rsidP="00C875A5" w:rsidRDefault="00887A5B" w14:paraId="0719B70A"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17</w:t>
            </w:r>
          </w:p>
        </w:tc>
        <w:tc>
          <w:tcPr>
            <w:tcW w:w="1728" w:type="dxa"/>
            <w:vAlign w:val="center"/>
          </w:tcPr>
          <w:p w:rsidRPr="00923244" w:rsidR="00887A5B" w:rsidP="00C875A5" w:rsidRDefault="00887A5B" w14:paraId="008FBC59" w14:textId="04D50F59">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Dockside Sales Receipt</w:t>
            </w:r>
          </w:p>
        </w:tc>
        <w:tc>
          <w:tcPr>
            <w:tcW w:w="1202" w:type="dxa"/>
            <w:vAlign w:val="center"/>
          </w:tcPr>
          <w:p w:rsidRPr="00677E8D" w:rsidR="00887A5B" w:rsidP="00C875A5" w:rsidRDefault="00741EAE" w14:paraId="4347CBD1" w14:textId="72ABBC2C">
            <w:pPr>
              <w:widowControl/>
              <w:autoSpaceDE w:val="0"/>
              <w:autoSpaceDN w:val="0"/>
              <w:spacing w:before="9"/>
              <w:jc w:val="center"/>
              <w:rPr>
                <w:rFonts w:eastAsia="Arial" w:asciiTheme="minorHAnsi" w:hAnsiTheme="minorHAnsi" w:cstheme="minorHAnsi"/>
                <w:sz w:val="18"/>
                <w:szCs w:val="18"/>
                <w:lang w:bidi="en-US"/>
              </w:rPr>
            </w:pPr>
            <w:hyperlink w:history="1" r:id="rId34">
              <w:r w:rsidRPr="00677E8D" w:rsidR="00887A5B">
                <w:rPr>
                  <w:rStyle w:val="Hyperlink"/>
                  <w:rFonts w:asciiTheme="minorHAnsi" w:hAnsiTheme="minorHAnsi" w:cstheme="minorHAnsi"/>
                  <w:sz w:val="18"/>
                  <w:szCs w:val="18"/>
                </w:rPr>
                <w:t>50 CFR 679.5(g)(2)(iv)</w:t>
              </w:r>
            </w:hyperlink>
            <w:r w:rsidR="0022288E">
              <w:rPr>
                <w:rStyle w:val="Hyperlink"/>
                <w:rFonts w:asciiTheme="minorHAnsi" w:hAnsiTheme="minorHAnsi" w:cstheme="minorHAnsi"/>
                <w:sz w:val="18"/>
                <w:szCs w:val="18"/>
              </w:rPr>
              <w:t>(C)</w:t>
            </w:r>
          </w:p>
        </w:tc>
        <w:tc>
          <w:tcPr>
            <w:tcW w:w="751" w:type="dxa"/>
            <w:vAlign w:val="center"/>
          </w:tcPr>
          <w:p w:rsidRPr="00677E8D" w:rsidR="00887A5B" w:rsidP="00EE113A" w:rsidRDefault="00887A5B" w14:paraId="03F733D9" w14:textId="533FA16C">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2DE681C5" w14:textId="61AAD77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3462DB68" w14:textId="71A3A464">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w:t>
            </w:r>
            <w:r w:rsidRPr="00773768">
              <w:rPr>
                <w:rFonts w:asciiTheme="minorHAnsi" w:hAnsiTheme="minorHAnsi" w:cstheme="minorHAnsi"/>
                <w:sz w:val="18"/>
                <w:szCs w:val="18"/>
              </w:rPr>
              <w:t xml:space="preserve">a </w:t>
            </w:r>
            <w:r w:rsidRPr="00773768">
              <w:rPr>
                <w:rFonts w:eastAsia="Arial" w:asciiTheme="minorHAnsi" w:hAnsiTheme="minorHAnsi" w:cstheme="minorHAnsi"/>
                <w:sz w:val="18"/>
                <w:szCs w:val="18"/>
                <w:lang w:bidi="en-US"/>
              </w:rPr>
              <w:t>registered buyer conducting dockside sales to issue a receipt to each individual receiving IFQ halibut, CDQ halibut, or IFQ sablefish in lieu of a product transfer report.</w:t>
            </w:r>
          </w:p>
          <w:p w:rsidRPr="00773768" w:rsidR="00887A5B" w:rsidP="00C875A5" w:rsidRDefault="00887A5B" w14:paraId="4F87ED63"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2CAAC92E"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OLE to monitor and inspect the shipment of IFQ fish to determine whether there was proper accounting for all IFQ fish landed.</w:t>
            </w:r>
          </w:p>
        </w:tc>
      </w:tr>
      <w:tr w:rsidRPr="00677E8D" w:rsidR="00887A5B" w:rsidTr="00D31973" w14:paraId="4323C6B5" w14:textId="77777777">
        <w:trPr>
          <w:trHeight w:val="698"/>
          <w:jc w:val="center"/>
        </w:trPr>
        <w:tc>
          <w:tcPr>
            <w:tcW w:w="672" w:type="dxa"/>
            <w:vAlign w:val="center"/>
          </w:tcPr>
          <w:p w:rsidRPr="00923244" w:rsidR="00887A5B" w:rsidP="00C875A5" w:rsidRDefault="00887A5B" w14:paraId="7D3E5E11"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18</w:t>
            </w:r>
          </w:p>
        </w:tc>
        <w:tc>
          <w:tcPr>
            <w:tcW w:w="1728" w:type="dxa"/>
            <w:vAlign w:val="center"/>
          </w:tcPr>
          <w:p w:rsidRPr="00923244" w:rsidR="00887A5B" w:rsidP="00C875A5" w:rsidRDefault="00887A5B" w14:paraId="5CABA8A3" w14:textId="0280CAAB">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923244">
              <w:rPr>
                <w:rFonts w:asciiTheme="minorHAnsi" w:hAnsiTheme="minorHAnsi" w:cstheme="minorHAnsi"/>
                <w:sz w:val="18"/>
                <w:szCs w:val="18"/>
              </w:rPr>
              <w:t>for a Non-profit Corporation to be Designated as a Recreational Quota Entity (RQE</w:t>
            </w:r>
            <w:r>
              <w:rPr>
                <w:rFonts w:asciiTheme="minorHAnsi" w:hAnsiTheme="minorHAnsi" w:cstheme="minorHAnsi"/>
                <w:sz w:val="18"/>
                <w:szCs w:val="18"/>
              </w:rPr>
              <w:t>)</w:t>
            </w:r>
          </w:p>
        </w:tc>
        <w:tc>
          <w:tcPr>
            <w:tcW w:w="1202" w:type="dxa"/>
            <w:vAlign w:val="center"/>
          </w:tcPr>
          <w:p w:rsidRPr="00677E8D" w:rsidR="00887A5B" w:rsidP="00C875A5" w:rsidRDefault="00741EAE" w14:paraId="1784E920" w14:textId="02270AD8">
            <w:pPr>
              <w:widowControl/>
              <w:autoSpaceDE w:val="0"/>
              <w:autoSpaceDN w:val="0"/>
              <w:spacing w:before="9"/>
              <w:jc w:val="center"/>
              <w:rPr>
                <w:rFonts w:eastAsia="Arial" w:asciiTheme="minorHAnsi" w:hAnsiTheme="minorHAnsi" w:cstheme="minorHAnsi"/>
                <w:sz w:val="18"/>
                <w:szCs w:val="18"/>
                <w:lang w:bidi="en-US"/>
              </w:rPr>
            </w:pPr>
            <w:hyperlink w:history="1" r:id="rId35">
              <w:r w:rsidRPr="00677E8D" w:rsidR="00887A5B">
                <w:rPr>
                  <w:rStyle w:val="Hyperlink"/>
                  <w:rFonts w:asciiTheme="minorHAnsi" w:hAnsiTheme="minorHAnsi" w:cstheme="minorHAnsi"/>
                  <w:sz w:val="18"/>
                  <w:szCs w:val="18"/>
                </w:rPr>
                <w:t>50 CFR 679.41(n)(2)</w:t>
              </w:r>
            </w:hyperlink>
          </w:p>
        </w:tc>
        <w:tc>
          <w:tcPr>
            <w:tcW w:w="751" w:type="dxa"/>
            <w:vAlign w:val="center"/>
          </w:tcPr>
          <w:p w:rsidRPr="00677E8D" w:rsidR="00887A5B" w:rsidP="00C875A5" w:rsidRDefault="00EE113A" w14:paraId="5C1B254B" w14:textId="0DD82AEA">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CD00B7" w14:paraId="39DEB2F0" w14:textId="5BFF3013">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One time</w:t>
            </w:r>
          </w:p>
        </w:tc>
        <w:tc>
          <w:tcPr>
            <w:tcW w:w="5862" w:type="dxa"/>
            <w:vAlign w:val="center"/>
          </w:tcPr>
          <w:p w:rsidRPr="0060074F" w:rsidR="00887A5B" w:rsidP="00C875A5" w:rsidRDefault="00887A5B" w14:paraId="60F03256" w14:textId="7F0D3CB4">
            <w:pPr>
              <w:widowControl/>
              <w:autoSpaceDE w:val="0"/>
              <w:autoSpaceDN w:val="0"/>
              <w:rPr>
                <w:rFonts w:eastAsia="Arial" w:asciiTheme="minorHAnsi" w:hAnsiTheme="minorHAnsi" w:cstheme="minorHAnsi"/>
                <w:sz w:val="18"/>
                <w:szCs w:val="18"/>
                <w:lang w:bidi="en-US"/>
              </w:rPr>
            </w:pPr>
            <w:r w:rsidRPr="0060074F">
              <w:rPr>
                <w:rFonts w:eastAsia="Arial" w:asciiTheme="minorHAnsi" w:hAnsiTheme="minorHAnsi" w:cstheme="minorHAnsi"/>
                <w:sz w:val="18"/>
                <w:szCs w:val="18"/>
                <w:lang w:bidi="en-US"/>
              </w:rPr>
              <w:t>Used by a non-profit corporation to apply to be</w:t>
            </w:r>
            <w:r w:rsidRPr="0060074F">
              <w:rPr>
                <w:rFonts w:asciiTheme="minorHAnsi" w:hAnsiTheme="minorHAnsi" w:cstheme="minorHAnsi"/>
                <w:sz w:val="18"/>
                <w:szCs w:val="18"/>
              </w:rPr>
              <w:t xml:space="preserve"> </w:t>
            </w:r>
            <w:r w:rsidRPr="0060074F">
              <w:rPr>
                <w:rFonts w:eastAsia="Arial" w:asciiTheme="minorHAnsi" w:hAnsiTheme="minorHAnsi" w:cstheme="minorHAnsi"/>
                <w:sz w:val="18"/>
                <w:szCs w:val="18"/>
                <w:lang w:bidi="en-US"/>
              </w:rPr>
              <w:t>designated as a Recreational Quota Entity in the IFQ Program.</w:t>
            </w:r>
          </w:p>
          <w:p w:rsidRPr="0060074F" w:rsidR="00887A5B" w:rsidP="00C875A5" w:rsidRDefault="00887A5B" w14:paraId="79C7F28B"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06B0AE85" w14:textId="54035C7F">
            <w:pPr>
              <w:widowControl/>
              <w:autoSpaceDE w:val="0"/>
              <w:autoSpaceDN w:val="0"/>
              <w:rPr>
                <w:rFonts w:eastAsia="Arial" w:asciiTheme="minorHAnsi" w:hAnsiTheme="minorHAnsi" w:cstheme="minorHAnsi"/>
                <w:sz w:val="18"/>
                <w:szCs w:val="18"/>
                <w:highlight w:val="lightGray"/>
                <w:lang w:bidi="en-US"/>
              </w:rPr>
            </w:pPr>
            <w:r w:rsidRPr="0060074F">
              <w:rPr>
                <w:rFonts w:eastAsia="Arial" w:asciiTheme="minorHAnsi" w:hAnsiTheme="minorHAnsi" w:cstheme="minorHAnsi"/>
                <w:sz w:val="18"/>
                <w:szCs w:val="18"/>
                <w:lang w:bidi="en-US"/>
              </w:rPr>
              <w:t>Used by NMFS to</w:t>
            </w:r>
            <w:r w:rsidR="00846929">
              <w:rPr>
                <w:rFonts w:eastAsia="Arial" w:asciiTheme="minorHAnsi" w:hAnsiTheme="minorHAnsi" w:cstheme="minorHAnsi"/>
                <w:sz w:val="18"/>
                <w:szCs w:val="18"/>
                <w:lang w:bidi="en-US"/>
              </w:rPr>
              <w:t xml:space="preserve"> </w:t>
            </w:r>
            <w:r w:rsidRPr="0060074F">
              <w:rPr>
                <w:rFonts w:eastAsia="Arial" w:asciiTheme="minorHAnsi" w:hAnsiTheme="minorHAnsi" w:cstheme="minorHAnsi"/>
                <w:sz w:val="18"/>
                <w:szCs w:val="18"/>
                <w:lang w:bidi="en-US"/>
              </w:rPr>
              <w:t>determine eligibility of the entity to be designated an RQE</w:t>
            </w:r>
          </w:p>
        </w:tc>
      </w:tr>
      <w:tr w:rsidRPr="00677E8D" w:rsidR="00887A5B" w:rsidTr="00D31973" w14:paraId="3FFC1892" w14:textId="77777777">
        <w:trPr>
          <w:trHeight w:val="698"/>
          <w:jc w:val="center"/>
        </w:trPr>
        <w:tc>
          <w:tcPr>
            <w:tcW w:w="672" w:type="dxa"/>
            <w:vAlign w:val="center"/>
          </w:tcPr>
          <w:p w:rsidRPr="00923244" w:rsidR="00887A5B" w:rsidP="00C875A5" w:rsidRDefault="00887A5B" w14:paraId="4E8AF5E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19</w:t>
            </w:r>
          </w:p>
        </w:tc>
        <w:tc>
          <w:tcPr>
            <w:tcW w:w="1728" w:type="dxa"/>
            <w:vAlign w:val="center"/>
          </w:tcPr>
          <w:p w:rsidRPr="00923244" w:rsidR="00887A5B" w:rsidP="00C875A5" w:rsidRDefault="00887A5B" w14:paraId="44088B30" w14:textId="152FD654">
            <w:pPr>
              <w:widowControl/>
              <w:autoSpaceDE w:val="0"/>
              <w:autoSpaceDN w:val="0"/>
              <w:spacing w:before="9"/>
              <w:jc w:val="center"/>
              <w:rPr>
                <w:rFonts w:eastAsia="Arial" w:asciiTheme="minorHAnsi" w:hAnsiTheme="minorHAnsi" w:cstheme="minorHAnsi"/>
                <w:sz w:val="18"/>
                <w:szCs w:val="18"/>
                <w:lang w:bidi="en-US"/>
              </w:rPr>
            </w:pPr>
            <w:r w:rsidRPr="00E95013">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E95013">
              <w:rPr>
                <w:rFonts w:asciiTheme="minorHAnsi" w:hAnsiTheme="minorHAnsi" w:cstheme="minorHAnsi"/>
                <w:sz w:val="18"/>
                <w:szCs w:val="18"/>
              </w:rPr>
              <w:t>for Transfer of Quota Share To or From a Recreational Quota Entity (RQE)</w:t>
            </w:r>
          </w:p>
        </w:tc>
        <w:tc>
          <w:tcPr>
            <w:tcW w:w="1202" w:type="dxa"/>
            <w:vAlign w:val="center"/>
          </w:tcPr>
          <w:p w:rsidRPr="00677E8D" w:rsidR="00887A5B" w:rsidP="00C875A5" w:rsidRDefault="00741EAE" w14:paraId="1BA3E7DB" w14:textId="0188F726">
            <w:pPr>
              <w:widowControl/>
              <w:autoSpaceDE w:val="0"/>
              <w:autoSpaceDN w:val="0"/>
              <w:spacing w:before="9"/>
              <w:jc w:val="center"/>
              <w:rPr>
                <w:rFonts w:eastAsia="Arial" w:asciiTheme="minorHAnsi" w:hAnsiTheme="minorHAnsi" w:cstheme="minorHAnsi"/>
                <w:sz w:val="18"/>
                <w:szCs w:val="18"/>
                <w:lang w:bidi="en-US"/>
              </w:rPr>
            </w:pPr>
            <w:hyperlink w:history="1" r:id="rId36">
              <w:r w:rsidRPr="00677E8D" w:rsidR="00887A5B">
                <w:rPr>
                  <w:rStyle w:val="Hyperlink"/>
                  <w:rFonts w:asciiTheme="minorHAnsi" w:hAnsiTheme="minorHAnsi" w:cstheme="minorHAnsi"/>
                  <w:sz w:val="18"/>
                  <w:szCs w:val="18"/>
                </w:rPr>
                <w:t>50 CFR 679.41(b)</w:t>
              </w:r>
            </w:hyperlink>
          </w:p>
        </w:tc>
        <w:tc>
          <w:tcPr>
            <w:tcW w:w="751" w:type="dxa"/>
            <w:vAlign w:val="center"/>
          </w:tcPr>
          <w:p w:rsidRPr="00677E8D" w:rsidR="00887A5B" w:rsidP="00C875A5" w:rsidRDefault="00EE113A" w14:paraId="7C8269AB" w14:textId="6F4AB3A2">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EE113A" w14:paraId="5F8FAA2F" w14:textId="3ADBA038">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C07A18" w:rsidR="00887A5B" w:rsidP="00C875A5" w:rsidRDefault="00887A5B" w14:paraId="7A028396" w14:textId="2F836A3E">
            <w:pPr>
              <w:widowControl/>
              <w:autoSpaceDE w:val="0"/>
              <w:autoSpaceDN w:val="0"/>
              <w:rPr>
                <w:rFonts w:eastAsia="Arial" w:asciiTheme="minorHAnsi" w:hAnsiTheme="minorHAnsi" w:cstheme="minorHAnsi"/>
                <w:sz w:val="18"/>
                <w:szCs w:val="18"/>
                <w:lang w:bidi="en-US"/>
              </w:rPr>
            </w:pPr>
            <w:r w:rsidRPr="00C07A18">
              <w:rPr>
                <w:rFonts w:eastAsia="Arial" w:asciiTheme="minorHAnsi" w:hAnsiTheme="minorHAnsi" w:cstheme="minorHAnsi"/>
                <w:sz w:val="18"/>
                <w:szCs w:val="18"/>
                <w:lang w:bidi="en-US"/>
              </w:rPr>
              <w:t>Used by the RQE to apply</w:t>
            </w:r>
            <w:r w:rsidRPr="00C07A18">
              <w:rPr>
                <w:rFonts w:asciiTheme="minorHAnsi" w:hAnsiTheme="minorHAnsi" w:cstheme="minorHAnsi"/>
                <w:sz w:val="18"/>
                <w:szCs w:val="18"/>
              </w:rPr>
              <w:t xml:space="preserve"> </w:t>
            </w:r>
            <w:r w:rsidRPr="00C07A18">
              <w:rPr>
                <w:rFonts w:eastAsia="Arial" w:asciiTheme="minorHAnsi" w:hAnsiTheme="minorHAnsi" w:cstheme="minorHAnsi"/>
                <w:sz w:val="18"/>
                <w:szCs w:val="18"/>
                <w:lang w:bidi="en-US"/>
              </w:rPr>
              <w:t>to receive QS by transfer and to transfer QS.</w:t>
            </w:r>
          </w:p>
          <w:p w:rsidRPr="00C07A18" w:rsidR="00887A5B" w:rsidP="00C875A5" w:rsidRDefault="00887A5B" w14:paraId="4D7F1930"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1FF61E7B" w14:textId="77777777">
            <w:pPr>
              <w:widowControl/>
              <w:autoSpaceDE w:val="0"/>
              <w:autoSpaceDN w:val="0"/>
              <w:rPr>
                <w:rFonts w:eastAsia="Arial" w:asciiTheme="minorHAnsi" w:hAnsiTheme="minorHAnsi" w:cstheme="minorHAnsi"/>
                <w:sz w:val="18"/>
                <w:szCs w:val="18"/>
                <w:highlight w:val="lightGray"/>
                <w:lang w:bidi="en-US"/>
              </w:rPr>
            </w:pPr>
            <w:r w:rsidRPr="00C07A18">
              <w:rPr>
                <w:rFonts w:eastAsia="Arial" w:asciiTheme="minorHAnsi" w:hAnsiTheme="minorHAnsi" w:cstheme="minorHAnsi"/>
                <w:sz w:val="18"/>
                <w:szCs w:val="18"/>
                <w:lang w:bidi="en-US"/>
              </w:rPr>
              <w:t>Used by NMFS to ensure that QS are transferred in compliance with regulations governing the buying and selling of QS.</w:t>
            </w:r>
          </w:p>
        </w:tc>
      </w:tr>
      <w:tr w:rsidRPr="00677E8D" w:rsidR="00887A5B" w:rsidTr="00D31973" w14:paraId="17D338E3" w14:textId="77777777">
        <w:trPr>
          <w:trHeight w:val="698"/>
          <w:jc w:val="center"/>
        </w:trPr>
        <w:tc>
          <w:tcPr>
            <w:tcW w:w="672" w:type="dxa"/>
            <w:vAlign w:val="center"/>
          </w:tcPr>
          <w:p w:rsidRPr="00923244" w:rsidR="00887A5B" w:rsidP="00C875A5" w:rsidRDefault="00887A5B" w14:paraId="4547623E"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20</w:t>
            </w:r>
          </w:p>
        </w:tc>
        <w:tc>
          <w:tcPr>
            <w:tcW w:w="1728" w:type="dxa"/>
            <w:vAlign w:val="center"/>
          </w:tcPr>
          <w:p w:rsidRPr="00923244" w:rsidR="00887A5B" w:rsidP="00C875A5" w:rsidRDefault="00887A5B" w14:paraId="5E90D01E"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Recreational Quota Entity Annual Report</w:t>
            </w:r>
          </w:p>
        </w:tc>
        <w:tc>
          <w:tcPr>
            <w:tcW w:w="1202" w:type="dxa"/>
            <w:vAlign w:val="center"/>
          </w:tcPr>
          <w:p w:rsidRPr="00677E8D" w:rsidR="00887A5B" w:rsidP="00C875A5" w:rsidRDefault="00741EAE" w14:paraId="662445D1" w14:textId="161D2911">
            <w:pPr>
              <w:widowControl/>
              <w:autoSpaceDE w:val="0"/>
              <w:autoSpaceDN w:val="0"/>
              <w:spacing w:before="9"/>
              <w:jc w:val="center"/>
              <w:rPr>
                <w:rFonts w:eastAsia="Arial" w:asciiTheme="minorHAnsi" w:hAnsiTheme="minorHAnsi" w:cstheme="minorHAnsi"/>
                <w:sz w:val="18"/>
                <w:szCs w:val="18"/>
                <w:lang w:bidi="en-US"/>
              </w:rPr>
            </w:pPr>
            <w:hyperlink w:history="1" r:id="rId37">
              <w:r w:rsidRPr="00677E8D" w:rsidR="00887A5B">
                <w:rPr>
                  <w:rStyle w:val="Hyperlink"/>
                  <w:rFonts w:asciiTheme="minorHAnsi" w:hAnsiTheme="minorHAnsi" w:cstheme="minorHAnsi"/>
                  <w:sz w:val="18"/>
                  <w:szCs w:val="18"/>
                </w:rPr>
                <w:t>50 CFR 679.5(v)</w:t>
              </w:r>
            </w:hyperlink>
          </w:p>
        </w:tc>
        <w:tc>
          <w:tcPr>
            <w:tcW w:w="751" w:type="dxa"/>
            <w:vAlign w:val="center"/>
          </w:tcPr>
          <w:p w:rsidRPr="00677E8D" w:rsidR="00887A5B" w:rsidP="00EE113A" w:rsidRDefault="00887A5B" w14:paraId="169F5DE6" w14:textId="5336E377">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EE113A" w14:paraId="53DAED51" w14:textId="424E17C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Annually</w:t>
            </w:r>
          </w:p>
        </w:tc>
        <w:tc>
          <w:tcPr>
            <w:tcW w:w="5862" w:type="dxa"/>
            <w:vAlign w:val="center"/>
          </w:tcPr>
          <w:p w:rsidRPr="00D775E7" w:rsidR="00887A5B" w:rsidP="00C875A5" w:rsidRDefault="00887A5B" w14:paraId="189741B6" w14:textId="2580A8DD">
            <w:pPr>
              <w:widowControl/>
              <w:autoSpaceDE w:val="0"/>
              <w:autoSpaceDN w:val="0"/>
              <w:rPr>
                <w:rFonts w:eastAsia="Arial" w:asciiTheme="minorHAnsi" w:hAnsiTheme="minorHAnsi" w:cstheme="minorHAnsi"/>
                <w:sz w:val="18"/>
                <w:szCs w:val="18"/>
                <w:lang w:bidi="en-US"/>
              </w:rPr>
            </w:pPr>
            <w:r w:rsidRPr="00D775E7">
              <w:rPr>
                <w:rFonts w:eastAsia="Arial" w:asciiTheme="minorHAnsi" w:hAnsiTheme="minorHAnsi" w:cstheme="minorHAnsi"/>
                <w:sz w:val="18"/>
                <w:szCs w:val="18"/>
                <w:lang w:bidi="en-US"/>
              </w:rPr>
              <w:t>Used by the RQE to report its administrative activities and business operation for each calendar year that it holds halibut recreational fishing quota and QS.</w:t>
            </w:r>
          </w:p>
          <w:p w:rsidRPr="00D775E7" w:rsidR="00887A5B" w:rsidP="00C875A5" w:rsidRDefault="00887A5B" w14:paraId="7DC0B456"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64D3438C" w14:textId="77777777">
            <w:pPr>
              <w:widowControl/>
              <w:autoSpaceDE w:val="0"/>
              <w:autoSpaceDN w:val="0"/>
              <w:rPr>
                <w:rFonts w:eastAsia="Arial" w:asciiTheme="minorHAnsi" w:hAnsiTheme="minorHAnsi" w:cstheme="minorHAnsi"/>
                <w:sz w:val="18"/>
                <w:szCs w:val="18"/>
                <w:highlight w:val="lightGray"/>
                <w:lang w:bidi="en-US"/>
              </w:rPr>
            </w:pPr>
            <w:r w:rsidRPr="00D775E7">
              <w:rPr>
                <w:rFonts w:eastAsia="Arial" w:asciiTheme="minorHAnsi" w:hAnsiTheme="minorHAnsi" w:cstheme="minorHAnsi"/>
                <w:sz w:val="18"/>
                <w:szCs w:val="18"/>
                <w:lang w:bidi="en-US"/>
              </w:rPr>
              <w:t>Used by NMFS and the Council to determine compliance with RQE requirements and evaluate program effectiveness.</w:t>
            </w:r>
          </w:p>
        </w:tc>
      </w:tr>
    </w:tbl>
    <w:p w:rsidRPr="00BF3A19" w:rsidR="009F6B68" w:rsidP="00C875A5" w:rsidRDefault="009F6B68" w14:paraId="74C15828" w14:textId="31709F53">
      <w:pPr>
        <w:widowControl/>
        <w:tabs>
          <w:tab w:val="left" w:pos="360"/>
        </w:tabs>
        <w:autoSpaceDE w:val="0"/>
        <w:autoSpaceDN w:val="0"/>
        <w:contextualSpacing/>
        <w:rPr>
          <w:b/>
          <w:szCs w:val="22"/>
        </w:rPr>
      </w:pPr>
    </w:p>
    <w:p w:rsidRPr="00346E6D" w:rsidR="00346E6D" w:rsidP="00C875A5" w:rsidRDefault="00346E6D" w14:paraId="747111C8" w14:textId="57FC56C2">
      <w:pPr>
        <w:widowControl/>
        <w:rPr>
          <w:color w:val="000000" w:themeColor="text1"/>
        </w:rPr>
      </w:pPr>
      <w:r w:rsidRPr="00346E6D">
        <w:rPr>
          <w:color w:val="000000" w:themeColor="text1"/>
        </w:rPr>
        <w:t xml:space="preserve">The information collection is designed to yield data that meet all applicable information quality guidelines. Prior to dissemination, the information will be subjected to quality control measures and a pre-dissemination review pursuant to </w:t>
      </w:r>
      <w:hyperlink w:history="1" r:id="rId38">
        <w:r w:rsidRPr="00346E6D">
          <w:rPr>
            <w:color w:val="0000FF"/>
            <w:u w:val="single"/>
          </w:rPr>
          <w:t>Section 515 of Public Law 106-554</w:t>
        </w:r>
      </w:hyperlink>
      <w:r w:rsidRPr="00346E6D">
        <w:rPr>
          <w:color w:val="000000" w:themeColor="text1"/>
        </w:rPr>
        <w:t xml:space="preserve"> </w:t>
      </w:r>
      <w:r w:rsidRPr="00346E6D">
        <w:rPr>
          <w:rFonts w:eastAsia="Calibri"/>
          <w:color w:val="000000" w:themeColor="text1"/>
        </w:rPr>
        <w:t>(the Information Quality Act)</w:t>
      </w:r>
      <w:r w:rsidRPr="00346E6D">
        <w:rPr>
          <w:color w:val="000000" w:themeColor="text1"/>
        </w:rPr>
        <w:t xml:space="preserve">, which requires </w:t>
      </w:r>
      <w:r w:rsidRPr="00346E6D">
        <w:rPr>
          <w:rFonts w:eastAsia="Calibri"/>
          <w:color w:val="000000" w:themeColor="text1"/>
        </w:rPr>
        <w:t xml:space="preserve">NMFS to ensure the quality, objectivity, utility, and integrity of information it publicly disseminates. Public dissemination of data collected by this information collection is governed by </w:t>
      </w:r>
      <w:hyperlink w:history="1" r:id="rId39">
        <w:r w:rsidRPr="00C86B41">
          <w:rPr>
            <w:rFonts w:eastAsia="Calibri"/>
            <w:color w:val="0000FF" w:themeColor="hyperlink"/>
            <w:u w:val="single"/>
          </w:rPr>
          <w:t>NOAA's information quality guidelines</w:t>
        </w:r>
      </w:hyperlink>
      <w:r w:rsidRPr="00346E6D">
        <w:rPr>
          <w:rFonts w:eastAsia="Calibri"/>
          <w:color w:val="000000" w:themeColor="text1"/>
        </w:rPr>
        <w:t>, which were issued on October 30, 2014.</w:t>
      </w:r>
      <w:r w:rsidRPr="00346E6D">
        <w:rPr>
          <w:color w:val="000000" w:themeColor="text1"/>
        </w:rPr>
        <w:t xml:space="preserve"> </w:t>
      </w:r>
    </w:p>
    <w:p w:rsidRPr="00346E6D" w:rsidR="00346E6D" w:rsidP="00C875A5" w:rsidRDefault="00346E6D" w14:paraId="30C411C7" w14:textId="77777777">
      <w:pPr>
        <w:widowControl/>
        <w:rPr>
          <w:color w:val="000000" w:themeColor="text1"/>
        </w:rPr>
      </w:pPr>
    </w:p>
    <w:p w:rsidRPr="00346E6D" w:rsidR="00346E6D" w:rsidP="00C875A5" w:rsidRDefault="00346E6D" w14:paraId="6CEADD53" w14:textId="288AFBF3">
      <w:pPr>
        <w:widowControl/>
        <w:rPr>
          <w:color w:val="000000" w:themeColor="text1"/>
        </w:rPr>
      </w:pPr>
      <w:r w:rsidRPr="00346E6D">
        <w:rPr>
          <w:color w:val="000000" w:themeColor="text1"/>
          <w:szCs w:val="18"/>
        </w:rPr>
        <w:t xml:space="preserve">It is anticipated that the information collected will be disseminated to the public or used to support publicly disseminated information. </w:t>
      </w:r>
      <w:r w:rsidRPr="00346E6D">
        <w:rPr>
          <w:color w:val="000000" w:themeColor="text1"/>
        </w:rPr>
        <w:t>NMFS will retain control over the information and safeguard it from improper access, modification, and destruction, consistent with NOAA standards for confidentiality, privacy, and electronic information.</w:t>
      </w:r>
      <w:r w:rsidR="00846929">
        <w:rPr>
          <w:color w:val="000000" w:themeColor="text1"/>
        </w:rPr>
        <w:t xml:space="preserve"> </w:t>
      </w:r>
      <w:r w:rsidRPr="00346E6D">
        <w:rPr>
          <w:color w:val="000000" w:themeColor="text1"/>
        </w:rPr>
        <w:t xml:space="preserve">See Question 10 of this Supporting Statement for more information on confidentiality and privacy. </w:t>
      </w:r>
    </w:p>
    <w:p w:rsidRPr="00BF3A19" w:rsidR="00346E6D" w:rsidP="00C875A5" w:rsidRDefault="00346E6D" w14:paraId="0939B7C9" w14:textId="77777777">
      <w:pPr>
        <w:widowControl/>
        <w:tabs>
          <w:tab w:val="left" w:pos="360"/>
        </w:tabs>
        <w:autoSpaceDE w:val="0"/>
        <w:autoSpaceDN w:val="0"/>
        <w:contextualSpacing/>
        <w:rPr>
          <w:b/>
          <w:szCs w:val="22"/>
        </w:rPr>
      </w:pPr>
    </w:p>
    <w:p w:rsidRPr="00BF3A19" w:rsidR="00346E6D" w:rsidP="00C875A5" w:rsidRDefault="00346E6D" w14:paraId="064C4C9A" w14:textId="77777777">
      <w:pPr>
        <w:widowControl/>
        <w:tabs>
          <w:tab w:val="left" w:pos="360"/>
        </w:tabs>
        <w:autoSpaceDE w:val="0"/>
        <w:autoSpaceDN w:val="0"/>
        <w:contextualSpacing/>
        <w:rPr>
          <w:b/>
          <w:szCs w:val="22"/>
        </w:rPr>
      </w:pPr>
    </w:p>
    <w:p w:rsidRPr="00C05431" w:rsidR="00346E6D" w:rsidP="00C875A5" w:rsidRDefault="00346E6D" w14:paraId="3823545C" w14:textId="1F5B66D4">
      <w:pPr>
        <w:widowControl/>
        <w:tabs>
          <w:tab w:val="left" w:pos="360"/>
        </w:tabs>
        <w:autoSpaceDE w:val="0"/>
        <w:autoSpaceDN w:val="0"/>
        <w:contextualSpacing/>
        <w:rPr>
          <w:i/>
          <w:color w:val="C00000"/>
          <w:szCs w:val="22"/>
        </w:rPr>
      </w:pPr>
      <w:r w:rsidRPr="00C05431">
        <w:rPr>
          <w:i/>
          <w:szCs w:val="22"/>
        </w:rPr>
        <w:t>1.</w:t>
      </w:r>
      <w:r w:rsidRPr="00C05431">
        <w:rPr>
          <w:i/>
          <w:szCs w:val="22"/>
        </w:rPr>
        <w:tab/>
        <w:t>Application for Eligibility to Receive QS/IFQ</w:t>
      </w:r>
    </w:p>
    <w:p w:rsidRPr="00BF3A19" w:rsidR="00346E6D" w:rsidP="00C875A5" w:rsidRDefault="00346E6D" w14:paraId="3E6831E7" w14:textId="13141457">
      <w:pPr>
        <w:widowControl/>
        <w:autoSpaceDE w:val="0"/>
        <w:autoSpaceDN w:val="0"/>
        <w:contextualSpacing/>
        <w:rPr>
          <w:b/>
          <w:sz w:val="23"/>
        </w:rPr>
      </w:pPr>
    </w:p>
    <w:p w:rsidRPr="00EA2DE7" w:rsidR="00346E6D" w:rsidP="00C875A5" w:rsidRDefault="00346E6D" w14:paraId="3E4F34A6" w14:textId="77777777">
      <w:pPr>
        <w:widowControl/>
        <w:autoSpaceDE w:val="0"/>
        <w:autoSpaceDN w:val="0"/>
        <w:contextualSpacing/>
      </w:pPr>
      <w:r w:rsidRPr="00EA2DE7">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rsidRPr="00EA2DE7" w:rsidR="00346E6D" w:rsidP="00C875A5" w:rsidRDefault="00346E6D" w14:paraId="7FA393F3" w14:textId="77777777">
      <w:pPr>
        <w:widowControl/>
        <w:autoSpaceDE w:val="0"/>
        <w:autoSpaceDN w:val="0"/>
        <w:contextualSpacing/>
      </w:pPr>
    </w:p>
    <w:p w:rsidRPr="00EA2DE7" w:rsidR="00346E6D" w:rsidP="00C875A5" w:rsidRDefault="00346E6D" w14:paraId="416FD4B4" w14:textId="77777777">
      <w:pPr>
        <w:widowControl/>
        <w:autoSpaceDE w:val="0"/>
        <w:autoSpaceDN w:val="0"/>
        <w:contextualSpacing/>
      </w:pPr>
      <w:r w:rsidRPr="00EA2DE7">
        <w:t>An applicant must be a United States (U.S.) citizen or U.S. corporation, partnership, or other non-individual business entity to receive QS/IFQ by transfer. Those persons applying to</w:t>
      </w:r>
      <w:r w:rsidRPr="00EA2DE7">
        <w:rPr>
          <w:spacing w:val="-27"/>
        </w:rPr>
        <w:t xml:space="preserve"> </w:t>
      </w:r>
      <w:r w:rsidRPr="00EA2DE7">
        <w:t xml:space="preserve">receive QS or </w:t>
      </w:r>
      <w:r w:rsidRPr="00EA2DE7">
        <w:rPr>
          <w:spacing w:val="-2"/>
        </w:rPr>
        <w:t xml:space="preserve">IFQ </w:t>
      </w:r>
      <w:r w:rsidRPr="00EA2DE7">
        <w:t xml:space="preserve">by transfer must submit this application to obtain a Transfer Eligibility Certificate (TEC). </w:t>
      </w:r>
    </w:p>
    <w:p w:rsidRPr="00EA2DE7" w:rsidR="00346E6D" w:rsidP="00C875A5" w:rsidRDefault="00346E6D" w14:paraId="7A3FC7F1" w14:textId="77777777">
      <w:pPr>
        <w:widowControl/>
        <w:autoSpaceDE w:val="0"/>
        <w:autoSpaceDN w:val="0"/>
        <w:contextualSpacing/>
      </w:pPr>
    </w:p>
    <w:p w:rsidRPr="00EA2DE7" w:rsidR="00346E6D" w:rsidP="00C875A5" w:rsidRDefault="00346E6D" w14:paraId="7BE65E7C" w14:textId="77777777">
      <w:pPr>
        <w:widowControl/>
        <w:autoSpaceDE w:val="0"/>
        <w:autoSpaceDN w:val="0"/>
        <w:contextualSpacing/>
      </w:pPr>
      <w:r w:rsidRPr="00EA2DE7">
        <w:t>A person applies for eligibility only once. To be eligible, persons must have at least 150 days of experience working as part of a harvesting crew in any U.S. commercial fishery. Work in support of harvesting but not directly related to it is not considered harvesting crew work.</w:t>
      </w:r>
    </w:p>
    <w:p w:rsidRPr="00EA2DE7" w:rsidR="00346E6D" w:rsidP="00C875A5" w:rsidRDefault="00346E6D" w14:paraId="4FC3B7A7" w14:textId="77777777">
      <w:pPr>
        <w:widowControl/>
        <w:autoSpaceDE w:val="0"/>
        <w:autoSpaceDN w:val="0"/>
        <w:contextualSpacing/>
      </w:pPr>
    </w:p>
    <w:p w:rsidRPr="00EA2DE7" w:rsidR="00346E6D" w:rsidP="00C875A5" w:rsidRDefault="00170A2E" w14:paraId="22695E35" w14:textId="2DAB45BB">
      <w:pPr>
        <w:widowControl/>
        <w:tabs>
          <w:tab w:val="left" w:pos="3239"/>
        </w:tabs>
        <w:autoSpaceDE w:val="0"/>
        <w:autoSpaceDN w:val="0"/>
        <w:contextualSpacing/>
      </w:pPr>
      <w:r>
        <w:t xml:space="preserve">The </w:t>
      </w:r>
      <w:r w:rsidRPr="00170A2E">
        <w:t xml:space="preserve">Application for Eligibility to Receive QS/IFQ </w:t>
      </w:r>
      <w:r w:rsidRPr="00EA2DE7" w:rsidR="00346E6D">
        <w:t>may be submitted by mail or delivery to</w:t>
      </w:r>
      <w:r w:rsidRPr="00EA2DE7" w:rsidR="00346E6D">
        <w:rPr>
          <w:spacing w:val="-18"/>
        </w:rPr>
        <w:t xml:space="preserve"> </w:t>
      </w:r>
      <w:r w:rsidRPr="00EA2DE7" w:rsidR="00346E6D">
        <w:t>NMFS, Alaska Region, Restricted Access Management (RAM). Fax submittal is not accepted due to the notary requirements.</w:t>
      </w:r>
    </w:p>
    <w:p w:rsidR="00640D28" w:rsidP="00C875A5" w:rsidRDefault="00640D28" w14:paraId="5478CEF8" w14:textId="77777777">
      <w:pPr>
        <w:widowControl/>
        <w:autoSpaceDE w:val="0"/>
        <w:autoSpaceDN w:val="0"/>
        <w:contextualSpacing/>
      </w:pPr>
    </w:p>
    <w:p w:rsidR="00346E6D" w:rsidP="00C875A5" w:rsidRDefault="00640D28" w14:paraId="3F4FD73E" w14:textId="1DE462B8">
      <w:pPr>
        <w:widowControl/>
        <w:autoSpaceDE w:val="0"/>
        <w:autoSpaceDN w:val="0"/>
        <w:contextualSpacing/>
      </w:pPr>
      <w:r>
        <w:t>The information collected on this application includes applicant identification and contact information</w:t>
      </w:r>
      <w:r w:rsidR="00656620">
        <w:t>; taxpayer identification number (employer identification number or</w:t>
      </w:r>
      <w:r w:rsidRPr="00656620" w:rsidR="00656620">
        <w:t xml:space="preserve"> </w:t>
      </w:r>
      <w:r w:rsidR="00656620">
        <w:t>social security number);</w:t>
      </w:r>
      <w:r>
        <w:t xml:space="preserve"> and information on the applicant’s commercial fishing experience</w:t>
      </w:r>
      <w:r w:rsidR="00961C91">
        <w:t xml:space="preserve">. It </w:t>
      </w:r>
      <w:r w:rsidR="006C2BA2">
        <w:t>requires a notarized signature of the applicant or authorized representative</w:t>
      </w:r>
      <w:r>
        <w:t>. If the applica</w:t>
      </w:r>
      <w:r w:rsidR="00BA4250">
        <w:t>nt</w:t>
      </w:r>
      <w:r>
        <w:t xml:space="preserve"> </w:t>
      </w:r>
      <w:r w:rsidRPr="00640D28">
        <w:t xml:space="preserve">is a corporation, partnership, association, or other non-individual entity, </w:t>
      </w:r>
      <w:r>
        <w:t>then the form “Quota Share (</w:t>
      </w:r>
      <w:r w:rsidRPr="00640D28">
        <w:t>QS</w:t>
      </w:r>
      <w:r>
        <w:rPr>
          <w:sz w:val="26"/>
        </w:rPr>
        <w:t>)</w:t>
      </w:r>
      <w:r w:rsidRPr="00640D28">
        <w:t xml:space="preserve"> holder: Identifica</w:t>
      </w:r>
      <w:r>
        <w:t xml:space="preserve">tion of Ownership Interest” must be attached. </w:t>
      </w:r>
      <w:r w:rsidRPr="00282122">
        <w:t>This form is described below.</w:t>
      </w:r>
    </w:p>
    <w:p w:rsidR="00987300" w:rsidP="00C875A5" w:rsidRDefault="00987300" w14:paraId="5FBF841C" w14:textId="77777777">
      <w:pPr>
        <w:widowControl/>
        <w:autoSpaceDE w:val="0"/>
        <w:autoSpaceDN w:val="0"/>
        <w:contextualSpacing/>
      </w:pPr>
    </w:p>
    <w:p w:rsidRPr="00282122" w:rsidR="00282122" w:rsidP="00C875A5" w:rsidRDefault="00656620" w14:paraId="6D0EBEDF" w14:textId="111C66BB">
      <w:pPr>
        <w:widowControl/>
        <w:autoSpaceDE w:val="0"/>
        <w:autoSpaceDN w:val="0"/>
        <w:contextualSpacing/>
      </w:pPr>
      <w:r w:rsidRPr="00656620">
        <w:t>As</w:t>
      </w:r>
      <w:r>
        <w:t xml:space="preserve"> part of this extension request</w:t>
      </w:r>
      <w:r w:rsidR="00282122">
        <w:t xml:space="preserve">, minor editorial changes </w:t>
      </w:r>
      <w:r w:rsidR="00982775">
        <w:t>are</w:t>
      </w:r>
      <w:r w:rsidR="00282122">
        <w:t xml:space="preserve"> made to the application to increase clarity and improve consistency with </w:t>
      </w:r>
      <w:r w:rsidR="0066331D">
        <w:t>NMFS RAM’s</w:t>
      </w:r>
      <w:r w:rsidR="00282122">
        <w:t xml:space="preserve"> other applications.</w:t>
      </w:r>
      <w:r w:rsidR="00846929">
        <w:t xml:space="preserve"> </w:t>
      </w:r>
    </w:p>
    <w:p w:rsidR="00282122" w:rsidP="00C875A5" w:rsidRDefault="00282122" w14:paraId="179FB95F" w14:textId="68703453">
      <w:pPr>
        <w:widowControl/>
        <w:tabs>
          <w:tab w:val="left" w:pos="1395"/>
        </w:tabs>
        <w:autoSpaceDE w:val="0"/>
        <w:autoSpaceDN w:val="0"/>
        <w:contextualSpacing/>
        <w:outlineLvl w:val="0"/>
        <w:rPr>
          <w:b/>
          <w:bCs/>
          <w:u w:color="000000"/>
        </w:rPr>
      </w:pPr>
    </w:p>
    <w:p w:rsidRPr="00282122" w:rsidR="00346E6D" w:rsidP="00C875A5" w:rsidRDefault="00346E6D" w14:paraId="34AB83D2" w14:textId="77777777">
      <w:pPr>
        <w:widowControl/>
        <w:tabs>
          <w:tab w:val="left" w:pos="1395"/>
        </w:tabs>
        <w:autoSpaceDE w:val="0"/>
        <w:autoSpaceDN w:val="0"/>
        <w:contextualSpacing/>
        <w:outlineLvl w:val="0"/>
        <w:rPr>
          <w:b/>
          <w:bCs/>
          <w:u w:color="000000"/>
        </w:rPr>
      </w:pPr>
    </w:p>
    <w:p w:rsidR="000115BF" w:rsidP="000115BF" w:rsidRDefault="00346E6D" w14:paraId="49EE652F" w14:textId="77777777">
      <w:pPr>
        <w:widowControl/>
        <w:tabs>
          <w:tab w:val="left" w:pos="360"/>
        </w:tabs>
        <w:autoSpaceDE w:val="0"/>
        <w:autoSpaceDN w:val="0"/>
        <w:outlineLvl w:val="0"/>
        <w:rPr>
          <w:bCs/>
          <w:i/>
          <w:u w:color="000000"/>
        </w:rPr>
      </w:pPr>
      <w:r w:rsidRPr="00C05431">
        <w:rPr>
          <w:bCs/>
          <w:i/>
          <w:u w:color="000000"/>
        </w:rPr>
        <w:t>2.</w:t>
      </w:r>
      <w:r w:rsidRPr="00C05431">
        <w:rPr>
          <w:bCs/>
          <w:i/>
          <w:u w:color="000000"/>
        </w:rPr>
        <w:tab/>
        <w:t>Quota Share (QS) Holder: Identification of Ownership</w:t>
      </w:r>
      <w:r w:rsidRPr="00C05431">
        <w:rPr>
          <w:bCs/>
          <w:i/>
          <w:spacing w:val="-6"/>
          <w:u w:color="000000"/>
        </w:rPr>
        <w:t xml:space="preserve"> </w:t>
      </w:r>
      <w:r w:rsidRPr="00C05431">
        <w:rPr>
          <w:bCs/>
          <w:i/>
          <w:u w:color="000000"/>
        </w:rPr>
        <w:t xml:space="preserve">Interest </w:t>
      </w:r>
      <w:r w:rsidRPr="00D86716" w:rsidR="000115BF">
        <w:rPr>
          <w:b/>
          <w:color w:val="C00000"/>
        </w:rPr>
        <w:t>[</w:t>
      </w:r>
      <w:r w:rsidR="000115BF">
        <w:rPr>
          <w:b/>
          <w:color w:val="C00000"/>
        </w:rPr>
        <w:t>Revised]</w:t>
      </w:r>
    </w:p>
    <w:p w:rsidRPr="00C05431" w:rsidR="000115BF" w:rsidP="000115BF" w:rsidRDefault="000115BF" w14:paraId="59AC8DE5" w14:textId="77777777">
      <w:pPr>
        <w:widowControl/>
        <w:tabs>
          <w:tab w:val="left" w:pos="360"/>
        </w:tabs>
        <w:autoSpaceDE w:val="0"/>
        <w:autoSpaceDN w:val="0"/>
        <w:outlineLvl w:val="0"/>
        <w:rPr>
          <w:bCs/>
          <w:i/>
          <w:color w:val="C00000"/>
          <w:u w:color="000000"/>
        </w:rPr>
      </w:pPr>
    </w:p>
    <w:p w:rsidRPr="00394F25" w:rsidR="000115BF" w:rsidP="000115BF" w:rsidRDefault="000115BF" w14:paraId="4BCC7184" w14:textId="77777777">
      <w:pPr>
        <w:keepNext/>
        <w:widowControl/>
        <w:autoSpaceDE w:val="0"/>
        <w:autoSpaceDN w:val="0"/>
      </w:pPr>
      <w:r w:rsidRPr="00346E6D">
        <w:rPr>
          <w:noProof/>
          <w:highlight w:val="lightGray"/>
        </w:rPr>
        <mc:AlternateContent>
          <mc:Choice Requires="wps">
            <w:drawing>
              <wp:anchor distT="0" distB="0" distL="114300" distR="114300" simplePos="0" relativeHeight="251668480" behindDoc="0" locked="0" layoutInCell="1" allowOverlap="1" wp14:editId="2C8B7F85" wp14:anchorId="2391D455">
                <wp:simplePos x="0" y="0"/>
                <wp:positionH relativeFrom="column">
                  <wp:posOffset>114300</wp:posOffset>
                </wp:positionH>
                <wp:positionV relativeFrom="paragraph">
                  <wp:posOffset>84455</wp:posOffset>
                </wp:positionV>
                <wp:extent cx="5715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5"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645E2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"/>
            </w:pict>
          </mc:Fallback>
        </mc:AlternateContent>
      </w:r>
    </w:p>
    <w:p w:rsidRPr="00B6444E" w:rsidR="000115BF" w:rsidP="000115BF" w:rsidRDefault="000115BF" w14:paraId="7D2BC14C" w14:textId="2A46A43C">
      <w:pPr>
        <w:keepNext/>
        <w:widowControl/>
        <w:autoSpaceDE w:val="0"/>
        <w:autoSpaceDN w:val="0"/>
        <w:ind w:left="288" w:right="288"/>
        <w:rPr>
          <w:rFonts w:asciiTheme="minorHAnsi" w:hAnsiTheme="minorHAnsi" w:cstheme="minorHAnsi"/>
          <w:sz w:val="22"/>
          <w:szCs w:val="22"/>
        </w:rPr>
      </w:pPr>
      <w:r w:rsidRPr="00394F25">
        <w:rPr>
          <w:rFonts w:asciiTheme="minorHAnsi" w:hAnsiTheme="minorHAnsi" w:cstheme="minorHAnsi"/>
          <w:b/>
          <w:color w:val="C00000"/>
          <w:sz w:val="22"/>
          <w:szCs w:val="22"/>
        </w:rPr>
        <w:t>Revision:</w:t>
      </w:r>
      <w:r w:rsidRPr="00394F25">
        <w:rPr>
          <w:rFonts w:asciiTheme="minorHAnsi" w:hAnsiTheme="minorHAnsi" w:cstheme="minorHAnsi"/>
          <w:color w:val="C00000"/>
          <w:sz w:val="22"/>
          <w:szCs w:val="22"/>
        </w:rPr>
        <w:t xml:space="preserve"> </w:t>
      </w:r>
      <w:r w:rsidRPr="00394F25">
        <w:rPr>
          <w:rFonts w:asciiTheme="minorHAnsi" w:hAnsiTheme="minorHAnsi" w:cstheme="minorHAnsi"/>
          <w:sz w:val="22"/>
          <w:szCs w:val="22"/>
        </w:rPr>
        <w:t xml:space="preserve">The </w:t>
      </w:r>
      <w:r w:rsidRPr="00394F25" w:rsidR="00585565">
        <w:rPr>
          <w:rFonts w:asciiTheme="minorHAnsi" w:hAnsiTheme="minorHAnsi" w:cstheme="minorHAnsi"/>
          <w:sz w:val="22"/>
          <w:szCs w:val="22"/>
        </w:rPr>
        <w:t xml:space="preserve">Quota Share (QS) Holder: Identification of Ownership Interest </w:t>
      </w:r>
      <w:r w:rsidR="00394F25">
        <w:rPr>
          <w:rFonts w:asciiTheme="minorHAnsi" w:hAnsiTheme="minorHAnsi" w:cstheme="minorHAnsi"/>
          <w:sz w:val="22"/>
          <w:szCs w:val="22"/>
        </w:rPr>
        <w:t xml:space="preserve">form </w:t>
      </w:r>
      <w:r w:rsidRPr="00394F25">
        <w:rPr>
          <w:rFonts w:asciiTheme="minorHAnsi" w:hAnsiTheme="minorHAnsi" w:cstheme="minorHAnsi"/>
          <w:sz w:val="22"/>
          <w:szCs w:val="22"/>
        </w:rPr>
        <w:t xml:space="preserve">is revised to </w:t>
      </w:r>
      <w:r w:rsidRPr="00394F25" w:rsidR="00585565">
        <w:rPr>
          <w:rFonts w:asciiTheme="minorHAnsi" w:hAnsiTheme="minorHAnsi" w:cstheme="minorHAnsi"/>
          <w:sz w:val="22"/>
          <w:szCs w:val="22"/>
        </w:rPr>
        <w:t xml:space="preserve">collect the NMFS ID number of the </w:t>
      </w:r>
      <w:r w:rsidR="00CC4E72">
        <w:rPr>
          <w:rFonts w:asciiTheme="minorHAnsi" w:hAnsiTheme="minorHAnsi" w:cstheme="minorHAnsi"/>
          <w:sz w:val="22"/>
          <w:szCs w:val="22"/>
        </w:rPr>
        <w:t>QS holder</w:t>
      </w:r>
      <w:r w:rsidRPr="000C130E" w:rsidR="00585565">
        <w:rPr>
          <w:rFonts w:asciiTheme="minorHAnsi" w:hAnsiTheme="minorHAnsi" w:cstheme="minorHAnsi"/>
          <w:sz w:val="22"/>
          <w:szCs w:val="22"/>
        </w:rPr>
        <w:t xml:space="preserve">. </w:t>
      </w:r>
      <w:r w:rsidRPr="000C130E" w:rsidR="00394F25">
        <w:rPr>
          <w:rFonts w:asciiTheme="minorHAnsi" w:hAnsiTheme="minorHAnsi" w:cstheme="minorHAnsi"/>
          <w:sz w:val="22"/>
          <w:szCs w:val="22"/>
        </w:rPr>
        <w:t>This form is completed only by non-individual entities</w:t>
      </w:r>
      <w:r w:rsidR="000C130E">
        <w:rPr>
          <w:rFonts w:asciiTheme="minorHAnsi" w:hAnsiTheme="minorHAnsi" w:cstheme="minorHAnsi"/>
          <w:sz w:val="22"/>
          <w:szCs w:val="22"/>
        </w:rPr>
        <w:t>,</w:t>
      </w:r>
      <w:r w:rsidRPr="000C130E" w:rsidR="00394F25">
        <w:rPr>
          <w:rFonts w:asciiTheme="minorHAnsi" w:hAnsiTheme="minorHAnsi" w:cstheme="minorHAnsi"/>
          <w:sz w:val="22"/>
          <w:szCs w:val="22"/>
        </w:rPr>
        <w:t xml:space="preserve"> and c</w:t>
      </w:r>
      <w:r w:rsidRPr="000C130E" w:rsidR="00585565">
        <w:rPr>
          <w:rFonts w:asciiTheme="minorHAnsi" w:hAnsiTheme="minorHAnsi" w:cstheme="minorHAnsi"/>
          <w:sz w:val="22"/>
          <w:szCs w:val="22"/>
        </w:rPr>
        <w:t xml:space="preserve">ollecting this information is necessary </w:t>
      </w:r>
      <w:r w:rsidR="000C130E">
        <w:rPr>
          <w:rFonts w:asciiTheme="minorHAnsi" w:hAnsiTheme="minorHAnsi" w:cstheme="minorHAnsi"/>
          <w:sz w:val="22"/>
          <w:szCs w:val="22"/>
        </w:rPr>
        <w:t xml:space="preserve">for NMFS </w:t>
      </w:r>
      <w:r w:rsidRPr="000C130E" w:rsidR="00585565">
        <w:rPr>
          <w:rFonts w:asciiTheme="minorHAnsi" w:hAnsiTheme="minorHAnsi" w:cstheme="minorHAnsi"/>
          <w:sz w:val="22"/>
          <w:szCs w:val="22"/>
        </w:rPr>
        <w:t xml:space="preserve">to </w:t>
      </w:r>
      <w:r w:rsidR="000C130E">
        <w:rPr>
          <w:rFonts w:asciiTheme="minorHAnsi" w:hAnsiTheme="minorHAnsi" w:cstheme="minorHAnsi"/>
          <w:sz w:val="22"/>
          <w:szCs w:val="22"/>
        </w:rPr>
        <w:t>accurately</w:t>
      </w:r>
      <w:r w:rsidRPr="000C130E" w:rsidR="00585565">
        <w:rPr>
          <w:rFonts w:asciiTheme="minorHAnsi" w:hAnsiTheme="minorHAnsi" w:cstheme="minorHAnsi"/>
          <w:sz w:val="22"/>
          <w:szCs w:val="22"/>
        </w:rPr>
        <w:t xml:space="preserve"> identify the </w:t>
      </w:r>
      <w:r w:rsidR="000C130E">
        <w:rPr>
          <w:rFonts w:asciiTheme="minorHAnsi" w:hAnsiTheme="minorHAnsi" w:cstheme="minorHAnsi"/>
          <w:sz w:val="22"/>
          <w:szCs w:val="22"/>
        </w:rPr>
        <w:t>QS holder</w:t>
      </w:r>
      <w:r w:rsidRPr="000C130E" w:rsidR="00585565">
        <w:rPr>
          <w:rFonts w:asciiTheme="minorHAnsi" w:hAnsiTheme="minorHAnsi" w:cstheme="minorHAnsi"/>
          <w:sz w:val="22"/>
          <w:szCs w:val="22"/>
        </w:rPr>
        <w:t xml:space="preserve"> </w:t>
      </w:r>
      <w:r w:rsidRPr="000C130E" w:rsidR="00394F25">
        <w:rPr>
          <w:rFonts w:asciiTheme="minorHAnsi" w:hAnsiTheme="minorHAnsi" w:cstheme="minorHAnsi"/>
          <w:sz w:val="22"/>
          <w:szCs w:val="22"/>
        </w:rPr>
        <w:t>because</w:t>
      </w:r>
      <w:r w:rsidRPr="000C130E" w:rsidR="00585565">
        <w:rPr>
          <w:rFonts w:asciiTheme="minorHAnsi" w:hAnsiTheme="minorHAnsi" w:cstheme="minorHAnsi"/>
          <w:sz w:val="22"/>
          <w:szCs w:val="22"/>
        </w:rPr>
        <w:t xml:space="preserve"> some companies have similar names</w:t>
      </w:r>
      <w:r w:rsidRPr="000C130E" w:rsidR="00394F25">
        <w:rPr>
          <w:rFonts w:asciiTheme="minorHAnsi" w:hAnsiTheme="minorHAnsi" w:cstheme="minorHAnsi"/>
          <w:sz w:val="22"/>
          <w:szCs w:val="22"/>
        </w:rPr>
        <w:t>. This</w:t>
      </w:r>
      <w:r w:rsidR="00394F25">
        <w:rPr>
          <w:rFonts w:asciiTheme="minorHAnsi" w:hAnsiTheme="minorHAnsi" w:cstheme="minorHAnsi"/>
          <w:sz w:val="22"/>
          <w:szCs w:val="22"/>
        </w:rPr>
        <w:t xml:space="preserve"> revision does not change </w:t>
      </w:r>
      <w:r w:rsidRPr="00394F25" w:rsidR="00394F25">
        <w:rPr>
          <w:rFonts w:asciiTheme="minorHAnsi" w:hAnsiTheme="minorHAnsi" w:cstheme="minorHAnsi"/>
          <w:sz w:val="22"/>
          <w:szCs w:val="22"/>
        </w:rPr>
        <w:t>the burden</w:t>
      </w:r>
      <w:r w:rsidR="00394F25">
        <w:rPr>
          <w:rFonts w:asciiTheme="minorHAnsi" w:hAnsiTheme="minorHAnsi" w:cstheme="minorHAnsi"/>
          <w:sz w:val="22"/>
          <w:szCs w:val="22"/>
        </w:rPr>
        <w:t xml:space="preserve"> hours or costs of this form</w:t>
      </w:r>
      <w:r w:rsidRPr="00394F25" w:rsidR="00394F25">
        <w:rPr>
          <w:rFonts w:asciiTheme="minorHAnsi" w:hAnsiTheme="minorHAnsi" w:cstheme="minorHAnsi"/>
          <w:sz w:val="22"/>
          <w:szCs w:val="22"/>
        </w:rPr>
        <w:t xml:space="preserve">. </w:t>
      </w:r>
    </w:p>
    <w:p w:rsidRPr="00BF3A19" w:rsidR="000115BF" w:rsidP="000115BF" w:rsidRDefault="000115BF" w14:paraId="12A3737A" w14:textId="77777777">
      <w:pPr>
        <w:keepNext/>
        <w:widowControl/>
        <w:autoSpaceDE w:val="0"/>
        <w:autoSpaceDN w:val="0"/>
      </w:pPr>
      <w:r w:rsidRPr="00346E6D">
        <w:rPr>
          <w:noProof/>
          <w:highlight w:val="lightGray"/>
        </w:rPr>
        <mc:AlternateContent>
          <mc:Choice Requires="wps">
            <w:drawing>
              <wp:anchor distT="0" distB="0" distL="114300" distR="114300" simplePos="0" relativeHeight="251669504" behindDoc="0" locked="0" layoutInCell="1" allowOverlap="1" wp14:editId="0A1AB909" wp14:anchorId="7EA7E575">
                <wp:simplePos x="0" y="0"/>
                <wp:positionH relativeFrom="column">
                  <wp:posOffset>121920</wp:posOffset>
                </wp:positionH>
                <wp:positionV relativeFrom="paragraph">
                  <wp:posOffset>49530</wp:posOffset>
                </wp:positionV>
                <wp:extent cx="5707380" cy="0"/>
                <wp:effectExtent l="0" t="19050" r="26670" b="19050"/>
                <wp:wrapNone/>
                <wp:docPr id="6" name="Straight Connector 6"/>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1889C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"/>
            </w:pict>
          </mc:Fallback>
        </mc:AlternateContent>
      </w:r>
    </w:p>
    <w:p w:rsidRPr="00403CE3" w:rsidR="00346E6D" w:rsidP="00A50B0E" w:rsidRDefault="00346E6D" w14:paraId="7C636111" w14:textId="100D167E">
      <w:pPr>
        <w:keepNext/>
        <w:widowControl/>
        <w:autoSpaceDE w:val="0"/>
        <w:autoSpaceDN w:val="0"/>
        <w:contextualSpacing/>
      </w:pPr>
      <w:r w:rsidRPr="00403CE3">
        <w:t>Th</w:t>
      </w:r>
      <w:r w:rsidR="00040927">
        <w:t>e</w:t>
      </w:r>
      <w:r w:rsidRPr="00403CE3">
        <w:t xml:space="preserve"> </w:t>
      </w:r>
      <w:r w:rsidRPr="00040927" w:rsidR="00040927">
        <w:t xml:space="preserve">Quota Share (QS) Holder: Identification of Ownership Interest </w:t>
      </w:r>
      <w:r w:rsidRPr="00403CE3">
        <w:t xml:space="preserve">form must be submitted annually to NMFS by corporations, partnerships, associations, and other non-individual entities that hold QS. </w:t>
      </w:r>
    </w:p>
    <w:p w:rsidRPr="00403CE3" w:rsidR="00346E6D" w:rsidP="00C875A5" w:rsidRDefault="00346E6D" w14:paraId="0B8FC915" w14:textId="77777777">
      <w:pPr>
        <w:widowControl/>
        <w:autoSpaceDE w:val="0"/>
        <w:autoSpaceDN w:val="0"/>
        <w:contextualSpacing/>
      </w:pPr>
    </w:p>
    <w:p w:rsidRPr="00403CE3" w:rsidR="00346E6D" w:rsidP="00C875A5" w:rsidRDefault="00346E6D" w14:paraId="2621E081" w14:textId="77777777">
      <w:pPr>
        <w:widowControl/>
        <w:autoSpaceDE w:val="0"/>
        <w:autoSpaceDN w:val="0"/>
        <w:contextualSpacing/>
      </w:pPr>
      <w:r w:rsidRPr="00403CE3">
        <w:t xml:space="preserve">NMFS needs the requested information to determine compliance with </w:t>
      </w:r>
      <w:r w:rsidRPr="00403CE3">
        <w:rPr>
          <w:spacing w:val="-2"/>
        </w:rPr>
        <w:t xml:space="preserve">IFQ </w:t>
      </w:r>
      <w:r w:rsidRPr="00403CE3">
        <w:t>Program requirements that include the following:</w:t>
      </w:r>
    </w:p>
    <w:p w:rsidRPr="00403CE3" w:rsidR="00346E6D" w:rsidP="00C875A5" w:rsidRDefault="00346E6D" w14:paraId="7CAE7F57" w14:textId="77777777">
      <w:pPr>
        <w:widowControl/>
        <w:numPr>
          <w:ilvl w:val="0"/>
          <w:numId w:val="13"/>
        </w:numPr>
        <w:tabs>
          <w:tab w:val="left" w:pos="360"/>
        </w:tabs>
        <w:autoSpaceDE w:val="0"/>
        <w:autoSpaceDN w:val="0"/>
        <w:contextualSpacing/>
      </w:pPr>
      <w:r w:rsidRPr="00403CE3">
        <w:t>determine if persons who hold QS have exceeded their allowable use limits under the “individually and collectively” language set out in the IFQ regulations at 50 CFR 679.42(e) and (f);</w:t>
      </w:r>
    </w:p>
    <w:p w:rsidRPr="00403CE3" w:rsidR="00346E6D" w:rsidP="00C875A5" w:rsidRDefault="00346E6D" w14:paraId="4D581B93" w14:textId="77777777">
      <w:pPr>
        <w:widowControl/>
        <w:numPr>
          <w:ilvl w:val="0"/>
          <w:numId w:val="13"/>
        </w:numPr>
        <w:tabs>
          <w:tab w:val="left" w:pos="360"/>
        </w:tabs>
        <w:autoSpaceDE w:val="0"/>
        <w:autoSpaceDN w:val="0"/>
        <w:contextualSpacing/>
      </w:pPr>
      <w:r w:rsidRPr="00403CE3">
        <w:t>determine if a corporation or partnership that holds catcher vessel QS has changed (i.e., the addition of a new member);</w:t>
      </w:r>
    </w:p>
    <w:p w:rsidRPr="00403CE3" w:rsidR="00346E6D" w:rsidP="00C875A5" w:rsidRDefault="00346E6D" w14:paraId="4826B0B1"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identify first-time applicants;</w:t>
      </w:r>
    </w:p>
    <w:p w:rsidRPr="00403CE3" w:rsidR="00346E6D" w:rsidP="00C875A5" w:rsidRDefault="00346E6D" w14:paraId="0F554B6C"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affirm an entity’s continuing existence;</w:t>
      </w:r>
    </w:p>
    <w:p w:rsidRPr="00403CE3" w:rsidR="00346E6D" w:rsidP="00C875A5" w:rsidRDefault="00346E6D" w14:paraId="563B2EE5"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ensure corporations and partnerships are not erroneously issued annual IFQ resulting from the collectively held QS;</w:t>
      </w:r>
    </w:p>
    <w:p w:rsidRPr="00403CE3" w:rsidR="00346E6D" w:rsidP="00C875A5" w:rsidRDefault="00346E6D" w14:paraId="3782FE07"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determine indirect ownership of vessels for purposes of the hired master provisions of the IFQ Program.</w:t>
      </w:r>
    </w:p>
    <w:p w:rsidRPr="00403CE3" w:rsidR="00346E6D" w:rsidP="00C875A5" w:rsidRDefault="00346E6D" w14:paraId="37582F88" w14:textId="77777777">
      <w:pPr>
        <w:widowControl/>
        <w:autoSpaceDE w:val="0"/>
        <w:autoSpaceDN w:val="0"/>
        <w:contextualSpacing/>
      </w:pPr>
    </w:p>
    <w:p w:rsidRPr="00403CE3" w:rsidR="00346E6D" w:rsidP="00C875A5" w:rsidRDefault="00346E6D" w14:paraId="4D2437D7" w14:textId="77777777">
      <w:pPr>
        <w:widowControl/>
        <w:autoSpaceDE w:val="0"/>
        <w:autoSpaceDN w:val="0"/>
        <w:contextualSpacing/>
      </w:pPr>
      <w:r w:rsidRPr="00593202">
        <w:t>An entity must notify NMFS of any change within 15 days of its effective date and must then transfer its QS to a qualified individual.</w:t>
      </w:r>
    </w:p>
    <w:p w:rsidRPr="00403CE3" w:rsidR="00346E6D" w:rsidP="00C875A5" w:rsidRDefault="00346E6D" w14:paraId="017F1F3B" w14:textId="77777777">
      <w:pPr>
        <w:widowControl/>
        <w:autoSpaceDE w:val="0"/>
        <w:autoSpaceDN w:val="0"/>
        <w:contextualSpacing/>
      </w:pPr>
    </w:p>
    <w:p w:rsidRPr="00403CE3" w:rsidR="00346E6D" w:rsidP="00C875A5" w:rsidRDefault="00346E6D" w14:paraId="04DDD209" w14:textId="77777777">
      <w:pPr>
        <w:widowControl/>
        <w:autoSpaceDE w:val="0"/>
        <w:autoSpaceDN w:val="0"/>
        <w:contextualSpacing/>
      </w:pPr>
      <w:r w:rsidRPr="00403CE3">
        <w:t>Proof of vessel ownership must be submitted by non-individual respondents each year. Federal regulations at 50 CFR 679.42(i) and (j) define acceptable proof of ownership as follows:</w:t>
      </w:r>
    </w:p>
    <w:p w:rsidRPr="00403CE3" w:rsidR="00346E6D" w:rsidP="00C875A5" w:rsidRDefault="00346E6D" w14:paraId="4CCF4E34" w14:textId="54EEAEB8">
      <w:pPr>
        <w:widowControl/>
        <w:numPr>
          <w:ilvl w:val="0"/>
          <w:numId w:val="18"/>
        </w:numPr>
        <w:autoSpaceDE w:val="0"/>
        <w:autoSpaceDN w:val="0"/>
        <w:contextualSpacing/>
      </w:pPr>
      <w:r w:rsidRPr="00403CE3">
        <w:t>For a documented vessel, owns a minimum 20-percent interest in the vessel as shown</w:t>
      </w:r>
      <w:r w:rsidRPr="00403CE3">
        <w:rPr>
          <w:spacing w:val="-17"/>
        </w:rPr>
        <w:t xml:space="preserve"> </w:t>
      </w:r>
      <w:r w:rsidRPr="00403CE3">
        <w:t xml:space="preserve">by the U.S. Abstract of Title issued by the </w:t>
      </w:r>
      <w:r w:rsidR="00A648B6">
        <w:t>U.S. Coast Guard (</w:t>
      </w:r>
      <w:r w:rsidRPr="00403CE3">
        <w:t>USCG</w:t>
      </w:r>
      <w:r w:rsidR="00A648B6">
        <w:t>)</w:t>
      </w:r>
      <w:r w:rsidRPr="00403CE3">
        <w:t xml:space="preserve"> that lists the permit holder as</w:t>
      </w:r>
      <w:r w:rsidRPr="00403CE3">
        <w:rPr>
          <w:spacing w:val="-14"/>
        </w:rPr>
        <w:t xml:space="preserve"> </w:t>
      </w:r>
      <w:r w:rsidRPr="00403CE3">
        <w:t>an owner and, if necessary to prove the required percentage ownership, other written documentation;</w:t>
      </w:r>
    </w:p>
    <w:p w:rsidRPr="00403CE3" w:rsidR="00346E6D" w:rsidP="00C875A5" w:rsidRDefault="00346E6D" w14:paraId="47F8094C" w14:textId="77777777">
      <w:pPr>
        <w:widowControl/>
        <w:numPr>
          <w:ilvl w:val="0"/>
          <w:numId w:val="18"/>
        </w:numPr>
        <w:tabs>
          <w:tab w:val="left" w:pos="1799"/>
          <w:tab w:val="left" w:pos="1800"/>
        </w:tabs>
        <w:autoSpaceDE w:val="0"/>
        <w:autoSpaceDN w:val="0"/>
        <w:contextualSpacing/>
        <w:rPr>
          <w:szCs w:val="22"/>
        </w:rPr>
      </w:pPr>
      <w:r w:rsidRPr="00403CE3">
        <w:rPr>
          <w:szCs w:val="22"/>
        </w:rPr>
        <w:t>For an undocumented vessel, owns a minimum 20-percent interest in the vessel as</w:t>
      </w:r>
      <w:r w:rsidRPr="00403CE3">
        <w:rPr>
          <w:spacing w:val="-18"/>
          <w:szCs w:val="22"/>
        </w:rPr>
        <w:t xml:space="preserve"> </w:t>
      </w:r>
      <w:r w:rsidRPr="00403CE3">
        <w:rPr>
          <w:szCs w:val="22"/>
        </w:rPr>
        <w:t>shown by a State of Alaska vessel license or registration that lists the permit holder as an owner and, if necessary to show the required percentage ownership</w:t>
      </w:r>
      <w:r w:rsidRPr="00403CE3">
        <w:rPr>
          <w:spacing w:val="-8"/>
          <w:szCs w:val="22"/>
        </w:rPr>
        <w:t xml:space="preserve"> </w:t>
      </w:r>
      <w:r w:rsidRPr="00403CE3">
        <w:rPr>
          <w:szCs w:val="22"/>
        </w:rPr>
        <w:t>interest.</w:t>
      </w:r>
    </w:p>
    <w:p w:rsidRPr="00403CE3" w:rsidR="00346E6D" w:rsidP="00C875A5" w:rsidRDefault="00346E6D" w14:paraId="1189927C" w14:textId="77777777">
      <w:pPr>
        <w:widowControl/>
        <w:autoSpaceDE w:val="0"/>
        <w:autoSpaceDN w:val="0"/>
        <w:contextualSpacing/>
      </w:pPr>
    </w:p>
    <w:p w:rsidRPr="00403CE3" w:rsidR="00346E6D" w:rsidP="00C875A5" w:rsidRDefault="00040927" w14:paraId="65C56BC5" w14:textId="0D59738D">
      <w:pPr>
        <w:widowControl/>
        <w:autoSpaceDE w:val="0"/>
        <w:autoSpaceDN w:val="0"/>
        <w:contextualSpacing/>
      </w:pPr>
      <w:r w:rsidRPr="00040927">
        <w:t xml:space="preserve">The Quota Share (QS) Holder: Identification of Ownership Interest form </w:t>
      </w:r>
      <w:r w:rsidRPr="00403CE3" w:rsidR="00346E6D">
        <w:t xml:space="preserve">may be submitted to NMFS RAM by mail, delivery, or fax. </w:t>
      </w:r>
    </w:p>
    <w:p w:rsidRPr="00BF3A19" w:rsidR="00346E6D" w:rsidP="00C875A5" w:rsidRDefault="00346E6D" w14:paraId="61C464C4" w14:textId="608F81A8">
      <w:pPr>
        <w:widowControl/>
        <w:autoSpaceDE w:val="0"/>
        <w:autoSpaceDN w:val="0"/>
        <w:contextualSpacing/>
      </w:pPr>
    </w:p>
    <w:p w:rsidR="00E6712C" w:rsidP="00C875A5" w:rsidRDefault="00E6712C" w14:paraId="4AF80404" w14:textId="298BFBA1">
      <w:pPr>
        <w:widowControl/>
        <w:autoSpaceDE w:val="0"/>
        <w:autoSpaceDN w:val="0"/>
        <w:contextualSpacing/>
      </w:pPr>
      <w:r w:rsidRPr="00E6712C">
        <w:t xml:space="preserve">The information collected on this </w:t>
      </w:r>
      <w:r w:rsidR="00CC4E72">
        <w:t>form</w:t>
      </w:r>
      <w:r w:rsidRPr="00E6712C">
        <w:t xml:space="preserve"> includes </w:t>
      </w:r>
      <w:r>
        <w:t>the QS holder name, whether the business is a publicly held corporation, whether still active if it’s a non-individual entity, and</w:t>
      </w:r>
      <w:r w:rsidR="00CC4E72">
        <w:t>,</w:t>
      </w:r>
      <w:r>
        <w:t xml:space="preserve"> if it’s an estate that has been probated, the date probate was finalized. I</w:t>
      </w:r>
      <w:r w:rsidRPr="00E6712C">
        <w:t>f ownership consists of separate or additional corporations or partnerships, the individual owners of those entities and the percentage of interest those individuals hold in their respective corporations/partnerships must be listed</w:t>
      </w:r>
      <w:r>
        <w:t>.</w:t>
      </w:r>
    </w:p>
    <w:p w:rsidR="000115BF" w:rsidP="00C875A5" w:rsidRDefault="000115BF" w14:paraId="0095609F" w14:textId="5DDA35FC">
      <w:pPr>
        <w:widowControl/>
        <w:autoSpaceDE w:val="0"/>
        <w:autoSpaceDN w:val="0"/>
        <w:contextualSpacing/>
      </w:pPr>
    </w:p>
    <w:p w:rsidR="000115BF" w:rsidP="00C875A5" w:rsidRDefault="000115BF" w14:paraId="1755DF37" w14:textId="48C95D9E">
      <w:pPr>
        <w:widowControl/>
        <w:autoSpaceDE w:val="0"/>
        <w:autoSpaceDN w:val="0"/>
        <w:contextualSpacing/>
      </w:pPr>
      <w:r w:rsidRPr="00D402AD">
        <w:t xml:space="preserve">With this extension request, this </w:t>
      </w:r>
      <w:r w:rsidRPr="00D402AD" w:rsidR="00CC4E72">
        <w:t xml:space="preserve">form </w:t>
      </w:r>
      <w:r w:rsidRPr="00D402AD">
        <w:t xml:space="preserve">is revised to </w:t>
      </w:r>
      <w:r w:rsidRPr="00D402AD" w:rsidR="00CC4E72">
        <w:t xml:space="preserve">collect the NMFS ID number of the QS holder. </w:t>
      </w:r>
      <w:r w:rsidRPr="00D402AD">
        <w:t xml:space="preserve">Block </w:t>
      </w:r>
      <w:r w:rsidRPr="00D402AD" w:rsidR="00CC4E72">
        <w:t>A</w:t>
      </w:r>
      <w:r w:rsidRPr="00D402AD" w:rsidR="00782C76">
        <w:t xml:space="preserve"> of the form</w:t>
      </w:r>
      <w:r w:rsidRPr="00D402AD" w:rsidR="00CC4E72">
        <w:t xml:space="preserve"> </w:t>
      </w:r>
      <w:r w:rsidRPr="00D402AD">
        <w:t xml:space="preserve">is revised to </w:t>
      </w:r>
      <w:r w:rsidRPr="00D402AD" w:rsidR="00CC4E72">
        <w:t>add a field for the NMFS ID number</w:t>
      </w:r>
      <w:r w:rsidRPr="00D402AD" w:rsidR="00782C76">
        <w:t>,</w:t>
      </w:r>
      <w:r w:rsidRPr="00D402AD" w:rsidR="00CC4E72">
        <w:t xml:space="preserve"> and the</w:t>
      </w:r>
      <w:r w:rsidRPr="00D402AD" w:rsidR="00782C76">
        <w:t xml:space="preserve"> instructions are revised to state to provide this information. </w:t>
      </w:r>
      <w:r w:rsidRPr="00BF4C5D" w:rsidR="00BF4C5D">
        <w:t xml:space="preserve"> </w:t>
      </w:r>
    </w:p>
    <w:p w:rsidR="000115BF" w:rsidP="00C875A5" w:rsidRDefault="000115BF" w14:paraId="0E9AA153" w14:textId="77777777">
      <w:pPr>
        <w:widowControl/>
        <w:autoSpaceDE w:val="0"/>
        <w:autoSpaceDN w:val="0"/>
        <w:contextualSpacing/>
      </w:pPr>
    </w:p>
    <w:p w:rsidRPr="00E6712C" w:rsidR="00E6712C" w:rsidP="00C875A5" w:rsidRDefault="000115BF" w14:paraId="16539F54" w14:textId="190C43F6">
      <w:pPr>
        <w:widowControl/>
        <w:autoSpaceDE w:val="0"/>
        <w:autoSpaceDN w:val="0"/>
        <w:contextualSpacing/>
      </w:pPr>
      <w:r>
        <w:t>In addition to this revision</w:t>
      </w:r>
      <w:r w:rsidRPr="008F000A" w:rsidR="008F000A">
        <w:t xml:space="preserve">, minor editorial changes </w:t>
      </w:r>
      <w:r>
        <w:t>are</w:t>
      </w:r>
      <w:r w:rsidRPr="008F000A" w:rsidR="008F000A">
        <w:t xml:space="preserve"> made to the application to increase clarity and improve consistency with </w:t>
      </w:r>
      <w:r w:rsidR="0066331D">
        <w:t>NMFS RAM’s</w:t>
      </w:r>
      <w:r w:rsidRPr="008F000A" w:rsidR="008F000A">
        <w:t xml:space="preserve"> other applications.</w:t>
      </w:r>
      <w:r w:rsidR="00846929">
        <w:t xml:space="preserve"> </w:t>
      </w:r>
    </w:p>
    <w:p w:rsidRPr="00BF3A19" w:rsidR="00346E6D" w:rsidP="00C875A5" w:rsidRDefault="00346E6D" w14:paraId="18EB598D" w14:textId="77777777">
      <w:pPr>
        <w:widowControl/>
        <w:autoSpaceDE w:val="0"/>
        <w:autoSpaceDN w:val="0"/>
        <w:contextualSpacing/>
      </w:pPr>
    </w:p>
    <w:p w:rsidRPr="00BF3A19" w:rsidR="00346E6D" w:rsidP="00C875A5" w:rsidRDefault="00346E6D" w14:paraId="17D72415" w14:textId="77777777">
      <w:pPr>
        <w:widowControl/>
        <w:autoSpaceDE w:val="0"/>
        <w:autoSpaceDN w:val="0"/>
        <w:contextualSpacing/>
      </w:pPr>
    </w:p>
    <w:p w:rsidRPr="00C05431" w:rsidR="00346E6D" w:rsidP="00C875A5" w:rsidRDefault="00346E6D" w14:paraId="338FF366" w14:textId="77777777">
      <w:pPr>
        <w:keepNext/>
        <w:widowControl/>
        <w:tabs>
          <w:tab w:val="left" w:pos="360"/>
        </w:tabs>
        <w:autoSpaceDE w:val="0"/>
        <w:autoSpaceDN w:val="0"/>
        <w:contextualSpacing/>
        <w:outlineLvl w:val="0"/>
        <w:rPr>
          <w:bCs/>
          <w:i/>
          <w:color w:val="C00000"/>
          <w:u w:color="000000"/>
        </w:rPr>
      </w:pPr>
      <w:r w:rsidRPr="00C05431">
        <w:rPr>
          <w:bCs/>
          <w:i/>
          <w:u w:color="000000"/>
        </w:rPr>
        <w:t>3.</w:t>
      </w:r>
      <w:r w:rsidRPr="00C05431">
        <w:rPr>
          <w:bCs/>
          <w:i/>
          <w:u w:color="000000"/>
        </w:rPr>
        <w:tab/>
        <w:t>Application for IFQ/CDQ Hired Master</w:t>
      </w:r>
      <w:r w:rsidRPr="00C05431">
        <w:rPr>
          <w:bCs/>
          <w:i/>
          <w:spacing w:val="-3"/>
          <w:u w:color="000000"/>
        </w:rPr>
        <w:t xml:space="preserve"> </w:t>
      </w:r>
      <w:r w:rsidRPr="00C05431">
        <w:rPr>
          <w:bCs/>
          <w:i/>
          <w:u w:color="000000"/>
        </w:rPr>
        <w:t xml:space="preserve">Permit </w:t>
      </w:r>
    </w:p>
    <w:p w:rsidRPr="00BF3A19" w:rsidR="00346E6D" w:rsidP="00C875A5" w:rsidRDefault="00346E6D" w14:paraId="34796B9E" w14:textId="77777777">
      <w:pPr>
        <w:keepNext/>
        <w:widowControl/>
        <w:autoSpaceDE w:val="0"/>
        <w:autoSpaceDN w:val="0"/>
        <w:contextualSpacing/>
        <w:rPr>
          <w:b/>
          <w:sz w:val="23"/>
        </w:rPr>
      </w:pPr>
    </w:p>
    <w:p w:rsidRPr="00DC6304" w:rsidR="00346E6D" w:rsidP="00C875A5" w:rsidRDefault="00346E6D" w14:paraId="312264E4" w14:textId="46E6C5BF">
      <w:pPr>
        <w:keepNext/>
        <w:widowControl/>
        <w:autoSpaceDE w:val="0"/>
        <w:autoSpaceDN w:val="0"/>
        <w:contextualSpacing/>
      </w:pPr>
      <w:r w:rsidRPr="00DC6304">
        <w:t>A hired master permit is required for harvest of IFQ halibut, IFQ sablefish, or Western Alaska Community Development Quota (CDQ) halibut on behalf of a</w:t>
      </w:r>
      <w:r w:rsidR="004B6441">
        <w:t>n IFQ</w:t>
      </w:r>
      <w:r w:rsidRPr="00DC6304">
        <w:t xml:space="preserve"> permit holder. Non-individual IFQ permit holders (corporations, partnerships, associations, and other non-individuals) must designate a hired master to fish their IFQ or obtain a permit to access their account. </w:t>
      </w:r>
      <w:r w:rsidR="00A648B6">
        <w:t>This application may be used to add or remove a hired master from an account.</w:t>
      </w:r>
    </w:p>
    <w:p w:rsidRPr="00DC6304" w:rsidR="00346E6D" w:rsidP="00C875A5" w:rsidRDefault="00346E6D" w14:paraId="0F85462A" w14:textId="77777777">
      <w:pPr>
        <w:widowControl/>
        <w:autoSpaceDE w:val="0"/>
        <w:autoSpaceDN w:val="0"/>
        <w:contextualSpacing/>
      </w:pPr>
    </w:p>
    <w:p w:rsidRPr="00DC6304" w:rsidR="00346E6D" w:rsidP="00C875A5" w:rsidRDefault="00346E6D" w14:paraId="06E169BD" w14:textId="77777777">
      <w:pPr>
        <w:widowControl/>
        <w:autoSpaceDE w:val="0"/>
        <w:autoSpaceDN w:val="0"/>
        <w:contextualSpacing/>
      </w:pPr>
      <w:r w:rsidRPr="00DC6304">
        <w:t>To obtain a hired master, non-individual permit holders must own (either directly or indirectly) at least 20 percent of the vessel their hired master will use to fish the IFQ. The applicant must complete a separate application for each vessel, each IFQ permit number, and each CDQ permit number.</w:t>
      </w:r>
    </w:p>
    <w:p w:rsidRPr="00BF3A19" w:rsidR="00346E6D" w:rsidP="00C875A5" w:rsidRDefault="00346E6D" w14:paraId="10A23F25" w14:textId="77777777">
      <w:pPr>
        <w:widowControl/>
        <w:autoSpaceDE w:val="0"/>
        <w:autoSpaceDN w:val="0"/>
        <w:contextualSpacing/>
      </w:pPr>
    </w:p>
    <w:p w:rsidRPr="00A648B6" w:rsidR="00346E6D" w:rsidP="00C875A5" w:rsidRDefault="00346E6D" w14:paraId="3B5D2CDB" w14:textId="77777777">
      <w:pPr>
        <w:widowControl/>
        <w:autoSpaceDE w:val="0"/>
        <w:autoSpaceDN w:val="0"/>
        <w:contextualSpacing/>
      </w:pPr>
      <w:r w:rsidRPr="00A648B6">
        <w:t>To demonstrate percent of vessel ownership by IFQ permit holder, documentation of ownership must be included with this application, except for Category A IFQ permit holders and CDQ permit holders.</w:t>
      </w:r>
    </w:p>
    <w:p w:rsidRPr="00A648B6" w:rsidR="00346E6D" w:rsidP="00C875A5" w:rsidRDefault="00346E6D" w14:paraId="008EB32A" w14:textId="77777777">
      <w:pPr>
        <w:widowControl/>
        <w:numPr>
          <w:ilvl w:val="0"/>
          <w:numId w:val="13"/>
        </w:numPr>
        <w:autoSpaceDE w:val="0"/>
        <w:autoSpaceDN w:val="0"/>
      </w:pPr>
      <w:r w:rsidRPr="00A648B6">
        <w:t>Proof of vessel ownership by the IFQ permit</w:t>
      </w:r>
      <w:r w:rsidRPr="00A648B6">
        <w:rPr>
          <w:spacing w:val="-8"/>
        </w:rPr>
        <w:t xml:space="preserve"> </w:t>
      </w:r>
      <w:r w:rsidRPr="00A648B6">
        <w:t>holder:</w:t>
      </w:r>
    </w:p>
    <w:p w:rsidRPr="00A648B6" w:rsidR="00346E6D" w:rsidP="00C875A5" w:rsidRDefault="00346E6D" w14:paraId="7D7C116B" w14:textId="77777777">
      <w:pPr>
        <w:widowControl/>
        <w:numPr>
          <w:ilvl w:val="1"/>
          <w:numId w:val="19"/>
        </w:numPr>
        <w:autoSpaceDE w:val="0"/>
        <w:autoSpaceDN w:val="0"/>
      </w:pPr>
      <w:r w:rsidRPr="00A648B6">
        <w:t>For USCG documented vessels, a complete copy of the USCG Abstract of</w:t>
      </w:r>
      <w:r w:rsidRPr="00A648B6">
        <w:rPr>
          <w:spacing w:val="-12"/>
        </w:rPr>
        <w:t xml:space="preserve"> </w:t>
      </w:r>
      <w:r w:rsidRPr="00A648B6">
        <w:t>Title</w:t>
      </w:r>
    </w:p>
    <w:p w:rsidRPr="00A648B6" w:rsidR="00346E6D" w:rsidP="00C875A5" w:rsidRDefault="00346E6D" w14:paraId="1BB53ACC" w14:textId="77777777">
      <w:pPr>
        <w:widowControl/>
        <w:numPr>
          <w:ilvl w:val="1"/>
          <w:numId w:val="19"/>
        </w:numPr>
        <w:autoSpaceDE w:val="0"/>
        <w:autoSpaceDN w:val="0"/>
      </w:pPr>
      <w:r w:rsidRPr="00A648B6">
        <w:t>For an undocumented vessel, a copy of the State of Alaska vessel license</w:t>
      </w:r>
      <w:r w:rsidRPr="00A648B6">
        <w:rPr>
          <w:spacing w:val="-19"/>
        </w:rPr>
        <w:t xml:space="preserve"> </w:t>
      </w:r>
      <w:r w:rsidRPr="00A648B6">
        <w:t>or registration</w:t>
      </w:r>
    </w:p>
    <w:p w:rsidRPr="00A648B6" w:rsidR="00346E6D" w:rsidP="00C875A5" w:rsidRDefault="00346E6D" w14:paraId="129D6BF8" w14:textId="77777777">
      <w:pPr>
        <w:widowControl/>
        <w:numPr>
          <w:ilvl w:val="0"/>
          <w:numId w:val="13"/>
        </w:numPr>
        <w:autoSpaceDE w:val="0"/>
        <w:autoSpaceDN w:val="0"/>
      </w:pPr>
      <w:r w:rsidRPr="00A648B6">
        <w:t>If the IFQ permit holder is not the person named on the USCG Abstract of Title or</w:t>
      </w:r>
      <w:r w:rsidRPr="00A648B6">
        <w:rPr>
          <w:spacing w:val="-22"/>
        </w:rPr>
        <w:t xml:space="preserve"> </w:t>
      </w:r>
      <w:r w:rsidRPr="00A648B6">
        <w:t>State of Alaska vessel license or registration, documentation establishing indirect ownership, such as corporate annual reports, meeting minutes, or stock certificates.</w:t>
      </w:r>
    </w:p>
    <w:p w:rsidRPr="00A648B6" w:rsidR="00346E6D" w:rsidP="00C875A5" w:rsidRDefault="00346E6D" w14:paraId="3C43C3FD" w14:textId="77777777">
      <w:pPr>
        <w:widowControl/>
        <w:autoSpaceDE w:val="0"/>
        <w:autoSpaceDN w:val="0"/>
        <w:contextualSpacing/>
      </w:pPr>
    </w:p>
    <w:p w:rsidRPr="00A648B6" w:rsidR="00346E6D" w:rsidP="00C875A5" w:rsidRDefault="00346E6D" w14:paraId="0EC291E9" w14:textId="77777777">
      <w:pPr>
        <w:widowControl/>
        <w:autoSpaceDE w:val="0"/>
        <w:autoSpaceDN w:val="0"/>
        <w:contextualSpacing/>
      </w:pPr>
      <w:r w:rsidRPr="00A648B6">
        <w:t xml:space="preserve">A hired master permit is in effect from the date of issue through the end of the specified fishing year. </w:t>
      </w:r>
    </w:p>
    <w:p w:rsidRPr="00A648B6" w:rsidR="00346E6D" w:rsidP="00C875A5" w:rsidRDefault="00346E6D" w14:paraId="596458AE" w14:textId="77777777">
      <w:pPr>
        <w:widowControl/>
        <w:autoSpaceDE w:val="0"/>
        <w:autoSpaceDN w:val="0"/>
        <w:contextualSpacing/>
      </w:pPr>
    </w:p>
    <w:p w:rsidR="00346E6D" w:rsidP="00C875A5" w:rsidRDefault="00346E6D" w14:paraId="79AAFE86" w14:textId="2BE48C6E">
      <w:pPr>
        <w:widowControl/>
        <w:autoSpaceDE w:val="0"/>
        <w:autoSpaceDN w:val="0"/>
        <w:contextualSpacing/>
      </w:pPr>
      <w:r w:rsidRPr="00A648B6">
        <w:t xml:space="preserve">The </w:t>
      </w:r>
      <w:r w:rsidRPr="00A648B6" w:rsidR="00A648B6">
        <w:t xml:space="preserve">Application for IFQ/CDQ Hired Master Permit </w:t>
      </w:r>
      <w:r w:rsidRPr="00A648B6">
        <w:t>may be submitted to NMFS RAM by mail, delivery, or fax.</w:t>
      </w:r>
    </w:p>
    <w:p w:rsidR="00A648B6" w:rsidP="00C875A5" w:rsidRDefault="00A648B6" w14:paraId="79EC358B" w14:textId="1B300D22">
      <w:pPr>
        <w:widowControl/>
        <w:autoSpaceDE w:val="0"/>
        <w:autoSpaceDN w:val="0"/>
        <w:contextualSpacing/>
      </w:pPr>
    </w:p>
    <w:p w:rsidR="00A648B6" w:rsidP="00C875A5" w:rsidRDefault="00A648B6" w14:paraId="1D74A3A0" w14:textId="364E67BD">
      <w:pPr>
        <w:widowControl/>
        <w:autoSpaceDE w:val="0"/>
        <w:autoSpaceDN w:val="0"/>
        <w:contextualSpacing/>
      </w:pPr>
      <w:r w:rsidRPr="00A648B6">
        <w:t xml:space="preserve">The </w:t>
      </w:r>
      <w:r w:rsidR="00961C91">
        <w:t xml:space="preserve">type of </w:t>
      </w:r>
      <w:r w:rsidRPr="00A648B6">
        <w:t xml:space="preserve">information collected on this application includes </w:t>
      </w:r>
      <w:r>
        <w:t>permit holder’s</w:t>
      </w:r>
      <w:r w:rsidRPr="00A648B6">
        <w:t xml:space="preserve"> identification and contact information</w:t>
      </w:r>
      <w:r>
        <w:t>, the purpose for the application, information on the vessel on which the halib</w:t>
      </w:r>
      <w:r w:rsidR="00F835F1">
        <w:t xml:space="preserve">ut or sablefish will be fished, information on ownership interest in the vessel, identification and contact information for the hired master, </w:t>
      </w:r>
      <w:r w:rsidR="00505192">
        <w:t xml:space="preserve">and </w:t>
      </w:r>
      <w:r w:rsidR="00F835F1">
        <w:t xml:space="preserve">exemption information. </w:t>
      </w:r>
    </w:p>
    <w:p w:rsidR="00AB141E" w:rsidP="00C875A5" w:rsidRDefault="00AB141E" w14:paraId="04E234BE" w14:textId="70C91D44">
      <w:pPr>
        <w:widowControl/>
        <w:autoSpaceDE w:val="0"/>
        <w:autoSpaceDN w:val="0"/>
        <w:contextualSpacing/>
      </w:pPr>
    </w:p>
    <w:p w:rsidRPr="00A648B6" w:rsidR="00AB141E" w:rsidP="00C875A5" w:rsidRDefault="00AB141E" w14:paraId="6E74B81B" w14:textId="4EF48133">
      <w:pPr>
        <w:widowControl/>
        <w:autoSpaceDE w:val="0"/>
        <w:autoSpaceDN w:val="0"/>
        <w:contextualSpacing/>
      </w:pPr>
      <w:r w:rsidRPr="00AB141E">
        <w:t xml:space="preserve">As part of </w:t>
      </w:r>
      <w:r w:rsidR="00463761">
        <w:t>this</w:t>
      </w:r>
      <w:r w:rsidRPr="00AB141E">
        <w:t xml:space="preserve"> extension request, minor editorial changes </w:t>
      </w:r>
      <w:r w:rsidR="000115BF">
        <w:t>are</w:t>
      </w:r>
      <w:r w:rsidRPr="00AB141E">
        <w:t xml:space="preserve"> made to the application to increase clarity and improve consistency with </w:t>
      </w:r>
      <w:r w:rsidR="0066331D">
        <w:t>NMFS RAM’s</w:t>
      </w:r>
      <w:r w:rsidRPr="00AB141E">
        <w:t xml:space="preserve"> other applications.</w:t>
      </w:r>
      <w:r w:rsidR="00846929">
        <w:t xml:space="preserve"> </w:t>
      </w:r>
    </w:p>
    <w:p w:rsidRPr="00BF3A19" w:rsidR="00346E6D" w:rsidP="00C875A5" w:rsidRDefault="00346E6D" w14:paraId="38784A5B" w14:textId="77777777">
      <w:pPr>
        <w:widowControl/>
        <w:autoSpaceDE w:val="0"/>
        <w:autoSpaceDN w:val="0"/>
        <w:contextualSpacing/>
      </w:pPr>
    </w:p>
    <w:p w:rsidRPr="00BF3A19" w:rsidR="00346E6D" w:rsidP="00C875A5" w:rsidRDefault="00346E6D" w14:paraId="79C95262" w14:textId="77777777">
      <w:pPr>
        <w:widowControl/>
        <w:autoSpaceDE w:val="0"/>
        <w:autoSpaceDN w:val="0"/>
        <w:contextualSpacing/>
      </w:pPr>
    </w:p>
    <w:p w:rsidRPr="00C05431" w:rsidR="00346E6D" w:rsidP="00C875A5" w:rsidRDefault="00346E6D" w14:paraId="3B6A64D3" w14:textId="4D09FA71">
      <w:pPr>
        <w:widowControl/>
        <w:tabs>
          <w:tab w:val="left" w:pos="360"/>
        </w:tabs>
        <w:autoSpaceDE w:val="0"/>
        <w:autoSpaceDN w:val="0"/>
        <w:contextualSpacing/>
        <w:outlineLvl w:val="0"/>
        <w:rPr>
          <w:bCs/>
          <w:i/>
          <w:color w:val="C0504D" w:themeColor="accent2"/>
          <w:u w:color="000000"/>
        </w:rPr>
      </w:pPr>
      <w:r w:rsidRPr="00C05431">
        <w:rPr>
          <w:bCs/>
          <w:i/>
          <w:u w:color="000000"/>
        </w:rPr>
        <w:t>4.</w:t>
      </w:r>
      <w:r w:rsidRPr="00C05431">
        <w:rPr>
          <w:bCs/>
          <w:i/>
          <w:u w:color="000000"/>
        </w:rPr>
        <w:tab/>
        <w:t>Application for IFQ/CDQ Registered Buyer</w:t>
      </w:r>
      <w:r w:rsidRPr="00C05431">
        <w:rPr>
          <w:bCs/>
          <w:i/>
          <w:spacing w:val="-3"/>
          <w:u w:color="000000"/>
        </w:rPr>
        <w:t xml:space="preserve"> </w:t>
      </w:r>
      <w:r w:rsidRPr="00C05431" w:rsidR="00442FAC">
        <w:rPr>
          <w:bCs/>
          <w:i/>
          <w:spacing w:val="-3"/>
          <w:u w:color="000000"/>
        </w:rPr>
        <w:t xml:space="preserve">(RB) </w:t>
      </w:r>
      <w:r w:rsidRPr="00C05431">
        <w:rPr>
          <w:bCs/>
          <w:i/>
          <w:u w:color="000000"/>
        </w:rPr>
        <w:t xml:space="preserve">Permit </w:t>
      </w:r>
    </w:p>
    <w:p w:rsidRPr="00BF3A19" w:rsidR="00346E6D" w:rsidP="00C875A5" w:rsidRDefault="00346E6D" w14:paraId="7BAAC9CA" w14:textId="77777777">
      <w:pPr>
        <w:widowControl/>
        <w:autoSpaceDE w:val="0"/>
        <w:autoSpaceDN w:val="0"/>
        <w:contextualSpacing/>
        <w:rPr>
          <w:b/>
          <w:sz w:val="23"/>
        </w:rPr>
      </w:pPr>
    </w:p>
    <w:p w:rsidRPr="00A83854" w:rsidR="00346E6D" w:rsidP="00C875A5" w:rsidRDefault="00346E6D" w14:paraId="620C5419" w14:textId="77777777">
      <w:pPr>
        <w:widowControl/>
        <w:autoSpaceDE w:val="0"/>
        <w:autoSpaceDN w:val="0"/>
        <w:contextualSpacing/>
      </w:pPr>
      <w:r w:rsidRPr="00A83854">
        <w:t>The Application for IFQ/CDQ Registered Buyer Permit is used to apply for, amend, or renew a registered buyer permit under the IFQ Program and the CDQ Program. A registered buyer permit authorizes the person identified on the permit to receive and make an IFQ landing by an IFQ permit holder or IFQ hired master permit holder, or to receive and make a CDQ halibut landing by a CDQ permit holder or CDQ hired master permit holder.</w:t>
      </w:r>
    </w:p>
    <w:p w:rsidRPr="00A83854" w:rsidR="00346E6D" w:rsidP="00C875A5" w:rsidRDefault="00346E6D" w14:paraId="0E033DE5" w14:textId="77777777">
      <w:pPr>
        <w:widowControl/>
        <w:autoSpaceDE w:val="0"/>
        <w:autoSpaceDN w:val="0"/>
        <w:contextualSpacing/>
      </w:pPr>
    </w:p>
    <w:p w:rsidRPr="00A83854" w:rsidR="00346E6D" w:rsidP="00C875A5" w:rsidRDefault="00346E6D" w14:paraId="2D6A2281" w14:textId="77777777">
      <w:pPr>
        <w:widowControl/>
        <w:autoSpaceDE w:val="0"/>
        <w:autoSpaceDN w:val="0"/>
        <w:contextualSpacing/>
      </w:pPr>
      <w:r w:rsidRPr="00A83854">
        <w:t>A registered buyer permit is required of the following:</w:t>
      </w:r>
    </w:p>
    <w:p w:rsidRPr="00A83854" w:rsidR="00346E6D" w:rsidP="00C875A5" w:rsidRDefault="00346E6D" w14:paraId="5BBA7E10" w14:textId="77777777">
      <w:pPr>
        <w:widowControl/>
        <w:numPr>
          <w:ilvl w:val="0"/>
          <w:numId w:val="13"/>
        </w:numPr>
        <w:autoSpaceDE w:val="0"/>
        <w:autoSpaceDN w:val="0"/>
      </w:pPr>
      <w:r w:rsidRPr="00A83854">
        <w:t xml:space="preserve">Any person who receives </w:t>
      </w:r>
      <w:r w:rsidRPr="00A83854">
        <w:rPr>
          <w:spacing w:val="-2"/>
        </w:rPr>
        <w:t xml:space="preserve">IFQ </w:t>
      </w:r>
      <w:r w:rsidRPr="00A83854">
        <w:t xml:space="preserve">halibut, CDQ halibut, or </w:t>
      </w:r>
      <w:r w:rsidRPr="00A83854">
        <w:rPr>
          <w:spacing w:val="-2"/>
        </w:rPr>
        <w:t xml:space="preserve">IFQ </w:t>
      </w:r>
      <w:r w:rsidRPr="00A83854">
        <w:t>sablefish from the person(s) who harvested the</w:t>
      </w:r>
      <w:r w:rsidRPr="00A83854">
        <w:rPr>
          <w:spacing w:val="-2"/>
        </w:rPr>
        <w:t xml:space="preserve"> </w:t>
      </w:r>
      <w:r w:rsidRPr="00A83854">
        <w:t>fish.</w:t>
      </w:r>
    </w:p>
    <w:p w:rsidRPr="00A83854" w:rsidR="00346E6D" w:rsidP="00C875A5" w:rsidRDefault="00346E6D" w14:paraId="1C83056E" w14:textId="77777777">
      <w:pPr>
        <w:widowControl/>
        <w:numPr>
          <w:ilvl w:val="0"/>
          <w:numId w:val="13"/>
        </w:numPr>
        <w:autoSpaceDE w:val="0"/>
        <w:autoSpaceDN w:val="0"/>
      </w:pPr>
      <w:r w:rsidRPr="00A83854">
        <w:t xml:space="preserve">Any person who harvests </w:t>
      </w:r>
      <w:r w:rsidRPr="00A83854">
        <w:rPr>
          <w:spacing w:val="-2"/>
        </w:rPr>
        <w:t xml:space="preserve">IFQ </w:t>
      </w:r>
      <w:r w:rsidRPr="00A83854">
        <w:t xml:space="preserve">halibut, CDQ halibut, or </w:t>
      </w:r>
      <w:r w:rsidRPr="00A83854">
        <w:rPr>
          <w:spacing w:val="-2"/>
        </w:rPr>
        <w:t xml:space="preserve">IFQ </w:t>
      </w:r>
      <w:r w:rsidRPr="00A83854">
        <w:t>sablefish and transfers such fish in a dockside sale, outside of an IFQ regulatory area, or outside the State of</w:t>
      </w:r>
      <w:r w:rsidRPr="00A83854">
        <w:rPr>
          <w:spacing w:val="-24"/>
        </w:rPr>
        <w:t xml:space="preserve"> </w:t>
      </w:r>
      <w:r w:rsidRPr="00A83854">
        <w:t>Alaska.</w:t>
      </w:r>
    </w:p>
    <w:p w:rsidRPr="00A83854" w:rsidR="00346E6D" w:rsidP="00C875A5" w:rsidRDefault="00346E6D" w14:paraId="697409BA" w14:textId="5DE6B5D0">
      <w:pPr>
        <w:widowControl/>
        <w:numPr>
          <w:ilvl w:val="0"/>
          <w:numId w:val="13"/>
        </w:numPr>
        <w:autoSpaceDE w:val="0"/>
        <w:autoSpaceDN w:val="0"/>
      </w:pPr>
      <w:r w:rsidRPr="00A83854">
        <w:t>A vessel operator who submits an IFQ Departure Report (</w:t>
      </w:r>
      <w:r w:rsidRPr="00A83854" w:rsidR="00A83854">
        <w:t>This report is approved under this OMB control number and is described below.</w:t>
      </w:r>
      <w:r w:rsidRPr="00A83854">
        <w:t>)</w:t>
      </w:r>
    </w:p>
    <w:p w:rsidRPr="00A83854" w:rsidR="00346E6D" w:rsidP="00C875A5" w:rsidRDefault="00346E6D" w14:paraId="23A60A53" w14:textId="77777777">
      <w:pPr>
        <w:widowControl/>
        <w:autoSpaceDE w:val="0"/>
        <w:autoSpaceDN w:val="0"/>
        <w:contextualSpacing/>
      </w:pPr>
    </w:p>
    <w:p w:rsidRPr="00A83854" w:rsidR="00346E6D" w:rsidP="00C875A5" w:rsidRDefault="00346E6D" w14:paraId="33E6DF41" w14:textId="77777777">
      <w:pPr>
        <w:widowControl/>
        <w:autoSpaceDE w:val="0"/>
        <w:autoSpaceDN w:val="0"/>
        <w:contextualSpacing/>
      </w:pPr>
      <w:r w:rsidRPr="00A83854">
        <w:t>NMFS does not issue a registered buyer permit to entities receiving IFQ Pacific halibut, IFQ sablefish, or CDQ Pacific halibut at locations outside Alaska. In such cases, the vessel operator must be a registered buyer.</w:t>
      </w:r>
    </w:p>
    <w:p w:rsidRPr="00A83854" w:rsidR="00346E6D" w:rsidP="00C875A5" w:rsidRDefault="00346E6D" w14:paraId="3B0F96EE" w14:textId="77777777">
      <w:pPr>
        <w:widowControl/>
        <w:autoSpaceDE w:val="0"/>
        <w:autoSpaceDN w:val="0"/>
        <w:adjustRightInd w:val="0"/>
      </w:pPr>
    </w:p>
    <w:p w:rsidRPr="00A83854" w:rsidR="00346E6D" w:rsidP="00C875A5" w:rsidRDefault="00346E6D" w14:paraId="601E0BE4" w14:textId="77777777">
      <w:pPr>
        <w:widowControl/>
        <w:autoSpaceDE w:val="0"/>
        <w:autoSpaceDN w:val="0"/>
        <w:adjustRightInd w:val="0"/>
        <w:rPr>
          <w:color w:val="000000"/>
        </w:rPr>
      </w:pPr>
      <w:r w:rsidRPr="00A83854">
        <w:t xml:space="preserve">A registered buyer permit is non-transferable and is issued annually on request at no cost. </w:t>
      </w:r>
      <w:r w:rsidRPr="00A83854">
        <w:rPr>
          <w:color w:val="000000"/>
        </w:rPr>
        <w:t xml:space="preserve">Many registered buyers hold more than one permit. </w:t>
      </w:r>
    </w:p>
    <w:p w:rsidRPr="00A83854" w:rsidR="00346E6D" w:rsidP="00C875A5" w:rsidRDefault="00346E6D" w14:paraId="7BBB0516" w14:textId="77777777">
      <w:pPr>
        <w:widowControl/>
        <w:autoSpaceDE w:val="0"/>
        <w:autoSpaceDN w:val="0"/>
        <w:contextualSpacing/>
      </w:pPr>
    </w:p>
    <w:p w:rsidRPr="00A83854" w:rsidR="00346E6D" w:rsidP="00C875A5" w:rsidRDefault="00346E6D" w14:paraId="50BF2656" w14:textId="77777777">
      <w:pPr>
        <w:widowControl/>
        <w:autoSpaceDE w:val="0"/>
        <w:autoSpaceDN w:val="0"/>
        <w:contextualSpacing/>
      </w:pPr>
      <w:r w:rsidRPr="00A83854">
        <w:t>A registered buyer permit is in effect from the first day of the year for which it is issued or from the date of issuance, whichever is later, through the end of the 1-year cycle that runs from March 1 through the last day of February, unless it is revoked, suspended, surrendered, or modified.</w:t>
      </w:r>
    </w:p>
    <w:p w:rsidRPr="00A83854" w:rsidR="00346E6D" w:rsidP="00C875A5" w:rsidRDefault="00346E6D" w14:paraId="502E8922" w14:textId="77777777">
      <w:pPr>
        <w:widowControl/>
        <w:autoSpaceDE w:val="0"/>
        <w:autoSpaceDN w:val="0"/>
        <w:contextualSpacing/>
      </w:pPr>
    </w:p>
    <w:p w:rsidRPr="00A83854" w:rsidR="00A83854" w:rsidP="00C875A5" w:rsidRDefault="00346E6D" w14:paraId="4698E9E4" w14:textId="5EB14C80">
      <w:pPr>
        <w:widowControl/>
        <w:autoSpaceDE w:val="0"/>
        <w:autoSpaceDN w:val="0"/>
        <w:contextualSpacing/>
      </w:pPr>
      <w:r w:rsidRPr="00A83854">
        <w:t xml:space="preserve">The </w:t>
      </w:r>
      <w:r w:rsidRPr="00A83854" w:rsidR="00A83854">
        <w:t xml:space="preserve">Application for IFQ/CDQ Registered Buyer (RB) Permit </w:t>
      </w:r>
      <w:r w:rsidRPr="00A83854">
        <w:t>may be submitted to NMFS RAM by mail,</w:t>
      </w:r>
      <w:r w:rsidRPr="00A83854" w:rsidR="00A83854">
        <w:t xml:space="preserve"> delivery, or fax</w:t>
      </w:r>
      <w:r w:rsidRPr="00A83854">
        <w:t xml:space="preserve">. </w:t>
      </w:r>
      <w:r w:rsidRPr="00A83854" w:rsidR="00A83854">
        <w:t>If renewing or amending the permit, the</w:t>
      </w:r>
      <w:r w:rsidRPr="00A83854">
        <w:t xml:space="preserve"> application may be submitted online using </w:t>
      </w:r>
      <w:hyperlink w:history="1" r:id="rId40">
        <w:r w:rsidRPr="00A83854">
          <w:rPr>
            <w:color w:val="0000FF" w:themeColor="hyperlink"/>
            <w:u w:val="single"/>
          </w:rPr>
          <w:t>eFISH</w:t>
        </w:r>
      </w:hyperlink>
      <w:r w:rsidRPr="00A83854">
        <w:t>, the NMFS-approved electronic reporting system.</w:t>
      </w:r>
      <w:r w:rsidRPr="00A83854" w:rsidR="00A83854">
        <w:t xml:space="preserve"> </w:t>
      </w:r>
    </w:p>
    <w:p w:rsidRPr="00A83854" w:rsidR="00A83854" w:rsidP="00C875A5" w:rsidRDefault="00A83854" w14:paraId="00C23787" w14:textId="77777777">
      <w:pPr>
        <w:widowControl/>
        <w:autoSpaceDE w:val="0"/>
        <w:autoSpaceDN w:val="0"/>
        <w:contextualSpacing/>
      </w:pPr>
    </w:p>
    <w:p w:rsidRPr="00A83854" w:rsidR="00346E6D" w:rsidP="00C875A5" w:rsidRDefault="00346E6D" w14:paraId="0C4D35BE" w14:textId="303BCA07">
      <w:pPr>
        <w:widowControl/>
        <w:autoSpaceDE w:val="0"/>
        <w:autoSpaceDN w:val="0"/>
        <w:contextualSpacing/>
      </w:pPr>
      <w:r w:rsidRPr="00A83854">
        <w:t>If the application is submitted to NMFS online using eFISH, the NMFS Person ID, password, and transfer key take the place of a signature and certify that all information is true, correct, and complete.</w:t>
      </w:r>
    </w:p>
    <w:p w:rsidRPr="00A83854" w:rsidR="00346E6D" w:rsidP="00C875A5" w:rsidRDefault="00346E6D" w14:paraId="09136E41" w14:textId="77777777">
      <w:pPr>
        <w:widowControl/>
        <w:autoSpaceDE w:val="0"/>
        <w:autoSpaceDN w:val="0"/>
        <w:contextualSpacing/>
      </w:pPr>
    </w:p>
    <w:p w:rsidRPr="00A83854" w:rsidR="00346E6D" w:rsidP="00C875A5" w:rsidRDefault="00346E6D" w14:paraId="497957E1" w14:textId="77777777">
      <w:pPr>
        <w:widowControl/>
        <w:autoSpaceDE w:val="0"/>
        <w:autoSpaceDN w:val="0"/>
        <w:contextualSpacing/>
      </w:pPr>
      <w:r w:rsidRPr="00A83854">
        <w:t>Upon acceptance by NMFS of an online submission, the registered buyer may print a paper copy of the new permit and maintain this copy for inspection. NMFS will mail permits to applicants applying by mail, delivery, or fax.</w:t>
      </w:r>
    </w:p>
    <w:p w:rsidRPr="00A83854" w:rsidR="00346E6D" w:rsidP="00C875A5" w:rsidRDefault="00346E6D" w14:paraId="4F2D2948" w14:textId="77777777">
      <w:pPr>
        <w:widowControl/>
        <w:autoSpaceDE w:val="0"/>
        <w:autoSpaceDN w:val="0"/>
        <w:contextualSpacing/>
      </w:pPr>
    </w:p>
    <w:p w:rsidR="00346E6D" w:rsidP="00C875A5" w:rsidRDefault="00346E6D" w14:paraId="12958122" w14:textId="767B3A3B">
      <w:pPr>
        <w:widowControl/>
        <w:autoSpaceDE w:val="0"/>
        <w:autoSpaceDN w:val="0"/>
        <w:contextualSpacing/>
      </w:pPr>
      <w:r w:rsidRPr="00A83854">
        <w:t xml:space="preserve">For the application to be considered complete, all observer fees due to NMFS (see </w:t>
      </w:r>
      <w:r w:rsidRPr="00A83854" w:rsidR="00A83854">
        <w:t>50 CFR</w:t>
      </w:r>
      <w:r w:rsidRPr="00A83854">
        <w:t xml:space="preserve"> 679.55) must be paid. Observer fees are authorized under OMB control number 0648-0711.</w:t>
      </w:r>
    </w:p>
    <w:p w:rsidR="008A54E8" w:rsidP="00C875A5" w:rsidRDefault="008A54E8" w14:paraId="7075DD1F" w14:textId="0B701AD3">
      <w:pPr>
        <w:widowControl/>
        <w:autoSpaceDE w:val="0"/>
        <w:autoSpaceDN w:val="0"/>
        <w:contextualSpacing/>
      </w:pPr>
    </w:p>
    <w:p w:rsidR="008A54E8" w:rsidP="00C875A5" w:rsidRDefault="008A54E8" w14:paraId="59C213CC" w14:textId="66FBC777">
      <w:pPr>
        <w:widowControl/>
        <w:autoSpaceDE w:val="0"/>
        <w:autoSpaceDN w:val="0"/>
        <w:contextualSpacing/>
      </w:pPr>
      <w:r>
        <w:t xml:space="preserve">The information collected on this application includes applicant identification and contact information, </w:t>
      </w:r>
      <w:r w:rsidRPr="008A54E8">
        <w:t xml:space="preserve">the activities that best describe </w:t>
      </w:r>
      <w:r>
        <w:t>the applicant’s anticipated registered b</w:t>
      </w:r>
      <w:r w:rsidRPr="008A54E8">
        <w:t>uyer activity</w:t>
      </w:r>
      <w:r>
        <w:t>, the type of permit request, and if renewing or amending a permit, the registered buyer permit number.</w:t>
      </w:r>
      <w:r w:rsidR="00846929">
        <w:t xml:space="preserve"> </w:t>
      </w:r>
    </w:p>
    <w:p w:rsidR="008A54E8" w:rsidP="00C875A5" w:rsidRDefault="008A54E8" w14:paraId="057E69E1" w14:textId="77777777">
      <w:pPr>
        <w:widowControl/>
        <w:autoSpaceDE w:val="0"/>
        <w:autoSpaceDN w:val="0"/>
        <w:contextualSpacing/>
      </w:pPr>
    </w:p>
    <w:p w:rsidRPr="00A83854" w:rsidR="008A54E8" w:rsidP="00C875A5" w:rsidRDefault="008A54E8" w14:paraId="66C1C46D" w14:textId="0A5ADC69">
      <w:pPr>
        <w:widowControl/>
        <w:autoSpaceDE w:val="0"/>
        <w:autoSpaceDN w:val="0"/>
        <w:contextualSpacing/>
      </w:pPr>
      <w:r>
        <w:t xml:space="preserve">As part of </w:t>
      </w:r>
      <w:r w:rsidR="00463761">
        <w:t>this</w:t>
      </w:r>
      <w:r>
        <w:t xml:space="preserve"> extension request, minor editorial changes </w:t>
      </w:r>
      <w:r w:rsidR="000115BF">
        <w:t>are</w:t>
      </w:r>
      <w:r>
        <w:t xml:space="preserve"> made to the application to increase clarity and improve consistency with </w:t>
      </w:r>
      <w:r w:rsidR="0066331D">
        <w:t>NMFS RAM’s</w:t>
      </w:r>
      <w:r>
        <w:t xml:space="preserve"> other applications.</w:t>
      </w:r>
      <w:r w:rsidR="00846929">
        <w:t xml:space="preserve"> </w:t>
      </w:r>
    </w:p>
    <w:p w:rsidRPr="00BF3A19" w:rsidR="00346E6D" w:rsidP="00C875A5" w:rsidRDefault="00346E6D" w14:paraId="0C879DE4" w14:textId="77777777">
      <w:pPr>
        <w:widowControl/>
        <w:autoSpaceDE w:val="0"/>
        <w:autoSpaceDN w:val="0"/>
        <w:contextualSpacing/>
      </w:pPr>
    </w:p>
    <w:p w:rsidRPr="00BF3A19" w:rsidR="00346E6D" w:rsidP="00C875A5" w:rsidRDefault="00346E6D" w14:paraId="64538C7F" w14:textId="77777777">
      <w:pPr>
        <w:keepNext/>
        <w:widowControl/>
        <w:tabs>
          <w:tab w:val="left" w:pos="360"/>
        </w:tabs>
        <w:autoSpaceDE w:val="0"/>
        <w:autoSpaceDN w:val="0"/>
        <w:contextualSpacing/>
        <w:outlineLvl w:val="0"/>
        <w:rPr>
          <w:b/>
          <w:bCs/>
          <w:u w:color="000000"/>
        </w:rPr>
      </w:pPr>
    </w:p>
    <w:p w:rsidRPr="00BF3A19" w:rsidR="00346E6D" w:rsidP="00C875A5" w:rsidRDefault="00346E6D" w14:paraId="7441C684" w14:textId="77777777">
      <w:pPr>
        <w:keepNext/>
        <w:widowControl/>
        <w:tabs>
          <w:tab w:val="left" w:pos="360"/>
        </w:tabs>
        <w:autoSpaceDE w:val="0"/>
        <w:autoSpaceDN w:val="0"/>
        <w:contextualSpacing/>
        <w:outlineLvl w:val="0"/>
        <w:rPr>
          <w:bCs/>
          <w:i/>
          <w:color w:val="C00000"/>
          <w:u w:color="000000"/>
        </w:rPr>
      </w:pPr>
      <w:r w:rsidRPr="00BF3A19">
        <w:rPr>
          <w:bCs/>
          <w:i/>
          <w:u w:color="000000"/>
        </w:rPr>
        <w:t xml:space="preserve">5. </w:t>
      </w:r>
      <w:r w:rsidRPr="00BF3A19">
        <w:rPr>
          <w:bCs/>
          <w:i/>
          <w:u w:color="000000"/>
        </w:rPr>
        <w:tab/>
        <w:t xml:space="preserve">Application for Transfer of QS </w:t>
      </w:r>
    </w:p>
    <w:p w:rsidRPr="00BF3A19" w:rsidR="00346E6D" w:rsidP="00C875A5" w:rsidRDefault="00346E6D" w14:paraId="1A69A2C0" w14:textId="77777777">
      <w:pPr>
        <w:keepNext/>
        <w:widowControl/>
        <w:tabs>
          <w:tab w:val="left" w:pos="360"/>
        </w:tabs>
        <w:autoSpaceDE w:val="0"/>
        <w:autoSpaceDN w:val="0"/>
        <w:contextualSpacing/>
        <w:outlineLvl w:val="0"/>
        <w:rPr>
          <w:bCs/>
          <w:u w:color="000000"/>
        </w:rPr>
      </w:pPr>
    </w:p>
    <w:p w:rsidRPr="00BF3A19" w:rsidR="00E949C6" w:rsidP="00E949C6" w:rsidRDefault="00E949C6" w14:paraId="324248E0" w14:textId="77777777">
      <w:pPr>
        <w:keepNext/>
        <w:widowControl/>
        <w:autoSpaceDE w:val="0"/>
        <w:autoSpaceDN w:val="0"/>
      </w:pPr>
      <w:r w:rsidRPr="00BF3A19">
        <w:rPr>
          <w:noProof/>
        </w:rPr>
        <mc:AlternateContent>
          <mc:Choice Requires="wps">
            <w:drawing>
              <wp:anchor distT="0" distB="0" distL="114300" distR="114300" simplePos="0" relativeHeight="251671552" behindDoc="0" locked="0" layoutInCell="1" allowOverlap="1" wp14:editId="3E2893B6" wp14:anchorId="0F8D6356">
                <wp:simplePos x="0" y="0"/>
                <wp:positionH relativeFrom="column">
                  <wp:posOffset>114300</wp:posOffset>
                </wp:positionH>
                <wp:positionV relativeFrom="paragraph">
                  <wp:posOffset>84455</wp:posOffset>
                </wp:positionV>
                <wp:extent cx="57150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47D53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"/>
            </w:pict>
          </mc:Fallback>
        </mc:AlternateContent>
      </w:r>
    </w:p>
    <w:p w:rsidRPr="00BF3A19" w:rsidR="00E949C6" w:rsidP="00E949C6" w:rsidRDefault="00E949C6" w14:paraId="33F28760" w14:textId="56A94E5C">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w:t>
      </w:r>
      <w:r w:rsidRPr="00BF3A19" w:rsidR="00C05B1C">
        <w:rPr>
          <w:rFonts w:asciiTheme="minorHAnsi" w:hAnsiTheme="minorHAnsi" w:cstheme="minorHAnsi"/>
          <w:sz w:val="22"/>
          <w:szCs w:val="22"/>
        </w:rPr>
        <w:t xml:space="preserve">Application for Transfer of QS </w:t>
      </w:r>
      <w:r w:rsidRPr="00BF3A19">
        <w:rPr>
          <w:rFonts w:asciiTheme="minorHAnsi" w:hAnsiTheme="minorHAnsi" w:cstheme="minorHAnsi"/>
          <w:sz w:val="22"/>
          <w:szCs w:val="22"/>
        </w:rPr>
        <w:t xml:space="preserve">is revised to collect the NMFS ID number of the </w:t>
      </w:r>
      <w:r w:rsidRPr="00BF3A19" w:rsidR="00C05B1C">
        <w:rPr>
          <w:rFonts w:asciiTheme="minorHAnsi" w:hAnsiTheme="minorHAnsi" w:cstheme="minorHAnsi"/>
          <w:sz w:val="22"/>
          <w:szCs w:val="22"/>
        </w:rPr>
        <w:t>lien holder if there is a lien attached to the QS/IFQ being purchased</w:t>
      </w:r>
      <w:r w:rsidRPr="00BF3A19">
        <w:rPr>
          <w:rFonts w:asciiTheme="minorHAnsi" w:hAnsiTheme="minorHAnsi" w:cstheme="minorHAnsi"/>
          <w:sz w:val="22"/>
          <w:szCs w:val="22"/>
        </w:rPr>
        <w:t xml:space="preserve">. </w:t>
      </w:r>
      <w:r w:rsidRPr="00BF3A19" w:rsidR="00C05B1C">
        <w:rPr>
          <w:rFonts w:asciiTheme="minorHAnsi" w:hAnsiTheme="minorHAnsi" w:cstheme="minorHAnsi"/>
          <w:sz w:val="22"/>
          <w:szCs w:val="22"/>
        </w:rPr>
        <w:t>Collecting the NMFS ID number</w:t>
      </w:r>
      <w:r w:rsidRPr="00BF3A19">
        <w:rPr>
          <w:rFonts w:asciiTheme="minorHAnsi" w:hAnsiTheme="minorHAnsi" w:cstheme="minorHAnsi"/>
          <w:sz w:val="22"/>
          <w:szCs w:val="22"/>
        </w:rPr>
        <w:t xml:space="preserve"> is necessary for NMFS to accurately identify the </w:t>
      </w:r>
      <w:r w:rsidRPr="00BF3A19" w:rsidR="00C05B1C">
        <w:rPr>
          <w:rFonts w:asciiTheme="minorHAnsi" w:hAnsiTheme="minorHAnsi" w:cstheme="minorHAnsi"/>
          <w:sz w:val="22"/>
          <w:szCs w:val="22"/>
        </w:rPr>
        <w:t>lien</w:t>
      </w:r>
      <w:r w:rsidRPr="00BF3A19">
        <w:rPr>
          <w:rFonts w:asciiTheme="minorHAnsi" w:hAnsiTheme="minorHAnsi" w:cstheme="minorHAnsi"/>
          <w:sz w:val="22"/>
          <w:szCs w:val="22"/>
        </w:rPr>
        <w:t xml:space="preserve"> holder because</w:t>
      </w:r>
      <w:r w:rsidRPr="00BF3A19" w:rsidR="009819CF">
        <w:rPr>
          <w:rFonts w:asciiTheme="minorHAnsi" w:hAnsiTheme="minorHAnsi" w:cstheme="minorHAnsi"/>
          <w:sz w:val="22"/>
          <w:szCs w:val="22"/>
        </w:rPr>
        <w:t xml:space="preserve"> some QS holders have the same or similar names</w:t>
      </w:r>
      <w:r w:rsidRPr="00BF3A19" w:rsidR="00C05B1C">
        <w:rPr>
          <w:rFonts w:asciiTheme="minorHAnsi" w:hAnsiTheme="minorHAnsi" w:cstheme="minorHAnsi"/>
          <w:sz w:val="22"/>
          <w:szCs w:val="22"/>
        </w:rPr>
        <w:t xml:space="preserve">. </w:t>
      </w:r>
      <w:r w:rsidRPr="00BF3A19">
        <w:rPr>
          <w:rFonts w:asciiTheme="minorHAnsi" w:hAnsiTheme="minorHAnsi" w:cstheme="minorHAnsi"/>
          <w:sz w:val="22"/>
          <w:szCs w:val="22"/>
        </w:rPr>
        <w:t xml:space="preserve">This revision does not change the burden hours or costs of this form. </w:t>
      </w:r>
    </w:p>
    <w:p w:rsidRPr="00BF3A19" w:rsidR="00E949C6" w:rsidP="00E949C6" w:rsidRDefault="00E949C6" w14:paraId="7A404B15" w14:textId="77777777">
      <w:pPr>
        <w:keepNext/>
        <w:widowControl/>
        <w:autoSpaceDE w:val="0"/>
        <w:autoSpaceDN w:val="0"/>
      </w:pPr>
      <w:r w:rsidRPr="00BF3A19">
        <w:rPr>
          <w:noProof/>
        </w:rPr>
        <mc:AlternateContent>
          <mc:Choice Requires="wps">
            <w:drawing>
              <wp:anchor distT="0" distB="0" distL="114300" distR="114300" simplePos="0" relativeHeight="251672576" behindDoc="0" locked="0" layoutInCell="1" allowOverlap="1" wp14:editId="5E95C198" wp14:anchorId="35B7932C">
                <wp:simplePos x="0" y="0"/>
                <wp:positionH relativeFrom="column">
                  <wp:posOffset>121920</wp:posOffset>
                </wp:positionH>
                <wp:positionV relativeFrom="paragraph">
                  <wp:posOffset>49530</wp:posOffset>
                </wp:positionV>
                <wp:extent cx="5707380" cy="0"/>
                <wp:effectExtent l="0" t="19050" r="26670" b="19050"/>
                <wp:wrapNone/>
                <wp:docPr id="8" name="Straight Connector 8"/>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8"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34E7F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"/>
            </w:pict>
          </mc:Fallback>
        </mc:AlternateContent>
      </w:r>
    </w:p>
    <w:p w:rsidRPr="00BF3A19" w:rsidR="00E949C6" w:rsidP="00C875A5" w:rsidRDefault="00E949C6" w14:paraId="43EEFF55" w14:textId="77777777">
      <w:pPr>
        <w:widowControl/>
        <w:tabs>
          <w:tab w:val="left" w:pos="360"/>
        </w:tabs>
        <w:autoSpaceDE w:val="0"/>
        <w:autoSpaceDN w:val="0"/>
        <w:contextualSpacing/>
        <w:outlineLvl w:val="0"/>
        <w:rPr>
          <w:bCs/>
          <w:u w:color="000000"/>
        </w:rPr>
      </w:pPr>
    </w:p>
    <w:p w:rsidRPr="00BF3A19" w:rsidR="00A93172" w:rsidP="00C875A5" w:rsidRDefault="00A93172" w14:paraId="17888B4D" w14:textId="324CB600">
      <w:pPr>
        <w:widowControl/>
        <w:tabs>
          <w:tab w:val="left" w:pos="360"/>
        </w:tabs>
        <w:autoSpaceDE w:val="0"/>
        <w:autoSpaceDN w:val="0"/>
        <w:contextualSpacing/>
        <w:outlineLvl w:val="0"/>
        <w:rPr>
          <w:bCs/>
          <w:u w:color="000000"/>
        </w:rPr>
      </w:pPr>
      <w:r w:rsidRPr="00BF3A19">
        <w:rPr>
          <w:bCs/>
          <w:u w:color="000000"/>
        </w:rPr>
        <w:t>A QS holder uses the Application for Transfer of QS to transfer QS to a person eligible to receive QS.</w:t>
      </w:r>
      <w:r w:rsidRPr="00BF3A19" w:rsidR="00846929">
        <w:rPr>
          <w:bCs/>
          <w:u w:color="000000"/>
        </w:rPr>
        <w:t xml:space="preserve"> </w:t>
      </w:r>
      <w:r w:rsidRPr="00BF3A19" w:rsidR="00346E6D">
        <w:rPr>
          <w:bCs/>
          <w:u w:color="000000"/>
        </w:rPr>
        <w:t>Any person that received QS/IFQ as an Initial Issue or that holds a Transfer Eligibility Certificate (TEC) is eligible to receive QS/IFQ by transfer.</w:t>
      </w:r>
      <w:r w:rsidRPr="00BF3A19">
        <w:rPr>
          <w:bCs/>
          <w:u w:color="000000"/>
        </w:rPr>
        <w:t xml:space="preserve"> </w:t>
      </w:r>
    </w:p>
    <w:p w:rsidRPr="00BF3A19" w:rsidR="00346E6D" w:rsidP="00C875A5" w:rsidRDefault="00346E6D" w14:paraId="1D3238C9" w14:textId="77777777">
      <w:pPr>
        <w:widowControl/>
        <w:tabs>
          <w:tab w:val="left" w:pos="360"/>
        </w:tabs>
        <w:autoSpaceDE w:val="0"/>
        <w:autoSpaceDN w:val="0"/>
        <w:contextualSpacing/>
        <w:outlineLvl w:val="0"/>
        <w:rPr>
          <w:bCs/>
          <w:u w:color="000000"/>
        </w:rPr>
      </w:pPr>
    </w:p>
    <w:p w:rsidRPr="00BF3A19" w:rsidR="00346E6D" w:rsidP="00C875A5" w:rsidRDefault="00346E6D" w14:paraId="2AB94745" w14:textId="77777777">
      <w:pPr>
        <w:widowControl/>
        <w:tabs>
          <w:tab w:val="left" w:pos="360"/>
        </w:tabs>
        <w:autoSpaceDE w:val="0"/>
        <w:autoSpaceDN w:val="0"/>
        <w:contextualSpacing/>
        <w:outlineLvl w:val="0"/>
        <w:rPr>
          <w:bCs/>
          <w:u w:color="000000"/>
        </w:rPr>
      </w:pPr>
      <w:r w:rsidRPr="00BF3A19">
        <w:rPr>
          <w:bCs/>
          <w:u w:color="000000"/>
        </w:rPr>
        <w:t>An Application for Transfer of QS must be approved by the NMFS Regional Administrator before a person may use IFQ that results from a direct transfer to harvest IFQ halibut or IFQ sablefish. The IFQ Program does not permit transfer of QS subject to any conditions of repossession or resale to the transferor except by court order, operation of law, or security agreement.</w:t>
      </w:r>
    </w:p>
    <w:p w:rsidRPr="00BF3A19" w:rsidR="00346E6D" w:rsidP="00C875A5" w:rsidRDefault="00346E6D" w14:paraId="422395F1" w14:textId="77777777">
      <w:pPr>
        <w:widowControl/>
        <w:tabs>
          <w:tab w:val="left" w:pos="360"/>
        </w:tabs>
        <w:autoSpaceDE w:val="0"/>
        <w:autoSpaceDN w:val="0"/>
        <w:contextualSpacing/>
        <w:outlineLvl w:val="0"/>
        <w:rPr>
          <w:bCs/>
          <w:u w:color="000000"/>
        </w:rPr>
      </w:pPr>
    </w:p>
    <w:p w:rsidRPr="00BF3A19" w:rsidR="00346E6D" w:rsidP="00C875A5" w:rsidRDefault="00346E6D" w14:paraId="6A3C2713" w14:textId="77777777">
      <w:pPr>
        <w:widowControl/>
        <w:autoSpaceDE w:val="0"/>
        <w:autoSpaceDN w:val="0"/>
        <w:rPr>
          <w:bCs/>
          <w:u w:color="000000"/>
        </w:rPr>
      </w:pPr>
      <w:r w:rsidRPr="00BF3A19">
        <w:rPr>
          <w:bCs/>
          <w:u w:color="000000"/>
        </w:rPr>
        <w:t xml:space="preserve">A separate application must be submitted for each group of QS being transferred. </w:t>
      </w:r>
    </w:p>
    <w:p w:rsidRPr="00BF3A19" w:rsidR="00346E6D" w:rsidP="00C875A5" w:rsidRDefault="00346E6D" w14:paraId="20B3ECA8" w14:textId="77777777">
      <w:pPr>
        <w:widowControl/>
        <w:autoSpaceDE w:val="0"/>
        <w:autoSpaceDN w:val="0"/>
        <w:rPr>
          <w:bCs/>
          <w:u w:color="000000"/>
        </w:rPr>
      </w:pPr>
    </w:p>
    <w:p w:rsidRPr="00BF3A19" w:rsidR="00346E6D" w:rsidP="00C875A5" w:rsidRDefault="00346E6D" w14:paraId="318A99F6" w14:textId="15EB9A2C">
      <w:pPr>
        <w:widowControl/>
        <w:autoSpaceDE w:val="0"/>
        <w:autoSpaceDN w:val="0"/>
      </w:pPr>
      <w:r w:rsidRPr="00BF3A19">
        <w:t>An Application for Transfer of QS may be submitted to NMFS RAM by mail or delivery. Fax submittal is not accepted due to the notary requirements.</w:t>
      </w:r>
    </w:p>
    <w:p w:rsidRPr="00BF3A19" w:rsidR="00592423" w:rsidP="00C875A5" w:rsidRDefault="00592423" w14:paraId="0A864D46" w14:textId="77777777">
      <w:pPr>
        <w:widowControl/>
        <w:autoSpaceDE w:val="0"/>
        <w:autoSpaceDN w:val="0"/>
      </w:pPr>
    </w:p>
    <w:p w:rsidRPr="00BF3A19" w:rsidR="00592423" w:rsidP="00C875A5" w:rsidRDefault="00592423" w14:paraId="73EC83EE" w14:textId="77777777">
      <w:pPr>
        <w:widowControl/>
        <w:tabs>
          <w:tab w:val="left" w:pos="360"/>
        </w:tabs>
        <w:autoSpaceDE w:val="0"/>
        <w:autoSpaceDN w:val="0"/>
        <w:contextualSpacing/>
        <w:outlineLvl w:val="0"/>
        <w:rPr>
          <w:bCs/>
          <w:u w:color="000000"/>
        </w:rPr>
      </w:pPr>
      <w:r w:rsidRPr="00BF3A19">
        <w:rPr>
          <w:bCs/>
          <w:u w:color="000000"/>
        </w:rPr>
        <w:t>The information required by this application is necessary to ensure that QS and IFQ are transferred in compliance with the regulations governing the buying and selling of QS and the leasing of IFQ.</w:t>
      </w:r>
    </w:p>
    <w:p w:rsidRPr="00BF3A19" w:rsidR="00346E6D" w:rsidP="00C875A5" w:rsidRDefault="00346E6D" w14:paraId="2D413D4C" w14:textId="77777777">
      <w:pPr>
        <w:widowControl/>
        <w:autoSpaceDE w:val="0"/>
        <w:autoSpaceDN w:val="0"/>
      </w:pPr>
    </w:p>
    <w:p w:rsidRPr="00BF3A19" w:rsidR="0062124B" w:rsidP="00C875A5" w:rsidRDefault="008E2F26" w14:paraId="329472AD" w14:textId="4A26D965">
      <w:pPr>
        <w:keepNext/>
        <w:widowControl/>
        <w:tabs>
          <w:tab w:val="left" w:pos="360"/>
        </w:tabs>
        <w:autoSpaceDE w:val="0"/>
        <w:autoSpaceDN w:val="0"/>
        <w:contextualSpacing/>
        <w:outlineLvl w:val="0"/>
        <w:rPr>
          <w:bCs/>
          <w:u w:color="000000"/>
        </w:rPr>
      </w:pPr>
      <w:r w:rsidRPr="00BF3A19">
        <w:rPr>
          <w:bCs/>
          <w:u w:color="000000"/>
        </w:rPr>
        <w:t xml:space="preserve">The information collected on this application includes </w:t>
      </w:r>
      <w:r w:rsidRPr="00BF3A19" w:rsidR="0062124B">
        <w:rPr>
          <w:bCs/>
          <w:u w:color="000000"/>
        </w:rPr>
        <w:t xml:space="preserve">transferor and transferee identification and contact information, identification of QS and IFQ to be transferred and </w:t>
      </w:r>
      <w:r w:rsidRPr="00BF3A19" w:rsidR="00EC5E3C">
        <w:rPr>
          <w:bCs/>
          <w:u w:color="000000"/>
        </w:rPr>
        <w:t xml:space="preserve">the </w:t>
      </w:r>
      <w:r w:rsidRPr="00BF3A19" w:rsidR="0062124B">
        <w:rPr>
          <w:bCs/>
          <w:u w:color="000000"/>
        </w:rPr>
        <w:t xml:space="preserve">transaction information, </w:t>
      </w:r>
      <w:r w:rsidRPr="00BF3A19" w:rsidR="00EC5E3C">
        <w:rPr>
          <w:bCs/>
          <w:u w:color="000000"/>
        </w:rPr>
        <w:t>and sweep-up or CDQ compensation information if applicable. It requires</w:t>
      </w:r>
      <w:r w:rsidRPr="00BF3A19" w:rsidR="0062124B">
        <w:rPr>
          <w:bCs/>
          <w:u w:color="000000"/>
        </w:rPr>
        <w:t xml:space="preserve"> notarized signature</w:t>
      </w:r>
      <w:r w:rsidRPr="00BF3A19" w:rsidR="008E6246">
        <w:rPr>
          <w:bCs/>
          <w:u w:color="000000"/>
        </w:rPr>
        <w:t>s</w:t>
      </w:r>
      <w:r w:rsidRPr="00BF3A19" w:rsidR="0062124B">
        <w:rPr>
          <w:bCs/>
          <w:u w:color="000000"/>
        </w:rPr>
        <w:t xml:space="preserve"> of the transferor and transferee or </w:t>
      </w:r>
      <w:r w:rsidRPr="00BF3A19" w:rsidR="008E6246">
        <w:rPr>
          <w:bCs/>
          <w:u w:color="000000"/>
        </w:rPr>
        <w:t xml:space="preserve">their </w:t>
      </w:r>
      <w:r w:rsidRPr="00BF3A19" w:rsidR="0062124B">
        <w:rPr>
          <w:bCs/>
          <w:u w:color="000000"/>
        </w:rPr>
        <w:t>authorized representatives.</w:t>
      </w:r>
    </w:p>
    <w:p w:rsidRPr="00BF3A19" w:rsidR="0062124B" w:rsidP="00C875A5" w:rsidRDefault="0062124B" w14:paraId="2716661A" w14:textId="4D0441B3">
      <w:pPr>
        <w:keepNext/>
        <w:widowControl/>
        <w:tabs>
          <w:tab w:val="left" w:pos="360"/>
        </w:tabs>
        <w:autoSpaceDE w:val="0"/>
        <w:autoSpaceDN w:val="0"/>
        <w:contextualSpacing/>
        <w:outlineLvl w:val="0"/>
        <w:rPr>
          <w:bCs/>
          <w:u w:color="000000"/>
        </w:rPr>
      </w:pPr>
    </w:p>
    <w:p w:rsidRPr="00BF3A19" w:rsidR="00151C02" w:rsidP="00151C02" w:rsidRDefault="00151C02" w14:paraId="6F3D37AB" w14:textId="5C4C3A91">
      <w:pPr>
        <w:widowControl/>
        <w:autoSpaceDE w:val="0"/>
        <w:autoSpaceDN w:val="0"/>
        <w:contextualSpacing/>
      </w:pPr>
      <w:r w:rsidRPr="00BF3A19">
        <w:t xml:space="preserve">With this extension request, this </w:t>
      </w:r>
      <w:r w:rsidRPr="00BF3A19" w:rsidR="000B1943">
        <w:t>application</w:t>
      </w:r>
      <w:r w:rsidRPr="00BF3A19">
        <w:t xml:space="preserve"> is revised to collect the </w:t>
      </w:r>
      <w:r w:rsidRPr="00BF3A19" w:rsidR="00010530">
        <w:t xml:space="preserve">NMFS ID number </w:t>
      </w:r>
      <w:r w:rsidRPr="00BF3A19" w:rsidR="000B1943">
        <w:t xml:space="preserve">of the lien holder if there is a lien attached to the QS/IFQ being purchased. </w:t>
      </w:r>
      <w:r w:rsidRPr="00BF3A19">
        <w:t xml:space="preserve"> Block </w:t>
      </w:r>
      <w:r w:rsidRPr="00BF3A19" w:rsidR="000B1943">
        <w:t>F</w:t>
      </w:r>
      <w:r w:rsidRPr="00BF3A19">
        <w:t xml:space="preserve"> of the </w:t>
      </w:r>
      <w:r w:rsidRPr="00BF3A19" w:rsidR="000B1943">
        <w:t xml:space="preserve">application </w:t>
      </w:r>
      <w:r w:rsidRPr="00BF3A19">
        <w:t xml:space="preserve">is revised to add a field for the </w:t>
      </w:r>
      <w:r w:rsidRPr="00BF3A19" w:rsidR="000B1943">
        <w:t xml:space="preserve">lien holder </w:t>
      </w:r>
      <w:r w:rsidRPr="00BF3A19">
        <w:t xml:space="preserve">NMFS ID number, and the instructions are revised to state to provide this information.  </w:t>
      </w:r>
    </w:p>
    <w:p w:rsidRPr="00BF3A19" w:rsidR="00151C02" w:rsidP="00C875A5" w:rsidRDefault="00151C02" w14:paraId="333456BC" w14:textId="77777777">
      <w:pPr>
        <w:keepNext/>
        <w:widowControl/>
        <w:tabs>
          <w:tab w:val="left" w:pos="360"/>
        </w:tabs>
        <w:autoSpaceDE w:val="0"/>
        <w:autoSpaceDN w:val="0"/>
        <w:contextualSpacing/>
        <w:outlineLvl w:val="0"/>
        <w:rPr>
          <w:bCs/>
          <w:u w:color="000000"/>
        </w:rPr>
      </w:pPr>
    </w:p>
    <w:p w:rsidRPr="00BF3A19" w:rsidR="008E2F26" w:rsidP="00C875A5" w:rsidRDefault="00010530" w14:paraId="02272441" w14:textId="246C049D">
      <w:pPr>
        <w:keepNext/>
        <w:widowControl/>
        <w:tabs>
          <w:tab w:val="left" w:pos="360"/>
        </w:tabs>
        <w:autoSpaceDE w:val="0"/>
        <w:autoSpaceDN w:val="0"/>
        <w:contextualSpacing/>
        <w:outlineLvl w:val="0"/>
        <w:rPr>
          <w:bCs/>
          <w:u w:color="000000"/>
        </w:rPr>
      </w:pPr>
      <w:r w:rsidRPr="00BF3A19">
        <w:rPr>
          <w:bCs/>
          <w:u w:color="000000"/>
        </w:rPr>
        <w:t>In addition to this revision</w:t>
      </w:r>
      <w:r w:rsidRPr="00BF3A19" w:rsidR="008E2F26">
        <w:rPr>
          <w:bCs/>
          <w:u w:color="000000"/>
        </w:rPr>
        <w:t xml:space="preserve">, minor editorial changes </w:t>
      </w:r>
      <w:r w:rsidRPr="00BF3A19" w:rsidR="000115BF">
        <w:rPr>
          <w:bCs/>
          <w:u w:color="000000"/>
        </w:rPr>
        <w:t>are</w:t>
      </w:r>
      <w:r w:rsidRPr="00BF3A19" w:rsidR="008E2F26">
        <w:rPr>
          <w:bCs/>
          <w:u w:color="000000"/>
        </w:rPr>
        <w:t xml:space="preserve"> made to the application to increase clarity and improve consistency with </w:t>
      </w:r>
      <w:r w:rsidRPr="00BF3A19" w:rsidR="0066331D">
        <w:rPr>
          <w:bCs/>
          <w:u w:color="000000"/>
        </w:rPr>
        <w:t>NMFS RAM’s</w:t>
      </w:r>
      <w:r w:rsidRPr="00BF3A19" w:rsidR="008E2F26">
        <w:rPr>
          <w:bCs/>
          <w:u w:color="000000"/>
        </w:rPr>
        <w:t xml:space="preserve"> other applications.</w:t>
      </w:r>
      <w:r w:rsidRPr="00BF3A19" w:rsidR="00846929">
        <w:rPr>
          <w:bCs/>
          <w:u w:color="000000"/>
        </w:rPr>
        <w:t xml:space="preserve"> </w:t>
      </w:r>
    </w:p>
    <w:p w:rsidRPr="00BF3A19" w:rsidR="00346E6D" w:rsidP="00C875A5" w:rsidRDefault="00346E6D" w14:paraId="4723A45C" w14:textId="75EE2C52">
      <w:pPr>
        <w:keepNext/>
        <w:widowControl/>
        <w:tabs>
          <w:tab w:val="left" w:pos="360"/>
        </w:tabs>
        <w:autoSpaceDE w:val="0"/>
        <w:autoSpaceDN w:val="0"/>
        <w:contextualSpacing/>
        <w:outlineLvl w:val="0"/>
        <w:rPr>
          <w:bCs/>
          <w:u w:color="000000"/>
        </w:rPr>
      </w:pPr>
    </w:p>
    <w:p w:rsidRPr="00BF3A19" w:rsidR="00EC5E3C" w:rsidP="00C875A5" w:rsidRDefault="00EC5E3C" w14:paraId="4D27350F" w14:textId="77777777">
      <w:pPr>
        <w:keepNext/>
        <w:widowControl/>
        <w:tabs>
          <w:tab w:val="left" w:pos="360"/>
        </w:tabs>
        <w:autoSpaceDE w:val="0"/>
        <w:autoSpaceDN w:val="0"/>
        <w:contextualSpacing/>
        <w:outlineLvl w:val="0"/>
        <w:rPr>
          <w:bCs/>
          <w:u w:color="000000"/>
        </w:rPr>
      </w:pPr>
    </w:p>
    <w:p w:rsidRPr="00BF3A19" w:rsidR="00346E6D" w:rsidP="00C875A5" w:rsidRDefault="00346E6D" w14:paraId="3D65285A" w14:textId="704D59ED">
      <w:pPr>
        <w:keepNext/>
        <w:widowControl/>
        <w:tabs>
          <w:tab w:val="left" w:pos="360"/>
        </w:tabs>
        <w:autoSpaceDE w:val="0"/>
        <w:autoSpaceDN w:val="0"/>
        <w:contextualSpacing/>
        <w:outlineLvl w:val="0"/>
        <w:rPr>
          <w:bCs/>
          <w:i/>
          <w:color w:val="C00000"/>
          <w:u w:color="000000"/>
        </w:rPr>
      </w:pPr>
      <w:r w:rsidRPr="00BF3A19">
        <w:rPr>
          <w:bCs/>
          <w:i/>
          <w:u w:color="000000"/>
        </w:rPr>
        <w:t>6.</w:t>
      </w:r>
      <w:r w:rsidRPr="00BF3A19">
        <w:rPr>
          <w:bCs/>
          <w:i/>
          <w:u w:color="000000"/>
        </w:rPr>
        <w:tab/>
        <w:t>Application for Temporary Transfer of Halibut/Sablefish Individual Fishing Quota</w:t>
      </w:r>
      <w:r w:rsidRPr="00BF3A19" w:rsidR="00442FAC">
        <w:rPr>
          <w:bCs/>
          <w:i/>
          <w:u w:color="000000"/>
        </w:rPr>
        <w:t xml:space="preserve"> (IFQ)</w:t>
      </w:r>
      <w:r w:rsidRPr="00BF3A19">
        <w:rPr>
          <w:bCs/>
          <w:i/>
          <w:u w:color="000000"/>
        </w:rPr>
        <w:t xml:space="preserve"> </w:t>
      </w:r>
    </w:p>
    <w:p w:rsidRPr="00BF3A19" w:rsidR="00346E6D" w:rsidP="00C875A5" w:rsidRDefault="00346E6D" w14:paraId="6CC9D0BF" w14:textId="77777777">
      <w:pPr>
        <w:keepNext/>
        <w:widowControl/>
        <w:autoSpaceDE w:val="0"/>
        <w:autoSpaceDN w:val="0"/>
        <w:contextualSpacing/>
      </w:pPr>
    </w:p>
    <w:p w:rsidRPr="00BF3A19" w:rsidR="00346E6D" w:rsidP="00C875A5" w:rsidRDefault="00346E6D" w14:paraId="303E236F" w14:textId="6C9A7440">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pacing w:val="-1"/>
          <w:szCs w:val="20"/>
        </w:rPr>
      </w:pPr>
      <w:r w:rsidRPr="00BF3A19">
        <w:t xml:space="preserve">IFQ is eligible to be temporarily transferred </w:t>
      </w:r>
      <w:r w:rsidRPr="00BF3A19" w:rsidR="00C25D95">
        <w:t>annually</w:t>
      </w:r>
      <w:r w:rsidRPr="00BF3A19" w:rsidR="006171F8">
        <w:t xml:space="preserve"> </w:t>
      </w:r>
      <w:r w:rsidRPr="00BF3A19">
        <w:t xml:space="preserve">in limited </w:t>
      </w:r>
      <w:r w:rsidRPr="00BF3A19" w:rsidR="006171F8">
        <w:t xml:space="preserve">regulatory </w:t>
      </w:r>
      <w:r w:rsidRPr="00BF3A19">
        <w:t xml:space="preserve">exceptions. </w:t>
      </w:r>
      <w:r w:rsidRPr="00BF3A19">
        <w:rPr>
          <w:spacing w:val="-1"/>
          <w:szCs w:val="20"/>
        </w:rPr>
        <w:t xml:space="preserve">The Application for Temporary Transfer </w:t>
      </w:r>
      <w:r w:rsidRPr="00BF3A19" w:rsidR="00B46C74">
        <w:rPr>
          <w:spacing w:val="-1"/>
          <w:szCs w:val="20"/>
        </w:rPr>
        <w:t xml:space="preserve">of Halibut/Sablefish Individual Fishing Quota </w:t>
      </w:r>
      <w:r w:rsidRPr="00BF3A19" w:rsidR="005A45F3">
        <w:rPr>
          <w:spacing w:val="-1"/>
          <w:szCs w:val="20"/>
        </w:rPr>
        <w:t xml:space="preserve">is </w:t>
      </w:r>
      <w:r w:rsidRPr="00BF3A19">
        <w:rPr>
          <w:spacing w:val="-1"/>
          <w:szCs w:val="20"/>
        </w:rPr>
        <w:t xml:space="preserve">used </w:t>
      </w:r>
      <w:r w:rsidRPr="00BF3A19" w:rsidR="005A45F3">
        <w:rPr>
          <w:spacing w:val="-1"/>
          <w:szCs w:val="20"/>
        </w:rPr>
        <w:t xml:space="preserve">by QS holders </w:t>
      </w:r>
      <w:r w:rsidRPr="00BF3A19" w:rsidR="00512913">
        <w:rPr>
          <w:spacing w:val="-1"/>
          <w:szCs w:val="20"/>
        </w:rPr>
        <w:t xml:space="preserve">to request any of </w:t>
      </w:r>
      <w:r w:rsidRPr="00BF3A19" w:rsidR="005A45F3">
        <w:rPr>
          <w:spacing w:val="-1"/>
          <w:szCs w:val="20"/>
        </w:rPr>
        <w:t xml:space="preserve">four </w:t>
      </w:r>
      <w:r w:rsidRPr="00BF3A19">
        <w:rPr>
          <w:spacing w:val="-1"/>
          <w:szCs w:val="20"/>
        </w:rPr>
        <w:t>temporary transfers</w:t>
      </w:r>
      <w:r w:rsidRPr="00BF3A19" w:rsidR="005A45F3">
        <w:rPr>
          <w:spacing w:val="-1"/>
          <w:szCs w:val="20"/>
        </w:rPr>
        <w:t>:</w:t>
      </w:r>
      <w:r w:rsidRPr="00BF3A19">
        <w:rPr>
          <w:spacing w:val="-1"/>
          <w:szCs w:val="20"/>
        </w:rPr>
        <w:t xml:space="preserve"> Category A IFQ transfer, surviving beneficiary transfer, military service transfer, and transfer to CDQ groups in Areas </w:t>
      </w:r>
      <w:r w:rsidRPr="00BF3A19" w:rsidR="00AF1216">
        <w:rPr>
          <w:spacing w:val="-1"/>
          <w:szCs w:val="20"/>
        </w:rPr>
        <w:t>4</w:t>
      </w:r>
      <w:r w:rsidRPr="00BF3A19">
        <w:rPr>
          <w:spacing w:val="-1"/>
          <w:szCs w:val="20"/>
        </w:rPr>
        <w:t>B</w:t>
      </w:r>
      <w:r w:rsidRPr="00BF3A19" w:rsidR="00AF1216">
        <w:rPr>
          <w:spacing w:val="-1"/>
          <w:szCs w:val="20"/>
        </w:rPr>
        <w:t>, 4</w:t>
      </w:r>
      <w:r w:rsidRPr="00BF3A19">
        <w:rPr>
          <w:spacing w:val="-1"/>
          <w:szCs w:val="20"/>
        </w:rPr>
        <w:t>C</w:t>
      </w:r>
      <w:r w:rsidRPr="00BF3A19" w:rsidR="00AF1216">
        <w:rPr>
          <w:spacing w:val="-1"/>
          <w:szCs w:val="20"/>
        </w:rPr>
        <w:t>, or 4</w:t>
      </w:r>
      <w:r w:rsidRPr="00BF3A19">
        <w:rPr>
          <w:spacing w:val="-1"/>
          <w:szCs w:val="20"/>
        </w:rPr>
        <w:t>D in times of low halibut abundance.</w:t>
      </w:r>
    </w:p>
    <w:p w:rsidRPr="00BF3A19" w:rsidR="00346E6D" w:rsidP="00C875A5" w:rsidRDefault="00346E6D" w14:paraId="5AE21F75"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2FDDA5F2"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Specific regulatory criteria must be met before any of these transfers are approved. A temporary IFQ transfer is valid only for the calendar year in which it is approved.</w:t>
      </w:r>
    </w:p>
    <w:p w:rsidRPr="00BF3A19" w:rsidR="00346E6D" w:rsidP="00C875A5" w:rsidRDefault="00346E6D" w14:paraId="6533F19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2DD56E7F" w14:textId="54E96DD8">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w:t>
      </w:r>
      <w:r w:rsidRPr="00BF3A19" w:rsidR="00D20F80">
        <w:t>he Application for Temporary Transfer of Halibut/Sablefish Individual Fishing Quota</w:t>
      </w:r>
      <w:r w:rsidRPr="00BF3A19" w:rsidDel="00D20F80" w:rsidR="00D20F80">
        <w:t xml:space="preserve"> </w:t>
      </w:r>
      <w:r w:rsidRPr="00BF3A19">
        <w:t xml:space="preserve">may be submitted to NMFS by mail or delivery. </w:t>
      </w:r>
      <w:r w:rsidRPr="00BF3A19" w:rsidR="00B46C74">
        <w:t>Fax submittal is not accepted due to the notary requirements.</w:t>
      </w:r>
    </w:p>
    <w:p w:rsidRPr="00BF3A19" w:rsidR="00B46C74" w:rsidP="00B46C74" w:rsidRDefault="00B46C74" w14:paraId="415FFED7"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B46C74" w:rsidP="00B46C74" w:rsidRDefault="00B46C74" w14:paraId="00017AAA" w14:textId="01BCC1B5">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The information required by this application is necessary to ensure that IFQ are transferred in compliance with the regulations governing the buying, selling, or gifting of IFQ. </w:t>
      </w:r>
    </w:p>
    <w:p w:rsidRPr="00BF3A19" w:rsidR="00346E6D" w:rsidP="00C875A5" w:rsidRDefault="00346E6D" w14:paraId="6FFCBECC" w14:textId="1044D4EF">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D20F80" w:rsidP="00C875A5" w:rsidRDefault="00D20F80" w14:paraId="3BA97CFD" w14:textId="1BD31211">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The information collected on this application includes transferor and transferee identification and contact information, type of temporary IFQ transfer requested, </w:t>
      </w:r>
      <w:r w:rsidRPr="00BF3A19" w:rsidR="00A92C9C">
        <w:t xml:space="preserve">and identification of </w:t>
      </w:r>
      <w:r w:rsidRPr="00BF3A19">
        <w:t xml:space="preserve">IFQ to be transferred </w:t>
      </w:r>
      <w:r w:rsidRPr="00BF3A19" w:rsidR="00A92C9C">
        <w:t xml:space="preserve">and the transaction information. </w:t>
      </w:r>
      <w:r w:rsidRPr="00BF3A19" w:rsidR="008C4215">
        <w:t xml:space="preserve">It requires notarized signatures of the transferor and transferee or their authorized representatives. If the temporary transfer is a military transfer, then the QS holder must also answer Yes or No questions on whether they qualify to hire a master and whether they have </w:t>
      </w:r>
      <w:r w:rsidRPr="00BF3A19" w:rsidR="00CB61C3">
        <w:t>been called to active service, and if yes, provide documentation of active military mobilization or deployment.</w:t>
      </w:r>
      <w:r w:rsidRPr="00BF3A19" w:rsidR="008C4215">
        <w:t xml:space="preserve"> </w:t>
      </w:r>
    </w:p>
    <w:p w:rsidRPr="00BF3A19" w:rsidR="00D20F80" w:rsidP="00C875A5" w:rsidRDefault="00D20F80" w14:paraId="7B2EC6E0" w14:textId="1E7D6A7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E52465" w:rsidP="00E52465" w:rsidRDefault="008B1CC1" w14:paraId="3257124F" w14:textId="78ECE223">
      <w:pPr>
        <w:widowControl/>
        <w:rPr>
          <w:rFonts w:eastAsia="Calibri"/>
        </w:rPr>
      </w:pPr>
      <w:r w:rsidRPr="00BF3A19">
        <w:rPr>
          <w:rFonts w:eastAsia="Calibri"/>
        </w:rPr>
        <w:t xml:space="preserve">As part of this extension request, a checklist of the required documentation to be included with the application </w:t>
      </w:r>
      <w:r w:rsidRPr="00BF3A19" w:rsidR="000115BF">
        <w:rPr>
          <w:rFonts w:eastAsia="Calibri"/>
        </w:rPr>
        <w:t>is</w:t>
      </w:r>
      <w:r w:rsidRPr="00BF3A19">
        <w:rPr>
          <w:rFonts w:eastAsia="Calibri"/>
        </w:rPr>
        <w:t xml:space="preserve"> added to the beginning of the form to make it clearer what is needed for a complete application. Also</w:t>
      </w:r>
      <w:r w:rsidRPr="00BF3A19" w:rsidR="00E52465">
        <w:rPr>
          <w:rFonts w:eastAsia="Calibri"/>
        </w:rPr>
        <w:t xml:space="preserve">, minor editorial changes </w:t>
      </w:r>
      <w:r w:rsidRPr="00BF3A19" w:rsidR="000115BF">
        <w:rPr>
          <w:rFonts w:eastAsia="Calibri"/>
        </w:rPr>
        <w:t>are</w:t>
      </w:r>
      <w:r w:rsidRPr="00BF3A19" w:rsidR="00E52465">
        <w:rPr>
          <w:rFonts w:eastAsia="Calibri"/>
        </w:rPr>
        <w:t xml:space="preserve"> made to the application to increase clarity and improve consistency with NMFS RAM’s other applications.</w:t>
      </w:r>
      <w:r w:rsidRPr="00BF3A19" w:rsidR="00846929">
        <w:rPr>
          <w:rFonts w:eastAsia="Calibri"/>
        </w:rPr>
        <w:t xml:space="preserve"> </w:t>
      </w:r>
    </w:p>
    <w:p w:rsidRPr="00BF3A19" w:rsidR="00E7003F" w:rsidP="00C875A5" w:rsidRDefault="00E7003F" w14:paraId="2272DECD" w14:textId="4FEBBA79">
      <w:pPr>
        <w:widowControl/>
        <w:autoSpaceDE w:val="0"/>
        <w:autoSpaceDN w:val="0"/>
        <w:adjustRightInd w:val="0"/>
      </w:pPr>
    </w:p>
    <w:p w:rsidRPr="00BF3A19" w:rsidR="00930504" w:rsidP="00C875A5" w:rsidRDefault="00930504" w14:paraId="215D8B8D" w14:textId="5DCD3332">
      <w:pPr>
        <w:widowControl/>
        <w:autoSpaceDE w:val="0"/>
        <w:autoSpaceDN w:val="0"/>
        <w:adjustRightInd w:val="0"/>
      </w:pPr>
      <w:r w:rsidRPr="00BF3A19">
        <w:t>Since the last extension in 2018, the IFQ temporary transfer form has been revised once, in 2020, which resulted in the current form</w:t>
      </w:r>
      <w:r w:rsidRPr="00BF3A19" w:rsidR="00EF5B2E">
        <w:t>,</w:t>
      </w:r>
      <w:r w:rsidRPr="00BF3A19">
        <w:t xml:space="preserve"> and has been revised twice by emergency rules. The current version is the result o</w:t>
      </w:r>
      <w:r w:rsidRPr="00BF3A19" w:rsidR="00EF5B2E">
        <w:t>f a rule (</w:t>
      </w:r>
      <w:hyperlink w:history="1" r:id="rId41">
        <w:r w:rsidRPr="00BF3A19" w:rsidR="00EF5B2E">
          <w:rPr>
            <w:rStyle w:val="Hyperlink"/>
          </w:rPr>
          <w:t>85 FR 44021</w:t>
        </w:r>
      </w:hyperlink>
      <w:r w:rsidRPr="00BF3A19" w:rsidR="00EF5B2E">
        <w:t>, July 21, 2020; RIN 0648-BJ34), which included a minor change to regulations to remove a redundant form (Application for Temporary Military Transfer of IFQ form), centralize all non-medical temporary IFQ transfers onto the Application for Temporary Transfer of Halibut/Sablefish Individual Fishing Quota (IFQ) form, and simplify the temporary IFQ transfer process for the public and for agency administrators.  No changes were made to the form other than revising the instructions to improve clarity.</w:t>
      </w:r>
      <w:r w:rsidRPr="00BF3A19" w:rsidR="00C4487B">
        <w:t xml:space="preserve"> This did not change the respondents, responses, or burden.</w:t>
      </w:r>
    </w:p>
    <w:p w:rsidRPr="00BF3A19" w:rsidR="00930504" w:rsidP="00C875A5" w:rsidRDefault="00930504" w14:paraId="7A18D21F" w14:textId="43A42081">
      <w:pPr>
        <w:widowControl/>
        <w:autoSpaceDE w:val="0"/>
        <w:autoSpaceDN w:val="0"/>
        <w:adjustRightInd w:val="0"/>
      </w:pPr>
    </w:p>
    <w:p w:rsidRPr="00BF3A19" w:rsidR="00930504" w:rsidP="00C875A5" w:rsidRDefault="00C4487B" w14:paraId="6FCDE82E" w14:textId="040D3E52">
      <w:pPr>
        <w:widowControl/>
        <w:autoSpaceDE w:val="0"/>
        <w:autoSpaceDN w:val="0"/>
        <w:adjustRightInd w:val="0"/>
      </w:pPr>
      <w:r w:rsidRPr="00BF3A19">
        <w:t>In 2020, this form was revised due to an emergency rule (</w:t>
      </w:r>
      <w:hyperlink w:history="1" r:id="rId42">
        <w:r w:rsidRPr="00BF3A19">
          <w:rPr>
            <w:rStyle w:val="Hyperlink"/>
          </w:rPr>
          <w:t>85 FR 38100</w:t>
        </w:r>
      </w:hyperlink>
      <w:r w:rsidRPr="00BF3A19">
        <w:t>, June 25, 2020; RIN 0648-BJ88) and received emergency approval under OMB Control No. 0648-0792.</w:t>
      </w:r>
      <w:r w:rsidRPr="00BF3A19" w:rsidR="009D260B">
        <w:t xml:space="preserve"> This rule </w:t>
      </w:r>
      <w:r w:rsidRPr="00BF3A19" w:rsidR="00AC5050">
        <w:t xml:space="preserve">implemented a temporary IFQ transfer that was applicable only during the 2020 IFQ fishing year and allowed all individual QS holders to transfer their IFQ for the remainder of the 2020 fishing year. The form was revised to add a checkbox that QS holders checked to request the transfer under this emergency rule. </w:t>
      </w:r>
      <w:r w:rsidRPr="00BF3A19" w:rsidR="00FC28C6">
        <w:t>T</w:t>
      </w:r>
      <w:r w:rsidRPr="00BF3A19" w:rsidR="009D260B">
        <w:t>his</w:t>
      </w:r>
      <w:r w:rsidRPr="00BF3A19" w:rsidR="00FC28C6">
        <w:t xml:space="preserve"> rule</w:t>
      </w:r>
      <w:r w:rsidRPr="00BF3A19" w:rsidR="009D260B">
        <w:t xml:space="preserve"> increased the estimated respondents, responses, and burden for this form. </w:t>
      </w:r>
      <w:r w:rsidRPr="00BF3A19" w:rsidR="00FC28C6">
        <w:t>The</w:t>
      </w:r>
      <w:r w:rsidRPr="00BF3A19" w:rsidR="009D260B">
        <w:t xml:space="preserve"> new control number </w:t>
      </w:r>
      <w:r w:rsidRPr="00BF3A19" w:rsidR="00FC28C6">
        <w:t>covered</w:t>
      </w:r>
      <w:r w:rsidRPr="00BF3A19" w:rsidR="009D260B">
        <w:t xml:space="preserve"> only the additional respondents, responses,</w:t>
      </w:r>
      <w:r w:rsidRPr="00BF3A19" w:rsidR="00FC28C6">
        <w:t xml:space="preserve"> and</w:t>
      </w:r>
      <w:r w:rsidRPr="00BF3A19" w:rsidR="009D260B">
        <w:t xml:space="preserve"> burden for</w:t>
      </w:r>
      <w:r w:rsidRPr="00BF3A19" w:rsidR="00FC28C6">
        <w:t xml:space="preserve"> this form that result from the emergency rule. OMB Control No. 0648-0792 was </w:t>
      </w:r>
      <w:r w:rsidRPr="00BF3A19" w:rsidR="009D260B">
        <w:t>discontinued after the end of the 2020 IFQ fishing year.</w:t>
      </w:r>
    </w:p>
    <w:p w:rsidRPr="00BF3A19" w:rsidR="00930504" w:rsidP="00C875A5" w:rsidRDefault="00930504" w14:paraId="62A791E6" w14:textId="09077062">
      <w:pPr>
        <w:widowControl/>
        <w:autoSpaceDE w:val="0"/>
        <w:autoSpaceDN w:val="0"/>
        <w:adjustRightInd w:val="0"/>
      </w:pPr>
    </w:p>
    <w:p w:rsidRPr="00BF3A19" w:rsidR="00FC28C6" w:rsidP="00C875A5" w:rsidRDefault="00FC28C6" w14:paraId="7D6F1493" w14:textId="22A57D39">
      <w:pPr>
        <w:widowControl/>
        <w:autoSpaceDE w:val="0"/>
        <w:autoSpaceDN w:val="0"/>
        <w:adjustRightInd w:val="0"/>
      </w:pPr>
      <w:r w:rsidRPr="00BF3A19">
        <w:t>A similar emergency in 2021 resulted in another emergency rule (</w:t>
      </w:r>
      <w:hyperlink w:history="1" r:id="rId43">
        <w:r w:rsidRPr="00BF3A19">
          <w:rPr>
            <w:rStyle w:val="Hyperlink"/>
          </w:rPr>
          <w:t>86 FR 16542</w:t>
        </w:r>
      </w:hyperlink>
      <w:r w:rsidRPr="00BF3A19">
        <w:t>, March 30, 2021; RIN 0648-BK41) and similar revisions to this form, which received emergency approval under OMB Control No. 0648-0795. Any individual holding catcher vessel QS will be able to temporarily transfer their IFQ during the remaining 2021 IFQ fishing season in the same manner as the emergency rule implemented in 2020.</w:t>
      </w:r>
      <w:r w:rsidRPr="00BF3A19" w:rsidR="00152CEF">
        <w:t xml:space="preserve"> The form was again revised to add a checkbox that QS holders checked to request the temporary transfer under this emergency rule. It was also revised to show that a notary certification is not required in 2021. The new control number covered only the additional respondents, responses, and burden for this form that result from the emergency rule. OMB Control No. 0648-0795 will be discontinued when it expires in September 2021. This emergency form is being added to this collection so that it will be available for use through the end of the 2021 IFQ fishing year and for use in future emergency situations.</w:t>
      </w:r>
    </w:p>
    <w:p w:rsidRPr="00BF3A19" w:rsidR="00930504" w:rsidP="00C875A5" w:rsidRDefault="00930504" w14:paraId="4DD01EC6" w14:textId="48E1804B">
      <w:pPr>
        <w:widowControl/>
        <w:autoSpaceDE w:val="0"/>
        <w:autoSpaceDN w:val="0"/>
        <w:adjustRightInd w:val="0"/>
      </w:pPr>
    </w:p>
    <w:p w:rsidRPr="00BF3A19" w:rsidR="006C6FA0" w:rsidP="00C875A5" w:rsidRDefault="006C6FA0" w14:paraId="50C4DC39" w14:textId="77777777">
      <w:pPr>
        <w:widowControl/>
        <w:autoSpaceDE w:val="0"/>
        <w:autoSpaceDN w:val="0"/>
        <w:adjustRightInd w:val="0"/>
      </w:pPr>
    </w:p>
    <w:p w:rsidRPr="00BF3A19" w:rsidR="00E7003F" w:rsidP="00C20EE0" w:rsidRDefault="00E7003F" w14:paraId="59103BC1" w14:textId="544D1E4B">
      <w:pPr>
        <w:keepNext/>
        <w:widowControl/>
        <w:autoSpaceDE w:val="0"/>
        <w:autoSpaceDN w:val="0"/>
        <w:adjustRightInd w:val="0"/>
      </w:pPr>
      <w:r w:rsidRPr="00C20EE0">
        <w:rPr>
          <w:i/>
        </w:rPr>
        <w:t xml:space="preserve">6a. </w:t>
      </w:r>
      <w:r w:rsidRPr="00C20EE0" w:rsidR="005B5591">
        <w:rPr>
          <w:i/>
        </w:rPr>
        <w:t xml:space="preserve">(Emergency) </w:t>
      </w:r>
      <w:r w:rsidRPr="00C20EE0">
        <w:rPr>
          <w:i/>
        </w:rPr>
        <w:t>Application</w:t>
      </w:r>
      <w:r w:rsidRPr="00C20EE0" w:rsidR="00846929">
        <w:rPr>
          <w:i/>
        </w:rPr>
        <w:t xml:space="preserve"> </w:t>
      </w:r>
      <w:r w:rsidRPr="00C20EE0">
        <w:rPr>
          <w:i/>
        </w:rPr>
        <w:t>for Temporary Transfer of Halibut/Sablefish Individual Fishing Quota</w:t>
      </w:r>
      <w:r w:rsidRPr="00C20EE0" w:rsidR="00CC3874">
        <w:rPr>
          <w:i/>
        </w:rPr>
        <w:t xml:space="preserve"> (IFQ)</w:t>
      </w:r>
      <w:r w:rsidRPr="00BF3A19" w:rsidR="00403B91">
        <w:t xml:space="preserve"> </w:t>
      </w:r>
      <w:r w:rsidRPr="00BF3A19" w:rsidR="00403B91">
        <w:rPr>
          <w:b/>
          <w:color w:val="C00000"/>
        </w:rPr>
        <w:t>[Added from OMB Control No. 0648-0795]</w:t>
      </w:r>
    </w:p>
    <w:p w:rsidRPr="00BF3A19" w:rsidR="00E7003F" w:rsidP="00C20EE0" w:rsidRDefault="00E7003F" w14:paraId="07CA4FF3" w14:textId="65547355">
      <w:pPr>
        <w:keepNext/>
        <w:widowControl/>
        <w:autoSpaceDE w:val="0"/>
        <w:autoSpaceDN w:val="0"/>
        <w:adjustRightInd w:val="0"/>
      </w:pPr>
    </w:p>
    <w:p w:rsidRPr="00BF3A19" w:rsidR="00325C40" w:rsidP="00C20EE0" w:rsidRDefault="000575FD" w14:paraId="51FDC6D6" w14:textId="562F6567">
      <w:pPr>
        <w:keepNext/>
        <w:widowControl/>
        <w:autoSpaceDE w:val="0"/>
        <w:autoSpaceDN w:val="0"/>
        <w:adjustRightInd w:val="0"/>
      </w:pPr>
      <w:r w:rsidRPr="00BF3A19">
        <w:t>The emergency</w:t>
      </w:r>
      <w:r w:rsidRPr="00BF3A19" w:rsidR="00616223">
        <w:t xml:space="preserve"> version of the Application for Temporary Transfer of Halibut/Sablefish Individual F</w:t>
      </w:r>
      <w:r w:rsidRPr="00BF3A19" w:rsidR="00152CEF">
        <w:t>ishing Quota was approved</w:t>
      </w:r>
      <w:r w:rsidRPr="00BF3A19" w:rsidR="00616223">
        <w:t xml:space="preserve"> under OMB Control No. 0648-0795 in an emergency approval on March 24, 2021</w:t>
      </w:r>
      <w:r w:rsidRPr="00BF3A19" w:rsidR="00CC3874">
        <w:t xml:space="preserve">, </w:t>
      </w:r>
      <w:r w:rsidRPr="00BF3A19" w:rsidR="00152CEF">
        <w:t>due to</w:t>
      </w:r>
      <w:r w:rsidRPr="00BF3A19" w:rsidR="00616223">
        <w:t xml:space="preserve"> an </w:t>
      </w:r>
      <w:r w:rsidRPr="00BF3A19" w:rsidR="00CC3874">
        <w:t xml:space="preserve">emergency rule </w:t>
      </w:r>
      <w:r w:rsidRPr="00BF3A19" w:rsidR="00152CEF">
        <w:t>(</w:t>
      </w:r>
      <w:hyperlink w:history="1" r:id="rId44">
        <w:r w:rsidRPr="00BF3A19" w:rsidR="00152CEF">
          <w:rPr>
            <w:rStyle w:val="Hyperlink"/>
          </w:rPr>
          <w:t>86 FR 16542</w:t>
        </w:r>
      </w:hyperlink>
      <w:r w:rsidRPr="00BF3A19" w:rsidR="00152CEF">
        <w:t xml:space="preserve">, March 30, 2021; RIN 0648-BK41). </w:t>
      </w:r>
      <w:r w:rsidRPr="00BF3A19" w:rsidR="00CC3874">
        <w:t>T</w:t>
      </w:r>
      <w:r w:rsidRPr="00BF3A19" w:rsidR="00325C40">
        <w:t>he emergency</w:t>
      </w:r>
      <w:r w:rsidRPr="00BF3A19" w:rsidR="00CC3874">
        <w:t xml:space="preserve"> rule </w:t>
      </w:r>
      <w:r w:rsidRPr="00BF3A19" w:rsidR="00E7053B">
        <w:t xml:space="preserve">added regulations </w:t>
      </w:r>
      <w:r w:rsidRPr="00BF3A19" w:rsidR="00CC3874">
        <w:t>t</w:t>
      </w:r>
      <w:r w:rsidRPr="00BF3A19" w:rsidR="00E7053B">
        <w:t>o temporarily modify</w:t>
      </w:r>
      <w:r w:rsidRPr="00BF3A19" w:rsidR="00CC3874">
        <w:t xml:space="preserve"> the IFQ Program to provide flexibility for QS holders to temporarily transfer their IFQ to an eligible individual for harvest </w:t>
      </w:r>
      <w:r w:rsidRPr="00BF3A19" w:rsidR="00E7053B">
        <w:t>during the remaining 2021 IFQ fishing season</w:t>
      </w:r>
      <w:r w:rsidRPr="00BF3A19" w:rsidR="00CC3874">
        <w:t xml:space="preserve">. </w:t>
      </w:r>
      <w:r w:rsidRPr="00BF3A19" w:rsidR="00325C40">
        <w:t>OMB Control No. 0648-0795 will be discontinued when it expires in September 2021.</w:t>
      </w:r>
    </w:p>
    <w:p w:rsidRPr="00BF3A19" w:rsidR="009275F8" w:rsidP="00C875A5" w:rsidRDefault="009275F8" w14:paraId="7517B6F9" w14:textId="77777777">
      <w:pPr>
        <w:widowControl/>
        <w:autoSpaceDE w:val="0"/>
        <w:autoSpaceDN w:val="0"/>
        <w:adjustRightInd w:val="0"/>
      </w:pPr>
    </w:p>
    <w:p w:rsidR="008746D0" w:rsidP="00C875A5" w:rsidRDefault="00325C40" w14:paraId="7103E21A" w14:textId="2A1CC2D0">
      <w:pPr>
        <w:widowControl/>
        <w:autoSpaceDE w:val="0"/>
        <w:autoSpaceDN w:val="0"/>
        <w:adjustRightInd w:val="0"/>
      </w:pPr>
      <w:r w:rsidRPr="00BF3A19">
        <w:t xml:space="preserve">The </w:t>
      </w:r>
      <w:r w:rsidRPr="00BF3A19" w:rsidR="009275F8">
        <w:t xml:space="preserve">emergency </w:t>
      </w:r>
      <w:r w:rsidRPr="00BF3A19" w:rsidR="000575FD">
        <w:t>form</w:t>
      </w:r>
      <w:r w:rsidRPr="00BF3A19">
        <w:t xml:space="preserve"> is being added to </w:t>
      </w:r>
      <w:r w:rsidRPr="00BF3A19" w:rsidR="009275F8">
        <w:t>-0272</w:t>
      </w:r>
      <w:r w:rsidRPr="00BF3A19">
        <w:t xml:space="preserve"> </w:t>
      </w:r>
      <w:r w:rsidRPr="00BF3A19" w:rsidR="000E6644">
        <w:t xml:space="preserve">so that it </w:t>
      </w:r>
      <w:r w:rsidRPr="00BF3A19">
        <w:t>will be available for use in future emergency situations.</w:t>
      </w:r>
      <w:r w:rsidRPr="00BF3A19" w:rsidR="009275F8">
        <w:t xml:space="preserve"> </w:t>
      </w:r>
      <w:r w:rsidRPr="008746D0" w:rsidR="008746D0">
        <w:t>Section 305(c) of the Magnuson-Stevens Act provides authority for rulemaking to address an emergency. Use of this form would occur when NMFS promulgates emergency regulations authorizing temporary transfers to address an emergency consistent with section 305(c) of the Magnuson-Stevens Act. This form can only be used when NMFS has done an emergency rule to allow temporary transfer of IFQ, which then will allow the use of this form.</w:t>
      </w:r>
      <w:r w:rsidR="008746D0">
        <w:t xml:space="preserve"> This form will only be posted on the NMFS AKR website when an emergency rule is in effect allowing its use.</w:t>
      </w:r>
    </w:p>
    <w:p w:rsidR="008746D0" w:rsidP="00C875A5" w:rsidRDefault="008746D0" w14:paraId="0EDD6863" w14:textId="77777777">
      <w:pPr>
        <w:widowControl/>
        <w:autoSpaceDE w:val="0"/>
        <w:autoSpaceDN w:val="0"/>
        <w:adjustRightInd w:val="0"/>
      </w:pPr>
    </w:p>
    <w:p w:rsidRPr="00BF3A19" w:rsidR="00CC3874" w:rsidP="00C875A5" w:rsidRDefault="009275F8" w14:paraId="2886F3F4" w14:textId="0074AB3E">
      <w:pPr>
        <w:widowControl/>
        <w:autoSpaceDE w:val="0"/>
        <w:autoSpaceDN w:val="0"/>
        <w:adjustRightInd w:val="0"/>
      </w:pPr>
      <w:r w:rsidRPr="00BF3A19">
        <w:t xml:space="preserve">The emergency </w:t>
      </w:r>
      <w:r w:rsidRPr="00BF3A19" w:rsidR="000575FD">
        <w:t>form</w:t>
      </w:r>
      <w:r w:rsidRPr="00BF3A19">
        <w:t xml:space="preserve"> collects the same information as the non-emergency </w:t>
      </w:r>
      <w:r w:rsidRPr="00BF3A19" w:rsidR="000575FD">
        <w:t>form</w:t>
      </w:r>
      <w:r w:rsidR="008746D0">
        <w:t>,</w:t>
      </w:r>
      <w:r w:rsidRPr="00BF3A19">
        <w:t xml:space="preserve"> with </w:t>
      </w:r>
      <w:r w:rsidRPr="00BF3A19" w:rsidR="00547E0E">
        <w:t xml:space="preserve">two </w:t>
      </w:r>
      <w:r w:rsidRPr="00BF3A19">
        <w:t>exceptions.</w:t>
      </w:r>
      <w:r w:rsidRPr="00BF3A19" w:rsidR="00547E0E">
        <w:t xml:space="preserve"> First, the emergency</w:t>
      </w:r>
      <w:r w:rsidRPr="00BF3A19" w:rsidR="00F529E5">
        <w:t xml:space="preserve"> form does not require notary certification</w:t>
      </w:r>
      <w:r w:rsidRPr="00BF3A19" w:rsidR="000E6644">
        <w:t>,</w:t>
      </w:r>
      <w:r w:rsidRPr="00BF3A19" w:rsidR="00F529E5">
        <w:t xml:space="preserve"> </w:t>
      </w:r>
      <w:r w:rsidRPr="00BF3A19" w:rsidR="00547E0E">
        <w:t xml:space="preserve">as does the non-emergency form. </w:t>
      </w:r>
      <w:r w:rsidRPr="00BF3A19" w:rsidR="000E6644">
        <w:t xml:space="preserve">This reduces the logistical and administrative burden on IFQ participants and NMFS staff. </w:t>
      </w:r>
      <w:r w:rsidRPr="00BF3A19" w:rsidR="00547E0E">
        <w:t>Second, t</w:t>
      </w:r>
      <w:r w:rsidRPr="00BF3A19">
        <w:t xml:space="preserve">he emergency </w:t>
      </w:r>
      <w:r w:rsidRPr="00BF3A19" w:rsidR="00F529E5">
        <w:t>form</w:t>
      </w:r>
      <w:r w:rsidRPr="00BF3A19">
        <w:t xml:space="preserve"> includes a checkbox in Block</w:t>
      </w:r>
      <w:r w:rsidRPr="00BF3A19" w:rsidR="00A074C5">
        <w:t xml:space="preserve"> A</w:t>
      </w:r>
      <w:r w:rsidRPr="00BF3A19" w:rsidR="00F529E5">
        <w:t>,</w:t>
      </w:r>
      <w:r w:rsidRPr="00BF3A19">
        <w:t xml:space="preserve"> w</w:t>
      </w:r>
      <w:r w:rsidRPr="00BF3A19" w:rsidR="00F529E5">
        <w:t>hich for</w:t>
      </w:r>
      <w:r w:rsidRPr="00BF3A19" w:rsidR="000E6644">
        <w:t xml:space="preserve"> 0648</w:t>
      </w:r>
      <w:r w:rsidRPr="00BF3A19" w:rsidR="00F529E5">
        <w:t xml:space="preserve">-0795 was approved with </w:t>
      </w:r>
      <w:r w:rsidRPr="00BF3A19">
        <w:t>the text “Temporary IFQ Transfer for the 20</w:t>
      </w:r>
      <w:r w:rsidRPr="00BF3A19" w:rsidR="00F529E5">
        <w:t>21 fishing year only.</w:t>
      </w:r>
      <w:r w:rsidRPr="00BF3A19">
        <w:t>”</w:t>
      </w:r>
      <w:r w:rsidRPr="00BF3A19" w:rsidR="00F529E5">
        <w:t xml:space="preserve"> </w:t>
      </w:r>
      <w:r w:rsidRPr="00BF3A19" w:rsidR="000E6644">
        <w:t xml:space="preserve">This text has been </w:t>
      </w:r>
      <w:r w:rsidRPr="00BF3A19" w:rsidR="00F529E5">
        <w:t xml:space="preserve">changed to read “Temporary IFQ Transfer for the 20XX fishing year only” so that </w:t>
      </w:r>
      <w:r w:rsidRPr="00BF3A19" w:rsidR="000E6644">
        <w:t>this</w:t>
      </w:r>
      <w:r w:rsidRPr="00BF3A19" w:rsidR="00F529E5">
        <w:t xml:space="preserve"> form can be used in any year. QS holders will check this box to request the temporary transfer allowed under the emergency situation.</w:t>
      </w:r>
    </w:p>
    <w:p w:rsidRPr="00BF3A19" w:rsidR="000E6644" w:rsidP="000E6644" w:rsidRDefault="000E6644" w14:paraId="495C90F0" w14:textId="77777777">
      <w:pPr>
        <w:widowControl/>
        <w:autoSpaceDE w:val="0"/>
        <w:autoSpaceDN w:val="0"/>
        <w:adjustRightInd w:val="0"/>
      </w:pPr>
    </w:p>
    <w:p w:rsidRPr="00BF3A19" w:rsidR="000E6644" w:rsidP="00C875A5" w:rsidRDefault="00404268" w14:paraId="6D3C14F9" w14:textId="16167C34">
      <w:pPr>
        <w:widowControl/>
        <w:autoSpaceDE w:val="0"/>
        <w:autoSpaceDN w:val="0"/>
        <w:adjustRightInd w:val="0"/>
      </w:pPr>
      <w:r w:rsidRPr="00BF3A19">
        <w:t xml:space="preserve">As part of this extension request, a checklist of the required documentation to be included with the application </w:t>
      </w:r>
      <w:r w:rsidRPr="00BF3A19" w:rsidR="000115BF">
        <w:t>is</w:t>
      </w:r>
      <w:r w:rsidRPr="00BF3A19">
        <w:t xml:space="preserve"> added to the beginning of the form to make it clearer what is needed for a complete application. Also, minor editorial changes </w:t>
      </w:r>
      <w:r w:rsidRPr="00BF3A19" w:rsidR="000115BF">
        <w:t>are</w:t>
      </w:r>
      <w:r w:rsidRPr="00BF3A19">
        <w:t xml:space="preserve"> made to the application to increase clarity and improve consistency with NMFS RAM’s other applications.</w:t>
      </w:r>
    </w:p>
    <w:p w:rsidRPr="00BF3A19" w:rsidR="00404268" w:rsidP="00C875A5" w:rsidRDefault="00404268" w14:paraId="233C410F" w14:textId="1044E057">
      <w:pPr>
        <w:widowControl/>
        <w:autoSpaceDE w:val="0"/>
        <w:autoSpaceDN w:val="0"/>
        <w:adjustRightInd w:val="0"/>
      </w:pPr>
    </w:p>
    <w:p w:rsidRPr="00BF3A19" w:rsidR="00775086" w:rsidP="00C875A5" w:rsidRDefault="00775086" w14:paraId="3D5F1E48" w14:textId="7FEC30C7">
      <w:pPr>
        <w:widowControl/>
        <w:autoSpaceDE w:val="0"/>
        <w:autoSpaceDN w:val="0"/>
        <w:adjustRightInd w:val="0"/>
      </w:pPr>
      <w:r w:rsidRPr="00BF3A19">
        <w:t>The estimates shown in the tables in Questions 12 and 13 represent the additional anticipated</w:t>
      </w:r>
      <w:r w:rsidRPr="00BF3A19" w:rsidR="0026701A">
        <w:t xml:space="preserve"> respondents, responses, burden hours, and costs that could result if there is an emergency. </w:t>
      </w:r>
    </w:p>
    <w:p w:rsidRPr="00BF3A19" w:rsidR="0014644D" w:rsidP="00C875A5" w:rsidRDefault="0014644D" w14:paraId="2318395B" w14:textId="77777777">
      <w:pPr>
        <w:widowControl/>
        <w:autoSpaceDE w:val="0"/>
        <w:autoSpaceDN w:val="0"/>
        <w:adjustRightInd w:val="0"/>
      </w:pPr>
    </w:p>
    <w:p w:rsidRPr="00BF3A19" w:rsidR="00346E6D" w:rsidP="00C875A5" w:rsidRDefault="00346E6D" w14:paraId="14D21C29" w14:textId="77777777">
      <w:pPr>
        <w:widowControl/>
        <w:autoSpaceDE w:val="0"/>
        <w:autoSpaceDN w:val="0"/>
        <w:adjustRightInd w:val="0"/>
      </w:pPr>
    </w:p>
    <w:p w:rsidRPr="00BF3A19" w:rsidR="00346E6D" w:rsidP="00C875A5" w:rsidRDefault="00346E6D" w14:paraId="5B8F0C29" w14:textId="12281D07">
      <w:pPr>
        <w:widowControl/>
        <w:tabs>
          <w:tab w:val="left" w:pos="360"/>
        </w:tabs>
        <w:autoSpaceDE w:val="0"/>
        <w:autoSpaceDN w:val="0"/>
        <w:outlineLvl w:val="0"/>
        <w:rPr>
          <w:bCs/>
          <w:i/>
          <w:u w:color="000000"/>
        </w:rPr>
      </w:pPr>
      <w:r w:rsidRPr="00BF3A19">
        <w:rPr>
          <w:bCs/>
          <w:i/>
          <w:u w:color="000000"/>
        </w:rPr>
        <w:t>7.</w:t>
      </w:r>
      <w:r w:rsidRPr="00BF3A19">
        <w:rPr>
          <w:bCs/>
          <w:i/>
          <w:u w:color="000000"/>
        </w:rPr>
        <w:tab/>
        <w:t>Application for Transfer of QS/IFQ by Self Sweep-up</w:t>
      </w:r>
      <w:r w:rsidRPr="00BF3A19" w:rsidR="00B77821">
        <w:rPr>
          <w:bCs/>
          <w:i/>
          <w:u w:color="000000"/>
        </w:rPr>
        <w:t xml:space="preserve"> </w:t>
      </w:r>
      <w:r w:rsidRPr="00BF3A19" w:rsidR="00B77821">
        <w:rPr>
          <w:b/>
          <w:color w:val="C00000"/>
        </w:rPr>
        <w:t>[Revised]</w:t>
      </w:r>
    </w:p>
    <w:p w:rsidRPr="00BF3A19" w:rsidR="00EB46AE" w:rsidP="00C875A5" w:rsidRDefault="00EB46AE" w14:paraId="087C823D" w14:textId="77777777">
      <w:pPr>
        <w:widowControl/>
        <w:tabs>
          <w:tab w:val="left" w:pos="360"/>
        </w:tabs>
        <w:autoSpaceDE w:val="0"/>
        <w:autoSpaceDN w:val="0"/>
        <w:outlineLvl w:val="0"/>
        <w:rPr>
          <w:bCs/>
          <w:i/>
          <w:color w:val="C00000"/>
          <w:u w:color="000000"/>
        </w:rPr>
      </w:pPr>
    </w:p>
    <w:p w:rsidRPr="00BF3A19" w:rsidR="00B6444E" w:rsidP="00B6444E" w:rsidRDefault="00B6444E" w14:paraId="10A9374F" w14:textId="77777777">
      <w:pPr>
        <w:keepNext/>
        <w:widowControl/>
        <w:autoSpaceDE w:val="0"/>
        <w:autoSpaceDN w:val="0"/>
      </w:pPr>
      <w:r w:rsidRPr="00BF3A19">
        <w:rPr>
          <w:noProof/>
        </w:rPr>
        <mc:AlternateContent>
          <mc:Choice Requires="wps">
            <w:drawing>
              <wp:anchor distT="0" distB="0" distL="114300" distR="114300" simplePos="0" relativeHeight="251662336" behindDoc="0" locked="0" layoutInCell="1" allowOverlap="1" wp14:editId="61627AE0" wp14:anchorId="3980871C">
                <wp:simplePos x="0" y="0"/>
                <wp:positionH relativeFrom="column">
                  <wp:posOffset>114300</wp:posOffset>
                </wp:positionH>
                <wp:positionV relativeFrom="paragraph">
                  <wp:posOffset>84455</wp:posOffset>
                </wp:positionV>
                <wp:extent cx="57150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55F9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"/>
            </w:pict>
          </mc:Fallback>
        </mc:AlternateContent>
      </w:r>
    </w:p>
    <w:p w:rsidRPr="00BF3A19" w:rsidR="00B6444E" w:rsidP="00EB46AE" w:rsidRDefault="00B6444E" w14:paraId="7D23D4FF" w14:textId="42A464B8">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Application for Transfer of QS/IFQ by Self Sweep-up </w:t>
      </w:r>
      <w:r w:rsidRPr="00BF3A19" w:rsidR="000115BF">
        <w:rPr>
          <w:rFonts w:asciiTheme="minorHAnsi" w:hAnsiTheme="minorHAnsi" w:cstheme="minorHAnsi"/>
          <w:sz w:val="22"/>
          <w:szCs w:val="22"/>
        </w:rPr>
        <w:t>is</w:t>
      </w:r>
      <w:r w:rsidRPr="00BF3A19" w:rsidR="00E5598D">
        <w:rPr>
          <w:rFonts w:asciiTheme="minorHAnsi" w:hAnsiTheme="minorHAnsi" w:cstheme="minorHAnsi"/>
          <w:sz w:val="22"/>
          <w:szCs w:val="22"/>
        </w:rPr>
        <w:t xml:space="preserve"> </w:t>
      </w:r>
      <w:r w:rsidRPr="00BF3A19">
        <w:rPr>
          <w:rFonts w:asciiTheme="minorHAnsi" w:hAnsiTheme="minorHAnsi" w:cstheme="minorHAnsi"/>
          <w:sz w:val="22"/>
          <w:szCs w:val="22"/>
        </w:rPr>
        <w:t xml:space="preserve">revised to remove the notary certification fields because notary certification is not required </w:t>
      </w:r>
      <w:r w:rsidRPr="00BF3A19" w:rsidR="00E00AA2">
        <w:rPr>
          <w:rFonts w:asciiTheme="minorHAnsi" w:hAnsiTheme="minorHAnsi" w:cstheme="minorHAnsi"/>
          <w:sz w:val="22"/>
          <w:szCs w:val="22"/>
        </w:rPr>
        <w:t xml:space="preserve">in Federal regulations </w:t>
      </w:r>
      <w:r w:rsidRPr="00BF3A19">
        <w:rPr>
          <w:rFonts w:asciiTheme="minorHAnsi" w:hAnsiTheme="minorHAnsi" w:cstheme="minorHAnsi"/>
          <w:sz w:val="22"/>
          <w:szCs w:val="22"/>
        </w:rPr>
        <w:t>for this transfer</w:t>
      </w:r>
      <w:r w:rsidRPr="00BF3A19" w:rsidR="00453F61">
        <w:rPr>
          <w:rFonts w:asciiTheme="minorHAnsi" w:hAnsiTheme="minorHAnsi" w:cstheme="minorHAnsi"/>
          <w:sz w:val="22"/>
          <w:szCs w:val="22"/>
        </w:rPr>
        <w:t xml:space="preserve"> and is not necessary</w:t>
      </w:r>
      <w:r w:rsidRPr="00BF3A19">
        <w:rPr>
          <w:rFonts w:asciiTheme="minorHAnsi" w:hAnsiTheme="minorHAnsi" w:cstheme="minorHAnsi"/>
          <w:sz w:val="22"/>
          <w:szCs w:val="22"/>
        </w:rPr>
        <w:t xml:space="preserve">. </w:t>
      </w:r>
      <w:r w:rsidRPr="00BF3A19" w:rsidR="00CF783B">
        <w:rPr>
          <w:rFonts w:asciiTheme="minorHAnsi" w:hAnsiTheme="minorHAnsi" w:cstheme="minorHAnsi"/>
          <w:sz w:val="22"/>
          <w:szCs w:val="22"/>
        </w:rPr>
        <w:t xml:space="preserve">Instead of notary confirmation, the signature of the QS holder or authorized representative is now considered sufficient because it is signed under penalty of perjury that the information is true and correct. The notary was confirming that the person signing the form is the person that appeared before them, not that the information is true and correct. This revision simplifies the process of applying for the transfer and decreases the cost burden for this application. </w:t>
      </w:r>
      <w:r w:rsidRPr="00BF3A19" w:rsidR="00AE225A">
        <w:rPr>
          <w:rFonts w:asciiTheme="minorHAnsi" w:hAnsiTheme="minorHAnsi" w:cstheme="minorHAnsi"/>
          <w:sz w:val="22"/>
          <w:szCs w:val="22"/>
        </w:rPr>
        <w:t>Removing the notary certification will decrease the cost burden of this collection on the respondents.</w:t>
      </w:r>
    </w:p>
    <w:p w:rsidRPr="00BF3A19" w:rsidR="00B6444E" w:rsidP="00B6444E" w:rsidRDefault="00EB46AE" w14:paraId="219DB048" w14:textId="1DD24DDB">
      <w:pPr>
        <w:keepNext/>
        <w:widowControl/>
        <w:autoSpaceDE w:val="0"/>
        <w:autoSpaceDN w:val="0"/>
      </w:pPr>
      <w:r w:rsidRPr="00BF3A19">
        <w:rPr>
          <w:noProof/>
        </w:rPr>
        <mc:AlternateContent>
          <mc:Choice Requires="wps">
            <w:drawing>
              <wp:anchor distT="0" distB="0" distL="114300" distR="114300" simplePos="0" relativeHeight="251663360" behindDoc="0" locked="0" layoutInCell="1" allowOverlap="1" wp14:editId="033B988A" wp14:anchorId="37FDDDE5">
                <wp:simplePos x="0" y="0"/>
                <wp:positionH relativeFrom="column">
                  <wp:posOffset>121920</wp:posOffset>
                </wp:positionH>
                <wp:positionV relativeFrom="paragraph">
                  <wp:posOffset>49530</wp:posOffset>
                </wp:positionV>
                <wp:extent cx="5707380" cy="0"/>
                <wp:effectExtent l="0" t="19050" r="26670" b="19050"/>
                <wp:wrapNone/>
                <wp:docPr id="2" name="Straight Connector 2"/>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6D6C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"/>
            </w:pict>
          </mc:Fallback>
        </mc:AlternateContent>
      </w:r>
    </w:p>
    <w:p w:rsidRPr="00BF3A19" w:rsidR="00346E6D" w:rsidP="00C875A5" w:rsidRDefault="00346E6D" w14:paraId="39D52318" w14:textId="77777777">
      <w:pPr>
        <w:widowControl/>
        <w:autoSpaceDE w:val="0"/>
        <w:autoSpaceDN w:val="0"/>
      </w:pPr>
      <w:r w:rsidRPr="00BF3A19">
        <w:t>The Application for Transfer of QS/IFQ by Self Sweep-up is for use by a person who wishes to combine (sweep-up) two blocks. Blocked QS may be combined into one block if the total amount of QS being combined is less than or equal to established amounts of QS units per area. To be combined, QS must be in the same vessel category, and the resulting block size must not exceed the sweep-up limits.</w:t>
      </w:r>
    </w:p>
    <w:p w:rsidRPr="00BF3A19" w:rsidR="00346E6D" w:rsidP="00C875A5" w:rsidRDefault="00346E6D" w14:paraId="40B01E8B" w14:textId="77777777">
      <w:pPr>
        <w:widowControl/>
        <w:autoSpaceDE w:val="0"/>
        <w:autoSpaceDN w:val="0"/>
      </w:pPr>
    </w:p>
    <w:p w:rsidRPr="00BF3A19" w:rsidR="00346E6D" w:rsidP="00C875A5" w:rsidRDefault="00244F3D" w14:paraId="3F9097A2" w14:textId="272353F3">
      <w:pPr>
        <w:widowControl/>
        <w:autoSpaceDE w:val="0"/>
        <w:autoSpaceDN w:val="0"/>
      </w:pPr>
      <w:r w:rsidRPr="00BF3A19">
        <w:t xml:space="preserve">The </w:t>
      </w:r>
      <w:r w:rsidRPr="00BF3A19" w:rsidR="00AE225A">
        <w:t xml:space="preserve">Application </w:t>
      </w:r>
      <w:r w:rsidRPr="00BF3A19">
        <w:t>for T</w:t>
      </w:r>
      <w:r w:rsidRPr="00BF3A19" w:rsidR="00AE225A">
        <w:t>ransfer of QS/IFQ by Self Sweep</w:t>
      </w:r>
      <w:r w:rsidRPr="00BF3A19">
        <w:t>-up</w:t>
      </w:r>
      <w:r w:rsidRPr="00BF3A19" w:rsidDel="00244F3D">
        <w:t xml:space="preserve"> </w:t>
      </w:r>
      <w:r w:rsidRPr="00BF3A19" w:rsidR="00346E6D">
        <w:t>may be submitted to NMFS RAM by mail</w:t>
      </w:r>
      <w:r w:rsidRPr="00BF3A19" w:rsidR="00AB7019">
        <w:t>,</w:t>
      </w:r>
      <w:r w:rsidRPr="00BF3A19" w:rsidR="00346E6D">
        <w:t xml:space="preserve"> delivery</w:t>
      </w:r>
      <w:r w:rsidRPr="00BF3A19" w:rsidR="00AB7019">
        <w:t>, or fax</w:t>
      </w:r>
      <w:r w:rsidRPr="00BF3A19" w:rsidR="00346E6D">
        <w:t xml:space="preserve">. Fax submittal </w:t>
      </w:r>
      <w:r w:rsidRPr="00BF3A19" w:rsidR="00D62242">
        <w:t xml:space="preserve">was previously </w:t>
      </w:r>
      <w:r w:rsidRPr="00BF3A19" w:rsidR="00346E6D">
        <w:t xml:space="preserve">not accepted </w:t>
      </w:r>
      <w:r w:rsidRPr="00BF3A19" w:rsidR="00D62242">
        <w:t xml:space="preserve">because of </w:t>
      </w:r>
      <w:r w:rsidRPr="00BF3A19" w:rsidR="00346E6D">
        <w:t>the notary requirements.</w:t>
      </w:r>
    </w:p>
    <w:p w:rsidRPr="00BF3A19" w:rsidR="00346E6D" w:rsidP="00C875A5" w:rsidRDefault="00346E6D" w14:paraId="2915F33A" w14:textId="57DA2D8F">
      <w:pPr>
        <w:widowControl/>
        <w:autoSpaceDE w:val="0"/>
        <w:autoSpaceDN w:val="0"/>
      </w:pPr>
    </w:p>
    <w:p w:rsidRPr="00BF3A19" w:rsidR="00A12806" w:rsidP="00C875A5" w:rsidRDefault="00A12806" w14:paraId="6812A296" w14:textId="2E817585">
      <w:pPr>
        <w:widowControl/>
        <w:autoSpaceDE w:val="0"/>
        <w:autoSpaceDN w:val="0"/>
      </w:pPr>
      <w:r w:rsidRPr="00BF3A19">
        <w:t xml:space="preserve">The information collected on this application includes </w:t>
      </w:r>
      <w:r w:rsidRPr="00BF3A19" w:rsidR="00961C91">
        <w:t>the QS holder’s</w:t>
      </w:r>
      <w:r w:rsidRPr="00BF3A19">
        <w:t xml:space="preserve"> identification and contact information</w:t>
      </w:r>
      <w:r w:rsidRPr="00BF3A19" w:rsidR="00961C91">
        <w:t xml:space="preserve"> and information on the blocks of quota share to be combined. </w:t>
      </w:r>
    </w:p>
    <w:p w:rsidRPr="00BF3A19" w:rsidR="00A12806" w:rsidP="00C875A5" w:rsidRDefault="00A12806" w14:paraId="3866AB16" w14:textId="142F6BB8">
      <w:pPr>
        <w:widowControl/>
        <w:autoSpaceDE w:val="0"/>
        <w:autoSpaceDN w:val="0"/>
        <w:contextualSpacing/>
      </w:pPr>
    </w:p>
    <w:p w:rsidRPr="00BF3A19" w:rsidR="00244F3D" w:rsidP="00D62242" w:rsidRDefault="00244F3D" w14:paraId="3B7E33BC" w14:textId="59284179">
      <w:pPr>
        <w:widowControl/>
        <w:autoSpaceDE w:val="0"/>
        <w:autoSpaceDN w:val="0"/>
        <w:contextualSpacing/>
      </w:pPr>
      <w:r w:rsidRPr="00BF3A19">
        <w:t>With this extension request, this application is revised to remove the notary public certification</w:t>
      </w:r>
      <w:r w:rsidRPr="00BF3A19" w:rsidR="00E00AA2">
        <w:t xml:space="preserve"> for the QS holder</w:t>
      </w:r>
      <w:r w:rsidRPr="00BF3A19">
        <w:t xml:space="preserve">. Block D is revised to remove the fields for the signature of notary public, </w:t>
      </w:r>
      <w:r w:rsidRPr="00BF3A19" w:rsidR="006A3034">
        <w:t xml:space="preserve">the </w:t>
      </w:r>
      <w:r w:rsidRPr="00BF3A19">
        <w:t>date</w:t>
      </w:r>
      <w:r w:rsidRPr="00BF3A19" w:rsidR="006A3034">
        <w:t xml:space="preserve"> the</w:t>
      </w:r>
      <w:r w:rsidRPr="00BF3A19">
        <w:t xml:space="preserve"> notary commission expires, and the space for the notary stamp or seal.</w:t>
      </w:r>
      <w:r w:rsidRPr="00BF3A19" w:rsidR="00D62242">
        <w:t xml:space="preserve"> </w:t>
      </w:r>
    </w:p>
    <w:p w:rsidRPr="00BF3A19" w:rsidR="00244F3D" w:rsidP="00C875A5" w:rsidRDefault="00244F3D" w14:paraId="2166B481" w14:textId="77777777">
      <w:pPr>
        <w:widowControl/>
        <w:autoSpaceDE w:val="0"/>
        <w:autoSpaceDN w:val="0"/>
        <w:contextualSpacing/>
      </w:pPr>
    </w:p>
    <w:p w:rsidRPr="00BF3A19" w:rsidR="00AB7019" w:rsidP="00C875A5" w:rsidRDefault="00C4736F" w14:paraId="7A442B16" w14:textId="4290C93B">
      <w:pPr>
        <w:widowControl/>
        <w:autoSpaceDE w:val="0"/>
        <w:autoSpaceDN w:val="0"/>
        <w:contextualSpacing/>
      </w:pPr>
      <w:r w:rsidRPr="00BF3A19">
        <w:t>In addition to</w:t>
      </w:r>
      <w:r w:rsidRPr="00BF3A19" w:rsidR="00010530">
        <w:t xml:space="preserve"> this revision</w:t>
      </w:r>
      <w:r w:rsidRPr="00BF3A19">
        <w:t>,</w:t>
      </w:r>
      <w:r w:rsidRPr="00BF3A19" w:rsidR="00AB7019">
        <w:t xml:space="preserve"> minor editorial changes </w:t>
      </w:r>
      <w:r w:rsidRPr="00BF3A19" w:rsidR="000115BF">
        <w:t>are</w:t>
      </w:r>
      <w:r w:rsidRPr="00BF3A19" w:rsidR="00AB7019">
        <w:t xml:space="preserve"> made to the application to increase clarity and improve consistency with </w:t>
      </w:r>
      <w:r w:rsidRPr="00BF3A19" w:rsidR="0066331D">
        <w:t>NMFS RAM’s</w:t>
      </w:r>
      <w:r w:rsidRPr="00BF3A19" w:rsidR="00AB7019">
        <w:t xml:space="preserve"> other applications.</w:t>
      </w:r>
      <w:r w:rsidRPr="00BF3A19" w:rsidR="00846929">
        <w:t xml:space="preserve"> </w:t>
      </w:r>
    </w:p>
    <w:p w:rsidRPr="00BF3A19" w:rsidR="00346E6D" w:rsidP="00C875A5" w:rsidRDefault="00346E6D" w14:paraId="6A20475A" w14:textId="77777777">
      <w:pPr>
        <w:widowControl/>
        <w:tabs>
          <w:tab w:val="left" w:pos="360"/>
        </w:tabs>
        <w:autoSpaceDE w:val="0"/>
        <w:autoSpaceDN w:val="0"/>
        <w:contextualSpacing/>
        <w:outlineLvl w:val="0"/>
        <w:rPr>
          <w:b/>
          <w:bCs/>
          <w:u w:color="000000"/>
        </w:rPr>
      </w:pPr>
    </w:p>
    <w:p w:rsidRPr="00BF3A19" w:rsidR="00346E6D" w:rsidP="00C875A5" w:rsidRDefault="00346E6D" w14:paraId="735E45DF" w14:textId="77777777">
      <w:pPr>
        <w:widowControl/>
        <w:tabs>
          <w:tab w:val="left" w:pos="360"/>
        </w:tabs>
        <w:autoSpaceDE w:val="0"/>
        <w:autoSpaceDN w:val="0"/>
        <w:contextualSpacing/>
        <w:outlineLvl w:val="0"/>
        <w:rPr>
          <w:b/>
          <w:bCs/>
          <w:u w:color="000000"/>
        </w:rPr>
      </w:pPr>
    </w:p>
    <w:p w:rsidRPr="00BF3A19" w:rsidR="00346E6D" w:rsidP="00C875A5" w:rsidRDefault="00346E6D" w14:paraId="02AB77B9" w14:textId="77777777">
      <w:pPr>
        <w:keepNext/>
        <w:widowControl/>
        <w:tabs>
          <w:tab w:val="left" w:pos="360"/>
        </w:tabs>
        <w:autoSpaceDE w:val="0"/>
        <w:autoSpaceDN w:val="0"/>
        <w:contextualSpacing/>
        <w:outlineLvl w:val="0"/>
        <w:rPr>
          <w:bCs/>
          <w:i/>
          <w:color w:val="C00000"/>
          <w:u w:color="000000"/>
        </w:rPr>
      </w:pPr>
      <w:r w:rsidRPr="00BF3A19">
        <w:rPr>
          <w:bCs/>
          <w:i/>
          <w:u w:color="000000"/>
        </w:rPr>
        <w:t>8.</w:t>
      </w:r>
      <w:r w:rsidRPr="00BF3A19">
        <w:rPr>
          <w:bCs/>
          <w:i/>
          <w:u w:color="000000"/>
        </w:rPr>
        <w:tab/>
        <w:t xml:space="preserve">Annual Report for CDQ IFQ Transfers </w:t>
      </w:r>
    </w:p>
    <w:p w:rsidRPr="00BF3A19" w:rsidR="00346E6D" w:rsidP="00C875A5" w:rsidRDefault="00346E6D" w14:paraId="071CA37E" w14:textId="77777777">
      <w:pPr>
        <w:keepNext/>
        <w:widowControl/>
        <w:tabs>
          <w:tab w:val="left" w:pos="360"/>
        </w:tabs>
        <w:autoSpaceDE w:val="0"/>
        <w:autoSpaceDN w:val="0"/>
        <w:contextualSpacing/>
        <w:outlineLvl w:val="0"/>
        <w:rPr>
          <w:b/>
          <w:bCs/>
          <w:u w:color="000000"/>
        </w:rPr>
      </w:pPr>
    </w:p>
    <w:p w:rsidRPr="00BF3A19" w:rsidR="00346E6D" w:rsidP="00C875A5" w:rsidRDefault="00346E6D" w14:paraId="70B8BD7D" w14:textId="77777777">
      <w:pPr>
        <w:widowControl/>
        <w:autoSpaceDE w:val="0"/>
        <w:autoSpaceDN w:val="0"/>
        <w:adjustRightInd w:val="0"/>
        <w:rPr>
          <w:szCs w:val="20"/>
        </w:rPr>
      </w:pPr>
      <w:r w:rsidRPr="00BF3A19">
        <w:rPr>
          <w:szCs w:val="20"/>
        </w:rPr>
        <w:t>In years of low halibut catch limits in regulatory areas 4B and 4CDE, CDQ groups are allowed to lease halibut catcher vessel IFQ in regulatory areas 4B, 4C, and 4D. A CDQ group is required to submit an annual report for CDQ IFQ transfers only in years in which the CDQ group received catcher vessel halibut IFQ by transfer.</w:t>
      </w:r>
    </w:p>
    <w:p w:rsidRPr="00BF3A19" w:rsidR="00346E6D" w:rsidP="00C875A5" w:rsidRDefault="00346E6D" w14:paraId="7A4A5564" w14:textId="77777777">
      <w:pPr>
        <w:widowControl/>
        <w:autoSpaceDE w:val="0"/>
        <w:autoSpaceDN w:val="0"/>
        <w:adjustRightInd w:val="0"/>
        <w:rPr>
          <w:szCs w:val="20"/>
        </w:rPr>
      </w:pPr>
    </w:p>
    <w:p w:rsidRPr="00BF3A19" w:rsidR="00346E6D" w:rsidP="00C875A5" w:rsidRDefault="00346E6D" w14:paraId="10BACB1A" w14:textId="77777777">
      <w:pPr>
        <w:widowControl/>
        <w:autoSpaceDE w:val="0"/>
        <w:autoSpaceDN w:val="0"/>
        <w:adjustRightInd w:val="0"/>
        <w:rPr>
          <w:szCs w:val="20"/>
        </w:rPr>
      </w:pPr>
      <w:r w:rsidRPr="00BF3A19">
        <w:rPr>
          <w:szCs w:val="20"/>
        </w:rPr>
        <w:t xml:space="preserve">Any IFQ transferred to a CDQ group under this provision is available for use in conjunction with halibut CDQ and intended for use by residents that have traditionally harvested halibut CDQ. The annual report allows CDQ groups to demonstrate how this opportunity is benefiting its residents without the Council or NMFS needing to define who is a resident. </w:t>
      </w:r>
    </w:p>
    <w:p w:rsidRPr="00BF3A19" w:rsidR="00346E6D" w:rsidP="00C875A5" w:rsidRDefault="00346E6D" w14:paraId="690E5BF7" w14:textId="77777777">
      <w:pPr>
        <w:widowControl/>
        <w:autoSpaceDE w:val="0"/>
        <w:autoSpaceDN w:val="0"/>
        <w:adjustRightInd w:val="0"/>
        <w:rPr>
          <w:szCs w:val="20"/>
        </w:rPr>
      </w:pPr>
      <w:r w:rsidRPr="00BF3A19">
        <w:rPr>
          <w:szCs w:val="20"/>
        </w:rPr>
        <w:t xml:space="preserve"> </w:t>
      </w:r>
    </w:p>
    <w:p w:rsidRPr="00BF3A19" w:rsidR="00346E6D" w:rsidP="00C875A5" w:rsidRDefault="00346E6D" w14:paraId="66EB036C" w14:textId="2BFC53CF">
      <w:pPr>
        <w:widowControl/>
        <w:autoSpaceDE w:val="0"/>
        <w:autoSpaceDN w:val="0"/>
        <w:adjustRightInd w:val="0"/>
        <w:rPr>
          <w:szCs w:val="20"/>
        </w:rPr>
      </w:pPr>
      <w:r w:rsidRPr="00BF3A19">
        <w:rPr>
          <w:szCs w:val="20"/>
        </w:rPr>
        <w:t>The reporting requirement</w:t>
      </w:r>
      <w:r w:rsidRPr="00BF3A19" w:rsidR="0073269F">
        <w:rPr>
          <w:szCs w:val="20"/>
        </w:rPr>
        <w:t>s</w:t>
      </w:r>
      <w:r w:rsidRPr="00BF3A19">
        <w:rPr>
          <w:szCs w:val="20"/>
        </w:rPr>
        <w:t xml:space="preserve"> at § 679.5(l)(10)</w:t>
      </w:r>
      <w:r w:rsidRPr="00BF3A19" w:rsidR="0073269F">
        <w:rPr>
          <w:szCs w:val="20"/>
        </w:rPr>
        <w:t xml:space="preserve"> and (w)</w:t>
      </w:r>
      <w:r w:rsidRPr="00BF3A19">
        <w:rPr>
          <w:szCs w:val="20"/>
        </w:rPr>
        <w:t xml:space="preserve"> require the CDQ groups to submit an annual report on the criteria used to select IFQ holders to receive IFQ transfers from, the criteria used to determine who can receive transferred IFQ, and the amount and type of IFQ transferred. </w:t>
      </w:r>
    </w:p>
    <w:p w:rsidRPr="00BF3A19" w:rsidR="00346E6D" w:rsidP="00C875A5" w:rsidRDefault="00346E6D" w14:paraId="60EF2744" w14:textId="77777777">
      <w:pPr>
        <w:widowControl/>
        <w:autoSpaceDE w:val="0"/>
        <w:autoSpaceDN w:val="0"/>
        <w:adjustRightInd w:val="0"/>
        <w:rPr>
          <w:szCs w:val="20"/>
        </w:rPr>
      </w:pPr>
    </w:p>
    <w:p w:rsidRPr="00467BDF" w:rsidR="00346E6D" w:rsidP="00C875A5" w:rsidRDefault="00346E6D" w14:paraId="51C23E28" w14:textId="77777777">
      <w:pPr>
        <w:widowControl/>
        <w:autoSpaceDE w:val="0"/>
        <w:autoSpaceDN w:val="0"/>
        <w:adjustRightInd w:val="0"/>
        <w:rPr>
          <w:szCs w:val="20"/>
        </w:rPr>
      </w:pPr>
      <w:r w:rsidRPr="00BF3A19">
        <w:rPr>
          <w:szCs w:val="20"/>
        </w:rPr>
        <w:t>The report is submitted to NMFS and the Council through mail or email no later than January 31 after the transfer activity was completed. A CDQ group is not eligible to lease halibut IFQ until a timely and</w:t>
      </w:r>
      <w:r w:rsidRPr="00467BDF">
        <w:rPr>
          <w:szCs w:val="20"/>
        </w:rPr>
        <w:t xml:space="preserve"> complete report is submitted. There is no form for this report.</w:t>
      </w:r>
    </w:p>
    <w:p w:rsidRPr="00467BDF" w:rsidR="00346E6D" w:rsidP="00C875A5" w:rsidRDefault="00346E6D" w14:paraId="23D7784C" w14:textId="77777777">
      <w:pPr>
        <w:widowControl/>
        <w:autoSpaceDE w:val="0"/>
        <w:autoSpaceDN w:val="0"/>
        <w:adjustRightInd w:val="0"/>
        <w:rPr>
          <w:szCs w:val="20"/>
        </w:rPr>
      </w:pPr>
    </w:p>
    <w:p w:rsidR="006A0B66" w:rsidP="00887966" w:rsidRDefault="00346E6D" w14:paraId="270062E9" w14:textId="77777777">
      <w:pPr>
        <w:widowControl/>
        <w:autoSpaceDE w:val="0"/>
        <w:autoSpaceDN w:val="0"/>
        <w:adjustRightInd w:val="0"/>
        <w:rPr>
          <w:szCs w:val="20"/>
        </w:rPr>
      </w:pPr>
      <w:r w:rsidRPr="00467BDF">
        <w:rPr>
          <w:szCs w:val="20"/>
        </w:rPr>
        <w:t>This program is voluntary and is limited to small vessels (under 51 feet length overall). There are six CDQ groups. Since this program is implemented only in times of low halibut abundance and not all vessels will opt to participate, NMFS anticipates 0 respondents and responses at this time. However, in the long term, we expect an average 2 responses per year.</w:t>
      </w:r>
    </w:p>
    <w:p w:rsidRPr="00887966" w:rsidR="00346E6D" w:rsidP="00887966" w:rsidRDefault="00346E6D" w14:paraId="49A5E6A2" w14:textId="4559F45D">
      <w:pPr>
        <w:widowControl/>
        <w:autoSpaceDE w:val="0"/>
        <w:autoSpaceDN w:val="0"/>
        <w:adjustRightInd w:val="0"/>
        <w:rPr>
          <w:szCs w:val="20"/>
        </w:rPr>
      </w:pPr>
    </w:p>
    <w:p w:rsidRPr="00C05431" w:rsidR="00346E6D" w:rsidP="00C875A5" w:rsidRDefault="00346E6D" w14:paraId="62E3A8ED" w14:textId="77777777">
      <w:pPr>
        <w:keepNext/>
        <w:widowControl/>
        <w:tabs>
          <w:tab w:val="left" w:pos="360"/>
        </w:tabs>
        <w:autoSpaceDE w:val="0"/>
        <w:autoSpaceDN w:val="0"/>
        <w:contextualSpacing/>
        <w:outlineLvl w:val="0"/>
        <w:rPr>
          <w:bCs/>
          <w:i/>
          <w:color w:val="C00000"/>
          <w:u w:color="000000"/>
        </w:rPr>
      </w:pPr>
      <w:r w:rsidRPr="00C05431">
        <w:rPr>
          <w:bCs/>
          <w:i/>
          <w:u w:color="000000"/>
        </w:rPr>
        <w:t>9.</w:t>
      </w:r>
      <w:r w:rsidRPr="00C05431">
        <w:rPr>
          <w:bCs/>
          <w:i/>
          <w:u w:color="000000"/>
        </w:rPr>
        <w:tab/>
        <w:t xml:space="preserve">Application for Medical Transfer of IFQ </w:t>
      </w:r>
    </w:p>
    <w:p w:rsidRPr="00BF3A19" w:rsidR="00346E6D" w:rsidP="00C875A5" w:rsidRDefault="00346E6D" w14:paraId="52D484A8" w14:textId="77777777">
      <w:pPr>
        <w:keepNext/>
        <w:widowControl/>
        <w:autoSpaceDE w:val="0"/>
        <w:autoSpaceDN w:val="0"/>
        <w:contextualSpacing/>
        <w:rPr>
          <w:b/>
          <w:sz w:val="23"/>
        </w:rPr>
      </w:pPr>
    </w:p>
    <w:p w:rsidRPr="001754B8" w:rsidR="00346E6D" w:rsidP="00C875A5" w:rsidRDefault="00346E6D" w14:paraId="3DF204D6" w14:textId="518E5809">
      <w:pPr>
        <w:widowControl/>
        <w:autoSpaceDE w:val="0"/>
        <w:autoSpaceDN w:val="0"/>
        <w:contextualSpacing/>
      </w:pPr>
      <w:r w:rsidRPr="001754B8">
        <w:t xml:space="preserve">QS holders not eligible to hire a skipper and who (or an immediate family member) have a medical condition preventing them from fishing their catcher vessel IFQ may </w:t>
      </w:r>
      <w:r w:rsidR="006A0B66">
        <w:t xml:space="preserve">temporarily transfer </w:t>
      </w:r>
      <w:r w:rsidRPr="001754B8">
        <w:t>the</w:t>
      </w:r>
      <w:r w:rsidR="00F22CCE">
        <w:t>ir</w:t>
      </w:r>
      <w:r w:rsidRPr="001754B8">
        <w:t xml:space="preserve"> IFQ</w:t>
      </w:r>
      <w:r w:rsidR="006A0B66">
        <w:t xml:space="preserve"> through the use of the medical transfer provision</w:t>
      </w:r>
      <w:r w:rsidRPr="001754B8">
        <w:t>. This provision is intended to allow IFQ to be fished while the QS holder or their immediate family member has a short-term medical condition. For this reason, a written declaration from a health care provider is required, and the number of times a person may use a medical transfer for any medical condition is limited. NMFS will not approve a medical transfer if the applicant has received a medical transfer in any 3 of the previous 7 years for any medical condition. A medical transfer is valid only during the calendar year of the transfer.</w:t>
      </w:r>
    </w:p>
    <w:p w:rsidRPr="001754B8" w:rsidR="00346E6D" w:rsidP="00C875A5" w:rsidRDefault="00346E6D" w14:paraId="08B05D7D" w14:textId="77777777">
      <w:pPr>
        <w:widowControl/>
        <w:autoSpaceDE w:val="0"/>
        <w:autoSpaceDN w:val="0"/>
        <w:contextualSpacing/>
      </w:pPr>
    </w:p>
    <w:p w:rsidRPr="001754B8" w:rsidR="00346E6D" w:rsidP="00C875A5" w:rsidRDefault="00346E6D" w14:paraId="70FF2C6B" w14:textId="77777777">
      <w:pPr>
        <w:widowControl/>
        <w:autoSpaceDE w:val="0"/>
        <w:autoSpaceDN w:val="0"/>
        <w:contextualSpacing/>
      </w:pPr>
      <w:r w:rsidRPr="001754B8">
        <w:t>The requirement for an IFQ permit holder to be aboard the vessel during fishing operations and to sign the IFQ landing report may be waived. A medical transfer may be approved if the applicant demonstrates that he or she is unable to participate in the IFQ fishery for which he or she holds IFQ—</w:t>
      </w:r>
    </w:p>
    <w:p w:rsidRPr="001754B8" w:rsidR="00346E6D" w:rsidP="00C875A5" w:rsidRDefault="00346E6D" w14:paraId="085804ED" w14:textId="77777777">
      <w:pPr>
        <w:widowControl/>
        <w:numPr>
          <w:ilvl w:val="0"/>
          <w:numId w:val="14"/>
        </w:numPr>
        <w:autoSpaceDE w:val="0"/>
        <w:autoSpaceDN w:val="0"/>
      </w:pPr>
      <w:r w:rsidRPr="001754B8">
        <w:t>because of a severe medical condition that precludes participation;</w:t>
      </w:r>
      <w:r w:rsidRPr="001754B8">
        <w:rPr>
          <w:spacing w:val="-5"/>
        </w:rPr>
        <w:t xml:space="preserve"> </w:t>
      </w:r>
      <w:r w:rsidRPr="001754B8">
        <w:t>or</w:t>
      </w:r>
    </w:p>
    <w:p w:rsidRPr="001754B8" w:rsidR="00346E6D" w:rsidP="00C875A5" w:rsidRDefault="00346E6D" w14:paraId="33C1BBE9" w14:textId="77777777">
      <w:pPr>
        <w:widowControl/>
        <w:numPr>
          <w:ilvl w:val="0"/>
          <w:numId w:val="14"/>
        </w:numPr>
        <w:autoSpaceDE w:val="0"/>
        <w:autoSpaceDN w:val="0"/>
      </w:pPr>
      <w:r w:rsidRPr="001754B8">
        <w:t>because of a severe medical condition involving an immediate family member</w:t>
      </w:r>
      <w:r w:rsidRPr="001754B8">
        <w:rPr>
          <w:spacing w:val="-23"/>
        </w:rPr>
        <w:t xml:space="preserve"> </w:t>
      </w:r>
      <w:r w:rsidRPr="001754B8">
        <w:t xml:space="preserve">that requires the </w:t>
      </w:r>
      <w:r w:rsidRPr="001754B8">
        <w:rPr>
          <w:spacing w:val="-2"/>
        </w:rPr>
        <w:t xml:space="preserve">IFQ </w:t>
      </w:r>
      <w:r w:rsidRPr="001754B8">
        <w:t>holder’s full time</w:t>
      </w:r>
      <w:r w:rsidRPr="001754B8">
        <w:rPr>
          <w:spacing w:val="2"/>
        </w:rPr>
        <w:t xml:space="preserve"> </w:t>
      </w:r>
      <w:r w:rsidRPr="001754B8">
        <w:t>attendance.</w:t>
      </w:r>
    </w:p>
    <w:p w:rsidRPr="001754B8" w:rsidR="00346E6D" w:rsidP="00C875A5" w:rsidRDefault="00346E6D" w14:paraId="2A529BE2" w14:textId="77777777">
      <w:pPr>
        <w:widowControl/>
        <w:autoSpaceDE w:val="0"/>
        <w:autoSpaceDN w:val="0"/>
        <w:contextualSpacing/>
      </w:pPr>
    </w:p>
    <w:p w:rsidRPr="001754B8" w:rsidR="00346E6D" w:rsidP="00C875A5" w:rsidRDefault="00346E6D" w14:paraId="3E32F675" w14:textId="5559DB7A">
      <w:pPr>
        <w:widowControl/>
        <w:autoSpaceDE w:val="0"/>
        <w:autoSpaceDN w:val="0"/>
        <w:contextualSpacing/>
      </w:pPr>
      <w:r w:rsidRPr="001754B8">
        <w:t xml:space="preserve">The </w:t>
      </w:r>
      <w:r w:rsidR="00534E80">
        <w:t xml:space="preserve">original </w:t>
      </w:r>
      <w:r w:rsidRPr="001754B8">
        <w:t xml:space="preserve">application must be mailed or delivered to </w:t>
      </w:r>
      <w:r w:rsidR="00534E80">
        <w:t xml:space="preserve">NMFS </w:t>
      </w:r>
      <w:r w:rsidR="00D0338F">
        <w:t>RAM.</w:t>
      </w:r>
    </w:p>
    <w:p w:rsidR="00346E6D" w:rsidP="00C875A5" w:rsidRDefault="00346E6D" w14:paraId="4425B9AD" w14:textId="0DBA8CC3">
      <w:pPr>
        <w:widowControl/>
        <w:autoSpaceDE w:val="0"/>
        <w:autoSpaceDN w:val="0"/>
        <w:contextualSpacing/>
      </w:pPr>
    </w:p>
    <w:p w:rsidR="00A17EF6" w:rsidP="00C875A5" w:rsidRDefault="00A17EF6" w14:paraId="48B6D0C8" w14:textId="64ECA606">
      <w:pPr>
        <w:widowControl/>
        <w:autoSpaceDE w:val="0"/>
        <w:autoSpaceDN w:val="0"/>
        <w:contextualSpacing/>
      </w:pPr>
      <w:r w:rsidRPr="00A17EF6">
        <w:t xml:space="preserve">The information collected on this application includes </w:t>
      </w:r>
      <w:r>
        <w:t>transferor and transferee</w:t>
      </w:r>
      <w:r w:rsidRPr="00A17EF6">
        <w:t xml:space="preserve"> identification and contact information</w:t>
      </w:r>
      <w:r w:rsidR="004B64C2">
        <w:t>;</w:t>
      </w:r>
      <w:r>
        <w:t xml:space="preserve"> identification of the IFQ to be transferred </w:t>
      </w:r>
      <w:r w:rsidR="004B64C2">
        <w:t>and the transaction information;</w:t>
      </w:r>
      <w:r>
        <w:t xml:space="preserve"> </w:t>
      </w:r>
      <w:r w:rsidR="004B64C2">
        <w:t xml:space="preserve">and a medical declaration, which is completed by a </w:t>
      </w:r>
      <w:r w:rsidRPr="004B64C2" w:rsidR="004B64C2">
        <w:t>health care provider as defin</w:t>
      </w:r>
      <w:r w:rsidR="004B64C2">
        <w:t>ed at 50 CFR 679.2, that contains the providers identification and contact information and a b</w:t>
      </w:r>
      <w:r w:rsidRPr="004B64C2" w:rsidR="004B64C2">
        <w:t>rief description of the primary medical condition affecting the applicant or applicant’s family member that prevents</w:t>
      </w:r>
      <w:r w:rsidR="004B64C2">
        <w:t xml:space="preserve"> the QS holder’s</w:t>
      </w:r>
      <w:r w:rsidRPr="004B64C2" w:rsidR="004B64C2">
        <w:t xml:space="preserve"> participation in the fishery for this calendar year.</w:t>
      </w:r>
      <w:r w:rsidR="007235BA">
        <w:t xml:space="preserve"> A cop</w:t>
      </w:r>
      <w:r w:rsidR="006A0B66">
        <w:t>y</w:t>
      </w:r>
      <w:r w:rsidR="007235BA">
        <w:t xml:space="preserve"> of the permits to be transferred must be included. </w:t>
      </w:r>
    </w:p>
    <w:p w:rsidRPr="00BF3A19" w:rsidR="00346E6D" w:rsidP="00C875A5" w:rsidRDefault="00346E6D" w14:paraId="302C655F" w14:textId="387657B4">
      <w:pPr>
        <w:widowControl/>
        <w:autoSpaceDE w:val="0"/>
        <w:autoSpaceDN w:val="0"/>
        <w:contextualSpacing/>
      </w:pPr>
    </w:p>
    <w:p w:rsidRPr="00BF3A19" w:rsidR="00534E80" w:rsidP="00C875A5" w:rsidRDefault="00534E80" w14:paraId="2F0F71D4" w14:textId="7D1F8E73">
      <w:pPr>
        <w:widowControl/>
        <w:autoSpaceDE w:val="0"/>
        <w:autoSpaceDN w:val="0"/>
        <w:contextualSpacing/>
      </w:pPr>
      <w:r w:rsidRPr="00534E80">
        <w:t xml:space="preserve">As part of </w:t>
      </w:r>
      <w:r w:rsidR="00463761">
        <w:t>this</w:t>
      </w:r>
      <w:r w:rsidRPr="00534E80">
        <w:t xml:space="preserve"> extension request, </w:t>
      </w:r>
      <w:r w:rsidR="002A2984">
        <w:t xml:space="preserve">the </w:t>
      </w:r>
      <w:r w:rsidR="009E48E1">
        <w:t>introductory section of the form</w:t>
      </w:r>
      <w:r w:rsidR="002A2984">
        <w:t xml:space="preserve"> </w:t>
      </w:r>
      <w:r w:rsidR="007E1BB7">
        <w:t>is</w:t>
      </w:r>
      <w:r w:rsidR="00B1731C">
        <w:t xml:space="preserve"> </w:t>
      </w:r>
      <w:r w:rsidR="002A2984">
        <w:t>changed to a checklist of</w:t>
      </w:r>
      <w:r w:rsidRPr="002A2984" w:rsidR="002A2984">
        <w:t xml:space="preserve"> the required documentation to be included with the application </w:t>
      </w:r>
      <w:r w:rsidR="009E48E1">
        <w:t xml:space="preserve">to make it clearer </w:t>
      </w:r>
      <w:r w:rsidRPr="002A2984" w:rsidR="002A2984">
        <w:t>what is needed</w:t>
      </w:r>
      <w:r w:rsidR="009E48E1">
        <w:t xml:space="preserve"> for a complete application.</w:t>
      </w:r>
      <w:r w:rsidRPr="002A2984" w:rsidR="002A2984">
        <w:t xml:space="preserve"> </w:t>
      </w:r>
      <w:r w:rsidR="009E48E1">
        <w:t>M</w:t>
      </w:r>
      <w:r w:rsidRPr="00534E80" w:rsidR="009E48E1">
        <w:t xml:space="preserve">inor </w:t>
      </w:r>
      <w:r w:rsidRPr="00534E80">
        <w:t xml:space="preserve">editorial changes </w:t>
      </w:r>
      <w:r w:rsidR="007E1BB7">
        <w:t>are</w:t>
      </w:r>
      <w:r w:rsidRPr="00534E80">
        <w:t xml:space="preserve"> been made to the application to increase clarity and improve consistency with </w:t>
      </w:r>
      <w:r w:rsidR="0066331D">
        <w:t>NMFS RAM’s</w:t>
      </w:r>
      <w:r w:rsidRPr="00534E80">
        <w:t xml:space="preserve"> other applications.</w:t>
      </w:r>
      <w:r w:rsidR="00846929">
        <w:t xml:space="preserve"> </w:t>
      </w:r>
    </w:p>
    <w:p w:rsidRPr="00887966" w:rsidR="00534E80" w:rsidP="00C875A5" w:rsidRDefault="00534E80" w14:paraId="5AC1167D" w14:textId="24EB73EB">
      <w:pPr>
        <w:widowControl/>
        <w:autoSpaceDE w:val="0"/>
        <w:autoSpaceDN w:val="0"/>
        <w:contextualSpacing/>
      </w:pPr>
    </w:p>
    <w:p w:rsidRPr="00887966" w:rsidR="00887966" w:rsidP="00887966" w:rsidRDefault="00887966" w14:paraId="2C9BE639" w14:textId="2C0FE775">
      <w:r w:rsidRPr="00887966">
        <w:t>Sinc</w:t>
      </w:r>
      <w:r>
        <w:t>e the last extension in 2018, the requirements for a medical transfer of IFQ were revised once, in 2020, due to a rule</w:t>
      </w:r>
      <w:r w:rsidRPr="00887966">
        <w:t xml:space="preserve"> (</w:t>
      </w:r>
      <w:hyperlink w:history="1" r:id="rId45">
        <w:r w:rsidRPr="006E69B5" w:rsidR="006E69B5">
          <w:rPr>
            <w:rStyle w:val="Hyperlink"/>
          </w:rPr>
          <w:t>85 FR 8477</w:t>
        </w:r>
      </w:hyperlink>
      <w:r w:rsidR="006E69B5">
        <w:t xml:space="preserve">, February 14, 2020; </w:t>
      </w:r>
      <w:r w:rsidRPr="006E69B5">
        <w:t>RIN 0648-BJ07</w:t>
      </w:r>
      <w:r w:rsidRPr="00887966">
        <w:t xml:space="preserve">) </w:t>
      </w:r>
      <w:r>
        <w:t>that modified</w:t>
      </w:r>
      <w:r w:rsidRPr="00887966">
        <w:t xml:space="preserve"> the medical and beneficiary transfer provisions of the IFQ Program. </w:t>
      </w:r>
      <w:r>
        <w:t>This rule broadened the range of providers who may attest to a medical condition, which increased the flexibility of a QS holder when choosing a health care provider for treatment and verifying the condition on the medical transfer application. It also changed the medical transfer provisions to allow a medical transfer in any 3 of the previous 7 calendar years for any medical condition rather than in any 2 of the previous 5 calendar years for the same medical condition.</w:t>
      </w:r>
      <w:r w:rsidRPr="00887966">
        <w:t xml:space="preserve"> The Appli</w:t>
      </w:r>
      <w:r>
        <w:t>cation for Medical Transfer was</w:t>
      </w:r>
      <w:r w:rsidRPr="00887966">
        <w:t xml:space="preserve"> revised due to this rule.</w:t>
      </w:r>
      <w:r w:rsidRPr="006E69B5" w:rsidR="006E69B5">
        <w:t xml:space="preserve"> </w:t>
      </w:r>
      <w:r w:rsidR="00C11EB8">
        <w:t>The revision</w:t>
      </w:r>
      <w:r w:rsidRPr="006E69B5" w:rsidR="006E69B5">
        <w:t xml:space="preserve"> did not change the respondents, responses, </w:t>
      </w:r>
      <w:r w:rsidR="006E69B5">
        <w:t>or burden.</w:t>
      </w:r>
    </w:p>
    <w:p w:rsidRPr="00887966" w:rsidR="00887966" w:rsidP="00887966" w:rsidRDefault="00887966" w14:paraId="7F7B0ACE" w14:textId="77777777"/>
    <w:p w:rsidRPr="00C05431" w:rsidR="00346E6D" w:rsidP="00C875A5" w:rsidRDefault="00346E6D" w14:paraId="6DE97622" w14:textId="77777777">
      <w:pPr>
        <w:keepNext/>
        <w:widowControl/>
        <w:tabs>
          <w:tab w:val="left" w:pos="360"/>
        </w:tabs>
        <w:autoSpaceDE w:val="0"/>
        <w:autoSpaceDN w:val="0"/>
        <w:contextualSpacing/>
        <w:outlineLvl w:val="0"/>
        <w:rPr>
          <w:bCs/>
          <w:i/>
          <w:color w:val="C00000"/>
          <w:u w:color="000000"/>
        </w:rPr>
      </w:pPr>
      <w:r w:rsidRPr="00C05431">
        <w:rPr>
          <w:bCs/>
          <w:i/>
          <w:u w:color="000000"/>
        </w:rPr>
        <w:t>10.</w:t>
      </w:r>
      <w:r w:rsidRPr="00C05431">
        <w:rPr>
          <w:bCs/>
          <w:i/>
          <w:u w:color="000000"/>
        </w:rPr>
        <w:tab/>
        <w:t>QS/IFQ Beneficiary Designation</w:t>
      </w:r>
      <w:r w:rsidRPr="00C05431">
        <w:rPr>
          <w:bCs/>
          <w:i/>
          <w:spacing w:val="1"/>
          <w:u w:color="000000"/>
        </w:rPr>
        <w:t xml:space="preserve"> </w:t>
      </w:r>
      <w:r w:rsidRPr="00C05431">
        <w:rPr>
          <w:bCs/>
          <w:i/>
          <w:u w:color="000000"/>
        </w:rPr>
        <w:t xml:space="preserve">Form </w:t>
      </w:r>
    </w:p>
    <w:p w:rsidRPr="00BF3A19" w:rsidR="00346E6D" w:rsidP="00C875A5" w:rsidRDefault="00346E6D" w14:paraId="3065DBCE" w14:textId="77777777">
      <w:pPr>
        <w:keepNext/>
        <w:widowControl/>
        <w:autoSpaceDE w:val="0"/>
        <w:autoSpaceDN w:val="0"/>
        <w:contextualSpacing/>
      </w:pPr>
    </w:p>
    <w:p w:rsidRPr="0066331D" w:rsidR="00346E6D" w:rsidP="00C875A5" w:rsidRDefault="00346E6D" w14:paraId="4EAE4594" w14:textId="77777777">
      <w:pPr>
        <w:widowControl/>
        <w:autoSpaceDE w:val="0"/>
        <w:autoSpaceDN w:val="0"/>
        <w:contextualSpacing/>
      </w:pPr>
      <w:r w:rsidRPr="0066331D">
        <w:t xml:space="preserve">QS holders may provide NMFS with the name of a designated beneficiary to receive survivorship transfer privileges in the event of the QS holder’s death. A beneficiary is the surviving spouse or an immediate family member as defined at 50 CFR 679.2. </w:t>
      </w:r>
    </w:p>
    <w:p w:rsidRPr="0066331D" w:rsidR="00346E6D" w:rsidP="00C875A5" w:rsidRDefault="00346E6D" w14:paraId="0EB00D25" w14:textId="77777777">
      <w:pPr>
        <w:widowControl/>
        <w:tabs>
          <w:tab w:val="left" w:pos="5925"/>
        </w:tabs>
        <w:autoSpaceDE w:val="0"/>
        <w:autoSpaceDN w:val="0"/>
        <w:contextualSpacing/>
      </w:pPr>
      <w:r w:rsidRPr="0066331D">
        <w:tab/>
      </w:r>
    </w:p>
    <w:p w:rsidRPr="0066331D" w:rsidR="00346E6D" w:rsidP="00C875A5" w:rsidRDefault="00346E6D" w14:paraId="12F4F7C5" w14:textId="52C7FAFA">
      <w:pPr>
        <w:widowControl/>
        <w:autoSpaceDE w:val="0"/>
        <w:autoSpaceDN w:val="0"/>
        <w:contextualSpacing/>
      </w:pPr>
      <w:r w:rsidRPr="0066331D">
        <w:t>NMFS allows the transfer of IFQ only (lease) to the beneficiary by right of survivorship, for a period of 3 years following the deat</w:t>
      </w:r>
      <w:r w:rsidR="0066331D">
        <w:t>h of the original QS holder. The</w:t>
      </w:r>
      <w:r w:rsidRPr="0066331D">
        <w:t xml:space="preserve"> information collected is necessary to provide temporary transfer privileges to the family of a deceased QS holder in the absence of a surviving spouse.</w:t>
      </w:r>
    </w:p>
    <w:p w:rsidRPr="0066331D" w:rsidR="00346E6D" w:rsidP="00C875A5" w:rsidRDefault="00346E6D" w14:paraId="5AD2044D" w14:textId="77777777">
      <w:pPr>
        <w:widowControl/>
        <w:autoSpaceDE w:val="0"/>
        <w:autoSpaceDN w:val="0"/>
        <w:contextualSpacing/>
      </w:pPr>
    </w:p>
    <w:p w:rsidRPr="0066331D" w:rsidR="00346E6D" w:rsidP="00C875A5" w:rsidRDefault="0066331D" w14:paraId="45FBDF9B" w14:textId="563BDE96">
      <w:pPr>
        <w:widowControl/>
        <w:autoSpaceDE w:val="0"/>
        <w:autoSpaceDN w:val="0"/>
        <w:contextualSpacing/>
      </w:pPr>
      <w:r>
        <w:t>The</w:t>
      </w:r>
      <w:r w:rsidRPr="0066331D" w:rsidR="00346E6D">
        <w:t xml:space="preserve"> </w:t>
      </w:r>
      <w:r w:rsidRPr="0066331D">
        <w:t>QS/IFQ</w:t>
      </w:r>
      <w:r w:rsidR="00846929">
        <w:t xml:space="preserve"> </w:t>
      </w:r>
      <w:r w:rsidRPr="0066331D">
        <w:t xml:space="preserve">Beneficiary Designation Form </w:t>
      </w:r>
      <w:r w:rsidRPr="0066331D" w:rsidR="00346E6D">
        <w:t xml:space="preserve">may be submitted to NMFS by mail or delivery. </w:t>
      </w:r>
    </w:p>
    <w:p w:rsidRPr="0066331D" w:rsidR="00346E6D" w:rsidP="00C875A5" w:rsidRDefault="00346E6D" w14:paraId="6ABE0AC8" w14:textId="77777777">
      <w:pPr>
        <w:widowControl/>
        <w:autoSpaceDE w:val="0"/>
        <w:autoSpaceDN w:val="0"/>
        <w:contextualSpacing/>
      </w:pPr>
    </w:p>
    <w:p w:rsidR="0066331D" w:rsidP="00C875A5" w:rsidRDefault="0066331D" w14:paraId="3FA3697B" w14:textId="77777777">
      <w:pPr>
        <w:widowControl/>
        <w:autoSpaceDE w:val="0"/>
        <w:autoSpaceDN w:val="0"/>
        <w:contextualSpacing/>
      </w:pPr>
      <w:r w:rsidRPr="0066331D">
        <w:t xml:space="preserve">The information collected on this application includes </w:t>
      </w:r>
      <w:r>
        <w:t xml:space="preserve">the QS holder </w:t>
      </w:r>
      <w:r w:rsidRPr="0066331D">
        <w:t>identification and contact information</w:t>
      </w:r>
      <w:r>
        <w:t>, beneficiary identification and contact information, and the relationship of the beneficiary to the QS holder.</w:t>
      </w:r>
    </w:p>
    <w:p w:rsidR="0066331D" w:rsidP="00C875A5" w:rsidRDefault="0066331D" w14:paraId="3450E4E9" w14:textId="77777777">
      <w:pPr>
        <w:widowControl/>
        <w:autoSpaceDE w:val="0"/>
        <w:autoSpaceDN w:val="0"/>
        <w:contextualSpacing/>
      </w:pPr>
    </w:p>
    <w:p w:rsidR="0066331D" w:rsidP="00C875A5" w:rsidRDefault="0066331D" w14:paraId="0846AF30" w14:textId="190D925D">
      <w:pPr>
        <w:widowControl/>
        <w:autoSpaceDE w:val="0"/>
        <w:autoSpaceDN w:val="0"/>
        <w:contextualSpacing/>
      </w:pPr>
      <w:r w:rsidRPr="0066331D">
        <w:t xml:space="preserve">As part of </w:t>
      </w:r>
      <w:r w:rsidR="00463761">
        <w:t>this</w:t>
      </w:r>
      <w:r w:rsidRPr="0066331D">
        <w:t xml:space="preserve"> extension request, minor editorial changes </w:t>
      </w:r>
      <w:r w:rsidR="007E1BB7">
        <w:t>are</w:t>
      </w:r>
      <w:r w:rsidRPr="0066331D">
        <w:t xml:space="preserve"> made to the application to increase clarity and improve consistency with NMFS RAM’s other applications.</w:t>
      </w:r>
      <w:r w:rsidR="00846929">
        <w:t xml:space="preserve"> </w:t>
      </w:r>
    </w:p>
    <w:p w:rsidR="00FF07AF" w:rsidP="00C875A5" w:rsidRDefault="00FF07AF" w14:paraId="2F4A7419" w14:textId="32A606C7">
      <w:pPr>
        <w:widowControl/>
        <w:autoSpaceDE w:val="0"/>
        <w:autoSpaceDN w:val="0"/>
        <w:contextualSpacing/>
      </w:pPr>
    </w:p>
    <w:p w:rsidR="00875959" w:rsidP="00FF07AF" w:rsidRDefault="00FF07AF" w14:paraId="185B0083" w14:textId="06B34048">
      <w:r w:rsidRPr="00887966">
        <w:t>Sinc</w:t>
      </w:r>
      <w:r>
        <w:t>e the last extension in 2018, the beneficiary transfer requirements were revised once, in 2020, due to a rule</w:t>
      </w:r>
      <w:r w:rsidRPr="00887966">
        <w:t xml:space="preserve"> (</w:t>
      </w:r>
      <w:hyperlink w:history="1" r:id="rId46">
        <w:r w:rsidRPr="006E69B5">
          <w:rPr>
            <w:rStyle w:val="Hyperlink"/>
          </w:rPr>
          <w:t>85 FR 8477</w:t>
        </w:r>
      </w:hyperlink>
      <w:r>
        <w:t xml:space="preserve">, February 14, 2020; </w:t>
      </w:r>
      <w:r w:rsidRPr="006E69B5">
        <w:t>RIN 0648-BJ07</w:t>
      </w:r>
      <w:r w:rsidRPr="00887966">
        <w:t xml:space="preserve">) </w:t>
      </w:r>
      <w:r>
        <w:t>that modified</w:t>
      </w:r>
      <w:r w:rsidRPr="00887966">
        <w:t xml:space="preserve"> the medical and beneficiary transfer provisions of the IFQ Program. </w:t>
      </w:r>
      <w:r>
        <w:t>This rule added</w:t>
      </w:r>
      <w:r w:rsidR="00875959">
        <w:t xml:space="preserve"> a definition of immediate family member</w:t>
      </w:r>
      <w:r w:rsidRPr="00FF07AF">
        <w:t xml:space="preserve"> </w:t>
      </w:r>
      <w:r w:rsidR="00227F5B">
        <w:t>and added</w:t>
      </w:r>
      <w:r w:rsidRPr="00FF07AF">
        <w:t xml:space="preserve"> estate representative to the list of who may receive IFQ held by the decedent for up to 3 years. </w:t>
      </w:r>
      <w:r w:rsidRPr="00227F5B" w:rsidR="00227F5B">
        <w:t>This provide</w:t>
      </w:r>
      <w:r w:rsidR="00875959">
        <w:t>d</w:t>
      </w:r>
      <w:r w:rsidRPr="00227F5B" w:rsidR="00227F5B">
        <w:t xml:space="preserve"> greater flexibility to QS holders and their beneficiaries. </w:t>
      </w:r>
      <w:r w:rsidRPr="00C11EB8" w:rsidR="00C11EB8">
        <w:t>The QS/IFQ Beneficiary Designation Form was revised due to this rule.</w:t>
      </w:r>
      <w:r w:rsidR="00C11EB8">
        <w:t xml:space="preserve"> The revision </w:t>
      </w:r>
      <w:r w:rsidRPr="00C11EB8" w:rsidR="00C11EB8">
        <w:t>did not change the respondents, responses,</w:t>
      </w:r>
      <w:r w:rsidR="00C11EB8">
        <w:t xml:space="preserve"> or burden. The form was also revised to remove the notary certification fields because notary certification was no longer necessary.</w:t>
      </w:r>
      <w:r w:rsidRPr="00C11EB8" w:rsidR="00C11EB8">
        <w:t xml:space="preserve"> Instead of notary certification, the signature of the QS holder is sufficient because it is signed under penalty of perjury that the information is true and correct. </w:t>
      </w:r>
      <w:r w:rsidR="00C11EB8">
        <w:t xml:space="preserve">This resulted in a slight decrease to the respondent’s cost burden. </w:t>
      </w:r>
    </w:p>
    <w:p w:rsidR="00FF07AF" w:rsidP="00FF07AF" w:rsidRDefault="00FF07AF" w14:paraId="13CE2F27" w14:textId="77777777"/>
    <w:p w:rsidRPr="00855434" w:rsidR="00346E6D" w:rsidP="00C875A5" w:rsidRDefault="00346E6D" w14:paraId="1429F3EA" w14:textId="77777777">
      <w:pPr>
        <w:widowControl/>
        <w:tabs>
          <w:tab w:val="left" w:pos="360"/>
        </w:tabs>
        <w:autoSpaceDE w:val="0"/>
        <w:autoSpaceDN w:val="0"/>
        <w:contextualSpacing/>
        <w:outlineLvl w:val="0"/>
        <w:rPr>
          <w:bCs/>
          <w:i/>
          <w:u w:color="000000"/>
        </w:rPr>
      </w:pPr>
      <w:r w:rsidRPr="00855434">
        <w:rPr>
          <w:bCs/>
          <w:i/>
          <w:u w:color="000000"/>
        </w:rPr>
        <w:t>11.</w:t>
      </w:r>
      <w:r w:rsidRPr="00855434">
        <w:rPr>
          <w:bCs/>
          <w:i/>
          <w:u w:color="000000"/>
        </w:rPr>
        <w:tab/>
        <w:t xml:space="preserve">Appeals </w:t>
      </w:r>
    </w:p>
    <w:p w:rsidRPr="00855434" w:rsidR="00346E6D" w:rsidP="00C875A5" w:rsidRDefault="00346E6D" w14:paraId="287F1573" w14:textId="77777777">
      <w:pPr>
        <w:widowControl/>
        <w:tabs>
          <w:tab w:val="left" w:pos="360"/>
        </w:tabs>
        <w:autoSpaceDE w:val="0"/>
        <w:autoSpaceDN w:val="0"/>
        <w:outlineLvl w:val="0"/>
        <w:rPr>
          <w:bCs/>
          <w:u w:color="000000"/>
        </w:rPr>
      </w:pPr>
    </w:p>
    <w:p w:rsidRPr="00855434" w:rsidR="00346E6D" w:rsidP="00C875A5" w:rsidRDefault="00322BDE" w14:paraId="2E66B485" w14:textId="71A8B164">
      <w:pPr>
        <w:widowControl/>
        <w:autoSpaceDE w:val="0"/>
        <w:autoSpaceDN w:val="0"/>
      </w:pPr>
      <w:r>
        <w:t xml:space="preserve">An </w:t>
      </w:r>
      <w:r w:rsidRPr="00855434" w:rsidR="00346E6D">
        <w:t xml:space="preserve">appeals process is provided for a QS holder who receives an adverse initial administrative determination (IAD) related to their application. </w:t>
      </w:r>
      <w:r w:rsidR="00F87D2E">
        <w:t>A</w:t>
      </w:r>
      <w:r w:rsidRPr="00855434" w:rsidR="00346E6D">
        <w:t xml:space="preserve"> QS holder may appeal this denial under the appeals procedures set out at 15 CFR part 906.</w:t>
      </w:r>
    </w:p>
    <w:p w:rsidRPr="00855434" w:rsidR="00346E6D" w:rsidP="00C875A5" w:rsidRDefault="00346E6D" w14:paraId="352820B1" w14:textId="77777777">
      <w:pPr>
        <w:widowControl/>
        <w:tabs>
          <w:tab w:val="left" w:pos="360"/>
        </w:tabs>
        <w:autoSpaceDE w:val="0"/>
        <w:autoSpaceDN w:val="0"/>
        <w:outlineLvl w:val="0"/>
        <w:rPr>
          <w:bCs/>
          <w:u w:color="000000"/>
        </w:rPr>
      </w:pPr>
      <w:r w:rsidRPr="00855434">
        <w:rPr>
          <w:bCs/>
          <w:u w:color="000000"/>
        </w:rPr>
        <w:t xml:space="preserve"> </w:t>
      </w:r>
    </w:p>
    <w:p w:rsidRPr="00855434" w:rsidR="00346E6D" w:rsidP="00C875A5" w:rsidRDefault="00346E6D" w14:paraId="5F7AFFFD" w14:textId="77777777">
      <w:pPr>
        <w:widowControl/>
        <w:tabs>
          <w:tab w:val="left" w:pos="360"/>
        </w:tabs>
        <w:autoSpaceDE w:val="0"/>
        <w:autoSpaceDN w:val="0"/>
        <w:outlineLvl w:val="0"/>
        <w:rPr>
          <w:bCs/>
          <w:szCs w:val="20"/>
          <w:u w:color="000000"/>
        </w:rPr>
      </w:pPr>
      <w:r w:rsidRPr="00855434">
        <w:rPr>
          <w:bCs/>
          <w:u w:color="000000"/>
        </w:rPr>
        <w:t xml:space="preserve">Administrative appeals of adverse decisions made by NMFS Alaska Region must be submitted to the NMFS National Appeals Office (NAO) in Silver Spring, Maryland. Instructions for submitting an appeal are provided on the NAO website at </w:t>
      </w:r>
      <w:hyperlink w:history="1" r:id="rId47">
        <w:r w:rsidRPr="00855434">
          <w:rPr>
            <w:bCs/>
            <w:color w:val="0000FF" w:themeColor="hyperlink"/>
            <w:u w:color="000000"/>
          </w:rPr>
          <w:t>https://www.fisheries.noaa.gov/national/rules-and-regulations/appeals</w:t>
        </w:r>
      </w:hyperlink>
      <w:r w:rsidRPr="00855434">
        <w:rPr>
          <w:bCs/>
          <w:u w:color="000000"/>
        </w:rPr>
        <w:t>. The appeal may be submitted by fax (307-713-2384) or by mail or commercial carrier to National Appeals Office, 1315 East-West Highway, Silver Spring, MD 20910.</w:t>
      </w:r>
      <w:r w:rsidRPr="00855434">
        <w:rPr>
          <w:bCs/>
          <w:szCs w:val="20"/>
          <w:u w:color="000000"/>
        </w:rPr>
        <w:t xml:space="preserve"> </w:t>
      </w:r>
    </w:p>
    <w:p w:rsidRPr="00855434" w:rsidR="00346E6D" w:rsidP="00C875A5" w:rsidRDefault="00346E6D" w14:paraId="0CBB7703" w14:textId="77777777">
      <w:pPr>
        <w:widowControl/>
        <w:tabs>
          <w:tab w:val="left" w:pos="360"/>
        </w:tabs>
        <w:autoSpaceDE w:val="0"/>
        <w:autoSpaceDN w:val="0"/>
        <w:outlineLvl w:val="0"/>
        <w:rPr>
          <w:bCs/>
          <w:szCs w:val="20"/>
          <w:u w:color="000000"/>
        </w:rPr>
      </w:pPr>
    </w:p>
    <w:p w:rsidRPr="00855434" w:rsidR="00346E6D" w:rsidP="00C875A5" w:rsidRDefault="00346E6D" w14:paraId="0ED1695D" w14:textId="77777777">
      <w:pPr>
        <w:widowControl/>
        <w:tabs>
          <w:tab w:val="left" w:pos="360"/>
        </w:tabs>
        <w:autoSpaceDE w:val="0"/>
        <w:autoSpaceDN w:val="0"/>
        <w:outlineLvl w:val="0"/>
        <w:rPr>
          <w:bCs/>
          <w:u w:color="000000"/>
        </w:rPr>
      </w:pPr>
      <w:r w:rsidRPr="00855434">
        <w:rPr>
          <w:bCs/>
          <w:szCs w:val="20"/>
          <w:u w:color="000000"/>
        </w:rPr>
        <w:t>There is no form for this collection.</w:t>
      </w:r>
    </w:p>
    <w:p w:rsidRPr="00855434" w:rsidR="00346E6D" w:rsidP="00C875A5" w:rsidRDefault="00346E6D" w14:paraId="12C3BBE7" w14:textId="77777777">
      <w:pPr>
        <w:widowControl/>
        <w:tabs>
          <w:tab w:val="left" w:pos="360"/>
        </w:tabs>
        <w:autoSpaceDE w:val="0"/>
        <w:autoSpaceDN w:val="0"/>
        <w:outlineLvl w:val="0"/>
        <w:rPr>
          <w:bCs/>
          <w:u w:color="000000"/>
        </w:rPr>
      </w:pPr>
    </w:p>
    <w:p w:rsidRPr="00855434" w:rsidR="00346E6D" w:rsidP="00C875A5" w:rsidRDefault="00346E6D" w14:paraId="7A0C3959" w14:textId="77777777">
      <w:pPr>
        <w:widowControl/>
        <w:tabs>
          <w:tab w:val="left" w:pos="360"/>
        </w:tabs>
        <w:autoSpaceDE w:val="0"/>
        <w:autoSpaceDN w:val="0"/>
        <w:outlineLvl w:val="0"/>
        <w:rPr>
          <w:bCs/>
          <w:u w:color="000000"/>
        </w:rPr>
      </w:pPr>
      <w:r w:rsidRPr="00855434">
        <w:rPr>
          <w:bCs/>
          <w:u w:color="000000"/>
        </w:rPr>
        <w:t>The appeal must be filed not later than 45 days after the date the IAD is issued unless a shorter or longer filing timeframe is explicitly specified in the regulations governing the initial administrative determination.</w:t>
      </w:r>
    </w:p>
    <w:p w:rsidRPr="00855434" w:rsidR="00346E6D" w:rsidP="00C875A5" w:rsidRDefault="00346E6D" w14:paraId="42010085" w14:textId="77777777">
      <w:pPr>
        <w:widowControl/>
        <w:tabs>
          <w:tab w:val="left" w:pos="360"/>
        </w:tabs>
        <w:autoSpaceDE w:val="0"/>
        <w:autoSpaceDN w:val="0"/>
        <w:outlineLvl w:val="0"/>
        <w:rPr>
          <w:bCs/>
          <w:u w:color="000000"/>
        </w:rPr>
      </w:pPr>
    </w:p>
    <w:p w:rsidRPr="00855434" w:rsidR="00346E6D" w:rsidP="00C875A5" w:rsidRDefault="00566C3E" w14:paraId="3B7DCB74" w14:textId="788DB7A9">
      <w:pPr>
        <w:widowControl/>
        <w:tabs>
          <w:tab w:val="left" w:pos="360"/>
        </w:tabs>
        <w:autoSpaceDE w:val="0"/>
        <w:autoSpaceDN w:val="0"/>
        <w:outlineLvl w:val="0"/>
        <w:rPr>
          <w:bCs/>
          <w:u w:color="000000"/>
        </w:rPr>
      </w:pPr>
      <w:r w:rsidRPr="00566C3E">
        <w:rPr>
          <w:bCs/>
          <w:u w:color="000000"/>
        </w:rPr>
        <w:t>Since</w:t>
      </w:r>
      <w:r w:rsidRPr="00566C3E" w:rsidR="00346E6D">
        <w:rPr>
          <w:bCs/>
          <w:u w:color="000000"/>
        </w:rPr>
        <w:t xml:space="preserve"> 2015</w:t>
      </w:r>
      <w:r w:rsidR="00F87D2E">
        <w:rPr>
          <w:bCs/>
          <w:u w:color="000000"/>
        </w:rPr>
        <w:t>, o</w:t>
      </w:r>
      <w:r w:rsidRPr="00566C3E" w:rsidR="00346E6D">
        <w:rPr>
          <w:bCs/>
          <w:u w:color="000000"/>
        </w:rPr>
        <w:t>ne IAD was issued in 2016</w:t>
      </w:r>
      <w:r w:rsidR="00F87D2E">
        <w:rPr>
          <w:bCs/>
          <w:u w:color="000000"/>
        </w:rPr>
        <w:t xml:space="preserve"> and </w:t>
      </w:r>
      <w:r w:rsidRPr="00566C3E" w:rsidR="00346E6D">
        <w:rPr>
          <w:bCs/>
          <w:u w:color="000000"/>
        </w:rPr>
        <w:t>one in 2019</w:t>
      </w:r>
      <w:r w:rsidR="00F87D2E">
        <w:rPr>
          <w:bCs/>
          <w:u w:color="000000"/>
        </w:rPr>
        <w:t xml:space="preserve">, and </w:t>
      </w:r>
      <w:r w:rsidRPr="00566C3E" w:rsidR="00F87D2E">
        <w:rPr>
          <w:bCs/>
          <w:u w:color="000000"/>
        </w:rPr>
        <w:t xml:space="preserve">one appeal has been filed, which was in 2019. </w:t>
      </w:r>
      <w:r w:rsidRPr="00566C3E" w:rsidR="00346E6D">
        <w:rPr>
          <w:bCs/>
          <w:u w:color="000000"/>
        </w:rPr>
        <w:t>For purposes of this analysis, one response is used in the tables in questions 12 and 13.</w:t>
      </w:r>
      <w:r w:rsidRPr="00855434" w:rsidR="00346E6D">
        <w:rPr>
          <w:bCs/>
          <w:u w:color="000000"/>
        </w:rPr>
        <w:t xml:space="preserve"> </w:t>
      </w:r>
    </w:p>
    <w:p w:rsidRPr="00BF3A19" w:rsidR="00346E6D" w:rsidP="00C875A5" w:rsidRDefault="00346E6D" w14:paraId="63F2F283" w14:textId="77777777">
      <w:pPr>
        <w:widowControl/>
        <w:tabs>
          <w:tab w:val="left" w:pos="360"/>
        </w:tabs>
        <w:autoSpaceDE w:val="0"/>
        <w:autoSpaceDN w:val="0"/>
        <w:outlineLvl w:val="0"/>
        <w:rPr>
          <w:bCs/>
          <w:u w:color="000000"/>
        </w:rPr>
      </w:pPr>
    </w:p>
    <w:p w:rsidRPr="00BF3A19" w:rsidR="00346E6D" w:rsidP="00C875A5" w:rsidRDefault="00346E6D" w14:paraId="7A4E6F77" w14:textId="77777777">
      <w:pPr>
        <w:widowControl/>
        <w:tabs>
          <w:tab w:val="left" w:pos="360"/>
        </w:tabs>
        <w:autoSpaceDE w:val="0"/>
        <w:autoSpaceDN w:val="0"/>
        <w:outlineLvl w:val="0"/>
        <w:rPr>
          <w:bCs/>
          <w:u w:color="000000"/>
        </w:rPr>
      </w:pPr>
    </w:p>
    <w:p w:rsidRPr="00442FAC" w:rsidR="00346E6D" w:rsidP="00C875A5" w:rsidRDefault="00346E6D" w14:paraId="2E172D4E" w14:textId="69CE4B96">
      <w:pPr>
        <w:widowControl/>
        <w:tabs>
          <w:tab w:val="left" w:pos="360"/>
        </w:tabs>
        <w:autoSpaceDE w:val="0"/>
        <w:autoSpaceDN w:val="0"/>
        <w:contextualSpacing/>
        <w:outlineLvl w:val="0"/>
        <w:rPr>
          <w:bCs/>
          <w:i/>
          <w:color w:val="C00000"/>
          <w:u w:color="000000"/>
        </w:rPr>
      </w:pPr>
      <w:r w:rsidRPr="00442FAC">
        <w:rPr>
          <w:bCs/>
          <w:i/>
          <w:u w:color="000000"/>
        </w:rPr>
        <w:t>12.</w:t>
      </w:r>
      <w:r w:rsidRPr="00442FAC">
        <w:rPr>
          <w:bCs/>
          <w:i/>
          <w:u w:color="000000"/>
        </w:rPr>
        <w:tab/>
        <w:t xml:space="preserve">Application </w:t>
      </w:r>
      <w:r w:rsidR="001D0DFB">
        <w:rPr>
          <w:bCs/>
          <w:i/>
          <w:u w:color="000000"/>
        </w:rPr>
        <w:t xml:space="preserve">for </w:t>
      </w:r>
      <w:r w:rsidRPr="00442FAC" w:rsidR="00442FAC">
        <w:rPr>
          <w:bCs/>
          <w:i/>
          <w:u w:color="000000"/>
        </w:rPr>
        <w:t>R</w:t>
      </w:r>
      <w:r w:rsidRPr="00442FAC">
        <w:rPr>
          <w:bCs/>
          <w:i/>
          <w:u w:color="000000"/>
        </w:rPr>
        <w:t xml:space="preserve">eplacement of </w:t>
      </w:r>
      <w:r w:rsidRPr="00442FAC" w:rsidR="00442FAC">
        <w:rPr>
          <w:bCs/>
          <w:i/>
          <w:u w:color="000000"/>
        </w:rPr>
        <w:t>C</w:t>
      </w:r>
      <w:r w:rsidRPr="00442FAC">
        <w:rPr>
          <w:bCs/>
          <w:i/>
          <w:u w:color="000000"/>
        </w:rPr>
        <w:t xml:space="preserve">ertificates, </w:t>
      </w:r>
      <w:r w:rsidRPr="00442FAC" w:rsidR="00442FAC">
        <w:rPr>
          <w:bCs/>
          <w:i/>
          <w:u w:color="000000"/>
        </w:rPr>
        <w:t>P</w:t>
      </w:r>
      <w:r w:rsidRPr="00442FAC">
        <w:rPr>
          <w:bCs/>
          <w:i/>
          <w:u w:color="000000"/>
        </w:rPr>
        <w:t>ermits, or</w:t>
      </w:r>
      <w:r w:rsidRPr="00442FAC">
        <w:rPr>
          <w:bCs/>
          <w:i/>
          <w:spacing w:val="-3"/>
          <w:u w:color="000000"/>
        </w:rPr>
        <w:t xml:space="preserve"> </w:t>
      </w:r>
      <w:r w:rsidRPr="00442FAC" w:rsidR="00442FAC">
        <w:rPr>
          <w:bCs/>
          <w:i/>
          <w:u w:color="000000"/>
        </w:rPr>
        <w:t>L</w:t>
      </w:r>
      <w:r w:rsidRPr="00442FAC">
        <w:rPr>
          <w:bCs/>
          <w:i/>
          <w:u w:color="000000"/>
        </w:rPr>
        <w:t xml:space="preserve">icenses </w:t>
      </w:r>
    </w:p>
    <w:p w:rsidRPr="00BF3A19" w:rsidR="00346E6D" w:rsidP="00C875A5" w:rsidRDefault="00346E6D" w14:paraId="4A31D397" w14:textId="77777777">
      <w:pPr>
        <w:widowControl/>
        <w:autoSpaceDE w:val="0"/>
        <w:autoSpaceDN w:val="0"/>
        <w:contextualSpacing/>
        <w:rPr>
          <w:b/>
          <w:color w:val="C0504D" w:themeColor="accent2"/>
          <w:sz w:val="23"/>
        </w:rPr>
      </w:pPr>
    </w:p>
    <w:p w:rsidRPr="006B334F" w:rsidR="00346E6D" w:rsidP="00C875A5" w:rsidRDefault="00346E6D" w14:paraId="748F21EB" w14:textId="752CB291">
      <w:pPr>
        <w:widowControl/>
        <w:autoSpaceDE w:val="0"/>
        <w:autoSpaceDN w:val="0"/>
        <w:contextualSpacing/>
      </w:pPr>
      <w:r w:rsidRPr="006B334F">
        <w:t xml:space="preserve">This form is used </w:t>
      </w:r>
      <w:r w:rsidR="006B334F">
        <w:t xml:space="preserve">by applicants </w:t>
      </w:r>
      <w:r w:rsidRPr="006B334F">
        <w:t>to request a replacement for a certificate, permit, or license that was previously issued by NMFS and that subsequently was lost, destroyed, or stolen.</w:t>
      </w:r>
    </w:p>
    <w:p w:rsidRPr="006B334F" w:rsidR="00346E6D" w:rsidP="00C875A5" w:rsidRDefault="00346E6D" w14:paraId="32151AF3" w14:textId="77777777">
      <w:pPr>
        <w:widowControl/>
        <w:autoSpaceDE w:val="0"/>
        <w:autoSpaceDN w:val="0"/>
        <w:contextualSpacing/>
      </w:pPr>
    </w:p>
    <w:p w:rsidRPr="006B334F" w:rsidR="00346E6D" w:rsidP="00C875A5" w:rsidRDefault="00346E6D" w14:paraId="6EB7A960" w14:textId="4C06BAC1">
      <w:pPr>
        <w:widowControl/>
        <w:autoSpaceDE w:val="0"/>
        <w:autoSpaceDN w:val="0"/>
        <w:contextualSpacing/>
      </w:pPr>
      <w:r w:rsidRPr="006B334F">
        <w:t xml:space="preserve">An </w:t>
      </w:r>
      <w:r w:rsidRPr="006B334F" w:rsidR="006B334F">
        <w:t>Application</w:t>
      </w:r>
      <w:r w:rsidR="00846929">
        <w:t xml:space="preserve"> </w:t>
      </w:r>
      <w:r w:rsidRPr="006B334F" w:rsidR="006B334F">
        <w:t xml:space="preserve">for Replacement of Certificates, Permits, or Licenses </w:t>
      </w:r>
      <w:r w:rsidRPr="006B334F">
        <w:t>may be submitted to NMFS RAM by mail, delivery, or fax.</w:t>
      </w:r>
    </w:p>
    <w:p w:rsidR="00A54216" w:rsidP="00C875A5" w:rsidRDefault="00A54216" w14:paraId="3C279AD9" w14:textId="77777777">
      <w:pPr>
        <w:widowControl/>
        <w:autoSpaceDE w:val="0"/>
        <w:autoSpaceDN w:val="0"/>
        <w:contextualSpacing/>
      </w:pPr>
    </w:p>
    <w:p w:rsidRPr="006B334F" w:rsidR="00346E6D" w:rsidP="00C875A5" w:rsidRDefault="00A54216" w14:paraId="16E9C48F" w14:textId="16775CB4">
      <w:pPr>
        <w:widowControl/>
        <w:autoSpaceDE w:val="0"/>
        <w:autoSpaceDN w:val="0"/>
        <w:contextualSpacing/>
      </w:pPr>
      <w:r>
        <w:t>As part of this</w:t>
      </w:r>
      <w:r w:rsidRPr="00A54216">
        <w:t xml:space="preserve"> extension request, </w:t>
      </w:r>
      <w:r w:rsidR="001D0DFB">
        <w:t xml:space="preserve">the title of the form </w:t>
      </w:r>
      <w:r w:rsidR="007E1BB7">
        <w:t>is</w:t>
      </w:r>
      <w:r w:rsidR="001D0DFB">
        <w:t xml:space="preserve"> changed from Application for Replacement of Certificates or</w:t>
      </w:r>
      <w:r w:rsidRPr="001D0DFB" w:rsidR="001D0DFB">
        <w:t xml:space="preserve"> Permits</w:t>
      </w:r>
      <w:r w:rsidR="00A325D7">
        <w:t xml:space="preserve"> to </w:t>
      </w:r>
      <w:r w:rsidRPr="00A325D7" w:rsidR="00A325D7">
        <w:t>Application for Replacement of Certificates, Permits, or Licenses</w:t>
      </w:r>
      <w:r w:rsidR="00A325D7">
        <w:t xml:space="preserve">. </w:t>
      </w:r>
      <w:r w:rsidR="009C6F37">
        <w:t xml:space="preserve">A note </w:t>
      </w:r>
      <w:r w:rsidR="007E1BB7">
        <w:t>is</w:t>
      </w:r>
      <w:r w:rsidR="009C6F37">
        <w:t xml:space="preserve"> added to the </w:t>
      </w:r>
      <w:r w:rsidR="009B50DA">
        <w:t>beginning of the form reminding</w:t>
      </w:r>
      <w:r w:rsidR="009C6F37">
        <w:t xml:space="preserve"> </w:t>
      </w:r>
      <w:r w:rsidR="009B50DA">
        <w:t xml:space="preserve">permit holders that most permits may be re-printed from eFISH. </w:t>
      </w:r>
      <w:r w:rsidR="00A325D7">
        <w:t>M</w:t>
      </w:r>
      <w:r w:rsidRPr="00A54216">
        <w:t xml:space="preserve">inor editorial changes </w:t>
      </w:r>
      <w:r w:rsidR="002D7BC4">
        <w:t>are</w:t>
      </w:r>
      <w:r w:rsidRPr="00A54216">
        <w:t xml:space="preserve"> made to the application to increase clarity and improve consistency with NMFS RAM’s other applications.</w:t>
      </w:r>
      <w:r w:rsidR="00846929">
        <w:t xml:space="preserve"> </w:t>
      </w:r>
    </w:p>
    <w:p w:rsidRPr="00BF3A19" w:rsidR="00346E6D" w:rsidP="00C875A5" w:rsidRDefault="00346E6D" w14:paraId="7661E286" w14:textId="77777777">
      <w:pPr>
        <w:widowControl/>
        <w:autoSpaceDE w:val="0"/>
        <w:autoSpaceDN w:val="0"/>
        <w:contextualSpacing/>
      </w:pPr>
    </w:p>
    <w:p w:rsidR="00625294" w:rsidP="00C875A5" w:rsidRDefault="00625294" w14:paraId="178E7BA9" w14:textId="77777777">
      <w:pPr>
        <w:widowControl/>
        <w:tabs>
          <w:tab w:val="left" w:pos="360"/>
        </w:tabs>
        <w:autoSpaceDE w:val="0"/>
        <w:autoSpaceDN w:val="0"/>
        <w:contextualSpacing/>
        <w:outlineLvl w:val="0"/>
        <w:rPr>
          <w:bCs/>
          <w:i/>
          <w:u w:color="000000"/>
        </w:rPr>
      </w:pPr>
    </w:p>
    <w:p w:rsidRPr="000F4E46" w:rsidR="00346E6D" w:rsidP="00A50B0E" w:rsidRDefault="00346E6D" w14:paraId="243C1D47" w14:textId="012585E6">
      <w:pPr>
        <w:keepNext/>
        <w:widowControl/>
        <w:tabs>
          <w:tab w:val="left" w:pos="360"/>
        </w:tabs>
        <w:autoSpaceDE w:val="0"/>
        <w:autoSpaceDN w:val="0"/>
        <w:contextualSpacing/>
        <w:outlineLvl w:val="0"/>
        <w:rPr>
          <w:bCs/>
          <w:i/>
          <w:u w:color="000000"/>
        </w:rPr>
      </w:pPr>
      <w:r w:rsidRPr="000F4E46">
        <w:rPr>
          <w:bCs/>
          <w:i/>
          <w:u w:color="000000"/>
        </w:rPr>
        <w:t xml:space="preserve">13. IFQ Administrative Waiver </w:t>
      </w:r>
    </w:p>
    <w:p w:rsidRPr="000F4E46" w:rsidR="00346E6D" w:rsidP="00A50B0E" w:rsidRDefault="00346E6D" w14:paraId="313BE42B" w14:textId="77777777">
      <w:pPr>
        <w:keepNext/>
        <w:widowControl/>
        <w:autoSpaceDE w:val="0"/>
        <w:autoSpaceDN w:val="0"/>
        <w:contextualSpacing/>
      </w:pPr>
    </w:p>
    <w:p w:rsidRPr="000F4E46" w:rsidR="00346E6D" w:rsidP="00A50B0E" w:rsidRDefault="00346E6D" w14:paraId="61AD0203" w14:textId="71CFAB05">
      <w:pPr>
        <w:keepNext/>
        <w:widowControl/>
        <w:autoSpaceDE w:val="0"/>
        <w:autoSpaceDN w:val="0"/>
        <w:contextualSpacing/>
      </w:pPr>
      <w:r w:rsidRPr="000F4E46">
        <w:t>Participants in IFQ fisheries request an administrative waver by calling NOAA Office for Law Enforcement (</w:t>
      </w:r>
      <w:r w:rsidR="0060074F">
        <w:t>NMFS OLE</w:t>
      </w:r>
      <w:r w:rsidRPr="000F4E46">
        <w:t>) using a NMFS-provided toll-free number or, in rare cases, by marine radio. No form exists for this waiver.</w:t>
      </w:r>
    </w:p>
    <w:p w:rsidRPr="000F4E46" w:rsidR="00346E6D" w:rsidP="00C875A5" w:rsidRDefault="00346E6D" w14:paraId="4533165D" w14:textId="77777777">
      <w:pPr>
        <w:widowControl/>
        <w:autoSpaceDE w:val="0"/>
        <w:autoSpaceDN w:val="0"/>
        <w:contextualSpacing/>
      </w:pPr>
    </w:p>
    <w:p w:rsidRPr="000F4E46" w:rsidR="00346E6D" w:rsidP="00C875A5" w:rsidRDefault="0060074F" w14:paraId="53EDCF7E" w14:textId="5854FEDD">
      <w:pPr>
        <w:widowControl/>
        <w:autoSpaceDE w:val="0"/>
        <w:autoSpaceDN w:val="0"/>
        <w:contextualSpacing/>
      </w:pPr>
      <w:r>
        <w:t>NMFS OLE</w:t>
      </w:r>
      <w:r w:rsidRPr="000F4E46" w:rsidR="00346E6D">
        <w:t xml:space="preserve"> completes the waiver to document the participant’s request for an administrative waiver from one of the following requirements. The waiver is granted at the discretion of the clearing officer:</w:t>
      </w:r>
    </w:p>
    <w:p w:rsidRPr="000F4E46" w:rsidR="00346E6D" w:rsidP="00C875A5" w:rsidRDefault="00346E6D" w14:paraId="653DE937" w14:textId="77777777">
      <w:pPr>
        <w:widowControl/>
        <w:numPr>
          <w:ilvl w:val="0"/>
          <w:numId w:val="15"/>
        </w:numPr>
        <w:autoSpaceDE w:val="0"/>
        <w:autoSpaceDN w:val="0"/>
        <w:contextualSpacing/>
      </w:pPr>
      <w:r w:rsidRPr="000F4E46">
        <w:t>Six-hour Prior of Notice of</w:t>
      </w:r>
      <w:r w:rsidRPr="000F4E46">
        <w:rPr>
          <w:spacing w:val="-2"/>
        </w:rPr>
        <w:t xml:space="preserve"> </w:t>
      </w:r>
      <w:r w:rsidRPr="000F4E46">
        <w:t>Landing: issued to a vessel to land fish before the required 6 hours</w:t>
      </w:r>
    </w:p>
    <w:p w:rsidRPr="000F4E46" w:rsidR="00346E6D" w:rsidP="00C875A5" w:rsidRDefault="00346E6D" w14:paraId="1328D806" w14:textId="77777777">
      <w:pPr>
        <w:widowControl/>
        <w:numPr>
          <w:ilvl w:val="0"/>
          <w:numId w:val="15"/>
        </w:numPr>
        <w:autoSpaceDE w:val="0"/>
        <w:autoSpaceDN w:val="0"/>
        <w:contextualSpacing/>
      </w:pPr>
      <w:r w:rsidRPr="000F4E46">
        <w:t>12-hour IFQ Landing</w:t>
      </w:r>
      <w:r w:rsidRPr="000F4E46">
        <w:rPr>
          <w:spacing w:val="-2"/>
        </w:rPr>
        <w:t xml:space="preserve"> </w:t>
      </w:r>
      <w:r w:rsidRPr="000F4E46">
        <w:t>Window: issued to a vessel that lands fish after hours: after 1800 and before 0600</w:t>
      </w:r>
    </w:p>
    <w:p w:rsidRPr="00625294" w:rsidR="00346E6D" w:rsidP="00C875A5" w:rsidRDefault="00346E6D" w14:paraId="20F40705" w14:textId="77777777">
      <w:pPr>
        <w:widowControl/>
        <w:numPr>
          <w:ilvl w:val="0"/>
          <w:numId w:val="15"/>
        </w:numPr>
        <w:autoSpaceDE w:val="0"/>
        <w:autoSpaceDN w:val="0"/>
        <w:contextualSpacing/>
      </w:pPr>
      <w:r w:rsidRPr="00625294">
        <w:t>Electronic Landing Report: issued due to eLandings failure</w:t>
      </w:r>
    </w:p>
    <w:p w:rsidRPr="00625294" w:rsidR="00346E6D" w:rsidP="00C875A5" w:rsidRDefault="00346E6D" w14:paraId="4CBDFE11" w14:textId="77777777">
      <w:pPr>
        <w:widowControl/>
        <w:numPr>
          <w:ilvl w:val="0"/>
          <w:numId w:val="15"/>
        </w:numPr>
        <w:autoSpaceDE w:val="0"/>
        <w:autoSpaceDN w:val="0"/>
        <w:contextualSpacing/>
      </w:pPr>
      <w:r w:rsidRPr="00625294">
        <w:t>IFQ hired master on board: issued for the IFQ hired master to not be on board in extreme personal emergencies</w:t>
      </w:r>
    </w:p>
    <w:p w:rsidRPr="00625294" w:rsidR="00346E6D" w:rsidP="00C875A5" w:rsidRDefault="00346E6D" w14:paraId="2FC8B54F" w14:textId="77777777">
      <w:pPr>
        <w:widowControl/>
        <w:autoSpaceDE w:val="0"/>
        <w:autoSpaceDN w:val="0"/>
        <w:contextualSpacing/>
      </w:pPr>
    </w:p>
    <w:p w:rsidRPr="00625294" w:rsidR="00625294" w:rsidP="00C875A5" w:rsidRDefault="006167B9" w14:paraId="22F58E8E" w14:textId="75342921">
      <w:pPr>
        <w:widowControl/>
        <w:autoSpaceDE w:val="0"/>
        <w:autoSpaceDN w:val="0"/>
        <w:contextualSpacing/>
      </w:pPr>
      <w:r>
        <w:t xml:space="preserve">An </w:t>
      </w:r>
      <w:r w:rsidRPr="006167B9">
        <w:t xml:space="preserve">IFQ Administrative Waiver </w:t>
      </w:r>
      <w:r>
        <w:t>collects t</w:t>
      </w:r>
      <w:r w:rsidRPr="00625294" w:rsidR="00625294">
        <w:t xml:space="preserve">he date and time of </w:t>
      </w:r>
      <w:r>
        <w:t xml:space="preserve">the </w:t>
      </w:r>
      <w:r w:rsidRPr="00625294" w:rsidR="00625294">
        <w:t>waiver</w:t>
      </w:r>
      <w:r w:rsidR="00625294">
        <w:t>;</w:t>
      </w:r>
      <w:r w:rsidRPr="00625294" w:rsidR="00625294">
        <w:t xml:space="preserve"> the vessel name and A</w:t>
      </w:r>
      <w:r w:rsidR="00625294">
        <w:t>DF&amp;G vessel registration number;</w:t>
      </w:r>
      <w:r w:rsidRPr="00625294" w:rsidR="00625294">
        <w:t xml:space="preserve"> all IFQ permit numbers</w:t>
      </w:r>
      <w:r w:rsidR="00625294">
        <w:t>;</w:t>
      </w:r>
      <w:r w:rsidRPr="00625294" w:rsidR="00625294">
        <w:t xml:space="preserve"> the Prior Notice confirmation number (if applicable); the </w:t>
      </w:r>
      <w:r w:rsidR="00625294">
        <w:t>registered b</w:t>
      </w:r>
      <w:r w:rsidRPr="00625294" w:rsidR="00625294">
        <w:t xml:space="preserve">uyer name and permit number (if applicable); and the requirement being waived. </w:t>
      </w:r>
    </w:p>
    <w:p w:rsidR="00625294" w:rsidP="00C875A5" w:rsidRDefault="00625294" w14:paraId="4172BB5B" w14:textId="056136E3">
      <w:pPr>
        <w:widowControl/>
        <w:autoSpaceDE w:val="0"/>
        <w:autoSpaceDN w:val="0"/>
        <w:contextualSpacing/>
      </w:pPr>
    </w:p>
    <w:p w:rsidRPr="00625294" w:rsidR="00625294" w:rsidP="00C875A5" w:rsidRDefault="00625294" w14:paraId="7D835809" w14:textId="77777777">
      <w:pPr>
        <w:widowControl/>
        <w:autoSpaceDE w:val="0"/>
        <w:autoSpaceDN w:val="0"/>
        <w:contextualSpacing/>
      </w:pPr>
    </w:p>
    <w:p w:rsidRPr="00B9565E" w:rsidR="00346E6D" w:rsidP="00C875A5" w:rsidRDefault="00346E6D" w14:paraId="453E3C97" w14:textId="77777777">
      <w:pPr>
        <w:widowControl/>
        <w:tabs>
          <w:tab w:val="left" w:pos="360"/>
        </w:tabs>
        <w:autoSpaceDE w:val="0"/>
        <w:autoSpaceDN w:val="0"/>
        <w:contextualSpacing/>
        <w:outlineLvl w:val="0"/>
        <w:rPr>
          <w:bCs/>
          <w:i/>
          <w:color w:val="C00000"/>
          <w:u w:color="000000"/>
        </w:rPr>
      </w:pPr>
      <w:r w:rsidRPr="00B9565E">
        <w:rPr>
          <w:bCs/>
          <w:i/>
          <w:u w:color="000000"/>
        </w:rPr>
        <w:t>14.</w:t>
      </w:r>
      <w:r w:rsidRPr="00B9565E">
        <w:rPr>
          <w:bCs/>
          <w:i/>
          <w:u w:color="000000"/>
        </w:rPr>
        <w:tab/>
        <w:t xml:space="preserve">Prior Notice of Landing (PNOL) </w:t>
      </w:r>
    </w:p>
    <w:p w:rsidRPr="00B9565E" w:rsidR="00346E6D" w:rsidP="00C875A5" w:rsidRDefault="00346E6D" w14:paraId="7FA74D82" w14:textId="77777777">
      <w:pPr>
        <w:widowControl/>
        <w:tabs>
          <w:tab w:val="left" w:pos="360"/>
        </w:tabs>
        <w:autoSpaceDE w:val="0"/>
        <w:autoSpaceDN w:val="0"/>
        <w:contextualSpacing/>
        <w:outlineLvl w:val="0"/>
        <w:rPr>
          <w:b/>
          <w:bCs/>
          <w:color w:val="C0504D" w:themeColor="accent2"/>
          <w:u w:color="000000"/>
        </w:rPr>
      </w:pPr>
    </w:p>
    <w:p w:rsidRPr="00B9565E" w:rsidR="00346E6D" w:rsidP="00C875A5" w:rsidRDefault="00346E6D" w14:paraId="50558091" w14:textId="676E7573">
      <w:pPr>
        <w:widowControl/>
        <w:autoSpaceDE w:val="0"/>
        <w:autoSpaceDN w:val="0"/>
        <w:contextualSpacing/>
      </w:pPr>
      <w:r w:rsidRPr="00B9565E">
        <w:t xml:space="preserve">The operator of any vessel making an IFQ landing must submit a PNOL to </w:t>
      </w:r>
      <w:r w:rsidR="0060074F">
        <w:t>NMFS OLE</w:t>
      </w:r>
      <w:r w:rsidRPr="00B9565E">
        <w:t xml:space="preserve"> no fewer than 3 hours before landing IFQ halibut, CDQ halibut, or IFQ sablefish, unless permission to commence an IFQ landing within 3 hours of notification is granted by a clearing officer. No form exists for this item.</w:t>
      </w:r>
    </w:p>
    <w:p w:rsidRPr="00B9565E" w:rsidR="00346E6D" w:rsidP="00C875A5" w:rsidRDefault="00346E6D" w14:paraId="7B321CC1" w14:textId="77777777">
      <w:pPr>
        <w:widowControl/>
        <w:autoSpaceDE w:val="0"/>
        <w:autoSpaceDN w:val="0"/>
        <w:contextualSpacing/>
      </w:pPr>
    </w:p>
    <w:p w:rsidRPr="00B9565E" w:rsidR="00346E6D" w:rsidP="00C875A5" w:rsidRDefault="00346E6D" w14:paraId="4C860F66" w14:textId="77777777">
      <w:pPr>
        <w:widowControl/>
        <w:autoSpaceDE w:val="0"/>
        <w:autoSpaceDN w:val="0"/>
        <w:contextualSpacing/>
      </w:pPr>
      <w:r w:rsidRPr="00B9565E">
        <w:t xml:space="preserve">The operator of any vessel wishing to make an IFQ landing before the date and time (A.l.t.) reported in the PNOL or later than 2 hours after the date and time (A.l.t.) reported in the PNOL must submit a new PNOL. </w:t>
      </w:r>
    </w:p>
    <w:p w:rsidRPr="00B9565E" w:rsidR="00346E6D" w:rsidP="00C875A5" w:rsidRDefault="00346E6D" w14:paraId="4E099C7D" w14:textId="77777777">
      <w:pPr>
        <w:widowControl/>
        <w:autoSpaceDE w:val="0"/>
        <w:autoSpaceDN w:val="0"/>
        <w:contextualSpacing/>
      </w:pPr>
    </w:p>
    <w:p w:rsidRPr="00B9565E" w:rsidR="00346E6D" w:rsidP="00C875A5" w:rsidRDefault="00346E6D" w14:paraId="61C5387B" w14:textId="13AC2870">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9565E">
        <w:t xml:space="preserve">Vessel operators call </w:t>
      </w:r>
      <w:r w:rsidR="0060074F">
        <w:t>NMFS OLE</w:t>
      </w:r>
      <w:r w:rsidRPr="00B9565E">
        <w:t xml:space="preserve"> using a toll-</w:t>
      </w:r>
      <w:r w:rsidR="00B9565E">
        <w:t xml:space="preserve">free number to submit a PNOL. A </w:t>
      </w:r>
      <w:r w:rsidR="0060074F">
        <w:t>NMFS OLE</w:t>
      </w:r>
      <w:r w:rsidRPr="00B9565E">
        <w:t xml:space="preserve"> data clerk types the data directly into the system. The system generates a PNOL confirmation number, which the data clerk provides to the fisherman.</w:t>
      </w:r>
    </w:p>
    <w:p w:rsidRPr="00B9565E" w:rsidR="00346E6D" w:rsidP="00C875A5" w:rsidRDefault="00346E6D" w14:paraId="6614B50D" w14:textId="77777777">
      <w:pPr>
        <w:widowControl/>
        <w:autoSpaceDE w:val="0"/>
        <w:autoSpaceDN w:val="0"/>
        <w:contextualSpacing/>
      </w:pPr>
    </w:p>
    <w:p w:rsidRPr="00B9565E" w:rsidR="00346E6D" w:rsidP="00C875A5" w:rsidRDefault="00346E6D" w14:paraId="4372A2EB" w14:textId="459AAC43">
      <w:pPr>
        <w:widowControl/>
        <w:autoSpaceDE w:val="0"/>
        <w:autoSpaceDN w:val="0"/>
        <w:contextualSpacing/>
      </w:pPr>
      <w:r w:rsidRPr="00B9565E">
        <w:t xml:space="preserve">The PNOL alerts the IPHC monitoring personnel and </w:t>
      </w:r>
      <w:r w:rsidR="0060074F">
        <w:t>NMFS OLE</w:t>
      </w:r>
      <w:r w:rsidRPr="00B9565E">
        <w:t xml:space="preserve"> personnel to legal landings. In addition, the submittal of a PNOL allows </w:t>
      </w:r>
      <w:r w:rsidR="0060074F">
        <w:t>NMFS OLE</w:t>
      </w:r>
      <w:r w:rsidRPr="00B9565E">
        <w:t>—</w:t>
      </w:r>
    </w:p>
    <w:p w:rsidRPr="00B9565E" w:rsidR="00346E6D" w:rsidP="00C875A5" w:rsidRDefault="00346E6D" w14:paraId="1FE0DA21" w14:textId="77777777">
      <w:pPr>
        <w:widowControl/>
        <w:numPr>
          <w:ilvl w:val="0"/>
          <w:numId w:val="15"/>
        </w:numPr>
        <w:autoSpaceDE w:val="0"/>
        <w:autoSpaceDN w:val="0"/>
      </w:pPr>
      <w:r w:rsidRPr="00B9565E">
        <w:t>to query the IFQ data center to determine if the permit holder has enough IFQ pounds available in the account to cover the amount being landed;</w:t>
      </w:r>
    </w:p>
    <w:p w:rsidRPr="00B9565E" w:rsidR="00346E6D" w:rsidP="00C875A5" w:rsidRDefault="00346E6D" w14:paraId="101CE5C7" w14:textId="77777777">
      <w:pPr>
        <w:widowControl/>
        <w:numPr>
          <w:ilvl w:val="0"/>
          <w:numId w:val="15"/>
        </w:numPr>
        <w:autoSpaceDE w:val="0"/>
        <w:autoSpaceDN w:val="0"/>
      </w:pPr>
      <w:r w:rsidRPr="00B9565E">
        <w:t>to observe the</w:t>
      </w:r>
      <w:r w:rsidRPr="00B9565E">
        <w:rPr>
          <w:spacing w:val="-7"/>
        </w:rPr>
        <w:t xml:space="preserve"> </w:t>
      </w:r>
      <w:r w:rsidRPr="00B9565E">
        <w:t>offload; and</w:t>
      </w:r>
    </w:p>
    <w:p w:rsidRPr="00B9565E" w:rsidR="00346E6D" w:rsidP="00C875A5" w:rsidRDefault="00346E6D" w14:paraId="3FA7C934" w14:textId="77777777">
      <w:pPr>
        <w:widowControl/>
        <w:numPr>
          <w:ilvl w:val="0"/>
          <w:numId w:val="15"/>
        </w:numPr>
        <w:autoSpaceDE w:val="0"/>
        <w:autoSpaceDN w:val="0"/>
      </w:pPr>
      <w:r w:rsidRPr="00B9565E">
        <w:t>to monitor longline pot gear retrieval in the Gulf of Alaska.</w:t>
      </w:r>
    </w:p>
    <w:p w:rsidRPr="00B9565E" w:rsidR="00346E6D" w:rsidP="00C875A5" w:rsidRDefault="00346E6D" w14:paraId="22DE956D" w14:textId="77777777">
      <w:pPr>
        <w:widowControl/>
        <w:autoSpaceDE w:val="0"/>
        <w:autoSpaceDN w:val="0"/>
        <w:contextualSpacing/>
        <w:rPr>
          <w:sz w:val="23"/>
        </w:rPr>
      </w:pPr>
    </w:p>
    <w:p w:rsidRPr="00B9565E" w:rsidR="00346E6D" w:rsidP="00C875A5" w:rsidRDefault="00346E6D" w14:paraId="50173FA7" w14:textId="77777777">
      <w:pPr>
        <w:widowControl/>
        <w:autoSpaceDE w:val="0"/>
        <w:autoSpaceDN w:val="0"/>
        <w:contextualSpacing/>
      </w:pPr>
      <w:r w:rsidRPr="00B9565E">
        <w:t>Data on gear type are necessary to ensure compliance with the PNOL requirement because some reporting exemptions are gear-based.</w:t>
      </w:r>
    </w:p>
    <w:p w:rsidRPr="00B9565E" w:rsidR="00346E6D" w:rsidP="00C875A5" w:rsidRDefault="00346E6D" w14:paraId="26F1C755" w14:textId="77777777">
      <w:pPr>
        <w:widowControl/>
        <w:numPr>
          <w:ilvl w:val="0"/>
          <w:numId w:val="16"/>
        </w:numPr>
        <w:autoSpaceDE w:val="0"/>
        <w:autoSpaceDN w:val="0"/>
      </w:pPr>
      <w:r w:rsidRPr="00B9565E">
        <w:t xml:space="preserve">Halibut: An </w:t>
      </w:r>
      <w:r w:rsidRPr="00B9565E">
        <w:rPr>
          <w:spacing w:val="-2"/>
        </w:rPr>
        <w:t xml:space="preserve">IFQ </w:t>
      </w:r>
      <w:r w:rsidRPr="00B9565E">
        <w:t xml:space="preserve">landing of halibut of 500 lb or less of </w:t>
      </w:r>
      <w:r w:rsidRPr="00B9565E">
        <w:rPr>
          <w:spacing w:val="-2"/>
        </w:rPr>
        <w:t xml:space="preserve">IFQ </w:t>
      </w:r>
      <w:r w:rsidRPr="00B9565E">
        <w:t>weight and concurrent with a legal landing of salmon harvested using hand troll gear or power troll gear is exempt from the</w:t>
      </w:r>
      <w:r w:rsidRPr="00B9565E">
        <w:rPr>
          <w:spacing w:val="-2"/>
        </w:rPr>
        <w:t xml:space="preserve"> </w:t>
      </w:r>
      <w:r w:rsidRPr="00B9565E">
        <w:t>PNOL.</w:t>
      </w:r>
    </w:p>
    <w:p w:rsidRPr="00B9565E" w:rsidR="00346E6D" w:rsidP="00C875A5" w:rsidRDefault="00346E6D" w14:paraId="2478BD4E" w14:textId="77777777">
      <w:pPr>
        <w:widowControl/>
        <w:numPr>
          <w:ilvl w:val="0"/>
          <w:numId w:val="16"/>
        </w:numPr>
        <w:autoSpaceDE w:val="0"/>
        <w:autoSpaceDN w:val="0"/>
      </w:pPr>
      <w:r w:rsidRPr="00B9565E">
        <w:t>Lingcod: An IFQ landing of halibut of 500 lb or less of IFQ weight and concurrent</w:t>
      </w:r>
      <w:r w:rsidRPr="00B9565E">
        <w:rPr>
          <w:spacing w:val="-25"/>
        </w:rPr>
        <w:t xml:space="preserve"> </w:t>
      </w:r>
      <w:r w:rsidRPr="00B9565E">
        <w:t>with a legal landing of lingcod harvested using dinglebar gear is exempt from the</w:t>
      </w:r>
      <w:r w:rsidRPr="00B9565E">
        <w:rPr>
          <w:spacing w:val="-18"/>
        </w:rPr>
        <w:t xml:space="preserve"> </w:t>
      </w:r>
      <w:r w:rsidRPr="00B9565E">
        <w:t>PNOL.</w:t>
      </w:r>
    </w:p>
    <w:p w:rsidRPr="00B9565E" w:rsidR="00346E6D" w:rsidP="00C875A5" w:rsidRDefault="00346E6D" w14:paraId="4703205E" w14:textId="77777777">
      <w:pPr>
        <w:widowControl/>
        <w:autoSpaceDE w:val="0"/>
        <w:autoSpaceDN w:val="0"/>
        <w:contextualSpacing/>
      </w:pPr>
    </w:p>
    <w:p w:rsidRPr="00B9565E" w:rsidR="00346E6D" w:rsidP="00C875A5" w:rsidRDefault="00346E6D" w14:paraId="5DFD977B" w14:textId="77777777">
      <w:pPr>
        <w:widowControl/>
        <w:autoSpaceDE w:val="0"/>
        <w:autoSpaceDN w:val="0"/>
        <w:contextualSpacing/>
      </w:pPr>
      <w:r w:rsidRPr="00B9565E">
        <w:t>IPHC uses gear type data to assist with harvest monitoring. NMFS and the Council use gear information to project bycatch rates for non-IFQ fish in the IFQ fishery and support analyses for seasonal apportionments and other allocation proposals.</w:t>
      </w:r>
    </w:p>
    <w:p w:rsidRPr="00B9565E" w:rsidR="00346E6D" w:rsidP="00C875A5" w:rsidRDefault="00346E6D" w14:paraId="64A921A6" w14:textId="77777777">
      <w:pPr>
        <w:widowControl/>
        <w:autoSpaceDE w:val="0"/>
        <w:autoSpaceDN w:val="0"/>
        <w:contextualSpacing/>
        <w:rPr>
          <w:sz w:val="20"/>
        </w:rPr>
      </w:pPr>
    </w:p>
    <w:p w:rsidRPr="00B9565E" w:rsidR="00346E6D" w:rsidP="00C875A5" w:rsidRDefault="00346E6D" w14:paraId="477CC096" w14:textId="491E5E67">
      <w:pPr>
        <w:widowControl/>
        <w:autoSpaceDE w:val="0"/>
        <w:autoSpaceDN w:val="0"/>
        <w:contextualSpacing/>
      </w:pPr>
      <w:r w:rsidRPr="00B9565E">
        <w:t>The following information is collected in the PNOL</w:t>
      </w:r>
      <w:r w:rsidR="00B9565E">
        <w:t>:</w:t>
      </w:r>
    </w:p>
    <w:p w:rsidRPr="00B9565E" w:rsidR="00B9565E" w:rsidP="00C875A5" w:rsidRDefault="00346E6D" w14:paraId="234BE518" w14:textId="526FB02A">
      <w:pPr>
        <w:pStyle w:val="ListParagraph"/>
        <w:widowControl/>
        <w:numPr>
          <w:ilvl w:val="0"/>
          <w:numId w:val="26"/>
        </w:numPr>
        <w:autoSpaceDE w:val="0"/>
        <w:autoSpaceDN w:val="0"/>
        <w:spacing w:before="0"/>
        <w:contextualSpacing/>
      </w:pPr>
      <w:r w:rsidRPr="00B9565E">
        <w:t>Vessel Information</w:t>
      </w:r>
      <w:r w:rsidR="004D1578">
        <w:t xml:space="preserve"> (vessel name and ADF&amp;G vessel registration number)</w:t>
      </w:r>
    </w:p>
    <w:p w:rsidRPr="004D1578" w:rsidR="00346E6D" w:rsidP="00C875A5" w:rsidRDefault="00346E6D" w14:paraId="32416E31" w14:textId="69E39896">
      <w:pPr>
        <w:pStyle w:val="ListParagraph"/>
        <w:widowControl/>
        <w:numPr>
          <w:ilvl w:val="0"/>
          <w:numId w:val="26"/>
        </w:numPr>
        <w:autoSpaceDE w:val="0"/>
        <w:autoSpaceDN w:val="0"/>
        <w:spacing w:before="0"/>
        <w:contextualSpacing/>
      </w:pPr>
      <w:r w:rsidRPr="004D1578">
        <w:t>Landing information</w:t>
      </w:r>
    </w:p>
    <w:p w:rsidRPr="004D1578" w:rsidR="00346E6D" w:rsidP="00C875A5" w:rsidRDefault="00346E6D" w14:paraId="132D24A5" w14:textId="77777777">
      <w:pPr>
        <w:pStyle w:val="ListParagraph"/>
        <w:widowControl/>
        <w:numPr>
          <w:ilvl w:val="1"/>
          <w:numId w:val="26"/>
        </w:numPr>
        <w:autoSpaceDE w:val="0"/>
        <w:autoSpaceDN w:val="0"/>
        <w:spacing w:before="0"/>
        <w:ind w:left="1080"/>
        <w:contextualSpacing/>
      </w:pPr>
      <w:r w:rsidRPr="004D1578">
        <w:t>Port of landing and port code</w:t>
      </w:r>
    </w:p>
    <w:p w:rsidRPr="004D1578" w:rsidR="00346E6D" w:rsidP="00C875A5" w:rsidRDefault="00346E6D" w14:paraId="45E3956C" w14:textId="77777777">
      <w:pPr>
        <w:pStyle w:val="ListParagraph"/>
        <w:widowControl/>
        <w:numPr>
          <w:ilvl w:val="1"/>
          <w:numId w:val="26"/>
        </w:numPr>
        <w:autoSpaceDE w:val="0"/>
        <w:autoSpaceDN w:val="0"/>
        <w:spacing w:before="0"/>
        <w:ind w:left="1080"/>
        <w:contextualSpacing/>
      </w:pPr>
      <w:r w:rsidRPr="004D1578">
        <w:t xml:space="preserve">Exact location of landing within the port (dock name, harbor name, facility name, or geographical coordinates) </w:t>
      </w:r>
    </w:p>
    <w:p w:rsidRPr="004D1578" w:rsidR="00346E6D" w:rsidP="00C875A5" w:rsidRDefault="00346E6D" w14:paraId="46E83503" w14:textId="77777777">
      <w:pPr>
        <w:pStyle w:val="ListParagraph"/>
        <w:widowControl/>
        <w:numPr>
          <w:ilvl w:val="1"/>
          <w:numId w:val="26"/>
        </w:numPr>
        <w:autoSpaceDE w:val="0"/>
        <w:autoSpaceDN w:val="0"/>
        <w:spacing w:before="0"/>
        <w:ind w:left="1080"/>
        <w:contextualSpacing/>
      </w:pPr>
      <w:r w:rsidRPr="004D1578">
        <w:t>Date and time (A.l.t.) that the landing will take place</w:t>
      </w:r>
    </w:p>
    <w:p w:rsidRPr="004D1578" w:rsidR="00346E6D" w:rsidP="00C875A5" w:rsidRDefault="00346E6D" w14:paraId="554699B1" w14:textId="77777777">
      <w:pPr>
        <w:pStyle w:val="ListParagraph"/>
        <w:widowControl/>
        <w:numPr>
          <w:ilvl w:val="0"/>
          <w:numId w:val="26"/>
        </w:numPr>
        <w:autoSpaceDE w:val="0"/>
        <w:autoSpaceDN w:val="0"/>
        <w:spacing w:before="0"/>
        <w:contextualSpacing/>
      </w:pPr>
      <w:r w:rsidRPr="004D1578">
        <w:t>Species and estimated weight (lb) of IFQ halibut, CDQ halibut, or IFQ sablefish that will be landed</w:t>
      </w:r>
    </w:p>
    <w:p w:rsidRPr="004D1578" w:rsidR="00346E6D" w:rsidP="00C875A5" w:rsidRDefault="00346E6D" w14:paraId="108300D5" w14:textId="77777777">
      <w:pPr>
        <w:pStyle w:val="ListParagraph"/>
        <w:widowControl/>
        <w:numPr>
          <w:ilvl w:val="0"/>
          <w:numId w:val="26"/>
        </w:numPr>
        <w:autoSpaceDE w:val="0"/>
        <w:autoSpaceDN w:val="0"/>
        <w:spacing w:before="0"/>
        <w:contextualSpacing/>
      </w:pPr>
      <w:r w:rsidRPr="004D1578">
        <w:t>IFQ regulatory area(s) where IFQ halibut, CDQ halibut, or IFQ sablefish were harvested</w:t>
      </w:r>
    </w:p>
    <w:p w:rsidRPr="004D1578" w:rsidR="00346E6D" w:rsidP="00C875A5" w:rsidRDefault="00346E6D" w14:paraId="0CC3A394" w14:textId="77777777">
      <w:pPr>
        <w:pStyle w:val="ListParagraph"/>
        <w:widowControl/>
        <w:numPr>
          <w:ilvl w:val="0"/>
          <w:numId w:val="26"/>
        </w:numPr>
        <w:autoSpaceDE w:val="0"/>
        <w:autoSpaceDN w:val="0"/>
        <w:spacing w:before="0"/>
        <w:contextualSpacing/>
      </w:pPr>
      <w:r w:rsidRPr="004D1578">
        <w:t>IFQ permit numbers used to land IFQ halibut, CDQ halibut, or IFQ sablefish</w:t>
      </w:r>
    </w:p>
    <w:p w:rsidRPr="004D1578" w:rsidR="00346E6D" w:rsidP="00C875A5" w:rsidRDefault="00346E6D" w14:paraId="48672115" w14:textId="77777777">
      <w:pPr>
        <w:pStyle w:val="ListParagraph"/>
        <w:widowControl/>
        <w:numPr>
          <w:ilvl w:val="0"/>
          <w:numId w:val="26"/>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4D1578">
        <w:t>Gear type used to harvest the IFQ sablefish or IFQ halibut</w:t>
      </w:r>
    </w:p>
    <w:p w:rsidRPr="004D1578" w:rsidR="00346E6D" w:rsidP="00C875A5" w:rsidRDefault="00346E6D" w14:paraId="376D04F0" w14:textId="77777777">
      <w:pPr>
        <w:pStyle w:val="ListParagraph"/>
        <w:widowControl/>
        <w:numPr>
          <w:ilvl w:val="0"/>
          <w:numId w:val="26"/>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4D1578">
        <w:t xml:space="preserve">If using longline pot gear in the Gulf of Alaska or pot gear in the BSAI, report the following: </w:t>
      </w:r>
    </w:p>
    <w:p w:rsidRPr="004D1578" w:rsidR="00346E6D" w:rsidP="00C875A5" w:rsidRDefault="00346E6D" w14:paraId="6C632AA6" w14:textId="77777777">
      <w:pPr>
        <w:pStyle w:val="ListParagraph"/>
        <w:widowControl/>
        <w:numPr>
          <w:ilvl w:val="1"/>
          <w:numId w:val="2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ind w:left="1080"/>
      </w:pPr>
      <w:r w:rsidRPr="004D1578">
        <w:t>number of pots set,</w:t>
      </w:r>
    </w:p>
    <w:p w:rsidRPr="004D1578" w:rsidR="00346E6D" w:rsidP="00C875A5" w:rsidRDefault="00346E6D" w14:paraId="33681CBD" w14:textId="77777777">
      <w:pPr>
        <w:pStyle w:val="ListParagraph"/>
        <w:widowControl/>
        <w:numPr>
          <w:ilvl w:val="1"/>
          <w:numId w:val="2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ind w:left="1080"/>
      </w:pPr>
      <w:r w:rsidRPr="004D1578">
        <w:t>number of pots lost, and</w:t>
      </w:r>
    </w:p>
    <w:p w:rsidRPr="004D1578" w:rsidR="00346E6D" w:rsidP="00C875A5" w:rsidRDefault="00346E6D" w14:paraId="3C235102" w14:textId="77777777">
      <w:pPr>
        <w:pStyle w:val="ListParagraph"/>
        <w:widowControl/>
        <w:numPr>
          <w:ilvl w:val="1"/>
          <w:numId w:val="2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ind w:left="1080"/>
      </w:pPr>
      <w:r w:rsidRPr="004D1578">
        <w:t>number of pots left deployed on the fishing grounds.</w:t>
      </w:r>
    </w:p>
    <w:p w:rsidRPr="00E747C0" w:rsidR="00346E6D" w:rsidP="00C875A5" w:rsidRDefault="00346E6D" w14:paraId="31E7851B" w14:textId="77777777">
      <w:pPr>
        <w:pStyle w:val="ListParagraph"/>
        <w:widowControl/>
        <w:numPr>
          <w:ilvl w:val="0"/>
          <w:numId w:val="26"/>
        </w:numPr>
        <w:autoSpaceDE w:val="0"/>
        <w:autoSpaceDN w:val="0"/>
        <w:spacing w:before="0"/>
        <w:contextualSpacing/>
        <w:rPr>
          <w:sz w:val="20"/>
          <w:szCs w:val="22"/>
        </w:rPr>
      </w:pPr>
      <w:r w:rsidRPr="00E747C0">
        <w:t>Comments</w:t>
      </w:r>
    </w:p>
    <w:p w:rsidRPr="00E747C0" w:rsidR="00346E6D" w:rsidP="00C875A5" w:rsidRDefault="00346E6D" w14:paraId="19EA2C4F" w14:textId="243E340B">
      <w:pPr>
        <w:widowControl/>
        <w:autoSpaceDE w:val="0"/>
        <w:autoSpaceDN w:val="0"/>
        <w:contextualSpacing/>
      </w:pPr>
    </w:p>
    <w:p w:rsidRPr="00EA0432" w:rsidR="00EA0432" w:rsidP="00E747C0" w:rsidRDefault="00EA0432" w14:paraId="7A58F013" w14:textId="7E3D0F30">
      <w:pPr>
        <w:rPr>
          <w:rFonts w:eastAsia="Calibri"/>
        </w:rPr>
      </w:pPr>
      <w:r w:rsidRPr="005B5591">
        <w:t>Since the last extension in 2018, the PNOL</w:t>
      </w:r>
      <w:r w:rsidRPr="005B5591" w:rsidR="00C12272">
        <w:t xml:space="preserve"> requirements</w:t>
      </w:r>
      <w:r w:rsidRPr="005B5591">
        <w:t xml:space="preserve"> were revised once, </w:t>
      </w:r>
      <w:r w:rsidRPr="005B5591" w:rsidR="009B721D">
        <w:t>in 2020</w:t>
      </w:r>
      <w:r w:rsidRPr="005B5591" w:rsidR="00C12272">
        <w:t xml:space="preserve">, due to a </w:t>
      </w:r>
      <w:r w:rsidRPr="005B5591">
        <w:t>rule for Amendment 118 to the Fishery Management Plan for Groundfish of the Bering Sea and Aleutian Islands Management Area</w:t>
      </w:r>
      <w:r w:rsidRPr="005B5591" w:rsidR="00C12272">
        <w:t xml:space="preserve"> (</w:t>
      </w:r>
      <w:hyperlink w:history="1" r:id="rId48">
        <w:r w:rsidRPr="005B5591" w:rsidR="00C12272">
          <w:rPr>
            <w:rStyle w:val="Hyperlink"/>
          </w:rPr>
          <w:t>85 FR 840</w:t>
        </w:r>
      </w:hyperlink>
      <w:r w:rsidRPr="005B5591" w:rsidR="00C12272">
        <w:t>, January 8, 2020; RIN 0648-BI65)</w:t>
      </w:r>
      <w:r w:rsidRPr="005B5591">
        <w:t>.</w:t>
      </w:r>
      <w:r w:rsidRPr="005B5591">
        <w:rPr>
          <w:rFonts w:eastAsia="Calibri"/>
        </w:rPr>
        <w:t xml:space="preserve"> </w:t>
      </w:r>
      <w:r w:rsidRPr="005B5591" w:rsidR="00C12272">
        <w:rPr>
          <w:rFonts w:eastAsia="Calibri"/>
        </w:rPr>
        <w:t>T</w:t>
      </w:r>
      <w:r w:rsidRPr="005B5591">
        <w:rPr>
          <w:rFonts w:eastAsia="Calibri"/>
        </w:rPr>
        <w:t>his action</w:t>
      </w:r>
      <w:r w:rsidRPr="005B5591" w:rsidR="00C12272">
        <w:rPr>
          <w:rFonts w:eastAsia="Calibri"/>
        </w:rPr>
        <w:t xml:space="preserve"> added three things that</w:t>
      </w:r>
      <w:r w:rsidRPr="005B5591">
        <w:rPr>
          <w:rFonts w:eastAsia="Calibri"/>
        </w:rPr>
        <w:t xml:space="preserve"> fishermen who cho</w:t>
      </w:r>
      <w:r w:rsidRPr="005B5591" w:rsidR="00C12272">
        <w:rPr>
          <w:rFonts w:eastAsia="Calibri"/>
        </w:rPr>
        <w:t>o</w:t>
      </w:r>
      <w:r w:rsidRPr="005B5591" w:rsidR="00E747C0">
        <w:rPr>
          <w:rFonts w:eastAsia="Calibri"/>
        </w:rPr>
        <w:t>se to use pot gear are</w:t>
      </w:r>
      <w:r w:rsidRPr="005B5591">
        <w:rPr>
          <w:rFonts w:eastAsia="Calibri"/>
        </w:rPr>
        <w:t xml:space="preserve"> required to report: number of pots set, number of pots lost, and number of pots left deployed on the fishing grounds. Vessels who choose to use longline pot gear in the Gulf of Alaska sablefish IFQ fishery </w:t>
      </w:r>
      <w:r w:rsidRPr="005B5591" w:rsidR="00E747C0">
        <w:rPr>
          <w:rFonts w:eastAsia="Calibri"/>
        </w:rPr>
        <w:t>were</w:t>
      </w:r>
      <w:r w:rsidRPr="005B5591">
        <w:rPr>
          <w:rFonts w:eastAsia="Calibri"/>
        </w:rPr>
        <w:t xml:space="preserve"> already required to report this information. As</w:t>
      </w:r>
      <w:r w:rsidRPr="005B5591">
        <w:rPr>
          <w:rFonts w:ascii="Calibri" w:hAnsi="Calibri" w:eastAsia="Calibri"/>
          <w:sz w:val="22"/>
          <w:szCs w:val="22"/>
        </w:rPr>
        <w:t xml:space="preserve"> </w:t>
      </w:r>
      <w:r w:rsidRPr="005B5591" w:rsidR="00E747C0">
        <w:rPr>
          <w:rFonts w:eastAsia="Calibri"/>
        </w:rPr>
        <w:t>NMFS currently required</w:t>
      </w:r>
      <w:r w:rsidRPr="005B5591">
        <w:rPr>
          <w:rFonts w:eastAsia="Calibri"/>
        </w:rPr>
        <w:t xml:space="preserve"> all vessels in the IFQ or CDQ halibut and IFQ sablefish fisheries to submit a PNOL to NMFS, this action </w:t>
      </w:r>
      <w:r w:rsidRPr="005B5591" w:rsidR="00E747C0">
        <w:rPr>
          <w:rFonts w:eastAsia="Calibri"/>
        </w:rPr>
        <w:t>did</w:t>
      </w:r>
      <w:r w:rsidRPr="005B5591">
        <w:rPr>
          <w:rFonts w:eastAsia="Calibri"/>
        </w:rPr>
        <w:t xml:space="preserve"> not change the number of respondents or responses, or change the burden or costs already incurred by the respondents.</w:t>
      </w:r>
    </w:p>
    <w:p w:rsidRPr="00E747C0" w:rsidR="00EA0432" w:rsidP="00C875A5" w:rsidRDefault="00EA0432" w14:paraId="015F5B26" w14:textId="031A0E54">
      <w:pPr>
        <w:widowControl/>
        <w:autoSpaceDE w:val="0"/>
        <w:autoSpaceDN w:val="0"/>
        <w:contextualSpacing/>
      </w:pPr>
    </w:p>
    <w:p w:rsidRPr="00BF3A19" w:rsidR="00346E6D" w:rsidP="00C875A5" w:rsidRDefault="00346E6D" w14:paraId="47B2A1D3" w14:textId="77777777">
      <w:pPr>
        <w:widowControl/>
        <w:autoSpaceDE w:val="0"/>
        <w:autoSpaceDN w:val="0"/>
        <w:contextualSpacing/>
      </w:pPr>
    </w:p>
    <w:p w:rsidRPr="00B04BCE" w:rsidR="00346E6D" w:rsidP="00C875A5" w:rsidRDefault="00346E6D" w14:paraId="2AF6EE4D" w14:textId="77777777">
      <w:pPr>
        <w:widowControl/>
        <w:tabs>
          <w:tab w:val="left" w:pos="360"/>
        </w:tabs>
        <w:autoSpaceDE w:val="0"/>
        <w:autoSpaceDN w:val="0"/>
        <w:contextualSpacing/>
        <w:outlineLvl w:val="0"/>
        <w:rPr>
          <w:bCs/>
          <w:i/>
          <w:u w:color="000000"/>
        </w:rPr>
      </w:pPr>
      <w:r w:rsidRPr="00B04BCE">
        <w:rPr>
          <w:bCs/>
          <w:i/>
          <w:u w:color="000000"/>
        </w:rPr>
        <w:t>15.</w:t>
      </w:r>
      <w:r w:rsidRPr="00B04BCE">
        <w:rPr>
          <w:bCs/>
          <w:i/>
          <w:u w:color="000000"/>
        </w:rPr>
        <w:tab/>
        <w:t>IFQ Departure</w:t>
      </w:r>
      <w:r w:rsidRPr="00B04BCE">
        <w:rPr>
          <w:bCs/>
          <w:i/>
          <w:spacing w:val="-2"/>
          <w:u w:color="000000"/>
        </w:rPr>
        <w:t xml:space="preserve"> </w:t>
      </w:r>
      <w:r w:rsidRPr="00B04BCE">
        <w:rPr>
          <w:bCs/>
          <w:i/>
          <w:u w:color="000000"/>
        </w:rPr>
        <w:t>Report</w:t>
      </w:r>
    </w:p>
    <w:p w:rsidRPr="00B04BCE" w:rsidR="00346E6D" w:rsidP="00C875A5" w:rsidRDefault="00346E6D" w14:paraId="5E20C0DC" w14:textId="77777777">
      <w:pPr>
        <w:widowControl/>
        <w:autoSpaceDE w:val="0"/>
        <w:autoSpaceDN w:val="0"/>
        <w:contextualSpacing/>
        <w:rPr>
          <w:b/>
          <w:sz w:val="23"/>
        </w:rPr>
      </w:pPr>
    </w:p>
    <w:p w:rsidRPr="00B04BCE" w:rsidR="00346E6D" w:rsidP="00C875A5" w:rsidRDefault="00346E6D" w14:paraId="29939D4D" w14:textId="67909ACA">
      <w:pPr>
        <w:widowControl/>
        <w:autoSpaceDE w:val="0"/>
        <w:autoSpaceDN w:val="0"/>
        <w:contextualSpacing/>
      </w:pPr>
      <w:r w:rsidRPr="00B04BCE">
        <w:t xml:space="preserve">A vessel operator who intends to make a landing of IFQ halibut, CDQ halibut, IFQ sablefish, or Crab Rationalization Program (CR) crab at any location other than in an IFQ regulatory area for halibut and sablefish or in a crab fishery for CR crab in the State of Alaska must submit an IFQ Departure Report, by telephone, to </w:t>
      </w:r>
      <w:r w:rsidR="0060074F">
        <w:t>NMFS OLE</w:t>
      </w:r>
      <w:r w:rsidRPr="00B04BCE">
        <w:t xml:space="preserve"> (800-304-4846 or 907-586-7163) between 0600 hours, A.l.t., and 2400 hours, A.l.t. No form exists for this report.</w:t>
      </w:r>
    </w:p>
    <w:p w:rsidRPr="00B04BCE" w:rsidR="00346E6D" w:rsidP="00C875A5" w:rsidRDefault="00346E6D" w14:paraId="1F066399" w14:textId="77777777">
      <w:pPr>
        <w:widowControl/>
        <w:autoSpaceDE w:val="0"/>
        <w:autoSpaceDN w:val="0"/>
        <w:contextualSpacing/>
      </w:pPr>
    </w:p>
    <w:p w:rsidRPr="00B04BCE" w:rsidR="00346E6D" w:rsidP="00C875A5" w:rsidRDefault="00346E6D" w14:paraId="5327A924" w14:textId="45D027A4">
      <w:pPr>
        <w:widowControl/>
        <w:autoSpaceDE w:val="0"/>
        <w:autoSpaceDN w:val="0"/>
        <w:contextualSpacing/>
      </w:pPr>
      <w:r w:rsidRPr="00B04BCE">
        <w:t xml:space="preserve">A vessel operator who intends to make an IFQ landing at a location different from the location named on the IFQ Departure report must submit a revised report naming the new location at least 12 hours in advance of the offload. Revisions must be submitted by telephone, to </w:t>
      </w:r>
      <w:r w:rsidR="0060074F">
        <w:t>NMFS OLE</w:t>
      </w:r>
      <w:r w:rsidRPr="00B04BCE">
        <w:t xml:space="preserve"> (800-304-4846 or 907-586-7163) between the hours of 0600 hours, Alaska local time (A.l.t.), and 2400 hours, A.l.t.</w:t>
      </w:r>
    </w:p>
    <w:p w:rsidRPr="00B04BCE" w:rsidR="00346E6D" w:rsidP="00C875A5" w:rsidRDefault="00346E6D" w14:paraId="3390ABA3" w14:textId="77777777">
      <w:pPr>
        <w:widowControl/>
        <w:autoSpaceDE w:val="0"/>
        <w:autoSpaceDN w:val="0"/>
        <w:contextualSpacing/>
      </w:pPr>
    </w:p>
    <w:p w:rsidRPr="00B04BCE" w:rsidR="00346E6D" w:rsidP="00C875A5" w:rsidRDefault="00346E6D" w14:paraId="501552B9" w14:textId="77777777">
      <w:pPr>
        <w:widowControl/>
        <w:autoSpaceDE w:val="0"/>
        <w:autoSpaceDN w:val="0"/>
        <w:contextualSpacing/>
      </w:pPr>
      <w:r w:rsidRPr="00B04BCE">
        <w:t xml:space="preserve">The IFQ Departure Report is submitted only after completion of all IFQ fishing and prior to departing the waters of the exclusive economic zone adjacent to the jurisdictional waters of the State of Alaska, the territorial sea of the State of Alaska, or the internal waters of the State of Alaska. </w:t>
      </w:r>
    </w:p>
    <w:p w:rsidRPr="00B04BCE" w:rsidR="00346E6D" w:rsidP="00C875A5" w:rsidRDefault="00346E6D" w14:paraId="5D135A1F" w14:textId="77777777">
      <w:pPr>
        <w:widowControl/>
        <w:autoSpaceDE w:val="0"/>
        <w:autoSpaceDN w:val="0"/>
        <w:contextualSpacing/>
      </w:pPr>
    </w:p>
    <w:p w:rsidRPr="00B04BCE" w:rsidR="00346E6D" w:rsidP="00C875A5" w:rsidRDefault="00346E6D" w14:paraId="4A754C13" w14:textId="77777777">
      <w:pPr>
        <w:widowControl/>
        <w:autoSpaceDE w:val="0"/>
        <w:autoSpaceDN w:val="0"/>
        <w:contextualSpacing/>
      </w:pPr>
      <w:r w:rsidRPr="00B04BCE">
        <w:t>A vessel operator submitting an IFQ Departure Report for CR crab must have a Registered Crab Receiver permit.</w:t>
      </w:r>
    </w:p>
    <w:p w:rsidRPr="00B04BCE" w:rsidR="00346E6D" w:rsidP="00C875A5" w:rsidRDefault="00346E6D" w14:paraId="10F45590" w14:textId="77777777">
      <w:pPr>
        <w:widowControl/>
        <w:autoSpaceDE w:val="0"/>
        <w:autoSpaceDN w:val="0"/>
        <w:contextualSpacing/>
      </w:pPr>
    </w:p>
    <w:p w:rsidRPr="00B04BCE" w:rsidR="00346E6D" w:rsidP="00C875A5" w:rsidRDefault="00346E6D" w14:paraId="088334EE" w14:textId="77777777">
      <w:pPr>
        <w:widowControl/>
        <w:autoSpaceDE w:val="0"/>
        <w:autoSpaceDN w:val="0"/>
        <w:contextualSpacing/>
      </w:pPr>
      <w:r w:rsidRPr="00B04BCE">
        <w:t>A vessel operator submitting an IFQ Departure Report for IFQ halibut, CDQ halibut, or IFQ sablefish must have a registered buyer permit and must submit IFQ landing reports for all IFQ halibut, CDQ halibut, and IFQ sablefish on board at the same time and place as the first landing of any IFQ halibut, CDQ halibut, or IFQ sablefish.</w:t>
      </w:r>
    </w:p>
    <w:p w:rsidRPr="00B04BCE" w:rsidR="00346E6D" w:rsidP="00C875A5" w:rsidRDefault="00346E6D" w14:paraId="2C924A1B" w14:textId="77777777">
      <w:pPr>
        <w:widowControl/>
        <w:autoSpaceDE w:val="0"/>
        <w:autoSpaceDN w:val="0"/>
        <w:contextualSpacing/>
      </w:pPr>
    </w:p>
    <w:p w:rsidRPr="00844478" w:rsidR="00844478" w:rsidP="00C875A5" w:rsidRDefault="006167B9" w14:paraId="5F7C9D41" w14:textId="13164DAF">
      <w:pPr>
        <w:widowControl/>
        <w:autoSpaceDE w:val="0"/>
        <w:autoSpaceDN w:val="0"/>
        <w:contextualSpacing/>
      </w:pPr>
      <w:r w:rsidRPr="00844478">
        <w:t>An IFQ Departure Report collects the intended d</w:t>
      </w:r>
      <w:r w:rsidR="00844478">
        <w:t>ate, time (A.l.t.</w:t>
      </w:r>
      <w:r w:rsidRPr="00844478">
        <w:t xml:space="preserve">), and location of the landing; </w:t>
      </w:r>
      <w:r w:rsidR="00844478">
        <w:t>the v</w:t>
      </w:r>
      <w:r w:rsidRPr="00844478">
        <w:t>essel operator's name, v</w:t>
      </w:r>
      <w:r w:rsidRPr="00844478" w:rsidR="00346E6D">
        <w:t>essel name</w:t>
      </w:r>
      <w:r w:rsidR="00844478">
        <w:t>,</w:t>
      </w:r>
      <w:r w:rsidRPr="00844478" w:rsidR="00346E6D">
        <w:t xml:space="preserve"> and ADF&amp;G vessel registration number</w:t>
      </w:r>
      <w:r w:rsidRPr="00844478">
        <w:t>; h</w:t>
      </w:r>
      <w:r w:rsidRPr="00844478" w:rsidR="00346E6D">
        <w:t>alibut IFQ, ha</w:t>
      </w:r>
      <w:r w:rsidRPr="00844478">
        <w:t>libut CDQ, sablefish IFQ, and Crab Rationalization Program</w:t>
      </w:r>
      <w:r w:rsidRPr="00844478" w:rsidR="00346E6D">
        <w:t xml:space="preserve"> crab permit numbers of IFQ and CDQ permit holders on board</w:t>
      </w:r>
      <w:r w:rsidRPr="00844478">
        <w:t xml:space="preserve">; </w:t>
      </w:r>
      <w:r w:rsidRPr="00844478" w:rsidR="00346E6D">
        <w:t>Registered Buyer permit or Registe</w:t>
      </w:r>
      <w:r w:rsidRPr="00844478">
        <w:t xml:space="preserve">red Crab Receiver permit number; </w:t>
      </w:r>
      <w:r w:rsidR="00844478">
        <w:t>a</w:t>
      </w:r>
      <w:r w:rsidRPr="00844478" w:rsidR="00346E6D">
        <w:t>rea of harvest</w:t>
      </w:r>
      <w:r w:rsidR="00844478">
        <w:t>; and e</w:t>
      </w:r>
      <w:r w:rsidRPr="00844478" w:rsidR="00844478">
        <w:t>stimated total weight as appropriate of IFQ halibut, CDQ halibut, IFQ sablefish, or CR crab on board (lb/kg/mt)</w:t>
      </w:r>
      <w:r w:rsidR="00844478">
        <w:t>.</w:t>
      </w:r>
    </w:p>
    <w:p w:rsidR="00844478" w:rsidP="00C875A5" w:rsidRDefault="00844478" w14:paraId="7CABD0A7" w14:textId="77777777">
      <w:pPr>
        <w:widowControl/>
        <w:autoSpaceDE w:val="0"/>
        <w:autoSpaceDN w:val="0"/>
        <w:contextualSpacing/>
      </w:pPr>
    </w:p>
    <w:p w:rsidRPr="00BF3A19" w:rsidR="00346E6D" w:rsidP="00C875A5" w:rsidRDefault="00346E6D" w14:paraId="23057560" w14:textId="77777777">
      <w:pPr>
        <w:widowControl/>
        <w:tabs>
          <w:tab w:val="left" w:pos="360"/>
        </w:tabs>
        <w:autoSpaceDE w:val="0"/>
        <w:autoSpaceDN w:val="0"/>
        <w:contextualSpacing/>
        <w:outlineLvl w:val="0"/>
        <w:rPr>
          <w:b/>
          <w:bCs/>
          <w:u w:color="000000"/>
        </w:rPr>
      </w:pPr>
    </w:p>
    <w:p w:rsidRPr="00844478" w:rsidR="00346E6D" w:rsidP="00C875A5" w:rsidRDefault="00346E6D" w14:paraId="2374BBB1" w14:textId="77777777">
      <w:pPr>
        <w:widowControl/>
        <w:tabs>
          <w:tab w:val="left" w:pos="360"/>
        </w:tabs>
        <w:autoSpaceDE w:val="0"/>
        <w:autoSpaceDN w:val="0"/>
        <w:contextualSpacing/>
        <w:outlineLvl w:val="0"/>
        <w:rPr>
          <w:bCs/>
          <w:i/>
          <w:color w:val="C00000"/>
          <w:u w:color="000000"/>
        </w:rPr>
      </w:pPr>
      <w:r w:rsidRPr="00844478">
        <w:rPr>
          <w:bCs/>
          <w:i/>
          <w:u w:color="000000"/>
        </w:rPr>
        <w:t>16.</w:t>
      </w:r>
      <w:r w:rsidRPr="00844478">
        <w:rPr>
          <w:bCs/>
          <w:i/>
          <w:u w:color="000000"/>
        </w:rPr>
        <w:tab/>
        <w:t>Transshipment</w:t>
      </w:r>
      <w:r w:rsidRPr="00844478">
        <w:rPr>
          <w:bCs/>
          <w:i/>
          <w:spacing w:val="-2"/>
          <w:u w:color="000000"/>
        </w:rPr>
        <w:t xml:space="preserve"> </w:t>
      </w:r>
      <w:r w:rsidRPr="00844478">
        <w:rPr>
          <w:bCs/>
          <w:i/>
          <w:u w:color="000000"/>
        </w:rPr>
        <w:t xml:space="preserve">Authorization </w:t>
      </w:r>
    </w:p>
    <w:p w:rsidRPr="00844478" w:rsidR="00346E6D" w:rsidP="00C875A5" w:rsidRDefault="00346E6D" w14:paraId="50514AA5" w14:textId="77777777">
      <w:pPr>
        <w:widowControl/>
        <w:autoSpaceDE w:val="0"/>
        <w:autoSpaceDN w:val="0"/>
        <w:contextualSpacing/>
        <w:rPr>
          <w:b/>
          <w:sz w:val="23"/>
        </w:rPr>
      </w:pPr>
    </w:p>
    <w:p w:rsidRPr="00844478" w:rsidR="00346E6D" w:rsidP="00C875A5" w:rsidRDefault="00346E6D" w14:paraId="59A97182" w14:textId="77777777">
      <w:pPr>
        <w:widowControl/>
        <w:autoSpaceDE w:val="0"/>
        <w:autoSpaceDN w:val="0"/>
        <w:contextualSpacing/>
      </w:pPr>
      <w:r w:rsidRPr="00844478">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Pr="00844478" w:rsidR="00346E6D" w:rsidP="00C875A5" w:rsidRDefault="00346E6D" w14:paraId="547472B3" w14:textId="77777777">
      <w:pPr>
        <w:widowControl/>
        <w:autoSpaceDE w:val="0"/>
        <w:autoSpaceDN w:val="0"/>
        <w:contextualSpacing/>
      </w:pPr>
    </w:p>
    <w:p w:rsidRPr="00844478" w:rsidR="00346E6D" w:rsidP="00C875A5" w:rsidRDefault="00346E6D" w14:paraId="12611B24" w14:textId="6B469D10">
      <w:pPr>
        <w:widowControl/>
        <w:autoSpaceDE w:val="0"/>
        <w:autoSpaceDN w:val="0"/>
        <w:contextualSpacing/>
      </w:pPr>
      <w:r w:rsidRPr="00844478">
        <w:t xml:space="preserve">The authorization is requested from </w:t>
      </w:r>
      <w:r w:rsidR="0060074F">
        <w:t>NMFS OLE</w:t>
      </w:r>
      <w:r w:rsidRPr="00844478">
        <w:t xml:space="preserve"> by telephone at 800-304-4846. No form exists for this item.</w:t>
      </w:r>
    </w:p>
    <w:p w:rsidRPr="00844478" w:rsidR="00346E6D" w:rsidP="00C875A5" w:rsidRDefault="00346E6D" w14:paraId="325AECF3" w14:textId="77777777">
      <w:pPr>
        <w:widowControl/>
        <w:autoSpaceDE w:val="0"/>
        <w:autoSpaceDN w:val="0"/>
        <w:contextualSpacing/>
      </w:pPr>
    </w:p>
    <w:p w:rsidRPr="002C6F80" w:rsidR="00346E6D" w:rsidP="00C875A5" w:rsidRDefault="00346E6D" w14:paraId="74D20F14" w14:textId="3ABEECE6">
      <w:pPr>
        <w:widowControl/>
        <w:autoSpaceDE w:val="0"/>
        <w:autoSpaceDN w:val="0"/>
        <w:contextualSpacing/>
      </w:pPr>
      <w:r w:rsidRPr="00844478">
        <w:t>To obtain a Transshipment Authorization, the vessel operator must provide the following info</w:t>
      </w:r>
      <w:r w:rsidR="00844478">
        <w:t xml:space="preserve">rmation to the clearing </w:t>
      </w:r>
      <w:r w:rsidRPr="002C6F80" w:rsidR="00844478">
        <w:t>officer:</w:t>
      </w:r>
      <w:r w:rsidRPr="002C6F80" w:rsidR="002C6F80">
        <w:t xml:space="preserve"> </w:t>
      </w:r>
      <w:r w:rsidR="002C6F80">
        <w:t>n</w:t>
      </w:r>
      <w:r w:rsidRPr="002C6F80" w:rsidR="002C6F80">
        <w:t>ame, telephone number, fax number for person making the request</w:t>
      </w:r>
      <w:r w:rsidR="002C6F80">
        <w:t>; t</w:t>
      </w:r>
      <w:r w:rsidRPr="002C6F80" w:rsidR="00844478">
        <w:t xml:space="preserve">ime and date of transshipment; </w:t>
      </w:r>
      <w:r w:rsidR="002C6F80">
        <w:t>l</w:t>
      </w:r>
      <w:r w:rsidRPr="002C6F80">
        <w:t>ocation of transshipment</w:t>
      </w:r>
      <w:r w:rsidRPr="002C6F80" w:rsidR="00844478">
        <w:t xml:space="preserve">; </w:t>
      </w:r>
      <w:r w:rsidR="002C6F80">
        <w:t>n</w:t>
      </w:r>
      <w:r w:rsidRPr="002C6F80">
        <w:t xml:space="preserve">ame and ADF&amp;G vessel registration number of </w:t>
      </w:r>
      <w:r w:rsidRPr="002C6F80" w:rsidR="00844478">
        <w:t xml:space="preserve">vessel offloading transshipment; </w:t>
      </w:r>
      <w:r w:rsidR="002C6F80">
        <w:t>n</w:t>
      </w:r>
      <w:r w:rsidRPr="002C6F80">
        <w:t>ame of vessel receiving the transshipment</w:t>
      </w:r>
      <w:r w:rsidRPr="002C6F80" w:rsidR="00844478">
        <w:t xml:space="preserve">; </w:t>
      </w:r>
      <w:r w:rsidR="002C6F80">
        <w:t>p</w:t>
      </w:r>
      <w:r w:rsidRPr="002C6F80">
        <w:t>roduct destination</w:t>
      </w:r>
      <w:r w:rsidRPr="002C6F80" w:rsidR="00844478">
        <w:t xml:space="preserve">; </w:t>
      </w:r>
      <w:r w:rsidR="002C6F80">
        <w:t>s</w:t>
      </w:r>
      <w:r w:rsidRPr="002C6F80">
        <w:t>pe</w:t>
      </w:r>
      <w:r w:rsidRPr="002C6F80" w:rsidR="002C6F80">
        <w:t>cies code and product type code; t</w:t>
      </w:r>
      <w:r w:rsidRPr="002C6F80">
        <w:t>otal product weight</w:t>
      </w:r>
      <w:r w:rsidRPr="002C6F80" w:rsidR="002C6F80">
        <w:t xml:space="preserve">; </w:t>
      </w:r>
      <w:r w:rsidR="002C6F80">
        <w:t>and t</w:t>
      </w:r>
      <w:r w:rsidRPr="002C6F80">
        <w:t>ime (A.l.t.) and date of request</w:t>
      </w:r>
      <w:r w:rsidRPr="002C6F80" w:rsidR="002C6F80">
        <w:t>.</w:t>
      </w:r>
    </w:p>
    <w:p w:rsidRPr="00BF3A19" w:rsidR="00346E6D" w:rsidP="00C875A5" w:rsidRDefault="00346E6D" w14:paraId="39997325" w14:textId="77777777">
      <w:pPr>
        <w:widowControl/>
        <w:autoSpaceDE w:val="0"/>
        <w:autoSpaceDN w:val="0"/>
        <w:contextualSpacing/>
      </w:pPr>
    </w:p>
    <w:p w:rsidRPr="00BF3A19" w:rsidR="00346E6D" w:rsidP="00C875A5" w:rsidRDefault="00346E6D" w14:paraId="4EE3161A" w14:textId="77777777">
      <w:pPr>
        <w:widowControl/>
        <w:tabs>
          <w:tab w:val="left" w:pos="360"/>
        </w:tabs>
        <w:autoSpaceDE w:val="0"/>
        <w:autoSpaceDN w:val="0"/>
        <w:contextualSpacing/>
        <w:outlineLvl w:val="0"/>
        <w:rPr>
          <w:b/>
          <w:bCs/>
          <w:u w:color="000000"/>
        </w:rPr>
      </w:pPr>
    </w:p>
    <w:p w:rsidRPr="0062681B" w:rsidR="00346E6D" w:rsidP="00C875A5" w:rsidRDefault="00346E6D" w14:paraId="78D3BE1B" w14:textId="77777777">
      <w:pPr>
        <w:widowControl/>
        <w:tabs>
          <w:tab w:val="left" w:pos="360"/>
        </w:tabs>
        <w:autoSpaceDE w:val="0"/>
        <w:autoSpaceDN w:val="0"/>
        <w:contextualSpacing/>
        <w:outlineLvl w:val="0"/>
        <w:rPr>
          <w:bCs/>
          <w:i/>
          <w:color w:val="C00000"/>
          <w:u w:color="000000"/>
        </w:rPr>
      </w:pPr>
      <w:r w:rsidRPr="0062681B">
        <w:rPr>
          <w:bCs/>
          <w:i/>
          <w:u w:color="000000"/>
        </w:rPr>
        <w:t>17.</w:t>
      </w:r>
      <w:r w:rsidRPr="0062681B">
        <w:rPr>
          <w:bCs/>
          <w:i/>
          <w:u w:color="000000"/>
        </w:rPr>
        <w:tab/>
        <w:t>Dockside Sales</w:t>
      </w:r>
      <w:r w:rsidRPr="0062681B">
        <w:rPr>
          <w:bCs/>
          <w:i/>
          <w:spacing w:val="-2"/>
          <w:u w:color="000000"/>
        </w:rPr>
        <w:t xml:space="preserve"> </w:t>
      </w:r>
      <w:r w:rsidRPr="0062681B">
        <w:rPr>
          <w:bCs/>
          <w:i/>
          <w:u w:color="000000"/>
        </w:rPr>
        <w:t xml:space="preserve">Receipt </w:t>
      </w:r>
    </w:p>
    <w:p w:rsidRPr="0062681B" w:rsidR="00346E6D" w:rsidP="00C875A5" w:rsidRDefault="00346E6D" w14:paraId="6E3109C4" w14:textId="77777777">
      <w:pPr>
        <w:widowControl/>
        <w:autoSpaceDE w:val="0"/>
        <w:autoSpaceDN w:val="0"/>
        <w:contextualSpacing/>
        <w:rPr>
          <w:b/>
          <w:sz w:val="23"/>
        </w:rPr>
      </w:pPr>
    </w:p>
    <w:p w:rsidRPr="0062681B" w:rsidR="00346E6D" w:rsidP="00C875A5" w:rsidRDefault="00346E6D" w14:paraId="6A509D0F" w14:textId="450E6741">
      <w:pPr>
        <w:widowControl/>
        <w:autoSpaceDE w:val="0"/>
        <w:autoSpaceDN w:val="0"/>
        <w:contextualSpacing/>
      </w:pPr>
      <w:r w:rsidRPr="0062681B">
        <w:t xml:space="preserve">The purpose of reporting the amount of IFQ fish involved in a dockside sale is to provide </w:t>
      </w:r>
      <w:r w:rsidR="0060074F">
        <w:t>NMFS OLE</w:t>
      </w:r>
      <w:r w:rsidRPr="0062681B">
        <w:t xml:space="preserve"> with the ability to monitor and inspect the shipment of IFQ fish to determine whether there was proper accounting for all IFQ fish landed.</w:t>
      </w:r>
    </w:p>
    <w:p w:rsidRPr="0062681B" w:rsidR="00346E6D" w:rsidP="00C875A5" w:rsidRDefault="00346E6D" w14:paraId="31A64834" w14:textId="77777777">
      <w:pPr>
        <w:widowControl/>
        <w:autoSpaceDE w:val="0"/>
        <w:autoSpaceDN w:val="0"/>
        <w:contextualSpacing/>
      </w:pPr>
    </w:p>
    <w:p w:rsidRPr="0062681B" w:rsidR="00346E6D" w:rsidP="00C875A5" w:rsidRDefault="00346E6D" w14:paraId="532CC11D" w14:textId="77777777">
      <w:pPr>
        <w:widowControl/>
        <w:autoSpaceDE w:val="0"/>
        <w:autoSpaceDN w:val="0"/>
        <w:contextualSpacing/>
      </w:pPr>
      <w:r w:rsidRPr="0062681B">
        <w:t>A person holding a valid IFQ permit or IFQ hired master permit, and a registered buyer permit may conduct a dockside sale of IFQ halibut or IFQ sablefish with a person who has not been issued a registered buyer permit after all IFQ halibut and IFQ sablefish have been landed and reported.</w:t>
      </w:r>
    </w:p>
    <w:p w:rsidRPr="0062681B" w:rsidR="00346E6D" w:rsidP="00C875A5" w:rsidRDefault="00346E6D" w14:paraId="76F967A6" w14:textId="77777777">
      <w:pPr>
        <w:widowControl/>
        <w:autoSpaceDE w:val="0"/>
        <w:autoSpaceDN w:val="0"/>
        <w:contextualSpacing/>
      </w:pPr>
    </w:p>
    <w:p w:rsidRPr="0062681B" w:rsidR="00346E6D" w:rsidP="00C875A5" w:rsidRDefault="00346E6D" w14:paraId="590A3DA5" w14:textId="77777777">
      <w:pPr>
        <w:widowControl/>
        <w:autoSpaceDE w:val="0"/>
        <w:autoSpaceDN w:val="0"/>
        <w:contextualSpacing/>
      </w:pPr>
      <w:r w:rsidRPr="0062681B">
        <w:t>A person holding a valid halibut CDQ hired master permit and registered buyer permit may conduct a dockside sale of CDQ halibut with a person who has not been issued a registered buyer permit after all CDQ halibut have been landed and reported.</w:t>
      </w:r>
    </w:p>
    <w:p w:rsidRPr="0062681B" w:rsidR="00346E6D" w:rsidP="00C875A5" w:rsidRDefault="00346E6D" w14:paraId="78EBC3F8" w14:textId="77777777">
      <w:pPr>
        <w:widowControl/>
        <w:autoSpaceDE w:val="0"/>
        <w:autoSpaceDN w:val="0"/>
        <w:contextualSpacing/>
      </w:pPr>
    </w:p>
    <w:p w:rsidRPr="0062681B" w:rsidR="00346E6D" w:rsidP="00C875A5" w:rsidRDefault="00346E6D" w14:paraId="07CA09EB" w14:textId="77777777">
      <w:pPr>
        <w:widowControl/>
        <w:autoSpaceDE w:val="0"/>
        <w:autoSpaceDN w:val="0"/>
        <w:contextualSpacing/>
      </w:pPr>
      <w:r w:rsidRPr="0062681B">
        <w:t>A registered buyer conducting dockside sales must issue a receipt to each individual receiving IFQ halibut, CDQ halibut, or IFQ sablefish in lieu of a product transfer report (see OMB control number 0648-0213). No form exists for this item.</w:t>
      </w:r>
    </w:p>
    <w:p w:rsidRPr="00E8388C" w:rsidR="00346E6D" w:rsidP="00C875A5" w:rsidRDefault="00346E6D" w14:paraId="6CEB238E" w14:textId="77777777">
      <w:pPr>
        <w:widowControl/>
        <w:autoSpaceDE w:val="0"/>
        <w:autoSpaceDN w:val="0"/>
        <w:contextualSpacing/>
      </w:pPr>
    </w:p>
    <w:p w:rsidRPr="00E8388C" w:rsidR="00346E6D" w:rsidP="00C875A5" w:rsidRDefault="00346E6D" w14:paraId="2DCE60A6" w14:textId="16EED99F">
      <w:pPr>
        <w:widowControl/>
        <w:autoSpaceDE w:val="0"/>
        <w:autoSpaceDN w:val="0"/>
        <w:contextualSpacing/>
      </w:pPr>
      <w:r w:rsidRPr="00E8388C">
        <w:t>The dockside sales receipt must in</w:t>
      </w:r>
      <w:r w:rsidRPr="00E8388C" w:rsidR="00E8388C">
        <w:t>clude the following information: d</w:t>
      </w:r>
      <w:r w:rsidRPr="00E8388C">
        <w:t>ate of sale</w:t>
      </w:r>
      <w:r w:rsidRPr="00E8388C" w:rsidR="00E8388C">
        <w:t>; r</w:t>
      </w:r>
      <w:r w:rsidRPr="00E8388C">
        <w:t>egistered buyer permit number</w:t>
      </w:r>
      <w:r w:rsidRPr="00E8388C" w:rsidR="00E8388C">
        <w:t>; and w</w:t>
      </w:r>
      <w:r w:rsidRPr="00E8388C">
        <w:t>eight by product of the IFQ halibut, CDQ halibut, or sablefish IFQ transferred</w:t>
      </w:r>
      <w:r w:rsidRPr="00E8388C" w:rsidR="00E8388C">
        <w:t>.</w:t>
      </w:r>
    </w:p>
    <w:p w:rsidRPr="00BF3A19" w:rsidR="00346E6D" w:rsidP="00C875A5" w:rsidRDefault="00346E6D" w14:paraId="615E99D8" w14:textId="77777777">
      <w:pPr>
        <w:widowControl/>
        <w:autoSpaceDE w:val="0"/>
        <w:autoSpaceDN w:val="0"/>
        <w:contextualSpacing/>
      </w:pPr>
    </w:p>
    <w:p w:rsidRPr="00BF3A19" w:rsidR="00346E6D" w:rsidP="00C875A5" w:rsidRDefault="00346E6D" w14:paraId="0540CFA2" w14:textId="77777777">
      <w:pPr>
        <w:widowControl/>
        <w:autoSpaceDE w:val="0"/>
        <w:autoSpaceDN w:val="0"/>
        <w:contextualSpacing/>
      </w:pPr>
    </w:p>
    <w:p w:rsidRPr="00BF3A19" w:rsidR="00346E6D" w:rsidP="00C875A5" w:rsidRDefault="00346E6D" w14:paraId="226A3D5D" w14:textId="77777777">
      <w:pPr>
        <w:keepNext/>
        <w:widowControl/>
        <w:autoSpaceDE w:val="0"/>
        <w:autoSpaceDN w:val="0"/>
        <w:contextualSpacing/>
        <w:rPr>
          <w:i/>
        </w:rPr>
      </w:pPr>
      <w:r w:rsidRPr="00BF3A19">
        <w:rPr>
          <w:i/>
        </w:rPr>
        <w:t xml:space="preserve">18. Application for a Non-profit Corporation to be Designated as a Recreational Quota Entity (RQE) </w:t>
      </w:r>
      <w:r w:rsidRPr="00BF3A19">
        <w:rPr>
          <w:i/>
          <w:color w:val="C00000"/>
        </w:rPr>
        <w:cr/>
      </w:r>
    </w:p>
    <w:p w:rsidRPr="00BF3A19" w:rsidR="00346E6D" w:rsidP="00C875A5" w:rsidRDefault="00346E6D" w14:paraId="60C0E58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An RQE is authorized to purchase and hold a limited amount of commercial halibut quota share that will yield additional pounds of recreational fishing quota on an annual basis to augment the amount of halibut available for harvest in the charter halibut fishery. The RQE provides a mechanism for a compensated reallocation of a portion of commercial halibut quota share to the charter halibut fishery.</w:t>
      </w:r>
    </w:p>
    <w:p w:rsidRPr="00BF3A19" w:rsidR="00346E6D" w:rsidP="00C875A5" w:rsidRDefault="00346E6D" w14:paraId="6331AC6D"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03B0C9A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 non-profit organization that intends to establish itself as an RQE and participate in the IFQ Program must complete an Application for a Non-profit Entity to be Designated as a Recreational Quota Entity (RQE) for approval by NMFS. This application collects information necessary for NMFS to determine eligibility of the entity to be designated an RQE. </w:t>
      </w:r>
    </w:p>
    <w:p w:rsidRPr="00BF3A19" w:rsidR="00346E6D" w:rsidP="00C875A5" w:rsidRDefault="00346E6D" w14:paraId="3034253E"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5B8589B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NMFS will approve only one entity as the RQE. Upon approval by NMFS, the RQE may buy, sell, and hold halibut QS in Areas 2C and 3A.</w:t>
      </w:r>
    </w:p>
    <w:p w:rsidRPr="00BF3A19" w:rsidR="00346E6D" w:rsidP="00C875A5" w:rsidRDefault="00346E6D" w14:paraId="2D025681"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4DBD5ED7"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This application is due only once.</w:t>
      </w:r>
    </w:p>
    <w:p w:rsidRPr="00BF3A19" w:rsidR="00346E6D" w:rsidP="00C875A5" w:rsidRDefault="00346E6D" w14:paraId="74EC3EFC"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2639446E"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The application may be submitted to NMFS by mail or delivery. Fax submittal is not accepted due to the notary requirements.</w:t>
      </w:r>
    </w:p>
    <w:p w:rsidRPr="00BF3A19" w:rsidR="00346E6D" w:rsidP="00C875A5" w:rsidRDefault="00346E6D" w14:paraId="7E03059A"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411CFF" w14:paraId="35FF6E1B" w14:textId="6F46647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The application collects the applicant’s identification and contact information and requires a notarized signature of the applicant or authorized representative. It also requires the following attachments:</w:t>
      </w:r>
    </w:p>
    <w:p w:rsidRPr="00BF3A19" w:rsidR="00346E6D" w:rsidP="00C875A5" w:rsidRDefault="00411CFF" w14:paraId="27F7C089" w14:textId="57EE481D">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the a</w:t>
      </w:r>
      <w:r w:rsidRPr="00BF3A19" w:rsidR="00346E6D">
        <w:t>pplicant</w:t>
      </w:r>
      <w:r w:rsidRPr="00BF3A19">
        <w:t>’</w:t>
      </w:r>
      <w:r w:rsidRPr="00BF3A19" w:rsidR="00346E6D">
        <w:t xml:space="preserve">s </w:t>
      </w:r>
      <w:r w:rsidRPr="00BF3A19" w:rsidR="00463E0D">
        <w:t>articles of i</w:t>
      </w:r>
      <w:r w:rsidRPr="00BF3A19" w:rsidR="00346E6D">
        <w:t>ncorporation</w:t>
      </w:r>
    </w:p>
    <w:p w:rsidRPr="00BF3A19" w:rsidR="00346E6D" w:rsidP="00C875A5" w:rsidRDefault="00411CFF" w14:paraId="66A20895" w14:textId="7702206E">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the applicant’s corporate b</w:t>
      </w:r>
      <w:r w:rsidRPr="00BF3A19" w:rsidR="00346E6D">
        <w:t>y-laws</w:t>
      </w:r>
    </w:p>
    <w:p w:rsidRPr="00BF3A19" w:rsidR="00346E6D" w:rsidP="00C875A5" w:rsidRDefault="00463E0D" w14:paraId="71301A89" w14:textId="3893EC57">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l</w:t>
      </w:r>
      <w:r w:rsidRPr="00BF3A19" w:rsidR="00346E6D">
        <w:t>ist of applicant’s key personnel, including its Board of Directors, officers, representatives, and managers</w:t>
      </w:r>
    </w:p>
    <w:p w:rsidRPr="00BF3A19" w:rsidR="00346E6D" w:rsidP="00C875A5" w:rsidRDefault="00463E0D" w14:paraId="5D76F4E0" w14:textId="0A6D12A1">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the a</w:t>
      </w:r>
      <w:r w:rsidRPr="00BF3A19" w:rsidR="00346E6D">
        <w:t>pplicant’s organizational chart or, at minimum, a written explanation that fully reveal</w:t>
      </w:r>
      <w:r w:rsidRPr="00BF3A19" w:rsidR="00411CFF">
        <w:t xml:space="preserve">s the applicants line and staff </w:t>
      </w:r>
      <w:r w:rsidRPr="00BF3A19" w:rsidR="00346E6D">
        <w:t>responsibilities and relationships</w:t>
      </w:r>
    </w:p>
    <w:p w:rsidRPr="00BF3A19" w:rsidR="00463E0D" w:rsidP="00C875A5" w:rsidRDefault="00463E0D" w14:paraId="15705068" w14:textId="635F44C7">
      <w:pPr>
        <w:widowControl/>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463E0D" w:rsidP="00C875A5" w:rsidRDefault="00463E0D" w14:paraId="58DE726A" w14:textId="01620B41">
      <w:pPr>
        <w:widowControl/>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As part of the current extension request, minor editorial changes </w:t>
      </w:r>
      <w:r w:rsidRPr="00BF3A19" w:rsidR="002D7BC4">
        <w:t>are</w:t>
      </w:r>
      <w:r w:rsidRPr="00BF3A19">
        <w:t xml:space="preserve"> made to the application to increase clarity and improve consistency with NMFS RAM’s other applications.</w:t>
      </w:r>
      <w:r w:rsidRPr="00BF3A19" w:rsidR="00846929">
        <w:t xml:space="preserve"> </w:t>
      </w:r>
    </w:p>
    <w:p w:rsidRPr="00BF3A19" w:rsidR="00346E6D" w:rsidP="00C875A5" w:rsidRDefault="00346E6D" w14:paraId="213CAD19" w14:textId="77777777">
      <w:pPr>
        <w:widowControl/>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540"/>
      </w:pPr>
    </w:p>
    <w:p w:rsidRPr="00BF3A19" w:rsidR="00346E6D" w:rsidP="00C875A5" w:rsidRDefault="00346E6D" w14:paraId="2FC94E42" w14:textId="77777777">
      <w:pPr>
        <w:widowControl/>
        <w:autoSpaceDE w:val="0"/>
        <w:autoSpaceDN w:val="0"/>
        <w:contextualSpacing/>
      </w:pPr>
    </w:p>
    <w:p w:rsidRPr="00BF3A19" w:rsidR="00346E6D" w:rsidP="00C875A5" w:rsidRDefault="00346E6D" w14:paraId="58CBF9F7" w14:textId="79E18153">
      <w:pPr>
        <w:widowControl/>
        <w:autoSpaceDE w:val="0"/>
        <w:autoSpaceDN w:val="0"/>
        <w:contextualSpacing/>
        <w:rPr>
          <w:i/>
          <w:color w:val="C0504D" w:themeColor="accent2"/>
        </w:rPr>
      </w:pPr>
      <w:r w:rsidRPr="00BF3A19">
        <w:rPr>
          <w:i/>
        </w:rPr>
        <w:t>19. Application for Transfer of Quota Share To or From a Recreational Quota Entity</w:t>
      </w:r>
      <w:r w:rsidRPr="00BF3A19" w:rsidR="008F30E4">
        <w:rPr>
          <w:i/>
        </w:rPr>
        <w:t xml:space="preserve"> (RQE)</w:t>
      </w:r>
      <w:r w:rsidRPr="00BF3A19">
        <w:rPr>
          <w:i/>
          <w:color w:val="C00000"/>
        </w:rPr>
        <w:cr/>
      </w:r>
    </w:p>
    <w:p w:rsidRPr="00BF3A19" w:rsidR="00346E6D" w:rsidP="00C875A5" w:rsidRDefault="00346E6D" w14:paraId="24415738" w14:textId="1C6A495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is eligible to receive QS by transfer and to transfer QS. </w:t>
      </w:r>
      <w:r w:rsidRPr="00BF3A19" w:rsidR="00BD3808">
        <w:t>The Application for Transfer of Quota Share To or From a Recreational Quota Entity is used by an RQE to receive or transfer QS.</w:t>
      </w:r>
    </w:p>
    <w:p w:rsidRPr="00BF3A19" w:rsidR="00346E6D" w:rsidP="00C875A5" w:rsidRDefault="00346E6D" w14:paraId="79BBB4B1"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310FD0B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is limited to holding no more than 10 percent of the 2015 commercial QS pool in Area 2C and no more than 12 percent of the 2015 commercial QS pool in Area 3A. An RQE may not annually transfer more than 1 percent of the commercial QS units in Area 2C or more than 1.2 percent of the commercial QS units in Area 3A based on the 2015 QS pool. </w:t>
      </w:r>
    </w:p>
    <w:p w:rsidRPr="00BF3A19" w:rsidR="00346E6D" w:rsidP="00C875A5" w:rsidRDefault="00346E6D" w14:paraId="46C75519"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68187EA4"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may not purchase any D class QS in Area 3A and may not purchase more than 10 percent of the D class QS in Area 2C based on the D class QS pool in 2015. An RQE is also limited to purchasing no more than 10 percent of the B class QS in Area 2C based on the B class QS pool in 2015. </w:t>
      </w:r>
    </w:p>
    <w:p w:rsidRPr="00BF3A19" w:rsidR="00346E6D" w:rsidP="00C875A5" w:rsidRDefault="00346E6D" w14:paraId="0EBF3C4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5977924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If an RQE transfers QS to another person, the quota class and block designation of the QS is retained. Any person that holds a TEC is eligible to receive QS by transfer from the RQE. The IFQ Program does not permit transfer of QS subject to any conditions of repossession or resale to the transferor except by court order, operation of law, or security agreement.</w:t>
      </w:r>
    </w:p>
    <w:p w:rsidRPr="00BF3A19" w:rsidR="00346E6D" w:rsidP="00C875A5" w:rsidRDefault="00346E6D" w14:paraId="5B33B9FC"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206A7F" w:rsidP="00C875A5" w:rsidRDefault="00206A7F" w14:paraId="11D2F6E0" w14:textId="43F225C4">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The Application for Transfer of Quota Share To or From a Recreational Quota Entity may be submitted to NMFS RAM by mail or delivery. Fax submittal is not accepted due to the notary requirements. A separate application is submitted for each QS transfer.</w:t>
      </w:r>
    </w:p>
    <w:p w:rsidRPr="00BF3A19" w:rsidR="00206A7F" w:rsidP="00C875A5" w:rsidRDefault="00206A7F" w14:paraId="5EA5AA25"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6A72CC9D" w14:textId="320AAD43">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This application collects information necessary for NMFS to ensure that QS are transferred in compliance with regulations governing the buying and selling of QS. </w:t>
      </w:r>
    </w:p>
    <w:p w:rsidRPr="00BF3A19" w:rsidR="00346E6D" w:rsidP="00C875A5" w:rsidRDefault="00346E6D" w14:paraId="51209B9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206A7F" w:rsidP="00C875A5" w:rsidRDefault="00206A7F" w14:paraId="0651ABCB" w14:textId="4C17B195">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The information collected on this application includes transferor and transferee identification and contact informatio</w:t>
      </w:r>
      <w:r w:rsidRPr="00BF3A19" w:rsidR="009356C4">
        <w:t xml:space="preserve">n; </w:t>
      </w:r>
      <w:r w:rsidRPr="00BF3A19">
        <w:t xml:space="preserve">identification of the QS to be transferred </w:t>
      </w:r>
      <w:r w:rsidRPr="00BF3A19" w:rsidR="009356C4">
        <w:t xml:space="preserve">and the transaction information; information on combining the QS combined into an existing block, if applicable; and vessel length category designation for catcher vessel CDQ compensation QS, if applicable. </w:t>
      </w:r>
      <w:r w:rsidRPr="00BF3A19">
        <w:t>It requires notarized signatures of the transferor and transferee or their authorized representatives.</w:t>
      </w:r>
    </w:p>
    <w:p w:rsidRPr="00BF3A19" w:rsidR="00346E6D" w:rsidP="00C875A5" w:rsidRDefault="00346E6D" w14:paraId="7F38AA48" w14:textId="77777777">
      <w:pPr>
        <w:widowControl/>
        <w:autoSpaceDE w:val="0"/>
        <w:autoSpaceDN w:val="0"/>
        <w:adjustRightInd w:val="0"/>
      </w:pPr>
    </w:p>
    <w:p w:rsidRPr="00BF3A19" w:rsidR="00346E6D" w:rsidP="00C875A5" w:rsidRDefault="008D2ACF" w14:paraId="3BE98E3B" w14:textId="6318008A">
      <w:pPr>
        <w:widowControl/>
        <w:autoSpaceDE w:val="0"/>
        <w:autoSpaceDN w:val="0"/>
        <w:contextualSpacing/>
      </w:pPr>
      <w:r w:rsidRPr="00BF3A19">
        <w:t xml:space="preserve">As part of the current extension request, minor editorial changes </w:t>
      </w:r>
      <w:r w:rsidRPr="00BF3A19" w:rsidR="002D7BC4">
        <w:t>are</w:t>
      </w:r>
      <w:r w:rsidRPr="00BF3A19">
        <w:t xml:space="preserve"> made to the application to increase clarity and improve consistency with NMFS RAM’s other applications.</w:t>
      </w:r>
    </w:p>
    <w:p w:rsidRPr="00BF3A19" w:rsidR="008D2ACF" w:rsidP="00C875A5" w:rsidRDefault="008D2ACF" w14:paraId="00623BA9" w14:textId="77777777">
      <w:pPr>
        <w:widowControl/>
        <w:autoSpaceDE w:val="0"/>
        <w:autoSpaceDN w:val="0"/>
        <w:contextualSpacing/>
      </w:pPr>
    </w:p>
    <w:p w:rsidRPr="00BF3A19" w:rsidR="00346E6D" w:rsidP="00C875A5" w:rsidRDefault="00346E6D" w14:paraId="0A0253DD" w14:textId="77777777">
      <w:pPr>
        <w:keepNext/>
        <w:widowControl/>
        <w:autoSpaceDE w:val="0"/>
        <w:autoSpaceDN w:val="0"/>
        <w:contextualSpacing/>
        <w:rPr>
          <w:i/>
          <w:color w:val="C00000"/>
        </w:rPr>
      </w:pPr>
      <w:r w:rsidRPr="00BF3A19">
        <w:rPr>
          <w:i/>
        </w:rPr>
        <w:t xml:space="preserve">20. Recreational Quota Entity Annual Report </w:t>
      </w:r>
    </w:p>
    <w:p w:rsidRPr="00BF3A19" w:rsidR="00346E6D" w:rsidP="00C875A5" w:rsidRDefault="00346E6D" w14:paraId="16580461" w14:textId="77777777">
      <w:pPr>
        <w:keepNext/>
        <w:widowControl/>
        <w:autoSpaceDE w:val="0"/>
        <w:autoSpaceDN w:val="0"/>
        <w:contextualSpacing/>
      </w:pPr>
    </w:p>
    <w:p w:rsidRPr="00BF3A19" w:rsidR="00346E6D" w:rsidP="00C875A5" w:rsidRDefault="00346E6D" w14:paraId="49ACAE77" w14:textId="77777777">
      <w:pPr>
        <w:keepNext/>
        <w:widowControl/>
        <w:autoSpaceDE w:val="0"/>
        <w:autoSpaceDN w:val="0"/>
        <w:contextualSpacing/>
      </w:pPr>
      <w:r w:rsidRPr="00BF3A19">
        <w:t xml:space="preserve">The RQE must submit a complete annual report on its administrative activities and business operation for each calendar year that it holds halibut recreational fishing quota (RFQ) and QS. The RQE may combine annual reports on its holdings of halibut QS and RFQ for IFQ regulatory areas 2C and 3A into one report. The RQE must submit annual report data for the halibut QS and RFQ it held during the calendar year. </w:t>
      </w:r>
    </w:p>
    <w:p w:rsidRPr="00BF3A19" w:rsidR="00346E6D" w:rsidP="00C875A5" w:rsidRDefault="00346E6D" w14:paraId="00ADF209" w14:textId="77777777">
      <w:pPr>
        <w:widowControl/>
        <w:autoSpaceDE w:val="0"/>
        <w:autoSpaceDN w:val="0"/>
        <w:contextualSpacing/>
      </w:pPr>
    </w:p>
    <w:p w:rsidRPr="00BF3A19" w:rsidR="00346E6D" w:rsidP="00C875A5" w:rsidRDefault="00346E6D" w14:paraId="2C2AFED7" w14:textId="77777777">
      <w:pPr>
        <w:widowControl/>
        <w:autoSpaceDE w:val="0"/>
        <w:autoSpaceDN w:val="0"/>
        <w:contextualSpacing/>
      </w:pPr>
      <w:r w:rsidRPr="00BF3A19">
        <w:t>The RQE is not required to submit an annual report for any calendar year in which it did not hold any halibut QS or RFQ.</w:t>
      </w:r>
    </w:p>
    <w:p w:rsidRPr="00BF3A19" w:rsidR="00346E6D" w:rsidP="00C875A5" w:rsidRDefault="00346E6D" w14:paraId="087F4119" w14:textId="77777777">
      <w:pPr>
        <w:widowControl/>
        <w:autoSpaceDE w:val="0"/>
        <w:autoSpaceDN w:val="0"/>
        <w:contextualSpacing/>
      </w:pPr>
    </w:p>
    <w:p w:rsidRPr="00BF3A19" w:rsidR="00346E6D" w:rsidP="00C875A5" w:rsidRDefault="00346E6D" w14:paraId="14F10389" w14:textId="3F1B7F5E">
      <w:pPr>
        <w:widowControl/>
        <w:autoSpaceDE w:val="0"/>
        <w:autoSpaceDN w:val="0"/>
        <w:contextualSpacing/>
        <w:rPr>
          <w:rFonts w:eastAsiaTheme="minorHAnsi"/>
        </w:rPr>
      </w:pPr>
      <w:r w:rsidRPr="00BF3A19">
        <w:t>The annual repor</w:t>
      </w:r>
      <w:r w:rsidRPr="00BF3A19" w:rsidR="001274B0">
        <w:t xml:space="preserve">t must be submitted to the NMFS </w:t>
      </w:r>
      <w:r w:rsidRPr="00BF3A19">
        <w:t>Alaska Regional</w:t>
      </w:r>
      <w:r w:rsidRPr="00BF3A19" w:rsidR="001274B0">
        <w:t xml:space="preserve"> Administrator and to the </w:t>
      </w:r>
      <w:r w:rsidRPr="00BF3A19">
        <w:t>Council by January 31 for the prior calendar year. There is no form for this annual report.</w:t>
      </w:r>
    </w:p>
    <w:p w:rsidRPr="00BF3A19" w:rsidR="00346E6D" w:rsidP="00C875A5" w:rsidRDefault="00346E6D" w14:paraId="7D215760" w14:textId="77777777">
      <w:pPr>
        <w:widowControl/>
        <w:ind w:left="720"/>
        <w:rPr>
          <w:rFonts w:eastAsiaTheme="minorHAnsi"/>
        </w:rPr>
      </w:pPr>
    </w:p>
    <w:p w:rsidRPr="00BF3A19" w:rsidR="00346E6D" w:rsidP="00C875A5" w:rsidRDefault="00346E6D" w14:paraId="0321F3B4" w14:textId="77777777">
      <w:pPr>
        <w:widowControl/>
        <w:rPr>
          <w:rFonts w:eastAsiaTheme="minorHAnsi"/>
        </w:rPr>
      </w:pPr>
      <w:r w:rsidRPr="00BF3A19">
        <w:rPr>
          <w:rFonts w:eastAsiaTheme="minorHAnsi"/>
        </w:rPr>
        <w:t>A complete RQE Annual Report contains the following information.</w:t>
      </w:r>
    </w:p>
    <w:p w:rsidRPr="00BF3A19" w:rsidR="00346E6D" w:rsidP="00C875A5" w:rsidRDefault="00346E6D" w14:paraId="6B7323BF" w14:textId="77777777">
      <w:pPr>
        <w:pStyle w:val="ListParagraph"/>
        <w:widowControl/>
        <w:numPr>
          <w:ilvl w:val="0"/>
          <w:numId w:val="29"/>
        </w:numPr>
        <w:spacing w:before="0"/>
        <w:rPr>
          <w:rFonts w:eastAsiaTheme="minorHAnsi"/>
        </w:rPr>
      </w:pPr>
      <w:r w:rsidRPr="00BF3A19">
        <w:rPr>
          <w:rFonts w:eastAsiaTheme="minorHAnsi"/>
        </w:rPr>
        <w:t>General report requirements:</w:t>
      </w:r>
    </w:p>
    <w:p w:rsidRPr="00BF3A19" w:rsidR="00346E6D" w:rsidP="00C875A5" w:rsidRDefault="00346E6D" w14:paraId="3B2F3506" w14:textId="77777777">
      <w:pPr>
        <w:pStyle w:val="ListParagraph"/>
        <w:widowControl/>
        <w:numPr>
          <w:ilvl w:val="1"/>
          <w:numId w:val="29"/>
        </w:numPr>
        <w:spacing w:before="0"/>
        <w:ind w:left="1080"/>
        <w:rPr>
          <w:rFonts w:eastAsiaTheme="minorHAnsi"/>
        </w:rPr>
      </w:pPr>
      <w:r w:rsidRPr="00BF3A19">
        <w:rPr>
          <w:rFonts w:eastAsiaTheme="minorHAnsi"/>
        </w:rPr>
        <w:t>Any changes to the bylaws, board of directors, or other key management personnel of the RQE from the preceding year;</w:t>
      </w:r>
    </w:p>
    <w:p w:rsidRPr="00BF3A19" w:rsidR="00346E6D" w:rsidP="00C875A5" w:rsidRDefault="00346E6D" w14:paraId="1D11EA8B" w14:textId="77777777">
      <w:pPr>
        <w:pStyle w:val="ListParagraph"/>
        <w:widowControl/>
        <w:numPr>
          <w:ilvl w:val="1"/>
          <w:numId w:val="29"/>
        </w:numPr>
        <w:spacing w:before="0"/>
        <w:ind w:left="1080"/>
        <w:rPr>
          <w:rFonts w:eastAsiaTheme="minorHAnsi"/>
        </w:rPr>
      </w:pPr>
      <w:r w:rsidRPr="00BF3A19">
        <w:rPr>
          <w:rFonts w:eastAsiaTheme="minorHAnsi"/>
        </w:rPr>
        <w:t>Amount and description of annual administrative expenses;</w:t>
      </w:r>
    </w:p>
    <w:p w:rsidRPr="00BF3A19" w:rsidR="00346E6D" w:rsidP="00C875A5" w:rsidRDefault="00346E6D" w14:paraId="535F9549" w14:textId="77777777">
      <w:pPr>
        <w:pStyle w:val="ListParagraph"/>
        <w:widowControl/>
        <w:numPr>
          <w:ilvl w:val="1"/>
          <w:numId w:val="29"/>
        </w:numPr>
        <w:spacing w:before="0"/>
        <w:ind w:left="1080"/>
        <w:rPr>
          <w:rFonts w:eastAsiaTheme="minorHAnsi"/>
        </w:rPr>
      </w:pPr>
      <w:r w:rsidRPr="00BF3A19">
        <w:rPr>
          <w:rFonts w:eastAsiaTheme="minorHAnsi"/>
        </w:rPr>
        <w:t>Amount and description of funds spent on conservation and research, including a summary of the results of those expenditures; and</w:t>
      </w:r>
    </w:p>
    <w:p w:rsidRPr="00BF3A19" w:rsidR="00346E6D" w:rsidP="00C875A5" w:rsidRDefault="00346E6D" w14:paraId="14EEF39B" w14:textId="77777777">
      <w:pPr>
        <w:pStyle w:val="ListParagraph"/>
        <w:widowControl/>
        <w:numPr>
          <w:ilvl w:val="1"/>
          <w:numId w:val="29"/>
        </w:numPr>
        <w:spacing w:before="0"/>
        <w:ind w:left="1080"/>
        <w:rPr>
          <w:rFonts w:eastAsiaTheme="minorHAnsi"/>
        </w:rPr>
      </w:pPr>
      <w:r w:rsidRPr="00BF3A19">
        <w:rPr>
          <w:rFonts w:eastAsiaTheme="minorHAnsi"/>
        </w:rPr>
        <w:t>Amount and description of all other expenses incurred by the RQE.</w:t>
      </w:r>
    </w:p>
    <w:p w:rsidRPr="00BF3A19" w:rsidR="00346E6D" w:rsidP="00C875A5" w:rsidRDefault="00346E6D" w14:paraId="7113C414" w14:textId="1797974F">
      <w:pPr>
        <w:pStyle w:val="ListParagraph"/>
        <w:widowControl/>
        <w:numPr>
          <w:ilvl w:val="0"/>
          <w:numId w:val="29"/>
        </w:numPr>
        <w:spacing w:before="0"/>
        <w:rPr>
          <w:rFonts w:eastAsiaTheme="minorHAnsi"/>
          <w:u w:val="single"/>
        </w:rPr>
      </w:pPr>
      <w:r w:rsidRPr="00BF3A19">
        <w:rPr>
          <w:rFonts w:eastAsiaTheme="minorHAnsi"/>
        </w:rPr>
        <w:t>Information specific to IFQ regulatory areas 2C and 3A</w:t>
      </w:r>
      <w:r w:rsidRPr="00BF3A19" w:rsidR="001274B0">
        <w:rPr>
          <w:rFonts w:eastAsiaTheme="minorHAnsi"/>
        </w:rPr>
        <w:t>—</w:t>
      </w:r>
      <w:r w:rsidRPr="00BF3A19">
        <w:rPr>
          <w:rFonts w:eastAsiaTheme="minorHAnsi"/>
        </w:rPr>
        <w:t>For each IFQ regulatory area represented by the RQE, the RQE must annually report the following information:</w:t>
      </w:r>
    </w:p>
    <w:p w:rsidRPr="00BF3A19" w:rsidR="00346E6D" w:rsidP="00C875A5" w:rsidRDefault="00346E6D" w14:paraId="1E562AB4" w14:textId="77777777">
      <w:pPr>
        <w:pStyle w:val="ListParagraph"/>
        <w:widowControl/>
        <w:numPr>
          <w:ilvl w:val="1"/>
          <w:numId w:val="29"/>
        </w:numPr>
        <w:spacing w:before="0"/>
        <w:ind w:left="1080"/>
        <w:rPr>
          <w:rFonts w:eastAsiaTheme="minorHAnsi"/>
        </w:rPr>
      </w:pPr>
      <w:r w:rsidRPr="00BF3A19">
        <w:rPr>
          <w:rFonts w:eastAsiaTheme="minorHAnsi"/>
        </w:rPr>
        <w:t>The total amount of halibut QS by category and blocks held by the RQE at the start of the calendar year, on October 1, and at the end of the calendar year;</w:t>
      </w:r>
    </w:p>
    <w:p w:rsidRPr="00BF3A19" w:rsidR="00346E6D" w:rsidP="00C875A5" w:rsidRDefault="00346E6D" w14:paraId="6AB1038B" w14:textId="77777777">
      <w:pPr>
        <w:pStyle w:val="ListParagraph"/>
        <w:widowControl/>
        <w:numPr>
          <w:ilvl w:val="1"/>
          <w:numId w:val="29"/>
        </w:numPr>
        <w:spacing w:before="0"/>
        <w:ind w:left="1080"/>
        <w:rPr>
          <w:rFonts w:eastAsiaTheme="minorHAnsi"/>
        </w:rPr>
      </w:pPr>
      <w:r w:rsidRPr="00BF3A19">
        <w:rPr>
          <w:rFonts w:eastAsiaTheme="minorHAnsi"/>
        </w:rPr>
        <w:t>A list of all transfers (purchases or sales) of halibut QS, including the transaction price; and</w:t>
      </w:r>
    </w:p>
    <w:p w:rsidRPr="00BF3A19" w:rsidR="00346E6D" w:rsidP="00C875A5" w:rsidRDefault="00346E6D" w14:paraId="23E1E8A1" w14:textId="77777777">
      <w:pPr>
        <w:pStyle w:val="ListParagraph"/>
        <w:widowControl/>
        <w:numPr>
          <w:ilvl w:val="1"/>
          <w:numId w:val="29"/>
        </w:numPr>
        <w:spacing w:before="0"/>
        <w:ind w:left="1080"/>
        <w:rPr>
          <w:rFonts w:eastAsiaTheme="minorHAnsi"/>
        </w:rPr>
      </w:pPr>
      <w:r w:rsidRPr="00BF3A19">
        <w:rPr>
          <w:rFonts w:eastAsiaTheme="minorHAnsi"/>
        </w:rPr>
        <w:t>A description of the number of charter halibut permits and number of angler endorsements purchased and held by the RQE.</w:t>
      </w:r>
    </w:p>
    <w:p w:rsidRPr="00BF3A19" w:rsidR="00346E6D" w:rsidP="00C875A5" w:rsidRDefault="00346E6D" w14:paraId="612D2725" w14:textId="53A3C6D5">
      <w:pPr>
        <w:widowControl/>
        <w:pBdr>
          <w:top w:val="nil"/>
          <w:left w:val="nil"/>
          <w:bottom w:val="nil"/>
          <w:right w:val="nil"/>
          <w:between w:val="nil"/>
        </w:pBdr>
        <w:tabs>
          <w:tab w:val="left" w:pos="360"/>
        </w:tabs>
        <w:rPr>
          <w:b/>
          <w:color w:val="000000"/>
        </w:rPr>
      </w:pPr>
    </w:p>
    <w:p w:rsidRPr="00BF3A19" w:rsidR="00B01D7D" w:rsidP="00C875A5" w:rsidRDefault="00B01D7D" w14:paraId="7C113C29" w14:textId="77777777">
      <w:pPr>
        <w:widowControl/>
        <w:pBdr>
          <w:top w:val="nil"/>
          <w:left w:val="nil"/>
          <w:bottom w:val="nil"/>
          <w:right w:val="nil"/>
          <w:between w:val="nil"/>
        </w:pBdr>
        <w:tabs>
          <w:tab w:val="left" w:pos="360"/>
        </w:tabs>
        <w:rPr>
          <w:b/>
          <w:color w:val="000000"/>
        </w:rPr>
      </w:pPr>
    </w:p>
    <w:p w:rsidRPr="00BF3A19" w:rsidR="00FF2EBC" w:rsidP="00C875A5" w:rsidRDefault="008E7EC9" w14:paraId="7C52DDC7" w14:textId="3C54B265">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3A19" w:rsidR="00B01D7D" w:rsidP="00C875A5" w:rsidRDefault="00B01D7D" w14:paraId="301A9509" w14:textId="38A2DC4F">
      <w:pPr>
        <w:widowControl/>
        <w:rPr>
          <w:b/>
          <w:color w:val="2F5496"/>
        </w:rPr>
      </w:pPr>
    </w:p>
    <w:p w:rsidRPr="00BF3A19" w:rsidR="00F62B51" w:rsidP="006F3691" w:rsidRDefault="00F62B51" w14:paraId="66A5009C" w14:textId="0506072E">
      <w:pPr>
        <w:widowControl/>
        <w:autoSpaceDE w:val="0"/>
        <w:autoSpaceDN w:val="0"/>
        <w:contextualSpacing/>
      </w:pPr>
      <w:r w:rsidRPr="00BF3A19">
        <w:t>Except for the dockside sales receipt and the information collected by OLE over the telephone, all of the forms are availabl</w:t>
      </w:r>
      <w:r w:rsidRPr="00BF3A19" w:rsidR="000A57D2">
        <w:t>e as fillable pdfs posted at</w:t>
      </w:r>
      <w:r w:rsidRPr="00BF3A19" w:rsidR="00C25D95">
        <w:t xml:space="preserve"> </w:t>
      </w:r>
      <w:hyperlink w:history="1" r:id="rId49">
        <w:r w:rsidRPr="00BF3A19" w:rsidR="00C25D95">
          <w:rPr>
            <w:rStyle w:val="Hyperlink"/>
          </w:rPr>
          <w:t>Alaska IFQ Halibut/Sablefish and CDQ Halibut Program Fishery Applications and Reporting Forms</w:t>
        </w:r>
      </w:hyperlink>
      <w:r w:rsidRPr="00BF3A19" w:rsidR="000A57D2">
        <w:t xml:space="preserve"> on the </w:t>
      </w:r>
      <w:r w:rsidRPr="00BF3A19">
        <w:t xml:space="preserve">NMFS Alaska Region website. </w:t>
      </w:r>
      <w:r w:rsidRPr="006F3691" w:rsidR="006F3691">
        <w:t>The emergency version of the Application for Temporary Transfer of Halibut/Sablefish Individual Fishing Quota will only be posted when an emergency rule is in effect allowing its use.</w:t>
      </w:r>
      <w:r w:rsidR="006F3691">
        <w:t xml:space="preserve"> </w:t>
      </w:r>
      <w:r w:rsidRPr="00BF3A19">
        <w:t>These forms may be completed electronically by the participant, downloaded, printed, and mailed or faxed to NMFS.</w:t>
      </w:r>
    </w:p>
    <w:p w:rsidRPr="00BF3A19" w:rsidR="00EE4E55" w:rsidP="00C875A5" w:rsidRDefault="00EE4E55" w14:paraId="5AA8F054" w14:textId="77777777">
      <w:pPr>
        <w:widowControl/>
        <w:autoSpaceDE w:val="0"/>
        <w:autoSpaceDN w:val="0"/>
        <w:contextualSpacing/>
      </w:pPr>
    </w:p>
    <w:p w:rsidRPr="00BF3A19" w:rsidR="00F62B51" w:rsidP="00C875A5" w:rsidRDefault="00EE4E55" w14:paraId="63155FAC" w14:textId="096CFC6C">
      <w:pPr>
        <w:widowControl/>
        <w:autoSpaceDE w:val="0"/>
        <w:autoSpaceDN w:val="0"/>
        <w:contextualSpacing/>
      </w:pPr>
      <w:r w:rsidRPr="00BF3A19">
        <w:t>The Annual Report for CDQ IFQ Transfers may be submitted by email.</w:t>
      </w:r>
    </w:p>
    <w:p w:rsidRPr="00BF3A19" w:rsidR="00EE4E55" w:rsidP="00C875A5" w:rsidRDefault="00EE4E55" w14:paraId="04C4C1E4" w14:textId="77777777">
      <w:pPr>
        <w:widowControl/>
        <w:autoSpaceDE w:val="0"/>
        <w:autoSpaceDN w:val="0"/>
        <w:contextualSpacing/>
      </w:pPr>
    </w:p>
    <w:p w:rsidRPr="00BF3A19" w:rsidR="00F62B51" w:rsidP="00C875A5" w:rsidRDefault="000A57D2" w14:paraId="4604451E" w14:textId="310013FC">
      <w:pPr>
        <w:widowControl/>
        <w:autoSpaceDE w:val="0"/>
        <w:autoSpaceDN w:val="0"/>
        <w:contextualSpacing/>
        <w:rPr>
          <w:color w:val="000000"/>
        </w:rPr>
      </w:pPr>
      <w:r w:rsidRPr="00BF3A19" w:rsidDel="000A57D2">
        <w:t xml:space="preserve">Registered buyers may use eFISH to renew or amend their registered buyer permit. QS holders may use eFISH to print a copy of their IFQ annual permit, IFQ hired master permit, and IFQ registered buyer permit. </w:t>
      </w:r>
      <w:hyperlink w:history="1" r:id="rId50">
        <w:r w:rsidRPr="00BF3A19" w:rsidR="00F62B51">
          <w:rPr>
            <w:color w:val="0000FF" w:themeColor="hyperlink"/>
            <w:u w:val="single"/>
          </w:rPr>
          <w:t>eFISH</w:t>
        </w:r>
      </w:hyperlink>
      <w:r w:rsidRPr="00BF3A19" w:rsidR="00F62B51">
        <w:t xml:space="preserve"> is the NMFS Alaska Region online Fisheries Information System. </w:t>
      </w:r>
      <w:r w:rsidRPr="00BF3A19" w:rsidR="00F62B51">
        <w:rPr>
          <w:color w:val="000000"/>
        </w:rPr>
        <w:t xml:space="preserve">eFISH provides an online method to submit applications and access to participants’ NMFS permit accounts. eFISH allows participants to renew certain fishery permits; report landings; print certificates or permits; conduct quota transfers; pay fees and submit landing value reports; and check account balances, vessel balances, and landing ledger reports. Permit holders access eFISH through a User ID and password issued by NMFS. Instructions for using eFISH are posted on the NMFS Alaska Region website at </w:t>
      </w:r>
      <w:hyperlink w:history="1" r:id="rId51">
        <w:r w:rsidRPr="00BF3A19" w:rsidR="00F62B51">
          <w:rPr>
            <w:color w:val="0000FF"/>
            <w:u w:val="single"/>
          </w:rPr>
          <w:t>https://alaskafisheries.noaa.gov/node/30749</w:t>
        </w:r>
      </w:hyperlink>
      <w:r w:rsidRPr="00BF3A19" w:rsidR="00F62B51">
        <w:rPr>
          <w:color w:val="000000"/>
        </w:rPr>
        <w:t>.</w:t>
      </w:r>
    </w:p>
    <w:p w:rsidRPr="00BF3A19" w:rsidR="00F62B51" w:rsidP="00C875A5" w:rsidRDefault="00F62B51" w14:paraId="40B50FAB" w14:textId="47837B60">
      <w:pPr>
        <w:widowControl/>
        <w:autoSpaceDE w:val="0"/>
        <w:autoSpaceDN w:val="0"/>
        <w:contextualSpacing/>
      </w:pPr>
    </w:p>
    <w:p w:rsidRPr="00BF3A19" w:rsidR="0076768B" w:rsidP="0076768B" w:rsidRDefault="00693EC6" w14:paraId="142FBA87" w14:textId="14454FEF">
      <w:pPr>
        <w:widowControl/>
        <w:autoSpaceDE w:val="0"/>
        <w:autoSpaceDN w:val="0"/>
        <w:contextualSpacing/>
      </w:pPr>
      <w:r w:rsidRPr="00BF3A19">
        <w:t xml:space="preserve">NMFS Alaska Region is working toward offering more online services. The </w:t>
      </w:r>
      <w:r w:rsidRPr="00BF3A19" w:rsidR="006B136E">
        <w:t>current data entry and retrieval system is nearing the end of its life</w:t>
      </w:r>
      <w:r w:rsidRPr="00BF3A19" w:rsidR="0076768B">
        <w:t>,</w:t>
      </w:r>
      <w:r w:rsidRPr="00BF3A19">
        <w:t xml:space="preserve"> and a new database </w:t>
      </w:r>
      <w:r w:rsidRPr="00BF3A19" w:rsidR="00F87D2E">
        <w:t xml:space="preserve">is </w:t>
      </w:r>
      <w:r w:rsidRPr="00BF3A19">
        <w:t>in development</w:t>
      </w:r>
      <w:r w:rsidRPr="00BF3A19" w:rsidR="006B136E">
        <w:t xml:space="preserve">. </w:t>
      </w:r>
      <w:r w:rsidRPr="00BF3A19">
        <w:t xml:space="preserve">RAM would like to make all of our permit applications available through eFISH but it will require some rather large regulatory changes and some new requirements for email addresses to access the online application. </w:t>
      </w:r>
    </w:p>
    <w:p w:rsidRPr="00BF3A19" w:rsidR="00F62B51" w:rsidP="00C875A5" w:rsidRDefault="00F62B51" w14:paraId="7D26F5E0" w14:textId="4C638857">
      <w:pPr>
        <w:widowControl/>
        <w:autoSpaceDE w:val="0"/>
        <w:autoSpaceDN w:val="0"/>
        <w:contextualSpacing/>
      </w:pPr>
    </w:p>
    <w:p w:rsidRPr="00BF3A19" w:rsidR="00F62B51" w:rsidP="00C875A5" w:rsidRDefault="006C160F" w14:paraId="7BB8E9F6" w14:textId="35628A34">
      <w:pPr>
        <w:widowControl/>
        <w:rPr>
          <w:b/>
        </w:rPr>
      </w:pPr>
      <w:r w:rsidRPr="00BF3A19">
        <w:t>Administrative appeals cannot be submitted electronically because the National Appeals Office requires submission of documents by fax, mail, or delivery to provide the appropriate record for legal proceedings.</w:t>
      </w:r>
    </w:p>
    <w:p w:rsidRPr="00BF3A19" w:rsidR="00B01D7D" w:rsidP="00C875A5" w:rsidRDefault="00B01D7D" w14:paraId="19E530C5" w14:textId="77777777">
      <w:pPr>
        <w:widowControl/>
        <w:rPr>
          <w:b/>
        </w:rPr>
      </w:pPr>
    </w:p>
    <w:p w:rsidRPr="00BF3A19" w:rsidR="00FF2EBC" w:rsidP="00C875A5" w:rsidRDefault="008E7EC9" w14:paraId="6D321AD8"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Describe efforts to identify duplication. Show specifically why any similar information already available cannot be used or modified for use for the purposes described in Question 2</w:t>
      </w:r>
    </w:p>
    <w:p w:rsidRPr="00BF3A19" w:rsidR="00A76E9F" w:rsidP="00C875A5" w:rsidRDefault="00A76E9F" w14:paraId="485A713A" w14:textId="77777777">
      <w:pPr>
        <w:widowControl/>
        <w:pBdr>
          <w:top w:val="nil"/>
          <w:left w:val="nil"/>
          <w:bottom w:val="nil"/>
          <w:right w:val="nil"/>
          <w:between w:val="nil"/>
        </w:pBdr>
      </w:pPr>
    </w:p>
    <w:p w:rsidRPr="00BF3A19" w:rsidR="00B01D7D" w:rsidP="00C875A5" w:rsidRDefault="00A76E9F" w14:paraId="198B2229" w14:textId="565CFCC8">
      <w:pPr>
        <w:widowControl/>
        <w:pBdr>
          <w:top w:val="nil"/>
          <w:left w:val="nil"/>
          <w:bottom w:val="nil"/>
          <w:right w:val="nil"/>
          <w:between w:val="nil"/>
        </w:pBdr>
      </w:pPr>
      <w:r w:rsidRPr="00BF3A19">
        <w:t>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IFQ Program, and there are not alternate means or methods to perform the functions laid out in this supporting statement.</w:t>
      </w:r>
    </w:p>
    <w:p w:rsidRPr="00BF3A19" w:rsidR="00B01D7D" w:rsidP="00C875A5" w:rsidRDefault="00B01D7D" w14:paraId="612A5A61" w14:textId="77777777">
      <w:pPr>
        <w:widowControl/>
        <w:pBdr>
          <w:top w:val="nil"/>
          <w:left w:val="nil"/>
          <w:bottom w:val="nil"/>
          <w:right w:val="nil"/>
          <w:between w:val="nil"/>
        </w:pBdr>
        <w:rPr>
          <w:color w:val="1F497D"/>
        </w:rPr>
      </w:pPr>
    </w:p>
    <w:p w:rsidRPr="00BF3A19" w:rsidR="00FF2EBC" w:rsidP="00C875A5" w:rsidRDefault="008E7EC9" w14:paraId="51C89A26"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If the collection of information impacts small businesses or other small entities, describe any methods used to minimize burden.</w:t>
      </w:r>
    </w:p>
    <w:p w:rsidRPr="00BF3A19" w:rsidR="00B01D7D" w:rsidP="00C875A5" w:rsidRDefault="00B01D7D" w14:paraId="3E161C02" w14:textId="713D59FB">
      <w:pPr>
        <w:widowControl/>
        <w:pBdr>
          <w:top w:val="nil"/>
          <w:left w:val="nil"/>
          <w:bottom w:val="nil"/>
          <w:right w:val="nil"/>
          <w:between w:val="nil"/>
        </w:pBdr>
        <w:rPr>
          <w:color w:val="2F5496"/>
        </w:rPr>
      </w:pPr>
    </w:p>
    <w:p w:rsidRPr="00BF3A19" w:rsidR="00D415F9" w:rsidP="00C875A5" w:rsidRDefault="00D415F9" w14:paraId="42231C33" w14:textId="61FC90F8">
      <w:pPr>
        <w:widowControl/>
        <w:autoSpaceDE w:val="0"/>
        <w:autoSpaceDN w:val="0"/>
      </w:pPr>
      <w:r w:rsidRPr="00BF3A19">
        <w:t xml:space="preserve">NMFS attempts to minimize the burden of this collection on all respondents by collecting only information necessary to manage the IFQ Program, by providing and supporting the online data collection and reporting systems eFISH and eLandings, and by providing help to participants in writing and by phone. eFISH and eLandings include online help options and user guides at </w:t>
      </w:r>
      <w:hyperlink w:history="1" r:id="rId52">
        <w:r w:rsidRPr="00BF3A19">
          <w:rPr>
            <w:color w:val="0000FF" w:themeColor="hyperlink"/>
            <w:u w:val="single"/>
          </w:rPr>
          <w:t>https://alaskafisheries.noaa.gov/services</w:t>
        </w:r>
      </w:hyperlink>
      <w:r w:rsidRPr="00BF3A19">
        <w:t>. NMFS also maintains documentation about eFISH in the eLandings Wiki (Confluence) at </w:t>
      </w:r>
      <w:hyperlink w:tgtFrame="_blank" w:history="1" r:id="rId53">
        <w:r w:rsidRPr="00BF3A19" w:rsidR="00A451F5">
          <w:rPr>
            <w:color w:val="0000FF"/>
            <w:u w:val="single"/>
          </w:rPr>
          <w:t>https://www.fisheries.noaa.gov/contact/alaska-online-services-efish-and-elandings</w:t>
        </w:r>
      </w:hyperlink>
      <w:r w:rsidRPr="00BF3A19">
        <w:t>. In addition, NMFS maintains a help/support call center with contractors available by phone Monday through Friday</w:t>
      </w:r>
      <w:r w:rsidRPr="00BF3A19" w:rsidR="00974BAA">
        <w:t>.</w:t>
      </w:r>
      <w:r w:rsidRPr="00BF3A19">
        <w:t xml:space="preserve"> </w:t>
      </w:r>
    </w:p>
    <w:p w:rsidRPr="00BF3A19" w:rsidR="00D415F9" w:rsidP="00C875A5" w:rsidRDefault="00D415F9" w14:paraId="57FDB1C8" w14:textId="77777777">
      <w:pPr>
        <w:widowControl/>
        <w:autoSpaceDE w:val="0"/>
        <w:autoSpaceDN w:val="0"/>
      </w:pPr>
    </w:p>
    <w:p w:rsidRPr="00BF3A19" w:rsidR="00D415F9" w:rsidP="00C875A5" w:rsidRDefault="00D415F9" w14:paraId="3A9A3D05" w14:textId="77777777">
      <w:pPr>
        <w:widowControl/>
        <w:autoSpaceDE w:val="0"/>
        <w:autoSpaceDN w:val="0"/>
      </w:pPr>
      <w:r w:rsidRPr="00BF3A19">
        <w:t>Additionally, most of the elements in this information collection are available online as fillable pdfs. A toll-free phone number is available for participants to contact NMFS RAM for help or information on these elements.</w:t>
      </w:r>
    </w:p>
    <w:p w:rsidRPr="00BF3A19" w:rsidR="00F62B51" w:rsidP="00C875A5" w:rsidRDefault="00F62B51" w14:paraId="4FC2F5F4" w14:textId="5B428E7F">
      <w:pPr>
        <w:widowControl/>
        <w:pBdr>
          <w:top w:val="nil"/>
          <w:left w:val="nil"/>
          <w:bottom w:val="nil"/>
          <w:right w:val="nil"/>
          <w:between w:val="nil"/>
        </w:pBdr>
        <w:rPr>
          <w:color w:val="000000"/>
        </w:rPr>
      </w:pPr>
    </w:p>
    <w:p w:rsidRPr="00BF3A19" w:rsidR="001674B7" w:rsidP="00C875A5" w:rsidRDefault="001674B7" w14:paraId="23618790" w14:textId="57B9125A">
      <w:pPr>
        <w:widowControl/>
        <w:pBdr>
          <w:top w:val="nil"/>
          <w:left w:val="nil"/>
          <w:bottom w:val="nil"/>
          <w:right w:val="nil"/>
          <w:between w:val="nil"/>
        </w:pBdr>
        <w:rPr>
          <w:color w:val="000000"/>
        </w:rPr>
      </w:pPr>
      <w:r w:rsidRPr="00BF3A19">
        <w:rPr>
          <w:color w:val="000000"/>
        </w:rPr>
        <w:t xml:space="preserve">NMFS is continually working towards ways to reduce the burden on all respondents, including small entities. The </w:t>
      </w:r>
      <w:r w:rsidRPr="00BF3A19" w:rsidR="000E6644">
        <w:rPr>
          <w:color w:val="000000"/>
        </w:rPr>
        <w:t xml:space="preserve">emergency version of the </w:t>
      </w:r>
      <w:r w:rsidRPr="00BF3A19">
        <w:rPr>
          <w:color w:val="000000"/>
        </w:rPr>
        <w:t xml:space="preserve">Application for Temporary Transfer of Halibut/Sablefish Individual Fishing Quota does not require notary certification, </w:t>
      </w:r>
      <w:r w:rsidRPr="00BF3A19" w:rsidR="000E6644">
        <w:rPr>
          <w:color w:val="000000"/>
        </w:rPr>
        <w:t>which reduces the logistical</w:t>
      </w:r>
      <w:r w:rsidRPr="00BF3A19" w:rsidR="00453F61">
        <w:rPr>
          <w:color w:val="000000"/>
        </w:rPr>
        <w:t>,</w:t>
      </w:r>
      <w:r w:rsidRPr="00BF3A19" w:rsidR="000E6644">
        <w:rPr>
          <w:color w:val="000000"/>
        </w:rPr>
        <w:t xml:space="preserve"> administrative</w:t>
      </w:r>
      <w:r w:rsidRPr="00BF3A19" w:rsidR="00453F61">
        <w:rPr>
          <w:color w:val="000000"/>
        </w:rPr>
        <w:t>, and cost</w:t>
      </w:r>
      <w:r w:rsidRPr="00BF3A19" w:rsidR="000E6644">
        <w:rPr>
          <w:color w:val="000000"/>
        </w:rPr>
        <w:t xml:space="preserve"> burden on IFQ participants during </w:t>
      </w:r>
      <w:r w:rsidRPr="00BF3A19" w:rsidR="009F0E50">
        <w:rPr>
          <w:color w:val="000000"/>
        </w:rPr>
        <w:t>emergency situations</w:t>
      </w:r>
      <w:r w:rsidRPr="00BF3A19" w:rsidR="000E6644">
        <w:rPr>
          <w:color w:val="000000"/>
        </w:rPr>
        <w:t>. With this extension request, t</w:t>
      </w:r>
      <w:r w:rsidRPr="00BF3A19">
        <w:rPr>
          <w:color w:val="000000"/>
        </w:rPr>
        <w:t>he notary certification is being removed from the Application for Transfer of QS/IFQ by Self Sweep-up</w:t>
      </w:r>
      <w:r w:rsidRPr="00BF3A19" w:rsidR="00453F61">
        <w:rPr>
          <w:color w:val="000000"/>
        </w:rPr>
        <w:t xml:space="preserve"> because it is not necessary</w:t>
      </w:r>
      <w:r w:rsidRPr="00BF3A19">
        <w:rPr>
          <w:color w:val="000000"/>
        </w:rPr>
        <w:t>.</w:t>
      </w:r>
      <w:r w:rsidRPr="00BF3A19" w:rsidR="009F0E50">
        <w:rPr>
          <w:color w:val="000000"/>
        </w:rPr>
        <w:t xml:space="preserve"> NMFS </w:t>
      </w:r>
      <w:r w:rsidRPr="00BF3A19" w:rsidR="00B06F65">
        <w:rPr>
          <w:color w:val="000000"/>
        </w:rPr>
        <w:t>is in the process of evaluating</w:t>
      </w:r>
      <w:r w:rsidRPr="00BF3A19" w:rsidR="003B1E3F">
        <w:rPr>
          <w:color w:val="000000"/>
        </w:rPr>
        <w:t xml:space="preserve"> removal of </w:t>
      </w:r>
      <w:r w:rsidRPr="00BF3A19" w:rsidR="009F0E50">
        <w:rPr>
          <w:color w:val="000000"/>
        </w:rPr>
        <w:t xml:space="preserve">the notary requirements from </w:t>
      </w:r>
      <w:r w:rsidRPr="00BF3A19" w:rsidR="003B1E3F">
        <w:rPr>
          <w:color w:val="000000"/>
        </w:rPr>
        <w:t xml:space="preserve">additional </w:t>
      </w:r>
      <w:r w:rsidRPr="00BF3A19" w:rsidR="009F0E50">
        <w:rPr>
          <w:color w:val="000000"/>
        </w:rPr>
        <w:t>applications in this collection in a future regulatory action (see response to q</w:t>
      </w:r>
      <w:r w:rsidRPr="00BF3A19">
        <w:rPr>
          <w:color w:val="000000"/>
        </w:rPr>
        <w:t>uestion 8 for more information</w:t>
      </w:r>
      <w:r w:rsidRPr="00BF3A19" w:rsidR="009F0E50">
        <w:rPr>
          <w:color w:val="000000"/>
        </w:rPr>
        <w:t>).</w:t>
      </w:r>
      <w:r w:rsidRPr="00BF3A19">
        <w:rPr>
          <w:color w:val="000000"/>
        </w:rPr>
        <w:t xml:space="preserve"> </w:t>
      </w:r>
    </w:p>
    <w:p w:rsidRPr="00BF3A19" w:rsidR="00F62B51" w:rsidP="00C875A5" w:rsidRDefault="00F62B51" w14:paraId="23A17CB1" w14:textId="77777777">
      <w:pPr>
        <w:widowControl/>
        <w:pBdr>
          <w:top w:val="nil"/>
          <w:left w:val="nil"/>
          <w:bottom w:val="nil"/>
          <w:right w:val="nil"/>
          <w:between w:val="nil"/>
        </w:pBdr>
        <w:rPr>
          <w:color w:val="000000"/>
        </w:rPr>
      </w:pPr>
    </w:p>
    <w:p w:rsidRPr="00BF3A19" w:rsidR="00FF2EBC" w:rsidP="00C875A5" w:rsidRDefault="008E7EC9" w14:paraId="6B5D2A94"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Describe the consequence to Federal program or policy activities if the collection is not conducted or is conducted less frequently, as well as any technical or legal obstacles to reducing burden.</w:t>
      </w:r>
    </w:p>
    <w:p w:rsidRPr="00BF3A19" w:rsidR="00A451F5" w:rsidP="00C875A5" w:rsidRDefault="00A451F5" w14:paraId="0A61F006" w14:textId="77777777">
      <w:pPr>
        <w:widowControl/>
        <w:pBdr>
          <w:top w:val="nil"/>
          <w:left w:val="nil"/>
          <w:bottom w:val="nil"/>
          <w:right w:val="nil"/>
          <w:between w:val="nil"/>
        </w:pBdr>
      </w:pPr>
    </w:p>
    <w:p w:rsidRPr="00BF3A19" w:rsidR="008A0D83" w:rsidP="00C875A5" w:rsidRDefault="008A0D83" w14:paraId="723BA547" w14:textId="15D18DFE">
      <w:pPr>
        <w:widowControl/>
        <w:pBdr>
          <w:top w:val="nil"/>
          <w:left w:val="nil"/>
          <w:bottom w:val="nil"/>
          <w:right w:val="nil"/>
          <w:between w:val="nil"/>
        </w:pBdr>
      </w:pPr>
      <w:r w:rsidRPr="00BF3A19">
        <w:t>This information collection is required to manage</w:t>
      </w:r>
      <w:r w:rsidRPr="00BF3A19" w:rsidR="00C84328">
        <w:t xml:space="preserve"> the IFQ Program and manage</w:t>
      </w:r>
      <w:r w:rsidRPr="00BF3A19">
        <w:t xml:space="preserve"> commercial halibut and sablefish fishing under the Magnuson-Stevens Act (16 U.S.C. 1801, </w:t>
      </w:r>
      <w:r w:rsidRPr="00BF3A19">
        <w:rPr>
          <w:i/>
        </w:rPr>
        <w:t>et seq</w:t>
      </w:r>
      <w:r w:rsidRPr="00BF3A19">
        <w:t xml:space="preserve">.), </w:t>
      </w:r>
      <w:r w:rsidRPr="00BF3A19" w:rsidR="00C84328">
        <w:t xml:space="preserve">the Halibut Act, </w:t>
      </w:r>
      <w:r w:rsidRPr="00BF3A19">
        <w:t xml:space="preserve">and under 50 CFR parts 300 and 679. </w:t>
      </w:r>
    </w:p>
    <w:p w:rsidRPr="00BF3A19" w:rsidR="008A0D83" w:rsidP="00C875A5" w:rsidRDefault="008A0D83" w14:paraId="754096B7" w14:textId="77777777">
      <w:pPr>
        <w:widowControl/>
        <w:pBdr>
          <w:top w:val="nil"/>
          <w:left w:val="nil"/>
          <w:bottom w:val="nil"/>
          <w:right w:val="nil"/>
          <w:between w:val="nil"/>
        </w:pBdr>
      </w:pPr>
    </w:p>
    <w:p w:rsidRPr="00BF3A19" w:rsidR="008A0D83" w:rsidP="00C875A5" w:rsidRDefault="008A0D83" w14:paraId="49E2E97C" w14:textId="35124E54">
      <w:pPr>
        <w:widowControl/>
        <w:pBdr>
          <w:top w:val="nil"/>
          <w:left w:val="nil"/>
          <w:bottom w:val="nil"/>
          <w:right w:val="nil"/>
          <w:between w:val="nil"/>
        </w:pBdr>
      </w:pPr>
      <w:r w:rsidRPr="00BF3A19">
        <w:t xml:space="preserve">It would not be possible to effectively manage the IFQ Program or carry out the mandates of </w:t>
      </w:r>
      <w:r w:rsidRPr="00BF3A19" w:rsidR="00C84328">
        <w:t xml:space="preserve">the Magnuson-Stevens Act and </w:t>
      </w:r>
      <w:r w:rsidRPr="00BF3A19">
        <w:t>the Halibut Act if this collection were not conducted or conducted less frequently.</w:t>
      </w:r>
    </w:p>
    <w:p w:rsidRPr="00BF3A19" w:rsidR="008A0D83" w:rsidP="00C875A5" w:rsidRDefault="008A0D83" w14:paraId="21240F64" w14:textId="77777777">
      <w:pPr>
        <w:widowControl/>
        <w:pBdr>
          <w:top w:val="nil"/>
          <w:left w:val="nil"/>
          <w:bottom w:val="nil"/>
          <w:right w:val="nil"/>
          <w:between w:val="nil"/>
        </w:pBdr>
      </w:pPr>
    </w:p>
    <w:p w:rsidRPr="00BF3A19" w:rsidR="008A0D83" w:rsidP="00C875A5" w:rsidRDefault="008A0D83" w14:paraId="7F6F44E5" w14:textId="77777777">
      <w:pPr>
        <w:widowControl/>
        <w:pBdr>
          <w:top w:val="nil"/>
          <w:left w:val="nil"/>
          <w:bottom w:val="nil"/>
          <w:right w:val="nil"/>
          <w:between w:val="nil"/>
        </w:pBdr>
      </w:pPr>
      <w:r w:rsidRPr="00BF3A19">
        <w:t>The lack of adequate information to manage the IFQ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Pr="00BF3A19" w:rsidR="00B01D7D" w:rsidP="00C875A5" w:rsidRDefault="00B01D7D" w14:paraId="2E2A112F" w14:textId="77777777">
      <w:pPr>
        <w:widowControl/>
        <w:pBdr>
          <w:top w:val="nil"/>
          <w:left w:val="nil"/>
          <w:bottom w:val="nil"/>
          <w:right w:val="nil"/>
          <w:between w:val="nil"/>
        </w:pBdr>
        <w:rPr>
          <w:color w:val="000000"/>
        </w:rPr>
      </w:pPr>
    </w:p>
    <w:p w:rsidRPr="00BF3A19" w:rsidR="00FF2EBC" w:rsidP="00C875A5" w:rsidRDefault="008E7EC9" w14:paraId="1A3F69E0"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Explain any special circumstances that would cause an information collection to be conducted in a manner inconsistent with OMB guidelines.</w:t>
      </w:r>
    </w:p>
    <w:p w:rsidRPr="00BF3A19" w:rsidR="00B01D7D" w:rsidP="00C875A5" w:rsidRDefault="00B01D7D" w14:paraId="616E9455" w14:textId="6A3D7B89">
      <w:pPr>
        <w:widowControl/>
        <w:pBdr>
          <w:top w:val="nil"/>
          <w:left w:val="nil"/>
          <w:bottom w:val="nil"/>
          <w:right w:val="nil"/>
          <w:between w:val="nil"/>
        </w:pBdr>
        <w:rPr>
          <w:color w:val="2F5496"/>
        </w:rPr>
      </w:pPr>
    </w:p>
    <w:p w:rsidR="00EF5737" w:rsidP="00C875A5" w:rsidRDefault="00373BD9" w14:paraId="08122112" w14:textId="0D766839">
      <w:pPr>
        <w:widowControl/>
        <w:pBdr>
          <w:top w:val="nil"/>
          <w:left w:val="nil"/>
          <w:bottom w:val="nil"/>
          <w:right w:val="nil"/>
          <w:between w:val="nil"/>
        </w:pBdr>
        <w:rPr>
          <w:color w:val="000000"/>
        </w:rPr>
      </w:pPr>
      <w:r w:rsidRPr="00BF3A19">
        <w:rPr>
          <w:color w:val="000000"/>
        </w:rPr>
        <w:t xml:space="preserve">One collection may require respondents to report information to the agency more often than quarterly. A Prior Notice of Landing (PNOL) must be submitted by the required time before landing IFQ halibut, CDQ halibut, or IFQ sablefish, which could result in information being submitted more often than quarterly. NMFS uses this information </w:t>
      </w:r>
      <w:r w:rsidRPr="00BF3A19" w:rsidR="00285C12">
        <w:rPr>
          <w:color w:val="000000"/>
        </w:rPr>
        <w:t>to manage and monitor halibut and sablefish harvests.</w:t>
      </w:r>
      <w:r w:rsidRPr="00BF3A19">
        <w:rPr>
          <w:color w:val="000000"/>
        </w:rPr>
        <w:t xml:space="preserve"> </w:t>
      </w:r>
    </w:p>
    <w:p w:rsidRPr="00BF3A19" w:rsidR="00904B72" w:rsidP="00C875A5" w:rsidRDefault="00904B72" w14:paraId="12890AD5" w14:textId="77777777">
      <w:pPr>
        <w:widowControl/>
        <w:pBdr>
          <w:top w:val="nil"/>
          <w:left w:val="nil"/>
          <w:bottom w:val="nil"/>
          <w:right w:val="nil"/>
          <w:between w:val="nil"/>
        </w:pBdr>
        <w:rPr>
          <w:color w:val="000000"/>
        </w:rPr>
      </w:pPr>
    </w:p>
    <w:p w:rsidRPr="00BF3A19" w:rsidR="00FF2EBC" w:rsidP="00C875A5" w:rsidRDefault="008E7EC9" w14:paraId="0DA6D7C5"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3A19" w:rsidR="00B01D7D" w:rsidP="00C875A5" w:rsidRDefault="00B01D7D" w14:paraId="6278FA01" w14:textId="3DB1CCAE">
      <w:pPr>
        <w:widowControl/>
        <w:pBdr>
          <w:top w:val="nil"/>
          <w:left w:val="nil"/>
          <w:bottom w:val="nil"/>
          <w:right w:val="nil"/>
          <w:between w:val="nil"/>
        </w:pBdr>
        <w:rPr>
          <w:color w:val="2F5496"/>
        </w:rPr>
      </w:pPr>
    </w:p>
    <w:p w:rsidRPr="00BF3A19" w:rsidR="00E81A19" w:rsidP="00C875A5" w:rsidRDefault="00E81A19" w14:paraId="6906011B" w14:textId="7C94E284">
      <w:pPr>
        <w:widowControl/>
        <w:pBdr>
          <w:top w:val="nil"/>
          <w:left w:val="nil"/>
          <w:bottom w:val="nil"/>
          <w:right w:val="nil"/>
          <w:between w:val="nil"/>
        </w:pBdr>
        <w:rPr>
          <w:color w:val="2F5496"/>
        </w:rPr>
      </w:pPr>
      <w:r w:rsidRPr="00BF3A19">
        <w:rPr>
          <w:color w:val="000000"/>
        </w:rPr>
        <w:t xml:space="preserve">A </w:t>
      </w:r>
      <w:r w:rsidRPr="00BF3A19">
        <w:rPr>
          <w:i/>
          <w:color w:val="000000"/>
        </w:rPr>
        <w:t>Federal Register</w:t>
      </w:r>
      <w:r w:rsidRPr="00BF3A19">
        <w:rPr>
          <w:color w:val="000000"/>
        </w:rPr>
        <w:t xml:space="preserve"> Notice published on </w:t>
      </w:r>
      <w:sdt>
        <w:sdtPr>
          <w:tag w:val="goog_rdk_30"/>
          <w:id w:val="-681434516"/>
        </w:sdtPr>
        <w:sdtEndPr/>
        <w:sdtContent/>
      </w:sdt>
      <w:r w:rsidRPr="00BF3A19">
        <w:rPr>
          <w:color w:val="000000"/>
        </w:rPr>
        <w:t>January 13, 2021 (</w:t>
      </w:r>
      <w:hyperlink w:history="1" r:id="rId54">
        <w:r w:rsidRPr="00BF3A19">
          <w:rPr>
            <w:color w:val="0000FF"/>
            <w:u w:val="single"/>
          </w:rPr>
          <w:t>86 FR 2644</w:t>
        </w:r>
      </w:hyperlink>
      <w:r w:rsidRPr="00BF3A19">
        <w:rPr>
          <w:color w:val="000000"/>
        </w:rPr>
        <w:t xml:space="preserve">), solicited public comments. </w:t>
      </w:r>
      <w:bookmarkStart w:name="_heading=h.gjdgxs" w:colFirst="0" w:colLast="0" w:id="1"/>
      <w:bookmarkEnd w:id="1"/>
      <w:sdt>
        <w:sdtPr>
          <w:tag w:val="goog_rdk_31"/>
          <w:id w:val="-595391996"/>
        </w:sdtPr>
        <w:sdtEndPr/>
        <w:sdtContent/>
      </w:sdt>
      <w:r w:rsidRPr="00BF3A19">
        <w:rPr>
          <w:color w:val="000000"/>
        </w:rPr>
        <w:t>In addition, NMFS solicited comments by email from IFQ permit holders. No comments were received</w:t>
      </w:r>
      <w:r w:rsidRPr="00BF3A19" w:rsidR="008D2ACF">
        <w:rPr>
          <w:color w:val="000000"/>
        </w:rPr>
        <w:t xml:space="preserve"> from these permit holders or the Federal Register notice</w:t>
      </w:r>
      <w:r w:rsidRPr="00BF3A19">
        <w:rPr>
          <w:color w:val="000000"/>
        </w:rPr>
        <w:t xml:space="preserve">. </w:t>
      </w:r>
    </w:p>
    <w:p w:rsidRPr="00BF3A19" w:rsidR="008D2ACF" w:rsidP="008D2ACF" w:rsidRDefault="008D2ACF" w14:paraId="38B3BE51" w14:textId="7B6D4E79">
      <w:pPr>
        <w:widowControl/>
        <w:spacing w:before="160"/>
      </w:pPr>
      <w:r w:rsidRPr="00BF3A19">
        <w:rPr>
          <w:color w:val="000000"/>
        </w:rPr>
        <w:t>NMFS RAM staff interacts often with IFQ participants, answering questions and providing information on the applications and permits. Through their interactions, NMFS RAM staff may receive unsolicited comments from participants on the cost and hour burden and the availability of data; frequency of collection; the clarity of instructions and recordkeeping, disclosure, or reporting format; and on the data elements to be recorded, disclosed, or reported.</w:t>
      </w:r>
    </w:p>
    <w:p w:rsidRPr="00BF3A19" w:rsidR="00C7615E" w:rsidP="008D2ACF" w:rsidRDefault="008D2ACF" w14:paraId="2BFBDC9D" w14:textId="1C84D0C1">
      <w:pPr>
        <w:widowControl/>
        <w:spacing w:before="160"/>
        <w:rPr>
          <w:color w:val="000000"/>
        </w:rPr>
      </w:pPr>
      <w:r w:rsidRPr="00BF3A19">
        <w:rPr>
          <w:color w:val="000000"/>
        </w:rPr>
        <w:t xml:space="preserve">As a result of these </w:t>
      </w:r>
      <w:r w:rsidR="00B8385D">
        <w:rPr>
          <w:color w:val="000000"/>
        </w:rPr>
        <w:t xml:space="preserve">unsolicited </w:t>
      </w:r>
      <w:r w:rsidRPr="00BF3A19">
        <w:rPr>
          <w:color w:val="000000"/>
        </w:rPr>
        <w:t>comments</w:t>
      </w:r>
      <w:r w:rsidR="00B8385D">
        <w:rPr>
          <w:color w:val="000000"/>
        </w:rPr>
        <w:t xml:space="preserve"> from the public</w:t>
      </w:r>
      <w:r w:rsidRPr="00BF3A19">
        <w:rPr>
          <w:color w:val="000000"/>
        </w:rPr>
        <w:t>, NMFS made editorial changes to the forms in this collection to increase clarity and make it easier for the respondents to know</w:t>
      </w:r>
      <w:r w:rsidRPr="00BF3A19" w:rsidR="00C7615E">
        <w:rPr>
          <w:color w:val="000000"/>
        </w:rPr>
        <w:t xml:space="preserve"> how to complete the applications. For example, checklists were added to the beginning of the Application for Temporary Transfer of Halibut/Sablefish Individual Fishing Quota (IFQ) and the Application for Medical Transfer of IFQ to help reduce the number of incomplete applications submitted. </w:t>
      </w:r>
      <w:r w:rsidRPr="00BF3A19" w:rsidR="00626093">
        <w:rPr>
          <w:color w:val="000000"/>
        </w:rPr>
        <w:t>To promote awareness that most permits can be reprinted from eFISH, a note and link to eFISH were added to the beginning of the Application for Replacement of Certificates, Permits, or Licenses.</w:t>
      </w:r>
    </w:p>
    <w:p w:rsidRPr="00BF3A19" w:rsidR="00EA0432" w:rsidP="005912B4" w:rsidRDefault="005912B4" w14:paraId="5EA529D8" w14:textId="1F27729E">
      <w:pPr>
        <w:widowControl/>
        <w:spacing w:before="160"/>
        <w:rPr>
          <w:color w:val="000000"/>
        </w:rPr>
      </w:pPr>
      <w:r w:rsidRPr="00BF3A19">
        <w:rPr>
          <w:color w:val="000000"/>
        </w:rPr>
        <w:t xml:space="preserve">Since the last extension </w:t>
      </w:r>
      <w:r w:rsidRPr="00BF3A19" w:rsidR="00250A64">
        <w:rPr>
          <w:color w:val="000000"/>
        </w:rPr>
        <w:t>of this collection in 2018,</w:t>
      </w:r>
      <w:r w:rsidRPr="00BF3A19">
        <w:rPr>
          <w:color w:val="000000"/>
        </w:rPr>
        <w:t xml:space="preserve"> </w:t>
      </w:r>
      <w:r w:rsidRPr="00BF3A19" w:rsidR="00250A64">
        <w:rPr>
          <w:color w:val="000000"/>
        </w:rPr>
        <w:t xml:space="preserve">information collection requirements in this </w:t>
      </w:r>
      <w:r w:rsidRPr="00BF3A19">
        <w:rPr>
          <w:color w:val="000000"/>
        </w:rPr>
        <w:t>collection ha</w:t>
      </w:r>
      <w:r w:rsidRPr="00BF3A19" w:rsidR="00250A64">
        <w:rPr>
          <w:color w:val="000000"/>
        </w:rPr>
        <w:t>ve</w:t>
      </w:r>
      <w:r w:rsidRPr="00BF3A19">
        <w:rPr>
          <w:color w:val="000000"/>
        </w:rPr>
        <w:t xml:space="preserve"> been </w:t>
      </w:r>
      <w:r w:rsidRPr="00BF3A19" w:rsidR="00250A64">
        <w:rPr>
          <w:color w:val="000000"/>
        </w:rPr>
        <w:t xml:space="preserve">revised </w:t>
      </w:r>
      <w:r w:rsidRPr="00BF3A19">
        <w:rPr>
          <w:color w:val="000000"/>
        </w:rPr>
        <w:t>due to rules originating from Council actions. Through the Council and rulemaking processes, the affected entities have had opportunities to comment on the components of this collection and any</w:t>
      </w:r>
      <w:r w:rsidRPr="00BF3A19" w:rsidR="00250A64">
        <w:rPr>
          <w:color w:val="000000"/>
        </w:rPr>
        <w:t xml:space="preserve"> proposed</w:t>
      </w:r>
      <w:r w:rsidRPr="00BF3A19">
        <w:rPr>
          <w:color w:val="000000"/>
        </w:rPr>
        <w:t xml:space="preserve"> changes to them. Any comments received </w:t>
      </w:r>
      <w:r w:rsidRPr="00BF3A19" w:rsidR="00C12272">
        <w:rPr>
          <w:color w:val="000000"/>
        </w:rPr>
        <w:t xml:space="preserve">on the information collections </w:t>
      </w:r>
      <w:r w:rsidRPr="00BF3A19" w:rsidR="00250A64">
        <w:rPr>
          <w:color w:val="000000"/>
        </w:rPr>
        <w:t>have been</w:t>
      </w:r>
      <w:r w:rsidRPr="00BF3A19">
        <w:rPr>
          <w:color w:val="000000"/>
        </w:rPr>
        <w:t xml:space="preserve"> described in supporting statements and final rules for those actions. </w:t>
      </w:r>
    </w:p>
    <w:p w:rsidRPr="00BF3A19" w:rsidR="003B1E3F" w:rsidP="005912B4" w:rsidRDefault="003B1E3F" w14:paraId="4764E998" w14:textId="52776DB2">
      <w:pPr>
        <w:widowControl/>
        <w:spacing w:before="160"/>
        <w:rPr>
          <w:color w:val="000000"/>
        </w:rPr>
      </w:pPr>
      <w:r w:rsidRPr="00BF3A19">
        <w:rPr>
          <w:color w:val="000000"/>
        </w:rPr>
        <w:t xml:space="preserve">In April 2021, the Council requested NMFS initiate rulemaking to remove the notary requirement from IFQ Program application forms. NMFS is in the process of analyzing this request and, if approved, </w:t>
      </w:r>
      <w:r w:rsidRPr="00BF3A19" w:rsidR="00C25D95">
        <w:rPr>
          <w:color w:val="000000"/>
        </w:rPr>
        <w:t>will</w:t>
      </w:r>
      <w:r w:rsidRPr="00BF3A19">
        <w:rPr>
          <w:color w:val="000000"/>
        </w:rPr>
        <w:t xml:space="preserve"> publish a final rule in the </w:t>
      </w:r>
      <w:r w:rsidRPr="00BF3A19">
        <w:rPr>
          <w:i/>
          <w:color w:val="000000"/>
        </w:rPr>
        <w:t>Federal Register</w:t>
      </w:r>
      <w:r w:rsidRPr="00BF3A19">
        <w:rPr>
          <w:color w:val="000000"/>
        </w:rPr>
        <w:t xml:space="preserve">. </w:t>
      </w:r>
    </w:p>
    <w:p w:rsidRPr="00BF3A19" w:rsidR="008D2ACF" w:rsidP="00C875A5" w:rsidRDefault="008D2ACF" w14:paraId="2E5143FD" w14:textId="77777777">
      <w:pPr>
        <w:widowControl/>
        <w:pBdr>
          <w:top w:val="nil"/>
          <w:left w:val="nil"/>
          <w:bottom w:val="nil"/>
          <w:right w:val="nil"/>
          <w:between w:val="nil"/>
        </w:pBdr>
        <w:rPr>
          <w:color w:val="000000"/>
        </w:rPr>
      </w:pPr>
    </w:p>
    <w:p w:rsidRPr="00BF3A19" w:rsidR="00FF2EBC" w:rsidP="00C875A5" w:rsidRDefault="008E7EC9" w14:paraId="31F86960"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Explain any decision to provide any payment or gift to respondents, other than remuneration of contractors or grantees.</w:t>
      </w:r>
    </w:p>
    <w:p w:rsidRPr="00BF3A19" w:rsidR="005D3B91" w:rsidP="00C875A5" w:rsidRDefault="005D3B91" w14:paraId="35ACD973" w14:textId="77777777">
      <w:pPr>
        <w:widowControl/>
        <w:pBdr>
          <w:top w:val="nil"/>
          <w:left w:val="nil"/>
          <w:bottom w:val="nil"/>
          <w:right w:val="nil"/>
          <w:between w:val="nil"/>
        </w:pBdr>
      </w:pPr>
    </w:p>
    <w:p w:rsidRPr="00BF3A19" w:rsidR="00B01D7D" w:rsidP="00C875A5" w:rsidRDefault="005D3B91" w14:paraId="4761E339" w14:textId="48F9E401">
      <w:pPr>
        <w:widowControl/>
        <w:pBdr>
          <w:top w:val="nil"/>
          <w:left w:val="nil"/>
          <w:bottom w:val="nil"/>
          <w:right w:val="nil"/>
          <w:between w:val="nil"/>
        </w:pBdr>
      </w:pPr>
      <w:r w:rsidRPr="00BF3A19">
        <w:t>No payment or gift is provided under this program.</w:t>
      </w:r>
    </w:p>
    <w:p w:rsidRPr="00BF3A19" w:rsidR="00B01D7D" w:rsidP="00C875A5" w:rsidRDefault="00B01D7D" w14:paraId="6F8F12C0" w14:textId="77777777">
      <w:pPr>
        <w:widowControl/>
        <w:pBdr>
          <w:top w:val="nil"/>
          <w:left w:val="nil"/>
          <w:bottom w:val="nil"/>
          <w:right w:val="nil"/>
          <w:between w:val="nil"/>
        </w:pBdr>
        <w:rPr>
          <w:color w:val="000000"/>
        </w:rPr>
      </w:pPr>
    </w:p>
    <w:p w:rsidRPr="00BF3A19" w:rsidR="00FF2EBC" w:rsidP="00C875A5" w:rsidRDefault="008E7EC9" w14:paraId="6BA48835"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BF3A19" w:rsidR="00B01D7D" w:rsidP="00C875A5" w:rsidRDefault="00B01D7D" w14:paraId="52A290BB" w14:textId="41973B63">
      <w:pPr>
        <w:widowControl/>
        <w:pBdr>
          <w:top w:val="nil"/>
          <w:left w:val="nil"/>
          <w:bottom w:val="nil"/>
          <w:right w:val="nil"/>
          <w:between w:val="nil"/>
        </w:pBdr>
        <w:rPr>
          <w:color w:val="2F5496"/>
        </w:rPr>
      </w:pPr>
    </w:p>
    <w:p w:rsidRPr="00BF3A19" w:rsidR="00AC2830" w:rsidP="00C875A5" w:rsidRDefault="00AC2830" w14:paraId="21697CB8" w14:textId="77777777">
      <w:pPr>
        <w:keepNext/>
        <w:widowControl/>
      </w:pPr>
      <w:r w:rsidRPr="00BF3A19">
        <w:t xml:space="preserve">All information collections by NMFS, Alaska Region, are protected under confidentiality provisions of section 402(b) of the Magnuson-Stevens Act as amended in 2006 (16 U.S.C. 1801, </w:t>
      </w:r>
      <w:r w:rsidRPr="00BF3A19">
        <w:rPr>
          <w:i/>
        </w:rPr>
        <w:t>et seq</w:t>
      </w:r>
      <w:r w:rsidRPr="00BF3A19">
        <w:t xml:space="preserve">.) and under </w:t>
      </w:r>
      <w:hyperlink r:id="rId55">
        <w:r w:rsidRPr="00BF3A19">
          <w:t>NOAA</w:t>
        </w:r>
      </w:hyperlink>
      <w:hyperlink r:id="rId56">
        <w:r w:rsidRPr="00BF3A19">
          <w:t xml:space="preserve"> Administrative Order 216-100,</w:t>
        </w:r>
      </w:hyperlink>
      <w:r w:rsidRPr="00BF3A19">
        <w:t xml:space="preserve"> which sets forth procedures to protect confidentiality of fishery statistics. </w:t>
      </w:r>
    </w:p>
    <w:p w:rsidRPr="00BF3A19" w:rsidR="00AC2830" w:rsidP="00C875A5" w:rsidRDefault="00AC2830" w14:paraId="66E27370" w14:textId="77777777">
      <w:pPr>
        <w:keepNext/>
        <w:widowControl/>
      </w:pPr>
    </w:p>
    <w:p w:rsidRPr="00BF3A19" w:rsidR="00AC2830" w:rsidP="00C875A5" w:rsidRDefault="00AC2830" w14:paraId="18736C4D" w14:textId="77777777">
      <w:pPr>
        <w:keepNext/>
        <w:widowControl/>
      </w:pPr>
      <w:r w:rsidRPr="00BF3A19">
        <w:t xml:space="preserve">The System of Records Notice that covers this information collection is </w:t>
      </w:r>
      <w:hyperlink w:history="1" r:id="rId57">
        <w:r w:rsidRPr="00BF3A19">
          <w:rPr>
            <w:color w:val="0000FF"/>
            <w:u w:val="single"/>
          </w:rPr>
          <w:t>COMMERCE/NOAA-19, Permits and Registrations for United States Federally Regulated Fisheries</w:t>
        </w:r>
      </w:hyperlink>
      <w:r w:rsidRPr="00BF3A19">
        <w:t xml:space="preserve">. An amended Privacy Act system of records notice was published in the </w:t>
      </w:r>
      <w:r w:rsidRPr="00BF3A19">
        <w:rPr>
          <w:i/>
        </w:rPr>
        <w:t>Federal Register</w:t>
      </w:r>
      <w:r w:rsidRPr="00BF3A19">
        <w:t xml:space="preserve"> on August 7, 2015 (80 FR 47457), and became effective September 15, 2015 (80 FR 55327).</w:t>
      </w:r>
    </w:p>
    <w:p w:rsidRPr="00BF3A19" w:rsidR="00AC2830" w:rsidP="00C875A5" w:rsidRDefault="00AC2830" w14:paraId="1F0E8CEF" w14:textId="77777777">
      <w:pPr>
        <w:keepNext/>
        <w:widowControl/>
      </w:pPr>
    </w:p>
    <w:p w:rsidRPr="00BF3A19" w:rsidR="00AC2830" w:rsidP="00C875A5" w:rsidRDefault="00AC2830" w14:paraId="0C4160D4" w14:textId="77777777">
      <w:pPr>
        <w:keepNext/>
        <w:widowControl/>
      </w:pPr>
      <w:r w:rsidRPr="00BF3A19">
        <w:t>The Privacy Impact Assessment that covers this information collection is NOAA NMFS Alaska Region Local Area Network (NOAA4700).</w:t>
      </w:r>
    </w:p>
    <w:p w:rsidRPr="00BF3A19" w:rsidR="00B01D7D" w:rsidP="00C875A5" w:rsidRDefault="00B01D7D" w14:paraId="62DA69E5" w14:textId="77777777">
      <w:pPr>
        <w:widowControl/>
        <w:pBdr>
          <w:top w:val="nil"/>
          <w:left w:val="nil"/>
          <w:bottom w:val="nil"/>
          <w:right w:val="nil"/>
          <w:between w:val="nil"/>
        </w:pBdr>
        <w:rPr>
          <w:color w:val="000000"/>
        </w:rPr>
      </w:pPr>
    </w:p>
    <w:p w:rsidRPr="00BF3A19" w:rsidR="00FF2EBC" w:rsidP="00A10898" w:rsidRDefault="008E7EC9" w14:paraId="7FFD275B" w14:textId="77777777">
      <w:pPr>
        <w:keepNext/>
        <w:keepLines/>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3A19" w:rsidR="00A33064" w:rsidP="00A33064" w:rsidRDefault="00A33064" w14:paraId="54C04BA7" w14:textId="48CCFDB8">
      <w:pPr>
        <w:widowControl/>
        <w:rPr>
          <w:color w:val="2F5496"/>
        </w:rPr>
      </w:pPr>
    </w:p>
    <w:p w:rsidR="002436AE" w:rsidP="007E182F" w:rsidRDefault="00751911" w14:paraId="0BF82533" w14:textId="392231FE">
      <w:pPr>
        <w:autoSpaceDE w:val="0"/>
        <w:autoSpaceDN w:val="0"/>
        <w:contextualSpacing/>
      </w:pPr>
      <w:r>
        <w:t>The Application for Eligibility to Receive QS/IFQ collects an applicant’s taxpayer identification number</w:t>
      </w:r>
      <w:r w:rsidR="00AE4E9B">
        <w:t xml:space="preserve"> (TIN)</w:t>
      </w:r>
      <w:r w:rsidR="00656620">
        <w:t>. A TIN</w:t>
      </w:r>
      <w:r>
        <w:t xml:space="preserve"> </w:t>
      </w:r>
      <w:r w:rsidR="00A10898">
        <w:t>may</w:t>
      </w:r>
      <w:r>
        <w:t xml:space="preserve"> </w:t>
      </w:r>
      <w:r w:rsidR="002436AE">
        <w:t>be</w:t>
      </w:r>
      <w:r>
        <w:t xml:space="preserve"> </w:t>
      </w:r>
      <w:r w:rsidR="002436AE">
        <w:t>an applicant’s</w:t>
      </w:r>
      <w:r>
        <w:t xml:space="preserve"> social security number</w:t>
      </w:r>
      <w:r w:rsidR="00AE4E9B">
        <w:t xml:space="preserve"> (SSN)</w:t>
      </w:r>
      <w:r w:rsidR="00D95F47">
        <w:t>, which is</w:t>
      </w:r>
      <w:r w:rsidRPr="00D95F47" w:rsidR="00D95F47">
        <w:t xml:space="preserve"> sensitive personal identifiable information</w:t>
      </w:r>
      <w:r w:rsidR="00D95F47">
        <w:t xml:space="preserve"> (PII)</w:t>
      </w:r>
      <w:r>
        <w:t>.</w:t>
      </w:r>
      <w:r w:rsidRPr="00751911">
        <w:t xml:space="preserve"> This form is used by persons to obtain a Transfer Eligibility Certificate (TEC).</w:t>
      </w:r>
    </w:p>
    <w:p w:rsidR="00751911" w:rsidP="007E182F" w:rsidRDefault="00751911" w14:paraId="155FF00C" w14:textId="6B2BD5C1">
      <w:pPr>
        <w:autoSpaceDE w:val="0"/>
        <w:autoSpaceDN w:val="0"/>
        <w:contextualSpacing/>
      </w:pPr>
    </w:p>
    <w:p w:rsidR="00A10898" w:rsidP="00751911" w:rsidRDefault="00D95F47" w14:paraId="1AAF62FD" w14:textId="77777777">
      <w:pPr>
        <w:autoSpaceDE w:val="0"/>
        <w:autoSpaceDN w:val="0"/>
        <w:contextualSpacing/>
      </w:pPr>
      <w:r>
        <w:t xml:space="preserve">Although a </w:t>
      </w:r>
      <w:r w:rsidR="002436AE">
        <w:t>TIN</w:t>
      </w:r>
      <w:r w:rsidRPr="00751911" w:rsidR="00751911">
        <w:t xml:space="preserve"> is not required to issue a TEC, </w:t>
      </w:r>
      <w:r w:rsidR="00751911">
        <w:t>NMFS must collect and store an entity’s TIN for the purpose of complying with the Debt Collection Act o</w:t>
      </w:r>
      <w:r w:rsidR="00AE4E9B">
        <w:t xml:space="preserve">f 1996. All potential </w:t>
      </w:r>
      <w:r w:rsidR="00751911">
        <w:t>IFQ</w:t>
      </w:r>
      <w:r w:rsidR="00AE4E9B">
        <w:t xml:space="preserve"> QS</w:t>
      </w:r>
      <w:r w:rsidR="00751911">
        <w:t xml:space="preserve"> holders may incur a debt to the government because of fee liabilities charged under the IFQ Program cost recover</w:t>
      </w:r>
      <w:r w:rsidR="002436AE">
        <w:t>y fee program authorized under s</w:t>
      </w:r>
      <w:r w:rsidR="00751911">
        <w:t>ection 304(d)(2)(A) of the Magnuson-Stevens Act and implemented by regulations at 50 CFR 679.45. Therefore, NMFS must collect and sto</w:t>
      </w:r>
      <w:r>
        <w:t xml:space="preserve">re every IFQ QS holder’s </w:t>
      </w:r>
      <w:r w:rsidR="00A10898">
        <w:t>TIN.</w:t>
      </w:r>
    </w:p>
    <w:p w:rsidR="00A10898" w:rsidP="00751911" w:rsidRDefault="00A10898" w14:paraId="5FCE8093" w14:textId="77777777">
      <w:pPr>
        <w:autoSpaceDE w:val="0"/>
        <w:autoSpaceDN w:val="0"/>
        <w:contextualSpacing/>
      </w:pPr>
    </w:p>
    <w:p w:rsidR="00A10898" w:rsidP="00751911" w:rsidRDefault="00751911" w14:paraId="55FD695E" w14:textId="77777777">
      <w:pPr>
        <w:autoSpaceDE w:val="0"/>
        <w:autoSpaceDN w:val="0"/>
        <w:contextualSpacing/>
      </w:pPr>
      <w:r>
        <w:t xml:space="preserve">Because </w:t>
      </w:r>
      <w:r w:rsidR="00D95F47">
        <w:t>an SSN is</w:t>
      </w:r>
      <w:r>
        <w:t xml:space="preserve"> sensitive </w:t>
      </w:r>
      <w:r w:rsidR="00D95F47">
        <w:t>PII</w:t>
      </w:r>
      <w:r>
        <w:t xml:space="preserve">, NMFS strives to reduce the number of times </w:t>
      </w:r>
      <w:r w:rsidR="00A10898">
        <w:t xml:space="preserve">a QS holder’s TIN </w:t>
      </w:r>
      <w:r>
        <w:t>must be submitted to NMFS.</w:t>
      </w:r>
      <w:r w:rsidR="002436AE">
        <w:t xml:space="preserve"> If the TIN was not collected on the A</w:t>
      </w:r>
      <w:r w:rsidRPr="002436AE" w:rsidR="002436AE">
        <w:t>pplication for Eligibility to Receive QS/IFQ</w:t>
      </w:r>
      <w:r w:rsidR="002436AE">
        <w:t xml:space="preserve">, it would need to be collected on more forms. </w:t>
      </w:r>
    </w:p>
    <w:p w:rsidR="00A10898" w:rsidP="00751911" w:rsidRDefault="00A10898" w14:paraId="13911B80" w14:textId="77777777">
      <w:pPr>
        <w:autoSpaceDE w:val="0"/>
        <w:autoSpaceDN w:val="0"/>
        <w:contextualSpacing/>
      </w:pPr>
    </w:p>
    <w:p w:rsidRPr="00BF3A19" w:rsidR="00751911" w:rsidP="00751911" w:rsidRDefault="00A10898" w14:paraId="0BB43A96" w14:textId="37B76A5A">
      <w:pPr>
        <w:autoSpaceDE w:val="0"/>
        <w:autoSpaceDN w:val="0"/>
        <w:contextualSpacing/>
      </w:pPr>
      <w:r>
        <w:t xml:space="preserve">As the </w:t>
      </w:r>
      <w:r w:rsidRPr="00A10898">
        <w:t xml:space="preserve">Application for Eligibility to Receive QS/IFQ </w:t>
      </w:r>
      <w:r>
        <w:t>is</w:t>
      </w:r>
      <w:r w:rsidRPr="00A10898">
        <w:t xml:space="preserve"> the form used to first establish an entity's user profile in the NMFS database, the submission of a TIN on any subsequent application forms is not necessary.</w:t>
      </w:r>
      <w:r>
        <w:t xml:space="preserve"> </w:t>
      </w:r>
      <w:r w:rsidR="00D95F47">
        <w:t xml:space="preserve">Once a </w:t>
      </w:r>
      <w:r w:rsidR="00751911">
        <w:t xml:space="preserve">TIN is submitted to NMFS </w:t>
      </w:r>
      <w:r>
        <w:t>on this form</w:t>
      </w:r>
      <w:r w:rsidR="00751911">
        <w:t>, NMFS establishes a NMFS I</w:t>
      </w:r>
      <w:r w:rsidR="00D95F47">
        <w:t xml:space="preserve">D and stores the associated </w:t>
      </w:r>
      <w:r w:rsidR="00751911">
        <w:t xml:space="preserve">TIN in the electronic application management system. For subsequent application forms, issuance of permits, or transfers, the use of the applicant’s NMFS ID associates all transactions with the previously collected </w:t>
      </w:r>
      <w:r w:rsidR="00D95F47">
        <w:t>T</w:t>
      </w:r>
      <w:r w:rsidR="00751911">
        <w:t>IN making it unnecessary for applicants to submit a</w:t>
      </w:r>
      <w:r>
        <w:t xml:space="preserve"> TIN to NMFS o</w:t>
      </w:r>
      <w:r w:rsidR="00751911">
        <w:t>n other IFQ Program application forms.</w:t>
      </w:r>
    </w:p>
    <w:p w:rsidRPr="00BF3A19" w:rsidR="007E182F" w:rsidP="007E182F" w:rsidRDefault="007E182F" w14:paraId="71AE9D33" w14:textId="77777777">
      <w:pPr>
        <w:autoSpaceDE w:val="0"/>
        <w:autoSpaceDN w:val="0"/>
        <w:contextualSpacing/>
        <w:sectPr w:rsidRPr="00BF3A19" w:rsidR="007E182F" w:rsidSect="005D62D8">
          <w:footerReference w:type="default" r:id="rId58"/>
          <w:pgSz w:w="12240" w:h="15840"/>
          <w:pgMar w:top="1440" w:right="1440" w:bottom="1440" w:left="1440" w:header="0" w:footer="1109" w:gutter="0"/>
          <w:pgNumType w:start="1"/>
          <w:cols w:space="720"/>
        </w:sectPr>
      </w:pPr>
    </w:p>
    <w:p w:rsidRPr="00BF3A19" w:rsidR="007E182F" w:rsidP="00A33064" w:rsidRDefault="007E182F" w14:paraId="7B2E6843" w14:textId="77777777">
      <w:pPr>
        <w:widowControl/>
        <w:rPr>
          <w:color w:val="2F5496"/>
        </w:rPr>
      </w:pPr>
    </w:p>
    <w:p w:rsidRPr="00BF3A19" w:rsidR="00FF2EBC" w:rsidP="00C875A5" w:rsidRDefault="00FF2EBC" w14:paraId="7702A698" w14:textId="64067B27">
      <w:pPr>
        <w:widowControl/>
      </w:pPr>
    </w:p>
    <w:p w:rsidRPr="00BF3A19" w:rsidR="00FF2EBC" w:rsidP="00C875A5" w:rsidRDefault="008E7EC9" w14:paraId="3BBE1832"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Provide estimates of the hour burden of the collection of information.</w:t>
      </w:r>
    </w:p>
    <w:p w:rsidRPr="00BF3A19" w:rsidR="00FF2EBC" w:rsidP="00C875A5" w:rsidRDefault="00FF2EBC" w14:paraId="389E80FA" w14:textId="77777777">
      <w:pPr>
        <w:widowControl/>
        <w:ind w:hanging="43"/>
        <w:jc w:val="center"/>
        <w:rPr>
          <w:b/>
          <w:color w:val="FF0000"/>
        </w:rPr>
      </w:pPr>
    </w:p>
    <w:tbl>
      <w:tblPr>
        <w:tblW w:w="13374" w:type="dxa"/>
        <w:jc w:val="center"/>
        <w:tblLayout w:type="fixed"/>
        <w:tblLook w:val="04A0" w:firstRow="1" w:lastRow="0" w:firstColumn="1" w:lastColumn="0" w:noHBand="0" w:noVBand="1"/>
      </w:tblPr>
      <w:tblGrid>
        <w:gridCol w:w="2873"/>
        <w:gridCol w:w="1382"/>
        <w:gridCol w:w="1104"/>
        <w:gridCol w:w="1198"/>
        <w:gridCol w:w="1382"/>
        <w:gridCol w:w="1382"/>
        <w:gridCol w:w="1104"/>
        <w:gridCol w:w="1567"/>
        <w:gridCol w:w="1382"/>
      </w:tblGrid>
      <w:tr w:rsidRPr="0007229B" w:rsidR="00FA7079" w:rsidTr="00FA7079" w14:paraId="04DEB0EB" w14:textId="77777777">
        <w:trPr>
          <w:trHeight w:val="870"/>
          <w:jc w:val="center"/>
        </w:trPr>
        <w:tc>
          <w:tcPr>
            <w:tcW w:w="2873"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F3A19" w:rsidR="00651433" w:rsidP="00C875A5" w:rsidRDefault="00651433" w14:paraId="7F891492" w14:textId="77777777">
            <w:pPr>
              <w:widowControl/>
              <w:jc w:val="center"/>
              <w:rPr>
                <w:rFonts w:ascii="Calibri" w:hAnsi="Calibri" w:cs="Calibri"/>
                <w:b/>
                <w:bCs/>
                <w:color w:val="000000"/>
                <w:sz w:val="16"/>
                <w:szCs w:val="16"/>
              </w:rPr>
            </w:pPr>
            <w:r w:rsidRPr="00BF3A19">
              <w:rPr>
                <w:rFonts w:ascii="Calibri" w:hAnsi="Calibri" w:cs="Calibri"/>
                <w:b/>
                <w:bCs/>
                <w:color w:val="000000"/>
                <w:sz w:val="16"/>
                <w:szCs w:val="16"/>
              </w:rPr>
              <w:t>Information Collection</w:t>
            </w:r>
          </w:p>
        </w:tc>
        <w:tc>
          <w:tcPr>
            <w:tcW w:w="1382" w:type="dxa"/>
            <w:tcBorders>
              <w:top w:val="single" w:color="auto" w:sz="8" w:space="0"/>
              <w:left w:val="nil"/>
              <w:bottom w:val="single" w:color="auto" w:sz="8" w:space="0"/>
              <w:right w:val="single" w:color="000000" w:sz="8" w:space="0"/>
            </w:tcBorders>
            <w:shd w:val="clear" w:color="000000" w:fill="BDD7EE"/>
            <w:vAlign w:val="center"/>
            <w:hideMark/>
          </w:tcPr>
          <w:p w:rsidRPr="00BF3A19" w:rsidR="00651433" w:rsidP="00C875A5" w:rsidRDefault="00651433" w14:paraId="48E72923" w14:textId="77777777">
            <w:pPr>
              <w:widowControl/>
              <w:jc w:val="center"/>
              <w:rPr>
                <w:rFonts w:ascii="Calibri" w:hAnsi="Calibri" w:cs="Calibri"/>
                <w:b/>
                <w:bCs/>
                <w:color w:val="000000"/>
                <w:sz w:val="16"/>
                <w:szCs w:val="16"/>
              </w:rPr>
            </w:pPr>
            <w:r w:rsidRPr="00BF3A19">
              <w:rPr>
                <w:rFonts w:ascii="Calibri" w:hAnsi="Calibri" w:cs="Calibri"/>
                <w:b/>
                <w:bCs/>
                <w:color w:val="000000"/>
                <w:sz w:val="16"/>
                <w:szCs w:val="16"/>
              </w:rPr>
              <w:t>Type of Respondent (e.g., Occupational Title)</w:t>
            </w:r>
          </w:p>
        </w:tc>
        <w:tc>
          <w:tcPr>
            <w:tcW w:w="1104" w:type="dxa"/>
            <w:tcBorders>
              <w:top w:val="single" w:color="auto" w:sz="8" w:space="0"/>
              <w:left w:val="nil"/>
              <w:bottom w:val="single" w:color="auto" w:sz="8" w:space="0"/>
              <w:right w:val="single" w:color="000000" w:sz="8" w:space="0"/>
            </w:tcBorders>
            <w:shd w:val="clear" w:color="000000" w:fill="BDD7EE"/>
            <w:vAlign w:val="center"/>
            <w:hideMark/>
          </w:tcPr>
          <w:p w:rsidRPr="00BF3A19" w:rsidR="00651433" w:rsidP="00A25EA3" w:rsidRDefault="00651433" w14:paraId="6722068B" w14:textId="1133806D">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 of Respondents/year </w:t>
            </w:r>
          </w:p>
        </w:tc>
        <w:tc>
          <w:tcPr>
            <w:tcW w:w="1198"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A25EA3" w:rsidRDefault="00651433" w14:paraId="1F61F2BE" w14:textId="7FD2980E">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Annual # of Responses / Respondent </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17BDB7B5" w14:textId="7636FCFA">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 Total # of Annual Responses</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227B563E" w14:textId="6CBA9187">
            <w:pPr>
              <w:widowControl/>
              <w:jc w:val="center"/>
              <w:rPr>
                <w:rFonts w:ascii="Calibri" w:hAnsi="Calibri" w:cs="Calibri"/>
                <w:b/>
                <w:bCs/>
                <w:color w:val="000000"/>
                <w:sz w:val="16"/>
                <w:szCs w:val="16"/>
              </w:rPr>
            </w:pPr>
            <w:r w:rsidRPr="00BF3A19">
              <w:rPr>
                <w:rFonts w:ascii="Calibri" w:hAnsi="Calibri" w:cs="Calibri"/>
                <w:b/>
                <w:bCs/>
                <w:color w:val="000000"/>
                <w:sz w:val="16"/>
                <w:szCs w:val="16"/>
              </w:rPr>
              <w:t>Burden Hrs / Response</w:t>
            </w:r>
          </w:p>
        </w:tc>
        <w:tc>
          <w:tcPr>
            <w:tcW w:w="1104"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0151DAD5" w14:textId="637E9D25">
            <w:pPr>
              <w:widowControl/>
              <w:jc w:val="center"/>
              <w:rPr>
                <w:rFonts w:ascii="Calibri" w:hAnsi="Calibri" w:cs="Calibri"/>
                <w:b/>
                <w:bCs/>
                <w:color w:val="000000"/>
                <w:sz w:val="16"/>
                <w:szCs w:val="16"/>
              </w:rPr>
            </w:pPr>
            <w:r w:rsidRPr="00BF3A19">
              <w:rPr>
                <w:rFonts w:ascii="Calibri" w:hAnsi="Calibri" w:cs="Calibri"/>
                <w:b/>
                <w:bCs/>
                <w:color w:val="000000"/>
                <w:sz w:val="16"/>
                <w:szCs w:val="16"/>
              </w:rPr>
              <w:t>Total Annual Burden Hrs</w:t>
            </w:r>
          </w:p>
        </w:tc>
        <w:tc>
          <w:tcPr>
            <w:tcW w:w="1567"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34E54C10" w14:textId="7CC3C2A6">
            <w:pPr>
              <w:widowControl/>
              <w:jc w:val="center"/>
              <w:rPr>
                <w:rFonts w:ascii="Calibri" w:hAnsi="Calibri" w:cs="Calibri"/>
                <w:b/>
                <w:bCs/>
                <w:color w:val="000000"/>
                <w:sz w:val="16"/>
                <w:szCs w:val="16"/>
              </w:rPr>
            </w:pPr>
            <w:r w:rsidRPr="00BF3A19">
              <w:rPr>
                <w:rFonts w:ascii="Calibri" w:hAnsi="Calibri" w:cs="Calibri"/>
                <w:b/>
                <w:bCs/>
                <w:color w:val="000000"/>
                <w:sz w:val="16"/>
                <w:szCs w:val="16"/>
              </w:rPr>
              <w:t>Hourly Wage Rate</w:t>
            </w:r>
            <w:r w:rsidRPr="00BF3A19" w:rsidR="00846929">
              <w:rPr>
                <w:rFonts w:ascii="Calibri" w:hAnsi="Calibri" w:cs="Calibri"/>
                <w:b/>
                <w:bCs/>
                <w:color w:val="000000"/>
                <w:sz w:val="16"/>
                <w:szCs w:val="16"/>
              </w:rPr>
              <w:t xml:space="preserve"> </w:t>
            </w:r>
            <w:r w:rsidRPr="00BF3A19">
              <w:rPr>
                <w:rFonts w:ascii="Calibri" w:hAnsi="Calibri" w:cs="Calibri"/>
                <w:b/>
                <w:bCs/>
                <w:color w:val="000000"/>
                <w:sz w:val="16"/>
                <w:szCs w:val="16"/>
              </w:rPr>
              <w:t>(for Type of Respondent)</w:t>
            </w:r>
            <w:r w:rsidRPr="00BF3A19" w:rsidR="007E36C5">
              <w:rPr>
                <w:rFonts w:ascii="Calibri" w:hAnsi="Calibri" w:cs="Calibri"/>
                <w:b/>
                <w:bCs/>
                <w:color w:val="000000"/>
                <w:sz w:val="16"/>
                <w:szCs w:val="16"/>
                <w:vertAlign w:val="superscript"/>
              </w:rPr>
              <w:t>1</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07229B" w:rsidR="00651433" w:rsidP="0096155D" w:rsidRDefault="00651433" w14:paraId="37AD0D29" w14:textId="25E5D3E8">
            <w:pPr>
              <w:widowControl/>
              <w:jc w:val="center"/>
              <w:rPr>
                <w:rFonts w:ascii="Calibri" w:hAnsi="Calibri" w:cs="Calibri"/>
                <w:b/>
                <w:bCs/>
                <w:color w:val="000000"/>
                <w:sz w:val="16"/>
                <w:szCs w:val="16"/>
              </w:rPr>
            </w:pPr>
            <w:r w:rsidRPr="00BF3A19">
              <w:rPr>
                <w:rFonts w:ascii="Calibri" w:hAnsi="Calibri" w:cs="Calibri"/>
                <w:b/>
                <w:bCs/>
                <w:color w:val="000000"/>
                <w:sz w:val="16"/>
                <w:szCs w:val="16"/>
              </w:rPr>
              <w:t>Total Annual Wage Burden Costs</w:t>
            </w:r>
          </w:p>
        </w:tc>
      </w:tr>
      <w:tr w:rsidRPr="0007229B" w:rsidR="00FA7079" w:rsidTr="002A14A4" w14:paraId="59C51783" w14:textId="77777777">
        <w:trPr>
          <w:trHeight w:val="34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A8161D" w:rsidP="00A8161D" w:rsidRDefault="00A8161D" w14:paraId="6E35E4BC" w14:textId="1F70D5BD">
            <w:pPr>
              <w:widowControl/>
              <w:jc w:val="center"/>
              <w:rPr>
                <w:rFonts w:ascii="Calibri" w:hAnsi="Calibri" w:cs="Calibri"/>
                <w:color w:val="000000"/>
                <w:sz w:val="18"/>
                <w:szCs w:val="18"/>
              </w:rPr>
            </w:pPr>
            <w:r w:rsidRPr="007F083B">
              <w:rPr>
                <w:rFonts w:asciiTheme="minorHAnsi" w:hAnsiTheme="minorHAnsi" w:cstheme="minorHAnsi"/>
                <w:sz w:val="18"/>
                <w:szCs w:val="18"/>
              </w:rPr>
              <w:t>Application for Eligibility to Receive QS/IFQ</w:t>
            </w:r>
          </w:p>
        </w:tc>
        <w:tc>
          <w:tcPr>
            <w:tcW w:w="1382" w:type="dxa"/>
            <w:tcBorders>
              <w:top w:val="nil"/>
              <w:left w:val="nil"/>
              <w:bottom w:val="single" w:color="auto" w:sz="4" w:space="0"/>
              <w:right w:val="single" w:color="auto" w:sz="4" w:space="0"/>
            </w:tcBorders>
            <w:shd w:val="clear" w:color="auto" w:fill="auto"/>
            <w:vAlign w:val="center"/>
            <w:hideMark/>
          </w:tcPr>
          <w:p w:rsidRPr="007F083B" w:rsidR="00A8161D" w:rsidP="00A8161D" w:rsidRDefault="00A8161D" w14:paraId="2494F76F" w14:textId="77777777">
            <w:pPr>
              <w:widowControl/>
              <w:jc w:val="center"/>
              <w:rPr>
                <w:rFonts w:ascii="Calibri" w:hAnsi="Calibri" w:cs="Calibri"/>
                <w:color w:val="000000"/>
                <w:sz w:val="18"/>
                <w:szCs w:val="18"/>
              </w:rPr>
            </w:pPr>
            <w:r w:rsidRPr="007F083B">
              <w:rPr>
                <w:rFonts w:ascii="Calibri" w:hAnsi="Calibri" w:cs="Calibri"/>
                <w:color w:val="000000"/>
                <w:sz w:val="18"/>
                <w:szCs w:val="18"/>
              </w:rPr>
              <w:t>QS/IFQ holders</w:t>
            </w:r>
          </w:p>
        </w:tc>
        <w:tc>
          <w:tcPr>
            <w:tcW w:w="1104" w:type="dxa"/>
            <w:tcBorders>
              <w:top w:val="nil"/>
              <w:left w:val="nil"/>
              <w:bottom w:val="single" w:color="auto" w:sz="4" w:space="0"/>
              <w:right w:val="single" w:color="auto" w:sz="4" w:space="0"/>
            </w:tcBorders>
            <w:shd w:val="clear" w:color="auto" w:fill="auto"/>
            <w:vAlign w:val="center"/>
          </w:tcPr>
          <w:p w:rsidRPr="007E36C5" w:rsidR="00A8161D" w:rsidP="00A8161D" w:rsidRDefault="00015633" w14:paraId="01E52FF9" w14:textId="0B9E0BC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108</w:t>
            </w:r>
          </w:p>
        </w:tc>
        <w:tc>
          <w:tcPr>
            <w:tcW w:w="1198" w:type="dxa"/>
            <w:tcBorders>
              <w:top w:val="nil"/>
              <w:left w:val="nil"/>
              <w:bottom w:val="single" w:color="auto" w:sz="4" w:space="0"/>
              <w:right w:val="single" w:color="auto" w:sz="4" w:space="0"/>
            </w:tcBorders>
            <w:shd w:val="clear" w:color="auto" w:fill="auto"/>
            <w:vAlign w:val="center"/>
            <w:hideMark/>
          </w:tcPr>
          <w:p w:rsidRPr="007E36C5" w:rsidR="00A8161D" w:rsidP="00A8161D" w:rsidRDefault="00A8161D" w14:paraId="506E2458" w14:textId="77777777">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A8161D" w:rsidP="00A8161D" w:rsidRDefault="00015633" w14:paraId="2C75295A" w14:textId="75B77CC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108</w:t>
            </w:r>
          </w:p>
        </w:tc>
        <w:tc>
          <w:tcPr>
            <w:tcW w:w="1382" w:type="dxa"/>
            <w:tcBorders>
              <w:top w:val="nil"/>
              <w:left w:val="nil"/>
              <w:bottom w:val="single" w:color="auto" w:sz="4" w:space="0"/>
              <w:right w:val="single" w:color="auto" w:sz="4" w:space="0"/>
            </w:tcBorders>
            <w:shd w:val="clear" w:color="auto" w:fill="auto"/>
            <w:vAlign w:val="center"/>
            <w:hideMark/>
          </w:tcPr>
          <w:p w:rsidRPr="007E36C5" w:rsidR="00A8161D" w:rsidP="00A8161D" w:rsidRDefault="00A8161D" w14:paraId="25C022F6" w14:textId="77777777">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tcPr>
          <w:p w:rsidRPr="007E36C5" w:rsidR="00A8161D" w:rsidP="00A8161D" w:rsidRDefault="00E93092" w14:paraId="5709F2DC" w14:textId="2D86E4E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216</w:t>
            </w:r>
          </w:p>
        </w:tc>
        <w:tc>
          <w:tcPr>
            <w:tcW w:w="1567" w:type="dxa"/>
            <w:tcBorders>
              <w:top w:val="nil"/>
              <w:left w:val="nil"/>
              <w:bottom w:val="nil"/>
              <w:right w:val="single" w:color="auto" w:sz="4" w:space="0"/>
            </w:tcBorders>
            <w:shd w:val="clear" w:color="auto" w:fill="auto"/>
            <w:noWrap/>
            <w:vAlign w:val="center"/>
            <w:hideMark/>
          </w:tcPr>
          <w:p w:rsidRPr="007E36C5" w:rsidR="00A8161D" w:rsidP="00A8161D" w:rsidRDefault="002135A3" w14:paraId="33B6C44E" w14:textId="646324A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A8161D" w:rsidP="00A8161D" w:rsidRDefault="00370EBF" w14:paraId="0595AAC6" w14:textId="34D0B0A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5,925</w:t>
            </w:r>
          </w:p>
        </w:tc>
      </w:tr>
      <w:tr w:rsidRPr="00BF3A19" w:rsidR="002135A3" w:rsidTr="002A14A4" w14:paraId="0DEA8EF7" w14:textId="77777777">
        <w:trPr>
          <w:trHeight w:val="3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923F585" w14:textId="1B2063B4">
            <w:pPr>
              <w:widowControl/>
              <w:jc w:val="center"/>
              <w:rPr>
                <w:rFonts w:ascii="Calibri" w:hAnsi="Calibri" w:cs="Calibri"/>
                <w:color w:val="000000"/>
                <w:sz w:val="18"/>
                <w:szCs w:val="18"/>
              </w:rPr>
            </w:pPr>
            <w:r w:rsidRPr="00BF3A19">
              <w:rPr>
                <w:rFonts w:asciiTheme="minorHAnsi" w:hAnsiTheme="minorHAnsi" w:cstheme="minorHAnsi"/>
                <w:sz w:val="18"/>
                <w:szCs w:val="18"/>
              </w:rPr>
              <w:t>Quota Share (QS) Holder: Identification of Ownership Interest</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38EF5F6" w14:textId="77777777">
            <w:pPr>
              <w:widowControl/>
              <w:jc w:val="center"/>
              <w:rPr>
                <w:rFonts w:ascii="Calibri" w:hAnsi="Calibri" w:cs="Calibri"/>
                <w:color w:val="000000"/>
                <w:sz w:val="18"/>
                <w:szCs w:val="18"/>
              </w:rPr>
            </w:pPr>
            <w:r w:rsidRPr="00BF3A19">
              <w:rPr>
                <w:rFonts w:ascii="Calibri" w:hAnsi="Calibri" w:cs="Calibri"/>
                <w:color w:val="000000"/>
                <w:sz w:val="18"/>
                <w:szCs w:val="18"/>
              </w:rPr>
              <w:t>QS holders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E7EC7F1" w14:textId="07D5384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57</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0C93FD7" w14:textId="09EC5D7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73A30C65" w14:textId="01638F1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57</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11F711B"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3E4300BC" w14:textId="11A0324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114</w:t>
            </w:r>
          </w:p>
        </w:tc>
        <w:tc>
          <w:tcPr>
            <w:tcW w:w="1567" w:type="dxa"/>
            <w:tcBorders>
              <w:top w:val="single" w:color="auto" w:sz="4" w:space="0"/>
              <w:left w:val="nil"/>
              <w:bottom w:val="single" w:color="auto" w:sz="4" w:space="0"/>
              <w:right w:val="single" w:color="auto" w:sz="4" w:space="0"/>
            </w:tcBorders>
            <w:shd w:val="clear" w:color="auto" w:fill="auto"/>
            <w:noWrap/>
            <w:vAlign w:val="center"/>
          </w:tcPr>
          <w:p w:rsidRPr="00BF3A19" w:rsidR="002135A3" w:rsidP="002135A3" w:rsidRDefault="002135A3" w14:paraId="2B8003AA" w14:textId="428B1375">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2135A3" w14:paraId="691962A7" w14:textId="0A958B2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3,127</w:t>
            </w:r>
          </w:p>
        </w:tc>
      </w:tr>
      <w:tr w:rsidRPr="00BF3A19" w:rsidR="002135A3" w:rsidTr="002A14A4" w14:paraId="332A34AE" w14:textId="77777777">
        <w:trPr>
          <w:trHeight w:val="4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A7B5B97" w14:textId="6F930344">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IFQ/CDQ Hired Master Permit</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975A318" w14:textId="77777777">
            <w:pPr>
              <w:widowControl/>
              <w:jc w:val="center"/>
              <w:rPr>
                <w:rFonts w:ascii="Calibri" w:hAnsi="Calibri" w:cs="Calibri"/>
                <w:color w:val="000000"/>
                <w:sz w:val="18"/>
                <w:szCs w:val="18"/>
              </w:rPr>
            </w:pPr>
            <w:r w:rsidRPr="00BF3A19">
              <w:rPr>
                <w:rFonts w:ascii="Calibri" w:hAnsi="Calibri" w:cs="Calibri"/>
                <w:color w:val="000000"/>
                <w:sz w:val="18"/>
                <w:szCs w:val="18"/>
              </w:rPr>
              <w:t>IFQ permit holders; CDQ permit holders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0FEB7A5" w14:textId="27806AC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26D80C4F" w14:textId="5FC4531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95D0498" w14:textId="5AF3FD26">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0862984"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 hr</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05F36ED2" w14:textId="690C393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66EF14CD" w14:textId="126C952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2135A3" w14:paraId="7CFDE43F" w14:textId="7044A63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15,909</w:t>
            </w:r>
          </w:p>
        </w:tc>
      </w:tr>
      <w:tr w:rsidRPr="00BF3A19" w:rsidR="002135A3" w:rsidTr="002A14A4" w14:paraId="6AAF15A9" w14:textId="77777777">
        <w:trPr>
          <w:trHeight w:val="2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533D159" w14:textId="1BD019C8">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IFQ/CDQ Registered Buyer (RB) Permit</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FF330E0" w14:textId="77777777">
            <w:pPr>
              <w:widowControl/>
              <w:jc w:val="center"/>
              <w:rPr>
                <w:rFonts w:ascii="Calibri" w:hAnsi="Calibri" w:cs="Calibri"/>
                <w:color w:val="000000"/>
                <w:sz w:val="18"/>
                <w:szCs w:val="18"/>
              </w:rPr>
            </w:pPr>
            <w:r w:rsidRPr="00BF3A19">
              <w:rPr>
                <w:rFonts w:ascii="Calibri" w:hAnsi="Calibri" w:cs="Calibri"/>
                <w:color w:val="000000"/>
                <w:sz w:val="18"/>
                <w:szCs w:val="18"/>
              </w:rPr>
              <w:t>registered buyers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0FA6F0CC" w14:textId="01588B0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258</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2707969"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7FEE6691" w14:textId="7784DDF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258</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7E1B611" w14:textId="695984E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30 minutes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2912B1DF" w14:textId="1D24C21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129</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4D3E900D" w14:textId="2E92959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2135A3" w14:paraId="74292CF8" w14:textId="3EAE9656">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3,538</w:t>
            </w:r>
          </w:p>
        </w:tc>
      </w:tr>
      <w:tr w:rsidRPr="00BF3A19" w:rsidR="002135A3" w:rsidTr="002A14A4" w14:paraId="271546EF" w14:textId="77777777">
        <w:trPr>
          <w:trHeight w:val="3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59DEE011" w14:textId="5912C49E">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Transfer of QS</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646C6B0" w14:textId="77777777">
            <w:pPr>
              <w:widowControl/>
              <w:jc w:val="center"/>
              <w:rPr>
                <w:rFonts w:ascii="Calibri" w:hAnsi="Calibri" w:cs="Calibri"/>
                <w:color w:val="000000"/>
                <w:sz w:val="18"/>
                <w:szCs w:val="18"/>
              </w:rPr>
            </w:pPr>
            <w:r w:rsidRPr="00BF3A19">
              <w:rPr>
                <w:rFonts w:ascii="Calibri" w:hAnsi="Calibri" w:cs="Calibri"/>
                <w:color w:val="000000"/>
                <w:sz w:val="18"/>
                <w:szCs w:val="18"/>
              </w:rPr>
              <w:t>QS holders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44137F5" w14:textId="04F8B99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736</w:t>
            </w:r>
            <w:r w:rsidRPr="00BF3A19">
              <w:rPr>
                <w:rFonts w:asciiTheme="minorHAnsi" w:hAnsiTheme="minorHAnsi" w:cstheme="minorHAnsi"/>
                <w:color w:val="000000"/>
                <w:sz w:val="18"/>
                <w:szCs w:val="18"/>
                <w:vertAlign w:val="superscript"/>
              </w:rPr>
              <w:t>2</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050CB309"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33D0BA7" w14:textId="47D599B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368</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7F4E606"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4D7C0B" w14:paraId="392964A6" w14:textId="4AEDC2B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1,472</w:t>
            </w:r>
            <w:r w:rsidRPr="00BF3A19" w:rsidR="00CB0D88">
              <w:rPr>
                <w:rFonts w:asciiTheme="minorHAnsi" w:hAnsiTheme="minorHAnsi" w:cstheme="minorHAnsi"/>
                <w:color w:val="000000"/>
                <w:sz w:val="18"/>
                <w:szCs w:val="18"/>
                <w:vertAlign w:val="superscript"/>
              </w:rPr>
              <w:t>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04070070" w14:textId="07C4140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4D7C0B" w:rsidRDefault="004D7C0B" w14:paraId="1BA86AC8" w14:textId="0591E87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40,377</w:t>
            </w:r>
          </w:p>
        </w:tc>
      </w:tr>
      <w:tr w:rsidRPr="00BF3A19" w:rsidR="002135A3" w:rsidTr="002A14A4" w14:paraId="60B191D0" w14:textId="77777777">
        <w:trPr>
          <w:trHeight w:val="4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64F1537" w14:textId="0788D522">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Temporary Transfer of Halibut/Sablefish Individual Fishing Quota (IFQ)</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2EDC961" w14:textId="77777777">
            <w:pPr>
              <w:widowControl/>
              <w:jc w:val="center"/>
              <w:rPr>
                <w:rFonts w:ascii="Calibri" w:hAnsi="Calibri" w:cs="Calibri"/>
                <w:color w:val="000000"/>
                <w:sz w:val="18"/>
                <w:szCs w:val="18"/>
              </w:rPr>
            </w:pPr>
            <w:r w:rsidRPr="00BF3A19">
              <w:rPr>
                <w:rFonts w:ascii="Calibri" w:hAnsi="Calibri" w:cs="Calibri"/>
                <w:color w:val="000000"/>
                <w:sz w:val="18"/>
                <w:szCs w:val="18"/>
              </w:rPr>
              <w:t>IFQ holders; CDQ group representatives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07536562" w14:textId="316D138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1,000</w:t>
            </w:r>
            <w:r w:rsidRPr="00BF3A19">
              <w:rPr>
                <w:rFonts w:asciiTheme="minorHAnsi" w:hAnsiTheme="minorHAnsi" w:cstheme="minorHAnsi"/>
                <w:color w:val="000000"/>
                <w:sz w:val="18"/>
                <w:szCs w:val="18"/>
                <w:vertAlign w:val="superscript"/>
              </w:rPr>
              <w:t>2</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25651D98"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332D2484" w14:textId="3CC5803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500</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5DE9CB0"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CB0D88" w14:paraId="282E09BE" w14:textId="061CCFD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r w:rsidRPr="00BF3A19" w:rsidR="002135A3">
              <w:rPr>
                <w:rFonts w:asciiTheme="minorHAnsi" w:hAnsiTheme="minorHAnsi" w:cstheme="minorHAnsi"/>
                <w:color w:val="000000"/>
                <w:sz w:val="18"/>
                <w:szCs w:val="18"/>
              </w:rPr>
              <w:t>,000</w:t>
            </w:r>
            <w:r w:rsidRPr="00BF3A19">
              <w:rPr>
                <w:rFonts w:asciiTheme="minorHAnsi" w:hAnsiTheme="minorHAnsi" w:cstheme="minorHAnsi"/>
                <w:color w:val="000000"/>
                <w:sz w:val="18"/>
                <w:szCs w:val="18"/>
                <w:vertAlign w:val="superscript"/>
              </w:rPr>
              <w:t>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093896E4" w14:textId="61F0CD26">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CB0D88" w14:paraId="5B016CA3" w14:textId="7009454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54,860</w:t>
            </w:r>
          </w:p>
        </w:tc>
      </w:tr>
      <w:tr w:rsidRPr="00BF3A19" w:rsidR="002135A3" w:rsidTr="002A14A4" w14:paraId="01ABD3CB" w14:textId="77777777">
        <w:trPr>
          <w:trHeight w:val="4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1733C849" w14:textId="78CD1EE0">
            <w:pPr>
              <w:widowControl/>
              <w:jc w:val="center"/>
              <w:rPr>
                <w:rFonts w:ascii="Calibri" w:hAnsi="Calibri" w:cs="Calibri"/>
                <w:color w:val="000000"/>
                <w:sz w:val="18"/>
                <w:szCs w:val="18"/>
              </w:rPr>
            </w:pPr>
            <w:r w:rsidRPr="00BF3A19">
              <w:rPr>
                <w:rFonts w:ascii="Calibri" w:hAnsi="Calibri" w:cs="Calibri"/>
                <w:color w:val="000000"/>
                <w:sz w:val="18"/>
                <w:szCs w:val="18"/>
              </w:rPr>
              <w:t>(Emergency) Application for Temporary Transfer of Halibut/Sablefish Individual Fishing</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38974554" w14:textId="42B01936">
            <w:pPr>
              <w:widowControl/>
              <w:jc w:val="center"/>
              <w:rPr>
                <w:rFonts w:ascii="Calibri" w:hAnsi="Calibri" w:cs="Calibri"/>
                <w:color w:val="000000"/>
                <w:sz w:val="18"/>
                <w:szCs w:val="18"/>
              </w:rPr>
            </w:pPr>
            <w:r w:rsidRPr="00BF3A19">
              <w:rPr>
                <w:rFonts w:ascii="Calibri" w:hAnsi="Calibri" w:cs="Calibri"/>
                <w:color w:val="000000"/>
                <w:sz w:val="18"/>
                <w:szCs w:val="18"/>
              </w:rPr>
              <w:t>IFQ holders; CDQ group representatives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E4B72D2" w14:textId="4BF6557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1,300</w:t>
            </w:r>
            <w:r w:rsidRPr="00BF3A19">
              <w:rPr>
                <w:rFonts w:asciiTheme="minorHAnsi" w:hAnsiTheme="minorHAnsi" w:cstheme="minorHAnsi"/>
                <w:color w:val="000000"/>
                <w:sz w:val="18"/>
                <w:szCs w:val="18"/>
                <w:vertAlign w:val="superscript"/>
              </w:rPr>
              <w:t>2, 3</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4F80AAD2"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16260D8A" w14:textId="235A5CCA">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650</w:t>
            </w:r>
            <w:r w:rsidRPr="00BF3A19">
              <w:rPr>
                <w:rFonts w:asciiTheme="minorHAnsi" w:hAnsiTheme="minorHAnsi" w:cstheme="minorHAnsi"/>
                <w:color w:val="000000"/>
                <w:sz w:val="18"/>
                <w:szCs w:val="18"/>
                <w:vertAlign w:val="superscript"/>
              </w:rPr>
              <w:t>3</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4CE2130A"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CB0D88" w14:paraId="18015169" w14:textId="350C12E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2,6</w:t>
            </w:r>
            <w:r w:rsidRPr="00BF3A19" w:rsidR="002135A3">
              <w:rPr>
                <w:rFonts w:asciiTheme="minorHAnsi" w:hAnsiTheme="minorHAnsi" w:cstheme="minorHAnsi"/>
                <w:color w:val="000000"/>
                <w:sz w:val="18"/>
                <w:szCs w:val="18"/>
              </w:rPr>
              <w:t>00</w:t>
            </w:r>
            <w:r w:rsidRPr="00BF3A19">
              <w:rPr>
                <w:rFonts w:asciiTheme="minorHAnsi" w:hAnsiTheme="minorHAnsi" w:cstheme="minorHAnsi"/>
                <w:color w:val="000000"/>
                <w:sz w:val="18"/>
                <w:szCs w:val="18"/>
                <w:vertAlign w:val="superscript"/>
              </w:rPr>
              <w:t xml:space="preserve">2, </w:t>
            </w:r>
            <w:r w:rsidRPr="00BF3A19" w:rsidR="002135A3">
              <w:rPr>
                <w:rFonts w:asciiTheme="minorHAnsi" w:hAnsiTheme="minorHAnsi" w:cstheme="minorHAnsi"/>
                <w:color w:val="000000"/>
                <w:sz w:val="18"/>
                <w:szCs w:val="18"/>
                <w:vertAlign w:val="superscript"/>
              </w:rPr>
              <w:t>3</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059CD668" w14:textId="542CE5B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CB0D88" w14:paraId="6CD9FC2A" w14:textId="183C2039">
            <w:pPr>
              <w:widowControl/>
              <w:jc w:val="center"/>
              <w:rPr>
                <w:rFonts w:asciiTheme="minorHAnsi" w:hAnsiTheme="minorHAnsi" w:cstheme="minorHAnsi"/>
                <w:color w:val="000000"/>
                <w:sz w:val="18"/>
                <w:szCs w:val="18"/>
                <w:vertAlign w:val="superscript"/>
              </w:rPr>
            </w:pPr>
            <w:r w:rsidRPr="00BF3A19">
              <w:rPr>
                <w:rFonts w:asciiTheme="minorHAnsi" w:hAnsiTheme="minorHAnsi" w:cstheme="minorHAnsi"/>
                <w:color w:val="000000"/>
                <w:sz w:val="18"/>
                <w:szCs w:val="18"/>
              </w:rPr>
              <w:t>71,318</w:t>
            </w:r>
            <w:r w:rsidRPr="00BF3A19" w:rsidR="002135A3">
              <w:rPr>
                <w:rFonts w:asciiTheme="minorHAnsi" w:hAnsiTheme="minorHAnsi" w:cstheme="minorHAnsi"/>
                <w:color w:val="000000"/>
                <w:sz w:val="18"/>
                <w:szCs w:val="18"/>
                <w:vertAlign w:val="superscript"/>
              </w:rPr>
              <w:t>3</w:t>
            </w:r>
          </w:p>
        </w:tc>
      </w:tr>
      <w:tr w:rsidRPr="00BF3A19" w:rsidR="002135A3" w:rsidTr="002A14A4" w14:paraId="5E416FCF" w14:textId="77777777">
        <w:trPr>
          <w:trHeight w:val="4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tcPr>
          <w:p w:rsidRPr="00BF3A19" w:rsidR="002135A3" w:rsidP="002135A3" w:rsidRDefault="002135A3" w14:paraId="1236D9D8" w14:textId="1F071FC1">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Application for Transfer of QS/IFQ by Self Sweep-up</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D4FFBFF" w14:textId="5A1F5112">
            <w:pPr>
              <w:widowControl/>
              <w:jc w:val="center"/>
              <w:rPr>
                <w:rFonts w:ascii="Calibri" w:hAnsi="Calibri" w:cs="Calibri"/>
                <w:color w:val="000000"/>
                <w:sz w:val="18"/>
                <w:szCs w:val="18"/>
              </w:rPr>
            </w:pPr>
            <w:r w:rsidRPr="00BF3A19">
              <w:rPr>
                <w:rFonts w:ascii="Calibri" w:hAnsi="Calibri" w:cs="Calibri"/>
                <w:color w:val="000000"/>
                <w:sz w:val="18"/>
                <w:szCs w:val="18"/>
              </w:rPr>
              <w:t>QS/IFQ holders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0835F3E" w14:textId="07D7776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6</w:t>
            </w:r>
          </w:p>
        </w:tc>
        <w:tc>
          <w:tcPr>
            <w:tcW w:w="1198"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2AE9C629" w14:textId="234BFC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563D74D" w14:textId="65967C9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6</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2479EF5" w14:textId="220E0C8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0A9EBC1" w14:textId="117F6B8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21C62148" w14:textId="3B58A31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030898" w14:paraId="48F79CA6" w14:textId="23AEAD0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329</w:t>
            </w:r>
          </w:p>
        </w:tc>
      </w:tr>
      <w:tr w:rsidRPr="00BF3A19" w:rsidR="002135A3" w:rsidTr="002A14A4" w14:paraId="0155E88E" w14:textId="77777777">
        <w:trPr>
          <w:trHeight w:val="4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tcPr>
          <w:p w:rsidRPr="00BF3A19" w:rsidR="002135A3" w:rsidP="002135A3" w:rsidRDefault="002135A3" w14:paraId="7C7A85DE" w14:textId="372C4B22">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Annual Report for CDQ IFQ Transfers</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036E92C8" w14:textId="4CCA3339">
            <w:pPr>
              <w:widowControl/>
              <w:jc w:val="center"/>
              <w:rPr>
                <w:rFonts w:ascii="Calibri" w:hAnsi="Calibri" w:cs="Calibri"/>
                <w:color w:val="000000"/>
                <w:sz w:val="18"/>
                <w:szCs w:val="18"/>
              </w:rPr>
            </w:pPr>
            <w:r w:rsidRPr="00BF3A19">
              <w:rPr>
                <w:rFonts w:ascii="Calibri" w:hAnsi="Calibri" w:cs="Calibri"/>
                <w:color w:val="000000"/>
                <w:sz w:val="18"/>
                <w:szCs w:val="18"/>
              </w:rPr>
              <w:t>CDQ group representatives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401C352" w14:textId="5CD53F8A">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p>
        </w:tc>
        <w:tc>
          <w:tcPr>
            <w:tcW w:w="1198"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12AEF144" w14:textId="59C172F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C6A7453" w14:textId="5028B74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7AFD7DF3" w14:textId="6D64B02B">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40 hrs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9D5BF66" w14:textId="326D0E0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80</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481C8A17" w14:textId="29CB537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030898" w14:paraId="09EA6CA0" w14:textId="1E91605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2,194</w:t>
            </w:r>
          </w:p>
        </w:tc>
      </w:tr>
      <w:tr w:rsidRPr="00BF3A19" w:rsidR="00FA7079" w:rsidTr="002A14A4" w14:paraId="0B627EAB" w14:textId="77777777">
        <w:trPr>
          <w:trHeight w:val="433"/>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EB7772" w:rsidP="00C875A5" w:rsidRDefault="00EB7772" w14:paraId="37E8C207" w14:textId="00B71B38">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Application</w:t>
            </w:r>
            <w:r w:rsidRPr="00BF3A19" w:rsidR="00846929">
              <w:rPr>
                <w:rFonts w:asciiTheme="minorHAnsi" w:hAnsiTheme="minorHAnsi" w:cstheme="minorHAnsi"/>
                <w:sz w:val="18"/>
                <w:szCs w:val="18"/>
              </w:rPr>
              <w:t xml:space="preserve"> </w:t>
            </w:r>
            <w:r w:rsidRPr="00BF3A19">
              <w:rPr>
                <w:rFonts w:asciiTheme="minorHAnsi" w:hAnsiTheme="minorHAnsi" w:cstheme="minorHAnsi"/>
                <w:sz w:val="18"/>
                <w:szCs w:val="18"/>
              </w:rPr>
              <w:t>for Medical Transfer of IFQ</w:t>
            </w:r>
          </w:p>
        </w:tc>
        <w:tc>
          <w:tcPr>
            <w:tcW w:w="1382"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EB7772" w14:paraId="7768519F" w14:textId="5A4EF805">
            <w:pPr>
              <w:widowControl/>
              <w:jc w:val="center"/>
              <w:rPr>
                <w:rFonts w:ascii="Calibri" w:hAnsi="Calibri" w:cs="Calibri"/>
                <w:color w:val="000000"/>
                <w:sz w:val="18"/>
                <w:szCs w:val="18"/>
              </w:rPr>
            </w:pPr>
            <w:r w:rsidRPr="00BF3A19">
              <w:rPr>
                <w:rFonts w:ascii="Calibri" w:hAnsi="Calibri" w:cs="Calibri"/>
                <w:color w:val="000000"/>
                <w:sz w:val="18"/>
                <w:szCs w:val="18"/>
              </w:rPr>
              <w:t>IFQ permit holders; health care provider</w:t>
            </w:r>
          </w:p>
        </w:tc>
        <w:tc>
          <w:tcPr>
            <w:tcW w:w="1104"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015633" w14:paraId="781031C0" w14:textId="0A0F3A5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1,440</w:t>
            </w:r>
            <w:r w:rsidRPr="00BF3A19" w:rsidR="00A8161D">
              <w:rPr>
                <w:rFonts w:asciiTheme="minorHAnsi" w:hAnsiTheme="minorHAnsi" w:cstheme="minorHAnsi"/>
                <w:color w:val="000000"/>
                <w:sz w:val="18"/>
                <w:szCs w:val="18"/>
                <w:vertAlign w:val="superscript"/>
              </w:rPr>
              <w:t>4</w:t>
            </w:r>
          </w:p>
        </w:tc>
        <w:tc>
          <w:tcPr>
            <w:tcW w:w="1198"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EB7772" w14:paraId="20518FA8" w14:textId="16082BD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EB7772" w:rsidP="00C875A5" w:rsidRDefault="00015633" w14:paraId="7400F213" w14:textId="4D509F8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480</w:t>
            </w:r>
          </w:p>
        </w:tc>
        <w:tc>
          <w:tcPr>
            <w:tcW w:w="1382"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EB7772" w14:paraId="6353BF22" w14:textId="36FF955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 hrs</w:t>
            </w:r>
          </w:p>
        </w:tc>
        <w:tc>
          <w:tcPr>
            <w:tcW w:w="1104" w:type="dxa"/>
            <w:tcBorders>
              <w:top w:val="nil"/>
              <w:left w:val="nil"/>
              <w:bottom w:val="single" w:color="auto" w:sz="4" w:space="0"/>
              <w:right w:val="single" w:color="auto" w:sz="4" w:space="0"/>
            </w:tcBorders>
            <w:shd w:val="clear" w:color="auto" w:fill="auto"/>
            <w:vAlign w:val="center"/>
          </w:tcPr>
          <w:p w:rsidRPr="00BF3A19" w:rsidR="00EB7772" w:rsidP="00B15A4D" w:rsidRDefault="008C0706" w14:paraId="1ED85B7D" w14:textId="06BF432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2,160</w:t>
            </w:r>
            <w:r w:rsidRPr="00BF3A19" w:rsidR="00B15A4D">
              <w:rPr>
                <w:rFonts w:asciiTheme="minorHAnsi" w:hAnsiTheme="minorHAnsi" w:cstheme="minorHAnsi"/>
                <w:color w:val="000000"/>
                <w:sz w:val="18"/>
                <w:szCs w:val="18"/>
                <w:vertAlign w:val="superscript"/>
              </w:rPr>
              <w:t>4</w:t>
            </w:r>
          </w:p>
        </w:tc>
        <w:tc>
          <w:tcPr>
            <w:tcW w:w="1567" w:type="dxa"/>
            <w:tcBorders>
              <w:top w:val="nil"/>
              <w:left w:val="nil"/>
              <w:bottom w:val="single" w:color="auto" w:sz="4" w:space="0"/>
              <w:right w:val="single" w:color="auto" w:sz="4" w:space="0"/>
            </w:tcBorders>
            <w:shd w:val="clear" w:color="auto" w:fill="auto"/>
            <w:noWrap/>
            <w:vAlign w:val="center"/>
          </w:tcPr>
          <w:p w:rsidRPr="00BF3A19" w:rsidR="00EB7772" w:rsidP="00C875A5" w:rsidRDefault="00BA5167" w14:paraId="6D3A7F9B" w14:textId="4E38F577">
            <w:pPr>
              <w:widowControl/>
              <w:jc w:val="center"/>
              <w:rPr>
                <w:rFonts w:asciiTheme="minorHAnsi" w:hAnsiTheme="minorHAnsi" w:cstheme="minorHAnsi"/>
                <w:color w:val="000000"/>
                <w:sz w:val="18"/>
                <w:szCs w:val="18"/>
                <w:vertAlign w:val="superscript"/>
              </w:rPr>
            </w:pPr>
            <w:r w:rsidRPr="00BF3A19">
              <w:rPr>
                <w:rFonts w:asciiTheme="minorHAnsi" w:hAnsiTheme="minorHAnsi" w:cstheme="minorHAnsi"/>
                <w:color w:val="000000"/>
                <w:sz w:val="18"/>
                <w:szCs w:val="18"/>
              </w:rPr>
              <w:t>35.61</w:t>
            </w:r>
            <w:r w:rsidRPr="00BF3A19" w:rsidR="00A8161D">
              <w:rPr>
                <w:rFonts w:asciiTheme="minorHAnsi" w:hAnsiTheme="minorHAnsi" w:cstheme="minorHAnsi"/>
                <w:color w:val="000000"/>
                <w:sz w:val="18"/>
                <w:szCs w:val="18"/>
                <w:vertAlign w:val="superscript"/>
              </w:rPr>
              <w:t>5</w:t>
            </w:r>
          </w:p>
        </w:tc>
        <w:tc>
          <w:tcPr>
            <w:tcW w:w="1382" w:type="dxa"/>
            <w:tcBorders>
              <w:top w:val="nil"/>
              <w:left w:val="nil"/>
              <w:bottom w:val="single" w:color="auto" w:sz="4" w:space="0"/>
              <w:right w:val="single" w:color="auto" w:sz="8" w:space="0"/>
            </w:tcBorders>
            <w:shd w:val="clear" w:color="auto" w:fill="auto"/>
            <w:noWrap/>
            <w:vAlign w:val="center"/>
          </w:tcPr>
          <w:p w:rsidRPr="00BF3A19" w:rsidR="00EB7772" w:rsidP="00C875A5" w:rsidRDefault="008C0706" w14:paraId="783E5C29" w14:textId="0093AF7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76,918</w:t>
            </w:r>
          </w:p>
        </w:tc>
      </w:tr>
      <w:tr w:rsidRPr="0007229B" w:rsidR="002135A3" w:rsidTr="002A14A4" w14:paraId="1627CE0F" w14:textId="77777777">
        <w:trPr>
          <w:trHeight w:val="4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5CA21DA4" w14:textId="7769C750">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QS/IFQ Beneficiary Designation Form</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2580D45" w14:textId="3C1F63E4">
            <w:pPr>
              <w:widowControl/>
              <w:jc w:val="center"/>
              <w:rPr>
                <w:rFonts w:ascii="Calibri" w:hAnsi="Calibri" w:cs="Calibri"/>
                <w:color w:val="000000"/>
                <w:sz w:val="18"/>
                <w:szCs w:val="18"/>
              </w:rPr>
            </w:pPr>
            <w:r w:rsidRPr="00BF3A19">
              <w:rPr>
                <w:rFonts w:ascii="Calibri" w:hAnsi="Calibri" w:cs="Calibri"/>
                <w:color w:val="000000"/>
                <w:sz w:val="18"/>
                <w:szCs w:val="18"/>
              </w:rPr>
              <w:t>QS/IFQ holders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701F11A" w14:textId="66E9206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408B2E8A" w14:textId="78580DEC">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36853189" w14:textId="603171CC">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2ECA2099" w14:textId="0078DC5B">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30  minutes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1B516088" w14:textId="66DF101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8</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1BF0F7CF" w14:textId="2E68E87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065F6EBC" w14:textId="684B483C">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219</w:t>
            </w:r>
          </w:p>
        </w:tc>
      </w:tr>
      <w:tr w:rsidRPr="0007229B" w:rsidR="002135A3" w:rsidTr="002A14A4" w14:paraId="74CC1B7D" w14:textId="77777777">
        <w:trPr>
          <w:trHeight w:val="3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1018CBED" w14:textId="62EAA50B">
            <w:pPr>
              <w:widowControl/>
              <w:jc w:val="center"/>
              <w:rPr>
                <w:rFonts w:ascii="Calibri" w:hAnsi="Calibri" w:cs="Calibri"/>
                <w:color w:val="000000"/>
                <w:sz w:val="18"/>
                <w:szCs w:val="18"/>
                <w:highlight w:val="yellow"/>
              </w:rPr>
            </w:pPr>
            <w:r w:rsidRPr="007F083B">
              <w:rPr>
                <w:rFonts w:ascii="Calibri" w:hAnsi="Calibri" w:cs="Calibri"/>
                <w:color w:val="000000"/>
                <w:sz w:val="18"/>
                <w:szCs w:val="18"/>
              </w:rPr>
              <w:t xml:space="preserve">Appeals </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2253F899" w14:textId="79970FFE">
            <w:pPr>
              <w:widowControl/>
              <w:jc w:val="center"/>
              <w:rPr>
                <w:rFonts w:ascii="Calibri" w:hAnsi="Calibri" w:cs="Calibri"/>
                <w:color w:val="000000"/>
                <w:sz w:val="18"/>
                <w:szCs w:val="18"/>
                <w:highlight w:val="yellow"/>
              </w:rPr>
            </w:pPr>
            <w:r w:rsidRPr="007F083B">
              <w:rPr>
                <w:rFonts w:ascii="Calibri" w:hAnsi="Calibri" w:cs="Calibri"/>
                <w:color w:val="000000"/>
                <w:sz w:val="18"/>
                <w:szCs w:val="18"/>
              </w:rPr>
              <w:t>QS holders</w:t>
            </w:r>
          </w:p>
        </w:tc>
        <w:tc>
          <w:tcPr>
            <w:tcW w:w="1104"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0A74D396" w14:textId="4C5EBCA2">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198"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3EE5D857" w14:textId="028566A1">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12A959F3" w14:textId="4B9DFBBD">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05EC78AD" w14:textId="7CFB946A">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4 hrs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BDE3D91" w14:textId="635B4DE0">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4</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77ECD0C5" w14:textId="2D3D88B5">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53120163" w14:textId="13078B6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110</w:t>
            </w:r>
          </w:p>
        </w:tc>
      </w:tr>
      <w:tr w:rsidRPr="0007229B" w:rsidR="002135A3" w:rsidTr="002A14A4" w14:paraId="6162D9E8" w14:textId="77777777">
        <w:trPr>
          <w:trHeight w:val="3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55477329" w14:textId="018734EE">
            <w:pPr>
              <w:widowControl/>
              <w:jc w:val="center"/>
              <w:rPr>
                <w:rFonts w:asciiTheme="minorHAnsi" w:hAnsiTheme="minorHAnsi" w:cstheme="minorHAnsi"/>
                <w:color w:val="000000"/>
                <w:sz w:val="18"/>
                <w:szCs w:val="18"/>
              </w:rPr>
            </w:pPr>
            <w:r w:rsidRPr="007F083B">
              <w:rPr>
                <w:rFonts w:asciiTheme="minorHAnsi" w:hAnsiTheme="minorHAnsi" w:cstheme="minorHAnsi"/>
                <w:sz w:val="18"/>
                <w:szCs w:val="18"/>
              </w:rPr>
              <w:t>Application for Replacement of Certificates, Permits, or Licenses</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3119C356" w14:textId="0711B079">
            <w:pPr>
              <w:widowControl/>
              <w:jc w:val="center"/>
              <w:rPr>
                <w:rFonts w:ascii="Calibri" w:hAnsi="Calibri" w:cs="Calibri"/>
                <w:color w:val="000000"/>
                <w:sz w:val="18"/>
                <w:szCs w:val="18"/>
              </w:rPr>
            </w:pPr>
            <w:r w:rsidRPr="007F083B">
              <w:rPr>
                <w:rFonts w:ascii="Calibri" w:hAnsi="Calibri" w:cs="Calibri"/>
                <w:color w:val="000000"/>
                <w:sz w:val="18"/>
                <w:szCs w:val="18"/>
              </w:rPr>
              <w:t>permit and license holders</w:t>
            </w:r>
          </w:p>
        </w:tc>
        <w:tc>
          <w:tcPr>
            <w:tcW w:w="1104"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4467931B" w14:textId="26983754">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20</w:t>
            </w:r>
          </w:p>
        </w:tc>
        <w:tc>
          <w:tcPr>
            <w:tcW w:w="1198"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54835CFB" w14:textId="153FF73B">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E92F1C8" w14:textId="32A05864">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20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7652755F" w14:textId="597CA600">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30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46DB70B" w14:textId="3839978E">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10</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101412D1" w14:textId="526AF4FC">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6D228C07" w14:textId="22F50F6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274</w:t>
            </w:r>
          </w:p>
        </w:tc>
      </w:tr>
      <w:tr w:rsidRPr="0007229B" w:rsidR="002135A3" w:rsidTr="002A14A4" w14:paraId="3DAF0370" w14:textId="77777777">
        <w:trPr>
          <w:trHeight w:val="3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284E92BE" w14:textId="79339055">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IFQ Administrative Waiver</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6960475B" w14:textId="7C62DECA">
            <w:pPr>
              <w:widowControl/>
              <w:jc w:val="center"/>
              <w:rPr>
                <w:rFonts w:ascii="Calibri" w:hAnsi="Calibri" w:cs="Calibri"/>
                <w:color w:val="000000"/>
                <w:sz w:val="18"/>
                <w:szCs w:val="18"/>
              </w:rPr>
            </w:pPr>
            <w:r w:rsidRPr="007F083B">
              <w:rPr>
                <w:rFonts w:ascii="Calibri" w:hAnsi="Calibri" w:cs="Calibri"/>
                <w:color w:val="000000"/>
                <w:sz w:val="18"/>
                <w:szCs w:val="18"/>
              </w:rPr>
              <w:t>IFQ permit holders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D9E6113" w14:textId="5D0911B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258</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FFEE8C6" w14:textId="2F387DA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avg. 1.5</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6134C9B9" w14:textId="340EE7A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390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412B9739" w14:textId="6F81C78A">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6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0553774" w14:textId="3C5BC0E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39</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203D3D80" w14:textId="394614FD">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686D219A" w14:textId="0D5D814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1,070</w:t>
            </w:r>
          </w:p>
        </w:tc>
      </w:tr>
      <w:tr w:rsidRPr="0007229B" w:rsidR="002135A3" w:rsidTr="002A14A4" w14:paraId="49A046B7" w14:textId="77777777">
        <w:trPr>
          <w:trHeight w:val="315"/>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7E23A824" w14:textId="70327126">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Prior Notice of Landing</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38F65FB8" w14:textId="4A5C3C9D">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EC2EC62" w14:textId="0DE7057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2,703</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6F363EF" w14:textId="3EF2596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avg. 2.3</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24DBD16" w14:textId="1F7DCEB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6,220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2B5BD92C" w14:textId="41D2F770">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15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DA74146" w14:textId="5462D83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1,555</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148027E6" w14:textId="264AA2F1">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138753A3" w14:textId="6C4EE46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42,654</w:t>
            </w:r>
          </w:p>
        </w:tc>
      </w:tr>
      <w:tr w:rsidRPr="0007229B" w:rsidR="002135A3" w:rsidTr="002A14A4" w14:paraId="4DEA305B" w14:textId="77777777">
        <w:trPr>
          <w:trHeight w:val="360"/>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24C5C4A8" w14:textId="5A3A6DAF">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IFQ Departure Report</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52162344" w14:textId="11B3A3F2">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653D76C" w14:textId="69443BC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198"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497C1D68" w14:textId="735CA4B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980EA16" w14:textId="1BFF5FE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21A11686" w14:textId="1F5F34F1">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15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BE9E5ED" w14:textId="19ED60F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1726875F" w14:textId="456A218A">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3C240BEC" w14:textId="113E971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192</w:t>
            </w:r>
          </w:p>
        </w:tc>
      </w:tr>
      <w:tr w:rsidRPr="0007229B" w:rsidR="002135A3" w:rsidTr="002A14A4" w14:paraId="70BBFB19" w14:textId="77777777">
        <w:trPr>
          <w:trHeight w:val="3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2C4DE1CF" w14:textId="1395C361">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Transshipment Authorization</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42DC985E" w14:textId="73AE4B4C">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3CE23A5" w14:textId="6E567CD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63A2E15" w14:textId="6B384F0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106BDDB" w14:textId="2A6C7EC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2AAE7FC8" w14:textId="2D6C5C15">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12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0368F400" w14:textId="7AC175A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6C655D65" w14:textId="6A1B1620">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07BCCAC7" w14:textId="45242CC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r>
      <w:tr w:rsidRPr="0007229B" w:rsidR="002135A3" w:rsidTr="002A14A4" w14:paraId="76F7BD34" w14:textId="77777777">
        <w:trPr>
          <w:trHeight w:val="269"/>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769CE0DF" w14:textId="6F8A6DBE">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Dockside Sales Receipt</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7B6BAF56" w14:textId="1A22764D">
            <w:pPr>
              <w:widowControl/>
              <w:jc w:val="center"/>
              <w:rPr>
                <w:rFonts w:ascii="Calibri" w:hAnsi="Calibri" w:cs="Calibri"/>
                <w:color w:val="000000"/>
                <w:sz w:val="18"/>
                <w:szCs w:val="18"/>
              </w:rPr>
            </w:pPr>
            <w:r w:rsidRPr="007F083B">
              <w:rPr>
                <w:rFonts w:ascii="Calibri" w:hAnsi="Calibri" w:cs="Calibri"/>
                <w:color w:val="000000"/>
                <w:sz w:val="18"/>
                <w:szCs w:val="18"/>
              </w:rPr>
              <w:t>registered buyers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6D327ED6" w14:textId="41E3911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258</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538B6AD" w14:textId="0AA708F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BC4EA15" w14:textId="7CD57A3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3C54FC4C" w14:textId="123C14C5">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6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35FD331" w14:textId="401DF9A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2E35C1A3" w14:textId="4D365C77">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5F5264F4" w14:textId="1CB2416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3,538</w:t>
            </w:r>
          </w:p>
        </w:tc>
      </w:tr>
      <w:tr w:rsidRPr="0007229B" w:rsidR="002135A3" w:rsidTr="002A14A4" w14:paraId="4EA71800" w14:textId="77777777">
        <w:trPr>
          <w:trHeight w:val="2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1922688F" w14:textId="36B7DB41">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Application for a Non-profit Corporation to be Designated as a Recreational Quota Entity (RQE)</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5811E261" w14:textId="55F8DE99">
            <w:pPr>
              <w:widowControl/>
              <w:jc w:val="center"/>
              <w:rPr>
                <w:rFonts w:ascii="Calibri" w:hAnsi="Calibri" w:cs="Calibri"/>
                <w:color w:val="000000"/>
                <w:sz w:val="18"/>
                <w:szCs w:val="18"/>
                <w:highlight w:val="yellow"/>
              </w:rPr>
            </w:pPr>
            <w:r w:rsidRPr="007F083B">
              <w:rPr>
                <w:rFonts w:ascii="Calibri" w:hAnsi="Calibri" w:cs="Calibri"/>
                <w:color w:val="000000"/>
                <w:sz w:val="18"/>
                <w:szCs w:val="18"/>
              </w:rPr>
              <w:t>RQE representative</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126986D" w14:textId="7FB5C95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r w:rsidRPr="0061503D">
              <w:rPr>
                <w:rFonts w:asciiTheme="minorHAnsi" w:hAnsiTheme="minorHAnsi" w:cstheme="minorHAnsi"/>
                <w:color w:val="000000"/>
                <w:sz w:val="18"/>
                <w:szCs w:val="18"/>
                <w:vertAlign w:val="superscript"/>
              </w:rPr>
              <w:t>6</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00B26ABD" w14:textId="05C76AB5">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7B57FAB" w14:textId="339F741C">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68EFA700" w14:textId="7BFC4794">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200 hrs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CE6952C" w14:textId="653134B1">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0 </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44F5A196" w14:textId="66ACEB86">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2135A3" w14:paraId="1E44C0D9" w14:textId="2432F1F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Pr="0007229B" w:rsidR="002135A3" w:rsidTr="002A14A4" w14:paraId="4A9231E9" w14:textId="77777777">
        <w:trPr>
          <w:trHeight w:val="6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B50A9AA" w14:textId="574DF606">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Application for Transfer of Quota Share To or From a Recreational Quota Entity (RQE)</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089CDA6" w14:textId="1F1DE0E4">
            <w:pPr>
              <w:widowControl/>
              <w:jc w:val="center"/>
              <w:rPr>
                <w:rFonts w:ascii="Calibri" w:hAnsi="Calibri" w:cs="Calibri"/>
                <w:color w:val="000000"/>
                <w:sz w:val="18"/>
                <w:szCs w:val="18"/>
              </w:rPr>
            </w:pPr>
            <w:r w:rsidRPr="00BF3A19">
              <w:rPr>
                <w:rFonts w:ascii="Calibri" w:hAnsi="Calibri" w:cs="Calibri"/>
                <w:color w:val="000000"/>
                <w:sz w:val="18"/>
                <w:szCs w:val="18"/>
              </w:rPr>
              <w:t>RQE representative</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817F7" w14:paraId="21A352EA" w14:textId="2637DEA2">
            <w:pPr>
              <w:widowControl/>
              <w:jc w:val="center"/>
              <w:rPr>
                <w:rFonts w:asciiTheme="minorHAnsi" w:hAnsiTheme="minorHAnsi" w:cstheme="minorHAnsi"/>
                <w:color w:val="000000"/>
                <w:sz w:val="18"/>
                <w:szCs w:val="18"/>
                <w:vertAlign w:val="superscript"/>
              </w:rPr>
            </w:pPr>
            <w:r w:rsidRPr="00BF3A19">
              <w:rPr>
                <w:rFonts w:asciiTheme="minorHAnsi" w:hAnsiTheme="minorHAnsi" w:cstheme="minorHAnsi"/>
                <w:color w:val="000000"/>
                <w:sz w:val="18"/>
                <w:szCs w:val="18"/>
              </w:rPr>
              <w:t>2</w:t>
            </w:r>
            <w:r w:rsidRPr="00BF3A19" w:rsidR="002135A3">
              <w:rPr>
                <w:rFonts w:asciiTheme="minorHAnsi" w:hAnsiTheme="minorHAnsi" w:cstheme="minorHAnsi"/>
                <w:color w:val="000000"/>
                <w:sz w:val="18"/>
                <w:szCs w:val="18"/>
              </w:rPr>
              <w:t>1</w:t>
            </w:r>
            <w:r w:rsidRPr="00BF3A19" w:rsidR="002135A3">
              <w:rPr>
                <w:rFonts w:asciiTheme="minorHAnsi" w:hAnsiTheme="minorHAnsi" w:cstheme="minorHAnsi"/>
                <w:color w:val="000000"/>
                <w:sz w:val="18"/>
                <w:szCs w:val="18"/>
                <w:vertAlign w:val="superscript"/>
              </w:rPr>
              <w:t>2</w:t>
            </w:r>
          </w:p>
        </w:tc>
        <w:tc>
          <w:tcPr>
            <w:tcW w:w="1198" w:type="dxa"/>
            <w:tcBorders>
              <w:top w:val="nil"/>
              <w:left w:val="nil"/>
              <w:bottom w:val="single" w:color="auto" w:sz="4" w:space="0"/>
              <w:right w:val="single" w:color="auto" w:sz="4" w:space="0"/>
            </w:tcBorders>
            <w:shd w:val="clear" w:color="auto" w:fill="auto"/>
            <w:vAlign w:val="center"/>
          </w:tcPr>
          <w:p w:rsidRPr="00BF3A19" w:rsidR="002135A3" w:rsidP="002135A3" w:rsidRDefault="002817F7" w14:paraId="11B0AD48" w14:textId="771F4ED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1F46791" w14:textId="6A4E926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20</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835F94B" w14:textId="1004443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 hrs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CB0D88" w14:paraId="29A9A75C" w14:textId="51E04D0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8</w:t>
            </w:r>
            <w:r w:rsidRPr="00BF3A19" w:rsidR="002135A3">
              <w:rPr>
                <w:rFonts w:asciiTheme="minorHAnsi" w:hAnsiTheme="minorHAnsi" w:cstheme="minorHAnsi"/>
                <w:color w:val="000000"/>
                <w:sz w:val="18"/>
                <w:szCs w:val="18"/>
              </w:rPr>
              <w:t>0</w:t>
            </w:r>
            <w:r w:rsidRPr="00BF3A19">
              <w:rPr>
                <w:rFonts w:asciiTheme="minorHAnsi" w:hAnsiTheme="minorHAnsi" w:cstheme="minorHAnsi"/>
                <w:color w:val="000000"/>
                <w:sz w:val="18"/>
                <w:szCs w:val="18"/>
                <w:vertAlign w:val="superscript"/>
              </w:rPr>
              <w:t>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6C864A96" w14:textId="76BCECD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CB0D88" w14:paraId="76E85858" w14:textId="6B877B1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2,194</w:t>
            </w:r>
          </w:p>
        </w:tc>
      </w:tr>
      <w:tr w:rsidRPr="0007229B" w:rsidR="002135A3" w:rsidTr="002A14A4" w14:paraId="65C312B0" w14:textId="77777777">
        <w:trPr>
          <w:trHeight w:val="53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6591A0EB" w14:textId="7F3CA1C5">
            <w:pPr>
              <w:widowControl/>
              <w:jc w:val="center"/>
              <w:rPr>
                <w:rFonts w:asciiTheme="minorHAnsi" w:hAnsiTheme="minorHAnsi" w:cstheme="minorHAnsi"/>
                <w:color w:val="000000"/>
                <w:sz w:val="18"/>
                <w:szCs w:val="18"/>
              </w:rPr>
            </w:pPr>
            <w:r w:rsidRPr="007F083B">
              <w:rPr>
                <w:rFonts w:asciiTheme="minorHAnsi" w:hAnsiTheme="minorHAnsi" w:cstheme="minorHAnsi"/>
                <w:sz w:val="18"/>
                <w:szCs w:val="18"/>
              </w:rPr>
              <w:t>Recreational Quota Entity Annual Report</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1ED73914" w14:textId="62647280">
            <w:pPr>
              <w:widowControl/>
              <w:jc w:val="center"/>
              <w:rPr>
                <w:rFonts w:ascii="Calibri" w:hAnsi="Calibri" w:cs="Calibri"/>
                <w:color w:val="000000"/>
                <w:sz w:val="18"/>
                <w:szCs w:val="18"/>
              </w:rPr>
            </w:pPr>
            <w:r>
              <w:rPr>
                <w:rFonts w:ascii="Calibri" w:hAnsi="Calibri" w:cs="Calibri"/>
                <w:color w:val="000000"/>
                <w:sz w:val="18"/>
                <w:szCs w:val="18"/>
              </w:rPr>
              <w:t>R</w:t>
            </w:r>
            <w:r w:rsidRPr="007F083B">
              <w:rPr>
                <w:rFonts w:ascii="Calibri" w:hAnsi="Calibri" w:cs="Calibri"/>
                <w:color w:val="000000"/>
                <w:sz w:val="18"/>
                <w:szCs w:val="18"/>
              </w:rPr>
              <w:t>Q</w:t>
            </w:r>
            <w:r>
              <w:rPr>
                <w:rFonts w:ascii="Calibri" w:hAnsi="Calibri" w:cs="Calibri"/>
                <w:color w:val="000000"/>
                <w:sz w:val="18"/>
                <w:szCs w:val="18"/>
              </w:rPr>
              <w:t>E</w:t>
            </w:r>
            <w:r w:rsidRPr="007F083B">
              <w:rPr>
                <w:rFonts w:ascii="Calibri" w:hAnsi="Calibri" w:cs="Calibri"/>
                <w:color w:val="000000"/>
                <w:sz w:val="18"/>
                <w:szCs w:val="18"/>
              </w:rPr>
              <w:t xml:space="preserve"> representative</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1B588B6" w14:textId="1EB634DA">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6C4A7CCA" w14:textId="28B78FD7">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00A246F3" w14:textId="0131498B">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6C888B9A" w14:textId="384F697B">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40 hrs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D607D0B" w14:textId="38A3DD08">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40</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09A9FC2C" w14:textId="67871A55">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8" w:space="0"/>
              <w:right w:val="single" w:color="auto" w:sz="8" w:space="0"/>
            </w:tcBorders>
            <w:shd w:val="clear" w:color="auto" w:fill="auto"/>
            <w:noWrap/>
            <w:vAlign w:val="center"/>
          </w:tcPr>
          <w:p w:rsidRPr="007E36C5" w:rsidR="002135A3" w:rsidP="002135A3" w:rsidRDefault="0074124F" w14:paraId="593BCA0C" w14:textId="49E25CF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1,097</w:t>
            </w:r>
          </w:p>
        </w:tc>
      </w:tr>
      <w:tr w:rsidRPr="0007229B" w:rsidR="00371C6C" w:rsidTr="00371C6C" w14:paraId="7DC6BD9C" w14:textId="77777777">
        <w:trPr>
          <w:trHeight w:val="442"/>
          <w:jc w:val="center"/>
        </w:trPr>
        <w:tc>
          <w:tcPr>
            <w:tcW w:w="2873" w:type="dxa"/>
            <w:tcBorders>
              <w:top w:val="single" w:color="auto" w:sz="8" w:space="0"/>
              <w:left w:val="single" w:color="auto" w:sz="8" w:space="0"/>
              <w:bottom w:val="single" w:color="auto" w:sz="8" w:space="0"/>
              <w:right w:val="single" w:color="auto" w:sz="8" w:space="0"/>
            </w:tcBorders>
            <w:shd w:val="clear" w:color="000000" w:fill="DDEBF7"/>
            <w:vAlign w:val="center"/>
            <w:hideMark/>
          </w:tcPr>
          <w:p w:rsidRPr="00E3074B" w:rsidR="00371C6C" w:rsidP="00371C6C" w:rsidRDefault="00371C6C" w14:paraId="07B0CC19" w14:textId="25B377C1">
            <w:pPr>
              <w:widowControl/>
              <w:jc w:val="center"/>
              <w:rPr>
                <w:rFonts w:ascii="Calibri" w:hAnsi="Calibri" w:cs="Calibri"/>
                <w:b/>
                <w:color w:val="000000"/>
                <w:sz w:val="18"/>
                <w:szCs w:val="18"/>
              </w:rPr>
            </w:pPr>
            <w:r w:rsidRPr="00E3074B">
              <w:rPr>
                <w:rFonts w:ascii="Calibri" w:hAnsi="Calibri" w:cs="Calibri"/>
                <w:b/>
                <w:bCs/>
                <w:color w:val="000000"/>
                <w:sz w:val="18"/>
                <w:szCs w:val="18"/>
              </w:rPr>
              <w:t>Totals</w:t>
            </w:r>
          </w:p>
        </w:tc>
        <w:tc>
          <w:tcPr>
            <w:tcW w:w="1382" w:type="dxa"/>
            <w:tcBorders>
              <w:top w:val="single" w:color="auto" w:sz="8" w:space="0"/>
              <w:left w:val="nil"/>
              <w:bottom w:val="single" w:color="auto" w:sz="8" w:space="0"/>
              <w:right w:val="single" w:color="auto" w:sz="8" w:space="0"/>
            </w:tcBorders>
            <w:shd w:val="clear" w:color="000000" w:fill="000000"/>
            <w:vAlign w:val="center"/>
            <w:hideMark/>
          </w:tcPr>
          <w:p w:rsidRPr="00E3074B" w:rsidR="00371C6C" w:rsidP="00371C6C" w:rsidRDefault="00371C6C" w14:paraId="24928C9D" w14:textId="2617263A">
            <w:pPr>
              <w:widowControl/>
              <w:jc w:val="center"/>
              <w:rPr>
                <w:rFonts w:ascii="Calibri" w:hAnsi="Calibri" w:cs="Calibri"/>
                <w:b/>
                <w:color w:val="000000"/>
                <w:sz w:val="18"/>
                <w:szCs w:val="18"/>
              </w:rPr>
            </w:pPr>
          </w:p>
        </w:tc>
        <w:tc>
          <w:tcPr>
            <w:tcW w:w="1104" w:type="dxa"/>
            <w:tcBorders>
              <w:top w:val="single" w:color="auto" w:sz="8" w:space="0"/>
              <w:left w:val="nil"/>
              <w:bottom w:val="single" w:color="auto" w:sz="8" w:space="0"/>
              <w:right w:val="single" w:color="auto" w:sz="8" w:space="0"/>
            </w:tcBorders>
            <w:shd w:val="clear" w:color="000000" w:fill="000000"/>
            <w:vAlign w:val="center"/>
          </w:tcPr>
          <w:p w:rsidRPr="00E3074B" w:rsidR="00371C6C" w:rsidP="00371C6C" w:rsidRDefault="00371C6C" w14:paraId="252918FC" w14:textId="61225550">
            <w:pPr>
              <w:widowControl/>
              <w:jc w:val="center"/>
              <w:rPr>
                <w:rFonts w:ascii="Calibri" w:hAnsi="Calibri" w:cs="Calibri"/>
                <w:b/>
                <w:color w:val="000000"/>
                <w:sz w:val="18"/>
                <w:szCs w:val="18"/>
              </w:rPr>
            </w:pPr>
          </w:p>
        </w:tc>
        <w:tc>
          <w:tcPr>
            <w:tcW w:w="1198" w:type="dxa"/>
            <w:tcBorders>
              <w:top w:val="single" w:color="auto" w:sz="8" w:space="0"/>
              <w:left w:val="nil"/>
              <w:bottom w:val="single" w:color="auto" w:sz="8" w:space="0"/>
              <w:right w:val="single" w:color="auto" w:sz="8" w:space="0"/>
            </w:tcBorders>
            <w:shd w:val="clear" w:color="000000" w:fill="000000"/>
            <w:vAlign w:val="center"/>
          </w:tcPr>
          <w:p w:rsidRPr="00E3074B" w:rsidR="00371C6C" w:rsidP="00371C6C" w:rsidRDefault="00371C6C" w14:paraId="34B04CFF" w14:textId="7D2FBA85">
            <w:pPr>
              <w:widowControl/>
              <w:jc w:val="center"/>
              <w:rPr>
                <w:rFonts w:ascii="Calibri" w:hAnsi="Calibri" w:cs="Calibri"/>
                <w:b/>
                <w:color w:val="000000"/>
                <w:sz w:val="18"/>
                <w:szCs w:val="18"/>
              </w:rPr>
            </w:pPr>
          </w:p>
        </w:tc>
        <w:tc>
          <w:tcPr>
            <w:tcW w:w="1382" w:type="dxa"/>
            <w:tcBorders>
              <w:top w:val="single" w:color="auto" w:sz="8" w:space="0"/>
              <w:left w:val="nil"/>
              <w:bottom w:val="single" w:color="auto" w:sz="8" w:space="0"/>
              <w:right w:val="single" w:color="auto" w:sz="8" w:space="0"/>
            </w:tcBorders>
            <w:shd w:val="clear" w:color="000000" w:fill="DDEBF7"/>
            <w:vAlign w:val="center"/>
          </w:tcPr>
          <w:p w:rsidRPr="00E3074B" w:rsidR="00371C6C" w:rsidP="00371C6C" w:rsidRDefault="002A14A4" w14:paraId="6A86971E" w14:textId="4304C522">
            <w:pPr>
              <w:widowControl/>
              <w:jc w:val="center"/>
              <w:rPr>
                <w:rFonts w:ascii="Calibri" w:hAnsi="Calibri" w:cs="Calibri"/>
                <w:b/>
                <w:color w:val="000000"/>
                <w:sz w:val="18"/>
                <w:szCs w:val="18"/>
              </w:rPr>
            </w:pPr>
            <w:r>
              <w:rPr>
                <w:rFonts w:ascii="Calibri" w:hAnsi="Calibri" w:cs="Calibri"/>
                <w:b/>
                <w:color w:val="000000"/>
                <w:sz w:val="18"/>
                <w:szCs w:val="18"/>
              </w:rPr>
              <w:t>10,995</w:t>
            </w:r>
          </w:p>
        </w:tc>
        <w:tc>
          <w:tcPr>
            <w:tcW w:w="1382" w:type="dxa"/>
            <w:tcBorders>
              <w:top w:val="single" w:color="auto" w:sz="8" w:space="0"/>
              <w:left w:val="nil"/>
              <w:bottom w:val="single" w:color="auto" w:sz="8" w:space="0"/>
              <w:right w:val="single" w:color="auto" w:sz="8" w:space="0"/>
            </w:tcBorders>
            <w:shd w:val="clear" w:color="000000" w:fill="000000"/>
            <w:hideMark/>
          </w:tcPr>
          <w:p w:rsidRPr="00E3074B" w:rsidR="00371C6C" w:rsidP="00371C6C" w:rsidRDefault="00371C6C" w14:paraId="48605ADA" w14:textId="635645F7">
            <w:pPr>
              <w:widowControl/>
              <w:jc w:val="center"/>
              <w:rPr>
                <w:rFonts w:ascii="Calibri" w:hAnsi="Calibri" w:cs="Calibri"/>
                <w:b/>
                <w:color w:val="000000"/>
                <w:sz w:val="18"/>
                <w:szCs w:val="18"/>
              </w:rPr>
            </w:pPr>
          </w:p>
        </w:tc>
        <w:tc>
          <w:tcPr>
            <w:tcW w:w="1104" w:type="dxa"/>
            <w:tcBorders>
              <w:top w:val="single" w:color="auto" w:sz="8" w:space="0"/>
              <w:left w:val="nil"/>
              <w:bottom w:val="single" w:color="auto" w:sz="8" w:space="0"/>
              <w:right w:val="single" w:color="auto" w:sz="8" w:space="0"/>
            </w:tcBorders>
            <w:shd w:val="clear" w:color="000000" w:fill="DDEBF7"/>
            <w:vAlign w:val="center"/>
          </w:tcPr>
          <w:p w:rsidRPr="00371C6C" w:rsidR="00371C6C" w:rsidP="00371C6C" w:rsidRDefault="002A14A4" w14:paraId="338A27D3" w14:textId="22E20E09">
            <w:pPr>
              <w:widowControl/>
              <w:jc w:val="center"/>
              <w:rPr>
                <w:rFonts w:asciiTheme="minorHAnsi" w:hAnsiTheme="minorHAnsi" w:cstheme="minorHAnsi"/>
                <w:b/>
                <w:color w:val="000000"/>
                <w:sz w:val="18"/>
                <w:szCs w:val="18"/>
              </w:rPr>
            </w:pPr>
            <w:r>
              <w:rPr>
                <w:rFonts w:asciiTheme="minorHAnsi" w:hAnsiTheme="minorHAnsi" w:cstheme="minorHAnsi"/>
                <w:b/>
                <w:sz w:val="18"/>
                <w:szCs w:val="18"/>
              </w:rPr>
              <w:t>11,236</w:t>
            </w:r>
          </w:p>
        </w:tc>
        <w:tc>
          <w:tcPr>
            <w:tcW w:w="1567" w:type="dxa"/>
            <w:tcBorders>
              <w:top w:val="single" w:color="auto" w:sz="8" w:space="0"/>
              <w:left w:val="nil"/>
              <w:bottom w:val="single" w:color="auto" w:sz="8" w:space="0"/>
              <w:right w:val="single" w:color="auto" w:sz="8" w:space="0"/>
            </w:tcBorders>
            <w:shd w:val="clear" w:color="000000" w:fill="000000"/>
            <w:noWrap/>
            <w:vAlign w:val="center"/>
          </w:tcPr>
          <w:p w:rsidRPr="00E3074B" w:rsidR="00371C6C" w:rsidP="00371C6C" w:rsidRDefault="00371C6C" w14:paraId="5626A032" w14:textId="270AF67F">
            <w:pPr>
              <w:widowControl/>
              <w:jc w:val="center"/>
              <w:rPr>
                <w:rFonts w:ascii="Calibri" w:hAnsi="Calibri" w:cs="Calibri"/>
                <w:b/>
                <w:color w:val="000000"/>
                <w:sz w:val="18"/>
                <w:szCs w:val="18"/>
              </w:rPr>
            </w:pPr>
          </w:p>
        </w:tc>
        <w:tc>
          <w:tcPr>
            <w:tcW w:w="1382" w:type="dxa"/>
            <w:tcBorders>
              <w:top w:val="nil"/>
              <w:left w:val="nil"/>
              <w:bottom w:val="single" w:color="auto" w:sz="8" w:space="0"/>
              <w:right w:val="single" w:color="auto" w:sz="8" w:space="0"/>
            </w:tcBorders>
            <w:shd w:val="clear" w:color="000000" w:fill="DDEBF7"/>
            <w:noWrap/>
            <w:vAlign w:val="center"/>
          </w:tcPr>
          <w:p w:rsidRPr="00E3074B" w:rsidR="00371C6C" w:rsidP="00371C6C" w:rsidRDefault="002A14A4" w14:paraId="22DC7023" w14:textId="32CBC7BB">
            <w:pPr>
              <w:widowControl/>
              <w:jc w:val="center"/>
              <w:rPr>
                <w:rFonts w:ascii="Calibri" w:hAnsi="Calibri" w:cs="Calibri"/>
                <w:b/>
                <w:color w:val="000000"/>
                <w:sz w:val="18"/>
                <w:szCs w:val="18"/>
              </w:rPr>
            </w:pPr>
            <w:r>
              <w:rPr>
                <w:rFonts w:ascii="Calibri" w:hAnsi="Calibri" w:cs="Calibri"/>
                <w:b/>
                <w:color w:val="000000"/>
                <w:sz w:val="18"/>
                <w:szCs w:val="18"/>
              </w:rPr>
              <w:t>325,870</w:t>
            </w:r>
          </w:p>
        </w:tc>
      </w:tr>
    </w:tbl>
    <w:p w:rsidRPr="007E36C5" w:rsidR="00A8161D" w:rsidP="00A8161D" w:rsidRDefault="007E36C5" w14:paraId="0B8D7BB4" w14:textId="7B7DE275">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1</w:t>
      </w:r>
      <w:r w:rsidRPr="007E36C5" w:rsidR="00A8161D">
        <w:rPr>
          <w:rFonts w:asciiTheme="minorHAnsi" w:hAnsiTheme="minorHAnsi" w:cstheme="minorHAnsi"/>
          <w:sz w:val="18"/>
          <w:szCs w:val="18"/>
        </w:rPr>
        <w:t xml:space="preserve"> Unless otherwise noted, this analysis uses the mean hourly wage for Occupation Code 45-0000 (Farming, Fishing, and Forestry Occupations), Sector 11 (Agriculture, Forestry, Fishing and Hunting). </w:t>
      </w:r>
      <w:hyperlink w:tgtFrame="_blank" w:history="1" r:id="rId59">
        <w:r w:rsidRPr="007E36C5" w:rsidR="00A8161D">
          <w:rPr>
            <w:rFonts w:ascii="Calibri" w:hAnsi="Calibri" w:eastAsia="Calibri" w:cs="Calibri"/>
            <w:color w:val="1155CC"/>
            <w:sz w:val="18"/>
            <w:szCs w:val="18"/>
            <w:u w:val="single"/>
          </w:rPr>
          <w:t>May 20</w:t>
        </w:r>
        <w:r w:rsidR="00BA5167">
          <w:rPr>
            <w:rFonts w:ascii="Calibri" w:hAnsi="Calibri" w:eastAsia="Calibri" w:cs="Calibri"/>
            <w:color w:val="1155CC"/>
            <w:sz w:val="18"/>
            <w:szCs w:val="18"/>
            <w:u w:val="single"/>
          </w:rPr>
          <w:t>20</w:t>
        </w:r>
        <w:r w:rsidRPr="007E36C5" w:rsidR="00A8161D">
          <w:rPr>
            <w:rFonts w:ascii="Calibri" w:hAnsi="Calibri" w:eastAsia="Calibri" w:cs="Calibri"/>
            <w:color w:val="1155CC"/>
            <w:sz w:val="18"/>
            <w:szCs w:val="18"/>
            <w:u w:val="single"/>
          </w:rPr>
          <w:t xml:space="preserve"> Occupational Employment Statistics Research Estimates, Alaska</w:t>
        </w:r>
      </w:hyperlink>
      <w:r w:rsidRPr="007E36C5" w:rsidR="00A8161D">
        <w:rPr>
          <w:rFonts w:asciiTheme="minorHAnsi" w:hAnsiTheme="minorHAnsi" w:cstheme="minorHAnsi"/>
          <w:sz w:val="18"/>
          <w:szCs w:val="18"/>
        </w:rPr>
        <w:t>.</w:t>
      </w:r>
    </w:p>
    <w:p w:rsidR="00B612A9" w:rsidP="00C875A5" w:rsidRDefault="007E36C5" w14:paraId="493C3131" w14:textId="4FB4B925">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2</w:t>
      </w:r>
      <w:r w:rsidRPr="007E36C5" w:rsidR="00B612A9">
        <w:rPr>
          <w:rFonts w:asciiTheme="minorHAnsi" w:hAnsiTheme="minorHAnsi" w:cstheme="minorHAnsi"/>
          <w:sz w:val="18"/>
          <w:szCs w:val="18"/>
        </w:rPr>
        <w:t xml:space="preserve"> The application is completed by two respondents: the transferor and the transferee.</w:t>
      </w:r>
      <w:r w:rsidRPr="00425EEB" w:rsidR="00425EEB">
        <w:t xml:space="preserve"> </w:t>
      </w:r>
      <w:r w:rsidRPr="00425EEB" w:rsidR="00425EEB">
        <w:rPr>
          <w:rFonts w:asciiTheme="minorHAnsi" w:hAnsiTheme="minorHAnsi" w:cstheme="minorHAnsi"/>
          <w:sz w:val="18"/>
          <w:szCs w:val="18"/>
        </w:rPr>
        <w:t xml:space="preserve">As each respondent is expected to have </w:t>
      </w:r>
      <w:r w:rsidR="00425EEB">
        <w:rPr>
          <w:rFonts w:asciiTheme="minorHAnsi" w:hAnsiTheme="minorHAnsi" w:cstheme="minorHAnsi"/>
          <w:sz w:val="18"/>
          <w:szCs w:val="18"/>
        </w:rPr>
        <w:t>burden hours</w:t>
      </w:r>
      <w:r w:rsidRPr="00425EEB" w:rsidR="00425EEB">
        <w:rPr>
          <w:rFonts w:asciiTheme="minorHAnsi" w:hAnsiTheme="minorHAnsi" w:cstheme="minorHAnsi"/>
          <w:sz w:val="18"/>
          <w:szCs w:val="18"/>
        </w:rPr>
        <w:t xml:space="preserve"> in responding, the total annual </w:t>
      </w:r>
      <w:r w:rsidR="00425EEB">
        <w:rPr>
          <w:rFonts w:asciiTheme="minorHAnsi" w:hAnsiTheme="minorHAnsi" w:cstheme="minorHAnsi"/>
          <w:sz w:val="18"/>
          <w:szCs w:val="18"/>
        </w:rPr>
        <w:t>burden equals 2</w:t>
      </w:r>
      <w:r w:rsidRPr="00425EEB" w:rsidR="00425EEB">
        <w:rPr>
          <w:rFonts w:asciiTheme="minorHAnsi" w:hAnsiTheme="minorHAnsi" w:cstheme="minorHAnsi"/>
          <w:sz w:val="18"/>
          <w:szCs w:val="18"/>
        </w:rPr>
        <w:t xml:space="preserve"> respondents x Total # of Annual Responses</w:t>
      </w:r>
      <w:r w:rsidR="00E133F5">
        <w:rPr>
          <w:rFonts w:asciiTheme="minorHAnsi" w:hAnsiTheme="minorHAnsi" w:cstheme="minorHAnsi"/>
          <w:sz w:val="18"/>
          <w:szCs w:val="18"/>
        </w:rPr>
        <w:t xml:space="preserve"> [applications] x Burden Hours per Response</w:t>
      </w:r>
      <w:r w:rsidRPr="00425EEB" w:rsidR="00425EEB">
        <w:rPr>
          <w:rFonts w:asciiTheme="minorHAnsi" w:hAnsiTheme="minorHAnsi" w:cstheme="minorHAnsi"/>
          <w:sz w:val="18"/>
          <w:szCs w:val="18"/>
        </w:rPr>
        <w:t>.</w:t>
      </w:r>
    </w:p>
    <w:p w:rsidRPr="007E36C5" w:rsidR="0026701A" w:rsidP="00C875A5" w:rsidRDefault="00A8161D" w14:paraId="7F318B1F" w14:textId="094BE018">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3</w:t>
      </w:r>
      <w:r w:rsidRPr="007E36C5">
        <w:rPr>
          <w:rFonts w:asciiTheme="minorHAnsi" w:hAnsiTheme="minorHAnsi" w:cstheme="minorHAnsi"/>
          <w:sz w:val="18"/>
          <w:szCs w:val="18"/>
        </w:rPr>
        <w:t xml:space="preserve"> </w:t>
      </w:r>
      <w:r w:rsidRPr="007E36C5" w:rsidR="0026701A">
        <w:rPr>
          <w:rFonts w:asciiTheme="minorHAnsi" w:hAnsiTheme="minorHAnsi" w:cstheme="minorHAnsi"/>
          <w:sz w:val="18"/>
          <w:szCs w:val="18"/>
        </w:rPr>
        <w:t>The estimates represent the additional anticipated respondents, responses, burden hours, and costs that could result if there is an emergency.</w:t>
      </w:r>
    </w:p>
    <w:p w:rsidRPr="007E36C5" w:rsidR="00B612A9" w:rsidP="00C875A5" w:rsidRDefault="00A8161D" w14:paraId="25380636" w14:textId="2B416557">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4</w:t>
      </w:r>
      <w:r w:rsidRPr="007E36C5" w:rsidR="00B612A9">
        <w:rPr>
          <w:rFonts w:asciiTheme="minorHAnsi" w:hAnsiTheme="minorHAnsi" w:cstheme="minorHAnsi"/>
          <w:sz w:val="18"/>
          <w:szCs w:val="18"/>
        </w:rPr>
        <w:t xml:space="preserve"> The application is completed by three respondents: the transferor, the transferee, and the health care provider.</w:t>
      </w:r>
      <w:r w:rsidRPr="00B15A4D" w:rsidR="00B15A4D">
        <w:t xml:space="preserve"> </w:t>
      </w:r>
      <w:r w:rsidRPr="00B15A4D" w:rsidR="00B15A4D">
        <w:rPr>
          <w:rFonts w:asciiTheme="minorHAnsi" w:hAnsiTheme="minorHAnsi" w:cstheme="minorHAnsi"/>
          <w:sz w:val="18"/>
          <w:szCs w:val="18"/>
        </w:rPr>
        <w:t xml:space="preserve">As each respondent is expected to have burden hours in responding, the total annual burden equals </w:t>
      </w:r>
      <w:r w:rsidR="00B15A4D">
        <w:rPr>
          <w:rFonts w:asciiTheme="minorHAnsi" w:hAnsiTheme="minorHAnsi" w:cstheme="minorHAnsi"/>
          <w:sz w:val="18"/>
          <w:szCs w:val="18"/>
        </w:rPr>
        <w:t>3</w:t>
      </w:r>
      <w:r w:rsidRPr="00B15A4D" w:rsidR="00B15A4D">
        <w:rPr>
          <w:rFonts w:asciiTheme="minorHAnsi" w:hAnsiTheme="minorHAnsi" w:cstheme="minorHAnsi"/>
          <w:sz w:val="18"/>
          <w:szCs w:val="18"/>
        </w:rPr>
        <w:t xml:space="preserve"> respondents x Total # of Annual Responses [applications] x Burden Hours per Response.</w:t>
      </w:r>
    </w:p>
    <w:p w:rsidR="00FF2EBC" w:rsidP="00C875A5" w:rsidRDefault="00A8161D" w14:paraId="1E5F8496" w14:textId="472F43C3">
      <w:pPr>
        <w:widowControl/>
        <w:rPr>
          <w:rFonts w:asciiTheme="minorHAnsi" w:hAnsiTheme="minorHAnsi" w:cstheme="minorHAnsi"/>
          <w:sz w:val="18"/>
          <w:szCs w:val="18"/>
        </w:rPr>
      </w:pPr>
      <w:r w:rsidRPr="00370EBF">
        <w:rPr>
          <w:rFonts w:asciiTheme="minorHAnsi" w:hAnsiTheme="minorHAnsi" w:cstheme="minorHAnsi"/>
          <w:sz w:val="18"/>
          <w:szCs w:val="18"/>
          <w:vertAlign w:val="superscript"/>
        </w:rPr>
        <w:t>5</w:t>
      </w:r>
      <w:r w:rsidRPr="00370EBF" w:rsidR="00B612A9">
        <w:rPr>
          <w:rFonts w:asciiTheme="minorHAnsi" w:hAnsiTheme="minorHAnsi" w:cstheme="minorHAnsi"/>
          <w:sz w:val="18"/>
          <w:szCs w:val="18"/>
        </w:rPr>
        <w:t xml:space="preserve"> The mean hourly wage</w:t>
      </w:r>
      <w:r w:rsidRPr="00370EBF" w:rsidR="00BA5167">
        <w:rPr>
          <w:rFonts w:asciiTheme="minorHAnsi" w:hAnsiTheme="minorHAnsi" w:cstheme="minorHAnsi"/>
          <w:sz w:val="18"/>
          <w:szCs w:val="18"/>
        </w:rPr>
        <w:t xml:space="preserve"> was determined as follows: ($27.43</w:t>
      </w:r>
      <w:r w:rsidRPr="00370EBF" w:rsidR="00B612A9">
        <w:rPr>
          <w:rFonts w:asciiTheme="minorHAnsi" w:hAnsiTheme="minorHAnsi" w:cstheme="minorHAnsi"/>
          <w:sz w:val="18"/>
          <w:szCs w:val="18"/>
        </w:rPr>
        <w:t xml:space="preserve"> *2 [transferor and transferee] + $51.</w:t>
      </w:r>
      <w:r w:rsidRPr="00370EBF" w:rsidR="00BA5167">
        <w:rPr>
          <w:rFonts w:asciiTheme="minorHAnsi" w:hAnsiTheme="minorHAnsi" w:cstheme="minorHAnsi"/>
          <w:sz w:val="18"/>
          <w:szCs w:val="18"/>
        </w:rPr>
        <w:t>96</w:t>
      </w:r>
      <w:r w:rsidRPr="00370EBF" w:rsidR="00B612A9">
        <w:rPr>
          <w:rFonts w:asciiTheme="minorHAnsi" w:hAnsiTheme="minorHAnsi" w:cstheme="minorHAnsi"/>
          <w:sz w:val="18"/>
          <w:szCs w:val="18"/>
        </w:rPr>
        <w:t xml:space="preserve"> [healthcare provider])/3. The healthcare provider mean hourly wage is from Occupation Code 29-0000 (Healthcare Practitioners and Technical Occupations), Sector 62 (Heath Care). </w:t>
      </w:r>
      <w:hyperlink w:tgtFrame="_blank" w:history="1" r:id="rId60">
        <w:r w:rsidRPr="00370EBF" w:rsidR="00B612A9">
          <w:rPr>
            <w:rFonts w:ascii="Calibri" w:hAnsi="Calibri" w:eastAsia="Calibri" w:cs="Calibri"/>
            <w:color w:val="1155CC"/>
            <w:sz w:val="18"/>
            <w:szCs w:val="18"/>
            <w:u w:val="single"/>
          </w:rPr>
          <w:t>May 20</w:t>
        </w:r>
        <w:r w:rsidRPr="00370EBF" w:rsidR="00BA5167">
          <w:rPr>
            <w:rFonts w:ascii="Calibri" w:hAnsi="Calibri" w:eastAsia="Calibri" w:cs="Calibri"/>
            <w:color w:val="1155CC"/>
            <w:sz w:val="18"/>
            <w:szCs w:val="18"/>
            <w:u w:val="single"/>
          </w:rPr>
          <w:t>20</w:t>
        </w:r>
        <w:r w:rsidRPr="00370EBF" w:rsidR="00B612A9">
          <w:rPr>
            <w:rFonts w:ascii="Calibri" w:hAnsi="Calibri" w:eastAsia="Calibri" w:cs="Calibri"/>
            <w:color w:val="1155CC"/>
            <w:sz w:val="18"/>
            <w:szCs w:val="18"/>
            <w:u w:val="single"/>
          </w:rPr>
          <w:t xml:space="preserve"> Occupational Employment Statistics Research Estimates, Alaska</w:t>
        </w:r>
      </w:hyperlink>
      <w:r w:rsidRPr="00370EBF" w:rsidR="00B612A9">
        <w:rPr>
          <w:rFonts w:asciiTheme="minorHAnsi" w:hAnsiTheme="minorHAnsi" w:cstheme="minorHAnsi"/>
          <w:sz w:val="18"/>
          <w:szCs w:val="18"/>
        </w:rPr>
        <w:t>.</w:t>
      </w:r>
    </w:p>
    <w:p w:rsidRPr="0061503D" w:rsidR="00003D67" w:rsidP="00C875A5" w:rsidRDefault="0061503D" w14:paraId="18B27B79" w14:textId="04664CED">
      <w:pPr>
        <w:widowControl/>
        <w:rPr>
          <w:rFonts w:asciiTheme="minorHAnsi" w:hAnsiTheme="minorHAnsi" w:cstheme="minorHAnsi"/>
          <w:sz w:val="18"/>
          <w:szCs w:val="18"/>
        </w:rPr>
      </w:pPr>
      <w:r w:rsidRPr="0061503D">
        <w:rPr>
          <w:rFonts w:asciiTheme="minorHAnsi" w:hAnsiTheme="minorHAnsi" w:cstheme="minorHAnsi"/>
          <w:sz w:val="18"/>
          <w:szCs w:val="18"/>
          <w:vertAlign w:val="superscript"/>
        </w:rPr>
        <w:t>6</w:t>
      </w:r>
      <w:r>
        <w:rPr>
          <w:rFonts w:asciiTheme="minorHAnsi" w:hAnsiTheme="minorHAnsi" w:cstheme="minorHAnsi"/>
          <w:sz w:val="18"/>
          <w:szCs w:val="18"/>
        </w:rPr>
        <w:t xml:space="preserve"> This</w:t>
      </w:r>
      <w:r w:rsidRPr="0061503D">
        <w:rPr>
          <w:rFonts w:asciiTheme="minorHAnsi" w:hAnsiTheme="minorHAnsi" w:cstheme="minorHAnsi"/>
          <w:sz w:val="18"/>
          <w:szCs w:val="18"/>
        </w:rPr>
        <w:t xml:space="preserve"> application</w:t>
      </w:r>
      <w:r>
        <w:rPr>
          <w:rFonts w:asciiTheme="minorHAnsi" w:hAnsiTheme="minorHAnsi" w:cstheme="minorHAnsi"/>
          <w:sz w:val="18"/>
          <w:szCs w:val="18"/>
        </w:rPr>
        <w:t xml:space="preserve"> is not expected to be used during this renewal period</w:t>
      </w:r>
      <w:r w:rsidRPr="0061503D">
        <w:rPr>
          <w:rFonts w:asciiTheme="minorHAnsi" w:hAnsiTheme="minorHAnsi" w:cstheme="minorHAnsi"/>
          <w:sz w:val="18"/>
          <w:szCs w:val="18"/>
        </w:rPr>
        <w:t xml:space="preserve"> because the RQE has been established and </w:t>
      </w:r>
      <w:r>
        <w:rPr>
          <w:rFonts w:asciiTheme="minorHAnsi" w:hAnsiTheme="minorHAnsi" w:cstheme="minorHAnsi"/>
          <w:sz w:val="18"/>
          <w:szCs w:val="18"/>
        </w:rPr>
        <w:t>is not expected to change.</w:t>
      </w:r>
      <w:r w:rsidR="008C0706">
        <w:rPr>
          <w:rFonts w:asciiTheme="minorHAnsi" w:hAnsiTheme="minorHAnsi" w:cstheme="minorHAnsi"/>
          <w:sz w:val="18"/>
          <w:szCs w:val="18"/>
        </w:rPr>
        <w:t xml:space="preserve"> 1 respondent was entered in ROCIS due to system constraints.</w:t>
      </w:r>
    </w:p>
    <w:p w:rsidR="00B612A9" w:rsidP="00C875A5" w:rsidRDefault="00B612A9" w14:paraId="7A1E7A1F" w14:textId="77777777">
      <w:pPr>
        <w:widowControl/>
        <w:rPr>
          <w:b/>
          <w:color w:val="FF0000"/>
        </w:rPr>
      </w:pPr>
    </w:p>
    <w:p w:rsidR="00FF2EBC" w:rsidP="00C875A5" w:rsidRDefault="00FF2EBC" w14:paraId="09E04FD9" w14:textId="77777777">
      <w:pPr>
        <w:widowControl/>
        <w:jc w:val="center"/>
        <w:sectPr w:rsidR="00FF2EBC" w:rsidSect="001429BE">
          <w:pgSz w:w="15840" w:h="12240" w:orient="landscape"/>
          <w:pgMar w:top="1080" w:right="1440" w:bottom="1080" w:left="1440" w:header="0" w:footer="1008" w:gutter="0"/>
          <w:cols w:space="720"/>
          <w:docGrid w:linePitch="326"/>
        </w:sectPr>
      </w:pPr>
    </w:p>
    <w:p w:rsidR="00FF2EBC" w:rsidP="00C875A5" w:rsidRDefault="008E7EC9" w14:paraId="7D63DB0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FF2EBC" w:rsidP="00C875A5" w:rsidRDefault="00FF2EBC" w14:paraId="4037832F" w14:textId="1AE33DC2">
      <w:pPr>
        <w:widowControl/>
        <w:pBdr>
          <w:top w:val="nil"/>
          <w:left w:val="nil"/>
          <w:bottom w:val="nil"/>
          <w:right w:val="nil"/>
          <w:between w:val="nil"/>
        </w:pBdr>
        <w:rPr>
          <w:b/>
          <w:color w:val="000000"/>
        </w:rPr>
      </w:pPr>
    </w:p>
    <w:tbl>
      <w:tblPr>
        <w:tblW w:w="10768" w:type="dxa"/>
        <w:tblInd w:w="-10" w:type="dxa"/>
        <w:tblLook w:val="04A0" w:firstRow="1" w:lastRow="0" w:firstColumn="1" w:lastColumn="0" w:noHBand="0" w:noVBand="1"/>
      </w:tblPr>
      <w:tblGrid>
        <w:gridCol w:w="3393"/>
        <w:gridCol w:w="1537"/>
        <w:gridCol w:w="1537"/>
        <w:gridCol w:w="1382"/>
        <w:gridCol w:w="1844"/>
        <w:gridCol w:w="1075"/>
      </w:tblGrid>
      <w:tr w:rsidRPr="00D8011C" w:rsidR="00D8011C" w:rsidTr="00A410B7" w14:paraId="6A6273A9" w14:textId="77777777">
        <w:trPr>
          <w:trHeight w:val="629"/>
        </w:trPr>
        <w:tc>
          <w:tcPr>
            <w:tcW w:w="3393"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D8011C" w:rsidR="00D8011C" w:rsidP="009D39D0" w:rsidRDefault="00D8011C" w14:paraId="4BB57F77" w14:textId="77777777">
            <w:pPr>
              <w:widowControl/>
              <w:jc w:val="center"/>
              <w:rPr>
                <w:rFonts w:ascii="Calibri" w:hAnsi="Calibri" w:cs="Calibri"/>
                <w:b/>
                <w:bCs/>
                <w:color w:val="000000"/>
                <w:sz w:val="16"/>
                <w:szCs w:val="16"/>
              </w:rPr>
            </w:pPr>
            <w:r w:rsidRPr="00D8011C">
              <w:rPr>
                <w:rFonts w:ascii="Calibri" w:hAnsi="Calibri" w:cs="Calibri"/>
                <w:b/>
                <w:bCs/>
                <w:color w:val="000000"/>
                <w:sz w:val="16"/>
                <w:szCs w:val="16"/>
              </w:rPr>
              <w:t>Information Collection</w:t>
            </w:r>
          </w:p>
        </w:tc>
        <w:tc>
          <w:tcPr>
            <w:tcW w:w="1537"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365E5819" w14:textId="13C9F400">
            <w:pPr>
              <w:widowControl/>
              <w:jc w:val="center"/>
              <w:rPr>
                <w:rFonts w:ascii="Calibri" w:hAnsi="Calibri" w:cs="Calibri"/>
                <w:b/>
                <w:bCs/>
                <w:color w:val="000000"/>
                <w:sz w:val="16"/>
                <w:szCs w:val="16"/>
              </w:rPr>
            </w:pPr>
            <w:r w:rsidRPr="00D8011C">
              <w:rPr>
                <w:rFonts w:ascii="Calibri" w:hAnsi="Calibri" w:cs="Calibri"/>
                <w:b/>
                <w:bCs/>
                <w:color w:val="000000"/>
                <w:sz w:val="16"/>
                <w:szCs w:val="16"/>
              </w:rPr>
              <w:t># of Respondents</w:t>
            </w:r>
            <w:r>
              <w:rPr>
                <w:rFonts w:ascii="Calibri" w:hAnsi="Calibri" w:cs="Calibri"/>
                <w:b/>
                <w:bCs/>
                <w:color w:val="000000"/>
                <w:sz w:val="16"/>
                <w:szCs w:val="16"/>
              </w:rPr>
              <w:t xml:space="preserve"> / year</w:t>
            </w:r>
          </w:p>
        </w:tc>
        <w:tc>
          <w:tcPr>
            <w:tcW w:w="1537"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63A1F89F" w14:textId="4C555216">
            <w:pPr>
              <w:widowControl/>
              <w:jc w:val="center"/>
              <w:rPr>
                <w:rFonts w:ascii="Calibri" w:hAnsi="Calibri" w:cs="Calibri"/>
                <w:b/>
                <w:bCs/>
                <w:color w:val="000000"/>
                <w:sz w:val="16"/>
                <w:szCs w:val="16"/>
              </w:rPr>
            </w:pPr>
            <w:r w:rsidRPr="00D8011C">
              <w:rPr>
                <w:rFonts w:ascii="Calibri" w:hAnsi="Calibri" w:cs="Calibri"/>
                <w:b/>
                <w:bCs/>
                <w:color w:val="000000"/>
                <w:sz w:val="16"/>
                <w:szCs w:val="16"/>
              </w:rPr>
              <w:t>Annual # of Responses / Respondent</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44C958AC" w14:textId="5B390AF1">
            <w:pPr>
              <w:widowControl/>
              <w:jc w:val="center"/>
              <w:rPr>
                <w:rFonts w:ascii="Calibri" w:hAnsi="Calibri" w:cs="Calibri"/>
                <w:b/>
                <w:bCs/>
                <w:color w:val="000000"/>
                <w:sz w:val="16"/>
                <w:szCs w:val="16"/>
              </w:rPr>
            </w:pPr>
            <w:r w:rsidRPr="00D8011C">
              <w:rPr>
                <w:rFonts w:ascii="Calibri" w:hAnsi="Calibri" w:cs="Calibri"/>
                <w:b/>
                <w:bCs/>
                <w:color w:val="000000"/>
                <w:sz w:val="16"/>
                <w:szCs w:val="16"/>
              </w:rPr>
              <w:t xml:space="preserve"> Total # of Annual Responses</w:t>
            </w:r>
          </w:p>
        </w:tc>
        <w:tc>
          <w:tcPr>
            <w:tcW w:w="1844"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014078BD" w14:textId="5D0989CD">
            <w:pPr>
              <w:widowControl/>
              <w:jc w:val="center"/>
              <w:rPr>
                <w:rFonts w:ascii="Calibri" w:hAnsi="Calibri" w:cs="Calibri"/>
                <w:b/>
                <w:bCs/>
                <w:color w:val="000000"/>
                <w:sz w:val="16"/>
                <w:szCs w:val="16"/>
              </w:rPr>
            </w:pPr>
            <w:r w:rsidRPr="00D8011C">
              <w:rPr>
                <w:rFonts w:ascii="Calibri" w:hAnsi="Calibri" w:cs="Calibri"/>
                <w:b/>
                <w:bCs/>
                <w:color w:val="000000"/>
                <w:sz w:val="16"/>
                <w:szCs w:val="16"/>
              </w:rPr>
              <w:t>Cost Burden / Respondent</w:t>
            </w:r>
            <w:r w:rsidRPr="009D39D0" w:rsidR="009D39D0">
              <w:rPr>
                <w:rFonts w:ascii="Calibri" w:hAnsi="Calibri" w:cs="Calibri"/>
                <w:b/>
                <w:bCs/>
                <w:color w:val="000000"/>
                <w:sz w:val="16"/>
                <w:szCs w:val="16"/>
                <w:vertAlign w:val="superscript"/>
              </w:rPr>
              <w:t>1</w:t>
            </w:r>
          </w:p>
        </w:tc>
        <w:tc>
          <w:tcPr>
            <w:tcW w:w="1075"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2A250CA2" w14:textId="3CD8E2E9">
            <w:pPr>
              <w:widowControl/>
              <w:jc w:val="center"/>
              <w:rPr>
                <w:rFonts w:ascii="Calibri" w:hAnsi="Calibri" w:cs="Calibri"/>
                <w:b/>
                <w:bCs/>
                <w:color w:val="000000"/>
                <w:sz w:val="16"/>
                <w:szCs w:val="16"/>
              </w:rPr>
            </w:pPr>
            <w:r w:rsidRPr="00D8011C">
              <w:rPr>
                <w:rFonts w:ascii="Calibri" w:hAnsi="Calibri" w:cs="Calibri"/>
                <w:b/>
                <w:bCs/>
                <w:color w:val="000000"/>
                <w:sz w:val="16"/>
                <w:szCs w:val="16"/>
              </w:rPr>
              <w:t>Total Annual Cost Burden</w:t>
            </w:r>
          </w:p>
        </w:tc>
      </w:tr>
      <w:tr w:rsidRPr="00D8011C" w:rsidR="00E3074B" w:rsidTr="00A410B7" w14:paraId="0274FD1B" w14:textId="77777777">
        <w:trPr>
          <w:trHeight w:val="397"/>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DFC038E" w14:textId="0218A445">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Eligibility to Receive QS/IFQ</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82148FC" w14:textId="3B27A01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FF9C2B1" w14:textId="7A35635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BAEBD4B" w14:textId="6D315B1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108</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9A0BA8B" w14:textId="44746F5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36BA114B" w14:textId="0D3491D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7621273B" w14:textId="1B362F1C">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70EB003C" w14:textId="4356F5A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1,620</w:t>
            </w:r>
          </w:p>
        </w:tc>
      </w:tr>
      <w:tr w:rsidRPr="00D8011C" w:rsidR="00E3074B" w:rsidTr="00A410B7" w14:paraId="7745A60C"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D1E994C" w14:textId="659EA8AA">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Quota Share (QS) Holder: Identification of Ownership Interest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9EBE40E" w14:textId="19809B0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57</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998F00F" w14:textId="75C870B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B3E5CC5" w14:textId="25995BD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57</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591458C" w14:textId="1190BBB3">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1125EEC5" w14:textId="28438F7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285</w:t>
            </w:r>
          </w:p>
        </w:tc>
      </w:tr>
      <w:tr w:rsidRPr="00D8011C" w:rsidR="00E3074B" w:rsidTr="00A410B7" w14:paraId="76FFEAE9"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6001A30" w14:textId="27A86584">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IFQ/CDQ Hired Master Permit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CF978C9" w14:textId="07656A6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580</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99B6639" w14:textId="58AEB6D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9AD832E" w14:textId="41A971B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580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018AC87" w14:textId="5E9B1345">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4D9F6559" w14:textId="4037EBD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2,900</w:t>
            </w:r>
          </w:p>
        </w:tc>
      </w:tr>
      <w:tr w:rsidRPr="00D8011C" w:rsidR="00E3074B" w:rsidTr="00A410B7" w14:paraId="79BBA320"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2E3E37B" w14:textId="2298CA6E">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IFQ/CDQ Registered Buyer (RB) Permit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B9AC2D3" w14:textId="1C7CF70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B30C3A9" w14:textId="011E07E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8CF0E47" w14:textId="78214D5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41E9955" w14:textId="7B75EDA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64ED2BF1" w14:textId="5106BEF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1,290</w:t>
            </w:r>
          </w:p>
        </w:tc>
      </w:tr>
      <w:tr w:rsidRPr="00D8011C" w:rsidR="00E3074B" w:rsidTr="00A410B7" w14:paraId="565D69F0"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2E6DF604" w14:textId="4BC5BE48">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Transfer of QS</w:t>
            </w:r>
          </w:p>
        </w:tc>
        <w:tc>
          <w:tcPr>
            <w:tcW w:w="1537" w:type="dxa"/>
            <w:tcBorders>
              <w:top w:val="nil"/>
              <w:left w:val="nil"/>
              <w:bottom w:val="single" w:color="auto" w:sz="4" w:space="0"/>
              <w:right w:val="single" w:color="auto" w:sz="4" w:space="0"/>
            </w:tcBorders>
            <w:shd w:val="clear" w:color="auto" w:fill="auto"/>
            <w:vAlign w:val="center"/>
            <w:hideMark/>
          </w:tcPr>
          <w:p w:rsidRPr="00E3074B" w:rsidR="00E3074B" w:rsidP="00E3074B" w:rsidRDefault="00E3074B" w14:paraId="4B83C6CD" w14:textId="3D68938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736</w:t>
            </w:r>
            <w:r w:rsidRPr="00E3074B">
              <w:rPr>
                <w:rFonts w:asciiTheme="minorHAnsi" w:hAnsiTheme="minorHAnsi" w:cstheme="minorHAnsi"/>
                <w:color w:val="000000"/>
                <w:sz w:val="18"/>
                <w:szCs w:val="18"/>
                <w:vertAlign w:val="superscript"/>
              </w:rPr>
              <w:t>2</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96E8E07" w14:textId="6FEFEA7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14B5711" w14:textId="6201F9C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368</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3ED4DC7B"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7467CEAC" w14:textId="25497F7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07119246" w14:textId="4D7092B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F701A8" w:rsidR="00E3074B" w:rsidP="00E3074B" w:rsidRDefault="00BC687D" w14:paraId="4825348A" w14:textId="2B94D50C">
            <w:pPr>
              <w:widowControl/>
              <w:jc w:val="center"/>
              <w:rPr>
                <w:rFonts w:asciiTheme="minorHAnsi" w:hAnsiTheme="minorHAnsi" w:cstheme="minorHAnsi"/>
                <w:color w:val="000000"/>
                <w:sz w:val="18"/>
                <w:szCs w:val="18"/>
                <w:vertAlign w:val="superscript"/>
              </w:rPr>
            </w:pPr>
            <w:r>
              <w:rPr>
                <w:rFonts w:asciiTheme="minorHAnsi" w:hAnsiTheme="minorHAnsi" w:cstheme="minorHAnsi"/>
                <w:color w:val="000000"/>
                <w:sz w:val="18"/>
                <w:szCs w:val="18"/>
              </w:rPr>
              <w:t>11,040</w:t>
            </w:r>
            <w:r w:rsidRPr="00F701A8" w:rsidR="00F701A8">
              <w:rPr>
                <w:rFonts w:asciiTheme="minorHAnsi" w:hAnsiTheme="minorHAnsi" w:cstheme="minorHAnsi"/>
                <w:color w:val="000000"/>
                <w:sz w:val="18"/>
                <w:szCs w:val="18"/>
                <w:vertAlign w:val="superscript"/>
              </w:rPr>
              <w:t>3</w:t>
            </w:r>
          </w:p>
        </w:tc>
      </w:tr>
      <w:tr w:rsidRPr="00D8011C" w:rsidR="00E3074B" w:rsidTr="00A410B7" w14:paraId="217909E9"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8B6089C" w14:textId="7791F91B">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Temporary Transfer of Halibut/Sablefish Individual Fishing Quota (IFQ)</w:t>
            </w:r>
          </w:p>
        </w:tc>
        <w:tc>
          <w:tcPr>
            <w:tcW w:w="1537" w:type="dxa"/>
            <w:tcBorders>
              <w:top w:val="nil"/>
              <w:left w:val="nil"/>
              <w:bottom w:val="single" w:color="auto" w:sz="4" w:space="0"/>
              <w:right w:val="single" w:color="auto" w:sz="4" w:space="0"/>
            </w:tcBorders>
            <w:shd w:val="clear" w:color="auto" w:fill="auto"/>
            <w:vAlign w:val="center"/>
            <w:hideMark/>
          </w:tcPr>
          <w:p w:rsidRPr="00E3074B" w:rsidR="00E3074B" w:rsidP="00E3074B" w:rsidRDefault="00E3074B" w14:paraId="5A751C24" w14:textId="1854FD5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1,000</w:t>
            </w:r>
            <w:r w:rsidRPr="00E3074B">
              <w:rPr>
                <w:rFonts w:asciiTheme="minorHAnsi" w:hAnsiTheme="minorHAnsi" w:cstheme="minorHAnsi"/>
                <w:color w:val="000000"/>
                <w:sz w:val="18"/>
                <w:szCs w:val="18"/>
                <w:vertAlign w:val="superscript"/>
              </w:rPr>
              <w:t>2</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9C57841" w14:textId="0F86DAE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7A33407" w14:textId="4387AF8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1CDD3A3A"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0B5383F4" w14:textId="255065B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4150AE48" w14:textId="1DF9CDC8">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2D31A6" w14:paraId="4F3AE53C" w14:textId="4207022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15,00</w:t>
            </w:r>
            <w:r w:rsidR="0063184E">
              <w:rPr>
                <w:rFonts w:asciiTheme="minorHAnsi" w:hAnsiTheme="minorHAnsi" w:cstheme="minorHAnsi"/>
                <w:color w:val="000000"/>
                <w:sz w:val="18"/>
                <w:szCs w:val="18"/>
              </w:rPr>
              <w:t>0</w:t>
            </w:r>
            <w:r w:rsidRPr="00BC687D" w:rsidR="00BC687D">
              <w:rPr>
                <w:rFonts w:asciiTheme="minorHAnsi" w:hAnsiTheme="minorHAnsi" w:cstheme="minorHAnsi"/>
                <w:color w:val="000000"/>
                <w:sz w:val="18"/>
                <w:szCs w:val="18"/>
                <w:vertAlign w:val="superscript"/>
              </w:rPr>
              <w:t>3</w:t>
            </w:r>
          </w:p>
        </w:tc>
      </w:tr>
      <w:tr w:rsidRPr="00D8011C" w:rsidR="00E3074B" w:rsidTr="00A410B7" w14:paraId="26F4824B" w14:textId="77777777">
        <w:trPr>
          <w:trHeight w:val="80"/>
        </w:trPr>
        <w:tc>
          <w:tcPr>
            <w:tcW w:w="3393" w:type="dxa"/>
            <w:tcBorders>
              <w:top w:val="nil"/>
              <w:left w:val="single" w:color="auto" w:sz="8" w:space="0"/>
              <w:bottom w:val="single" w:color="auto" w:sz="4" w:space="0"/>
              <w:right w:val="single" w:color="auto" w:sz="4" w:space="0"/>
            </w:tcBorders>
            <w:shd w:val="clear" w:color="auto" w:fill="auto"/>
            <w:vAlign w:val="center"/>
          </w:tcPr>
          <w:p w:rsidRPr="00E3074B" w:rsidR="00E3074B" w:rsidP="00E3074B" w:rsidRDefault="00E3074B" w14:paraId="55850928" w14:textId="42FC65E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(Emergency) </w:t>
            </w:r>
            <w:r w:rsidRPr="00E3074B">
              <w:rPr>
                <w:rFonts w:asciiTheme="minorHAnsi" w:hAnsiTheme="minorHAnsi" w:cstheme="minorHAnsi"/>
                <w:color w:val="000000"/>
                <w:sz w:val="18"/>
                <w:szCs w:val="18"/>
              </w:rPr>
              <w:t>Application for Temporary Transfer of Halibut/Sablefish Individual Fishing</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79758B" w:rsidRDefault="00E3074B" w14:paraId="6BBD2E14" w14:textId="710D39FB">
            <w:pPr>
              <w:widowControl/>
              <w:jc w:val="center"/>
              <w:rPr>
                <w:rFonts w:asciiTheme="minorHAnsi" w:hAnsiTheme="minorHAnsi" w:cstheme="minorHAnsi"/>
                <w:color w:val="000000"/>
                <w:sz w:val="18"/>
                <w:szCs w:val="18"/>
                <w:vertAlign w:val="superscript"/>
              </w:rPr>
            </w:pPr>
            <w:r w:rsidRPr="00E3074B">
              <w:rPr>
                <w:rFonts w:asciiTheme="minorHAnsi" w:hAnsiTheme="minorHAnsi" w:cstheme="minorHAnsi"/>
                <w:color w:val="000000"/>
                <w:sz w:val="18"/>
                <w:szCs w:val="18"/>
              </w:rPr>
              <w:t>1,300</w:t>
            </w:r>
            <w:r w:rsidRPr="00E3074B">
              <w:rPr>
                <w:rFonts w:asciiTheme="minorHAnsi" w:hAnsiTheme="minorHAnsi" w:cstheme="minorHAnsi"/>
                <w:color w:val="000000"/>
                <w:sz w:val="18"/>
                <w:szCs w:val="18"/>
                <w:vertAlign w:val="superscript"/>
              </w:rPr>
              <w:t xml:space="preserve">2, </w:t>
            </w:r>
            <w:r w:rsidR="006B335E">
              <w:rPr>
                <w:rFonts w:asciiTheme="minorHAnsi" w:hAnsiTheme="minorHAnsi" w:cstheme="minorHAnsi"/>
                <w:color w:val="000000"/>
                <w:sz w:val="18"/>
                <w:szCs w:val="18"/>
                <w:vertAlign w:val="superscript"/>
              </w:rPr>
              <w:t>5</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39D9A58" w14:textId="486DB04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79758B" w:rsidRDefault="00E3074B" w14:paraId="6036FD28" w14:textId="4BCD610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650</w:t>
            </w:r>
            <w:r w:rsidR="0079758B">
              <w:rPr>
                <w:rFonts w:asciiTheme="minorHAnsi" w:hAnsiTheme="minorHAnsi" w:cstheme="minorHAnsi"/>
                <w:color w:val="000000"/>
                <w:sz w:val="18"/>
                <w:szCs w:val="18"/>
                <w:vertAlign w:val="superscript"/>
              </w:rPr>
              <w:t>4</w:t>
            </w:r>
          </w:p>
        </w:tc>
        <w:tc>
          <w:tcPr>
            <w:tcW w:w="1844" w:type="dxa"/>
            <w:tcBorders>
              <w:top w:val="nil"/>
              <w:left w:val="nil"/>
              <w:bottom w:val="single" w:color="auto" w:sz="4" w:space="0"/>
              <w:right w:val="single" w:color="auto" w:sz="4" w:space="0"/>
            </w:tcBorders>
            <w:shd w:val="clear" w:color="000000" w:fill="FFFFFF"/>
            <w:vAlign w:val="center"/>
          </w:tcPr>
          <w:p w:rsidRPr="00E3074B" w:rsidR="00E3074B" w:rsidP="00E3074B" w:rsidRDefault="00E3074B" w14:paraId="389AC38B" w14:textId="43318DB1">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6B335E" w:rsidRDefault="00E3074B" w14:paraId="244C876F" w14:textId="2BD7C137">
            <w:pPr>
              <w:widowControl/>
              <w:jc w:val="center"/>
              <w:rPr>
                <w:rFonts w:asciiTheme="minorHAnsi" w:hAnsiTheme="minorHAnsi" w:cstheme="minorHAnsi"/>
                <w:sz w:val="18"/>
                <w:szCs w:val="18"/>
              </w:rPr>
            </w:pPr>
            <w:r w:rsidRPr="00E3074B">
              <w:rPr>
                <w:rFonts w:asciiTheme="minorHAnsi" w:hAnsiTheme="minorHAnsi" w:cstheme="minorHAnsi"/>
                <w:sz w:val="18"/>
                <w:szCs w:val="18"/>
              </w:rPr>
              <w:t>6,500</w:t>
            </w:r>
            <w:r w:rsidRPr="006B335E" w:rsidR="006B335E">
              <w:rPr>
                <w:rFonts w:asciiTheme="minorHAnsi" w:hAnsiTheme="minorHAnsi" w:cstheme="minorHAnsi"/>
                <w:sz w:val="18"/>
                <w:szCs w:val="18"/>
                <w:vertAlign w:val="superscript"/>
              </w:rPr>
              <w:t xml:space="preserve">3, </w:t>
            </w:r>
            <w:r w:rsidR="006B335E">
              <w:rPr>
                <w:rFonts w:asciiTheme="minorHAnsi" w:hAnsiTheme="minorHAnsi" w:cstheme="minorHAnsi"/>
                <w:sz w:val="18"/>
                <w:szCs w:val="18"/>
                <w:vertAlign w:val="superscript"/>
              </w:rPr>
              <w:t>5</w:t>
            </w:r>
          </w:p>
        </w:tc>
      </w:tr>
      <w:tr w:rsidRPr="00D8011C" w:rsidR="00E3074B" w:rsidTr="00A410B7" w14:paraId="7CE9D4DD" w14:textId="77777777">
        <w:trPr>
          <w:trHeight w:val="80"/>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3B7E04B0" w14:textId="7EB2BFF2">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Transfer of QS/IFQ by Self Sweep-up</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C86B3FE" w14:textId="3CBFD51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6B4123C" w14:textId="265DE5A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52C3E1F" w14:textId="7B4061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2FF7CAE" w14:textId="110A5E0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5E5EFBAC" w14:textId="4A09889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p>
        </w:tc>
      </w:tr>
      <w:tr w:rsidRPr="00D8011C" w:rsidR="00E3074B" w:rsidTr="00A410B7" w14:paraId="6FB99CA9"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31982B41" w14:textId="18D104A0">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Annual Report for CDQ IFQ Transfers</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5C037F4" w14:textId="6FDEF04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A2F4F3A" w14:textId="56B561C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3FF37C3" w14:textId="07743AB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210B2FEC" w14:textId="7DECB67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75C2F876"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453A42C8" w14:textId="53C2CFC3">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30264F" w14:paraId="6720C886" w14:textId="3692E82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p>
        </w:tc>
      </w:tr>
      <w:tr w:rsidRPr="00D8011C" w:rsidR="00E3074B" w:rsidTr="00A410B7" w14:paraId="05C141A5"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3EBBF362" w14:textId="7AEAC0F9">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Medical Transfer of IFQ</w:t>
            </w:r>
          </w:p>
        </w:tc>
        <w:tc>
          <w:tcPr>
            <w:tcW w:w="1537" w:type="dxa"/>
            <w:tcBorders>
              <w:top w:val="nil"/>
              <w:left w:val="nil"/>
              <w:bottom w:val="single" w:color="auto" w:sz="4" w:space="0"/>
              <w:right w:val="single" w:color="auto" w:sz="4" w:space="0"/>
            </w:tcBorders>
            <w:shd w:val="clear" w:color="auto" w:fill="auto"/>
            <w:vAlign w:val="center"/>
            <w:hideMark/>
          </w:tcPr>
          <w:p w:rsidRPr="00E3074B" w:rsidR="00E3074B" w:rsidP="00FE209E" w:rsidRDefault="00E3074B" w14:paraId="4B74D755" w14:textId="27D8277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1,440</w:t>
            </w:r>
            <w:r w:rsidR="00FE209E">
              <w:rPr>
                <w:rFonts w:asciiTheme="minorHAnsi" w:hAnsiTheme="minorHAnsi" w:cstheme="minorHAnsi"/>
                <w:color w:val="000000"/>
                <w:sz w:val="18"/>
                <w:szCs w:val="18"/>
                <w:vertAlign w:val="superscript"/>
              </w:rPr>
              <w:t>6</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C75C4D3" w14:textId="12A501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D0CB08A" w14:textId="5F2CCE6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480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7AFD57E5" w14:textId="1037202F">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51602A" w14:paraId="6421F502" w14:textId="09AD333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7,200</w:t>
            </w:r>
            <w:r w:rsidRPr="0051602A">
              <w:rPr>
                <w:rFonts w:asciiTheme="minorHAnsi" w:hAnsiTheme="minorHAnsi" w:cstheme="minorHAnsi"/>
                <w:color w:val="000000"/>
                <w:sz w:val="18"/>
                <w:szCs w:val="18"/>
                <w:vertAlign w:val="superscript"/>
              </w:rPr>
              <w:t>6</w:t>
            </w:r>
          </w:p>
        </w:tc>
      </w:tr>
      <w:tr w:rsidRPr="00D8011C" w:rsidR="00E3074B" w:rsidTr="00A410B7" w14:paraId="74986042"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62000A57" w14:textId="7AB0275B">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QS/IFQ Beneficiary Designation Form</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6999CAC" w14:textId="54F8534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E1C4FFF" w14:textId="55A004F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F35B77C" w14:textId="76EC463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165FEB29" w14:textId="2449B39E">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78CD3C8A" w14:textId="04D5686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75</w:t>
            </w:r>
          </w:p>
        </w:tc>
      </w:tr>
      <w:tr w:rsidRPr="00D8011C" w:rsidR="00E3074B" w:rsidTr="00A410B7" w14:paraId="39844A27"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14B1B3FF" w14:textId="63F29C5C">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 xml:space="preserve">Appeals </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0530665" w14:textId="15CAE79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C29127B" w14:textId="0724DA8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EB6BE98" w14:textId="7E362F2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3BAA121" w14:textId="4015B49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 xml:space="preserve">$505 </w:t>
            </w:r>
          </w:p>
          <w:p w:rsidRPr="00E3074B" w:rsidR="00E3074B" w:rsidP="00E3074B" w:rsidRDefault="00E3074B" w14:paraId="7DEC1C57" w14:textId="3DCF912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51602A" w:rsidRDefault="00E3074B" w14:paraId="09C44A5E" w14:textId="6A6A1484">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Attorney - $500</w:t>
            </w:r>
            <w:r w:rsidRPr="0051602A" w:rsidR="0051602A">
              <w:rPr>
                <w:rFonts w:asciiTheme="minorHAnsi" w:hAnsiTheme="minorHAnsi" w:cstheme="minorHAnsi"/>
                <w:color w:val="000000"/>
                <w:sz w:val="18"/>
                <w:szCs w:val="18"/>
                <w:vertAlign w:val="superscript"/>
              </w:rPr>
              <w:t>7</w:t>
            </w:r>
            <w:r w:rsidRPr="00E3074B">
              <w:rPr>
                <w:rFonts w:asciiTheme="minorHAnsi" w:hAnsiTheme="minorHAnsi" w:cstheme="minorHAnsi"/>
                <w:color w:val="000000"/>
                <w:sz w:val="18"/>
                <w:szCs w:val="18"/>
              </w:rPr>
              <w:t>)</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3074B" w14:paraId="4A65AC00" w14:textId="16FDD0B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505</w:t>
            </w:r>
          </w:p>
        </w:tc>
      </w:tr>
      <w:tr w:rsidRPr="00D8011C" w:rsidR="00E3074B" w:rsidTr="00A410B7" w14:paraId="053B310B"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231D7EF4" w14:textId="6353A6D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Replacement of Certificates, Permits, or Licenses</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D9C26BD" w14:textId="7FBCA13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A87012B" w14:textId="0281D3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844A6AA" w14:textId="499A21E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1CBA8BA5" w14:textId="124A4A15">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3B8C0226" w14:textId="5EB3994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100</w:t>
            </w:r>
          </w:p>
        </w:tc>
      </w:tr>
      <w:tr w:rsidRPr="00D8011C" w:rsidR="00E3074B" w:rsidTr="00A410B7" w14:paraId="33405D4B"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AD5202D" w14:textId="6717BC8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IFQ Administrative Waiver</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D404C7D" w14:textId="39141C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6C35810" w14:textId="538B9E1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avg. 1.5</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F163302" w14:textId="2E3D652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390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31AF9B5C"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38E7E4C6" w14:textId="643C3F4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7DD8E8BB"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747C629" w14:textId="415C5157">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Prior Notice of Landing</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789EA6A" w14:textId="045D450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2,703</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0F29DFA" w14:textId="092D230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avg. 2.3</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6A365E0" w14:textId="23A5EAC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6,220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5880522"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2E39E37C" w14:textId="17B86987">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0C7FC11C"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0565423A" w14:textId="34772BF7">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IFQ Departure Report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8AA5AF4" w14:textId="2F2CE4A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A6FF8BD" w14:textId="684DC1D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4A64A0C" w14:textId="0A137FF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A736A9A"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48CD7148" w14:textId="05C25175">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053F7194"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1C1FFC82" w14:textId="22EDCF44">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Transshipment Authorization</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226B696" w14:textId="292145E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237442C" w14:textId="7C829B1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D3F4837" w14:textId="3984665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FC2461E"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2B08A219" w14:textId="0EA3B31C">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5E24FD63"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6DF4DBBB" w14:textId="4C05A07F">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Dockside Sales Receipt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59E9223" w14:textId="27581A2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F5936A3" w14:textId="79F073F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C91D099" w14:textId="189D486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1,290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30FC5F11"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5CD7CECA" w14:textId="30B6E45F">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598FED3C"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C19AF48" w14:textId="3709A14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a Non-profit Corporation to be Designated as a Recreational Quota Entity (RQE)</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393AF6" w:rsidRDefault="00E3074B" w14:paraId="106641B7" w14:textId="059CD13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r w:rsidR="00393AF6">
              <w:rPr>
                <w:rFonts w:asciiTheme="minorHAnsi" w:hAnsiTheme="minorHAnsi" w:cstheme="minorHAnsi"/>
                <w:color w:val="000000"/>
                <w:sz w:val="18"/>
                <w:szCs w:val="18"/>
                <w:vertAlign w:val="superscript"/>
              </w:rPr>
              <w:t>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DF3B3D1" w14:textId="58BAA7D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9462474" w14:textId="0BC692F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77ED83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738C7E0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1F201BA6" w14:textId="6FCBF48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B23D24" w14:paraId="2DD182B4" w14:textId="4EE3A80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Pr="00D8011C" w:rsidR="00E3074B" w:rsidTr="00A410B7" w14:paraId="7CB461AD"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018CF955" w14:textId="437071EB">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Transfer of Quota Share To or From a Recreational Quota Entity (RQE)</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2817F7" w14:paraId="1845DFE3" w14:textId="4BD48BA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3074B" w:rsidR="00E3074B">
              <w:rPr>
                <w:rFonts w:asciiTheme="minorHAnsi" w:hAnsiTheme="minorHAnsi" w:cstheme="minorHAnsi"/>
                <w:color w:val="000000"/>
                <w:sz w:val="18"/>
                <w:szCs w:val="18"/>
              </w:rPr>
              <w:t>1</w:t>
            </w:r>
            <w:r w:rsidR="009260B0">
              <w:rPr>
                <w:rFonts w:asciiTheme="minorHAnsi" w:hAnsiTheme="minorHAnsi" w:cstheme="minorHAnsi"/>
                <w:color w:val="000000"/>
                <w:sz w:val="18"/>
                <w:szCs w:val="18"/>
                <w:vertAlign w:val="superscript"/>
              </w:rPr>
              <w:t>9</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2817F7" w14:paraId="4BAACF2C" w14:textId="5769D4B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2DAA9CE" w14:textId="6B7BBF6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2B53A8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05418DBA"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2CE5CF7D" w14:textId="3EE6C946">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393AF6" w:rsidR="00E3074B" w:rsidP="00E3074B" w:rsidRDefault="009260B0" w14:paraId="0755AC01" w14:textId="7AA93CF7">
            <w:pPr>
              <w:widowControl/>
              <w:jc w:val="center"/>
              <w:rPr>
                <w:rFonts w:asciiTheme="minorHAnsi" w:hAnsiTheme="minorHAnsi" w:cstheme="minorHAnsi"/>
                <w:color w:val="000000"/>
                <w:sz w:val="18"/>
                <w:szCs w:val="18"/>
                <w:vertAlign w:val="superscript"/>
              </w:rPr>
            </w:pPr>
            <w:r w:rsidRPr="009260B0">
              <w:rPr>
                <w:rFonts w:asciiTheme="minorHAnsi" w:hAnsiTheme="minorHAnsi" w:cstheme="minorHAnsi"/>
                <w:color w:val="000000"/>
                <w:sz w:val="18"/>
                <w:szCs w:val="18"/>
              </w:rPr>
              <w:t>315</w:t>
            </w:r>
            <w:r>
              <w:rPr>
                <w:rFonts w:asciiTheme="minorHAnsi" w:hAnsiTheme="minorHAnsi" w:cstheme="minorHAnsi"/>
                <w:color w:val="000000"/>
                <w:sz w:val="18"/>
                <w:szCs w:val="18"/>
                <w:vertAlign w:val="superscript"/>
              </w:rPr>
              <w:t>9</w:t>
            </w:r>
          </w:p>
        </w:tc>
      </w:tr>
      <w:tr w:rsidRPr="00D8011C" w:rsidR="00E3074B" w:rsidTr="00A410B7" w14:paraId="6DF6FCB2"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2F141658" w14:textId="70DE0500">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Recreational Quota Entity Annual Report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0AA0869" w14:textId="056BA42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61160D7" w14:textId="0D8405E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3BCD086" w14:textId="1CE3B4E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2AFB2A5" w14:textId="0EDEF4F7">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69654AE4" w14:textId="3F6EFD3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r>
      <w:tr w:rsidRPr="00D8011C" w:rsidR="00D8011C" w:rsidTr="00A410B7" w14:paraId="7CE075D2" w14:textId="77777777">
        <w:trPr>
          <w:trHeight w:val="302"/>
        </w:trPr>
        <w:tc>
          <w:tcPr>
            <w:tcW w:w="3393"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3074B" w:rsidR="00D8011C" w:rsidP="009D39D0" w:rsidRDefault="00D8011C" w14:paraId="374919C6" w14:textId="77777777">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TOTALS</w:t>
            </w:r>
          </w:p>
        </w:tc>
        <w:tc>
          <w:tcPr>
            <w:tcW w:w="1537" w:type="dxa"/>
            <w:tcBorders>
              <w:top w:val="single" w:color="auto" w:sz="8" w:space="0"/>
              <w:left w:val="nil"/>
              <w:bottom w:val="single" w:color="auto" w:sz="8" w:space="0"/>
              <w:right w:val="single" w:color="auto" w:sz="4" w:space="0"/>
            </w:tcBorders>
            <w:shd w:val="clear" w:color="000000" w:fill="000000"/>
            <w:vAlign w:val="center"/>
            <w:hideMark/>
          </w:tcPr>
          <w:p w:rsidRPr="00E3074B" w:rsidR="00D8011C" w:rsidP="009D39D0" w:rsidRDefault="00D8011C" w14:paraId="0A6E83FE" w14:textId="77777777">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 </w:t>
            </w:r>
          </w:p>
        </w:tc>
        <w:tc>
          <w:tcPr>
            <w:tcW w:w="1537" w:type="dxa"/>
            <w:tcBorders>
              <w:top w:val="single" w:color="auto" w:sz="8" w:space="0"/>
              <w:left w:val="nil"/>
              <w:bottom w:val="single" w:color="auto" w:sz="8" w:space="0"/>
              <w:right w:val="single" w:color="auto" w:sz="4" w:space="0"/>
            </w:tcBorders>
            <w:shd w:val="clear" w:color="000000" w:fill="000000"/>
            <w:vAlign w:val="center"/>
            <w:hideMark/>
          </w:tcPr>
          <w:p w:rsidRPr="00E3074B" w:rsidR="00D8011C" w:rsidP="009D39D0" w:rsidRDefault="00D8011C" w14:paraId="4CCA708E" w14:textId="77777777">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 </w:t>
            </w:r>
          </w:p>
        </w:tc>
        <w:tc>
          <w:tcPr>
            <w:tcW w:w="1382" w:type="dxa"/>
            <w:tcBorders>
              <w:top w:val="single" w:color="auto" w:sz="8" w:space="0"/>
              <w:left w:val="nil"/>
              <w:bottom w:val="single" w:color="auto" w:sz="8" w:space="0"/>
              <w:right w:val="single" w:color="auto" w:sz="4" w:space="0"/>
            </w:tcBorders>
            <w:shd w:val="clear" w:color="000000" w:fill="DDEBF7"/>
            <w:vAlign w:val="center"/>
          </w:tcPr>
          <w:p w:rsidRPr="00E3074B" w:rsidR="00D8011C" w:rsidP="009D39D0" w:rsidRDefault="00E3074B" w14:paraId="0D4CC3CB" w14:textId="2EEE290A">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10,994</w:t>
            </w:r>
          </w:p>
        </w:tc>
        <w:tc>
          <w:tcPr>
            <w:tcW w:w="1844" w:type="dxa"/>
            <w:tcBorders>
              <w:top w:val="single" w:color="auto" w:sz="8" w:space="0"/>
              <w:left w:val="nil"/>
              <w:bottom w:val="single" w:color="auto" w:sz="8" w:space="0"/>
              <w:right w:val="single" w:color="auto" w:sz="4" w:space="0"/>
            </w:tcBorders>
            <w:shd w:val="clear" w:color="000000" w:fill="000000"/>
            <w:vAlign w:val="center"/>
            <w:hideMark/>
          </w:tcPr>
          <w:p w:rsidRPr="00E3074B" w:rsidR="00D8011C" w:rsidP="009D39D0" w:rsidRDefault="00D8011C" w14:paraId="54FFEBCE" w14:textId="6A12CCD7">
            <w:pPr>
              <w:widowControl/>
              <w:rPr>
                <w:rFonts w:asciiTheme="minorHAnsi" w:hAnsiTheme="minorHAnsi" w:cstheme="minorHAnsi"/>
                <w:b/>
                <w:bCs/>
                <w:color w:val="000000"/>
                <w:sz w:val="18"/>
                <w:szCs w:val="18"/>
                <w:highlight w:val="lightGray"/>
              </w:rPr>
            </w:pPr>
          </w:p>
        </w:tc>
        <w:tc>
          <w:tcPr>
            <w:tcW w:w="1075" w:type="dxa"/>
            <w:tcBorders>
              <w:top w:val="single" w:color="auto" w:sz="8" w:space="0"/>
              <w:left w:val="nil"/>
              <w:bottom w:val="single" w:color="auto" w:sz="8" w:space="0"/>
              <w:right w:val="single" w:color="auto" w:sz="8" w:space="0"/>
            </w:tcBorders>
            <w:shd w:val="clear" w:color="000000" w:fill="DDEBF7"/>
            <w:vAlign w:val="center"/>
            <w:hideMark/>
          </w:tcPr>
          <w:p w:rsidRPr="00E3074B" w:rsidR="00D8011C" w:rsidP="009D39D0" w:rsidRDefault="00256C99" w14:paraId="79062C5A" w14:textId="279B04FF">
            <w:pPr>
              <w:widowControl/>
              <w:jc w:val="center"/>
              <w:rPr>
                <w:rFonts w:asciiTheme="minorHAnsi" w:hAnsiTheme="minorHAnsi" w:cstheme="minorHAnsi"/>
                <w:b/>
                <w:bCs/>
                <w:color w:val="000000"/>
                <w:sz w:val="18"/>
                <w:szCs w:val="18"/>
              </w:rPr>
            </w:pPr>
            <w:r w:rsidRPr="00256C99">
              <w:rPr>
                <w:rFonts w:asciiTheme="minorHAnsi" w:hAnsiTheme="minorHAnsi" w:cstheme="minorHAnsi"/>
                <w:b/>
                <w:bCs/>
                <w:color w:val="000000"/>
                <w:sz w:val="18"/>
                <w:szCs w:val="18"/>
              </w:rPr>
              <w:t>46,895</w:t>
            </w:r>
          </w:p>
        </w:tc>
      </w:tr>
    </w:tbl>
    <w:p w:rsidRPr="00E3074B" w:rsidR="00E3074B" w:rsidP="00E3074B" w:rsidRDefault="00E3074B" w14:paraId="4B8684EA" w14:textId="77777777">
      <w:pPr>
        <w:widowControl/>
        <w:pBdr>
          <w:top w:val="nil"/>
          <w:left w:val="nil"/>
          <w:bottom w:val="nil"/>
          <w:right w:val="nil"/>
          <w:between w:val="nil"/>
        </w:pBdr>
        <w:rPr>
          <w:rFonts w:asciiTheme="minorHAnsi" w:hAnsiTheme="minorHAnsi" w:cstheme="minorHAnsi"/>
          <w:sz w:val="18"/>
          <w:szCs w:val="18"/>
        </w:rPr>
      </w:pPr>
      <w:r w:rsidRPr="00E3074B">
        <w:rPr>
          <w:rFonts w:asciiTheme="minorHAnsi" w:hAnsiTheme="minorHAnsi" w:cstheme="minorHAnsi"/>
          <w:color w:val="000000"/>
          <w:sz w:val="18"/>
          <w:szCs w:val="18"/>
          <w:vertAlign w:val="superscript"/>
        </w:rPr>
        <w:t xml:space="preserve">1 </w:t>
      </w:r>
      <w:r w:rsidRPr="00E3074B">
        <w:rPr>
          <w:rFonts w:asciiTheme="minorHAnsi" w:hAnsiTheme="minorHAnsi" w:cstheme="minorHAnsi"/>
          <w:color w:val="000000"/>
          <w:sz w:val="18"/>
          <w:szCs w:val="18"/>
        </w:rPr>
        <w:t>Operating costs account for the typical inclusive general office services packages that include expenses for email, fax, copying, mailing, printing, and internet.</w:t>
      </w:r>
    </w:p>
    <w:p w:rsidR="00F701A8" w:rsidP="00F701A8" w:rsidRDefault="00F701A8" w14:paraId="60B4478A" w14:textId="2BE94745">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2</w:t>
      </w:r>
      <w:r w:rsidRPr="007E36C5">
        <w:rPr>
          <w:rFonts w:asciiTheme="minorHAnsi" w:hAnsiTheme="minorHAnsi" w:cstheme="minorHAnsi"/>
          <w:sz w:val="18"/>
          <w:szCs w:val="18"/>
        </w:rPr>
        <w:t xml:space="preserve"> The application is completed by two respondents: the transferor and the transferee.</w:t>
      </w:r>
    </w:p>
    <w:p w:rsidRPr="00BC687D" w:rsidR="00BC687D" w:rsidP="00BC687D" w:rsidRDefault="00BC687D" w14:paraId="45FCD66E" w14:textId="1767BD1A">
      <w:pPr>
        <w:widowControl/>
        <w:autoSpaceDE w:val="0"/>
        <w:autoSpaceDN w:val="0"/>
        <w:contextualSpacing/>
        <w:rPr>
          <w:rFonts w:asciiTheme="minorHAnsi" w:hAnsiTheme="minorHAnsi" w:cstheme="minorHAnsi"/>
          <w:sz w:val="18"/>
          <w:szCs w:val="18"/>
        </w:rPr>
      </w:pPr>
      <w:r w:rsidRPr="00BC687D">
        <w:rPr>
          <w:rFonts w:asciiTheme="minorHAnsi" w:hAnsiTheme="minorHAnsi" w:cstheme="minorHAnsi"/>
          <w:sz w:val="18"/>
          <w:szCs w:val="18"/>
          <w:vertAlign w:val="superscript"/>
        </w:rPr>
        <w:t>3</w:t>
      </w:r>
      <w:r w:rsidRPr="00BC687D">
        <w:rPr>
          <w:rFonts w:asciiTheme="minorHAnsi" w:hAnsiTheme="minorHAnsi" w:cstheme="minorHAnsi"/>
          <w:sz w:val="18"/>
          <w:szCs w:val="18"/>
        </w:rPr>
        <w:t xml:space="preserve"> The application is completed by two respondents, the transferor and the transferee.  As each respondent is expected to have some operating costs in responding</w:t>
      </w:r>
      <w:r>
        <w:rPr>
          <w:rFonts w:asciiTheme="minorHAnsi" w:hAnsiTheme="minorHAnsi" w:cstheme="minorHAnsi"/>
          <w:sz w:val="18"/>
          <w:szCs w:val="18"/>
        </w:rPr>
        <w:t xml:space="preserve"> and notary costs</w:t>
      </w:r>
      <w:r w:rsidRPr="00BC687D">
        <w:rPr>
          <w:rFonts w:asciiTheme="minorHAnsi" w:hAnsiTheme="minorHAnsi" w:cstheme="minorHAnsi"/>
          <w:sz w:val="18"/>
          <w:szCs w:val="18"/>
        </w:rPr>
        <w:t xml:space="preserve">, the total annual cost equals 2 respondents x Total # of Annual Responses x </w:t>
      </w:r>
      <w:r>
        <w:rPr>
          <w:rFonts w:asciiTheme="minorHAnsi" w:hAnsiTheme="minorHAnsi" w:cstheme="minorHAnsi"/>
          <w:sz w:val="18"/>
          <w:szCs w:val="18"/>
        </w:rPr>
        <w:t>$15 [</w:t>
      </w:r>
      <w:r w:rsidRPr="00BC687D">
        <w:rPr>
          <w:rFonts w:asciiTheme="minorHAnsi" w:hAnsiTheme="minorHAnsi" w:cstheme="minorHAnsi"/>
          <w:sz w:val="18"/>
          <w:szCs w:val="18"/>
        </w:rPr>
        <w:t>$5 operating costs</w:t>
      </w:r>
      <w:r>
        <w:rPr>
          <w:rFonts w:asciiTheme="minorHAnsi" w:hAnsiTheme="minorHAnsi" w:cstheme="minorHAnsi"/>
          <w:sz w:val="18"/>
          <w:szCs w:val="18"/>
        </w:rPr>
        <w:t xml:space="preserve"> + $10 notary]</w:t>
      </w:r>
      <w:r w:rsidRPr="00BC687D">
        <w:rPr>
          <w:rFonts w:asciiTheme="minorHAnsi" w:hAnsiTheme="minorHAnsi" w:cstheme="minorHAnsi"/>
          <w:sz w:val="18"/>
          <w:szCs w:val="18"/>
        </w:rPr>
        <w:t>.</w:t>
      </w:r>
    </w:p>
    <w:p w:rsidRPr="007E36C5" w:rsidR="0079758B" w:rsidP="0079758B" w:rsidRDefault="0079758B" w14:paraId="64908304" w14:textId="317D7608">
      <w:pPr>
        <w:widowControl/>
        <w:rPr>
          <w:rFonts w:asciiTheme="minorHAnsi" w:hAnsiTheme="minorHAnsi" w:cstheme="minorHAnsi"/>
          <w:sz w:val="18"/>
          <w:szCs w:val="18"/>
        </w:rPr>
      </w:pPr>
      <w:r>
        <w:rPr>
          <w:rFonts w:asciiTheme="minorHAnsi" w:hAnsiTheme="minorHAnsi" w:cstheme="minorHAnsi"/>
          <w:sz w:val="18"/>
          <w:szCs w:val="18"/>
          <w:vertAlign w:val="superscript"/>
        </w:rPr>
        <w:t>4</w:t>
      </w:r>
      <w:r w:rsidRPr="007E36C5">
        <w:rPr>
          <w:rFonts w:asciiTheme="minorHAnsi" w:hAnsiTheme="minorHAnsi" w:cstheme="minorHAnsi"/>
          <w:sz w:val="18"/>
          <w:szCs w:val="18"/>
        </w:rPr>
        <w:t xml:space="preserve"> The estimates represent the additional anticipated respondents, responses, burden hours, and costs that could result if there is an emergency.</w:t>
      </w:r>
    </w:p>
    <w:p w:rsidRPr="00BC687D" w:rsidR="006B335E" w:rsidP="006B335E" w:rsidRDefault="006B335E" w14:paraId="46565144" w14:textId="78494245">
      <w:pPr>
        <w:widowControl/>
        <w:autoSpaceDE w:val="0"/>
        <w:autoSpaceDN w:val="0"/>
        <w:contextualSpacing/>
        <w:rPr>
          <w:rFonts w:asciiTheme="minorHAnsi" w:hAnsiTheme="minorHAnsi" w:cstheme="minorHAnsi"/>
          <w:sz w:val="18"/>
          <w:szCs w:val="18"/>
        </w:rPr>
      </w:pPr>
      <w:r>
        <w:rPr>
          <w:rFonts w:asciiTheme="minorHAnsi" w:hAnsiTheme="minorHAnsi" w:cstheme="minorHAnsi"/>
          <w:sz w:val="18"/>
          <w:szCs w:val="18"/>
          <w:vertAlign w:val="superscript"/>
        </w:rPr>
        <w:t>5</w:t>
      </w:r>
      <w:r w:rsidRPr="00BC687D">
        <w:rPr>
          <w:rFonts w:asciiTheme="minorHAnsi" w:hAnsiTheme="minorHAnsi" w:cstheme="minorHAnsi"/>
          <w:sz w:val="18"/>
          <w:szCs w:val="18"/>
        </w:rPr>
        <w:t xml:space="preserve"> The application is completed by two respondents, the transferor and the transferee.  As each respondent is expected to have some operating costs in responding, the total annual cost equals 2 respondents x Total # of Annual Responses x $5 operating costs.</w:t>
      </w:r>
    </w:p>
    <w:p w:rsidRPr="00BC687D" w:rsidR="0051602A" w:rsidP="0051602A" w:rsidRDefault="00FE209E" w14:paraId="14FE9B58" w14:textId="1D89721B">
      <w:pPr>
        <w:widowControl/>
        <w:autoSpaceDE w:val="0"/>
        <w:autoSpaceDN w:val="0"/>
        <w:contextualSpacing/>
        <w:rPr>
          <w:rFonts w:asciiTheme="minorHAnsi" w:hAnsiTheme="minorHAnsi" w:cstheme="minorHAnsi"/>
          <w:sz w:val="18"/>
          <w:szCs w:val="18"/>
        </w:rPr>
      </w:pPr>
      <w:r>
        <w:rPr>
          <w:rFonts w:asciiTheme="minorHAnsi" w:hAnsiTheme="minorHAnsi" w:cstheme="minorHAnsi"/>
          <w:sz w:val="18"/>
          <w:szCs w:val="18"/>
          <w:vertAlign w:val="superscript"/>
        </w:rPr>
        <w:t>6</w:t>
      </w:r>
      <w:r w:rsidRPr="007E36C5">
        <w:rPr>
          <w:rFonts w:asciiTheme="minorHAnsi" w:hAnsiTheme="minorHAnsi" w:cstheme="minorHAnsi"/>
          <w:sz w:val="18"/>
          <w:szCs w:val="18"/>
        </w:rPr>
        <w:t xml:space="preserve"> The application is completed by three respondents: the transferor, the transferee, and the health care provider.</w:t>
      </w:r>
      <w:r w:rsidR="0051602A">
        <w:rPr>
          <w:rFonts w:asciiTheme="minorHAnsi" w:hAnsiTheme="minorHAnsi" w:cstheme="minorHAnsi"/>
          <w:sz w:val="18"/>
          <w:szCs w:val="18"/>
        </w:rPr>
        <w:t xml:space="preserve"> </w:t>
      </w:r>
      <w:r w:rsidRPr="00BC687D" w:rsidR="0051602A">
        <w:rPr>
          <w:rFonts w:asciiTheme="minorHAnsi" w:hAnsiTheme="minorHAnsi" w:cstheme="minorHAnsi"/>
          <w:sz w:val="18"/>
          <w:szCs w:val="18"/>
        </w:rPr>
        <w:t>As each respondent is expected to have some operating costs in responding</w:t>
      </w:r>
      <w:r w:rsidR="0051602A">
        <w:rPr>
          <w:rFonts w:asciiTheme="minorHAnsi" w:hAnsiTheme="minorHAnsi" w:cstheme="minorHAnsi"/>
          <w:sz w:val="18"/>
          <w:szCs w:val="18"/>
        </w:rPr>
        <w:t>, the total annual cost equals 3</w:t>
      </w:r>
      <w:r w:rsidRPr="00BC687D" w:rsidR="0051602A">
        <w:rPr>
          <w:rFonts w:asciiTheme="minorHAnsi" w:hAnsiTheme="minorHAnsi" w:cstheme="minorHAnsi"/>
          <w:sz w:val="18"/>
          <w:szCs w:val="18"/>
        </w:rPr>
        <w:t xml:space="preserve"> respondents x Total # of Annual Responses x $5 operating costs.</w:t>
      </w:r>
    </w:p>
    <w:p w:rsidRPr="00A55AA2" w:rsidR="0051602A" w:rsidP="0051602A" w:rsidRDefault="0051602A" w14:paraId="058D3E96" w14:textId="12BB5B2B">
      <w:pPr>
        <w:widowControl/>
        <w:autoSpaceDE w:val="0"/>
        <w:autoSpaceDN w:val="0"/>
        <w:contextualSpacing/>
        <w:rPr>
          <w:rFonts w:asciiTheme="minorHAnsi" w:hAnsiTheme="minorHAnsi" w:cstheme="minorHAnsi"/>
          <w:sz w:val="18"/>
          <w:szCs w:val="18"/>
        </w:rPr>
      </w:pPr>
      <w:r w:rsidRPr="00393AF6">
        <w:rPr>
          <w:rFonts w:asciiTheme="minorHAnsi" w:hAnsiTheme="minorHAnsi" w:cstheme="minorHAnsi"/>
          <w:sz w:val="18"/>
          <w:szCs w:val="18"/>
          <w:vertAlign w:val="superscript"/>
        </w:rPr>
        <w:t>7</w:t>
      </w:r>
      <w:r w:rsidRPr="00393AF6">
        <w:rPr>
          <w:rFonts w:asciiTheme="minorHAnsi" w:hAnsiTheme="minorHAnsi" w:cstheme="minorHAnsi"/>
          <w:sz w:val="18"/>
          <w:szCs w:val="18"/>
        </w:rPr>
        <w:t xml:space="preserve"> 4 hours of attorney time at $125 per hour</w:t>
      </w:r>
    </w:p>
    <w:p w:rsidRPr="0061503D" w:rsidR="00393AF6" w:rsidP="00393AF6" w:rsidRDefault="00393AF6" w14:paraId="6752CCD6" w14:textId="6A01849B">
      <w:pPr>
        <w:widowControl/>
        <w:rPr>
          <w:rFonts w:asciiTheme="minorHAnsi" w:hAnsiTheme="minorHAnsi" w:cstheme="minorHAnsi"/>
          <w:sz w:val="18"/>
          <w:szCs w:val="18"/>
        </w:rPr>
      </w:pPr>
      <w:r>
        <w:rPr>
          <w:rFonts w:asciiTheme="minorHAnsi" w:hAnsiTheme="minorHAnsi" w:cstheme="minorHAnsi"/>
          <w:sz w:val="18"/>
          <w:szCs w:val="18"/>
          <w:vertAlign w:val="superscript"/>
        </w:rPr>
        <w:t>8</w:t>
      </w:r>
      <w:r>
        <w:rPr>
          <w:rFonts w:asciiTheme="minorHAnsi" w:hAnsiTheme="minorHAnsi" w:cstheme="minorHAnsi"/>
          <w:sz w:val="18"/>
          <w:szCs w:val="18"/>
        </w:rPr>
        <w:t xml:space="preserve"> This</w:t>
      </w:r>
      <w:r w:rsidRPr="0061503D">
        <w:rPr>
          <w:rFonts w:asciiTheme="minorHAnsi" w:hAnsiTheme="minorHAnsi" w:cstheme="minorHAnsi"/>
          <w:sz w:val="18"/>
          <w:szCs w:val="18"/>
        </w:rPr>
        <w:t xml:space="preserve"> application</w:t>
      </w:r>
      <w:r>
        <w:rPr>
          <w:rFonts w:asciiTheme="minorHAnsi" w:hAnsiTheme="minorHAnsi" w:cstheme="minorHAnsi"/>
          <w:sz w:val="18"/>
          <w:szCs w:val="18"/>
        </w:rPr>
        <w:t xml:space="preserve"> is not expected to be used during this renewal period</w:t>
      </w:r>
      <w:r w:rsidRPr="0061503D">
        <w:rPr>
          <w:rFonts w:asciiTheme="minorHAnsi" w:hAnsiTheme="minorHAnsi" w:cstheme="minorHAnsi"/>
          <w:sz w:val="18"/>
          <w:szCs w:val="18"/>
        </w:rPr>
        <w:t xml:space="preserve"> because the RQE has been established and </w:t>
      </w:r>
      <w:r>
        <w:rPr>
          <w:rFonts w:asciiTheme="minorHAnsi" w:hAnsiTheme="minorHAnsi" w:cstheme="minorHAnsi"/>
          <w:sz w:val="18"/>
          <w:szCs w:val="18"/>
        </w:rPr>
        <w:t>is not expected to change.</w:t>
      </w:r>
    </w:p>
    <w:p w:rsidRPr="007E36C5" w:rsidR="00FE209E" w:rsidP="00FE209E" w:rsidRDefault="00393AF6" w14:paraId="407BA568" w14:textId="5535DDBD">
      <w:pPr>
        <w:widowControl/>
        <w:rPr>
          <w:rFonts w:asciiTheme="minorHAnsi" w:hAnsiTheme="minorHAnsi" w:cstheme="minorHAnsi"/>
          <w:sz w:val="18"/>
          <w:szCs w:val="18"/>
        </w:rPr>
      </w:pPr>
      <w:r w:rsidRPr="002817F7">
        <w:rPr>
          <w:rFonts w:asciiTheme="minorHAnsi" w:hAnsiTheme="minorHAnsi" w:cstheme="minorHAnsi"/>
          <w:sz w:val="18"/>
          <w:szCs w:val="18"/>
          <w:vertAlign w:val="superscript"/>
        </w:rPr>
        <w:t>9</w:t>
      </w:r>
      <w:r w:rsidRPr="002817F7" w:rsidR="002817F7">
        <w:rPr>
          <w:rFonts w:asciiTheme="minorHAnsi" w:hAnsiTheme="minorHAnsi" w:cstheme="minorHAnsi"/>
          <w:sz w:val="18"/>
          <w:szCs w:val="18"/>
        </w:rPr>
        <w:t xml:space="preserve"> The application is completed by two respondents, the transferor and the transferee. </w:t>
      </w:r>
      <w:r w:rsidR="002817F7">
        <w:rPr>
          <w:rFonts w:asciiTheme="minorHAnsi" w:hAnsiTheme="minorHAnsi" w:cstheme="minorHAnsi"/>
          <w:sz w:val="18"/>
          <w:szCs w:val="18"/>
        </w:rPr>
        <w:t xml:space="preserve"> The RQE will always be one of the respondents.</w:t>
      </w:r>
      <w:r w:rsidRPr="002817F7" w:rsidR="002817F7">
        <w:rPr>
          <w:rFonts w:asciiTheme="minorHAnsi" w:hAnsiTheme="minorHAnsi" w:cstheme="minorHAnsi"/>
          <w:sz w:val="18"/>
          <w:szCs w:val="18"/>
        </w:rPr>
        <w:t xml:space="preserve"> As </w:t>
      </w:r>
      <w:r w:rsidR="002817F7">
        <w:rPr>
          <w:rFonts w:asciiTheme="minorHAnsi" w:hAnsiTheme="minorHAnsi" w:cstheme="minorHAnsi"/>
          <w:sz w:val="18"/>
          <w:szCs w:val="18"/>
        </w:rPr>
        <w:t xml:space="preserve">the RQE and </w:t>
      </w:r>
      <w:r w:rsidRPr="002817F7" w:rsidR="002817F7">
        <w:rPr>
          <w:rFonts w:asciiTheme="minorHAnsi" w:hAnsiTheme="minorHAnsi" w:cstheme="minorHAnsi"/>
          <w:sz w:val="18"/>
          <w:szCs w:val="18"/>
        </w:rPr>
        <w:t>each</w:t>
      </w:r>
      <w:r w:rsidR="002817F7">
        <w:rPr>
          <w:rFonts w:asciiTheme="minorHAnsi" w:hAnsiTheme="minorHAnsi" w:cstheme="minorHAnsi"/>
          <w:sz w:val="18"/>
          <w:szCs w:val="18"/>
        </w:rPr>
        <w:t xml:space="preserve"> of the other</w:t>
      </w:r>
      <w:r w:rsidRPr="002817F7" w:rsidR="002817F7">
        <w:rPr>
          <w:rFonts w:asciiTheme="minorHAnsi" w:hAnsiTheme="minorHAnsi" w:cstheme="minorHAnsi"/>
          <w:sz w:val="18"/>
          <w:szCs w:val="18"/>
        </w:rPr>
        <w:t xml:space="preserve"> respondent</w:t>
      </w:r>
      <w:r w:rsidR="002817F7">
        <w:rPr>
          <w:rFonts w:asciiTheme="minorHAnsi" w:hAnsiTheme="minorHAnsi" w:cstheme="minorHAnsi"/>
          <w:sz w:val="18"/>
          <w:szCs w:val="18"/>
        </w:rPr>
        <w:t>s are</w:t>
      </w:r>
      <w:r w:rsidRPr="002817F7" w:rsidR="002817F7">
        <w:rPr>
          <w:rFonts w:asciiTheme="minorHAnsi" w:hAnsiTheme="minorHAnsi" w:cstheme="minorHAnsi"/>
          <w:sz w:val="18"/>
          <w:szCs w:val="18"/>
        </w:rPr>
        <w:t xml:space="preserve"> expected to have some operating costs in responding, the total annual cost</w:t>
      </w:r>
      <w:r w:rsidRPr="002817F7" w:rsidR="002817F7">
        <w:t xml:space="preserve"> </w:t>
      </w:r>
      <w:r w:rsidRPr="002817F7" w:rsidR="002817F7">
        <w:rPr>
          <w:rFonts w:asciiTheme="minorHAnsi" w:hAnsiTheme="minorHAnsi" w:cstheme="minorHAnsi"/>
          <w:sz w:val="18"/>
          <w:szCs w:val="18"/>
        </w:rPr>
        <w:t xml:space="preserve">equals </w:t>
      </w:r>
      <w:r w:rsidR="002817F7">
        <w:rPr>
          <w:rFonts w:asciiTheme="minorHAnsi" w:hAnsiTheme="minorHAnsi" w:cstheme="minorHAnsi"/>
          <w:sz w:val="18"/>
          <w:szCs w:val="18"/>
        </w:rPr>
        <w:t>21</w:t>
      </w:r>
      <w:r w:rsidRPr="002817F7" w:rsidR="002817F7">
        <w:rPr>
          <w:rFonts w:asciiTheme="minorHAnsi" w:hAnsiTheme="minorHAnsi" w:cstheme="minorHAnsi"/>
          <w:sz w:val="18"/>
          <w:szCs w:val="18"/>
        </w:rPr>
        <w:t xml:space="preserve"> respondents x Total # of Annual Responses x $5 operating costs.</w:t>
      </w:r>
    </w:p>
    <w:p w:rsidR="00572742" w:rsidP="00C875A5" w:rsidRDefault="00572742" w14:paraId="779C5004" w14:textId="5EA41FF2">
      <w:pPr>
        <w:widowControl/>
        <w:pBdr>
          <w:top w:val="nil"/>
          <w:left w:val="nil"/>
          <w:bottom w:val="nil"/>
          <w:right w:val="nil"/>
          <w:between w:val="nil"/>
        </w:pBdr>
        <w:rPr>
          <w:b/>
          <w:color w:val="000000"/>
        </w:rPr>
      </w:pPr>
    </w:p>
    <w:p w:rsidR="00FF2EBC" w:rsidP="00C875A5" w:rsidRDefault="00FF2EBC" w14:paraId="6AF7B5E0" w14:textId="395AB26E">
      <w:pPr>
        <w:widowControl/>
        <w:pBdr>
          <w:top w:val="nil"/>
          <w:left w:val="nil"/>
          <w:bottom w:val="nil"/>
          <w:right w:val="nil"/>
          <w:between w:val="nil"/>
        </w:pBdr>
        <w:rPr>
          <w:b/>
          <w:color w:val="000000"/>
        </w:rPr>
      </w:pPr>
    </w:p>
    <w:p w:rsidR="00FF2EBC" w:rsidP="00C875A5" w:rsidRDefault="008E7EC9" w14:paraId="3C0932F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06F65" w:rsidP="00C875A5" w:rsidRDefault="00B06F65" w14:paraId="4A5625C4" w14:textId="77777777">
      <w:pPr>
        <w:widowControl/>
        <w:autoSpaceDE w:val="0"/>
        <w:autoSpaceDN w:val="0"/>
        <w:adjustRightInd w:val="0"/>
      </w:pPr>
    </w:p>
    <w:p w:rsidRPr="00E622F8" w:rsidR="00AE7DC2" w:rsidP="00C875A5" w:rsidRDefault="00AE7DC2" w14:paraId="46DB4F5A" w14:textId="42DA4357">
      <w:pPr>
        <w:widowControl/>
        <w:autoSpaceDE w:val="0"/>
        <w:autoSpaceDN w:val="0"/>
        <w:adjustRightInd w:val="0"/>
      </w:pPr>
      <w:r w:rsidRPr="00E622F8">
        <w:t xml:space="preserve">A cost recovery program is in effect for the IFQ Program. Under this cost recovery program, NMFS is authorized to collect direct program costs from the permit holders. Therefore, the information collection requirements of the IFQ Program do not impose a cost on the Federal Government. Direct program costs are the costs NMFS incurs to manage, collect data from, and enforce the IFQ Program. </w:t>
      </w:r>
    </w:p>
    <w:p w:rsidRPr="00BF3A19" w:rsidR="00AE7DC2" w:rsidP="00C875A5" w:rsidRDefault="00AE7DC2" w14:paraId="66800DE1" w14:textId="77777777">
      <w:pPr>
        <w:widowControl/>
        <w:autoSpaceDE w:val="0"/>
        <w:autoSpaceDN w:val="0"/>
        <w:adjustRightInd w:val="0"/>
      </w:pPr>
    </w:p>
    <w:p w:rsidRPr="00C4733A" w:rsidR="00AE7DC2" w:rsidP="00C875A5" w:rsidRDefault="00AE7DC2" w14:paraId="59A156F0" w14:textId="2344737E">
      <w:pPr>
        <w:widowControl/>
        <w:autoSpaceDE w:val="0"/>
        <w:autoSpaceDN w:val="0"/>
        <w:adjustRightInd w:val="0"/>
      </w:pPr>
      <w:r w:rsidRPr="00C4733A">
        <w:t>The direct program costs for the IFQ Program in 2</w:t>
      </w:r>
      <w:r w:rsidRPr="00C4733A" w:rsidR="00C4733A">
        <w:t>020</w:t>
      </w:r>
      <w:r w:rsidRPr="00C4733A">
        <w:t xml:space="preserve"> </w:t>
      </w:r>
      <w:r w:rsidR="00B471D4">
        <w:t>were $</w:t>
      </w:r>
      <w:r w:rsidRPr="00C4733A">
        <w:t>4,4</w:t>
      </w:r>
      <w:r w:rsidRPr="00C4733A" w:rsidR="00C4733A">
        <w:t>14,604</w:t>
      </w:r>
      <w:r w:rsidRPr="00C4733A">
        <w:t xml:space="preserve">. </w:t>
      </w:r>
    </w:p>
    <w:p w:rsidRPr="00BF3A19" w:rsidR="00AE7DC2" w:rsidP="00C875A5" w:rsidRDefault="00AE7DC2" w14:paraId="1D912C1A" w14:textId="77777777">
      <w:pPr>
        <w:widowControl/>
        <w:autoSpaceDE w:val="0"/>
        <w:autoSpaceDN w:val="0"/>
        <w:contextualSpacing/>
      </w:pPr>
    </w:p>
    <w:p w:rsidRPr="008B7B7C" w:rsidR="00AE7DC2" w:rsidP="00C875A5" w:rsidRDefault="00AE7DC2" w14:paraId="65559F09" w14:textId="692C3FEB">
      <w:pPr>
        <w:widowControl/>
        <w:autoSpaceDE w:val="0"/>
        <w:autoSpaceDN w:val="0"/>
        <w:contextualSpacing/>
      </w:pPr>
      <w:r w:rsidRPr="008B7B7C">
        <w:t xml:space="preserve">The following are examples of the types of tasks that were included under the </w:t>
      </w:r>
      <w:r w:rsidRPr="008B7B7C" w:rsidR="00E622F8">
        <w:t>2020</w:t>
      </w:r>
      <w:r w:rsidRPr="008B7B7C">
        <w:t xml:space="preserve"> IFQ direct program costs:</w:t>
      </w:r>
    </w:p>
    <w:p w:rsidR="008B7B7C" w:rsidP="00C875A5" w:rsidRDefault="008B7B7C" w14:paraId="4EF1B901" w14:textId="56525B85">
      <w:pPr>
        <w:pStyle w:val="ListParagraph"/>
        <w:widowControl/>
        <w:numPr>
          <w:ilvl w:val="0"/>
          <w:numId w:val="25"/>
        </w:numPr>
      </w:pPr>
      <w:r>
        <w:t>analysis and rulemaking activities; in particular, regulations to authorize a fish-up provision for Community Quota Entities in Area 3A, changes to the medical and beneficiary provisions, and authorizing harvest of IFQ halibut in the BSAI using pot gear, and emergency rules to modify IFQ temporary transfer and halibut vessel use cap provisions</w:t>
      </w:r>
    </w:p>
    <w:p w:rsidR="008B7B7C" w:rsidP="00C875A5" w:rsidRDefault="008B7B7C" w14:paraId="0DEEBA7E" w14:textId="67D9370D">
      <w:pPr>
        <w:pStyle w:val="ListParagraph"/>
        <w:widowControl/>
        <w:numPr>
          <w:ilvl w:val="0"/>
          <w:numId w:val="25"/>
        </w:numPr>
      </w:pPr>
      <w:r>
        <w:t>maintenance of the electronic reporting systems, including the catch accounting system</w:t>
      </w:r>
    </w:p>
    <w:p w:rsidR="008B7B7C" w:rsidP="00C875A5" w:rsidRDefault="008B7B7C" w14:paraId="44F02DAD" w14:textId="309CCC58">
      <w:pPr>
        <w:pStyle w:val="ListParagraph"/>
        <w:widowControl/>
        <w:numPr>
          <w:ilvl w:val="0"/>
          <w:numId w:val="25"/>
        </w:numPr>
      </w:pPr>
      <w:r>
        <w:t>programming, web design, and maintenance of online</w:t>
      </w:r>
      <w:r w:rsidR="00956004">
        <w:t xml:space="preserve"> applications</w:t>
      </w:r>
    </w:p>
    <w:p w:rsidR="008B7B7C" w:rsidP="00C875A5" w:rsidRDefault="008B7B7C" w14:paraId="3249FFB2" w14:textId="07E54137">
      <w:pPr>
        <w:pStyle w:val="ListParagraph"/>
        <w:widowControl/>
        <w:numPr>
          <w:ilvl w:val="0"/>
          <w:numId w:val="25"/>
        </w:numPr>
      </w:pPr>
      <w:r>
        <w:t>issuance of annual IFQ permits, registered buyer permits, hired master permits, and responding to que</w:t>
      </w:r>
      <w:r w:rsidR="00956004">
        <w:t>stions about those permits</w:t>
      </w:r>
    </w:p>
    <w:p w:rsidR="008B7B7C" w:rsidP="00C875A5" w:rsidRDefault="008B7B7C" w14:paraId="20BCBBBC" w14:textId="7711563E">
      <w:pPr>
        <w:pStyle w:val="ListParagraph"/>
        <w:widowControl/>
        <w:numPr>
          <w:ilvl w:val="0"/>
          <w:numId w:val="25"/>
        </w:numPr>
      </w:pPr>
      <w:r>
        <w:t>processing transfers of QS and/or IFQ. This includes medical transfers, transfers with right of survivorship, and Guided Angler Fish transfers. Processing transfers also includes responding to que</w:t>
      </w:r>
      <w:r w:rsidR="00956004">
        <w:t>stions about the transfers.</w:t>
      </w:r>
    </w:p>
    <w:p w:rsidR="008B7B7C" w:rsidP="00C875A5" w:rsidRDefault="008B7B7C" w14:paraId="2C8B70B1" w14:textId="278F7B3D">
      <w:pPr>
        <w:pStyle w:val="ListParagraph"/>
        <w:widowControl/>
        <w:numPr>
          <w:ilvl w:val="0"/>
          <w:numId w:val="25"/>
        </w:numPr>
      </w:pPr>
      <w:r>
        <w:t>producing</w:t>
      </w:r>
      <w:r w:rsidR="00956004">
        <w:t xml:space="preserve"> an annual transfer repor</w:t>
      </w:r>
      <w:r w:rsidR="00FA3831">
        <w:t>t</w:t>
      </w:r>
    </w:p>
    <w:p w:rsidR="008B7B7C" w:rsidP="00C875A5" w:rsidRDefault="008B7B7C" w14:paraId="43845B27" w14:textId="6A5EE29D">
      <w:pPr>
        <w:pStyle w:val="ListParagraph"/>
        <w:widowControl/>
        <w:numPr>
          <w:ilvl w:val="0"/>
          <w:numId w:val="25"/>
        </w:numPr>
      </w:pPr>
      <w:r>
        <w:t xml:space="preserve">determining standard ex-vessel prices using value and volume reports submitted by IFQ </w:t>
      </w:r>
      <w:r w:rsidR="00956004">
        <w:t>Registered Buyers</w:t>
      </w:r>
    </w:p>
    <w:p w:rsidR="008B7B7C" w:rsidP="00C875A5" w:rsidRDefault="008B7B7C" w14:paraId="65530DCB" w14:textId="2B894CF9">
      <w:pPr>
        <w:pStyle w:val="ListParagraph"/>
        <w:widowControl/>
        <w:numPr>
          <w:ilvl w:val="0"/>
          <w:numId w:val="25"/>
        </w:numPr>
      </w:pPr>
      <w:r>
        <w:t>fee determinat</w:t>
      </w:r>
      <w:r w:rsidR="00956004">
        <w:t>ion and collection process</w:t>
      </w:r>
    </w:p>
    <w:p w:rsidR="008B7B7C" w:rsidP="00C875A5" w:rsidRDefault="00956004" w14:paraId="521DE479" w14:textId="15EC33F9">
      <w:pPr>
        <w:pStyle w:val="ListParagraph"/>
        <w:widowControl/>
        <w:numPr>
          <w:ilvl w:val="0"/>
          <w:numId w:val="25"/>
        </w:numPr>
      </w:pPr>
      <w:r>
        <w:t>port sampling</w:t>
      </w:r>
      <w:r w:rsidR="008B7B7C">
        <w:t>, primarily personnel costs, but also includes travel and supplies</w:t>
      </w:r>
    </w:p>
    <w:p w:rsidR="008B7B7C" w:rsidP="00C875A5" w:rsidRDefault="008B7B7C" w14:paraId="45E93EA0" w14:textId="07A80399">
      <w:pPr>
        <w:pStyle w:val="ListParagraph"/>
        <w:widowControl/>
        <w:numPr>
          <w:ilvl w:val="0"/>
          <w:numId w:val="25"/>
        </w:numPr>
      </w:pPr>
      <w:r>
        <w:t>processing North Pacific IFQ</w:t>
      </w:r>
      <w:r w:rsidR="00956004">
        <w:t xml:space="preserve"> loan program applications</w:t>
      </w:r>
    </w:p>
    <w:p w:rsidR="00FF2EBC" w:rsidP="00C875A5" w:rsidRDefault="008B7B7C" w14:paraId="401E449D" w14:textId="747581B5">
      <w:pPr>
        <w:pStyle w:val="ListParagraph"/>
        <w:widowControl/>
        <w:numPr>
          <w:ilvl w:val="0"/>
          <w:numId w:val="25"/>
        </w:numPr>
      </w:pPr>
      <w:r>
        <w:t>inspections, boardings, investigations, outreach and education, and compliance assistance by approximately 20 officers and 10 age</w:t>
      </w:r>
      <w:r w:rsidR="00956004">
        <w:t xml:space="preserve">nts. Additionally, a staff of 6 to </w:t>
      </w:r>
      <w:r>
        <w:t xml:space="preserve">8 data technicians are contracted annually for 7-day per week processing of required reports, such as Product Transfer, Prior Notice of Landing, IFQ Departure, IFQ Overage, and Vessel </w:t>
      </w:r>
      <w:r w:rsidR="004047D3">
        <w:t>Activity Reports</w:t>
      </w:r>
      <w:r>
        <w:t>.</w:t>
      </w:r>
    </w:p>
    <w:p w:rsidR="00FF2EBC" w:rsidP="00C875A5" w:rsidRDefault="00FF2EBC" w14:paraId="06825C00" w14:textId="77777777">
      <w:pPr>
        <w:widowControl/>
        <w:pBdr>
          <w:top w:val="nil"/>
          <w:left w:val="nil"/>
          <w:bottom w:val="nil"/>
          <w:right w:val="nil"/>
          <w:between w:val="nil"/>
        </w:pBdr>
        <w:rPr>
          <w:b/>
          <w:color w:val="000000"/>
        </w:rPr>
      </w:pPr>
    </w:p>
    <w:p w:rsidR="00FF2EBC" w:rsidP="00C875A5" w:rsidRDefault="008E7EC9" w14:paraId="52102A1D" w14:textId="788828E1">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C20EE0" w:rsidP="00C20EE0" w:rsidRDefault="00C20EE0" w14:paraId="1A95372D" w14:textId="77777777">
      <w:pPr>
        <w:widowControl/>
        <w:pBdr>
          <w:top w:val="nil"/>
          <w:left w:val="nil"/>
          <w:bottom w:val="nil"/>
          <w:right w:val="nil"/>
          <w:between w:val="nil"/>
        </w:pBdr>
        <w:tabs>
          <w:tab w:val="left" w:pos="360"/>
        </w:tabs>
        <w:rPr>
          <w:b/>
          <w:color w:val="000000"/>
        </w:rPr>
      </w:pPr>
    </w:p>
    <w:p w:rsidR="003B57F9" w:rsidP="003B57F9" w:rsidRDefault="003B57F9" w14:paraId="685BAA8A" w14:textId="76F6B6E1">
      <w:pPr>
        <w:widowControl/>
        <w:pBdr>
          <w:top w:val="nil"/>
          <w:left w:val="nil"/>
          <w:bottom w:val="nil"/>
          <w:right w:val="nil"/>
          <w:between w:val="nil"/>
        </w:pBdr>
        <w:rPr>
          <w:color w:val="000000"/>
        </w:rPr>
      </w:pPr>
      <w:r w:rsidRPr="003B57F9">
        <w:rPr>
          <w:color w:val="000000"/>
        </w:rPr>
        <w:t>The respondents and responses have been adjusted to reflect the most current data</w:t>
      </w:r>
      <w:r>
        <w:rPr>
          <w:color w:val="000000"/>
        </w:rPr>
        <w:t xml:space="preserve"> available</w:t>
      </w:r>
      <w:r w:rsidRPr="003B57F9">
        <w:rPr>
          <w:color w:val="000000"/>
        </w:rPr>
        <w:t>. Additional reasons for adjustments are noted in the table</w:t>
      </w:r>
      <w:r>
        <w:rPr>
          <w:color w:val="000000"/>
        </w:rPr>
        <w:t>s</w:t>
      </w:r>
      <w:r w:rsidRPr="003B57F9">
        <w:rPr>
          <w:color w:val="00000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48"/>
        <w:gridCol w:w="827"/>
        <w:gridCol w:w="857"/>
        <w:gridCol w:w="855"/>
        <w:gridCol w:w="836"/>
        <w:gridCol w:w="784"/>
        <w:gridCol w:w="786"/>
        <w:gridCol w:w="2999"/>
      </w:tblGrid>
      <w:tr w:rsidRPr="0011218D" w:rsidR="0011218D" w:rsidTr="00D31973" w14:paraId="44D1DB0A" w14:textId="77777777">
        <w:trPr>
          <w:trHeight w:val="219"/>
          <w:jc w:val="center"/>
        </w:trPr>
        <w:tc>
          <w:tcPr>
            <w:tcW w:w="3548" w:type="dxa"/>
            <w:vMerge w:val="restart"/>
            <w:shd w:val="clear" w:color="auto" w:fill="8DB3E2" w:themeFill="text2" w:themeFillTint="66"/>
            <w:vAlign w:val="center"/>
          </w:tcPr>
          <w:p w:rsidRPr="0011218D" w:rsidR="0011218D" w:rsidP="00C875A5" w:rsidRDefault="0011218D" w14:paraId="07737D76"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Information Collection</w:t>
            </w:r>
          </w:p>
        </w:tc>
        <w:tc>
          <w:tcPr>
            <w:tcW w:w="1684" w:type="dxa"/>
            <w:gridSpan w:val="2"/>
            <w:tcBorders>
              <w:bottom w:val="single" w:color="auto" w:sz="4" w:space="0"/>
            </w:tcBorders>
            <w:shd w:val="clear" w:color="auto" w:fill="8DB3E2" w:themeFill="text2" w:themeFillTint="66"/>
            <w:vAlign w:val="center"/>
          </w:tcPr>
          <w:p w:rsidRPr="0011218D" w:rsidR="0011218D" w:rsidP="00C875A5" w:rsidRDefault="0011218D" w14:paraId="74A0D6CE"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Respondents</w:t>
            </w:r>
          </w:p>
        </w:tc>
        <w:tc>
          <w:tcPr>
            <w:tcW w:w="1691" w:type="dxa"/>
            <w:gridSpan w:val="2"/>
            <w:tcBorders>
              <w:bottom w:val="single" w:color="auto" w:sz="4" w:space="0"/>
            </w:tcBorders>
            <w:shd w:val="clear" w:color="auto" w:fill="8DB3E2" w:themeFill="text2" w:themeFillTint="66"/>
            <w:vAlign w:val="center"/>
          </w:tcPr>
          <w:p w:rsidRPr="0011218D" w:rsidR="0011218D" w:rsidP="00C875A5" w:rsidRDefault="0011218D" w14:paraId="595D8CDA"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Responses</w:t>
            </w:r>
          </w:p>
        </w:tc>
        <w:tc>
          <w:tcPr>
            <w:tcW w:w="1570" w:type="dxa"/>
            <w:gridSpan w:val="2"/>
            <w:tcBorders>
              <w:bottom w:val="single" w:color="auto" w:sz="4" w:space="0"/>
            </w:tcBorders>
            <w:shd w:val="clear" w:color="auto" w:fill="8DB3E2" w:themeFill="text2" w:themeFillTint="66"/>
            <w:vAlign w:val="center"/>
          </w:tcPr>
          <w:p w:rsidRPr="0011218D" w:rsidR="0011218D" w:rsidP="00C875A5" w:rsidRDefault="0011218D" w14:paraId="74F17650"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Burden Hours</w:t>
            </w:r>
          </w:p>
        </w:tc>
        <w:tc>
          <w:tcPr>
            <w:tcW w:w="2999" w:type="dxa"/>
            <w:vMerge w:val="restart"/>
            <w:shd w:val="clear" w:color="auto" w:fill="8DB3E2" w:themeFill="text2" w:themeFillTint="66"/>
            <w:vAlign w:val="center"/>
          </w:tcPr>
          <w:p w:rsidRPr="0011218D" w:rsidR="0011218D" w:rsidP="00C875A5" w:rsidRDefault="0011218D" w14:paraId="6E54C336"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Reason for Change or Adjustment</w:t>
            </w:r>
          </w:p>
        </w:tc>
      </w:tr>
      <w:tr w:rsidRPr="0011218D" w:rsidR="0011218D" w:rsidTr="00D31973" w14:paraId="770AEC68" w14:textId="77777777">
        <w:trPr>
          <w:trHeight w:val="147"/>
          <w:jc w:val="center"/>
        </w:trPr>
        <w:tc>
          <w:tcPr>
            <w:tcW w:w="3548" w:type="dxa"/>
            <w:vMerge/>
            <w:shd w:val="clear" w:color="auto" w:fill="DEEAF6"/>
            <w:vAlign w:val="center"/>
          </w:tcPr>
          <w:p w:rsidRPr="0011218D" w:rsidR="0011218D" w:rsidP="00C875A5" w:rsidRDefault="0011218D" w14:paraId="41CCE22E" w14:textId="77777777">
            <w:pPr>
              <w:keepNext/>
              <w:keepLines/>
              <w:widowControl/>
              <w:autoSpaceDE w:val="0"/>
              <w:autoSpaceDN w:val="0"/>
              <w:adjustRightInd w:val="0"/>
              <w:rPr>
                <w:rFonts w:ascii="Calibri" w:hAnsi="Calibri" w:eastAsia="Calibri"/>
                <w:sz w:val="18"/>
                <w:szCs w:val="18"/>
              </w:rPr>
            </w:pPr>
          </w:p>
        </w:tc>
        <w:tc>
          <w:tcPr>
            <w:tcW w:w="827" w:type="dxa"/>
            <w:tcBorders>
              <w:bottom w:val="single" w:color="auto" w:sz="4" w:space="0"/>
              <w:right w:val="dotted" w:color="auto" w:sz="4" w:space="0"/>
            </w:tcBorders>
            <w:shd w:val="clear" w:color="auto" w:fill="FBE4D5"/>
            <w:vAlign w:val="center"/>
          </w:tcPr>
          <w:p w:rsidRPr="0011218D" w:rsidR="0011218D" w:rsidP="00C875A5" w:rsidRDefault="0011218D" w14:paraId="6C0DC67D"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Current Renewal / Revision</w:t>
            </w:r>
          </w:p>
        </w:tc>
        <w:tc>
          <w:tcPr>
            <w:tcW w:w="857" w:type="dxa"/>
            <w:tcBorders>
              <w:left w:val="dotted" w:color="auto" w:sz="4" w:space="0"/>
              <w:bottom w:val="single" w:color="auto" w:sz="4" w:space="0"/>
            </w:tcBorders>
            <w:shd w:val="clear" w:color="auto" w:fill="FBE4D5"/>
            <w:vAlign w:val="center"/>
          </w:tcPr>
          <w:p w:rsidRPr="0011218D" w:rsidR="0011218D" w:rsidP="00C875A5" w:rsidRDefault="0011218D" w14:paraId="6784AA0F"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Previous Renewal / Revision</w:t>
            </w:r>
          </w:p>
        </w:tc>
        <w:tc>
          <w:tcPr>
            <w:tcW w:w="855" w:type="dxa"/>
            <w:tcBorders>
              <w:right w:val="dotted" w:color="auto" w:sz="4" w:space="0"/>
            </w:tcBorders>
            <w:shd w:val="clear" w:color="auto" w:fill="FBE4D5"/>
            <w:vAlign w:val="center"/>
          </w:tcPr>
          <w:p w:rsidRPr="0011218D" w:rsidR="0011218D" w:rsidP="00C875A5" w:rsidRDefault="0011218D" w14:paraId="677CFD01"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Current Renewal / Revision</w:t>
            </w:r>
          </w:p>
        </w:tc>
        <w:tc>
          <w:tcPr>
            <w:tcW w:w="836" w:type="dxa"/>
            <w:tcBorders>
              <w:left w:val="dotted" w:color="auto" w:sz="4" w:space="0"/>
            </w:tcBorders>
            <w:shd w:val="clear" w:color="auto" w:fill="FBE4D5"/>
            <w:vAlign w:val="center"/>
          </w:tcPr>
          <w:p w:rsidRPr="0011218D" w:rsidR="0011218D" w:rsidP="00C875A5" w:rsidRDefault="0011218D" w14:paraId="4102FD5C"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Previous Renewal / Revision</w:t>
            </w:r>
          </w:p>
        </w:tc>
        <w:tc>
          <w:tcPr>
            <w:tcW w:w="784" w:type="dxa"/>
            <w:tcBorders>
              <w:right w:val="dotted" w:color="auto" w:sz="4" w:space="0"/>
            </w:tcBorders>
            <w:shd w:val="clear" w:color="auto" w:fill="FBE4D5"/>
            <w:vAlign w:val="center"/>
          </w:tcPr>
          <w:p w:rsidRPr="0011218D" w:rsidR="0011218D" w:rsidP="00C875A5" w:rsidRDefault="0011218D" w14:paraId="2ABE7EC7"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Current Renewal / Revision</w:t>
            </w:r>
          </w:p>
        </w:tc>
        <w:tc>
          <w:tcPr>
            <w:tcW w:w="785" w:type="dxa"/>
            <w:tcBorders>
              <w:left w:val="dotted" w:color="auto" w:sz="4" w:space="0"/>
            </w:tcBorders>
            <w:shd w:val="clear" w:color="auto" w:fill="FBE4D5"/>
            <w:vAlign w:val="center"/>
          </w:tcPr>
          <w:p w:rsidRPr="0011218D" w:rsidR="0011218D" w:rsidP="00C875A5" w:rsidRDefault="0011218D" w14:paraId="69124F4A"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Previous Renewal / Revision</w:t>
            </w:r>
          </w:p>
        </w:tc>
        <w:tc>
          <w:tcPr>
            <w:tcW w:w="2999" w:type="dxa"/>
            <w:vMerge/>
            <w:shd w:val="clear" w:color="auto" w:fill="FBE4D5"/>
            <w:vAlign w:val="center"/>
          </w:tcPr>
          <w:p w:rsidRPr="0011218D" w:rsidR="0011218D" w:rsidP="00C875A5" w:rsidRDefault="0011218D" w14:paraId="7E78B028" w14:textId="77777777">
            <w:pPr>
              <w:keepNext/>
              <w:keepLines/>
              <w:widowControl/>
              <w:autoSpaceDE w:val="0"/>
              <w:autoSpaceDN w:val="0"/>
              <w:adjustRightInd w:val="0"/>
              <w:rPr>
                <w:rFonts w:ascii="Calibri" w:hAnsi="Calibri" w:eastAsia="Calibri"/>
                <w:sz w:val="16"/>
                <w:szCs w:val="16"/>
              </w:rPr>
            </w:pPr>
          </w:p>
        </w:tc>
      </w:tr>
      <w:tr w:rsidRPr="0011218D" w:rsidR="00745EAD" w:rsidTr="00D31973" w14:paraId="65CF30CF" w14:textId="77777777">
        <w:trPr>
          <w:trHeight w:val="313"/>
          <w:jc w:val="center"/>
        </w:trPr>
        <w:tc>
          <w:tcPr>
            <w:tcW w:w="3548" w:type="dxa"/>
            <w:shd w:val="clear" w:color="auto" w:fill="auto"/>
            <w:vAlign w:val="center"/>
          </w:tcPr>
          <w:p w:rsidRPr="0011218D" w:rsidR="00745EAD" w:rsidP="00745EAD" w:rsidRDefault="00745EAD" w14:paraId="791C57FA" w14:textId="4081CC9E">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Application for Eligibility to Receive QS/IFQ</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F67F7F2" w14:textId="5D16C38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108</w:t>
            </w:r>
          </w:p>
        </w:tc>
        <w:tc>
          <w:tcPr>
            <w:tcW w:w="857" w:type="dxa"/>
            <w:tcBorders>
              <w:right w:val="dotted" w:color="auto" w:sz="4" w:space="0"/>
            </w:tcBorders>
            <w:shd w:val="clear" w:color="auto" w:fill="auto"/>
            <w:vAlign w:val="center"/>
          </w:tcPr>
          <w:p w:rsidRPr="003D0A58" w:rsidR="00745EAD" w:rsidP="00745EAD" w:rsidRDefault="00745EAD" w14:paraId="629FEEEE" w14:textId="659EB69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100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C9E0F82" w14:textId="39CA3488">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108</w:t>
            </w:r>
          </w:p>
        </w:tc>
        <w:tc>
          <w:tcPr>
            <w:tcW w:w="836" w:type="dxa"/>
            <w:tcBorders>
              <w:right w:val="dotted" w:color="auto" w:sz="4" w:space="0"/>
            </w:tcBorders>
            <w:shd w:val="clear" w:color="auto" w:fill="auto"/>
            <w:vAlign w:val="center"/>
          </w:tcPr>
          <w:p w:rsidRPr="003D0A58" w:rsidR="00745EAD" w:rsidP="00745EAD" w:rsidRDefault="00745EAD" w14:paraId="46C5A90C" w14:textId="2AF4939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100</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27F2FB64" w14:textId="380D18B8">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216</w:t>
            </w:r>
          </w:p>
        </w:tc>
        <w:tc>
          <w:tcPr>
            <w:tcW w:w="785" w:type="dxa"/>
            <w:tcBorders>
              <w:right w:val="dotted" w:color="auto" w:sz="4" w:space="0"/>
            </w:tcBorders>
            <w:shd w:val="clear" w:color="auto" w:fill="auto"/>
            <w:vAlign w:val="center"/>
          </w:tcPr>
          <w:p w:rsidRPr="003D0A58" w:rsidR="00745EAD" w:rsidP="00745EAD" w:rsidRDefault="00745EAD" w14:paraId="2FA2F07D" w14:textId="779C624B">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2999" w:type="dxa"/>
            <w:tcBorders>
              <w:left w:val="dotted" w:color="auto" w:sz="4" w:space="0"/>
            </w:tcBorders>
          </w:tcPr>
          <w:p w:rsidRPr="0011218D" w:rsidR="00745EAD" w:rsidP="00745EAD" w:rsidRDefault="00745EAD" w14:paraId="18F0B7FD" w14:textId="53FBD908">
            <w:pPr>
              <w:keepNext/>
              <w:keepLines/>
              <w:widowControl/>
              <w:autoSpaceDE w:val="0"/>
              <w:autoSpaceDN w:val="0"/>
              <w:adjustRightInd w:val="0"/>
              <w:jc w:val="center"/>
              <w:rPr>
                <w:rFonts w:eastAsia="Calibri" w:asciiTheme="minorHAnsi" w:hAnsiTheme="minorHAnsi" w:cstheme="minorHAnsi"/>
                <w:sz w:val="16"/>
                <w:szCs w:val="16"/>
              </w:rPr>
            </w:pPr>
            <w:r w:rsidRPr="00D23B62">
              <w:rPr>
                <w:rFonts w:ascii="Calibri" w:hAnsi="Calibri" w:cs="Calibri"/>
                <w:color w:val="000000"/>
                <w:sz w:val="16"/>
                <w:szCs w:val="16"/>
              </w:rPr>
              <w:t>—</w:t>
            </w:r>
          </w:p>
        </w:tc>
      </w:tr>
      <w:tr w:rsidRPr="0011218D" w:rsidR="00745EAD" w:rsidTr="00D31973" w14:paraId="661F67FF" w14:textId="77777777">
        <w:trPr>
          <w:trHeight w:val="391"/>
          <w:jc w:val="center"/>
        </w:trPr>
        <w:tc>
          <w:tcPr>
            <w:tcW w:w="3548" w:type="dxa"/>
            <w:shd w:val="clear" w:color="auto" w:fill="auto"/>
            <w:vAlign w:val="center"/>
          </w:tcPr>
          <w:p w:rsidRPr="0011218D" w:rsidR="00745EAD" w:rsidP="00745EAD" w:rsidRDefault="00745EAD" w14:paraId="5890757A" w14:textId="13872EC2">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Quota</w:t>
            </w:r>
            <w:r>
              <w:rPr>
                <w:rFonts w:asciiTheme="minorHAnsi" w:hAnsiTheme="minorHAnsi"/>
                <w:sz w:val="16"/>
                <w:szCs w:val="16"/>
              </w:rPr>
              <w:t xml:space="preserve"> </w:t>
            </w:r>
            <w:r w:rsidRPr="008D5605">
              <w:rPr>
                <w:rFonts w:asciiTheme="minorHAnsi" w:hAnsiTheme="minorHAnsi"/>
                <w:sz w:val="16"/>
                <w:szCs w:val="16"/>
              </w:rPr>
              <w:t>Share (QS) Holder: Identification of Ownership Interest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38F7A1F6" w14:textId="4D593B09">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57</w:t>
            </w:r>
          </w:p>
        </w:tc>
        <w:tc>
          <w:tcPr>
            <w:tcW w:w="857" w:type="dxa"/>
            <w:tcBorders>
              <w:right w:val="dotted" w:color="auto" w:sz="4" w:space="0"/>
            </w:tcBorders>
            <w:shd w:val="clear" w:color="auto" w:fill="auto"/>
            <w:vAlign w:val="center"/>
          </w:tcPr>
          <w:p w:rsidRPr="003D0A58" w:rsidR="00745EAD" w:rsidP="00745EAD" w:rsidRDefault="00745EAD" w14:paraId="0F0D2FA4" w14:textId="14D05D1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150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07E94ED2" w14:textId="1D4E1B5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57</w:t>
            </w:r>
          </w:p>
        </w:tc>
        <w:tc>
          <w:tcPr>
            <w:tcW w:w="836" w:type="dxa"/>
            <w:tcBorders>
              <w:right w:val="dotted" w:color="auto" w:sz="4" w:space="0"/>
            </w:tcBorders>
            <w:shd w:val="clear" w:color="auto" w:fill="auto"/>
            <w:vAlign w:val="center"/>
          </w:tcPr>
          <w:p w:rsidRPr="003D0A58" w:rsidR="00745EAD" w:rsidP="00745EAD" w:rsidRDefault="00745EAD" w14:paraId="1C817029" w14:textId="03CDF60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150</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2CB88C45" w14:textId="0BE715E2">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114</w:t>
            </w:r>
          </w:p>
        </w:tc>
        <w:tc>
          <w:tcPr>
            <w:tcW w:w="785" w:type="dxa"/>
            <w:tcBorders>
              <w:right w:val="dotted" w:color="auto" w:sz="4" w:space="0"/>
            </w:tcBorders>
            <w:shd w:val="clear" w:color="auto" w:fill="auto"/>
            <w:vAlign w:val="center"/>
          </w:tcPr>
          <w:p w:rsidRPr="003D0A58" w:rsidR="00745EAD" w:rsidP="00745EAD" w:rsidRDefault="00745EAD" w14:paraId="3EE9EF76" w14:textId="4573D5F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300</w:t>
            </w:r>
          </w:p>
        </w:tc>
        <w:tc>
          <w:tcPr>
            <w:tcW w:w="2999" w:type="dxa"/>
            <w:tcBorders>
              <w:left w:val="dotted" w:color="auto" w:sz="4" w:space="0"/>
            </w:tcBorders>
          </w:tcPr>
          <w:p w:rsidRPr="0011218D" w:rsidR="00745EAD" w:rsidP="00745EAD" w:rsidRDefault="00745EAD" w14:paraId="2F9444C8" w14:textId="4A9C9DF7">
            <w:pPr>
              <w:keepNext/>
              <w:keepLines/>
              <w:widowControl/>
              <w:autoSpaceDE w:val="0"/>
              <w:autoSpaceDN w:val="0"/>
              <w:adjustRightInd w:val="0"/>
              <w:jc w:val="center"/>
              <w:rPr>
                <w:rFonts w:eastAsia="Calibri" w:asciiTheme="minorHAnsi" w:hAnsiTheme="minorHAnsi" w:cstheme="minorHAnsi"/>
                <w:sz w:val="16"/>
                <w:szCs w:val="16"/>
              </w:rPr>
            </w:pPr>
            <w:r w:rsidRPr="00D23B62">
              <w:rPr>
                <w:rFonts w:ascii="Calibri" w:hAnsi="Calibri" w:cs="Calibri"/>
                <w:color w:val="000000"/>
                <w:sz w:val="16"/>
                <w:szCs w:val="16"/>
              </w:rPr>
              <w:t>—</w:t>
            </w:r>
          </w:p>
        </w:tc>
      </w:tr>
      <w:tr w:rsidRPr="0011218D" w:rsidR="00745EAD" w:rsidTr="00D31973" w14:paraId="2EA15332"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5DE59C71" w14:textId="580EF16D">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Hired Master Permit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CAF9017" w14:textId="733AAC4C">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580</w:t>
            </w:r>
          </w:p>
        </w:tc>
        <w:tc>
          <w:tcPr>
            <w:tcW w:w="857" w:type="dxa"/>
            <w:tcBorders>
              <w:right w:val="dotted" w:color="auto" w:sz="4" w:space="0"/>
            </w:tcBorders>
            <w:shd w:val="clear" w:color="auto" w:fill="auto"/>
            <w:vAlign w:val="center"/>
          </w:tcPr>
          <w:p w:rsidRPr="003D0A58" w:rsidR="00745EAD" w:rsidP="00745EAD" w:rsidRDefault="00745EAD" w14:paraId="0637918F" w14:textId="188FC360">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CD7CE34" w14:textId="587C0C48">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580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1E0E5DA9" w14:textId="0F64F212">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282BDBC9" w14:textId="014AD78A">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580</w:t>
            </w:r>
          </w:p>
        </w:tc>
        <w:tc>
          <w:tcPr>
            <w:tcW w:w="785" w:type="dxa"/>
            <w:tcBorders>
              <w:right w:val="dotted" w:color="auto" w:sz="4" w:space="0"/>
            </w:tcBorders>
            <w:shd w:val="clear" w:color="auto" w:fill="auto"/>
            <w:vAlign w:val="center"/>
          </w:tcPr>
          <w:p w:rsidRPr="003D0A58" w:rsidR="00745EAD" w:rsidP="00745EAD" w:rsidRDefault="00745EAD" w14:paraId="359B7B1F" w14:textId="07E3AB1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2999" w:type="dxa"/>
            <w:tcBorders>
              <w:left w:val="dotted" w:color="auto" w:sz="4" w:space="0"/>
            </w:tcBorders>
          </w:tcPr>
          <w:p w:rsidRPr="0011218D" w:rsidR="00745EAD" w:rsidP="00745EAD" w:rsidRDefault="00745EAD" w14:paraId="28CF2A95" w14:textId="3C193343">
            <w:pPr>
              <w:keepNext/>
              <w:keepLines/>
              <w:widowControl/>
              <w:autoSpaceDE w:val="0"/>
              <w:autoSpaceDN w:val="0"/>
              <w:adjustRightInd w:val="0"/>
              <w:jc w:val="center"/>
              <w:rPr>
                <w:rFonts w:eastAsia="Calibri" w:asciiTheme="minorHAnsi" w:hAnsiTheme="minorHAnsi" w:cstheme="minorHAnsi"/>
                <w:sz w:val="16"/>
                <w:szCs w:val="16"/>
              </w:rPr>
            </w:pPr>
            <w:r w:rsidRPr="00D23B62">
              <w:rPr>
                <w:rFonts w:ascii="Calibri" w:hAnsi="Calibri" w:cs="Calibri"/>
                <w:color w:val="000000"/>
                <w:sz w:val="16"/>
                <w:szCs w:val="16"/>
              </w:rPr>
              <w:t>—</w:t>
            </w:r>
          </w:p>
        </w:tc>
      </w:tr>
      <w:tr w:rsidRPr="0011218D" w:rsidR="00745EAD" w:rsidTr="00D31973" w14:paraId="720A0475"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7E01806C" w14:textId="0F7C63CE">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Registered Buyer (RB) Permit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AA8B895" w14:textId="2CF0CC4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57" w:type="dxa"/>
            <w:tcBorders>
              <w:right w:val="dotted" w:color="auto" w:sz="4" w:space="0"/>
            </w:tcBorders>
            <w:shd w:val="clear" w:color="auto" w:fill="auto"/>
            <w:vAlign w:val="center"/>
          </w:tcPr>
          <w:p w:rsidRPr="003D0A58" w:rsidR="00745EAD" w:rsidP="00745EAD" w:rsidRDefault="00745EAD" w14:paraId="55BDDDA8" w14:textId="5E46FE0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FED5257" w14:textId="29F01607">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7E7CCB6A" w14:textId="2EA7497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14948C6F" w14:textId="166AB265">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129</w:t>
            </w:r>
          </w:p>
        </w:tc>
        <w:tc>
          <w:tcPr>
            <w:tcW w:w="785" w:type="dxa"/>
            <w:tcBorders>
              <w:right w:val="dotted" w:color="auto" w:sz="4" w:space="0"/>
            </w:tcBorders>
            <w:shd w:val="clear" w:color="auto" w:fill="auto"/>
            <w:vAlign w:val="center"/>
          </w:tcPr>
          <w:p w:rsidRPr="003D0A58" w:rsidR="00745EAD" w:rsidP="00745EAD" w:rsidRDefault="00745EAD" w14:paraId="21DC3998" w14:textId="4428373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118</w:t>
            </w:r>
          </w:p>
        </w:tc>
        <w:tc>
          <w:tcPr>
            <w:tcW w:w="2999" w:type="dxa"/>
            <w:tcBorders>
              <w:left w:val="dotted" w:color="auto" w:sz="4" w:space="0"/>
            </w:tcBorders>
          </w:tcPr>
          <w:p w:rsidRPr="005172AD" w:rsidR="00745EAD" w:rsidP="00745EAD" w:rsidRDefault="00745EAD" w14:paraId="189A49B3" w14:textId="2EA42148">
            <w:pPr>
              <w:keepNext/>
              <w:keepLines/>
              <w:widowControl/>
              <w:autoSpaceDE w:val="0"/>
              <w:autoSpaceDN w:val="0"/>
              <w:adjustRightInd w:val="0"/>
              <w:jc w:val="center"/>
              <w:rPr>
                <w:rFonts w:eastAsia="Calibri" w:asciiTheme="minorHAnsi" w:hAnsiTheme="minorHAnsi" w:cstheme="minorHAnsi"/>
                <w:sz w:val="16"/>
                <w:szCs w:val="16"/>
                <w:highlight w:val="cyan"/>
              </w:rPr>
            </w:pPr>
            <w:r w:rsidRPr="00D23B62">
              <w:rPr>
                <w:rFonts w:ascii="Calibri" w:hAnsi="Calibri" w:cs="Calibri"/>
                <w:color w:val="000000"/>
                <w:sz w:val="16"/>
                <w:szCs w:val="16"/>
              </w:rPr>
              <w:t>—</w:t>
            </w:r>
          </w:p>
        </w:tc>
      </w:tr>
      <w:tr w:rsidRPr="0011218D" w:rsidR="003E7458" w:rsidTr="00D31973" w14:paraId="017075FB" w14:textId="77777777">
        <w:trPr>
          <w:trHeight w:val="207"/>
          <w:jc w:val="center"/>
        </w:trPr>
        <w:tc>
          <w:tcPr>
            <w:tcW w:w="3548" w:type="dxa"/>
            <w:tcBorders>
              <w:bottom w:val="single" w:color="auto" w:sz="4" w:space="0"/>
            </w:tcBorders>
            <w:shd w:val="clear" w:color="auto" w:fill="auto"/>
            <w:vAlign w:val="center"/>
          </w:tcPr>
          <w:p w:rsidRPr="0011218D" w:rsidR="003E7458" w:rsidP="003E7458" w:rsidRDefault="003E7458" w14:paraId="0559F1B2" w14:textId="05C58D35">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Applicat</w:t>
            </w:r>
            <w:r>
              <w:rPr>
                <w:rFonts w:asciiTheme="minorHAnsi" w:hAnsiTheme="minorHAnsi"/>
                <w:sz w:val="16"/>
                <w:szCs w:val="16"/>
              </w:rPr>
              <w:t xml:space="preserve">ion </w:t>
            </w:r>
            <w:r w:rsidRPr="008D5605">
              <w:rPr>
                <w:rFonts w:asciiTheme="minorHAnsi" w:hAnsiTheme="minorHAnsi"/>
                <w:sz w:val="16"/>
                <w:szCs w:val="16"/>
              </w:rPr>
              <w:t>for Transfer of QS</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6699F06F" w14:textId="71E9567D">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736</w:t>
            </w:r>
          </w:p>
        </w:tc>
        <w:tc>
          <w:tcPr>
            <w:tcW w:w="857" w:type="dxa"/>
            <w:tcBorders>
              <w:right w:val="dotted" w:color="auto" w:sz="4" w:space="0"/>
            </w:tcBorders>
            <w:shd w:val="clear" w:color="auto" w:fill="auto"/>
            <w:vAlign w:val="center"/>
          </w:tcPr>
          <w:p w:rsidRPr="003D0A58" w:rsidR="003E7458" w:rsidP="003E7458" w:rsidRDefault="003E7458" w14:paraId="3AA9CA0F" w14:textId="648D6A8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880</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1EB98555" w14:textId="7A89C549">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368</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4E3CC639" w14:textId="62BB6660">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440</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0C8D6954" w14:textId="42C9375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1,472</w:t>
            </w:r>
          </w:p>
        </w:tc>
        <w:tc>
          <w:tcPr>
            <w:tcW w:w="785" w:type="dxa"/>
            <w:tcBorders>
              <w:right w:val="dotted" w:color="auto" w:sz="4" w:space="0"/>
            </w:tcBorders>
            <w:shd w:val="clear" w:color="auto" w:fill="auto"/>
            <w:vAlign w:val="center"/>
          </w:tcPr>
          <w:p w:rsidRPr="003D0A58" w:rsidR="003E7458" w:rsidP="003E7458" w:rsidRDefault="003E7458" w14:paraId="280E6F38" w14:textId="55DB6EAE">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880</w:t>
            </w:r>
          </w:p>
        </w:tc>
        <w:tc>
          <w:tcPr>
            <w:tcW w:w="2999" w:type="dxa"/>
            <w:tcBorders>
              <w:left w:val="dotted" w:color="auto" w:sz="4" w:space="0"/>
            </w:tcBorders>
            <w:vAlign w:val="center"/>
          </w:tcPr>
          <w:p w:rsidRPr="0011218D" w:rsidR="003E7458" w:rsidP="001A1B27" w:rsidRDefault="006617DC" w14:paraId="4CCD778F" w14:textId="71C9E60B">
            <w:pPr>
              <w:keepNext/>
              <w:keepLines/>
              <w:widowControl/>
              <w:autoSpaceDE w:val="0"/>
              <w:autoSpaceDN w:val="0"/>
              <w:adjustRightInd w:val="0"/>
              <w:rPr>
                <w:rFonts w:eastAsia="Calibri" w:asciiTheme="minorHAnsi" w:hAnsiTheme="minorHAnsi" w:cstheme="minorHAnsi"/>
                <w:sz w:val="16"/>
                <w:szCs w:val="16"/>
              </w:rPr>
            </w:pPr>
            <w:r>
              <w:rPr>
                <w:rFonts w:eastAsia="Calibri" w:asciiTheme="minorHAnsi" w:hAnsiTheme="minorHAnsi" w:cstheme="minorHAnsi"/>
                <w:sz w:val="16"/>
                <w:szCs w:val="16"/>
              </w:rPr>
              <w:t>Burden</w:t>
            </w:r>
            <w:r w:rsidR="001A1B27">
              <w:rPr>
                <w:rFonts w:eastAsia="Calibri" w:asciiTheme="minorHAnsi" w:hAnsiTheme="minorHAnsi" w:cstheme="minorHAnsi"/>
                <w:sz w:val="16"/>
                <w:szCs w:val="16"/>
              </w:rPr>
              <w:t xml:space="preserve"> Hours: Adjusted to reflect the t</w:t>
            </w:r>
            <w:r>
              <w:rPr>
                <w:rFonts w:eastAsia="Calibri" w:asciiTheme="minorHAnsi" w:hAnsiTheme="minorHAnsi" w:cstheme="minorHAnsi"/>
                <w:sz w:val="16"/>
                <w:szCs w:val="16"/>
              </w:rPr>
              <w:t>ransferor and transferee both have burden hours</w:t>
            </w:r>
            <w:r w:rsidR="001A1B27">
              <w:rPr>
                <w:rFonts w:eastAsia="Calibri" w:asciiTheme="minorHAnsi" w:hAnsiTheme="minorHAnsi" w:cstheme="minorHAnsi"/>
                <w:sz w:val="16"/>
                <w:szCs w:val="16"/>
              </w:rPr>
              <w:t>.</w:t>
            </w:r>
          </w:p>
        </w:tc>
      </w:tr>
      <w:tr w:rsidRPr="0011218D" w:rsidR="003E7458" w:rsidTr="00D31973" w14:paraId="7B7963A4" w14:textId="77777777">
        <w:trPr>
          <w:trHeight w:val="391"/>
          <w:jc w:val="center"/>
        </w:trPr>
        <w:tc>
          <w:tcPr>
            <w:tcW w:w="3548" w:type="dxa"/>
            <w:tcBorders>
              <w:bottom w:val="single" w:color="auto" w:sz="4" w:space="0"/>
            </w:tcBorders>
            <w:shd w:val="clear" w:color="auto" w:fill="auto"/>
            <w:vAlign w:val="center"/>
          </w:tcPr>
          <w:p w:rsidRPr="0011218D" w:rsidR="003E7458" w:rsidP="003E7458" w:rsidRDefault="003E7458" w14:paraId="526AC72B" w14:textId="22919C3B">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Temporary Transfer of Halibut/Sablefish Individual Fishing Quota (IFQ)</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6567A42C" w14:textId="7834BD3D">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1,000</w:t>
            </w:r>
          </w:p>
        </w:tc>
        <w:tc>
          <w:tcPr>
            <w:tcW w:w="857" w:type="dxa"/>
            <w:tcBorders>
              <w:right w:val="dotted" w:color="auto" w:sz="4" w:space="0"/>
            </w:tcBorders>
            <w:shd w:val="clear" w:color="auto" w:fill="auto"/>
            <w:vAlign w:val="center"/>
          </w:tcPr>
          <w:p w:rsidRPr="003D0A58" w:rsidR="003E7458" w:rsidP="003E7458" w:rsidRDefault="003E7458" w14:paraId="54121256" w14:textId="203C982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742</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54564BBA" w14:textId="12626AF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500</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0DA3FA49" w14:textId="4A53578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371</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66C58295" w14:textId="79507603">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2,000</w:t>
            </w:r>
          </w:p>
        </w:tc>
        <w:tc>
          <w:tcPr>
            <w:tcW w:w="785" w:type="dxa"/>
            <w:tcBorders>
              <w:right w:val="dotted" w:color="auto" w:sz="4" w:space="0"/>
            </w:tcBorders>
            <w:shd w:val="clear" w:color="auto" w:fill="auto"/>
            <w:vAlign w:val="center"/>
          </w:tcPr>
          <w:p w:rsidRPr="003D0A58" w:rsidR="003E7458" w:rsidP="003E7458" w:rsidRDefault="003E7458" w14:paraId="422F7395" w14:textId="5E31F56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742</w:t>
            </w:r>
          </w:p>
        </w:tc>
        <w:tc>
          <w:tcPr>
            <w:tcW w:w="2999" w:type="dxa"/>
            <w:tcBorders>
              <w:left w:val="dotted" w:color="auto" w:sz="4" w:space="0"/>
            </w:tcBorders>
            <w:vAlign w:val="center"/>
          </w:tcPr>
          <w:p w:rsidRPr="0011218D" w:rsidR="003E7458" w:rsidP="001A1B27" w:rsidRDefault="001A1B27" w14:paraId="3171F2B9" w14:textId="785025EA">
            <w:pPr>
              <w:keepNext/>
              <w:keepLines/>
              <w:widowControl/>
              <w:autoSpaceDE w:val="0"/>
              <w:autoSpaceDN w:val="0"/>
              <w:adjustRightInd w:val="0"/>
              <w:rPr>
                <w:rFonts w:eastAsia="Calibri" w:asciiTheme="minorHAnsi" w:hAnsiTheme="minorHAnsi" w:cstheme="minorHAnsi"/>
                <w:sz w:val="16"/>
                <w:szCs w:val="16"/>
              </w:rPr>
            </w:pPr>
            <w:r w:rsidRPr="001A1B27">
              <w:rPr>
                <w:rFonts w:eastAsia="Calibri" w:asciiTheme="minorHAnsi" w:hAnsiTheme="minorHAnsi" w:cstheme="minorHAnsi"/>
                <w:sz w:val="16"/>
                <w:szCs w:val="16"/>
              </w:rPr>
              <w:t>Burden Hours: Adjusted to reflect the transferor and transferee both have burden hours.</w:t>
            </w:r>
          </w:p>
        </w:tc>
      </w:tr>
      <w:tr w:rsidRPr="0011218D" w:rsidR="003E7458" w:rsidTr="00D31973" w14:paraId="3D782267" w14:textId="77777777">
        <w:trPr>
          <w:trHeight w:val="391"/>
          <w:jc w:val="center"/>
        </w:trPr>
        <w:tc>
          <w:tcPr>
            <w:tcW w:w="3548" w:type="dxa"/>
            <w:tcBorders>
              <w:bottom w:val="single" w:color="auto" w:sz="4" w:space="0"/>
            </w:tcBorders>
            <w:shd w:val="clear" w:color="auto" w:fill="auto"/>
            <w:vAlign w:val="center"/>
          </w:tcPr>
          <w:p w:rsidRPr="00BF3A19" w:rsidR="003E7458" w:rsidP="003E7458" w:rsidRDefault="003E7458" w14:paraId="5A723E27" w14:textId="717FD434">
            <w:pPr>
              <w:keepNext/>
              <w:keepLines/>
              <w:widowControl/>
              <w:autoSpaceDE w:val="0"/>
              <w:autoSpaceDN w:val="0"/>
              <w:adjustRightInd w:val="0"/>
              <w:rPr>
                <w:rFonts w:asciiTheme="minorHAnsi" w:hAnsiTheme="minorHAnsi" w:cstheme="minorHAnsi"/>
                <w:sz w:val="16"/>
                <w:szCs w:val="16"/>
              </w:rPr>
            </w:pPr>
            <w:r w:rsidRPr="00BF3A19">
              <w:rPr>
                <w:rFonts w:asciiTheme="minorHAnsi" w:hAnsiTheme="minorHAnsi"/>
                <w:sz w:val="16"/>
                <w:szCs w:val="16"/>
              </w:rPr>
              <w:t>(Emergency) Application for Temporary Transfer of Halibut/Sablefish Individual Fishing Quota (IFQ)</w:t>
            </w:r>
          </w:p>
        </w:tc>
        <w:tc>
          <w:tcPr>
            <w:tcW w:w="827"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6BC73768" w14:textId="419D87B8">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color w:val="000000"/>
                <w:sz w:val="16"/>
                <w:szCs w:val="16"/>
              </w:rPr>
              <w:t>1,300</w:t>
            </w:r>
          </w:p>
        </w:tc>
        <w:tc>
          <w:tcPr>
            <w:tcW w:w="857" w:type="dxa"/>
            <w:tcBorders>
              <w:right w:val="dotted" w:color="auto" w:sz="4" w:space="0"/>
            </w:tcBorders>
            <w:shd w:val="clear" w:color="auto" w:fill="auto"/>
            <w:vAlign w:val="center"/>
          </w:tcPr>
          <w:p w:rsidRPr="00BF3A19" w:rsidR="003E7458" w:rsidP="003E7458" w:rsidRDefault="003E7458" w14:paraId="54A5776F" w14:textId="451E5727">
            <w:pPr>
              <w:keepNext/>
              <w:keepLines/>
              <w:widowControl/>
              <w:autoSpaceDE w:val="0"/>
              <w:autoSpaceDN w:val="0"/>
              <w:adjustRightInd w:val="0"/>
              <w:jc w:val="center"/>
              <w:rPr>
                <w:rFonts w:eastAsia="Calibri" w:asciiTheme="minorHAnsi" w:hAnsiTheme="minorHAnsi" w:cstheme="minorHAnsi"/>
                <w:sz w:val="16"/>
                <w:szCs w:val="16"/>
              </w:rPr>
            </w:pPr>
            <w:r w:rsidRPr="00BF3A19">
              <w:rPr>
                <w:rFonts w:eastAsia="Calibri" w:asciiTheme="minorHAnsi" w:hAnsiTheme="minorHAnsi" w:cstheme="minorHAnsi"/>
                <w:sz w:val="16"/>
                <w:szCs w:val="16"/>
              </w:rPr>
              <w:t>—</w:t>
            </w:r>
          </w:p>
        </w:tc>
        <w:tc>
          <w:tcPr>
            <w:tcW w:w="855"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6AE3B177" w14:textId="2A13DBDA">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color w:val="000000"/>
                <w:sz w:val="16"/>
                <w:szCs w:val="16"/>
              </w:rPr>
              <w:t>650</w:t>
            </w:r>
          </w:p>
        </w:tc>
        <w:tc>
          <w:tcPr>
            <w:tcW w:w="836" w:type="dxa"/>
            <w:tcBorders>
              <w:bottom w:val="single" w:color="auto" w:sz="4" w:space="0"/>
              <w:right w:val="dotted" w:color="auto" w:sz="4" w:space="0"/>
            </w:tcBorders>
            <w:shd w:val="clear" w:color="auto" w:fill="auto"/>
            <w:vAlign w:val="center"/>
          </w:tcPr>
          <w:p w:rsidRPr="00BF3A19" w:rsidR="003E7458" w:rsidP="003E7458" w:rsidRDefault="003E7458" w14:paraId="3C1C21C2" w14:textId="75C3F79A">
            <w:pPr>
              <w:keepNext/>
              <w:keepLines/>
              <w:widowControl/>
              <w:autoSpaceDE w:val="0"/>
              <w:autoSpaceDN w:val="0"/>
              <w:adjustRightInd w:val="0"/>
              <w:jc w:val="center"/>
              <w:rPr>
                <w:rFonts w:eastAsia="Calibri" w:asciiTheme="minorHAnsi" w:hAnsiTheme="minorHAnsi" w:cstheme="minorHAnsi"/>
                <w:sz w:val="16"/>
                <w:szCs w:val="16"/>
              </w:rPr>
            </w:pPr>
            <w:r w:rsidRPr="00BF3A19">
              <w:rPr>
                <w:rFonts w:eastAsia="Calibri" w:asciiTheme="minorHAnsi" w:hAnsiTheme="minorHAnsi" w:cstheme="minorHAnsi"/>
                <w:sz w:val="16"/>
                <w:szCs w:val="16"/>
              </w:rPr>
              <w:t>—</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1E47EF50" w14:textId="1EF5C064">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2,600</w:t>
            </w:r>
          </w:p>
        </w:tc>
        <w:tc>
          <w:tcPr>
            <w:tcW w:w="785" w:type="dxa"/>
            <w:tcBorders>
              <w:right w:val="dotted" w:color="auto" w:sz="4" w:space="0"/>
            </w:tcBorders>
            <w:shd w:val="clear" w:color="auto" w:fill="auto"/>
            <w:vAlign w:val="center"/>
          </w:tcPr>
          <w:p w:rsidRPr="00BF3A19" w:rsidR="003E7458" w:rsidP="003E7458" w:rsidRDefault="003E7458" w14:paraId="48B48FC0" w14:textId="4E801799">
            <w:pPr>
              <w:keepNext/>
              <w:keepLines/>
              <w:widowControl/>
              <w:autoSpaceDE w:val="0"/>
              <w:autoSpaceDN w:val="0"/>
              <w:adjustRightInd w:val="0"/>
              <w:jc w:val="center"/>
              <w:rPr>
                <w:rFonts w:eastAsia="Calibri" w:asciiTheme="minorHAnsi" w:hAnsiTheme="minorHAnsi" w:cstheme="minorHAnsi"/>
                <w:sz w:val="16"/>
                <w:szCs w:val="16"/>
              </w:rPr>
            </w:pPr>
            <w:r w:rsidRPr="00BF3A19">
              <w:rPr>
                <w:rFonts w:eastAsia="Calibri" w:asciiTheme="minorHAnsi" w:hAnsiTheme="minorHAnsi" w:cstheme="minorHAnsi"/>
                <w:sz w:val="16"/>
                <w:szCs w:val="16"/>
              </w:rPr>
              <w:t>—</w:t>
            </w:r>
          </w:p>
        </w:tc>
        <w:tc>
          <w:tcPr>
            <w:tcW w:w="2999" w:type="dxa"/>
            <w:tcBorders>
              <w:left w:val="dotted" w:color="auto" w:sz="4" w:space="0"/>
            </w:tcBorders>
            <w:vAlign w:val="center"/>
          </w:tcPr>
          <w:p w:rsidRPr="0011218D" w:rsidR="003E7458" w:rsidP="001A1B27" w:rsidRDefault="001A1B27" w14:paraId="51FBA1B9" w14:textId="3C18B0ED">
            <w:pPr>
              <w:keepNext/>
              <w:keepLines/>
              <w:widowControl/>
              <w:autoSpaceDE w:val="0"/>
              <w:autoSpaceDN w:val="0"/>
              <w:adjustRightInd w:val="0"/>
              <w:rPr>
                <w:rFonts w:eastAsia="Calibri" w:asciiTheme="minorHAnsi" w:hAnsiTheme="minorHAnsi" w:cstheme="minorHAnsi"/>
                <w:sz w:val="16"/>
                <w:szCs w:val="16"/>
              </w:rPr>
            </w:pPr>
            <w:r w:rsidRPr="00BF3A19">
              <w:rPr>
                <w:rFonts w:eastAsia="Calibri" w:asciiTheme="minorHAnsi" w:hAnsiTheme="minorHAnsi" w:cstheme="minorHAnsi"/>
                <w:sz w:val="16"/>
                <w:szCs w:val="16"/>
              </w:rPr>
              <w:t>Added to this collection from OMB Control # 0648-0795. The burden hours reported in -0795 have been adjusted to reflect the t</w:t>
            </w:r>
            <w:r w:rsidRPr="00BF3A19" w:rsidR="006617DC">
              <w:rPr>
                <w:rFonts w:eastAsia="Calibri" w:asciiTheme="minorHAnsi" w:hAnsiTheme="minorHAnsi" w:cstheme="minorHAnsi"/>
                <w:sz w:val="16"/>
                <w:szCs w:val="16"/>
              </w:rPr>
              <w:t>ransferor and transferee both have burden hours</w:t>
            </w:r>
            <w:r w:rsidRPr="00BF3A19">
              <w:rPr>
                <w:rFonts w:eastAsia="Calibri" w:asciiTheme="minorHAnsi" w:hAnsiTheme="minorHAnsi" w:cstheme="minorHAnsi"/>
                <w:sz w:val="16"/>
                <w:szCs w:val="16"/>
              </w:rPr>
              <w:t>.</w:t>
            </w:r>
          </w:p>
        </w:tc>
      </w:tr>
      <w:tr w:rsidRPr="0011218D" w:rsidR="00745EAD" w:rsidTr="00D31973" w14:paraId="0A0CD1AF"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7AF092DF" w14:textId="51066F71">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QS/IFQ by Self Sweep-up</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7A3F5E6F" w14:textId="091760B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6</w:t>
            </w:r>
          </w:p>
        </w:tc>
        <w:tc>
          <w:tcPr>
            <w:tcW w:w="857" w:type="dxa"/>
            <w:tcBorders>
              <w:right w:val="dotted" w:color="auto" w:sz="4" w:space="0"/>
            </w:tcBorders>
            <w:shd w:val="clear" w:color="auto" w:fill="auto"/>
            <w:vAlign w:val="center"/>
          </w:tcPr>
          <w:p w:rsidRPr="003D0A58" w:rsidR="00745EAD" w:rsidP="00745EAD" w:rsidRDefault="00745EAD" w14:paraId="6C16B80A" w14:textId="4FA60B9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58</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3E9F513E" w14:textId="42947877">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6</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00FC89E0" w14:textId="7A51AA0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58</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7341FB63" w14:textId="12A22D11">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12</w:t>
            </w:r>
          </w:p>
        </w:tc>
        <w:tc>
          <w:tcPr>
            <w:tcW w:w="785" w:type="dxa"/>
            <w:tcBorders>
              <w:right w:val="dotted" w:color="auto" w:sz="4" w:space="0"/>
            </w:tcBorders>
            <w:shd w:val="clear" w:color="auto" w:fill="auto"/>
            <w:vAlign w:val="center"/>
          </w:tcPr>
          <w:p w:rsidRPr="003D0A58" w:rsidR="00745EAD" w:rsidP="00745EAD" w:rsidRDefault="00745EAD" w14:paraId="4555FAD4" w14:textId="3DA07BB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116</w:t>
            </w:r>
          </w:p>
        </w:tc>
        <w:tc>
          <w:tcPr>
            <w:tcW w:w="2999" w:type="dxa"/>
            <w:tcBorders>
              <w:left w:val="dotted" w:color="auto" w:sz="4" w:space="0"/>
            </w:tcBorders>
          </w:tcPr>
          <w:p w:rsidRPr="0011218D" w:rsidR="00745EAD" w:rsidP="00745EAD" w:rsidRDefault="00745EAD" w14:paraId="0E8471C2" w14:textId="738FA979">
            <w:pPr>
              <w:keepNext/>
              <w:keepLines/>
              <w:widowControl/>
              <w:autoSpaceDE w:val="0"/>
              <w:autoSpaceDN w:val="0"/>
              <w:adjustRightInd w:val="0"/>
              <w:jc w:val="center"/>
              <w:rPr>
                <w:rFonts w:eastAsia="Calibri" w:asciiTheme="minorHAnsi" w:hAnsiTheme="minorHAnsi" w:cstheme="minorHAnsi"/>
                <w:sz w:val="16"/>
                <w:szCs w:val="16"/>
              </w:rPr>
            </w:pPr>
            <w:r w:rsidRPr="001A5AEB">
              <w:rPr>
                <w:rFonts w:ascii="Calibri" w:hAnsi="Calibri" w:cs="Calibri"/>
                <w:color w:val="000000"/>
                <w:sz w:val="16"/>
                <w:szCs w:val="16"/>
              </w:rPr>
              <w:t>—</w:t>
            </w:r>
          </w:p>
        </w:tc>
      </w:tr>
      <w:tr w:rsidRPr="0011218D" w:rsidR="00745EAD" w:rsidTr="00D31973" w14:paraId="6D88819A"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28D4CE83" w14:textId="20843F6F">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Annual</w:t>
            </w:r>
            <w:r>
              <w:rPr>
                <w:rFonts w:asciiTheme="minorHAnsi" w:hAnsiTheme="minorHAnsi"/>
                <w:sz w:val="16"/>
                <w:szCs w:val="16"/>
              </w:rPr>
              <w:t xml:space="preserve"> </w:t>
            </w:r>
            <w:r w:rsidRPr="008D5605">
              <w:rPr>
                <w:rFonts w:asciiTheme="minorHAnsi" w:hAnsiTheme="minorHAnsi"/>
                <w:sz w:val="16"/>
                <w:szCs w:val="16"/>
              </w:rPr>
              <w:t>Report for CDQ IFQ Transfers</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07034A51" w14:textId="60E6810E">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w:t>
            </w:r>
          </w:p>
        </w:tc>
        <w:tc>
          <w:tcPr>
            <w:tcW w:w="857" w:type="dxa"/>
            <w:tcBorders>
              <w:right w:val="dotted" w:color="auto" w:sz="4" w:space="0"/>
            </w:tcBorders>
            <w:shd w:val="clear" w:color="auto" w:fill="auto"/>
            <w:vAlign w:val="center"/>
          </w:tcPr>
          <w:p w:rsidRPr="003D0A58" w:rsidR="00745EAD" w:rsidP="00745EAD" w:rsidRDefault="00745EAD" w14:paraId="2446A6EC" w14:textId="3016E67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57E66A1" w14:textId="54DE35D6">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1D33FF7D" w14:textId="29F50CD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6EDD1F72" w14:textId="213C3FF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80</w:t>
            </w:r>
          </w:p>
        </w:tc>
        <w:tc>
          <w:tcPr>
            <w:tcW w:w="785" w:type="dxa"/>
            <w:tcBorders>
              <w:right w:val="dotted" w:color="auto" w:sz="4" w:space="0"/>
            </w:tcBorders>
            <w:shd w:val="clear" w:color="auto" w:fill="auto"/>
            <w:vAlign w:val="center"/>
          </w:tcPr>
          <w:p w:rsidRPr="003D0A58" w:rsidR="00745EAD" w:rsidP="00745EAD" w:rsidRDefault="00745EAD" w14:paraId="340C4BBB" w14:textId="50B6C24B">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80</w:t>
            </w:r>
          </w:p>
        </w:tc>
        <w:tc>
          <w:tcPr>
            <w:tcW w:w="2999" w:type="dxa"/>
            <w:tcBorders>
              <w:left w:val="dotted" w:color="auto" w:sz="4" w:space="0"/>
            </w:tcBorders>
          </w:tcPr>
          <w:p w:rsidRPr="0011218D" w:rsidR="00745EAD" w:rsidP="00745EAD" w:rsidRDefault="00745EAD" w14:paraId="56C20D63" w14:textId="769A6617">
            <w:pPr>
              <w:keepNext/>
              <w:keepLines/>
              <w:widowControl/>
              <w:autoSpaceDE w:val="0"/>
              <w:autoSpaceDN w:val="0"/>
              <w:adjustRightInd w:val="0"/>
              <w:jc w:val="center"/>
              <w:rPr>
                <w:rFonts w:eastAsia="Calibri" w:asciiTheme="minorHAnsi" w:hAnsiTheme="minorHAnsi" w:cstheme="minorHAnsi"/>
                <w:sz w:val="16"/>
                <w:szCs w:val="16"/>
              </w:rPr>
            </w:pPr>
            <w:r w:rsidRPr="001A5AEB">
              <w:rPr>
                <w:rFonts w:ascii="Calibri" w:hAnsi="Calibri" w:cs="Calibri"/>
                <w:color w:val="000000"/>
                <w:sz w:val="16"/>
                <w:szCs w:val="16"/>
              </w:rPr>
              <w:t>—</w:t>
            </w:r>
          </w:p>
        </w:tc>
      </w:tr>
      <w:tr w:rsidRPr="0011218D" w:rsidR="003E7458" w:rsidTr="002A14A4" w14:paraId="18988757" w14:textId="77777777">
        <w:trPr>
          <w:trHeight w:val="194"/>
          <w:jc w:val="center"/>
        </w:trPr>
        <w:tc>
          <w:tcPr>
            <w:tcW w:w="3548" w:type="dxa"/>
            <w:tcBorders>
              <w:bottom w:val="single" w:color="auto" w:sz="4" w:space="0"/>
            </w:tcBorders>
            <w:shd w:val="clear" w:color="auto" w:fill="auto"/>
            <w:vAlign w:val="center"/>
          </w:tcPr>
          <w:p w:rsidRPr="0011218D" w:rsidR="003E7458" w:rsidP="003E7458" w:rsidRDefault="003E7458" w14:paraId="0922CC2A" w14:textId="4CBB1773">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Medical Transfer of IFQ</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16FF139E" w14:textId="1080115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1,440</w:t>
            </w:r>
          </w:p>
        </w:tc>
        <w:tc>
          <w:tcPr>
            <w:tcW w:w="857" w:type="dxa"/>
            <w:tcBorders>
              <w:right w:val="dotted" w:color="auto" w:sz="4" w:space="0"/>
            </w:tcBorders>
            <w:shd w:val="clear" w:color="auto" w:fill="auto"/>
            <w:vAlign w:val="center"/>
          </w:tcPr>
          <w:p w:rsidRPr="003D0A58" w:rsidR="003E7458" w:rsidP="003E7458" w:rsidRDefault="003E7458" w14:paraId="52A05C41" w14:textId="7994117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420</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6D000ADE" w14:textId="6BC42CF4">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480</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35ADDE03" w14:textId="38FB3BD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140</w:t>
            </w:r>
          </w:p>
        </w:tc>
        <w:tc>
          <w:tcPr>
            <w:tcW w:w="784" w:type="dxa"/>
            <w:tcBorders>
              <w:top w:val="nil"/>
              <w:left w:val="nil"/>
              <w:bottom w:val="single" w:color="auto" w:sz="4" w:space="0"/>
              <w:right w:val="single" w:color="auto" w:sz="4" w:space="0"/>
            </w:tcBorders>
            <w:shd w:val="clear" w:color="auto" w:fill="FFFFFF" w:themeFill="background1"/>
            <w:vAlign w:val="center"/>
          </w:tcPr>
          <w:p w:rsidRPr="00BF3A19" w:rsidR="003E7458" w:rsidP="003E7458" w:rsidRDefault="008C0706" w14:paraId="6A2ADA33" w14:textId="2D0F0E71">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sz w:val="16"/>
                <w:szCs w:val="16"/>
              </w:rPr>
              <w:t>2,160</w:t>
            </w:r>
          </w:p>
        </w:tc>
        <w:tc>
          <w:tcPr>
            <w:tcW w:w="785" w:type="dxa"/>
            <w:tcBorders>
              <w:right w:val="dotted" w:color="auto" w:sz="4" w:space="0"/>
            </w:tcBorders>
            <w:shd w:val="clear" w:color="auto" w:fill="auto"/>
            <w:vAlign w:val="center"/>
          </w:tcPr>
          <w:p w:rsidRPr="003D0A58" w:rsidR="003E7458" w:rsidP="003E7458" w:rsidRDefault="003E7458" w14:paraId="0901D0D0" w14:textId="0E48948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210</w:t>
            </w:r>
          </w:p>
        </w:tc>
        <w:tc>
          <w:tcPr>
            <w:tcW w:w="2999" w:type="dxa"/>
            <w:tcBorders>
              <w:left w:val="dotted" w:color="auto" w:sz="4" w:space="0"/>
            </w:tcBorders>
            <w:vAlign w:val="center"/>
          </w:tcPr>
          <w:p w:rsidRPr="0011218D" w:rsidR="003E7458" w:rsidP="00570F7D" w:rsidRDefault="00570F7D" w14:paraId="25B47FD3" w14:textId="3B31316A">
            <w:pPr>
              <w:keepNext/>
              <w:keepLines/>
              <w:widowControl/>
              <w:autoSpaceDE w:val="0"/>
              <w:autoSpaceDN w:val="0"/>
              <w:adjustRightInd w:val="0"/>
              <w:rPr>
                <w:rFonts w:eastAsia="Calibri" w:asciiTheme="minorHAnsi" w:hAnsiTheme="minorHAnsi" w:cstheme="minorHAnsi"/>
                <w:sz w:val="16"/>
                <w:szCs w:val="16"/>
              </w:rPr>
            </w:pPr>
            <w:r w:rsidRPr="00570F7D">
              <w:rPr>
                <w:rFonts w:eastAsia="Calibri" w:asciiTheme="minorHAnsi" w:hAnsiTheme="minorHAnsi" w:cstheme="minorHAnsi"/>
                <w:sz w:val="16"/>
                <w:szCs w:val="16"/>
              </w:rPr>
              <w:t>Burden Hours: Adjuste</w:t>
            </w:r>
            <w:r>
              <w:rPr>
                <w:rFonts w:eastAsia="Calibri" w:asciiTheme="minorHAnsi" w:hAnsiTheme="minorHAnsi" w:cstheme="minorHAnsi"/>
                <w:sz w:val="16"/>
                <w:szCs w:val="16"/>
              </w:rPr>
              <w:t xml:space="preserve">d to reflect the transferor, </w:t>
            </w:r>
            <w:r w:rsidRPr="00570F7D">
              <w:rPr>
                <w:rFonts w:eastAsia="Calibri" w:asciiTheme="minorHAnsi" w:hAnsiTheme="minorHAnsi" w:cstheme="minorHAnsi"/>
                <w:sz w:val="16"/>
                <w:szCs w:val="16"/>
              </w:rPr>
              <w:t>transferee</w:t>
            </w:r>
            <w:r>
              <w:rPr>
                <w:rFonts w:eastAsia="Calibri" w:asciiTheme="minorHAnsi" w:hAnsiTheme="minorHAnsi" w:cstheme="minorHAnsi"/>
                <w:sz w:val="16"/>
                <w:szCs w:val="16"/>
              </w:rPr>
              <w:t>, and medical professional all</w:t>
            </w:r>
            <w:r w:rsidRPr="00570F7D">
              <w:rPr>
                <w:rFonts w:eastAsia="Calibri" w:asciiTheme="minorHAnsi" w:hAnsiTheme="minorHAnsi" w:cstheme="minorHAnsi"/>
                <w:sz w:val="16"/>
                <w:szCs w:val="16"/>
              </w:rPr>
              <w:t xml:space="preserve"> have burden hours.</w:t>
            </w:r>
          </w:p>
        </w:tc>
      </w:tr>
      <w:tr w:rsidRPr="0011218D" w:rsidR="00745EAD" w:rsidTr="00D31973" w14:paraId="79EC152E"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2E8CC53C" w14:textId="06F3C1B0">
            <w:pPr>
              <w:keepNext/>
              <w:keepLines/>
              <w:widowControl/>
              <w:autoSpaceDE w:val="0"/>
              <w:autoSpaceDN w:val="0"/>
              <w:adjustRightInd w:val="0"/>
              <w:rPr>
                <w:rFonts w:asciiTheme="minorHAnsi" w:hAnsiTheme="minorHAnsi" w:cstheme="minorHAnsi"/>
                <w:sz w:val="16"/>
                <w:szCs w:val="16"/>
              </w:rPr>
            </w:pPr>
            <w:r w:rsidRPr="008D5605">
              <w:rPr>
                <w:rFonts w:asciiTheme="minorHAnsi" w:hAnsiTheme="minorHAnsi"/>
                <w:sz w:val="16"/>
                <w:szCs w:val="16"/>
              </w:rPr>
              <w:t>QS/IFQ Beneficiary Designation Form</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9776437" w14:textId="2D1816D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15</w:t>
            </w:r>
          </w:p>
        </w:tc>
        <w:tc>
          <w:tcPr>
            <w:tcW w:w="857" w:type="dxa"/>
            <w:tcBorders>
              <w:right w:val="dotted" w:color="auto" w:sz="4" w:space="0"/>
            </w:tcBorders>
            <w:shd w:val="clear" w:color="auto" w:fill="auto"/>
            <w:vAlign w:val="center"/>
          </w:tcPr>
          <w:p w:rsidRPr="003D0A58" w:rsidR="00745EAD" w:rsidP="00745EAD" w:rsidRDefault="00745EAD" w14:paraId="244C6E85" w14:textId="406EB87B">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12</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338A44F" w14:textId="5FFD8127">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15</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4F0422D2" w14:textId="1933CB3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12</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6CB8AE00" w14:textId="0A179C23">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8</w:t>
            </w:r>
          </w:p>
        </w:tc>
        <w:tc>
          <w:tcPr>
            <w:tcW w:w="785" w:type="dxa"/>
            <w:tcBorders>
              <w:right w:val="dotted" w:color="auto" w:sz="4" w:space="0"/>
            </w:tcBorders>
            <w:shd w:val="clear" w:color="auto" w:fill="auto"/>
            <w:vAlign w:val="center"/>
          </w:tcPr>
          <w:p w:rsidRPr="003D0A58" w:rsidR="00745EAD" w:rsidP="00745EAD" w:rsidRDefault="00745EAD" w14:paraId="03F81C6E" w14:textId="117704B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6</w:t>
            </w:r>
          </w:p>
        </w:tc>
        <w:tc>
          <w:tcPr>
            <w:tcW w:w="2999" w:type="dxa"/>
            <w:tcBorders>
              <w:left w:val="dotted" w:color="auto" w:sz="4" w:space="0"/>
            </w:tcBorders>
          </w:tcPr>
          <w:p w:rsidRPr="0011218D" w:rsidR="00745EAD" w:rsidP="00745EAD" w:rsidRDefault="00745EAD" w14:paraId="60676720" w14:textId="3C08743D">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06C1C5D0"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70F58EC1" w14:textId="30B7F065">
            <w:pPr>
              <w:keepNext/>
              <w:keepLines/>
              <w:widowControl/>
              <w:autoSpaceDE w:val="0"/>
              <w:autoSpaceDN w:val="0"/>
              <w:adjustRightInd w:val="0"/>
              <w:rPr>
                <w:rFonts w:asciiTheme="minorHAnsi" w:hAnsiTheme="minorHAnsi" w:cstheme="minorHAnsi"/>
                <w:sz w:val="16"/>
                <w:szCs w:val="16"/>
              </w:rPr>
            </w:pPr>
            <w:r w:rsidRPr="008D5605">
              <w:rPr>
                <w:rFonts w:asciiTheme="minorHAnsi" w:hAnsiTheme="minorHAnsi"/>
                <w:sz w:val="16"/>
                <w:szCs w:val="16"/>
              </w:rPr>
              <w:t>Appeals</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772647F" w14:textId="103170C1">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745EAD" w:rsidP="00745EAD" w:rsidRDefault="00745EAD" w14:paraId="1A8622A6" w14:textId="72A80DA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6EBEADC" w14:textId="1B50A065">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439DC85F" w14:textId="7307356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171CC52C" w14:textId="5A48C351">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4</w:t>
            </w:r>
          </w:p>
        </w:tc>
        <w:tc>
          <w:tcPr>
            <w:tcW w:w="785" w:type="dxa"/>
            <w:tcBorders>
              <w:right w:val="dotted" w:color="auto" w:sz="4" w:space="0"/>
            </w:tcBorders>
            <w:shd w:val="clear" w:color="auto" w:fill="auto"/>
            <w:vAlign w:val="center"/>
          </w:tcPr>
          <w:p w:rsidRPr="003D0A58" w:rsidR="00745EAD" w:rsidP="00745EAD" w:rsidRDefault="00745EAD" w14:paraId="45C4E899" w14:textId="1DFCBC1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w:t>
            </w:r>
          </w:p>
        </w:tc>
        <w:tc>
          <w:tcPr>
            <w:tcW w:w="2999" w:type="dxa"/>
            <w:tcBorders>
              <w:left w:val="dotted" w:color="auto" w:sz="4" w:space="0"/>
            </w:tcBorders>
          </w:tcPr>
          <w:p w:rsidRPr="0011218D" w:rsidR="00745EAD" w:rsidP="00745EAD" w:rsidRDefault="00745EAD" w14:paraId="2E1C1797" w14:textId="23CE371C">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640C71B1" w14:textId="77777777">
        <w:trPr>
          <w:trHeight w:val="241"/>
          <w:jc w:val="center"/>
        </w:trPr>
        <w:tc>
          <w:tcPr>
            <w:tcW w:w="3548" w:type="dxa"/>
            <w:tcBorders>
              <w:bottom w:val="single" w:color="auto" w:sz="4" w:space="0"/>
            </w:tcBorders>
            <w:shd w:val="clear" w:color="auto" w:fill="auto"/>
            <w:vAlign w:val="center"/>
          </w:tcPr>
          <w:p w:rsidRPr="0011218D" w:rsidR="00745EAD" w:rsidP="00745EAD" w:rsidRDefault="00745EAD" w14:paraId="52CE7AC1" w14:textId="35BCECB2">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Application for Replacement of Certificates, Permits, or Licenses</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56480ECF" w14:textId="53BF617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20</w:t>
            </w:r>
          </w:p>
        </w:tc>
        <w:tc>
          <w:tcPr>
            <w:tcW w:w="857" w:type="dxa"/>
            <w:tcBorders>
              <w:right w:val="dotted" w:color="auto" w:sz="4" w:space="0"/>
            </w:tcBorders>
            <w:shd w:val="clear" w:color="auto" w:fill="auto"/>
            <w:vAlign w:val="center"/>
          </w:tcPr>
          <w:p w:rsidRPr="003D0A58" w:rsidR="00745EAD" w:rsidP="00745EAD" w:rsidRDefault="00745EAD" w14:paraId="256D0D18" w14:textId="342026F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39C08CA" w14:textId="7F25F364">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740A1AA0" w14:textId="76995E8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50</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42AC65E2" w14:textId="40300D9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10</w:t>
            </w:r>
          </w:p>
        </w:tc>
        <w:tc>
          <w:tcPr>
            <w:tcW w:w="785" w:type="dxa"/>
            <w:tcBorders>
              <w:right w:val="dotted" w:color="auto" w:sz="4" w:space="0"/>
            </w:tcBorders>
            <w:shd w:val="clear" w:color="auto" w:fill="auto"/>
            <w:vAlign w:val="center"/>
          </w:tcPr>
          <w:p w:rsidRPr="003D0A58" w:rsidR="00745EAD" w:rsidP="00745EAD" w:rsidRDefault="00745EAD" w14:paraId="6ACD6F62" w14:textId="03C9AA5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25</w:t>
            </w:r>
          </w:p>
        </w:tc>
        <w:tc>
          <w:tcPr>
            <w:tcW w:w="2999" w:type="dxa"/>
            <w:tcBorders>
              <w:left w:val="dotted" w:color="auto" w:sz="4" w:space="0"/>
            </w:tcBorders>
          </w:tcPr>
          <w:p w:rsidRPr="0011218D" w:rsidR="00745EAD" w:rsidP="00745EAD" w:rsidRDefault="00745EAD" w14:paraId="6636EC19" w14:textId="5C03B5D7">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0E0779D7"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4C7281BF" w14:textId="13929BD3">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IFQ Administrative Waiver</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5FE84C2F" w14:textId="700C269E">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57" w:type="dxa"/>
            <w:tcBorders>
              <w:right w:val="dotted" w:color="auto" w:sz="4" w:space="0"/>
            </w:tcBorders>
            <w:shd w:val="clear" w:color="auto" w:fill="auto"/>
            <w:vAlign w:val="center"/>
          </w:tcPr>
          <w:p w:rsidRPr="003D0A58" w:rsidR="00745EAD" w:rsidP="00745EAD" w:rsidRDefault="00745EAD" w14:paraId="6DBF9212" w14:textId="5082C7C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953A510" w14:textId="6DF74613">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390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48F03FA3" w14:textId="74CC494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346</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43C62E7A" w14:textId="75BDF592">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39</w:t>
            </w:r>
          </w:p>
        </w:tc>
        <w:tc>
          <w:tcPr>
            <w:tcW w:w="785" w:type="dxa"/>
            <w:tcBorders>
              <w:right w:val="dotted" w:color="auto" w:sz="4" w:space="0"/>
            </w:tcBorders>
            <w:shd w:val="clear" w:color="auto" w:fill="auto"/>
            <w:vAlign w:val="center"/>
          </w:tcPr>
          <w:p w:rsidRPr="003D0A58" w:rsidR="00745EAD" w:rsidP="00745EAD" w:rsidRDefault="00745EAD" w14:paraId="24F1C521" w14:textId="6A994EA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35</w:t>
            </w:r>
          </w:p>
        </w:tc>
        <w:tc>
          <w:tcPr>
            <w:tcW w:w="2999" w:type="dxa"/>
            <w:tcBorders>
              <w:left w:val="dotted" w:color="auto" w:sz="4" w:space="0"/>
            </w:tcBorders>
          </w:tcPr>
          <w:p w:rsidRPr="0011218D" w:rsidR="00745EAD" w:rsidP="00745EAD" w:rsidRDefault="00745EAD" w14:paraId="6A244F6A" w14:textId="31D6FD21">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2AA35DB1"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4FD9E8E6" w14:textId="51A53556">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Prior Notice of Landing</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75C89771" w14:textId="1D32614E">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2,703</w:t>
            </w:r>
          </w:p>
        </w:tc>
        <w:tc>
          <w:tcPr>
            <w:tcW w:w="857" w:type="dxa"/>
            <w:tcBorders>
              <w:right w:val="dotted" w:color="auto" w:sz="4" w:space="0"/>
            </w:tcBorders>
            <w:shd w:val="clear" w:color="auto" w:fill="auto"/>
            <w:vAlign w:val="center"/>
          </w:tcPr>
          <w:p w:rsidRPr="003D0A58" w:rsidR="00745EAD" w:rsidP="00745EAD" w:rsidRDefault="00745EAD" w14:paraId="2B66CCBA" w14:textId="44375AD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2,418</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1C8CD05" w14:textId="424845C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6,220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2F6DFD4D" w14:textId="5C23A90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5,594</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299B4D90" w14:textId="1DE0C546">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1,555</w:t>
            </w:r>
          </w:p>
        </w:tc>
        <w:tc>
          <w:tcPr>
            <w:tcW w:w="785" w:type="dxa"/>
            <w:tcBorders>
              <w:right w:val="dotted" w:color="auto" w:sz="4" w:space="0"/>
            </w:tcBorders>
            <w:shd w:val="clear" w:color="auto" w:fill="auto"/>
            <w:vAlign w:val="center"/>
          </w:tcPr>
          <w:p w:rsidRPr="003D0A58" w:rsidR="00745EAD" w:rsidP="00745EAD" w:rsidRDefault="00745EAD" w14:paraId="45FB57F1" w14:textId="166A7412">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1,399</w:t>
            </w:r>
          </w:p>
        </w:tc>
        <w:tc>
          <w:tcPr>
            <w:tcW w:w="2999" w:type="dxa"/>
            <w:tcBorders>
              <w:left w:val="dotted" w:color="auto" w:sz="4" w:space="0"/>
            </w:tcBorders>
          </w:tcPr>
          <w:p w:rsidRPr="0011218D" w:rsidR="00745EAD" w:rsidP="00745EAD" w:rsidRDefault="00745EAD" w14:paraId="56698F18" w14:textId="320D5E2E">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2E71F595"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584E1E33" w14:textId="6354FD0A">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IFQ Departure Report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7E96EA2" w14:textId="30CBA203">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27</w:t>
            </w:r>
          </w:p>
        </w:tc>
        <w:tc>
          <w:tcPr>
            <w:tcW w:w="857" w:type="dxa"/>
            <w:tcBorders>
              <w:right w:val="dotted" w:color="auto" w:sz="4" w:space="0"/>
            </w:tcBorders>
            <w:shd w:val="clear" w:color="auto" w:fill="auto"/>
            <w:vAlign w:val="center"/>
          </w:tcPr>
          <w:p w:rsidRPr="003D0A58" w:rsidR="00745EAD" w:rsidP="00745EAD" w:rsidRDefault="00745EAD" w14:paraId="61460A1A" w14:textId="1AA598E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26</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56FE6BB3" w14:textId="69A8EAE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27</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79768D36" w14:textId="5F17ED4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26</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541452FE" w14:textId="4948292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7</w:t>
            </w:r>
          </w:p>
        </w:tc>
        <w:tc>
          <w:tcPr>
            <w:tcW w:w="785" w:type="dxa"/>
            <w:tcBorders>
              <w:right w:val="dotted" w:color="auto" w:sz="4" w:space="0"/>
            </w:tcBorders>
            <w:shd w:val="clear" w:color="auto" w:fill="auto"/>
            <w:vAlign w:val="center"/>
          </w:tcPr>
          <w:p w:rsidRPr="003D0A58" w:rsidR="00745EAD" w:rsidP="00745EAD" w:rsidRDefault="00745EAD" w14:paraId="2AC0B636" w14:textId="0CF39A8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7</w:t>
            </w:r>
          </w:p>
        </w:tc>
        <w:tc>
          <w:tcPr>
            <w:tcW w:w="2999" w:type="dxa"/>
            <w:tcBorders>
              <w:left w:val="dotted" w:color="auto" w:sz="4" w:space="0"/>
            </w:tcBorders>
          </w:tcPr>
          <w:p w:rsidRPr="0011218D" w:rsidR="00745EAD" w:rsidP="00745EAD" w:rsidRDefault="00745EAD" w14:paraId="3E1B0A96" w14:textId="2BC2EE45">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61D7176D"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64E72DD8" w14:textId="14813A6B">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Transshipment Authorization</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3D693B5" w14:textId="0F131B2B">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745EAD" w:rsidP="00745EAD" w:rsidRDefault="00745EAD" w14:paraId="29ED513C" w14:textId="5DE73D0A">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0523368" w14:textId="1047BDE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3C8AD0A2" w14:textId="33F662B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3472A501" w14:textId="481B76A0">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w:t>
            </w:r>
          </w:p>
        </w:tc>
        <w:tc>
          <w:tcPr>
            <w:tcW w:w="785" w:type="dxa"/>
            <w:tcBorders>
              <w:right w:val="dotted" w:color="auto" w:sz="4" w:space="0"/>
            </w:tcBorders>
            <w:shd w:val="clear" w:color="auto" w:fill="auto"/>
            <w:vAlign w:val="center"/>
          </w:tcPr>
          <w:p w:rsidRPr="003D0A58" w:rsidR="00745EAD" w:rsidP="00745EAD" w:rsidRDefault="00745EAD" w14:paraId="2D30DC26" w14:textId="787AF0A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2999" w:type="dxa"/>
            <w:tcBorders>
              <w:left w:val="dotted" w:color="auto" w:sz="4" w:space="0"/>
            </w:tcBorders>
          </w:tcPr>
          <w:p w:rsidRPr="0011218D" w:rsidR="00745EAD" w:rsidP="00745EAD" w:rsidRDefault="00745EAD" w14:paraId="467A6DE7" w14:textId="3662FECC">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1CA119EB"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13AA88A4" w14:textId="02502043">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Dockside Sales Receipt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048BF77" w14:textId="6B05FE6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57" w:type="dxa"/>
            <w:tcBorders>
              <w:right w:val="dotted" w:color="auto" w:sz="4" w:space="0"/>
            </w:tcBorders>
            <w:shd w:val="clear" w:color="auto" w:fill="auto"/>
            <w:vAlign w:val="center"/>
          </w:tcPr>
          <w:p w:rsidRPr="003D0A58" w:rsidR="00745EAD" w:rsidP="00745EAD" w:rsidRDefault="00745EAD" w14:paraId="51E6016F" w14:textId="0B1D9D2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7FD1EAEB" w14:textId="2B4D7D5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1,290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332E3348" w14:textId="0E35902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1,175</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0E721904" w14:textId="5C7B236F">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129</w:t>
            </w:r>
          </w:p>
        </w:tc>
        <w:tc>
          <w:tcPr>
            <w:tcW w:w="785" w:type="dxa"/>
            <w:tcBorders>
              <w:right w:val="dotted" w:color="auto" w:sz="4" w:space="0"/>
            </w:tcBorders>
            <w:shd w:val="clear" w:color="auto" w:fill="auto"/>
            <w:vAlign w:val="center"/>
          </w:tcPr>
          <w:p w:rsidRPr="003D0A58" w:rsidR="00745EAD" w:rsidP="00745EAD" w:rsidRDefault="00745EAD" w14:paraId="4A366959" w14:textId="1F6FDDF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118</w:t>
            </w:r>
          </w:p>
        </w:tc>
        <w:tc>
          <w:tcPr>
            <w:tcW w:w="2999" w:type="dxa"/>
            <w:tcBorders>
              <w:left w:val="dotted" w:color="auto" w:sz="4" w:space="0"/>
            </w:tcBorders>
          </w:tcPr>
          <w:p w:rsidRPr="0011218D" w:rsidR="00745EAD" w:rsidP="00745EAD" w:rsidRDefault="00745EAD" w14:paraId="24744C55" w14:textId="365511BF">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3E7458" w:rsidTr="00D31973" w14:paraId="35132635" w14:textId="77777777">
        <w:trPr>
          <w:trHeight w:val="420"/>
          <w:jc w:val="center"/>
        </w:trPr>
        <w:tc>
          <w:tcPr>
            <w:tcW w:w="3548" w:type="dxa"/>
            <w:tcBorders>
              <w:bottom w:val="single" w:color="auto" w:sz="4" w:space="0"/>
            </w:tcBorders>
            <w:shd w:val="clear" w:color="auto" w:fill="auto"/>
            <w:vAlign w:val="center"/>
          </w:tcPr>
          <w:p w:rsidRPr="0011218D" w:rsidR="003E7458" w:rsidP="003E7458" w:rsidRDefault="003E7458" w14:paraId="6B6C1952" w14:textId="7DBC088B">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a Non-profit Corporation to be Designated as a Recreational Quota Entity (RQE)</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63184E" w14:paraId="2D144D89" w14:textId="101B64FA">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3E7458" w:rsidP="003E7458" w:rsidRDefault="003E7458" w14:paraId="7EEF4639" w14:textId="0A227F9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63184E" w14:paraId="3C660785" w14:textId="0AE0C6FC">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313B5B40" w14:textId="37E7C5D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4D28693C" w14:textId="7C962BCD">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0</w:t>
            </w:r>
          </w:p>
        </w:tc>
        <w:tc>
          <w:tcPr>
            <w:tcW w:w="785" w:type="dxa"/>
            <w:tcBorders>
              <w:right w:val="dotted" w:color="auto" w:sz="4" w:space="0"/>
            </w:tcBorders>
            <w:shd w:val="clear" w:color="auto" w:fill="auto"/>
            <w:vAlign w:val="center"/>
          </w:tcPr>
          <w:p w:rsidRPr="003D0A58" w:rsidR="003E7458" w:rsidP="003E7458" w:rsidRDefault="003E7458" w14:paraId="225A0B79" w14:textId="21A2FA5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67</w:t>
            </w:r>
          </w:p>
        </w:tc>
        <w:tc>
          <w:tcPr>
            <w:tcW w:w="2999" w:type="dxa"/>
            <w:tcBorders>
              <w:left w:val="dotted" w:color="auto" w:sz="4" w:space="0"/>
            </w:tcBorders>
            <w:vAlign w:val="center"/>
          </w:tcPr>
          <w:p w:rsidRPr="0011218D" w:rsidR="003E7458" w:rsidP="001A1B27" w:rsidRDefault="00570F7D" w14:paraId="7376F147" w14:textId="5CAB40CA">
            <w:pPr>
              <w:keepNext/>
              <w:keepLines/>
              <w:widowControl/>
              <w:autoSpaceDE w:val="0"/>
              <w:autoSpaceDN w:val="0"/>
              <w:adjustRightInd w:val="0"/>
              <w:rPr>
                <w:rFonts w:eastAsia="Calibri" w:asciiTheme="minorHAnsi" w:hAnsiTheme="minorHAnsi" w:cstheme="minorHAnsi"/>
                <w:sz w:val="16"/>
                <w:szCs w:val="16"/>
              </w:rPr>
            </w:pPr>
            <w:r w:rsidRPr="00570F7D">
              <w:rPr>
                <w:rFonts w:eastAsia="Calibri" w:asciiTheme="minorHAnsi" w:hAnsiTheme="minorHAnsi" w:cstheme="minorHAnsi"/>
                <w:sz w:val="16"/>
                <w:szCs w:val="16"/>
              </w:rPr>
              <w:t>This application is not expected to be used during this renewal period because the RQE has been established and is not expected to change.</w:t>
            </w:r>
            <w:r w:rsidR="008C0706">
              <w:rPr>
                <w:rFonts w:eastAsia="Calibri" w:asciiTheme="minorHAnsi" w:hAnsiTheme="minorHAnsi" w:cstheme="minorHAnsi"/>
                <w:sz w:val="16"/>
                <w:szCs w:val="16"/>
              </w:rPr>
              <w:t xml:space="preserve"> 1 respondent was left in for administrative purposes due to ROCIS constraints.</w:t>
            </w:r>
          </w:p>
        </w:tc>
      </w:tr>
      <w:tr w:rsidRPr="0011218D" w:rsidR="003E7458" w:rsidTr="00D31973" w14:paraId="7D16449E" w14:textId="77777777">
        <w:trPr>
          <w:trHeight w:val="403"/>
          <w:jc w:val="center"/>
        </w:trPr>
        <w:tc>
          <w:tcPr>
            <w:tcW w:w="3548" w:type="dxa"/>
            <w:tcBorders>
              <w:bottom w:val="single" w:color="auto" w:sz="4" w:space="0"/>
            </w:tcBorders>
            <w:shd w:val="clear" w:color="auto" w:fill="auto"/>
            <w:vAlign w:val="center"/>
          </w:tcPr>
          <w:p w:rsidRPr="0011218D" w:rsidR="003E7458" w:rsidP="003E7458" w:rsidRDefault="003E7458" w14:paraId="3AAD8B02" w14:textId="6F9CE17B">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Quota Share To or From a Recreational Quota Entity (RQE)</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2EBA97B5" w14:textId="5F5F4A0E">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color w:val="000000"/>
                <w:sz w:val="16"/>
                <w:szCs w:val="16"/>
              </w:rPr>
              <w:t>21</w:t>
            </w:r>
          </w:p>
        </w:tc>
        <w:tc>
          <w:tcPr>
            <w:tcW w:w="857" w:type="dxa"/>
            <w:tcBorders>
              <w:right w:val="dotted" w:color="auto" w:sz="4" w:space="0"/>
            </w:tcBorders>
            <w:shd w:val="clear" w:color="auto" w:fill="auto"/>
            <w:vAlign w:val="center"/>
          </w:tcPr>
          <w:p w:rsidRPr="003D0A58" w:rsidR="003E7458" w:rsidP="003E7458" w:rsidRDefault="003E7458" w14:paraId="475AB546" w14:textId="688593F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7DE912F2" w14:textId="6D47C00D">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20</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7188C9EB" w14:textId="519DA03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27B72DE4" w14:textId="385C037F">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80</w:t>
            </w:r>
          </w:p>
        </w:tc>
        <w:tc>
          <w:tcPr>
            <w:tcW w:w="785" w:type="dxa"/>
            <w:tcBorders>
              <w:right w:val="dotted" w:color="auto" w:sz="4" w:space="0"/>
            </w:tcBorders>
            <w:shd w:val="clear" w:color="auto" w:fill="auto"/>
            <w:vAlign w:val="center"/>
          </w:tcPr>
          <w:p w:rsidRPr="003D0A58" w:rsidR="003E7458" w:rsidP="003E7458" w:rsidRDefault="003E7458" w14:paraId="39683E7F" w14:textId="046B8D0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40</w:t>
            </w:r>
          </w:p>
        </w:tc>
        <w:tc>
          <w:tcPr>
            <w:tcW w:w="2999" w:type="dxa"/>
            <w:tcBorders>
              <w:left w:val="dotted" w:color="auto" w:sz="4" w:space="0"/>
            </w:tcBorders>
            <w:vAlign w:val="center"/>
          </w:tcPr>
          <w:p w:rsidR="00570F7D" w:rsidP="00570F7D" w:rsidRDefault="003E7458" w14:paraId="43B2C9C7" w14:textId="3DF99394">
            <w:pPr>
              <w:keepNext/>
              <w:keepLines/>
              <w:widowControl/>
              <w:autoSpaceDE w:val="0"/>
              <w:autoSpaceDN w:val="0"/>
              <w:adjustRightInd w:val="0"/>
              <w:rPr>
                <w:rFonts w:eastAsia="Calibri" w:asciiTheme="minorHAnsi" w:hAnsiTheme="minorHAnsi" w:cstheme="minorHAnsi"/>
                <w:sz w:val="16"/>
                <w:szCs w:val="16"/>
              </w:rPr>
            </w:pPr>
            <w:r>
              <w:rPr>
                <w:rFonts w:eastAsia="Calibri" w:asciiTheme="minorHAnsi" w:hAnsiTheme="minorHAnsi" w:cstheme="minorHAnsi"/>
                <w:sz w:val="16"/>
                <w:szCs w:val="16"/>
              </w:rPr>
              <w:t>R</w:t>
            </w:r>
            <w:r w:rsidR="00570F7D">
              <w:rPr>
                <w:rFonts w:eastAsia="Calibri" w:asciiTheme="minorHAnsi" w:hAnsiTheme="minorHAnsi" w:cstheme="minorHAnsi"/>
                <w:sz w:val="16"/>
                <w:szCs w:val="16"/>
              </w:rPr>
              <w:t xml:space="preserve">espondents:  Adjusted to reflect that the transferor and transferee are both respondents. </w:t>
            </w:r>
          </w:p>
          <w:p w:rsidRPr="0011218D" w:rsidR="003E7458" w:rsidP="00C20EE0" w:rsidRDefault="00570F7D" w14:paraId="6F327097" w14:textId="6F041A7C">
            <w:pPr>
              <w:keepNext/>
              <w:keepLines/>
              <w:widowControl/>
              <w:autoSpaceDE w:val="0"/>
              <w:autoSpaceDN w:val="0"/>
              <w:adjustRightInd w:val="0"/>
              <w:rPr>
                <w:rFonts w:eastAsia="Calibri" w:asciiTheme="minorHAnsi" w:hAnsiTheme="minorHAnsi" w:cstheme="minorHAnsi"/>
                <w:sz w:val="16"/>
                <w:szCs w:val="16"/>
              </w:rPr>
            </w:pPr>
            <w:r>
              <w:rPr>
                <w:rFonts w:eastAsia="Calibri" w:asciiTheme="minorHAnsi" w:hAnsiTheme="minorHAnsi" w:cstheme="minorHAnsi"/>
                <w:sz w:val="16"/>
                <w:szCs w:val="16"/>
              </w:rPr>
              <w:t xml:space="preserve">Burden Hours:  </w:t>
            </w:r>
            <w:r w:rsidRPr="00570F7D">
              <w:rPr>
                <w:rFonts w:eastAsia="Calibri" w:asciiTheme="minorHAnsi" w:hAnsiTheme="minorHAnsi" w:cstheme="minorHAnsi"/>
                <w:sz w:val="16"/>
                <w:szCs w:val="16"/>
              </w:rPr>
              <w:t>Adjusted to reflect the transferor and transferee both have burden hours.</w:t>
            </w:r>
            <w:r w:rsidRPr="0066005A" w:rsidR="003E7458">
              <w:rPr>
                <w:rFonts w:eastAsia="Calibri" w:asciiTheme="minorHAnsi" w:hAnsiTheme="minorHAnsi" w:cstheme="minorHAnsi"/>
                <w:sz w:val="16"/>
                <w:szCs w:val="16"/>
              </w:rPr>
              <w:t>.</w:t>
            </w:r>
            <w:r w:rsidRPr="0066005A" w:rsidR="003E7458">
              <w:rPr>
                <w:rFonts w:eastAsia="Calibri" w:asciiTheme="minorHAnsi" w:hAnsiTheme="minorHAnsi" w:cstheme="minorHAnsi"/>
                <w:sz w:val="16"/>
                <w:szCs w:val="16"/>
              </w:rPr>
              <w:tab/>
            </w:r>
          </w:p>
        </w:tc>
      </w:tr>
      <w:tr w:rsidRPr="0011218D" w:rsidR="003E7458" w:rsidTr="00D31973" w14:paraId="49886D35" w14:textId="77777777">
        <w:trPr>
          <w:trHeight w:val="194"/>
          <w:jc w:val="center"/>
        </w:trPr>
        <w:tc>
          <w:tcPr>
            <w:tcW w:w="3548" w:type="dxa"/>
            <w:tcBorders>
              <w:bottom w:val="single" w:color="auto" w:sz="4" w:space="0"/>
            </w:tcBorders>
            <w:shd w:val="clear" w:color="auto" w:fill="auto"/>
            <w:vAlign w:val="center"/>
          </w:tcPr>
          <w:p w:rsidRPr="0011218D" w:rsidR="003E7458" w:rsidP="003E7458" w:rsidRDefault="003E7458" w14:paraId="5A5353AA" w14:textId="5BBA1C45">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Recreational Quota Entity Annual Report</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49BD7ABF" w14:textId="37BCC41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3E7458" w:rsidP="003E7458" w:rsidRDefault="003E7458" w14:paraId="051AD100" w14:textId="6789D82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70D097C8" w14:textId="749FAA01">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0D5BC8FF" w14:textId="2719743E">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3E7458" w:rsidR="003E7458" w:rsidP="003E7458" w:rsidRDefault="003E7458" w14:paraId="153AA380" w14:textId="1C7D022D">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40</w:t>
            </w:r>
          </w:p>
        </w:tc>
        <w:tc>
          <w:tcPr>
            <w:tcW w:w="785" w:type="dxa"/>
            <w:tcBorders>
              <w:right w:val="dotted" w:color="auto" w:sz="4" w:space="0"/>
            </w:tcBorders>
            <w:shd w:val="clear" w:color="auto" w:fill="auto"/>
            <w:vAlign w:val="center"/>
          </w:tcPr>
          <w:p w:rsidRPr="003D0A58" w:rsidR="003E7458" w:rsidP="003E7458" w:rsidRDefault="003E7458" w14:paraId="059F1635" w14:textId="2D0D940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40</w:t>
            </w:r>
          </w:p>
        </w:tc>
        <w:tc>
          <w:tcPr>
            <w:tcW w:w="2999" w:type="dxa"/>
            <w:tcBorders>
              <w:left w:val="dotted" w:color="auto" w:sz="4" w:space="0"/>
            </w:tcBorders>
            <w:vAlign w:val="center"/>
          </w:tcPr>
          <w:p w:rsidRPr="0011218D" w:rsidR="003E7458" w:rsidP="003E7458" w:rsidRDefault="00745EAD" w14:paraId="4323A547" w14:textId="79356116">
            <w:pPr>
              <w:keepNext/>
              <w:keepLines/>
              <w:widowControl/>
              <w:autoSpaceDE w:val="0"/>
              <w:autoSpaceDN w:val="0"/>
              <w:adjustRightInd w:val="0"/>
              <w:jc w:val="center"/>
              <w:rPr>
                <w:rFonts w:eastAsia="Calibri" w:asciiTheme="minorHAnsi" w:hAnsiTheme="minorHAnsi" w:cstheme="minorHAnsi"/>
                <w:sz w:val="16"/>
                <w:szCs w:val="16"/>
              </w:rPr>
            </w:pPr>
            <w:r>
              <w:rPr>
                <w:rFonts w:ascii="Calibri" w:hAnsi="Calibri" w:cs="Calibri"/>
                <w:color w:val="000000"/>
                <w:sz w:val="16"/>
                <w:szCs w:val="16"/>
              </w:rPr>
              <w:t>—</w:t>
            </w:r>
          </w:p>
        </w:tc>
      </w:tr>
      <w:tr w:rsidRPr="0011218D" w:rsidR="003D0A58" w:rsidTr="00D31973" w14:paraId="3A925CBF" w14:textId="77777777">
        <w:trPr>
          <w:trHeight w:val="259"/>
          <w:jc w:val="center"/>
        </w:trPr>
        <w:tc>
          <w:tcPr>
            <w:tcW w:w="3548" w:type="dxa"/>
            <w:shd w:val="clear" w:color="auto" w:fill="DBE5F1" w:themeFill="accent1" w:themeFillTint="33"/>
            <w:vAlign w:val="center"/>
          </w:tcPr>
          <w:p w:rsidRPr="0011218D" w:rsidR="003D0A58" w:rsidP="003D0A58" w:rsidRDefault="003D0A58" w14:paraId="11D270FC" w14:textId="77777777">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eastAsia="Calibri" w:asciiTheme="minorHAnsi" w:hAnsiTheme="minorHAnsi" w:cstheme="minorHAnsi"/>
                <w:b/>
                <w:sz w:val="16"/>
                <w:szCs w:val="16"/>
              </w:rPr>
              <w:t xml:space="preserve">Total for Collection </w:t>
            </w:r>
          </w:p>
        </w:tc>
        <w:tc>
          <w:tcPr>
            <w:tcW w:w="827" w:type="dxa"/>
            <w:tcBorders>
              <w:right w:val="dotted" w:color="auto" w:sz="4" w:space="0"/>
            </w:tcBorders>
            <w:shd w:val="clear" w:color="auto" w:fill="DBE5F1" w:themeFill="accent1" w:themeFillTint="33"/>
            <w:vAlign w:val="center"/>
          </w:tcPr>
          <w:p w:rsidRPr="00BF3A19" w:rsidR="003D0A58" w:rsidP="003D0A58" w:rsidRDefault="002E20C2" w14:paraId="51452825" w14:textId="1943A7C9">
            <w:pPr>
              <w:keepNext/>
              <w:keepLines/>
              <w:widowControl/>
              <w:autoSpaceDE w:val="0"/>
              <w:autoSpaceDN w:val="0"/>
              <w:adjustRightInd w:val="0"/>
              <w:jc w:val="center"/>
              <w:rPr>
                <w:rFonts w:eastAsia="Calibri" w:asciiTheme="minorHAnsi" w:hAnsiTheme="minorHAnsi" w:cstheme="minorHAnsi"/>
                <w:b/>
                <w:sz w:val="16"/>
                <w:szCs w:val="16"/>
                <w:vertAlign w:val="superscript"/>
              </w:rPr>
            </w:pPr>
            <w:r w:rsidRPr="00BF3A19">
              <w:rPr>
                <w:rFonts w:eastAsia="Calibri" w:asciiTheme="minorHAnsi" w:hAnsiTheme="minorHAnsi" w:cstheme="minorHAnsi"/>
                <w:b/>
                <w:sz w:val="16"/>
                <w:szCs w:val="16"/>
              </w:rPr>
              <w:t>3,441</w:t>
            </w:r>
            <w:r w:rsidRPr="00BF3A19" w:rsidR="003D0A58">
              <w:rPr>
                <w:rFonts w:eastAsia="Calibri" w:asciiTheme="minorHAnsi" w:hAnsiTheme="minorHAnsi" w:cstheme="minorHAnsi"/>
                <w:b/>
                <w:sz w:val="16"/>
                <w:szCs w:val="16"/>
                <w:vertAlign w:val="superscript"/>
              </w:rPr>
              <w:t>1</w:t>
            </w:r>
          </w:p>
        </w:tc>
        <w:tc>
          <w:tcPr>
            <w:tcW w:w="857" w:type="dxa"/>
            <w:tcBorders>
              <w:right w:val="dotted" w:color="auto" w:sz="4" w:space="0"/>
            </w:tcBorders>
            <w:shd w:val="clear" w:color="auto" w:fill="DBE5F1" w:themeFill="accent1" w:themeFillTint="33"/>
            <w:vAlign w:val="center"/>
          </w:tcPr>
          <w:p w:rsidRPr="00BF3A19" w:rsidR="003D0A58" w:rsidP="00596B48" w:rsidRDefault="003D0A58" w14:paraId="652200E9" w14:textId="3BC1CAB0">
            <w:pPr>
              <w:keepNext/>
              <w:keepLines/>
              <w:widowControl/>
              <w:autoSpaceDE w:val="0"/>
              <w:autoSpaceDN w:val="0"/>
              <w:adjustRightInd w:val="0"/>
              <w:jc w:val="center"/>
              <w:rPr>
                <w:rFonts w:eastAsia="Calibri" w:asciiTheme="minorHAnsi" w:hAnsiTheme="minorHAnsi" w:cstheme="minorHAnsi"/>
                <w:b/>
                <w:sz w:val="16"/>
                <w:szCs w:val="16"/>
              </w:rPr>
            </w:pPr>
            <w:r w:rsidRPr="00BF3A19">
              <w:rPr>
                <w:rFonts w:eastAsia="Calibri" w:asciiTheme="minorHAnsi" w:hAnsiTheme="minorHAnsi" w:cstheme="minorHAnsi"/>
                <w:b/>
                <w:sz w:val="16"/>
                <w:szCs w:val="16"/>
              </w:rPr>
              <w:t>2,</w:t>
            </w:r>
            <w:r w:rsidRPr="00BF3A19" w:rsidR="00596B48">
              <w:rPr>
                <w:rFonts w:eastAsia="Calibri" w:asciiTheme="minorHAnsi" w:hAnsiTheme="minorHAnsi" w:cstheme="minorHAnsi"/>
                <w:b/>
                <w:sz w:val="16"/>
                <w:szCs w:val="16"/>
              </w:rPr>
              <w:t>794</w:t>
            </w:r>
            <w:r w:rsidRPr="00BF3A19">
              <w:rPr>
                <w:rFonts w:eastAsia="Calibri" w:asciiTheme="minorHAnsi" w:hAnsiTheme="minorHAnsi" w:cstheme="minorHAnsi"/>
                <w:b/>
                <w:sz w:val="16"/>
                <w:szCs w:val="16"/>
                <w:vertAlign w:val="superscript"/>
              </w:rPr>
              <w:t>2</w:t>
            </w:r>
          </w:p>
        </w:tc>
        <w:tc>
          <w:tcPr>
            <w:tcW w:w="855" w:type="dxa"/>
            <w:tcBorders>
              <w:right w:val="dotted" w:color="auto" w:sz="4" w:space="0"/>
            </w:tcBorders>
            <w:shd w:val="clear" w:color="auto" w:fill="DBE5F1" w:themeFill="accent1" w:themeFillTint="33"/>
            <w:vAlign w:val="center"/>
          </w:tcPr>
          <w:p w:rsidRPr="0011218D" w:rsidR="003D0A58" w:rsidP="003D0A58" w:rsidRDefault="002A14A4" w14:paraId="6489D2F1" w14:textId="4BBF63D7">
            <w:pPr>
              <w:keepNext/>
              <w:keepLines/>
              <w:widowControl/>
              <w:autoSpaceDE w:val="0"/>
              <w:autoSpaceDN w:val="0"/>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10,995</w:t>
            </w:r>
          </w:p>
        </w:tc>
        <w:tc>
          <w:tcPr>
            <w:tcW w:w="836" w:type="dxa"/>
            <w:tcBorders>
              <w:right w:val="dotted" w:color="auto" w:sz="4" w:space="0"/>
            </w:tcBorders>
            <w:shd w:val="clear" w:color="auto" w:fill="DBE5F1" w:themeFill="accent1" w:themeFillTint="33"/>
            <w:vAlign w:val="center"/>
          </w:tcPr>
          <w:p w:rsidRPr="0011218D" w:rsidR="003D0A58" w:rsidP="003D0A58" w:rsidRDefault="003D0A58" w14:paraId="166E61C3" w14:textId="168D42D2">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eastAsia="Calibri" w:asciiTheme="minorHAnsi" w:hAnsiTheme="minorHAnsi" w:cstheme="minorHAnsi"/>
                <w:b/>
                <w:sz w:val="16"/>
                <w:szCs w:val="16"/>
              </w:rPr>
              <w:t>8,923</w:t>
            </w:r>
          </w:p>
        </w:tc>
        <w:tc>
          <w:tcPr>
            <w:tcW w:w="784" w:type="dxa"/>
            <w:tcBorders>
              <w:top w:val="single" w:color="auto" w:sz="8" w:space="0"/>
              <w:left w:val="nil"/>
              <w:bottom w:val="single" w:color="auto" w:sz="8" w:space="0"/>
              <w:right w:val="single" w:color="auto" w:sz="8" w:space="0"/>
            </w:tcBorders>
            <w:shd w:val="clear" w:color="000000" w:fill="DDEBF7"/>
            <w:vAlign w:val="center"/>
          </w:tcPr>
          <w:p w:rsidRPr="003D0A58" w:rsidR="003D0A58" w:rsidP="002A14A4" w:rsidRDefault="009725D3" w14:paraId="23A93322" w14:textId="2D5E2F8B">
            <w:pPr>
              <w:keepNext/>
              <w:keepLines/>
              <w:widowControl/>
              <w:autoSpaceDE w:val="0"/>
              <w:autoSpaceDN w:val="0"/>
              <w:adjustRightInd w:val="0"/>
              <w:jc w:val="center"/>
              <w:rPr>
                <w:rFonts w:eastAsia="Calibri" w:asciiTheme="minorHAnsi" w:hAnsiTheme="minorHAnsi" w:cstheme="minorHAnsi"/>
                <w:b/>
                <w:sz w:val="16"/>
                <w:szCs w:val="16"/>
              </w:rPr>
            </w:pPr>
            <w:r>
              <w:rPr>
                <w:rFonts w:ascii="Calibri" w:hAnsi="Calibri" w:cs="Calibri"/>
                <w:b/>
                <w:color w:val="000000"/>
                <w:sz w:val="16"/>
                <w:szCs w:val="16"/>
              </w:rPr>
              <w:t>1</w:t>
            </w:r>
            <w:r w:rsidR="002A14A4">
              <w:rPr>
                <w:rFonts w:ascii="Calibri" w:hAnsi="Calibri" w:cs="Calibri"/>
                <w:b/>
                <w:color w:val="000000"/>
                <w:sz w:val="16"/>
                <w:szCs w:val="16"/>
              </w:rPr>
              <w:t>1,236</w:t>
            </w:r>
          </w:p>
        </w:tc>
        <w:tc>
          <w:tcPr>
            <w:tcW w:w="785" w:type="dxa"/>
            <w:tcBorders>
              <w:right w:val="dotted" w:color="auto" w:sz="4" w:space="0"/>
            </w:tcBorders>
            <w:shd w:val="clear" w:color="auto" w:fill="DBE5F1" w:themeFill="accent1" w:themeFillTint="33"/>
            <w:vAlign w:val="center"/>
          </w:tcPr>
          <w:p w:rsidRPr="0011218D" w:rsidR="003D0A58" w:rsidP="003D0A58" w:rsidRDefault="003D0A58" w14:paraId="2D1B6928" w14:textId="7CF434D1">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eastAsia="Calibri" w:asciiTheme="minorHAnsi" w:hAnsiTheme="minorHAnsi" w:cstheme="minorHAnsi"/>
                <w:b/>
                <w:sz w:val="16"/>
                <w:szCs w:val="16"/>
              </w:rPr>
              <w:t>4,588</w:t>
            </w:r>
          </w:p>
        </w:tc>
        <w:tc>
          <w:tcPr>
            <w:tcW w:w="2999" w:type="dxa"/>
            <w:tcBorders>
              <w:left w:val="dotted" w:color="auto" w:sz="4" w:space="0"/>
            </w:tcBorders>
            <w:shd w:val="clear" w:color="auto" w:fill="000000" w:themeFill="text1"/>
            <w:vAlign w:val="center"/>
          </w:tcPr>
          <w:p w:rsidRPr="0011218D" w:rsidR="003D0A58" w:rsidP="003D0A58" w:rsidRDefault="003D0A58" w14:paraId="0F9DFA27" w14:textId="77777777">
            <w:pPr>
              <w:keepNext/>
              <w:keepLines/>
              <w:widowControl/>
              <w:autoSpaceDE w:val="0"/>
              <w:autoSpaceDN w:val="0"/>
              <w:adjustRightInd w:val="0"/>
              <w:jc w:val="center"/>
              <w:rPr>
                <w:rFonts w:eastAsia="Calibri" w:asciiTheme="minorHAnsi" w:hAnsiTheme="minorHAnsi" w:cstheme="minorHAnsi"/>
                <w:b/>
                <w:sz w:val="16"/>
                <w:szCs w:val="16"/>
              </w:rPr>
            </w:pPr>
          </w:p>
        </w:tc>
      </w:tr>
      <w:tr w:rsidRPr="0011218D" w:rsidR="0011218D" w:rsidTr="00D31973" w14:paraId="2DF43B82" w14:textId="77777777">
        <w:trPr>
          <w:trHeight w:val="268"/>
          <w:jc w:val="center"/>
        </w:trPr>
        <w:tc>
          <w:tcPr>
            <w:tcW w:w="3548" w:type="dxa"/>
            <w:shd w:val="clear" w:color="auto" w:fill="FDE9D9" w:themeFill="accent6" w:themeFillTint="33"/>
            <w:vAlign w:val="center"/>
          </w:tcPr>
          <w:p w:rsidRPr="0011218D" w:rsidR="0011218D" w:rsidP="00C875A5" w:rsidRDefault="0011218D" w14:paraId="1BFCD62B" w14:textId="77777777">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ascii="Calibri" w:hAnsi="Calibri" w:cs="Calibri"/>
                <w:b/>
                <w:bCs/>
                <w:color w:val="000000"/>
                <w:sz w:val="16"/>
                <w:szCs w:val="16"/>
              </w:rPr>
              <w:t>Difference</w:t>
            </w:r>
          </w:p>
        </w:tc>
        <w:tc>
          <w:tcPr>
            <w:tcW w:w="1684" w:type="dxa"/>
            <w:gridSpan w:val="2"/>
            <w:shd w:val="clear" w:color="auto" w:fill="FDE9D9" w:themeFill="accent6" w:themeFillTint="33"/>
            <w:vAlign w:val="center"/>
          </w:tcPr>
          <w:p w:rsidRPr="00C7238F" w:rsidR="0011218D" w:rsidP="00C875A5" w:rsidRDefault="00BF3A19" w14:paraId="4DB0EDBC" w14:textId="39F46D5A">
            <w:pPr>
              <w:keepNext/>
              <w:keepLines/>
              <w:widowControl/>
              <w:autoSpaceDE w:val="0"/>
              <w:autoSpaceDN w:val="0"/>
              <w:adjustRightInd w:val="0"/>
              <w:jc w:val="center"/>
              <w:rPr>
                <w:rFonts w:eastAsia="Calibri" w:asciiTheme="minorHAnsi" w:hAnsiTheme="minorHAnsi" w:cstheme="minorHAnsi"/>
              </w:rPr>
            </w:pPr>
            <w:r>
              <w:rPr>
                <w:rFonts w:eastAsia="Calibri" w:asciiTheme="minorHAnsi" w:hAnsiTheme="minorHAnsi" w:cstheme="minorHAnsi"/>
              </w:rPr>
              <w:t>647</w:t>
            </w:r>
          </w:p>
        </w:tc>
        <w:tc>
          <w:tcPr>
            <w:tcW w:w="1691" w:type="dxa"/>
            <w:gridSpan w:val="2"/>
            <w:tcBorders>
              <w:bottom w:val="single" w:color="auto" w:sz="4" w:space="0"/>
            </w:tcBorders>
            <w:shd w:val="clear" w:color="auto" w:fill="FDE9D9" w:themeFill="accent6" w:themeFillTint="33"/>
            <w:vAlign w:val="center"/>
          </w:tcPr>
          <w:p w:rsidRPr="00C7238F" w:rsidR="0011218D" w:rsidP="00C875A5" w:rsidRDefault="002A14A4" w14:paraId="179D3564" w14:textId="14113012">
            <w:pPr>
              <w:keepNext/>
              <w:keepLines/>
              <w:widowControl/>
              <w:autoSpaceDE w:val="0"/>
              <w:autoSpaceDN w:val="0"/>
              <w:adjustRightInd w:val="0"/>
              <w:jc w:val="center"/>
              <w:rPr>
                <w:rFonts w:eastAsia="Calibri" w:asciiTheme="minorHAnsi" w:hAnsiTheme="minorHAnsi" w:cstheme="minorHAnsi"/>
              </w:rPr>
            </w:pPr>
            <w:r>
              <w:rPr>
                <w:rFonts w:eastAsia="Calibri" w:asciiTheme="minorHAnsi" w:hAnsiTheme="minorHAnsi" w:cstheme="minorHAnsi"/>
              </w:rPr>
              <w:t>2,072</w:t>
            </w:r>
          </w:p>
        </w:tc>
        <w:tc>
          <w:tcPr>
            <w:tcW w:w="1570" w:type="dxa"/>
            <w:gridSpan w:val="2"/>
            <w:shd w:val="clear" w:color="auto" w:fill="FDE9D9" w:themeFill="accent6" w:themeFillTint="33"/>
            <w:vAlign w:val="center"/>
          </w:tcPr>
          <w:p w:rsidRPr="00C7238F" w:rsidR="0011218D" w:rsidP="00C875A5" w:rsidRDefault="002A14A4" w14:paraId="05160CFB" w14:textId="25E5CFC9">
            <w:pPr>
              <w:keepNext/>
              <w:keepLines/>
              <w:widowControl/>
              <w:autoSpaceDE w:val="0"/>
              <w:autoSpaceDN w:val="0"/>
              <w:adjustRightInd w:val="0"/>
              <w:jc w:val="center"/>
              <w:rPr>
                <w:rFonts w:eastAsia="Calibri" w:asciiTheme="minorHAnsi" w:hAnsiTheme="minorHAnsi" w:cstheme="minorHAnsi"/>
              </w:rPr>
            </w:pPr>
            <w:r>
              <w:rPr>
                <w:rFonts w:eastAsia="Calibri" w:asciiTheme="minorHAnsi" w:hAnsiTheme="minorHAnsi" w:cstheme="minorHAnsi"/>
              </w:rPr>
              <w:t>6,648</w:t>
            </w:r>
          </w:p>
        </w:tc>
        <w:tc>
          <w:tcPr>
            <w:tcW w:w="2999" w:type="dxa"/>
            <w:tcBorders>
              <w:left w:val="dotted" w:color="auto" w:sz="4" w:space="0"/>
            </w:tcBorders>
            <w:shd w:val="clear" w:color="auto" w:fill="000000" w:themeFill="text1"/>
            <w:vAlign w:val="center"/>
          </w:tcPr>
          <w:p w:rsidRPr="0011218D" w:rsidR="0011218D" w:rsidP="00C875A5" w:rsidRDefault="0011218D" w14:paraId="39FCAFE2" w14:textId="77777777">
            <w:pPr>
              <w:keepNext/>
              <w:keepLines/>
              <w:widowControl/>
              <w:autoSpaceDE w:val="0"/>
              <w:autoSpaceDN w:val="0"/>
              <w:adjustRightInd w:val="0"/>
              <w:jc w:val="center"/>
              <w:rPr>
                <w:rFonts w:eastAsia="Calibri" w:asciiTheme="minorHAnsi" w:hAnsiTheme="minorHAnsi" w:cstheme="minorHAnsi"/>
                <w:b/>
                <w:sz w:val="16"/>
                <w:szCs w:val="16"/>
              </w:rPr>
            </w:pPr>
          </w:p>
        </w:tc>
      </w:tr>
    </w:tbl>
    <w:p w:rsidRPr="005C6C57" w:rsidR="005C6C57" w:rsidP="00C875A5" w:rsidRDefault="00895C48" w14:paraId="215AAFF2" w14:textId="1402AB96">
      <w:pPr>
        <w:keepNext/>
        <w:keepLines/>
        <w:widowControl/>
        <w:autoSpaceDE w:val="0"/>
        <w:autoSpaceDN w:val="0"/>
        <w:adjustRightInd w:val="0"/>
        <w:rPr>
          <w:rFonts w:ascii="Calibri" w:hAnsi="Calibri"/>
          <w:sz w:val="18"/>
          <w:szCs w:val="18"/>
        </w:rPr>
      </w:pPr>
      <w:r>
        <w:rPr>
          <w:rFonts w:ascii="Calibri" w:hAnsi="Calibri"/>
          <w:sz w:val="18"/>
          <w:szCs w:val="18"/>
          <w:vertAlign w:val="superscript"/>
        </w:rPr>
        <w:t>1</w:t>
      </w:r>
      <w:r w:rsidRPr="00A0478E" w:rsidR="005C6C57">
        <w:rPr>
          <w:rFonts w:ascii="Calibri" w:hAnsi="Calibri"/>
          <w:b/>
          <w:sz w:val="18"/>
          <w:szCs w:val="18"/>
        </w:rPr>
        <w:t>Unique respondents.</w:t>
      </w:r>
      <w:r w:rsidRPr="00A0478E" w:rsidR="005C6C57">
        <w:rPr>
          <w:rFonts w:ascii="Calibri" w:hAnsi="Calibri"/>
          <w:sz w:val="18"/>
          <w:szCs w:val="18"/>
        </w:rPr>
        <w:t xml:space="preserve"> Some participants in the IFQ Program submit more than one instrument in this information collection. Therefore, the number of unique respondents is used to show the estimated number of individual participants who are expected to annually submit information during the renewal period for this information collection. The estimated number of unique respondents consist of the following: </w:t>
      </w:r>
      <w:r w:rsidRPr="002E20C2" w:rsidR="002E20C2">
        <w:rPr>
          <w:rFonts w:ascii="Calibri" w:hAnsi="Calibri"/>
          <w:sz w:val="18"/>
          <w:szCs w:val="18"/>
        </w:rPr>
        <w:t>2,697</w:t>
      </w:r>
      <w:r w:rsidRPr="002E20C2" w:rsidR="005C6C57">
        <w:rPr>
          <w:rFonts w:ascii="Calibri" w:hAnsi="Calibri"/>
          <w:sz w:val="18"/>
          <w:szCs w:val="18"/>
        </w:rPr>
        <w:t xml:space="preserve"> IFQ</w:t>
      </w:r>
      <w:r w:rsidRPr="00A0478E" w:rsidR="005C6C57">
        <w:rPr>
          <w:rFonts w:ascii="Calibri" w:hAnsi="Calibri"/>
          <w:sz w:val="18"/>
          <w:szCs w:val="18"/>
        </w:rPr>
        <w:t xml:space="preserve"> permit holders, </w:t>
      </w:r>
      <w:r w:rsidR="003B440F">
        <w:rPr>
          <w:rFonts w:ascii="Calibri" w:hAnsi="Calibri"/>
          <w:sz w:val="18"/>
          <w:szCs w:val="18"/>
        </w:rPr>
        <w:t>258</w:t>
      </w:r>
      <w:r>
        <w:rPr>
          <w:rFonts w:ascii="Calibri" w:hAnsi="Calibri"/>
          <w:sz w:val="18"/>
          <w:szCs w:val="18"/>
        </w:rPr>
        <w:t xml:space="preserve"> registered buyers, </w:t>
      </w:r>
      <w:r w:rsidRPr="003B440F" w:rsidR="005C6C57">
        <w:rPr>
          <w:rFonts w:ascii="Calibri" w:hAnsi="Calibri"/>
          <w:sz w:val="18"/>
          <w:szCs w:val="18"/>
        </w:rPr>
        <w:t>6</w:t>
      </w:r>
      <w:r w:rsidRPr="00A0478E" w:rsidR="005C6C57">
        <w:rPr>
          <w:rFonts w:ascii="Calibri" w:hAnsi="Calibri"/>
          <w:sz w:val="18"/>
          <w:szCs w:val="18"/>
        </w:rPr>
        <w:t xml:space="preserve"> CDQ permit holders, </w:t>
      </w:r>
      <w:r w:rsidR="002E20C2">
        <w:rPr>
          <w:rFonts w:ascii="Calibri" w:hAnsi="Calibri"/>
          <w:sz w:val="18"/>
          <w:szCs w:val="18"/>
        </w:rPr>
        <w:t>480</w:t>
      </w:r>
      <w:r w:rsidR="00A0478E">
        <w:rPr>
          <w:rFonts w:ascii="Calibri" w:hAnsi="Calibri"/>
          <w:sz w:val="18"/>
          <w:szCs w:val="18"/>
        </w:rPr>
        <w:t xml:space="preserve"> </w:t>
      </w:r>
      <w:r w:rsidRPr="00A0478E" w:rsidR="005C6C57">
        <w:rPr>
          <w:rFonts w:ascii="Calibri" w:hAnsi="Calibri"/>
          <w:sz w:val="18"/>
          <w:szCs w:val="18"/>
        </w:rPr>
        <w:t>health care providers, and 1 RQE.</w:t>
      </w:r>
      <w:r w:rsidRPr="005C6C57" w:rsidR="005C6C57">
        <w:rPr>
          <w:rFonts w:ascii="Calibri" w:hAnsi="Calibri"/>
          <w:sz w:val="18"/>
          <w:szCs w:val="18"/>
        </w:rPr>
        <w:t xml:space="preserve"> </w:t>
      </w:r>
    </w:p>
    <w:p w:rsidRPr="005C6C57" w:rsidR="00895C48" w:rsidP="00895C48" w:rsidRDefault="00895C48" w14:paraId="45C7258A" w14:textId="37B4C5C5">
      <w:pPr>
        <w:keepNext/>
        <w:keepLines/>
        <w:widowControl/>
        <w:autoSpaceDE w:val="0"/>
        <w:autoSpaceDN w:val="0"/>
        <w:adjustRightInd w:val="0"/>
        <w:rPr>
          <w:rFonts w:ascii="Calibri" w:hAnsi="Calibri"/>
          <w:sz w:val="18"/>
          <w:szCs w:val="18"/>
        </w:rPr>
      </w:pPr>
      <w:r>
        <w:rPr>
          <w:rFonts w:ascii="Calibri" w:hAnsi="Calibri"/>
          <w:sz w:val="18"/>
          <w:szCs w:val="18"/>
          <w:vertAlign w:val="superscript"/>
        </w:rPr>
        <w:t xml:space="preserve">2 </w:t>
      </w:r>
      <w:r w:rsidRPr="00895C48">
        <w:rPr>
          <w:rFonts w:ascii="Calibri" w:hAnsi="Calibri"/>
          <w:sz w:val="18"/>
          <w:szCs w:val="18"/>
        </w:rPr>
        <w:t xml:space="preserve">The number of register buyers was </w:t>
      </w:r>
      <w:r>
        <w:rPr>
          <w:rFonts w:ascii="Calibri" w:hAnsi="Calibri"/>
          <w:sz w:val="18"/>
          <w:szCs w:val="18"/>
        </w:rPr>
        <w:t xml:space="preserve">previously </w:t>
      </w:r>
      <w:r w:rsidRPr="00895C48">
        <w:rPr>
          <w:rFonts w:ascii="Calibri" w:hAnsi="Calibri"/>
          <w:sz w:val="18"/>
          <w:szCs w:val="18"/>
        </w:rPr>
        <w:t xml:space="preserve">inadvertently omitted from the </w:t>
      </w:r>
      <w:r>
        <w:rPr>
          <w:rFonts w:ascii="Calibri" w:hAnsi="Calibri"/>
          <w:sz w:val="18"/>
          <w:szCs w:val="18"/>
        </w:rPr>
        <w:t xml:space="preserve">estimated </w:t>
      </w:r>
      <w:r w:rsidRPr="00895C48">
        <w:rPr>
          <w:rFonts w:ascii="Calibri" w:hAnsi="Calibri"/>
          <w:sz w:val="18"/>
          <w:szCs w:val="18"/>
        </w:rPr>
        <w:t>number of unique respondents</w:t>
      </w:r>
      <w:r>
        <w:rPr>
          <w:rFonts w:ascii="Calibri" w:hAnsi="Calibri"/>
          <w:sz w:val="18"/>
          <w:szCs w:val="18"/>
        </w:rPr>
        <w:t xml:space="preserve">. The </w:t>
      </w:r>
      <w:r w:rsidR="00596B48">
        <w:rPr>
          <w:rFonts w:ascii="Calibri" w:hAnsi="Calibri"/>
          <w:sz w:val="18"/>
          <w:szCs w:val="18"/>
        </w:rPr>
        <w:t xml:space="preserve">total was reported as 2,559 but </w:t>
      </w:r>
      <w:r>
        <w:rPr>
          <w:rFonts w:ascii="Calibri" w:hAnsi="Calibri"/>
          <w:sz w:val="18"/>
          <w:szCs w:val="18"/>
        </w:rPr>
        <w:t xml:space="preserve">should have been 2,794: 235 registered buyers, </w:t>
      </w:r>
      <w:r w:rsidRPr="00895C48">
        <w:rPr>
          <w:rFonts w:ascii="Calibri" w:hAnsi="Calibri"/>
          <w:sz w:val="18"/>
          <w:szCs w:val="18"/>
        </w:rPr>
        <w:t>2,412 IFQ permit holders, 6 CDQ permit holders, 140 health care providers, and 1 RQE</w:t>
      </w:r>
      <w:r w:rsidRPr="00A0478E">
        <w:rPr>
          <w:rFonts w:ascii="Calibri" w:hAnsi="Calibri"/>
          <w:sz w:val="18"/>
          <w:szCs w:val="18"/>
        </w:rPr>
        <w:t>.</w:t>
      </w:r>
      <w:r w:rsidRPr="005C6C57">
        <w:rPr>
          <w:rFonts w:ascii="Calibri" w:hAnsi="Calibri"/>
          <w:sz w:val="18"/>
          <w:szCs w:val="18"/>
        </w:rPr>
        <w:t xml:space="preserve"> </w:t>
      </w:r>
    </w:p>
    <w:p w:rsidR="00FF2EBC" w:rsidP="00C875A5" w:rsidRDefault="00FF2EBC" w14:paraId="4F010FE1" w14:textId="77777777">
      <w:pPr>
        <w:widowControl/>
        <w:pBdr>
          <w:top w:val="nil"/>
          <w:left w:val="nil"/>
          <w:bottom w:val="nil"/>
          <w:right w:val="nil"/>
          <w:between w:val="nil"/>
        </w:pBdr>
        <w:rPr>
          <w:b/>
          <w:color w:val="000000"/>
        </w:rPr>
      </w:pPr>
    </w:p>
    <w:p w:rsidR="00FF2EBC" w:rsidP="00C875A5" w:rsidRDefault="00FF2EBC" w14:paraId="76CB0B9E" w14:textId="77777777">
      <w:pPr>
        <w:widowControl/>
        <w:pBdr>
          <w:top w:val="nil"/>
          <w:left w:val="nil"/>
          <w:bottom w:val="nil"/>
          <w:right w:val="nil"/>
          <w:between w:val="nil"/>
        </w:pBdr>
        <w:rPr>
          <w:b/>
          <w:color w:val="000000"/>
        </w:rPr>
      </w:pPr>
    </w:p>
    <w:tbl>
      <w:tblPr>
        <w:tblW w:w="11024" w:type="dxa"/>
        <w:tblInd w:w="-25" w:type="dxa"/>
        <w:tblLayout w:type="fixed"/>
        <w:tblLook w:val="04A0" w:firstRow="1" w:lastRow="0" w:firstColumn="1" w:lastColumn="0" w:noHBand="0" w:noVBand="1"/>
      </w:tblPr>
      <w:tblGrid>
        <w:gridCol w:w="3689"/>
        <w:gridCol w:w="763"/>
        <w:gridCol w:w="849"/>
        <w:gridCol w:w="763"/>
        <w:gridCol w:w="764"/>
        <w:gridCol w:w="4196"/>
      </w:tblGrid>
      <w:tr w:rsidRPr="0011218D" w:rsidR="0011218D" w:rsidTr="00D31973" w14:paraId="31E6BB6B" w14:textId="77777777">
        <w:trPr>
          <w:trHeight w:val="303"/>
        </w:trPr>
        <w:tc>
          <w:tcPr>
            <w:tcW w:w="368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1218D" w:rsidR="0011218D" w:rsidP="00C875A5" w:rsidRDefault="0011218D" w14:paraId="2882EF22"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Information Collection</w:t>
            </w:r>
          </w:p>
        </w:tc>
        <w:tc>
          <w:tcPr>
            <w:tcW w:w="1612" w:type="dxa"/>
            <w:gridSpan w:val="2"/>
            <w:tcBorders>
              <w:top w:val="single" w:color="auto" w:sz="8" w:space="0"/>
              <w:left w:val="nil"/>
              <w:bottom w:val="single" w:color="auto" w:sz="8" w:space="0"/>
              <w:right w:val="single" w:color="000000" w:sz="8" w:space="0"/>
            </w:tcBorders>
            <w:shd w:val="clear" w:color="000000" w:fill="5B9BD5"/>
            <w:vAlign w:val="center"/>
            <w:hideMark/>
          </w:tcPr>
          <w:p w:rsidRPr="0011218D" w:rsidR="0011218D" w:rsidP="00C875A5" w:rsidRDefault="0011218D" w14:paraId="421CA0ED"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Labor Costs</w:t>
            </w:r>
          </w:p>
        </w:tc>
        <w:tc>
          <w:tcPr>
            <w:tcW w:w="1527" w:type="dxa"/>
            <w:gridSpan w:val="2"/>
            <w:tcBorders>
              <w:top w:val="single" w:color="auto" w:sz="8" w:space="0"/>
              <w:left w:val="nil"/>
              <w:bottom w:val="single" w:color="auto" w:sz="8" w:space="0"/>
              <w:right w:val="single" w:color="000000" w:sz="8" w:space="0"/>
            </w:tcBorders>
            <w:shd w:val="clear" w:color="000000" w:fill="5B9BD5"/>
            <w:vAlign w:val="center"/>
            <w:hideMark/>
          </w:tcPr>
          <w:p w:rsidRPr="0011218D" w:rsidR="0011218D" w:rsidP="00C875A5" w:rsidRDefault="0011218D" w14:paraId="5F567911"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Miscellaneous Costs</w:t>
            </w:r>
          </w:p>
        </w:tc>
        <w:tc>
          <w:tcPr>
            <w:tcW w:w="419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1218D" w:rsidR="0011218D" w:rsidP="00C875A5" w:rsidRDefault="0011218D" w14:paraId="136F5A45"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Reason for change or adjustment</w:t>
            </w:r>
          </w:p>
        </w:tc>
      </w:tr>
      <w:tr w:rsidRPr="0011218D" w:rsidR="0011218D" w:rsidTr="00D31973" w14:paraId="55E316B3" w14:textId="77777777">
        <w:trPr>
          <w:trHeight w:val="260"/>
        </w:trPr>
        <w:tc>
          <w:tcPr>
            <w:tcW w:w="3689" w:type="dxa"/>
            <w:vMerge/>
            <w:tcBorders>
              <w:top w:val="single" w:color="auto" w:sz="8" w:space="0"/>
              <w:left w:val="single" w:color="auto" w:sz="8" w:space="0"/>
              <w:bottom w:val="single" w:color="000000" w:sz="8" w:space="0"/>
              <w:right w:val="single" w:color="auto" w:sz="8" w:space="0"/>
            </w:tcBorders>
            <w:vAlign w:val="center"/>
            <w:hideMark/>
          </w:tcPr>
          <w:p w:rsidRPr="0011218D" w:rsidR="0011218D" w:rsidP="00C875A5" w:rsidRDefault="0011218D" w14:paraId="7BB0D41B" w14:textId="77777777">
            <w:pPr>
              <w:widowControl/>
              <w:rPr>
                <w:rFonts w:ascii="Calibri" w:hAnsi="Calibri" w:cs="Calibri"/>
                <w:b/>
                <w:bCs/>
                <w:color w:val="000000"/>
                <w:sz w:val="16"/>
                <w:szCs w:val="16"/>
              </w:rPr>
            </w:pPr>
          </w:p>
        </w:tc>
        <w:tc>
          <w:tcPr>
            <w:tcW w:w="763" w:type="dxa"/>
            <w:tcBorders>
              <w:top w:val="nil"/>
              <w:left w:val="nil"/>
              <w:bottom w:val="single" w:color="auto" w:sz="8" w:space="0"/>
              <w:right w:val="dashed" w:color="auto" w:sz="8" w:space="0"/>
            </w:tcBorders>
            <w:shd w:val="clear" w:color="000000" w:fill="FBE4D5"/>
            <w:vAlign w:val="center"/>
            <w:hideMark/>
          </w:tcPr>
          <w:p w:rsidRPr="0011218D" w:rsidR="0011218D" w:rsidP="00C875A5" w:rsidRDefault="0011218D" w14:paraId="49C600A6" w14:textId="77777777">
            <w:pPr>
              <w:widowControl/>
              <w:jc w:val="center"/>
              <w:rPr>
                <w:rFonts w:ascii="Calibri" w:hAnsi="Calibri" w:cs="Calibri"/>
                <w:color w:val="000000"/>
                <w:sz w:val="16"/>
                <w:szCs w:val="16"/>
              </w:rPr>
            </w:pPr>
            <w:r w:rsidRPr="0011218D">
              <w:rPr>
                <w:rFonts w:ascii="Calibri" w:hAnsi="Calibri" w:cs="Calibri"/>
                <w:color w:val="000000"/>
                <w:sz w:val="16"/>
                <w:szCs w:val="16"/>
              </w:rPr>
              <w:t>Current</w:t>
            </w:r>
          </w:p>
        </w:tc>
        <w:tc>
          <w:tcPr>
            <w:tcW w:w="848" w:type="dxa"/>
            <w:tcBorders>
              <w:top w:val="nil"/>
              <w:left w:val="nil"/>
              <w:bottom w:val="single" w:color="auto" w:sz="8" w:space="0"/>
              <w:right w:val="single" w:color="auto" w:sz="8" w:space="0"/>
            </w:tcBorders>
            <w:shd w:val="clear" w:color="000000" w:fill="FBE4D5"/>
            <w:vAlign w:val="center"/>
            <w:hideMark/>
          </w:tcPr>
          <w:p w:rsidRPr="0011218D" w:rsidR="0011218D" w:rsidP="00C875A5" w:rsidRDefault="0011218D" w14:paraId="4C13CF6C" w14:textId="77777777">
            <w:pPr>
              <w:widowControl/>
              <w:jc w:val="center"/>
              <w:rPr>
                <w:rFonts w:ascii="Calibri" w:hAnsi="Calibri" w:cs="Calibri"/>
                <w:color w:val="000000"/>
                <w:sz w:val="16"/>
                <w:szCs w:val="16"/>
              </w:rPr>
            </w:pPr>
            <w:r w:rsidRPr="0011218D">
              <w:rPr>
                <w:rFonts w:ascii="Calibri" w:hAnsi="Calibri" w:cs="Calibri"/>
                <w:color w:val="000000"/>
                <w:sz w:val="16"/>
                <w:szCs w:val="16"/>
              </w:rPr>
              <w:t>Previous</w:t>
            </w:r>
          </w:p>
        </w:tc>
        <w:tc>
          <w:tcPr>
            <w:tcW w:w="763" w:type="dxa"/>
            <w:tcBorders>
              <w:top w:val="nil"/>
              <w:left w:val="nil"/>
              <w:bottom w:val="single" w:color="auto" w:sz="8" w:space="0"/>
              <w:right w:val="dashed" w:color="auto" w:sz="8" w:space="0"/>
            </w:tcBorders>
            <w:shd w:val="clear" w:color="000000" w:fill="FBE4D5"/>
            <w:vAlign w:val="center"/>
            <w:hideMark/>
          </w:tcPr>
          <w:p w:rsidRPr="0011218D" w:rsidR="0011218D" w:rsidP="00C875A5" w:rsidRDefault="0011218D" w14:paraId="2F094A63" w14:textId="77777777">
            <w:pPr>
              <w:widowControl/>
              <w:jc w:val="center"/>
              <w:rPr>
                <w:rFonts w:ascii="Calibri" w:hAnsi="Calibri" w:cs="Calibri"/>
                <w:color w:val="000000"/>
                <w:sz w:val="16"/>
                <w:szCs w:val="16"/>
              </w:rPr>
            </w:pPr>
            <w:r w:rsidRPr="0011218D">
              <w:rPr>
                <w:rFonts w:ascii="Calibri" w:hAnsi="Calibri" w:cs="Calibri"/>
                <w:color w:val="000000"/>
                <w:sz w:val="16"/>
                <w:szCs w:val="16"/>
              </w:rPr>
              <w:t>Current</w:t>
            </w:r>
          </w:p>
        </w:tc>
        <w:tc>
          <w:tcPr>
            <w:tcW w:w="764" w:type="dxa"/>
            <w:tcBorders>
              <w:top w:val="nil"/>
              <w:left w:val="nil"/>
              <w:bottom w:val="single" w:color="auto" w:sz="8" w:space="0"/>
              <w:right w:val="single" w:color="auto" w:sz="8" w:space="0"/>
            </w:tcBorders>
            <w:shd w:val="clear" w:color="000000" w:fill="FBE4D5"/>
            <w:vAlign w:val="center"/>
            <w:hideMark/>
          </w:tcPr>
          <w:p w:rsidRPr="0011218D" w:rsidR="0011218D" w:rsidP="00C875A5" w:rsidRDefault="0011218D" w14:paraId="12777DE0" w14:textId="77777777">
            <w:pPr>
              <w:widowControl/>
              <w:jc w:val="center"/>
              <w:rPr>
                <w:rFonts w:ascii="Calibri" w:hAnsi="Calibri" w:cs="Calibri"/>
                <w:color w:val="000000"/>
                <w:sz w:val="16"/>
                <w:szCs w:val="16"/>
              </w:rPr>
            </w:pPr>
            <w:r w:rsidRPr="0011218D">
              <w:rPr>
                <w:rFonts w:ascii="Calibri" w:hAnsi="Calibri" w:cs="Calibri"/>
                <w:color w:val="000000"/>
                <w:sz w:val="16"/>
                <w:szCs w:val="16"/>
              </w:rPr>
              <w:t>Previous</w:t>
            </w:r>
          </w:p>
        </w:tc>
        <w:tc>
          <w:tcPr>
            <w:tcW w:w="4196" w:type="dxa"/>
            <w:vMerge/>
            <w:tcBorders>
              <w:top w:val="single" w:color="auto" w:sz="8" w:space="0"/>
              <w:left w:val="single" w:color="auto" w:sz="8" w:space="0"/>
              <w:bottom w:val="single" w:color="000000" w:sz="8" w:space="0"/>
              <w:right w:val="single" w:color="auto" w:sz="8" w:space="0"/>
            </w:tcBorders>
            <w:vAlign w:val="center"/>
            <w:hideMark/>
          </w:tcPr>
          <w:p w:rsidRPr="0011218D" w:rsidR="0011218D" w:rsidP="00C875A5" w:rsidRDefault="0011218D" w14:paraId="0D24BFE9" w14:textId="77777777">
            <w:pPr>
              <w:widowControl/>
              <w:rPr>
                <w:rFonts w:ascii="Calibri" w:hAnsi="Calibri" w:cs="Calibri"/>
                <w:b/>
                <w:bCs/>
                <w:color w:val="000000"/>
                <w:sz w:val="16"/>
                <w:szCs w:val="16"/>
              </w:rPr>
            </w:pPr>
          </w:p>
        </w:tc>
      </w:tr>
      <w:tr w:rsidRPr="0011218D" w:rsidR="00745EAD" w:rsidTr="00D31973" w14:paraId="5950C9B1"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03EAAEB1" w14:textId="4FC64BDE">
            <w:pPr>
              <w:widowControl/>
              <w:rPr>
                <w:rFonts w:asciiTheme="minorHAnsi" w:hAnsiTheme="minorHAnsi" w:cstheme="minorHAnsi"/>
                <w:color w:val="000000"/>
                <w:sz w:val="16"/>
                <w:szCs w:val="16"/>
              </w:rPr>
            </w:pPr>
            <w:r w:rsidRPr="008D5605">
              <w:rPr>
                <w:rFonts w:asciiTheme="minorHAnsi" w:hAnsiTheme="minorHAnsi"/>
                <w:sz w:val="16"/>
                <w:szCs w:val="16"/>
              </w:rPr>
              <w:t>Appl</w:t>
            </w:r>
            <w:r>
              <w:rPr>
                <w:rFonts w:asciiTheme="minorHAnsi" w:hAnsiTheme="minorHAnsi"/>
                <w:sz w:val="16"/>
                <w:szCs w:val="16"/>
              </w:rPr>
              <w:t xml:space="preserve">ication </w:t>
            </w:r>
            <w:r w:rsidRPr="008D5605">
              <w:rPr>
                <w:rFonts w:asciiTheme="minorHAnsi" w:hAnsiTheme="minorHAnsi"/>
                <w:sz w:val="16"/>
                <w:szCs w:val="16"/>
              </w:rPr>
              <w:t>for Eligibility to Receive QS/IFQ</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5D3C71B9" w14:textId="795FEBBD">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5,925</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72E3B399" w14:textId="49D1F736">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4,692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246DFC47" w14:textId="0FC9144D">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1,620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2A7407D6" w14:textId="2D36843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1,100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405D60A1" w14:textId="60463273">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275A0D5F"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0B5676E7" w14:textId="7BCEC1B9">
            <w:pPr>
              <w:widowControl/>
              <w:rPr>
                <w:rFonts w:asciiTheme="minorHAnsi" w:hAnsiTheme="minorHAnsi" w:cstheme="minorHAnsi"/>
                <w:color w:val="000000"/>
                <w:sz w:val="16"/>
                <w:szCs w:val="16"/>
              </w:rPr>
            </w:pPr>
            <w:r w:rsidRPr="008D5605">
              <w:rPr>
                <w:rFonts w:asciiTheme="minorHAnsi" w:hAnsiTheme="minorHAnsi"/>
                <w:sz w:val="16"/>
                <w:szCs w:val="16"/>
              </w:rPr>
              <w:t>Quota</w:t>
            </w:r>
            <w:r>
              <w:rPr>
                <w:rFonts w:asciiTheme="minorHAnsi" w:hAnsiTheme="minorHAnsi"/>
                <w:sz w:val="16"/>
                <w:szCs w:val="16"/>
              </w:rPr>
              <w:t xml:space="preserve"> </w:t>
            </w:r>
            <w:r w:rsidRPr="008D5605">
              <w:rPr>
                <w:rFonts w:asciiTheme="minorHAnsi" w:hAnsiTheme="minorHAnsi"/>
                <w:sz w:val="16"/>
                <w:szCs w:val="16"/>
              </w:rPr>
              <w:t>Share (QS) Holder: Identification of Ownership Interest</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0F1C291A" w14:textId="0E956CBD">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3,127</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4661923A" w14:textId="1705A9C3">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7,038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2833955C" w14:textId="301C8858">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285</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DF5BF8A" w14:textId="1F7B7DF0">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509</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37C1F829" w14:textId="28B52E57">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113D7339"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44BFAC22" w14:textId="5FCCE023">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Hired Master Permit</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083B7E27" w14:textId="6B942039">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15,909</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6D6363EC" w14:textId="4F4E5AD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4,692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18FD590F" w14:textId="51A75E8D">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2,900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4A4E65E5" w14:textId="5F9B23FF">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282</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3CA7ED0A" w14:textId="568B486E">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4D0B80EE"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7D7A1C55" w14:textId="613E7D6E">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Registered Buyer (RB) Permit</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509DE5C9" w14:textId="573E0076">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3,538</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4852211" w14:textId="0BFF71A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2,768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1278BC0C" w14:textId="1CE3251C">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1,290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3CD2D1FB" w14:textId="5DC0D63C">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120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7ECE57CE" w14:textId="4ECCB4F4">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4A412B4E"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4D5E177B" w14:textId="7B96A715">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QS</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2DB7AE8A" w14:textId="427980CC">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40,377</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7AAFAA56" w14:textId="61B8BA9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20,644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4026AD03" w14:textId="0CE8A601">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11,040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26C82B07" w14:textId="49E7AB84">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9,680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68276456" w14:textId="204075C4">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2D31A6" w14:paraId="0C7A7A38"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41273709" w14:textId="3E4C4A37">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Temporary Transfer of Halibut/Sablefish Individual Fishing Quota (IFQ)</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18773D19" w14:textId="51627F0A">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54,860</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316F9FFB" w14:textId="06DAE3F0">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17,407 </w:t>
            </w:r>
          </w:p>
        </w:tc>
        <w:tc>
          <w:tcPr>
            <w:tcW w:w="763" w:type="dxa"/>
            <w:tcBorders>
              <w:top w:val="nil"/>
              <w:left w:val="nil"/>
              <w:bottom w:val="dotted" w:color="auto" w:sz="4" w:space="0"/>
              <w:right w:val="dashed" w:color="auto" w:sz="8" w:space="0"/>
            </w:tcBorders>
            <w:shd w:val="clear" w:color="auto" w:fill="FFFFFF" w:themeFill="background1"/>
            <w:vAlign w:val="center"/>
          </w:tcPr>
          <w:p w:rsidRPr="008530ED" w:rsidR="00745EAD" w:rsidP="00745EAD" w:rsidRDefault="002D31A6" w14:paraId="225926FE" w14:textId="05214A02">
            <w:pPr>
              <w:widowControl/>
              <w:jc w:val="right"/>
              <w:rPr>
                <w:rFonts w:asciiTheme="minorHAnsi" w:hAnsiTheme="minorHAnsi" w:cstheme="minorHAnsi"/>
                <w:color w:val="000000"/>
                <w:sz w:val="16"/>
                <w:szCs w:val="16"/>
              </w:rPr>
            </w:pPr>
            <w:r>
              <w:rPr>
                <w:rFonts w:asciiTheme="minorHAnsi" w:hAnsiTheme="minorHAnsi" w:cstheme="minorHAnsi"/>
                <w:sz w:val="16"/>
                <w:szCs w:val="16"/>
              </w:rPr>
              <w:t>15,000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139AAB3" w14:textId="57ABBA1F">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8,162</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2C56795C" w14:textId="715F4F19">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71C6C" w:rsidTr="00D31973" w14:paraId="1BA058C9"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BF3A19" w:rsidR="00371C6C" w:rsidP="00371C6C" w:rsidRDefault="00371C6C" w14:paraId="618A1AFA" w14:textId="4CFAD94E">
            <w:pPr>
              <w:widowControl/>
              <w:rPr>
                <w:rFonts w:asciiTheme="minorHAnsi" w:hAnsiTheme="minorHAnsi" w:cstheme="minorHAnsi"/>
                <w:sz w:val="16"/>
                <w:szCs w:val="16"/>
              </w:rPr>
            </w:pPr>
            <w:r w:rsidRPr="00BF3A19">
              <w:rPr>
                <w:rFonts w:asciiTheme="minorHAnsi" w:hAnsiTheme="minorHAnsi"/>
                <w:sz w:val="16"/>
                <w:szCs w:val="16"/>
              </w:rPr>
              <w:t>(Emergency) Application for Temporary Transfer of Halibut/Sablefish Individual Fishing Quota (IFQ)</w:t>
            </w:r>
          </w:p>
        </w:tc>
        <w:tc>
          <w:tcPr>
            <w:tcW w:w="763"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0A39C669" w14:textId="7369D42C">
            <w:pPr>
              <w:widowControl/>
              <w:jc w:val="right"/>
              <w:rPr>
                <w:rFonts w:asciiTheme="minorHAnsi" w:hAnsiTheme="minorHAnsi" w:cstheme="minorHAnsi"/>
                <w:sz w:val="16"/>
                <w:szCs w:val="16"/>
              </w:rPr>
            </w:pPr>
            <w:r w:rsidRPr="00BF3A19">
              <w:rPr>
                <w:rFonts w:asciiTheme="minorHAnsi" w:hAnsiTheme="minorHAnsi" w:cstheme="minorHAnsi"/>
                <w:sz w:val="16"/>
                <w:szCs w:val="16"/>
              </w:rPr>
              <w:t>71,318</w:t>
            </w:r>
          </w:p>
        </w:tc>
        <w:tc>
          <w:tcPr>
            <w:tcW w:w="848"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657D5899" w14:textId="13434C5C">
            <w:pPr>
              <w:widowControl/>
              <w:jc w:val="right"/>
              <w:rPr>
                <w:rFonts w:asciiTheme="minorHAnsi" w:hAnsiTheme="minorHAnsi" w:cstheme="minorHAnsi"/>
                <w:sz w:val="16"/>
                <w:szCs w:val="16"/>
              </w:rPr>
            </w:pPr>
            <w:r w:rsidRPr="00BF3A19">
              <w:rPr>
                <w:rFonts w:asciiTheme="minorHAnsi" w:hAnsiTheme="minorHAnsi" w:cstheme="minorHAnsi"/>
                <w:sz w:val="16"/>
                <w:szCs w:val="16"/>
              </w:rPr>
              <w:t>—</w:t>
            </w:r>
          </w:p>
        </w:tc>
        <w:tc>
          <w:tcPr>
            <w:tcW w:w="763"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14BCD71A" w14:textId="1FFD1C44">
            <w:pPr>
              <w:widowControl/>
              <w:jc w:val="right"/>
              <w:rPr>
                <w:rFonts w:asciiTheme="minorHAnsi" w:hAnsiTheme="minorHAnsi" w:cstheme="minorHAnsi"/>
                <w:sz w:val="16"/>
                <w:szCs w:val="16"/>
              </w:rPr>
            </w:pPr>
            <w:r w:rsidRPr="00BF3A19">
              <w:rPr>
                <w:rFonts w:asciiTheme="minorHAnsi" w:hAnsiTheme="minorHAnsi" w:cstheme="minorHAnsi"/>
                <w:sz w:val="16"/>
                <w:szCs w:val="16"/>
              </w:rPr>
              <w:t>6,500</w:t>
            </w:r>
          </w:p>
        </w:tc>
        <w:tc>
          <w:tcPr>
            <w:tcW w:w="764"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2B94BB0A" w14:textId="1448D71D">
            <w:pPr>
              <w:widowControl/>
              <w:jc w:val="right"/>
              <w:rPr>
                <w:rFonts w:asciiTheme="minorHAnsi" w:hAnsiTheme="minorHAnsi" w:cstheme="minorHAnsi"/>
                <w:sz w:val="16"/>
                <w:szCs w:val="16"/>
              </w:rPr>
            </w:pPr>
            <w:r w:rsidRPr="00BF3A19">
              <w:rPr>
                <w:rFonts w:asciiTheme="minorHAnsi" w:hAnsiTheme="minorHAnsi" w:cstheme="minorHAnsi"/>
                <w:sz w:val="16"/>
                <w:szCs w:val="16"/>
              </w:rPr>
              <w:t>—</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ED2B66" w:rsidRDefault="00ED2B66" w14:paraId="03D84A20" w14:textId="258528DA">
            <w:pPr>
              <w:widowControl/>
              <w:rPr>
                <w:rFonts w:ascii="Calibri" w:hAnsi="Calibri" w:cs="Calibri"/>
                <w:color w:val="000000"/>
                <w:sz w:val="16"/>
                <w:szCs w:val="16"/>
              </w:rPr>
            </w:pPr>
            <w:r w:rsidRPr="00BF3A19">
              <w:rPr>
                <w:rFonts w:eastAsia="Calibri" w:asciiTheme="minorHAnsi" w:hAnsiTheme="minorHAnsi" w:cstheme="minorHAnsi"/>
                <w:sz w:val="16"/>
                <w:szCs w:val="16"/>
              </w:rPr>
              <w:t>Added to this collection from OMB Control # 0648-0795. The wage rate used in -0795 has been updated from the 2019 to the 2020 rate.</w:t>
            </w:r>
            <w:r>
              <w:rPr>
                <w:rFonts w:eastAsia="Calibri" w:asciiTheme="minorHAnsi" w:hAnsiTheme="minorHAnsi" w:cstheme="minorHAnsi"/>
                <w:sz w:val="16"/>
                <w:szCs w:val="16"/>
              </w:rPr>
              <w:t xml:space="preserve"> </w:t>
            </w:r>
            <w:r w:rsidRPr="00ED2B66">
              <w:rPr>
                <w:rFonts w:eastAsia="Calibri" w:asciiTheme="minorHAnsi" w:hAnsiTheme="minorHAnsi" w:cstheme="minorHAnsi"/>
                <w:sz w:val="16"/>
                <w:szCs w:val="16"/>
              </w:rPr>
              <w:t xml:space="preserve"> </w:t>
            </w:r>
          </w:p>
        </w:tc>
      </w:tr>
      <w:tr w:rsidRPr="0011218D" w:rsidR="00371C6C" w:rsidTr="00D31973" w14:paraId="7DED79BC"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51AF67DF" w14:textId="5E672CFD">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QS/IFQ by Self Sweep-up</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5130B253" w14:textId="44C2762B">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329</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5435EB99" w14:textId="166720B1">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2,721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339C376E" w14:textId="36612D82">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30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0B07518E" w14:textId="721028E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638</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371C6C" w:rsidRDefault="00DF3567" w14:paraId="32D058DA" w14:textId="2308DF3B">
            <w:pPr>
              <w:widowControl/>
              <w:rPr>
                <w:rFonts w:ascii="Calibri" w:hAnsi="Calibri" w:cs="Calibri"/>
                <w:color w:val="000000"/>
                <w:sz w:val="16"/>
                <w:szCs w:val="16"/>
              </w:rPr>
            </w:pPr>
            <w:r w:rsidRPr="00DF3567">
              <w:rPr>
                <w:rFonts w:ascii="Calibri" w:hAnsi="Calibri" w:cs="Calibri"/>
                <w:color w:val="000000"/>
                <w:sz w:val="16"/>
                <w:szCs w:val="16"/>
              </w:rPr>
              <w:t>Misc. costs: Revised amount to account for typical inclusive g</w:t>
            </w:r>
            <w:r>
              <w:rPr>
                <w:rFonts w:ascii="Calibri" w:hAnsi="Calibri" w:cs="Calibri"/>
                <w:color w:val="000000"/>
                <w:sz w:val="16"/>
                <w:szCs w:val="16"/>
              </w:rPr>
              <w:t>eneral office services packages and removed the notary costs.</w:t>
            </w:r>
          </w:p>
        </w:tc>
      </w:tr>
      <w:tr w:rsidRPr="0011218D" w:rsidR="00371C6C" w:rsidTr="00D31973" w14:paraId="179C0358"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1A6419A2" w14:textId="102B787E">
            <w:pPr>
              <w:widowControl/>
              <w:rPr>
                <w:rFonts w:asciiTheme="minorHAnsi" w:hAnsiTheme="minorHAnsi" w:cstheme="minorHAnsi"/>
                <w:color w:val="000000"/>
                <w:sz w:val="16"/>
                <w:szCs w:val="16"/>
              </w:rPr>
            </w:pPr>
            <w:r>
              <w:rPr>
                <w:rFonts w:asciiTheme="minorHAnsi" w:hAnsiTheme="minorHAnsi"/>
                <w:sz w:val="16"/>
                <w:szCs w:val="16"/>
              </w:rPr>
              <w:t xml:space="preserve">Annual </w:t>
            </w:r>
            <w:r w:rsidRPr="008D5605">
              <w:rPr>
                <w:rFonts w:asciiTheme="minorHAnsi" w:hAnsiTheme="minorHAnsi"/>
                <w:sz w:val="16"/>
                <w:szCs w:val="16"/>
              </w:rPr>
              <w:t>Report for CDQ IFQ Transfers</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0D382AE8" w14:textId="65E4477A">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2,194</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ED2AB99" w14:textId="0D5DEA1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1,876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330DD198" w14:textId="491B9EEE">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30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42E72DC" w14:textId="70FEFAF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22</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371C6C" w:rsidRDefault="00745EAD" w14:paraId="74F93610" w14:textId="5B971667">
            <w:pPr>
              <w:widowControl/>
              <w:rPr>
                <w:rFonts w:ascii="Calibri" w:hAnsi="Calibri" w:cs="Calibri"/>
                <w:color w:val="000000"/>
                <w:sz w:val="16"/>
                <w:szCs w:val="16"/>
              </w:rPr>
            </w:pPr>
            <w:r w:rsidRPr="00745EAD">
              <w:rPr>
                <w:rFonts w:ascii="Calibri" w:hAnsi="Calibri" w:cs="Calibri"/>
                <w:color w:val="000000"/>
                <w:sz w:val="16"/>
                <w:szCs w:val="16"/>
              </w:rPr>
              <w:t>Misc. costs: Revised amount to account for typical inclusive general office services packages.</w:t>
            </w:r>
          </w:p>
        </w:tc>
      </w:tr>
      <w:tr w:rsidRPr="0011218D" w:rsidR="00371C6C" w:rsidTr="002A14A4" w14:paraId="2AE339F1"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06CBF09C" w14:textId="04BDB5B6">
            <w:pPr>
              <w:widowControl/>
              <w:rPr>
                <w:rFonts w:asciiTheme="minorHAnsi" w:hAnsiTheme="minorHAnsi" w:cstheme="minorHAnsi"/>
                <w:color w:val="000000"/>
                <w:sz w:val="16"/>
                <w:szCs w:val="16"/>
              </w:rPr>
            </w:pPr>
            <w:r w:rsidRPr="008D5605">
              <w:rPr>
                <w:rFonts w:asciiTheme="minorHAnsi" w:hAnsiTheme="minorHAnsi"/>
                <w:sz w:val="16"/>
                <w:szCs w:val="16"/>
              </w:rPr>
              <w:t>Applica</w:t>
            </w:r>
            <w:r>
              <w:rPr>
                <w:rFonts w:asciiTheme="minorHAnsi" w:hAnsiTheme="minorHAnsi"/>
                <w:sz w:val="16"/>
                <w:szCs w:val="16"/>
              </w:rPr>
              <w:t xml:space="preserve">tion </w:t>
            </w:r>
            <w:r w:rsidRPr="008D5605">
              <w:rPr>
                <w:rFonts w:asciiTheme="minorHAnsi" w:hAnsiTheme="minorHAnsi"/>
                <w:sz w:val="16"/>
                <w:szCs w:val="16"/>
              </w:rPr>
              <w:t>for Medical Transfer of IFQ</w:t>
            </w:r>
          </w:p>
        </w:tc>
        <w:tc>
          <w:tcPr>
            <w:tcW w:w="763" w:type="dxa"/>
            <w:tcBorders>
              <w:top w:val="nil"/>
              <w:left w:val="nil"/>
              <w:bottom w:val="dotted" w:color="auto" w:sz="4" w:space="0"/>
              <w:right w:val="dashed" w:color="auto" w:sz="8" w:space="0"/>
            </w:tcBorders>
            <w:shd w:val="clear" w:color="auto" w:fill="FFFFFF" w:themeFill="background1"/>
            <w:vAlign w:val="center"/>
          </w:tcPr>
          <w:p w:rsidRPr="00371C6C" w:rsidR="00371C6C" w:rsidP="00371C6C" w:rsidRDefault="008C0706" w14:paraId="58DA45F2" w14:textId="2CEF177B">
            <w:pPr>
              <w:widowControl/>
              <w:jc w:val="right"/>
              <w:rPr>
                <w:rFonts w:asciiTheme="minorHAnsi" w:hAnsiTheme="minorHAnsi" w:cstheme="minorHAnsi"/>
                <w:color w:val="000000"/>
                <w:sz w:val="16"/>
                <w:szCs w:val="16"/>
              </w:rPr>
            </w:pPr>
            <w:r>
              <w:rPr>
                <w:rFonts w:asciiTheme="minorHAnsi" w:hAnsiTheme="minorHAnsi" w:cstheme="minorHAnsi"/>
                <w:sz w:val="16"/>
                <w:szCs w:val="16"/>
              </w:rPr>
              <w:t>76,918</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8BA345F" w14:textId="66EB1CC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6,890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2A780A16" w14:textId="5F7C793E">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7,200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5A27C535" w14:textId="00EFB586">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112</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ED2B66" w:rsidRDefault="00DF3567" w14:paraId="42C56C94" w14:textId="35663E56">
            <w:pPr>
              <w:widowControl/>
              <w:rPr>
                <w:rFonts w:ascii="Calibri" w:hAnsi="Calibri" w:cs="Calibri"/>
                <w:color w:val="000000"/>
                <w:sz w:val="16"/>
                <w:szCs w:val="16"/>
              </w:rPr>
            </w:pPr>
            <w:r w:rsidRPr="00DF3567">
              <w:rPr>
                <w:rFonts w:ascii="Calibri" w:hAnsi="Calibri" w:cs="Calibri"/>
                <w:color w:val="000000"/>
                <w:sz w:val="16"/>
                <w:szCs w:val="16"/>
              </w:rPr>
              <w:t xml:space="preserve">Misc. costs: Revised amount to account for typical inclusive general office services </w:t>
            </w:r>
            <w:r w:rsidRPr="00ED2B66">
              <w:rPr>
                <w:rFonts w:ascii="Calibri" w:hAnsi="Calibri" w:cs="Calibri"/>
                <w:color w:val="000000"/>
                <w:sz w:val="16"/>
                <w:szCs w:val="16"/>
              </w:rPr>
              <w:t>packages</w:t>
            </w:r>
            <w:r w:rsidRPr="00ED2B66" w:rsidR="00ED2B66">
              <w:rPr>
                <w:rFonts w:ascii="Calibri" w:hAnsi="Calibri" w:cs="Calibri"/>
                <w:color w:val="000000"/>
                <w:sz w:val="16"/>
                <w:szCs w:val="16"/>
              </w:rPr>
              <w:t xml:space="preserve"> and adjusted to reflect that all the respondents </w:t>
            </w:r>
            <w:r w:rsidRPr="00ED2B66" w:rsidR="00371C6C">
              <w:rPr>
                <w:rFonts w:ascii="Calibri" w:hAnsi="Calibri" w:cs="Calibri"/>
                <w:color w:val="000000"/>
                <w:sz w:val="16"/>
                <w:szCs w:val="16"/>
              </w:rPr>
              <w:t>are expected to have operating costs</w:t>
            </w:r>
            <w:r w:rsidRPr="00ED2B66" w:rsidR="00ED2B66">
              <w:rPr>
                <w:rFonts w:ascii="Calibri" w:hAnsi="Calibri" w:cs="Calibri"/>
                <w:color w:val="000000"/>
                <w:sz w:val="16"/>
                <w:szCs w:val="16"/>
              </w:rPr>
              <w:t>.</w:t>
            </w:r>
          </w:p>
        </w:tc>
      </w:tr>
      <w:tr w:rsidRPr="0011218D" w:rsidR="00745EAD" w:rsidTr="00D31973" w14:paraId="4E0B6B0A"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6A3293A9" w14:textId="4DEE191D">
            <w:pPr>
              <w:widowControl/>
              <w:rPr>
                <w:rFonts w:asciiTheme="minorHAnsi" w:hAnsiTheme="minorHAnsi" w:cstheme="minorHAnsi"/>
                <w:color w:val="000000"/>
                <w:sz w:val="16"/>
                <w:szCs w:val="16"/>
              </w:rPr>
            </w:pPr>
            <w:r w:rsidRPr="008D5605">
              <w:rPr>
                <w:rFonts w:asciiTheme="minorHAnsi" w:hAnsiTheme="minorHAnsi"/>
                <w:sz w:val="16"/>
                <w:szCs w:val="16"/>
              </w:rPr>
              <w:t>QS/IFQ Beneficiary Designation Form</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3157B4AE" w14:textId="24036F5B">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219</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0CBB3B79" w14:textId="64BBA148">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141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05E556A5" w14:textId="5C32374E">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75</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4A39A892" w14:textId="071381AB">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2104BE76" w14:textId="7B148CB6">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184735EF"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271644FD" w14:textId="1C7DA770">
            <w:pPr>
              <w:widowControl/>
              <w:rPr>
                <w:rFonts w:asciiTheme="minorHAnsi" w:hAnsiTheme="minorHAnsi" w:cstheme="minorHAnsi"/>
                <w:color w:val="000000"/>
                <w:sz w:val="16"/>
                <w:szCs w:val="16"/>
              </w:rPr>
            </w:pPr>
            <w:r w:rsidRPr="008D5605">
              <w:rPr>
                <w:rFonts w:asciiTheme="minorHAnsi" w:hAnsiTheme="minorHAnsi"/>
                <w:sz w:val="16"/>
                <w:szCs w:val="16"/>
              </w:rPr>
              <w:t>Appeals</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1C615609" w14:textId="01600D4D">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110</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D2E4C9E" w14:textId="0D2740B2">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94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543E2FD3" w14:textId="0D80A0FA">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505</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70BD971A" w14:textId="12622224">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536</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345ABE67" w14:textId="32FBD3CD">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782D932D"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7EECD45B" w14:textId="1440841C">
            <w:pPr>
              <w:widowControl/>
              <w:rPr>
                <w:rFonts w:asciiTheme="minorHAnsi" w:hAnsiTheme="minorHAnsi" w:cstheme="minorHAnsi"/>
                <w:color w:val="000000"/>
                <w:sz w:val="16"/>
                <w:szCs w:val="16"/>
              </w:rPr>
            </w:pPr>
            <w:r w:rsidRPr="008D5605">
              <w:rPr>
                <w:rFonts w:asciiTheme="minorHAnsi" w:hAnsiTheme="minorHAnsi"/>
                <w:sz w:val="16"/>
                <w:szCs w:val="16"/>
              </w:rPr>
              <w:t>Application for Replacement of Certificates, Permits, or Licenses</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5E9BB2A6" w14:textId="3DF4A054">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274</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1621736F" w14:textId="35E9919B">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587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1C5616BC" w14:textId="1AAC510B">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100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2DB2E09F" w14:textId="59C473B7">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70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426001B0" w14:textId="4D1C11A5">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71C6C" w:rsidTr="00D31973" w14:paraId="07910E3D"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0774282D" w14:textId="77B89795">
            <w:pPr>
              <w:widowControl/>
              <w:rPr>
                <w:rFonts w:asciiTheme="minorHAnsi" w:hAnsiTheme="minorHAnsi" w:cstheme="minorHAnsi"/>
                <w:color w:val="000000"/>
                <w:sz w:val="16"/>
                <w:szCs w:val="16"/>
              </w:rPr>
            </w:pPr>
            <w:r w:rsidRPr="008D5605">
              <w:rPr>
                <w:rFonts w:asciiTheme="minorHAnsi" w:hAnsiTheme="minorHAnsi"/>
                <w:sz w:val="16"/>
                <w:szCs w:val="16"/>
              </w:rPr>
              <w:t>IFQ Administrative Waiver</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0E35FF85" w14:textId="5971A17F">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1,070</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8985B7F" w14:textId="5C83AFD6">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821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17FAEA3C" w14:textId="5FADCBA4">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0FF8C422" w14:textId="60981140">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55891901" w14:textId="5707A571">
            <w:pPr>
              <w:widowControl/>
              <w:jc w:val="center"/>
              <w:rPr>
                <w:rFonts w:ascii="Calibri" w:hAnsi="Calibri" w:cs="Calibri"/>
                <w:color w:val="000000"/>
                <w:sz w:val="16"/>
                <w:szCs w:val="16"/>
              </w:rPr>
            </w:pPr>
            <w:r>
              <w:rPr>
                <w:rFonts w:ascii="Calibri" w:hAnsi="Calibri" w:cs="Calibri"/>
                <w:color w:val="000000"/>
                <w:sz w:val="16"/>
                <w:szCs w:val="16"/>
              </w:rPr>
              <w:t>—</w:t>
            </w:r>
          </w:p>
        </w:tc>
      </w:tr>
      <w:tr w:rsidRPr="0011218D" w:rsidR="00371C6C" w:rsidTr="00D31973" w14:paraId="67B024D2"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62DBE997" w14:textId="26FE73F9">
            <w:pPr>
              <w:widowControl/>
              <w:rPr>
                <w:rFonts w:asciiTheme="minorHAnsi" w:hAnsiTheme="minorHAnsi" w:cstheme="minorHAnsi"/>
                <w:color w:val="000000"/>
                <w:sz w:val="16"/>
                <w:szCs w:val="16"/>
              </w:rPr>
            </w:pPr>
            <w:r w:rsidRPr="008D5605">
              <w:rPr>
                <w:rFonts w:asciiTheme="minorHAnsi" w:hAnsiTheme="minorHAnsi"/>
                <w:sz w:val="16"/>
                <w:szCs w:val="16"/>
              </w:rPr>
              <w:t>Prior Notice of Landing</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299D1EDF" w14:textId="7001DA51">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42,654</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0BB622C3" w14:textId="42FD9E5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32,821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65604CD5" w14:textId="296A38B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A7077D9" w14:textId="44DABDA2">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07B28BF7" w14:textId="65976DC7">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540B1BF6"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6B817EED" w14:textId="3293556C">
            <w:pPr>
              <w:widowControl/>
              <w:rPr>
                <w:rFonts w:asciiTheme="minorHAnsi" w:hAnsiTheme="minorHAnsi" w:cstheme="minorHAnsi"/>
                <w:color w:val="000000"/>
                <w:sz w:val="16"/>
                <w:szCs w:val="16"/>
              </w:rPr>
            </w:pPr>
            <w:r w:rsidRPr="008D5605">
              <w:rPr>
                <w:rFonts w:asciiTheme="minorHAnsi" w:hAnsiTheme="minorHAnsi"/>
                <w:sz w:val="16"/>
                <w:szCs w:val="16"/>
              </w:rPr>
              <w:t>IFQ Departure Report</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61EF46DA" w14:textId="1F7805EF">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192</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37E03AB" w14:textId="16B0B4F8">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164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045F953C" w14:textId="6B0E415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61ECD7AA" w14:textId="16A9D39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561A8FCA" w14:textId="05DE8104">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73347CF9"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493C9591" w14:textId="29B9F414">
            <w:pPr>
              <w:widowControl/>
              <w:rPr>
                <w:rFonts w:asciiTheme="minorHAnsi" w:hAnsiTheme="minorHAnsi" w:cstheme="minorHAnsi"/>
                <w:color w:val="000000"/>
                <w:sz w:val="16"/>
                <w:szCs w:val="16"/>
              </w:rPr>
            </w:pPr>
            <w:r w:rsidRPr="008D5605">
              <w:rPr>
                <w:rFonts w:asciiTheme="minorHAnsi" w:hAnsiTheme="minorHAnsi"/>
                <w:sz w:val="16"/>
                <w:szCs w:val="16"/>
              </w:rPr>
              <w:t>Transshipment Authorization</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3442B66A" w14:textId="3CD84A27">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27</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7E5CD912" w14:textId="141B5282">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23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4B007C34" w14:textId="1CED41F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6CA9A9AF" w14:textId="0C26CBE8">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43DF93C3" w14:textId="06BF5A05">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2B49191C"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3FAB5431" w14:textId="5DAF7A36">
            <w:pPr>
              <w:widowControl/>
              <w:rPr>
                <w:rFonts w:asciiTheme="minorHAnsi" w:hAnsiTheme="minorHAnsi" w:cstheme="minorHAnsi"/>
                <w:color w:val="000000"/>
                <w:sz w:val="16"/>
                <w:szCs w:val="16"/>
              </w:rPr>
            </w:pPr>
            <w:r w:rsidRPr="008D5605">
              <w:rPr>
                <w:rFonts w:asciiTheme="minorHAnsi" w:hAnsiTheme="minorHAnsi"/>
                <w:sz w:val="16"/>
                <w:szCs w:val="16"/>
              </w:rPr>
              <w:t>Dockside Sales Receipt</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2AC9BFD5" w14:textId="5F92DB19">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3,538</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18D114AA" w14:textId="7738F27B">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2,768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28127FC5" w14:textId="5508130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68BC8361" w14:textId="47692F6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2308FFC6" w14:textId="6F732C0B">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7EC8D749"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2E551A45" w14:textId="5858B779">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a Non-profit Corporation to be Designated as a Recreational Quota Entity (RQE)</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11DD8D67" w14:textId="44ACD8E9">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0</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7B867511" w14:textId="5EBB4DCC">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1,572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70460668" w14:textId="31CE7771">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970C016" w14:textId="294CCED3">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6</w:t>
            </w:r>
          </w:p>
        </w:tc>
        <w:tc>
          <w:tcPr>
            <w:tcW w:w="4196" w:type="dxa"/>
            <w:tcBorders>
              <w:top w:val="nil"/>
              <w:left w:val="nil"/>
              <w:bottom w:val="dotted" w:color="auto" w:sz="4" w:space="0"/>
              <w:right w:val="single" w:color="auto" w:sz="8" w:space="0"/>
            </w:tcBorders>
            <w:shd w:val="clear" w:color="auto" w:fill="auto"/>
            <w:vAlign w:val="center"/>
          </w:tcPr>
          <w:p w:rsidRPr="00134DA4" w:rsidR="00371C6C" w:rsidP="00371C6C" w:rsidRDefault="00745EAD" w14:paraId="0585F306" w14:textId="460460C0">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71C6C" w:rsidTr="00D31973" w14:paraId="221E1E14"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79F80EDE" w14:textId="3CD8CFBA">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Quota Share To or From a Recreational Quota Entity (RQE)</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3C5F4486" w14:textId="42B387BA">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2,194</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2DD4957C" w14:textId="52A4615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938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4F77707E" w14:textId="6A95FED8">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315</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4235F53" w14:textId="02A73BE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223</w:t>
            </w:r>
          </w:p>
        </w:tc>
        <w:tc>
          <w:tcPr>
            <w:tcW w:w="4196" w:type="dxa"/>
            <w:tcBorders>
              <w:top w:val="nil"/>
              <w:left w:val="nil"/>
              <w:bottom w:val="dotted" w:color="auto" w:sz="4" w:space="0"/>
              <w:right w:val="single" w:color="auto" w:sz="8" w:space="0"/>
            </w:tcBorders>
            <w:shd w:val="clear" w:color="auto" w:fill="auto"/>
            <w:vAlign w:val="center"/>
          </w:tcPr>
          <w:p w:rsidRPr="00134DA4" w:rsidR="00371C6C" w:rsidP="00371C6C" w:rsidRDefault="00ED2B66" w14:paraId="4C0CCCEB" w14:textId="06FE99EA">
            <w:pPr>
              <w:widowControl/>
              <w:rPr>
                <w:rFonts w:asciiTheme="minorHAnsi" w:hAnsiTheme="minorHAnsi" w:cstheme="minorHAnsi"/>
                <w:color w:val="000000"/>
                <w:sz w:val="16"/>
                <w:szCs w:val="16"/>
              </w:rPr>
            </w:pPr>
            <w:r w:rsidRPr="00ED2B66">
              <w:rPr>
                <w:rFonts w:asciiTheme="minorHAnsi" w:hAnsiTheme="minorHAnsi" w:cstheme="minorHAnsi"/>
                <w:sz w:val="16"/>
                <w:szCs w:val="16"/>
              </w:rPr>
              <w:t>Misc. costs: Revised amount to account for typical inclusive general office services packages and adjusted to reflect that all the respondents are expected to have operating costs.</w:t>
            </w:r>
          </w:p>
        </w:tc>
      </w:tr>
      <w:tr w:rsidRPr="0011218D" w:rsidR="00371C6C" w:rsidTr="00D31973" w14:paraId="039FF1BE"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78749C69" w14:textId="06165420">
            <w:pPr>
              <w:widowControl/>
              <w:rPr>
                <w:rFonts w:asciiTheme="minorHAnsi" w:hAnsiTheme="minorHAnsi" w:cstheme="minorHAnsi"/>
                <w:color w:val="000000"/>
                <w:sz w:val="16"/>
                <w:szCs w:val="16"/>
              </w:rPr>
            </w:pPr>
            <w:r w:rsidRPr="008D5605">
              <w:rPr>
                <w:rFonts w:asciiTheme="minorHAnsi" w:hAnsiTheme="minorHAnsi"/>
                <w:sz w:val="16"/>
                <w:szCs w:val="16"/>
              </w:rPr>
              <w:t>Recreational Quota Entity Annual Report</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2CA15C5C" w14:textId="262BEB42">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1,097</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56104C5" w14:textId="07379629">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938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3600E11E" w14:textId="2F76B83B">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5</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5AC916C9" w14:textId="64B22984">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w:t>
            </w:r>
          </w:p>
        </w:tc>
        <w:tc>
          <w:tcPr>
            <w:tcW w:w="4196" w:type="dxa"/>
            <w:tcBorders>
              <w:top w:val="nil"/>
              <w:left w:val="nil"/>
              <w:bottom w:val="dotted" w:color="auto" w:sz="4" w:space="0"/>
              <w:right w:val="single" w:color="auto" w:sz="8" w:space="0"/>
            </w:tcBorders>
            <w:shd w:val="clear" w:color="auto" w:fill="auto"/>
            <w:vAlign w:val="center"/>
          </w:tcPr>
          <w:p w:rsidRPr="00134DA4" w:rsidR="00371C6C" w:rsidP="00371C6C" w:rsidRDefault="00745EAD" w14:paraId="6F7C0385" w14:textId="6AEF4F26">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B440F" w:rsidTr="00D31973" w14:paraId="2A2F18C6" w14:textId="77777777">
        <w:trPr>
          <w:trHeight w:val="328"/>
        </w:trPr>
        <w:tc>
          <w:tcPr>
            <w:tcW w:w="3689" w:type="dxa"/>
            <w:tcBorders>
              <w:top w:val="nil"/>
              <w:left w:val="single" w:color="auto" w:sz="8" w:space="0"/>
              <w:bottom w:val="nil"/>
              <w:right w:val="single" w:color="auto" w:sz="8" w:space="0"/>
            </w:tcBorders>
            <w:shd w:val="clear" w:color="000000" w:fill="BDD6EE"/>
            <w:vAlign w:val="center"/>
            <w:hideMark/>
          </w:tcPr>
          <w:p w:rsidRPr="0011218D" w:rsidR="003B440F" w:rsidP="003B440F" w:rsidRDefault="003B440F" w14:paraId="2A09B335"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Total for Collection</w:t>
            </w:r>
          </w:p>
        </w:tc>
        <w:tc>
          <w:tcPr>
            <w:tcW w:w="763" w:type="dxa"/>
            <w:tcBorders>
              <w:top w:val="nil"/>
              <w:left w:val="nil"/>
              <w:bottom w:val="nil"/>
              <w:right w:val="dashed" w:color="auto" w:sz="8" w:space="0"/>
            </w:tcBorders>
            <w:shd w:val="clear" w:color="000000" w:fill="BDD6EE"/>
            <w:vAlign w:val="center"/>
          </w:tcPr>
          <w:p w:rsidRPr="003B440F" w:rsidR="003B440F" w:rsidP="003B440F" w:rsidRDefault="002A14A4" w14:paraId="512CC009" w14:textId="71762887">
            <w:pPr>
              <w:widowControl/>
              <w:jc w:val="right"/>
              <w:rPr>
                <w:rFonts w:asciiTheme="minorHAnsi" w:hAnsiTheme="minorHAnsi" w:cstheme="minorHAnsi"/>
                <w:b/>
                <w:bCs/>
                <w:color w:val="000000"/>
                <w:sz w:val="16"/>
                <w:szCs w:val="16"/>
              </w:rPr>
            </w:pPr>
            <w:r>
              <w:rPr>
                <w:rFonts w:asciiTheme="minorHAnsi" w:hAnsiTheme="minorHAnsi" w:cstheme="minorHAnsi"/>
                <w:b/>
                <w:sz w:val="16"/>
                <w:szCs w:val="16"/>
              </w:rPr>
              <w:t>325,870</w:t>
            </w:r>
          </w:p>
        </w:tc>
        <w:tc>
          <w:tcPr>
            <w:tcW w:w="848" w:type="dxa"/>
            <w:tcBorders>
              <w:top w:val="nil"/>
              <w:left w:val="nil"/>
              <w:bottom w:val="nil"/>
              <w:right w:val="single" w:color="auto" w:sz="8" w:space="0"/>
            </w:tcBorders>
            <w:shd w:val="clear" w:color="000000" w:fill="BDD6EE"/>
            <w:vAlign w:val="center"/>
          </w:tcPr>
          <w:p w:rsidRPr="0011218D" w:rsidR="003B440F" w:rsidP="003B440F" w:rsidRDefault="003B440F" w14:paraId="3CCFF38F" w14:textId="02B1474B">
            <w:pPr>
              <w:widowControl/>
              <w:jc w:val="right"/>
              <w:rPr>
                <w:rFonts w:asciiTheme="minorHAnsi" w:hAnsiTheme="minorHAnsi" w:cstheme="minorHAnsi"/>
                <w:b/>
                <w:bCs/>
                <w:color w:val="000000"/>
                <w:sz w:val="16"/>
                <w:szCs w:val="16"/>
              </w:rPr>
            </w:pPr>
            <w:r w:rsidRPr="00644CB6">
              <w:rPr>
                <w:rFonts w:asciiTheme="minorHAnsi" w:hAnsiTheme="minorHAnsi" w:cstheme="minorHAnsi"/>
                <w:b/>
                <w:bCs/>
                <w:color w:val="000000"/>
                <w:sz w:val="16"/>
                <w:szCs w:val="16"/>
              </w:rPr>
              <w:t>109,595</w:t>
            </w:r>
          </w:p>
        </w:tc>
        <w:tc>
          <w:tcPr>
            <w:tcW w:w="763" w:type="dxa"/>
            <w:tcBorders>
              <w:top w:val="nil"/>
              <w:left w:val="nil"/>
              <w:bottom w:val="nil"/>
              <w:right w:val="dashed" w:color="auto" w:sz="8" w:space="0"/>
            </w:tcBorders>
            <w:shd w:val="clear" w:color="000000" w:fill="BDD6EE"/>
            <w:vAlign w:val="center"/>
          </w:tcPr>
          <w:p w:rsidRPr="0011218D" w:rsidR="003B440F" w:rsidP="003B440F" w:rsidRDefault="00256C99" w14:paraId="10BF8A12" w14:textId="1512C656">
            <w:pPr>
              <w:widowControl/>
              <w:jc w:val="right"/>
              <w:rPr>
                <w:rFonts w:asciiTheme="minorHAnsi" w:hAnsiTheme="minorHAnsi" w:cstheme="minorHAnsi"/>
                <w:b/>
                <w:bCs/>
                <w:color w:val="000000"/>
                <w:sz w:val="16"/>
                <w:szCs w:val="16"/>
              </w:rPr>
            </w:pPr>
            <w:r w:rsidRPr="00256C99">
              <w:rPr>
                <w:rFonts w:asciiTheme="minorHAnsi" w:hAnsiTheme="minorHAnsi" w:cstheme="minorHAnsi"/>
                <w:b/>
                <w:bCs/>
                <w:color w:val="000000"/>
                <w:sz w:val="16"/>
                <w:szCs w:val="16"/>
              </w:rPr>
              <w:t>46,895</w:t>
            </w:r>
          </w:p>
        </w:tc>
        <w:tc>
          <w:tcPr>
            <w:tcW w:w="764" w:type="dxa"/>
            <w:tcBorders>
              <w:top w:val="nil"/>
              <w:left w:val="nil"/>
              <w:bottom w:val="nil"/>
              <w:right w:val="single" w:color="auto" w:sz="8" w:space="0"/>
            </w:tcBorders>
            <w:shd w:val="clear" w:color="000000" w:fill="BDD6EE"/>
            <w:vAlign w:val="center"/>
          </w:tcPr>
          <w:p w:rsidRPr="0011218D" w:rsidR="003B440F" w:rsidP="003B440F" w:rsidRDefault="003B440F" w14:paraId="1F209534" w14:textId="00043735">
            <w:pPr>
              <w:widowControl/>
              <w:jc w:val="right"/>
              <w:rPr>
                <w:rFonts w:asciiTheme="minorHAnsi" w:hAnsiTheme="minorHAnsi" w:cstheme="minorHAnsi"/>
                <w:b/>
                <w:bCs/>
                <w:color w:val="000000"/>
                <w:sz w:val="16"/>
                <w:szCs w:val="16"/>
              </w:rPr>
            </w:pPr>
            <w:r w:rsidRPr="00644CB6">
              <w:rPr>
                <w:rFonts w:asciiTheme="minorHAnsi" w:hAnsiTheme="minorHAnsi" w:cstheme="minorHAnsi"/>
                <w:b/>
                <w:bCs/>
                <w:color w:val="000000"/>
                <w:sz w:val="16"/>
                <w:szCs w:val="16"/>
              </w:rPr>
              <w:t>21,471</w:t>
            </w:r>
          </w:p>
        </w:tc>
        <w:tc>
          <w:tcPr>
            <w:tcW w:w="4196" w:type="dxa"/>
            <w:tcBorders>
              <w:top w:val="nil"/>
              <w:left w:val="nil"/>
              <w:bottom w:val="nil"/>
              <w:right w:val="single" w:color="auto" w:sz="8" w:space="0"/>
            </w:tcBorders>
            <w:shd w:val="clear" w:color="000000" w:fill="000000"/>
            <w:vAlign w:val="center"/>
            <w:hideMark/>
          </w:tcPr>
          <w:p w:rsidRPr="0011218D" w:rsidR="003B440F" w:rsidP="003B440F" w:rsidRDefault="003B440F" w14:paraId="4008BC5D"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 </w:t>
            </w:r>
          </w:p>
        </w:tc>
      </w:tr>
      <w:tr w:rsidRPr="0011218D" w:rsidR="0011218D" w:rsidTr="00D31973" w14:paraId="20A1DE18" w14:textId="77777777">
        <w:trPr>
          <w:trHeight w:val="303"/>
        </w:trPr>
        <w:tc>
          <w:tcPr>
            <w:tcW w:w="3689" w:type="dxa"/>
            <w:tcBorders>
              <w:top w:val="single" w:color="auto" w:sz="8" w:space="0"/>
              <w:left w:val="single" w:color="auto" w:sz="8" w:space="0"/>
              <w:bottom w:val="single" w:color="auto" w:sz="8" w:space="0"/>
              <w:right w:val="nil"/>
            </w:tcBorders>
            <w:shd w:val="clear" w:color="000000" w:fill="FCE4D6"/>
            <w:noWrap/>
            <w:vAlign w:val="center"/>
            <w:hideMark/>
          </w:tcPr>
          <w:p w:rsidRPr="0011218D" w:rsidR="0011218D" w:rsidP="00C875A5" w:rsidRDefault="0011218D" w14:paraId="6BD6275D"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Difference</w:t>
            </w:r>
          </w:p>
        </w:tc>
        <w:tc>
          <w:tcPr>
            <w:tcW w:w="161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tcPr>
          <w:p w:rsidRPr="0011218D" w:rsidR="0011218D" w:rsidP="00C875A5" w:rsidRDefault="002A14A4" w14:paraId="11B106E9" w14:textId="64C540E4">
            <w:pPr>
              <w:widowControl/>
              <w:jc w:val="center"/>
              <w:rPr>
                <w:rFonts w:ascii="Calibri" w:hAnsi="Calibri" w:cs="Calibri"/>
                <w:color w:val="000000"/>
                <w:szCs w:val="22"/>
              </w:rPr>
            </w:pPr>
            <w:r>
              <w:rPr>
                <w:rFonts w:ascii="Calibri" w:hAnsi="Calibri" w:cs="Calibri"/>
                <w:color w:val="000000"/>
                <w:szCs w:val="22"/>
              </w:rPr>
              <w:t>216,275</w:t>
            </w:r>
          </w:p>
        </w:tc>
        <w:tc>
          <w:tcPr>
            <w:tcW w:w="1527" w:type="dxa"/>
            <w:gridSpan w:val="2"/>
            <w:tcBorders>
              <w:top w:val="single" w:color="auto" w:sz="8" w:space="0"/>
              <w:left w:val="nil"/>
              <w:bottom w:val="single" w:color="auto" w:sz="8" w:space="0"/>
              <w:right w:val="single" w:color="auto" w:sz="4" w:space="0"/>
            </w:tcBorders>
            <w:shd w:val="clear" w:color="000000" w:fill="FCE4D6"/>
            <w:noWrap/>
            <w:vAlign w:val="bottom"/>
          </w:tcPr>
          <w:p w:rsidRPr="0011218D" w:rsidR="0011218D" w:rsidP="00C875A5" w:rsidRDefault="00774F36" w14:paraId="4F62D051" w14:textId="79BA8002">
            <w:pPr>
              <w:widowControl/>
              <w:jc w:val="center"/>
              <w:rPr>
                <w:rFonts w:ascii="Calibri" w:hAnsi="Calibri" w:cs="Calibri"/>
                <w:color w:val="000000"/>
                <w:szCs w:val="22"/>
              </w:rPr>
            </w:pPr>
            <w:r>
              <w:rPr>
                <w:rFonts w:ascii="Calibri" w:hAnsi="Calibri" w:cs="Calibri"/>
                <w:color w:val="000000"/>
                <w:szCs w:val="22"/>
              </w:rPr>
              <w:t>25,424</w:t>
            </w:r>
          </w:p>
        </w:tc>
        <w:tc>
          <w:tcPr>
            <w:tcW w:w="4196" w:type="dxa"/>
            <w:tcBorders>
              <w:top w:val="single" w:color="auto" w:sz="8" w:space="0"/>
              <w:left w:val="nil"/>
              <w:bottom w:val="single" w:color="auto" w:sz="8" w:space="0"/>
              <w:right w:val="single" w:color="auto" w:sz="8" w:space="0"/>
            </w:tcBorders>
            <w:shd w:val="clear" w:color="000000" w:fill="000000"/>
            <w:noWrap/>
            <w:vAlign w:val="bottom"/>
            <w:hideMark/>
          </w:tcPr>
          <w:p w:rsidRPr="0011218D" w:rsidR="0011218D" w:rsidP="00C875A5" w:rsidRDefault="0011218D" w14:paraId="1CDE8BB2" w14:textId="77777777">
            <w:pPr>
              <w:widowControl/>
              <w:rPr>
                <w:rFonts w:ascii="Calibri" w:hAnsi="Calibri" w:cs="Calibri"/>
                <w:color w:val="000000"/>
                <w:szCs w:val="22"/>
              </w:rPr>
            </w:pPr>
            <w:r w:rsidRPr="0011218D">
              <w:rPr>
                <w:rFonts w:ascii="Calibri" w:hAnsi="Calibri" w:cs="Calibri"/>
                <w:color w:val="000000"/>
                <w:szCs w:val="22"/>
              </w:rPr>
              <w:t> </w:t>
            </w:r>
          </w:p>
        </w:tc>
      </w:tr>
    </w:tbl>
    <w:p w:rsidR="00FF2EBC" w:rsidP="00C875A5" w:rsidRDefault="00FF2EBC" w14:paraId="2736EE76" w14:textId="77777777">
      <w:pPr>
        <w:widowControl/>
        <w:pBdr>
          <w:top w:val="nil"/>
          <w:left w:val="nil"/>
          <w:bottom w:val="nil"/>
          <w:right w:val="nil"/>
          <w:between w:val="nil"/>
        </w:pBdr>
        <w:rPr>
          <w:b/>
          <w:color w:val="000000"/>
        </w:rPr>
        <w:sectPr w:rsidR="00FF2EBC" w:rsidSect="00D31973">
          <w:pgSz w:w="12240" w:h="15840"/>
          <w:pgMar w:top="720" w:right="720" w:bottom="720" w:left="720" w:header="0" w:footer="1008" w:gutter="0"/>
          <w:cols w:space="720"/>
          <w:docGrid w:linePitch="326"/>
        </w:sectPr>
      </w:pPr>
    </w:p>
    <w:p w:rsidR="00FF2EBC" w:rsidP="00C875A5" w:rsidRDefault="008E7EC9" w14:paraId="6455194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0585" w:rsidP="00C875A5" w:rsidRDefault="00F30585" w14:paraId="5A4EC8B4" w14:textId="1B76893C">
      <w:pPr>
        <w:widowControl/>
        <w:pBdr>
          <w:top w:val="nil"/>
          <w:left w:val="nil"/>
          <w:bottom w:val="nil"/>
          <w:right w:val="nil"/>
          <w:between w:val="nil"/>
        </w:pBdr>
        <w:rPr>
          <w:color w:val="2F5496"/>
        </w:rPr>
      </w:pPr>
    </w:p>
    <w:p w:rsidRPr="00593D14" w:rsidR="00B45134" w:rsidP="00C875A5" w:rsidRDefault="00B45134" w14:paraId="2BF80244" w14:textId="76A2E68E">
      <w:pPr>
        <w:widowControl/>
        <w:autoSpaceDE w:val="0"/>
        <w:autoSpaceDN w:val="0"/>
        <w:contextualSpacing/>
      </w:pPr>
      <w:r w:rsidRPr="00593D14">
        <w:t xml:space="preserve">NMFS publishes some information from this collection on the </w:t>
      </w:r>
      <w:hyperlink w:history="1" r:id="rId61">
        <w:r w:rsidRPr="00593D14" w:rsidR="00593D14">
          <w:rPr>
            <w:rStyle w:val="Hyperlink"/>
          </w:rPr>
          <w:t>Permits and Licenses Issued in Alaska</w:t>
        </w:r>
      </w:hyperlink>
      <w:r w:rsidRPr="00593D14" w:rsidR="00593D14">
        <w:t xml:space="preserve"> </w:t>
      </w:r>
      <w:r w:rsidR="00593D14">
        <w:t xml:space="preserve">webpage of the </w:t>
      </w:r>
      <w:r w:rsidRPr="00593D14">
        <w:t>NMFS Alaska Region website, including lists of registered buyers (business name and address, NMFS ID, registered buyer permit number)</w:t>
      </w:r>
      <w:r w:rsidRPr="00593D14" w:rsidR="00593D14">
        <w:t>; QS holders (business name and address, species, regulatory area, and number of QS units); persons eligible to receive QS by transfer (business name and address, NMFS ID);</w:t>
      </w:r>
      <w:r w:rsidRPr="00593D14">
        <w:t xml:space="preserve"> </w:t>
      </w:r>
      <w:r w:rsidRPr="00593D14" w:rsidR="00593D14">
        <w:t xml:space="preserve">and sweepable QS blocks by species, area, and vessel category (QS holder, NMFS ID, and business address). </w:t>
      </w:r>
    </w:p>
    <w:p w:rsidRPr="00593D14" w:rsidR="00B45134" w:rsidP="00C875A5" w:rsidRDefault="00B45134" w14:paraId="647BBE65" w14:textId="77777777">
      <w:pPr>
        <w:widowControl/>
        <w:autoSpaceDE w:val="0"/>
        <w:autoSpaceDN w:val="0"/>
        <w:contextualSpacing/>
      </w:pPr>
    </w:p>
    <w:p w:rsidRPr="00B45134" w:rsidR="00B45134" w:rsidP="00C875A5" w:rsidRDefault="00B45134" w14:paraId="7A4424C5" w14:textId="77777777">
      <w:pPr>
        <w:widowControl/>
        <w:autoSpaceDE w:val="0"/>
        <w:autoSpaceDN w:val="0"/>
        <w:adjustRightInd w:val="0"/>
      </w:pPr>
      <w:r w:rsidRPr="00593D14">
        <w:t>Final administrative appeal decisions with redactions are posted on the NMFS National Appeals Office</w:t>
      </w:r>
      <w:r w:rsidRPr="003E55DF">
        <w:t xml:space="preserve"> website at </w:t>
      </w:r>
      <w:hyperlink w:history="1" r:id="rId62">
        <w:r w:rsidRPr="003E55DF">
          <w:rPr>
            <w:color w:val="0000FF"/>
            <w:u w:val="single"/>
          </w:rPr>
          <w:t>https://www.fisheries.noaa.gov/national/rules-and-regulations/appeals</w:t>
        </w:r>
      </w:hyperlink>
      <w:r w:rsidRPr="003E55DF">
        <w:t>. Personally identifiable information and confidential business information submitted in an administrative appeal are not released to the public.</w:t>
      </w:r>
    </w:p>
    <w:p w:rsidR="00F30585" w:rsidP="00C875A5" w:rsidRDefault="00F30585" w14:paraId="2D7B83E9" w14:textId="76805590">
      <w:pPr>
        <w:widowControl/>
        <w:pBdr>
          <w:top w:val="nil"/>
          <w:left w:val="nil"/>
          <w:bottom w:val="nil"/>
          <w:right w:val="nil"/>
          <w:between w:val="nil"/>
        </w:pBdr>
        <w:rPr>
          <w:color w:val="2F5496"/>
        </w:rPr>
      </w:pPr>
    </w:p>
    <w:p w:rsidR="00FF2EBC" w:rsidP="00C875A5" w:rsidRDefault="008E7EC9" w14:paraId="5F429379"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F30585" w:rsidP="00C875A5" w:rsidRDefault="00F30585" w14:paraId="20D204E0" w14:textId="3411D6AC">
      <w:pPr>
        <w:widowControl/>
        <w:rPr>
          <w:i/>
          <w:color w:val="2F5496"/>
        </w:rPr>
      </w:pPr>
    </w:p>
    <w:p w:rsidRPr="0001307C" w:rsidR="0001307C" w:rsidP="00C875A5" w:rsidRDefault="0001307C" w14:paraId="77F7418E" w14:textId="4E3C3B34">
      <w:pPr>
        <w:widowControl/>
        <w:autoSpaceDE w:val="0"/>
        <w:autoSpaceDN w:val="0"/>
        <w:contextualSpacing/>
      </w:pPr>
      <w:r w:rsidRPr="00FD3F79">
        <w:t>The OMB control number and the expiration date are not found on the following, which do not have forms: IFQ Administrative Waiver, Prior Notice of Landing, IFQ Departure Report, Transshipment Authorization, Dockside Sales Receipt</w:t>
      </w:r>
      <w:r w:rsidRPr="00FD3F79" w:rsidR="00FD3F79">
        <w:t xml:space="preserve">, Appeals, Annual Report for CDQ IFQ Transfers, and the RQE Annual Report. </w:t>
      </w:r>
      <w:r w:rsidR="00FD3F79">
        <w:t xml:space="preserve">The </w:t>
      </w:r>
      <w:r w:rsidRPr="00FD3F79" w:rsidR="00FD3F79">
        <w:t xml:space="preserve">IFQ Administrative Waiver, Prior Notice of Landing, IFQ Departure Report, </w:t>
      </w:r>
      <w:r w:rsidR="00FD3F79">
        <w:t xml:space="preserve">and Transshipment Authorization are </w:t>
      </w:r>
      <w:r w:rsidRPr="00FD3F79">
        <w:t>submitted by telephone. The Dockside Sales Receipt is given by the permit holder to the buyer; the mode of this receipt is up to the permit holder. The agency will display the expiration date for OMB approval of the information collection on all other instruments.</w:t>
      </w:r>
    </w:p>
    <w:p w:rsidRPr="00C803B1" w:rsidR="00FF2EBC" w:rsidP="00C875A5" w:rsidRDefault="00FF2EBC" w14:paraId="279EBE22" w14:textId="77777777">
      <w:pPr>
        <w:widowControl/>
      </w:pPr>
    </w:p>
    <w:p w:rsidR="00FF2EBC" w:rsidP="00C875A5" w:rsidRDefault="008E7EC9" w14:paraId="0FF0D3B4"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F30585" w:rsidP="00C875A5" w:rsidRDefault="00F30585" w14:paraId="6742D88F" w14:textId="77777777">
      <w:pPr>
        <w:keepNext/>
        <w:widowControl/>
        <w:jc w:val="both"/>
      </w:pPr>
    </w:p>
    <w:p w:rsidR="00FF2EBC" w:rsidP="00C875A5" w:rsidRDefault="008E7EC9" w14:paraId="33BB307E" w14:textId="6B564285">
      <w:pPr>
        <w:keepNext/>
        <w:widowControl/>
        <w:jc w:val="both"/>
      </w:pPr>
      <w:r>
        <w:t xml:space="preserve">The agency certifies compliance with </w:t>
      </w:r>
      <w:hyperlink r:id="rId63">
        <w:r>
          <w:rPr>
            <w:color w:val="0563C1"/>
            <w:u w:val="single"/>
          </w:rPr>
          <w:t>5 CFR 1320.9</w:t>
        </w:r>
      </w:hyperlink>
      <w:hyperlink r:id="rId64">
        <w:r>
          <w:rPr>
            <w:color w:val="0563C1"/>
          </w:rPr>
          <w:t xml:space="preserve"> </w:t>
        </w:r>
      </w:hyperlink>
      <w:r>
        <w:t xml:space="preserve">and the related provisions of </w:t>
      </w:r>
      <w:hyperlink r:id="rId65">
        <w:r>
          <w:rPr>
            <w:color w:val="0563C1"/>
            <w:u w:val="single"/>
          </w:rPr>
          <w:t>5 CFR</w:t>
        </w:r>
      </w:hyperlink>
      <w:r>
        <w:rPr>
          <w:color w:val="0563C1"/>
        </w:rPr>
        <w:t xml:space="preserve"> </w:t>
      </w:r>
      <w:hyperlink r:id="rId66">
        <w:r>
          <w:rPr>
            <w:color w:val="0563C1"/>
            <w:u w:val="single"/>
          </w:rPr>
          <w:t>1320.8(b)(3)</w:t>
        </w:r>
      </w:hyperlink>
      <w:r>
        <w:t>.</w:t>
      </w:r>
    </w:p>
    <w:p w:rsidR="00FF2EBC" w:rsidP="00C875A5" w:rsidRDefault="00FF2EBC" w14:paraId="2F401CA1" w14:textId="77777777">
      <w:pPr>
        <w:widowControl/>
        <w:jc w:val="both"/>
      </w:pPr>
    </w:p>
    <w:p w:rsidR="00FF2EBC" w:rsidP="00C875A5" w:rsidRDefault="00FF2EBC" w14:paraId="49971192" w14:textId="77777777">
      <w:pPr>
        <w:widowControl/>
        <w:jc w:val="both"/>
      </w:pPr>
    </w:p>
    <w:sectPr w:rsidR="00FF2EBC" w:rsidSect="000B6D06">
      <w:pgSz w:w="12240" w:h="15840"/>
      <w:pgMar w:top="1440" w:right="1080" w:bottom="1440" w:left="108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BFDE" w14:textId="77777777" w:rsidR="00CE2618" w:rsidRDefault="00CE2618">
      <w:r>
        <w:separator/>
      </w:r>
    </w:p>
  </w:endnote>
  <w:endnote w:type="continuationSeparator" w:id="0">
    <w:p w14:paraId="3524F0EC" w14:textId="77777777" w:rsidR="00CE2618" w:rsidRDefault="00C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41014"/>
      <w:docPartObj>
        <w:docPartGallery w:val="Page Numbers (Bottom of Page)"/>
        <w:docPartUnique/>
      </w:docPartObj>
    </w:sdtPr>
    <w:sdtEndPr>
      <w:rPr>
        <w:noProof/>
      </w:rPr>
    </w:sdtEndPr>
    <w:sdtContent>
      <w:p w14:paraId="52D1A7BC" w14:textId="340C5CF3" w:rsidR="00751911" w:rsidRDefault="00751911">
        <w:pPr>
          <w:pStyle w:val="Footer"/>
          <w:jc w:val="center"/>
        </w:pPr>
        <w:r>
          <w:fldChar w:fldCharType="begin"/>
        </w:r>
        <w:r>
          <w:instrText xml:space="preserve"> PAGE   \* MERGEFORMAT </w:instrText>
        </w:r>
        <w:r>
          <w:fldChar w:fldCharType="separate"/>
        </w:r>
        <w:r w:rsidR="00741EAE">
          <w:rPr>
            <w:noProof/>
          </w:rPr>
          <w:t>2</w:t>
        </w:r>
        <w:r>
          <w:rPr>
            <w:noProof/>
          </w:rPr>
          <w:fldChar w:fldCharType="end"/>
        </w:r>
      </w:p>
    </w:sdtContent>
  </w:sdt>
  <w:p w14:paraId="501CBB07" w14:textId="77777777" w:rsidR="00751911" w:rsidRDefault="0075191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7D429" w14:textId="77777777" w:rsidR="00CE2618" w:rsidRDefault="00CE2618">
      <w:r>
        <w:separator/>
      </w:r>
    </w:p>
  </w:footnote>
  <w:footnote w:type="continuationSeparator" w:id="0">
    <w:p w14:paraId="394C26C9" w14:textId="77777777" w:rsidR="00CE2618" w:rsidRDefault="00CE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FDC"/>
    <w:multiLevelType w:val="multilevel"/>
    <w:tmpl w:val="AA3AF0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0444500A"/>
    <w:multiLevelType w:val="hybridMultilevel"/>
    <w:tmpl w:val="0DC0D880"/>
    <w:lvl w:ilvl="0" w:tplc="87984C06">
      <w:start w:val="16"/>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 w15:restartNumberingAfterBreak="0">
    <w:nsid w:val="04A37DCA"/>
    <w:multiLevelType w:val="multilevel"/>
    <w:tmpl w:val="FA4E23A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15:restartNumberingAfterBreak="0">
    <w:nsid w:val="06773512"/>
    <w:multiLevelType w:val="hybridMultilevel"/>
    <w:tmpl w:val="822E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156AF"/>
    <w:multiLevelType w:val="hybridMultilevel"/>
    <w:tmpl w:val="9FA0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6BCA"/>
    <w:multiLevelType w:val="hybridMultilevel"/>
    <w:tmpl w:val="077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55F34"/>
    <w:multiLevelType w:val="multilevel"/>
    <w:tmpl w:val="3D94BF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0F9A445F"/>
    <w:multiLevelType w:val="hybridMultilevel"/>
    <w:tmpl w:val="6052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06BD2"/>
    <w:multiLevelType w:val="hybridMultilevel"/>
    <w:tmpl w:val="36D6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F7EB4"/>
    <w:multiLevelType w:val="hybridMultilevel"/>
    <w:tmpl w:val="1BD03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D9D"/>
    <w:multiLevelType w:val="multilevel"/>
    <w:tmpl w:val="CE4E3DD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15:restartNumberingAfterBreak="0">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31353"/>
    <w:multiLevelType w:val="multilevel"/>
    <w:tmpl w:val="FF5AC67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9" w15:restartNumberingAfterBreak="0">
    <w:nsid w:val="4B7B6AFD"/>
    <w:multiLevelType w:val="multilevel"/>
    <w:tmpl w:val="6B3440C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15:restartNumberingAfterBreak="0">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D382F"/>
    <w:multiLevelType w:val="multilevel"/>
    <w:tmpl w:val="5244551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2" w15:restartNumberingAfterBreak="0">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27C60"/>
    <w:multiLevelType w:val="multilevel"/>
    <w:tmpl w:val="9218312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5" w15:restartNumberingAfterBreak="0">
    <w:nsid w:val="5EA07C3D"/>
    <w:multiLevelType w:val="multilevel"/>
    <w:tmpl w:val="EBE4172A"/>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6" w15:restartNumberingAfterBreak="0">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7663"/>
    <w:multiLevelType w:val="multilevel"/>
    <w:tmpl w:val="F1BEB70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8" w15:restartNumberingAfterBreak="0">
    <w:nsid w:val="7C7D22E3"/>
    <w:multiLevelType w:val="multilevel"/>
    <w:tmpl w:val="2C566A6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5"/>
  </w:num>
  <w:num w:numId="2">
    <w:abstractNumId w:val="17"/>
  </w:num>
  <w:num w:numId="3">
    <w:abstractNumId w:val="28"/>
  </w:num>
  <w:num w:numId="4">
    <w:abstractNumId w:val="24"/>
  </w:num>
  <w:num w:numId="5">
    <w:abstractNumId w:val="6"/>
  </w:num>
  <w:num w:numId="6">
    <w:abstractNumId w:val="27"/>
  </w:num>
  <w:num w:numId="7">
    <w:abstractNumId w:val="0"/>
  </w:num>
  <w:num w:numId="8">
    <w:abstractNumId w:val="19"/>
  </w:num>
  <w:num w:numId="9">
    <w:abstractNumId w:val="2"/>
  </w:num>
  <w:num w:numId="10">
    <w:abstractNumId w:val="21"/>
  </w:num>
  <w:num w:numId="11">
    <w:abstractNumId w:val="25"/>
  </w:num>
  <w:num w:numId="12">
    <w:abstractNumId w:val="5"/>
  </w:num>
  <w:num w:numId="13">
    <w:abstractNumId w:val="26"/>
  </w:num>
  <w:num w:numId="14">
    <w:abstractNumId w:val="9"/>
  </w:num>
  <w:num w:numId="15">
    <w:abstractNumId w:val="20"/>
  </w:num>
  <w:num w:numId="16">
    <w:abstractNumId w:val="23"/>
  </w:num>
  <w:num w:numId="17">
    <w:abstractNumId w:val="22"/>
  </w:num>
  <w:num w:numId="18">
    <w:abstractNumId w:val="16"/>
  </w:num>
  <w:num w:numId="19">
    <w:abstractNumId w:val="12"/>
  </w:num>
  <w:num w:numId="20">
    <w:abstractNumId w:val="13"/>
  </w:num>
  <w:num w:numId="21">
    <w:abstractNumId w:val="11"/>
  </w:num>
  <w:num w:numId="22">
    <w:abstractNumId w:val="18"/>
  </w:num>
  <w:num w:numId="23">
    <w:abstractNumId w:val="8"/>
  </w:num>
  <w:num w:numId="24">
    <w:abstractNumId w:val="1"/>
  </w:num>
  <w:num w:numId="25">
    <w:abstractNumId w:val="10"/>
  </w:num>
  <w:num w:numId="26">
    <w:abstractNumId w:val="3"/>
  </w:num>
  <w:num w:numId="27">
    <w:abstractNumId w:val="14"/>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BC"/>
    <w:rsid w:val="000015CB"/>
    <w:rsid w:val="00003D67"/>
    <w:rsid w:val="00010530"/>
    <w:rsid w:val="000115BF"/>
    <w:rsid w:val="0001205A"/>
    <w:rsid w:val="000121E2"/>
    <w:rsid w:val="0001307C"/>
    <w:rsid w:val="00014E7D"/>
    <w:rsid w:val="00015633"/>
    <w:rsid w:val="00020895"/>
    <w:rsid w:val="00022FAC"/>
    <w:rsid w:val="00030898"/>
    <w:rsid w:val="00035233"/>
    <w:rsid w:val="0003792B"/>
    <w:rsid w:val="00040927"/>
    <w:rsid w:val="00042ACC"/>
    <w:rsid w:val="00055493"/>
    <w:rsid w:val="000575FD"/>
    <w:rsid w:val="00061F3C"/>
    <w:rsid w:val="00067ED7"/>
    <w:rsid w:val="00072398"/>
    <w:rsid w:val="00072B3F"/>
    <w:rsid w:val="00087BDD"/>
    <w:rsid w:val="000911B1"/>
    <w:rsid w:val="00093229"/>
    <w:rsid w:val="00094FDC"/>
    <w:rsid w:val="000A57D2"/>
    <w:rsid w:val="000B1943"/>
    <w:rsid w:val="000B38C3"/>
    <w:rsid w:val="000B6D06"/>
    <w:rsid w:val="000C130E"/>
    <w:rsid w:val="000C1BC8"/>
    <w:rsid w:val="000C229D"/>
    <w:rsid w:val="000C61F8"/>
    <w:rsid w:val="000C75B7"/>
    <w:rsid w:val="000D6B5B"/>
    <w:rsid w:val="000E016F"/>
    <w:rsid w:val="000E076A"/>
    <w:rsid w:val="000E6644"/>
    <w:rsid w:val="000F1211"/>
    <w:rsid w:val="000F2814"/>
    <w:rsid w:val="000F4E46"/>
    <w:rsid w:val="000F6E67"/>
    <w:rsid w:val="000F6EF9"/>
    <w:rsid w:val="00102B68"/>
    <w:rsid w:val="00103605"/>
    <w:rsid w:val="0010781F"/>
    <w:rsid w:val="00110B82"/>
    <w:rsid w:val="0011218D"/>
    <w:rsid w:val="0011536E"/>
    <w:rsid w:val="001211CF"/>
    <w:rsid w:val="00122010"/>
    <w:rsid w:val="00122340"/>
    <w:rsid w:val="001274B0"/>
    <w:rsid w:val="00134DA4"/>
    <w:rsid w:val="00136097"/>
    <w:rsid w:val="001429BE"/>
    <w:rsid w:val="0014422F"/>
    <w:rsid w:val="0014644D"/>
    <w:rsid w:val="00151C02"/>
    <w:rsid w:val="00152CEF"/>
    <w:rsid w:val="001650F0"/>
    <w:rsid w:val="001674B7"/>
    <w:rsid w:val="00170A2E"/>
    <w:rsid w:val="001754B8"/>
    <w:rsid w:val="00192FDC"/>
    <w:rsid w:val="001A0AFC"/>
    <w:rsid w:val="001A0C0D"/>
    <w:rsid w:val="001A1B27"/>
    <w:rsid w:val="001A6820"/>
    <w:rsid w:val="001B64AC"/>
    <w:rsid w:val="001C444A"/>
    <w:rsid w:val="001C61E4"/>
    <w:rsid w:val="001C639B"/>
    <w:rsid w:val="001D0DFB"/>
    <w:rsid w:val="001D4532"/>
    <w:rsid w:val="001D6EF1"/>
    <w:rsid w:val="001E0B09"/>
    <w:rsid w:val="00201264"/>
    <w:rsid w:val="00206A7F"/>
    <w:rsid w:val="002135A3"/>
    <w:rsid w:val="00215D30"/>
    <w:rsid w:val="00220BC3"/>
    <w:rsid w:val="00221435"/>
    <w:rsid w:val="00221C7F"/>
    <w:rsid w:val="0022288E"/>
    <w:rsid w:val="002231F6"/>
    <w:rsid w:val="00224F0D"/>
    <w:rsid w:val="00227F5B"/>
    <w:rsid w:val="002300AE"/>
    <w:rsid w:val="002339C2"/>
    <w:rsid w:val="00240B80"/>
    <w:rsid w:val="002436AE"/>
    <w:rsid w:val="00244F3D"/>
    <w:rsid w:val="00250A64"/>
    <w:rsid w:val="00256C99"/>
    <w:rsid w:val="002604E4"/>
    <w:rsid w:val="0026701A"/>
    <w:rsid w:val="0028159F"/>
    <w:rsid w:val="002817F7"/>
    <w:rsid w:val="00282122"/>
    <w:rsid w:val="00282D77"/>
    <w:rsid w:val="00285C12"/>
    <w:rsid w:val="00297F0C"/>
    <w:rsid w:val="002A14A4"/>
    <w:rsid w:val="002A25AE"/>
    <w:rsid w:val="002A2984"/>
    <w:rsid w:val="002A6998"/>
    <w:rsid w:val="002B44C0"/>
    <w:rsid w:val="002B5F78"/>
    <w:rsid w:val="002C19E2"/>
    <w:rsid w:val="002C6F80"/>
    <w:rsid w:val="002D31A6"/>
    <w:rsid w:val="002D53DF"/>
    <w:rsid w:val="002D7BC4"/>
    <w:rsid w:val="002E20C2"/>
    <w:rsid w:val="002F36F8"/>
    <w:rsid w:val="002F7D3C"/>
    <w:rsid w:val="00300ECC"/>
    <w:rsid w:val="003014A2"/>
    <w:rsid w:val="0030264F"/>
    <w:rsid w:val="00305FBB"/>
    <w:rsid w:val="00313CF6"/>
    <w:rsid w:val="0032025E"/>
    <w:rsid w:val="00321BAA"/>
    <w:rsid w:val="00322BDE"/>
    <w:rsid w:val="00325C40"/>
    <w:rsid w:val="00331A69"/>
    <w:rsid w:val="0033374F"/>
    <w:rsid w:val="00345B5C"/>
    <w:rsid w:val="00346E6D"/>
    <w:rsid w:val="00353635"/>
    <w:rsid w:val="003546F1"/>
    <w:rsid w:val="00355647"/>
    <w:rsid w:val="00356D64"/>
    <w:rsid w:val="00367463"/>
    <w:rsid w:val="00370EBF"/>
    <w:rsid w:val="00371C6C"/>
    <w:rsid w:val="00373BD9"/>
    <w:rsid w:val="00377754"/>
    <w:rsid w:val="00392260"/>
    <w:rsid w:val="00393AF6"/>
    <w:rsid w:val="00394F25"/>
    <w:rsid w:val="00395513"/>
    <w:rsid w:val="003960DD"/>
    <w:rsid w:val="0039620F"/>
    <w:rsid w:val="003A5BE4"/>
    <w:rsid w:val="003A5D86"/>
    <w:rsid w:val="003B074E"/>
    <w:rsid w:val="003B1E3F"/>
    <w:rsid w:val="003B440F"/>
    <w:rsid w:val="003B57F9"/>
    <w:rsid w:val="003C1C79"/>
    <w:rsid w:val="003C557C"/>
    <w:rsid w:val="003D0A58"/>
    <w:rsid w:val="003D7D0F"/>
    <w:rsid w:val="003E33EA"/>
    <w:rsid w:val="003E391B"/>
    <w:rsid w:val="003E55DF"/>
    <w:rsid w:val="003E5F25"/>
    <w:rsid w:val="003E7458"/>
    <w:rsid w:val="003E7AF8"/>
    <w:rsid w:val="003F3D2A"/>
    <w:rsid w:val="003F5334"/>
    <w:rsid w:val="003F6837"/>
    <w:rsid w:val="00403B91"/>
    <w:rsid w:val="00403CE3"/>
    <w:rsid w:val="00404268"/>
    <w:rsid w:val="004047D3"/>
    <w:rsid w:val="00410AAF"/>
    <w:rsid w:val="00411CFF"/>
    <w:rsid w:val="00412EDF"/>
    <w:rsid w:val="00422482"/>
    <w:rsid w:val="00425EEB"/>
    <w:rsid w:val="004306C1"/>
    <w:rsid w:val="004373C0"/>
    <w:rsid w:val="00442FAC"/>
    <w:rsid w:val="00453F61"/>
    <w:rsid w:val="0046086F"/>
    <w:rsid w:val="004614FC"/>
    <w:rsid w:val="00463761"/>
    <w:rsid w:val="00463E0D"/>
    <w:rsid w:val="0046552A"/>
    <w:rsid w:val="00467BDF"/>
    <w:rsid w:val="0047077D"/>
    <w:rsid w:val="00471DD4"/>
    <w:rsid w:val="00491B5D"/>
    <w:rsid w:val="004A3FBB"/>
    <w:rsid w:val="004A4EDB"/>
    <w:rsid w:val="004B0DD2"/>
    <w:rsid w:val="004B1D09"/>
    <w:rsid w:val="004B427B"/>
    <w:rsid w:val="004B5D00"/>
    <w:rsid w:val="004B6441"/>
    <w:rsid w:val="004B64C2"/>
    <w:rsid w:val="004D1578"/>
    <w:rsid w:val="004D7C0B"/>
    <w:rsid w:val="004E0800"/>
    <w:rsid w:val="004E65E4"/>
    <w:rsid w:val="004E77A1"/>
    <w:rsid w:val="004F3D00"/>
    <w:rsid w:val="004F6AFD"/>
    <w:rsid w:val="00505192"/>
    <w:rsid w:val="005058E6"/>
    <w:rsid w:val="00512913"/>
    <w:rsid w:val="005139E2"/>
    <w:rsid w:val="0051602A"/>
    <w:rsid w:val="005172AD"/>
    <w:rsid w:val="00520738"/>
    <w:rsid w:val="00523BB7"/>
    <w:rsid w:val="005338CF"/>
    <w:rsid w:val="00534E80"/>
    <w:rsid w:val="0053557B"/>
    <w:rsid w:val="0054472F"/>
    <w:rsid w:val="00545B32"/>
    <w:rsid w:val="00547E0E"/>
    <w:rsid w:val="00554DB3"/>
    <w:rsid w:val="00562BDE"/>
    <w:rsid w:val="00566C3E"/>
    <w:rsid w:val="00570F7D"/>
    <w:rsid w:val="00572742"/>
    <w:rsid w:val="0057774A"/>
    <w:rsid w:val="00585084"/>
    <w:rsid w:val="00585565"/>
    <w:rsid w:val="005912B4"/>
    <w:rsid w:val="00592423"/>
    <w:rsid w:val="00593202"/>
    <w:rsid w:val="00593D14"/>
    <w:rsid w:val="00593E79"/>
    <w:rsid w:val="00596B48"/>
    <w:rsid w:val="005A45F3"/>
    <w:rsid w:val="005B5591"/>
    <w:rsid w:val="005B6923"/>
    <w:rsid w:val="005C0677"/>
    <w:rsid w:val="005C6C57"/>
    <w:rsid w:val="005D00AE"/>
    <w:rsid w:val="005D2E7D"/>
    <w:rsid w:val="005D3B91"/>
    <w:rsid w:val="005D62D8"/>
    <w:rsid w:val="005E4193"/>
    <w:rsid w:val="005E6D3A"/>
    <w:rsid w:val="005E6DAE"/>
    <w:rsid w:val="005E75B9"/>
    <w:rsid w:val="0060074F"/>
    <w:rsid w:val="00611EF9"/>
    <w:rsid w:val="0061503D"/>
    <w:rsid w:val="00616223"/>
    <w:rsid w:val="006167B9"/>
    <w:rsid w:val="006167FB"/>
    <w:rsid w:val="006171F8"/>
    <w:rsid w:val="0062124B"/>
    <w:rsid w:val="00623260"/>
    <w:rsid w:val="00623E7D"/>
    <w:rsid w:val="00625294"/>
    <w:rsid w:val="00626093"/>
    <w:rsid w:val="0062681B"/>
    <w:rsid w:val="0063184E"/>
    <w:rsid w:val="00635A9A"/>
    <w:rsid w:val="00637AE4"/>
    <w:rsid w:val="00640D28"/>
    <w:rsid w:val="0064293D"/>
    <w:rsid w:val="00644CB6"/>
    <w:rsid w:val="00650324"/>
    <w:rsid w:val="00651433"/>
    <w:rsid w:val="00656620"/>
    <w:rsid w:val="0066005A"/>
    <w:rsid w:val="00660EC9"/>
    <w:rsid w:val="006617DC"/>
    <w:rsid w:val="0066315D"/>
    <w:rsid w:val="0066331D"/>
    <w:rsid w:val="00677E8D"/>
    <w:rsid w:val="00683847"/>
    <w:rsid w:val="00683B79"/>
    <w:rsid w:val="00693EC6"/>
    <w:rsid w:val="00697C4F"/>
    <w:rsid w:val="006A0B66"/>
    <w:rsid w:val="006A2951"/>
    <w:rsid w:val="006A3034"/>
    <w:rsid w:val="006A58A7"/>
    <w:rsid w:val="006B136E"/>
    <w:rsid w:val="006B2230"/>
    <w:rsid w:val="006B334F"/>
    <w:rsid w:val="006B335E"/>
    <w:rsid w:val="006B3B74"/>
    <w:rsid w:val="006C160F"/>
    <w:rsid w:val="006C2BA2"/>
    <w:rsid w:val="006C6FA0"/>
    <w:rsid w:val="006D3465"/>
    <w:rsid w:val="006D4492"/>
    <w:rsid w:val="006D5BDC"/>
    <w:rsid w:val="006D7AB3"/>
    <w:rsid w:val="006E69B5"/>
    <w:rsid w:val="006F3691"/>
    <w:rsid w:val="006F5E66"/>
    <w:rsid w:val="007009C3"/>
    <w:rsid w:val="00707421"/>
    <w:rsid w:val="0070769C"/>
    <w:rsid w:val="00723259"/>
    <w:rsid w:val="007235BA"/>
    <w:rsid w:val="00732508"/>
    <w:rsid w:val="0073269F"/>
    <w:rsid w:val="00736EF7"/>
    <w:rsid w:val="007408A2"/>
    <w:rsid w:val="007410C9"/>
    <w:rsid w:val="0074117E"/>
    <w:rsid w:val="0074124F"/>
    <w:rsid w:val="00741EAE"/>
    <w:rsid w:val="00743DEC"/>
    <w:rsid w:val="00745EAD"/>
    <w:rsid w:val="00751911"/>
    <w:rsid w:val="0076637B"/>
    <w:rsid w:val="0076768B"/>
    <w:rsid w:val="00770B12"/>
    <w:rsid w:val="00773768"/>
    <w:rsid w:val="00774F36"/>
    <w:rsid w:val="00775086"/>
    <w:rsid w:val="00782C76"/>
    <w:rsid w:val="007866FB"/>
    <w:rsid w:val="00787793"/>
    <w:rsid w:val="00787BDD"/>
    <w:rsid w:val="00791F33"/>
    <w:rsid w:val="007933DE"/>
    <w:rsid w:val="007957C6"/>
    <w:rsid w:val="0079758B"/>
    <w:rsid w:val="007A09DD"/>
    <w:rsid w:val="007C3E30"/>
    <w:rsid w:val="007D151B"/>
    <w:rsid w:val="007D29BB"/>
    <w:rsid w:val="007D723C"/>
    <w:rsid w:val="007E1016"/>
    <w:rsid w:val="007E182F"/>
    <w:rsid w:val="007E1BB7"/>
    <w:rsid w:val="007E36C5"/>
    <w:rsid w:val="007E431C"/>
    <w:rsid w:val="007E79BC"/>
    <w:rsid w:val="007F083B"/>
    <w:rsid w:val="007F7F15"/>
    <w:rsid w:val="008143A6"/>
    <w:rsid w:val="00814DF2"/>
    <w:rsid w:val="00817030"/>
    <w:rsid w:val="00817897"/>
    <w:rsid w:val="00821910"/>
    <w:rsid w:val="0082263D"/>
    <w:rsid w:val="008229C1"/>
    <w:rsid w:val="0082305B"/>
    <w:rsid w:val="0082333C"/>
    <w:rsid w:val="008351AA"/>
    <w:rsid w:val="00844478"/>
    <w:rsid w:val="008446D7"/>
    <w:rsid w:val="00846929"/>
    <w:rsid w:val="008476C6"/>
    <w:rsid w:val="00852B86"/>
    <w:rsid w:val="008530ED"/>
    <w:rsid w:val="00855434"/>
    <w:rsid w:val="00857DE0"/>
    <w:rsid w:val="0086650B"/>
    <w:rsid w:val="0087050B"/>
    <w:rsid w:val="008712F0"/>
    <w:rsid w:val="0087419B"/>
    <w:rsid w:val="008746D0"/>
    <w:rsid w:val="00875959"/>
    <w:rsid w:val="0088127A"/>
    <w:rsid w:val="00887966"/>
    <w:rsid w:val="00887A5B"/>
    <w:rsid w:val="00895C48"/>
    <w:rsid w:val="008A0D83"/>
    <w:rsid w:val="008A54E8"/>
    <w:rsid w:val="008A6647"/>
    <w:rsid w:val="008B1CC1"/>
    <w:rsid w:val="008B3D98"/>
    <w:rsid w:val="008B7B7C"/>
    <w:rsid w:val="008C0706"/>
    <w:rsid w:val="008C0DC0"/>
    <w:rsid w:val="008C4215"/>
    <w:rsid w:val="008C443E"/>
    <w:rsid w:val="008C6CB3"/>
    <w:rsid w:val="008D07F6"/>
    <w:rsid w:val="008D1F8D"/>
    <w:rsid w:val="008D2ACF"/>
    <w:rsid w:val="008D5605"/>
    <w:rsid w:val="008D5F15"/>
    <w:rsid w:val="008D759D"/>
    <w:rsid w:val="008D772A"/>
    <w:rsid w:val="008E2204"/>
    <w:rsid w:val="008E2B58"/>
    <w:rsid w:val="008E2F26"/>
    <w:rsid w:val="008E6246"/>
    <w:rsid w:val="008E6F1B"/>
    <w:rsid w:val="008E7283"/>
    <w:rsid w:val="008E7EC9"/>
    <w:rsid w:val="008F000A"/>
    <w:rsid w:val="008F30E4"/>
    <w:rsid w:val="008F3AAC"/>
    <w:rsid w:val="00904B72"/>
    <w:rsid w:val="009077E3"/>
    <w:rsid w:val="0091119C"/>
    <w:rsid w:val="0091134C"/>
    <w:rsid w:val="00917B59"/>
    <w:rsid w:val="00923244"/>
    <w:rsid w:val="009260B0"/>
    <w:rsid w:val="009263F2"/>
    <w:rsid w:val="009275F8"/>
    <w:rsid w:val="00930504"/>
    <w:rsid w:val="009356C4"/>
    <w:rsid w:val="0094039A"/>
    <w:rsid w:val="00950F9A"/>
    <w:rsid w:val="00956004"/>
    <w:rsid w:val="00957230"/>
    <w:rsid w:val="0096155D"/>
    <w:rsid w:val="00961C91"/>
    <w:rsid w:val="009648FC"/>
    <w:rsid w:val="00965FE1"/>
    <w:rsid w:val="009725D3"/>
    <w:rsid w:val="0097457D"/>
    <w:rsid w:val="00974BAA"/>
    <w:rsid w:val="009819CF"/>
    <w:rsid w:val="00982775"/>
    <w:rsid w:val="00985089"/>
    <w:rsid w:val="00986DE5"/>
    <w:rsid w:val="00987300"/>
    <w:rsid w:val="00994662"/>
    <w:rsid w:val="009A200D"/>
    <w:rsid w:val="009B50DA"/>
    <w:rsid w:val="009B721D"/>
    <w:rsid w:val="009C16A4"/>
    <w:rsid w:val="009C367D"/>
    <w:rsid w:val="009C3AF2"/>
    <w:rsid w:val="009C6F37"/>
    <w:rsid w:val="009C7AB8"/>
    <w:rsid w:val="009D260B"/>
    <w:rsid w:val="009D39D0"/>
    <w:rsid w:val="009D61E4"/>
    <w:rsid w:val="009D77C3"/>
    <w:rsid w:val="009E1005"/>
    <w:rsid w:val="009E48E1"/>
    <w:rsid w:val="009E4DC3"/>
    <w:rsid w:val="009F0E50"/>
    <w:rsid w:val="009F6B68"/>
    <w:rsid w:val="00A0478E"/>
    <w:rsid w:val="00A074C5"/>
    <w:rsid w:val="00A10898"/>
    <w:rsid w:val="00A12806"/>
    <w:rsid w:val="00A16531"/>
    <w:rsid w:val="00A17EF6"/>
    <w:rsid w:val="00A242E6"/>
    <w:rsid w:val="00A25EA3"/>
    <w:rsid w:val="00A306D5"/>
    <w:rsid w:val="00A325D7"/>
    <w:rsid w:val="00A33064"/>
    <w:rsid w:val="00A37BD6"/>
    <w:rsid w:val="00A410B7"/>
    <w:rsid w:val="00A451F5"/>
    <w:rsid w:val="00A45A9D"/>
    <w:rsid w:val="00A45E6A"/>
    <w:rsid w:val="00A50B0E"/>
    <w:rsid w:val="00A51AD8"/>
    <w:rsid w:val="00A54216"/>
    <w:rsid w:val="00A55AA2"/>
    <w:rsid w:val="00A648B6"/>
    <w:rsid w:val="00A65E1D"/>
    <w:rsid w:val="00A73BD1"/>
    <w:rsid w:val="00A75EDB"/>
    <w:rsid w:val="00A76E9F"/>
    <w:rsid w:val="00A8161D"/>
    <w:rsid w:val="00A83854"/>
    <w:rsid w:val="00A84453"/>
    <w:rsid w:val="00A87AA8"/>
    <w:rsid w:val="00A91BE4"/>
    <w:rsid w:val="00A92C9C"/>
    <w:rsid w:val="00A93172"/>
    <w:rsid w:val="00A93361"/>
    <w:rsid w:val="00AA339E"/>
    <w:rsid w:val="00AA388D"/>
    <w:rsid w:val="00AA597C"/>
    <w:rsid w:val="00AB141E"/>
    <w:rsid w:val="00AB7019"/>
    <w:rsid w:val="00AB7A62"/>
    <w:rsid w:val="00AC13ED"/>
    <w:rsid w:val="00AC2830"/>
    <w:rsid w:val="00AC2D5D"/>
    <w:rsid w:val="00AC5050"/>
    <w:rsid w:val="00AE225A"/>
    <w:rsid w:val="00AE4E9B"/>
    <w:rsid w:val="00AE7DC2"/>
    <w:rsid w:val="00AF09C9"/>
    <w:rsid w:val="00AF1216"/>
    <w:rsid w:val="00AF3AEE"/>
    <w:rsid w:val="00AF5E7D"/>
    <w:rsid w:val="00B01BFC"/>
    <w:rsid w:val="00B01D7D"/>
    <w:rsid w:val="00B04BCE"/>
    <w:rsid w:val="00B06F65"/>
    <w:rsid w:val="00B1280A"/>
    <w:rsid w:val="00B1353E"/>
    <w:rsid w:val="00B14319"/>
    <w:rsid w:val="00B15A4D"/>
    <w:rsid w:val="00B1731C"/>
    <w:rsid w:val="00B17788"/>
    <w:rsid w:val="00B20AFF"/>
    <w:rsid w:val="00B22E67"/>
    <w:rsid w:val="00B23D24"/>
    <w:rsid w:val="00B40AB1"/>
    <w:rsid w:val="00B40CF7"/>
    <w:rsid w:val="00B43100"/>
    <w:rsid w:val="00B45134"/>
    <w:rsid w:val="00B45E3B"/>
    <w:rsid w:val="00B46C74"/>
    <w:rsid w:val="00B471D4"/>
    <w:rsid w:val="00B505ED"/>
    <w:rsid w:val="00B52486"/>
    <w:rsid w:val="00B57A38"/>
    <w:rsid w:val="00B57DC5"/>
    <w:rsid w:val="00B60998"/>
    <w:rsid w:val="00B612A9"/>
    <w:rsid w:val="00B6444E"/>
    <w:rsid w:val="00B7253A"/>
    <w:rsid w:val="00B77821"/>
    <w:rsid w:val="00B82360"/>
    <w:rsid w:val="00B8385D"/>
    <w:rsid w:val="00B85DC2"/>
    <w:rsid w:val="00B93294"/>
    <w:rsid w:val="00B9565E"/>
    <w:rsid w:val="00BA4250"/>
    <w:rsid w:val="00BA5167"/>
    <w:rsid w:val="00BB3A4C"/>
    <w:rsid w:val="00BC3E66"/>
    <w:rsid w:val="00BC687D"/>
    <w:rsid w:val="00BD3808"/>
    <w:rsid w:val="00BF34B2"/>
    <w:rsid w:val="00BF3A19"/>
    <w:rsid w:val="00BF4C5D"/>
    <w:rsid w:val="00C05431"/>
    <w:rsid w:val="00C05B1C"/>
    <w:rsid w:val="00C07A18"/>
    <w:rsid w:val="00C111B2"/>
    <w:rsid w:val="00C11EB8"/>
    <w:rsid w:val="00C12272"/>
    <w:rsid w:val="00C130AF"/>
    <w:rsid w:val="00C13F8F"/>
    <w:rsid w:val="00C20EE0"/>
    <w:rsid w:val="00C24837"/>
    <w:rsid w:val="00C24B0D"/>
    <w:rsid w:val="00C25D72"/>
    <w:rsid w:val="00C25D95"/>
    <w:rsid w:val="00C31D3B"/>
    <w:rsid w:val="00C34F86"/>
    <w:rsid w:val="00C4487B"/>
    <w:rsid w:val="00C4733A"/>
    <w:rsid w:val="00C4736F"/>
    <w:rsid w:val="00C54A1D"/>
    <w:rsid w:val="00C62600"/>
    <w:rsid w:val="00C63564"/>
    <w:rsid w:val="00C66D6C"/>
    <w:rsid w:val="00C7238F"/>
    <w:rsid w:val="00C724EF"/>
    <w:rsid w:val="00C73D6E"/>
    <w:rsid w:val="00C75A81"/>
    <w:rsid w:val="00C7615E"/>
    <w:rsid w:val="00C803B1"/>
    <w:rsid w:val="00C82CC7"/>
    <w:rsid w:val="00C839DE"/>
    <w:rsid w:val="00C84328"/>
    <w:rsid w:val="00C86B41"/>
    <w:rsid w:val="00C875A5"/>
    <w:rsid w:val="00CA6008"/>
    <w:rsid w:val="00CA7A48"/>
    <w:rsid w:val="00CB0698"/>
    <w:rsid w:val="00CB0D88"/>
    <w:rsid w:val="00CB2334"/>
    <w:rsid w:val="00CB61C3"/>
    <w:rsid w:val="00CC08AD"/>
    <w:rsid w:val="00CC1560"/>
    <w:rsid w:val="00CC3874"/>
    <w:rsid w:val="00CC4E72"/>
    <w:rsid w:val="00CC5551"/>
    <w:rsid w:val="00CC6CA9"/>
    <w:rsid w:val="00CD00B7"/>
    <w:rsid w:val="00CD6FFC"/>
    <w:rsid w:val="00CE2618"/>
    <w:rsid w:val="00CE3323"/>
    <w:rsid w:val="00CE48B5"/>
    <w:rsid w:val="00CF35AD"/>
    <w:rsid w:val="00CF783B"/>
    <w:rsid w:val="00D0338F"/>
    <w:rsid w:val="00D0525F"/>
    <w:rsid w:val="00D10B60"/>
    <w:rsid w:val="00D115F8"/>
    <w:rsid w:val="00D15B6B"/>
    <w:rsid w:val="00D20F80"/>
    <w:rsid w:val="00D22FE0"/>
    <w:rsid w:val="00D240B5"/>
    <w:rsid w:val="00D31973"/>
    <w:rsid w:val="00D402AD"/>
    <w:rsid w:val="00D415F9"/>
    <w:rsid w:val="00D45934"/>
    <w:rsid w:val="00D45D99"/>
    <w:rsid w:val="00D525D0"/>
    <w:rsid w:val="00D55A75"/>
    <w:rsid w:val="00D62242"/>
    <w:rsid w:val="00D6555C"/>
    <w:rsid w:val="00D65A9D"/>
    <w:rsid w:val="00D66672"/>
    <w:rsid w:val="00D67D8C"/>
    <w:rsid w:val="00D735D9"/>
    <w:rsid w:val="00D775E7"/>
    <w:rsid w:val="00D8011C"/>
    <w:rsid w:val="00D86716"/>
    <w:rsid w:val="00D874BC"/>
    <w:rsid w:val="00D87622"/>
    <w:rsid w:val="00D925FA"/>
    <w:rsid w:val="00D95F47"/>
    <w:rsid w:val="00DA0AC3"/>
    <w:rsid w:val="00DA7A81"/>
    <w:rsid w:val="00DB1C15"/>
    <w:rsid w:val="00DC4A99"/>
    <w:rsid w:val="00DC6304"/>
    <w:rsid w:val="00DE45A2"/>
    <w:rsid w:val="00DE4BCE"/>
    <w:rsid w:val="00DF3567"/>
    <w:rsid w:val="00DF6159"/>
    <w:rsid w:val="00E00AA2"/>
    <w:rsid w:val="00E133F5"/>
    <w:rsid w:val="00E21DA1"/>
    <w:rsid w:val="00E24AF3"/>
    <w:rsid w:val="00E27A7F"/>
    <w:rsid w:val="00E27E34"/>
    <w:rsid w:val="00E3074B"/>
    <w:rsid w:val="00E367D8"/>
    <w:rsid w:val="00E36B68"/>
    <w:rsid w:val="00E37337"/>
    <w:rsid w:val="00E414DA"/>
    <w:rsid w:val="00E4276D"/>
    <w:rsid w:val="00E44391"/>
    <w:rsid w:val="00E5198B"/>
    <w:rsid w:val="00E51D75"/>
    <w:rsid w:val="00E52465"/>
    <w:rsid w:val="00E529E1"/>
    <w:rsid w:val="00E5598D"/>
    <w:rsid w:val="00E622F8"/>
    <w:rsid w:val="00E639B8"/>
    <w:rsid w:val="00E6712C"/>
    <w:rsid w:val="00E7003F"/>
    <w:rsid w:val="00E7053B"/>
    <w:rsid w:val="00E70998"/>
    <w:rsid w:val="00E7294B"/>
    <w:rsid w:val="00E73503"/>
    <w:rsid w:val="00E747C0"/>
    <w:rsid w:val="00E74E00"/>
    <w:rsid w:val="00E75D5B"/>
    <w:rsid w:val="00E7611B"/>
    <w:rsid w:val="00E80471"/>
    <w:rsid w:val="00E81A19"/>
    <w:rsid w:val="00E821F6"/>
    <w:rsid w:val="00E8388C"/>
    <w:rsid w:val="00E86992"/>
    <w:rsid w:val="00E8722C"/>
    <w:rsid w:val="00E93092"/>
    <w:rsid w:val="00E949C6"/>
    <w:rsid w:val="00E95013"/>
    <w:rsid w:val="00EA0432"/>
    <w:rsid w:val="00EA098D"/>
    <w:rsid w:val="00EA1DB0"/>
    <w:rsid w:val="00EA284E"/>
    <w:rsid w:val="00EA2DE7"/>
    <w:rsid w:val="00EA6AC9"/>
    <w:rsid w:val="00EB46AE"/>
    <w:rsid w:val="00EB7772"/>
    <w:rsid w:val="00EC4B51"/>
    <w:rsid w:val="00EC5E3C"/>
    <w:rsid w:val="00ED2B66"/>
    <w:rsid w:val="00ED4C93"/>
    <w:rsid w:val="00ED6E7E"/>
    <w:rsid w:val="00EE113A"/>
    <w:rsid w:val="00EE2513"/>
    <w:rsid w:val="00EE4E55"/>
    <w:rsid w:val="00EF5737"/>
    <w:rsid w:val="00EF5B2E"/>
    <w:rsid w:val="00F00F8F"/>
    <w:rsid w:val="00F02772"/>
    <w:rsid w:val="00F04D6F"/>
    <w:rsid w:val="00F05851"/>
    <w:rsid w:val="00F0711F"/>
    <w:rsid w:val="00F07346"/>
    <w:rsid w:val="00F15ECE"/>
    <w:rsid w:val="00F20024"/>
    <w:rsid w:val="00F22CCE"/>
    <w:rsid w:val="00F232CF"/>
    <w:rsid w:val="00F26A9E"/>
    <w:rsid w:val="00F30585"/>
    <w:rsid w:val="00F34FEA"/>
    <w:rsid w:val="00F37B32"/>
    <w:rsid w:val="00F438E0"/>
    <w:rsid w:val="00F529E5"/>
    <w:rsid w:val="00F57EC9"/>
    <w:rsid w:val="00F62B51"/>
    <w:rsid w:val="00F65E9B"/>
    <w:rsid w:val="00F65ED5"/>
    <w:rsid w:val="00F701A8"/>
    <w:rsid w:val="00F74A30"/>
    <w:rsid w:val="00F77307"/>
    <w:rsid w:val="00F835F1"/>
    <w:rsid w:val="00F855EB"/>
    <w:rsid w:val="00F863A6"/>
    <w:rsid w:val="00F87D2E"/>
    <w:rsid w:val="00F905E0"/>
    <w:rsid w:val="00F93152"/>
    <w:rsid w:val="00F94DE8"/>
    <w:rsid w:val="00F97D6B"/>
    <w:rsid w:val="00FA3831"/>
    <w:rsid w:val="00FA564B"/>
    <w:rsid w:val="00FA7079"/>
    <w:rsid w:val="00FB066A"/>
    <w:rsid w:val="00FB3D79"/>
    <w:rsid w:val="00FB7BD1"/>
    <w:rsid w:val="00FC013F"/>
    <w:rsid w:val="00FC1F5A"/>
    <w:rsid w:val="00FC28C6"/>
    <w:rsid w:val="00FC63F8"/>
    <w:rsid w:val="00FD2534"/>
    <w:rsid w:val="00FD2ED8"/>
    <w:rsid w:val="00FD3F79"/>
    <w:rsid w:val="00FD6416"/>
    <w:rsid w:val="00FE209E"/>
    <w:rsid w:val="00FE30ED"/>
    <w:rsid w:val="00FF07AF"/>
    <w:rsid w:val="00FF16DA"/>
    <w:rsid w:val="00FF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BCE75"/>
  <w15:docId w15:val="{AFBBEDF0-8DCB-4B67-86EC-561E6831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A9E"/>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E4BC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E4BCE"/>
    <w:rPr>
      <w:rFonts w:ascii="Arial" w:eastAsia="Arial" w:hAnsi="Arial" w:cs="Arial"/>
      <w:b/>
      <w:bCs/>
      <w:color w:val="2E5395"/>
      <w:sz w:val="20"/>
      <w:szCs w:val="20"/>
    </w:rPr>
  </w:style>
  <w:style w:type="numbering" w:customStyle="1" w:styleId="NoList1">
    <w:name w:val="No List1"/>
    <w:next w:val="NoList"/>
    <w:uiPriority w:val="99"/>
    <w:semiHidden/>
    <w:unhideWhenUsed/>
    <w:rsid w:val="00346E6D"/>
  </w:style>
  <w:style w:type="paragraph" w:styleId="Revision">
    <w:name w:val="Revision"/>
    <w:hidden/>
    <w:uiPriority w:val="99"/>
    <w:semiHidden/>
    <w:rsid w:val="00346E6D"/>
    <w:pPr>
      <w:widowControl/>
    </w:pPr>
    <w:rPr>
      <w:sz w:val="22"/>
      <w:szCs w:val="22"/>
    </w:rPr>
  </w:style>
  <w:style w:type="character" w:customStyle="1" w:styleId="BodyTextChar">
    <w:name w:val="Body Text Char"/>
    <w:basedOn w:val="DefaultParagraphFont"/>
    <w:link w:val="BodyText"/>
    <w:uiPriority w:val="1"/>
    <w:rsid w:val="00346E6D"/>
  </w:style>
  <w:style w:type="paragraph" w:styleId="NormalWeb">
    <w:name w:val="Normal (Web)"/>
    <w:basedOn w:val="Normal"/>
    <w:uiPriority w:val="99"/>
    <w:semiHidden/>
    <w:unhideWhenUsed/>
    <w:rsid w:val="00346E6D"/>
    <w:pPr>
      <w:autoSpaceDE w:val="0"/>
      <w:autoSpaceDN w:val="0"/>
    </w:pPr>
  </w:style>
  <w:style w:type="paragraph" w:styleId="FootnoteText">
    <w:name w:val="footnote text"/>
    <w:basedOn w:val="Normal"/>
    <w:link w:val="FootnoteTextChar"/>
    <w:uiPriority w:val="99"/>
    <w:semiHidden/>
    <w:unhideWhenUsed/>
    <w:rsid w:val="00346E6D"/>
    <w:pPr>
      <w:autoSpaceDE w:val="0"/>
      <w:autoSpaceDN w:val="0"/>
    </w:pPr>
    <w:rPr>
      <w:sz w:val="20"/>
      <w:szCs w:val="20"/>
    </w:rPr>
  </w:style>
  <w:style w:type="character" w:customStyle="1" w:styleId="FootnoteTextChar">
    <w:name w:val="Footnote Text Char"/>
    <w:basedOn w:val="DefaultParagraphFont"/>
    <w:link w:val="FootnoteText"/>
    <w:uiPriority w:val="99"/>
    <w:semiHidden/>
    <w:rsid w:val="00346E6D"/>
    <w:rPr>
      <w:sz w:val="20"/>
      <w:szCs w:val="20"/>
    </w:rPr>
  </w:style>
  <w:style w:type="character" w:styleId="FootnoteReference">
    <w:name w:val="footnote reference"/>
    <w:basedOn w:val="DefaultParagraphFont"/>
    <w:uiPriority w:val="99"/>
    <w:unhideWhenUsed/>
    <w:rsid w:val="00346E6D"/>
    <w:rPr>
      <w:vertAlign w:val="superscript"/>
    </w:rPr>
  </w:style>
  <w:style w:type="character" w:customStyle="1" w:styleId="Heading1Char">
    <w:name w:val="Heading 1 Char"/>
    <w:basedOn w:val="DefaultParagraphFont"/>
    <w:link w:val="Heading1"/>
    <w:uiPriority w:val="1"/>
    <w:rsid w:val="00346E6D"/>
    <w:rPr>
      <w:b/>
      <w:bCs/>
    </w:rPr>
  </w:style>
  <w:style w:type="table" w:styleId="TableGrid">
    <w:name w:val="Table Grid"/>
    <w:basedOn w:val="TableNormal"/>
    <w:rsid w:val="00346E6D"/>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346E6D"/>
    <w:pPr>
      <w:numPr>
        <w:numId w:val="20"/>
      </w:numPr>
      <w:spacing w:before="0" w:after="120"/>
    </w:pPr>
    <w:rPr>
      <w:rFonts w:asciiTheme="majorHAnsi" w:eastAsiaTheme="majorEastAsia" w:hAnsiTheme="majorHAnsi" w:cstheme="minorBidi"/>
      <w:b w:val="0"/>
      <w:color w:val="365F91" w:themeColor="accent1" w:themeShade="BF"/>
      <w:u w:color="000000"/>
    </w:rPr>
  </w:style>
  <w:style w:type="character" w:styleId="PlaceholderText">
    <w:name w:val="Placeholder Text"/>
    <w:basedOn w:val="DefaultParagraphFont"/>
    <w:uiPriority w:val="99"/>
    <w:semiHidden/>
    <w:rsid w:val="00346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4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7508c54c314e4d44bea97722d1f7a434&amp;mc=true&amp;node=se50.13.679_142&amp;rgn=div8" TargetMode="External"/><Relationship Id="rId21" Type="http://schemas.openxmlformats.org/officeDocument/2006/relationships/hyperlink" Target="https://www.ecfr.gov/cgi-bin/text-idx?SID=7508c54c314e4d44bea97722d1f7a434&amp;mc=true&amp;node=se50.13.679_141&amp;rgn=div8" TargetMode="External"/><Relationship Id="rId34" Type="http://schemas.openxmlformats.org/officeDocument/2006/relationships/hyperlink" Target="https://www.ecfr.gov/cgi-bin/text-idx?SID=7508c54c314e4d44bea97722d1f7a434&amp;mc=true&amp;node=se50.13.679_15&amp;rgn=div8" TargetMode="External"/><Relationship Id="rId42" Type="http://schemas.openxmlformats.org/officeDocument/2006/relationships/hyperlink" Target="https://www.federalregister.gov/documents/2020/06/25/2020-13710/fisheries-of-the-exclusive-economic-zone-off-alaska-ifq-program-modify-temporary-transfer-provisions?utm_campaign=subscription%20mailing%20list&amp;utm_source=federalregister.gov&amp;utm_medium=email" TargetMode="External"/><Relationship Id="rId47" Type="http://schemas.openxmlformats.org/officeDocument/2006/relationships/hyperlink" Target="https://www.fisheries.noaa.gov/national/rules-and-regulations/appeals" TargetMode="External"/><Relationship Id="rId50" Type="http://schemas.openxmlformats.org/officeDocument/2006/relationships/hyperlink" Target="https://alaskafisheries.noaa.gov/webapps/efish/login" TargetMode="External"/><Relationship Id="rId55" Type="http://schemas.openxmlformats.org/officeDocument/2006/relationships/hyperlink" Target="http://www.corporateservices.noaa.gov/%7Eames/NAOs/Chap_216/naos_216_100.html" TargetMode="External"/><Relationship Id="rId63" Type="http://schemas.openxmlformats.org/officeDocument/2006/relationships/hyperlink" Target="http://www.gpo.gov/fdsys/pkg/CFR-2014-title5-vol3/pdf/CFR-2014-title5-vol3-sec1320-9.pdf"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fisheries.noaa.gov/alaska/sustainable-fisheries/community-development-quota-cdq-program" TargetMode="External"/><Relationship Id="rId29" Type="http://schemas.openxmlformats.org/officeDocument/2006/relationships/hyperlink" Target="https://www.ecfr.gov/cgi-bin/text-idx?SID=7508c54c314e4d44bea97722d1f7a434&amp;mc=true&amp;node=se50.13.679_14&amp;rgn=div8" TargetMode="External"/><Relationship Id="rId11" Type="http://schemas.openxmlformats.org/officeDocument/2006/relationships/hyperlink" Target="http://www.ecfr.gov/cgi-bin/text-idx?SID=1b6410b43d5a730b28bdc5f30957551c&amp;amp;node=sp50.11.300.e&amp;amp;rgn=div6" TargetMode="External"/><Relationship Id="rId24" Type="http://schemas.openxmlformats.org/officeDocument/2006/relationships/hyperlink" Target="https://www.ecfr.gov/cgi-bin/text-idx?SID=7508c54c314e4d44bea97722d1f7a434&amp;mc=true&amp;node=se50.13.679_141&amp;rgn=div8" TargetMode="External"/><Relationship Id="rId32" Type="http://schemas.openxmlformats.org/officeDocument/2006/relationships/hyperlink" Target="https://www.ecfr.gov/cgi-bin/text-idx?SID=7508c54c314e4d44bea97722d1f7a434&amp;mc=true&amp;node=se50.13.679_15&amp;rgn=div8" TargetMode="External"/><Relationship Id="rId37" Type="http://schemas.openxmlformats.org/officeDocument/2006/relationships/hyperlink" Target="https://www.ecfr.gov/cgi-bin/text-idx?SID=7508c54c314e4d44bea97722d1f7a434&amp;mc=true&amp;node=se50.13.679_15&amp;rgn=div8" TargetMode="External"/><Relationship Id="rId40" Type="http://schemas.openxmlformats.org/officeDocument/2006/relationships/hyperlink" Target="https://alaskafisheries.noaa.gov/webapps/efish/login" TargetMode="External"/><Relationship Id="rId45" Type="http://schemas.openxmlformats.org/officeDocument/2006/relationships/hyperlink" Target="https://www.federalregister.gov/documents/2020/02/14/2020-02878/fisheries-of-the-exclusive-economic-zone-off-alaska-ifq-program-modify-medical-and-beneficiary" TargetMode="External"/><Relationship Id="rId53" Type="http://schemas.openxmlformats.org/officeDocument/2006/relationships/hyperlink" Target="https://www.fisheries.noaa.gov/contact/alaska-online-services-efish-and-elandings" TargetMode="External"/><Relationship Id="rId58" Type="http://schemas.openxmlformats.org/officeDocument/2006/relationships/footer" Target="footer1.xml"/><Relationship Id="rId66" Type="http://schemas.openxmlformats.org/officeDocument/2006/relationships/hyperlink" Target="http://www.gpo.gov/fdsys/pkg/CFR-2014-title5-vol3/pdf/CFR-2014-title5-vol3-sec1320-8.pdf" TargetMode="External"/><Relationship Id="rId5" Type="http://schemas.openxmlformats.org/officeDocument/2006/relationships/settings" Target="settings.xml"/><Relationship Id="rId61" Type="http://schemas.openxmlformats.org/officeDocument/2006/relationships/hyperlink" Target="https://www.fisheries.noaa.gov/alaska/commercial-fishing/permits-and-licenses-issued-alaska" TargetMode="External"/><Relationship Id="rId19" Type="http://schemas.openxmlformats.org/officeDocument/2006/relationships/hyperlink" Target="https://www.ecfr.gov/cgi-bin/text-idx?SID=7508c54c314e4d44bea97722d1f7a434&amp;mc=true&amp;node=se50.13.679_14&amp;rgn=div8" TargetMode="External"/><Relationship Id="rId14" Type="http://schemas.openxmlformats.org/officeDocument/2006/relationships/hyperlink" Target="https://www.ecfr.gov/cgi-bin/text-idx?SID=7508c54c314e4d44bea97722d1f7a434&amp;mc=true&amp;tpl=/ecfrbrowse/Title50/50cfr679_main_02.tpl" TargetMode="External"/><Relationship Id="rId22" Type="http://schemas.openxmlformats.org/officeDocument/2006/relationships/hyperlink" Target="https://www.ecfr.gov/cgi-bin/text-idx?SID=7508c54c314e4d44bea97722d1f7a434&amp;mc=true&amp;node=se50.13.679_141&amp;rgn=div8" TargetMode="External"/><Relationship Id="rId27" Type="http://schemas.openxmlformats.org/officeDocument/2006/relationships/hyperlink" Target="https://www.ecfr.gov/cgi-bin/text-idx?SID=7508c54c314e4d44bea97722d1f7a434&amp;mc=true&amp;node=se50.13.679_141&amp;rgn=div8" TargetMode="External"/><Relationship Id="rId30" Type="http://schemas.openxmlformats.org/officeDocument/2006/relationships/hyperlink" Target="https://www.ecfr.gov/cgi-bin/text-idx?SID=7508c54c314e4d44bea97722d1f7a434&amp;mc=true&amp;node=se50.13.679_15&amp;rgn=div8" TargetMode="External"/><Relationship Id="rId35" Type="http://schemas.openxmlformats.org/officeDocument/2006/relationships/hyperlink" Target="https://www.ecfr.gov/cgi-bin/text-idx?SID=7508c54c314e4d44bea97722d1f7a434&amp;mc=true&amp;node=se50.13.679_141&amp;rgn=div8" TargetMode="External"/><Relationship Id="rId43" Type="http://schemas.openxmlformats.org/officeDocument/2006/relationships/hyperlink" Target="https://www.federalregister.gov/documents/2021/03/30/2021-06509/fisheries-of-the-exclusive-economic-zone-off-alaska-ifq-program-modify-temporary-transfer-provisions" TargetMode="External"/><Relationship Id="rId48" Type="http://schemas.openxmlformats.org/officeDocument/2006/relationships/hyperlink" Target="https://www.federalregister.gov/documents/2020/01/08/2019-27903/fisheries-of-the-exclusive-economic-zone-off-alaska-authorize-the-retention-of-halibut-in-pot-gear" TargetMode="External"/><Relationship Id="rId56" Type="http://schemas.openxmlformats.org/officeDocument/2006/relationships/hyperlink" Target="http://www.corporateservices.noaa.gov/%7Eames/NAOs/Chap_216/naos_216_100.html" TargetMode="External"/><Relationship Id="rId64" Type="http://schemas.openxmlformats.org/officeDocument/2006/relationships/hyperlink" Target="http://www.gpo.gov/fdsys/pkg/CFR-2014-title5-vol3/pdf/CFR-2014-title5-vol3-sec1320-9.pdf" TargetMode="External"/><Relationship Id="rId8" Type="http://schemas.openxmlformats.org/officeDocument/2006/relationships/endnotes" Target="endnotes.xml"/><Relationship Id="rId51" Type="http://schemas.openxmlformats.org/officeDocument/2006/relationships/hyperlink" Target="https://alaskafisheries.noaa.gov/node/30749" TargetMode="External"/><Relationship Id="rId3" Type="http://schemas.openxmlformats.org/officeDocument/2006/relationships/numbering" Target="numbering.xml"/><Relationship Id="rId12" Type="http://schemas.openxmlformats.org/officeDocument/2006/relationships/hyperlink" Target="https://www.ecfr.gov/cgi-bin/text-idx?SID=5fd8a00e93f344560eb478ef3f0a4486&amp;mc=true&amp;node=sp50.11.300.e&amp;rgn=div6" TargetMode="External"/><Relationship Id="rId17" Type="http://schemas.openxmlformats.org/officeDocument/2006/relationships/hyperlink" Target="https://www.ecfr.gov/cgi-bin/text-idx?SID=7508c54c314e4d44bea97722d1f7a434&amp;mc=true&amp;node=se50.13.679_141&amp;rgn=div8" TargetMode="External"/><Relationship Id="rId25" Type="http://schemas.openxmlformats.org/officeDocument/2006/relationships/hyperlink" Target="https://www.ecfr.gov/cgi-bin/text-idx?SID=7508c54c314e4d44bea97722d1f7a434&amp;mc=true&amp;node=se50.13.679_15&amp;rgn=div8" TargetMode="External"/><Relationship Id="rId33" Type="http://schemas.openxmlformats.org/officeDocument/2006/relationships/hyperlink" Target="https://www.ecfr.gov/cgi-bin/text-idx?SID=7508c54c314e4d44bea97722d1f7a434&amp;mc=true&amp;node=se50.13.679_15&amp;rgn=div8" TargetMode="External"/><Relationship Id="rId38" Type="http://schemas.openxmlformats.org/officeDocument/2006/relationships/hyperlink" Target="http://www.fws.gov/informationquality/section515.html" TargetMode="External"/><Relationship Id="rId46" Type="http://schemas.openxmlformats.org/officeDocument/2006/relationships/hyperlink" Target="https://www.federalregister.gov/documents/2020/02/14/2020-02878/fisheries-of-the-exclusive-economic-zone-off-alaska-ifq-program-modify-medical-and-beneficiary" TargetMode="External"/><Relationship Id="rId59" Type="http://schemas.openxmlformats.org/officeDocument/2006/relationships/hyperlink" Target="https://www.bls.gov/oes/current/oes_research_estimates.htm" TargetMode="External"/><Relationship Id="rId67" Type="http://schemas.openxmlformats.org/officeDocument/2006/relationships/fontTable" Target="fontTable.xml"/><Relationship Id="rId20" Type="http://schemas.openxmlformats.org/officeDocument/2006/relationships/hyperlink" Target="https://www.ecfr.gov/cgi-bin/text-idx?SID=7508c54c314e4d44bea97722d1f7a434&amp;mc=true&amp;node=se50.13.679_14&amp;rgn=div8" TargetMode="External"/><Relationship Id="rId41" Type="http://schemas.openxmlformats.org/officeDocument/2006/relationships/hyperlink" Target="https://www.federalregister.gov/documents/2020/07/21/2020-15752/pacific-halibut-fisheries-revisions-to-catch-sharing-plan-and-domestic-management-measures-in-alaska" TargetMode="External"/><Relationship Id="rId54" Type="http://schemas.openxmlformats.org/officeDocument/2006/relationships/hyperlink" Target="https://www.federalregister.gov/documents/2021/01/13/2021-00553/agency-information-collection-activities-submission-to-the-office-of-management-and-budget-omb-for" TargetMode="External"/><Relationship Id="rId62" Type="http://schemas.openxmlformats.org/officeDocument/2006/relationships/hyperlink" Target="https://www.fisheries.noaa.gov/national/rules-and-regulations/appeal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isheries.noaa.gov/alaska/sustainable-fisheries/pacific-halibut-and-sablefish-individual-fishing-quota-ifq-program" TargetMode="External"/><Relationship Id="rId23" Type="http://schemas.openxmlformats.org/officeDocument/2006/relationships/hyperlink" Target="https://www.ecfr.gov/cgi-bin/text-idx?SID=76f08350ac472b12de2a623af5093745&amp;mc=true&amp;node=se50.13.679_141&amp;rgn=div8" TargetMode="External"/><Relationship Id="rId28" Type="http://schemas.openxmlformats.org/officeDocument/2006/relationships/hyperlink" Target="https://www.ecfr.gov/cgi-bin/text-idx?SID=e0046f50180d53460c9352be2680b581&amp;mc=true&amp;node=pt15.3.906&amp;rgn=div5" TargetMode="External"/><Relationship Id="rId36" Type="http://schemas.openxmlformats.org/officeDocument/2006/relationships/hyperlink" Target="https://www.ecfr.gov/cgi-bin/text-idx?SID=7508c54c314e4d44bea97722d1f7a434&amp;mc=true&amp;node=se50.13.679_141&amp;rgn=div8" TargetMode="External"/><Relationship Id="rId49" Type="http://schemas.openxmlformats.org/officeDocument/2006/relationships/hyperlink" Target="file:///C:\Users\gabrielle.aberle\Downloads\Alaska%20IFQ%20Halibut\Sablefish%20and%20CDQ%20Halibut%20Program%20Fishery%20Applications%20and%20Reporting%20Forms" TargetMode="External"/><Relationship Id="rId57" Type="http://schemas.openxmlformats.org/officeDocument/2006/relationships/hyperlink" Target="http://www.osec.doc.gov/opog/PrivacyAct/SORNs/noaa-19.html" TargetMode="External"/><Relationship Id="rId10" Type="http://schemas.openxmlformats.org/officeDocument/2006/relationships/hyperlink" Target="https://iphc.int/uploads/pdf/basic-texts/iphc-1979-pacific-halibut-convention.pdf" TargetMode="External"/><Relationship Id="rId31" Type="http://schemas.openxmlformats.org/officeDocument/2006/relationships/hyperlink" Target="https://www.ecfr.gov/cgi-bin/text-idx?SID=7508c54c314e4d44bea97722d1f7a434&amp;mc=true&amp;node=se50.13.679_15&amp;rgn=div8" TargetMode="External"/><Relationship Id="rId44" Type="http://schemas.openxmlformats.org/officeDocument/2006/relationships/hyperlink" Target="https://www.federalregister.gov/documents/2021/03/30/2021-06509/fisheries-of-the-exclusive-economic-zone-off-alaska-ifq-program-modify-temporary-transfer-provisions" TargetMode="External"/><Relationship Id="rId52" Type="http://schemas.openxmlformats.org/officeDocument/2006/relationships/hyperlink" Target="https://alaskafisheries.noaa.gov/services" TargetMode="External"/><Relationship Id="rId60" Type="http://schemas.openxmlformats.org/officeDocument/2006/relationships/hyperlink" Target="https://www.bls.gov/oes/current/oes_research_estimates.htm" TargetMode="External"/><Relationship Id="rId65" Type="http://schemas.openxmlformats.org/officeDocument/2006/relationships/hyperlink" Target="http://www.gpo.gov/fdsys/pkg/CFR-2014-title5-vol3/pdf/CFR-2014-title5-vol3-sec1320-8.pdf" TargetMode="External"/><Relationship Id="rId4" Type="http://schemas.openxmlformats.org/officeDocument/2006/relationships/styles" Target="styles.xml"/><Relationship Id="rId9"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3" Type="http://schemas.openxmlformats.org/officeDocument/2006/relationships/hyperlink" Target="https://www.fisheries.noaa.gov/topic/laws-policies" TargetMode="External"/><Relationship Id="rId18" Type="http://schemas.openxmlformats.org/officeDocument/2006/relationships/hyperlink" Target="https://www.ecfr.gov/cgi-bin/text-idx?SID=7508c54c314e4d44bea97722d1f7a434&amp;mc=true&amp;node=se50.13.679_142&amp;rgn=div8" TargetMode="External"/><Relationship Id="rId39" Type="http://schemas.openxmlformats.org/officeDocument/2006/relationships/hyperlink" Target="https://www.noaa.gov/organization/information-technology/information-qual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4BF230-306F-46A3-821E-58603F42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15151</Words>
  <Characters>86366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101315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2021-09-13T13:57:00Z</dcterms:created>
  <dcterms:modified xsi:type="dcterms:W3CDTF">2021-09-13T13:57:00Z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