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38B" w:rsidRDefault="002F1E11">
      <w:pPr>
        <w:pStyle w:val="Heading1"/>
        <w:ind w:left="0"/>
        <w:jc w:val="center"/>
      </w:pPr>
      <w:bookmarkStart w:name="_heading=h.30j0zll" w:colFirst="0" w:colLast="0" w:id="0"/>
      <w:bookmarkEnd w:id="0"/>
      <w:r>
        <w:t>SUPPORTING STATEMENT</w:t>
      </w:r>
    </w:p>
    <w:p w:rsidR="00CD238B" w:rsidRDefault="002F1E11">
      <w:pPr>
        <w:spacing w:before="22"/>
        <w:ind w:firstLine="14"/>
        <w:jc w:val="center"/>
        <w:rPr>
          <w:b/>
        </w:rPr>
      </w:pPr>
      <w:r>
        <w:rPr>
          <w:b/>
        </w:rPr>
        <w:t>U.S. Department of Commerce</w:t>
      </w:r>
    </w:p>
    <w:p w:rsidR="00CD238B" w:rsidRDefault="002F1E11">
      <w:pPr>
        <w:spacing w:before="22"/>
        <w:ind w:firstLine="14"/>
        <w:jc w:val="center"/>
        <w:rPr>
          <w:b/>
        </w:rPr>
      </w:pPr>
      <w:r>
        <w:rPr>
          <w:b/>
        </w:rPr>
        <w:t>National Oceanic &amp; Atmospheric Administration</w:t>
      </w:r>
    </w:p>
    <w:p w:rsidR="00CD238B" w:rsidRDefault="002F1E11">
      <w:pPr>
        <w:ind w:hanging="6"/>
        <w:jc w:val="center"/>
        <w:rPr>
          <w:b/>
        </w:rPr>
      </w:pPr>
      <w:r>
        <w:rPr>
          <w:b/>
        </w:rPr>
        <w:t>Alaska License Limitation Program for Groundfish, Crab, and Scallops</w:t>
      </w:r>
    </w:p>
    <w:p w:rsidR="00CD238B" w:rsidRDefault="002F1E11">
      <w:pPr>
        <w:ind w:hanging="6"/>
        <w:jc w:val="center"/>
        <w:rPr>
          <w:b/>
        </w:rPr>
      </w:pPr>
      <w:r>
        <w:rPr>
          <w:b/>
        </w:rPr>
        <w:t>OMB Control No. 0648-0334</w:t>
      </w:r>
    </w:p>
    <w:p w:rsidR="00CD238B" w:rsidRDefault="002F1E11">
      <w:pPr>
        <w:pStyle w:val="Heading1"/>
        <w:spacing w:before="199"/>
        <w:ind w:left="0"/>
      </w:pPr>
      <w:bookmarkStart w:name="_heading=h.gjdgxs" w:colFirst="0" w:colLast="0" w:id="1"/>
      <w:bookmarkEnd w:id="1"/>
      <w:r>
        <w:t xml:space="preserve">Abstract </w:t>
      </w:r>
    </w:p>
    <w:p w:rsidR="00CD238B" w:rsidRDefault="00CD238B"/>
    <w:p w:rsidR="00803B58" w:rsidRDefault="002F1E11">
      <w:r>
        <w:t xml:space="preserve">The National Marine Fisheries Service (NMFS) Alaska Region requests extension of this currently approved information collection, which supports transfer of License Limitation Program (LLP) licenses for the commercial groundfish, crab, and scallop fisheries. The intended effect of the LLP is to limit the number of participants and reduce fishing capacity in fisheries in the Exclusive Economic Zone (EEZ) off Alaska. </w:t>
      </w:r>
    </w:p>
    <w:p w:rsidR="00803B58" w:rsidRDefault="00803B58"/>
    <w:p w:rsidR="00FA2D4B" w:rsidRDefault="002F1E11">
      <w:r>
        <w:t xml:space="preserve">This information collection contains three elements: </w:t>
      </w:r>
      <w:r w:rsidR="00C20E44">
        <w:t xml:space="preserve">the </w:t>
      </w:r>
      <w:r>
        <w:t xml:space="preserve">application </w:t>
      </w:r>
      <w:r w:rsidR="00C20E44">
        <w:t xml:space="preserve">to </w:t>
      </w:r>
      <w:r>
        <w:t>transfer</w:t>
      </w:r>
      <w:r w:rsidR="00C20E44">
        <w:t xml:space="preserve"> </w:t>
      </w:r>
      <w:r>
        <w:t>crab</w:t>
      </w:r>
      <w:r w:rsidR="00C20E44">
        <w:t xml:space="preserve"> </w:t>
      </w:r>
      <w:r w:rsidR="0022218C">
        <w:t xml:space="preserve">and </w:t>
      </w:r>
      <w:r>
        <w:t>groundfish</w:t>
      </w:r>
      <w:r w:rsidR="00C20E44">
        <w:t xml:space="preserve"> LLP </w:t>
      </w:r>
      <w:r w:rsidR="0022218C">
        <w:t>licenses</w:t>
      </w:r>
      <w:r>
        <w:t xml:space="preserve">, </w:t>
      </w:r>
      <w:r w:rsidR="0022218C">
        <w:t xml:space="preserve">the </w:t>
      </w:r>
      <w:r>
        <w:t xml:space="preserve">application </w:t>
      </w:r>
      <w:r w:rsidR="0022218C">
        <w:t xml:space="preserve">to </w:t>
      </w:r>
      <w:r>
        <w:t>transfer scallop</w:t>
      </w:r>
      <w:r w:rsidR="0022218C">
        <w:t xml:space="preserve"> LLP licenses</w:t>
      </w:r>
      <w:r>
        <w:t xml:space="preserve">, and </w:t>
      </w:r>
      <w:r w:rsidR="0022218C">
        <w:t xml:space="preserve">the process for </w:t>
      </w:r>
      <w:r>
        <w:t xml:space="preserve">transfer appeals. The </w:t>
      </w:r>
      <w:r w:rsidR="0022218C">
        <w:t xml:space="preserve">transfer </w:t>
      </w:r>
      <w:r>
        <w:t>application</w:t>
      </w:r>
      <w:r w:rsidR="0022218C">
        <w:t>s</w:t>
      </w:r>
      <w:r>
        <w:t xml:space="preserve"> </w:t>
      </w:r>
      <w:r w:rsidR="0022218C">
        <w:t>are</w:t>
      </w:r>
      <w:r>
        <w:t xml:space="preserve"> submitted on an as-needed basis to request transfer to an eligible receiver. A transfer appeal is submitted if the application is deficient or if the applicant fails to submit the specified information within a reasonable period. Since the application period and selection process for the LLP ended, no new licenses are issued</w:t>
      </w:r>
      <w:r w:rsidR="0022218C">
        <w:t xml:space="preserve">—they </w:t>
      </w:r>
      <w:r>
        <w:t xml:space="preserve">may only be obtained through a transfer. </w:t>
      </w:r>
    </w:p>
    <w:p w:rsidR="00FA2D4B" w:rsidRDefault="00FA2D4B"/>
    <w:p w:rsidRPr="00CD197D" w:rsidR="00803B58" w:rsidP="00CD197D" w:rsidRDefault="009969E8">
      <w:pPr>
        <w:pStyle w:val="Heading1"/>
        <w:tabs>
          <w:tab w:val="left" w:pos="400"/>
        </w:tabs>
        <w:spacing w:before="0"/>
        <w:ind w:left="0"/>
        <w:rPr>
          <w:b w:val="0"/>
        </w:rPr>
      </w:pPr>
      <w:r>
        <w:rPr>
          <w:b w:val="0"/>
        </w:rPr>
        <w:t xml:space="preserve">The information collection is required to manage commercial crab, groundfish, and scallop fishing under the Magnuson-Stevens Fishery Conservation and Management Act, 16 U.S.C 1801 </w:t>
      </w:r>
      <w:r>
        <w:rPr>
          <w:b w:val="0"/>
          <w:i/>
        </w:rPr>
        <w:t>et seq</w:t>
      </w:r>
      <w:r>
        <w:rPr>
          <w:b w:val="0"/>
        </w:rPr>
        <w:t xml:space="preserve">., and at 50 CFR parts 679 and 680. </w:t>
      </w:r>
      <w:r w:rsidRPr="00CD197D" w:rsidR="002F1E11">
        <w:rPr>
          <w:b w:val="0"/>
        </w:rPr>
        <w:t xml:space="preserve">This information collection is necessary to determine whether a transfer is eligible and endorsements meet regulatory requirements for licensing and permits. </w:t>
      </w:r>
      <w:r w:rsidRPr="00CD197D" w:rsidR="00803B58">
        <w:rPr>
          <w:b w:val="0"/>
        </w:rPr>
        <w:t>An essential feature of the LLP is the ability for participants to transfer their LLP license. Without the ability to track the movement of LLP licenses, NMFS would be unabl</w:t>
      </w:r>
      <w:r w:rsidRPr="00CD197D" w:rsidR="00FA2D4B">
        <w:rPr>
          <w:b w:val="0"/>
        </w:rPr>
        <w:t>e to effectively manage the LLP.</w:t>
      </w:r>
    </w:p>
    <w:p w:rsidR="00CD238B" w:rsidRDefault="00CD238B">
      <w:pPr>
        <w:rPr>
          <w:b/>
        </w:rPr>
      </w:pPr>
    </w:p>
    <w:p w:rsidR="00CD238B" w:rsidRDefault="002F1E11">
      <w:pPr>
        <w:pStyle w:val="Heading1"/>
        <w:spacing w:before="124"/>
        <w:ind w:left="0"/>
      </w:pPr>
      <w:r>
        <w:t>Justification</w:t>
      </w:r>
    </w:p>
    <w:p w:rsidR="00CD238B" w:rsidRDefault="002F1E11">
      <w:pPr>
        <w:numPr>
          <w:ilvl w:val="0"/>
          <w:numId w:val="1"/>
        </w:numPr>
        <w:pBdr>
          <w:top w:val="nil"/>
          <w:left w:val="nil"/>
          <w:bottom w:val="nil"/>
          <w:right w:val="nil"/>
          <w:between w:val="nil"/>
        </w:pBdr>
        <w:tabs>
          <w:tab w:val="left" w:pos="360"/>
        </w:tabs>
        <w:spacing w:before="182"/>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969E8" w:rsidRDefault="009969E8">
      <w:pPr>
        <w:pBdr>
          <w:top w:val="nil"/>
          <w:left w:val="nil"/>
          <w:bottom w:val="nil"/>
          <w:right w:val="nil"/>
          <w:between w:val="nil"/>
        </w:pBdr>
        <w:spacing w:before="182"/>
        <w:rPr>
          <w:color w:val="000000"/>
        </w:rPr>
      </w:pPr>
      <w:r>
        <w:t xml:space="preserve">The information collection is required to manage commercial crab, groundfish, and scallop fishing under the </w:t>
      </w:r>
      <w:hyperlink r:id="rId8">
        <w:r>
          <w:rPr>
            <w:color w:val="0000FF"/>
            <w:u w:val="single"/>
          </w:rPr>
          <w:t>Magnuson-Stevens Fishery Conservation and Management Act</w:t>
        </w:r>
      </w:hyperlink>
      <w:r w:rsidR="00F42624">
        <w:t xml:space="preserve"> (Magnuson-Stevens Act)</w:t>
      </w:r>
      <w:r>
        <w:t xml:space="preserve"> 16 U.S.C 1801 </w:t>
      </w:r>
      <w:r>
        <w:rPr>
          <w:i/>
        </w:rPr>
        <w:t>et seq</w:t>
      </w:r>
      <w:r>
        <w:t xml:space="preserve">., and at </w:t>
      </w:r>
      <w:hyperlink w:anchor="0" r:id="rId9">
        <w:r>
          <w:rPr>
            <w:color w:val="0000FF"/>
            <w:u w:val="single"/>
          </w:rPr>
          <w:t>50 CFR parts 679 and 680</w:t>
        </w:r>
      </w:hyperlink>
      <w:r>
        <w:t>.</w:t>
      </w:r>
    </w:p>
    <w:p w:rsidR="00CD238B" w:rsidRDefault="002F1E11">
      <w:pPr>
        <w:pBdr>
          <w:top w:val="nil"/>
          <w:left w:val="nil"/>
          <w:bottom w:val="nil"/>
          <w:right w:val="nil"/>
          <w:between w:val="nil"/>
        </w:pBdr>
        <w:spacing w:before="182"/>
        <w:rPr>
          <w:color w:val="000000"/>
        </w:rPr>
      </w:pPr>
      <w:r>
        <w:rPr>
          <w:color w:val="000000"/>
        </w:rPr>
        <w:t xml:space="preserve">NMFS manages the fisheries in the </w:t>
      </w:r>
      <w:r>
        <w:t>EEZ</w:t>
      </w:r>
      <w:r>
        <w:rPr>
          <w:color w:val="000000"/>
        </w:rPr>
        <w:t xml:space="preserve"> off the coast of Alaska under the Fishery Management Plan for Groundfish of the Gulf of Alaska (GOA FMP), the Fishery Management Plan for Groundfish of the Bering Sea and Aleutian Islands Management Area (BSAI FMP), the Fishery Management Plan for Bering Sea/Aleutian Islands King and Tanner Crabs (Crab FMP), and the Fishery Management Plan for the Scallop Fishery off Alaska (Scallop FMP). The North Pacific Fishery Management Council prepared, and NMFS approved, the FMPs under the authority of the </w:t>
      </w:r>
      <w:hyperlink r:id="rId10">
        <w:r>
          <w:rPr>
            <w:color w:val="0000FF"/>
            <w:u w:val="single"/>
          </w:rPr>
          <w:t xml:space="preserve">Magnuson-Stevens </w:t>
        </w:r>
        <w:r w:rsidR="00F42624">
          <w:rPr>
            <w:color w:val="0000FF"/>
            <w:u w:val="single"/>
          </w:rPr>
          <w:t>Act</w:t>
        </w:r>
      </w:hyperlink>
      <w:r>
        <w:rPr>
          <w:color w:val="000000"/>
        </w:rPr>
        <w:t xml:space="preserve">. These FMPs are implemented by regulations at </w:t>
      </w:r>
      <w:hyperlink w:anchor="0" r:id="rId11">
        <w:r>
          <w:rPr>
            <w:color w:val="0000FF"/>
            <w:u w:val="single"/>
          </w:rPr>
          <w:t>50 CFR parts 679 and 680</w:t>
        </w:r>
      </w:hyperlink>
      <w:r>
        <w:rPr>
          <w:color w:val="000000"/>
        </w:rPr>
        <w:t>.</w:t>
      </w:r>
    </w:p>
    <w:p w:rsidR="00CD238B" w:rsidRDefault="002F1E11">
      <w:pPr>
        <w:pBdr>
          <w:top w:val="nil"/>
          <w:left w:val="nil"/>
          <w:bottom w:val="nil"/>
          <w:right w:val="nil"/>
          <w:between w:val="nil"/>
        </w:pBdr>
        <w:tabs>
          <w:tab w:val="left" w:pos="360"/>
        </w:tabs>
        <w:spacing w:before="182"/>
      </w:pPr>
      <w:r>
        <w:t xml:space="preserve">The LLP originally collected basic information so that NMFS could determine which owners of vessels were issued licenses and which were not. As the application periods and selection process for the LLP have ended, no new licenses will be issued. An LLP license may only be obtained through transfer. This collection of information currently supports transfer of LLP licenses for groundfish, crabs, and scallops. The transfer process for LLP licenses enables a license holder to request a transfer of an LLP license to a </w:t>
      </w:r>
      <w:r>
        <w:lastRenderedPageBreak/>
        <w:t xml:space="preserve">person who meets the eligibility requirements. </w:t>
      </w:r>
    </w:p>
    <w:p w:rsidR="00CD238B" w:rsidRDefault="002F1E11">
      <w:pPr>
        <w:pBdr>
          <w:top w:val="nil"/>
          <w:left w:val="nil"/>
          <w:bottom w:val="nil"/>
          <w:right w:val="nil"/>
          <w:between w:val="nil"/>
        </w:pBdr>
        <w:tabs>
          <w:tab w:val="left" w:pos="360"/>
        </w:tabs>
        <w:spacing w:before="182"/>
        <w:rPr>
          <w:b/>
        </w:rPr>
      </w:pPr>
      <w:r>
        <w:rPr>
          <w:b/>
        </w:rPr>
        <w:t>Background and Requirements of the LLP</w:t>
      </w:r>
    </w:p>
    <w:p w:rsidR="00CD238B" w:rsidRDefault="002F1E11">
      <w:pPr>
        <w:pBdr>
          <w:top w:val="nil"/>
          <w:left w:val="nil"/>
          <w:bottom w:val="nil"/>
          <w:right w:val="nil"/>
          <w:between w:val="nil"/>
        </w:pBdr>
        <w:tabs>
          <w:tab w:val="left" w:pos="360"/>
        </w:tabs>
        <w:spacing w:before="182"/>
      </w:pPr>
      <w:r>
        <w:t xml:space="preserve">In 1999, NMFS implemented the groundfish and crab LLP to limit the number, size, and specific operation of vessels that may be deployed in each fishery (with the exception of sablefish which was managed through the Individual Fishing Quota Program and demersal shelf rockfish east of 140° W. longitude) in the Bering Sea and Aleutian Islands (BSAI) and Gulf of Alaska (GOA). The LLP was established by Amendment 39 to the BSAI FMP, Amendment 41 to the GOA FMP, Amendment 5 to the Crab FMP, and to necessarily address concerns that the harvesting fleets expanded beyond the size needed to efficiently harvest the optimum yield (63 FR 52642, October 1, 1998). The groundfish and crab LLP replaced the Vessel Moratorium Program, which imposed a temporary moratorium on the entry of new vessels into the groundfish and crab federal fisheries. The Vessel Moratorium Program expired December 31, 1999. The application period and selection process for groundfish or crab LLP licenses was from September 13, 1999, through December 17, 1999 (64 FR 49104, September 10, 1999). </w:t>
      </w:r>
    </w:p>
    <w:p w:rsidR="00CD238B" w:rsidRDefault="002F1E11">
      <w:pPr>
        <w:pBdr>
          <w:top w:val="nil"/>
          <w:left w:val="nil"/>
          <w:bottom w:val="nil"/>
          <w:right w:val="nil"/>
          <w:between w:val="nil"/>
        </w:pBdr>
        <w:tabs>
          <w:tab w:val="left" w:pos="360"/>
        </w:tabs>
        <w:spacing w:before="182"/>
      </w:pPr>
      <w:r>
        <w:t xml:space="preserve">Under the groundfish and crab LLP, vessels participating in directed fishing for LLP groundfish species in the GOA or BSAI or those fishing in any BSAI LLP crab fisheries must be named on a valid copy of the LLP license that is on board the vessel, with some exceptions. An LLP groundfish or crab license authorizes the license holder to deploy the vessel in fisheries in accordance with the specific area and species endorsements, the vessel and gear designations, the maximum length overall (MLOA) specific on the license, and any exemption from the MLOA specific on the license. </w:t>
      </w:r>
    </w:p>
    <w:p w:rsidR="00CD238B" w:rsidRDefault="002F1E11">
      <w:pPr>
        <w:pBdr>
          <w:top w:val="nil"/>
          <w:left w:val="nil"/>
          <w:bottom w:val="nil"/>
          <w:right w:val="nil"/>
          <w:between w:val="nil"/>
        </w:pBdr>
        <w:tabs>
          <w:tab w:val="left" w:pos="360"/>
        </w:tabs>
        <w:spacing w:before="182"/>
      </w:pPr>
      <w:r>
        <w:t xml:space="preserve">In 2001, NMFS implemented the scallop LLP to limit the number of participants and reduce fishing capacity in the fishery. The scallop LLP was established by Amendment 4 to the Scallop FMP and to necessarily address concerns about excessive fishing capacity and exploitation in the scallop fishery, particularly if latent moratorium permits were activated (65 FR 78110, December 14, 2000). The scallop LLP replaced the federal moratorium program on the entry of new vessels to the scallop fishery, which expired June 30, 2000. The application period process for scallop LLP licenses was from January 16, 2001, to February 12, 2001. </w:t>
      </w:r>
    </w:p>
    <w:p w:rsidR="00CD238B" w:rsidRDefault="002F1E11">
      <w:pPr>
        <w:pBdr>
          <w:top w:val="nil"/>
          <w:left w:val="nil"/>
          <w:bottom w:val="nil"/>
          <w:right w:val="nil"/>
          <w:between w:val="nil"/>
        </w:pBdr>
        <w:tabs>
          <w:tab w:val="left" w:pos="360"/>
        </w:tabs>
        <w:spacing w:before="182"/>
      </w:pPr>
      <w:r>
        <w:t xml:space="preserve">Under the scallop LLP, an LLP license is required for vessels deployed in scallop fisheries in federal waters off Alaska, with the exception of some diving operations. The license authorizes the license holder to catch and retain scallops in compliance with State of Alaska regulations, subject to gear and MLOA restrictions. The scallop license is not vessel specific; however, a copy of a valid LLP license must be onboard the vessel. </w:t>
      </w:r>
    </w:p>
    <w:p w:rsidR="00CD238B" w:rsidRDefault="00CD238B"/>
    <w:p w:rsidR="00CD238B" w:rsidRDefault="002F1E11">
      <w:r>
        <w:t xml:space="preserve">For program definitions refer to 50 CFR 679.2, for permit and licensing requirements for scallop refer to 50 CFR 679.4(g), for permit and licensing requirements for groundfish and crab refer to 50 CFR 679.4(k), and for prohibitions refer to 50 CFR 679.7(i). Additional information on the LLP can be found on the </w:t>
      </w:r>
      <w:hyperlink w:anchor=":~:text=A%20federal%20Scallop%20License%20Limitation,the%20scallop%20fishery%20off%20Alaska." r:id="rId12">
        <w:r>
          <w:rPr>
            <w:color w:val="1155CC"/>
            <w:u w:val="single"/>
          </w:rPr>
          <w:t>NMFS Alaska Region website</w:t>
        </w:r>
      </w:hyperlink>
      <w:r>
        <w:t xml:space="preserve">. </w:t>
      </w:r>
    </w:p>
    <w:p w:rsidR="00CD238B" w:rsidRDefault="00CD238B"/>
    <w:p w:rsidR="00CD238B" w:rsidP="00CD197D" w:rsidRDefault="002F1E11">
      <w:pPr>
        <w:pStyle w:val="Heading1"/>
        <w:keepNext/>
        <w:keepLines/>
        <w:numPr>
          <w:ilvl w:val="0"/>
          <w:numId w:val="1"/>
        </w:numPr>
        <w:tabs>
          <w:tab w:val="left" w:pos="360"/>
        </w:tabs>
        <w:spacing w:before="197"/>
        <w:ind w:left="0" w:firstLine="0"/>
      </w:pPr>
      <w:r>
        <w:lastRenderedPageBreak/>
        <w:t>Indicate how, by whom, and for what purpose the information is to be used. Except for a new collection, indicate the actual use the agency has made of the information received from the current collection.</w:t>
      </w:r>
    </w:p>
    <w:p w:rsidR="00CD238B" w:rsidP="00CD197D" w:rsidRDefault="00CD238B">
      <w:pPr>
        <w:keepNext/>
        <w:keepLines/>
        <w:tabs>
          <w:tab w:val="left" w:pos="360"/>
        </w:tabs>
      </w:pPr>
    </w:p>
    <w:p w:rsidR="00CD238B" w:rsidP="00CD197D" w:rsidRDefault="002F1E11">
      <w:pPr>
        <w:keepNext/>
        <w:keepLines/>
        <w:tabs>
          <w:tab w:val="left" w:pos="360"/>
        </w:tabs>
        <w:jc w:val="center"/>
        <w:rPr>
          <w:sz w:val="20"/>
          <w:szCs w:val="20"/>
        </w:rPr>
      </w:pPr>
      <w:r>
        <w:t>Respondents, Submission Method, and Frequency of Collection</w:t>
      </w:r>
    </w:p>
    <w:tbl>
      <w:tblPr>
        <w:tblStyle w:val="aa"/>
        <w:tblW w:w="1003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824"/>
        <w:gridCol w:w="2226"/>
        <w:gridCol w:w="1890"/>
        <w:gridCol w:w="2160"/>
        <w:gridCol w:w="1261"/>
        <w:gridCol w:w="1671"/>
      </w:tblGrid>
      <w:tr w:rsidRPr="00347AEE" w:rsidR="00CD238B" w:rsidTr="00347AEE">
        <w:trPr>
          <w:trHeight w:val="1264"/>
          <w:jc w:val="center"/>
        </w:trPr>
        <w:tc>
          <w:tcPr>
            <w:tcW w:w="824" w:type="dxa"/>
            <w:shd w:val="clear" w:color="auto" w:fill="DEEAF6"/>
            <w:tcMar>
              <w:top w:w="100" w:type="dxa"/>
              <w:left w:w="100" w:type="dxa"/>
              <w:bottom w:w="100" w:type="dxa"/>
              <w:right w:w="100" w:type="dxa"/>
            </w:tcMar>
            <w:vAlign w:val="center"/>
          </w:tcPr>
          <w:p w:rsidRPr="00347AEE" w:rsidR="00CD238B" w:rsidP="00CD197D" w:rsidRDefault="002F1E11">
            <w:pPr>
              <w:keepNext/>
              <w:keepLines/>
              <w:pBdr>
                <w:top w:val="nil"/>
                <w:left w:val="nil"/>
                <w:bottom w:val="nil"/>
                <w:right w:val="nil"/>
                <w:between w:val="nil"/>
              </w:pBdr>
              <w:jc w:val="center"/>
              <w:rPr>
                <w:rFonts w:ascii="Calibri" w:hAnsi="Calibri" w:eastAsia="Calibri" w:cs="Calibri"/>
                <w:b/>
                <w:color w:val="2F5496"/>
                <w:sz w:val="18"/>
                <w:szCs w:val="18"/>
              </w:rPr>
            </w:pPr>
            <w:r w:rsidRPr="00347AEE">
              <w:rPr>
                <w:rFonts w:ascii="Calibri" w:hAnsi="Calibri" w:eastAsia="Calibri" w:cs="Calibri"/>
                <w:b/>
                <w:color w:val="2F5496"/>
                <w:sz w:val="18"/>
                <w:szCs w:val="18"/>
              </w:rPr>
              <w:t>Item #</w:t>
            </w:r>
          </w:p>
          <w:p w:rsidRPr="00347AEE" w:rsidR="00CD238B" w:rsidP="00CD197D" w:rsidRDefault="00CD238B">
            <w:pPr>
              <w:keepNext/>
              <w:keepLines/>
              <w:pBdr>
                <w:top w:val="nil"/>
                <w:left w:val="nil"/>
                <w:bottom w:val="nil"/>
                <w:right w:val="nil"/>
                <w:between w:val="nil"/>
              </w:pBdr>
              <w:jc w:val="center"/>
              <w:rPr>
                <w:rFonts w:ascii="Calibri" w:hAnsi="Calibri" w:eastAsia="Calibri" w:cs="Calibri"/>
                <w:b/>
                <w:color w:val="2F5496"/>
                <w:sz w:val="18"/>
                <w:szCs w:val="18"/>
              </w:rPr>
            </w:pPr>
          </w:p>
        </w:tc>
        <w:tc>
          <w:tcPr>
            <w:tcW w:w="2226" w:type="dxa"/>
            <w:shd w:val="clear" w:color="auto" w:fill="DEEAF6"/>
            <w:tcMar>
              <w:top w:w="100" w:type="dxa"/>
              <w:left w:w="100" w:type="dxa"/>
              <w:bottom w:w="100" w:type="dxa"/>
              <w:right w:w="100" w:type="dxa"/>
            </w:tcMar>
            <w:vAlign w:val="center"/>
          </w:tcPr>
          <w:p w:rsidRPr="00347AEE" w:rsidR="00CD238B" w:rsidP="00CD197D" w:rsidRDefault="002F1E11">
            <w:pPr>
              <w:keepNext/>
              <w:keepLines/>
              <w:pBdr>
                <w:top w:val="nil"/>
                <w:left w:val="nil"/>
                <w:bottom w:val="nil"/>
                <w:right w:val="nil"/>
                <w:between w:val="nil"/>
              </w:pBdr>
              <w:jc w:val="center"/>
              <w:rPr>
                <w:rFonts w:ascii="Calibri" w:hAnsi="Calibri" w:eastAsia="Calibri" w:cs="Calibri"/>
                <w:b/>
                <w:color w:val="2F5496"/>
                <w:sz w:val="18"/>
                <w:szCs w:val="18"/>
              </w:rPr>
            </w:pPr>
            <w:r w:rsidRPr="00347AEE">
              <w:rPr>
                <w:rFonts w:ascii="Calibri" w:hAnsi="Calibri" w:eastAsia="Calibri" w:cs="Calibri"/>
                <w:b/>
                <w:color w:val="2F5496"/>
                <w:sz w:val="18"/>
                <w:szCs w:val="18"/>
              </w:rPr>
              <w:t>Requirement</w:t>
            </w:r>
          </w:p>
        </w:tc>
        <w:tc>
          <w:tcPr>
            <w:tcW w:w="1890" w:type="dxa"/>
            <w:shd w:val="clear" w:color="auto" w:fill="DEEAF6"/>
            <w:tcMar>
              <w:top w:w="100" w:type="dxa"/>
              <w:left w:w="100" w:type="dxa"/>
              <w:bottom w:w="100" w:type="dxa"/>
              <w:right w:w="100" w:type="dxa"/>
            </w:tcMar>
            <w:vAlign w:val="center"/>
          </w:tcPr>
          <w:p w:rsidRPr="00347AEE" w:rsidR="00CD238B" w:rsidP="00CD197D" w:rsidRDefault="002F1E11">
            <w:pPr>
              <w:keepNext/>
              <w:keepLines/>
              <w:pBdr>
                <w:top w:val="nil"/>
                <w:left w:val="nil"/>
                <w:bottom w:val="nil"/>
                <w:right w:val="nil"/>
                <w:between w:val="nil"/>
              </w:pBdr>
              <w:jc w:val="center"/>
              <w:rPr>
                <w:rFonts w:ascii="Calibri" w:hAnsi="Calibri" w:eastAsia="Calibri" w:cs="Calibri"/>
                <w:b/>
                <w:color w:val="2F5496"/>
                <w:sz w:val="18"/>
                <w:szCs w:val="18"/>
              </w:rPr>
            </w:pPr>
            <w:r w:rsidRPr="00347AEE">
              <w:rPr>
                <w:rFonts w:ascii="Calibri" w:hAnsi="Calibri" w:eastAsia="Calibri" w:cs="Calibri"/>
                <w:b/>
                <w:color w:val="2F5496"/>
                <w:sz w:val="18"/>
                <w:szCs w:val="18"/>
              </w:rPr>
              <w:t>From whom will the information be collected?</w:t>
            </w:r>
          </w:p>
        </w:tc>
        <w:tc>
          <w:tcPr>
            <w:tcW w:w="2160" w:type="dxa"/>
            <w:shd w:val="clear" w:color="auto" w:fill="DEEAF6"/>
            <w:tcMar>
              <w:top w:w="100" w:type="dxa"/>
              <w:left w:w="100" w:type="dxa"/>
              <w:bottom w:w="100" w:type="dxa"/>
              <w:right w:w="100" w:type="dxa"/>
            </w:tcMar>
            <w:vAlign w:val="center"/>
          </w:tcPr>
          <w:p w:rsidRPr="00347AEE" w:rsidR="00CD238B" w:rsidP="00CD197D" w:rsidRDefault="002F1E11">
            <w:pPr>
              <w:keepNext/>
              <w:keepLines/>
              <w:pBdr>
                <w:top w:val="nil"/>
                <w:left w:val="nil"/>
                <w:bottom w:val="nil"/>
                <w:right w:val="nil"/>
                <w:between w:val="nil"/>
              </w:pBdr>
              <w:jc w:val="center"/>
              <w:rPr>
                <w:rFonts w:ascii="Calibri" w:hAnsi="Calibri" w:eastAsia="Calibri" w:cs="Calibri"/>
                <w:b/>
                <w:color w:val="2F5496"/>
                <w:sz w:val="18"/>
                <w:szCs w:val="18"/>
              </w:rPr>
            </w:pPr>
            <w:r w:rsidRPr="00347AEE">
              <w:rPr>
                <w:rFonts w:ascii="Calibri" w:hAnsi="Calibri" w:eastAsia="Calibri" w:cs="Calibri"/>
                <w:b/>
                <w:color w:val="2F5496"/>
                <w:sz w:val="18"/>
                <w:szCs w:val="18"/>
              </w:rPr>
              <w:t>Form?</w:t>
            </w:r>
            <w:r w:rsidRPr="00347AEE">
              <w:rPr>
                <w:rFonts w:ascii="Calibri" w:hAnsi="Calibri" w:eastAsia="Calibri" w:cs="Calibri"/>
                <w:b/>
                <w:color w:val="2F5496"/>
                <w:sz w:val="18"/>
                <w:szCs w:val="18"/>
                <w:u w:val="single"/>
                <w:vertAlign w:val="superscript"/>
              </w:rPr>
              <w:t>1</w:t>
            </w:r>
          </w:p>
        </w:tc>
        <w:tc>
          <w:tcPr>
            <w:tcW w:w="1261" w:type="dxa"/>
            <w:shd w:val="clear" w:color="auto" w:fill="DEEAF6"/>
            <w:tcMar>
              <w:top w:w="100" w:type="dxa"/>
              <w:left w:w="100" w:type="dxa"/>
              <w:bottom w:w="100" w:type="dxa"/>
              <w:right w:w="100" w:type="dxa"/>
            </w:tcMar>
            <w:vAlign w:val="center"/>
          </w:tcPr>
          <w:p w:rsidRPr="00347AEE" w:rsidR="00CD238B" w:rsidP="00CD197D" w:rsidRDefault="002F1E11">
            <w:pPr>
              <w:keepNext/>
              <w:keepLines/>
              <w:pBdr>
                <w:top w:val="nil"/>
                <w:left w:val="nil"/>
                <w:bottom w:val="nil"/>
                <w:right w:val="nil"/>
                <w:between w:val="nil"/>
              </w:pBdr>
              <w:jc w:val="center"/>
              <w:rPr>
                <w:rFonts w:ascii="Calibri" w:hAnsi="Calibri" w:eastAsia="Calibri" w:cs="Calibri"/>
                <w:b/>
                <w:color w:val="2F5496"/>
                <w:sz w:val="18"/>
                <w:szCs w:val="18"/>
              </w:rPr>
            </w:pPr>
            <w:r w:rsidRPr="00347AEE">
              <w:rPr>
                <w:rFonts w:ascii="Calibri" w:hAnsi="Calibri" w:eastAsia="Calibri" w:cs="Calibri"/>
                <w:b/>
                <w:color w:val="2F5496"/>
                <w:sz w:val="18"/>
                <w:szCs w:val="18"/>
              </w:rPr>
              <w:t>Submission Method</w:t>
            </w:r>
            <w:r w:rsidRPr="00347AEE">
              <w:rPr>
                <w:rFonts w:ascii="Calibri" w:hAnsi="Calibri" w:eastAsia="Calibri" w:cs="Calibri"/>
                <w:b/>
                <w:color w:val="2F5496"/>
                <w:sz w:val="18"/>
                <w:szCs w:val="18"/>
                <w:u w:val="single"/>
                <w:vertAlign w:val="superscript"/>
              </w:rPr>
              <w:t>2</w:t>
            </w:r>
            <w:r w:rsidRPr="00347AEE">
              <w:rPr>
                <w:rFonts w:ascii="Calibri" w:hAnsi="Calibri" w:eastAsia="Calibri" w:cs="Calibri"/>
                <w:b/>
                <w:color w:val="2F5496"/>
                <w:sz w:val="18"/>
                <w:szCs w:val="18"/>
                <w:vertAlign w:val="superscript"/>
              </w:rPr>
              <w:t xml:space="preserve">, </w:t>
            </w:r>
            <w:r w:rsidRPr="00347AEE">
              <w:rPr>
                <w:rFonts w:ascii="Calibri" w:hAnsi="Calibri" w:eastAsia="Calibri" w:cs="Calibri"/>
                <w:b/>
                <w:color w:val="2F5496"/>
                <w:sz w:val="18"/>
                <w:szCs w:val="18"/>
                <w:u w:val="single"/>
                <w:vertAlign w:val="superscript"/>
              </w:rPr>
              <w:t>3</w:t>
            </w:r>
          </w:p>
        </w:tc>
        <w:tc>
          <w:tcPr>
            <w:tcW w:w="1671" w:type="dxa"/>
            <w:shd w:val="clear" w:color="auto" w:fill="DEEAF6"/>
            <w:tcMar>
              <w:top w:w="100" w:type="dxa"/>
              <w:left w:w="100" w:type="dxa"/>
              <w:bottom w:w="100" w:type="dxa"/>
              <w:right w:w="100" w:type="dxa"/>
            </w:tcMar>
            <w:vAlign w:val="center"/>
          </w:tcPr>
          <w:p w:rsidRPr="00347AEE" w:rsidR="00CD238B" w:rsidP="00CD197D" w:rsidRDefault="002F1E11">
            <w:pPr>
              <w:keepNext/>
              <w:keepLines/>
              <w:pBdr>
                <w:top w:val="nil"/>
                <w:left w:val="nil"/>
                <w:bottom w:val="nil"/>
                <w:right w:val="nil"/>
                <w:between w:val="nil"/>
              </w:pBdr>
              <w:jc w:val="center"/>
              <w:rPr>
                <w:rFonts w:ascii="Calibri" w:hAnsi="Calibri" w:eastAsia="Calibri" w:cs="Calibri"/>
                <w:b/>
                <w:color w:val="2F5496"/>
                <w:sz w:val="18"/>
                <w:szCs w:val="18"/>
              </w:rPr>
            </w:pPr>
            <w:r w:rsidRPr="00347AEE">
              <w:rPr>
                <w:rFonts w:ascii="Calibri" w:hAnsi="Calibri" w:eastAsia="Calibri" w:cs="Calibri"/>
                <w:b/>
                <w:color w:val="2F5496"/>
                <w:sz w:val="18"/>
                <w:szCs w:val="18"/>
              </w:rPr>
              <w:t>How frequently will the information be collected?</w:t>
            </w:r>
          </w:p>
        </w:tc>
      </w:tr>
      <w:tr w:rsidRPr="00347AEE" w:rsidR="00CD238B" w:rsidTr="00347AEE">
        <w:trPr>
          <w:trHeight w:val="887"/>
          <w:jc w:val="center"/>
        </w:trPr>
        <w:tc>
          <w:tcPr>
            <w:tcW w:w="824" w:type="dxa"/>
            <w:shd w:val="clear" w:color="auto" w:fill="auto"/>
            <w:tcMar>
              <w:top w:w="100" w:type="dxa"/>
              <w:left w:w="100" w:type="dxa"/>
              <w:bottom w:w="100" w:type="dxa"/>
              <w:right w:w="100" w:type="dxa"/>
            </w:tcMar>
            <w:vAlign w:val="center"/>
          </w:tcPr>
          <w:p w:rsidRPr="00DF7517" w:rsidR="00CD238B" w:rsidRDefault="002F1E11">
            <w:pPr>
              <w:pBdr>
                <w:top w:val="nil"/>
                <w:left w:val="nil"/>
                <w:bottom w:val="nil"/>
                <w:right w:val="nil"/>
                <w:between w:val="nil"/>
              </w:pBdr>
              <w:jc w:val="center"/>
              <w:rPr>
                <w:rFonts w:ascii="Calibri" w:hAnsi="Calibri" w:eastAsia="Calibri" w:cs="Calibri"/>
                <w:sz w:val="18"/>
                <w:szCs w:val="18"/>
              </w:rPr>
            </w:pPr>
            <w:r w:rsidRPr="00DF7517">
              <w:rPr>
                <w:rFonts w:ascii="Calibri" w:hAnsi="Calibri" w:eastAsia="Calibri" w:cs="Calibri"/>
                <w:sz w:val="18"/>
                <w:szCs w:val="18"/>
              </w:rPr>
              <w:t>1</w:t>
            </w:r>
          </w:p>
        </w:tc>
        <w:tc>
          <w:tcPr>
            <w:tcW w:w="2226" w:type="dxa"/>
            <w:shd w:val="clear" w:color="auto" w:fill="auto"/>
            <w:tcMar>
              <w:top w:w="100" w:type="dxa"/>
              <w:left w:w="100" w:type="dxa"/>
              <w:bottom w:w="100" w:type="dxa"/>
              <w:right w:w="100" w:type="dxa"/>
            </w:tcMar>
            <w:vAlign w:val="center"/>
          </w:tcPr>
          <w:p w:rsidRPr="00DF7517" w:rsidR="00CD238B" w:rsidP="00420B25" w:rsidRDefault="002F1E11">
            <w:pPr>
              <w:pBdr>
                <w:top w:val="nil"/>
                <w:left w:val="nil"/>
                <w:bottom w:val="nil"/>
                <w:right w:val="nil"/>
                <w:between w:val="nil"/>
              </w:pBdr>
              <w:rPr>
                <w:rFonts w:ascii="Calibri" w:hAnsi="Calibri" w:eastAsia="Calibri" w:cs="Calibri"/>
                <w:sz w:val="18"/>
                <w:szCs w:val="18"/>
              </w:rPr>
            </w:pPr>
            <w:r w:rsidRPr="00DF7517">
              <w:rPr>
                <w:rFonts w:ascii="Calibri" w:hAnsi="Calibri" w:eastAsia="Calibri" w:cs="Calibri"/>
                <w:sz w:val="18"/>
                <w:szCs w:val="18"/>
              </w:rPr>
              <w:t xml:space="preserve">Application for the transfer of </w:t>
            </w:r>
            <w:r w:rsidRPr="00DF7517" w:rsidR="00420B25">
              <w:rPr>
                <w:rFonts w:ascii="Calibri" w:hAnsi="Calibri" w:eastAsia="Calibri" w:cs="Calibri"/>
                <w:sz w:val="18"/>
                <w:szCs w:val="18"/>
              </w:rPr>
              <w:t>g</w:t>
            </w:r>
            <w:r w:rsidRPr="00DF7517">
              <w:rPr>
                <w:rFonts w:ascii="Calibri" w:hAnsi="Calibri" w:eastAsia="Calibri" w:cs="Calibri"/>
                <w:sz w:val="18"/>
                <w:szCs w:val="18"/>
              </w:rPr>
              <w:t xml:space="preserve">roundfish and </w:t>
            </w:r>
            <w:r w:rsidRPr="00DF7517" w:rsidR="00420B25">
              <w:rPr>
                <w:rFonts w:ascii="Calibri" w:hAnsi="Calibri" w:eastAsia="Calibri" w:cs="Calibri"/>
                <w:sz w:val="18"/>
                <w:szCs w:val="18"/>
              </w:rPr>
              <w:t>c</w:t>
            </w:r>
            <w:r w:rsidRPr="00DF7517">
              <w:rPr>
                <w:rFonts w:ascii="Calibri" w:hAnsi="Calibri" w:eastAsia="Calibri" w:cs="Calibri"/>
                <w:sz w:val="18"/>
                <w:szCs w:val="18"/>
              </w:rPr>
              <w:t>rab LLP licenses</w:t>
            </w:r>
          </w:p>
        </w:tc>
        <w:tc>
          <w:tcPr>
            <w:tcW w:w="1890" w:type="dxa"/>
            <w:shd w:val="clear" w:color="auto" w:fill="auto"/>
            <w:tcMar>
              <w:top w:w="100" w:type="dxa"/>
              <w:left w:w="100" w:type="dxa"/>
              <w:bottom w:w="100" w:type="dxa"/>
              <w:right w:w="100" w:type="dxa"/>
            </w:tcMar>
            <w:vAlign w:val="center"/>
          </w:tcPr>
          <w:p w:rsidRPr="00DF7517" w:rsidR="00CD238B" w:rsidRDefault="002F1E11">
            <w:pPr>
              <w:pBdr>
                <w:top w:val="nil"/>
                <w:left w:val="nil"/>
                <w:bottom w:val="nil"/>
                <w:right w:val="nil"/>
                <w:between w:val="nil"/>
              </w:pBdr>
              <w:rPr>
                <w:rFonts w:ascii="Calibri" w:hAnsi="Calibri" w:eastAsia="Calibri" w:cs="Calibri"/>
                <w:sz w:val="18"/>
                <w:szCs w:val="18"/>
              </w:rPr>
            </w:pPr>
            <w:r w:rsidRPr="00DF7517">
              <w:rPr>
                <w:rFonts w:ascii="Calibri" w:hAnsi="Calibri" w:eastAsia="Calibri" w:cs="Calibri"/>
                <w:sz w:val="18"/>
                <w:szCs w:val="18"/>
              </w:rPr>
              <w:t xml:space="preserve">Transferee and Transferor of an LLP license </w:t>
            </w:r>
          </w:p>
        </w:tc>
        <w:tc>
          <w:tcPr>
            <w:tcW w:w="2160" w:type="dxa"/>
            <w:shd w:val="clear" w:color="auto" w:fill="auto"/>
            <w:tcMar>
              <w:top w:w="100" w:type="dxa"/>
              <w:left w:w="100" w:type="dxa"/>
              <w:bottom w:w="100" w:type="dxa"/>
              <w:right w:w="100" w:type="dxa"/>
            </w:tcMar>
            <w:vAlign w:val="center"/>
          </w:tcPr>
          <w:p w:rsidRPr="00DF7517" w:rsidR="00CD238B" w:rsidP="00347AEE" w:rsidRDefault="00347AEE">
            <w:pPr>
              <w:pBdr>
                <w:top w:val="nil"/>
                <w:left w:val="nil"/>
                <w:bottom w:val="nil"/>
                <w:right w:val="nil"/>
                <w:between w:val="nil"/>
              </w:pBdr>
              <w:rPr>
                <w:rFonts w:ascii="Calibri" w:hAnsi="Calibri" w:eastAsia="Calibri" w:cs="Calibri"/>
                <w:sz w:val="18"/>
                <w:szCs w:val="18"/>
              </w:rPr>
            </w:pPr>
            <w:r w:rsidRPr="00DF7517">
              <w:rPr>
                <w:rFonts w:ascii="Calibri" w:hAnsi="Calibri" w:eastAsia="Calibri" w:cs="Calibri"/>
                <w:sz w:val="18"/>
                <w:szCs w:val="18"/>
              </w:rPr>
              <w:t>Application for Transfer License Limitation Program Groundfish/Crab License</w:t>
            </w:r>
          </w:p>
        </w:tc>
        <w:tc>
          <w:tcPr>
            <w:tcW w:w="1261" w:type="dxa"/>
            <w:shd w:val="clear" w:color="auto" w:fill="auto"/>
            <w:tcMar>
              <w:top w:w="100" w:type="dxa"/>
              <w:left w:w="100" w:type="dxa"/>
              <w:bottom w:w="100" w:type="dxa"/>
              <w:right w:w="100" w:type="dxa"/>
            </w:tcMar>
            <w:vAlign w:val="center"/>
          </w:tcPr>
          <w:p w:rsidRPr="00DF7517" w:rsidR="00CD238B" w:rsidRDefault="002F1E11">
            <w:pPr>
              <w:pBdr>
                <w:top w:val="nil"/>
                <w:left w:val="nil"/>
                <w:bottom w:val="nil"/>
                <w:right w:val="nil"/>
                <w:between w:val="nil"/>
              </w:pBdr>
              <w:rPr>
                <w:rFonts w:ascii="Calibri" w:hAnsi="Calibri" w:eastAsia="Calibri" w:cs="Calibri"/>
                <w:sz w:val="18"/>
                <w:szCs w:val="18"/>
              </w:rPr>
            </w:pPr>
            <w:r w:rsidRPr="00DF7517">
              <w:rPr>
                <w:rFonts w:ascii="Calibri" w:hAnsi="Calibri" w:eastAsia="Calibri" w:cs="Calibri"/>
                <w:sz w:val="18"/>
                <w:szCs w:val="18"/>
              </w:rPr>
              <w:t>Mail or delivery</w:t>
            </w:r>
          </w:p>
        </w:tc>
        <w:tc>
          <w:tcPr>
            <w:tcW w:w="1671" w:type="dxa"/>
            <w:shd w:val="clear" w:color="auto" w:fill="auto"/>
            <w:tcMar>
              <w:top w:w="100" w:type="dxa"/>
              <w:left w:w="100" w:type="dxa"/>
              <w:bottom w:w="100" w:type="dxa"/>
              <w:right w:w="100" w:type="dxa"/>
            </w:tcMar>
            <w:vAlign w:val="center"/>
          </w:tcPr>
          <w:p w:rsidRPr="00DF7517" w:rsidR="00CD238B" w:rsidRDefault="002F1E11">
            <w:pPr>
              <w:rPr>
                <w:rFonts w:ascii="Calibri" w:hAnsi="Calibri" w:eastAsia="Calibri" w:cs="Calibri"/>
                <w:sz w:val="18"/>
                <w:szCs w:val="18"/>
              </w:rPr>
            </w:pPr>
            <w:r w:rsidRPr="00DF7517">
              <w:rPr>
                <w:rFonts w:ascii="Calibri" w:hAnsi="Calibri" w:eastAsia="Calibri" w:cs="Calibri"/>
                <w:sz w:val="18"/>
                <w:szCs w:val="18"/>
              </w:rPr>
              <w:t>As needed by the respondent</w:t>
            </w:r>
          </w:p>
        </w:tc>
      </w:tr>
      <w:tr w:rsidRPr="00347AEE" w:rsidR="00CD238B" w:rsidTr="00347AEE">
        <w:trPr>
          <w:trHeight w:val="755"/>
          <w:jc w:val="center"/>
        </w:trPr>
        <w:tc>
          <w:tcPr>
            <w:tcW w:w="824" w:type="dxa"/>
            <w:shd w:val="clear" w:color="auto" w:fill="auto"/>
            <w:tcMar>
              <w:top w:w="100" w:type="dxa"/>
              <w:left w:w="100" w:type="dxa"/>
              <w:bottom w:w="100" w:type="dxa"/>
              <w:right w:w="100" w:type="dxa"/>
            </w:tcMar>
            <w:vAlign w:val="center"/>
          </w:tcPr>
          <w:p w:rsidRPr="00DF7517" w:rsidR="00CD238B" w:rsidRDefault="002F1E11">
            <w:pPr>
              <w:pBdr>
                <w:top w:val="nil"/>
                <w:left w:val="nil"/>
                <w:bottom w:val="nil"/>
                <w:right w:val="nil"/>
                <w:between w:val="nil"/>
              </w:pBdr>
              <w:jc w:val="center"/>
              <w:rPr>
                <w:rFonts w:ascii="Calibri" w:hAnsi="Calibri" w:eastAsia="Calibri" w:cs="Calibri"/>
                <w:sz w:val="18"/>
                <w:szCs w:val="18"/>
              </w:rPr>
            </w:pPr>
            <w:r w:rsidRPr="00DF7517">
              <w:rPr>
                <w:rFonts w:ascii="Calibri" w:hAnsi="Calibri" w:eastAsia="Calibri" w:cs="Calibri"/>
                <w:sz w:val="18"/>
                <w:szCs w:val="18"/>
              </w:rPr>
              <w:t>2</w:t>
            </w:r>
          </w:p>
        </w:tc>
        <w:tc>
          <w:tcPr>
            <w:tcW w:w="2226" w:type="dxa"/>
            <w:shd w:val="clear" w:color="auto" w:fill="auto"/>
            <w:tcMar>
              <w:top w:w="100" w:type="dxa"/>
              <w:left w:w="100" w:type="dxa"/>
              <w:bottom w:w="100" w:type="dxa"/>
              <w:right w:w="100" w:type="dxa"/>
            </w:tcMar>
            <w:vAlign w:val="center"/>
          </w:tcPr>
          <w:p w:rsidRPr="00DF7517" w:rsidR="00CD238B" w:rsidRDefault="002F1E11">
            <w:pPr>
              <w:pBdr>
                <w:top w:val="nil"/>
                <w:left w:val="nil"/>
                <w:bottom w:val="nil"/>
                <w:right w:val="nil"/>
                <w:between w:val="nil"/>
              </w:pBdr>
              <w:rPr>
                <w:rFonts w:ascii="Calibri" w:hAnsi="Calibri" w:eastAsia="Calibri" w:cs="Calibri"/>
                <w:sz w:val="18"/>
                <w:szCs w:val="18"/>
              </w:rPr>
            </w:pPr>
            <w:r w:rsidRPr="00DF7517">
              <w:rPr>
                <w:rFonts w:ascii="Calibri" w:hAnsi="Calibri" w:eastAsia="Calibri" w:cs="Calibri"/>
                <w:sz w:val="18"/>
                <w:szCs w:val="18"/>
              </w:rPr>
              <w:t>A</w:t>
            </w:r>
            <w:r w:rsidRPr="00DF7517" w:rsidR="00420B25">
              <w:rPr>
                <w:rFonts w:ascii="Calibri" w:hAnsi="Calibri" w:eastAsia="Calibri" w:cs="Calibri"/>
                <w:sz w:val="18"/>
                <w:szCs w:val="18"/>
              </w:rPr>
              <w:t>pplication for the transfer of s</w:t>
            </w:r>
            <w:r w:rsidRPr="00DF7517">
              <w:rPr>
                <w:rFonts w:ascii="Calibri" w:hAnsi="Calibri" w:eastAsia="Calibri" w:cs="Calibri"/>
                <w:sz w:val="18"/>
                <w:szCs w:val="18"/>
              </w:rPr>
              <w:t xml:space="preserve">callop LLP licenses </w:t>
            </w:r>
          </w:p>
        </w:tc>
        <w:tc>
          <w:tcPr>
            <w:tcW w:w="1890" w:type="dxa"/>
            <w:shd w:val="clear" w:color="auto" w:fill="auto"/>
            <w:tcMar>
              <w:top w:w="100" w:type="dxa"/>
              <w:left w:w="100" w:type="dxa"/>
              <w:bottom w:w="100" w:type="dxa"/>
              <w:right w:w="100" w:type="dxa"/>
            </w:tcMar>
            <w:vAlign w:val="center"/>
          </w:tcPr>
          <w:p w:rsidRPr="00DF7517" w:rsidR="00CD238B" w:rsidRDefault="002F1E11">
            <w:pPr>
              <w:rPr>
                <w:rFonts w:ascii="Calibri" w:hAnsi="Calibri" w:eastAsia="Calibri" w:cs="Calibri"/>
                <w:sz w:val="18"/>
                <w:szCs w:val="18"/>
              </w:rPr>
            </w:pPr>
            <w:r w:rsidRPr="00DF7517">
              <w:rPr>
                <w:rFonts w:ascii="Calibri" w:hAnsi="Calibri" w:eastAsia="Calibri" w:cs="Calibri"/>
                <w:sz w:val="18"/>
                <w:szCs w:val="18"/>
              </w:rPr>
              <w:t xml:space="preserve">Transferee and Transferor of an LLP license </w:t>
            </w:r>
          </w:p>
        </w:tc>
        <w:tc>
          <w:tcPr>
            <w:tcW w:w="2160" w:type="dxa"/>
            <w:shd w:val="clear" w:color="auto" w:fill="auto"/>
            <w:tcMar>
              <w:top w:w="100" w:type="dxa"/>
              <w:left w:w="100" w:type="dxa"/>
              <w:bottom w:w="100" w:type="dxa"/>
              <w:right w:w="100" w:type="dxa"/>
            </w:tcMar>
            <w:vAlign w:val="center"/>
          </w:tcPr>
          <w:p w:rsidRPr="00DF7517" w:rsidR="00CD238B" w:rsidP="00347AEE" w:rsidRDefault="00347AEE">
            <w:pPr>
              <w:pBdr>
                <w:top w:val="nil"/>
                <w:left w:val="nil"/>
                <w:bottom w:val="nil"/>
                <w:right w:val="nil"/>
                <w:between w:val="nil"/>
              </w:pBdr>
              <w:rPr>
                <w:rFonts w:ascii="Calibri" w:hAnsi="Calibri" w:eastAsia="Calibri" w:cs="Calibri"/>
                <w:sz w:val="18"/>
                <w:szCs w:val="18"/>
              </w:rPr>
            </w:pPr>
            <w:r w:rsidRPr="00DF7517">
              <w:rPr>
                <w:rFonts w:ascii="Calibri" w:hAnsi="Calibri" w:eastAsia="Calibri" w:cs="Calibri"/>
                <w:sz w:val="18"/>
                <w:szCs w:val="18"/>
              </w:rPr>
              <w:t>Application for Transfer of Scallop LLP License</w:t>
            </w:r>
          </w:p>
        </w:tc>
        <w:tc>
          <w:tcPr>
            <w:tcW w:w="1261" w:type="dxa"/>
            <w:shd w:val="clear" w:color="auto" w:fill="auto"/>
            <w:tcMar>
              <w:top w:w="100" w:type="dxa"/>
              <w:left w:w="100" w:type="dxa"/>
              <w:bottom w:w="100" w:type="dxa"/>
              <w:right w:w="100" w:type="dxa"/>
            </w:tcMar>
            <w:vAlign w:val="center"/>
          </w:tcPr>
          <w:p w:rsidRPr="00DF7517" w:rsidR="00CD238B" w:rsidRDefault="002F1E11">
            <w:pPr>
              <w:rPr>
                <w:rFonts w:ascii="Calibri" w:hAnsi="Calibri" w:eastAsia="Calibri" w:cs="Calibri"/>
                <w:sz w:val="18"/>
                <w:szCs w:val="18"/>
              </w:rPr>
            </w:pPr>
            <w:r w:rsidRPr="00DF7517">
              <w:rPr>
                <w:rFonts w:ascii="Calibri" w:hAnsi="Calibri" w:eastAsia="Calibri" w:cs="Calibri"/>
                <w:sz w:val="18"/>
                <w:szCs w:val="18"/>
              </w:rPr>
              <w:t>Mail, delivery, fax</w:t>
            </w:r>
          </w:p>
        </w:tc>
        <w:tc>
          <w:tcPr>
            <w:tcW w:w="1671" w:type="dxa"/>
            <w:shd w:val="clear" w:color="auto" w:fill="auto"/>
            <w:tcMar>
              <w:top w:w="100" w:type="dxa"/>
              <w:left w:w="100" w:type="dxa"/>
              <w:bottom w:w="100" w:type="dxa"/>
              <w:right w:w="100" w:type="dxa"/>
            </w:tcMar>
            <w:vAlign w:val="center"/>
          </w:tcPr>
          <w:p w:rsidRPr="00DF7517" w:rsidR="00CD238B" w:rsidRDefault="002F1E11">
            <w:pPr>
              <w:rPr>
                <w:rFonts w:ascii="Calibri" w:hAnsi="Calibri" w:eastAsia="Calibri" w:cs="Calibri"/>
                <w:sz w:val="18"/>
                <w:szCs w:val="18"/>
              </w:rPr>
            </w:pPr>
            <w:r w:rsidRPr="00DF7517">
              <w:rPr>
                <w:rFonts w:ascii="Calibri" w:hAnsi="Calibri" w:eastAsia="Calibri" w:cs="Calibri"/>
                <w:sz w:val="18"/>
                <w:szCs w:val="18"/>
              </w:rPr>
              <w:t>As needed by the respondent</w:t>
            </w:r>
          </w:p>
        </w:tc>
      </w:tr>
      <w:tr w:rsidRPr="00347AEE" w:rsidR="00CD238B" w:rsidTr="00347AEE">
        <w:trPr>
          <w:trHeight w:val="428"/>
          <w:jc w:val="center"/>
        </w:trPr>
        <w:tc>
          <w:tcPr>
            <w:tcW w:w="824" w:type="dxa"/>
            <w:shd w:val="clear" w:color="auto" w:fill="auto"/>
            <w:tcMar>
              <w:top w:w="100" w:type="dxa"/>
              <w:left w:w="100" w:type="dxa"/>
              <w:bottom w:w="100" w:type="dxa"/>
              <w:right w:w="100" w:type="dxa"/>
            </w:tcMar>
            <w:vAlign w:val="center"/>
          </w:tcPr>
          <w:p w:rsidRPr="00DF7517" w:rsidR="00CD238B" w:rsidRDefault="002F1E11">
            <w:pPr>
              <w:pBdr>
                <w:top w:val="nil"/>
                <w:left w:val="nil"/>
                <w:bottom w:val="nil"/>
                <w:right w:val="nil"/>
                <w:between w:val="nil"/>
              </w:pBdr>
              <w:jc w:val="center"/>
              <w:rPr>
                <w:rFonts w:ascii="Calibri" w:hAnsi="Calibri" w:eastAsia="Calibri" w:cs="Calibri"/>
                <w:sz w:val="18"/>
                <w:szCs w:val="18"/>
              </w:rPr>
            </w:pPr>
            <w:r w:rsidRPr="00DF7517">
              <w:rPr>
                <w:rFonts w:ascii="Calibri" w:hAnsi="Calibri" w:eastAsia="Calibri" w:cs="Calibri"/>
                <w:sz w:val="18"/>
                <w:szCs w:val="18"/>
              </w:rPr>
              <w:t>3</w:t>
            </w:r>
          </w:p>
        </w:tc>
        <w:tc>
          <w:tcPr>
            <w:tcW w:w="2226" w:type="dxa"/>
            <w:shd w:val="clear" w:color="auto" w:fill="auto"/>
            <w:tcMar>
              <w:top w:w="100" w:type="dxa"/>
              <w:left w:w="100" w:type="dxa"/>
              <w:bottom w:w="100" w:type="dxa"/>
              <w:right w:w="100" w:type="dxa"/>
            </w:tcMar>
            <w:vAlign w:val="center"/>
          </w:tcPr>
          <w:p w:rsidRPr="00DF7517" w:rsidR="00CD238B" w:rsidP="00420B25" w:rsidRDefault="002F1E11">
            <w:pPr>
              <w:pBdr>
                <w:top w:val="nil"/>
                <w:left w:val="nil"/>
                <w:bottom w:val="nil"/>
                <w:right w:val="nil"/>
                <w:between w:val="nil"/>
              </w:pBdr>
              <w:rPr>
                <w:rFonts w:ascii="Calibri" w:hAnsi="Calibri" w:eastAsia="Calibri" w:cs="Calibri"/>
                <w:sz w:val="18"/>
                <w:szCs w:val="18"/>
              </w:rPr>
            </w:pPr>
            <w:r w:rsidRPr="00DF7517">
              <w:rPr>
                <w:rFonts w:ascii="Calibri" w:hAnsi="Calibri" w:eastAsia="Calibri" w:cs="Calibri"/>
                <w:sz w:val="18"/>
                <w:szCs w:val="18"/>
              </w:rPr>
              <w:t xml:space="preserve">Transfer </w:t>
            </w:r>
            <w:r w:rsidRPr="00DF7517" w:rsidR="00420B25">
              <w:rPr>
                <w:rFonts w:ascii="Calibri" w:hAnsi="Calibri" w:eastAsia="Calibri" w:cs="Calibri"/>
                <w:sz w:val="18"/>
                <w:szCs w:val="18"/>
              </w:rPr>
              <w:t>a</w:t>
            </w:r>
            <w:r w:rsidRPr="00DF7517">
              <w:rPr>
                <w:rFonts w:ascii="Calibri" w:hAnsi="Calibri" w:eastAsia="Calibri" w:cs="Calibri"/>
                <w:sz w:val="18"/>
                <w:szCs w:val="18"/>
              </w:rPr>
              <w:t>ppeal</w:t>
            </w:r>
          </w:p>
        </w:tc>
        <w:tc>
          <w:tcPr>
            <w:tcW w:w="1890" w:type="dxa"/>
            <w:shd w:val="clear" w:color="auto" w:fill="auto"/>
            <w:tcMar>
              <w:top w:w="100" w:type="dxa"/>
              <w:left w:w="100" w:type="dxa"/>
              <w:bottom w:w="100" w:type="dxa"/>
              <w:right w:w="100" w:type="dxa"/>
            </w:tcMar>
            <w:vAlign w:val="center"/>
          </w:tcPr>
          <w:p w:rsidRPr="00DF7517" w:rsidR="00CD238B" w:rsidRDefault="002F1E11">
            <w:pPr>
              <w:rPr>
                <w:rFonts w:ascii="Calibri" w:hAnsi="Calibri" w:eastAsia="Calibri" w:cs="Calibri"/>
                <w:sz w:val="18"/>
                <w:szCs w:val="18"/>
              </w:rPr>
            </w:pPr>
            <w:r w:rsidRPr="00DF7517">
              <w:rPr>
                <w:rFonts w:ascii="Calibri" w:hAnsi="Calibri" w:eastAsia="Calibri" w:cs="Calibri"/>
                <w:sz w:val="18"/>
                <w:szCs w:val="18"/>
              </w:rPr>
              <w:t>Transfer Applicant</w:t>
            </w:r>
          </w:p>
        </w:tc>
        <w:tc>
          <w:tcPr>
            <w:tcW w:w="2160" w:type="dxa"/>
            <w:shd w:val="clear" w:color="auto" w:fill="auto"/>
            <w:tcMar>
              <w:top w:w="100" w:type="dxa"/>
              <w:left w:w="100" w:type="dxa"/>
              <w:bottom w:w="100" w:type="dxa"/>
              <w:right w:w="100" w:type="dxa"/>
            </w:tcMar>
            <w:vAlign w:val="center"/>
          </w:tcPr>
          <w:p w:rsidRPr="00DF7517" w:rsidR="00CD238B" w:rsidRDefault="002F1E11">
            <w:pPr>
              <w:pBdr>
                <w:top w:val="nil"/>
                <w:left w:val="nil"/>
                <w:bottom w:val="nil"/>
                <w:right w:val="nil"/>
                <w:between w:val="nil"/>
              </w:pBdr>
              <w:jc w:val="center"/>
              <w:rPr>
                <w:rFonts w:ascii="Calibri" w:hAnsi="Calibri" w:eastAsia="Calibri" w:cs="Calibri"/>
                <w:sz w:val="18"/>
                <w:szCs w:val="18"/>
              </w:rPr>
            </w:pPr>
            <w:r w:rsidRPr="00DF7517">
              <w:rPr>
                <w:rFonts w:ascii="Calibri" w:hAnsi="Calibri" w:eastAsia="Calibri" w:cs="Calibri"/>
                <w:sz w:val="18"/>
                <w:szCs w:val="18"/>
              </w:rPr>
              <w:t>No</w:t>
            </w:r>
          </w:p>
        </w:tc>
        <w:tc>
          <w:tcPr>
            <w:tcW w:w="1261" w:type="dxa"/>
            <w:shd w:val="clear" w:color="auto" w:fill="auto"/>
            <w:tcMar>
              <w:top w:w="100" w:type="dxa"/>
              <w:left w:w="100" w:type="dxa"/>
              <w:bottom w:w="100" w:type="dxa"/>
              <w:right w:w="100" w:type="dxa"/>
            </w:tcMar>
            <w:vAlign w:val="center"/>
          </w:tcPr>
          <w:p w:rsidRPr="00DF7517" w:rsidR="00CD238B" w:rsidRDefault="002F1E11">
            <w:pPr>
              <w:rPr>
                <w:rFonts w:ascii="Calibri" w:hAnsi="Calibri" w:eastAsia="Calibri" w:cs="Calibri"/>
                <w:sz w:val="18"/>
                <w:szCs w:val="18"/>
              </w:rPr>
            </w:pPr>
            <w:r w:rsidRPr="00DF7517">
              <w:rPr>
                <w:rFonts w:ascii="Calibri" w:hAnsi="Calibri" w:eastAsia="Calibri" w:cs="Calibri"/>
                <w:sz w:val="18"/>
                <w:szCs w:val="18"/>
              </w:rPr>
              <w:t>Mail, delivery, fax</w:t>
            </w:r>
          </w:p>
        </w:tc>
        <w:tc>
          <w:tcPr>
            <w:tcW w:w="1671" w:type="dxa"/>
            <w:shd w:val="clear" w:color="auto" w:fill="auto"/>
            <w:tcMar>
              <w:top w:w="100" w:type="dxa"/>
              <w:left w:w="100" w:type="dxa"/>
              <w:bottom w:w="100" w:type="dxa"/>
              <w:right w:w="100" w:type="dxa"/>
            </w:tcMar>
            <w:vAlign w:val="center"/>
          </w:tcPr>
          <w:p w:rsidRPr="00DF7517" w:rsidR="00CD238B" w:rsidRDefault="002F1E11">
            <w:pPr>
              <w:pBdr>
                <w:top w:val="nil"/>
                <w:left w:val="nil"/>
                <w:bottom w:val="nil"/>
                <w:right w:val="nil"/>
                <w:between w:val="nil"/>
              </w:pBdr>
              <w:rPr>
                <w:rFonts w:ascii="Calibri" w:hAnsi="Calibri" w:eastAsia="Calibri" w:cs="Calibri"/>
                <w:sz w:val="18"/>
                <w:szCs w:val="18"/>
              </w:rPr>
            </w:pPr>
            <w:r w:rsidRPr="00DF7517">
              <w:rPr>
                <w:rFonts w:ascii="Calibri" w:hAnsi="Calibri" w:eastAsia="Calibri" w:cs="Calibri"/>
                <w:sz w:val="18"/>
                <w:szCs w:val="18"/>
              </w:rPr>
              <w:t>As needed by the respondent</w:t>
            </w:r>
          </w:p>
        </w:tc>
      </w:tr>
    </w:tbl>
    <w:p w:rsidR="00CD238B" w:rsidRDefault="002F1E11">
      <w:pPr>
        <w:spacing w:before="60"/>
        <w:rPr>
          <w:rFonts w:ascii="Calibri" w:hAnsi="Calibri" w:eastAsia="Calibri" w:cs="Calibri"/>
          <w:sz w:val="20"/>
          <w:szCs w:val="20"/>
        </w:rPr>
      </w:pPr>
      <w:r>
        <w:rPr>
          <w:rFonts w:ascii="Calibri" w:hAnsi="Calibri" w:eastAsia="Calibri" w:cs="Calibri"/>
          <w:b/>
          <w:sz w:val="20"/>
          <w:szCs w:val="20"/>
          <w:u w:val="single"/>
          <w:vertAlign w:val="superscript"/>
        </w:rPr>
        <w:t>1</w:t>
      </w:r>
      <w:r>
        <w:rPr>
          <w:rFonts w:ascii="Calibri" w:hAnsi="Calibri" w:eastAsia="Calibri" w:cs="Calibri"/>
          <w:sz w:val="20"/>
          <w:szCs w:val="20"/>
        </w:rPr>
        <w:t xml:space="preserve"> The forms to transfer a </w:t>
      </w:r>
      <w:hyperlink r:id="rId13">
        <w:r>
          <w:rPr>
            <w:rFonts w:ascii="Calibri" w:hAnsi="Calibri" w:eastAsia="Calibri" w:cs="Calibri"/>
            <w:color w:val="1155CC"/>
            <w:sz w:val="20"/>
            <w:szCs w:val="20"/>
            <w:u w:val="single"/>
          </w:rPr>
          <w:t>scallop LLP license</w:t>
        </w:r>
      </w:hyperlink>
      <w:r>
        <w:rPr>
          <w:rFonts w:ascii="Calibri" w:hAnsi="Calibri" w:eastAsia="Calibri" w:cs="Calibri"/>
          <w:sz w:val="20"/>
          <w:szCs w:val="20"/>
        </w:rPr>
        <w:t xml:space="preserve"> and a </w:t>
      </w:r>
      <w:hyperlink r:id="rId14">
        <w:r>
          <w:rPr>
            <w:rFonts w:ascii="Calibri" w:hAnsi="Calibri" w:eastAsia="Calibri" w:cs="Calibri"/>
            <w:color w:val="1155CC"/>
            <w:sz w:val="20"/>
            <w:szCs w:val="20"/>
            <w:u w:val="single"/>
          </w:rPr>
          <w:t>groundfish or crab LLP license</w:t>
        </w:r>
      </w:hyperlink>
      <w:r w:rsidR="00CA41AB">
        <w:rPr>
          <w:rFonts w:ascii="Calibri" w:hAnsi="Calibri" w:eastAsia="Calibri" w:cs="Calibri"/>
          <w:color w:val="1155CC"/>
          <w:sz w:val="20"/>
          <w:szCs w:val="20"/>
          <w:u w:val="single"/>
        </w:rPr>
        <w:t xml:space="preserve"> </w:t>
      </w:r>
      <w:r>
        <w:rPr>
          <w:rFonts w:ascii="Calibri" w:hAnsi="Calibri" w:eastAsia="Calibri" w:cs="Calibri"/>
          <w:sz w:val="20"/>
          <w:szCs w:val="20"/>
        </w:rPr>
        <w:t>are available as fillable pdfs on the NMFS Alaska Region website.</w:t>
      </w:r>
    </w:p>
    <w:p w:rsidR="00CD238B" w:rsidRDefault="002F1E11">
      <w:pPr>
        <w:tabs>
          <w:tab w:val="left" w:pos="360"/>
        </w:tabs>
        <w:spacing w:before="60"/>
        <w:rPr>
          <w:rFonts w:ascii="Calibri" w:hAnsi="Calibri" w:eastAsia="Calibri" w:cs="Calibri"/>
          <w:b/>
          <w:sz w:val="20"/>
          <w:szCs w:val="20"/>
        </w:rPr>
      </w:pPr>
      <w:r>
        <w:rPr>
          <w:rFonts w:ascii="Calibri" w:hAnsi="Calibri" w:eastAsia="Calibri" w:cs="Calibri"/>
          <w:b/>
          <w:color w:val="000000"/>
          <w:sz w:val="20"/>
          <w:szCs w:val="20"/>
          <w:u w:val="single"/>
          <w:vertAlign w:val="superscript"/>
        </w:rPr>
        <w:t>2</w:t>
      </w:r>
      <w:r>
        <w:rPr>
          <w:rFonts w:ascii="Calibri" w:hAnsi="Calibri" w:eastAsia="Calibri" w:cs="Calibri"/>
          <w:b/>
          <w:color w:val="000000"/>
          <w:sz w:val="20"/>
          <w:szCs w:val="20"/>
        </w:rPr>
        <w:t xml:space="preserve"> </w:t>
      </w:r>
      <w:r>
        <w:rPr>
          <w:rFonts w:ascii="Calibri" w:hAnsi="Calibri" w:eastAsia="Calibri" w:cs="Calibri"/>
          <w:color w:val="000000"/>
          <w:sz w:val="20"/>
          <w:szCs w:val="20"/>
        </w:rPr>
        <w:t>Transfer applications—</w:t>
      </w:r>
      <w:r>
        <w:rPr>
          <w:rFonts w:ascii="Calibri" w:hAnsi="Calibri" w:eastAsia="Calibri" w:cs="Calibri"/>
          <w:b/>
          <w:color w:val="000000"/>
          <w:sz w:val="20"/>
          <w:szCs w:val="20"/>
        </w:rPr>
        <w:t>Mail</w:t>
      </w:r>
      <w:r>
        <w:rPr>
          <w:rFonts w:ascii="Calibri" w:hAnsi="Calibri" w:eastAsia="Calibri" w:cs="Calibri"/>
          <w:color w:val="000000"/>
          <w:sz w:val="20"/>
          <w:szCs w:val="20"/>
        </w:rPr>
        <w:t xml:space="preserve">: NMFS Alaska Region, Restricted Access Management, P.O. Box 21668, Juneau, AK 99802-1668; </w:t>
      </w:r>
      <w:r>
        <w:rPr>
          <w:rFonts w:ascii="Calibri" w:hAnsi="Calibri" w:eastAsia="Calibri" w:cs="Calibri"/>
          <w:b/>
          <w:color w:val="000000"/>
          <w:sz w:val="20"/>
          <w:szCs w:val="20"/>
        </w:rPr>
        <w:t>Delivery</w:t>
      </w:r>
      <w:r>
        <w:rPr>
          <w:rFonts w:ascii="Calibri" w:hAnsi="Calibri" w:eastAsia="Calibri" w:cs="Calibri"/>
          <w:color w:val="000000"/>
          <w:sz w:val="20"/>
          <w:szCs w:val="20"/>
        </w:rPr>
        <w:t>: 709 West 9</w:t>
      </w:r>
      <w:r>
        <w:rPr>
          <w:rFonts w:ascii="Calibri" w:hAnsi="Calibri" w:eastAsia="Calibri" w:cs="Calibri"/>
          <w:color w:val="000000"/>
          <w:sz w:val="20"/>
          <w:szCs w:val="20"/>
          <w:vertAlign w:val="superscript"/>
        </w:rPr>
        <w:t>th</w:t>
      </w:r>
      <w:r>
        <w:rPr>
          <w:rFonts w:ascii="Calibri" w:hAnsi="Calibri" w:eastAsia="Calibri" w:cs="Calibri"/>
          <w:color w:val="000000"/>
          <w:sz w:val="20"/>
          <w:szCs w:val="20"/>
        </w:rPr>
        <w:t xml:space="preserve"> Street, Room 713, Juneau, AK, 99801; </w:t>
      </w:r>
      <w:r>
        <w:rPr>
          <w:rFonts w:ascii="Calibri" w:hAnsi="Calibri" w:eastAsia="Calibri" w:cs="Calibri"/>
          <w:b/>
          <w:color w:val="000000"/>
          <w:sz w:val="20"/>
          <w:szCs w:val="20"/>
        </w:rPr>
        <w:t>Fax</w:t>
      </w:r>
      <w:r>
        <w:rPr>
          <w:rFonts w:ascii="Calibri" w:hAnsi="Calibri" w:eastAsia="Calibri" w:cs="Calibri"/>
          <w:color w:val="000000"/>
          <w:sz w:val="20"/>
          <w:szCs w:val="20"/>
        </w:rPr>
        <w:t>: (907) 586-7354</w:t>
      </w:r>
    </w:p>
    <w:p w:rsidR="00CD238B" w:rsidP="00CD197D" w:rsidRDefault="002F1E11">
      <w:pPr>
        <w:tabs>
          <w:tab w:val="left" w:pos="360"/>
        </w:tabs>
        <w:spacing w:before="60" w:after="360"/>
        <w:rPr>
          <w:rFonts w:ascii="Calibri" w:hAnsi="Calibri" w:eastAsia="Calibri" w:cs="Calibri"/>
          <w:sz w:val="20"/>
          <w:szCs w:val="20"/>
        </w:rPr>
      </w:pPr>
      <w:r>
        <w:rPr>
          <w:rFonts w:ascii="Calibri" w:hAnsi="Calibri" w:eastAsia="Calibri" w:cs="Calibri"/>
          <w:b/>
          <w:sz w:val="20"/>
          <w:szCs w:val="20"/>
          <w:u w:val="single"/>
          <w:vertAlign w:val="superscript"/>
        </w:rPr>
        <w:t>3</w:t>
      </w:r>
      <w:r>
        <w:rPr>
          <w:rFonts w:ascii="Calibri" w:hAnsi="Calibri" w:eastAsia="Calibri" w:cs="Calibri"/>
          <w:b/>
          <w:sz w:val="20"/>
          <w:szCs w:val="20"/>
        </w:rPr>
        <w:t xml:space="preserve"> </w:t>
      </w:r>
      <w:r>
        <w:rPr>
          <w:rFonts w:ascii="Calibri" w:hAnsi="Calibri" w:eastAsia="Calibri" w:cs="Calibri"/>
          <w:sz w:val="20"/>
          <w:szCs w:val="20"/>
        </w:rPr>
        <w:t>Transfer appeal—</w:t>
      </w:r>
      <w:r>
        <w:rPr>
          <w:rFonts w:ascii="Calibri" w:hAnsi="Calibri" w:eastAsia="Calibri" w:cs="Calibri"/>
          <w:b/>
          <w:sz w:val="20"/>
          <w:szCs w:val="20"/>
        </w:rPr>
        <w:t>Mail or delivery</w:t>
      </w:r>
      <w:r>
        <w:rPr>
          <w:rFonts w:ascii="Calibri" w:hAnsi="Calibri" w:eastAsia="Calibri" w:cs="Calibri"/>
          <w:sz w:val="20"/>
          <w:szCs w:val="20"/>
        </w:rPr>
        <w:t xml:space="preserve">: National Appeals Office, 1315 East-West Highway, Silver Spring, MD 20910; </w:t>
      </w:r>
      <w:r>
        <w:rPr>
          <w:rFonts w:ascii="Calibri" w:hAnsi="Calibri" w:eastAsia="Calibri" w:cs="Calibri"/>
          <w:b/>
          <w:sz w:val="20"/>
          <w:szCs w:val="20"/>
        </w:rPr>
        <w:t>Fax</w:t>
      </w:r>
      <w:r>
        <w:rPr>
          <w:rFonts w:ascii="Calibri" w:hAnsi="Calibri" w:eastAsia="Calibri" w:cs="Calibri"/>
          <w:sz w:val="20"/>
          <w:szCs w:val="20"/>
        </w:rPr>
        <w:t>: (307) 713-2384.</w:t>
      </w:r>
    </w:p>
    <w:p w:rsidR="00CD238B" w:rsidRDefault="002F1E11">
      <w:pPr>
        <w:tabs>
          <w:tab w:val="left" w:pos="360"/>
        </w:tabs>
        <w:spacing w:before="199"/>
      </w:pPr>
      <w:r>
        <w:t xml:space="preserve">All of the information collections are submitted to NMFS in accordance with regulations found at 50 CFR 679. The information collection is designed to yield data that meet all applicable information quality guidelines. Prior to dissemination, the information will be subjected to quality control measures and a pre-dissemination review pursuant to </w:t>
      </w:r>
      <w:hyperlink r:id="rId15">
        <w:r>
          <w:t>Section 515 of Public Law 106-554</w:t>
        </w:r>
      </w:hyperlink>
      <w:r>
        <w:t xml:space="preserve"> (the Information Quality Act), which requires NMFS to ensure the quality, objectivity, utility, and integrity of information it publicly disseminates. Public dissemination of data collected by this information collection is governed by </w:t>
      </w:r>
      <w:hyperlink r:id="rId16">
        <w:r>
          <w:rPr>
            <w:color w:val="0000FF"/>
            <w:u w:val="single"/>
          </w:rPr>
          <w:t>NOAA's information quality guidelines</w:t>
        </w:r>
      </w:hyperlink>
      <w:r>
        <w:t xml:space="preserve">, which were issued on October 30, 2014. </w:t>
      </w:r>
    </w:p>
    <w:p w:rsidR="00CD238B" w:rsidRDefault="00CD238B"/>
    <w:p w:rsidR="00CD238B" w:rsidRDefault="002F1E11">
      <w:pPr>
        <w:widowControl/>
      </w:pPr>
      <w:r>
        <w:t xml:space="preserve">It is anticipated that the information collected will be disseminated to the public or used to support publicly disseminated information. See Question 16 of this Supporting Statement for results of this information collection that are available to the public. Personally identifiable information and confidential business information submitted in an administrative appeal are not released to the public. Final administrative appeal decisions with redactions are posted on the </w:t>
      </w:r>
      <w:hyperlink r:id="rId17">
        <w:r>
          <w:rPr>
            <w:color w:val="0000FF"/>
            <w:u w:val="single"/>
          </w:rPr>
          <w:t>NMFS National Appeals Office website</w:t>
        </w:r>
      </w:hyperlink>
      <w:r>
        <w:t>.</w:t>
      </w:r>
    </w:p>
    <w:p w:rsidR="00CD238B" w:rsidRDefault="00CD238B"/>
    <w:p w:rsidR="00CD238B" w:rsidRDefault="002F1E11">
      <w:r>
        <w:t xml:space="preserve">NMFS and the National Appeals Office will retain control over the information and safeguard it from improper access, modification, and destruction, consistent with NOAA standards for confidentiality, privacy, and electronic information. See Question 10 of this Supporting Statement for more information on confidentiality and privacy. </w:t>
      </w:r>
    </w:p>
    <w:p w:rsidR="00CD238B" w:rsidRDefault="002F1E11">
      <w:pPr>
        <w:pStyle w:val="Heading1"/>
        <w:spacing w:before="161"/>
        <w:ind w:left="0"/>
        <w:rPr>
          <w:b w:val="0"/>
        </w:rPr>
      </w:pPr>
      <w:bookmarkStart w:name="_heading=h.d68xieivbmlx" w:colFirst="0" w:colLast="0" w:id="2"/>
      <w:bookmarkEnd w:id="2"/>
      <w:r>
        <w:rPr>
          <w:b w:val="0"/>
        </w:rPr>
        <w:t>The following sections provide additional information on transfer applications and appeals.</w:t>
      </w:r>
    </w:p>
    <w:p w:rsidR="00CD238B" w:rsidRDefault="00CD238B"/>
    <w:p w:rsidR="00CD238B" w:rsidRDefault="002F1E11">
      <w:pPr>
        <w:pStyle w:val="Heading1"/>
        <w:ind w:left="0"/>
        <w:rPr>
          <w:b w:val="0"/>
          <w:i/>
        </w:rPr>
      </w:pPr>
      <w:r>
        <w:rPr>
          <w:i/>
        </w:rPr>
        <w:lastRenderedPageBreak/>
        <w:t xml:space="preserve">Application for the transfer of LLP licenses </w:t>
      </w:r>
    </w:p>
    <w:p w:rsidR="00CD238B" w:rsidRDefault="00CD238B"/>
    <w:p w:rsidR="00CD238B" w:rsidRDefault="002F1E11">
      <w:r>
        <w:t>LLP license holders use the transfer applications to request transfer of an LLP license to an eligible receiver. Each transfer request must include a completed transfer application and a copy of the sale or transfer agreement. The information collected on the groundfish and crab transfer application includes the type of license to be transferred (crab</w:t>
      </w:r>
      <w:r w:rsidR="0042633F">
        <w:t xml:space="preserve"> license</w:t>
      </w:r>
      <w:r>
        <w:t>, groundfish</w:t>
      </w:r>
      <w:r w:rsidR="0042633F">
        <w:t xml:space="preserve"> license</w:t>
      </w:r>
      <w:r>
        <w:t xml:space="preserve">, Aleutian Islands less than 60-ft trawl endorsement); LLP number; identification of Rockfish QS, if applicable; identification of transferor and transferee (name, business contact information); vessel identification; ownership documentation; method and mode of payment, including financing; and certification of transferor and transferee. The information collected on the scallop transfer application includes license identification; identification of transferor and transferee (name, business contact information, NMFS Person ID); and certification of transferor and transferee.      </w:t>
      </w:r>
    </w:p>
    <w:p w:rsidR="00CD238B" w:rsidRDefault="00CD238B"/>
    <w:p w:rsidR="00CD238B" w:rsidRDefault="002F1E11">
      <w:r>
        <w:t>The information collected is necessary for NMFS to determine the eligibility of the transfer to occur and transfer the license to the transferee. From the copy of the transfer contract or Bill of Sale for LLP licenses, NMFS can look up much of the same financial information if needed. The financial information requested on the applications is primarily used for research and program evaluation.</w:t>
      </w:r>
    </w:p>
    <w:p w:rsidR="00CD238B" w:rsidRDefault="00CD238B"/>
    <w:p w:rsidR="00CD238B" w:rsidRDefault="002F1E11">
      <w:r>
        <w:t>NMFS will approve transfer of a groundfish LLP license, an Aleutian Islands area endorsement, or crab LLP license if the transfer meets the provisions of 50 CFR 679.4(k)(7). NMFS will approve the transfer of a scallop LLP license if the transfer meets the provisions of 50 CFR 679.4(g)(5).</w:t>
      </w:r>
    </w:p>
    <w:p w:rsidR="00CD238B" w:rsidRDefault="00CD238B"/>
    <w:p w:rsidR="00CD238B" w:rsidRDefault="002F1E11">
      <w:r>
        <w:t>During the extension and revision of this collection that was approved in 2018, the groundfish and crab LLP license transfer application was changed to add the notary public certification requirement, which was inadvertently removed in 2016. Section 679.4(k)(7)(iii) requires a complete application to have notarized and dated signatures of the applicants. Blocks K and L on the application were revised to include fields for the notary public’s signature, the notary stamp or seal, and the date the notary public’s commission expires.</w:t>
      </w:r>
    </w:p>
    <w:p w:rsidR="00CD238B" w:rsidRDefault="00CD238B">
      <w:pPr>
        <w:rPr>
          <w:sz w:val="20"/>
          <w:szCs w:val="20"/>
        </w:rPr>
      </w:pPr>
    </w:p>
    <w:p w:rsidR="00CD238B" w:rsidRDefault="002F1E11">
      <w:pPr>
        <w:pStyle w:val="Heading1"/>
        <w:ind w:left="0"/>
        <w:rPr>
          <w:b w:val="0"/>
          <w:i/>
        </w:rPr>
      </w:pPr>
      <w:bookmarkStart w:name="_heading=h.2xffcmc25uq6" w:colFirst="0" w:colLast="0" w:id="3"/>
      <w:bookmarkEnd w:id="3"/>
      <w:r>
        <w:rPr>
          <w:i/>
        </w:rPr>
        <w:t>Transfer Appeal</w:t>
      </w:r>
    </w:p>
    <w:p w:rsidR="00CD238B" w:rsidRDefault="00CD238B"/>
    <w:p w:rsidR="00CD238B" w:rsidRDefault="002F1E11">
      <w:r>
        <w:t xml:space="preserve">If the Regional Administrator evaluates a transfer application and determines the application is incomplete or deficient, the application will be returned to the applicant. Any applicant who fails to submit the information specified in the application will be provided a reasonable opportunity to submit the information or a revised application. If the application is not revised appropriately, the Regional Administrator will prepare and send an Initial Administrative Decision (IAD) to the applicant. </w:t>
      </w:r>
      <w:r w:rsidRPr="00B41BD3" w:rsidR="00B41BD3">
        <w:t>A person who receives</w:t>
      </w:r>
      <w:r w:rsidR="00B41BD3">
        <w:t xml:space="preserve"> an IAD may appeal pursuant to 50 CFR </w:t>
      </w:r>
      <w:r w:rsidRPr="00B41BD3" w:rsidR="00B41BD3">
        <w:t xml:space="preserve">679.43. </w:t>
      </w:r>
      <w:r>
        <w:t>To apply for a transfer appeal, the applicant must provide a written statement in support of the appeal and show why the IAD should be reversed. The information submitted in the transfer appeal is used by NMFS to assess information provided by the appellee in relation to an application denial.</w:t>
      </w:r>
    </w:p>
    <w:p w:rsidR="00CD238B" w:rsidRDefault="00CD238B"/>
    <w:p w:rsidR="00CD238B" w:rsidRDefault="002F1E11">
      <w:r>
        <w:t xml:space="preserve">Administrative appeals must be submitted to the National Appeals Office (NAO), which is a division of NMFS Office of Management and Budget within NOAA and operates out of NMFS headquarters in Silver Spring, MD. The NAO adjudicates appeals by providing due process and consistency to NMFS administrative decisions. The procedure for appealing an IAD through the NAO is at 15 CFR part 906. </w:t>
      </w:r>
    </w:p>
    <w:p w:rsidR="00CD238B" w:rsidRDefault="00CD238B"/>
    <w:p w:rsidR="00CD238B" w:rsidP="00CD197D" w:rsidRDefault="002F1E11">
      <w:pPr>
        <w:keepNext/>
        <w:keepLines/>
        <w:numPr>
          <w:ilvl w:val="0"/>
          <w:numId w:val="1"/>
        </w:numPr>
        <w:pBdr>
          <w:top w:val="nil"/>
          <w:left w:val="nil"/>
          <w:bottom w:val="nil"/>
          <w:right w:val="nil"/>
          <w:between w:val="nil"/>
        </w:pBdr>
        <w:tabs>
          <w:tab w:val="left" w:pos="360"/>
        </w:tabs>
        <w:spacing w:before="199"/>
        <w:ind w:left="0" w:firstLine="0"/>
        <w:rPr>
          <w:b/>
          <w:color w:val="000000"/>
        </w:rPr>
      </w:pPr>
      <w:r>
        <w:rPr>
          <w:b/>
          <w:color w:val="000000"/>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D238B" w:rsidRDefault="00CD238B"/>
    <w:p w:rsidR="00CD238B" w:rsidRDefault="002F1E11">
      <w:pPr>
        <w:rPr>
          <w:color w:val="2F5496"/>
        </w:rPr>
      </w:pPr>
      <w:r>
        <w:t xml:space="preserve">The transfer applications may be accessed on the NMFS Alaska Region website at </w:t>
      </w:r>
      <w:hyperlink r:id="rId18">
        <w:r>
          <w:rPr>
            <w:color w:val="0000FF"/>
            <w:u w:val="single"/>
          </w:rPr>
          <w:t>http://alaskafisheries.noaa.gov</w:t>
        </w:r>
      </w:hyperlink>
      <w:r>
        <w:t>, completed electronically, then downloaded, printed, and submitted. The transfer application for a scallop LLP license may be submitted by fax; however, the transfer application for a groundfish or crab LLP license cannot be submitted by fax because the application must be notarized. NMFS is working toward a method whereby all of the information will be entered online and submitted directly and automatically into a database.</w:t>
      </w:r>
    </w:p>
    <w:p w:rsidR="00CD238B" w:rsidRDefault="00CD238B">
      <w:pPr>
        <w:rPr>
          <w:color w:val="2F5496"/>
        </w:rPr>
      </w:pPr>
    </w:p>
    <w:p w:rsidR="00CD238B" w:rsidRDefault="002F1E11">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CD238B" w:rsidRDefault="00CD238B"/>
    <w:p w:rsidR="00CD238B" w:rsidRDefault="002F1E11">
      <w:pPr>
        <w:rPr>
          <w:color w:val="2F5496"/>
        </w:rPr>
      </w:pPr>
      <w:r>
        <w:t>None of the information collected as part of this information collection duplicates other collections.</w:t>
      </w:r>
    </w:p>
    <w:p w:rsidR="00CD238B" w:rsidP="00964021" w:rsidRDefault="00CD238B">
      <w:pPr>
        <w:pBdr>
          <w:top w:val="nil"/>
          <w:left w:val="nil"/>
          <w:bottom w:val="nil"/>
          <w:right w:val="nil"/>
          <w:between w:val="nil"/>
        </w:pBdr>
        <w:rPr>
          <w:color w:val="1F497D"/>
        </w:rPr>
      </w:pPr>
    </w:p>
    <w:p w:rsidR="00CD238B" w:rsidRDefault="002F1E11">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CD238B" w:rsidRDefault="00CD238B">
      <w:pPr>
        <w:rPr>
          <w:highlight w:val="white"/>
        </w:rPr>
      </w:pPr>
    </w:p>
    <w:p w:rsidR="00CD238B" w:rsidRDefault="002F1E11">
      <w:pPr>
        <w:rPr>
          <w:highlight w:val="white"/>
        </w:rPr>
      </w:pPr>
      <w:r>
        <w:rPr>
          <w:highlight w:val="white"/>
        </w:rPr>
        <w:t xml:space="preserve">This information collection impacts some small entities. NMFS attempts to minimize the burden of this information collection on all respondents by collecting only information necessary to manage the LLP. </w:t>
      </w:r>
    </w:p>
    <w:p w:rsidR="00CD238B" w:rsidRDefault="00CD238B">
      <w:pPr>
        <w:rPr>
          <w:highlight w:val="white"/>
        </w:rPr>
      </w:pPr>
    </w:p>
    <w:p w:rsidR="00CD238B" w:rsidRDefault="002F1E11">
      <w:pPr>
        <w:rPr>
          <w:color w:val="2F5496"/>
        </w:rPr>
      </w:pPr>
      <w:r>
        <w:rPr>
          <w:highlight w:val="white"/>
        </w:rPr>
        <w:t xml:space="preserve">The transfer applications are available online as fillable pdfs.  The scallop LLP license transfer application may be submitted by fax; this option is not available for the transfer application for a groundfish or crab LLP license due to the notary requirement.  A toll-free phone number is available for participants to contact </w:t>
      </w:r>
      <w:r w:rsidR="001C5022">
        <w:rPr>
          <w:highlight w:val="white"/>
        </w:rPr>
        <w:t>Restricted Access Management</w:t>
      </w:r>
      <w:r>
        <w:rPr>
          <w:highlight w:val="white"/>
        </w:rPr>
        <w:t xml:space="preserve"> staff for help or information.  </w:t>
      </w:r>
    </w:p>
    <w:p w:rsidR="00CD238B" w:rsidP="00964021" w:rsidRDefault="00CD238B">
      <w:pPr>
        <w:pBdr>
          <w:top w:val="nil"/>
          <w:left w:val="nil"/>
          <w:bottom w:val="nil"/>
          <w:right w:val="nil"/>
          <w:between w:val="nil"/>
        </w:pBdr>
        <w:rPr>
          <w:color w:val="000000"/>
        </w:rPr>
      </w:pPr>
    </w:p>
    <w:p w:rsidR="00CD238B" w:rsidRDefault="002F1E11">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CD238B" w:rsidRDefault="00CD238B">
      <w:pPr>
        <w:pStyle w:val="Heading1"/>
        <w:tabs>
          <w:tab w:val="left" w:pos="400"/>
        </w:tabs>
        <w:spacing w:before="0"/>
        <w:ind w:left="0"/>
        <w:rPr>
          <w:b w:val="0"/>
        </w:rPr>
      </w:pPr>
      <w:bookmarkStart w:name="_heading=h.6c9w4m76mxsi" w:colFirst="0" w:colLast="0" w:id="4"/>
      <w:bookmarkEnd w:id="4"/>
    </w:p>
    <w:p w:rsidR="00CD238B" w:rsidRDefault="002F1E11">
      <w:pPr>
        <w:pStyle w:val="Heading1"/>
        <w:tabs>
          <w:tab w:val="left" w:pos="400"/>
        </w:tabs>
        <w:spacing w:before="0"/>
        <w:ind w:left="0"/>
        <w:rPr>
          <w:b w:val="0"/>
        </w:rPr>
      </w:pPr>
      <w:bookmarkStart w:name="_heading=h.d4hrfcrwoltq" w:colFirst="0" w:colLast="0" w:id="5"/>
      <w:bookmarkEnd w:id="5"/>
      <w:r>
        <w:rPr>
          <w:b w:val="0"/>
        </w:rPr>
        <w:t>Th</w:t>
      </w:r>
      <w:r w:rsidR="00031985">
        <w:rPr>
          <w:b w:val="0"/>
        </w:rPr>
        <w:t>is</w:t>
      </w:r>
      <w:r>
        <w:rPr>
          <w:b w:val="0"/>
        </w:rPr>
        <w:t xml:space="preserve"> information collection is required to manage commercial crab, groundfish, and scallop fishing under the Magnuson-Stevens Fishery Conservation and Management Act, 16 U.S.C 1801 </w:t>
      </w:r>
      <w:r>
        <w:rPr>
          <w:b w:val="0"/>
          <w:i/>
        </w:rPr>
        <w:t>et seq</w:t>
      </w:r>
      <w:r>
        <w:rPr>
          <w:b w:val="0"/>
        </w:rPr>
        <w:t xml:space="preserve">., and </w:t>
      </w:r>
      <w:r w:rsidR="00031985">
        <w:rPr>
          <w:b w:val="0"/>
        </w:rPr>
        <w:t>under</w:t>
      </w:r>
      <w:r>
        <w:rPr>
          <w:b w:val="0"/>
        </w:rPr>
        <w:t xml:space="preserve"> 50 CFR parts 679 </w:t>
      </w:r>
      <w:r w:rsidRPr="00534AFE">
        <w:rPr>
          <w:b w:val="0"/>
        </w:rPr>
        <w:t>and 680</w:t>
      </w:r>
      <w:r>
        <w:rPr>
          <w:b w:val="0"/>
        </w:rPr>
        <w:t xml:space="preserve">. </w:t>
      </w:r>
      <w:r w:rsidRPr="00031985" w:rsidR="00031985">
        <w:rPr>
          <w:b w:val="0"/>
        </w:rPr>
        <w:t>The information collected is required to manage commercial fishing efforts under 50 CFR part 679 and under section 402(a) of the Magnuson-Stevens Act (16 U.S.C. 1801, et seq.).</w:t>
      </w:r>
    </w:p>
    <w:p w:rsidR="00CD238B" w:rsidRDefault="002F1E11">
      <w:pPr>
        <w:pStyle w:val="Heading1"/>
        <w:tabs>
          <w:tab w:val="left" w:pos="400"/>
        </w:tabs>
        <w:spacing w:before="0"/>
        <w:ind w:left="0"/>
      </w:pPr>
      <w:bookmarkStart w:name="_heading=h.bnebahakgxe1" w:colFirst="0" w:colLast="0" w:id="6"/>
      <w:bookmarkEnd w:id="6"/>
      <w:r>
        <w:t xml:space="preserve"> </w:t>
      </w:r>
    </w:p>
    <w:p w:rsidR="00CD238B" w:rsidRDefault="002F1E11">
      <w:pPr>
        <w:pStyle w:val="Heading1"/>
        <w:tabs>
          <w:tab w:val="left" w:pos="400"/>
        </w:tabs>
        <w:spacing w:before="0"/>
        <w:ind w:left="0"/>
        <w:rPr>
          <w:color w:val="2F5496"/>
        </w:rPr>
      </w:pPr>
      <w:bookmarkStart w:name="_heading=h.qgp43ecer20h" w:colFirst="0" w:colLast="0" w:id="7"/>
      <w:bookmarkEnd w:id="7"/>
      <w:r>
        <w:rPr>
          <w:b w:val="0"/>
        </w:rPr>
        <w:t>An essential feature of the LLP is the ability for participants to transfer their LLP license. License transfers are not mandated nor do they contain a cycle of completion. Transfers are done when the participants deem it necessary. Without the ability to track the movement of LLP licenses, NMFS would be unable to effectively manage the LLP.</w:t>
      </w:r>
    </w:p>
    <w:p w:rsidR="00CD238B" w:rsidP="00471518" w:rsidRDefault="00CD238B">
      <w:pPr>
        <w:pBdr>
          <w:top w:val="nil"/>
          <w:left w:val="nil"/>
          <w:bottom w:val="nil"/>
          <w:right w:val="nil"/>
          <w:between w:val="nil"/>
        </w:pBdr>
        <w:rPr>
          <w:color w:val="000000"/>
        </w:rPr>
      </w:pPr>
    </w:p>
    <w:p w:rsidR="00CD238B" w:rsidRDefault="002F1E11">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r>
        <w:rPr>
          <w:b/>
        </w:rPr>
        <w:t>.</w:t>
      </w:r>
    </w:p>
    <w:p w:rsidR="00CD238B" w:rsidP="00471518" w:rsidRDefault="00CD238B">
      <w:pPr>
        <w:pBdr>
          <w:top w:val="nil"/>
          <w:left w:val="nil"/>
          <w:bottom w:val="nil"/>
          <w:right w:val="nil"/>
          <w:between w:val="nil"/>
        </w:pBdr>
        <w:tabs>
          <w:tab w:val="left" w:pos="360"/>
        </w:tabs>
      </w:pPr>
    </w:p>
    <w:p w:rsidR="00CD238B" w:rsidRDefault="00DF7517">
      <w:pPr>
        <w:spacing w:before="120"/>
      </w:pPr>
      <w:r>
        <w:t>This collection is conducted in a manner that is consistent with OMB guidelines.</w:t>
      </w:r>
    </w:p>
    <w:p w:rsidR="00CD238B" w:rsidP="00A872F0" w:rsidRDefault="00CD238B">
      <w:pPr>
        <w:pBdr>
          <w:top w:val="nil"/>
          <w:left w:val="nil"/>
          <w:bottom w:val="nil"/>
          <w:right w:val="nil"/>
          <w:between w:val="nil"/>
        </w:pBdr>
      </w:pPr>
    </w:p>
    <w:p w:rsidR="00CD238B" w:rsidRDefault="002F1E11">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D238B" w:rsidRDefault="00CD238B"/>
    <w:p w:rsidR="00CD238B" w:rsidRDefault="002F1E11">
      <w:r>
        <w:t xml:space="preserve">A </w:t>
      </w:r>
      <w:r>
        <w:rPr>
          <w:i/>
        </w:rPr>
        <w:t>Federal Register</w:t>
      </w:r>
      <w:r>
        <w:t xml:space="preserve"> notice published on September 3, 2020 (</w:t>
      </w:r>
      <w:hyperlink r:id="rId19">
        <w:r>
          <w:rPr>
            <w:color w:val="1155CC"/>
            <w:u w:val="single"/>
          </w:rPr>
          <w:t>85 FR 54999</w:t>
        </w:r>
      </w:hyperlink>
      <w:r>
        <w:t>), solicited public comments. No comments were received.</w:t>
      </w:r>
    </w:p>
    <w:p w:rsidR="00CD238B" w:rsidRDefault="00CD238B"/>
    <w:p w:rsidR="00CD238B" w:rsidRDefault="002F1E11">
      <w:pPr>
        <w:rPr>
          <w:color w:val="2F5496"/>
        </w:rPr>
      </w:pPr>
      <w:r>
        <w:t>Additionally, a questionnaire was emailed to seven LLP license holders</w:t>
      </w:r>
      <w:r w:rsidR="008A052A">
        <w:t xml:space="preserve"> </w:t>
      </w:r>
      <w:r w:rsidRPr="008A052A" w:rsidR="008A052A">
        <w:t>to obtain their views on the availability of data, frequency of collection, the clarity of instructions and recordkeeping, disclosure, or reporting format (if any), and on the data elements to be recorded, disclosed, or reported.</w:t>
      </w:r>
      <w:r>
        <w:t xml:space="preserve"> One response was received with the statement, “no comments.” No other responses or comments were received.  </w:t>
      </w:r>
    </w:p>
    <w:p w:rsidR="00CD238B" w:rsidRDefault="00CD238B">
      <w:pPr>
        <w:rPr>
          <w:color w:val="2F5496"/>
        </w:rPr>
      </w:pPr>
    </w:p>
    <w:p w:rsidR="00CD238B" w:rsidRDefault="002F1E11">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CD238B" w:rsidRDefault="00CD238B">
      <w:pPr>
        <w:pBdr>
          <w:top w:val="nil"/>
          <w:left w:val="nil"/>
          <w:bottom w:val="nil"/>
          <w:right w:val="nil"/>
          <w:between w:val="nil"/>
        </w:pBdr>
        <w:tabs>
          <w:tab w:val="left" w:pos="360"/>
        </w:tabs>
        <w:rPr>
          <w:b/>
        </w:rPr>
      </w:pPr>
    </w:p>
    <w:p w:rsidR="00CD238B" w:rsidRDefault="002F1E11">
      <w:pPr>
        <w:pBdr>
          <w:top w:val="nil"/>
          <w:left w:val="nil"/>
          <w:bottom w:val="nil"/>
          <w:right w:val="nil"/>
          <w:between w:val="nil"/>
        </w:pBdr>
        <w:tabs>
          <w:tab w:val="left" w:pos="360"/>
        </w:tabs>
      </w:pPr>
      <w:r>
        <w:t xml:space="preserve">No payment or gift will be provided under this program. </w:t>
      </w:r>
    </w:p>
    <w:p w:rsidR="00CD238B" w:rsidP="003E74B5" w:rsidRDefault="00CD238B">
      <w:pPr>
        <w:pBdr>
          <w:top w:val="nil"/>
          <w:left w:val="nil"/>
          <w:bottom w:val="nil"/>
          <w:right w:val="nil"/>
          <w:between w:val="nil"/>
        </w:pBdr>
      </w:pPr>
    </w:p>
    <w:p w:rsidR="00CD238B" w:rsidRDefault="003E74B5">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 xml:space="preserve"> </w:t>
      </w:r>
      <w:r w:rsidR="002F1E11">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1217FA" w:rsidRDefault="001217FA"/>
    <w:p w:rsidR="001217FA" w:rsidRDefault="001217FA">
      <w:r w:rsidRPr="001217FA">
        <w:t xml:space="preserve">All information collections by NMFS, Alaska Region, are protected under confidentiality provisions of section 402(b) of the Magnuson-Stevens Act as amended in 2006 (16 U.S.C. 1801, et seq.) and under </w:t>
      </w:r>
      <w:hyperlink r:id="rId20">
        <w:r>
          <w:rPr>
            <w:color w:val="0000FF"/>
            <w:u w:val="single"/>
          </w:rPr>
          <w:t>NOAA</w:t>
        </w:r>
      </w:hyperlink>
      <w:r>
        <w:rPr>
          <w:color w:val="0000FF"/>
          <w:u w:val="single"/>
        </w:rPr>
        <w:t xml:space="preserve"> </w:t>
      </w:r>
      <w:hyperlink r:id="rId21">
        <w:r>
          <w:rPr>
            <w:color w:val="0000FF"/>
            <w:u w:val="single"/>
          </w:rPr>
          <w:t>Administrative Order 216-100</w:t>
        </w:r>
      </w:hyperlink>
      <w:r w:rsidRPr="001217FA">
        <w:t>, which sets forth procedures to protect confidentiality of fishery statistics.</w:t>
      </w:r>
    </w:p>
    <w:p w:rsidR="00CD238B" w:rsidRDefault="00CD238B"/>
    <w:p w:rsidR="00CD238B" w:rsidRDefault="002F1E11">
      <w:pPr>
        <w:widowControl/>
      </w:pPr>
      <w:r>
        <w:t xml:space="preserve">Disclosure of this information is permitted under the Privacy Act of 1974 (5 U.S.C. Section 552a), to be shared within NMFS offices, in order to coordinate monitoring and management of sustainability of fisheries and protected resources, as well as with the applicable State or Regional Marine Fisheries Commissions and International Organizations. The System of Records Notice (SORN) that covers this information collection is </w:t>
      </w:r>
      <w:hyperlink r:id="rId22">
        <w:r>
          <w:rPr>
            <w:color w:val="1155CC"/>
            <w:u w:val="single"/>
          </w:rPr>
          <w:t>COMMERCE/NOAA-19, Permits and Registrations for United States Federally Regulated Fisheries</w:t>
        </w:r>
      </w:hyperlink>
      <w:r>
        <w:t xml:space="preserve">. A notice was published in the </w:t>
      </w:r>
      <w:r>
        <w:rPr>
          <w:i/>
        </w:rPr>
        <w:t>Federal Register</w:t>
      </w:r>
      <w:r>
        <w:t xml:space="preserve"> on August 7, 2015 (80 FR 47457), and became effective September 15, 2015 (80 FR 55327).</w:t>
      </w:r>
    </w:p>
    <w:p w:rsidR="00CD238B" w:rsidRDefault="00CD238B">
      <w:pPr>
        <w:widowControl/>
      </w:pPr>
    </w:p>
    <w:p w:rsidR="00CD238B" w:rsidRDefault="002F1E11">
      <w:pPr>
        <w:widowControl/>
      </w:pPr>
      <w:r>
        <w:t xml:space="preserve">The Privacy Impact Assessment (PIA) that covers this information collection is </w:t>
      </w:r>
      <w:hyperlink r:id="rId23">
        <w:r>
          <w:rPr>
            <w:color w:val="1155CC"/>
            <w:u w:val="single"/>
          </w:rPr>
          <w:t>NOAA NMFS Alaska Region Local Area Network (NOAA4700)</w:t>
        </w:r>
      </w:hyperlink>
      <w:r>
        <w:t>.</w:t>
      </w:r>
    </w:p>
    <w:p w:rsidR="00CD238B" w:rsidRDefault="00CD238B">
      <w:pPr>
        <w:widowControl/>
      </w:pPr>
    </w:p>
    <w:p w:rsidR="001217FA" w:rsidRDefault="001217FA">
      <w:pPr>
        <w:widowControl/>
      </w:pPr>
      <w:bookmarkStart w:name="_GoBack" w:id="8"/>
      <w:bookmarkEnd w:id="8"/>
    </w:p>
    <w:p w:rsidR="00CD238B" w:rsidRDefault="003E74B5">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 xml:space="preserve"> </w:t>
      </w:r>
      <w:r w:rsidR="002F1E11">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D238B" w:rsidRDefault="00CD238B"/>
    <w:p w:rsidR="00CD238B" w:rsidRDefault="002F1E11">
      <w:r>
        <w:t xml:space="preserve">This information collection does not involve information of a sensitive nature. </w:t>
      </w:r>
    </w:p>
    <w:p w:rsidR="00CD238B" w:rsidRDefault="00CD238B"/>
    <w:p w:rsidR="00CD238B" w:rsidRDefault="00CD238B">
      <w:pPr>
        <w:sectPr w:rsidR="00CD238B">
          <w:footerReference w:type="default" r:id="rId24"/>
          <w:pgSz w:w="12240" w:h="15840"/>
          <w:pgMar w:top="640" w:right="1080" w:bottom="1200" w:left="1080" w:header="0" w:footer="1014" w:gutter="0"/>
          <w:pgNumType w:start="1"/>
          <w:cols w:space="720"/>
        </w:sectPr>
      </w:pPr>
    </w:p>
    <w:p w:rsidR="00CD238B" w:rsidRDefault="00CD238B"/>
    <w:p w:rsidR="00CD238B" w:rsidRDefault="002F1E11">
      <w:pPr>
        <w:numPr>
          <w:ilvl w:val="0"/>
          <w:numId w:val="1"/>
        </w:numPr>
        <w:pBdr>
          <w:top w:val="nil"/>
          <w:left w:val="nil"/>
          <w:bottom w:val="nil"/>
          <w:right w:val="nil"/>
          <w:between w:val="nil"/>
        </w:pBdr>
        <w:tabs>
          <w:tab w:val="left" w:pos="360"/>
        </w:tabs>
        <w:spacing w:before="80"/>
        <w:ind w:left="0" w:firstLine="0"/>
        <w:rPr>
          <w:b/>
          <w:color w:val="000000"/>
        </w:rPr>
      </w:pPr>
      <w:r>
        <w:t xml:space="preserve">     </w:t>
      </w:r>
      <w:r>
        <w:rPr>
          <w:b/>
          <w:color w:val="000000"/>
        </w:rPr>
        <w:t>Provide estimates of the hour burden of the collection of information.</w:t>
      </w:r>
    </w:p>
    <w:p w:rsidR="00CD238B" w:rsidRDefault="00CD238B">
      <w:pPr>
        <w:ind w:hanging="43"/>
        <w:jc w:val="center"/>
        <w:rPr>
          <w:b/>
          <w:color w:val="FF0000"/>
        </w:rPr>
      </w:pPr>
    </w:p>
    <w:tbl>
      <w:tblPr>
        <w:tblStyle w:val="ab"/>
        <w:tblW w:w="11082" w:type="dxa"/>
        <w:jc w:val="center"/>
        <w:tblLayout w:type="fixed"/>
        <w:tblLook w:val="0400" w:firstRow="0" w:lastRow="0" w:firstColumn="0" w:lastColumn="0" w:noHBand="0" w:noVBand="1"/>
      </w:tblPr>
      <w:tblGrid>
        <w:gridCol w:w="1440"/>
        <w:gridCol w:w="1296"/>
        <w:gridCol w:w="1110"/>
        <w:gridCol w:w="1125"/>
        <w:gridCol w:w="1260"/>
        <w:gridCol w:w="1080"/>
        <w:gridCol w:w="1185"/>
        <w:gridCol w:w="1290"/>
        <w:gridCol w:w="1296"/>
      </w:tblGrid>
      <w:tr w:rsidR="00CD238B" w:rsidTr="00B10940">
        <w:trPr>
          <w:trHeight w:val="770"/>
          <w:jc w:val="center"/>
        </w:trPr>
        <w:tc>
          <w:tcPr>
            <w:tcW w:w="1440"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CD238B" w:rsidRDefault="002F1E1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296" w:type="dxa"/>
            <w:tcBorders>
              <w:top w:val="single" w:color="000000" w:sz="8" w:space="0"/>
              <w:left w:val="nil"/>
              <w:bottom w:val="single" w:color="000000" w:sz="8" w:space="0"/>
              <w:right w:val="single" w:color="000000" w:sz="8" w:space="0"/>
            </w:tcBorders>
            <w:shd w:val="clear" w:color="auto" w:fill="BDD7EE"/>
            <w:vAlign w:val="center"/>
          </w:tcPr>
          <w:p w:rsidR="00CD238B" w:rsidRDefault="002F1E1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Type of Respondent (e.g., Occupational Title)</w:t>
            </w:r>
          </w:p>
        </w:tc>
        <w:tc>
          <w:tcPr>
            <w:tcW w:w="1110" w:type="dxa"/>
            <w:tcBorders>
              <w:top w:val="single" w:color="000000" w:sz="8" w:space="0"/>
              <w:left w:val="nil"/>
              <w:bottom w:val="single" w:color="000000" w:sz="8" w:space="0"/>
              <w:right w:val="single" w:color="000000" w:sz="8" w:space="0"/>
            </w:tcBorders>
            <w:shd w:val="clear" w:color="auto" w:fill="BDD7EE"/>
            <w:vAlign w:val="center"/>
          </w:tcPr>
          <w:p w:rsidR="00CD238B" w:rsidRDefault="002F1E1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r>
              <w:rPr>
                <w:rFonts w:ascii="Calibri" w:hAnsi="Calibri" w:eastAsia="Calibri" w:cs="Calibri"/>
                <w:b/>
                <w:color w:val="000000"/>
                <w:sz w:val="16"/>
                <w:szCs w:val="16"/>
              </w:rPr>
              <w:br/>
              <w:t>(a)</w:t>
            </w:r>
          </w:p>
        </w:tc>
        <w:tc>
          <w:tcPr>
            <w:tcW w:w="1125" w:type="dxa"/>
            <w:tcBorders>
              <w:top w:val="single" w:color="000000" w:sz="8" w:space="0"/>
              <w:left w:val="nil"/>
              <w:bottom w:val="single" w:color="000000" w:sz="8" w:space="0"/>
              <w:right w:val="single" w:color="000000" w:sz="8" w:space="0"/>
            </w:tcBorders>
            <w:shd w:val="clear" w:color="auto" w:fill="BDD7EE"/>
            <w:vAlign w:val="center"/>
          </w:tcPr>
          <w:p w:rsidR="00CD238B" w:rsidRDefault="002F1E1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r>
              <w:rPr>
                <w:rFonts w:ascii="Calibri" w:hAnsi="Calibri" w:eastAsia="Calibri" w:cs="Calibri"/>
                <w:b/>
                <w:color w:val="000000"/>
                <w:sz w:val="16"/>
                <w:szCs w:val="16"/>
              </w:rPr>
              <w:br/>
              <w:t>(b)</w:t>
            </w:r>
          </w:p>
        </w:tc>
        <w:tc>
          <w:tcPr>
            <w:tcW w:w="1260" w:type="dxa"/>
            <w:tcBorders>
              <w:top w:val="single" w:color="000000" w:sz="8" w:space="0"/>
              <w:left w:val="nil"/>
              <w:bottom w:val="single" w:color="000000" w:sz="8" w:space="0"/>
              <w:right w:val="single" w:color="000000" w:sz="8" w:space="0"/>
            </w:tcBorders>
            <w:shd w:val="clear" w:color="auto" w:fill="BDD7EE"/>
            <w:vAlign w:val="center"/>
          </w:tcPr>
          <w:p w:rsidR="00CD238B" w:rsidRDefault="002F1E1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r>
              <w:rPr>
                <w:rFonts w:ascii="Calibri" w:hAnsi="Calibri" w:eastAsia="Calibri" w:cs="Calibri"/>
                <w:b/>
                <w:color w:val="000000"/>
                <w:sz w:val="16"/>
                <w:szCs w:val="16"/>
              </w:rPr>
              <w:br/>
              <w:t>(c) = (a) x (b)</w:t>
            </w:r>
          </w:p>
        </w:tc>
        <w:tc>
          <w:tcPr>
            <w:tcW w:w="1080" w:type="dxa"/>
            <w:tcBorders>
              <w:top w:val="single" w:color="000000" w:sz="8" w:space="0"/>
              <w:left w:val="nil"/>
              <w:bottom w:val="single" w:color="000000" w:sz="8" w:space="0"/>
              <w:right w:val="single" w:color="000000" w:sz="8" w:space="0"/>
            </w:tcBorders>
            <w:shd w:val="clear" w:color="auto" w:fill="BDD7EE"/>
            <w:vAlign w:val="center"/>
          </w:tcPr>
          <w:p w:rsidR="00CD238B" w:rsidRDefault="002F1E1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Burden Hrs / Response</w:t>
            </w:r>
            <w:r>
              <w:rPr>
                <w:rFonts w:ascii="Calibri" w:hAnsi="Calibri" w:eastAsia="Calibri" w:cs="Calibri"/>
                <w:b/>
                <w:color w:val="000000"/>
                <w:sz w:val="16"/>
                <w:szCs w:val="16"/>
              </w:rPr>
              <w:br/>
              <w:t>(d)</w:t>
            </w:r>
          </w:p>
        </w:tc>
        <w:tc>
          <w:tcPr>
            <w:tcW w:w="1185" w:type="dxa"/>
            <w:tcBorders>
              <w:top w:val="single" w:color="000000" w:sz="8" w:space="0"/>
              <w:left w:val="nil"/>
              <w:bottom w:val="single" w:color="000000" w:sz="8" w:space="0"/>
              <w:right w:val="single" w:color="000000" w:sz="8" w:space="0"/>
            </w:tcBorders>
            <w:shd w:val="clear" w:color="auto" w:fill="BDD7EE"/>
            <w:vAlign w:val="center"/>
          </w:tcPr>
          <w:p w:rsidR="00CD238B" w:rsidRDefault="002F1E1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Burden Hrs</w:t>
            </w:r>
            <w:r>
              <w:rPr>
                <w:rFonts w:ascii="Calibri" w:hAnsi="Calibri" w:eastAsia="Calibri" w:cs="Calibri"/>
                <w:b/>
                <w:color w:val="000000"/>
                <w:sz w:val="16"/>
                <w:szCs w:val="16"/>
              </w:rPr>
              <w:br/>
              <w:t>(e)  = (c) x (d)</w:t>
            </w:r>
          </w:p>
        </w:tc>
        <w:tc>
          <w:tcPr>
            <w:tcW w:w="1290" w:type="dxa"/>
            <w:tcBorders>
              <w:top w:val="single" w:color="000000" w:sz="8" w:space="0"/>
              <w:left w:val="nil"/>
              <w:bottom w:val="single" w:color="000000" w:sz="8" w:space="0"/>
              <w:right w:val="single" w:color="000000" w:sz="8" w:space="0"/>
            </w:tcBorders>
            <w:shd w:val="clear" w:color="auto" w:fill="BDD7EE"/>
            <w:vAlign w:val="center"/>
          </w:tcPr>
          <w:p w:rsidR="00CD238B" w:rsidRDefault="002F1E1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Hourly Wage Rate</w:t>
            </w:r>
            <w:r>
              <w:rPr>
                <w:rFonts w:ascii="Calibri" w:hAnsi="Calibri" w:eastAsia="Calibri" w:cs="Calibri"/>
                <w:b/>
                <w:color w:val="000000"/>
                <w:sz w:val="16"/>
                <w:szCs w:val="16"/>
                <w:u w:val="single"/>
                <w:vertAlign w:val="superscript"/>
              </w:rPr>
              <w:t>1</w:t>
            </w:r>
            <w:r>
              <w:rPr>
                <w:rFonts w:ascii="Calibri" w:hAnsi="Calibri" w:eastAsia="Calibri" w:cs="Calibri"/>
                <w:b/>
                <w:color w:val="000000"/>
                <w:sz w:val="16"/>
                <w:szCs w:val="16"/>
              </w:rPr>
              <w:t xml:space="preserve">  (for Type of Respondent)</w:t>
            </w:r>
            <w:r>
              <w:rPr>
                <w:rFonts w:ascii="Calibri" w:hAnsi="Calibri" w:eastAsia="Calibri" w:cs="Calibri"/>
                <w:b/>
                <w:color w:val="000000"/>
                <w:sz w:val="16"/>
                <w:szCs w:val="16"/>
              </w:rPr>
              <w:br/>
              <w:t>(f)</w:t>
            </w:r>
          </w:p>
        </w:tc>
        <w:tc>
          <w:tcPr>
            <w:tcW w:w="1296" w:type="dxa"/>
            <w:tcBorders>
              <w:top w:val="single" w:color="000000" w:sz="8" w:space="0"/>
              <w:left w:val="nil"/>
              <w:bottom w:val="single" w:color="000000" w:sz="8" w:space="0"/>
              <w:right w:val="single" w:color="000000" w:sz="8" w:space="0"/>
            </w:tcBorders>
            <w:shd w:val="clear" w:color="auto" w:fill="BDD7EE"/>
            <w:vAlign w:val="center"/>
          </w:tcPr>
          <w:p w:rsidR="00CD238B" w:rsidRDefault="002F1E1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Wage Burden Costs</w:t>
            </w:r>
            <w:r>
              <w:rPr>
                <w:rFonts w:ascii="Calibri" w:hAnsi="Calibri" w:eastAsia="Calibri" w:cs="Calibri"/>
                <w:b/>
                <w:color w:val="000000"/>
                <w:sz w:val="16"/>
                <w:szCs w:val="16"/>
              </w:rPr>
              <w:br/>
              <w:t>(g) = (e) x (f)</w:t>
            </w:r>
          </w:p>
        </w:tc>
      </w:tr>
      <w:tr w:rsidR="00CD238B">
        <w:trPr>
          <w:trHeight w:val="305"/>
          <w:jc w:val="center"/>
        </w:trPr>
        <w:tc>
          <w:tcPr>
            <w:tcW w:w="1440" w:type="dxa"/>
            <w:tcBorders>
              <w:top w:val="nil"/>
              <w:left w:val="single" w:color="000000" w:sz="8" w:space="0"/>
              <w:bottom w:val="single" w:color="000000" w:sz="4" w:space="0"/>
              <w:right w:val="single" w:color="000000" w:sz="4" w:space="0"/>
            </w:tcBorders>
            <w:shd w:val="clear" w:color="auto" w:fill="auto"/>
            <w:vAlign w:val="center"/>
          </w:tcPr>
          <w:p w:rsidR="00CD238B" w:rsidRDefault="002F1E11">
            <w:pPr>
              <w:widowControl/>
              <w:rPr>
                <w:rFonts w:ascii="Calibri" w:hAnsi="Calibri" w:eastAsia="Calibri" w:cs="Calibri"/>
                <w:color w:val="000000"/>
                <w:sz w:val="18"/>
                <w:szCs w:val="18"/>
              </w:rPr>
            </w:pPr>
            <w:r>
              <w:rPr>
                <w:rFonts w:ascii="Calibri" w:hAnsi="Calibri" w:eastAsia="Calibri" w:cs="Calibri"/>
                <w:sz w:val="18"/>
                <w:szCs w:val="18"/>
              </w:rPr>
              <w:t>A</w:t>
            </w:r>
            <w:r w:rsidR="004373C1">
              <w:rPr>
                <w:rFonts w:ascii="Calibri" w:hAnsi="Calibri" w:eastAsia="Calibri" w:cs="Calibri"/>
                <w:sz w:val="18"/>
                <w:szCs w:val="18"/>
              </w:rPr>
              <w:t>pplication for the transfer of groundfish and c</w:t>
            </w:r>
            <w:r>
              <w:rPr>
                <w:rFonts w:ascii="Calibri" w:hAnsi="Calibri" w:eastAsia="Calibri" w:cs="Calibri"/>
                <w:sz w:val="18"/>
                <w:szCs w:val="18"/>
              </w:rPr>
              <w:t>rab LLP licenses</w:t>
            </w:r>
          </w:p>
        </w:tc>
        <w:tc>
          <w:tcPr>
            <w:tcW w:w="1296" w:type="dxa"/>
            <w:tcBorders>
              <w:top w:val="nil"/>
              <w:left w:val="nil"/>
              <w:bottom w:val="single" w:color="000000" w:sz="4" w:space="0"/>
              <w:right w:val="single" w:color="000000" w:sz="4" w:space="0"/>
            </w:tcBorders>
            <w:shd w:val="clear" w:color="auto" w:fill="auto"/>
            <w:vAlign w:val="center"/>
          </w:tcPr>
          <w:p w:rsidR="00CD238B" w:rsidRDefault="002F1E11">
            <w:pPr>
              <w:widowControl/>
              <w:jc w:val="center"/>
              <w:rPr>
                <w:rFonts w:ascii="Calibri" w:hAnsi="Calibri" w:eastAsia="Calibri" w:cs="Calibri"/>
                <w:color w:val="000000"/>
                <w:sz w:val="18"/>
                <w:szCs w:val="18"/>
              </w:rPr>
            </w:pPr>
            <w:r>
              <w:rPr>
                <w:rFonts w:ascii="Calibri" w:hAnsi="Calibri" w:eastAsia="Calibri" w:cs="Calibri"/>
                <w:color w:val="000000"/>
                <w:sz w:val="18"/>
                <w:szCs w:val="18"/>
              </w:rPr>
              <w:t> License holder</w:t>
            </w:r>
          </w:p>
        </w:tc>
        <w:tc>
          <w:tcPr>
            <w:tcW w:w="1110" w:type="dxa"/>
            <w:tcBorders>
              <w:top w:val="nil"/>
              <w:left w:val="nil"/>
              <w:bottom w:val="single" w:color="000000" w:sz="4" w:space="0"/>
              <w:right w:val="single" w:color="000000" w:sz="4" w:space="0"/>
            </w:tcBorders>
            <w:shd w:val="clear" w:color="auto" w:fill="auto"/>
            <w:vAlign w:val="center"/>
          </w:tcPr>
          <w:p w:rsidR="00CD238B" w:rsidRDefault="002F1E11">
            <w:pPr>
              <w:widowControl/>
              <w:jc w:val="right"/>
              <w:rPr>
                <w:rFonts w:ascii="Calibri" w:hAnsi="Calibri" w:eastAsia="Calibri" w:cs="Calibri"/>
                <w:color w:val="000000"/>
                <w:sz w:val="18"/>
                <w:szCs w:val="18"/>
              </w:rPr>
            </w:pPr>
            <w:r>
              <w:rPr>
                <w:rFonts w:ascii="Calibri" w:hAnsi="Calibri" w:eastAsia="Calibri" w:cs="Calibri"/>
                <w:sz w:val="18"/>
                <w:szCs w:val="18"/>
              </w:rPr>
              <w:t>102</w:t>
            </w:r>
            <w:r>
              <w:rPr>
                <w:rFonts w:ascii="Calibri" w:hAnsi="Calibri" w:eastAsia="Calibri" w:cs="Calibri"/>
                <w:sz w:val="18"/>
                <w:szCs w:val="18"/>
                <w:u w:val="single"/>
                <w:vertAlign w:val="superscript"/>
              </w:rPr>
              <w:t>2</w:t>
            </w:r>
            <w:r>
              <w:rPr>
                <w:rFonts w:ascii="Calibri" w:hAnsi="Calibri" w:eastAsia="Calibri" w:cs="Calibri"/>
                <w:color w:val="000000"/>
                <w:sz w:val="18"/>
                <w:szCs w:val="18"/>
              </w:rPr>
              <w:t> </w:t>
            </w:r>
          </w:p>
        </w:tc>
        <w:tc>
          <w:tcPr>
            <w:tcW w:w="1125" w:type="dxa"/>
            <w:tcBorders>
              <w:top w:val="nil"/>
              <w:left w:val="nil"/>
              <w:bottom w:val="single" w:color="000000" w:sz="4" w:space="0"/>
              <w:right w:val="single" w:color="000000" w:sz="4" w:space="0"/>
            </w:tcBorders>
            <w:shd w:val="clear" w:color="auto" w:fill="auto"/>
            <w:vAlign w:val="center"/>
          </w:tcPr>
          <w:p w:rsidR="00CD238B" w:rsidRDefault="002F1E11">
            <w:pPr>
              <w:widowControl/>
              <w:jc w:val="right"/>
              <w:rPr>
                <w:rFonts w:ascii="Calibri" w:hAnsi="Calibri" w:eastAsia="Calibri" w:cs="Calibri"/>
                <w:color w:val="000000"/>
                <w:sz w:val="18"/>
                <w:szCs w:val="18"/>
              </w:rPr>
            </w:pPr>
            <w:r>
              <w:rPr>
                <w:rFonts w:ascii="Calibri" w:hAnsi="Calibri" w:eastAsia="Calibri" w:cs="Calibri"/>
                <w:sz w:val="18"/>
                <w:szCs w:val="18"/>
              </w:rPr>
              <w:t>1</w:t>
            </w:r>
            <w:r>
              <w:rPr>
                <w:rFonts w:ascii="Calibri" w:hAnsi="Calibri" w:eastAsia="Calibri" w:cs="Calibri"/>
                <w:color w:val="000000"/>
                <w:sz w:val="18"/>
                <w:szCs w:val="18"/>
              </w:rPr>
              <w:t> </w:t>
            </w:r>
          </w:p>
        </w:tc>
        <w:tc>
          <w:tcPr>
            <w:tcW w:w="1260" w:type="dxa"/>
            <w:tcBorders>
              <w:top w:val="nil"/>
              <w:left w:val="nil"/>
              <w:bottom w:val="single" w:color="000000" w:sz="4" w:space="0"/>
              <w:right w:val="single" w:color="000000" w:sz="4" w:space="0"/>
            </w:tcBorders>
            <w:shd w:val="clear" w:color="auto" w:fill="auto"/>
            <w:vAlign w:val="center"/>
          </w:tcPr>
          <w:p w:rsidR="00CD238B" w:rsidRDefault="002F1E11">
            <w:pPr>
              <w:widowControl/>
              <w:jc w:val="right"/>
              <w:rPr>
                <w:rFonts w:ascii="Calibri" w:hAnsi="Calibri" w:eastAsia="Calibri" w:cs="Calibri"/>
                <w:color w:val="000000"/>
                <w:sz w:val="18"/>
                <w:szCs w:val="18"/>
              </w:rPr>
            </w:pPr>
            <w:r>
              <w:rPr>
                <w:rFonts w:ascii="Calibri" w:hAnsi="Calibri" w:eastAsia="Calibri" w:cs="Calibri"/>
                <w:sz w:val="18"/>
                <w:szCs w:val="18"/>
              </w:rPr>
              <w:t>51</w:t>
            </w:r>
            <w:r>
              <w:rPr>
                <w:rFonts w:ascii="Calibri" w:hAnsi="Calibri" w:eastAsia="Calibri" w:cs="Calibri"/>
                <w:color w:val="000000"/>
                <w:sz w:val="18"/>
                <w:szCs w:val="18"/>
              </w:rPr>
              <w:t> </w:t>
            </w:r>
          </w:p>
        </w:tc>
        <w:tc>
          <w:tcPr>
            <w:tcW w:w="1080" w:type="dxa"/>
            <w:tcBorders>
              <w:top w:val="nil"/>
              <w:left w:val="nil"/>
              <w:bottom w:val="single" w:color="000000" w:sz="4" w:space="0"/>
              <w:right w:val="single" w:color="000000" w:sz="4" w:space="0"/>
            </w:tcBorders>
            <w:shd w:val="clear" w:color="auto" w:fill="auto"/>
            <w:vAlign w:val="center"/>
          </w:tcPr>
          <w:p w:rsidR="00CD238B" w:rsidRDefault="002F1E11">
            <w:pPr>
              <w:widowControl/>
              <w:jc w:val="right"/>
              <w:rPr>
                <w:rFonts w:ascii="Calibri" w:hAnsi="Calibri" w:eastAsia="Calibri" w:cs="Calibri"/>
                <w:color w:val="000000"/>
                <w:sz w:val="18"/>
                <w:szCs w:val="18"/>
              </w:rPr>
            </w:pPr>
            <w:r>
              <w:rPr>
                <w:rFonts w:ascii="Calibri" w:hAnsi="Calibri" w:eastAsia="Calibri" w:cs="Calibri"/>
                <w:sz w:val="18"/>
                <w:szCs w:val="18"/>
              </w:rPr>
              <w:t>1</w:t>
            </w:r>
            <w:r>
              <w:rPr>
                <w:rFonts w:ascii="Calibri" w:hAnsi="Calibri" w:eastAsia="Calibri" w:cs="Calibri"/>
                <w:color w:val="000000"/>
                <w:sz w:val="18"/>
                <w:szCs w:val="18"/>
              </w:rPr>
              <w:t> h</w:t>
            </w:r>
            <w:r w:rsidR="00323125">
              <w:rPr>
                <w:rFonts w:ascii="Calibri" w:hAnsi="Calibri" w:eastAsia="Calibri" w:cs="Calibri"/>
                <w:color w:val="000000"/>
                <w:sz w:val="18"/>
                <w:szCs w:val="18"/>
              </w:rPr>
              <w:t>ou</w:t>
            </w:r>
            <w:r>
              <w:rPr>
                <w:rFonts w:ascii="Calibri" w:hAnsi="Calibri" w:eastAsia="Calibri" w:cs="Calibri"/>
                <w:color w:val="000000"/>
                <w:sz w:val="18"/>
                <w:szCs w:val="18"/>
              </w:rPr>
              <w:t>r</w:t>
            </w:r>
          </w:p>
        </w:tc>
        <w:tc>
          <w:tcPr>
            <w:tcW w:w="1185" w:type="dxa"/>
            <w:tcBorders>
              <w:top w:val="nil"/>
              <w:left w:val="nil"/>
              <w:bottom w:val="single" w:color="000000" w:sz="4" w:space="0"/>
              <w:right w:val="single" w:color="000000" w:sz="4" w:space="0"/>
            </w:tcBorders>
            <w:shd w:val="clear" w:color="auto" w:fill="auto"/>
            <w:vAlign w:val="center"/>
          </w:tcPr>
          <w:p w:rsidR="00CD238B" w:rsidRDefault="002F1E11">
            <w:pPr>
              <w:widowControl/>
              <w:jc w:val="right"/>
              <w:rPr>
                <w:rFonts w:ascii="Calibri" w:hAnsi="Calibri" w:eastAsia="Calibri" w:cs="Calibri"/>
                <w:color w:val="000000"/>
                <w:sz w:val="18"/>
                <w:szCs w:val="18"/>
              </w:rPr>
            </w:pPr>
            <w:r>
              <w:rPr>
                <w:rFonts w:ascii="Calibri" w:hAnsi="Calibri" w:eastAsia="Calibri" w:cs="Calibri"/>
                <w:sz w:val="18"/>
                <w:szCs w:val="18"/>
              </w:rPr>
              <w:t>51</w:t>
            </w:r>
            <w:r>
              <w:rPr>
                <w:rFonts w:ascii="Calibri" w:hAnsi="Calibri" w:eastAsia="Calibri" w:cs="Calibri"/>
                <w:color w:val="000000"/>
                <w:sz w:val="18"/>
                <w:szCs w:val="18"/>
              </w:rPr>
              <w:t> </w:t>
            </w:r>
          </w:p>
        </w:tc>
        <w:tc>
          <w:tcPr>
            <w:tcW w:w="1290" w:type="dxa"/>
            <w:tcBorders>
              <w:top w:val="nil"/>
              <w:left w:val="nil"/>
              <w:bottom w:val="single" w:color="000000" w:sz="4" w:space="0"/>
              <w:right w:val="single" w:color="000000" w:sz="4" w:space="0"/>
            </w:tcBorders>
            <w:shd w:val="clear" w:color="auto" w:fill="auto"/>
            <w:vAlign w:val="center"/>
          </w:tcPr>
          <w:p w:rsidR="00CD238B" w:rsidRDefault="002F1E11">
            <w:pPr>
              <w:widowControl/>
              <w:jc w:val="right"/>
              <w:rPr>
                <w:rFonts w:ascii="Calibri" w:hAnsi="Calibri" w:eastAsia="Calibri" w:cs="Calibri"/>
                <w:color w:val="000000"/>
                <w:sz w:val="18"/>
                <w:szCs w:val="18"/>
              </w:rPr>
            </w:pPr>
            <w:r>
              <w:rPr>
                <w:rFonts w:ascii="Calibri" w:hAnsi="Calibri" w:eastAsia="Calibri" w:cs="Calibri"/>
                <w:color w:val="000000"/>
                <w:sz w:val="18"/>
                <w:szCs w:val="18"/>
              </w:rPr>
              <w:t>23.46 </w:t>
            </w:r>
          </w:p>
        </w:tc>
        <w:tc>
          <w:tcPr>
            <w:tcW w:w="1296" w:type="dxa"/>
            <w:tcBorders>
              <w:top w:val="nil"/>
              <w:left w:val="nil"/>
              <w:bottom w:val="single" w:color="000000" w:sz="4" w:space="0"/>
              <w:right w:val="single" w:color="000000" w:sz="8" w:space="0"/>
            </w:tcBorders>
            <w:shd w:val="clear" w:color="auto" w:fill="auto"/>
            <w:vAlign w:val="center"/>
          </w:tcPr>
          <w:p w:rsidR="00CD238B" w:rsidRDefault="002F1E11">
            <w:pPr>
              <w:widowControl/>
              <w:jc w:val="right"/>
              <w:rPr>
                <w:rFonts w:ascii="Calibri" w:hAnsi="Calibri" w:eastAsia="Calibri" w:cs="Calibri"/>
                <w:color w:val="000000"/>
                <w:sz w:val="18"/>
                <w:szCs w:val="18"/>
              </w:rPr>
            </w:pPr>
            <w:r>
              <w:rPr>
                <w:rFonts w:ascii="Calibri" w:hAnsi="Calibri" w:eastAsia="Calibri" w:cs="Calibri"/>
                <w:sz w:val="18"/>
                <w:szCs w:val="18"/>
              </w:rPr>
              <w:t>1,197</w:t>
            </w:r>
            <w:r>
              <w:rPr>
                <w:rFonts w:ascii="Calibri" w:hAnsi="Calibri" w:eastAsia="Calibri" w:cs="Calibri"/>
                <w:color w:val="000000"/>
                <w:sz w:val="18"/>
                <w:szCs w:val="18"/>
              </w:rPr>
              <w:t> </w:t>
            </w:r>
          </w:p>
        </w:tc>
      </w:tr>
      <w:tr w:rsidR="00CD238B">
        <w:trPr>
          <w:trHeight w:val="305"/>
          <w:jc w:val="center"/>
        </w:trPr>
        <w:tc>
          <w:tcPr>
            <w:tcW w:w="1440" w:type="dxa"/>
            <w:tcBorders>
              <w:top w:val="nil"/>
              <w:left w:val="single" w:color="000000" w:sz="8" w:space="0"/>
              <w:bottom w:val="single" w:color="000000" w:sz="4" w:space="0"/>
              <w:right w:val="single" w:color="000000" w:sz="4" w:space="0"/>
            </w:tcBorders>
            <w:shd w:val="clear" w:color="auto" w:fill="auto"/>
            <w:vAlign w:val="center"/>
          </w:tcPr>
          <w:p w:rsidR="00CD238B" w:rsidRDefault="002F1E11">
            <w:pPr>
              <w:widowControl/>
              <w:rPr>
                <w:rFonts w:ascii="Calibri" w:hAnsi="Calibri" w:eastAsia="Calibri" w:cs="Calibri"/>
                <w:color w:val="000000"/>
                <w:sz w:val="18"/>
                <w:szCs w:val="18"/>
              </w:rPr>
            </w:pPr>
            <w:r>
              <w:rPr>
                <w:rFonts w:ascii="Calibri" w:hAnsi="Calibri" w:eastAsia="Calibri" w:cs="Calibri"/>
                <w:sz w:val="18"/>
                <w:szCs w:val="18"/>
              </w:rPr>
              <w:t>A</w:t>
            </w:r>
            <w:r w:rsidR="004373C1">
              <w:rPr>
                <w:rFonts w:ascii="Calibri" w:hAnsi="Calibri" w:eastAsia="Calibri" w:cs="Calibri"/>
                <w:sz w:val="18"/>
                <w:szCs w:val="18"/>
              </w:rPr>
              <w:t>pplication for the transfer of s</w:t>
            </w:r>
            <w:r>
              <w:rPr>
                <w:rFonts w:ascii="Calibri" w:hAnsi="Calibri" w:eastAsia="Calibri" w:cs="Calibri"/>
                <w:sz w:val="18"/>
                <w:szCs w:val="18"/>
              </w:rPr>
              <w:t xml:space="preserve">callop LLP licenses </w:t>
            </w:r>
          </w:p>
        </w:tc>
        <w:tc>
          <w:tcPr>
            <w:tcW w:w="1296" w:type="dxa"/>
            <w:tcBorders>
              <w:top w:val="nil"/>
              <w:left w:val="nil"/>
              <w:bottom w:val="single" w:color="000000" w:sz="4" w:space="0"/>
              <w:right w:val="single" w:color="000000" w:sz="4" w:space="0"/>
            </w:tcBorders>
            <w:shd w:val="clear" w:color="auto" w:fill="auto"/>
            <w:vAlign w:val="center"/>
          </w:tcPr>
          <w:p w:rsidR="00CD238B" w:rsidRDefault="002F1E11">
            <w:pPr>
              <w:widowControl/>
              <w:jc w:val="center"/>
              <w:rPr>
                <w:rFonts w:ascii="Calibri" w:hAnsi="Calibri" w:eastAsia="Calibri" w:cs="Calibri"/>
                <w:color w:val="000000"/>
                <w:sz w:val="18"/>
                <w:szCs w:val="18"/>
              </w:rPr>
            </w:pPr>
            <w:r>
              <w:rPr>
                <w:rFonts w:ascii="Calibri" w:hAnsi="Calibri" w:eastAsia="Calibri" w:cs="Calibri"/>
                <w:color w:val="000000"/>
                <w:sz w:val="18"/>
                <w:szCs w:val="18"/>
              </w:rPr>
              <w:t> Li</w:t>
            </w:r>
            <w:r>
              <w:rPr>
                <w:rFonts w:ascii="Calibri" w:hAnsi="Calibri" w:eastAsia="Calibri" w:cs="Calibri"/>
                <w:sz w:val="18"/>
                <w:szCs w:val="18"/>
              </w:rPr>
              <w:t>cense holder</w:t>
            </w:r>
          </w:p>
        </w:tc>
        <w:tc>
          <w:tcPr>
            <w:tcW w:w="1110" w:type="dxa"/>
            <w:tcBorders>
              <w:top w:val="nil"/>
              <w:left w:val="nil"/>
              <w:bottom w:val="single" w:color="000000" w:sz="4" w:space="0"/>
              <w:right w:val="single" w:color="000000" w:sz="4" w:space="0"/>
            </w:tcBorders>
            <w:shd w:val="clear" w:color="auto" w:fill="auto"/>
            <w:vAlign w:val="center"/>
          </w:tcPr>
          <w:p w:rsidR="00CD238B" w:rsidRDefault="002F1E11">
            <w:pPr>
              <w:widowControl/>
              <w:jc w:val="right"/>
              <w:rPr>
                <w:rFonts w:ascii="Calibri" w:hAnsi="Calibri" w:eastAsia="Calibri" w:cs="Calibri"/>
                <w:color w:val="000000"/>
                <w:sz w:val="18"/>
                <w:szCs w:val="18"/>
              </w:rPr>
            </w:pPr>
            <w:r>
              <w:rPr>
                <w:rFonts w:ascii="Calibri" w:hAnsi="Calibri" w:eastAsia="Calibri" w:cs="Calibri"/>
                <w:sz w:val="18"/>
                <w:szCs w:val="18"/>
              </w:rPr>
              <w:t>2</w:t>
            </w:r>
            <w:r>
              <w:rPr>
                <w:rFonts w:ascii="Calibri" w:hAnsi="Calibri" w:eastAsia="Calibri" w:cs="Calibri"/>
                <w:sz w:val="18"/>
                <w:szCs w:val="18"/>
                <w:u w:val="single"/>
                <w:vertAlign w:val="superscript"/>
              </w:rPr>
              <w:t>2</w:t>
            </w:r>
            <w:r>
              <w:rPr>
                <w:rFonts w:ascii="Calibri" w:hAnsi="Calibri" w:eastAsia="Calibri" w:cs="Calibri"/>
                <w:color w:val="000000"/>
                <w:sz w:val="18"/>
                <w:szCs w:val="18"/>
              </w:rPr>
              <w:t> </w:t>
            </w:r>
          </w:p>
        </w:tc>
        <w:tc>
          <w:tcPr>
            <w:tcW w:w="1125" w:type="dxa"/>
            <w:tcBorders>
              <w:top w:val="nil"/>
              <w:left w:val="nil"/>
              <w:bottom w:val="single" w:color="000000" w:sz="4" w:space="0"/>
              <w:right w:val="single" w:color="000000" w:sz="4" w:space="0"/>
            </w:tcBorders>
            <w:shd w:val="clear" w:color="auto" w:fill="auto"/>
            <w:vAlign w:val="center"/>
          </w:tcPr>
          <w:p w:rsidR="00CD238B" w:rsidRDefault="002F1E11">
            <w:pPr>
              <w:widowControl/>
              <w:jc w:val="right"/>
              <w:rPr>
                <w:rFonts w:ascii="Calibri" w:hAnsi="Calibri" w:eastAsia="Calibri" w:cs="Calibri"/>
                <w:color w:val="000000"/>
                <w:sz w:val="18"/>
                <w:szCs w:val="18"/>
              </w:rPr>
            </w:pPr>
            <w:r>
              <w:rPr>
                <w:rFonts w:ascii="Calibri" w:hAnsi="Calibri" w:eastAsia="Calibri" w:cs="Calibri"/>
                <w:sz w:val="18"/>
                <w:szCs w:val="18"/>
              </w:rPr>
              <w:t>1</w:t>
            </w:r>
            <w:r>
              <w:rPr>
                <w:rFonts w:ascii="Calibri" w:hAnsi="Calibri" w:eastAsia="Calibri" w:cs="Calibri"/>
                <w:color w:val="000000"/>
                <w:sz w:val="18"/>
                <w:szCs w:val="18"/>
              </w:rPr>
              <w:t> </w:t>
            </w:r>
          </w:p>
        </w:tc>
        <w:tc>
          <w:tcPr>
            <w:tcW w:w="1260" w:type="dxa"/>
            <w:tcBorders>
              <w:top w:val="nil"/>
              <w:left w:val="nil"/>
              <w:bottom w:val="single" w:color="000000" w:sz="4" w:space="0"/>
              <w:right w:val="single" w:color="000000" w:sz="4" w:space="0"/>
            </w:tcBorders>
            <w:shd w:val="clear" w:color="auto" w:fill="auto"/>
            <w:vAlign w:val="center"/>
          </w:tcPr>
          <w:p w:rsidR="00CD238B" w:rsidRDefault="002F1E11">
            <w:pPr>
              <w:widowControl/>
              <w:jc w:val="right"/>
              <w:rPr>
                <w:rFonts w:ascii="Calibri" w:hAnsi="Calibri" w:eastAsia="Calibri" w:cs="Calibri"/>
                <w:color w:val="000000"/>
                <w:sz w:val="18"/>
                <w:szCs w:val="18"/>
              </w:rPr>
            </w:pPr>
            <w:r>
              <w:rPr>
                <w:rFonts w:ascii="Calibri" w:hAnsi="Calibri" w:eastAsia="Calibri" w:cs="Calibri"/>
                <w:sz w:val="18"/>
                <w:szCs w:val="18"/>
              </w:rPr>
              <w:t>1</w:t>
            </w:r>
            <w:r>
              <w:rPr>
                <w:rFonts w:ascii="Calibri" w:hAnsi="Calibri" w:eastAsia="Calibri" w:cs="Calibri"/>
                <w:color w:val="000000"/>
                <w:sz w:val="18"/>
                <w:szCs w:val="18"/>
              </w:rPr>
              <w:t> </w:t>
            </w:r>
          </w:p>
        </w:tc>
        <w:tc>
          <w:tcPr>
            <w:tcW w:w="1080" w:type="dxa"/>
            <w:tcBorders>
              <w:top w:val="nil"/>
              <w:left w:val="nil"/>
              <w:bottom w:val="single" w:color="000000" w:sz="4" w:space="0"/>
              <w:right w:val="single" w:color="000000" w:sz="4" w:space="0"/>
            </w:tcBorders>
            <w:shd w:val="clear" w:color="auto" w:fill="auto"/>
            <w:vAlign w:val="center"/>
          </w:tcPr>
          <w:p w:rsidR="00CD238B" w:rsidRDefault="002F1E11">
            <w:pPr>
              <w:widowControl/>
              <w:jc w:val="right"/>
              <w:rPr>
                <w:rFonts w:ascii="Calibri" w:hAnsi="Calibri" w:eastAsia="Calibri" w:cs="Calibri"/>
                <w:color w:val="000000"/>
                <w:sz w:val="18"/>
                <w:szCs w:val="18"/>
              </w:rPr>
            </w:pPr>
            <w:r>
              <w:rPr>
                <w:rFonts w:ascii="Calibri" w:hAnsi="Calibri" w:eastAsia="Calibri" w:cs="Calibri"/>
                <w:sz w:val="18"/>
                <w:szCs w:val="18"/>
              </w:rPr>
              <w:t>1 h</w:t>
            </w:r>
            <w:r w:rsidR="00323125">
              <w:rPr>
                <w:rFonts w:ascii="Calibri" w:hAnsi="Calibri" w:eastAsia="Calibri" w:cs="Calibri"/>
                <w:sz w:val="18"/>
                <w:szCs w:val="18"/>
              </w:rPr>
              <w:t>ou</w:t>
            </w:r>
            <w:r>
              <w:rPr>
                <w:rFonts w:ascii="Calibri" w:hAnsi="Calibri" w:eastAsia="Calibri" w:cs="Calibri"/>
                <w:sz w:val="18"/>
                <w:szCs w:val="18"/>
              </w:rPr>
              <w:t>r</w:t>
            </w:r>
          </w:p>
        </w:tc>
        <w:tc>
          <w:tcPr>
            <w:tcW w:w="1185" w:type="dxa"/>
            <w:tcBorders>
              <w:top w:val="nil"/>
              <w:left w:val="nil"/>
              <w:bottom w:val="single" w:color="000000" w:sz="4" w:space="0"/>
              <w:right w:val="single" w:color="000000" w:sz="4" w:space="0"/>
            </w:tcBorders>
            <w:shd w:val="clear" w:color="auto" w:fill="auto"/>
            <w:vAlign w:val="center"/>
          </w:tcPr>
          <w:p w:rsidR="00CD238B" w:rsidRDefault="002F1E11">
            <w:pPr>
              <w:widowControl/>
              <w:jc w:val="right"/>
              <w:rPr>
                <w:rFonts w:ascii="Calibri" w:hAnsi="Calibri" w:eastAsia="Calibri" w:cs="Calibri"/>
                <w:color w:val="000000"/>
                <w:sz w:val="18"/>
                <w:szCs w:val="18"/>
              </w:rPr>
            </w:pPr>
            <w:r>
              <w:rPr>
                <w:rFonts w:ascii="Calibri" w:hAnsi="Calibri" w:eastAsia="Calibri" w:cs="Calibri"/>
                <w:sz w:val="18"/>
                <w:szCs w:val="18"/>
              </w:rPr>
              <w:t>1</w:t>
            </w:r>
            <w:r>
              <w:rPr>
                <w:rFonts w:ascii="Calibri" w:hAnsi="Calibri" w:eastAsia="Calibri" w:cs="Calibri"/>
                <w:color w:val="000000"/>
                <w:sz w:val="18"/>
                <w:szCs w:val="18"/>
              </w:rPr>
              <w:t> </w:t>
            </w:r>
          </w:p>
        </w:tc>
        <w:tc>
          <w:tcPr>
            <w:tcW w:w="1290" w:type="dxa"/>
            <w:tcBorders>
              <w:top w:val="nil"/>
              <w:left w:val="nil"/>
              <w:bottom w:val="single" w:color="000000" w:sz="4" w:space="0"/>
              <w:right w:val="single" w:color="000000" w:sz="4" w:space="0"/>
            </w:tcBorders>
            <w:shd w:val="clear" w:color="auto" w:fill="auto"/>
            <w:vAlign w:val="center"/>
          </w:tcPr>
          <w:p w:rsidR="00CD238B" w:rsidRDefault="002F1E11">
            <w:pPr>
              <w:widowControl/>
              <w:jc w:val="right"/>
              <w:rPr>
                <w:rFonts w:ascii="Calibri" w:hAnsi="Calibri" w:eastAsia="Calibri" w:cs="Calibri"/>
                <w:color w:val="000000"/>
                <w:sz w:val="18"/>
                <w:szCs w:val="18"/>
              </w:rPr>
            </w:pPr>
            <w:r>
              <w:rPr>
                <w:rFonts w:ascii="Calibri" w:hAnsi="Calibri" w:eastAsia="Calibri" w:cs="Calibri"/>
                <w:color w:val="000000"/>
                <w:sz w:val="18"/>
                <w:szCs w:val="18"/>
              </w:rPr>
              <w:t>23.46 </w:t>
            </w:r>
          </w:p>
        </w:tc>
        <w:tc>
          <w:tcPr>
            <w:tcW w:w="1296" w:type="dxa"/>
            <w:tcBorders>
              <w:top w:val="nil"/>
              <w:left w:val="nil"/>
              <w:bottom w:val="single" w:color="000000" w:sz="4" w:space="0"/>
              <w:right w:val="single" w:color="000000" w:sz="8" w:space="0"/>
            </w:tcBorders>
            <w:shd w:val="clear" w:color="auto" w:fill="auto"/>
            <w:vAlign w:val="center"/>
          </w:tcPr>
          <w:p w:rsidR="00CD238B" w:rsidRDefault="002F1E11">
            <w:pPr>
              <w:widowControl/>
              <w:jc w:val="right"/>
              <w:rPr>
                <w:rFonts w:ascii="Calibri" w:hAnsi="Calibri" w:eastAsia="Calibri" w:cs="Calibri"/>
                <w:color w:val="000000"/>
                <w:sz w:val="18"/>
                <w:szCs w:val="18"/>
              </w:rPr>
            </w:pPr>
            <w:r>
              <w:rPr>
                <w:rFonts w:ascii="Calibri" w:hAnsi="Calibri" w:eastAsia="Calibri" w:cs="Calibri"/>
                <w:sz w:val="18"/>
                <w:szCs w:val="18"/>
              </w:rPr>
              <w:t>23</w:t>
            </w:r>
            <w:r>
              <w:rPr>
                <w:rFonts w:ascii="Calibri" w:hAnsi="Calibri" w:eastAsia="Calibri" w:cs="Calibri"/>
                <w:color w:val="000000"/>
                <w:sz w:val="18"/>
                <w:szCs w:val="18"/>
              </w:rPr>
              <w:t> </w:t>
            </w:r>
          </w:p>
        </w:tc>
      </w:tr>
      <w:tr w:rsidR="00CD238B">
        <w:trPr>
          <w:trHeight w:val="305"/>
          <w:jc w:val="center"/>
        </w:trPr>
        <w:tc>
          <w:tcPr>
            <w:tcW w:w="1440" w:type="dxa"/>
            <w:tcBorders>
              <w:top w:val="nil"/>
              <w:left w:val="single" w:color="000000" w:sz="8" w:space="0"/>
              <w:bottom w:val="single" w:color="000000" w:sz="4" w:space="0"/>
              <w:right w:val="single" w:color="000000" w:sz="4" w:space="0"/>
            </w:tcBorders>
            <w:shd w:val="clear" w:color="auto" w:fill="auto"/>
            <w:vAlign w:val="center"/>
          </w:tcPr>
          <w:p w:rsidR="00CD238B" w:rsidP="004373C1" w:rsidRDefault="002F1E11">
            <w:pPr>
              <w:widowControl/>
              <w:rPr>
                <w:rFonts w:ascii="Calibri" w:hAnsi="Calibri" w:eastAsia="Calibri" w:cs="Calibri"/>
                <w:color w:val="000000"/>
                <w:sz w:val="18"/>
                <w:szCs w:val="18"/>
              </w:rPr>
            </w:pPr>
            <w:r>
              <w:rPr>
                <w:rFonts w:ascii="Calibri" w:hAnsi="Calibri" w:eastAsia="Calibri" w:cs="Calibri"/>
                <w:sz w:val="18"/>
                <w:szCs w:val="18"/>
              </w:rPr>
              <w:t xml:space="preserve">Transfer </w:t>
            </w:r>
            <w:r w:rsidR="004373C1">
              <w:rPr>
                <w:rFonts w:ascii="Calibri" w:hAnsi="Calibri" w:eastAsia="Calibri" w:cs="Calibri"/>
                <w:sz w:val="18"/>
                <w:szCs w:val="18"/>
              </w:rPr>
              <w:t>a</w:t>
            </w:r>
            <w:r>
              <w:rPr>
                <w:rFonts w:ascii="Calibri" w:hAnsi="Calibri" w:eastAsia="Calibri" w:cs="Calibri"/>
                <w:sz w:val="18"/>
                <w:szCs w:val="18"/>
              </w:rPr>
              <w:t>ppeal</w:t>
            </w:r>
          </w:p>
        </w:tc>
        <w:tc>
          <w:tcPr>
            <w:tcW w:w="1296" w:type="dxa"/>
            <w:tcBorders>
              <w:top w:val="nil"/>
              <w:left w:val="nil"/>
              <w:bottom w:val="single" w:color="000000" w:sz="4" w:space="0"/>
              <w:right w:val="single" w:color="000000" w:sz="4" w:space="0"/>
            </w:tcBorders>
            <w:shd w:val="clear" w:color="auto" w:fill="auto"/>
            <w:vAlign w:val="center"/>
          </w:tcPr>
          <w:p w:rsidR="00CD238B" w:rsidRDefault="002F1E11">
            <w:pPr>
              <w:widowControl/>
              <w:jc w:val="center"/>
              <w:rPr>
                <w:rFonts w:ascii="Calibri" w:hAnsi="Calibri" w:eastAsia="Calibri" w:cs="Calibri"/>
                <w:color w:val="000000"/>
                <w:sz w:val="18"/>
                <w:szCs w:val="18"/>
              </w:rPr>
            </w:pPr>
            <w:r>
              <w:rPr>
                <w:rFonts w:ascii="Calibri" w:hAnsi="Calibri" w:eastAsia="Calibri" w:cs="Calibri"/>
                <w:sz w:val="18"/>
                <w:szCs w:val="18"/>
              </w:rPr>
              <w:t>License holder</w:t>
            </w:r>
            <w:r>
              <w:rPr>
                <w:rFonts w:ascii="Calibri" w:hAnsi="Calibri" w:eastAsia="Calibri" w:cs="Calibri"/>
                <w:color w:val="000000"/>
                <w:sz w:val="18"/>
                <w:szCs w:val="18"/>
              </w:rPr>
              <w:t> </w:t>
            </w:r>
          </w:p>
        </w:tc>
        <w:tc>
          <w:tcPr>
            <w:tcW w:w="1110" w:type="dxa"/>
            <w:tcBorders>
              <w:top w:val="nil"/>
              <w:left w:val="nil"/>
              <w:bottom w:val="single" w:color="000000" w:sz="4" w:space="0"/>
              <w:right w:val="single" w:color="000000" w:sz="4" w:space="0"/>
            </w:tcBorders>
            <w:shd w:val="clear" w:color="auto" w:fill="auto"/>
            <w:vAlign w:val="center"/>
          </w:tcPr>
          <w:p w:rsidR="00CD238B" w:rsidRDefault="002F1E11">
            <w:pPr>
              <w:widowControl/>
              <w:jc w:val="right"/>
              <w:rPr>
                <w:rFonts w:ascii="Calibri" w:hAnsi="Calibri" w:eastAsia="Calibri" w:cs="Calibri"/>
                <w:color w:val="000000"/>
                <w:sz w:val="18"/>
                <w:szCs w:val="18"/>
              </w:rPr>
            </w:pPr>
            <w:r>
              <w:rPr>
                <w:rFonts w:ascii="Calibri" w:hAnsi="Calibri" w:eastAsia="Calibri" w:cs="Calibri"/>
                <w:color w:val="000000"/>
                <w:sz w:val="18"/>
                <w:szCs w:val="18"/>
              </w:rPr>
              <w:t> 1</w:t>
            </w:r>
            <w:r>
              <w:rPr>
                <w:rFonts w:ascii="Calibri" w:hAnsi="Calibri" w:eastAsia="Calibri" w:cs="Calibri"/>
                <w:sz w:val="18"/>
                <w:szCs w:val="18"/>
                <w:u w:val="single"/>
                <w:vertAlign w:val="superscript"/>
              </w:rPr>
              <w:t>3</w:t>
            </w:r>
          </w:p>
        </w:tc>
        <w:tc>
          <w:tcPr>
            <w:tcW w:w="1125" w:type="dxa"/>
            <w:tcBorders>
              <w:top w:val="nil"/>
              <w:left w:val="nil"/>
              <w:bottom w:val="single" w:color="000000" w:sz="4" w:space="0"/>
              <w:right w:val="single" w:color="000000" w:sz="4" w:space="0"/>
            </w:tcBorders>
            <w:shd w:val="clear" w:color="auto" w:fill="auto"/>
            <w:vAlign w:val="center"/>
          </w:tcPr>
          <w:p w:rsidR="00CD238B" w:rsidRDefault="002F1E11">
            <w:pPr>
              <w:widowControl/>
              <w:jc w:val="right"/>
              <w:rPr>
                <w:rFonts w:ascii="Calibri" w:hAnsi="Calibri" w:eastAsia="Calibri" w:cs="Calibri"/>
                <w:color w:val="000000"/>
                <w:sz w:val="18"/>
                <w:szCs w:val="18"/>
              </w:rPr>
            </w:pPr>
            <w:r>
              <w:rPr>
                <w:rFonts w:ascii="Calibri" w:hAnsi="Calibri" w:eastAsia="Calibri" w:cs="Calibri"/>
                <w:color w:val="000000"/>
                <w:sz w:val="18"/>
                <w:szCs w:val="18"/>
              </w:rPr>
              <w:t>1 </w:t>
            </w:r>
          </w:p>
        </w:tc>
        <w:tc>
          <w:tcPr>
            <w:tcW w:w="1260" w:type="dxa"/>
            <w:tcBorders>
              <w:top w:val="nil"/>
              <w:left w:val="nil"/>
              <w:bottom w:val="single" w:color="000000" w:sz="4" w:space="0"/>
              <w:right w:val="single" w:color="000000" w:sz="4" w:space="0"/>
            </w:tcBorders>
            <w:shd w:val="clear" w:color="auto" w:fill="auto"/>
            <w:vAlign w:val="center"/>
          </w:tcPr>
          <w:p w:rsidR="00CD238B" w:rsidRDefault="002F1E11">
            <w:pPr>
              <w:widowControl/>
              <w:jc w:val="right"/>
              <w:rPr>
                <w:rFonts w:ascii="Calibri" w:hAnsi="Calibri" w:eastAsia="Calibri" w:cs="Calibri"/>
                <w:color w:val="000000"/>
                <w:sz w:val="18"/>
                <w:szCs w:val="18"/>
              </w:rPr>
            </w:pPr>
            <w:r>
              <w:rPr>
                <w:rFonts w:ascii="Calibri" w:hAnsi="Calibri" w:eastAsia="Calibri" w:cs="Calibri"/>
                <w:color w:val="000000"/>
                <w:sz w:val="18"/>
                <w:szCs w:val="18"/>
              </w:rPr>
              <w:t>1 </w:t>
            </w:r>
          </w:p>
        </w:tc>
        <w:tc>
          <w:tcPr>
            <w:tcW w:w="1080" w:type="dxa"/>
            <w:tcBorders>
              <w:top w:val="nil"/>
              <w:left w:val="nil"/>
              <w:bottom w:val="single" w:color="000000" w:sz="4" w:space="0"/>
              <w:right w:val="single" w:color="000000" w:sz="4" w:space="0"/>
            </w:tcBorders>
            <w:shd w:val="clear" w:color="auto" w:fill="auto"/>
            <w:vAlign w:val="center"/>
          </w:tcPr>
          <w:p w:rsidR="00CD238B" w:rsidP="00323125" w:rsidRDefault="002F1E11">
            <w:pPr>
              <w:widowControl/>
              <w:jc w:val="right"/>
              <w:rPr>
                <w:rFonts w:ascii="Calibri" w:hAnsi="Calibri" w:eastAsia="Calibri" w:cs="Calibri"/>
                <w:color w:val="000000"/>
                <w:sz w:val="18"/>
                <w:szCs w:val="18"/>
              </w:rPr>
            </w:pPr>
            <w:r>
              <w:rPr>
                <w:rFonts w:ascii="Calibri" w:hAnsi="Calibri" w:eastAsia="Calibri" w:cs="Calibri"/>
                <w:color w:val="000000"/>
                <w:sz w:val="18"/>
                <w:szCs w:val="18"/>
              </w:rPr>
              <w:t>4 h</w:t>
            </w:r>
            <w:r w:rsidR="00323125">
              <w:rPr>
                <w:rFonts w:ascii="Calibri" w:hAnsi="Calibri" w:eastAsia="Calibri" w:cs="Calibri"/>
                <w:color w:val="000000"/>
                <w:sz w:val="18"/>
                <w:szCs w:val="18"/>
              </w:rPr>
              <w:t>our</w:t>
            </w:r>
            <w:r>
              <w:rPr>
                <w:rFonts w:ascii="Calibri" w:hAnsi="Calibri" w:eastAsia="Calibri" w:cs="Calibri"/>
                <w:color w:val="000000"/>
                <w:sz w:val="18"/>
                <w:szCs w:val="18"/>
              </w:rPr>
              <w:t>s</w:t>
            </w:r>
          </w:p>
        </w:tc>
        <w:tc>
          <w:tcPr>
            <w:tcW w:w="1185" w:type="dxa"/>
            <w:tcBorders>
              <w:top w:val="nil"/>
              <w:left w:val="nil"/>
              <w:bottom w:val="single" w:color="000000" w:sz="4" w:space="0"/>
              <w:right w:val="single" w:color="000000" w:sz="4" w:space="0"/>
            </w:tcBorders>
            <w:shd w:val="clear" w:color="auto" w:fill="auto"/>
            <w:vAlign w:val="center"/>
          </w:tcPr>
          <w:p w:rsidR="00CD238B" w:rsidRDefault="002F1E11">
            <w:pPr>
              <w:widowControl/>
              <w:jc w:val="right"/>
              <w:rPr>
                <w:rFonts w:ascii="Calibri" w:hAnsi="Calibri" w:eastAsia="Calibri" w:cs="Calibri"/>
                <w:color w:val="000000"/>
                <w:sz w:val="18"/>
                <w:szCs w:val="18"/>
              </w:rPr>
            </w:pPr>
            <w:r>
              <w:rPr>
                <w:rFonts w:ascii="Calibri" w:hAnsi="Calibri" w:eastAsia="Calibri" w:cs="Calibri"/>
                <w:color w:val="000000"/>
                <w:sz w:val="18"/>
                <w:szCs w:val="18"/>
              </w:rPr>
              <w:t>4 </w:t>
            </w:r>
          </w:p>
        </w:tc>
        <w:tc>
          <w:tcPr>
            <w:tcW w:w="1290" w:type="dxa"/>
            <w:tcBorders>
              <w:top w:val="nil"/>
              <w:left w:val="nil"/>
              <w:bottom w:val="single" w:color="000000" w:sz="4" w:space="0"/>
              <w:right w:val="single" w:color="000000" w:sz="4" w:space="0"/>
            </w:tcBorders>
            <w:shd w:val="clear" w:color="auto" w:fill="auto"/>
            <w:vAlign w:val="center"/>
          </w:tcPr>
          <w:p w:rsidR="00CD238B" w:rsidRDefault="002F1E11">
            <w:pPr>
              <w:widowControl/>
              <w:jc w:val="right"/>
              <w:rPr>
                <w:rFonts w:ascii="Calibri" w:hAnsi="Calibri" w:eastAsia="Calibri" w:cs="Calibri"/>
                <w:color w:val="000000"/>
                <w:sz w:val="18"/>
                <w:szCs w:val="18"/>
              </w:rPr>
            </w:pPr>
            <w:r>
              <w:rPr>
                <w:rFonts w:ascii="Calibri" w:hAnsi="Calibri" w:eastAsia="Calibri" w:cs="Calibri"/>
                <w:color w:val="000000"/>
                <w:sz w:val="18"/>
                <w:szCs w:val="18"/>
              </w:rPr>
              <w:t>23.46 </w:t>
            </w:r>
          </w:p>
        </w:tc>
        <w:tc>
          <w:tcPr>
            <w:tcW w:w="1296" w:type="dxa"/>
            <w:tcBorders>
              <w:top w:val="nil"/>
              <w:left w:val="nil"/>
              <w:bottom w:val="single" w:color="000000" w:sz="4" w:space="0"/>
              <w:right w:val="single" w:color="000000" w:sz="8" w:space="0"/>
            </w:tcBorders>
            <w:shd w:val="clear" w:color="auto" w:fill="auto"/>
            <w:vAlign w:val="center"/>
          </w:tcPr>
          <w:p w:rsidR="00CD238B" w:rsidRDefault="002F1E11">
            <w:pPr>
              <w:widowControl/>
              <w:jc w:val="right"/>
              <w:rPr>
                <w:rFonts w:ascii="Calibri" w:hAnsi="Calibri" w:eastAsia="Calibri" w:cs="Calibri"/>
                <w:color w:val="000000"/>
                <w:sz w:val="18"/>
                <w:szCs w:val="18"/>
              </w:rPr>
            </w:pPr>
            <w:r>
              <w:rPr>
                <w:rFonts w:ascii="Calibri" w:hAnsi="Calibri" w:eastAsia="Calibri" w:cs="Calibri"/>
                <w:sz w:val="18"/>
                <w:szCs w:val="18"/>
              </w:rPr>
              <w:t>94</w:t>
            </w:r>
            <w:r>
              <w:rPr>
                <w:rFonts w:ascii="Calibri" w:hAnsi="Calibri" w:eastAsia="Calibri" w:cs="Calibri"/>
                <w:color w:val="000000"/>
                <w:sz w:val="18"/>
                <w:szCs w:val="18"/>
              </w:rPr>
              <w:t> </w:t>
            </w:r>
          </w:p>
        </w:tc>
      </w:tr>
      <w:tr w:rsidR="00CD238B" w:rsidTr="00B10940">
        <w:trPr>
          <w:trHeight w:val="358"/>
          <w:jc w:val="center"/>
        </w:trPr>
        <w:tc>
          <w:tcPr>
            <w:tcW w:w="1440" w:type="dxa"/>
            <w:tcBorders>
              <w:top w:val="nil"/>
              <w:left w:val="single" w:color="000000" w:sz="8" w:space="0"/>
              <w:bottom w:val="single" w:color="000000" w:sz="8" w:space="0"/>
              <w:right w:val="single" w:color="000000" w:sz="8" w:space="0"/>
            </w:tcBorders>
            <w:shd w:val="clear" w:color="auto" w:fill="DDEBF7"/>
            <w:vAlign w:val="center"/>
          </w:tcPr>
          <w:p w:rsidR="00CD238B" w:rsidRDefault="002F1E11">
            <w:pPr>
              <w:widowControl/>
              <w:rPr>
                <w:rFonts w:ascii="Calibri" w:hAnsi="Calibri" w:eastAsia="Calibri" w:cs="Calibri"/>
                <w:b/>
                <w:color w:val="000000"/>
              </w:rPr>
            </w:pPr>
            <w:r>
              <w:rPr>
                <w:rFonts w:ascii="Calibri" w:hAnsi="Calibri" w:eastAsia="Calibri" w:cs="Calibri"/>
                <w:b/>
                <w:color w:val="000000"/>
              </w:rPr>
              <w:t>Totals</w:t>
            </w:r>
          </w:p>
        </w:tc>
        <w:tc>
          <w:tcPr>
            <w:tcW w:w="1296" w:type="dxa"/>
            <w:tcBorders>
              <w:top w:val="nil"/>
              <w:left w:val="nil"/>
              <w:bottom w:val="single" w:color="000000" w:sz="8" w:space="0"/>
              <w:right w:val="single" w:color="000000" w:sz="8" w:space="0"/>
            </w:tcBorders>
            <w:shd w:val="clear" w:color="auto" w:fill="000000"/>
            <w:vAlign w:val="center"/>
          </w:tcPr>
          <w:p w:rsidR="00CD238B" w:rsidRDefault="002F1E11">
            <w:pPr>
              <w:widowControl/>
              <w:rPr>
                <w:rFonts w:ascii="Calibri" w:hAnsi="Calibri" w:eastAsia="Calibri" w:cs="Calibri"/>
                <w:b/>
                <w:color w:val="000000"/>
              </w:rPr>
            </w:pPr>
            <w:r>
              <w:rPr>
                <w:rFonts w:ascii="Calibri" w:hAnsi="Calibri" w:eastAsia="Calibri" w:cs="Calibri"/>
                <w:b/>
                <w:color w:val="000000"/>
              </w:rPr>
              <w:t> </w:t>
            </w:r>
          </w:p>
        </w:tc>
        <w:tc>
          <w:tcPr>
            <w:tcW w:w="1110" w:type="dxa"/>
            <w:tcBorders>
              <w:top w:val="nil"/>
              <w:left w:val="nil"/>
              <w:bottom w:val="single" w:color="000000" w:sz="8" w:space="0"/>
              <w:right w:val="single" w:color="000000" w:sz="8" w:space="0"/>
            </w:tcBorders>
            <w:shd w:val="clear" w:color="auto" w:fill="000000"/>
            <w:vAlign w:val="center"/>
          </w:tcPr>
          <w:p w:rsidR="00CD238B" w:rsidRDefault="002F1E11">
            <w:pPr>
              <w:widowControl/>
              <w:rPr>
                <w:rFonts w:ascii="Calibri" w:hAnsi="Calibri" w:eastAsia="Calibri" w:cs="Calibri"/>
                <w:b/>
                <w:color w:val="000000"/>
              </w:rPr>
            </w:pPr>
            <w:r>
              <w:rPr>
                <w:rFonts w:ascii="Calibri" w:hAnsi="Calibri" w:eastAsia="Calibri" w:cs="Calibri"/>
                <w:b/>
                <w:color w:val="000000"/>
              </w:rPr>
              <w:t> </w:t>
            </w:r>
          </w:p>
        </w:tc>
        <w:tc>
          <w:tcPr>
            <w:tcW w:w="1125" w:type="dxa"/>
            <w:tcBorders>
              <w:top w:val="nil"/>
              <w:left w:val="nil"/>
              <w:bottom w:val="single" w:color="000000" w:sz="8" w:space="0"/>
              <w:right w:val="single" w:color="000000" w:sz="8" w:space="0"/>
            </w:tcBorders>
            <w:shd w:val="clear" w:color="auto" w:fill="000000"/>
            <w:vAlign w:val="center"/>
          </w:tcPr>
          <w:p w:rsidR="00CD238B" w:rsidRDefault="002F1E11">
            <w:pPr>
              <w:widowControl/>
              <w:rPr>
                <w:rFonts w:ascii="Calibri" w:hAnsi="Calibri" w:eastAsia="Calibri" w:cs="Calibri"/>
                <w:b/>
                <w:color w:val="000000"/>
              </w:rPr>
            </w:pPr>
            <w:r>
              <w:rPr>
                <w:rFonts w:ascii="Calibri" w:hAnsi="Calibri" w:eastAsia="Calibri" w:cs="Calibri"/>
                <w:b/>
                <w:color w:val="000000"/>
              </w:rPr>
              <w:t> </w:t>
            </w:r>
          </w:p>
        </w:tc>
        <w:tc>
          <w:tcPr>
            <w:tcW w:w="1260" w:type="dxa"/>
            <w:tcBorders>
              <w:top w:val="nil"/>
              <w:left w:val="nil"/>
              <w:bottom w:val="single" w:color="000000" w:sz="8" w:space="0"/>
              <w:right w:val="single" w:color="000000" w:sz="8" w:space="0"/>
            </w:tcBorders>
            <w:shd w:val="clear" w:color="auto" w:fill="DDEBF7"/>
            <w:vAlign w:val="center"/>
          </w:tcPr>
          <w:p w:rsidR="00CD238B" w:rsidP="00A5130E" w:rsidRDefault="002F1E11">
            <w:pPr>
              <w:widowControl/>
              <w:jc w:val="right"/>
              <w:rPr>
                <w:rFonts w:ascii="Calibri" w:hAnsi="Calibri" w:eastAsia="Calibri" w:cs="Calibri"/>
                <w:b/>
                <w:color w:val="000000"/>
              </w:rPr>
            </w:pPr>
            <w:r>
              <w:rPr>
                <w:rFonts w:ascii="Calibri" w:hAnsi="Calibri" w:eastAsia="Calibri" w:cs="Calibri"/>
                <w:b/>
                <w:color w:val="000000"/>
              </w:rPr>
              <w:t> </w:t>
            </w:r>
            <w:r>
              <w:rPr>
                <w:rFonts w:ascii="Calibri" w:hAnsi="Calibri" w:eastAsia="Calibri" w:cs="Calibri"/>
                <w:b/>
              </w:rPr>
              <w:t>53</w:t>
            </w:r>
          </w:p>
        </w:tc>
        <w:tc>
          <w:tcPr>
            <w:tcW w:w="1080" w:type="dxa"/>
            <w:tcBorders>
              <w:top w:val="nil"/>
              <w:left w:val="nil"/>
              <w:bottom w:val="single" w:color="000000" w:sz="8" w:space="0"/>
              <w:right w:val="single" w:color="000000" w:sz="8" w:space="0"/>
            </w:tcBorders>
            <w:shd w:val="clear" w:color="auto" w:fill="000000"/>
            <w:vAlign w:val="center"/>
          </w:tcPr>
          <w:p w:rsidR="00CD238B" w:rsidP="00A5130E" w:rsidRDefault="002F1E11">
            <w:pPr>
              <w:widowControl/>
              <w:jc w:val="right"/>
              <w:rPr>
                <w:rFonts w:ascii="Calibri" w:hAnsi="Calibri" w:eastAsia="Calibri" w:cs="Calibri"/>
                <w:b/>
                <w:color w:val="000000"/>
              </w:rPr>
            </w:pPr>
            <w:r>
              <w:rPr>
                <w:rFonts w:ascii="Calibri" w:hAnsi="Calibri" w:eastAsia="Calibri" w:cs="Calibri"/>
                <w:b/>
                <w:color w:val="000000"/>
              </w:rPr>
              <w:t> </w:t>
            </w:r>
          </w:p>
        </w:tc>
        <w:tc>
          <w:tcPr>
            <w:tcW w:w="1185" w:type="dxa"/>
            <w:tcBorders>
              <w:top w:val="nil"/>
              <w:left w:val="nil"/>
              <w:bottom w:val="single" w:color="000000" w:sz="8" w:space="0"/>
              <w:right w:val="single" w:color="000000" w:sz="8" w:space="0"/>
            </w:tcBorders>
            <w:shd w:val="clear" w:color="auto" w:fill="DDEBF7"/>
            <w:vAlign w:val="center"/>
          </w:tcPr>
          <w:p w:rsidR="00CD238B" w:rsidP="00A5130E" w:rsidRDefault="002F1E11">
            <w:pPr>
              <w:widowControl/>
              <w:jc w:val="right"/>
              <w:rPr>
                <w:rFonts w:ascii="Calibri" w:hAnsi="Calibri" w:eastAsia="Calibri" w:cs="Calibri"/>
                <w:b/>
                <w:color w:val="000000"/>
              </w:rPr>
            </w:pPr>
            <w:r>
              <w:rPr>
                <w:rFonts w:ascii="Calibri" w:hAnsi="Calibri" w:eastAsia="Calibri" w:cs="Calibri"/>
                <w:b/>
                <w:color w:val="000000"/>
              </w:rPr>
              <w:t> </w:t>
            </w:r>
            <w:r>
              <w:rPr>
                <w:rFonts w:ascii="Calibri" w:hAnsi="Calibri" w:eastAsia="Calibri" w:cs="Calibri"/>
                <w:b/>
              </w:rPr>
              <w:t>56</w:t>
            </w:r>
          </w:p>
        </w:tc>
        <w:tc>
          <w:tcPr>
            <w:tcW w:w="1290" w:type="dxa"/>
            <w:tcBorders>
              <w:top w:val="nil"/>
              <w:left w:val="nil"/>
              <w:bottom w:val="single" w:color="000000" w:sz="8" w:space="0"/>
              <w:right w:val="single" w:color="000000" w:sz="8" w:space="0"/>
            </w:tcBorders>
            <w:shd w:val="clear" w:color="auto" w:fill="000000"/>
            <w:vAlign w:val="center"/>
          </w:tcPr>
          <w:p w:rsidR="00CD238B" w:rsidP="00A5130E" w:rsidRDefault="002F1E11">
            <w:pPr>
              <w:widowControl/>
              <w:jc w:val="right"/>
              <w:rPr>
                <w:rFonts w:ascii="Calibri" w:hAnsi="Calibri" w:eastAsia="Calibri" w:cs="Calibri"/>
                <w:b/>
                <w:color w:val="000000"/>
              </w:rPr>
            </w:pPr>
            <w:r>
              <w:rPr>
                <w:rFonts w:ascii="Calibri" w:hAnsi="Calibri" w:eastAsia="Calibri" w:cs="Calibri"/>
                <w:b/>
                <w:color w:val="000000"/>
              </w:rPr>
              <w:t> </w:t>
            </w:r>
          </w:p>
        </w:tc>
        <w:tc>
          <w:tcPr>
            <w:tcW w:w="1296" w:type="dxa"/>
            <w:tcBorders>
              <w:top w:val="nil"/>
              <w:left w:val="nil"/>
              <w:bottom w:val="single" w:color="000000" w:sz="8" w:space="0"/>
              <w:right w:val="single" w:color="000000" w:sz="8" w:space="0"/>
            </w:tcBorders>
            <w:shd w:val="clear" w:color="auto" w:fill="DDEBF7"/>
            <w:vAlign w:val="center"/>
          </w:tcPr>
          <w:p w:rsidR="00CD238B" w:rsidP="00A5130E" w:rsidRDefault="002F1E11">
            <w:pPr>
              <w:widowControl/>
              <w:jc w:val="right"/>
              <w:rPr>
                <w:rFonts w:ascii="Calibri" w:hAnsi="Calibri" w:eastAsia="Calibri" w:cs="Calibri"/>
                <w:b/>
                <w:color w:val="000000"/>
              </w:rPr>
            </w:pPr>
            <w:r>
              <w:rPr>
                <w:rFonts w:ascii="Calibri" w:hAnsi="Calibri" w:eastAsia="Calibri" w:cs="Calibri"/>
                <w:b/>
                <w:color w:val="000000"/>
              </w:rPr>
              <w:t> $</w:t>
            </w:r>
            <w:r>
              <w:rPr>
                <w:rFonts w:ascii="Calibri" w:hAnsi="Calibri" w:eastAsia="Calibri" w:cs="Calibri"/>
                <w:b/>
              </w:rPr>
              <w:t>1,314</w:t>
            </w:r>
          </w:p>
        </w:tc>
      </w:tr>
    </w:tbl>
    <w:p w:rsidR="00CD238B" w:rsidP="00B10940" w:rsidRDefault="002F1E11">
      <w:pPr>
        <w:widowControl/>
        <w:spacing w:before="60"/>
        <w:ind w:left="144" w:hanging="144"/>
        <w:rPr>
          <w:rFonts w:ascii="Calibri" w:hAnsi="Calibri" w:eastAsia="Calibri" w:cs="Calibri"/>
          <w:sz w:val="18"/>
          <w:szCs w:val="18"/>
        </w:rPr>
      </w:pPr>
      <w:r>
        <w:rPr>
          <w:rFonts w:ascii="Calibri" w:hAnsi="Calibri" w:eastAsia="Calibri" w:cs="Calibri"/>
          <w:sz w:val="18"/>
          <w:szCs w:val="18"/>
          <w:u w:val="single"/>
          <w:vertAlign w:val="superscript"/>
        </w:rPr>
        <w:t>1</w:t>
      </w:r>
      <w:r>
        <w:rPr>
          <w:rFonts w:ascii="Calibri" w:hAnsi="Calibri" w:eastAsia="Calibri" w:cs="Calibri"/>
          <w:sz w:val="18"/>
          <w:szCs w:val="18"/>
        </w:rPr>
        <w:t xml:space="preserve"> The mean hourly wage is for Occupation Code 45-0000 (Farming, Fishing, and Forestry Occupations), Sector 11 (Agriculture, Forestry, Fishing and Hunting). </w:t>
      </w:r>
      <w:hyperlink r:id="rId25">
        <w:r>
          <w:rPr>
            <w:rFonts w:ascii="Calibri" w:hAnsi="Calibri" w:eastAsia="Calibri" w:cs="Calibri"/>
            <w:color w:val="0000FF"/>
            <w:sz w:val="18"/>
            <w:szCs w:val="18"/>
            <w:u w:val="single"/>
          </w:rPr>
          <w:t>May 2019 Occupational Employment Statistics Research Estimates, Alaska</w:t>
        </w:r>
      </w:hyperlink>
      <w:r>
        <w:rPr>
          <w:rFonts w:ascii="Calibri" w:hAnsi="Calibri" w:eastAsia="Calibri" w:cs="Calibri"/>
          <w:sz w:val="18"/>
          <w:szCs w:val="18"/>
        </w:rPr>
        <w:t>.</w:t>
      </w:r>
    </w:p>
    <w:p w:rsidR="00CD238B" w:rsidP="00B10940" w:rsidRDefault="002F1E11">
      <w:pPr>
        <w:spacing w:before="60"/>
        <w:ind w:left="144" w:hanging="144"/>
        <w:rPr>
          <w:rFonts w:ascii="Calibri" w:hAnsi="Calibri" w:eastAsia="Calibri" w:cs="Calibri"/>
          <w:sz w:val="18"/>
          <w:szCs w:val="18"/>
        </w:rPr>
      </w:pPr>
      <w:r>
        <w:rPr>
          <w:rFonts w:ascii="Calibri" w:hAnsi="Calibri" w:eastAsia="Calibri" w:cs="Calibri"/>
          <w:sz w:val="18"/>
          <w:szCs w:val="18"/>
          <w:u w:val="single"/>
          <w:vertAlign w:val="superscript"/>
        </w:rPr>
        <w:t>2</w:t>
      </w:r>
      <w:r>
        <w:rPr>
          <w:rFonts w:ascii="Calibri" w:hAnsi="Calibri" w:eastAsia="Calibri" w:cs="Calibri"/>
          <w:sz w:val="18"/>
          <w:szCs w:val="18"/>
        </w:rPr>
        <w:t xml:space="preserve"> The number of respondents is calculated by using the average number of LLP license transfers over a 3-year period, then multiplying that by 2 because the application is completed by the transferor and transferee. For groundfish and crab, there were 45 in 2017, 55 in 2018, and 53 in 2019 for an average of 51 transfer applications submitted annually, which equals 102 respondents per year. For scallop, there was one transfer from 2017 through 2019.  For purposes of this analysis, NMFS is assuming it may receive one scallop transfer application annually, which equals 2 respondents per year. </w:t>
      </w:r>
    </w:p>
    <w:p w:rsidR="00CD238B" w:rsidP="00B10940" w:rsidRDefault="002F1E11">
      <w:pPr>
        <w:spacing w:before="60"/>
        <w:rPr>
          <w:rFonts w:ascii="Calibri" w:hAnsi="Calibri" w:eastAsia="Calibri" w:cs="Calibri"/>
          <w:sz w:val="18"/>
          <w:szCs w:val="18"/>
        </w:rPr>
      </w:pPr>
      <w:r>
        <w:rPr>
          <w:rFonts w:ascii="Calibri" w:hAnsi="Calibri" w:eastAsia="Calibri" w:cs="Calibri"/>
          <w:sz w:val="18"/>
          <w:szCs w:val="18"/>
          <w:u w:val="single"/>
          <w:vertAlign w:val="superscript"/>
        </w:rPr>
        <w:t>3</w:t>
      </w:r>
      <w:r>
        <w:rPr>
          <w:rFonts w:ascii="Calibri" w:hAnsi="Calibri" w:eastAsia="Calibri" w:cs="Calibri"/>
          <w:sz w:val="18"/>
          <w:szCs w:val="18"/>
        </w:rPr>
        <w:t xml:space="preserve"> To date, no appeals have been filed. For purposes of this analysis, 1 response is used.</w:t>
      </w:r>
    </w:p>
    <w:p w:rsidR="00CD238B" w:rsidRDefault="00CD238B">
      <w:pPr>
        <w:rPr>
          <w:rFonts w:ascii="Calibri" w:hAnsi="Calibri" w:eastAsia="Calibri" w:cs="Calibri"/>
          <w:color w:val="FF0000"/>
          <w:sz w:val="18"/>
          <w:szCs w:val="18"/>
        </w:rPr>
      </w:pPr>
    </w:p>
    <w:p w:rsidR="00CD238B" w:rsidRDefault="00CD238B">
      <w:pPr>
        <w:rPr>
          <w:rFonts w:ascii="Calibri" w:hAnsi="Calibri" w:eastAsia="Calibri" w:cs="Calibri"/>
          <w:color w:val="FF0000"/>
          <w:sz w:val="18"/>
          <w:szCs w:val="18"/>
        </w:rPr>
      </w:pPr>
    </w:p>
    <w:p w:rsidR="00CD238B" w:rsidRDefault="002F1E11">
      <w:pPr>
        <w:numPr>
          <w:ilvl w:val="0"/>
          <w:numId w:val="1"/>
        </w:numPr>
        <w:pBdr>
          <w:top w:val="nil"/>
          <w:left w:val="nil"/>
          <w:bottom w:val="nil"/>
          <w:right w:val="nil"/>
          <w:between w:val="nil"/>
        </w:pBdr>
        <w:tabs>
          <w:tab w:val="left" w:pos="360"/>
        </w:tabs>
        <w:spacing w:before="80"/>
        <w:ind w:left="0" w:firstLine="0"/>
        <w:rPr>
          <w:b/>
          <w:color w:val="000000"/>
        </w:rPr>
      </w:pPr>
      <w:r>
        <w:t xml:space="preserve">     </w:t>
      </w:r>
      <w:r>
        <w:rPr>
          <w:b/>
          <w:color w:val="000000"/>
        </w:rPr>
        <w:t>Provide an estimate for the total annual cost burden to respondents or record keepers resulting from the collection of information. (Do not include the cost of any hour burden already reflected on the burden worksheet).</w:t>
      </w:r>
    </w:p>
    <w:p w:rsidR="00CD238B" w:rsidRDefault="00CD238B">
      <w:pPr>
        <w:pBdr>
          <w:top w:val="nil"/>
          <w:left w:val="nil"/>
          <w:bottom w:val="nil"/>
          <w:right w:val="nil"/>
          <w:between w:val="nil"/>
        </w:pBdr>
        <w:spacing w:before="1"/>
        <w:rPr>
          <w:b/>
          <w:color w:val="000000"/>
        </w:rPr>
      </w:pPr>
    </w:p>
    <w:tbl>
      <w:tblPr>
        <w:tblStyle w:val="ac"/>
        <w:tblW w:w="10275" w:type="dxa"/>
        <w:tblInd w:w="-25" w:type="dxa"/>
        <w:tblLayout w:type="fixed"/>
        <w:tblLook w:val="0400" w:firstRow="0" w:lastRow="0" w:firstColumn="0" w:lastColumn="0" w:noHBand="0" w:noVBand="1"/>
      </w:tblPr>
      <w:tblGrid>
        <w:gridCol w:w="2791"/>
        <w:gridCol w:w="1544"/>
        <w:gridCol w:w="1350"/>
        <w:gridCol w:w="1440"/>
        <w:gridCol w:w="1620"/>
        <w:gridCol w:w="1530"/>
      </w:tblGrid>
      <w:tr w:rsidR="00CD238B" w:rsidTr="00B10940">
        <w:trPr>
          <w:trHeight w:val="680"/>
        </w:trPr>
        <w:tc>
          <w:tcPr>
            <w:tcW w:w="2791"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CD238B" w:rsidRDefault="002F1E1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544" w:type="dxa"/>
            <w:tcBorders>
              <w:top w:val="single" w:color="000000" w:sz="8" w:space="0"/>
              <w:left w:val="nil"/>
              <w:bottom w:val="single" w:color="000000" w:sz="8" w:space="0"/>
              <w:right w:val="single" w:color="000000" w:sz="8" w:space="0"/>
            </w:tcBorders>
            <w:shd w:val="clear" w:color="auto" w:fill="BDD7EE"/>
            <w:vAlign w:val="center"/>
          </w:tcPr>
          <w:p w:rsidR="00CD238B" w:rsidRDefault="002F1E1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r>
              <w:rPr>
                <w:rFonts w:ascii="Calibri" w:hAnsi="Calibri" w:eastAsia="Calibri" w:cs="Calibri"/>
                <w:b/>
                <w:color w:val="000000"/>
                <w:sz w:val="16"/>
                <w:szCs w:val="16"/>
              </w:rPr>
              <w:br/>
              <w:t>(a)</w:t>
            </w:r>
          </w:p>
        </w:tc>
        <w:tc>
          <w:tcPr>
            <w:tcW w:w="1350" w:type="dxa"/>
            <w:tcBorders>
              <w:top w:val="single" w:color="000000" w:sz="8" w:space="0"/>
              <w:left w:val="nil"/>
              <w:bottom w:val="single" w:color="000000" w:sz="8" w:space="0"/>
              <w:right w:val="single" w:color="000000" w:sz="8" w:space="0"/>
            </w:tcBorders>
            <w:shd w:val="clear" w:color="auto" w:fill="BDD7EE"/>
            <w:vAlign w:val="center"/>
          </w:tcPr>
          <w:p w:rsidR="00CD238B" w:rsidRDefault="002F1E1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r>
              <w:rPr>
                <w:rFonts w:ascii="Calibri" w:hAnsi="Calibri" w:eastAsia="Calibri" w:cs="Calibri"/>
                <w:b/>
                <w:color w:val="000000"/>
                <w:sz w:val="16"/>
                <w:szCs w:val="16"/>
              </w:rPr>
              <w:br/>
              <w:t>(b)</w:t>
            </w:r>
          </w:p>
        </w:tc>
        <w:tc>
          <w:tcPr>
            <w:tcW w:w="1440" w:type="dxa"/>
            <w:tcBorders>
              <w:top w:val="single" w:color="000000" w:sz="8" w:space="0"/>
              <w:left w:val="nil"/>
              <w:bottom w:val="single" w:color="000000" w:sz="8" w:space="0"/>
              <w:right w:val="single" w:color="000000" w:sz="8" w:space="0"/>
            </w:tcBorders>
            <w:shd w:val="clear" w:color="auto" w:fill="BDD7EE"/>
            <w:vAlign w:val="center"/>
          </w:tcPr>
          <w:p w:rsidR="00CD238B" w:rsidRDefault="002F1E1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r>
              <w:rPr>
                <w:rFonts w:ascii="Calibri" w:hAnsi="Calibri" w:eastAsia="Calibri" w:cs="Calibri"/>
                <w:b/>
                <w:color w:val="000000"/>
                <w:sz w:val="16"/>
                <w:szCs w:val="16"/>
              </w:rPr>
              <w:br/>
              <w:t>(c) = (a) x (b)</w:t>
            </w:r>
          </w:p>
        </w:tc>
        <w:tc>
          <w:tcPr>
            <w:tcW w:w="1620" w:type="dxa"/>
            <w:tcBorders>
              <w:top w:val="single" w:color="000000" w:sz="8" w:space="0"/>
              <w:left w:val="nil"/>
              <w:bottom w:val="single" w:color="000000" w:sz="8" w:space="0"/>
              <w:right w:val="single" w:color="000000" w:sz="8" w:space="0"/>
            </w:tcBorders>
            <w:shd w:val="clear" w:color="auto" w:fill="BDD7EE"/>
            <w:vAlign w:val="center"/>
          </w:tcPr>
          <w:p w:rsidR="00CD238B" w:rsidRDefault="002F1E1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Cost Burden / Respondent</w:t>
            </w:r>
            <w:r>
              <w:rPr>
                <w:rFonts w:ascii="Calibri" w:hAnsi="Calibri" w:eastAsia="Calibri" w:cs="Calibri"/>
                <w:b/>
                <w:color w:val="000000"/>
                <w:sz w:val="16"/>
                <w:szCs w:val="16"/>
              </w:rPr>
              <w:br/>
              <w:t>(h)</w:t>
            </w:r>
          </w:p>
        </w:tc>
        <w:tc>
          <w:tcPr>
            <w:tcW w:w="1530" w:type="dxa"/>
            <w:tcBorders>
              <w:top w:val="single" w:color="000000" w:sz="8" w:space="0"/>
              <w:left w:val="nil"/>
              <w:bottom w:val="single" w:color="000000" w:sz="8" w:space="0"/>
              <w:right w:val="single" w:color="000000" w:sz="8" w:space="0"/>
            </w:tcBorders>
            <w:shd w:val="clear" w:color="auto" w:fill="BDD7EE"/>
            <w:vAlign w:val="center"/>
          </w:tcPr>
          <w:p w:rsidR="00CD238B" w:rsidRDefault="002F1E1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Cost Burden</w:t>
            </w:r>
            <w:r>
              <w:rPr>
                <w:rFonts w:ascii="Calibri" w:hAnsi="Calibri" w:eastAsia="Calibri" w:cs="Calibri"/>
                <w:b/>
                <w:color w:val="000000"/>
                <w:sz w:val="16"/>
                <w:szCs w:val="16"/>
              </w:rPr>
              <w:br/>
              <w:t>(i) = (c) x (h)</w:t>
            </w:r>
          </w:p>
        </w:tc>
      </w:tr>
      <w:tr w:rsidR="00CD238B">
        <w:trPr>
          <w:trHeight w:val="300"/>
        </w:trPr>
        <w:tc>
          <w:tcPr>
            <w:tcW w:w="2791" w:type="dxa"/>
            <w:tcBorders>
              <w:top w:val="nil"/>
              <w:left w:val="single" w:color="000000" w:sz="8" w:space="0"/>
              <w:bottom w:val="single" w:color="000000" w:sz="4" w:space="0"/>
              <w:right w:val="single" w:color="000000" w:sz="4" w:space="0"/>
            </w:tcBorders>
            <w:shd w:val="clear" w:color="auto" w:fill="auto"/>
            <w:vAlign w:val="center"/>
          </w:tcPr>
          <w:p w:rsidR="00CD238B" w:rsidRDefault="002F1E11">
            <w:pPr>
              <w:widowControl/>
              <w:rPr>
                <w:rFonts w:ascii="Calibri" w:hAnsi="Calibri" w:eastAsia="Calibri" w:cs="Calibri"/>
                <w:color w:val="000000"/>
                <w:sz w:val="16"/>
                <w:szCs w:val="16"/>
              </w:rPr>
            </w:pPr>
            <w:r>
              <w:rPr>
                <w:rFonts w:ascii="Calibri" w:hAnsi="Calibri" w:eastAsia="Calibri" w:cs="Calibri"/>
                <w:sz w:val="18"/>
                <w:szCs w:val="18"/>
              </w:rPr>
              <w:t>A</w:t>
            </w:r>
            <w:r w:rsidR="004373C1">
              <w:rPr>
                <w:rFonts w:ascii="Calibri" w:hAnsi="Calibri" w:eastAsia="Calibri" w:cs="Calibri"/>
                <w:sz w:val="18"/>
                <w:szCs w:val="18"/>
              </w:rPr>
              <w:t>pplication for the transfer of groundfish and c</w:t>
            </w:r>
            <w:r>
              <w:rPr>
                <w:rFonts w:ascii="Calibri" w:hAnsi="Calibri" w:eastAsia="Calibri" w:cs="Calibri"/>
                <w:sz w:val="18"/>
                <w:szCs w:val="18"/>
              </w:rPr>
              <w:t>rab LLP licenses</w:t>
            </w:r>
          </w:p>
        </w:tc>
        <w:tc>
          <w:tcPr>
            <w:tcW w:w="1544" w:type="dxa"/>
            <w:tcBorders>
              <w:top w:val="nil"/>
              <w:left w:val="nil"/>
              <w:bottom w:val="single" w:color="000000" w:sz="4" w:space="0"/>
              <w:right w:val="single" w:color="000000" w:sz="4" w:space="0"/>
            </w:tcBorders>
            <w:shd w:val="clear" w:color="auto" w:fill="FFFFFF"/>
            <w:vAlign w:val="center"/>
          </w:tcPr>
          <w:p w:rsidR="00CD238B" w:rsidRDefault="002F1E11">
            <w:pPr>
              <w:widowControl/>
              <w:jc w:val="right"/>
              <w:rPr>
                <w:rFonts w:ascii="Calibri" w:hAnsi="Calibri" w:eastAsia="Calibri" w:cs="Calibri"/>
                <w:color w:val="000000"/>
                <w:sz w:val="16"/>
                <w:szCs w:val="16"/>
              </w:rPr>
            </w:pPr>
            <w:r>
              <w:rPr>
                <w:rFonts w:ascii="Calibri" w:hAnsi="Calibri" w:eastAsia="Calibri" w:cs="Calibri"/>
                <w:sz w:val="16"/>
                <w:szCs w:val="16"/>
              </w:rPr>
              <w:t>102</w:t>
            </w:r>
          </w:p>
        </w:tc>
        <w:tc>
          <w:tcPr>
            <w:tcW w:w="1350" w:type="dxa"/>
            <w:tcBorders>
              <w:top w:val="nil"/>
              <w:left w:val="nil"/>
              <w:bottom w:val="single" w:color="000000" w:sz="4" w:space="0"/>
              <w:right w:val="single" w:color="000000" w:sz="4" w:space="0"/>
            </w:tcBorders>
            <w:shd w:val="clear" w:color="auto" w:fill="FFFFFF"/>
            <w:vAlign w:val="center"/>
          </w:tcPr>
          <w:p w:rsidR="00CD238B" w:rsidRDefault="002F1E11">
            <w:pPr>
              <w:widowControl/>
              <w:jc w:val="right"/>
              <w:rPr>
                <w:rFonts w:ascii="Calibri" w:hAnsi="Calibri" w:eastAsia="Calibri" w:cs="Calibri"/>
                <w:color w:val="000000"/>
                <w:sz w:val="16"/>
                <w:szCs w:val="16"/>
              </w:rPr>
            </w:pPr>
            <w:r>
              <w:rPr>
                <w:rFonts w:ascii="Calibri" w:hAnsi="Calibri" w:eastAsia="Calibri" w:cs="Calibri"/>
                <w:sz w:val="16"/>
                <w:szCs w:val="16"/>
              </w:rPr>
              <w:t>1</w:t>
            </w:r>
          </w:p>
        </w:tc>
        <w:tc>
          <w:tcPr>
            <w:tcW w:w="1440" w:type="dxa"/>
            <w:tcBorders>
              <w:top w:val="nil"/>
              <w:left w:val="nil"/>
              <w:bottom w:val="single" w:color="000000" w:sz="4" w:space="0"/>
              <w:right w:val="single" w:color="000000" w:sz="4" w:space="0"/>
            </w:tcBorders>
            <w:shd w:val="clear" w:color="auto" w:fill="FFFFFF"/>
            <w:vAlign w:val="center"/>
          </w:tcPr>
          <w:p w:rsidR="00CD238B" w:rsidRDefault="002F1E11">
            <w:pPr>
              <w:widowControl/>
              <w:jc w:val="right"/>
              <w:rPr>
                <w:rFonts w:ascii="Calibri" w:hAnsi="Calibri" w:eastAsia="Calibri" w:cs="Calibri"/>
                <w:color w:val="000000"/>
                <w:sz w:val="16"/>
                <w:szCs w:val="16"/>
              </w:rPr>
            </w:pPr>
            <w:r>
              <w:rPr>
                <w:rFonts w:ascii="Calibri" w:hAnsi="Calibri" w:eastAsia="Calibri" w:cs="Calibri"/>
                <w:sz w:val="16"/>
                <w:szCs w:val="16"/>
              </w:rPr>
              <w:t>51</w:t>
            </w:r>
          </w:p>
        </w:tc>
        <w:tc>
          <w:tcPr>
            <w:tcW w:w="1620" w:type="dxa"/>
            <w:tcBorders>
              <w:top w:val="nil"/>
              <w:left w:val="nil"/>
              <w:bottom w:val="single" w:color="000000" w:sz="4" w:space="0"/>
              <w:right w:val="single" w:color="000000" w:sz="4" w:space="0"/>
            </w:tcBorders>
            <w:shd w:val="clear" w:color="auto" w:fill="FFFFFF"/>
            <w:vAlign w:val="center"/>
          </w:tcPr>
          <w:p w:rsidR="00CD238B" w:rsidRDefault="002F1E11">
            <w:pPr>
              <w:widowControl/>
              <w:jc w:val="right"/>
              <w:rPr>
                <w:rFonts w:ascii="Calibri" w:hAnsi="Calibri" w:eastAsia="Calibri" w:cs="Calibri"/>
                <w:color w:val="000000"/>
                <w:sz w:val="16"/>
                <w:szCs w:val="16"/>
              </w:rPr>
            </w:pPr>
            <w:r>
              <w:rPr>
                <w:rFonts w:ascii="Calibri" w:hAnsi="Calibri" w:eastAsia="Calibri" w:cs="Calibri"/>
                <w:color w:val="000000"/>
                <w:sz w:val="16"/>
                <w:szCs w:val="16"/>
              </w:rPr>
              <w:t>Operating costs</w:t>
            </w:r>
            <w:r>
              <w:rPr>
                <w:rFonts w:ascii="Calibri" w:hAnsi="Calibri" w:eastAsia="Calibri" w:cs="Calibri"/>
                <w:color w:val="000000"/>
                <w:sz w:val="16"/>
                <w:szCs w:val="16"/>
                <w:u w:val="single"/>
                <w:vertAlign w:val="superscript"/>
              </w:rPr>
              <w:t>1</w:t>
            </w:r>
            <w:r>
              <w:rPr>
                <w:rFonts w:ascii="Calibri" w:hAnsi="Calibri" w:eastAsia="Calibri" w:cs="Calibri"/>
                <w:color w:val="000000"/>
                <w:sz w:val="16"/>
                <w:szCs w:val="16"/>
              </w:rPr>
              <w:t xml:space="preserve"> - $5</w:t>
            </w:r>
          </w:p>
          <w:p w:rsidR="00CD238B" w:rsidRDefault="002F1E11">
            <w:pPr>
              <w:widowControl/>
              <w:jc w:val="right"/>
              <w:rPr>
                <w:rFonts w:ascii="Calibri" w:hAnsi="Calibri" w:eastAsia="Calibri" w:cs="Calibri"/>
                <w:color w:val="000000"/>
                <w:sz w:val="16"/>
                <w:szCs w:val="16"/>
              </w:rPr>
            </w:pPr>
            <w:r>
              <w:rPr>
                <w:rFonts w:ascii="Calibri" w:hAnsi="Calibri" w:eastAsia="Calibri" w:cs="Calibri"/>
                <w:color w:val="000000"/>
                <w:sz w:val="16"/>
                <w:szCs w:val="16"/>
              </w:rPr>
              <w:t>Notary - $10 </w:t>
            </w:r>
          </w:p>
        </w:tc>
        <w:tc>
          <w:tcPr>
            <w:tcW w:w="1530" w:type="dxa"/>
            <w:tcBorders>
              <w:top w:val="nil"/>
              <w:left w:val="nil"/>
              <w:bottom w:val="single" w:color="000000" w:sz="4" w:space="0"/>
              <w:right w:val="single" w:color="000000" w:sz="8" w:space="0"/>
            </w:tcBorders>
            <w:shd w:val="clear" w:color="auto" w:fill="FFFFFF"/>
            <w:vAlign w:val="center"/>
          </w:tcPr>
          <w:p w:rsidR="00CD238B" w:rsidRDefault="002F1E11">
            <w:pPr>
              <w:widowControl/>
              <w:jc w:val="right"/>
              <w:rPr>
                <w:rFonts w:ascii="Calibri" w:hAnsi="Calibri" w:eastAsia="Calibri" w:cs="Calibri"/>
                <w:color w:val="000000"/>
                <w:sz w:val="16"/>
                <w:szCs w:val="16"/>
              </w:rPr>
            </w:pPr>
            <w:r>
              <w:rPr>
                <w:rFonts w:ascii="Calibri" w:hAnsi="Calibri" w:eastAsia="Calibri" w:cs="Calibri"/>
                <w:sz w:val="16"/>
                <w:szCs w:val="16"/>
              </w:rPr>
              <w:t>1,530</w:t>
            </w:r>
          </w:p>
        </w:tc>
      </w:tr>
      <w:tr w:rsidR="00CD238B">
        <w:trPr>
          <w:trHeight w:val="300"/>
        </w:trPr>
        <w:tc>
          <w:tcPr>
            <w:tcW w:w="2791" w:type="dxa"/>
            <w:tcBorders>
              <w:top w:val="nil"/>
              <w:left w:val="single" w:color="000000" w:sz="8" w:space="0"/>
              <w:bottom w:val="single" w:color="000000" w:sz="4" w:space="0"/>
              <w:right w:val="single" w:color="000000" w:sz="4" w:space="0"/>
            </w:tcBorders>
            <w:shd w:val="clear" w:color="auto" w:fill="auto"/>
            <w:vAlign w:val="center"/>
          </w:tcPr>
          <w:p w:rsidR="00CD238B" w:rsidRDefault="002F1E11">
            <w:pPr>
              <w:widowControl/>
              <w:rPr>
                <w:rFonts w:ascii="Calibri" w:hAnsi="Calibri" w:eastAsia="Calibri" w:cs="Calibri"/>
                <w:color w:val="000000"/>
                <w:sz w:val="16"/>
                <w:szCs w:val="16"/>
              </w:rPr>
            </w:pPr>
            <w:r>
              <w:rPr>
                <w:rFonts w:ascii="Calibri" w:hAnsi="Calibri" w:eastAsia="Calibri" w:cs="Calibri"/>
                <w:sz w:val="18"/>
                <w:szCs w:val="18"/>
              </w:rPr>
              <w:t>A</w:t>
            </w:r>
            <w:r w:rsidR="004373C1">
              <w:rPr>
                <w:rFonts w:ascii="Calibri" w:hAnsi="Calibri" w:eastAsia="Calibri" w:cs="Calibri"/>
                <w:sz w:val="18"/>
                <w:szCs w:val="18"/>
              </w:rPr>
              <w:t>pplication for the transfer of s</w:t>
            </w:r>
            <w:r>
              <w:rPr>
                <w:rFonts w:ascii="Calibri" w:hAnsi="Calibri" w:eastAsia="Calibri" w:cs="Calibri"/>
                <w:sz w:val="18"/>
                <w:szCs w:val="18"/>
              </w:rPr>
              <w:t xml:space="preserve">callop LLP licenses </w:t>
            </w:r>
          </w:p>
        </w:tc>
        <w:tc>
          <w:tcPr>
            <w:tcW w:w="1544" w:type="dxa"/>
            <w:tcBorders>
              <w:top w:val="nil"/>
              <w:left w:val="nil"/>
              <w:bottom w:val="single" w:color="000000" w:sz="4" w:space="0"/>
              <w:right w:val="single" w:color="000000" w:sz="4" w:space="0"/>
            </w:tcBorders>
            <w:shd w:val="clear" w:color="auto" w:fill="FFFFFF"/>
            <w:vAlign w:val="center"/>
          </w:tcPr>
          <w:p w:rsidR="00CD238B" w:rsidRDefault="002F1E11">
            <w:pPr>
              <w:widowControl/>
              <w:jc w:val="right"/>
              <w:rPr>
                <w:rFonts w:ascii="Calibri" w:hAnsi="Calibri" w:eastAsia="Calibri" w:cs="Calibri"/>
                <w:color w:val="000000"/>
                <w:sz w:val="16"/>
                <w:szCs w:val="16"/>
              </w:rPr>
            </w:pPr>
            <w:r>
              <w:rPr>
                <w:rFonts w:ascii="Calibri" w:hAnsi="Calibri" w:eastAsia="Calibri" w:cs="Calibri"/>
                <w:sz w:val="16"/>
                <w:szCs w:val="16"/>
              </w:rPr>
              <w:t>2</w:t>
            </w:r>
            <w:r>
              <w:rPr>
                <w:rFonts w:ascii="Calibri" w:hAnsi="Calibri" w:eastAsia="Calibri" w:cs="Calibri"/>
                <w:color w:val="000000"/>
                <w:sz w:val="16"/>
                <w:szCs w:val="16"/>
              </w:rPr>
              <w:t> </w:t>
            </w:r>
          </w:p>
        </w:tc>
        <w:tc>
          <w:tcPr>
            <w:tcW w:w="1350" w:type="dxa"/>
            <w:tcBorders>
              <w:top w:val="nil"/>
              <w:left w:val="nil"/>
              <w:bottom w:val="single" w:color="000000" w:sz="4" w:space="0"/>
              <w:right w:val="single" w:color="000000" w:sz="4" w:space="0"/>
            </w:tcBorders>
            <w:shd w:val="clear" w:color="auto" w:fill="FFFFFF"/>
            <w:vAlign w:val="center"/>
          </w:tcPr>
          <w:p w:rsidR="00CD238B" w:rsidRDefault="002F1E11">
            <w:pPr>
              <w:widowControl/>
              <w:jc w:val="right"/>
              <w:rPr>
                <w:rFonts w:ascii="Calibri" w:hAnsi="Calibri" w:eastAsia="Calibri" w:cs="Calibri"/>
                <w:color w:val="000000"/>
                <w:sz w:val="16"/>
                <w:szCs w:val="16"/>
              </w:rPr>
            </w:pPr>
            <w:r>
              <w:rPr>
                <w:rFonts w:ascii="Calibri" w:hAnsi="Calibri" w:eastAsia="Calibri" w:cs="Calibri"/>
                <w:color w:val="000000"/>
                <w:sz w:val="16"/>
                <w:szCs w:val="16"/>
              </w:rPr>
              <w:t> 1</w:t>
            </w:r>
          </w:p>
        </w:tc>
        <w:tc>
          <w:tcPr>
            <w:tcW w:w="1440" w:type="dxa"/>
            <w:tcBorders>
              <w:top w:val="nil"/>
              <w:left w:val="nil"/>
              <w:bottom w:val="single" w:color="000000" w:sz="4" w:space="0"/>
              <w:right w:val="single" w:color="000000" w:sz="4" w:space="0"/>
            </w:tcBorders>
            <w:shd w:val="clear" w:color="auto" w:fill="FFFFFF"/>
            <w:vAlign w:val="center"/>
          </w:tcPr>
          <w:p w:rsidR="00CD238B" w:rsidRDefault="002F1E11">
            <w:pPr>
              <w:widowControl/>
              <w:jc w:val="right"/>
              <w:rPr>
                <w:rFonts w:ascii="Calibri" w:hAnsi="Calibri" w:eastAsia="Calibri" w:cs="Calibri"/>
                <w:color w:val="000000"/>
                <w:sz w:val="16"/>
                <w:szCs w:val="16"/>
              </w:rPr>
            </w:pPr>
            <w:r>
              <w:rPr>
                <w:rFonts w:ascii="Calibri" w:hAnsi="Calibri" w:eastAsia="Calibri" w:cs="Calibri"/>
                <w:sz w:val="16"/>
                <w:szCs w:val="16"/>
              </w:rPr>
              <w:t>1</w:t>
            </w:r>
            <w:r>
              <w:rPr>
                <w:rFonts w:ascii="Calibri" w:hAnsi="Calibri" w:eastAsia="Calibri" w:cs="Calibri"/>
                <w:color w:val="000000"/>
                <w:sz w:val="16"/>
                <w:szCs w:val="16"/>
              </w:rPr>
              <w:t> </w:t>
            </w:r>
          </w:p>
        </w:tc>
        <w:tc>
          <w:tcPr>
            <w:tcW w:w="1620" w:type="dxa"/>
            <w:tcBorders>
              <w:top w:val="nil"/>
              <w:left w:val="nil"/>
              <w:bottom w:val="single" w:color="000000" w:sz="4" w:space="0"/>
              <w:right w:val="single" w:color="000000" w:sz="4" w:space="0"/>
            </w:tcBorders>
            <w:shd w:val="clear" w:color="auto" w:fill="FFFFFF"/>
            <w:vAlign w:val="center"/>
          </w:tcPr>
          <w:p w:rsidR="00CD238B" w:rsidRDefault="002F1E11">
            <w:pPr>
              <w:widowControl/>
              <w:jc w:val="right"/>
              <w:rPr>
                <w:rFonts w:ascii="Calibri" w:hAnsi="Calibri" w:eastAsia="Calibri" w:cs="Calibri"/>
                <w:color w:val="000000"/>
                <w:sz w:val="16"/>
                <w:szCs w:val="16"/>
              </w:rPr>
            </w:pPr>
            <w:r>
              <w:rPr>
                <w:rFonts w:ascii="Calibri" w:hAnsi="Calibri" w:eastAsia="Calibri" w:cs="Calibri"/>
                <w:sz w:val="16"/>
                <w:szCs w:val="16"/>
              </w:rPr>
              <w:t>Operating costs</w:t>
            </w:r>
            <w:r>
              <w:rPr>
                <w:rFonts w:ascii="Calibri" w:hAnsi="Calibri" w:eastAsia="Calibri" w:cs="Calibri"/>
                <w:sz w:val="16"/>
                <w:szCs w:val="16"/>
                <w:u w:val="single"/>
                <w:vertAlign w:val="superscript"/>
              </w:rPr>
              <w:t>1</w:t>
            </w:r>
            <w:r>
              <w:rPr>
                <w:rFonts w:ascii="Calibri" w:hAnsi="Calibri" w:eastAsia="Calibri" w:cs="Calibri"/>
                <w:sz w:val="16"/>
                <w:szCs w:val="16"/>
              </w:rPr>
              <w:t xml:space="preserve"> - $5</w:t>
            </w:r>
            <w:r>
              <w:rPr>
                <w:rFonts w:ascii="Calibri" w:hAnsi="Calibri" w:eastAsia="Calibri" w:cs="Calibri"/>
                <w:color w:val="000000"/>
                <w:sz w:val="16"/>
                <w:szCs w:val="16"/>
              </w:rPr>
              <w:t> </w:t>
            </w:r>
          </w:p>
        </w:tc>
        <w:tc>
          <w:tcPr>
            <w:tcW w:w="1530" w:type="dxa"/>
            <w:tcBorders>
              <w:top w:val="nil"/>
              <w:left w:val="nil"/>
              <w:bottom w:val="single" w:color="000000" w:sz="4" w:space="0"/>
              <w:right w:val="single" w:color="000000" w:sz="8" w:space="0"/>
            </w:tcBorders>
            <w:shd w:val="clear" w:color="auto" w:fill="FFFFFF"/>
            <w:vAlign w:val="center"/>
          </w:tcPr>
          <w:p w:rsidR="00CD238B" w:rsidRDefault="002F1E11">
            <w:pPr>
              <w:widowControl/>
              <w:jc w:val="right"/>
              <w:rPr>
                <w:rFonts w:ascii="Calibri" w:hAnsi="Calibri" w:eastAsia="Calibri" w:cs="Calibri"/>
                <w:color w:val="000000"/>
                <w:sz w:val="16"/>
                <w:szCs w:val="16"/>
              </w:rPr>
            </w:pPr>
            <w:r>
              <w:rPr>
                <w:rFonts w:ascii="Calibri" w:hAnsi="Calibri" w:eastAsia="Calibri" w:cs="Calibri"/>
                <w:sz w:val="16"/>
                <w:szCs w:val="16"/>
              </w:rPr>
              <w:t>10</w:t>
            </w:r>
            <w:r>
              <w:rPr>
                <w:rFonts w:ascii="Calibri" w:hAnsi="Calibri" w:eastAsia="Calibri" w:cs="Calibri"/>
                <w:color w:val="000000"/>
                <w:sz w:val="16"/>
                <w:szCs w:val="16"/>
              </w:rPr>
              <w:t> </w:t>
            </w:r>
          </w:p>
        </w:tc>
      </w:tr>
      <w:tr w:rsidR="00CD238B">
        <w:trPr>
          <w:trHeight w:val="300"/>
        </w:trPr>
        <w:tc>
          <w:tcPr>
            <w:tcW w:w="2791" w:type="dxa"/>
            <w:tcBorders>
              <w:top w:val="nil"/>
              <w:left w:val="single" w:color="000000" w:sz="8" w:space="0"/>
              <w:bottom w:val="single" w:color="000000" w:sz="4" w:space="0"/>
              <w:right w:val="single" w:color="000000" w:sz="4" w:space="0"/>
            </w:tcBorders>
            <w:shd w:val="clear" w:color="auto" w:fill="auto"/>
            <w:vAlign w:val="center"/>
          </w:tcPr>
          <w:p w:rsidR="00CD238B" w:rsidRDefault="004373C1">
            <w:pPr>
              <w:widowControl/>
              <w:rPr>
                <w:rFonts w:ascii="Calibri" w:hAnsi="Calibri" w:eastAsia="Calibri" w:cs="Calibri"/>
                <w:color w:val="000000"/>
                <w:sz w:val="16"/>
                <w:szCs w:val="16"/>
              </w:rPr>
            </w:pPr>
            <w:r>
              <w:rPr>
                <w:rFonts w:ascii="Calibri" w:hAnsi="Calibri" w:eastAsia="Calibri" w:cs="Calibri"/>
                <w:sz w:val="18"/>
                <w:szCs w:val="18"/>
              </w:rPr>
              <w:t>Transfer a</w:t>
            </w:r>
            <w:r w:rsidR="002F1E11">
              <w:rPr>
                <w:rFonts w:ascii="Calibri" w:hAnsi="Calibri" w:eastAsia="Calibri" w:cs="Calibri"/>
                <w:sz w:val="18"/>
                <w:szCs w:val="18"/>
              </w:rPr>
              <w:t>ppeal</w:t>
            </w:r>
          </w:p>
        </w:tc>
        <w:tc>
          <w:tcPr>
            <w:tcW w:w="1544" w:type="dxa"/>
            <w:tcBorders>
              <w:top w:val="nil"/>
              <w:left w:val="nil"/>
              <w:bottom w:val="single" w:color="000000" w:sz="4" w:space="0"/>
              <w:right w:val="single" w:color="000000" w:sz="4" w:space="0"/>
            </w:tcBorders>
            <w:shd w:val="clear" w:color="auto" w:fill="FFFFFF"/>
            <w:vAlign w:val="center"/>
          </w:tcPr>
          <w:p w:rsidR="00CD238B" w:rsidRDefault="002F1E11">
            <w:pPr>
              <w:widowControl/>
              <w:jc w:val="right"/>
              <w:rPr>
                <w:rFonts w:ascii="Calibri" w:hAnsi="Calibri" w:eastAsia="Calibri" w:cs="Calibri"/>
                <w:color w:val="000000"/>
                <w:sz w:val="16"/>
                <w:szCs w:val="16"/>
              </w:rPr>
            </w:pPr>
            <w:r>
              <w:rPr>
                <w:rFonts w:ascii="Calibri" w:hAnsi="Calibri" w:eastAsia="Calibri" w:cs="Calibri"/>
                <w:sz w:val="16"/>
                <w:szCs w:val="16"/>
              </w:rPr>
              <w:t>1</w:t>
            </w:r>
            <w:r>
              <w:rPr>
                <w:rFonts w:ascii="Calibri" w:hAnsi="Calibri" w:eastAsia="Calibri" w:cs="Calibri"/>
                <w:color w:val="000000"/>
                <w:sz w:val="16"/>
                <w:szCs w:val="16"/>
              </w:rPr>
              <w:t> </w:t>
            </w:r>
          </w:p>
        </w:tc>
        <w:tc>
          <w:tcPr>
            <w:tcW w:w="1350" w:type="dxa"/>
            <w:tcBorders>
              <w:top w:val="nil"/>
              <w:left w:val="nil"/>
              <w:bottom w:val="single" w:color="000000" w:sz="4" w:space="0"/>
              <w:right w:val="single" w:color="000000" w:sz="4" w:space="0"/>
            </w:tcBorders>
            <w:shd w:val="clear" w:color="auto" w:fill="FFFFFF"/>
            <w:vAlign w:val="center"/>
          </w:tcPr>
          <w:p w:rsidR="00CD238B" w:rsidRDefault="002F1E11">
            <w:pPr>
              <w:widowControl/>
              <w:jc w:val="right"/>
              <w:rPr>
                <w:rFonts w:ascii="Calibri" w:hAnsi="Calibri" w:eastAsia="Calibri" w:cs="Calibri"/>
                <w:color w:val="000000"/>
                <w:sz w:val="16"/>
                <w:szCs w:val="16"/>
              </w:rPr>
            </w:pPr>
            <w:r>
              <w:rPr>
                <w:rFonts w:ascii="Calibri" w:hAnsi="Calibri" w:eastAsia="Calibri" w:cs="Calibri"/>
                <w:sz w:val="16"/>
                <w:szCs w:val="16"/>
              </w:rPr>
              <w:t>1</w:t>
            </w:r>
            <w:r>
              <w:rPr>
                <w:rFonts w:ascii="Calibri" w:hAnsi="Calibri" w:eastAsia="Calibri" w:cs="Calibri"/>
                <w:color w:val="000000"/>
                <w:sz w:val="16"/>
                <w:szCs w:val="16"/>
              </w:rPr>
              <w:t> </w:t>
            </w:r>
          </w:p>
        </w:tc>
        <w:tc>
          <w:tcPr>
            <w:tcW w:w="1440" w:type="dxa"/>
            <w:tcBorders>
              <w:top w:val="nil"/>
              <w:left w:val="nil"/>
              <w:bottom w:val="single" w:color="000000" w:sz="4" w:space="0"/>
              <w:right w:val="single" w:color="000000" w:sz="4" w:space="0"/>
            </w:tcBorders>
            <w:shd w:val="clear" w:color="auto" w:fill="FFFFFF"/>
            <w:vAlign w:val="center"/>
          </w:tcPr>
          <w:p w:rsidR="00CD238B" w:rsidRDefault="002F1E11">
            <w:pPr>
              <w:widowControl/>
              <w:jc w:val="right"/>
              <w:rPr>
                <w:rFonts w:ascii="Calibri" w:hAnsi="Calibri" w:eastAsia="Calibri" w:cs="Calibri"/>
                <w:color w:val="000000"/>
                <w:sz w:val="16"/>
                <w:szCs w:val="16"/>
              </w:rPr>
            </w:pPr>
            <w:r>
              <w:rPr>
                <w:rFonts w:ascii="Calibri" w:hAnsi="Calibri" w:eastAsia="Calibri" w:cs="Calibri"/>
                <w:sz w:val="16"/>
                <w:szCs w:val="16"/>
              </w:rPr>
              <w:t>1</w:t>
            </w:r>
            <w:r>
              <w:rPr>
                <w:rFonts w:ascii="Calibri" w:hAnsi="Calibri" w:eastAsia="Calibri" w:cs="Calibri"/>
                <w:color w:val="000000"/>
                <w:sz w:val="16"/>
                <w:szCs w:val="16"/>
              </w:rPr>
              <w:t> </w:t>
            </w:r>
          </w:p>
        </w:tc>
        <w:tc>
          <w:tcPr>
            <w:tcW w:w="1620" w:type="dxa"/>
            <w:tcBorders>
              <w:top w:val="nil"/>
              <w:left w:val="nil"/>
              <w:bottom w:val="single" w:color="000000" w:sz="4" w:space="0"/>
              <w:right w:val="single" w:color="000000" w:sz="4" w:space="0"/>
            </w:tcBorders>
            <w:shd w:val="clear" w:color="auto" w:fill="FFFFFF"/>
            <w:vAlign w:val="center"/>
          </w:tcPr>
          <w:p w:rsidR="00CD238B" w:rsidRDefault="002F1E11">
            <w:pPr>
              <w:widowControl/>
              <w:jc w:val="right"/>
              <w:rPr>
                <w:rFonts w:ascii="Calibri" w:hAnsi="Calibri" w:eastAsia="Calibri" w:cs="Calibri"/>
                <w:sz w:val="16"/>
                <w:szCs w:val="16"/>
              </w:rPr>
            </w:pPr>
            <w:r>
              <w:rPr>
                <w:rFonts w:ascii="Calibri" w:hAnsi="Calibri" w:eastAsia="Calibri" w:cs="Calibri"/>
                <w:sz w:val="16"/>
                <w:szCs w:val="16"/>
              </w:rPr>
              <w:t>Operating costs</w:t>
            </w:r>
            <w:r>
              <w:rPr>
                <w:rFonts w:ascii="Calibri" w:hAnsi="Calibri" w:eastAsia="Calibri" w:cs="Calibri"/>
                <w:sz w:val="16"/>
                <w:szCs w:val="16"/>
                <w:u w:val="single"/>
                <w:vertAlign w:val="superscript"/>
              </w:rPr>
              <w:t>1</w:t>
            </w:r>
            <w:r>
              <w:rPr>
                <w:rFonts w:ascii="Calibri" w:hAnsi="Calibri" w:eastAsia="Calibri" w:cs="Calibri"/>
                <w:sz w:val="16"/>
                <w:szCs w:val="16"/>
              </w:rPr>
              <w:t xml:space="preserve"> - $5</w:t>
            </w:r>
          </w:p>
          <w:p w:rsidR="00CD238B" w:rsidRDefault="002F1E11">
            <w:pPr>
              <w:widowControl/>
              <w:jc w:val="right"/>
              <w:rPr>
                <w:rFonts w:ascii="Calibri" w:hAnsi="Calibri" w:eastAsia="Calibri" w:cs="Calibri"/>
                <w:color w:val="000000"/>
                <w:sz w:val="16"/>
                <w:szCs w:val="16"/>
              </w:rPr>
            </w:pPr>
            <w:r>
              <w:rPr>
                <w:rFonts w:ascii="Calibri" w:hAnsi="Calibri" w:eastAsia="Calibri" w:cs="Calibri"/>
                <w:sz w:val="16"/>
                <w:szCs w:val="16"/>
              </w:rPr>
              <w:t>Attorney - $500</w:t>
            </w:r>
            <w:r>
              <w:rPr>
                <w:rFonts w:ascii="Calibri" w:hAnsi="Calibri" w:eastAsia="Calibri" w:cs="Calibri"/>
                <w:color w:val="000000"/>
                <w:sz w:val="16"/>
                <w:szCs w:val="16"/>
              </w:rPr>
              <w:t> </w:t>
            </w:r>
          </w:p>
        </w:tc>
        <w:tc>
          <w:tcPr>
            <w:tcW w:w="1530" w:type="dxa"/>
            <w:tcBorders>
              <w:top w:val="nil"/>
              <w:left w:val="nil"/>
              <w:bottom w:val="single" w:color="000000" w:sz="4" w:space="0"/>
              <w:right w:val="single" w:color="000000" w:sz="8" w:space="0"/>
            </w:tcBorders>
            <w:shd w:val="clear" w:color="auto" w:fill="FFFFFF"/>
            <w:vAlign w:val="center"/>
          </w:tcPr>
          <w:p w:rsidR="00CD238B" w:rsidRDefault="002F1E11">
            <w:pPr>
              <w:widowControl/>
              <w:jc w:val="right"/>
              <w:rPr>
                <w:rFonts w:ascii="Calibri" w:hAnsi="Calibri" w:eastAsia="Calibri" w:cs="Calibri"/>
                <w:color w:val="000000"/>
                <w:sz w:val="16"/>
                <w:szCs w:val="16"/>
              </w:rPr>
            </w:pPr>
            <w:r>
              <w:rPr>
                <w:rFonts w:ascii="Calibri" w:hAnsi="Calibri" w:eastAsia="Calibri" w:cs="Calibri"/>
                <w:sz w:val="16"/>
                <w:szCs w:val="16"/>
              </w:rPr>
              <w:t>505</w:t>
            </w:r>
            <w:r>
              <w:rPr>
                <w:rFonts w:ascii="Calibri" w:hAnsi="Calibri" w:eastAsia="Calibri" w:cs="Calibri"/>
                <w:color w:val="000000"/>
                <w:sz w:val="16"/>
                <w:szCs w:val="16"/>
              </w:rPr>
              <w:t> </w:t>
            </w:r>
          </w:p>
        </w:tc>
      </w:tr>
      <w:tr w:rsidR="00CD238B" w:rsidTr="00B55309">
        <w:trPr>
          <w:trHeight w:val="266"/>
        </w:trPr>
        <w:tc>
          <w:tcPr>
            <w:tcW w:w="2791" w:type="dxa"/>
            <w:tcBorders>
              <w:top w:val="single" w:color="000000" w:sz="8" w:space="0"/>
              <w:left w:val="single" w:color="000000" w:sz="8" w:space="0"/>
              <w:bottom w:val="single" w:color="000000" w:sz="8" w:space="0"/>
              <w:right w:val="single" w:color="000000" w:sz="4" w:space="0"/>
            </w:tcBorders>
            <w:shd w:val="clear" w:color="auto" w:fill="DDEBF7"/>
            <w:vAlign w:val="center"/>
          </w:tcPr>
          <w:p w:rsidR="00CD238B" w:rsidRDefault="002F1E11">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TOTALS</w:t>
            </w:r>
          </w:p>
        </w:tc>
        <w:tc>
          <w:tcPr>
            <w:tcW w:w="1544" w:type="dxa"/>
            <w:tcBorders>
              <w:top w:val="single" w:color="000000" w:sz="8" w:space="0"/>
              <w:left w:val="nil"/>
              <w:bottom w:val="single" w:color="000000" w:sz="8" w:space="0"/>
              <w:right w:val="single" w:color="000000" w:sz="4" w:space="0"/>
            </w:tcBorders>
            <w:shd w:val="clear" w:color="auto" w:fill="DDEBF7"/>
            <w:vAlign w:val="center"/>
          </w:tcPr>
          <w:p w:rsidR="00CD238B" w:rsidRDefault="002F1E11">
            <w:pPr>
              <w:widowControl/>
              <w:jc w:val="right"/>
              <w:rPr>
                <w:rFonts w:ascii="Calibri" w:hAnsi="Calibri" w:eastAsia="Calibri" w:cs="Calibri"/>
                <w:b/>
                <w:color w:val="000000"/>
                <w:sz w:val="16"/>
                <w:szCs w:val="16"/>
              </w:rPr>
            </w:pPr>
            <w:r>
              <w:rPr>
                <w:rFonts w:ascii="Calibri" w:hAnsi="Calibri" w:eastAsia="Calibri" w:cs="Calibri"/>
                <w:b/>
                <w:sz w:val="16"/>
                <w:szCs w:val="16"/>
              </w:rPr>
              <w:t>105</w:t>
            </w:r>
            <w:r>
              <w:rPr>
                <w:rFonts w:ascii="Calibri" w:hAnsi="Calibri" w:eastAsia="Calibri" w:cs="Calibri"/>
                <w:b/>
                <w:color w:val="000000"/>
                <w:sz w:val="16"/>
                <w:szCs w:val="16"/>
              </w:rPr>
              <w:t> </w:t>
            </w:r>
          </w:p>
        </w:tc>
        <w:tc>
          <w:tcPr>
            <w:tcW w:w="1350" w:type="dxa"/>
            <w:tcBorders>
              <w:top w:val="single" w:color="000000" w:sz="8" w:space="0"/>
              <w:left w:val="nil"/>
              <w:bottom w:val="single" w:color="000000" w:sz="8" w:space="0"/>
              <w:right w:val="single" w:color="000000" w:sz="4" w:space="0"/>
            </w:tcBorders>
            <w:shd w:val="clear" w:color="auto" w:fill="000000"/>
            <w:vAlign w:val="center"/>
          </w:tcPr>
          <w:p w:rsidR="00CD238B" w:rsidRDefault="002F1E11">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1440" w:type="dxa"/>
            <w:tcBorders>
              <w:top w:val="single" w:color="000000" w:sz="8" w:space="0"/>
              <w:left w:val="nil"/>
              <w:bottom w:val="single" w:color="000000" w:sz="8" w:space="0"/>
              <w:right w:val="single" w:color="000000" w:sz="4" w:space="0"/>
            </w:tcBorders>
            <w:shd w:val="clear" w:color="auto" w:fill="DDEBF7"/>
            <w:vAlign w:val="center"/>
          </w:tcPr>
          <w:p w:rsidR="00CD238B" w:rsidRDefault="002F1E11">
            <w:pPr>
              <w:widowControl/>
              <w:jc w:val="right"/>
              <w:rPr>
                <w:rFonts w:ascii="Calibri" w:hAnsi="Calibri" w:eastAsia="Calibri" w:cs="Calibri"/>
                <w:b/>
                <w:color w:val="000000"/>
                <w:sz w:val="16"/>
                <w:szCs w:val="16"/>
              </w:rPr>
            </w:pPr>
            <w:r>
              <w:rPr>
                <w:rFonts w:ascii="Calibri" w:hAnsi="Calibri" w:eastAsia="Calibri" w:cs="Calibri"/>
                <w:b/>
                <w:sz w:val="16"/>
                <w:szCs w:val="16"/>
              </w:rPr>
              <w:t>53</w:t>
            </w:r>
            <w:r>
              <w:rPr>
                <w:rFonts w:ascii="Calibri" w:hAnsi="Calibri" w:eastAsia="Calibri" w:cs="Calibri"/>
                <w:b/>
                <w:color w:val="000000"/>
                <w:sz w:val="16"/>
                <w:szCs w:val="16"/>
              </w:rPr>
              <w:t xml:space="preserve">  </w:t>
            </w:r>
          </w:p>
        </w:tc>
        <w:tc>
          <w:tcPr>
            <w:tcW w:w="1620" w:type="dxa"/>
            <w:tcBorders>
              <w:top w:val="single" w:color="000000" w:sz="8" w:space="0"/>
              <w:left w:val="nil"/>
              <w:bottom w:val="single" w:color="000000" w:sz="8" w:space="0"/>
              <w:right w:val="single" w:color="000000" w:sz="4" w:space="0"/>
            </w:tcBorders>
            <w:shd w:val="clear" w:color="auto" w:fill="000000"/>
            <w:vAlign w:val="center"/>
          </w:tcPr>
          <w:p w:rsidR="00CD238B" w:rsidRDefault="002F1E11">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1530" w:type="dxa"/>
            <w:tcBorders>
              <w:top w:val="single" w:color="000000" w:sz="8" w:space="0"/>
              <w:left w:val="nil"/>
              <w:bottom w:val="single" w:color="000000" w:sz="8" w:space="0"/>
              <w:right w:val="single" w:color="000000" w:sz="8" w:space="0"/>
            </w:tcBorders>
            <w:shd w:val="clear" w:color="auto" w:fill="DDEBF7"/>
            <w:vAlign w:val="center"/>
          </w:tcPr>
          <w:p w:rsidR="00CD238B" w:rsidRDefault="002F1E11">
            <w:pPr>
              <w:widowControl/>
              <w:jc w:val="right"/>
              <w:rPr>
                <w:rFonts w:ascii="Calibri" w:hAnsi="Calibri" w:eastAsia="Calibri" w:cs="Calibri"/>
                <w:b/>
                <w:color w:val="000000"/>
                <w:sz w:val="16"/>
                <w:szCs w:val="16"/>
              </w:rPr>
            </w:pPr>
            <w:r>
              <w:rPr>
                <w:rFonts w:ascii="Calibri" w:hAnsi="Calibri" w:eastAsia="Calibri" w:cs="Calibri"/>
                <w:b/>
                <w:sz w:val="16"/>
                <w:szCs w:val="16"/>
              </w:rPr>
              <w:t>$2,045</w:t>
            </w:r>
            <w:r>
              <w:rPr>
                <w:rFonts w:ascii="Calibri" w:hAnsi="Calibri" w:eastAsia="Calibri" w:cs="Calibri"/>
                <w:b/>
                <w:color w:val="000000"/>
                <w:sz w:val="16"/>
                <w:szCs w:val="16"/>
              </w:rPr>
              <w:t xml:space="preserve">  </w:t>
            </w:r>
          </w:p>
        </w:tc>
      </w:tr>
    </w:tbl>
    <w:p w:rsidR="00CD238B" w:rsidP="00B10940" w:rsidRDefault="00B10940">
      <w:pPr>
        <w:pBdr>
          <w:top w:val="nil"/>
          <w:left w:val="nil"/>
          <w:bottom w:val="nil"/>
          <w:right w:val="nil"/>
          <w:between w:val="nil"/>
        </w:pBdr>
        <w:spacing w:before="60"/>
        <w:ind w:left="144" w:hanging="144"/>
        <w:rPr>
          <w:rFonts w:ascii="Calibri" w:hAnsi="Calibri" w:eastAsia="Calibri" w:cs="Calibri"/>
          <w:color w:val="000000"/>
          <w:sz w:val="18"/>
          <w:szCs w:val="18"/>
        </w:rPr>
      </w:pPr>
      <w:r>
        <w:rPr>
          <w:rFonts w:ascii="Calibri" w:hAnsi="Calibri" w:eastAsia="Calibri" w:cs="Calibri"/>
          <w:color w:val="000000"/>
          <w:sz w:val="18"/>
          <w:szCs w:val="18"/>
          <w:u w:val="single"/>
          <w:vertAlign w:val="superscript"/>
        </w:rPr>
        <w:t>1</w:t>
      </w:r>
      <w:r w:rsidR="002F1E11">
        <w:rPr>
          <w:rFonts w:ascii="Calibri" w:hAnsi="Calibri" w:eastAsia="Calibri" w:cs="Calibri"/>
          <w:sz w:val="18"/>
          <w:szCs w:val="18"/>
          <w:vertAlign w:val="superscript"/>
        </w:rPr>
        <w:t xml:space="preserve"> </w:t>
      </w:r>
      <w:r>
        <w:rPr>
          <w:rFonts w:ascii="Calibri" w:hAnsi="Calibri" w:eastAsia="Calibri" w:cs="Calibri"/>
          <w:sz w:val="18"/>
          <w:szCs w:val="18"/>
          <w:vertAlign w:val="superscript"/>
        </w:rPr>
        <w:t xml:space="preserve"> </w:t>
      </w:r>
      <w:r w:rsidR="002F1E11">
        <w:rPr>
          <w:rFonts w:ascii="Calibri" w:hAnsi="Calibri" w:eastAsia="Calibri" w:cs="Calibri"/>
          <w:color w:val="000000"/>
          <w:sz w:val="18"/>
          <w:szCs w:val="18"/>
        </w:rPr>
        <w:t>Operating costs account for the typical inclusive general office services packages that include expenses for email, fax, copying, mailing, printing, and internet.</w:t>
      </w:r>
    </w:p>
    <w:p w:rsidR="00CD238B" w:rsidP="00B10940" w:rsidRDefault="002F1E11">
      <w:pPr>
        <w:spacing w:before="120"/>
        <w:ind w:left="144" w:hanging="144"/>
        <w:rPr>
          <w:rFonts w:ascii="Calibri" w:hAnsi="Calibri" w:eastAsia="Calibri" w:cs="Calibri"/>
          <w:sz w:val="18"/>
          <w:szCs w:val="18"/>
        </w:rPr>
      </w:pPr>
      <w:r>
        <w:rPr>
          <w:rFonts w:ascii="Calibri" w:hAnsi="Calibri" w:eastAsia="Calibri" w:cs="Calibri"/>
          <w:sz w:val="18"/>
          <w:szCs w:val="18"/>
          <w:u w:val="single"/>
          <w:vertAlign w:val="superscript"/>
        </w:rPr>
        <w:t>2</w:t>
      </w:r>
      <w:r w:rsidRPr="00B10940" w:rsidR="00B10940">
        <w:rPr>
          <w:rFonts w:ascii="Calibri" w:hAnsi="Calibri" w:eastAsia="Calibri" w:cs="Calibri"/>
          <w:sz w:val="18"/>
          <w:szCs w:val="18"/>
          <w:vertAlign w:val="superscript"/>
        </w:rPr>
        <w:t xml:space="preserve"> </w:t>
      </w:r>
      <w:r>
        <w:rPr>
          <w:rFonts w:ascii="Calibri" w:hAnsi="Calibri" w:eastAsia="Calibri" w:cs="Calibri"/>
          <w:sz w:val="18"/>
          <w:szCs w:val="18"/>
          <w:vertAlign w:val="superscript"/>
        </w:rPr>
        <w:t xml:space="preserve"> </w:t>
      </w:r>
      <w:r>
        <w:rPr>
          <w:rFonts w:ascii="Calibri" w:hAnsi="Calibri" w:eastAsia="Calibri" w:cs="Calibri"/>
          <w:sz w:val="18"/>
          <w:szCs w:val="18"/>
        </w:rPr>
        <w:t xml:space="preserve">Attorney cost is included to reflect the assumption that most people would hire an attorney to prepare an appeal ($125/hour x 4 hours).  </w:t>
      </w:r>
    </w:p>
    <w:p w:rsidR="00CD238B" w:rsidRDefault="00CD238B">
      <w:pPr>
        <w:pBdr>
          <w:top w:val="nil"/>
          <w:left w:val="nil"/>
          <w:bottom w:val="nil"/>
          <w:right w:val="nil"/>
          <w:between w:val="nil"/>
        </w:pBdr>
        <w:spacing w:before="1"/>
        <w:rPr>
          <w:rFonts w:ascii="Calibri" w:hAnsi="Calibri" w:eastAsia="Calibri" w:cs="Calibri"/>
          <w:color w:val="000000"/>
          <w:sz w:val="18"/>
          <w:szCs w:val="18"/>
        </w:rPr>
      </w:pPr>
    </w:p>
    <w:p w:rsidR="00CD238B" w:rsidRDefault="00CD238B">
      <w:pPr>
        <w:pBdr>
          <w:top w:val="nil"/>
          <w:left w:val="nil"/>
          <w:bottom w:val="nil"/>
          <w:right w:val="nil"/>
          <w:between w:val="nil"/>
        </w:pBdr>
        <w:spacing w:before="7"/>
        <w:rPr>
          <w:b/>
          <w:color w:val="000000"/>
        </w:rPr>
      </w:pPr>
    </w:p>
    <w:p w:rsidR="00CD238B" w:rsidRDefault="002F1E11">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D238B" w:rsidRDefault="00CD238B">
      <w:pPr>
        <w:pBdr>
          <w:top w:val="nil"/>
          <w:left w:val="nil"/>
          <w:bottom w:val="nil"/>
          <w:right w:val="nil"/>
          <w:between w:val="nil"/>
        </w:pBdr>
        <w:spacing w:before="9" w:after="1"/>
        <w:rPr>
          <w:b/>
          <w:color w:val="000000"/>
        </w:rPr>
      </w:pPr>
    </w:p>
    <w:tbl>
      <w:tblPr>
        <w:tblStyle w:val="ad"/>
        <w:tblW w:w="9074" w:type="dxa"/>
        <w:tblInd w:w="-25" w:type="dxa"/>
        <w:tblLayout w:type="fixed"/>
        <w:tblLook w:val="0400" w:firstRow="0" w:lastRow="0" w:firstColumn="0" w:lastColumn="0" w:noHBand="0" w:noVBand="1"/>
      </w:tblPr>
      <w:tblGrid>
        <w:gridCol w:w="2512"/>
        <w:gridCol w:w="1305"/>
        <w:gridCol w:w="1380"/>
        <w:gridCol w:w="1035"/>
        <w:gridCol w:w="1410"/>
        <w:gridCol w:w="1432"/>
      </w:tblGrid>
      <w:tr w:rsidR="00CD238B">
        <w:trPr>
          <w:trHeight w:val="409"/>
        </w:trPr>
        <w:tc>
          <w:tcPr>
            <w:tcW w:w="2512" w:type="dxa"/>
            <w:tcBorders>
              <w:top w:val="single" w:color="000000" w:sz="8" w:space="0"/>
              <w:left w:val="single" w:color="000000" w:sz="8" w:space="0"/>
              <w:bottom w:val="nil"/>
              <w:right w:val="single" w:color="000000" w:sz="8" w:space="0"/>
            </w:tcBorders>
            <w:shd w:val="clear" w:color="auto" w:fill="BDD7EE"/>
            <w:vAlign w:val="center"/>
          </w:tcPr>
          <w:p w:rsidR="00CD238B" w:rsidRDefault="002F1E1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Cost Descriptions</w:t>
            </w:r>
          </w:p>
        </w:tc>
        <w:tc>
          <w:tcPr>
            <w:tcW w:w="1305" w:type="dxa"/>
            <w:tcBorders>
              <w:top w:val="single" w:color="000000" w:sz="8" w:space="0"/>
              <w:left w:val="nil"/>
              <w:bottom w:val="nil"/>
              <w:right w:val="single" w:color="000000" w:sz="8" w:space="0"/>
            </w:tcBorders>
            <w:shd w:val="clear" w:color="auto" w:fill="BDD7EE"/>
            <w:vAlign w:val="center"/>
          </w:tcPr>
          <w:p w:rsidR="00CD238B" w:rsidRDefault="002F1E1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Grade/Step</w:t>
            </w:r>
          </w:p>
        </w:tc>
        <w:tc>
          <w:tcPr>
            <w:tcW w:w="1380" w:type="dxa"/>
            <w:tcBorders>
              <w:top w:val="single" w:color="000000" w:sz="8" w:space="0"/>
              <w:left w:val="nil"/>
              <w:bottom w:val="nil"/>
              <w:right w:val="single" w:color="000000" w:sz="8" w:space="0"/>
            </w:tcBorders>
            <w:shd w:val="clear" w:color="auto" w:fill="BDD7EE"/>
            <w:vAlign w:val="center"/>
          </w:tcPr>
          <w:p w:rsidR="00CD238B" w:rsidRDefault="002F1E1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Loaded Salary / Cost</w:t>
            </w:r>
          </w:p>
        </w:tc>
        <w:tc>
          <w:tcPr>
            <w:tcW w:w="1035" w:type="dxa"/>
            <w:tcBorders>
              <w:top w:val="single" w:color="000000" w:sz="8" w:space="0"/>
              <w:left w:val="nil"/>
              <w:bottom w:val="nil"/>
              <w:right w:val="single" w:color="000000" w:sz="8" w:space="0"/>
            </w:tcBorders>
            <w:shd w:val="clear" w:color="auto" w:fill="BDD7EE"/>
            <w:vAlign w:val="center"/>
          </w:tcPr>
          <w:p w:rsidR="00CD238B" w:rsidRDefault="002F1E1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Effort</w:t>
            </w:r>
          </w:p>
        </w:tc>
        <w:tc>
          <w:tcPr>
            <w:tcW w:w="1410" w:type="dxa"/>
            <w:tcBorders>
              <w:top w:val="single" w:color="000000" w:sz="8" w:space="0"/>
              <w:left w:val="nil"/>
              <w:bottom w:val="nil"/>
              <w:right w:val="single" w:color="000000" w:sz="8" w:space="0"/>
            </w:tcBorders>
            <w:shd w:val="clear" w:color="auto" w:fill="BDD7EE"/>
            <w:vAlign w:val="center"/>
          </w:tcPr>
          <w:p w:rsidR="00CD238B" w:rsidRDefault="002F1E1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Fringe (if Applicable)</w:t>
            </w:r>
          </w:p>
        </w:tc>
        <w:tc>
          <w:tcPr>
            <w:tcW w:w="1432" w:type="dxa"/>
            <w:tcBorders>
              <w:top w:val="single" w:color="000000" w:sz="8" w:space="0"/>
              <w:left w:val="nil"/>
              <w:bottom w:val="nil"/>
              <w:right w:val="single" w:color="000000" w:sz="8" w:space="0"/>
            </w:tcBorders>
            <w:shd w:val="clear" w:color="auto" w:fill="BDD7EE"/>
            <w:vAlign w:val="center"/>
          </w:tcPr>
          <w:p w:rsidR="00CD238B" w:rsidRDefault="002F1E1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Cost to Government</w:t>
            </w:r>
          </w:p>
        </w:tc>
      </w:tr>
      <w:tr w:rsidR="00CD238B">
        <w:trPr>
          <w:trHeight w:val="423"/>
        </w:trPr>
        <w:tc>
          <w:tcPr>
            <w:tcW w:w="2512" w:type="dxa"/>
            <w:tcBorders>
              <w:top w:val="single" w:color="000000" w:sz="4" w:space="0"/>
              <w:left w:val="single" w:color="000000" w:sz="8" w:space="0"/>
              <w:bottom w:val="single" w:color="000000" w:sz="4" w:space="0"/>
              <w:right w:val="single" w:color="000000" w:sz="8" w:space="0"/>
            </w:tcBorders>
            <w:shd w:val="clear" w:color="auto" w:fill="auto"/>
            <w:vAlign w:val="center"/>
          </w:tcPr>
          <w:p w:rsidR="00CD238B" w:rsidRDefault="002F1E11">
            <w:pPr>
              <w:widowControl/>
              <w:rPr>
                <w:rFonts w:ascii="Calibri" w:hAnsi="Calibri" w:eastAsia="Calibri" w:cs="Calibri"/>
                <w:b/>
                <w:color w:val="000000"/>
                <w:sz w:val="16"/>
                <w:szCs w:val="16"/>
              </w:rPr>
            </w:pPr>
            <w:r>
              <w:rPr>
                <w:rFonts w:ascii="Calibri" w:hAnsi="Calibri" w:eastAsia="Calibri" w:cs="Calibri"/>
                <w:b/>
                <w:color w:val="000000"/>
                <w:sz w:val="16"/>
                <w:szCs w:val="16"/>
              </w:rPr>
              <w:t>Federal Oversight</w:t>
            </w:r>
          </w:p>
        </w:tc>
        <w:tc>
          <w:tcPr>
            <w:tcW w:w="1305" w:type="dxa"/>
            <w:tcBorders>
              <w:top w:val="single" w:color="000000" w:sz="4" w:space="0"/>
              <w:left w:val="nil"/>
              <w:bottom w:val="single" w:color="000000" w:sz="4" w:space="0"/>
              <w:right w:val="single" w:color="000000" w:sz="4" w:space="0"/>
            </w:tcBorders>
            <w:shd w:val="clear" w:color="auto" w:fill="auto"/>
            <w:vAlign w:val="center"/>
          </w:tcPr>
          <w:p w:rsidR="00CD238B" w:rsidRDefault="002F1E11">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80" w:type="dxa"/>
            <w:tcBorders>
              <w:top w:val="single" w:color="000000" w:sz="4" w:space="0"/>
              <w:left w:val="nil"/>
              <w:bottom w:val="single" w:color="000000" w:sz="4" w:space="0"/>
              <w:right w:val="single" w:color="000000" w:sz="4" w:space="0"/>
            </w:tcBorders>
            <w:shd w:val="clear" w:color="auto" w:fill="auto"/>
            <w:vAlign w:val="center"/>
          </w:tcPr>
          <w:p w:rsidR="00CD238B" w:rsidRDefault="002F1E11">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035" w:type="dxa"/>
            <w:tcBorders>
              <w:top w:val="single" w:color="000000" w:sz="4" w:space="0"/>
              <w:left w:val="nil"/>
              <w:bottom w:val="single" w:color="000000" w:sz="4" w:space="0"/>
              <w:right w:val="single" w:color="000000" w:sz="4" w:space="0"/>
            </w:tcBorders>
            <w:shd w:val="clear" w:color="auto" w:fill="auto"/>
            <w:vAlign w:val="center"/>
          </w:tcPr>
          <w:p w:rsidR="00CD238B" w:rsidRDefault="002F1E11">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10" w:type="dxa"/>
            <w:tcBorders>
              <w:top w:val="single" w:color="000000" w:sz="4" w:space="0"/>
              <w:left w:val="nil"/>
              <w:bottom w:val="single" w:color="000000" w:sz="4" w:space="0"/>
              <w:right w:val="single" w:color="000000" w:sz="4" w:space="0"/>
            </w:tcBorders>
            <w:shd w:val="clear" w:color="auto" w:fill="808080"/>
            <w:vAlign w:val="center"/>
          </w:tcPr>
          <w:p w:rsidR="00CD238B" w:rsidRDefault="002F1E11">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32" w:type="dxa"/>
            <w:tcBorders>
              <w:top w:val="single" w:color="000000" w:sz="4" w:space="0"/>
              <w:left w:val="nil"/>
              <w:bottom w:val="single" w:color="000000" w:sz="4" w:space="0"/>
              <w:right w:val="single" w:color="000000" w:sz="8" w:space="0"/>
            </w:tcBorders>
            <w:shd w:val="clear" w:color="auto" w:fill="auto"/>
            <w:vAlign w:val="center"/>
          </w:tcPr>
          <w:p w:rsidR="00CD238B" w:rsidRDefault="002F1E11">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CD238B">
        <w:trPr>
          <w:trHeight w:val="273"/>
        </w:trPr>
        <w:tc>
          <w:tcPr>
            <w:tcW w:w="2512" w:type="dxa"/>
            <w:tcBorders>
              <w:top w:val="nil"/>
              <w:left w:val="single" w:color="000000" w:sz="8" w:space="0"/>
              <w:bottom w:val="single" w:color="000000" w:sz="4" w:space="0"/>
              <w:right w:val="single" w:color="000000" w:sz="8" w:space="0"/>
            </w:tcBorders>
            <w:shd w:val="clear" w:color="auto" w:fill="auto"/>
            <w:vAlign w:val="center"/>
          </w:tcPr>
          <w:p w:rsidR="00CD238B" w:rsidRDefault="002F1E11">
            <w:pPr>
              <w:widowControl/>
              <w:jc w:val="right"/>
              <w:rPr>
                <w:rFonts w:ascii="Calibri" w:hAnsi="Calibri" w:eastAsia="Calibri" w:cs="Calibri"/>
                <w:color w:val="000000"/>
                <w:sz w:val="16"/>
                <w:szCs w:val="16"/>
              </w:rPr>
            </w:pPr>
            <w:r>
              <w:rPr>
                <w:rFonts w:ascii="Calibri" w:hAnsi="Calibri" w:eastAsia="Calibri" w:cs="Calibri"/>
                <w:sz w:val="16"/>
                <w:szCs w:val="16"/>
              </w:rPr>
              <w:t>Permit Assistant</w:t>
            </w:r>
          </w:p>
        </w:tc>
        <w:tc>
          <w:tcPr>
            <w:tcW w:w="1305" w:type="dxa"/>
            <w:tcBorders>
              <w:top w:val="nil"/>
              <w:left w:val="nil"/>
              <w:bottom w:val="single" w:color="000000" w:sz="4" w:space="0"/>
              <w:right w:val="single" w:color="000000" w:sz="4" w:space="0"/>
            </w:tcBorders>
            <w:shd w:val="clear" w:color="auto" w:fill="auto"/>
            <w:vAlign w:val="center"/>
          </w:tcPr>
          <w:p w:rsidR="00CD238B" w:rsidRDefault="002F1E11">
            <w:pPr>
              <w:widowControl/>
              <w:rPr>
                <w:rFonts w:ascii="Calibri" w:hAnsi="Calibri" w:eastAsia="Calibri" w:cs="Calibri"/>
                <w:color w:val="000000"/>
                <w:sz w:val="16"/>
                <w:szCs w:val="16"/>
              </w:rPr>
            </w:pPr>
            <w:r>
              <w:rPr>
                <w:rFonts w:ascii="Calibri" w:hAnsi="Calibri" w:eastAsia="Calibri" w:cs="Calibri"/>
                <w:color w:val="000000"/>
                <w:sz w:val="18"/>
                <w:szCs w:val="18"/>
              </w:rPr>
              <w:t>GS 8 step 10</w:t>
            </w:r>
          </w:p>
        </w:tc>
        <w:tc>
          <w:tcPr>
            <w:tcW w:w="1380" w:type="dxa"/>
            <w:tcBorders>
              <w:top w:val="nil"/>
              <w:left w:val="nil"/>
              <w:bottom w:val="single" w:color="000000" w:sz="4" w:space="0"/>
              <w:right w:val="single" w:color="000000" w:sz="4" w:space="0"/>
            </w:tcBorders>
            <w:shd w:val="clear" w:color="auto" w:fill="auto"/>
            <w:vAlign w:val="center"/>
          </w:tcPr>
          <w:p w:rsidR="00CD238B" w:rsidRDefault="002F1E11">
            <w:pPr>
              <w:widowControl/>
              <w:jc w:val="right"/>
              <w:rPr>
                <w:rFonts w:ascii="Calibri" w:hAnsi="Calibri" w:eastAsia="Calibri" w:cs="Calibri"/>
                <w:color w:val="000000"/>
                <w:sz w:val="16"/>
                <w:szCs w:val="16"/>
              </w:rPr>
            </w:pPr>
            <w:r>
              <w:rPr>
                <w:rFonts w:ascii="Calibri" w:hAnsi="Calibri" w:eastAsia="Calibri" w:cs="Calibri"/>
                <w:color w:val="000000"/>
                <w:sz w:val="18"/>
                <w:szCs w:val="18"/>
              </w:rPr>
              <w:t> $109,024</w:t>
            </w:r>
          </w:p>
        </w:tc>
        <w:tc>
          <w:tcPr>
            <w:tcW w:w="1035" w:type="dxa"/>
            <w:tcBorders>
              <w:top w:val="nil"/>
              <w:left w:val="nil"/>
              <w:bottom w:val="single" w:color="000000" w:sz="4" w:space="0"/>
              <w:right w:val="single" w:color="000000" w:sz="4" w:space="0"/>
            </w:tcBorders>
            <w:shd w:val="clear" w:color="auto" w:fill="auto"/>
            <w:vAlign w:val="center"/>
          </w:tcPr>
          <w:p w:rsidR="00CD238B" w:rsidRDefault="002F1E11">
            <w:pPr>
              <w:widowControl/>
              <w:jc w:val="center"/>
              <w:rPr>
                <w:rFonts w:ascii="Calibri" w:hAnsi="Calibri" w:eastAsia="Calibri" w:cs="Calibri"/>
                <w:color w:val="000000"/>
                <w:sz w:val="16"/>
                <w:szCs w:val="16"/>
              </w:rPr>
            </w:pPr>
            <w:r>
              <w:rPr>
                <w:rFonts w:ascii="Calibri" w:hAnsi="Calibri" w:eastAsia="Calibri" w:cs="Calibri"/>
                <w:color w:val="000000"/>
                <w:sz w:val="16"/>
                <w:szCs w:val="16"/>
              </w:rPr>
              <w:t> 1%</w:t>
            </w:r>
          </w:p>
        </w:tc>
        <w:tc>
          <w:tcPr>
            <w:tcW w:w="1410" w:type="dxa"/>
            <w:tcBorders>
              <w:top w:val="nil"/>
              <w:left w:val="nil"/>
              <w:bottom w:val="single" w:color="000000" w:sz="4" w:space="0"/>
              <w:right w:val="single" w:color="000000" w:sz="4" w:space="0"/>
            </w:tcBorders>
            <w:shd w:val="clear" w:color="auto" w:fill="808080"/>
            <w:vAlign w:val="center"/>
          </w:tcPr>
          <w:p w:rsidR="00CD238B" w:rsidRDefault="002F1E11">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32" w:type="dxa"/>
            <w:tcBorders>
              <w:top w:val="nil"/>
              <w:left w:val="nil"/>
              <w:bottom w:val="single" w:color="000000" w:sz="4" w:space="0"/>
              <w:right w:val="single" w:color="000000" w:sz="8" w:space="0"/>
            </w:tcBorders>
            <w:shd w:val="clear" w:color="auto" w:fill="auto"/>
            <w:vAlign w:val="center"/>
          </w:tcPr>
          <w:p w:rsidR="00CD238B" w:rsidRDefault="002F1E11">
            <w:pPr>
              <w:widowControl/>
              <w:jc w:val="right"/>
              <w:rPr>
                <w:rFonts w:ascii="Calibri" w:hAnsi="Calibri" w:eastAsia="Calibri" w:cs="Calibri"/>
                <w:color w:val="000000"/>
                <w:sz w:val="16"/>
                <w:szCs w:val="16"/>
              </w:rPr>
            </w:pPr>
            <w:r>
              <w:rPr>
                <w:rFonts w:ascii="Calibri" w:hAnsi="Calibri" w:eastAsia="Calibri" w:cs="Calibri"/>
                <w:sz w:val="16"/>
                <w:szCs w:val="16"/>
              </w:rPr>
              <w:t>$1,090</w:t>
            </w:r>
            <w:r>
              <w:rPr>
                <w:rFonts w:ascii="Calibri" w:hAnsi="Calibri" w:eastAsia="Calibri" w:cs="Calibri"/>
                <w:color w:val="000000"/>
                <w:sz w:val="16"/>
                <w:szCs w:val="16"/>
              </w:rPr>
              <w:t> </w:t>
            </w:r>
          </w:p>
        </w:tc>
      </w:tr>
      <w:tr w:rsidR="00CD238B">
        <w:trPr>
          <w:trHeight w:val="273"/>
        </w:trPr>
        <w:tc>
          <w:tcPr>
            <w:tcW w:w="2512" w:type="dxa"/>
            <w:tcBorders>
              <w:top w:val="nil"/>
              <w:left w:val="single" w:color="000000" w:sz="8" w:space="0"/>
              <w:bottom w:val="single" w:color="000000" w:sz="4" w:space="0"/>
              <w:right w:val="single" w:color="000000" w:sz="8" w:space="0"/>
            </w:tcBorders>
            <w:shd w:val="clear" w:color="auto" w:fill="auto"/>
            <w:vAlign w:val="center"/>
          </w:tcPr>
          <w:p w:rsidR="00CD238B" w:rsidRDefault="002F1E11">
            <w:pPr>
              <w:widowControl/>
              <w:jc w:val="right"/>
              <w:rPr>
                <w:rFonts w:ascii="Calibri" w:hAnsi="Calibri" w:eastAsia="Calibri" w:cs="Calibri"/>
                <w:color w:val="000000"/>
                <w:sz w:val="16"/>
                <w:szCs w:val="16"/>
              </w:rPr>
            </w:pPr>
            <w:r>
              <w:rPr>
                <w:rFonts w:ascii="Calibri" w:hAnsi="Calibri" w:eastAsia="Calibri" w:cs="Calibri"/>
                <w:sz w:val="16"/>
                <w:szCs w:val="16"/>
              </w:rPr>
              <w:t>Appeals Attorney</w:t>
            </w:r>
          </w:p>
        </w:tc>
        <w:tc>
          <w:tcPr>
            <w:tcW w:w="1305" w:type="dxa"/>
            <w:tcBorders>
              <w:top w:val="nil"/>
              <w:left w:val="nil"/>
              <w:bottom w:val="single" w:color="000000" w:sz="4" w:space="0"/>
              <w:right w:val="single" w:color="000000" w:sz="4" w:space="0"/>
            </w:tcBorders>
            <w:shd w:val="clear" w:color="auto" w:fill="auto"/>
            <w:vAlign w:val="center"/>
          </w:tcPr>
          <w:p w:rsidR="00CD238B" w:rsidRDefault="002F1E11">
            <w:pPr>
              <w:widowControl/>
              <w:rPr>
                <w:rFonts w:ascii="Calibri" w:hAnsi="Calibri" w:eastAsia="Calibri" w:cs="Calibri"/>
                <w:color w:val="000000"/>
                <w:sz w:val="16"/>
                <w:szCs w:val="16"/>
              </w:rPr>
            </w:pPr>
            <w:r>
              <w:rPr>
                <w:rFonts w:ascii="Calibri" w:hAnsi="Calibri" w:eastAsia="Calibri" w:cs="Calibri"/>
                <w:color w:val="000000"/>
                <w:sz w:val="18"/>
                <w:szCs w:val="18"/>
              </w:rPr>
              <w:t>GS 14 step 10</w:t>
            </w:r>
          </w:p>
        </w:tc>
        <w:tc>
          <w:tcPr>
            <w:tcW w:w="1380" w:type="dxa"/>
            <w:tcBorders>
              <w:top w:val="nil"/>
              <w:left w:val="nil"/>
              <w:bottom w:val="single" w:color="000000" w:sz="4" w:space="0"/>
              <w:right w:val="single" w:color="000000" w:sz="4" w:space="0"/>
            </w:tcBorders>
            <w:shd w:val="clear" w:color="auto" w:fill="auto"/>
            <w:vAlign w:val="center"/>
          </w:tcPr>
          <w:p w:rsidR="00CD238B" w:rsidRDefault="002F1E11">
            <w:pPr>
              <w:widowControl/>
              <w:jc w:val="right"/>
              <w:rPr>
                <w:rFonts w:ascii="Calibri" w:hAnsi="Calibri" w:eastAsia="Calibri" w:cs="Calibri"/>
                <w:color w:val="000000"/>
                <w:sz w:val="16"/>
                <w:szCs w:val="16"/>
              </w:rPr>
            </w:pPr>
            <w:r>
              <w:rPr>
                <w:rFonts w:ascii="Calibri" w:hAnsi="Calibri" w:eastAsia="Calibri" w:cs="Calibri"/>
                <w:color w:val="000000"/>
                <w:sz w:val="18"/>
                <w:szCs w:val="18"/>
              </w:rPr>
              <w:t>  $239,718</w:t>
            </w:r>
          </w:p>
        </w:tc>
        <w:tc>
          <w:tcPr>
            <w:tcW w:w="1035" w:type="dxa"/>
            <w:tcBorders>
              <w:top w:val="nil"/>
              <w:left w:val="nil"/>
              <w:bottom w:val="single" w:color="000000" w:sz="4" w:space="0"/>
              <w:right w:val="single" w:color="000000" w:sz="4" w:space="0"/>
            </w:tcBorders>
            <w:shd w:val="clear" w:color="auto" w:fill="auto"/>
            <w:vAlign w:val="center"/>
          </w:tcPr>
          <w:p w:rsidR="00CD238B" w:rsidRDefault="002F1E11">
            <w:pPr>
              <w:widowControl/>
              <w:jc w:val="center"/>
              <w:rPr>
                <w:rFonts w:ascii="Calibri" w:hAnsi="Calibri" w:eastAsia="Calibri" w:cs="Calibri"/>
                <w:color w:val="000000"/>
                <w:sz w:val="16"/>
                <w:szCs w:val="16"/>
              </w:rPr>
            </w:pPr>
            <w:r>
              <w:rPr>
                <w:rFonts w:ascii="Calibri" w:hAnsi="Calibri" w:eastAsia="Calibri" w:cs="Calibri"/>
                <w:color w:val="000000"/>
                <w:sz w:val="16"/>
                <w:szCs w:val="16"/>
              </w:rPr>
              <w:t>0.2%</w:t>
            </w:r>
          </w:p>
        </w:tc>
        <w:tc>
          <w:tcPr>
            <w:tcW w:w="1410" w:type="dxa"/>
            <w:tcBorders>
              <w:top w:val="nil"/>
              <w:left w:val="nil"/>
              <w:bottom w:val="single" w:color="000000" w:sz="4" w:space="0"/>
              <w:right w:val="single" w:color="000000" w:sz="4" w:space="0"/>
            </w:tcBorders>
            <w:shd w:val="clear" w:color="auto" w:fill="808080"/>
            <w:vAlign w:val="center"/>
          </w:tcPr>
          <w:p w:rsidR="00CD238B" w:rsidRDefault="002F1E11">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32" w:type="dxa"/>
            <w:tcBorders>
              <w:top w:val="nil"/>
              <w:left w:val="nil"/>
              <w:bottom w:val="single" w:color="000000" w:sz="4" w:space="0"/>
              <w:right w:val="single" w:color="000000" w:sz="8" w:space="0"/>
            </w:tcBorders>
            <w:shd w:val="clear" w:color="auto" w:fill="auto"/>
            <w:vAlign w:val="center"/>
          </w:tcPr>
          <w:p w:rsidR="00CD238B" w:rsidRDefault="002F1E11">
            <w:pPr>
              <w:widowControl/>
              <w:jc w:val="right"/>
              <w:rPr>
                <w:rFonts w:ascii="Calibri" w:hAnsi="Calibri" w:eastAsia="Calibri" w:cs="Calibri"/>
                <w:color w:val="000000"/>
                <w:sz w:val="16"/>
                <w:szCs w:val="16"/>
              </w:rPr>
            </w:pPr>
            <w:r>
              <w:rPr>
                <w:rFonts w:ascii="Calibri" w:hAnsi="Calibri" w:eastAsia="Calibri" w:cs="Calibri"/>
                <w:color w:val="000000"/>
                <w:sz w:val="16"/>
                <w:szCs w:val="16"/>
              </w:rPr>
              <w:t> $459</w:t>
            </w:r>
          </w:p>
        </w:tc>
      </w:tr>
      <w:tr w:rsidR="00CD238B">
        <w:trPr>
          <w:trHeight w:val="423"/>
        </w:trPr>
        <w:tc>
          <w:tcPr>
            <w:tcW w:w="2512" w:type="dxa"/>
            <w:tcBorders>
              <w:top w:val="nil"/>
              <w:left w:val="single" w:color="000000" w:sz="8" w:space="0"/>
              <w:bottom w:val="single" w:color="000000" w:sz="4" w:space="0"/>
              <w:right w:val="single" w:color="000000" w:sz="8" w:space="0"/>
            </w:tcBorders>
            <w:shd w:val="clear" w:color="auto" w:fill="auto"/>
            <w:vAlign w:val="center"/>
          </w:tcPr>
          <w:p w:rsidR="00CD238B" w:rsidRDefault="002F1E11">
            <w:pPr>
              <w:widowControl/>
              <w:rPr>
                <w:rFonts w:ascii="Calibri" w:hAnsi="Calibri" w:eastAsia="Calibri" w:cs="Calibri"/>
                <w:b/>
                <w:color w:val="000000"/>
                <w:sz w:val="16"/>
                <w:szCs w:val="16"/>
              </w:rPr>
            </w:pPr>
            <w:r>
              <w:rPr>
                <w:rFonts w:ascii="Calibri" w:hAnsi="Calibri" w:eastAsia="Calibri" w:cs="Calibri"/>
                <w:b/>
                <w:color w:val="000000"/>
                <w:sz w:val="16"/>
                <w:szCs w:val="16"/>
              </w:rPr>
              <w:t>Contractor Cost</w:t>
            </w:r>
          </w:p>
        </w:tc>
        <w:tc>
          <w:tcPr>
            <w:tcW w:w="1305" w:type="dxa"/>
            <w:tcBorders>
              <w:top w:val="nil"/>
              <w:left w:val="nil"/>
              <w:bottom w:val="single" w:color="000000" w:sz="4" w:space="0"/>
              <w:right w:val="single" w:color="000000" w:sz="4" w:space="0"/>
            </w:tcBorders>
            <w:shd w:val="clear" w:color="auto" w:fill="808080"/>
            <w:vAlign w:val="center"/>
          </w:tcPr>
          <w:p w:rsidR="00CD238B" w:rsidRDefault="002F1E11">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80" w:type="dxa"/>
            <w:tcBorders>
              <w:top w:val="nil"/>
              <w:left w:val="nil"/>
              <w:bottom w:val="single" w:color="000000" w:sz="4" w:space="0"/>
              <w:right w:val="single" w:color="000000" w:sz="4" w:space="0"/>
            </w:tcBorders>
            <w:shd w:val="clear" w:color="auto" w:fill="auto"/>
            <w:vAlign w:val="center"/>
          </w:tcPr>
          <w:p w:rsidR="00CD238B" w:rsidRDefault="002F1E11">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035" w:type="dxa"/>
            <w:tcBorders>
              <w:top w:val="nil"/>
              <w:left w:val="nil"/>
              <w:bottom w:val="single" w:color="000000" w:sz="4" w:space="0"/>
              <w:right w:val="single" w:color="000000" w:sz="4" w:space="0"/>
            </w:tcBorders>
            <w:shd w:val="clear" w:color="auto" w:fill="auto"/>
            <w:vAlign w:val="center"/>
          </w:tcPr>
          <w:p w:rsidR="00CD238B" w:rsidRDefault="002F1E11">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10" w:type="dxa"/>
            <w:tcBorders>
              <w:top w:val="nil"/>
              <w:left w:val="nil"/>
              <w:bottom w:val="single" w:color="000000" w:sz="4" w:space="0"/>
              <w:right w:val="single" w:color="000000" w:sz="4" w:space="0"/>
            </w:tcBorders>
            <w:shd w:val="clear" w:color="auto" w:fill="auto"/>
            <w:vAlign w:val="center"/>
          </w:tcPr>
          <w:p w:rsidR="00CD238B" w:rsidRDefault="002F1E11">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32" w:type="dxa"/>
            <w:tcBorders>
              <w:top w:val="nil"/>
              <w:left w:val="nil"/>
              <w:bottom w:val="single" w:color="000000" w:sz="4" w:space="0"/>
              <w:right w:val="single" w:color="000000" w:sz="8" w:space="0"/>
            </w:tcBorders>
            <w:shd w:val="clear" w:color="auto" w:fill="auto"/>
            <w:vAlign w:val="center"/>
          </w:tcPr>
          <w:p w:rsidR="00CD238B" w:rsidRDefault="002F1E11">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r>
      <w:tr w:rsidR="00CD238B">
        <w:trPr>
          <w:trHeight w:val="273"/>
        </w:trPr>
        <w:tc>
          <w:tcPr>
            <w:tcW w:w="2512" w:type="dxa"/>
            <w:tcBorders>
              <w:top w:val="nil"/>
              <w:left w:val="single" w:color="000000" w:sz="8" w:space="0"/>
              <w:bottom w:val="single" w:color="000000" w:sz="4" w:space="0"/>
              <w:right w:val="single" w:color="000000" w:sz="8" w:space="0"/>
            </w:tcBorders>
            <w:shd w:val="clear" w:color="auto" w:fill="auto"/>
            <w:vAlign w:val="center"/>
          </w:tcPr>
          <w:p w:rsidR="00CD238B" w:rsidRDefault="002F1E11">
            <w:pPr>
              <w:widowControl/>
              <w:rPr>
                <w:rFonts w:ascii="Calibri" w:hAnsi="Calibri" w:eastAsia="Calibri" w:cs="Calibri"/>
                <w:b/>
                <w:color w:val="000000"/>
                <w:sz w:val="16"/>
                <w:szCs w:val="16"/>
              </w:rPr>
            </w:pPr>
            <w:r>
              <w:rPr>
                <w:rFonts w:ascii="Calibri" w:hAnsi="Calibri" w:eastAsia="Calibri" w:cs="Calibri"/>
                <w:b/>
                <w:color w:val="000000"/>
                <w:sz w:val="16"/>
                <w:szCs w:val="16"/>
              </w:rPr>
              <w:t>Travel</w:t>
            </w:r>
          </w:p>
        </w:tc>
        <w:tc>
          <w:tcPr>
            <w:tcW w:w="1305" w:type="dxa"/>
            <w:tcBorders>
              <w:top w:val="nil"/>
              <w:left w:val="nil"/>
              <w:bottom w:val="single" w:color="000000" w:sz="4" w:space="0"/>
              <w:right w:val="single" w:color="000000" w:sz="4" w:space="0"/>
            </w:tcBorders>
            <w:shd w:val="clear" w:color="auto" w:fill="808080"/>
            <w:vAlign w:val="center"/>
          </w:tcPr>
          <w:p w:rsidR="00CD238B" w:rsidRDefault="002F1E11">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80" w:type="dxa"/>
            <w:tcBorders>
              <w:top w:val="nil"/>
              <w:left w:val="nil"/>
              <w:bottom w:val="single" w:color="000000" w:sz="4" w:space="0"/>
              <w:right w:val="single" w:color="000000" w:sz="4" w:space="0"/>
            </w:tcBorders>
            <w:shd w:val="clear" w:color="auto" w:fill="808080"/>
            <w:vAlign w:val="center"/>
          </w:tcPr>
          <w:p w:rsidR="00CD238B" w:rsidRDefault="002F1E11">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035" w:type="dxa"/>
            <w:tcBorders>
              <w:top w:val="nil"/>
              <w:left w:val="nil"/>
              <w:bottom w:val="single" w:color="000000" w:sz="4" w:space="0"/>
              <w:right w:val="single" w:color="000000" w:sz="4" w:space="0"/>
            </w:tcBorders>
            <w:shd w:val="clear" w:color="auto" w:fill="808080"/>
            <w:vAlign w:val="center"/>
          </w:tcPr>
          <w:p w:rsidR="00CD238B" w:rsidRDefault="002F1E11">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10" w:type="dxa"/>
            <w:tcBorders>
              <w:top w:val="nil"/>
              <w:left w:val="nil"/>
              <w:bottom w:val="single" w:color="000000" w:sz="4" w:space="0"/>
              <w:right w:val="single" w:color="000000" w:sz="4" w:space="0"/>
            </w:tcBorders>
            <w:shd w:val="clear" w:color="auto" w:fill="808080"/>
            <w:vAlign w:val="center"/>
          </w:tcPr>
          <w:p w:rsidR="00CD238B" w:rsidRDefault="002F1E11">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32" w:type="dxa"/>
            <w:tcBorders>
              <w:top w:val="nil"/>
              <w:left w:val="nil"/>
              <w:bottom w:val="single" w:color="000000" w:sz="4" w:space="0"/>
              <w:right w:val="single" w:color="000000" w:sz="8" w:space="0"/>
            </w:tcBorders>
            <w:shd w:val="clear" w:color="auto" w:fill="auto"/>
            <w:vAlign w:val="center"/>
          </w:tcPr>
          <w:p w:rsidR="00CD238B" w:rsidRDefault="002F1E11">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r>
      <w:tr w:rsidR="00CD238B">
        <w:trPr>
          <w:trHeight w:val="478"/>
        </w:trPr>
        <w:tc>
          <w:tcPr>
            <w:tcW w:w="2512" w:type="dxa"/>
            <w:tcBorders>
              <w:top w:val="nil"/>
              <w:left w:val="single" w:color="000000" w:sz="8" w:space="0"/>
              <w:bottom w:val="nil"/>
              <w:right w:val="single" w:color="000000" w:sz="8" w:space="0"/>
            </w:tcBorders>
            <w:shd w:val="clear" w:color="auto" w:fill="auto"/>
            <w:vAlign w:val="center"/>
          </w:tcPr>
          <w:p w:rsidR="00CD238B" w:rsidRDefault="002F1E11">
            <w:pPr>
              <w:widowControl/>
              <w:rPr>
                <w:rFonts w:ascii="Calibri" w:hAnsi="Calibri" w:eastAsia="Calibri" w:cs="Calibri"/>
                <w:b/>
                <w:color w:val="000000"/>
                <w:sz w:val="16"/>
                <w:szCs w:val="16"/>
              </w:rPr>
            </w:pPr>
            <w:r>
              <w:rPr>
                <w:rFonts w:ascii="Calibri" w:hAnsi="Calibri" w:eastAsia="Calibri" w:cs="Calibri"/>
                <w:b/>
                <w:color w:val="000000"/>
                <w:sz w:val="16"/>
                <w:szCs w:val="16"/>
              </w:rPr>
              <w:t xml:space="preserve">Other Costs: </w:t>
            </w:r>
          </w:p>
        </w:tc>
        <w:tc>
          <w:tcPr>
            <w:tcW w:w="1305" w:type="dxa"/>
            <w:tcBorders>
              <w:top w:val="nil"/>
              <w:left w:val="nil"/>
              <w:bottom w:val="single" w:color="000000" w:sz="4" w:space="0"/>
              <w:right w:val="single" w:color="000000" w:sz="4" w:space="0"/>
            </w:tcBorders>
            <w:shd w:val="clear" w:color="auto" w:fill="808080"/>
            <w:vAlign w:val="center"/>
          </w:tcPr>
          <w:p w:rsidR="00CD238B" w:rsidRDefault="002F1E11">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80" w:type="dxa"/>
            <w:tcBorders>
              <w:top w:val="nil"/>
              <w:left w:val="nil"/>
              <w:bottom w:val="single" w:color="000000" w:sz="4" w:space="0"/>
              <w:right w:val="single" w:color="000000" w:sz="4" w:space="0"/>
            </w:tcBorders>
            <w:shd w:val="clear" w:color="auto" w:fill="808080"/>
            <w:vAlign w:val="center"/>
          </w:tcPr>
          <w:p w:rsidR="00CD238B" w:rsidRDefault="002F1E11">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035" w:type="dxa"/>
            <w:tcBorders>
              <w:top w:val="nil"/>
              <w:left w:val="nil"/>
              <w:bottom w:val="single" w:color="000000" w:sz="4" w:space="0"/>
              <w:right w:val="single" w:color="000000" w:sz="4" w:space="0"/>
            </w:tcBorders>
            <w:shd w:val="clear" w:color="auto" w:fill="808080"/>
            <w:vAlign w:val="center"/>
          </w:tcPr>
          <w:p w:rsidR="00CD238B" w:rsidRDefault="002F1E11">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10" w:type="dxa"/>
            <w:tcBorders>
              <w:top w:val="nil"/>
              <w:left w:val="nil"/>
              <w:bottom w:val="single" w:color="000000" w:sz="4" w:space="0"/>
              <w:right w:val="single" w:color="000000" w:sz="4" w:space="0"/>
            </w:tcBorders>
            <w:shd w:val="clear" w:color="auto" w:fill="808080"/>
            <w:vAlign w:val="center"/>
          </w:tcPr>
          <w:p w:rsidR="00CD238B" w:rsidRDefault="002F1E11">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32" w:type="dxa"/>
            <w:tcBorders>
              <w:top w:val="nil"/>
              <w:left w:val="nil"/>
              <w:bottom w:val="single" w:color="000000" w:sz="4" w:space="0"/>
              <w:right w:val="single" w:color="000000" w:sz="8" w:space="0"/>
            </w:tcBorders>
            <w:shd w:val="clear" w:color="auto" w:fill="auto"/>
            <w:vAlign w:val="center"/>
          </w:tcPr>
          <w:p w:rsidR="00CD238B" w:rsidRDefault="002F1E11">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r>
      <w:tr w:rsidR="00CD238B">
        <w:trPr>
          <w:trHeight w:val="286"/>
        </w:trPr>
        <w:tc>
          <w:tcPr>
            <w:tcW w:w="2512" w:type="dxa"/>
            <w:tcBorders>
              <w:top w:val="single" w:color="000000" w:sz="8" w:space="0"/>
              <w:left w:val="single" w:color="000000" w:sz="8" w:space="0"/>
              <w:bottom w:val="single" w:color="000000" w:sz="8" w:space="0"/>
              <w:right w:val="single" w:color="000000" w:sz="8" w:space="0"/>
            </w:tcBorders>
            <w:shd w:val="clear" w:color="auto" w:fill="DDEBF7"/>
            <w:vAlign w:val="center"/>
          </w:tcPr>
          <w:p w:rsidR="00CD238B" w:rsidRDefault="002F1E11">
            <w:pPr>
              <w:widowControl/>
              <w:rPr>
                <w:rFonts w:ascii="Calibri" w:hAnsi="Calibri" w:eastAsia="Calibri" w:cs="Calibri"/>
                <w:b/>
                <w:color w:val="000000"/>
                <w:sz w:val="16"/>
                <w:szCs w:val="16"/>
              </w:rPr>
            </w:pPr>
            <w:r>
              <w:rPr>
                <w:rFonts w:ascii="Calibri" w:hAnsi="Calibri" w:eastAsia="Calibri" w:cs="Calibri"/>
                <w:b/>
                <w:color w:val="000000"/>
                <w:sz w:val="16"/>
                <w:szCs w:val="16"/>
              </w:rPr>
              <w:t>TOTAL</w:t>
            </w:r>
          </w:p>
        </w:tc>
        <w:tc>
          <w:tcPr>
            <w:tcW w:w="1305" w:type="dxa"/>
            <w:tcBorders>
              <w:top w:val="single" w:color="000000" w:sz="8" w:space="0"/>
              <w:left w:val="nil"/>
              <w:bottom w:val="single" w:color="000000" w:sz="8" w:space="0"/>
              <w:right w:val="single" w:color="000000" w:sz="8" w:space="0"/>
            </w:tcBorders>
            <w:shd w:val="clear" w:color="auto" w:fill="808080"/>
            <w:vAlign w:val="center"/>
          </w:tcPr>
          <w:p w:rsidR="00CD238B" w:rsidRDefault="002F1E11">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80" w:type="dxa"/>
            <w:tcBorders>
              <w:top w:val="single" w:color="000000" w:sz="8" w:space="0"/>
              <w:left w:val="nil"/>
              <w:bottom w:val="single" w:color="000000" w:sz="8" w:space="0"/>
              <w:right w:val="single" w:color="000000" w:sz="8" w:space="0"/>
            </w:tcBorders>
            <w:shd w:val="clear" w:color="auto" w:fill="808080"/>
            <w:vAlign w:val="center"/>
          </w:tcPr>
          <w:p w:rsidR="00CD238B" w:rsidRDefault="002F1E11">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035" w:type="dxa"/>
            <w:tcBorders>
              <w:top w:val="single" w:color="000000" w:sz="8" w:space="0"/>
              <w:left w:val="nil"/>
              <w:bottom w:val="single" w:color="000000" w:sz="8" w:space="0"/>
              <w:right w:val="single" w:color="000000" w:sz="8" w:space="0"/>
            </w:tcBorders>
            <w:shd w:val="clear" w:color="auto" w:fill="757171"/>
            <w:vAlign w:val="center"/>
          </w:tcPr>
          <w:p w:rsidR="00CD238B" w:rsidRDefault="002F1E11">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10" w:type="dxa"/>
            <w:tcBorders>
              <w:top w:val="single" w:color="000000" w:sz="8" w:space="0"/>
              <w:left w:val="nil"/>
              <w:bottom w:val="single" w:color="000000" w:sz="8" w:space="0"/>
              <w:right w:val="single" w:color="000000" w:sz="8" w:space="0"/>
            </w:tcBorders>
            <w:shd w:val="clear" w:color="auto" w:fill="DDEBF7"/>
            <w:vAlign w:val="center"/>
          </w:tcPr>
          <w:p w:rsidR="00CD238B" w:rsidRDefault="002F1E11">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432" w:type="dxa"/>
            <w:tcBorders>
              <w:top w:val="single" w:color="000000" w:sz="8" w:space="0"/>
              <w:left w:val="nil"/>
              <w:bottom w:val="single" w:color="000000" w:sz="8" w:space="0"/>
              <w:right w:val="single" w:color="000000" w:sz="8" w:space="0"/>
            </w:tcBorders>
            <w:shd w:val="clear" w:color="auto" w:fill="DDEBF7"/>
            <w:vAlign w:val="center"/>
          </w:tcPr>
          <w:p w:rsidR="00CD238B" w:rsidRDefault="002F1E11">
            <w:pPr>
              <w:widowControl/>
              <w:jc w:val="right"/>
              <w:rPr>
                <w:rFonts w:ascii="Calibri" w:hAnsi="Calibri" w:eastAsia="Calibri" w:cs="Calibri"/>
                <w:color w:val="000000"/>
                <w:sz w:val="16"/>
                <w:szCs w:val="16"/>
              </w:rPr>
            </w:pPr>
            <w:r>
              <w:rPr>
                <w:rFonts w:ascii="Calibri" w:hAnsi="Calibri" w:eastAsia="Calibri" w:cs="Calibri"/>
                <w:color w:val="000000"/>
                <w:sz w:val="16"/>
                <w:szCs w:val="16"/>
              </w:rPr>
              <w:t> $1,549</w:t>
            </w:r>
          </w:p>
        </w:tc>
      </w:tr>
    </w:tbl>
    <w:p w:rsidR="00CD238B" w:rsidRDefault="00CD238B">
      <w:pPr>
        <w:pBdr>
          <w:top w:val="nil"/>
          <w:left w:val="nil"/>
          <w:bottom w:val="nil"/>
          <w:right w:val="nil"/>
          <w:between w:val="nil"/>
        </w:pBdr>
        <w:spacing w:before="9" w:after="1"/>
        <w:rPr>
          <w:b/>
          <w:color w:val="000000"/>
        </w:rPr>
      </w:pPr>
    </w:p>
    <w:p w:rsidR="00CD238B" w:rsidRDefault="00CD238B">
      <w:pPr>
        <w:pBdr>
          <w:top w:val="nil"/>
          <w:left w:val="nil"/>
          <w:bottom w:val="nil"/>
          <w:right w:val="nil"/>
          <w:between w:val="nil"/>
        </w:pBdr>
        <w:spacing w:before="9" w:after="1"/>
        <w:rPr>
          <w:b/>
          <w:color w:val="000000"/>
        </w:rPr>
      </w:pPr>
    </w:p>
    <w:p w:rsidR="00CD238B" w:rsidRDefault="002F1E11">
      <w:pPr>
        <w:widowControl/>
      </w:pPr>
      <w:r>
        <w:rPr>
          <w:color w:val="000000"/>
          <w:u w:val="single"/>
        </w:rPr>
        <w:t>GS 8 step 10</w:t>
      </w:r>
      <w:r>
        <w:rPr>
          <w:color w:val="000000"/>
        </w:rPr>
        <w:t xml:space="preserve"> 2020 salary (capped out ZS-4 in Juneau, AK) = $71,726. For loaded salary, add 52% for benefits and other overhead costs ($71,726 * 1.52 = $109,024).    </w:t>
      </w:r>
    </w:p>
    <w:p w:rsidR="00CD238B" w:rsidRDefault="00CD238B">
      <w:pPr>
        <w:widowControl/>
      </w:pPr>
    </w:p>
    <w:p w:rsidR="00CD238B" w:rsidRDefault="002F1E11">
      <w:pPr>
        <w:widowControl/>
      </w:pPr>
      <w:r>
        <w:rPr>
          <w:color w:val="000000"/>
          <w:u w:val="single"/>
        </w:rPr>
        <w:t>GS 14 step 10</w:t>
      </w:r>
      <w:r>
        <w:rPr>
          <w:color w:val="000000"/>
        </w:rPr>
        <w:t xml:space="preserve"> 2020 salary for Silver Spring = $157,709. For loaded salary, add 52% for benefits and other overhead costs. ($157,709 * 1.52 = $239,718). </w:t>
      </w:r>
    </w:p>
    <w:p w:rsidR="00CD238B" w:rsidP="00BB2E25" w:rsidRDefault="00CD238B">
      <w:pPr>
        <w:pBdr>
          <w:top w:val="nil"/>
          <w:left w:val="nil"/>
          <w:bottom w:val="nil"/>
          <w:right w:val="nil"/>
          <w:between w:val="nil"/>
        </w:pBdr>
        <w:spacing w:before="9" w:after="1"/>
        <w:rPr>
          <w:b/>
          <w:color w:val="000000"/>
        </w:rPr>
      </w:pPr>
    </w:p>
    <w:p w:rsidR="00CD238B" w:rsidP="00BB2E25" w:rsidRDefault="00CD238B">
      <w:pPr>
        <w:pBdr>
          <w:top w:val="nil"/>
          <w:left w:val="nil"/>
          <w:bottom w:val="nil"/>
          <w:right w:val="nil"/>
          <w:between w:val="nil"/>
        </w:pBdr>
        <w:spacing w:before="9" w:after="1"/>
        <w:rPr>
          <w:b/>
          <w:color w:val="000000"/>
        </w:rPr>
      </w:pPr>
    </w:p>
    <w:p w:rsidR="0075164F" w:rsidP="00BB2E25" w:rsidRDefault="0075164F">
      <w:pPr>
        <w:pBdr>
          <w:top w:val="nil"/>
          <w:left w:val="nil"/>
          <w:bottom w:val="nil"/>
          <w:right w:val="nil"/>
          <w:between w:val="nil"/>
        </w:pBdr>
        <w:spacing w:before="9" w:after="1"/>
        <w:rPr>
          <w:b/>
          <w:color w:val="000000"/>
        </w:rPr>
      </w:pPr>
      <w:r>
        <w:rPr>
          <w:b/>
          <w:color w:val="000000"/>
        </w:rPr>
        <w:br w:type="page"/>
      </w:r>
    </w:p>
    <w:p w:rsidR="00CD238B" w:rsidP="00BB2E25" w:rsidRDefault="00CD238B">
      <w:pPr>
        <w:pBdr>
          <w:top w:val="nil"/>
          <w:left w:val="nil"/>
          <w:bottom w:val="nil"/>
          <w:right w:val="nil"/>
          <w:between w:val="nil"/>
        </w:pBdr>
        <w:spacing w:before="9" w:after="1"/>
        <w:rPr>
          <w:b/>
          <w:color w:val="000000"/>
        </w:rPr>
      </w:pPr>
    </w:p>
    <w:p w:rsidR="00CD238B" w:rsidP="00BB2E25" w:rsidRDefault="002F1E11">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CD238B" w:rsidP="00BB2E25" w:rsidRDefault="00CD238B">
      <w:pPr>
        <w:pBdr>
          <w:top w:val="nil"/>
          <w:left w:val="nil"/>
          <w:bottom w:val="nil"/>
          <w:right w:val="nil"/>
          <w:between w:val="nil"/>
        </w:pBdr>
        <w:spacing w:before="7"/>
        <w:rPr>
          <w:b/>
          <w:color w:val="000000"/>
        </w:rPr>
      </w:pPr>
    </w:p>
    <w:tbl>
      <w:tblPr>
        <w:tblStyle w:val="ae"/>
        <w:tblW w:w="9890" w:type="dxa"/>
        <w:jc w:val="center"/>
        <w:tblLayout w:type="fixed"/>
        <w:tblLook w:val="0400" w:firstRow="0" w:lastRow="0" w:firstColumn="0" w:lastColumn="0" w:noHBand="0" w:noVBand="1"/>
      </w:tblPr>
      <w:tblGrid>
        <w:gridCol w:w="2060"/>
        <w:gridCol w:w="900"/>
        <w:gridCol w:w="10"/>
        <w:gridCol w:w="890"/>
        <w:gridCol w:w="900"/>
        <w:gridCol w:w="900"/>
        <w:gridCol w:w="900"/>
        <w:gridCol w:w="888"/>
        <w:gridCol w:w="2442"/>
      </w:tblGrid>
      <w:tr w:rsidR="00CD238B" w:rsidTr="006C6ACA">
        <w:trPr>
          <w:trHeight w:val="502"/>
          <w:jc w:val="center"/>
        </w:trPr>
        <w:tc>
          <w:tcPr>
            <w:tcW w:w="206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CD238B" w:rsidRDefault="002F1E1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800" w:type="dxa"/>
            <w:gridSpan w:val="3"/>
            <w:tcBorders>
              <w:top w:val="single" w:color="000000" w:sz="8" w:space="0"/>
              <w:left w:val="nil"/>
              <w:bottom w:val="single" w:color="000000" w:sz="8" w:space="0"/>
              <w:right w:val="single" w:color="000000" w:sz="8" w:space="0"/>
            </w:tcBorders>
            <w:shd w:val="clear" w:color="auto" w:fill="5B9BD5"/>
            <w:vAlign w:val="center"/>
          </w:tcPr>
          <w:p w:rsidR="00CD238B" w:rsidRDefault="002F1E1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Respondents</w:t>
            </w:r>
          </w:p>
        </w:tc>
        <w:tc>
          <w:tcPr>
            <w:tcW w:w="1800" w:type="dxa"/>
            <w:gridSpan w:val="2"/>
            <w:tcBorders>
              <w:top w:val="single" w:color="000000" w:sz="8" w:space="0"/>
              <w:left w:val="nil"/>
              <w:bottom w:val="single" w:color="000000" w:sz="8" w:space="0"/>
              <w:right w:val="single" w:color="000000" w:sz="8" w:space="0"/>
            </w:tcBorders>
            <w:shd w:val="clear" w:color="auto" w:fill="5B9BD5"/>
            <w:vAlign w:val="center"/>
          </w:tcPr>
          <w:p w:rsidR="00CD238B" w:rsidRDefault="002F1E1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Responses</w:t>
            </w:r>
          </w:p>
        </w:tc>
        <w:tc>
          <w:tcPr>
            <w:tcW w:w="1788" w:type="dxa"/>
            <w:gridSpan w:val="2"/>
            <w:tcBorders>
              <w:top w:val="single" w:color="000000" w:sz="8" w:space="0"/>
              <w:left w:val="nil"/>
              <w:bottom w:val="single" w:color="000000" w:sz="8" w:space="0"/>
              <w:right w:val="single" w:color="000000" w:sz="8" w:space="0"/>
            </w:tcBorders>
            <w:shd w:val="clear" w:color="auto" w:fill="5B9BD5"/>
            <w:vAlign w:val="center"/>
          </w:tcPr>
          <w:p w:rsidR="00CD238B" w:rsidRDefault="002F1E1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Burden Hours</w:t>
            </w:r>
          </w:p>
        </w:tc>
        <w:tc>
          <w:tcPr>
            <w:tcW w:w="2442"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CD238B" w:rsidRDefault="002F1E1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6C6ACA" w:rsidTr="006C6ACA">
        <w:trPr>
          <w:trHeight w:val="502"/>
          <w:jc w:val="center"/>
        </w:trPr>
        <w:tc>
          <w:tcPr>
            <w:tcW w:w="206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CD238B" w:rsidRDefault="00CD238B">
            <w:pPr>
              <w:pBdr>
                <w:top w:val="nil"/>
                <w:left w:val="nil"/>
                <w:bottom w:val="nil"/>
                <w:right w:val="nil"/>
                <w:between w:val="nil"/>
              </w:pBdr>
              <w:spacing w:line="276" w:lineRule="auto"/>
              <w:rPr>
                <w:rFonts w:ascii="Calibri" w:hAnsi="Calibri" w:eastAsia="Calibri" w:cs="Calibri"/>
                <w:b/>
                <w:color w:val="000000"/>
                <w:sz w:val="16"/>
                <w:szCs w:val="16"/>
              </w:rPr>
            </w:pPr>
          </w:p>
        </w:tc>
        <w:tc>
          <w:tcPr>
            <w:tcW w:w="910" w:type="dxa"/>
            <w:gridSpan w:val="2"/>
            <w:tcBorders>
              <w:top w:val="nil"/>
              <w:left w:val="nil"/>
              <w:bottom w:val="single" w:color="000000" w:sz="8" w:space="0"/>
              <w:right w:val="dashed" w:color="000000" w:sz="8" w:space="0"/>
            </w:tcBorders>
            <w:shd w:val="clear" w:color="auto" w:fill="FBE4D5"/>
            <w:vAlign w:val="center"/>
          </w:tcPr>
          <w:p w:rsidR="00CD238B" w:rsidRDefault="002F1E11">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890" w:type="dxa"/>
            <w:tcBorders>
              <w:top w:val="nil"/>
              <w:left w:val="nil"/>
              <w:bottom w:val="single" w:color="000000" w:sz="8" w:space="0"/>
              <w:right w:val="single" w:color="000000" w:sz="8" w:space="0"/>
            </w:tcBorders>
            <w:shd w:val="clear" w:color="auto" w:fill="FBE4D5"/>
            <w:vAlign w:val="center"/>
          </w:tcPr>
          <w:p w:rsidR="00CD238B" w:rsidRDefault="002F1E11">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900" w:type="dxa"/>
            <w:tcBorders>
              <w:top w:val="nil"/>
              <w:left w:val="nil"/>
              <w:bottom w:val="single" w:color="000000" w:sz="8" w:space="0"/>
              <w:right w:val="dashed" w:color="000000" w:sz="8" w:space="0"/>
            </w:tcBorders>
            <w:shd w:val="clear" w:color="auto" w:fill="FBE4D5"/>
            <w:vAlign w:val="center"/>
          </w:tcPr>
          <w:p w:rsidR="00CD238B" w:rsidRDefault="002F1E11">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900" w:type="dxa"/>
            <w:tcBorders>
              <w:top w:val="nil"/>
              <w:left w:val="nil"/>
              <w:bottom w:val="single" w:color="000000" w:sz="8" w:space="0"/>
              <w:right w:val="single" w:color="000000" w:sz="8" w:space="0"/>
            </w:tcBorders>
            <w:shd w:val="clear" w:color="auto" w:fill="FBE4D5"/>
            <w:vAlign w:val="center"/>
          </w:tcPr>
          <w:p w:rsidR="00CD238B" w:rsidRDefault="002F1E11">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900" w:type="dxa"/>
            <w:tcBorders>
              <w:top w:val="nil"/>
              <w:left w:val="nil"/>
              <w:bottom w:val="single" w:color="000000" w:sz="8" w:space="0"/>
              <w:right w:val="dashed" w:color="000000" w:sz="8" w:space="0"/>
            </w:tcBorders>
            <w:shd w:val="clear" w:color="auto" w:fill="FBE4D5"/>
            <w:vAlign w:val="center"/>
          </w:tcPr>
          <w:p w:rsidR="00CD238B" w:rsidRDefault="002F1E11">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888" w:type="dxa"/>
            <w:tcBorders>
              <w:top w:val="nil"/>
              <w:left w:val="nil"/>
              <w:bottom w:val="single" w:color="000000" w:sz="8" w:space="0"/>
              <w:right w:val="single" w:color="000000" w:sz="8" w:space="0"/>
            </w:tcBorders>
            <w:shd w:val="clear" w:color="auto" w:fill="FBE4D5"/>
            <w:vAlign w:val="center"/>
          </w:tcPr>
          <w:p w:rsidR="00CD238B" w:rsidRDefault="002F1E11">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2442"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CD238B" w:rsidRDefault="00CD238B">
            <w:pPr>
              <w:pBdr>
                <w:top w:val="nil"/>
                <w:left w:val="nil"/>
                <w:bottom w:val="nil"/>
                <w:right w:val="nil"/>
                <w:between w:val="nil"/>
              </w:pBdr>
              <w:spacing w:line="276" w:lineRule="auto"/>
              <w:rPr>
                <w:rFonts w:ascii="Calibri" w:hAnsi="Calibri" w:eastAsia="Calibri" w:cs="Calibri"/>
                <w:color w:val="000000"/>
                <w:sz w:val="16"/>
                <w:szCs w:val="16"/>
              </w:rPr>
            </w:pPr>
          </w:p>
        </w:tc>
      </w:tr>
      <w:tr w:rsidR="00CD238B" w:rsidTr="006C6ACA">
        <w:trPr>
          <w:trHeight w:val="502"/>
          <w:jc w:val="center"/>
        </w:trPr>
        <w:tc>
          <w:tcPr>
            <w:tcW w:w="2060" w:type="dxa"/>
            <w:tcBorders>
              <w:top w:val="nil"/>
              <w:left w:val="single" w:color="000000" w:sz="8" w:space="0"/>
              <w:bottom w:val="single" w:color="000000" w:sz="8" w:space="0"/>
              <w:right w:val="single" w:color="000000" w:sz="8" w:space="0"/>
            </w:tcBorders>
            <w:shd w:val="clear" w:color="auto" w:fill="auto"/>
            <w:vAlign w:val="center"/>
          </w:tcPr>
          <w:p w:rsidRPr="006C6ACA" w:rsidR="00CD238B" w:rsidRDefault="002F1E11">
            <w:pPr>
              <w:widowControl/>
              <w:rPr>
                <w:rFonts w:ascii="Calibri" w:hAnsi="Calibri" w:eastAsia="Calibri" w:cs="Calibri"/>
                <w:color w:val="000000"/>
                <w:sz w:val="18"/>
                <w:szCs w:val="18"/>
              </w:rPr>
            </w:pPr>
            <w:r w:rsidRPr="006C6ACA">
              <w:rPr>
                <w:rFonts w:ascii="Calibri" w:hAnsi="Calibri" w:eastAsia="Calibri" w:cs="Calibri"/>
                <w:sz w:val="18"/>
                <w:szCs w:val="18"/>
              </w:rPr>
              <w:t xml:space="preserve">Application for the </w:t>
            </w:r>
            <w:r w:rsidR="004373C1">
              <w:rPr>
                <w:rFonts w:ascii="Calibri" w:hAnsi="Calibri" w:eastAsia="Calibri" w:cs="Calibri"/>
                <w:sz w:val="18"/>
                <w:szCs w:val="18"/>
              </w:rPr>
              <w:t>transfer of groundfish and c</w:t>
            </w:r>
            <w:r w:rsidRPr="006C6ACA">
              <w:rPr>
                <w:rFonts w:ascii="Calibri" w:hAnsi="Calibri" w:eastAsia="Calibri" w:cs="Calibri"/>
                <w:sz w:val="18"/>
                <w:szCs w:val="18"/>
              </w:rPr>
              <w:t>rab LLP licenses</w:t>
            </w:r>
          </w:p>
        </w:tc>
        <w:tc>
          <w:tcPr>
            <w:tcW w:w="900" w:type="dxa"/>
            <w:tcBorders>
              <w:top w:val="nil"/>
              <w:left w:val="nil"/>
              <w:bottom w:val="dotted" w:color="000000" w:sz="4" w:space="0"/>
              <w:right w:val="dashed" w:color="000000" w:sz="8" w:space="0"/>
            </w:tcBorders>
            <w:shd w:val="clear" w:color="auto" w:fill="auto"/>
            <w:vAlign w:val="center"/>
          </w:tcPr>
          <w:p w:rsidRPr="006C6ACA" w:rsidR="00CD238B" w:rsidRDefault="002F1E11">
            <w:pPr>
              <w:widowControl/>
              <w:jc w:val="center"/>
              <w:rPr>
                <w:rFonts w:ascii="Calibri" w:hAnsi="Calibri" w:eastAsia="Calibri" w:cs="Calibri"/>
                <w:color w:val="000000"/>
                <w:sz w:val="18"/>
                <w:szCs w:val="18"/>
              </w:rPr>
            </w:pPr>
            <w:r w:rsidRPr="006C6ACA">
              <w:rPr>
                <w:rFonts w:ascii="Calibri" w:hAnsi="Calibri" w:eastAsia="Calibri" w:cs="Calibri"/>
                <w:color w:val="000000"/>
                <w:sz w:val="18"/>
                <w:szCs w:val="18"/>
              </w:rPr>
              <w:t> </w:t>
            </w:r>
            <w:r w:rsidRPr="006C6ACA">
              <w:rPr>
                <w:rFonts w:ascii="Calibri" w:hAnsi="Calibri" w:eastAsia="Calibri" w:cs="Calibri"/>
                <w:sz w:val="18"/>
                <w:szCs w:val="18"/>
              </w:rPr>
              <w:t>102</w:t>
            </w:r>
          </w:p>
        </w:tc>
        <w:tc>
          <w:tcPr>
            <w:tcW w:w="900" w:type="dxa"/>
            <w:gridSpan w:val="2"/>
            <w:tcBorders>
              <w:top w:val="nil"/>
              <w:left w:val="nil"/>
              <w:bottom w:val="dotted" w:color="000000" w:sz="4" w:space="0"/>
              <w:right w:val="single" w:color="000000" w:sz="8" w:space="0"/>
            </w:tcBorders>
            <w:shd w:val="clear" w:color="auto" w:fill="auto"/>
            <w:vAlign w:val="center"/>
          </w:tcPr>
          <w:p w:rsidRPr="006C6ACA" w:rsidR="00CD238B" w:rsidRDefault="002F1E11">
            <w:pPr>
              <w:widowControl/>
              <w:jc w:val="center"/>
              <w:rPr>
                <w:rFonts w:ascii="Calibri" w:hAnsi="Calibri" w:eastAsia="Calibri" w:cs="Calibri"/>
                <w:color w:val="000000"/>
                <w:sz w:val="18"/>
                <w:szCs w:val="18"/>
              </w:rPr>
            </w:pPr>
            <w:r w:rsidRPr="006C6ACA">
              <w:rPr>
                <w:rFonts w:ascii="Calibri" w:hAnsi="Calibri" w:eastAsia="Calibri" w:cs="Calibri"/>
                <w:color w:val="000000"/>
                <w:sz w:val="18"/>
                <w:szCs w:val="18"/>
              </w:rPr>
              <w:t> 4</w:t>
            </w:r>
            <w:r w:rsidR="00AB200D">
              <w:rPr>
                <w:rFonts w:ascii="Calibri" w:hAnsi="Calibri" w:eastAsia="Calibri" w:cs="Calibri"/>
                <w:color w:val="000000"/>
                <w:sz w:val="18"/>
                <w:szCs w:val="18"/>
              </w:rPr>
              <w:t>8</w:t>
            </w:r>
          </w:p>
        </w:tc>
        <w:tc>
          <w:tcPr>
            <w:tcW w:w="900" w:type="dxa"/>
            <w:tcBorders>
              <w:top w:val="nil"/>
              <w:left w:val="nil"/>
              <w:bottom w:val="dotted" w:color="000000" w:sz="4" w:space="0"/>
              <w:right w:val="dashed" w:color="000000" w:sz="8" w:space="0"/>
            </w:tcBorders>
            <w:shd w:val="clear" w:color="auto" w:fill="auto"/>
            <w:vAlign w:val="center"/>
          </w:tcPr>
          <w:p w:rsidRPr="006C6ACA" w:rsidR="00CD238B" w:rsidRDefault="002F1E11">
            <w:pPr>
              <w:widowControl/>
              <w:jc w:val="center"/>
              <w:rPr>
                <w:rFonts w:ascii="Calibri" w:hAnsi="Calibri" w:eastAsia="Calibri" w:cs="Calibri"/>
                <w:color w:val="000000"/>
                <w:sz w:val="18"/>
                <w:szCs w:val="18"/>
              </w:rPr>
            </w:pPr>
            <w:r w:rsidRPr="006C6ACA">
              <w:rPr>
                <w:rFonts w:ascii="Calibri" w:hAnsi="Calibri" w:eastAsia="Calibri" w:cs="Calibri"/>
                <w:sz w:val="18"/>
                <w:szCs w:val="18"/>
              </w:rPr>
              <w:t>51</w:t>
            </w:r>
            <w:r w:rsidRPr="006C6ACA">
              <w:rPr>
                <w:rFonts w:ascii="Calibri" w:hAnsi="Calibri" w:eastAsia="Calibri" w:cs="Calibri"/>
                <w:color w:val="000000"/>
                <w:sz w:val="18"/>
                <w:szCs w:val="18"/>
              </w:rPr>
              <w:t> </w:t>
            </w:r>
          </w:p>
        </w:tc>
        <w:tc>
          <w:tcPr>
            <w:tcW w:w="900" w:type="dxa"/>
            <w:tcBorders>
              <w:top w:val="nil"/>
              <w:left w:val="nil"/>
              <w:bottom w:val="dotted" w:color="000000" w:sz="4" w:space="0"/>
              <w:right w:val="single" w:color="000000" w:sz="8" w:space="0"/>
            </w:tcBorders>
            <w:shd w:val="clear" w:color="auto" w:fill="auto"/>
            <w:vAlign w:val="center"/>
          </w:tcPr>
          <w:p w:rsidRPr="006C6ACA" w:rsidR="00CD238B" w:rsidRDefault="002F1E11">
            <w:pPr>
              <w:widowControl/>
              <w:jc w:val="center"/>
              <w:rPr>
                <w:rFonts w:ascii="Calibri" w:hAnsi="Calibri" w:eastAsia="Calibri" w:cs="Calibri"/>
                <w:color w:val="000000"/>
                <w:sz w:val="18"/>
                <w:szCs w:val="18"/>
              </w:rPr>
            </w:pPr>
            <w:r w:rsidRPr="006C6ACA">
              <w:rPr>
                <w:rFonts w:ascii="Calibri" w:hAnsi="Calibri" w:eastAsia="Calibri" w:cs="Calibri"/>
                <w:sz w:val="18"/>
                <w:szCs w:val="18"/>
              </w:rPr>
              <w:t>4</w:t>
            </w:r>
            <w:r w:rsidR="00AB200D">
              <w:rPr>
                <w:rFonts w:ascii="Calibri" w:hAnsi="Calibri" w:eastAsia="Calibri" w:cs="Calibri"/>
                <w:sz w:val="18"/>
                <w:szCs w:val="18"/>
              </w:rPr>
              <w:t>8</w:t>
            </w:r>
          </w:p>
        </w:tc>
        <w:tc>
          <w:tcPr>
            <w:tcW w:w="900" w:type="dxa"/>
            <w:tcBorders>
              <w:top w:val="nil"/>
              <w:left w:val="nil"/>
              <w:bottom w:val="dotted" w:color="000000" w:sz="4" w:space="0"/>
              <w:right w:val="dashed" w:color="000000" w:sz="8" w:space="0"/>
            </w:tcBorders>
            <w:shd w:val="clear" w:color="auto" w:fill="auto"/>
            <w:vAlign w:val="center"/>
          </w:tcPr>
          <w:p w:rsidRPr="006C6ACA" w:rsidR="00CD238B" w:rsidRDefault="002F1E11">
            <w:pPr>
              <w:widowControl/>
              <w:jc w:val="center"/>
              <w:rPr>
                <w:rFonts w:ascii="Calibri" w:hAnsi="Calibri" w:eastAsia="Calibri" w:cs="Calibri"/>
                <w:color w:val="000000"/>
                <w:sz w:val="18"/>
                <w:szCs w:val="18"/>
              </w:rPr>
            </w:pPr>
            <w:r w:rsidRPr="006C6ACA">
              <w:rPr>
                <w:rFonts w:ascii="Calibri" w:hAnsi="Calibri" w:eastAsia="Calibri" w:cs="Calibri"/>
                <w:sz w:val="18"/>
                <w:szCs w:val="18"/>
              </w:rPr>
              <w:t>51</w:t>
            </w:r>
            <w:r w:rsidRPr="006C6ACA">
              <w:rPr>
                <w:rFonts w:ascii="Calibri" w:hAnsi="Calibri" w:eastAsia="Calibri" w:cs="Calibri"/>
                <w:color w:val="000000"/>
                <w:sz w:val="18"/>
                <w:szCs w:val="18"/>
              </w:rPr>
              <w:t> </w:t>
            </w:r>
          </w:p>
        </w:tc>
        <w:tc>
          <w:tcPr>
            <w:tcW w:w="888" w:type="dxa"/>
            <w:tcBorders>
              <w:top w:val="nil"/>
              <w:left w:val="nil"/>
              <w:bottom w:val="dotted" w:color="000000" w:sz="4" w:space="0"/>
              <w:right w:val="single" w:color="000000" w:sz="8" w:space="0"/>
            </w:tcBorders>
            <w:shd w:val="clear" w:color="auto" w:fill="auto"/>
            <w:vAlign w:val="center"/>
          </w:tcPr>
          <w:p w:rsidRPr="006C6ACA" w:rsidR="00CD238B" w:rsidRDefault="002F1E11">
            <w:pPr>
              <w:widowControl/>
              <w:jc w:val="center"/>
              <w:rPr>
                <w:rFonts w:ascii="Calibri" w:hAnsi="Calibri" w:eastAsia="Calibri" w:cs="Calibri"/>
                <w:color w:val="000000"/>
                <w:sz w:val="18"/>
                <w:szCs w:val="18"/>
              </w:rPr>
            </w:pPr>
            <w:r w:rsidRPr="006C6ACA">
              <w:rPr>
                <w:rFonts w:ascii="Calibri" w:hAnsi="Calibri" w:eastAsia="Calibri" w:cs="Calibri"/>
                <w:sz w:val="18"/>
                <w:szCs w:val="18"/>
              </w:rPr>
              <w:t>4</w:t>
            </w:r>
            <w:r w:rsidR="00AB200D">
              <w:rPr>
                <w:rFonts w:ascii="Calibri" w:hAnsi="Calibri" w:eastAsia="Calibri" w:cs="Calibri"/>
                <w:color w:val="000000"/>
                <w:sz w:val="18"/>
                <w:szCs w:val="18"/>
              </w:rPr>
              <w:t>8</w:t>
            </w:r>
          </w:p>
        </w:tc>
        <w:tc>
          <w:tcPr>
            <w:tcW w:w="2442" w:type="dxa"/>
            <w:tcBorders>
              <w:top w:val="nil"/>
              <w:left w:val="nil"/>
              <w:bottom w:val="dotted" w:color="000000" w:sz="4" w:space="0"/>
              <w:right w:val="single" w:color="000000" w:sz="8" w:space="0"/>
            </w:tcBorders>
            <w:shd w:val="clear" w:color="auto" w:fill="auto"/>
            <w:vAlign w:val="center"/>
          </w:tcPr>
          <w:p w:rsidRPr="006C6ACA" w:rsidR="00CD238B" w:rsidP="006C6ACA" w:rsidRDefault="002F1E11">
            <w:pPr>
              <w:widowControl/>
              <w:rPr>
                <w:rFonts w:ascii="Calibri" w:hAnsi="Calibri" w:eastAsia="Calibri" w:cs="Calibri"/>
                <w:color w:val="000000"/>
                <w:sz w:val="18"/>
                <w:szCs w:val="18"/>
              </w:rPr>
            </w:pPr>
            <w:r w:rsidRPr="006C6ACA">
              <w:rPr>
                <w:rFonts w:ascii="Calibri" w:hAnsi="Calibri" w:eastAsia="Calibri" w:cs="Calibri"/>
                <w:sz w:val="18"/>
                <w:szCs w:val="18"/>
              </w:rPr>
              <w:t>Respondents:</w:t>
            </w:r>
            <w:r w:rsidRPr="006C6ACA" w:rsidR="006C6ACA">
              <w:rPr>
                <w:rFonts w:ascii="Calibri" w:hAnsi="Calibri" w:eastAsia="Calibri" w:cs="Calibri"/>
                <w:sz w:val="18"/>
                <w:szCs w:val="18"/>
              </w:rPr>
              <w:t xml:space="preserve"> </w:t>
            </w:r>
            <w:r w:rsidRPr="006C6ACA">
              <w:rPr>
                <w:rFonts w:ascii="Calibri" w:hAnsi="Calibri" w:eastAsia="Calibri" w:cs="Calibri"/>
                <w:sz w:val="18"/>
                <w:szCs w:val="18"/>
              </w:rPr>
              <w:t>Adjusted to reflect the transferor and transferee are both respondents.</w:t>
            </w:r>
          </w:p>
        </w:tc>
      </w:tr>
      <w:tr w:rsidR="00CD238B" w:rsidTr="006C6ACA">
        <w:trPr>
          <w:trHeight w:val="502"/>
          <w:jc w:val="center"/>
        </w:trPr>
        <w:tc>
          <w:tcPr>
            <w:tcW w:w="2060" w:type="dxa"/>
            <w:tcBorders>
              <w:top w:val="nil"/>
              <w:left w:val="single" w:color="000000" w:sz="8" w:space="0"/>
              <w:bottom w:val="single" w:color="000000" w:sz="8" w:space="0"/>
              <w:right w:val="single" w:color="000000" w:sz="8" w:space="0"/>
            </w:tcBorders>
            <w:shd w:val="clear" w:color="auto" w:fill="auto"/>
            <w:vAlign w:val="center"/>
          </w:tcPr>
          <w:p w:rsidRPr="006C6ACA" w:rsidR="00CD238B" w:rsidRDefault="002F1E11">
            <w:pPr>
              <w:widowControl/>
              <w:rPr>
                <w:rFonts w:ascii="Calibri" w:hAnsi="Calibri" w:eastAsia="Calibri" w:cs="Calibri"/>
                <w:color w:val="000000"/>
                <w:sz w:val="18"/>
                <w:szCs w:val="18"/>
              </w:rPr>
            </w:pPr>
            <w:r w:rsidRPr="006C6ACA">
              <w:rPr>
                <w:rFonts w:ascii="Calibri" w:hAnsi="Calibri" w:eastAsia="Calibri" w:cs="Calibri"/>
                <w:sz w:val="18"/>
                <w:szCs w:val="18"/>
              </w:rPr>
              <w:t>A</w:t>
            </w:r>
            <w:r w:rsidR="004373C1">
              <w:rPr>
                <w:rFonts w:ascii="Calibri" w:hAnsi="Calibri" w:eastAsia="Calibri" w:cs="Calibri"/>
                <w:sz w:val="18"/>
                <w:szCs w:val="18"/>
              </w:rPr>
              <w:t>pplication for the transfer of s</w:t>
            </w:r>
            <w:r w:rsidRPr="006C6ACA">
              <w:rPr>
                <w:rFonts w:ascii="Calibri" w:hAnsi="Calibri" w:eastAsia="Calibri" w:cs="Calibri"/>
                <w:sz w:val="18"/>
                <w:szCs w:val="18"/>
              </w:rPr>
              <w:t xml:space="preserve">callop LLP licenses </w:t>
            </w:r>
          </w:p>
        </w:tc>
        <w:tc>
          <w:tcPr>
            <w:tcW w:w="900" w:type="dxa"/>
            <w:tcBorders>
              <w:top w:val="nil"/>
              <w:left w:val="nil"/>
              <w:bottom w:val="dotted" w:color="000000" w:sz="4" w:space="0"/>
              <w:right w:val="dashed" w:color="000000" w:sz="8" w:space="0"/>
            </w:tcBorders>
            <w:shd w:val="clear" w:color="auto" w:fill="auto"/>
            <w:vAlign w:val="center"/>
          </w:tcPr>
          <w:p w:rsidRPr="006C6ACA" w:rsidR="00CD238B" w:rsidRDefault="002F1E11">
            <w:pPr>
              <w:widowControl/>
              <w:jc w:val="center"/>
              <w:rPr>
                <w:rFonts w:ascii="Calibri" w:hAnsi="Calibri" w:eastAsia="Calibri" w:cs="Calibri"/>
                <w:color w:val="000000"/>
                <w:sz w:val="18"/>
                <w:szCs w:val="18"/>
              </w:rPr>
            </w:pPr>
            <w:r w:rsidRPr="006C6ACA">
              <w:rPr>
                <w:rFonts w:ascii="Calibri" w:hAnsi="Calibri" w:eastAsia="Calibri" w:cs="Calibri"/>
                <w:sz w:val="18"/>
                <w:szCs w:val="18"/>
              </w:rPr>
              <w:t>2</w:t>
            </w:r>
            <w:r w:rsidRPr="006C6ACA">
              <w:rPr>
                <w:rFonts w:ascii="Calibri" w:hAnsi="Calibri" w:eastAsia="Calibri" w:cs="Calibri"/>
                <w:color w:val="000000"/>
                <w:sz w:val="18"/>
                <w:szCs w:val="18"/>
              </w:rPr>
              <w:t> </w:t>
            </w:r>
          </w:p>
        </w:tc>
        <w:tc>
          <w:tcPr>
            <w:tcW w:w="900" w:type="dxa"/>
            <w:gridSpan w:val="2"/>
            <w:tcBorders>
              <w:top w:val="nil"/>
              <w:left w:val="nil"/>
              <w:bottom w:val="dotted" w:color="000000" w:sz="4" w:space="0"/>
              <w:right w:val="single" w:color="000000" w:sz="8" w:space="0"/>
            </w:tcBorders>
            <w:shd w:val="clear" w:color="auto" w:fill="auto"/>
            <w:vAlign w:val="center"/>
          </w:tcPr>
          <w:p w:rsidRPr="006C6ACA" w:rsidR="00CD238B" w:rsidRDefault="00AB200D">
            <w:pPr>
              <w:widowControl/>
              <w:jc w:val="center"/>
              <w:rPr>
                <w:rFonts w:ascii="Calibri" w:hAnsi="Calibri" w:eastAsia="Calibri" w:cs="Calibri"/>
                <w:color w:val="000000"/>
                <w:sz w:val="18"/>
                <w:szCs w:val="18"/>
              </w:rPr>
            </w:pPr>
            <w:r>
              <w:rPr>
                <w:rFonts w:ascii="Calibri" w:hAnsi="Calibri" w:eastAsia="Calibri" w:cs="Calibri"/>
                <w:sz w:val="18"/>
                <w:szCs w:val="18"/>
              </w:rPr>
              <w:t>0</w:t>
            </w:r>
          </w:p>
        </w:tc>
        <w:tc>
          <w:tcPr>
            <w:tcW w:w="900" w:type="dxa"/>
            <w:tcBorders>
              <w:top w:val="nil"/>
              <w:left w:val="nil"/>
              <w:bottom w:val="dotted" w:color="000000" w:sz="4" w:space="0"/>
              <w:right w:val="dashed" w:color="000000" w:sz="8" w:space="0"/>
            </w:tcBorders>
            <w:shd w:val="clear" w:color="auto" w:fill="auto"/>
            <w:vAlign w:val="center"/>
          </w:tcPr>
          <w:p w:rsidRPr="006C6ACA" w:rsidR="00CD238B" w:rsidRDefault="002F1E11">
            <w:pPr>
              <w:widowControl/>
              <w:jc w:val="center"/>
              <w:rPr>
                <w:rFonts w:ascii="Calibri" w:hAnsi="Calibri" w:eastAsia="Calibri" w:cs="Calibri"/>
                <w:color w:val="000000"/>
                <w:sz w:val="18"/>
                <w:szCs w:val="18"/>
              </w:rPr>
            </w:pPr>
            <w:r w:rsidRPr="006C6ACA">
              <w:rPr>
                <w:rFonts w:ascii="Calibri" w:hAnsi="Calibri" w:eastAsia="Calibri" w:cs="Calibri"/>
                <w:sz w:val="18"/>
                <w:szCs w:val="18"/>
              </w:rPr>
              <w:t>1</w:t>
            </w:r>
            <w:r w:rsidRPr="006C6ACA">
              <w:rPr>
                <w:rFonts w:ascii="Calibri" w:hAnsi="Calibri" w:eastAsia="Calibri" w:cs="Calibri"/>
                <w:color w:val="000000"/>
                <w:sz w:val="18"/>
                <w:szCs w:val="18"/>
              </w:rPr>
              <w:t> </w:t>
            </w:r>
          </w:p>
        </w:tc>
        <w:tc>
          <w:tcPr>
            <w:tcW w:w="900" w:type="dxa"/>
            <w:tcBorders>
              <w:top w:val="nil"/>
              <w:left w:val="nil"/>
              <w:bottom w:val="dotted" w:color="000000" w:sz="4" w:space="0"/>
              <w:right w:val="single" w:color="000000" w:sz="8" w:space="0"/>
            </w:tcBorders>
            <w:shd w:val="clear" w:color="auto" w:fill="auto"/>
            <w:vAlign w:val="center"/>
          </w:tcPr>
          <w:p w:rsidRPr="006C6ACA" w:rsidR="00CD238B" w:rsidRDefault="00AB200D">
            <w:pPr>
              <w:widowControl/>
              <w:jc w:val="center"/>
              <w:rPr>
                <w:rFonts w:ascii="Calibri" w:hAnsi="Calibri" w:eastAsia="Calibri" w:cs="Calibri"/>
                <w:color w:val="000000"/>
                <w:sz w:val="18"/>
                <w:szCs w:val="18"/>
              </w:rPr>
            </w:pPr>
            <w:r>
              <w:rPr>
                <w:rFonts w:ascii="Calibri" w:hAnsi="Calibri" w:eastAsia="Calibri" w:cs="Calibri"/>
                <w:sz w:val="18"/>
                <w:szCs w:val="18"/>
              </w:rPr>
              <w:t>0</w:t>
            </w:r>
          </w:p>
        </w:tc>
        <w:tc>
          <w:tcPr>
            <w:tcW w:w="900" w:type="dxa"/>
            <w:tcBorders>
              <w:top w:val="nil"/>
              <w:left w:val="nil"/>
              <w:bottom w:val="dotted" w:color="000000" w:sz="4" w:space="0"/>
              <w:right w:val="dashed" w:color="000000" w:sz="8" w:space="0"/>
            </w:tcBorders>
            <w:shd w:val="clear" w:color="auto" w:fill="auto"/>
            <w:vAlign w:val="center"/>
          </w:tcPr>
          <w:p w:rsidRPr="006C6ACA" w:rsidR="00CD238B" w:rsidRDefault="002F1E11">
            <w:pPr>
              <w:widowControl/>
              <w:jc w:val="center"/>
              <w:rPr>
                <w:rFonts w:ascii="Calibri" w:hAnsi="Calibri" w:eastAsia="Calibri" w:cs="Calibri"/>
                <w:color w:val="000000"/>
                <w:sz w:val="18"/>
                <w:szCs w:val="18"/>
              </w:rPr>
            </w:pPr>
            <w:r w:rsidRPr="006C6ACA">
              <w:rPr>
                <w:rFonts w:ascii="Calibri" w:hAnsi="Calibri" w:eastAsia="Calibri" w:cs="Calibri"/>
                <w:sz w:val="18"/>
                <w:szCs w:val="18"/>
              </w:rPr>
              <w:t>1</w:t>
            </w:r>
            <w:r w:rsidRPr="006C6ACA">
              <w:rPr>
                <w:rFonts w:ascii="Calibri" w:hAnsi="Calibri" w:eastAsia="Calibri" w:cs="Calibri"/>
                <w:color w:val="000000"/>
                <w:sz w:val="18"/>
                <w:szCs w:val="18"/>
              </w:rPr>
              <w:t> </w:t>
            </w:r>
          </w:p>
        </w:tc>
        <w:tc>
          <w:tcPr>
            <w:tcW w:w="888" w:type="dxa"/>
            <w:tcBorders>
              <w:top w:val="nil"/>
              <w:left w:val="nil"/>
              <w:bottom w:val="dotted" w:color="000000" w:sz="4" w:space="0"/>
              <w:right w:val="single" w:color="000000" w:sz="8" w:space="0"/>
            </w:tcBorders>
            <w:shd w:val="clear" w:color="auto" w:fill="auto"/>
            <w:vAlign w:val="center"/>
          </w:tcPr>
          <w:p w:rsidRPr="006C6ACA" w:rsidR="00CD238B" w:rsidRDefault="00AB200D">
            <w:pPr>
              <w:widowControl/>
              <w:jc w:val="center"/>
              <w:rPr>
                <w:rFonts w:ascii="Calibri" w:hAnsi="Calibri" w:eastAsia="Calibri" w:cs="Calibri"/>
                <w:color w:val="000000"/>
                <w:sz w:val="18"/>
                <w:szCs w:val="18"/>
              </w:rPr>
            </w:pPr>
            <w:r>
              <w:rPr>
                <w:rFonts w:ascii="Calibri" w:hAnsi="Calibri" w:eastAsia="Calibri" w:cs="Calibri"/>
                <w:sz w:val="18"/>
                <w:szCs w:val="18"/>
              </w:rPr>
              <w:t>0</w:t>
            </w:r>
          </w:p>
        </w:tc>
        <w:tc>
          <w:tcPr>
            <w:tcW w:w="2442" w:type="dxa"/>
            <w:tcBorders>
              <w:top w:val="nil"/>
              <w:left w:val="nil"/>
              <w:bottom w:val="dotted" w:color="000000" w:sz="4" w:space="0"/>
              <w:right w:val="single" w:color="000000" w:sz="8" w:space="0"/>
            </w:tcBorders>
            <w:shd w:val="clear" w:color="auto" w:fill="auto"/>
            <w:vAlign w:val="center"/>
          </w:tcPr>
          <w:p w:rsidRPr="006C6ACA" w:rsidR="00CD238B" w:rsidRDefault="002F1E11">
            <w:pPr>
              <w:widowControl/>
              <w:rPr>
                <w:rFonts w:ascii="Calibri" w:hAnsi="Calibri" w:eastAsia="Calibri" w:cs="Calibri"/>
                <w:color w:val="000000"/>
                <w:sz w:val="18"/>
                <w:szCs w:val="18"/>
              </w:rPr>
            </w:pPr>
            <w:r w:rsidRPr="006C6ACA">
              <w:rPr>
                <w:rFonts w:ascii="Calibri" w:hAnsi="Calibri" w:eastAsia="Calibri" w:cs="Calibri"/>
                <w:sz w:val="18"/>
                <w:szCs w:val="18"/>
              </w:rPr>
              <w:t>Respondents: Adjusted to reflect the transferor and transferee are both respondents.</w:t>
            </w:r>
            <w:r w:rsidR="00AB200D">
              <w:rPr>
                <w:rFonts w:ascii="Calibri" w:hAnsi="Calibri" w:eastAsia="Calibri" w:cs="Calibri"/>
                <w:sz w:val="18"/>
                <w:szCs w:val="18"/>
              </w:rPr>
              <w:t xml:space="preserve"> IC added in ROCIS for increased granularity, previously included with groundfish and crab</w:t>
            </w:r>
          </w:p>
        </w:tc>
      </w:tr>
      <w:tr w:rsidR="00CD238B" w:rsidTr="006C6ACA">
        <w:trPr>
          <w:trHeight w:val="502"/>
          <w:jc w:val="center"/>
        </w:trPr>
        <w:tc>
          <w:tcPr>
            <w:tcW w:w="2060" w:type="dxa"/>
            <w:tcBorders>
              <w:top w:val="nil"/>
              <w:left w:val="single" w:color="000000" w:sz="8" w:space="0"/>
              <w:bottom w:val="single" w:color="000000" w:sz="8" w:space="0"/>
              <w:right w:val="single" w:color="000000" w:sz="8" w:space="0"/>
            </w:tcBorders>
            <w:shd w:val="clear" w:color="auto" w:fill="auto"/>
            <w:vAlign w:val="center"/>
          </w:tcPr>
          <w:p w:rsidRPr="006C6ACA" w:rsidR="00CD238B" w:rsidRDefault="004373C1">
            <w:pPr>
              <w:widowControl/>
              <w:rPr>
                <w:rFonts w:ascii="Calibri" w:hAnsi="Calibri" w:eastAsia="Calibri" w:cs="Calibri"/>
                <w:color w:val="000000"/>
                <w:sz w:val="18"/>
                <w:szCs w:val="18"/>
              </w:rPr>
            </w:pPr>
            <w:r>
              <w:rPr>
                <w:rFonts w:ascii="Calibri" w:hAnsi="Calibri" w:eastAsia="Calibri" w:cs="Calibri"/>
                <w:sz w:val="18"/>
                <w:szCs w:val="18"/>
              </w:rPr>
              <w:t>Transfer a</w:t>
            </w:r>
            <w:r w:rsidRPr="006C6ACA" w:rsidR="002F1E11">
              <w:rPr>
                <w:rFonts w:ascii="Calibri" w:hAnsi="Calibri" w:eastAsia="Calibri" w:cs="Calibri"/>
                <w:sz w:val="18"/>
                <w:szCs w:val="18"/>
              </w:rPr>
              <w:t>ppeal</w:t>
            </w:r>
          </w:p>
        </w:tc>
        <w:tc>
          <w:tcPr>
            <w:tcW w:w="900" w:type="dxa"/>
            <w:tcBorders>
              <w:top w:val="nil"/>
              <w:left w:val="nil"/>
              <w:bottom w:val="dotted" w:color="000000" w:sz="4" w:space="0"/>
              <w:right w:val="dashed" w:color="000000" w:sz="8" w:space="0"/>
            </w:tcBorders>
            <w:shd w:val="clear" w:color="auto" w:fill="auto"/>
            <w:vAlign w:val="center"/>
          </w:tcPr>
          <w:p w:rsidRPr="006C6ACA" w:rsidR="00CD238B" w:rsidRDefault="002F1E11">
            <w:pPr>
              <w:widowControl/>
              <w:jc w:val="center"/>
              <w:rPr>
                <w:rFonts w:ascii="Calibri" w:hAnsi="Calibri" w:eastAsia="Calibri" w:cs="Calibri"/>
                <w:color w:val="000000"/>
                <w:sz w:val="18"/>
                <w:szCs w:val="18"/>
              </w:rPr>
            </w:pPr>
            <w:r w:rsidRPr="006C6ACA">
              <w:rPr>
                <w:rFonts w:ascii="Calibri" w:hAnsi="Calibri" w:eastAsia="Calibri" w:cs="Calibri"/>
                <w:color w:val="000000"/>
                <w:sz w:val="18"/>
                <w:szCs w:val="18"/>
              </w:rPr>
              <w:t> 1</w:t>
            </w:r>
          </w:p>
        </w:tc>
        <w:tc>
          <w:tcPr>
            <w:tcW w:w="900" w:type="dxa"/>
            <w:gridSpan w:val="2"/>
            <w:tcBorders>
              <w:top w:val="nil"/>
              <w:left w:val="nil"/>
              <w:bottom w:val="dotted" w:color="000000" w:sz="4" w:space="0"/>
              <w:right w:val="single" w:color="000000" w:sz="8" w:space="0"/>
            </w:tcBorders>
            <w:shd w:val="clear" w:color="auto" w:fill="auto"/>
            <w:vAlign w:val="center"/>
          </w:tcPr>
          <w:p w:rsidRPr="006C6ACA" w:rsidR="00CD238B" w:rsidRDefault="002F1E11">
            <w:pPr>
              <w:widowControl/>
              <w:jc w:val="center"/>
              <w:rPr>
                <w:rFonts w:ascii="Calibri" w:hAnsi="Calibri" w:eastAsia="Calibri" w:cs="Calibri"/>
                <w:color w:val="000000"/>
                <w:sz w:val="18"/>
                <w:szCs w:val="18"/>
              </w:rPr>
            </w:pPr>
            <w:r w:rsidRPr="006C6ACA">
              <w:rPr>
                <w:rFonts w:ascii="Calibri" w:hAnsi="Calibri" w:eastAsia="Calibri" w:cs="Calibri"/>
                <w:color w:val="000000"/>
                <w:sz w:val="18"/>
                <w:szCs w:val="18"/>
              </w:rPr>
              <w:t> 1</w:t>
            </w:r>
          </w:p>
        </w:tc>
        <w:tc>
          <w:tcPr>
            <w:tcW w:w="900" w:type="dxa"/>
            <w:tcBorders>
              <w:top w:val="nil"/>
              <w:left w:val="nil"/>
              <w:bottom w:val="dotted" w:color="000000" w:sz="4" w:space="0"/>
              <w:right w:val="dashed" w:color="000000" w:sz="8" w:space="0"/>
            </w:tcBorders>
            <w:shd w:val="clear" w:color="auto" w:fill="auto"/>
            <w:vAlign w:val="center"/>
          </w:tcPr>
          <w:p w:rsidRPr="006C6ACA" w:rsidR="00CD238B" w:rsidRDefault="002F1E11">
            <w:pPr>
              <w:widowControl/>
              <w:jc w:val="center"/>
              <w:rPr>
                <w:rFonts w:ascii="Calibri" w:hAnsi="Calibri" w:eastAsia="Calibri" w:cs="Calibri"/>
                <w:color w:val="000000"/>
                <w:sz w:val="18"/>
                <w:szCs w:val="18"/>
              </w:rPr>
            </w:pPr>
            <w:r w:rsidRPr="006C6ACA">
              <w:rPr>
                <w:rFonts w:ascii="Calibri" w:hAnsi="Calibri" w:eastAsia="Calibri" w:cs="Calibri"/>
                <w:color w:val="000000"/>
                <w:sz w:val="18"/>
                <w:szCs w:val="18"/>
              </w:rPr>
              <w:t> 1</w:t>
            </w:r>
          </w:p>
        </w:tc>
        <w:tc>
          <w:tcPr>
            <w:tcW w:w="900" w:type="dxa"/>
            <w:tcBorders>
              <w:top w:val="nil"/>
              <w:left w:val="nil"/>
              <w:bottom w:val="dotted" w:color="000000" w:sz="4" w:space="0"/>
              <w:right w:val="single" w:color="000000" w:sz="8" w:space="0"/>
            </w:tcBorders>
            <w:shd w:val="clear" w:color="auto" w:fill="auto"/>
            <w:vAlign w:val="center"/>
          </w:tcPr>
          <w:p w:rsidRPr="006C6ACA" w:rsidR="00CD238B" w:rsidRDefault="002F1E11">
            <w:pPr>
              <w:widowControl/>
              <w:jc w:val="center"/>
              <w:rPr>
                <w:rFonts w:ascii="Calibri" w:hAnsi="Calibri" w:eastAsia="Calibri" w:cs="Calibri"/>
                <w:color w:val="000000"/>
                <w:sz w:val="18"/>
                <w:szCs w:val="18"/>
              </w:rPr>
            </w:pPr>
            <w:r w:rsidRPr="006C6ACA">
              <w:rPr>
                <w:rFonts w:ascii="Calibri" w:hAnsi="Calibri" w:eastAsia="Calibri" w:cs="Calibri"/>
                <w:color w:val="000000"/>
                <w:sz w:val="18"/>
                <w:szCs w:val="18"/>
              </w:rPr>
              <w:t> 1</w:t>
            </w:r>
          </w:p>
        </w:tc>
        <w:tc>
          <w:tcPr>
            <w:tcW w:w="900" w:type="dxa"/>
            <w:tcBorders>
              <w:top w:val="nil"/>
              <w:left w:val="nil"/>
              <w:bottom w:val="dotted" w:color="000000" w:sz="4" w:space="0"/>
              <w:right w:val="dashed" w:color="000000" w:sz="8" w:space="0"/>
            </w:tcBorders>
            <w:shd w:val="clear" w:color="auto" w:fill="auto"/>
            <w:vAlign w:val="center"/>
          </w:tcPr>
          <w:p w:rsidRPr="006C6ACA" w:rsidR="00CD238B" w:rsidP="009250BB" w:rsidRDefault="002F1E11">
            <w:pPr>
              <w:widowControl/>
              <w:jc w:val="center"/>
              <w:rPr>
                <w:rFonts w:ascii="Calibri" w:hAnsi="Calibri" w:eastAsia="Calibri" w:cs="Calibri"/>
                <w:color w:val="000000"/>
                <w:sz w:val="18"/>
                <w:szCs w:val="18"/>
              </w:rPr>
            </w:pPr>
            <w:r w:rsidRPr="006C6ACA">
              <w:rPr>
                <w:rFonts w:ascii="Calibri" w:hAnsi="Calibri" w:eastAsia="Calibri" w:cs="Calibri"/>
                <w:color w:val="000000"/>
                <w:sz w:val="18"/>
                <w:szCs w:val="18"/>
              </w:rPr>
              <w:t> </w:t>
            </w:r>
            <w:r w:rsidR="009250BB">
              <w:rPr>
                <w:rFonts w:ascii="Calibri" w:hAnsi="Calibri" w:eastAsia="Calibri" w:cs="Calibri"/>
                <w:color w:val="000000"/>
                <w:sz w:val="18"/>
                <w:szCs w:val="18"/>
              </w:rPr>
              <w:t>4</w:t>
            </w:r>
          </w:p>
        </w:tc>
        <w:tc>
          <w:tcPr>
            <w:tcW w:w="888" w:type="dxa"/>
            <w:tcBorders>
              <w:top w:val="nil"/>
              <w:left w:val="nil"/>
              <w:bottom w:val="dotted" w:color="000000" w:sz="4" w:space="0"/>
              <w:right w:val="single" w:color="000000" w:sz="8" w:space="0"/>
            </w:tcBorders>
            <w:shd w:val="clear" w:color="auto" w:fill="auto"/>
            <w:vAlign w:val="center"/>
          </w:tcPr>
          <w:p w:rsidRPr="006C6ACA" w:rsidR="00CD238B" w:rsidRDefault="00B57BC8">
            <w:pPr>
              <w:widowControl/>
              <w:jc w:val="center"/>
              <w:rPr>
                <w:rFonts w:ascii="Calibri" w:hAnsi="Calibri" w:eastAsia="Calibri" w:cs="Calibri"/>
                <w:color w:val="000000"/>
                <w:sz w:val="18"/>
                <w:szCs w:val="18"/>
              </w:rPr>
            </w:pPr>
            <w:r>
              <w:rPr>
                <w:rFonts w:ascii="Calibri" w:hAnsi="Calibri" w:eastAsia="Calibri" w:cs="Calibri"/>
                <w:sz w:val="18"/>
                <w:szCs w:val="18"/>
              </w:rPr>
              <w:t>4</w:t>
            </w:r>
            <w:r w:rsidRPr="006C6ACA" w:rsidR="002F1E11">
              <w:rPr>
                <w:rFonts w:ascii="Calibri" w:hAnsi="Calibri" w:eastAsia="Calibri" w:cs="Calibri"/>
                <w:color w:val="000000"/>
                <w:sz w:val="18"/>
                <w:szCs w:val="18"/>
              </w:rPr>
              <w:t> </w:t>
            </w:r>
          </w:p>
        </w:tc>
        <w:tc>
          <w:tcPr>
            <w:tcW w:w="2442" w:type="dxa"/>
            <w:tcBorders>
              <w:top w:val="nil"/>
              <w:left w:val="nil"/>
              <w:bottom w:val="dotted" w:color="000000" w:sz="4" w:space="0"/>
              <w:right w:val="single" w:color="000000" w:sz="8" w:space="0"/>
            </w:tcBorders>
            <w:shd w:val="clear" w:color="auto" w:fill="auto"/>
            <w:vAlign w:val="center"/>
          </w:tcPr>
          <w:p w:rsidRPr="006C6ACA" w:rsidR="00CD238B" w:rsidRDefault="002F1E11">
            <w:pPr>
              <w:widowControl/>
              <w:rPr>
                <w:rFonts w:ascii="Calibri" w:hAnsi="Calibri" w:eastAsia="Calibri" w:cs="Calibri"/>
                <w:color w:val="000000"/>
                <w:sz w:val="18"/>
                <w:szCs w:val="18"/>
              </w:rPr>
            </w:pPr>
            <w:r w:rsidRPr="006C6ACA">
              <w:rPr>
                <w:rFonts w:ascii="Calibri" w:hAnsi="Calibri" w:eastAsia="Calibri" w:cs="Calibri"/>
                <w:color w:val="000000"/>
                <w:sz w:val="18"/>
                <w:szCs w:val="18"/>
              </w:rPr>
              <w:t>No change</w:t>
            </w:r>
          </w:p>
        </w:tc>
      </w:tr>
      <w:tr w:rsidR="006C6ACA" w:rsidTr="006C6ACA">
        <w:trPr>
          <w:trHeight w:val="358"/>
          <w:jc w:val="center"/>
        </w:trPr>
        <w:tc>
          <w:tcPr>
            <w:tcW w:w="2060" w:type="dxa"/>
            <w:tcBorders>
              <w:top w:val="nil"/>
              <w:left w:val="single" w:color="000000" w:sz="8" w:space="0"/>
              <w:bottom w:val="nil"/>
              <w:right w:val="single" w:color="000000" w:sz="8" w:space="0"/>
            </w:tcBorders>
            <w:shd w:val="clear" w:color="auto" w:fill="BDD6EE"/>
            <w:vAlign w:val="center"/>
          </w:tcPr>
          <w:p w:rsidRPr="006C6ACA" w:rsidR="00CD238B" w:rsidRDefault="002F1E11">
            <w:pPr>
              <w:widowControl/>
              <w:jc w:val="center"/>
              <w:rPr>
                <w:rFonts w:ascii="Calibri" w:hAnsi="Calibri" w:eastAsia="Calibri" w:cs="Calibri"/>
                <w:b/>
                <w:color w:val="000000"/>
                <w:sz w:val="18"/>
                <w:szCs w:val="18"/>
              </w:rPr>
            </w:pPr>
            <w:r w:rsidRPr="006C6ACA">
              <w:rPr>
                <w:rFonts w:ascii="Calibri" w:hAnsi="Calibri" w:eastAsia="Calibri" w:cs="Calibri"/>
                <w:b/>
                <w:color w:val="000000"/>
                <w:sz w:val="18"/>
                <w:szCs w:val="18"/>
              </w:rPr>
              <w:t>Total for Collection</w:t>
            </w:r>
          </w:p>
        </w:tc>
        <w:tc>
          <w:tcPr>
            <w:tcW w:w="900" w:type="dxa"/>
            <w:tcBorders>
              <w:top w:val="nil"/>
              <w:left w:val="nil"/>
              <w:bottom w:val="nil"/>
              <w:right w:val="dashed" w:color="000000" w:sz="8" w:space="0"/>
            </w:tcBorders>
            <w:shd w:val="clear" w:color="auto" w:fill="BDD6EE"/>
            <w:vAlign w:val="center"/>
          </w:tcPr>
          <w:p w:rsidRPr="006C6ACA" w:rsidR="00CD238B" w:rsidRDefault="002F1E11">
            <w:pPr>
              <w:widowControl/>
              <w:jc w:val="center"/>
              <w:rPr>
                <w:rFonts w:ascii="Calibri" w:hAnsi="Calibri" w:eastAsia="Calibri" w:cs="Calibri"/>
                <w:b/>
                <w:color w:val="000000"/>
                <w:sz w:val="18"/>
                <w:szCs w:val="18"/>
              </w:rPr>
            </w:pPr>
            <w:r w:rsidRPr="006C6ACA">
              <w:rPr>
                <w:rFonts w:ascii="Calibri" w:hAnsi="Calibri" w:eastAsia="Calibri" w:cs="Calibri"/>
                <w:b/>
                <w:sz w:val="18"/>
                <w:szCs w:val="18"/>
              </w:rPr>
              <w:t>105</w:t>
            </w:r>
            <w:r w:rsidRPr="006C6ACA">
              <w:rPr>
                <w:rFonts w:ascii="Calibri" w:hAnsi="Calibri" w:eastAsia="Calibri" w:cs="Calibri"/>
                <w:b/>
                <w:color w:val="000000"/>
                <w:sz w:val="18"/>
                <w:szCs w:val="18"/>
              </w:rPr>
              <w:t> </w:t>
            </w:r>
          </w:p>
        </w:tc>
        <w:tc>
          <w:tcPr>
            <w:tcW w:w="900" w:type="dxa"/>
            <w:gridSpan w:val="2"/>
            <w:tcBorders>
              <w:top w:val="nil"/>
              <w:left w:val="nil"/>
              <w:bottom w:val="nil"/>
              <w:right w:val="single" w:color="000000" w:sz="8" w:space="0"/>
            </w:tcBorders>
            <w:shd w:val="clear" w:color="auto" w:fill="BDD6EE"/>
            <w:vAlign w:val="center"/>
          </w:tcPr>
          <w:p w:rsidRPr="006C6ACA" w:rsidR="00CD238B" w:rsidRDefault="002F1E11">
            <w:pPr>
              <w:widowControl/>
              <w:jc w:val="center"/>
              <w:rPr>
                <w:rFonts w:ascii="Calibri" w:hAnsi="Calibri" w:eastAsia="Calibri" w:cs="Calibri"/>
                <w:b/>
                <w:color w:val="000000"/>
                <w:sz w:val="18"/>
                <w:szCs w:val="18"/>
              </w:rPr>
            </w:pPr>
            <w:r w:rsidRPr="006C6ACA">
              <w:rPr>
                <w:rFonts w:ascii="Calibri" w:hAnsi="Calibri" w:eastAsia="Calibri" w:cs="Calibri"/>
                <w:b/>
                <w:sz w:val="18"/>
                <w:szCs w:val="18"/>
              </w:rPr>
              <w:t>49</w:t>
            </w:r>
            <w:r w:rsidRPr="006C6ACA">
              <w:rPr>
                <w:rFonts w:ascii="Calibri" w:hAnsi="Calibri" w:eastAsia="Calibri" w:cs="Calibri"/>
                <w:b/>
                <w:color w:val="000000"/>
                <w:sz w:val="18"/>
                <w:szCs w:val="18"/>
              </w:rPr>
              <w:t> </w:t>
            </w:r>
          </w:p>
        </w:tc>
        <w:tc>
          <w:tcPr>
            <w:tcW w:w="900" w:type="dxa"/>
            <w:tcBorders>
              <w:top w:val="nil"/>
              <w:left w:val="nil"/>
              <w:bottom w:val="nil"/>
              <w:right w:val="dashed" w:color="000000" w:sz="8" w:space="0"/>
            </w:tcBorders>
            <w:shd w:val="clear" w:color="auto" w:fill="BDD6EE"/>
            <w:vAlign w:val="center"/>
          </w:tcPr>
          <w:p w:rsidRPr="006C6ACA" w:rsidR="00CD238B" w:rsidRDefault="002F1E11">
            <w:pPr>
              <w:widowControl/>
              <w:jc w:val="center"/>
              <w:rPr>
                <w:rFonts w:ascii="Calibri" w:hAnsi="Calibri" w:eastAsia="Calibri" w:cs="Calibri"/>
                <w:b/>
                <w:color w:val="000000"/>
                <w:sz w:val="18"/>
                <w:szCs w:val="18"/>
              </w:rPr>
            </w:pPr>
            <w:r w:rsidRPr="006C6ACA">
              <w:rPr>
                <w:rFonts w:ascii="Calibri" w:hAnsi="Calibri" w:eastAsia="Calibri" w:cs="Calibri"/>
                <w:b/>
                <w:sz w:val="18"/>
                <w:szCs w:val="18"/>
              </w:rPr>
              <w:t>53</w:t>
            </w:r>
            <w:r w:rsidRPr="006C6ACA">
              <w:rPr>
                <w:rFonts w:ascii="Calibri" w:hAnsi="Calibri" w:eastAsia="Calibri" w:cs="Calibri"/>
                <w:b/>
                <w:color w:val="000000"/>
                <w:sz w:val="18"/>
                <w:szCs w:val="18"/>
              </w:rPr>
              <w:t> </w:t>
            </w:r>
          </w:p>
        </w:tc>
        <w:tc>
          <w:tcPr>
            <w:tcW w:w="900" w:type="dxa"/>
            <w:tcBorders>
              <w:top w:val="nil"/>
              <w:left w:val="nil"/>
              <w:bottom w:val="nil"/>
              <w:right w:val="single" w:color="000000" w:sz="8" w:space="0"/>
            </w:tcBorders>
            <w:shd w:val="clear" w:color="auto" w:fill="BDD6EE"/>
            <w:vAlign w:val="center"/>
          </w:tcPr>
          <w:p w:rsidRPr="006C6ACA" w:rsidR="00CD238B" w:rsidRDefault="002F1E11">
            <w:pPr>
              <w:widowControl/>
              <w:jc w:val="center"/>
              <w:rPr>
                <w:rFonts w:ascii="Calibri" w:hAnsi="Calibri" w:eastAsia="Calibri" w:cs="Calibri"/>
                <w:b/>
                <w:color w:val="000000"/>
                <w:sz w:val="18"/>
                <w:szCs w:val="18"/>
              </w:rPr>
            </w:pPr>
            <w:r w:rsidRPr="006C6ACA">
              <w:rPr>
                <w:rFonts w:ascii="Calibri" w:hAnsi="Calibri" w:eastAsia="Calibri" w:cs="Calibri"/>
                <w:b/>
                <w:sz w:val="18"/>
                <w:szCs w:val="18"/>
              </w:rPr>
              <w:t>49</w:t>
            </w:r>
            <w:r w:rsidRPr="006C6ACA">
              <w:rPr>
                <w:rFonts w:ascii="Calibri" w:hAnsi="Calibri" w:eastAsia="Calibri" w:cs="Calibri"/>
                <w:b/>
                <w:color w:val="000000"/>
                <w:sz w:val="18"/>
                <w:szCs w:val="18"/>
              </w:rPr>
              <w:t> </w:t>
            </w:r>
          </w:p>
        </w:tc>
        <w:tc>
          <w:tcPr>
            <w:tcW w:w="900" w:type="dxa"/>
            <w:tcBorders>
              <w:top w:val="nil"/>
              <w:left w:val="nil"/>
              <w:bottom w:val="nil"/>
              <w:right w:val="dashed" w:color="000000" w:sz="8" w:space="0"/>
            </w:tcBorders>
            <w:shd w:val="clear" w:color="auto" w:fill="BDD6EE"/>
            <w:vAlign w:val="center"/>
          </w:tcPr>
          <w:p w:rsidRPr="006C6ACA" w:rsidR="00CD238B" w:rsidRDefault="009250BB">
            <w:pPr>
              <w:widowControl/>
              <w:jc w:val="center"/>
              <w:rPr>
                <w:rFonts w:ascii="Calibri" w:hAnsi="Calibri" w:eastAsia="Calibri" w:cs="Calibri"/>
                <w:b/>
                <w:color w:val="000000"/>
                <w:sz w:val="18"/>
                <w:szCs w:val="18"/>
              </w:rPr>
            </w:pPr>
            <w:r>
              <w:rPr>
                <w:rFonts w:ascii="Calibri" w:hAnsi="Calibri" w:eastAsia="Calibri" w:cs="Calibri"/>
                <w:b/>
                <w:sz w:val="18"/>
                <w:szCs w:val="18"/>
              </w:rPr>
              <w:t>56</w:t>
            </w:r>
          </w:p>
        </w:tc>
        <w:tc>
          <w:tcPr>
            <w:tcW w:w="888" w:type="dxa"/>
            <w:tcBorders>
              <w:top w:val="nil"/>
              <w:left w:val="nil"/>
              <w:bottom w:val="nil"/>
              <w:right w:val="single" w:color="000000" w:sz="8" w:space="0"/>
            </w:tcBorders>
            <w:shd w:val="clear" w:color="auto" w:fill="BDD6EE"/>
            <w:vAlign w:val="center"/>
          </w:tcPr>
          <w:p w:rsidRPr="006C6ACA" w:rsidR="00CD238B" w:rsidRDefault="00B57BC8">
            <w:pPr>
              <w:widowControl/>
              <w:jc w:val="center"/>
              <w:rPr>
                <w:rFonts w:ascii="Calibri" w:hAnsi="Calibri" w:eastAsia="Calibri" w:cs="Calibri"/>
                <w:b/>
                <w:color w:val="000000"/>
                <w:sz w:val="18"/>
                <w:szCs w:val="18"/>
              </w:rPr>
            </w:pPr>
            <w:r>
              <w:rPr>
                <w:rFonts w:ascii="Calibri" w:hAnsi="Calibri" w:eastAsia="Calibri" w:cs="Calibri"/>
                <w:b/>
                <w:sz w:val="18"/>
                <w:szCs w:val="18"/>
              </w:rPr>
              <w:t>52</w:t>
            </w:r>
          </w:p>
        </w:tc>
        <w:tc>
          <w:tcPr>
            <w:tcW w:w="2442" w:type="dxa"/>
            <w:tcBorders>
              <w:top w:val="nil"/>
              <w:left w:val="nil"/>
              <w:bottom w:val="nil"/>
              <w:right w:val="single" w:color="000000" w:sz="8" w:space="0"/>
            </w:tcBorders>
            <w:shd w:val="clear" w:color="auto" w:fill="000000"/>
            <w:vAlign w:val="center"/>
          </w:tcPr>
          <w:p w:rsidR="00CD238B" w:rsidRDefault="002F1E1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p>
        </w:tc>
      </w:tr>
      <w:tr w:rsidR="00CD238B" w:rsidTr="006C6ACA">
        <w:trPr>
          <w:trHeight w:val="230"/>
          <w:jc w:val="center"/>
        </w:trPr>
        <w:tc>
          <w:tcPr>
            <w:tcW w:w="2060" w:type="dxa"/>
            <w:tcBorders>
              <w:top w:val="single" w:color="000000" w:sz="8" w:space="0"/>
              <w:left w:val="single" w:color="000000" w:sz="8" w:space="0"/>
              <w:bottom w:val="single" w:color="000000" w:sz="8" w:space="0"/>
              <w:right w:val="nil"/>
            </w:tcBorders>
            <w:shd w:val="clear" w:color="auto" w:fill="FCE4D6"/>
            <w:vAlign w:val="bottom"/>
          </w:tcPr>
          <w:p w:rsidR="00CD238B" w:rsidRDefault="002F1E1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Difference</w:t>
            </w:r>
          </w:p>
        </w:tc>
        <w:tc>
          <w:tcPr>
            <w:tcW w:w="1800" w:type="dxa"/>
            <w:gridSpan w:val="3"/>
            <w:tcBorders>
              <w:top w:val="single" w:color="000000" w:sz="8" w:space="0"/>
              <w:left w:val="single" w:color="000000" w:sz="8" w:space="0"/>
              <w:bottom w:val="single" w:color="000000" w:sz="8" w:space="0"/>
              <w:right w:val="single" w:color="000000" w:sz="8" w:space="0"/>
            </w:tcBorders>
            <w:shd w:val="clear" w:color="auto" w:fill="FCE4D6"/>
            <w:vAlign w:val="bottom"/>
          </w:tcPr>
          <w:p w:rsidR="00CD238B" w:rsidRDefault="002F1E11">
            <w:pPr>
              <w:widowControl/>
              <w:jc w:val="center"/>
              <w:rPr>
                <w:rFonts w:ascii="Calibri" w:hAnsi="Calibri" w:eastAsia="Calibri" w:cs="Calibri"/>
                <w:color w:val="000000"/>
              </w:rPr>
            </w:pPr>
            <w:r>
              <w:rPr>
                <w:rFonts w:ascii="Calibri" w:hAnsi="Calibri" w:eastAsia="Calibri" w:cs="Calibri"/>
                <w:color w:val="000000"/>
              </w:rPr>
              <w:t> 56</w:t>
            </w:r>
          </w:p>
        </w:tc>
        <w:tc>
          <w:tcPr>
            <w:tcW w:w="1800" w:type="dxa"/>
            <w:gridSpan w:val="2"/>
            <w:tcBorders>
              <w:top w:val="single" w:color="000000" w:sz="8" w:space="0"/>
              <w:left w:val="nil"/>
              <w:bottom w:val="single" w:color="000000" w:sz="8" w:space="0"/>
              <w:right w:val="single" w:color="000000" w:sz="8" w:space="0"/>
            </w:tcBorders>
            <w:shd w:val="clear" w:color="auto" w:fill="FCE4D6"/>
            <w:vAlign w:val="bottom"/>
          </w:tcPr>
          <w:p w:rsidR="00CD238B" w:rsidP="00B57BC8" w:rsidRDefault="002F1E11">
            <w:pPr>
              <w:widowControl/>
              <w:jc w:val="center"/>
              <w:rPr>
                <w:rFonts w:ascii="Calibri" w:hAnsi="Calibri" w:eastAsia="Calibri" w:cs="Calibri"/>
                <w:color w:val="000000"/>
              </w:rPr>
            </w:pPr>
            <w:r>
              <w:rPr>
                <w:rFonts w:ascii="Calibri" w:hAnsi="Calibri" w:eastAsia="Calibri" w:cs="Calibri"/>
                <w:color w:val="000000"/>
              </w:rPr>
              <w:t> </w:t>
            </w:r>
            <w:r w:rsidR="00B57BC8">
              <w:rPr>
                <w:rFonts w:ascii="Calibri" w:hAnsi="Calibri" w:eastAsia="Calibri" w:cs="Calibri"/>
              </w:rPr>
              <w:t>4</w:t>
            </w:r>
          </w:p>
        </w:tc>
        <w:tc>
          <w:tcPr>
            <w:tcW w:w="1788" w:type="dxa"/>
            <w:gridSpan w:val="2"/>
            <w:tcBorders>
              <w:top w:val="single" w:color="000000" w:sz="8" w:space="0"/>
              <w:left w:val="nil"/>
              <w:bottom w:val="single" w:color="000000" w:sz="8" w:space="0"/>
              <w:right w:val="single" w:color="000000" w:sz="4" w:space="0"/>
            </w:tcBorders>
            <w:shd w:val="clear" w:color="auto" w:fill="FCE4D6"/>
            <w:vAlign w:val="bottom"/>
          </w:tcPr>
          <w:p w:rsidR="00CD238B" w:rsidP="00B57BC8" w:rsidRDefault="002F1E11">
            <w:pPr>
              <w:widowControl/>
              <w:jc w:val="center"/>
              <w:rPr>
                <w:rFonts w:ascii="Calibri" w:hAnsi="Calibri" w:eastAsia="Calibri" w:cs="Calibri"/>
                <w:color w:val="000000"/>
              </w:rPr>
            </w:pPr>
            <w:r>
              <w:rPr>
                <w:rFonts w:ascii="Calibri" w:hAnsi="Calibri" w:eastAsia="Calibri" w:cs="Calibri"/>
                <w:color w:val="000000"/>
              </w:rPr>
              <w:t> </w:t>
            </w:r>
            <w:r w:rsidR="00B57BC8">
              <w:rPr>
                <w:rFonts w:ascii="Calibri" w:hAnsi="Calibri" w:eastAsia="Calibri" w:cs="Calibri"/>
              </w:rPr>
              <w:t>4</w:t>
            </w:r>
          </w:p>
        </w:tc>
        <w:tc>
          <w:tcPr>
            <w:tcW w:w="2442" w:type="dxa"/>
            <w:tcBorders>
              <w:top w:val="single" w:color="000000" w:sz="8" w:space="0"/>
              <w:left w:val="nil"/>
              <w:bottom w:val="single" w:color="000000" w:sz="8" w:space="0"/>
              <w:right w:val="single" w:color="000000" w:sz="8" w:space="0"/>
            </w:tcBorders>
            <w:shd w:val="clear" w:color="auto" w:fill="000000"/>
            <w:vAlign w:val="bottom"/>
          </w:tcPr>
          <w:p w:rsidR="00CD238B" w:rsidRDefault="002F1E11">
            <w:pPr>
              <w:widowControl/>
              <w:rPr>
                <w:rFonts w:ascii="Calibri" w:hAnsi="Calibri" w:eastAsia="Calibri" w:cs="Calibri"/>
                <w:color w:val="000000"/>
              </w:rPr>
            </w:pPr>
            <w:r>
              <w:rPr>
                <w:rFonts w:ascii="Calibri" w:hAnsi="Calibri" w:eastAsia="Calibri" w:cs="Calibri"/>
                <w:color w:val="000000"/>
              </w:rPr>
              <w:t> </w:t>
            </w:r>
          </w:p>
        </w:tc>
      </w:tr>
    </w:tbl>
    <w:p w:rsidR="00CD238B" w:rsidRDefault="00CD238B">
      <w:pPr>
        <w:pBdr>
          <w:top w:val="nil"/>
          <w:left w:val="nil"/>
          <w:bottom w:val="nil"/>
          <w:right w:val="nil"/>
          <w:between w:val="nil"/>
        </w:pBdr>
        <w:spacing w:before="7"/>
        <w:rPr>
          <w:b/>
          <w:color w:val="000000"/>
        </w:rPr>
      </w:pPr>
    </w:p>
    <w:p w:rsidR="00CD238B" w:rsidRDefault="00CD238B">
      <w:pPr>
        <w:pBdr>
          <w:top w:val="nil"/>
          <w:left w:val="nil"/>
          <w:bottom w:val="nil"/>
          <w:right w:val="nil"/>
          <w:between w:val="nil"/>
        </w:pBdr>
        <w:spacing w:before="7"/>
        <w:rPr>
          <w:b/>
          <w:color w:val="000000"/>
        </w:rPr>
      </w:pPr>
    </w:p>
    <w:tbl>
      <w:tblPr>
        <w:tblStyle w:val="af"/>
        <w:tblW w:w="9915" w:type="dxa"/>
        <w:tblInd w:w="-25" w:type="dxa"/>
        <w:tblLayout w:type="fixed"/>
        <w:tblLook w:val="0400" w:firstRow="0" w:lastRow="0" w:firstColumn="0" w:lastColumn="0" w:noHBand="0" w:noVBand="1"/>
      </w:tblPr>
      <w:tblGrid>
        <w:gridCol w:w="2175"/>
        <w:gridCol w:w="925"/>
        <w:gridCol w:w="965"/>
        <w:gridCol w:w="1080"/>
        <w:gridCol w:w="1170"/>
        <w:gridCol w:w="3600"/>
      </w:tblGrid>
      <w:tr w:rsidR="00CD238B">
        <w:trPr>
          <w:trHeight w:val="315"/>
        </w:trPr>
        <w:tc>
          <w:tcPr>
            <w:tcW w:w="2175"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CD238B" w:rsidRDefault="002F1E1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890" w:type="dxa"/>
            <w:gridSpan w:val="2"/>
            <w:tcBorders>
              <w:top w:val="single" w:color="000000" w:sz="8" w:space="0"/>
              <w:left w:val="nil"/>
              <w:bottom w:val="single" w:color="000000" w:sz="8" w:space="0"/>
              <w:right w:val="single" w:color="000000" w:sz="8" w:space="0"/>
            </w:tcBorders>
            <w:shd w:val="clear" w:color="auto" w:fill="5B9BD5"/>
            <w:vAlign w:val="center"/>
          </w:tcPr>
          <w:p w:rsidR="00CD238B" w:rsidRDefault="002F1E1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Labor Costs</w:t>
            </w:r>
          </w:p>
        </w:tc>
        <w:tc>
          <w:tcPr>
            <w:tcW w:w="2250" w:type="dxa"/>
            <w:gridSpan w:val="2"/>
            <w:tcBorders>
              <w:top w:val="single" w:color="000000" w:sz="8" w:space="0"/>
              <w:left w:val="nil"/>
              <w:bottom w:val="single" w:color="000000" w:sz="8" w:space="0"/>
              <w:right w:val="single" w:color="000000" w:sz="8" w:space="0"/>
            </w:tcBorders>
            <w:shd w:val="clear" w:color="auto" w:fill="5B9BD5"/>
            <w:vAlign w:val="center"/>
          </w:tcPr>
          <w:p w:rsidR="00CD238B" w:rsidRDefault="002F1E1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Miscellaneous Costs</w:t>
            </w:r>
          </w:p>
        </w:tc>
        <w:tc>
          <w:tcPr>
            <w:tcW w:w="360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CD238B" w:rsidRDefault="002F1E1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CD238B">
        <w:trPr>
          <w:trHeight w:val="690"/>
        </w:trPr>
        <w:tc>
          <w:tcPr>
            <w:tcW w:w="2175"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CD238B" w:rsidRDefault="00CD238B">
            <w:pPr>
              <w:pBdr>
                <w:top w:val="nil"/>
                <w:left w:val="nil"/>
                <w:bottom w:val="nil"/>
                <w:right w:val="nil"/>
                <w:between w:val="nil"/>
              </w:pBdr>
              <w:spacing w:line="276" w:lineRule="auto"/>
              <w:rPr>
                <w:rFonts w:ascii="Calibri" w:hAnsi="Calibri" w:eastAsia="Calibri" w:cs="Calibri"/>
                <w:b/>
                <w:color w:val="000000"/>
                <w:sz w:val="16"/>
                <w:szCs w:val="16"/>
              </w:rPr>
            </w:pPr>
          </w:p>
        </w:tc>
        <w:tc>
          <w:tcPr>
            <w:tcW w:w="925" w:type="dxa"/>
            <w:tcBorders>
              <w:top w:val="nil"/>
              <w:left w:val="nil"/>
              <w:bottom w:val="single" w:color="000000" w:sz="8" w:space="0"/>
              <w:right w:val="dashed" w:color="000000" w:sz="8" w:space="0"/>
            </w:tcBorders>
            <w:shd w:val="clear" w:color="auto" w:fill="FBE4D5"/>
            <w:vAlign w:val="center"/>
          </w:tcPr>
          <w:p w:rsidR="00CD238B" w:rsidRDefault="002F1E11">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965" w:type="dxa"/>
            <w:tcBorders>
              <w:top w:val="nil"/>
              <w:left w:val="nil"/>
              <w:bottom w:val="single" w:color="000000" w:sz="8" w:space="0"/>
              <w:right w:val="single" w:color="000000" w:sz="8" w:space="0"/>
            </w:tcBorders>
            <w:shd w:val="clear" w:color="auto" w:fill="FBE4D5"/>
            <w:vAlign w:val="center"/>
          </w:tcPr>
          <w:p w:rsidR="00CD238B" w:rsidRDefault="002F1E11">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1080" w:type="dxa"/>
            <w:tcBorders>
              <w:top w:val="nil"/>
              <w:left w:val="nil"/>
              <w:bottom w:val="single" w:color="000000" w:sz="8" w:space="0"/>
              <w:right w:val="dashed" w:color="000000" w:sz="8" w:space="0"/>
            </w:tcBorders>
            <w:shd w:val="clear" w:color="auto" w:fill="FBE4D5"/>
            <w:vAlign w:val="center"/>
          </w:tcPr>
          <w:p w:rsidR="00CD238B" w:rsidRDefault="002F1E11">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1170" w:type="dxa"/>
            <w:tcBorders>
              <w:top w:val="nil"/>
              <w:left w:val="nil"/>
              <w:bottom w:val="single" w:color="000000" w:sz="8" w:space="0"/>
              <w:right w:val="single" w:color="000000" w:sz="8" w:space="0"/>
            </w:tcBorders>
            <w:shd w:val="clear" w:color="auto" w:fill="FBE4D5"/>
            <w:vAlign w:val="center"/>
          </w:tcPr>
          <w:p w:rsidR="00CD238B" w:rsidRDefault="002F1E11">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360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CD238B" w:rsidRDefault="00CD238B">
            <w:pPr>
              <w:pBdr>
                <w:top w:val="nil"/>
                <w:left w:val="nil"/>
                <w:bottom w:val="nil"/>
                <w:right w:val="nil"/>
                <w:between w:val="nil"/>
              </w:pBdr>
              <w:spacing w:line="276" w:lineRule="auto"/>
              <w:rPr>
                <w:rFonts w:ascii="Calibri" w:hAnsi="Calibri" w:eastAsia="Calibri" w:cs="Calibri"/>
                <w:color w:val="000000"/>
                <w:sz w:val="16"/>
                <w:szCs w:val="16"/>
              </w:rPr>
            </w:pPr>
          </w:p>
        </w:tc>
      </w:tr>
      <w:tr w:rsidR="00CD238B">
        <w:trPr>
          <w:trHeight w:val="315"/>
        </w:trPr>
        <w:tc>
          <w:tcPr>
            <w:tcW w:w="2175" w:type="dxa"/>
            <w:tcBorders>
              <w:top w:val="nil"/>
              <w:left w:val="single" w:color="000000" w:sz="8" w:space="0"/>
              <w:bottom w:val="single" w:color="000000" w:sz="8" w:space="0"/>
              <w:right w:val="single" w:color="000000" w:sz="8" w:space="0"/>
            </w:tcBorders>
            <w:shd w:val="clear" w:color="auto" w:fill="auto"/>
            <w:vAlign w:val="center"/>
          </w:tcPr>
          <w:p w:rsidRPr="006C6ACA" w:rsidR="00CD238B" w:rsidRDefault="002F1E11">
            <w:pPr>
              <w:widowControl/>
              <w:rPr>
                <w:rFonts w:ascii="Calibri" w:hAnsi="Calibri" w:eastAsia="Calibri" w:cs="Calibri"/>
                <w:color w:val="000000"/>
                <w:sz w:val="18"/>
                <w:szCs w:val="18"/>
              </w:rPr>
            </w:pPr>
            <w:r w:rsidRPr="006C6ACA">
              <w:rPr>
                <w:rFonts w:ascii="Calibri" w:hAnsi="Calibri" w:eastAsia="Calibri" w:cs="Calibri"/>
                <w:sz w:val="18"/>
                <w:szCs w:val="18"/>
              </w:rPr>
              <w:t>A</w:t>
            </w:r>
            <w:r w:rsidR="004373C1">
              <w:rPr>
                <w:rFonts w:ascii="Calibri" w:hAnsi="Calibri" w:eastAsia="Calibri" w:cs="Calibri"/>
                <w:sz w:val="18"/>
                <w:szCs w:val="18"/>
              </w:rPr>
              <w:t>pplication for the transfer of groundfish and c</w:t>
            </w:r>
            <w:r w:rsidRPr="006C6ACA">
              <w:rPr>
                <w:rFonts w:ascii="Calibri" w:hAnsi="Calibri" w:eastAsia="Calibri" w:cs="Calibri"/>
                <w:sz w:val="18"/>
                <w:szCs w:val="18"/>
              </w:rPr>
              <w:t>rab LLP licenses</w:t>
            </w:r>
          </w:p>
        </w:tc>
        <w:tc>
          <w:tcPr>
            <w:tcW w:w="925" w:type="dxa"/>
            <w:tcBorders>
              <w:top w:val="nil"/>
              <w:left w:val="nil"/>
              <w:bottom w:val="dotted" w:color="000000" w:sz="4" w:space="0"/>
              <w:right w:val="dashed" w:color="000000" w:sz="8" w:space="0"/>
            </w:tcBorders>
            <w:shd w:val="clear" w:color="auto" w:fill="auto"/>
            <w:vAlign w:val="center"/>
          </w:tcPr>
          <w:p w:rsidRPr="006C6ACA" w:rsidR="00CD238B" w:rsidRDefault="002F1E11">
            <w:pPr>
              <w:widowControl/>
              <w:jc w:val="center"/>
              <w:rPr>
                <w:rFonts w:ascii="Calibri" w:hAnsi="Calibri" w:eastAsia="Calibri" w:cs="Calibri"/>
                <w:color w:val="000000"/>
                <w:sz w:val="18"/>
                <w:szCs w:val="18"/>
              </w:rPr>
            </w:pPr>
            <w:r w:rsidRPr="006C6ACA">
              <w:rPr>
                <w:rFonts w:ascii="Calibri" w:hAnsi="Calibri" w:eastAsia="Calibri" w:cs="Calibri"/>
                <w:sz w:val="18"/>
                <w:szCs w:val="18"/>
              </w:rPr>
              <w:t>1,197</w:t>
            </w:r>
          </w:p>
        </w:tc>
        <w:tc>
          <w:tcPr>
            <w:tcW w:w="965" w:type="dxa"/>
            <w:tcBorders>
              <w:top w:val="nil"/>
              <w:left w:val="nil"/>
              <w:bottom w:val="dotted" w:color="000000" w:sz="4" w:space="0"/>
              <w:right w:val="single" w:color="000000" w:sz="8" w:space="0"/>
            </w:tcBorders>
            <w:shd w:val="clear" w:color="auto" w:fill="auto"/>
            <w:vAlign w:val="center"/>
          </w:tcPr>
          <w:p w:rsidRPr="006C6ACA" w:rsidR="00CD238B" w:rsidRDefault="002F1E11">
            <w:pPr>
              <w:widowControl/>
              <w:jc w:val="center"/>
              <w:rPr>
                <w:rFonts w:ascii="Calibri" w:hAnsi="Calibri" w:eastAsia="Calibri" w:cs="Calibri"/>
                <w:color w:val="000000"/>
                <w:sz w:val="18"/>
                <w:szCs w:val="18"/>
              </w:rPr>
            </w:pPr>
            <w:r w:rsidRPr="006C6ACA">
              <w:rPr>
                <w:rFonts w:ascii="Calibri" w:hAnsi="Calibri" w:eastAsia="Calibri" w:cs="Calibri"/>
                <w:sz w:val="18"/>
                <w:szCs w:val="18"/>
              </w:rPr>
              <w:t>1,739</w:t>
            </w:r>
            <w:r w:rsidRPr="006C6ACA">
              <w:rPr>
                <w:rFonts w:ascii="Calibri" w:hAnsi="Calibri" w:eastAsia="Calibri" w:cs="Calibri"/>
                <w:color w:val="000000"/>
                <w:sz w:val="18"/>
                <w:szCs w:val="18"/>
              </w:rPr>
              <w:t> </w:t>
            </w:r>
          </w:p>
        </w:tc>
        <w:tc>
          <w:tcPr>
            <w:tcW w:w="1080" w:type="dxa"/>
            <w:tcBorders>
              <w:top w:val="nil"/>
              <w:left w:val="nil"/>
              <w:bottom w:val="dotted" w:color="000000" w:sz="4" w:space="0"/>
              <w:right w:val="dashed" w:color="000000" w:sz="8" w:space="0"/>
            </w:tcBorders>
            <w:shd w:val="clear" w:color="auto" w:fill="auto"/>
            <w:vAlign w:val="center"/>
          </w:tcPr>
          <w:p w:rsidRPr="006C6ACA" w:rsidR="00CD238B" w:rsidRDefault="002F1E11">
            <w:pPr>
              <w:widowControl/>
              <w:jc w:val="center"/>
              <w:rPr>
                <w:rFonts w:ascii="Calibri" w:hAnsi="Calibri" w:eastAsia="Calibri" w:cs="Calibri"/>
                <w:color w:val="000000"/>
                <w:sz w:val="18"/>
                <w:szCs w:val="18"/>
              </w:rPr>
            </w:pPr>
            <w:r w:rsidRPr="006C6ACA">
              <w:rPr>
                <w:rFonts w:ascii="Calibri" w:hAnsi="Calibri" w:eastAsia="Calibri" w:cs="Calibri"/>
                <w:sz w:val="18"/>
                <w:szCs w:val="18"/>
              </w:rPr>
              <w:t>1,530</w:t>
            </w:r>
            <w:r w:rsidRPr="006C6ACA">
              <w:rPr>
                <w:rFonts w:ascii="Calibri" w:hAnsi="Calibri" w:eastAsia="Calibri" w:cs="Calibri"/>
                <w:color w:val="000000"/>
                <w:sz w:val="18"/>
                <w:szCs w:val="18"/>
              </w:rPr>
              <w:t> </w:t>
            </w:r>
          </w:p>
        </w:tc>
        <w:tc>
          <w:tcPr>
            <w:tcW w:w="1170" w:type="dxa"/>
            <w:tcBorders>
              <w:top w:val="nil"/>
              <w:left w:val="nil"/>
              <w:bottom w:val="dotted" w:color="000000" w:sz="4" w:space="0"/>
              <w:right w:val="single" w:color="000000" w:sz="8" w:space="0"/>
            </w:tcBorders>
            <w:shd w:val="clear" w:color="auto" w:fill="auto"/>
            <w:vAlign w:val="center"/>
          </w:tcPr>
          <w:p w:rsidRPr="006C6ACA" w:rsidR="00CD238B" w:rsidRDefault="002F1E11">
            <w:pPr>
              <w:widowControl/>
              <w:jc w:val="center"/>
              <w:rPr>
                <w:rFonts w:ascii="Calibri" w:hAnsi="Calibri" w:eastAsia="Calibri" w:cs="Calibri"/>
                <w:color w:val="000000"/>
                <w:sz w:val="18"/>
                <w:szCs w:val="18"/>
              </w:rPr>
            </w:pPr>
            <w:r w:rsidRPr="006C6ACA">
              <w:rPr>
                <w:rFonts w:ascii="Calibri" w:hAnsi="Calibri" w:eastAsia="Calibri" w:cs="Calibri"/>
                <w:sz w:val="18"/>
                <w:szCs w:val="18"/>
              </w:rPr>
              <w:t>50</w:t>
            </w:r>
            <w:r w:rsidR="00AB200D">
              <w:rPr>
                <w:rFonts w:ascii="Calibri" w:hAnsi="Calibri" w:eastAsia="Calibri" w:cs="Calibri"/>
                <w:color w:val="000000"/>
                <w:sz w:val="18"/>
                <w:szCs w:val="18"/>
              </w:rPr>
              <w:t>1</w:t>
            </w:r>
          </w:p>
        </w:tc>
        <w:tc>
          <w:tcPr>
            <w:tcW w:w="3600" w:type="dxa"/>
            <w:tcBorders>
              <w:top w:val="nil"/>
              <w:left w:val="nil"/>
              <w:bottom w:val="dotted" w:color="000000" w:sz="4" w:space="0"/>
              <w:right w:val="single" w:color="000000" w:sz="8" w:space="0"/>
            </w:tcBorders>
            <w:shd w:val="clear" w:color="auto" w:fill="auto"/>
            <w:vAlign w:val="center"/>
          </w:tcPr>
          <w:p w:rsidRPr="006C6ACA" w:rsidR="00CD238B" w:rsidRDefault="002F1E11">
            <w:pPr>
              <w:widowControl/>
              <w:rPr>
                <w:rFonts w:ascii="Calibri" w:hAnsi="Calibri" w:eastAsia="Calibri" w:cs="Calibri"/>
                <w:color w:val="000000"/>
                <w:sz w:val="18"/>
                <w:szCs w:val="18"/>
              </w:rPr>
            </w:pPr>
            <w:r w:rsidRPr="006C6ACA">
              <w:rPr>
                <w:rFonts w:ascii="Calibri" w:hAnsi="Calibri" w:eastAsia="Calibri" w:cs="Calibri"/>
                <w:color w:val="000000"/>
                <w:sz w:val="18"/>
                <w:szCs w:val="18"/>
              </w:rPr>
              <w:t xml:space="preserve">Labor Costs: </w:t>
            </w:r>
            <w:r w:rsidRPr="006C6ACA">
              <w:rPr>
                <w:rFonts w:ascii="Calibri" w:hAnsi="Calibri" w:eastAsia="Calibri" w:cs="Calibri"/>
                <w:sz w:val="18"/>
                <w:szCs w:val="18"/>
              </w:rPr>
              <w:t>Adjusted amount</w:t>
            </w:r>
            <w:r w:rsidRPr="006C6ACA">
              <w:rPr>
                <w:rFonts w:ascii="Calibri" w:hAnsi="Calibri" w:eastAsia="Calibri" w:cs="Calibri"/>
                <w:color w:val="000000"/>
                <w:sz w:val="18"/>
                <w:szCs w:val="18"/>
              </w:rPr>
              <w:t xml:space="preserve"> to </w:t>
            </w:r>
            <w:r w:rsidRPr="006C6ACA">
              <w:rPr>
                <w:rFonts w:ascii="Calibri" w:hAnsi="Calibri" w:eastAsia="Calibri" w:cs="Calibri"/>
                <w:sz w:val="18"/>
                <w:szCs w:val="18"/>
              </w:rPr>
              <w:t>use the BLS wage rate.</w:t>
            </w:r>
          </w:p>
          <w:p w:rsidRPr="006C6ACA" w:rsidR="00CD238B" w:rsidRDefault="002F1E11">
            <w:pPr>
              <w:widowControl/>
              <w:rPr>
                <w:rFonts w:ascii="Calibri" w:hAnsi="Calibri" w:eastAsia="Calibri" w:cs="Calibri"/>
                <w:sz w:val="18"/>
                <w:szCs w:val="18"/>
              </w:rPr>
            </w:pPr>
            <w:r w:rsidRPr="006C6ACA">
              <w:rPr>
                <w:rFonts w:ascii="Calibri" w:hAnsi="Calibri" w:eastAsia="Calibri" w:cs="Calibri"/>
                <w:sz w:val="18"/>
                <w:szCs w:val="18"/>
              </w:rPr>
              <w:t xml:space="preserve">Miscellaneous Costs: Revised amount to account for typical inclusive general office services packages. </w:t>
            </w:r>
          </w:p>
        </w:tc>
      </w:tr>
      <w:tr w:rsidR="00CD238B">
        <w:trPr>
          <w:trHeight w:val="315"/>
        </w:trPr>
        <w:tc>
          <w:tcPr>
            <w:tcW w:w="2175" w:type="dxa"/>
            <w:tcBorders>
              <w:top w:val="nil"/>
              <w:left w:val="single" w:color="000000" w:sz="8" w:space="0"/>
              <w:bottom w:val="single" w:color="000000" w:sz="8" w:space="0"/>
              <w:right w:val="single" w:color="000000" w:sz="8" w:space="0"/>
            </w:tcBorders>
            <w:shd w:val="clear" w:color="auto" w:fill="auto"/>
            <w:vAlign w:val="center"/>
          </w:tcPr>
          <w:p w:rsidRPr="006C6ACA" w:rsidR="00CD238B" w:rsidP="004373C1" w:rsidRDefault="002F1E11">
            <w:pPr>
              <w:widowControl/>
              <w:rPr>
                <w:rFonts w:ascii="Calibri" w:hAnsi="Calibri" w:eastAsia="Calibri" w:cs="Calibri"/>
                <w:color w:val="000000"/>
                <w:sz w:val="18"/>
                <w:szCs w:val="18"/>
              </w:rPr>
            </w:pPr>
            <w:r w:rsidRPr="006C6ACA">
              <w:rPr>
                <w:rFonts w:ascii="Calibri" w:hAnsi="Calibri" w:eastAsia="Calibri" w:cs="Calibri"/>
                <w:sz w:val="18"/>
                <w:szCs w:val="18"/>
              </w:rPr>
              <w:t xml:space="preserve">Application for the transfer of </w:t>
            </w:r>
            <w:r w:rsidR="004373C1">
              <w:rPr>
                <w:rFonts w:ascii="Calibri" w:hAnsi="Calibri" w:eastAsia="Calibri" w:cs="Calibri"/>
                <w:sz w:val="18"/>
                <w:szCs w:val="18"/>
              </w:rPr>
              <w:t>s</w:t>
            </w:r>
            <w:r w:rsidRPr="006C6ACA">
              <w:rPr>
                <w:rFonts w:ascii="Calibri" w:hAnsi="Calibri" w:eastAsia="Calibri" w:cs="Calibri"/>
                <w:sz w:val="18"/>
                <w:szCs w:val="18"/>
              </w:rPr>
              <w:t xml:space="preserve">callop LLP licenses </w:t>
            </w:r>
          </w:p>
        </w:tc>
        <w:tc>
          <w:tcPr>
            <w:tcW w:w="925" w:type="dxa"/>
            <w:tcBorders>
              <w:top w:val="nil"/>
              <w:left w:val="nil"/>
              <w:bottom w:val="dotted" w:color="000000" w:sz="4" w:space="0"/>
              <w:right w:val="dashed" w:color="000000" w:sz="8" w:space="0"/>
            </w:tcBorders>
            <w:shd w:val="clear" w:color="auto" w:fill="auto"/>
            <w:vAlign w:val="center"/>
          </w:tcPr>
          <w:p w:rsidRPr="006C6ACA" w:rsidR="00CD238B" w:rsidRDefault="002F1E11">
            <w:pPr>
              <w:widowControl/>
              <w:jc w:val="center"/>
              <w:rPr>
                <w:rFonts w:ascii="Calibri" w:hAnsi="Calibri" w:eastAsia="Calibri" w:cs="Calibri"/>
                <w:color w:val="000000"/>
                <w:sz w:val="18"/>
                <w:szCs w:val="18"/>
              </w:rPr>
            </w:pPr>
            <w:r w:rsidRPr="006C6ACA">
              <w:rPr>
                <w:rFonts w:ascii="Calibri" w:hAnsi="Calibri" w:eastAsia="Calibri" w:cs="Calibri"/>
                <w:color w:val="000000"/>
                <w:sz w:val="18"/>
                <w:szCs w:val="18"/>
              </w:rPr>
              <w:t> </w:t>
            </w:r>
            <w:r w:rsidRPr="006C6ACA">
              <w:rPr>
                <w:rFonts w:ascii="Calibri" w:hAnsi="Calibri" w:eastAsia="Calibri" w:cs="Calibri"/>
                <w:sz w:val="18"/>
                <w:szCs w:val="18"/>
              </w:rPr>
              <w:t>23</w:t>
            </w:r>
          </w:p>
        </w:tc>
        <w:tc>
          <w:tcPr>
            <w:tcW w:w="965" w:type="dxa"/>
            <w:tcBorders>
              <w:top w:val="nil"/>
              <w:left w:val="nil"/>
              <w:bottom w:val="dotted" w:color="000000" w:sz="4" w:space="0"/>
              <w:right w:val="single" w:color="000000" w:sz="8" w:space="0"/>
            </w:tcBorders>
            <w:shd w:val="clear" w:color="auto" w:fill="auto"/>
            <w:vAlign w:val="center"/>
          </w:tcPr>
          <w:p w:rsidRPr="006C6ACA" w:rsidR="00CD238B" w:rsidRDefault="00AB200D">
            <w:pPr>
              <w:widowControl/>
              <w:jc w:val="center"/>
              <w:rPr>
                <w:rFonts w:ascii="Calibri" w:hAnsi="Calibri" w:eastAsia="Calibri" w:cs="Calibri"/>
                <w:color w:val="000000"/>
                <w:sz w:val="18"/>
                <w:szCs w:val="18"/>
              </w:rPr>
            </w:pPr>
            <w:r>
              <w:rPr>
                <w:rFonts w:ascii="Calibri" w:hAnsi="Calibri" w:eastAsia="Calibri" w:cs="Calibri"/>
                <w:sz w:val="18"/>
                <w:szCs w:val="18"/>
              </w:rPr>
              <w:t>0</w:t>
            </w:r>
          </w:p>
        </w:tc>
        <w:tc>
          <w:tcPr>
            <w:tcW w:w="1080" w:type="dxa"/>
            <w:tcBorders>
              <w:top w:val="nil"/>
              <w:left w:val="nil"/>
              <w:bottom w:val="dotted" w:color="000000" w:sz="4" w:space="0"/>
              <w:right w:val="dashed" w:color="000000" w:sz="8" w:space="0"/>
            </w:tcBorders>
            <w:shd w:val="clear" w:color="auto" w:fill="auto"/>
            <w:vAlign w:val="center"/>
          </w:tcPr>
          <w:p w:rsidRPr="006C6ACA" w:rsidR="00CD238B" w:rsidRDefault="002F1E11">
            <w:pPr>
              <w:widowControl/>
              <w:jc w:val="center"/>
              <w:rPr>
                <w:rFonts w:ascii="Calibri" w:hAnsi="Calibri" w:eastAsia="Calibri" w:cs="Calibri"/>
                <w:color w:val="000000"/>
                <w:sz w:val="18"/>
                <w:szCs w:val="18"/>
              </w:rPr>
            </w:pPr>
            <w:r w:rsidRPr="006C6ACA">
              <w:rPr>
                <w:rFonts w:ascii="Calibri" w:hAnsi="Calibri" w:eastAsia="Calibri" w:cs="Calibri"/>
                <w:color w:val="000000"/>
                <w:sz w:val="18"/>
                <w:szCs w:val="18"/>
              </w:rPr>
              <w:t> </w:t>
            </w:r>
            <w:r w:rsidRPr="006C6ACA">
              <w:rPr>
                <w:rFonts w:ascii="Calibri" w:hAnsi="Calibri" w:eastAsia="Calibri" w:cs="Calibri"/>
                <w:sz w:val="18"/>
                <w:szCs w:val="18"/>
              </w:rPr>
              <w:t>10</w:t>
            </w:r>
          </w:p>
        </w:tc>
        <w:tc>
          <w:tcPr>
            <w:tcW w:w="1170" w:type="dxa"/>
            <w:tcBorders>
              <w:top w:val="nil"/>
              <w:left w:val="nil"/>
              <w:bottom w:val="dotted" w:color="000000" w:sz="4" w:space="0"/>
              <w:right w:val="single" w:color="000000" w:sz="8" w:space="0"/>
            </w:tcBorders>
            <w:shd w:val="clear" w:color="auto" w:fill="auto"/>
            <w:vAlign w:val="center"/>
          </w:tcPr>
          <w:p w:rsidRPr="006C6ACA" w:rsidR="00CD238B" w:rsidRDefault="00AB200D">
            <w:pPr>
              <w:widowControl/>
              <w:jc w:val="center"/>
              <w:rPr>
                <w:rFonts w:ascii="Calibri" w:hAnsi="Calibri" w:eastAsia="Calibri" w:cs="Calibri"/>
                <w:color w:val="000000"/>
                <w:sz w:val="18"/>
                <w:szCs w:val="18"/>
              </w:rPr>
            </w:pPr>
            <w:r>
              <w:rPr>
                <w:rFonts w:ascii="Calibri" w:hAnsi="Calibri" w:eastAsia="Calibri" w:cs="Calibri"/>
                <w:sz w:val="18"/>
                <w:szCs w:val="18"/>
              </w:rPr>
              <w:t>0</w:t>
            </w:r>
          </w:p>
        </w:tc>
        <w:tc>
          <w:tcPr>
            <w:tcW w:w="3600" w:type="dxa"/>
            <w:tcBorders>
              <w:top w:val="nil"/>
              <w:left w:val="nil"/>
              <w:bottom w:val="dotted" w:color="000000" w:sz="4" w:space="0"/>
              <w:right w:val="single" w:color="000000" w:sz="8" w:space="0"/>
            </w:tcBorders>
            <w:shd w:val="clear" w:color="auto" w:fill="auto"/>
            <w:vAlign w:val="center"/>
          </w:tcPr>
          <w:p w:rsidRPr="006C6ACA" w:rsidR="00CD238B" w:rsidRDefault="002F1E11">
            <w:pPr>
              <w:widowControl/>
              <w:rPr>
                <w:rFonts w:ascii="Calibri" w:hAnsi="Calibri" w:eastAsia="Calibri" w:cs="Calibri"/>
                <w:sz w:val="18"/>
                <w:szCs w:val="18"/>
              </w:rPr>
            </w:pPr>
            <w:r w:rsidRPr="006C6ACA">
              <w:rPr>
                <w:rFonts w:ascii="Calibri" w:hAnsi="Calibri" w:eastAsia="Calibri" w:cs="Calibri"/>
                <w:sz w:val="18"/>
                <w:szCs w:val="18"/>
              </w:rPr>
              <w:t>Labor Costs: Adjusted amount to use the BLS wage rate.</w:t>
            </w:r>
          </w:p>
          <w:p w:rsidRPr="006C6ACA" w:rsidR="00CD238B" w:rsidRDefault="002F1E11">
            <w:pPr>
              <w:widowControl/>
              <w:rPr>
                <w:rFonts w:ascii="Calibri" w:hAnsi="Calibri" w:eastAsia="Calibri" w:cs="Calibri"/>
                <w:sz w:val="18"/>
                <w:szCs w:val="18"/>
              </w:rPr>
            </w:pPr>
            <w:r w:rsidRPr="006C6ACA">
              <w:rPr>
                <w:rFonts w:ascii="Calibri" w:hAnsi="Calibri" w:eastAsia="Calibri" w:cs="Calibri"/>
                <w:sz w:val="18"/>
                <w:szCs w:val="18"/>
              </w:rPr>
              <w:t xml:space="preserve">Miscellaneous Costs: Revised amount to account for typical inclusive general office services packages.  </w:t>
            </w:r>
            <w:r w:rsidR="00AB200D">
              <w:rPr>
                <w:rFonts w:ascii="Calibri" w:hAnsi="Calibri" w:eastAsia="Calibri" w:cs="Calibri"/>
                <w:sz w:val="18"/>
                <w:szCs w:val="18"/>
              </w:rPr>
              <w:t>IC added in ROCIS for increased granularity, previously included with groundfish and crab</w:t>
            </w:r>
          </w:p>
        </w:tc>
      </w:tr>
      <w:tr w:rsidR="00CD238B">
        <w:trPr>
          <w:trHeight w:val="315"/>
        </w:trPr>
        <w:tc>
          <w:tcPr>
            <w:tcW w:w="2175" w:type="dxa"/>
            <w:tcBorders>
              <w:top w:val="nil"/>
              <w:left w:val="single" w:color="000000" w:sz="8" w:space="0"/>
              <w:bottom w:val="single" w:color="000000" w:sz="8" w:space="0"/>
              <w:right w:val="single" w:color="000000" w:sz="8" w:space="0"/>
            </w:tcBorders>
            <w:shd w:val="clear" w:color="auto" w:fill="auto"/>
            <w:vAlign w:val="center"/>
          </w:tcPr>
          <w:p w:rsidRPr="006C6ACA" w:rsidR="00CD238B" w:rsidRDefault="004373C1">
            <w:pPr>
              <w:widowControl/>
              <w:rPr>
                <w:rFonts w:ascii="Calibri" w:hAnsi="Calibri" w:eastAsia="Calibri" w:cs="Calibri"/>
                <w:color w:val="000000"/>
                <w:sz w:val="18"/>
                <w:szCs w:val="18"/>
              </w:rPr>
            </w:pPr>
            <w:r>
              <w:rPr>
                <w:rFonts w:ascii="Calibri" w:hAnsi="Calibri" w:eastAsia="Calibri" w:cs="Calibri"/>
                <w:sz w:val="18"/>
                <w:szCs w:val="18"/>
              </w:rPr>
              <w:t>Transfer a</w:t>
            </w:r>
            <w:r w:rsidRPr="006C6ACA" w:rsidR="002F1E11">
              <w:rPr>
                <w:rFonts w:ascii="Calibri" w:hAnsi="Calibri" w:eastAsia="Calibri" w:cs="Calibri"/>
                <w:sz w:val="18"/>
                <w:szCs w:val="18"/>
              </w:rPr>
              <w:t>ppeal</w:t>
            </w:r>
          </w:p>
        </w:tc>
        <w:tc>
          <w:tcPr>
            <w:tcW w:w="925" w:type="dxa"/>
            <w:tcBorders>
              <w:top w:val="nil"/>
              <w:left w:val="nil"/>
              <w:bottom w:val="dotted" w:color="000000" w:sz="4" w:space="0"/>
              <w:right w:val="dashed" w:color="000000" w:sz="8" w:space="0"/>
            </w:tcBorders>
            <w:shd w:val="clear" w:color="auto" w:fill="auto"/>
            <w:vAlign w:val="center"/>
          </w:tcPr>
          <w:p w:rsidRPr="006C6ACA" w:rsidR="00CD238B" w:rsidRDefault="002F1E11">
            <w:pPr>
              <w:widowControl/>
              <w:jc w:val="center"/>
              <w:rPr>
                <w:rFonts w:ascii="Calibri" w:hAnsi="Calibri" w:eastAsia="Calibri" w:cs="Calibri"/>
                <w:color w:val="000000"/>
                <w:sz w:val="18"/>
                <w:szCs w:val="18"/>
              </w:rPr>
            </w:pPr>
            <w:r w:rsidRPr="006C6ACA">
              <w:rPr>
                <w:rFonts w:ascii="Calibri" w:hAnsi="Calibri" w:eastAsia="Calibri" w:cs="Calibri"/>
                <w:color w:val="000000"/>
                <w:sz w:val="18"/>
                <w:szCs w:val="18"/>
              </w:rPr>
              <w:t> 94</w:t>
            </w:r>
          </w:p>
        </w:tc>
        <w:tc>
          <w:tcPr>
            <w:tcW w:w="965" w:type="dxa"/>
            <w:tcBorders>
              <w:top w:val="nil"/>
              <w:left w:val="nil"/>
              <w:bottom w:val="dotted" w:color="000000" w:sz="4" w:space="0"/>
              <w:right w:val="single" w:color="000000" w:sz="8" w:space="0"/>
            </w:tcBorders>
            <w:shd w:val="clear" w:color="auto" w:fill="auto"/>
            <w:vAlign w:val="center"/>
          </w:tcPr>
          <w:p w:rsidRPr="006C6ACA" w:rsidR="00CD238B" w:rsidRDefault="002F1E11">
            <w:pPr>
              <w:widowControl/>
              <w:jc w:val="center"/>
              <w:rPr>
                <w:rFonts w:ascii="Calibri" w:hAnsi="Calibri" w:eastAsia="Calibri" w:cs="Calibri"/>
                <w:color w:val="000000"/>
                <w:sz w:val="18"/>
                <w:szCs w:val="18"/>
              </w:rPr>
            </w:pPr>
            <w:r w:rsidRPr="006C6ACA">
              <w:rPr>
                <w:rFonts w:ascii="Calibri" w:hAnsi="Calibri" w:eastAsia="Calibri" w:cs="Calibri"/>
                <w:sz w:val="18"/>
                <w:szCs w:val="18"/>
              </w:rPr>
              <w:t>148</w:t>
            </w:r>
            <w:r w:rsidRPr="006C6ACA">
              <w:rPr>
                <w:rFonts w:ascii="Calibri" w:hAnsi="Calibri" w:eastAsia="Calibri" w:cs="Calibri"/>
                <w:color w:val="000000"/>
                <w:sz w:val="18"/>
                <w:szCs w:val="18"/>
              </w:rPr>
              <w:t> </w:t>
            </w:r>
          </w:p>
        </w:tc>
        <w:tc>
          <w:tcPr>
            <w:tcW w:w="1080" w:type="dxa"/>
            <w:tcBorders>
              <w:top w:val="nil"/>
              <w:left w:val="nil"/>
              <w:bottom w:val="dotted" w:color="000000" w:sz="4" w:space="0"/>
              <w:right w:val="dashed" w:color="000000" w:sz="8" w:space="0"/>
            </w:tcBorders>
            <w:shd w:val="clear" w:color="auto" w:fill="auto"/>
            <w:vAlign w:val="center"/>
          </w:tcPr>
          <w:p w:rsidRPr="006C6ACA" w:rsidR="00CD238B" w:rsidRDefault="002F1E11">
            <w:pPr>
              <w:widowControl/>
              <w:jc w:val="center"/>
              <w:rPr>
                <w:rFonts w:ascii="Calibri" w:hAnsi="Calibri" w:eastAsia="Calibri" w:cs="Calibri"/>
                <w:color w:val="000000"/>
                <w:sz w:val="18"/>
                <w:szCs w:val="18"/>
              </w:rPr>
            </w:pPr>
            <w:r w:rsidRPr="006C6ACA">
              <w:rPr>
                <w:rFonts w:ascii="Calibri" w:hAnsi="Calibri" w:eastAsia="Calibri" w:cs="Calibri"/>
                <w:color w:val="000000"/>
                <w:sz w:val="18"/>
                <w:szCs w:val="18"/>
              </w:rPr>
              <w:t> 505</w:t>
            </w:r>
          </w:p>
        </w:tc>
        <w:tc>
          <w:tcPr>
            <w:tcW w:w="1170" w:type="dxa"/>
            <w:tcBorders>
              <w:top w:val="nil"/>
              <w:left w:val="nil"/>
              <w:bottom w:val="dotted" w:color="000000" w:sz="4" w:space="0"/>
              <w:right w:val="single" w:color="000000" w:sz="8" w:space="0"/>
            </w:tcBorders>
            <w:shd w:val="clear" w:color="auto" w:fill="auto"/>
            <w:vAlign w:val="center"/>
          </w:tcPr>
          <w:p w:rsidRPr="006C6ACA" w:rsidR="00CD238B" w:rsidRDefault="002F1E11">
            <w:pPr>
              <w:widowControl/>
              <w:jc w:val="center"/>
              <w:rPr>
                <w:rFonts w:ascii="Calibri" w:hAnsi="Calibri" w:eastAsia="Calibri" w:cs="Calibri"/>
                <w:color w:val="000000"/>
                <w:sz w:val="18"/>
                <w:szCs w:val="18"/>
              </w:rPr>
            </w:pPr>
            <w:r w:rsidRPr="006C6ACA">
              <w:rPr>
                <w:rFonts w:ascii="Calibri" w:hAnsi="Calibri" w:eastAsia="Calibri" w:cs="Calibri"/>
                <w:sz w:val="18"/>
                <w:szCs w:val="18"/>
              </w:rPr>
              <w:t>503</w:t>
            </w:r>
            <w:r w:rsidRPr="006C6ACA">
              <w:rPr>
                <w:rFonts w:ascii="Calibri" w:hAnsi="Calibri" w:eastAsia="Calibri" w:cs="Calibri"/>
                <w:color w:val="000000"/>
                <w:sz w:val="18"/>
                <w:szCs w:val="18"/>
              </w:rPr>
              <w:t> </w:t>
            </w:r>
          </w:p>
        </w:tc>
        <w:tc>
          <w:tcPr>
            <w:tcW w:w="3600" w:type="dxa"/>
            <w:tcBorders>
              <w:top w:val="nil"/>
              <w:left w:val="nil"/>
              <w:bottom w:val="dotted" w:color="000000" w:sz="4" w:space="0"/>
              <w:right w:val="single" w:color="000000" w:sz="8" w:space="0"/>
            </w:tcBorders>
            <w:shd w:val="clear" w:color="auto" w:fill="auto"/>
            <w:vAlign w:val="center"/>
          </w:tcPr>
          <w:p w:rsidRPr="006C6ACA" w:rsidR="00CD238B" w:rsidRDefault="002F1E11">
            <w:pPr>
              <w:widowControl/>
              <w:rPr>
                <w:rFonts w:ascii="Calibri" w:hAnsi="Calibri" w:eastAsia="Calibri" w:cs="Calibri"/>
                <w:sz w:val="18"/>
                <w:szCs w:val="18"/>
              </w:rPr>
            </w:pPr>
            <w:r w:rsidRPr="006C6ACA">
              <w:rPr>
                <w:rFonts w:ascii="Calibri" w:hAnsi="Calibri" w:eastAsia="Calibri" w:cs="Calibri"/>
                <w:sz w:val="18"/>
                <w:szCs w:val="18"/>
              </w:rPr>
              <w:t>Labor Costs: Adjusted amount to use the BLS  wage rate</w:t>
            </w:r>
          </w:p>
          <w:p w:rsidRPr="006C6ACA" w:rsidR="00CD238B" w:rsidRDefault="002F1E11">
            <w:pPr>
              <w:widowControl/>
              <w:rPr>
                <w:rFonts w:ascii="Calibri" w:hAnsi="Calibri" w:eastAsia="Calibri" w:cs="Calibri"/>
                <w:color w:val="000000"/>
                <w:sz w:val="18"/>
                <w:szCs w:val="18"/>
              </w:rPr>
            </w:pPr>
            <w:r w:rsidRPr="006C6ACA">
              <w:rPr>
                <w:rFonts w:ascii="Calibri" w:hAnsi="Calibri" w:eastAsia="Calibri" w:cs="Calibri"/>
                <w:sz w:val="18"/>
                <w:szCs w:val="18"/>
              </w:rPr>
              <w:t xml:space="preserve">Miscellaneous Costs: Revised amount to account for typical inclusive general office services packages. </w:t>
            </w:r>
            <w:r w:rsidRPr="006C6ACA">
              <w:rPr>
                <w:rFonts w:ascii="Calibri" w:hAnsi="Calibri" w:eastAsia="Calibri" w:cs="Calibri"/>
                <w:color w:val="000000"/>
                <w:sz w:val="18"/>
                <w:szCs w:val="18"/>
              </w:rPr>
              <w:t> </w:t>
            </w:r>
          </w:p>
        </w:tc>
      </w:tr>
      <w:tr w:rsidR="00CD238B" w:rsidTr="006C6ACA">
        <w:trPr>
          <w:trHeight w:val="376"/>
        </w:trPr>
        <w:tc>
          <w:tcPr>
            <w:tcW w:w="2175" w:type="dxa"/>
            <w:tcBorders>
              <w:top w:val="nil"/>
              <w:left w:val="single" w:color="000000" w:sz="8" w:space="0"/>
              <w:bottom w:val="nil"/>
              <w:right w:val="single" w:color="000000" w:sz="8" w:space="0"/>
            </w:tcBorders>
            <w:shd w:val="clear" w:color="auto" w:fill="BDD6EE"/>
            <w:vAlign w:val="center"/>
          </w:tcPr>
          <w:p w:rsidRPr="006C6ACA" w:rsidR="00CD238B" w:rsidRDefault="002F1E11">
            <w:pPr>
              <w:widowControl/>
              <w:jc w:val="center"/>
              <w:rPr>
                <w:rFonts w:ascii="Calibri" w:hAnsi="Calibri" w:eastAsia="Calibri" w:cs="Calibri"/>
                <w:b/>
                <w:color w:val="000000"/>
                <w:sz w:val="18"/>
                <w:szCs w:val="18"/>
              </w:rPr>
            </w:pPr>
            <w:r w:rsidRPr="006C6ACA">
              <w:rPr>
                <w:rFonts w:ascii="Calibri" w:hAnsi="Calibri" w:eastAsia="Calibri" w:cs="Calibri"/>
                <w:b/>
                <w:color w:val="000000"/>
                <w:sz w:val="18"/>
                <w:szCs w:val="18"/>
              </w:rPr>
              <w:lastRenderedPageBreak/>
              <w:t>Total for Collection</w:t>
            </w:r>
          </w:p>
        </w:tc>
        <w:tc>
          <w:tcPr>
            <w:tcW w:w="925" w:type="dxa"/>
            <w:tcBorders>
              <w:top w:val="nil"/>
              <w:left w:val="nil"/>
              <w:bottom w:val="nil"/>
              <w:right w:val="dashed" w:color="000000" w:sz="8" w:space="0"/>
            </w:tcBorders>
            <w:shd w:val="clear" w:color="auto" w:fill="BDD6EE"/>
            <w:vAlign w:val="center"/>
          </w:tcPr>
          <w:p w:rsidRPr="006C6ACA" w:rsidR="00CD238B" w:rsidRDefault="002F1E11">
            <w:pPr>
              <w:widowControl/>
              <w:jc w:val="center"/>
              <w:rPr>
                <w:rFonts w:ascii="Calibri" w:hAnsi="Calibri" w:eastAsia="Calibri" w:cs="Calibri"/>
                <w:b/>
                <w:color w:val="000000"/>
                <w:sz w:val="18"/>
                <w:szCs w:val="18"/>
              </w:rPr>
            </w:pPr>
            <w:r w:rsidRPr="006C6ACA">
              <w:rPr>
                <w:rFonts w:ascii="Calibri" w:hAnsi="Calibri" w:eastAsia="Calibri" w:cs="Calibri"/>
                <w:b/>
                <w:sz w:val="18"/>
                <w:szCs w:val="18"/>
              </w:rPr>
              <w:t>1,314</w:t>
            </w:r>
          </w:p>
        </w:tc>
        <w:tc>
          <w:tcPr>
            <w:tcW w:w="965" w:type="dxa"/>
            <w:tcBorders>
              <w:top w:val="nil"/>
              <w:left w:val="nil"/>
              <w:bottom w:val="nil"/>
              <w:right w:val="single" w:color="000000" w:sz="8" w:space="0"/>
            </w:tcBorders>
            <w:shd w:val="clear" w:color="auto" w:fill="BDD6EE"/>
            <w:vAlign w:val="center"/>
          </w:tcPr>
          <w:p w:rsidRPr="006C6ACA" w:rsidR="00CD238B" w:rsidRDefault="002F1E11">
            <w:pPr>
              <w:widowControl/>
              <w:jc w:val="center"/>
              <w:rPr>
                <w:rFonts w:ascii="Calibri" w:hAnsi="Calibri" w:eastAsia="Calibri" w:cs="Calibri"/>
                <w:b/>
                <w:color w:val="000000"/>
                <w:sz w:val="18"/>
                <w:szCs w:val="18"/>
              </w:rPr>
            </w:pPr>
            <w:r w:rsidRPr="006C6ACA">
              <w:rPr>
                <w:rFonts w:ascii="Calibri" w:hAnsi="Calibri" w:eastAsia="Calibri" w:cs="Calibri"/>
                <w:b/>
                <w:color w:val="000000"/>
                <w:sz w:val="18"/>
                <w:szCs w:val="18"/>
              </w:rPr>
              <w:t> 1,924</w:t>
            </w:r>
          </w:p>
        </w:tc>
        <w:tc>
          <w:tcPr>
            <w:tcW w:w="1080" w:type="dxa"/>
            <w:tcBorders>
              <w:top w:val="nil"/>
              <w:left w:val="nil"/>
              <w:bottom w:val="nil"/>
              <w:right w:val="dashed" w:color="000000" w:sz="8" w:space="0"/>
            </w:tcBorders>
            <w:shd w:val="clear" w:color="auto" w:fill="BDD6EE"/>
            <w:vAlign w:val="center"/>
          </w:tcPr>
          <w:p w:rsidRPr="006C6ACA" w:rsidR="00CD238B" w:rsidRDefault="002F1E11">
            <w:pPr>
              <w:widowControl/>
              <w:jc w:val="center"/>
              <w:rPr>
                <w:rFonts w:ascii="Calibri" w:hAnsi="Calibri" w:eastAsia="Calibri" w:cs="Calibri"/>
                <w:b/>
                <w:color w:val="000000"/>
                <w:sz w:val="18"/>
                <w:szCs w:val="18"/>
              </w:rPr>
            </w:pPr>
            <w:r w:rsidRPr="006C6ACA">
              <w:rPr>
                <w:rFonts w:ascii="Calibri" w:hAnsi="Calibri" w:eastAsia="Calibri" w:cs="Calibri"/>
                <w:b/>
                <w:sz w:val="18"/>
                <w:szCs w:val="18"/>
              </w:rPr>
              <w:t>2,045</w:t>
            </w:r>
            <w:r w:rsidRPr="006C6ACA">
              <w:rPr>
                <w:rFonts w:ascii="Calibri" w:hAnsi="Calibri" w:eastAsia="Calibri" w:cs="Calibri"/>
                <w:b/>
                <w:color w:val="000000"/>
                <w:sz w:val="18"/>
                <w:szCs w:val="18"/>
              </w:rPr>
              <w:t> </w:t>
            </w:r>
          </w:p>
        </w:tc>
        <w:tc>
          <w:tcPr>
            <w:tcW w:w="1170" w:type="dxa"/>
            <w:tcBorders>
              <w:top w:val="nil"/>
              <w:left w:val="nil"/>
              <w:bottom w:val="nil"/>
              <w:right w:val="single" w:color="000000" w:sz="8" w:space="0"/>
            </w:tcBorders>
            <w:shd w:val="clear" w:color="auto" w:fill="BDD6EE"/>
            <w:vAlign w:val="center"/>
          </w:tcPr>
          <w:p w:rsidRPr="006C6ACA" w:rsidR="00CD238B" w:rsidRDefault="002F1E11">
            <w:pPr>
              <w:widowControl/>
              <w:jc w:val="center"/>
              <w:rPr>
                <w:rFonts w:ascii="Calibri" w:hAnsi="Calibri" w:eastAsia="Calibri" w:cs="Calibri"/>
                <w:b/>
                <w:color w:val="000000"/>
                <w:sz w:val="18"/>
                <w:szCs w:val="18"/>
              </w:rPr>
            </w:pPr>
            <w:r w:rsidRPr="006C6ACA">
              <w:rPr>
                <w:rFonts w:ascii="Calibri" w:hAnsi="Calibri" w:eastAsia="Calibri" w:cs="Calibri"/>
                <w:b/>
                <w:sz w:val="18"/>
                <w:szCs w:val="18"/>
              </w:rPr>
              <w:t>1,004</w:t>
            </w:r>
            <w:r w:rsidRPr="006C6ACA">
              <w:rPr>
                <w:rFonts w:ascii="Calibri" w:hAnsi="Calibri" w:eastAsia="Calibri" w:cs="Calibri"/>
                <w:b/>
                <w:color w:val="000000"/>
                <w:sz w:val="18"/>
                <w:szCs w:val="18"/>
              </w:rPr>
              <w:t> </w:t>
            </w:r>
          </w:p>
        </w:tc>
        <w:tc>
          <w:tcPr>
            <w:tcW w:w="3600" w:type="dxa"/>
            <w:tcBorders>
              <w:top w:val="nil"/>
              <w:left w:val="nil"/>
              <w:bottom w:val="nil"/>
              <w:right w:val="single" w:color="000000" w:sz="8" w:space="0"/>
            </w:tcBorders>
            <w:shd w:val="clear" w:color="auto" w:fill="000000"/>
            <w:vAlign w:val="center"/>
          </w:tcPr>
          <w:p w:rsidRPr="006C6ACA" w:rsidR="00CD238B" w:rsidRDefault="002F1E11">
            <w:pPr>
              <w:widowControl/>
              <w:jc w:val="center"/>
              <w:rPr>
                <w:rFonts w:ascii="Calibri" w:hAnsi="Calibri" w:eastAsia="Calibri" w:cs="Calibri"/>
                <w:b/>
                <w:color w:val="000000"/>
                <w:sz w:val="18"/>
                <w:szCs w:val="18"/>
              </w:rPr>
            </w:pPr>
            <w:r w:rsidRPr="006C6ACA">
              <w:rPr>
                <w:rFonts w:ascii="Calibri" w:hAnsi="Calibri" w:eastAsia="Calibri" w:cs="Calibri"/>
                <w:b/>
                <w:color w:val="000000"/>
                <w:sz w:val="18"/>
                <w:szCs w:val="18"/>
              </w:rPr>
              <w:t> </w:t>
            </w:r>
          </w:p>
        </w:tc>
      </w:tr>
      <w:tr w:rsidR="00CD238B">
        <w:trPr>
          <w:trHeight w:val="315"/>
        </w:trPr>
        <w:tc>
          <w:tcPr>
            <w:tcW w:w="2175" w:type="dxa"/>
            <w:tcBorders>
              <w:top w:val="single" w:color="000000" w:sz="8" w:space="0"/>
              <w:left w:val="single" w:color="000000" w:sz="8" w:space="0"/>
              <w:bottom w:val="single" w:color="000000" w:sz="8" w:space="0"/>
              <w:right w:val="nil"/>
            </w:tcBorders>
            <w:shd w:val="clear" w:color="auto" w:fill="FCE4D6"/>
            <w:vAlign w:val="bottom"/>
          </w:tcPr>
          <w:p w:rsidR="00CD238B" w:rsidRDefault="002F1E11">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Difference</w:t>
            </w:r>
          </w:p>
        </w:tc>
        <w:tc>
          <w:tcPr>
            <w:tcW w:w="1890" w:type="dxa"/>
            <w:gridSpan w:val="2"/>
            <w:tcBorders>
              <w:top w:val="single" w:color="000000" w:sz="8" w:space="0"/>
              <w:left w:val="single" w:color="000000" w:sz="8" w:space="0"/>
              <w:bottom w:val="single" w:color="000000" w:sz="8" w:space="0"/>
              <w:right w:val="single" w:color="000000" w:sz="8" w:space="0"/>
            </w:tcBorders>
            <w:shd w:val="clear" w:color="auto" w:fill="FCE4D6"/>
            <w:vAlign w:val="bottom"/>
          </w:tcPr>
          <w:p w:rsidR="00CD238B" w:rsidRDefault="002F1E11">
            <w:pPr>
              <w:widowControl/>
              <w:jc w:val="center"/>
              <w:rPr>
                <w:rFonts w:ascii="Calibri" w:hAnsi="Calibri" w:eastAsia="Calibri" w:cs="Calibri"/>
                <w:color w:val="000000"/>
              </w:rPr>
            </w:pPr>
            <w:r>
              <w:rPr>
                <w:rFonts w:ascii="Calibri" w:hAnsi="Calibri" w:eastAsia="Calibri" w:cs="Calibri"/>
              </w:rPr>
              <w:t>- 610</w:t>
            </w:r>
            <w:r>
              <w:rPr>
                <w:rFonts w:ascii="Calibri" w:hAnsi="Calibri" w:eastAsia="Calibri" w:cs="Calibri"/>
                <w:color w:val="000000"/>
              </w:rPr>
              <w:t> </w:t>
            </w:r>
          </w:p>
        </w:tc>
        <w:tc>
          <w:tcPr>
            <w:tcW w:w="2250" w:type="dxa"/>
            <w:gridSpan w:val="2"/>
            <w:tcBorders>
              <w:top w:val="single" w:color="000000" w:sz="8" w:space="0"/>
              <w:left w:val="nil"/>
              <w:bottom w:val="single" w:color="000000" w:sz="8" w:space="0"/>
              <w:right w:val="single" w:color="000000" w:sz="4" w:space="0"/>
            </w:tcBorders>
            <w:shd w:val="clear" w:color="auto" w:fill="FCE4D6"/>
            <w:vAlign w:val="bottom"/>
          </w:tcPr>
          <w:p w:rsidR="00CD238B" w:rsidRDefault="002F1E11">
            <w:pPr>
              <w:widowControl/>
              <w:jc w:val="center"/>
              <w:rPr>
                <w:rFonts w:ascii="Calibri" w:hAnsi="Calibri" w:eastAsia="Calibri" w:cs="Calibri"/>
                <w:color w:val="000000"/>
              </w:rPr>
            </w:pPr>
            <w:r>
              <w:rPr>
                <w:rFonts w:ascii="Calibri" w:hAnsi="Calibri" w:eastAsia="Calibri" w:cs="Calibri"/>
              </w:rPr>
              <w:t>1,041</w:t>
            </w:r>
          </w:p>
        </w:tc>
        <w:tc>
          <w:tcPr>
            <w:tcW w:w="3600" w:type="dxa"/>
            <w:tcBorders>
              <w:top w:val="single" w:color="000000" w:sz="8" w:space="0"/>
              <w:left w:val="nil"/>
              <w:bottom w:val="single" w:color="000000" w:sz="8" w:space="0"/>
              <w:right w:val="single" w:color="000000" w:sz="8" w:space="0"/>
            </w:tcBorders>
            <w:shd w:val="clear" w:color="auto" w:fill="000000"/>
            <w:vAlign w:val="bottom"/>
          </w:tcPr>
          <w:p w:rsidR="00CD238B" w:rsidRDefault="002F1E11">
            <w:pPr>
              <w:widowControl/>
              <w:rPr>
                <w:rFonts w:ascii="Calibri" w:hAnsi="Calibri" w:eastAsia="Calibri" w:cs="Calibri"/>
                <w:color w:val="000000"/>
              </w:rPr>
            </w:pPr>
            <w:r>
              <w:rPr>
                <w:rFonts w:ascii="Calibri" w:hAnsi="Calibri" w:eastAsia="Calibri" w:cs="Calibri"/>
                <w:color w:val="000000"/>
              </w:rPr>
              <w:t> </w:t>
            </w:r>
          </w:p>
        </w:tc>
      </w:tr>
    </w:tbl>
    <w:p w:rsidR="00CD238B" w:rsidRDefault="00CD238B">
      <w:pPr>
        <w:pBdr>
          <w:top w:val="nil"/>
          <w:left w:val="nil"/>
          <w:bottom w:val="nil"/>
          <w:right w:val="nil"/>
          <w:between w:val="nil"/>
        </w:pBdr>
        <w:spacing w:before="7"/>
        <w:rPr>
          <w:b/>
          <w:color w:val="000000"/>
        </w:rPr>
      </w:pPr>
    </w:p>
    <w:p w:rsidR="00CD238B" w:rsidRDefault="00CD238B">
      <w:pPr>
        <w:pBdr>
          <w:top w:val="nil"/>
          <w:left w:val="nil"/>
          <w:bottom w:val="nil"/>
          <w:right w:val="nil"/>
          <w:between w:val="nil"/>
        </w:pBdr>
        <w:spacing w:before="7"/>
        <w:rPr>
          <w:b/>
          <w:color w:val="000000"/>
        </w:rPr>
      </w:pPr>
    </w:p>
    <w:p w:rsidR="00CD238B" w:rsidRDefault="002F1E11">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D238B" w:rsidRDefault="002F1E11">
      <w:pPr>
        <w:pBdr>
          <w:top w:val="nil"/>
          <w:left w:val="nil"/>
          <w:bottom w:val="nil"/>
          <w:right w:val="nil"/>
          <w:between w:val="nil"/>
        </w:pBdr>
        <w:spacing w:before="160"/>
        <w:rPr>
          <w:rFonts w:ascii="Arial" w:hAnsi="Arial" w:eastAsia="Arial" w:cs="Arial"/>
          <w:color w:val="1155CC"/>
          <w:sz w:val="22"/>
          <w:szCs w:val="22"/>
          <w:u w:val="single"/>
        </w:rPr>
      </w:pPr>
      <w:r>
        <w:t>NMFS Alaska Region posts LLP license information on its website at</w:t>
      </w:r>
      <w:r>
        <w:rPr>
          <w:color w:val="222222"/>
        </w:rPr>
        <w:t xml:space="preserve"> </w:t>
      </w:r>
      <w:hyperlink w:anchor="license-limitation-program-(llp)" r:id="rId26">
        <w:r>
          <w:rPr>
            <w:color w:val="1155CC"/>
            <w:highlight w:val="white"/>
            <w:u w:val="single"/>
          </w:rPr>
          <w:t>Permits and Licenses Issued in Alaska</w:t>
        </w:r>
      </w:hyperlink>
      <w:r>
        <w:rPr>
          <w:color w:val="222222"/>
        </w:rPr>
        <w:t xml:space="preserve">. Spreadsheets in .csv format are posted annually for crab LLP licenses, groundfish LLP licenses, and for scallop LLP licenses. Additionally a subset of LLP licenses with Pacific cod endorsements are posted. </w:t>
      </w:r>
    </w:p>
    <w:p w:rsidR="00CD238B" w:rsidRDefault="00CD238B">
      <w:pPr>
        <w:widowControl/>
      </w:pPr>
    </w:p>
    <w:p w:rsidR="00CD238B" w:rsidRDefault="002F1E11">
      <w:pPr>
        <w:widowControl/>
      </w:pPr>
      <w:r>
        <w:t xml:space="preserve">Final administrative appeal decisions with redactions are posted on the </w:t>
      </w:r>
      <w:hyperlink r:id="rId27">
        <w:r>
          <w:rPr>
            <w:color w:val="0000FF"/>
            <w:u w:val="single"/>
          </w:rPr>
          <w:t>NMFS National Appeals Office website</w:t>
        </w:r>
      </w:hyperlink>
      <w:r>
        <w:t>. Personally identifiable information and confidential business information submitted in an administrative appeal are not released to the public.</w:t>
      </w:r>
    </w:p>
    <w:p w:rsidR="00CD238B" w:rsidRDefault="00CD238B">
      <w:pPr>
        <w:pBdr>
          <w:top w:val="nil"/>
          <w:left w:val="nil"/>
          <w:bottom w:val="nil"/>
          <w:right w:val="nil"/>
          <w:between w:val="nil"/>
        </w:pBdr>
        <w:spacing w:before="160"/>
        <w:rPr>
          <w:color w:val="000000"/>
        </w:rPr>
      </w:pPr>
    </w:p>
    <w:p w:rsidR="00CD238B" w:rsidRDefault="002F1E11">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rsidR="00CD238B" w:rsidRDefault="002F1E11">
      <w:pPr>
        <w:pBdr>
          <w:top w:val="nil"/>
          <w:left w:val="nil"/>
          <w:bottom w:val="nil"/>
          <w:right w:val="nil"/>
          <w:between w:val="nil"/>
        </w:pBdr>
        <w:spacing w:before="161"/>
      </w:pPr>
      <w:r>
        <w:t>The agency plans to display the expiration date for OMB approval of the information collection on all instruments.</w:t>
      </w:r>
    </w:p>
    <w:p w:rsidR="00CD238B" w:rsidRDefault="00CD238B">
      <w:pPr>
        <w:pBdr>
          <w:top w:val="nil"/>
          <w:left w:val="nil"/>
          <w:bottom w:val="nil"/>
          <w:right w:val="nil"/>
          <w:between w:val="nil"/>
        </w:pBdr>
        <w:spacing w:before="161"/>
      </w:pPr>
    </w:p>
    <w:p w:rsidR="00CD238B" w:rsidRDefault="002F1E11">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CD238B" w:rsidRDefault="002F1E11">
      <w:pPr>
        <w:spacing w:before="221" w:line="259" w:lineRule="auto"/>
        <w:jc w:val="both"/>
        <w:rPr>
          <w:b/>
          <w:i/>
        </w:rPr>
      </w:pPr>
      <w:r>
        <w:t xml:space="preserve">The agency certifies compliance with </w:t>
      </w:r>
      <w:hyperlink r:id="rId28">
        <w:r>
          <w:rPr>
            <w:color w:val="0563C1"/>
            <w:u w:val="single"/>
          </w:rPr>
          <w:t>5 CFR 1320.9</w:t>
        </w:r>
      </w:hyperlink>
      <w:hyperlink r:id="rId29">
        <w:r>
          <w:rPr>
            <w:color w:val="0563C1"/>
          </w:rPr>
          <w:t xml:space="preserve"> </w:t>
        </w:r>
      </w:hyperlink>
      <w:r>
        <w:t xml:space="preserve">and the related provisions of </w:t>
      </w:r>
      <w:hyperlink r:id="rId30">
        <w:r>
          <w:rPr>
            <w:color w:val="0563C1"/>
            <w:u w:val="single"/>
          </w:rPr>
          <w:t>5 CFR</w:t>
        </w:r>
      </w:hyperlink>
      <w:r>
        <w:rPr>
          <w:color w:val="0563C1"/>
        </w:rPr>
        <w:t xml:space="preserve"> </w:t>
      </w:r>
      <w:hyperlink r:id="rId31">
        <w:r>
          <w:rPr>
            <w:color w:val="0563C1"/>
            <w:u w:val="single"/>
          </w:rPr>
          <w:t>1320.8(b)(3)</w:t>
        </w:r>
      </w:hyperlink>
      <w:r>
        <w:t>.</w:t>
      </w:r>
    </w:p>
    <w:sectPr w:rsidR="00CD238B">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BFF" w:rsidRDefault="00270BFF">
      <w:r>
        <w:separator/>
      </w:r>
    </w:p>
  </w:endnote>
  <w:endnote w:type="continuationSeparator" w:id="0">
    <w:p w:rsidR="00270BFF" w:rsidRDefault="00270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38B" w:rsidRDefault="002F1E11">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8A052A">
      <w:rPr>
        <w:noProof/>
        <w:color w:val="000000"/>
      </w:rPr>
      <w:t>2</w:t>
    </w:r>
    <w:r>
      <w:rPr>
        <w:color w:val="000000"/>
      </w:rPr>
      <w:fldChar w:fldCharType="end"/>
    </w:r>
  </w:p>
  <w:p w:rsidR="00CD238B" w:rsidRDefault="00CD238B">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BFF" w:rsidRDefault="00270BFF">
      <w:r>
        <w:separator/>
      </w:r>
    </w:p>
  </w:footnote>
  <w:footnote w:type="continuationSeparator" w:id="0">
    <w:p w:rsidR="00270BFF" w:rsidRDefault="00270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218D2"/>
    <w:multiLevelType w:val="multilevel"/>
    <w:tmpl w:val="DBE2148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38B"/>
    <w:rsid w:val="00031985"/>
    <w:rsid w:val="001217FA"/>
    <w:rsid w:val="00121A83"/>
    <w:rsid w:val="001C5022"/>
    <w:rsid w:val="0022218C"/>
    <w:rsid w:val="00270BFF"/>
    <w:rsid w:val="00290B72"/>
    <w:rsid w:val="002F1E11"/>
    <w:rsid w:val="00323125"/>
    <w:rsid w:val="00347AEE"/>
    <w:rsid w:val="0038676F"/>
    <w:rsid w:val="003E74B5"/>
    <w:rsid w:val="00420B25"/>
    <w:rsid w:val="0042633F"/>
    <w:rsid w:val="004373C1"/>
    <w:rsid w:val="00471518"/>
    <w:rsid w:val="00534AFE"/>
    <w:rsid w:val="00560C04"/>
    <w:rsid w:val="005F594F"/>
    <w:rsid w:val="00636CD3"/>
    <w:rsid w:val="00645AEB"/>
    <w:rsid w:val="006727DD"/>
    <w:rsid w:val="00677435"/>
    <w:rsid w:val="006A078E"/>
    <w:rsid w:val="006A3BD8"/>
    <w:rsid w:val="006C6ACA"/>
    <w:rsid w:val="0075164F"/>
    <w:rsid w:val="007B6531"/>
    <w:rsid w:val="007D45B9"/>
    <w:rsid w:val="00803B58"/>
    <w:rsid w:val="008051C7"/>
    <w:rsid w:val="00825A35"/>
    <w:rsid w:val="008A052A"/>
    <w:rsid w:val="00905807"/>
    <w:rsid w:val="009250BB"/>
    <w:rsid w:val="00964021"/>
    <w:rsid w:val="00985D09"/>
    <w:rsid w:val="00986189"/>
    <w:rsid w:val="0098700B"/>
    <w:rsid w:val="009969E8"/>
    <w:rsid w:val="009F60E5"/>
    <w:rsid w:val="00A5130E"/>
    <w:rsid w:val="00A872F0"/>
    <w:rsid w:val="00A93E00"/>
    <w:rsid w:val="00AB200D"/>
    <w:rsid w:val="00B10940"/>
    <w:rsid w:val="00B41BD3"/>
    <w:rsid w:val="00B55309"/>
    <w:rsid w:val="00B57BC8"/>
    <w:rsid w:val="00BA5964"/>
    <w:rsid w:val="00BB2E25"/>
    <w:rsid w:val="00C20E44"/>
    <w:rsid w:val="00CA41AB"/>
    <w:rsid w:val="00CD197D"/>
    <w:rsid w:val="00CD238B"/>
    <w:rsid w:val="00DA7D25"/>
    <w:rsid w:val="00DF7517"/>
    <w:rsid w:val="00E30C9B"/>
    <w:rsid w:val="00F42624"/>
    <w:rsid w:val="00FA2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AEAE2"/>
  <w15:docId w15:val="{6D2162E3-644F-4B8A-A702-54B1767C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semiHidden/>
    <w:unhideWhenUsed/>
    <w:rsid w:val="00AD1431"/>
    <w:rPr>
      <w:sz w:val="16"/>
      <w:szCs w:val="16"/>
    </w:rPr>
  </w:style>
  <w:style w:type="paragraph" w:styleId="CommentText">
    <w:name w:val="annotation text"/>
    <w:basedOn w:val="Normal"/>
    <w:link w:val="CommentTextChar"/>
    <w:uiPriority w:val="99"/>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1676CE"/>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1676CE"/>
    <w:rPr>
      <w:rFonts w:ascii="Arial" w:eastAsia="Arial" w:hAnsi="Arial" w:cs="Arial"/>
      <w:b/>
      <w:bCs/>
      <w:color w:val="2E5395"/>
      <w:sz w:val="20"/>
      <w:szCs w:val="20"/>
    </w:rPr>
  </w:style>
  <w:style w:type="paragraph" w:styleId="Header">
    <w:name w:val="header"/>
    <w:basedOn w:val="Normal"/>
    <w:link w:val="HeaderChar"/>
    <w:uiPriority w:val="99"/>
    <w:unhideWhenUsed/>
    <w:rsid w:val="00126413"/>
    <w:pPr>
      <w:tabs>
        <w:tab w:val="center" w:pos="4680"/>
        <w:tab w:val="right" w:pos="9360"/>
      </w:tabs>
    </w:pPr>
  </w:style>
  <w:style w:type="character" w:customStyle="1" w:styleId="HeaderChar">
    <w:name w:val="Header Char"/>
    <w:basedOn w:val="DefaultParagraphFont"/>
    <w:link w:val="Header"/>
    <w:uiPriority w:val="99"/>
    <w:rsid w:val="00126413"/>
  </w:style>
  <w:style w:type="paragraph" w:styleId="Footer">
    <w:name w:val="footer"/>
    <w:basedOn w:val="Normal"/>
    <w:link w:val="FooterChar"/>
    <w:uiPriority w:val="99"/>
    <w:unhideWhenUsed/>
    <w:rsid w:val="00126413"/>
    <w:pPr>
      <w:tabs>
        <w:tab w:val="center" w:pos="4680"/>
        <w:tab w:val="right" w:pos="9360"/>
      </w:tabs>
    </w:pPr>
  </w:style>
  <w:style w:type="character" w:customStyle="1" w:styleId="FooterChar">
    <w:name w:val="Footer Char"/>
    <w:basedOn w:val="DefaultParagraphFont"/>
    <w:link w:val="Footer"/>
    <w:uiPriority w:val="99"/>
    <w:rsid w:val="00126413"/>
  </w:style>
  <w:style w:type="paragraph" w:styleId="Revision">
    <w:name w:val="Revision"/>
    <w:hidden/>
    <w:uiPriority w:val="99"/>
    <w:semiHidden/>
    <w:rsid w:val="005678C0"/>
    <w:pPr>
      <w:widowControl/>
    </w:pPr>
  </w:style>
  <w:style w:type="table" w:customStyle="1" w:styleId="aa">
    <w:basedOn w:val="TableNormal"/>
    <w:tblPr>
      <w:tblStyleRowBandSize w:val="1"/>
      <w:tblStyleColBandSize w:val="1"/>
      <w:tblCellMar>
        <w:top w:w="100" w:type="dxa"/>
        <w:left w:w="115" w:type="dxa"/>
        <w:bottom w:w="100" w:type="dxa"/>
        <w:right w:w="115" w:type="dxa"/>
      </w:tblCellMar>
    </w:tblPr>
  </w:style>
  <w:style w:type="table" w:customStyle="1" w:styleId="ab">
    <w:basedOn w:val="TableNormal"/>
    <w:tblPr>
      <w:tblStyleRowBandSize w:val="1"/>
      <w:tblStyleColBandSize w:val="1"/>
      <w:tblCellMar>
        <w:top w:w="100" w:type="dxa"/>
        <w:left w:w="115" w:type="dxa"/>
        <w:bottom w:w="100" w:type="dxa"/>
        <w:right w:w="115" w:type="dxa"/>
      </w:tblCellMar>
    </w:tblPr>
  </w:style>
  <w:style w:type="table" w:customStyle="1" w:styleId="ac">
    <w:basedOn w:val="TableNormal"/>
    <w:tblPr>
      <w:tblStyleRowBandSize w:val="1"/>
      <w:tblStyleColBandSize w:val="1"/>
      <w:tblCellMar>
        <w:top w:w="100" w:type="dxa"/>
        <w:left w:w="115" w:type="dxa"/>
        <w:bottom w:w="100" w:type="dxa"/>
        <w:right w:w="115" w:type="dxa"/>
      </w:tblCellMar>
    </w:tblPr>
  </w:style>
  <w:style w:type="table" w:customStyle="1" w:styleId="ad">
    <w:basedOn w:val="TableNormal"/>
    <w:tblPr>
      <w:tblStyleRowBandSize w:val="1"/>
      <w:tblStyleColBandSize w:val="1"/>
      <w:tblCellMar>
        <w:top w:w="100" w:type="dxa"/>
        <w:left w:w="115" w:type="dxa"/>
        <w:bottom w:w="100" w:type="dxa"/>
        <w:right w:w="115" w:type="dxa"/>
      </w:tblCellMar>
    </w:tblPr>
  </w:style>
  <w:style w:type="table" w:customStyle="1" w:styleId="ae">
    <w:basedOn w:val="TableNormal"/>
    <w:tblPr>
      <w:tblStyleRowBandSize w:val="1"/>
      <w:tblStyleColBandSize w:val="1"/>
      <w:tblCellMar>
        <w:top w:w="100" w:type="dxa"/>
        <w:left w:w="115" w:type="dxa"/>
        <w:bottom w:w="100" w:type="dxa"/>
        <w:right w:w="115" w:type="dxa"/>
      </w:tblCellMar>
    </w:tblPr>
  </w:style>
  <w:style w:type="table" w:customStyle="1" w:styleId="af">
    <w:basedOn w:val="TableNormal"/>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fisheries.noaa.gov/permit/alaska-scallop-license-limitation-program-application-forms" TargetMode="External"/><Relationship Id="rId18" Type="http://schemas.openxmlformats.org/officeDocument/2006/relationships/hyperlink" Target="http://alaskafisheries.noaa.gov/" TargetMode="External"/><Relationship Id="rId26" Type="http://schemas.openxmlformats.org/officeDocument/2006/relationships/hyperlink" Target="https://www.fisheries.noaa.gov/alaska/commercial-fishing/permits-and-licenses-issued-alaska" TargetMode="External"/><Relationship Id="rId3" Type="http://schemas.openxmlformats.org/officeDocument/2006/relationships/styles" Target="styles.xml"/><Relationship Id="rId21" Type="http://schemas.openxmlformats.org/officeDocument/2006/relationships/hyperlink" Target="http://www.corporateservices.noaa.gov/ames/administrative_orders/chapter_216/216-100.html" TargetMode="External"/><Relationship Id="rId7" Type="http://schemas.openxmlformats.org/officeDocument/2006/relationships/endnotes" Target="endnotes.xml"/><Relationship Id="rId12" Type="http://schemas.openxmlformats.org/officeDocument/2006/relationships/hyperlink" Target="https://www.fisheries.noaa.gov/alaska/sustainable-fisheries/license-limitation-program-alaska" TargetMode="External"/><Relationship Id="rId17" Type="http://schemas.openxmlformats.org/officeDocument/2006/relationships/hyperlink" Target="https://www.fisheries.noaa.gov/national/rules-and-regulations/appeals" TargetMode="External"/><Relationship Id="rId25" Type="http://schemas.openxmlformats.org/officeDocument/2006/relationships/hyperlink" Target="https://www.bls.gov/oes/current/oes_research_estimates.ht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io.noaa.gov/services_programs/IQ_Guidelines_103014.html" TargetMode="External"/><Relationship Id="rId20" Type="http://schemas.openxmlformats.org/officeDocument/2006/relationships/hyperlink" Target="http://www.corporateservices.noaa.gov/%7Eames/NAOs/Chap_216/naos_216_100.html" TargetMode="External"/><Relationship Id="rId29" Type="http://schemas.openxmlformats.org/officeDocument/2006/relationships/hyperlink" Target="http://www.gpo.gov/fdsys/pkg/CFR-2014-title5-vol3/pdf/CFR-2014-title5-vol3-sec1320-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gi-bin/text-idx?SID=46262213808661e0925c9df79095bbe7&amp;mc=true&amp;tpl=/ecfrbrowse/Title50/50cfrv13_02.tpl" TargetMode="External"/><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ws.gov/informationquality/section515.html" TargetMode="External"/><Relationship Id="rId23" Type="http://schemas.openxmlformats.org/officeDocument/2006/relationships/hyperlink" Target="https://www.osec.doc.gov/opog/privacy/noaa%20pias/noaa4700_pia_saop_approved.pdf" TargetMode="External"/><Relationship Id="rId28" Type="http://schemas.openxmlformats.org/officeDocument/2006/relationships/hyperlink" Target="http://www.gpo.gov/fdsys/pkg/CFR-2014-title5-vol3/pdf/CFR-2014-title5-vol3-sec1320-9.pdf" TargetMode="External"/><Relationship Id="rId10" Type="http://schemas.openxmlformats.org/officeDocument/2006/relationships/hyperlink" Target="http://uscode.house.gov/view.xhtml?req=(title:16%20section:1801%20edition:prelim)%20OR%20(granuleid:USC-prelim-title16-section1801)&amp;f=treesort&amp;edition=prelim&amp;num=0&amp;jumpTo=true" TargetMode="External"/><Relationship Id="rId19" Type="http://schemas.openxmlformats.org/officeDocument/2006/relationships/hyperlink" Target="https://www.federalregister.gov/documents/2020/09/03/2020-19478/agency-information-collection-activities-submission-to-the-office-of-management-and-budget-omb-for" TargetMode="External"/><Relationship Id="rId31" Type="http://schemas.openxmlformats.org/officeDocument/2006/relationships/hyperlink" Target="http://www.gpo.gov/fdsys/pkg/CFR-2014-title5-vol3/pdf/CFR-2014-title5-vol3-sec1320-8.pdf" TargetMode="External"/><Relationship Id="rId4" Type="http://schemas.openxmlformats.org/officeDocument/2006/relationships/settings" Target="settings.xml"/><Relationship Id="rId9" Type="http://schemas.openxmlformats.org/officeDocument/2006/relationships/hyperlink" Target="https://www.ecfr.gov/cgi-bin/text-idx?SID=46262213808661e0925c9df79095bbe7&amp;mc=true&amp;tpl=/ecfrbrowse/Title50/50cfrv13_02.tpl" TargetMode="External"/><Relationship Id="rId14" Type="http://schemas.openxmlformats.org/officeDocument/2006/relationships/hyperlink" Target="https://www.fisheries.noaa.gov/permit/alaska-license-limitation-program-applications-groundfish-and-crab" TargetMode="External"/><Relationship Id="rId22" Type="http://schemas.openxmlformats.org/officeDocument/2006/relationships/hyperlink" Target="https://www.osec.doc.gov/opog/PrivacyAct/SORNs/noaa-19.html" TargetMode="External"/><Relationship Id="rId27" Type="http://schemas.openxmlformats.org/officeDocument/2006/relationships/hyperlink" Target="https://www.fisheries.noaa.gov/national/rules-and-regulations/appeals" TargetMode="External"/><Relationship Id="rId30" Type="http://schemas.openxmlformats.org/officeDocument/2006/relationships/hyperlink" Target="http://www.gpo.gov/fdsys/pkg/CFR-2014-title5-vol3/pdf/CFR-2014-title5-vol3-sec1320-8.pdf" TargetMode="External"/><Relationship Id="rId8" Type="http://schemas.openxmlformats.org/officeDocument/2006/relationships/hyperlink" Target="http://uscode.house.gov/view.xhtml?req=(title:16%20section:1801%20edition:prelim)%20OR%20(granuleid:USC-prelim-title16-section1801)&amp;f=treesort&amp;edition=prelim&amp;num=0&amp;jumpTo=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KWa1geqtleMRLEhFYQtv61VCUg==">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4420</Words>
  <Characters>24797</Characters>
  <Application>Microsoft Office Word</Application>
  <DocSecurity>0</DocSecurity>
  <Lines>442</Lines>
  <Paragraphs>155</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29062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 Thomas</cp:lastModifiedBy>
  <cp:revision>2</cp:revision>
  <dcterms:created xsi:type="dcterms:W3CDTF">2020-12-15T17:51:00Z</dcterms:created>
  <dcterms:modified xsi:type="dcterms:W3CDTF">2020-12-15T17:51:00Z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