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E4" w:rsidRPr="00B46AE4" w:rsidRDefault="00B46AE4" w:rsidP="00B46AE4">
      <w:pPr>
        <w:spacing w:after="0" w:line="562" w:lineRule="atLeast"/>
        <w:textAlignment w:val="baseline"/>
        <w:outlineLvl w:val="0"/>
        <w:rPr>
          <w:rFonts w:ascii="Georgia" w:eastAsia="Times New Roman" w:hAnsi="Georgia" w:cs="Times New Roman"/>
          <w:color w:val="2A3F55"/>
          <w:kern w:val="36"/>
          <w:sz w:val="43"/>
          <w:szCs w:val="43"/>
        </w:rPr>
      </w:pPr>
      <w:bookmarkStart w:id="0" w:name="_GoBack"/>
      <w:bookmarkEnd w:id="0"/>
      <w:r w:rsidRPr="00B46AE4">
        <w:rPr>
          <w:rFonts w:ascii="Georgia" w:eastAsia="Times New Roman" w:hAnsi="Georgia" w:cs="Times New Roman"/>
          <w:color w:val="2A3F55"/>
          <w:kern w:val="36"/>
          <w:sz w:val="43"/>
          <w:szCs w:val="43"/>
        </w:rPr>
        <w:br/>
      </w:r>
      <w:bookmarkStart w:id="1" w:name="content"/>
      <w:bookmarkEnd w:id="1"/>
      <w:r w:rsidRPr="00B46AE4">
        <w:rPr>
          <w:rFonts w:ascii="Georgia" w:eastAsia="Times New Roman" w:hAnsi="Georgia" w:cs="Times New Roman"/>
          <w:color w:val="2A3F55"/>
          <w:kern w:val="36"/>
          <w:sz w:val="43"/>
          <w:szCs w:val="43"/>
        </w:rPr>
        <w:t>System of Records Notices</w:t>
      </w:r>
    </w:p>
    <w:p w:rsidR="00B46AE4" w:rsidRPr="00B46AE4" w:rsidRDefault="00166C89" w:rsidP="00B46AE4">
      <w:pPr>
        <w:spacing w:after="0" w:line="312" w:lineRule="atLeast"/>
        <w:jc w:val="right"/>
        <w:textAlignment w:val="baseline"/>
        <w:rPr>
          <w:rFonts w:ascii="Georgia" w:eastAsia="Times New Roman" w:hAnsi="Georgia" w:cs="Times New Roman"/>
          <w:color w:val="303030"/>
          <w:sz w:val="24"/>
          <w:szCs w:val="24"/>
        </w:rPr>
      </w:pPr>
      <w:hyperlink r:id="rId6" w:tgtFrame="_blank" w:history="1">
        <w:r w:rsidR="00B46AE4" w:rsidRPr="00B46AE4">
          <w:rPr>
            <w:rFonts w:ascii="Georgia" w:eastAsia="Times New Roman" w:hAnsi="Georgia" w:cs="Times New Roman"/>
            <w:color w:val="0000FF"/>
            <w:sz w:val="24"/>
            <w:szCs w:val="24"/>
            <w:u w:val="single"/>
            <w:bdr w:val="none" w:sz="0" w:space="0" w:color="auto" w:frame="1"/>
          </w:rPr>
          <w:t>Effective Date: May 23, 2016</w:t>
        </w:r>
      </w:hyperlink>
    </w:p>
    <w:p w:rsidR="00B46AE4" w:rsidRPr="00B46AE4" w:rsidRDefault="00B46AE4" w:rsidP="00B46AE4">
      <w:pPr>
        <w:spacing w:after="0" w:line="312" w:lineRule="atLeast"/>
        <w:textAlignment w:val="baseline"/>
        <w:outlineLvl w:val="1"/>
        <w:rPr>
          <w:rFonts w:ascii="Georgia" w:eastAsia="Times New Roman" w:hAnsi="Georgia" w:cs="Times New Roman"/>
          <w:b/>
          <w:bCs/>
          <w:color w:val="000000"/>
          <w:sz w:val="36"/>
          <w:szCs w:val="36"/>
        </w:rPr>
      </w:pPr>
      <w:bookmarkStart w:id="2" w:name="nist-1"/>
      <w:bookmarkEnd w:id="2"/>
      <w:r w:rsidRPr="00B46AE4">
        <w:rPr>
          <w:rFonts w:ascii="Georgia" w:eastAsia="Times New Roman" w:hAnsi="Georgia" w:cs="Times New Roman"/>
          <w:b/>
          <w:bCs/>
          <w:color w:val="000000"/>
          <w:sz w:val="36"/>
          <w:szCs w:val="36"/>
        </w:rPr>
        <w:t>COMMERCE/NIST-1</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SYSTEM NAME:</w:t>
      </w:r>
    </w:p>
    <w:p w:rsidR="00B46AE4" w:rsidRPr="00B46AE4" w:rsidRDefault="00B46AE4" w:rsidP="00B46AE4">
      <w:pPr>
        <w:spacing w:after="0" w:line="240" w:lineRule="atLeast"/>
        <w:textAlignment w:val="baseline"/>
        <w:rPr>
          <w:rFonts w:ascii="Georgia" w:eastAsia="Times New Roman" w:hAnsi="Georgia" w:cs="Times New Roman"/>
          <w:color w:val="303030"/>
          <w:sz w:val="27"/>
          <w:szCs w:val="27"/>
        </w:rPr>
      </w:pPr>
      <w:r w:rsidRPr="00B46AE4">
        <w:rPr>
          <w:rFonts w:ascii="Georgia" w:eastAsia="Times New Roman" w:hAnsi="Georgia" w:cs="Times New Roman"/>
          <w:color w:val="303030"/>
          <w:sz w:val="27"/>
          <w:szCs w:val="27"/>
        </w:rPr>
        <w:t>NIST Associates.</w:t>
      </w:r>
      <w:r w:rsidRPr="00B46AE4">
        <w:rPr>
          <w:rFonts w:ascii="Georgia" w:eastAsia="Times New Roman" w:hAnsi="Georgia" w:cs="Times New Roman"/>
          <w:color w:val="303030"/>
          <w:sz w:val="27"/>
          <w:szCs w:val="27"/>
        </w:rPr>
        <w:br/>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SECURITY CLASSIFICATION:</w:t>
      </w:r>
    </w:p>
    <w:p w:rsidR="00B46AE4" w:rsidRPr="00B46AE4" w:rsidRDefault="00B46AE4" w:rsidP="00B46AE4">
      <w:pPr>
        <w:spacing w:after="0" w:line="240" w:lineRule="atLeast"/>
        <w:textAlignment w:val="baseline"/>
        <w:rPr>
          <w:rFonts w:ascii="Georgia" w:eastAsia="Times New Roman" w:hAnsi="Georgia" w:cs="Times New Roman"/>
          <w:color w:val="303030"/>
          <w:sz w:val="27"/>
          <w:szCs w:val="27"/>
        </w:rPr>
      </w:pPr>
      <w:r w:rsidRPr="00B46AE4">
        <w:rPr>
          <w:rFonts w:ascii="Georgia" w:eastAsia="Times New Roman" w:hAnsi="Georgia" w:cs="Times New Roman"/>
          <w:color w:val="303030"/>
          <w:sz w:val="27"/>
          <w:szCs w:val="27"/>
        </w:rPr>
        <w:t>None.</w:t>
      </w:r>
      <w:r w:rsidRPr="00B46AE4">
        <w:rPr>
          <w:rFonts w:ascii="Georgia" w:eastAsia="Times New Roman" w:hAnsi="Georgia" w:cs="Times New Roman"/>
          <w:color w:val="303030"/>
          <w:sz w:val="27"/>
          <w:szCs w:val="27"/>
        </w:rPr>
        <w:br/>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SYSTEM LOCATIONS: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Locations where the primary records are maintained:</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Domestic Guest Researcher (DGR) Records-NIST Technology Partnerships Office (TPO), 100 Bureau Drive, Gaithersburg, MD 20899.</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Foreign Guest Researcher (FGR) Records-NIST International and Academic Affairs Office (IAAO), 100 Bureau Drive, Gaithersburg, MD 20899.</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NIST Research Experience for Teachers (RET) Records-NIST International and Academic Affairs Office (IAAO), 100 Bureau Drive, Gaithersburg, MD 20899.</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Facility User (FU) Records-NIST Center for Neutron research, 100 Bureau Drive, Gaithersburg, MD 20899.</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Research Associates (RA) Records as listed on Cooperative Research and Development Agreements (CRADA)-NIST Technology Partnerships Office, 100 Bureau Drive, Gaithersburg, MD 20899.</w:t>
      </w:r>
    </w:p>
    <w:p w:rsidR="00B46AE4" w:rsidRPr="00B46AE4" w:rsidRDefault="00B46AE4" w:rsidP="00B46AE4">
      <w:pPr>
        <w:numPr>
          <w:ilvl w:val="2"/>
          <w:numId w:val="1"/>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Sole Proprietorship Contractors (SPC)-NIST Office of Acquisition Agreements Management, 100 Bureau Drive, Gaithersburg, MD 20899.</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lastRenderedPageBreak/>
        <w:t>CATEGORIES OF INDIVIDUALS COVERED BY THE SYSTEM:</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Individuals not employed by NIST but having access to NIST facilities under various cooperative, collaborative, and contractual agreements. These include but in the future may not be limited to Foreign and Domestic Guest Researchers, Research Associates, Facility Users, Contractor Employee Personnel, Sole Proprietorship Contractors, Employees of Other Government Agencies, Student Program Participants, and other Collaborators.</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CATEGORIES OF RECORDS IN THE SYSTEM:</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Agreements between NIST and NAs. Typical data also includes but is not limited to name, address, date of birth, social security number, personal contact information, email address, telephone numbers, other names, education, visa and passport information, work location, financial and pay data, project descriptions, etc.</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AUTHORITY FOR MAINTENANCE OF THE SYSTEM:</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27 Stat. 395 and 31 Stat. 1039, and all existing, applicable NIST and Department policies, regulations and directives concerning the tracking, security processing, and support of NAs during their tenure at NIST.</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PURPOSES: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The purpose is to facilitate the processing, tracking, management, planning, control, support of and reporting about NAs during their tenure at NIST.</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ROUTINE USES OF RECORDS MAINTAINED IN THE SYSTEM, INCLUDING CATEGORIES OF USERS AND PURPOSES OF SUCH USES:</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In addition to those disclosures generally permitted under </w:t>
      </w:r>
      <w:hyperlink r:id="rId7"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a(b) of the Privacy Act, all or a portion of the records or information contained in this system may be disclosed to authorized entities, as is determined to be relevant and necessary, outside the Department as a routine use pursuant to </w:t>
      </w:r>
      <w:hyperlink r:id="rId8"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a(b)(3) as follows: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lastRenderedPageBreak/>
        <w:t>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2. A record from this system of records may be disclosed, as a routine use,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3. A record from this system of records may be disclosed, as a routine use,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4. A record from this system of records may be disclosed, as a routine use, in the course of presenting evidence to a court, magistrate or administrative tribunal, including disclosures to opposing counsel in the course of settlement negotiations.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5. A record in this system of records may be disclosed, as a routine use, to a Member of Congress submitting a request involving an individual when the individual has requested assistance from the Member with respect to the subject matter of the record.</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6. A record in this system of records which contains medical information may be disclosed, as a routine use, to the medical advisor of any individual submitting a request for access to the record under the Act and </w:t>
      </w:r>
      <w:hyperlink r:id="rId9" w:history="1">
        <w:r w:rsidRPr="00B46AE4">
          <w:rPr>
            <w:rFonts w:ascii="Georgia" w:eastAsia="Times New Roman" w:hAnsi="Georgia" w:cs="Times New Roman"/>
            <w:color w:val="0000FF"/>
            <w:sz w:val="24"/>
            <w:szCs w:val="24"/>
            <w:u w:val="single"/>
            <w:bdr w:val="none" w:sz="0" w:space="0" w:color="auto" w:frame="1"/>
          </w:rPr>
          <w:t>15 CFR part 4</w:t>
        </w:r>
      </w:hyperlink>
      <w:r w:rsidRPr="00B46AE4">
        <w:rPr>
          <w:rFonts w:ascii="Georgia" w:eastAsia="Times New Roman" w:hAnsi="Georgia" w:cs="Times New Roman"/>
          <w:color w:val="303030"/>
          <w:sz w:val="24"/>
          <w:szCs w:val="24"/>
        </w:rPr>
        <w:t>b if, in the sole judgment of the Department, disclosure could have an adverse effect upon the individual, under the provision of </w:t>
      </w:r>
      <w:hyperlink r:id="rId10"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a(f)(3) and implementing regulations at </w:t>
      </w:r>
      <w:hyperlink r:id="rId11" w:history="1">
        <w:r w:rsidRPr="00B46AE4">
          <w:rPr>
            <w:rFonts w:ascii="Georgia" w:eastAsia="Times New Roman" w:hAnsi="Georgia" w:cs="Times New Roman"/>
            <w:color w:val="0000FF"/>
            <w:sz w:val="24"/>
            <w:szCs w:val="24"/>
            <w:u w:val="single"/>
            <w:bdr w:val="none" w:sz="0" w:space="0" w:color="auto" w:frame="1"/>
          </w:rPr>
          <w:t>15 CFR part 4</w:t>
        </w:r>
      </w:hyperlink>
      <w:r w:rsidRPr="00B46AE4">
        <w:rPr>
          <w:rFonts w:ascii="Georgia" w:eastAsia="Times New Roman" w:hAnsi="Georgia" w:cs="Times New Roman"/>
          <w:color w:val="303030"/>
          <w:sz w:val="24"/>
          <w:szCs w:val="24"/>
        </w:rPr>
        <w:t>b.</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7.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8. A record in this system of records may be disclosed, as a routine use, to the Department of Justice in connection with determining whether disclosure thereof is required by the Freedom of Information Act (</w:t>
      </w:r>
      <w:hyperlink r:id="rId12"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9. A record in this system of records may be disclosed, as a routine use, to a contractor of the Department having need for the information in the performance of the contract, but not operating a system of records within the meaning of </w:t>
      </w:r>
      <w:hyperlink r:id="rId13"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a(m).</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10. A record in this system may be transferred, as a routine use,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11. A record from this system of records may be disclosed, as a routine use, to the Administrator, General Services Administration (GSA), or his designee, during an inspection of records conducted by GSA as part of that agency's responsibility to recommend improvements in records management practices and programs, under authority of </w:t>
      </w:r>
      <w:hyperlink r:id="rId14" w:tgtFrame="_blank" w:history="1">
        <w:r w:rsidRPr="00B46AE4">
          <w:rPr>
            <w:rFonts w:ascii="Georgia" w:eastAsia="Times New Roman" w:hAnsi="Georgia" w:cs="Times New Roman"/>
            <w:color w:val="0000FF"/>
            <w:sz w:val="24"/>
            <w:szCs w:val="24"/>
            <w:u w:val="single"/>
            <w:bdr w:val="none" w:sz="0" w:space="0" w:color="auto" w:frame="1"/>
          </w:rPr>
          <w:t>44 U.S.C. 2904</w:t>
        </w:r>
      </w:hyperlink>
      <w:r w:rsidRPr="00B46AE4">
        <w:rPr>
          <w:rFonts w:ascii="Georgia" w:eastAsia="Times New Roman" w:hAnsi="Georgia" w:cs="Times New Roman"/>
          <w:color w:val="303030"/>
          <w:sz w:val="24"/>
          <w:szCs w:val="24"/>
        </w:rPr>
        <w:t> and §</w:t>
      </w:r>
      <w:r w:rsidRPr="00B46AE4">
        <w:rPr>
          <w:rFonts w:ascii="Times New Roman" w:eastAsia="Times New Roman" w:hAnsi="Times New Roman" w:cs="Times New Roman"/>
          <w:color w:val="303030"/>
          <w:sz w:val="24"/>
          <w:szCs w:val="24"/>
        </w:rPr>
        <w:t> </w:t>
      </w:r>
      <w:r w:rsidRPr="00B46AE4">
        <w:rPr>
          <w:rFonts w:ascii="Georgia" w:eastAsia="Times New Roman" w:hAnsi="Georgia" w:cs="Times New Roman"/>
          <w:color w:val="303030"/>
          <w:sz w:val="24"/>
          <w:szCs w:val="24"/>
        </w:rPr>
        <w:t>2906. Such disclosure shall be made in accordance with the GSA regulations governing inspection of records for this purpose, and any other relevant (i.e. GSA or Department) directive. Such disclosure shall not be used to make determinations about individuals.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12. A record in this system of records may be disclosed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identity theft or fraud, or harm to the security or integrity of this system or whether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DISCLOSURE TO CONSUMER REPORTING AGENCIES:</w:t>
      </w:r>
    </w:p>
    <w:p w:rsidR="00B46AE4" w:rsidRPr="00B46AE4" w:rsidRDefault="00B46AE4" w:rsidP="00B46AE4">
      <w:pPr>
        <w:spacing w:after="0" w:line="240" w:lineRule="atLeast"/>
        <w:textAlignment w:val="baseline"/>
        <w:rPr>
          <w:rFonts w:ascii="Georgia" w:eastAsia="Times New Roman" w:hAnsi="Georgia" w:cs="Times New Roman"/>
          <w:color w:val="303030"/>
          <w:sz w:val="27"/>
          <w:szCs w:val="27"/>
        </w:rPr>
      </w:pPr>
      <w:r w:rsidRPr="00B46AE4">
        <w:rPr>
          <w:rFonts w:ascii="Georgia" w:eastAsia="Times New Roman" w:hAnsi="Georgia" w:cs="Times New Roman"/>
          <w:color w:val="303030"/>
          <w:sz w:val="27"/>
          <w:szCs w:val="27"/>
        </w:rPr>
        <w:t>Disclosure to consumer reporting agencies pursuant to </w:t>
      </w:r>
      <w:hyperlink r:id="rId15"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7"/>
          <w:szCs w:val="27"/>
        </w:rPr>
        <w:t>a(b)(12) may be made from this system to “consumer reporting agencies” as defined in the Fair Credit Reporting Act (</w:t>
      </w:r>
      <w:hyperlink r:id="rId16" w:tgtFrame="_blank" w:history="1">
        <w:r w:rsidRPr="00B46AE4">
          <w:rPr>
            <w:rFonts w:ascii="Georgia" w:eastAsia="Times New Roman" w:hAnsi="Georgia" w:cs="Times New Roman"/>
            <w:color w:val="0000FF"/>
            <w:sz w:val="24"/>
            <w:szCs w:val="24"/>
            <w:u w:val="single"/>
            <w:bdr w:val="none" w:sz="0" w:space="0" w:color="auto" w:frame="1"/>
          </w:rPr>
          <w:t>15 U.S.C. 1681</w:t>
        </w:r>
      </w:hyperlink>
      <w:r w:rsidRPr="00B46AE4">
        <w:rPr>
          <w:rFonts w:ascii="Georgia" w:eastAsia="Times New Roman" w:hAnsi="Georgia" w:cs="Times New Roman"/>
          <w:color w:val="303030"/>
          <w:sz w:val="27"/>
          <w:szCs w:val="27"/>
        </w:rPr>
        <w:t>a(f)) and the Federal Claims Collection Act of 1966 (</w:t>
      </w:r>
      <w:hyperlink r:id="rId17" w:tgtFrame="_blank" w:history="1">
        <w:r w:rsidRPr="00B46AE4">
          <w:rPr>
            <w:rFonts w:ascii="Georgia" w:eastAsia="Times New Roman" w:hAnsi="Georgia" w:cs="Times New Roman"/>
            <w:color w:val="0000FF"/>
            <w:sz w:val="24"/>
            <w:szCs w:val="24"/>
            <w:u w:val="single"/>
            <w:bdr w:val="none" w:sz="0" w:space="0" w:color="auto" w:frame="1"/>
          </w:rPr>
          <w:t>31 U.S.C. 3701</w:t>
        </w:r>
      </w:hyperlink>
      <w:r w:rsidRPr="00B46AE4">
        <w:rPr>
          <w:rFonts w:ascii="Georgia" w:eastAsia="Times New Roman" w:hAnsi="Georgia" w:cs="Times New Roman"/>
          <w:color w:val="303030"/>
          <w:sz w:val="27"/>
          <w:szCs w:val="27"/>
        </w:rPr>
        <w:t>(a)(3)).</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POLICIES AND PRACTICES FOR STORING, RETRIEVING, ACCESSING, RETAINING, AND DISPOSING OF RECORDS IN THE SYSTEM:</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STORAGE:</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NA information is stored and maintained in electronic form in system folders and/or databases, within a controlled environment with access restricted to authorized personnel (see Safeguards below for full list of those with access to system).</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RETRIEVABILITY:</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Records are retrieved by name and/or social security number.</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SAFEGUARDS:</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Privacy Act data, i.e., data defined by and protected under the Privacy Act of 1974 (</w:t>
      </w:r>
      <w:hyperlink r:id="rId18" w:tgtFrame="_blank" w:history="1">
        <w:r w:rsidRPr="00B46AE4">
          <w:rPr>
            <w:rFonts w:ascii="Georgia" w:eastAsia="Times New Roman" w:hAnsi="Georgia" w:cs="Times New Roman"/>
            <w:color w:val="0000FF"/>
            <w:sz w:val="24"/>
            <w:szCs w:val="24"/>
            <w:u w:val="single"/>
            <w:bdr w:val="none" w:sz="0" w:space="0" w:color="auto" w:frame="1"/>
          </w:rPr>
          <w:t>5 U.S.C. 552</w:t>
        </w:r>
      </w:hyperlink>
      <w:r w:rsidRPr="00B46AE4">
        <w:rPr>
          <w:rFonts w:ascii="Georgia" w:eastAsia="Times New Roman" w:hAnsi="Georgia" w:cs="Times New Roman"/>
          <w:color w:val="303030"/>
          <w:sz w:val="24"/>
          <w:szCs w:val="24"/>
        </w:rPr>
        <w:t>a), is maintained in the NIST Associate Information System (NAIS) as distinct and separate from non-Privacy Act data in that it cannot be accessed or retrieved except by authorized personnel with a mission-related need-to- know. Access to NAIS Privacy Act data by NIST staff must be authorized by the NAIS System-of-Records Manager on a mission-related, need-to-know basis. Levels of access to NAIS Privacy Act data as well as access itself are controlled by the NAIS privacy/security/system access architecture that is implemented through “report writer” software.</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Levels of access to NAIS Privacy Act data are granted to individuals based on NA processing roles and responsibilities that define specific mission-related needs-to-know. Included in these roles and responsibilities are the following:</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a. Initiators—those creating and inputting new data records.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b. Approving Officials—those signing off on NA agreements.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c. Reviewing Officials—those reviewing NA agreements but not signing off.</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d. Records Updaters—those directed to update or correct information in NA records.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Physical security and IT security of the NAIS IT assets is assured by all relevant NIST policies and procedures that are applicable to the e-Approval infrastructure of which NAIS is an IT application.</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RETENTION AND DISPOSAL:</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Current NIST and Department policies and regulations concerning the retention and disposition of Privacy Act data apply.</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SYSTEM MANAGER(S) AND ADDRESS:</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DGRs and RAs, the System Manager will be appointed by the Director, NIST Technology Partnerships Office (TPO) from TPO staff. DGR agreements (NIST-1296) are maintained by the Office of Human Resource Management Onboarding Office,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FGRs and all other foreign NAs, the System Manager will be appointed by the Director, NIST International and Academic Affairs Office (IAAO) from IAAO staff,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all Contractor Employees and SPCs, the Associate Director for Management Resources (ADMR) is the System Manager; the ADMR may delegate this duty to a staff member,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FU Records, the System Manager is the Director for the NIST Center for Neutron Research,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Employees of Other Government Agencies, the System Manager is the Director, Office of Human Resources Management,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Student Program Participants, depending upon the program, the System Manager is the Director, Office of Human Resources Management, 100 Bureau Drive, Gaithersburg, MD 20899.</w:t>
      </w:r>
    </w:p>
    <w:p w:rsidR="00B46AE4" w:rsidRPr="00B46AE4" w:rsidRDefault="00B46AE4" w:rsidP="00B46AE4">
      <w:pPr>
        <w:numPr>
          <w:ilvl w:val="2"/>
          <w:numId w:val="2"/>
        </w:numPr>
        <w:spacing w:after="225" w:line="312" w:lineRule="atLeast"/>
        <w:ind w:left="1125"/>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For RETs Records, the System Manager is NIST International and Academic Affairs Office (IAAO), 100 Bureau Drive, Gaithersburg, MD 20899.</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NOTIFICATION PROCEDURE:</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Information may be obtained from the Director, Management and Organization Office, NIST, 100 Bureau Drive-Stop 1710, Gaithersburg, MD 20899.</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RECORD ACCESS PROCEDURES: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Requests from individuals should be addressed to the same address provided in the Notification Procedure above.</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CONTESTING RECORD PROCEDURES:</w:t>
      </w:r>
    </w:p>
    <w:p w:rsidR="00B46AE4" w:rsidRPr="00B46AE4" w:rsidRDefault="00B46AE4" w:rsidP="00B46AE4">
      <w:pPr>
        <w:spacing w:after="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The Department's rules for access, for contesting content, and for appealing initial determinations by the individuals concerned appear in </w:t>
      </w:r>
      <w:hyperlink r:id="rId19" w:history="1">
        <w:r w:rsidRPr="00B46AE4">
          <w:rPr>
            <w:rFonts w:ascii="Georgia" w:eastAsia="Times New Roman" w:hAnsi="Georgia" w:cs="Times New Roman"/>
            <w:color w:val="0000FF"/>
            <w:sz w:val="24"/>
            <w:szCs w:val="24"/>
            <w:u w:val="single"/>
            <w:bdr w:val="none" w:sz="0" w:space="0" w:color="auto" w:frame="1"/>
          </w:rPr>
          <w:t>15 CFR part 4</w:t>
        </w:r>
      </w:hyperlink>
      <w:r w:rsidRPr="00B46AE4">
        <w:rPr>
          <w:rFonts w:ascii="Georgia" w:eastAsia="Times New Roman" w:hAnsi="Georgia" w:cs="Times New Roman"/>
          <w:color w:val="303030"/>
          <w:sz w:val="24"/>
          <w:szCs w:val="24"/>
        </w:rPr>
        <w:t>b. Use same address provided in the Notification Procedure above.</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RECORD SOURCE CATEGORIES:</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Information that may be entered into the NAIS will come from the subject individuals and those authorized by these individuals to furnish information.</w:t>
      </w:r>
    </w:p>
    <w:p w:rsidR="00B46AE4" w:rsidRPr="00B46AE4" w:rsidRDefault="00B46AE4" w:rsidP="00B46AE4">
      <w:pPr>
        <w:spacing w:before="450" w:after="300" w:line="312" w:lineRule="atLeast"/>
        <w:textAlignment w:val="baseline"/>
        <w:outlineLvl w:val="1"/>
        <w:rPr>
          <w:rFonts w:ascii="Georgia" w:eastAsia="Times New Roman" w:hAnsi="Georgia" w:cs="Times New Roman"/>
          <w:b/>
          <w:bCs/>
          <w:color w:val="000000"/>
          <w:sz w:val="36"/>
          <w:szCs w:val="36"/>
        </w:rPr>
      </w:pPr>
      <w:r w:rsidRPr="00B46AE4">
        <w:rPr>
          <w:rFonts w:ascii="Georgia" w:eastAsia="Times New Roman" w:hAnsi="Georgia" w:cs="Times New Roman"/>
          <w:b/>
          <w:bCs/>
          <w:color w:val="000000"/>
          <w:sz w:val="36"/>
          <w:szCs w:val="36"/>
        </w:rPr>
        <w:t>SYSTEM EXEMPTIONS FROM CERTAIN PROVISIONS OF THE ACT:</w:t>
      </w:r>
    </w:p>
    <w:p w:rsidR="00B46AE4" w:rsidRPr="00B46AE4" w:rsidRDefault="00B46AE4" w:rsidP="00B46AE4">
      <w:pPr>
        <w:spacing w:after="150" w:line="312" w:lineRule="atLeast"/>
        <w:textAlignment w:val="baseline"/>
        <w:rPr>
          <w:rFonts w:ascii="Georgia" w:eastAsia="Times New Roman" w:hAnsi="Georgia" w:cs="Times New Roman"/>
          <w:color w:val="303030"/>
          <w:sz w:val="24"/>
          <w:szCs w:val="24"/>
        </w:rPr>
      </w:pPr>
      <w:r w:rsidRPr="00B46AE4">
        <w:rPr>
          <w:rFonts w:ascii="Georgia" w:eastAsia="Times New Roman" w:hAnsi="Georgia" w:cs="Times New Roman"/>
          <w:color w:val="303030"/>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B46AE4" w:rsidRPr="00B46AE4" w:rsidTr="00B46AE4">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B46AE4" w:rsidRPr="00B46AE4" w:rsidRDefault="00B46AE4" w:rsidP="00B46AE4">
            <w:pPr>
              <w:spacing w:after="0" w:line="312" w:lineRule="atLeast"/>
              <w:textAlignment w:val="baseline"/>
              <w:rPr>
                <w:rFonts w:ascii="Georgia" w:eastAsia="Times New Roman" w:hAnsi="Georgia" w:cs="Times New Roman"/>
                <w:color w:val="FFFFFF"/>
                <w:sz w:val="24"/>
                <w:szCs w:val="24"/>
              </w:rPr>
            </w:pPr>
            <w:r w:rsidRPr="00B46AE4">
              <w:rPr>
                <w:rFonts w:ascii="Georgia" w:eastAsia="Times New Roman" w:hAnsi="Georgia" w:cs="Times New Roman"/>
                <w:b/>
                <w:bCs/>
                <w:color w:val="FFFFFF"/>
                <w:sz w:val="24"/>
                <w:szCs w:val="24"/>
              </w:rPr>
              <w:t>FEDERAL REGISTER HISTORY:</w:t>
            </w:r>
          </w:p>
        </w:tc>
      </w:tr>
      <w:tr w:rsidR="00B46AE4" w:rsidRPr="00B46AE4" w:rsidTr="00B46AE4">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B46AE4" w:rsidRPr="00B46AE4" w:rsidRDefault="00166C89" w:rsidP="00B46AE4">
            <w:pPr>
              <w:spacing w:after="0" w:line="312" w:lineRule="atLeast"/>
              <w:rPr>
                <w:rFonts w:ascii="Georgia" w:eastAsia="Times New Roman" w:hAnsi="Georgia" w:cs="Times New Roman"/>
                <w:sz w:val="24"/>
                <w:szCs w:val="24"/>
              </w:rPr>
            </w:pPr>
            <w:hyperlink r:id="rId20" w:tgtFrame="_blank" w:history="1">
              <w:r w:rsidR="00B46AE4" w:rsidRPr="00B46AE4">
                <w:rPr>
                  <w:rFonts w:ascii="Georgia" w:eastAsia="Times New Roman" w:hAnsi="Georgia" w:cs="Times New Roman"/>
                  <w:color w:val="0000FF"/>
                  <w:sz w:val="24"/>
                  <w:szCs w:val="24"/>
                  <w:u w:val="single"/>
                  <w:bdr w:val="none" w:sz="0" w:space="0" w:color="auto" w:frame="1"/>
                </w:rPr>
                <w:t>81 FR 21837</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B46AE4" w:rsidRPr="00B46AE4" w:rsidRDefault="00B46AE4" w:rsidP="00B46AE4">
            <w:pPr>
              <w:spacing w:after="0" w:line="312" w:lineRule="atLeast"/>
              <w:rPr>
                <w:rFonts w:ascii="Georgia" w:eastAsia="Times New Roman" w:hAnsi="Georgia" w:cs="Times New Roman"/>
                <w:sz w:val="24"/>
                <w:szCs w:val="24"/>
              </w:rPr>
            </w:pPr>
            <w:r w:rsidRPr="00B46AE4">
              <w:rPr>
                <w:rFonts w:ascii="Georgia" w:eastAsia="Times New Roman" w:hAnsi="Georgia" w:cs="Times New Roman"/>
                <w:sz w:val="24"/>
                <w:szCs w:val="24"/>
              </w:rPr>
              <w:t>April 13, 2016</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B46AE4" w:rsidRPr="00B46AE4" w:rsidRDefault="00B46AE4" w:rsidP="00B46AE4">
            <w:pPr>
              <w:spacing w:after="0" w:line="312" w:lineRule="atLeast"/>
              <w:rPr>
                <w:rFonts w:ascii="Georgia" w:eastAsia="Times New Roman" w:hAnsi="Georgia" w:cs="Times New Roman"/>
                <w:sz w:val="24"/>
                <w:szCs w:val="24"/>
              </w:rPr>
            </w:pPr>
            <w:r w:rsidRPr="00B46AE4">
              <w:rPr>
                <w:rFonts w:ascii="Georgia" w:eastAsia="Times New Roman" w:hAnsi="Georgia" w:cs="Times New Roman"/>
                <w:sz w:val="24"/>
                <w:szCs w:val="24"/>
              </w:rPr>
              <w:t>Notice of Proposed Amendment to Privacy Act System of Records</w:t>
            </w:r>
          </w:p>
        </w:tc>
      </w:tr>
      <w:tr w:rsidR="00B46AE4" w:rsidRPr="00B46AE4" w:rsidTr="00B46AE4">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B46AE4" w:rsidRPr="00B46AE4" w:rsidRDefault="00B46AE4" w:rsidP="00B46AE4">
            <w:pPr>
              <w:spacing w:after="0" w:line="312" w:lineRule="atLeast"/>
              <w:textAlignment w:val="baseline"/>
              <w:rPr>
                <w:rFonts w:ascii="Georgia" w:eastAsia="Times New Roman" w:hAnsi="Georgia" w:cs="Times New Roman"/>
                <w:color w:val="FFFFFF"/>
                <w:sz w:val="24"/>
                <w:szCs w:val="24"/>
              </w:rPr>
            </w:pPr>
          </w:p>
        </w:tc>
      </w:tr>
    </w:tbl>
    <w:p w:rsidR="00B46AE4" w:rsidRPr="00B46AE4" w:rsidRDefault="00166C89" w:rsidP="00B46AE4">
      <w:pPr>
        <w:spacing w:after="0" w:line="312" w:lineRule="atLeast"/>
        <w:jc w:val="right"/>
        <w:textAlignment w:val="baseline"/>
        <w:rPr>
          <w:rFonts w:ascii="Georgia" w:eastAsia="Times New Roman" w:hAnsi="Georgia" w:cs="Times New Roman"/>
          <w:color w:val="303030"/>
          <w:sz w:val="24"/>
          <w:szCs w:val="24"/>
        </w:rPr>
      </w:pPr>
      <w:hyperlink r:id="rId21" w:anchor="Top" w:history="1">
        <w:r w:rsidR="00B46AE4" w:rsidRPr="00B46AE4">
          <w:rPr>
            <w:rFonts w:ascii="Georgia" w:eastAsia="Times New Roman" w:hAnsi="Georgia" w:cs="Times New Roman"/>
            <w:color w:val="0000FF"/>
            <w:sz w:val="24"/>
            <w:szCs w:val="24"/>
            <w:u w:val="single"/>
            <w:bdr w:val="none" w:sz="0" w:space="0" w:color="auto" w:frame="1"/>
          </w:rPr>
          <w:t>Return</w:t>
        </w:r>
      </w:hyperlink>
    </w:p>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62D08"/>
    <w:multiLevelType w:val="multilevel"/>
    <w:tmpl w:val="9A009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3C1F53"/>
    <w:multiLevelType w:val="multilevel"/>
    <w:tmpl w:val="FB00B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E4"/>
    <w:rsid w:val="00166C89"/>
    <w:rsid w:val="001675ED"/>
    <w:rsid w:val="001F24DC"/>
    <w:rsid w:val="006174F3"/>
    <w:rsid w:val="0065726B"/>
    <w:rsid w:val="00700FD6"/>
    <w:rsid w:val="00B46AE4"/>
    <w:rsid w:val="00C50093"/>
    <w:rsid w:val="00C94EEC"/>
    <w:rsid w:val="00D242CD"/>
    <w:rsid w:val="00D87C6D"/>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879">
      <w:bodyDiv w:val="1"/>
      <w:marLeft w:val="0"/>
      <w:marRight w:val="0"/>
      <w:marTop w:val="0"/>
      <w:marBottom w:val="0"/>
      <w:divBdr>
        <w:top w:val="none" w:sz="0" w:space="0" w:color="auto"/>
        <w:left w:val="none" w:sz="0" w:space="0" w:color="auto"/>
        <w:bottom w:val="none" w:sz="0" w:space="0" w:color="auto"/>
        <w:right w:val="none" w:sz="0" w:space="0" w:color="auto"/>
      </w:divBdr>
      <w:divsChild>
        <w:div w:id="84112831">
          <w:marLeft w:val="450"/>
          <w:marRight w:val="450"/>
          <w:marTop w:val="450"/>
          <w:marBottom w:val="0"/>
          <w:divBdr>
            <w:top w:val="none" w:sz="0" w:space="0" w:color="auto"/>
            <w:left w:val="none" w:sz="0" w:space="0" w:color="auto"/>
            <w:bottom w:val="inset" w:sz="6" w:space="0" w:color="D6DAD3"/>
            <w:right w:val="none" w:sz="0" w:space="0" w:color="auto"/>
          </w:divBdr>
        </w:div>
        <w:div w:id="728113552">
          <w:marLeft w:val="450"/>
          <w:marRight w:val="0"/>
          <w:marTop w:val="300"/>
          <w:marBottom w:val="0"/>
          <w:divBdr>
            <w:top w:val="none" w:sz="0" w:space="0" w:color="auto"/>
            <w:left w:val="none" w:sz="0" w:space="0" w:color="auto"/>
            <w:bottom w:val="none" w:sz="0" w:space="0" w:color="auto"/>
            <w:right w:val="none" w:sz="0" w:space="0" w:color="auto"/>
          </w:divBdr>
          <w:divsChild>
            <w:div w:id="18495210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uscode&amp;title=5&amp;year=mostrecent&amp;section=552&amp;type=usc&amp;link-type=html" TargetMode="External"/><Relationship Id="rId13" Type="http://schemas.openxmlformats.org/officeDocument/2006/relationships/hyperlink" Target="http://api.fdsys.gov/link?collection=uscode&amp;title=5&amp;year=mostrecent&amp;section=552&amp;type=usc&amp;link-type=html" TargetMode="External"/><Relationship Id="rId18" Type="http://schemas.openxmlformats.org/officeDocument/2006/relationships/hyperlink" Target="http://api.fdsys.gov/link?collection=uscode&amp;title=5&amp;year=mostrecent&amp;section=552&amp;type=usc&amp;link-type=html" TargetMode="External"/><Relationship Id="rId3" Type="http://schemas.microsoft.com/office/2007/relationships/stylesWithEffects" Target="stylesWithEffects.xml"/><Relationship Id="rId21" Type="http://schemas.openxmlformats.org/officeDocument/2006/relationships/hyperlink" Target="http://www.osec.doc.gov/opog/PrivacyAct/SORNs/nist-1.html" TargetMode="External"/><Relationship Id="rId7" Type="http://schemas.openxmlformats.org/officeDocument/2006/relationships/hyperlink" Target="http://api.fdsys.gov/link?collection=uscode&amp;title=5&amp;year=mostrecent&amp;section=552&amp;type=usc&amp;link-type=html" TargetMode="External"/><Relationship Id="rId12" Type="http://schemas.openxmlformats.org/officeDocument/2006/relationships/hyperlink" Target="http://api.fdsys.gov/link?collection=uscode&amp;title=5&amp;year=mostrecent&amp;section=552&amp;type=usc&amp;link-type=html" TargetMode="External"/><Relationship Id="rId17" Type="http://schemas.openxmlformats.org/officeDocument/2006/relationships/hyperlink" Target="http://api.fdsys.gov/link?collection=uscode&amp;title=31&amp;year=mostrecent&amp;section=3701&amp;type=usc&amp;link-type=html" TargetMode="External"/><Relationship Id="rId2" Type="http://schemas.openxmlformats.org/officeDocument/2006/relationships/styles" Target="styles.xml"/><Relationship Id="rId16" Type="http://schemas.openxmlformats.org/officeDocument/2006/relationships/hyperlink" Target="http://api.fdsys.gov/link?collection=uscode&amp;title=15&amp;year=mostrecent&amp;section=1681&amp;type=usc&amp;link-type=html" TargetMode="External"/><Relationship Id="rId20" Type="http://schemas.openxmlformats.org/officeDocument/2006/relationships/hyperlink" Target="https://federalregister.gov/a/2016-08513" TargetMode="External"/><Relationship Id="rId1" Type="http://schemas.openxmlformats.org/officeDocument/2006/relationships/numbering" Target="numbering.xml"/><Relationship Id="rId6" Type="http://schemas.openxmlformats.org/officeDocument/2006/relationships/hyperlink" Target="https://federalregister.gov/a/2016-08513" TargetMode="External"/><Relationship Id="rId11" Type="http://schemas.openxmlformats.org/officeDocument/2006/relationships/hyperlink" Target="http://www.osec.doc.gov/select-citation/2016/04/13/15-CFR-4" TargetMode="External"/><Relationship Id="rId5" Type="http://schemas.openxmlformats.org/officeDocument/2006/relationships/webSettings" Target="webSettings.xml"/><Relationship Id="rId15" Type="http://schemas.openxmlformats.org/officeDocument/2006/relationships/hyperlink" Target="http://api.fdsys.gov/link?collection=uscode&amp;title=5&amp;year=mostrecent&amp;section=552&amp;type=usc&amp;link-type=html" TargetMode="External"/><Relationship Id="rId23" Type="http://schemas.openxmlformats.org/officeDocument/2006/relationships/theme" Target="theme/theme1.xml"/><Relationship Id="rId10" Type="http://schemas.openxmlformats.org/officeDocument/2006/relationships/hyperlink" Target="http://api.fdsys.gov/link?collection=uscode&amp;title=5&amp;year=mostrecent&amp;section=552&amp;type=usc&amp;link-type=html" TargetMode="External"/><Relationship Id="rId19" Type="http://schemas.openxmlformats.org/officeDocument/2006/relationships/hyperlink" Target="http://www.osec.doc.gov/select-citation/2016/04/13/15-CFR-4" TargetMode="External"/><Relationship Id="rId4" Type="http://schemas.openxmlformats.org/officeDocument/2006/relationships/settings" Target="settings.xml"/><Relationship Id="rId9" Type="http://schemas.openxmlformats.org/officeDocument/2006/relationships/hyperlink" Target="http://www.osec.doc.gov/select-citation/2016/04/13/15-CFR-4" TargetMode="External"/><Relationship Id="rId14" Type="http://schemas.openxmlformats.org/officeDocument/2006/relationships/hyperlink" Target="http://api.fdsys.gov/link?collection=uscode&amp;title=44&amp;year=mostrecent&amp;section=2904&amp;type=usc&amp;link-typ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2019-07-30T17:28:00Z</dcterms:created>
  <dcterms:modified xsi:type="dcterms:W3CDTF">2019-07-30T17:28:00Z</dcterms:modified>
</cp:coreProperties>
</file>