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6A07" w:rsidR="00E06A07" w:rsidP="00E06A07" w:rsidRDefault="00C12C71" w14:paraId="564D8E59" w14:textId="012A8383">
      <w:pPr>
        <w:jc w:val="center"/>
        <w:rPr>
          <w:b/>
          <w:bCs/>
          <w:sz w:val="28"/>
          <w:u w:val="single"/>
        </w:rPr>
      </w:pPr>
      <w:r w:rsidRPr="002735CD">
        <w:rPr>
          <w:b/>
          <w:bCs/>
          <w:sz w:val="28"/>
          <w:u w:val="single"/>
        </w:rPr>
        <w:t>SUPPORTING STATEMENT - PART A</w:t>
      </w:r>
    </w:p>
    <w:p w:rsidRPr="002735CD" w:rsidR="00DF2CB5" w:rsidP="00E06A07" w:rsidRDefault="00DF7FFB" w14:paraId="3D475D98" w14:textId="20FD8B50">
      <w:pPr>
        <w:pStyle w:val="NoSpacing"/>
        <w:jc w:val="center"/>
        <w:rPr>
          <w:rFonts w:ascii="Times New Roman" w:hAnsi="Times New Roman" w:cs="Times New Roman"/>
          <w:sz w:val="24"/>
        </w:rPr>
      </w:pPr>
      <w:r>
        <w:rPr>
          <w:rFonts w:ascii="Times New Roman" w:hAnsi="Times New Roman" w:cs="Times New Roman"/>
          <w:sz w:val="24"/>
        </w:rPr>
        <w:t xml:space="preserve">Automated </w:t>
      </w:r>
      <w:r w:rsidRPr="002735CD" w:rsidR="0044561D">
        <w:rPr>
          <w:rFonts w:ascii="Times New Roman" w:hAnsi="Times New Roman" w:cs="Times New Roman"/>
          <w:sz w:val="24"/>
        </w:rPr>
        <w:t>Biometric Identification System</w:t>
      </w:r>
      <w:r w:rsidR="00E06A07">
        <w:rPr>
          <w:rFonts w:ascii="Times New Roman" w:hAnsi="Times New Roman" w:cs="Times New Roman"/>
          <w:sz w:val="24"/>
        </w:rPr>
        <w:t xml:space="preserve"> (ABIS) – OMB Control Number 0</w:t>
      </w:r>
      <w:r w:rsidRPr="002735CD" w:rsidR="00DF2CB5">
        <w:rPr>
          <w:rFonts w:ascii="Times New Roman" w:hAnsi="Times New Roman" w:cs="Times New Roman"/>
          <w:sz w:val="24"/>
        </w:rPr>
        <w:t>702-0127</w:t>
      </w:r>
    </w:p>
    <w:p w:rsidRPr="002735CD" w:rsidR="00FF3952" w:rsidP="00FF3952" w:rsidRDefault="00FF3952" w14:paraId="2D593274" w14:textId="7A7FD89C">
      <w:pPr>
        <w:pStyle w:val="NoSpacing"/>
        <w:jc w:val="center"/>
        <w:rPr>
          <w:rFonts w:ascii="Times New Roman" w:hAnsi="Times New Roman" w:cs="Times New Roman"/>
          <w:sz w:val="24"/>
        </w:rPr>
      </w:pPr>
      <w:bookmarkStart w:name="_GoBack" w:id="0"/>
      <w:bookmarkEnd w:id="0"/>
      <w:r w:rsidRPr="002735CD">
        <w:rPr>
          <w:rFonts w:ascii="Times New Roman" w:hAnsi="Times New Roman" w:cs="Times New Roman"/>
          <w:sz w:val="24"/>
        </w:rPr>
        <w:t xml:space="preserve"> </w:t>
      </w:r>
    </w:p>
    <w:p w:rsidRPr="002735CD" w:rsidR="00FF3952" w:rsidP="00FF3952" w:rsidRDefault="00FF3952" w14:paraId="31922602" w14:textId="77777777">
      <w:pPr>
        <w:pStyle w:val="NoSpacing"/>
        <w:jc w:val="center"/>
        <w:rPr>
          <w:rFonts w:ascii="Times New Roman" w:hAnsi="Times New Roman" w:cs="Times New Roman"/>
          <w:i/>
          <w:sz w:val="24"/>
        </w:rPr>
      </w:pPr>
    </w:p>
    <w:tbl>
      <w:tblPr>
        <w:tblStyle w:val="TableGrid"/>
        <w:tblW w:w="9515" w:type="dxa"/>
        <w:tblInd w:w="-5" w:type="dxa"/>
        <w:tblLook w:val="04A0" w:firstRow="1" w:lastRow="0" w:firstColumn="1" w:lastColumn="0" w:noHBand="0" w:noVBand="1"/>
      </w:tblPr>
      <w:tblGrid>
        <w:gridCol w:w="9515"/>
      </w:tblGrid>
      <w:tr w:rsidRPr="002735CD" w:rsidR="002735CD" w:rsidTr="00117919" w14:paraId="35BC9564" w14:textId="77777777">
        <w:trPr>
          <w:trHeight w:val="595"/>
        </w:trPr>
        <w:tc>
          <w:tcPr>
            <w:tcW w:w="9515" w:type="dxa"/>
          </w:tcPr>
          <w:p w:rsidRPr="002735CD" w:rsidR="002735CD" w:rsidP="00117919" w:rsidRDefault="002735CD" w14:paraId="612AE853" w14:textId="7031A51E">
            <w:pPr>
              <w:rPr>
                <w:i/>
              </w:rPr>
            </w:pPr>
            <w:r w:rsidRPr="002735CD">
              <w:t xml:space="preserve">Summary of Changes from Previously Approved Collection </w:t>
            </w:r>
          </w:p>
          <w:p w:rsidR="009A32F3" w:rsidP="002E0CC9" w:rsidRDefault="00E31014" w14:paraId="104CBC8B" w14:textId="000DE077">
            <w:pPr>
              <w:pStyle w:val="ListParagraph"/>
              <w:numPr>
                <w:ilvl w:val="0"/>
                <w:numId w:val="19"/>
              </w:numPr>
              <w:rPr>
                <w:rFonts w:ascii="Times New Roman" w:hAnsi="Times New Roman" w:cs="Times New Roman"/>
              </w:rPr>
            </w:pPr>
            <w:r w:rsidRPr="002E0CC9">
              <w:rPr>
                <w:rFonts w:ascii="Times New Roman" w:hAnsi="Times New Roman" w:cs="Times New Roman"/>
              </w:rPr>
              <w:t xml:space="preserve">Significant reduction in burden. The previous submission </w:t>
            </w:r>
            <w:r w:rsidR="009A32F3">
              <w:rPr>
                <w:rFonts w:ascii="Times New Roman" w:hAnsi="Times New Roman" w:cs="Times New Roman"/>
              </w:rPr>
              <w:t>had a</w:t>
            </w:r>
            <w:r w:rsidR="00DF7FFB">
              <w:rPr>
                <w:rFonts w:ascii="Times New Roman" w:hAnsi="Times New Roman" w:cs="Times New Roman"/>
              </w:rPr>
              <w:t>n</w:t>
            </w:r>
            <w:r w:rsidR="009A32F3">
              <w:rPr>
                <w:rFonts w:ascii="Times New Roman" w:hAnsi="Times New Roman" w:cs="Times New Roman"/>
              </w:rPr>
              <w:t xml:space="preserve"> </w:t>
            </w:r>
            <w:r w:rsidR="00DF7FFB">
              <w:rPr>
                <w:rFonts w:ascii="Times New Roman" w:hAnsi="Times New Roman" w:cs="Times New Roman"/>
              </w:rPr>
              <w:t xml:space="preserve">annual </w:t>
            </w:r>
            <w:r w:rsidRPr="002E0CC9">
              <w:rPr>
                <w:rFonts w:ascii="Times New Roman" w:hAnsi="Times New Roman" w:cs="Times New Roman"/>
              </w:rPr>
              <w:t>collection</w:t>
            </w:r>
            <w:r w:rsidR="009A32F3">
              <w:rPr>
                <w:rFonts w:ascii="Times New Roman" w:hAnsi="Times New Roman" w:cs="Times New Roman"/>
              </w:rPr>
              <w:t xml:space="preserve"> number of about 2.4 million respondents whereas </w:t>
            </w:r>
            <w:r w:rsidR="00DF7FFB">
              <w:rPr>
                <w:rFonts w:ascii="Times New Roman" w:hAnsi="Times New Roman" w:cs="Times New Roman"/>
              </w:rPr>
              <w:t>we now estimate</w:t>
            </w:r>
            <w:r w:rsidR="009A32F3">
              <w:rPr>
                <w:rFonts w:ascii="Times New Roman" w:hAnsi="Times New Roman" w:cs="Times New Roman"/>
              </w:rPr>
              <w:t xml:space="preserve"> around 1.4 million respondents. This is due to a decrease of military collections and operations generally</w:t>
            </w:r>
            <w:r w:rsidR="00DF7FFB">
              <w:rPr>
                <w:rFonts w:ascii="Times New Roman" w:hAnsi="Times New Roman" w:cs="Times New Roman"/>
              </w:rPr>
              <w:t xml:space="preserve"> since 2014</w:t>
            </w:r>
            <w:r w:rsidR="009A32F3">
              <w:rPr>
                <w:rFonts w:ascii="Times New Roman" w:hAnsi="Times New Roman" w:cs="Times New Roman"/>
              </w:rPr>
              <w:t xml:space="preserve">. </w:t>
            </w:r>
            <w:r w:rsidRPr="002E0CC9">
              <w:rPr>
                <w:rFonts w:ascii="Times New Roman" w:hAnsi="Times New Roman" w:cs="Times New Roman"/>
              </w:rPr>
              <w:t>Additionally, estimated wage was adjusted to the Federal Minimum Wage</w:t>
            </w:r>
            <w:r w:rsidR="009A32F3">
              <w:rPr>
                <w:rFonts w:ascii="Times New Roman" w:hAnsi="Times New Roman" w:cs="Times New Roman"/>
              </w:rPr>
              <w:t xml:space="preserve"> unlike previous submissions</w:t>
            </w:r>
            <w:r w:rsidRPr="002E0CC9">
              <w:rPr>
                <w:rFonts w:ascii="Times New Roman" w:hAnsi="Times New Roman" w:cs="Times New Roman"/>
              </w:rPr>
              <w:t>.</w:t>
            </w:r>
          </w:p>
          <w:p w:rsidRPr="002E0CC9" w:rsidR="00D361F6" w:rsidP="002E0CC9" w:rsidRDefault="004D7F0F" w14:paraId="21A0ED4E" w14:textId="106D5596">
            <w:pPr>
              <w:pStyle w:val="ListParagraph"/>
              <w:numPr>
                <w:ilvl w:val="0"/>
                <w:numId w:val="19"/>
              </w:numPr>
              <w:rPr>
                <w:rFonts w:ascii="Times New Roman" w:hAnsi="Times New Roman" w:cs="Times New Roman"/>
              </w:rPr>
            </w:pPr>
            <w:r>
              <w:rPr>
                <w:rFonts w:ascii="Times New Roman" w:hAnsi="Times New Roman" w:cs="Times New Roman"/>
              </w:rPr>
              <w:t xml:space="preserve">EBTS version 4.1 was published in 2019, updating </w:t>
            </w:r>
            <w:r w:rsidRPr="004D7F0F">
              <w:rPr>
                <w:rFonts w:ascii="Times New Roman" w:hAnsi="Times New Roman" w:cs="Times New Roman"/>
              </w:rPr>
              <w:t>possible information that can be collected from subjects and entered into ABIS</w:t>
            </w:r>
            <w:r>
              <w:rPr>
                <w:rFonts w:ascii="Times New Roman" w:hAnsi="Times New Roman" w:cs="Times New Roman"/>
              </w:rPr>
              <w:t xml:space="preserve">. This changed a few data fields for sensitive information collected. </w:t>
            </w:r>
            <w:r w:rsidR="00D22055">
              <w:rPr>
                <w:rFonts w:ascii="Times New Roman" w:hAnsi="Times New Roman" w:cs="Times New Roman"/>
              </w:rPr>
              <w:t xml:space="preserve">See </w:t>
            </w:r>
            <w:r w:rsidR="00DF7FFB">
              <w:rPr>
                <w:rFonts w:ascii="Times New Roman" w:hAnsi="Times New Roman" w:cs="Times New Roman"/>
              </w:rPr>
              <w:t xml:space="preserve">sections </w:t>
            </w:r>
            <w:r w:rsidR="00D22055">
              <w:rPr>
                <w:rFonts w:ascii="Times New Roman" w:hAnsi="Times New Roman" w:cs="Times New Roman"/>
              </w:rPr>
              <w:t xml:space="preserve">3 and 11 for more information. </w:t>
            </w:r>
          </w:p>
        </w:tc>
      </w:tr>
    </w:tbl>
    <w:p w:rsidRPr="002735CD" w:rsidR="00E45038" w:rsidP="00FF3952" w:rsidRDefault="00E45038" w14:paraId="173FAF9B" w14:textId="09C7C01B">
      <w:pPr>
        <w:pStyle w:val="NoSpacing"/>
        <w:rPr>
          <w:rFonts w:ascii="Times New Roman" w:hAnsi="Times New Roman" w:cs="Times New Roman"/>
          <w:sz w:val="24"/>
        </w:rPr>
      </w:pPr>
    </w:p>
    <w:p w:rsidRPr="002735CD" w:rsidR="002735CD" w:rsidP="00FF3952" w:rsidRDefault="002735CD" w14:paraId="4F218581" w14:textId="77777777">
      <w:pPr>
        <w:pStyle w:val="NoSpacing"/>
        <w:rPr>
          <w:rFonts w:ascii="Times New Roman" w:hAnsi="Times New Roman" w:cs="Times New Roman"/>
          <w:sz w:val="24"/>
        </w:rPr>
      </w:pPr>
    </w:p>
    <w:p w:rsidRPr="002735CD" w:rsidR="00E643E5" w:rsidP="00F565A3" w:rsidRDefault="00E643E5" w14:paraId="47F85FC3" w14:textId="280E194A">
      <w:pPr>
        <w:pStyle w:val="ListParagraph"/>
        <w:numPr>
          <w:ilvl w:val="0"/>
          <w:numId w:val="14"/>
        </w:numPr>
        <w:spacing w:after="0" w:line="240" w:lineRule="auto"/>
        <w:ind w:hanging="720"/>
        <w:rPr>
          <w:rFonts w:ascii="Times New Roman" w:hAnsi="Times New Roman" w:cs="Times New Roman"/>
          <w:b/>
          <w:bCs/>
          <w:sz w:val="24"/>
          <w:u w:val="single"/>
        </w:rPr>
      </w:pPr>
      <w:r w:rsidRPr="002735CD">
        <w:rPr>
          <w:rFonts w:ascii="Times New Roman" w:hAnsi="Times New Roman" w:cs="Times New Roman"/>
          <w:b/>
          <w:bCs/>
          <w:sz w:val="24"/>
          <w:u w:val="single"/>
        </w:rPr>
        <w:t>Need for</w:t>
      </w:r>
      <w:r w:rsidRPr="002735CD" w:rsidR="00AE38E5">
        <w:rPr>
          <w:rFonts w:ascii="Times New Roman" w:hAnsi="Times New Roman" w:cs="Times New Roman"/>
          <w:b/>
          <w:bCs/>
          <w:sz w:val="24"/>
          <w:u w:val="single"/>
        </w:rPr>
        <w:t xml:space="preserve"> the</w:t>
      </w:r>
      <w:r w:rsidRPr="002735CD">
        <w:rPr>
          <w:rFonts w:ascii="Times New Roman" w:hAnsi="Times New Roman" w:cs="Times New Roman"/>
          <w:b/>
          <w:bCs/>
          <w:sz w:val="24"/>
          <w:u w:val="single"/>
        </w:rPr>
        <w:t xml:space="preserve"> Information Collection</w:t>
      </w:r>
    </w:p>
    <w:p w:rsidRPr="002735CD" w:rsidR="00F565A3" w:rsidP="00F565A3" w:rsidRDefault="00F565A3" w14:paraId="05BDA117" w14:textId="77777777">
      <w:pPr>
        <w:pStyle w:val="NoSpacing"/>
        <w:rPr>
          <w:rFonts w:ascii="Times New Roman" w:hAnsi="Times New Roman" w:cs="Times New Roman"/>
        </w:rPr>
      </w:pPr>
    </w:p>
    <w:p w:rsidR="00E45038" w:rsidP="008B0D4B" w:rsidRDefault="00035C48" w14:paraId="438D374A" w14:textId="3E31F529">
      <w:pPr>
        <w:pStyle w:val="NoSpacing"/>
        <w:rPr>
          <w:rFonts w:ascii="Times New Roman" w:hAnsi="Times New Roman" w:cs="Times New Roman"/>
          <w:sz w:val="24"/>
          <w:szCs w:val="20"/>
        </w:rPr>
      </w:pPr>
      <w:r w:rsidRPr="002735CD">
        <w:rPr>
          <w:rFonts w:ascii="Times New Roman" w:hAnsi="Times New Roman" w:cs="Times New Roman"/>
          <w:sz w:val="24"/>
          <w:szCs w:val="20"/>
        </w:rPr>
        <w:t xml:space="preserve">In a </w:t>
      </w:r>
      <w:r w:rsidRPr="002735CD" w:rsidR="0081148A">
        <w:rPr>
          <w:rFonts w:ascii="Times New Roman" w:hAnsi="Times New Roman" w:cs="Times New Roman"/>
          <w:sz w:val="24"/>
          <w:szCs w:val="20"/>
        </w:rPr>
        <w:t>13 January 2012</w:t>
      </w:r>
      <w:r w:rsidRPr="002735CD">
        <w:rPr>
          <w:rFonts w:ascii="Times New Roman" w:hAnsi="Times New Roman" w:cs="Times New Roman"/>
          <w:sz w:val="24"/>
          <w:szCs w:val="20"/>
        </w:rPr>
        <w:t xml:space="preserve"> </w:t>
      </w:r>
      <w:r w:rsidR="00D361F6">
        <w:rPr>
          <w:rFonts w:ascii="Times New Roman" w:hAnsi="Times New Roman" w:cs="Times New Roman"/>
          <w:sz w:val="24"/>
          <w:szCs w:val="20"/>
        </w:rPr>
        <w:t>DoD</w:t>
      </w:r>
      <w:r w:rsidRPr="002735CD">
        <w:rPr>
          <w:rFonts w:ascii="Times New Roman" w:hAnsi="Times New Roman" w:cs="Times New Roman"/>
          <w:sz w:val="24"/>
          <w:szCs w:val="20"/>
        </w:rPr>
        <w:t xml:space="preserve"> Memorandum [OSD 14940-11], the </w:t>
      </w:r>
      <w:r w:rsidRPr="002735CD" w:rsidR="0081148A">
        <w:rPr>
          <w:rFonts w:ascii="Times New Roman" w:hAnsi="Times New Roman" w:cs="Times New Roman"/>
          <w:sz w:val="24"/>
          <w:szCs w:val="20"/>
        </w:rPr>
        <w:t>Deputy Secretary of Defense (DSD)</w:t>
      </w:r>
      <w:r w:rsidRPr="002735CD">
        <w:rPr>
          <w:rFonts w:ascii="Times New Roman" w:hAnsi="Times New Roman" w:cs="Times New Roman"/>
          <w:sz w:val="24"/>
          <w:szCs w:val="20"/>
        </w:rPr>
        <w:t xml:space="preserve"> </w:t>
      </w:r>
      <w:r w:rsidRPr="002735CD" w:rsidR="0081148A">
        <w:rPr>
          <w:rFonts w:ascii="Times New Roman" w:hAnsi="Times New Roman" w:cs="Times New Roman"/>
          <w:sz w:val="24"/>
          <w:szCs w:val="20"/>
        </w:rPr>
        <w:t xml:space="preserve">authorized all Combatant Commanders and Military </w:t>
      </w:r>
      <w:r w:rsidRPr="002735CD" w:rsidR="00E45038">
        <w:rPr>
          <w:rFonts w:ascii="Times New Roman" w:hAnsi="Times New Roman" w:cs="Times New Roman"/>
          <w:sz w:val="24"/>
          <w:szCs w:val="20"/>
        </w:rPr>
        <w:t xml:space="preserve">Components </w:t>
      </w:r>
      <w:r w:rsidRPr="002735CD" w:rsidR="0081148A">
        <w:rPr>
          <w:rFonts w:ascii="Times New Roman" w:hAnsi="Times New Roman" w:cs="Times New Roman"/>
          <w:sz w:val="24"/>
          <w:szCs w:val="20"/>
        </w:rPr>
        <w:t xml:space="preserve">to employ DoD biometric capabilities across the full range of military operations unless otherwise prohibited by law or agreement. </w:t>
      </w:r>
      <w:r w:rsidRPr="002735CD" w:rsidR="00AF4FA4">
        <w:rPr>
          <w:rFonts w:ascii="Times New Roman" w:hAnsi="Times New Roman" w:cs="Times New Roman"/>
          <w:sz w:val="24"/>
          <w:szCs w:val="20"/>
        </w:rPr>
        <w:t xml:space="preserve"> </w:t>
      </w:r>
      <w:r w:rsidRPr="002735CD" w:rsidR="0081148A">
        <w:rPr>
          <w:rFonts w:ascii="Times New Roman" w:hAnsi="Times New Roman" w:cs="Times New Roman"/>
          <w:sz w:val="24"/>
          <w:szCs w:val="20"/>
        </w:rPr>
        <w:t xml:space="preserve">The </w:t>
      </w:r>
      <w:bookmarkStart w:name="OLE_LINK2" w:id="1"/>
      <w:bookmarkStart w:name="OLE_LINK3" w:id="2"/>
      <w:r w:rsidRPr="002735CD" w:rsidR="00980307">
        <w:rPr>
          <w:rFonts w:ascii="Times New Roman" w:hAnsi="Times New Roman" w:cs="Times New Roman"/>
          <w:sz w:val="24"/>
          <w:szCs w:val="20"/>
        </w:rPr>
        <w:t xml:space="preserve">DoD </w:t>
      </w:r>
      <w:r w:rsidRPr="002735CD" w:rsidR="0081148A">
        <w:rPr>
          <w:rFonts w:ascii="Times New Roman" w:hAnsi="Times New Roman" w:cs="Times New Roman"/>
          <w:sz w:val="24"/>
          <w:szCs w:val="20"/>
        </w:rPr>
        <w:t>Automated Biometric Identification System (ABIS)</w:t>
      </w:r>
      <w:bookmarkEnd w:id="1"/>
      <w:bookmarkEnd w:id="2"/>
      <w:r w:rsidRPr="002735CD" w:rsidR="0081148A">
        <w:rPr>
          <w:rFonts w:ascii="Times New Roman" w:hAnsi="Times New Roman" w:cs="Times New Roman"/>
          <w:sz w:val="24"/>
          <w:szCs w:val="20"/>
        </w:rPr>
        <w:t xml:space="preserve"> </w:t>
      </w:r>
      <w:r w:rsidRPr="002735CD" w:rsidR="0044561D">
        <w:rPr>
          <w:rFonts w:ascii="Times New Roman" w:hAnsi="Times New Roman" w:cs="Times New Roman"/>
          <w:sz w:val="24"/>
          <w:szCs w:val="20"/>
        </w:rPr>
        <w:t xml:space="preserve">is an authoritative biometrics </w:t>
      </w:r>
      <w:r w:rsidRPr="002735CD" w:rsidR="00AF4FA4">
        <w:rPr>
          <w:rFonts w:ascii="Times New Roman" w:hAnsi="Times New Roman" w:cs="Times New Roman"/>
          <w:sz w:val="24"/>
          <w:szCs w:val="20"/>
        </w:rPr>
        <w:t xml:space="preserve">data </w:t>
      </w:r>
      <w:r w:rsidRPr="002735CD" w:rsidR="0044561D">
        <w:rPr>
          <w:rFonts w:ascii="Times New Roman" w:hAnsi="Times New Roman" w:cs="Times New Roman"/>
          <w:sz w:val="24"/>
          <w:szCs w:val="20"/>
        </w:rPr>
        <w:t xml:space="preserve">repository that processes, </w:t>
      </w:r>
      <w:r w:rsidRPr="002735CD" w:rsidR="0081148A">
        <w:rPr>
          <w:rFonts w:ascii="Times New Roman" w:hAnsi="Times New Roman" w:cs="Times New Roman"/>
          <w:sz w:val="24"/>
          <w:szCs w:val="20"/>
        </w:rPr>
        <w:t>matches</w:t>
      </w:r>
      <w:r w:rsidRPr="002735CD" w:rsidR="0044561D">
        <w:rPr>
          <w:rFonts w:ascii="Times New Roman" w:hAnsi="Times New Roman" w:cs="Times New Roman"/>
          <w:sz w:val="24"/>
          <w:szCs w:val="20"/>
        </w:rPr>
        <w:t>,</w:t>
      </w:r>
      <w:r w:rsidRPr="002735CD" w:rsidR="0081148A">
        <w:rPr>
          <w:rFonts w:ascii="Times New Roman" w:hAnsi="Times New Roman" w:cs="Times New Roman"/>
          <w:sz w:val="24"/>
          <w:szCs w:val="20"/>
        </w:rPr>
        <w:t xml:space="preserve"> and stores biometric </w:t>
      </w:r>
      <w:r w:rsidRPr="002735CD" w:rsidR="00E45038">
        <w:rPr>
          <w:rFonts w:ascii="Times New Roman" w:hAnsi="Times New Roman" w:cs="Times New Roman"/>
          <w:sz w:val="24"/>
          <w:szCs w:val="20"/>
        </w:rPr>
        <w:t xml:space="preserve">identity information </w:t>
      </w:r>
      <w:r w:rsidRPr="002735CD" w:rsidR="0081148A">
        <w:rPr>
          <w:rFonts w:ascii="Times New Roman" w:hAnsi="Times New Roman" w:cs="Times New Roman"/>
          <w:sz w:val="24"/>
          <w:szCs w:val="20"/>
        </w:rPr>
        <w:t>data</w:t>
      </w:r>
      <w:r w:rsidRPr="002735CD" w:rsidR="0044561D">
        <w:rPr>
          <w:rFonts w:ascii="Times New Roman" w:hAnsi="Times New Roman" w:cs="Times New Roman"/>
          <w:sz w:val="24"/>
          <w:szCs w:val="20"/>
        </w:rPr>
        <w:t>,</w:t>
      </w:r>
      <w:r w:rsidRPr="002735CD" w:rsidR="0081148A">
        <w:rPr>
          <w:rFonts w:ascii="Times New Roman" w:hAnsi="Times New Roman" w:cs="Times New Roman"/>
          <w:sz w:val="24"/>
          <w:szCs w:val="20"/>
        </w:rPr>
        <w:t xml:space="preserve"> collected by global U.S. forces</w:t>
      </w:r>
      <w:r w:rsidRPr="002735CD" w:rsidR="00AF4FA4">
        <w:rPr>
          <w:rFonts w:ascii="Times New Roman" w:hAnsi="Times New Roman" w:cs="Times New Roman"/>
          <w:sz w:val="24"/>
          <w:szCs w:val="20"/>
        </w:rPr>
        <w:t>,</w:t>
      </w:r>
      <w:r w:rsidRPr="002735CD" w:rsidR="0081148A">
        <w:rPr>
          <w:rFonts w:ascii="Times New Roman" w:hAnsi="Times New Roman" w:cs="Times New Roman"/>
          <w:sz w:val="24"/>
          <w:szCs w:val="20"/>
        </w:rPr>
        <w:t xml:space="preserve"> during the course of military operations. </w:t>
      </w:r>
      <w:r w:rsidRPr="002735CD" w:rsidR="00AF4FA4">
        <w:rPr>
          <w:rFonts w:ascii="Times New Roman" w:hAnsi="Times New Roman" w:cs="Times New Roman"/>
          <w:sz w:val="24"/>
          <w:szCs w:val="20"/>
        </w:rPr>
        <w:t xml:space="preserve"> </w:t>
      </w:r>
      <w:r w:rsidRPr="002735CD" w:rsidR="0044561D">
        <w:rPr>
          <w:rFonts w:ascii="Times New Roman" w:hAnsi="Times New Roman" w:cs="Times New Roman"/>
          <w:sz w:val="24"/>
          <w:szCs w:val="20"/>
        </w:rPr>
        <w:t>Biometric</w:t>
      </w:r>
      <w:r w:rsidRPr="002735CD" w:rsidR="00E45038">
        <w:rPr>
          <w:rFonts w:ascii="Times New Roman" w:hAnsi="Times New Roman" w:cs="Times New Roman"/>
          <w:sz w:val="24"/>
          <w:szCs w:val="20"/>
        </w:rPr>
        <w:t xml:space="preserve"> d</w:t>
      </w:r>
      <w:r w:rsidRPr="002735CD" w:rsidR="0081148A">
        <w:rPr>
          <w:rFonts w:ascii="Times New Roman" w:hAnsi="Times New Roman" w:cs="Times New Roman"/>
          <w:sz w:val="24"/>
          <w:szCs w:val="20"/>
        </w:rPr>
        <w:t>ata may also be collected for use in field identification and recovery of persons, or their physical remains, who have been captured, detained, missing, prisoners of war (POW), or personnel recovered from hostile control.</w:t>
      </w:r>
      <w:r w:rsidRPr="002735CD" w:rsidR="00673FFF">
        <w:rPr>
          <w:rFonts w:ascii="Times New Roman" w:hAnsi="Times New Roman" w:cs="Times New Roman"/>
          <w:sz w:val="24"/>
          <w:szCs w:val="20"/>
        </w:rPr>
        <w:t xml:space="preserve"> </w:t>
      </w:r>
      <w:r w:rsidRPr="002735CD" w:rsidR="00AF4FA4">
        <w:rPr>
          <w:rFonts w:ascii="Times New Roman" w:hAnsi="Times New Roman" w:cs="Times New Roman"/>
          <w:sz w:val="24"/>
          <w:szCs w:val="20"/>
        </w:rPr>
        <w:t xml:space="preserve"> </w:t>
      </w:r>
      <w:r w:rsidRPr="002735CD" w:rsidR="00673FFF">
        <w:rPr>
          <w:rFonts w:ascii="Times New Roman" w:hAnsi="Times New Roman" w:cs="Times New Roman"/>
          <w:sz w:val="24"/>
          <w:szCs w:val="20"/>
        </w:rPr>
        <w:t xml:space="preserve">The </w:t>
      </w:r>
      <w:r w:rsidRPr="002735CD" w:rsidR="0044561D">
        <w:rPr>
          <w:rFonts w:ascii="Times New Roman" w:hAnsi="Times New Roman" w:cs="Times New Roman"/>
          <w:sz w:val="24"/>
          <w:szCs w:val="20"/>
        </w:rPr>
        <w:t xml:space="preserve">biometric </w:t>
      </w:r>
      <w:r w:rsidRPr="002735CD" w:rsidR="00673FFF">
        <w:rPr>
          <w:rFonts w:ascii="Times New Roman" w:hAnsi="Times New Roman" w:cs="Times New Roman"/>
          <w:sz w:val="24"/>
          <w:szCs w:val="20"/>
        </w:rPr>
        <w:t>data collected in accordanc</w:t>
      </w:r>
      <w:r w:rsidRPr="002735CD" w:rsidR="00CA4A9A">
        <w:rPr>
          <w:rFonts w:ascii="Times New Roman" w:hAnsi="Times New Roman" w:cs="Times New Roman"/>
          <w:sz w:val="24"/>
          <w:szCs w:val="20"/>
        </w:rPr>
        <w:t>e with these policies, stored as approved by the</w:t>
      </w:r>
      <w:r w:rsidRPr="002735CD" w:rsidR="00AF4FA4">
        <w:rPr>
          <w:rFonts w:ascii="Times New Roman" w:hAnsi="Times New Roman" w:cs="Times New Roman"/>
          <w:sz w:val="24"/>
          <w:szCs w:val="20"/>
        </w:rPr>
        <w:t xml:space="preserve"> </w:t>
      </w:r>
      <w:r w:rsidRPr="002735CD" w:rsidR="00CA4A9A">
        <w:rPr>
          <w:rFonts w:ascii="Times New Roman" w:hAnsi="Times New Roman" w:cs="Times New Roman"/>
          <w:sz w:val="24"/>
          <w:szCs w:val="20"/>
        </w:rPr>
        <w:t xml:space="preserve">Records Retention Schedule, </w:t>
      </w:r>
      <w:r w:rsidRPr="002735CD" w:rsidR="00673FFF">
        <w:rPr>
          <w:rFonts w:ascii="Times New Roman" w:hAnsi="Times New Roman" w:cs="Times New Roman"/>
          <w:sz w:val="24"/>
          <w:szCs w:val="20"/>
        </w:rPr>
        <w:t>support</w:t>
      </w:r>
      <w:r w:rsidRPr="002735CD" w:rsidR="00CA4A9A">
        <w:rPr>
          <w:rFonts w:ascii="Times New Roman" w:hAnsi="Times New Roman" w:cs="Times New Roman"/>
          <w:sz w:val="24"/>
          <w:szCs w:val="20"/>
        </w:rPr>
        <w:t>s</w:t>
      </w:r>
      <w:r w:rsidRPr="002735CD" w:rsidR="00673FFF">
        <w:rPr>
          <w:rFonts w:ascii="Times New Roman" w:hAnsi="Times New Roman" w:cs="Times New Roman"/>
          <w:sz w:val="24"/>
          <w:szCs w:val="20"/>
        </w:rPr>
        <w:t xml:space="preserve"> military operations including, but not limited to, counterterrorism and installation </w:t>
      </w:r>
      <w:r w:rsidRPr="002735CD" w:rsidR="00AF4FA4">
        <w:rPr>
          <w:rFonts w:ascii="Times New Roman" w:hAnsi="Times New Roman" w:cs="Times New Roman"/>
          <w:sz w:val="24"/>
          <w:szCs w:val="20"/>
        </w:rPr>
        <w:t xml:space="preserve">base </w:t>
      </w:r>
      <w:r w:rsidRPr="002735CD" w:rsidR="00673FFF">
        <w:rPr>
          <w:rFonts w:ascii="Times New Roman" w:hAnsi="Times New Roman" w:cs="Times New Roman"/>
          <w:sz w:val="24"/>
          <w:szCs w:val="20"/>
        </w:rPr>
        <w:t>access.</w:t>
      </w:r>
      <w:r w:rsidRPr="002735CD" w:rsidR="00E3628F">
        <w:rPr>
          <w:rFonts w:ascii="Times New Roman" w:hAnsi="Times New Roman" w:cs="Times New Roman"/>
          <w:sz w:val="24"/>
          <w:szCs w:val="20"/>
        </w:rPr>
        <w:t xml:space="preserve"> </w:t>
      </w:r>
    </w:p>
    <w:p w:rsidRPr="002735CD" w:rsidR="00F565A3" w:rsidP="008B0D4B" w:rsidRDefault="00F565A3" w14:paraId="1D96FDDD" w14:textId="77777777">
      <w:pPr>
        <w:pStyle w:val="NoSpacing"/>
        <w:rPr>
          <w:rFonts w:ascii="Times New Roman" w:hAnsi="Times New Roman" w:cs="Times New Roman"/>
          <w:sz w:val="24"/>
          <w:szCs w:val="20"/>
        </w:rPr>
      </w:pPr>
    </w:p>
    <w:p w:rsidRPr="002735CD" w:rsidR="001258B3" w:rsidP="008B0D4B" w:rsidRDefault="00DD1598" w14:paraId="37F91AD2" w14:textId="3DB54447">
      <w:pPr>
        <w:pStyle w:val="NoSpacing"/>
        <w:rPr>
          <w:rFonts w:ascii="Times New Roman" w:hAnsi="Times New Roman" w:eastAsia="Times New Roman" w:cs="Times New Roman"/>
          <w:sz w:val="24"/>
          <w:szCs w:val="24"/>
        </w:rPr>
      </w:pPr>
      <w:r w:rsidRPr="002735CD">
        <w:rPr>
          <w:rFonts w:ascii="Times New Roman" w:hAnsi="Times New Roman" w:cs="Times New Roman"/>
          <w:sz w:val="24"/>
          <w:szCs w:val="20"/>
        </w:rPr>
        <w:t xml:space="preserve">Additional authorities to operate and maintain </w:t>
      </w:r>
      <w:r w:rsidRPr="002735CD" w:rsidR="00B03D14">
        <w:rPr>
          <w:rFonts w:ascii="Times New Roman" w:hAnsi="Times New Roman" w:cs="Times New Roman"/>
          <w:sz w:val="24"/>
          <w:szCs w:val="20"/>
        </w:rPr>
        <w:t xml:space="preserve">DoD </w:t>
      </w:r>
      <w:r w:rsidRPr="002735CD" w:rsidR="002D3308">
        <w:rPr>
          <w:rFonts w:ascii="Times New Roman" w:hAnsi="Times New Roman" w:cs="Times New Roman"/>
          <w:sz w:val="24"/>
          <w:szCs w:val="20"/>
        </w:rPr>
        <w:t xml:space="preserve">ABIS </w:t>
      </w:r>
      <w:r w:rsidRPr="002735CD">
        <w:rPr>
          <w:rFonts w:ascii="Times New Roman" w:hAnsi="Times New Roman" w:cs="Times New Roman"/>
          <w:sz w:val="24"/>
          <w:szCs w:val="20"/>
        </w:rPr>
        <w:t xml:space="preserve">are </w:t>
      </w:r>
      <w:r w:rsidRPr="002735CD" w:rsidR="002D3308">
        <w:rPr>
          <w:rFonts w:ascii="Times New Roman" w:hAnsi="Times New Roman" w:cs="Times New Roman"/>
          <w:sz w:val="24"/>
          <w:szCs w:val="20"/>
        </w:rPr>
        <w:t xml:space="preserve">derived from: </w:t>
      </w:r>
      <w:bookmarkStart w:name="OLE_LINK4" w:id="3"/>
      <w:r w:rsidRPr="002735CD" w:rsidR="00F666BF">
        <w:rPr>
          <w:rFonts w:ascii="Times New Roman" w:hAnsi="Times New Roman" w:cs="Times New Roman"/>
          <w:sz w:val="24"/>
          <w:szCs w:val="24"/>
        </w:rPr>
        <w:t xml:space="preserve">Section 112 of Public Law 106-246, Emergency Supplemental Act of 2000; 10 U.S. Code (U.S.C.) Sections 113 and 3013; </w:t>
      </w:r>
      <w:r w:rsidRPr="002735CD" w:rsidR="00F666BF">
        <w:rPr>
          <w:rFonts w:ascii="Times New Roman" w:hAnsi="Times New Roman" w:eastAsia="Times New Roman" w:cs="Times New Roman"/>
          <w:sz w:val="24"/>
          <w:szCs w:val="24"/>
        </w:rPr>
        <w:t xml:space="preserve">Pub. L. 108-458, The Privacy Act of 1974, as amended, (“Privacy Act”) (5 U.S.C. 552a), Pub. L. 93-579; Intelligence Reform and Terrorism Prevention Act of 2004; Executive Order (E.O.) 13388, Further Strengthening the Sharing of Terrorism Information to Protect Americans; E.O. 13764, Amending the Civil Service Rules, E.O. 13488 and E.O. 13467 to Modernize the Executive Branch-Wide Governance Structure and Processes for Security Clearances; </w:t>
      </w:r>
      <w:r w:rsidRPr="002735CD" w:rsidR="00F666BF">
        <w:rPr>
          <w:rFonts w:ascii="Times New Roman" w:hAnsi="Times New Roman" w:cs="Times New Roman"/>
          <w:sz w:val="24"/>
          <w:szCs w:val="24"/>
        </w:rPr>
        <w:t xml:space="preserve">E.O. 9397, Numbering System for Federal Accounts; </w:t>
      </w:r>
      <w:r w:rsidRPr="002735CD" w:rsidR="00F666BF">
        <w:rPr>
          <w:rFonts w:ascii="Times New Roman" w:hAnsi="Times New Roman" w:eastAsia="Times New Roman" w:cs="Times New Roman"/>
          <w:sz w:val="24"/>
          <w:szCs w:val="24"/>
        </w:rPr>
        <w:t xml:space="preserve">E.O. 9397 (SSN), as amended; </w:t>
      </w:r>
      <w:r w:rsidRPr="002735CD" w:rsidR="00F666BF">
        <w:rPr>
          <w:rFonts w:ascii="Times New Roman" w:hAnsi="Times New Roman" w:cs="Times New Roman"/>
          <w:sz w:val="24"/>
          <w:szCs w:val="24"/>
        </w:rPr>
        <w:t xml:space="preserve">Homeland Security Presidential Directive (HSPD)-6, Integration and Use of Screening Information; HSPD-11, Comprehensive Terrorist-Related Screening Procedures; National Security Presidential Directive (NSPD)-59/HSPD-24, Biometrics for Identification and Screening to Enhance National Security; </w:t>
      </w:r>
      <w:r w:rsidRPr="002735CD" w:rsidR="00F666BF">
        <w:rPr>
          <w:rFonts w:ascii="Times New Roman" w:hAnsi="Times New Roman" w:eastAsia="Times New Roman" w:cs="Times New Roman"/>
          <w:sz w:val="24"/>
          <w:szCs w:val="24"/>
        </w:rPr>
        <w:t xml:space="preserve">National Security Presidential Memorandum (NSPM) 7, Integration, Sharing, and Use of National Security Threat Actor Information to Protect Americans; NSPM 9, Presidential Policy Directive 30, Hostage Rescue Activities; National Vetting Enterprise; </w:t>
      </w:r>
      <w:r w:rsidRPr="002735CD" w:rsidR="00F666BF">
        <w:rPr>
          <w:rFonts w:ascii="Times New Roman" w:hAnsi="Times New Roman" w:cs="Times New Roman"/>
          <w:sz w:val="24"/>
          <w:szCs w:val="24"/>
        </w:rPr>
        <w:t>32 Code of Federal Regulations (CFR) Part 310 (84 FR 14728); DoD Directive (</w:t>
      </w:r>
      <w:proofErr w:type="spellStart"/>
      <w:r w:rsidRPr="002735CD" w:rsidR="00F666BF">
        <w:rPr>
          <w:rFonts w:ascii="Times New Roman" w:hAnsi="Times New Roman" w:cs="Times New Roman"/>
          <w:sz w:val="24"/>
          <w:szCs w:val="24"/>
        </w:rPr>
        <w:t>DoDD</w:t>
      </w:r>
      <w:proofErr w:type="spellEnd"/>
      <w:r w:rsidRPr="002735CD" w:rsidR="00F666BF">
        <w:rPr>
          <w:rFonts w:ascii="Times New Roman" w:hAnsi="Times New Roman" w:cs="Times New Roman"/>
          <w:sz w:val="24"/>
          <w:szCs w:val="24"/>
        </w:rPr>
        <w:t xml:space="preserve">) 8521.01E, DoD Biometrics; </w:t>
      </w:r>
      <w:proofErr w:type="spellStart"/>
      <w:r w:rsidRPr="002735CD" w:rsidR="00F666BF">
        <w:rPr>
          <w:rFonts w:ascii="Times New Roman" w:hAnsi="Times New Roman" w:cs="Times New Roman"/>
          <w:sz w:val="24"/>
          <w:szCs w:val="24"/>
        </w:rPr>
        <w:t>DoDD</w:t>
      </w:r>
      <w:proofErr w:type="spellEnd"/>
      <w:r w:rsidRPr="002735CD" w:rsidR="00F666BF">
        <w:rPr>
          <w:rFonts w:ascii="Times New Roman" w:hAnsi="Times New Roman" w:cs="Times New Roman"/>
          <w:sz w:val="24"/>
          <w:szCs w:val="24"/>
        </w:rPr>
        <w:t xml:space="preserve"> 8500.1, Information Assurance; </w:t>
      </w:r>
      <w:proofErr w:type="spellStart"/>
      <w:r w:rsidRPr="002735CD" w:rsidR="00F666BF">
        <w:rPr>
          <w:rFonts w:ascii="Times New Roman" w:hAnsi="Times New Roman" w:eastAsia="Times New Roman" w:cs="Times New Roman"/>
          <w:sz w:val="24"/>
          <w:szCs w:val="24"/>
        </w:rPr>
        <w:t>DoDD</w:t>
      </w:r>
      <w:proofErr w:type="spellEnd"/>
      <w:r w:rsidRPr="002735CD" w:rsidR="00F666BF">
        <w:rPr>
          <w:rFonts w:ascii="Times New Roman" w:hAnsi="Times New Roman" w:eastAsia="Times New Roman" w:cs="Times New Roman"/>
          <w:sz w:val="24"/>
          <w:szCs w:val="24"/>
        </w:rPr>
        <w:t xml:space="preserve"> 5205.15E, Defense Forensics Enterprise (DFE); DoD 5200.08-R, Physical Security Program; </w:t>
      </w:r>
      <w:proofErr w:type="spellStart"/>
      <w:r w:rsidRPr="002735CD" w:rsidR="00F666BF">
        <w:rPr>
          <w:rFonts w:ascii="Times New Roman" w:hAnsi="Times New Roman" w:eastAsia="Times New Roman" w:cs="Times New Roman"/>
          <w:sz w:val="24"/>
          <w:szCs w:val="24"/>
        </w:rPr>
        <w:lastRenderedPageBreak/>
        <w:t>DoDD</w:t>
      </w:r>
      <w:proofErr w:type="spellEnd"/>
      <w:r w:rsidRPr="002735CD" w:rsidR="00F666BF">
        <w:rPr>
          <w:rFonts w:ascii="Times New Roman" w:hAnsi="Times New Roman" w:eastAsia="Times New Roman" w:cs="Times New Roman"/>
          <w:sz w:val="24"/>
          <w:szCs w:val="24"/>
        </w:rPr>
        <w:t xml:space="preserve"> 5110.10 Defense Prisoner of War/Missing Office Personnel Office (DPMO); </w:t>
      </w:r>
      <w:proofErr w:type="spellStart"/>
      <w:r w:rsidRPr="002735CD" w:rsidR="00F666BF">
        <w:rPr>
          <w:rFonts w:ascii="Times New Roman" w:hAnsi="Times New Roman" w:eastAsia="Times New Roman" w:cs="Times New Roman"/>
          <w:sz w:val="24"/>
          <w:szCs w:val="24"/>
        </w:rPr>
        <w:t>DoDD</w:t>
      </w:r>
      <w:proofErr w:type="spellEnd"/>
      <w:r w:rsidRPr="002735CD" w:rsidR="00F666BF">
        <w:rPr>
          <w:rFonts w:ascii="Times New Roman" w:hAnsi="Times New Roman" w:eastAsia="Times New Roman" w:cs="Times New Roman"/>
          <w:sz w:val="24"/>
          <w:szCs w:val="24"/>
        </w:rPr>
        <w:t xml:space="preserve"> 8500.01, </w:t>
      </w:r>
      <w:proofErr w:type="spellStart"/>
      <w:r w:rsidRPr="002735CD" w:rsidR="00F666BF">
        <w:rPr>
          <w:rFonts w:ascii="Times New Roman" w:hAnsi="Times New Roman" w:eastAsia="Times New Roman" w:cs="Times New Roman"/>
          <w:sz w:val="24"/>
          <w:szCs w:val="24"/>
        </w:rPr>
        <w:t>DoDD</w:t>
      </w:r>
      <w:proofErr w:type="spellEnd"/>
      <w:r w:rsidRPr="002735CD" w:rsidR="00F666BF">
        <w:rPr>
          <w:rFonts w:ascii="Times New Roman" w:hAnsi="Times New Roman" w:eastAsia="Times New Roman" w:cs="Times New Roman"/>
          <w:sz w:val="24"/>
          <w:szCs w:val="24"/>
        </w:rPr>
        <w:t xml:space="preserve"> 2310.07, Personnel Accounting—Losses Due to Hostile Acts;  </w:t>
      </w:r>
      <w:proofErr w:type="spellStart"/>
      <w:r w:rsidRPr="002735CD" w:rsidR="00F666BF">
        <w:rPr>
          <w:rFonts w:ascii="Times New Roman" w:hAnsi="Times New Roman" w:eastAsia="Times New Roman" w:cs="Times New Roman"/>
          <w:sz w:val="24"/>
          <w:szCs w:val="24"/>
        </w:rPr>
        <w:t>DoDI</w:t>
      </w:r>
      <w:proofErr w:type="spellEnd"/>
      <w:r w:rsidRPr="002735CD" w:rsidR="00F666BF">
        <w:rPr>
          <w:rFonts w:ascii="Times New Roman" w:hAnsi="Times New Roman" w:eastAsia="Times New Roman" w:cs="Times New Roman"/>
          <w:sz w:val="24"/>
          <w:szCs w:val="24"/>
        </w:rPr>
        <w:t xml:space="preserve"> 2000.12, DoD Antiterrorism (AT) Program; </w:t>
      </w:r>
      <w:proofErr w:type="spellStart"/>
      <w:r w:rsidRPr="002735CD" w:rsidR="00F666BF">
        <w:rPr>
          <w:rFonts w:ascii="Times New Roman" w:hAnsi="Times New Roman" w:eastAsia="Times New Roman" w:cs="Times New Roman"/>
          <w:sz w:val="24"/>
          <w:szCs w:val="24"/>
        </w:rPr>
        <w:t>DoDI</w:t>
      </w:r>
      <w:proofErr w:type="spellEnd"/>
      <w:r w:rsidRPr="002735CD" w:rsidR="00F666BF">
        <w:rPr>
          <w:rFonts w:ascii="Times New Roman" w:hAnsi="Times New Roman" w:eastAsia="Times New Roman" w:cs="Times New Roman"/>
          <w:sz w:val="24"/>
          <w:szCs w:val="24"/>
        </w:rPr>
        <w:t xml:space="preserve"> 2310.05, Accounting for Missing Persons; </w:t>
      </w:r>
      <w:proofErr w:type="spellStart"/>
      <w:r w:rsidRPr="002735CD" w:rsidR="00F666BF">
        <w:rPr>
          <w:rFonts w:ascii="Times New Roman" w:hAnsi="Times New Roman" w:eastAsia="Times New Roman" w:cs="Times New Roman"/>
          <w:sz w:val="24"/>
          <w:szCs w:val="24"/>
        </w:rPr>
        <w:t>DoDI</w:t>
      </w:r>
      <w:proofErr w:type="spellEnd"/>
      <w:r w:rsidRPr="002735CD" w:rsidR="00F666BF">
        <w:rPr>
          <w:rFonts w:ascii="Times New Roman" w:hAnsi="Times New Roman" w:eastAsia="Times New Roman" w:cs="Times New Roman"/>
          <w:sz w:val="24"/>
          <w:szCs w:val="24"/>
        </w:rPr>
        <w:t xml:space="preserve"> 5200.08, Security of DoD Installations and Resources and the DoD Physical Security Review Board (PSRB); Cybersecurity; </w:t>
      </w:r>
      <w:r w:rsidRPr="002735CD" w:rsidR="00F666BF">
        <w:rPr>
          <w:rFonts w:ascii="Times New Roman" w:hAnsi="Times New Roman" w:cs="Times New Roman"/>
          <w:sz w:val="24"/>
          <w:szCs w:val="24"/>
        </w:rPr>
        <w:t xml:space="preserve">AR 10-90, DoD Executive Agent Responsibilities of Secretary of the Army; </w:t>
      </w:r>
      <w:r w:rsidRPr="002735CD" w:rsidR="00F666BF">
        <w:rPr>
          <w:rFonts w:ascii="Times New Roman" w:hAnsi="Times New Roman" w:eastAsia="Times New Roman" w:cs="Times New Roman"/>
          <w:sz w:val="24"/>
          <w:szCs w:val="24"/>
        </w:rPr>
        <w:t xml:space="preserve">Army Regulation (AR) 25-2, Information Assurance; AR 190-8, Enemy Prisoners of War, Retained Personnel, Civilian Internees and Other Detainees; AR 525-13, Antiterrorism; and USD(I) Directive-Type Memorandum (DTM) 09-012: Interim Policy Guidance for DoD Physical Access Control; </w:t>
      </w:r>
      <w:r w:rsidRPr="002735CD" w:rsidR="00F666BF">
        <w:rPr>
          <w:rFonts w:ascii="Times New Roman" w:hAnsi="Times New Roman" w:cs="Times New Roman"/>
          <w:sz w:val="24"/>
          <w:szCs w:val="24"/>
        </w:rPr>
        <w:t>AR 190-8, Enemy POW, Retained Personnel, Civilian Internees and Other Detainees; AR 525-13, Antiterrorism</w:t>
      </w:r>
      <w:bookmarkEnd w:id="3"/>
      <w:r w:rsidRPr="002735CD" w:rsidR="00F666BF">
        <w:rPr>
          <w:rFonts w:ascii="Times New Roman" w:hAnsi="Times New Roman" w:cs="Times New Roman"/>
          <w:sz w:val="24"/>
          <w:szCs w:val="24"/>
        </w:rPr>
        <w:t xml:space="preserve">; Department of the Army General Order (DAGO) No. 2020-01, Assignment of Functions and Responsibilities Within DA, 06 March 2020; </w:t>
      </w:r>
      <w:r w:rsidRPr="002735CD" w:rsidR="00F666BF">
        <w:rPr>
          <w:rFonts w:ascii="Times New Roman" w:hAnsi="Times New Roman" w:eastAsia="Times New Roman" w:cs="Times New Roman"/>
          <w:sz w:val="24"/>
          <w:szCs w:val="24"/>
        </w:rPr>
        <w:t>and USD(I) Directive-Type Memorandum (DTM) 09-012: Interim Policy Guidance for DoD Physical Access Control.</w:t>
      </w:r>
    </w:p>
    <w:p w:rsidRPr="002735CD" w:rsidR="001258B3" w:rsidP="008B0D4B" w:rsidRDefault="001258B3" w14:paraId="687CAA83" w14:textId="77777777">
      <w:pPr>
        <w:pStyle w:val="NoSpacing"/>
        <w:rPr>
          <w:rFonts w:ascii="Times New Roman" w:hAnsi="Times New Roman" w:cs="Times New Roman"/>
          <w:sz w:val="24"/>
        </w:rPr>
      </w:pPr>
    </w:p>
    <w:p w:rsidRPr="002735CD" w:rsidR="00E643E5" w:rsidP="00563F7A" w:rsidRDefault="00E643E5" w14:paraId="744D67DB" w14:textId="2CFC76A5">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 xml:space="preserve">Use of </w:t>
      </w:r>
      <w:r w:rsidRPr="002735CD" w:rsidR="00AE38E5">
        <w:rPr>
          <w:rFonts w:ascii="Times New Roman" w:hAnsi="Times New Roman" w:cs="Times New Roman"/>
          <w:b/>
          <w:bCs/>
          <w:sz w:val="24"/>
          <w:u w:val="single"/>
        </w:rPr>
        <w:t xml:space="preserve">the </w:t>
      </w:r>
      <w:r w:rsidRPr="002735CD">
        <w:rPr>
          <w:rFonts w:ascii="Times New Roman" w:hAnsi="Times New Roman" w:cs="Times New Roman"/>
          <w:b/>
          <w:bCs/>
          <w:sz w:val="24"/>
          <w:u w:val="single"/>
        </w:rPr>
        <w:t>Information</w:t>
      </w:r>
    </w:p>
    <w:p w:rsidRPr="002735CD" w:rsidR="0047435D" w:rsidP="008B0D4B" w:rsidRDefault="0047435D" w14:paraId="589638DD" w14:textId="77777777">
      <w:pPr>
        <w:autoSpaceDE w:val="0"/>
        <w:autoSpaceDN w:val="0"/>
        <w:adjustRightInd w:val="0"/>
        <w:rPr>
          <w:szCs w:val="20"/>
        </w:rPr>
      </w:pPr>
    </w:p>
    <w:p w:rsidRPr="002735CD" w:rsidR="005C1E64" w:rsidP="008B0D4B" w:rsidRDefault="000575E1" w14:paraId="30586B81" w14:textId="24D971DB">
      <w:pPr>
        <w:pStyle w:val="PlainText"/>
        <w:rPr>
          <w:rFonts w:ascii="Times New Roman" w:hAnsi="Times New Roman" w:cs="Times New Roman" w:eastAsiaTheme="minorEastAsia"/>
          <w:sz w:val="24"/>
          <w:szCs w:val="20"/>
        </w:rPr>
      </w:pPr>
      <w:r w:rsidRPr="002735CD">
        <w:rPr>
          <w:rFonts w:ascii="Times New Roman" w:hAnsi="Times New Roman" w:cs="Times New Roman" w:eastAsiaTheme="minorEastAsia"/>
          <w:sz w:val="24"/>
          <w:szCs w:val="20"/>
        </w:rPr>
        <w:t xml:space="preserve">The information processed by DoD ABIS (biometric, biographic, behavioral, and contextual data) is collected by </w:t>
      </w:r>
      <w:r w:rsidRPr="002735CD" w:rsidR="0004301C">
        <w:rPr>
          <w:rFonts w:ascii="Times New Roman" w:hAnsi="Times New Roman" w:cs="Times New Roman" w:eastAsiaTheme="minorEastAsia"/>
          <w:sz w:val="24"/>
          <w:szCs w:val="20"/>
        </w:rPr>
        <w:t xml:space="preserve">DoD </w:t>
      </w:r>
      <w:r w:rsidRPr="002735CD">
        <w:rPr>
          <w:rFonts w:ascii="Times New Roman" w:hAnsi="Times New Roman" w:cs="Times New Roman" w:eastAsiaTheme="minorEastAsia"/>
          <w:sz w:val="24"/>
          <w:szCs w:val="20"/>
        </w:rPr>
        <w:t xml:space="preserve">military personnel </w:t>
      </w:r>
      <w:r w:rsidRPr="002735CD" w:rsidR="0004301C">
        <w:rPr>
          <w:rFonts w:ascii="Times New Roman" w:hAnsi="Times New Roman" w:cs="Times New Roman" w:eastAsiaTheme="minorEastAsia"/>
          <w:sz w:val="24"/>
          <w:szCs w:val="20"/>
        </w:rPr>
        <w:t xml:space="preserve">worldwide </w:t>
      </w:r>
      <w:r w:rsidRPr="002735CD">
        <w:rPr>
          <w:rFonts w:ascii="Times New Roman" w:hAnsi="Times New Roman" w:cs="Times New Roman" w:eastAsiaTheme="minorEastAsia"/>
          <w:sz w:val="24"/>
          <w:szCs w:val="20"/>
        </w:rPr>
        <w:t>using hand-held biometric collection devices across the full range of military operations for DoD warfighting, intelligence, law enforcement, security, force protection, base access, homeland defense, counterterrorism, business</w:t>
      </w:r>
      <w:r w:rsidRPr="002735CD" w:rsidR="00A21F9D">
        <w:rPr>
          <w:rFonts w:ascii="Times New Roman" w:hAnsi="Times New Roman" w:cs="Times New Roman" w:eastAsiaTheme="minorEastAsia"/>
          <w:sz w:val="24"/>
          <w:szCs w:val="20"/>
        </w:rPr>
        <w:t xml:space="preserve"> enterprise purposes</w:t>
      </w:r>
      <w:r w:rsidRPr="002735CD">
        <w:rPr>
          <w:rFonts w:ascii="Times New Roman" w:hAnsi="Times New Roman" w:cs="Times New Roman" w:eastAsiaTheme="minorEastAsia"/>
          <w:sz w:val="24"/>
          <w:szCs w:val="20"/>
        </w:rPr>
        <w:t xml:space="preserve">, and </w:t>
      </w:r>
      <w:r w:rsidRPr="002735CD" w:rsidR="00A21F9D">
        <w:rPr>
          <w:rFonts w:ascii="Times New Roman" w:hAnsi="Times New Roman" w:cs="Times New Roman" w:eastAsiaTheme="minorEastAsia"/>
          <w:sz w:val="24"/>
          <w:szCs w:val="20"/>
        </w:rPr>
        <w:t xml:space="preserve">also in </w:t>
      </w:r>
      <w:r w:rsidRPr="002735CD">
        <w:rPr>
          <w:rFonts w:ascii="Times New Roman" w:hAnsi="Times New Roman" w:cs="Times New Roman" w:eastAsiaTheme="minorEastAsia"/>
          <w:sz w:val="24"/>
          <w:szCs w:val="20"/>
        </w:rPr>
        <w:t>information environment mission areas.  It also includes biometric data from individuals collected from interagency or foreign partner</w:t>
      </w:r>
      <w:r w:rsidRPr="002735CD" w:rsidR="00A21F9D">
        <w:rPr>
          <w:rFonts w:ascii="Times New Roman" w:hAnsi="Times New Roman" w:cs="Times New Roman" w:eastAsiaTheme="minorEastAsia"/>
          <w:sz w:val="24"/>
          <w:szCs w:val="20"/>
        </w:rPr>
        <w:t>s’</w:t>
      </w:r>
      <w:r w:rsidRPr="002735CD">
        <w:rPr>
          <w:rFonts w:ascii="Times New Roman" w:hAnsi="Times New Roman" w:cs="Times New Roman" w:eastAsiaTheme="minorEastAsia"/>
          <w:sz w:val="24"/>
          <w:szCs w:val="20"/>
        </w:rPr>
        <w:t xml:space="preserve"> </w:t>
      </w:r>
      <w:r w:rsidRPr="002735CD" w:rsidR="00A21F9D">
        <w:rPr>
          <w:rFonts w:ascii="Times New Roman" w:hAnsi="Times New Roman" w:cs="Times New Roman" w:eastAsiaTheme="minorEastAsia"/>
          <w:sz w:val="24"/>
          <w:szCs w:val="20"/>
        </w:rPr>
        <w:t xml:space="preserve">data </w:t>
      </w:r>
      <w:r w:rsidRPr="002735CD">
        <w:rPr>
          <w:rFonts w:ascii="Times New Roman" w:hAnsi="Times New Roman" w:cs="Times New Roman" w:eastAsiaTheme="minorEastAsia"/>
          <w:sz w:val="24"/>
          <w:szCs w:val="20"/>
        </w:rPr>
        <w:t xml:space="preserve">repositories. </w:t>
      </w:r>
    </w:p>
    <w:p w:rsidR="00563F7A" w:rsidP="008B0D4B" w:rsidRDefault="00563F7A" w14:paraId="03890253" w14:textId="77777777">
      <w:pPr>
        <w:rPr>
          <w:szCs w:val="20"/>
        </w:rPr>
      </w:pPr>
    </w:p>
    <w:p w:rsidRPr="002735CD" w:rsidR="00F565A3" w:rsidP="008B0D4B" w:rsidRDefault="00277E53" w14:paraId="51C5FCCA" w14:textId="61BC2521">
      <w:pPr>
        <w:rPr>
          <w:szCs w:val="20"/>
        </w:rPr>
      </w:pPr>
      <w:r w:rsidRPr="002735CD">
        <w:rPr>
          <w:szCs w:val="20"/>
        </w:rPr>
        <w:t xml:space="preserve">The information collected and processed by DoD ABIS is </w:t>
      </w:r>
      <w:r w:rsidR="00D361F6">
        <w:rPr>
          <w:szCs w:val="20"/>
        </w:rPr>
        <w:t xml:space="preserve">shared, </w:t>
      </w:r>
      <w:r w:rsidRPr="002735CD" w:rsidR="00A21F9D">
        <w:rPr>
          <w:szCs w:val="20"/>
        </w:rPr>
        <w:t>accesse</w:t>
      </w:r>
      <w:r w:rsidR="00D361F6">
        <w:rPr>
          <w:szCs w:val="20"/>
        </w:rPr>
        <w:t xml:space="preserve">d, and </w:t>
      </w:r>
      <w:r w:rsidRPr="002735CD" w:rsidR="00A21F9D">
        <w:rPr>
          <w:szCs w:val="20"/>
        </w:rPr>
        <w:t>leveraged</w:t>
      </w:r>
      <w:r w:rsidRPr="002735CD">
        <w:rPr>
          <w:szCs w:val="20"/>
        </w:rPr>
        <w:t xml:space="preserve"> by </w:t>
      </w:r>
      <w:r w:rsidRPr="008B0D4B">
        <w:rPr>
          <w:szCs w:val="20"/>
        </w:rPr>
        <w:t>DoD</w:t>
      </w:r>
      <w:r w:rsidRPr="008B0D4B" w:rsidR="00D361F6">
        <w:rPr>
          <w:szCs w:val="20"/>
        </w:rPr>
        <w:t xml:space="preserve"> partners</w:t>
      </w:r>
      <w:r w:rsidRPr="008B0D4B">
        <w:rPr>
          <w:szCs w:val="20"/>
        </w:rPr>
        <w:t>,</w:t>
      </w:r>
      <w:r w:rsidRPr="008B0D4B" w:rsidR="00D361F6">
        <w:rPr>
          <w:szCs w:val="20"/>
        </w:rPr>
        <w:t xml:space="preserve"> U.S. Government inter-agency agency and departmental stakeholders, and approved multi-national partners, such as the</w:t>
      </w:r>
      <w:r w:rsidRPr="008B0D4B">
        <w:rPr>
          <w:szCs w:val="20"/>
        </w:rPr>
        <w:t xml:space="preserve"> </w:t>
      </w:r>
      <w:r w:rsidRPr="008B0D4B" w:rsidR="00E45038">
        <w:rPr>
          <w:szCs w:val="20"/>
        </w:rPr>
        <w:t>Federal Bureau of Investigation (FBI)</w:t>
      </w:r>
      <w:r w:rsidRPr="008B0D4B">
        <w:rPr>
          <w:szCs w:val="20"/>
        </w:rPr>
        <w:t xml:space="preserve">, </w:t>
      </w:r>
      <w:r w:rsidRPr="008B0D4B" w:rsidR="00E45038">
        <w:rPr>
          <w:szCs w:val="20"/>
        </w:rPr>
        <w:t>Department of Homeland Security (</w:t>
      </w:r>
      <w:r w:rsidRPr="008B0D4B">
        <w:rPr>
          <w:szCs w:val="20"/>
        </w:rPr>
        <w:t>DHS</w:t>
      </w:r>
      <w:r w:rsidRPr="008B0D4B" w:rsidR="00E45038">
        <w:rPr>
          <w:szCs w:val="20"/>
        </w:rPr>
        <w:t>)</w:t>
      </w:r>
      <w:r w:rsidRPr="008B0D4B">
        <w:rPr>
          <w:szCs w:val="20"/>
        </w:rPr>
        <w:t xml:space="preserve">, </w:t>
      </w:r>
      <w:r w:rsidRPr="008B0D4B" w:rsidR="00882BB1">
        <w:rPr>
          <w:szCs w:val="20"/>
        </w:rPr>
        <w:t xml:space="preserve">and </w:t>
      </w:r>
      <w:r w:rsidRPr="008B0D4B" w:rsidR="00B35E10">
        <w:rPr>
          <w:szCs w:val="20"/>
        </w:rPr>
        <w:t xml:space="preserve">Office of the Director of National Intelligence (ODNI) </w:t>
      </w:r>
      <w:r w:rsidRPr="008B0D4B">
        <w:rPr>
          <w:szCs w:val="20"/>
        </w:rPr>
        <w:t xml:space="preserve">for intelligence, </w:t>
      </w:r>
      <w:r w:rsidRPr="008B0D4B" w:rsidR="00D361F6">
        <w:rPr>
          <w:szCs w:val="20"/>
        </w:rPr>
        <w:t xml:space="preserve">counterterrorism, </w:t>
      </w:r>
      <w:r w:rsidRPr="002735CD" w:rsidR="00B35E10">
        <w:rPr>
          <w:szCs w:val="20"/>
        </w:rPr>
        <w:t xml:space="preserve">military </w:t>
      </w:r>
      <w:r w:rsidRPr="002735CD">
        <w:rPr>
          <w:szCs w:val="20"/>
        </w:rPr>
        <w:t xml:space="preserve">force protection, national security, and law enforcement purposes. </w:t>
      </w:r>
      <w:r w:rsidRPr="002735CD" w:rsidR="00AF4FA4">
        <w:rPr>
          <w:szCs w:val="20"/>
        </w:rPr>
        <w:t xml:space="preserve"> </w:t>
      </w:r>
      <w:r w:rsidRPr="002735CD">
        <w:rPr>
          <w:szCs w:val="20"/>
        </w:rPr>
        <w:t xml:space="preserve">DoD </w:t>
      </w:r>
      <w:r w:rsidRPr="002735CD" w:rsidR="00CA4A9A">
        <w:rPr>
          <w:szCs w:val="20"/>
        </w:rPr>
        <w:t xml:space="preserve">provides collected and processed </w:t>
      </w:r>
      <w:r w:rsidRPr="002735CD">
        <w:rPr>
          <w:szCs w:val="20"/>
        </w:rPr>
        <w:t xml:space="preserve">information to the </w:t>
      </w:r>
      <w:r w:rsidRPr="002735CD" w:rsidR="00A21F9D">
        <w:rPr>
          <w:szCs w:val="20"/>
        </w:rPr>
        <w:t>FBI/</w:t>
      </w:r>
      <w:r w:rsidRPr="002735CD">
        <w:rPr>
          <w:szCs w:val="20"/>
        </w:rPr>
        <w:t xml:space="preserve">Terrorist Screening Center </w:t>
      </w:r>
      <w:r w:rsidRPr="002735CD" w:rsidR="00E45038">
        <w:rPr>
          <w:szCs w:val="20"/>
        </w:rPr>
        <w:t xml:space="preserve">(TSC) </w:t>
      </w:r>
      <w:r w:rsidRPr="002735CD">
        <w:rPr>
          <w:szCs w:val="20"/>
        </w:rPr>
        <w:t xml:space="preserve">to place individuals on National </w:t>
      </w:r>
      <w:proofErr w:type="spellStart"/>
      <w:r w:rsidRPr="002735CD">
        <w:rPr>
          <w:szCs w:val="20"/>
        </w:rPr>
        <w:t>Watchlists</w:t>
      </w:r>
      <w:proofErr w:type="spellEnd"/>
      <w:r w:rsidRPr="002735CD">
        <w:rPr>
          <w:szCs w:val="20"/>
        </w:rPr>
        <w:t>.</w:t>
      </w:r>
      <w:r w:rsidRPr="002735CD" w:rsidR="00E861E9">
        <w:rPr>
          <w:szCs w:val="20"/>
        </w:rPr>
        <w:t xml:space="preserve"> </w:t>
      </w:r>
      <w:r w:rsidRPr="002735CD" w:rsidR="00A21F9D">
        <w:rPr>
          <w:szCs w:val="20"/>
        </w:rPr>
        <w:t xml:space="preserve"> </w:t>
      </w:r>
      <w:r w:rsidRPr="002735CD" w:rsidR="00E861E9">
        <w:rPr>
          <w:szCs w:val="20"/>
        </w:rPr>
        <w:t xml:space="preserve">Required </w:t>
      </w:r>
      <w:r w:rsidRPr="002735CD" w:rsidR="00A21F9D">
        <w:rPr>
          <w:szCs w:val="20"/>
        </w:rPr>
        <w:t xml:space="preserve">biometric </w:t>
      </w:r>
      <w:r w:rsidRPr="002735CD" w:rsidR="00E861E9">
        <w:rPr>
          <w:szCs w:val="20"/>
        </w:rPr>
        <w:t xml:space="preserve">fields for every record include: Name, </w:t>
      </w:r>
      <w:r w:rsidRPr="002735CD" w:rsidR="00A21F9D">
        <w:rPr>
          <w:szCs w:val="20"/>
        </w:rPr>
        <w:t>ten (</w:t>
      </w:r>
      <w:r w:rsidRPr="002735CD" w:rsidR="00E861E9">
        <w:rPr>
          <w:szCs w:val="20"/>
        </w:rPr>
        <w:t>10</w:t>
      </w:r>
      <w:r w:rsidRPr="002735CD" w:rsidR="00A21F9D">
        <w:rPr>
          <w:szCs w:val="20"/>
        </w:rPr>
        <w:t>)</w:t>
      </w:r>
      <w:r w:rsidRPr="002735CD" w:rsidR="00E861E9">
        <w:rPr>
          <w:szCs w:val="20"/>
        </w:rPr>
        <w:t xml:space="preserve"> fingerprints, and </w:t>
      </w:r>
      <w:r w:rsidRPr="002735CD" w:rsidR="00A21F9D">
        <w:rPr>
          <w:szCs w:val="20"/>
        </w:rPr>
        <w:t>two (</w:t>
      </w:r>
      <w:r w:rsidRPr="002735CD" w:rsidR="00E861E9">
        <w:rPr>
          <w:szCs w:val="20"/>
        </w:rPr>
        <w:t>2</w:t>
      </w:r>
      <w:r w:rsidRPr="002735CD" w:rsidR="00A21F9D">
        <w:rPr>
          <w:szCs w:val="20"/>
        </w:rPr>
        <w:t>)</w:t>
      </w:r>
      <w:r w:rsidRPr="002735CD" w:rsidR="00E861E9">
        <w:rPr>
          <w:szCs w:val="20"/>
        </w:rPr>
        <w:t xml:space="preserve"> iris scans. All other data fields</w:t>
      </w:r>
      <w:r w:rsidRPr="002735CD" w:rsidR="00B67F8E">
        <w:rPr>
          <w:szCs w:val="20"/>
        </w:rPr>
        <w:t xml:space="preserve"> in DoD ABIS, such as Social Security Number (SSN), </w:t>
      </w:r>
      <w:r w:rsidRPr="002735CD" w:rsidR="00E861E9">
        <w:rPr>
          <w:szCs w:val="20"/>
        </w:rPr>
        <w:t>are optional and vary based on each record and situation.</w:t>
      </w:r>
      <w:r w:rsidRPr="002735CD" w:rsidR="00B67F8E">
        <w:rPr>
          <w:szCs w:val="20"/>
        </w:rPr>
        <w:t xml:space="preserve">  </w:t>
      </w:r>
    </w:p>
    <w:p w:rsidRPr="002735CD" w:rsidR="00563F7A" w:rsidP="008B0D4B" w:rsidRDefault="00563F7A" w14:paraId="6657B7CD" w14:textId="5F43C7D6">
      <w:pPr>
        <w:rPr>
          <w:szCs w:val="20"/>
        </w:rPr>
      </w:pPr>
    </w:p>
    <w:p w:rsidRPr="002735CD" w:rsidR="00E643E5" w:rsidP="00563F7A" w:rsidRDefault="00E643E5" w14:paraId="5676A9C4" w14:textId="35BE4D75">
      <w:pPr>
        <w:pStyle w:val="ListParagraph"/>
        <w:numPr>
          <w:ilvl w:val="0"/>
          <w:numId w:val="14"/>
        </w:numPr>
        <w:spacing w:after="0" w:line="240" w:lineRule="auto"/>
        <w:ind w:hanging="720"/>
        <w:rPr>
          <w:rFonts w:ascii="Times New Roman" w:hAnsi="Times New Roman" w:cs="Times New Roman"/>
          <w:b/>
          <w:bCs/>
          <w:sz w:val="24"/>
          <w:u w:val="single"/>
        </w:rPr>
      </w:pPr>
      <w:r w:rsidRPr="002735CD">
        <w:rPr>
          <w:rFonts w:ascii="Times New Roman" w:hAnsi="Times New Roman" w:cs="Times New Roman"/>
          <w:b/>
          <w:bCs/>
          <w:sz w:val="24"/>
          <w:u w:val="single"/>
        </w:rPr>
        <w:t>Use of Information Technology</w:t>
      </w:r>
    </w:p>
    <w:p w:rsidRPr="002735CD" w:rsidR="00F565A3" w:rsidP="008B0D4B" w:rsidRDefault="00F565A3" w14:paraId="0E403363" w14:textId="77777777">
      <w:pPr>
        <w:pStyle w:val="NoSpacing"/>
        <w:rPr>
          <w:rFonts w:ascii="Times New Roman" w:hAnsi="Times New Roman" w:cs="Times New Roman"/>
          <w:sz w:val="24"/>
        </w:rPr>
      </w:pPr>
    </w:p>
    <w:p w:rsidRPr="002735CD" w:rsidR="00B554D1" w:rsidP="008B0D4B" w:rsidRDefault="00B554D1" w14:paraId="2BAF0AF3" w14:textId="52B2D350">
      <w:pPr>
        <w:pStyle w:val="NoSpacing"/>
        <w:rPr>
          <w:rFonts w:ascii="Times New Roman" w:hAnsi="Times New Roman" w:cs="Times New Roman"/>
          <w:sz w:val="24"/>
        </w:rPr>
      </w:pPr>
      <w:r w:rsidRPr="002735CD">
        <w:rPr>
          <w:rFonts w:ascii="Times New Roman" w:hAnsi="Times New Roman" w:cs="Times New Roman"/>
          <w:sz w:val="24"/>
        </w:rPr>
        <w:t xml:space="preserve">DOD ABIS is an authoritative </w:t>
      </w:r>
      <w:r w:rsidRPr="002735CD" w:rsidR="0044561D">
        <w:rPr>
          <w:rFonts w:ascii="Times New Roman" w:hAnsi="Times New Roman" w:cs="Times New Roman"/>
          <w:sz w:val="24"/>
        </w:rPr>
        <w:t xml:space="preserve">biometrics </w:t>
      </w:r>
      <w:r w:rsidRPr="002735CD" w:rsidR="00193F29">
        <w:rPr>
          <w:rFonts w:ascii="Times New Roman" w:hAnsi="Times New Roman" w:cs="Times New Roman"/>
          <w:sz w:val="24"/>
        </w:rPr>
        <w:t xml:space="preserve">data </w:t>
      </w:r>
      <w:r w:rsidRPr="002735CD" w:rsidR="0044561D">
        <w:rPr>
          <w:rFonts w:ascii="Times New Roman" w:hAnsi="Times New Roman" w:cs="Times New Roman"/>
          <w:sz w:val="24"/>
        </w:rPr>
        <w:t>repository</w:t>
      </w:r>
      <w:r w:rsidRPr="002735CD">
        <w:rPr>
          <w:rFonts w:ascii="Times New Roman" w:hAnsi="Times New Roman" w:cs="Times New Roman"/>
          <w:sz w:val="24"/>
        </w:rPr>
        <w:t xml:space="preserve"> that uses software applications to: process, match, and store biometrics modalities (i.e., fingerprints, palm prints, iris scans, and facial recognition data) from collection assets across the globe; update the biometric database repository with new biometrics data; produce biometrics match results (against stored data); share responses among approved DOD, interagency, and multi-national partners, in accordance with applicable law and policy; and provide tools to monitor the health and status of the system.</w:t>
      </w:r>
    </w:p>
    <w:p w:rsidR="00563F7A" w:rsidP="008B0D4B" w:rsidRDefault="00563F7A" w14:paraId="52CCD74C" w14:textId="77777777">
      <w:pPr>
        <w:pStyle w:val="NoSpacing"/>
        <w:rPr>
          <w:rFonts w:ascii="Times New Roman" w:hAnsi="Times New Roman" w:cs="Times New Roman"/>
          <w:sz w:val="24"/>
        </w:rPr>
      </w:pPr>
    </w:p>
    <w:p w:rsidR="00713C43" w:rsidP="008B0D4B" w:rsidRDefault="00277E53" w14:paraId="18CA9854" w14:textId="7F7F8F82">
      <w:pPr>
        <w:pStyle w:val="NoSpacing"/>
        <w:rPr>
          <w:rFonts w:ascii="Times New Roman" w:hAnsi="Times New Roman" w:cs="Times New Roman"/>
          <w:sz w:val="24"/>
        </w:rPr>
      </w:pPr>
      <w:r w:rsidRPr="002735CD">
        <w:rPr>
          <w:rFonts w:ascii="Times New Roman" w:hAnsi="Times New Roman" w:cs="Times New Roman"/>
          <w:sz w:val="24"/>
        </w:rPr>
        <w:t xml:space="preserve">DoD ABIS </w:t>
      </w:r>
      <w:r w:rsidRPr="002735CD" w:rsidR="00B35E10">
        <w:rPr>
          <w:rFonts w:ascii="Times New Roman" w:hAnsi="Times New Roman" w:cs="Times New Roman"/>
          <w:sz w:val="24"/>
        </w:rPr>
        <w:t xml:space="preserve">biometric data </w:t>
      </w:r>
      <w:r w:rsidRPr="002735CD">
        <w:rPr>
          <w:rFonts w:ascii="Times New Roman" w:hAnsi="Times New Roman" w:cs="Times New Roman"/>
          <w:sz w:val="24"/>
        </w:rPr>
        <w:t xml:space="preserve">submissions and responses are nearly 100% (&gt;99%) electronic and automated. </w:t>
      </w:r>
      <w:r w:rsidRPr="002735CD" w:rsidR="00A21F9D">
        <w:rPr>
          <w:rFonts w:ascii="Times New Roman" w:hAnsi="Times New Roman" w:cs="Times New Roman"/>
          <w:sz w:val="24"/>
        </w:rPr>
        <w:t xml:space="preserve"> </w:t>
      </w:r>
      <w:r w:rsidRPr="002735CD" w:rsidR="00CA4A9A">
        <w:rPr>
          <w:rFonts w:ascii="Times New Roman" w:hAnsi="Times New Roman" w:cs="Times New Roman"/>
          <w:sz w:val="24"/>
        </w:rPr>
        <w:t xml:space="preserve">There are </w:t>
      </w:r>
      <w:r w:rsidRPr="002735CD">
        <w:rPr>
          <w:rFonts w:ascii="Times New Roman" w:hAnsi="Times New Roman" w:cs="Times New Roman"/>
          <w:sz w:val="24"/>
        </w:rPr>
        <w:t xml:space="preserve">a small number of exceptions for </w:t>
      </w:r>
      <w:r w:rsidRPr="002735CD" w:rsidR="00B35E10">
        <w:rPr>
          <w:rFonts w:ascii="Times New Roman" w:hAnsi="Times New Roman" w:cs="Times New Roman"/>
          <w:sz w:val="24"/>
        </w:rPr>
        <w:t xml:space="preserve">respondents </w:t>
      </w:r>
      <w:r w:rsidRPr="002735CD">
        <w:rPr>
          <w:rFonts w:ascii="Times New Roman" w:hAnsi="Times New Roman" w:cs="Times New Roman"/>
          <w:sz w:val="24"/>
        </w:rPr>
        <w:t>who cannot provide electronic records or records that require manual</w:t>
      </w:r>
      <w:r w:rsidRPr="002735CD" w:rsidR="00CA4A9A">
        <w:rPr>
          <w:rFonts w:ascii="Times New Roman" w:hAnsi="Times New Roman" w:cs="Times New Roman"/>
          <w:sz w:val="24"/>
        </w:rPr>
        <w:t xml:space="preserve"> input</w:t>
      </w:r>
      <w:r w:rsidRPr="002735CD">
        <w:rPr>
          <w:rFonts w:ascii="Times New Roman" w:hAnsi="Times New Roman" w:cs="Times New Roman"/>
          <w:sz w:val="24"/>
        </w:rPr>
        <w:t xml:space="preserve">. </w:t>
      </w:r>
      <w:r w:rsidRPr="002735CD" w:rsidR="00A21F9D">
        <w:rPr>
          <w:rFonts w:ascii="Times New Roman" w:hAnsi="Times New Roman" w:cs="Times New Roman"/>
          <w:sz w:val="24"/>
        </w:rPr>
        <w:t xml:space="preserve"> </w:t>
      </w:r>
      <w:r w:rsidRPr="002735CD" w:rsidR="00640CC7">
        <w:rPr>
          <w:rFonts w:ascii="Times New Roman" w:hAnsi="Times New Roman" w:cs="Times New Roman"/>
          <w:sz w:val="24"/>
        </w:rPr>
        <w:t>M</w:t>
      </w:r>
      <w:r w:rsidRPr="002735CD">
        <w:rPr>
          <w:rFonts w:ascii="Times New Roman" w:hAnsi="Times New Roman" w:cs="Times New Roman"/>
          <w:sz w:val="24"/>
        </w:rPr>
        <w:t xml:space="preserve">anual processes </w:t>
      </w:r>
      <w:r w:rsidRPr="002735CD" w:rsidR="00640CC7">
        <w:rPr>
          <w:rFonts w:ascii="Times New Roman" w:hAnsi="Times New Roman" w:cs="Times New Roman"/>
          <w:sz w:val="24"/>
        </w:rPr>
        <w:t xml:space="preserve">are constantly </w:t>
      </w:r>
      <w:r w:rsidRPr="002735CD" w:rsidR="00640CC7">
        <w:rPr>
          <w:rFonts w:ascii="Times New Roman" w:hAnsi="Times New Roman" w:cs="Times New Roman"/>
          <w:sz w:val="24"/>
        </w:rPr>
        <w:lastRenderedPageBreak/>
        <w:t xml:space="preserve">reviewed </w:t>
      </w:r>
      <w:r w:rsidRPr="002735CD">
        <w:rPr>
          <w:rFonts w:ascii="Times New Roman" w:hAnsi="Times New Roman" w:cs="Times New Roman"/>
          <w:sz w:val="24"/>
        </w:rPr>
        <w:t>to determine if they can be automated.</w:t>
      </w:r>
      <w:r w:rsidRPr="002735CD" w:rsidR="00B554D1">
        <w:rPr>
          <w:rFonts w:ascii="Times New Roman" w:hAnsi="Times New Roman" w:cs="Times New Roman"/>
          <w:sz w:val="24"/>
        </w:rPr>
        <w:t xml:space="preserve">  For biometric data submissions that are unable to produce a match using automated processes, biometric examiners (</w:t>
      </w:r>
      <w:r w:rsidRPr="002735CD" w:rsidR="00A21F9D">
        <w:rPr>
          <w:rFonts w:ascii="Times New Roman" w:hAnsi="Times New Roman" w:cs="Times New Roman"/>
          <w:sz w:val="24"/>
        </w:rPr>
        <w:t xml:space="preserve">i.e., </w:t>
      </w:r>
      <w:r w:rsidRPr="002735CD" w:rsidR="00B554D1">
        <w:rPr>
          <w:rFonts w:ascii="Times New Roman" w:hAnsi="Times New Roman" w:cs="Times New Roman"/>
          <w:sz w:val="24"/>
        </w:rPr>
        <w:t xml:space="preserve">subject matter experts) use DoD ABIS workstations with specialized software to attempt to manually match </w:t>
      </w:r>
      <w:r w:rsidRPr="002735CD" w:rsidR="00A21F9D">
        <w:rPr>
          <w:rFonts w:ascii="Times New Roman" w:hAnsi="Times New Roman" w:cs="Times New Roman"/>
          <w:sz w:val="24"/>
        </w:rPr>
        <w:t xml:space="preserve">the respective </w:t>
      </w:r>
      <w:r w:rsidRPr="002735CD" w:rsidR="00B554D1">
        <w:rPr>
          <w:rFonts w:ascii="Times New Roman" w:hAnsi="Times New Roman" w:cs="Times New Roman"/>
          <w:sz w:val="24"/>
        </w:rPr>
        <w:t>submissions</w:t>
      </w:r>
      <w:r w:rsidRPr="002735CD" w:rsidR="00F0361D">
        <w:rPr>
          <w:rFonts w:ascii="Times New Roman" w:hAnsi="Times New Roman" w:cs="Times New Roman"/>
          <w:sz w:val="24"/>
        </w:rPr>
        <w:t>.</w:t>
      </w:r>
    </w:p>
    <w:p w:rsidRPr="002735CD" w:rsidR="00563F7A" w:rsidP="008B0D4B" w:rsidRDefault="00563F7A" w14:paraId="5BB176D2" w14:textId="77777777">
      <w:pPr>
        <w:pStyle w:val="NoSpacing"/>
        <w:rPr>
          <w:rFonts w:ascii="Times New Roman" w:hAnsi="Times New Roman" w:cs="Times New Roman"/>
          <w:sz w:val="24"/>
        </w:rPr>
      </w:pPr>
    </w:p>
    <w:p w:rsidRPr="002735CD" w:rsidR="008927CF" w:rsidP="008B0D4B" w:rsidRDefault="00713C43" w14:paraId="7425080C" w14:textId="6B0CC825">
      <w:pPr>
        <w:pStyle w:val="PlainText"/>
        <w:rPr>
          <w:rFonts w:ascii="Times New Roman" w:hAnsi="Times New Roman" w:cs="Times New Roman"/>
          <w:sz w:val="24"/>
        </w:rPr>
      </w:pPr>
      <w:r w:rsidRPr="002735CD">
        <w:rPr>
          <w:rFonts w:ascii="Times New Roman" w:hAnsi="Times New Roman" w:cs="Times New Roman"/>
          <w:sz w:val="24"/>
        </w:rPr>
        <w:t xml:space="preserve">For possible biometric data fields collected from respondent(s), reference the mandated version of the “DoD Electronic Biometric Transmission Specification (EBTS)” (Version 4.1, April 2019) in the DoD IT Standards Registry (DISR). </w:t>
      </w:r>
      <w:r w:rsidRPr="002735CD" w:rsidR="001562A3">
        <w:rPr>
          <w:rFonts w:ascii="Times New Roman" w:hAnsi="Times New Roman" w:cs="Times New Roman"/>
          <w:sz w:val="24"/>
        </w:rPr>
        <w:t xml:space="preserve"> </w:t>
      </w:r>
      <w:r w:rsidRPr="002735CD">
        <w:rPr>
          <w:rFonts w:ascii="Times New Roman" w:hAnsi="Times New Roman" w:cs="Times New Roman"/>
          <w:sz w:val="24"/>
        </w:rPr>
        <w:t xml:space="preserve">In most cases, numerous biometric data fields are not completed due to limited information at the time and/or the expediency of operational collection activity. </w:t>
      </w:r>
      <w:r w:rsidRPr="002735CD" w:rsidR="001562A3">
        <w:rPr>
          <w:rFonts w:ascii="Times New Roman" w:hAnsi="Times New Roman" w:cs="Times New Roman"/>
          <w:sz w:val="24"/>
        </w:rPr>
        <w:t xml:space="preserve"> </w:t>
      </w:r>
      <w:r w:rsidRPr="002735CD">
        <w:rPr>
          <w:rFonts w:ascii="Times New Roman" w:hAnsi="Times New Roman" w:cs="Times New Roman"/>
          <w:sz w:val="24"/>
        </w:rPr>
        <w:t xml:space="preserve">Different types of data enrollments result in various data field entries. </w:t>
      </w:r>
      <w:r w:rsidRPr="002735CD" w:rsidR="001562A3">
        <w:rPr>
          <w:rFonts w:ascii="Times New Roman" w:hAnsi="Times New Roman" w:cs="Times New Roman"/>
          <w:sz w:val="24"/>
        </w:rPr>
        <w:t xml:space="preserve"> </w:t>
      </w:r>
      <w:r w:rsidRPr="002735CD">
        <w:rPr>
          <w:rFonts w:ascii="Times New Roman" w:hAnsi="Times New Roman" w:cs="Times New Roman"/>
          <w:sz w:val="24"/>
        </w:rPr>
        <w:t>In sum, record types, modalities, and other contextual and biographical information are binned and divided into specific record type categories and are defined in more detail in accordance with American National Standards Institute/National Institute of Standards and Technology Information Technology Laboratory (ANSI/NIST-ITL) standards.</w:t>
      </w:r>
    </w:p>
    <w:p w:rsidRPr="002735CD" w:rsidR="001562A3" w:rsidP="008B0D4B" w:rsidRDefault="001562A3" w14:paraId="6467209C" w14:textId="77777777">
      <w:pPr>
        <w:pStyle w:val="PlainText"/>
        <w:ind w:firstLine="720"/>
        <w:rPr>
          <w:rFonts w:ascii="Times New Roman" w:hAnsi="Times New Roman" w:cs="Times New Roman"/>
          <w:sz w:val="24"/>
        </w:rPr>
      </w:pPr>
    </w:p>
    <w:p w:rsidRPr="002735CD" w:rsidR="00E643E5" w:rsidP="00563F7A" w:rsidRDefault="00E643E5" w14:paraId="4869C006" w14:textId="26F0A705">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Non-Duplication</w:t>
      </w:r>
    </w:p>
    <w:p w:rsidRPr="002735CD" w:rsidR="0047435D" w:rsidP="008B0D4B" w:rsidRDefault="0047435D" w14:paraId="1BF87B60" w14:textId="77777777">
      <w:pPr>
        <w:pStyle w:val="NoSpacing"/>
        <w:ind w:firstLine="720"/>
        <w:rPr>
          <w:rFonts w:ascii="Times New Roman" w:hAnsi="Times New Roman" w:cs="Times New Roman"/>
          <w:sz w:val="24"/>
        </w:rPr>
      </w:pPr>
    </w:p>
    <w:p w:rsidRPr="002735CD" w:rsidR="0002457C" w:rsidP="008B0D4B" w:rsidRDefault="00900AC4" w14:paraId="2A221C95" w14:textId="01F40E02">
      <w:pPr>
        <w:pStyle w:val="NoSpacing"/>
        <w:rPr>
          <w:rFonts w:ascii="Times New Roman" w:hAnsi="Times New Roman" w:cs="Times New Roman"/>
          <w:sz w:val="24"/>
        </w:rPr>
      </w:pPr>
      <w:r w:rsidRPr="002735CD">
        <w:rPr>
          <w:rFonts w:ascii="Times New Roman" w:hAnsi="Times New Roman" w:cs="Times New Roman"/>
          <w:sz w:val="24"/>
        </w:rPr>
        <w:t>The information obtained through this collection is unique and is not already available for use or adaptation from another cleared source.</w:t>
      </w:r>
      <w:r w:rsidRPr="002735CD" w:rsidR="008B230D">
        <w:rPr>
          <w:rFonts w:ascii="Times New Roman" w:hAnsi="Times New Roman" w:cs="Times New Roman"/>
          <w:sz w:val="24"/>
        </w:rPr>
        <w:t xml:space="preserve"> </w:t>
      </w:r>
      <w:r w:rsidR="00882BB1">
        <w:rPr>
          <w:rFonts w:ascii="Times New Roman" w:hAnsi="Times New Roman" w:cs="Times New Roman"/>
          <w:sz w:val="24"/>
        </w:rPr>
        <w:t xml:space="preserve"> </w:t>
      </w:r>
      <w:r w:rsidRPr="002735CD" w:rsidR="008B230D">
        <w:rPr>
          <w:rFonts w:ascii="Times New Roman" w:hAnsi="Times New Roman" w:cs="Times New Roman"/>
          <w:sz w:val="24"/>
        </w:rPr>
        <w:t xml:space="preserve">As a biometric search system, one of the primary functions </w:t>
      </w:r>
      <w:r w:rsidR="00882BB1">
        <w:rPr>
          <w:rFonts w:ascii="Times New Roman" w:hAnsi="Times New Roman" w:cs="Times New Roman"/>
          <w:sz w:val="24"/>
        </w:rPr>
        <w:t xml:space="preserve">of </w:t>
      </w:r>
      <w:r w:rsidRPr="002735CD" w:rsidR="008B230D">
        <w:rPr>
          <w:rFonts w:ascii="Times New Roman" w:hAnsi="Times New Roman" w:cs="Times New Roman"/>
          <w:sz w:val="24"/>
        </w:rPr>
        <w:t>DoD ABIS is to de-duplicate records.</w:t>
      </w:r>
      <w:r w:rsidR="00882BB1">
        <w:rPr>
          <w:rFonts w:ascii="Times New Roman" w:hAnsi="Times New Roman" w:cs="Times New Roman"/>
          <w:sz w:val="24"/>
        </w:rPr>
        <w:t xml:space="preserve">  </w:t>
      </w:r>
      <w:r w:rsidRPr="002735CD" w:rsidR="008B230D">
        <w:rPr>
          <w:rFonts w:ascii="Times New Roman" w:hAnsi="Times New Roman" w:cs="Times New Roman"/>
          <w:sz w:val="24"/>
        </w:rPr>
        <w:t>All biometric submissions are searched</w:t>
      </w:r>
      <w:r w:rsidRPr="008B0D4B" w:rsidR="008B230D">
        <w:rPr>
          <w:rFonts w:ascii="Times New Roman" w:hAnsi="Times New Roman" w:cs="Times New Roman"/>
          <w:sz w:val="24"/>
        </w:rPr>
        <w:t xml:space="preserve"> </w:t>
      </w:r>
      <w:r w:rsidRPr="008B0D4B" w:rsidR="00882BB1">
        <w:rPr>
          <w:rFonts w:ascii="Times New Roman" w:hAnsi="Times New Roman" w:cs="Times New Roman"/>
          <w:sz w:val="24"/>
        </w:rPr>
        <w:t xml:space="preserve">and queried </w:t>
      </w:r>
      <w:r w:rsidRPr="008B0D4B" w:rsidR="008B230D">
        <w:rPr>
          <w:rFonts w:ascii="Times New Roman" w:hAnsi="Times New Roman" w:cs="Times New Roman"/>
          <w:sz w:val="24"/>
        </w:rPr>
        <w:t xml:space="preserve">against previous biometric submissions with any </w:t>
      </w:r>
      <w:r w:rsidRPr="008B0D4B" w:rsidR="00882BB1">
        <w:rPr>
          <w:rFonts w:ascii="Times New Roman" w:hAnsi="Times New Roman" w:cs="Times New Roman"/>
          <w:sz w:val="24"/>
        </w:rPr>
        <w:t xml:space="preserve">positive </w:t>
      </w:r>
      <w:r w:rsidRPr="008B0D4B" w:rsidR="008B230D">
        <w:rPr>
          <w:rFonts w:ascii="Times New Roman" w:hAnsi="Times New Roman" w:cs="Times New Roman"/>
          <w:sz w:val="24"/>
        </w:rPr>
        <w:t>matches</w:t>
      </w:r>
      <w:r w:rsidRPr="008B0D4B" w:rsidR="00882BB1">
        <w:rPr>
          <w:rFonts w:ascii="Times New Roman" w:hAnsi="Times New Roman" w:cs="Times New Roman"/>
          <w:sz w:val="24"/>
        </w:rPr>
        <w:t>,</w:t>
      </w:r>
      <w:r w:rsidRPr="008B0D4B" w:rsidR="008B230D">
        <w:rPr>
          <w:rFonts w:ascii="Times New Roman" w:hAnsi="Times New Roman" w:cs="Times New Roman"/>
          <w:sz w:val="24"/>
        </w:rPr>
        <w:t xml:space="preserve"> consolidated into one record</w:t>
      </w:r>
      <w:r w:rsidRPr="008B0D4B" w:rsidR="00882BB1">
        <w:rPr>
          <w:rFonts w:ascii="Times New Roman" w:hAnsi="Times New Roman" w:cs="Times New Roman"/>
          <w:sz w:val="24"/>
        </w:rPr>
        <w:t>,</w:t>
      </w:r>
      <w:r w:rsidRPr="008B0D4B" w:rsidR="008B230D">
        <w:rPr>
          <w:rFonts w:ascii="Times New Roman" w:hAnsi="Times New Roman" w:cs="Times New Roman"/>
          <w:sz w:val="24"/>
        </w:rPr>
        <w:t xml:space="preserve"> with appropriate markers denoting each record in the set.</w:t>
      </w:r>
    </w:p>
    <w:p w:rsidRPr="002735CD" w:rsidR="00900AC4" w:rsidP="008B0D4B" w:rsidRDefault="00900AC4" w14:paraId="09DAAAFF" w14:textId="77777777">
      <w:pPr>
        <w:pStyle w:val="NoSpacing"/>
        <w:rPr>
          <w:rFonts w:ascii="Times New Roman" w:hAnsi="Times New Roman" w:cs="Times New Roman"/>
          <w:sz w:val="24"/>
        </w:rPr>
      </w:pPr>
    </w:p>
    <w:p w:rsidRPr="002735CD" w:rsidR="00E643E5" w:rsidP="00563F7A" w:rsidRDefault="00E643E5" w14:paraId="79AF3720" w14:textId="6DFACA6F">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Burden on Small Business</w:t>
      </w:r>
    </w:p>
    <w:p w:rsidRPr="002735CD" w:rsidR="00620381" w:rsidP="008B0D4B" w:rsidRDefault="00620381" w14:paraId="000FF183" w14:textId="486FA5AF">
      <w:pPr>
        <w:autoSpaceDE w:val="0"/>
        <w:autoSpaceDN w:val="0"/>
        <w:adjustRightInd w:val="0"/>
        <w:rPr>
          <w:sz w:val="20"/>
          <w:szCs w:val="20"/>
        </w:rPr>
      </w:pPr>
    </w:p>
    <w:p w:rsidRPr="002735CD" w:rsidR="0002457C" w:rsidP="008B0D4B" w:rsidRDefault="00644F29" w14:paraId="7EB0EF06" w14:textId="5741644D">
      <w:pPr>
        <w:pStyle w:val="NoSpacing"/>
        <w:rPr>
          <w:rFonts w:ascii="Times New Roman" w:hAnsi="Times New Roman" w:cs="Times New Roman"/>
          <w:sz w:val="24"/>
        </w:rPr>
      </w:pPr>
      <w:r w:rsidRPr="002735CD">
        <w:rPr>
          <w:rFonts w:ascii="Times New Roman" w:hAnsi="Times New Roman" w:cs="Times New Roman"/>
          <w:sz w:val="24"/>
        </w:rPr>
        <w:t>This information collection does not impose a significant economic impact on a substantial number of small businesses or entities.</w:t>
      </w:r>
    </w:p>
    <w:p w:rsidRPr="002735CD" w:rsidR="0002457C" w:rsidP="008B0D4B" w:rsidRDefault="0002457C" w14:paraId="64CEC179" w14:textId="77777777">
      <w:pPr>
        <w:pStyle w:val="NoSpacing"/>
        <w:rPr>
          <w:rFonts w:ascii="Times New Roman" w:hAnsi="Times New Roman" w:cs="Times New Roman"/>
          <w:sz w:val="24"/>
        </w:rPr>
      </w:pPr>
    </w:p>
    <w:p w:rsidRPr="002735CD" w:rsidR="00E643E5" w:rsidP="00563F7A" w:rsidRDefault="003B51A5" w14:paraId="6AE13604" w14:textId="09006FF5">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Less Frequent Collection</w:t>
      </w:r>
    </w:p>
    <w:p w:rsidRPr="002735CD" w:rsidR="0047435D" w:rsidP="008B0D4B" w:rsidRDefault="0047435D" w14:paraId="5CE22958" w14:textId="77777777">
      <w:pPr>
        <w:autoSpaceDE w:val="0"/>
        <w:autoSpaceDN w:val="0"/>
        <w:adjustRightInd w:val="0"/>
        <w:ind w:firstLine="720"/>
        <w:rPr>
          <w:sz w:val="20"/>
          <w:szCs w:val="20"/>
        </w:rPr>
      </w:pPr>
      <w:bookmarkStart w:name="OLE_LINK1" w:id="4"/>
    </w:p>
    <w:p w:rsidRPr="002735CD" w:rsidR="00F565A3" w:rsidP="008B0D4B" w:rsidRDefault="00310000" w14:paraId="650E546D" w14:textId="32084EAC">
      <w:pPr>
        <w:autoSpaceDE w:val="0"/>
        <w:autoSpaceDN w:val="0"/>
        <w:adjustRightInd w:val="0"/>
        <w:rPr>
          <w:szCs w:val="20"/>
        </w:rPr>
      </w:pPr>
      <w:r w:rsidRPr="002735CD">
        <w:rPr>
          <w:szCs w:val="20"/>
        </w:rPr>
        <w:t>Without this collection, matching, and sharing of biometric and associate</w:t>
      </w:r>
      <w:r w:rsidRPr="002735CD" w:rsidR="00CA4A9A">
        <w:rPr>
          <w:szCs w:val="20"/>
        </w:rPr>
        <w:t>d</w:t>
      </w:r>
      <w:r w:rsidRPr="002735CD">
        <w:rPr>
          <w:szCs w:val="20"/>
        </w:rPr>
        <w:t xml:space="preserve"> contextual </w:t>
      </w:r>
      <w:r w:rsidRPr="002735CD" w:rsidR="00CA4A9A">
        <w:rPr>
          <w:szCs w:val="20"/>
        </w:rPr>
        <w:t>data</w:t>
      </w:r>
      <w:r w:rsidRPr="002735CD">
        <w:rPr>
          <w:szCs w:val="20"/>
        </w:rPr>
        <w:t xml:space="preserve"> there would be </w:t>
      </w:r>
      <w:r w:rsidRPr="002735CD" w:rsidR="00CA4A9A">
        <w:rPr>
          <w:szCs w:val="20"/>
        </w:rPr>
        <w:t>significant</w:t>
      </w:r>
      <w:r w:rsidRPr="002735CD">
        <w:rPr>
          <w:szCs w:val="20"/>
        </w:rPr>
        <w:t xml:space="preserve"> implications to </w:t>
      </w:r>
      <w:r w:rsidRPr="002735CD" w:rsidR="000C3B29">
        <w:rPr>
          <w:szCs w:val="20"/>
        </w:rPr>
        <w:t>n</w:t>
      </w:r>
      <w:r w:rsidRPr="002735CD">
        <w:rPr>
          <w:szCs w:val="20"/>
        </w:rPr>
        <w:t xml:space="preserve">ational </w:t>
      </w:r>
      <w:r w:rsidRPr="002735CD" w:rsidR="000C3B29">
        <w:rPr>
          <w:szCs w:val="20"/>
        </w:rPr>
        <w:t>s</w:t>
      </w:r>
      <w:r w:rsidRPr="002735CD">
        <w:rPr>
          <w:szCs w:val="20"/>
        </w:rPr>
        <w:t xml:space="preserve">ecurity and </w:t>
      </w:r>
      <w:r w:rsidRPr="002735CD" w:rsidR="000C3B29">
        <w:rPr>
          <w:szCs w:val="20"/>
        </w:rPr>
        <w:t xml:space="preserve">the force protection </w:t>
      </w:r>
      <w:r w:rsidRPr="002735CD">
        <w:rPr>
          <w:szCs w:val="20"/>
        </w:rPr>
        <w:t xml:space="preserve">of our </w:t>
      </w:r>
      <w:r w:rsidRPr="002735CD" w:rsidR="000C3B29">
        <w:rPr>
          <w:szCs w:val="20"/>
        </w:rPr>
        <w:t xml:space="preserve">military </w:t>
      </w:r>
      <w:r w:rsidRPr="002735CD">
        <w:rPr>
          <w:szCs w:val="20"/>
        </w:rPr>
        <w:t xml:space="preserve">forces deployed abroad.  </w:t>
      </w:r>
    </w:p>
    <w:bookmarkEnd w:id="4"/>
    <w:p w:rsidRPr="008B0D4B" w:rsidR="00620381" w:rsidP="008B0D4B" w:rsidRDefault="00620381" w14:paraId="4E5846AA" w14:textId="77777777"/>
    <w:p w:rsidRPr="002735CD" w:rsidR="00E643E5" w:rsidP="00563F7A" w:rsidRDefault="00E643E5" w14:paraId="2B9BBB4E" w14:textId="3F84402F">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Paperwork Reduction Act Guidelines</w:t>
      </w:r>
    </w:p>
    <w:p w:rsidRPr="002735CD" w:rsidR="0047435D" w:rsidP="008B0D4B" w:rsidRDefault="0047435D" w14:paraId="106D671F" w14:textId="77777777">
      <w:pPr>
        <w:pStyle w:val="NoSpacing"/>
        <w:rPr>
          <w:rFonts w:ascii="Times New Roman" w:hAnsi="Times New Roman" w:cs="Times New Roman"/>
          <w:sz w:val="24"/>
        </w:rPr>
      </w:pPr>
    </w:p>
    <w:p w:rsidR="0002457C" w:rsidP="008B0D4B" w:rsidRDefault="001C524B" w14:paraId="5019C430" w14:textId="56E1827F">
      <w:pPr>
        <w:pStyle w:val="NoSpacing"/>
        <w:rPr>
          <w:rFonts w:ascii="Times New Roman" w:hAnsi="Times New Roman" w:cs="Times New Roman"/>
          <w:sz w:val="24"/>
        </w:rPr>
      </w:pPr>
      <w:r w:rsidRPr="002735CD">
        <w:rPr>
          <w:rFonts w:ascii="Times New Roman" w:hAnsi="Times New Roman" w:cs="Times New Roman"/>
          <w:sz w:val="24"/>
        </w:rPr>
        <w:t>This collection of information does not require collection to be conducted in a manner inconsistent with the guidelines delineated in 5 CFR 1320.5(d)(2).</w:t>
      </w:r>
    </w:p>
    <w:p w:rsidR="00563F7A" w:rsidP="008B0D4B" w:rsidRDefault="00563F7A" w14:paraId="4C559342" w14:textId="77777777">
      <w:pPr>
        <w:pStyle w:val="NoSpacing"/>
        <w:rPr>
          <w:rFonts w:ascii="Times New Roman" w:hAnsi="Times New Roman" w:cs="Times New Roman"/>
          <w:sz w:val="24"/>
        </w:rPr>
      </w:pPr>
    </w:p>
    <w:p w:rsidRPr="002735CD" w:rsidR="0047435D" w:rsidP="00982820" w:rsidRDefault="00E643E5" w14:paraId="4C2A9782" w14:textId="761A9455">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Consultation and Public Comments</w:t>
      </w:r>
    </w:p>
    <w:p w:rsidRPr="002735CD" w:rsidR="008B230D" w:rsidP="008B230D" w:rsidRDefault="008B230D" w14:paraId="3326C8E7" w14:textId="77777777">
      <w:pPr>
        <w:pStyle w:val="NormalWeb"/>
        <w:spacing w:line="288" w:lineRule="atLeast"/>
        <w:rPr>
          <w:rFonts w:eastAsiaTheme="minorHAnsi"/>
          <w:szCs w:val="22"/>
        </w:rPr>
      </w:pPr>
      <w:r w:rsidRPr="002735CD">
        <w:rPr>
          <w:rFonts w:eastAsiaTheme="minorHAnsi"/>
          <w:szCs w:val="22"/>
        </w:rPr>
        <w:t>Part A: PUBLIC NOTICE</w:t>
      </w:r>
    </w:p>
    <w:p w:rsidRPr="004C30DF" w:rsidR="008B230D" w:rsidP="008B230D" w:rsidRDefault="008B230D" w14:paraId="71F61FE8" w14:textId="64653D8B">
      <w:pPr>
        <w:pStyle w:val="NormalWeb"/>
        <w:spacing w:line="288" w:lineRule="atLeast"/>
        <w:rPr>
          <w:rFonts w:eastAsiaTheme="minorHAnsi"/>
          <w:szCs w:val="22"/>
        </w:rPr>
      </w:pPr>
      <w:r w:rsidRPr="004C30DF">
        <w:rPr>
          <w:rFonts w:eastAsiaTheme="minorHAnsi"/>
          <w:szCs w:val="22"/>
        </w:rPr>
        <w:t>A 60-Day Federal Register Notice (FRN) for the collection published on</w:t>
      </w:r>
      <w:r w:rsidRPr="004C30DF" w:rsidR="00EA5E51">
        <w:rPr>
          <w:rFonts w:eastAsiaTheme="minorHAnsi"/>
          <w:szCs w:val="22"/>
        </w:rPr>
        <w:t xml:space="preserve"> Friday</w:t>
      </w:r>
      <w:r w:rsidRPr="004C30DF" w:rsidR="00173779">
        <w:rPr>
          <w:rFonts w:eastAsiaTheme="minorHAnsi"/>
          <w:szCs w:val="22"/>
        </w:rPr>
        <w:t>, May 7, 2021.</w:t>
      </w:r>
      <w:r w:rsidRPr="004C30DF">
        <w:rPr>
          <w:rFonts w:eastAsiaTheme="minorHAnsi"/>
          <w:szCs w:val="22"/>
        </w:rPr>
        <w:t xml:space="preserve"> The 60-Day FRN citation is</w:t>
      </w:r>
      <w:r w:rsidRPr="004C30DF" w:rsidR="00E85ED1">
        <w:rPr>
          <w:rFonts w:eastAsiaTheme="minorHAnsi"/>
          <w:szCs w:val="22"/>
        </w:rPr>
        <w:t xml:space="preserve"> </w:t>
      </w:r>
      <w:r w:rsidRPr="004C30DF" w:rsidR="004C30DF">
        <w:rPr>
          <w:rFonts w:eastAsiaTheme="minorHAnsi"/>
          <w:szCs w:val="22"/>
        </w:rPr>
        <w:t>86 FR 24598</w:t>
      </w:r>
      <w:r w:rsidRPr="004C30DF" w:rsidR="00940C4E">
        <w:rPr>
          <w:rFonts w:eastAsiaTheme="minorHAnsi"/>
          <w:szCs w:val="22"/>
        </w:rPr>
        <w:t>.</w:t>
      </w:r>
      <w:r w:rsidRPr="004C30DF">
        <w:rPr>
          <w:rFonts w:eastAsiaTheme="minorHAnsi"/>
          <w:szCs w:val="22"/>
        </w:rPr>
        <w:t xml:space="preserve"> </w:t>
      </w:r>
    </w:p>
    <w:p w:rsidRPr="004C30DF" w:rsidR="004C30DF" w:rsidP="008B230D" w:rsidRDefault="008B230D" w14:paraId="0F4FD7CD" w14:textId="77777777">
      <w:pPr>
        <w:pStyle w:val="NormalWeb"/>
        <w:spacing w:line="288" w:lineRule="atLeast"/>
        <w:rPr>
          <w:rFonts w:eastAsiaTheme="minorHAnsi"/>
          <w:szCs w:val="22"/>
        </w:rPr>
      </w:pPr>
      <w:r w:rsidRPr="004C30DF">
        <w:rPr>
          <w:rFonts w:eastAsiaTheme="minorHAnsi"/>
          <w:szCs w:val="22"/>
        </w:rPr>
        <w:t>No comments were received during the 60-Day Comment Period.</w:t>
      </w:r>
    </w:p>
    <w:p w:rsidRPr="009D2BB1" w:rsidR="008B230D" w:rsidP="008B230D" w:rsidRDefault="004C30DF" w14:paraId="0A32F265" w14:textId="04B2ECEE">
      <w:pPr>
        <w:pStyle w:val="NormalWeb"/>
        <w:spacing w:line="288" w:lineRule="atLeast"/>
        <w:rPr>
          <w:rFonts w:ascii="Cambria" w:hAnsi="Cambria" w:eastAsia="Calibri"/>
        </w:rPr>
      </w:pPr>
      <w:r w:rsidRPr="002E0CC9">
        <w:rPr>
          <w:rFonts w:eastAsia="Calibri"/>
        </w:rPr>
        <w:lastRenderedPageBreak/>
        <w:t xml:space="preserve">A 30-Day Federal Register Notice for the collection </w:t>
      </w:r>
      <w:r w:rsidRPr="00504DA4">
        <w:rPr>
          <w:rFonts w:eastAsia="Calibri"/>
        </w:rPr>
        <w:t xml:space="preserve">published on </w:t>
      </w:r>
      <w:r w:rsidRPr="00504DA4" w:rsidR="00DF7FFB">
        <w:rPr>
          <w:rFonts w:eastAsia="Calibri"/>
        </w:rPr>
        <w:t>Thursday,</w:t>
      </w:r>
      <w:r w:rsidR="00DF7FFB">
        <w:rPr>
          <w:rFonts w:eastAsia="Calibri"/>
        </w:rPr>
        <w:t xml:space="preserve"> October 14, 2021</w:t>
      </w:r>
      <w:r w:rsidRPr="002E0CC9">
        <w:rPr>
          <w:rFonts w:eastAsia="Calibri"/>
        </w:rPr>
        <w:t xml:space="preserve">.  The 30-Day FRN citation is </w:t>
      </w:r>
      <w:r w:rsidRPr="00504DA4" w:rsidR="00504DA4">
        <w:rPr>
          <w:rFonts w:eastAsia="Calibri"/>
        </w:rPr>
        <w:t>86 FR 57128</w:t>
      </w:r>
      <w:r w:rsidRPr="002E0CC9">
        <w:rPr>
          <w:rFonts w:eastAsia="Calibri"/>
        </w:rPr>
        <w:t>.</w:t>
      </w:r>
    </w:p>
    <w:p w:rsidRPr="008B0D4B" w:rsidR="008B230D" w:rsidP="002735CD" w:rsidRDefault="008B230D" w14:paraId="7759E022" w14:textId="77777777">
      <w:pPr>
        <w:pStyle w:val="NoSpacing"/>
        <w:spacing w:after="200" w:line="320" w:lineRule="exact"/>
        <w:rPr>
          <w:rFonts w:ascii="Times New Roman" w:hAnsi="Times New Roman" w:cs="Times New Roman" w:eastAsiaTheme="minorHAnsi"/>
          <w:sz w:val="24"/>
        </w:rPr>
      </w:pPr>
      <w:r w:rsidRPr="008B0D4B">
        <w:rPr>
          <w:rFonts w:ascii="Times New Roman" w:hAnsi="Times New Roman" w:cs="Times New Roman" w:eastAsiaTheme="minorHAnsi"/>
          <w:sz w:val="24"/>
        </w:rPr>
        <w:t xml:space="preserve">Part B: CONSULTATION </w:t>
      </w:r>
    </w:p>
    <w:p w:rsidR="00563F7A" w:rsidP="008B0D4B" w:rsidRDefault="00C12C71" w14:paraId="0B624298" w14:textId="01D79C7C">
      <w:pPr>
        <w:pStyle w:val="NoSpacing"/>
        <w:spacing w:line="320" w:lineRule="exact"/>
        <w:rPr>
          <w:rFonts w:ascii="Times New Roman" w:hAnsi="Times New Roman" w:cs="Times New Roman"/>
          <w:sz w:val="24"/>
        </w:rPr>
      </w:pPr>
      <w:r w:rsidRPr="002735CD">
        <w:rPr>
          <w:rFonts w:ascii="Times New Roman" w:hAnsi="Times New Roman" w:cs="Times New Roman"/>
          <w:sz w:val="24"/>
        </w:rPr>
        <w:t>No additional consultation apart from soliciting public comments through the Federal Register was conducted for this submission</w:t>
      </w:r>
      <w:r w:rsidR="00563F7A">
        <w:rPr>
          <w:rFonts w:ascii="Times New Roman" w:hAnsi="Times New Roman" w:cs="Times New Roman"/>
          <w:sz w:val="24"/>
        </w:rPr>
        <w:t>.</w:t>
      </w:r>
    </w:p>
    <w:p w:rsidRPr="002735CD" w:rsidR="001258B3" w:rsidP="008B0D4B" w:rsidRDefault="001258B3" w14:paraId="7793E227" w14:textId="77777777">
      <w:pPr>
        <w:pStyle w:val="NoSpacing"/>
        <w:spacing w:line="320" w:lineRule="exact"/>
        <w:rPr>
          <w:rFonts w:ascii="Times New Roman" w:hAnsi="Times New Roman" w:cs="Times New Roman"/>
          <w:sz w:val="24"/>
        </w:rPr>
      </w:pPr>
    </w:p>
    <w:p w:rsidRPr="002735CD" w:rsidR="00E643E5" w:rsidP="00563F7A" w:rsidRDefault="00781AB6" w14:paraId="1D0E36A2" w14:textId="5EE3BFB8">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Gifts or Payment</w:t>
      </w:r>
    </w:p>
    <w:p w:rsidRPr="002735CD" w:rsidR="0047435D" w:rsidP="008B0D4B" w:rsidRDefault="0047435D" w14:paraId="45529C73" w14:textId="77777777">
      <w:pPr>
        <w:pStyle w:val="NoSpacing"/>
        <w:ind w:firstLine="720"/>
        <w:rPr>
          <w:rFonts w:ascii="Times New Roman" w:hAnsi="Times New Roman" w:cs="Times New Roman"/>
          <w:sz w:val="24"/>
        </w:rPr>
      </w:pPr>
    </w:p>
    <w:p w:rsidRPr="002735CD" w:rsidR="0002457C" w:rsidP="008B0D4B" w:rsidRDefault="00153790" w14:paraId="0D48B914" w14:textId="1C685681">
      <w:pPr>
        <w:pStyle w:val="NoSpacing"/>
        <w:rPr>
          <w:rFonts w:ascii="Times New Roman" w:hAnsi="Times New Roman" w:cs="Times New Roman"/>
          <w:sz w:val="24"/>
        </w:rPr>
      </w:pPr>
      <w:r w:rsidRPr="002735CD">
        <w:rPr>
          <w:rFonts w:ascii="Times New Roman" w:hAnsi="Times New Roman" w:cs="Times New Roman"/>
          <w:sz w:val="24"/>
        </w:rPr>
        <w:t>No payments or gifts are being offered to respondents as an incentive to participate in the collection.</w:t>
      </w:r>
    </w:p>
    <w:p w:rsidRPr="002735CD" w:rsidR="0002457C" w:rsidP="008B0D4B" w:rsidRDefault="0002457C" w14:paraId="39F0EAD0" w14:textId="77777777">
      <w:pPr>
        <w:pStyle w:val="NoSpacing"/>
        <w:ind w:firstLine="720"/>
        <w:rPr>
          <w:rFonts w:ascii="Times New Roman" w:hAnsi="Times New Roman" w:cs="Times New Roman"/>
          <w:sz w:val="24"/>
        </w:rPr>
      </w:pPr>
    </w:p>
    <w:p w:rsidRPr="002735CD" w:rsidR="00E643E5" w:rsidP="00563F7A" w:rsidRDefault="00E643E5" w14:paraId="6A6D1064" w14:textId="0FE8CC43">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Confidentiality</w:t>
      </w:r>
    </w:p>
    <w:p w:rsidRPr="002735CD" w:rsidR="00882BB1" w:rsidP="00765534" w:rsidRDefault="00882BB1" w14:paraId="76075DE5" w14:textId="77777777">
      <w:pPr>
        <w:pStyle w:val="NoSpacing"/>
        <w:rPr>
          <w:rFonts w:ascii="Times New Roman" w:hAnsi="Times New Roman" w:cs="Times New Roman"/>
          <w:sz w:val="20"/>
          <w:szCs w:val="20"/>
        </w:rPr>
      </w:pPr>
    </w:p>
    <w:p w:rsidR="00193F29" w:rsidP="008B0D4B" w:rsidRDefault="00CD2736" w14:paraId="08802B1D" w14:textId="0BA517B7">
      <w:pPr>
        <w:pStyle w:val="NoSpacing"/>
        <w:rPr>
          <w:rFonts w:ascii="Times New Roman" w:hAnsi="Times New Roman" w:cs="Times New Roman"/>
          <w:sz w:val="24"/>
        </w:rPr>
      </w:pPr>
      <w:r w:rsidRPr="007060FC">
        <w:rPr>
          <w:rFonts w:ascii="Times New Roman" w:hAnsi="Times New Roman" w:cs="Times New Roman"/>
          <w:sz w:val="24"/>
        </w:rPr>
        <w:t xml:space="preserve">Pursuant </w:t>
      </w:r>
      <w:r w:rsidRPr="00563F7A">
        <w:rPr>
          <w:rFonts w:ascii="Times New Roman" w:hAnsi="Times New Roman" w:cs="Times New Roman"/>
          <w:sz w:val="24"/>
        </w:rPr>
        <w:t xml:space="preserve">with The </w:t>
      </w:r>
      <w:r w:rsidRPr="008B0D4B">
        <w:rPr>
          <w:rFonts w:ascii="Times New Roman" w:hAnsi="Times New Roman" w:cs="Times New Roman"/>
          <w:sz w:val="24"/>
        </w:rPr>
        <w:t xml:space="preserve">Privacy Act, data will be protected and respondents will be notified </w:t>
      </w:r>
      <w:r w:rsidRPr="00563F7A">
        <w:rPr>
          <w:rFonts w:ascii="Times New Roman" w:hAnsi="Times New Roman" w:cs="Times New Roman"/>
          <w:sz w:val="24"/>
        </w:rPr>
        <w:t xml:space="preserve">to the extent permitted by </w:t>
      </w:r>
      <w:r w:rsidRPr="008B0D4B">
        <w:rPr>
          <w:rFonts w:ascii="Times New Roman" w:hAnsi="Times New Roman" w:cs="Times New Roman"/>
          <w:sz w:val="24"/>
        </w:rPr>
        <w:t xml:space="preserve">law, regulation, policies, directives, and </w:t>
      </w:r>
      <w:r w:rsidRPr="002F087B">
        <w:rPr>
          <w:rFonts w:ascii="Times New Roman" w:hAnsi="Times New Roman" w:cs="Times New Roman"/>
          <w:sz w:val="24"/>
        </w:rPr>
        <w:t xml:space="preserve">all other applicable </w:t>
      </w:r>
      <w:r w:rsidRPr="008B0D4B">
        <w:rPr>
          <w:rFonts w:ascii="Times New Roman" w:hAnsi="Times New Roman" w:cs="Times New Roman"/>
          <w:sz w:val="24"/>
        </w:rPr>
        <w:t xml:space="preserve">DoD authorities.  </w:t>
      </w:r>
      <w:r w:rsidRPr="00563F7A">
        <w:rPr>
          <w:rFonts w:ascii="Times New Roman" w:hAnsi="Times New Roman" w:cs="Times New Roman"/>
          <w:sz w:val="24"/>
        </w:rPr>
        <w:t>A</w:t>
      </w:r>
      <w:r w:rsidRPr="008B0D4B" w:rsidR="00931519">
        <w:rPr>
          <w:rFonts w:ascii="Times New Roman" w:hAnsi="Times New Roman" w:cs="Times New Roman"/>
          <w:sz w:val="24"/>
        </w:rPr>
        <w:t xml:space="preserve"> Privacy</w:t>
      </w:r>
      <w:r w:rsidRPr="008B0D4B" w:rsidR="004F651C">
        <w:rPr>
          <w:rFonts w:ascii="Times New Roman" w:hAnsi="Times New Roman" w:cs="Times New Roman"/>
          <w:sz w:val="24"/>
        </w:rPr>
        <w:t xml:space="preserve"> Act Statement is included </w:t>
      </w:r>
      <w:r w:rsidRPr="00E503DE" w:rsidR="004F651C">
        <w:rPr>
          <w:rFonts w:ascii="Times New Roman" w:hAnsi="Times New Roman" w:cs="Times New Roman"/>
          <w:sz w:val="24"/>
        </w:rPr>
        <w:t xml:space="preserve">in </w:t>
      </w:r>
      <w:r w:rsidRPr="009D2BB1" w:rsidR="00E503DE">
        <w:rPr>
          <w:rFonts w:ascii="Times New Roman" w:hAnsi="Times New Roman" w:cs="Times New Roman"/>
          <w:bCs/>
          <w:sz w:val="24"/>
        </w:rPr>
        <w:t>the ICR package</w:t>
      </w:r>
      <w:r w:rsidRPr="009D2BB1">
        <w:rPr>
          <w:rFonts w:ascii="Times New Roman" w:hAnsi="Times New Roman" w:cs="Times New Roman"/>
          <w:bCs/>
          <w:sz w:val="24"/>
        </w:rPr>
        <w:t xml:space="preserve"> </w:t>
      </w:r>
      <w:r w:rsidRPr="00E503DE">
        <w:rPr>
          <w:rFonts w:ascii="Times New Roman" w:hAnsi="Times New Roman" w:cs="Times New Roman"/>
          <w:bCs/>
          <w:sz w:val="24"/>
        </w:rPr>
        <w:t>for</w:t>
      </w:r>
      <w:r w:rsidRPr="008B0D4B">
        <w:rPr>
          <w:rFonts w:ascii="Times New Roman" w:hAnsi="Times New Roman" w:cs="Times New Roman"/>
          <w:bCs/>
          <w:sz w:val="24"/>
        </w:rPr>
        <w:t xml:space="preserve"> OMB’s review</w:t>
      </w:r>
      <w:r w:rsidRPr="00563F7A" w:rsidR="004F651C">
        <w:rPr>
          <w:rFonts w:ascii="Times New Roman" w:hAnsi="Times New Roman" w:cs="Times New Roman"/>
          <w:sz w:val="24"/>
        </w:rPr>
        <w:t>.</w:t>
      </w:r>
      <w:r w:rsidR="00932C15">
        <w:rPr>
          <w:rFonts w:ascii="Times New Roman" w:hAnsi="Times New Roman" w:cs="Times New Roman"/>
          <w:sz w:val="24"/>
        </w:rPr>
        <w:t xml:space="preserve"> Respondents </w:t>
      </w:r>
      <w:r w:rsidR="00A07335">
        <w:rPr>
          <w:rFonts w:ascii="Times New Roman" w:hAnsi="Times New Roman" w:cs="Times New Roman"/>
          <w:sz w:val="24"/>
        </w:rPr>
        <w:t xml:space="preserve">that have voluntarily </w:t>
      </w:r>
      <w:r w:rsidR="00D87370">
        <w:rPr>
          <w:rFonts w:ascii="Times New Roman" w:hAnsi="Times New Roman" w:cs="Times New Roman"/>
          <w:sz w:val="24"/>
        </w:rPr>
        <w:t xml:space="preserve">given biometrics </w:t>
      </w:r>
      <w:r w:rsidR="00932C15">
        <w:rPr>
          <w:rFonts w:ascii="Times New Roman" w:hAnsi="Times New Roman" w:cs="Times New Roman"/>
          <w:sz w:val="24"/>
        </w:rPr>
        <w:t xml:space="preserve">are notified of the Privacy Act Statement </w:t>
      </w:r>
      <w:r w:rsidR="00D87370">
        <w:rPr>
          <w:rFonts w:ascii="Times New Roman" w:hAnsi="Times New Roman" w:cs="Times New Roman"/>
          <w:sz w:val="24"/>
        </w:rPr>
        <w:t xml:space="preserve">at that time. The PAS and ABIS SORN are available to the public through the Federal Register. </w:t>
      </w:r>
    </w:p>
    <w:p w:rsidRPr="00563F7A" w:rsidR="00563F7A" w:rsidP="008B0D4B" w:rsidRDefault="00563F7A" w14:paraId="619A0981" w14:textId="77777777">
      <w:pPr>
        <w:pStyle w:val="NoSpacing"/>
        <w:rPr>
          <w:rFonts w:ascii="Times New Roman" w:hAnsi="Times New Roman" w:cs="Times New Roman"/>
          <w:sz w:val="24"/>
        </w:rPr>
      </w:pPr>
    </w:p>
    <w:p w:rsidR="00840BD1" w:rsidP="008B0D4B" w:rsidRDefault="00840FD5" w14:paraId="11C17106" w14:textId="0452D97A">
      <w:pPr>
        <w:pStyle w:val="NoSpacing"/>
        <w:rPr>
          <w:rFonts w:ascii="Times New Roman" w:hAnsi="Times New Roman" w:cs="Times New Roman"/>
          <w:sz w:val="24"/>
        </w:rPr>
      </w:pPr>
      <w:r w:rsidRPr="00563F7A">
        <w:rPr>
          <w:rFonts w:ascii="Times New Roman" w:hAnsi="Times New Roman" w:cs="Times New Roman"/>
          <w:sz w:val="24"/>
        </w:rPr>
        <w:t>The applicable SORN</w:t>
      </w:r>
      <w:r w:rsidRPr="00563F7A" w:rsidR="00CD2736">
        <w:rPr>
          <w:rFonts w:ascii="Times New Roman" w:hAnsi="Times New Roman" w:cs="Times New Roman"/>
          <w:sz w:val="24"/>
        </w:rPr>
        <w:t xml:space="preserve"> (</w:t>
      </w:r>
      <w:r w:rsidRPr="008B0D4B" w:rsidR="00CD2736">
        <w:rPr>
          <w:rFonts w:ascii="Times New Roman" w:hAnsi="Times New Roman" w:cs="Times New Roman"/>
          <w:sz w:val="24"/>
        </w:rPr>
        <w:t xml:space="preserve">A0025-2 PMG (DFBA), Defense Biometric Identification Records System) </w:t>
      </w:r>
      <w:r w:rsidRPr="008B0D4B" w:rsidR="00EB346D">
        <w:rPr>
          <w:rFonts w:ascii="Times New Roman" w:hAnsi="Times New Roman" w:cs="Times New Roman"/>
          <w:sz w:val="24"/>
        </w:rPr>
        <w:t xml:space="preserve">is </w:t>
      </w:r>
      <w:r w:rsidRPr="008B0D4B" w:rsidR="00D6425E">
        <w:rPr>
          <w:rFonts w:ascii="Times New Roman" w:hAnsi="Times New Roman" w:cs="Times New Roman"/>
          <w:sz w:val="24"/>
        </w:rPr>
        <w:t xml:space="preserve">undergoing revisions and is </w:t>
      </w:r>
      <w:r w:rsidRPr="00563F7A" w:rsidR="00EB346D">
        <w:rPr>
          <w:rFonts w:ascii="Times New Roman" w:hAnsi="Times New Roman" w:cs="Times New Roman"/>
          <w:sz w:val="24"/>
        </w:rPr>
        <w:t xml:space="preserve">included </w:t>
      </w:r>
      <w:r w:rsidRPr="00E503DE" w:rsidR="00EB346D">
        <w:rPr>
          <w:rFonts w:ascii="Times New Roman" w:hAnsi="Times New Roman" w:cs="Times New Roman"/>
          <w:sz w:val="24"/>
        </w:rPr>
        <w:t xml:space="preserve">in </w:t>
      </w:r>
      <w:r w:rsidRPr="002E0CC9" w:rsidR="00E503DE">
        <w:rPr>
          <w:rFonts w:ascii="Times New Roman" w:hAnsi="Times New Roman" w:cs="Times New Roman"/>
          <w:bCs/>
          <w:sz w:val="24"/>
        </w:rPr>
        <w:t>the ICR package</w:t>
      </w:r>
      <w:r w:rsidRPr="008B0D4B" w:rsidR="00CD2736">
        <w:rPr>
          <w:rFonts w:ascii="Times New Roman" w:hAnsi="Times New Roman" w:cs="Times New Roman"/>
          <w:b/>
          <w:bCs/>
          <w:sz w:val="24"/>
        </w:rPr>
        <w:t xml:space="preserve"> </w:t>
      </w:r>
      <w:r w:rsidRPr="008B0D4B" w:rsidR="00CD2736">
        <w:rPr>
          <w:rFonts w:ascii="Times New Roman" w:hAnsi="Times New Roman" w:cs="Times New Roman"/>
          <w:bCs/>
          <w:sz w:val="24"/>
        </w:rPr>
        <w:t>for OMB’s review</w:t>
      </w:r>
      <w:r w:rsidRPr="00563F7A" w:rsidR="007D4132">
        <w:rPr>
          <w:rFonts w:ascii="Times New Roman" w:hAnsi="Times New Roman" w:cs="Times New Roman"/>
          <w:sz w:val="24"/>
        </w:rPr>
        <w:t>.</w:t>
      </w:r>
      <w:r w:rsidR="008036EA">
        <w:rPr>
          <w:rFonts w:ascii="Times New Roman" w:hAnsi="Times New Roman" w:cs="Times New Roman"/>
          <w:sz w:val="24"/>
        </w:rPr>
        <w:t xml:space="preserve"> The previously approved version can be accessed at: </w:t>
      </w:r>
      <w:hyperlink w:history="1" r:id="rId8">
        <w:r w:rsidRPr="006264A9" w:rsidR="008036EA">
          <w:rPr>
            <w:rStyle w:val="Hyperlink"/>
            <w:rFonts w:ascii="Times New Roman" w:hAnsi="Times New Roman" w:cs="Times New Roman"/>
            <w:sz w:val="24"/>
          </w:rPr>
          <w:t>https://dpcld.defense.gov/Privacy/SORNsIndex/DOD-wide-SORN-Article-View/Article/581425/a0025-2-pmg-dfba-dod/</w:t>
        </w:r>
      </w:hyperlink>
      <w:r w:rsidR="008036EA">
        <w:rPr>
          <w:rFonts w:ascii="Times New Roman" w:hAnsi="Times New Roman" w:cs="Times New Roman"/>
          <w:sz w:val="24"/>
        </w:rPr>
        <w:t xml:space="preserve"> </w:t>
      </w:r>
    </w:p>
    <w:p w:rsidRPr="008B0D4B" w:rsidR="00563F7A" w:rsidP="008B0D4B" w:rsidRDefault="00563F7A" w14:paraId="0941496B" w14:textId="77777777">
      <w:pPr>
        <w:pStyle w:val="NoSpacing"/>
        <w:rPr>
          <w:rFonts w:ascii="Times New Roman" w:hAnsi="Times New Roman" w:cs="Times New Roman"/>
          <w:b/>
          <w:bCs/>
          <w:sz w:val="24"/>
        </w:rPr>
      </w:pPr>
    </w:p>
    <w:p w:rsidRPr="00B572DD" w:rsidR="00563F7A" w:rsidP="008B0D4B" w:rsidRDefault="00DE5B25" w14:paraId="6606A370" w14:textId="01F9D661">
      <w:pPr>
        <w:pStyle w:val="NoSpacing"/>
        <w:rPr>
          <w:rFonts w:ascii="Times New Roman" w:hAnsi="Times New Roman" w:cs="Times New Roman"/>
          <w:sz w:val="24"/>
        </w:rPr>
      </w:pPr>
      <w:r w:rsidRPr="008B0D4B">
        <w:rPr>
          <w:rFonts w:ascii="Times New Roman" w:hAnsi="Times New Roman" w:cs="Times New Roman"/>
          <w:sz w:val="24"/>
        </w:rPr>
        <w:t xml:space="preserve">In accordance with the E-Government Act of 2002, </w:t>
      </w:r>
      <w:r w:rsidRPr="00563F7A" w:rsidR="007060FC">
        <w:rPr>
          <w:rFonts w:ascii="Times New Roman" w:hAnsi="Times New Roman" w:cs="Times New Roman"/>
          <w:sz w:val="24"/>
        </w:rPr>
        <w:t>the applicable</w:t>
      </w:r>
      <w:r w:rsidRPr="008B0D4B" w:rsidR="00D6425E">
        <w:rPr>
          <w:rFonts w:ascii="Times New Roman" w:hAnsi="Times New Roman" w:cs="Times New Roman"/>
          <w:sz w:val="24"/>
        </w:rPr>
        <w:t xml:space="preserve"> </w:t>
      </w:r>
      <w:r w:rsidRPr="00563F7A">
        <w:rPr>
          <w:rFonts w:ascii="Times New Roman" w:hAnsi="Times New Roman" w:cs="Times New Roman"/>
          <w:sz w:val="24"/>
        </w:rPr>
        <w:t>Privacy Impact Assessment (PIA)</w:t>
      </w:r>
      <w:r w:rsidRPr="00563F7A" w:rsidR="007060FC">
        <w:rPr>
          <w:rFonts w:ascii="Times New Roman" w:hAnsi="Times New Roman" w:cs="Times New Roman"/>
          <w:sz w:val="24"/>
        </w:rPr>
        <w:t xml:space="preserve">, </w:t>
      </w:r>
      <w:r w:rsidRPr="008B0D4B" w:rsidR="007060FC">
        <w:rPr>
          <w:rFonts w:ascii="Times New Roman" w:hAnsi="Times New Roman" w:cs="Times New Roman"/>
          <w:sz w:val="24"/>
        </w:rPr>
        <w:t xml:space="preserve">Department of Defense Automated Biometrics Identification System (DoD ABIS), </w:t>
      </w:r>
      <w:r w:rsidRPr="008B0D4B" w:rsidR="00D6425E">
        <w:rPr>
          <w:rFonts w:ascii="Times New Roman" w:hAnsi="Times New Roman" w:cs="Times New Roman"/>
          <w:sz w:val="24"/>
        </w:rPr>
        <w:t>is undergoing revisions</w:t>
      </w:r>
      <w:r w:rsidRPr="008B0D4B" w:rsidR="007060FC">
        <w:rPr>
          <w:rFonts w:ascii="Times New Roman" w:hAnsi="Times New Roman" w:cs="Times New Roman"/>
          <w:sz w:val="24"/>
        </w:rPr>
        <w:t>. A draft copy is</w:t>
      </w:r>
      <w:r w:rsidRPr="008B0D4B" w:rsidR="00D6425E">
        <w:rPr>
          <w:rFonts w:ascii="Times New Roman" w:hAnsi="Times New Roman" w:cs="Times New Roman"/>
          <w:sz w:val="24"/>
        </w:rPr>
        <w:t xml:space="preserve"> </w:t>
      </w:r>
      <w:r w:rsidRPr="008B0D4B" w:rsidR="00982820">
        <w:rPr>
          <w:rFonts w:ascii="Times New Roman" w:hAnsi="Times New Roman" w:cs="Times New Roman"/>
          <w:sz w:val="24"/>
        </w:rPr>
        <w:t xml:space="preserve">included </w:t>
      </w:r>
      <w:r w:rsidRPr="00E503DE" w:rsidR="00982820">
        <w:rPr>
          <w:rFonts w:ascii="Times New Roman" w:hAnsi="Times New Roman" w:cs="Times New Roman"/>
          <w:sz w:val="24"/>
        </w:rPr>
        <w:t xml:space="preserve">in </w:t>
      </w:r>
      <w:r w:rsidRPr="002E0CC9" w:rsidR="00E503DE">
        <w:rPr>
          <w:rFonts w:ascii="Times New Roman" w:hAnsi="Times New Roman" w:cs="Times New Roman"/>
          <w:bCs/>
          <w:sz w:val="24"/>
        </w:rPr>
        <w:t xml:space="preserve">the ICR package </w:t>
      </w:r>
      <w:r w:rsidRPr="00E503DE" w:rsidR="007060FC">
        <w:rPr>
          <w:rFonts w:ascii="Times New Roman" w:hAnsi="Times New Roman" w:cs="Times New Roman"/>
          <w:sz w:val="24"/>
        </w:rPr>
        <w:t>for</w:t>
      </w:r>
      <w:r w:rsidRPr="008B0D4B" w:rsidR="007060FC">
        <w:rPr>
          <w:rFonts w:ascii="Times New Roman" w:hAnsi="Times New Roman" w:cs="Times New Roman"/>
          <w:sz w:val="24"/>
        </w:rPr>
        <w:t xml:space="preserve"> OMB’s review.</w:t>
      </w:r>
      <w:r w:rsidRPr="008B0D4B" w:rsidR="00193F29">
        <w:rPr>
          <w:rFonts w:ascii="Times New Roman" w:hAnsi="Times New Roman" w:cs="Times New Roman"/>
          <w:sz w:val="24"/>
        </w:rPr>
        <w:t xml:space="preserve"> </w:t>
      </w:r>
      <w:r w:rsidR="00B572DD">
        <w:rPr>
          <w:rFonts w:ascii="Times New Roman" w:hAnsi="Times New Roman" w:cs="Times New Roman"/>
          <w:sz w:val="24"/>
        </w:rPr>
        <w:t>The current DoD ABIS PIA is</w:t>
      </w:r>
      <w:r w:rsidR="00E503DE">
        <w:rPr>
          <w:rFonts w:ascii="Times New Roman" w:hAnsi="Times New Roman" w:cs="Times New Roman"/>
          <w:sz w:val="24"/>
        </w:rPr>
        <w:t xml:space="preserve"> also</w:t>
      </w:r>
      <w:r w:rsidR="00B572DD">
        <w:rPr>
          <w:rFonts w:ascii="Times New Roman" w:hAnsi="Times New Roman" w:cs="Times New Roman"/>
          <w:sz w:val="24"/>
        </w:rPr>
        <w:t xml:space="preserve"> included</w:t>
      </w:r>
      <w:r w:rsidR="00B572DD">
        <w:rPr>
          <w:rFonts w:ascii="Times New Roman" w:hAnsi="Times New Roman" w:cs="Times New Roman"/>
          <w:b/>
          <w:bCs/>
          <w:sz w:val="24"/>
        </w:rPr>
        <w:t xml:space="preserve">. </w:t>
      </w:r>
    </w:p>
    <w:p w:rsidRPr="00563F7A" w:rsidR="00E22379" w:rsidP="008B0D4B" w:rsidRDefault="00193F29" w14:paraId="1A9C65DA" w14:textId="65401230">
      <w:pPr>
        <w:pStyle w:val="NoSpacing"/>
        <w:rPr>
          <w:rFonts w:ascii="Times New Roman" w:hAnsi="Times New Roman" w:cs="Times New Roman"/>
          <w:sz w:val="24"/>
        </w:rPr>
      </w:pPr>
      <w:r w:rsidRPr="00563F7A">
        <w:rPr>
          <w:rFonts w:ascii="Times New Roman" w:hAnsi="Times New Roman" w:cs="Times New Roman"/>
          <w:sz w:val="24"/>
        </w:rPr>
        <w:t xml:space="preserve">  </w:t>
      </w:r>
    </w:p>
    <w:p w:rsidRPr="008B0D4B" w:rsidR="00E22379" w:rsidP="008B0D4B" w:rsidRDefault="00CB6C8C" w14:paraId="7CFC2B77" w14:textId="2AF81989">
      <w:pPr>
        <w:autoSpaceDE w:val="0"/>
        <w:autoSpaceDN w:val="0"/>
        <w:adjustRightInd w:val="0"/>
      </w:pPr>
      <w:r w:rsidRPr="008B0D4B">
        <w:t xml:space="preserve">In accordance with the Federal Records Act, the Records Retention Schedule: DoD ABIS </w:t>
      </w:r>
      <w:r w:rsidRPr="008B0D4B" w:rsidR="00DC3EC7">
        <w:t xml:space="preserve">has received approval for its disposition schedule: </w:t>
      </w:r>
      <w:r w:rsidRPr="008B0D4B" w:rsidR="00DB70F6">
        <w:t>d</w:t>
      </w:r>
      <w:r w:rsidRPr="008B0D4B" w:rsidR="00DC3EC7">
        <w:t xml:space="preserve">estroy </w:t>
      </w:r>
      <w:r w:rsidRPr="008B0D4B" w:rsidR="00D6425E">
        <w:t>one hundred and ten</w:t>
      </w:r>
      <w:r w:rsidRPr="008B0D4B" w:rsidR="00DB70F6">
        <w:t xml:space="preserve"> </w:t>
      </w:r>
      <w:r w:rsidRPr="00563F7A" w:rsidR="00DB70F6">
        <w:t>(</w:t>
      </w:r>
      <w:r w:rsidRPr="00563F7A" w:rsidR="00D6425E">
        <w:t>110</w:t>
      </w:r>
      <w:r w:rsidRPr="008B0D4B" w:rsidR="00DB70F6">
        <w:t>)</w:t>
      </w:r>
      <w:r w:rsidRPr="008B0D4B" w:rsidR="00DC3EC7">
        <w:t xml:space="preserve"> year(s) after the cutoff or when no longer needed for military operations or DoD business functions occurs, whichever is later.</w:t>
      </w:r>
    </w:p>
    <w:p w:rsidRPr="002735CD" w:rsidR="00CB6C8C" w:rsidP="008B0D4B" w:rsidRDefault="00CB6C8C" w14:paraId="711C7B2C" w14:textId="77777777">
      <w:pPr>
        <w:pStyle w:val="NoSpacing"/>
        <w:ind w:firstLine="720"/>
        <w:rPr>
          <w:rFonts w:ascii="Times New Roman" w:hAnsi="Times New Roman" w:cs="Times New Roman"/>
          <w:sz w:val="24"/>
        </w:rPr>
      </w:pPr>
    </w:p>
    <w:p w:rsidRPr="002735CD" w:rsidR="00E643E5" w:rsidP="00563F7A" w:rsidRDefault="00E643E5" w14:paraId="6CAE4C6E" w14:textId="4B807C55">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Sensitive Questions</w:t>
      </w:r>
    </w:p>
    <w:p w:rsidR="00982820" w:rsidP="008B0D4B" w:rsidRDefault="00535288" w14:paraId="221061C6" w14:textId="527F33A3">
      <w:pPr>
        <w:pStyle w:val="NoSpacing"/>
        <w:rPr>
          <w:rFonts w:ascii="Times New Roman" w:hAnsi="Times New Roman" w:cs="Times New Roman"/>
          <w:b/>
          <w:bCs/>
          <w:sz w:val="24"/>
        </w:rPr>
      </w:pPr>
      <w:r w:rsidRPr="002735CD">
        <w:rPr>
          <w:rFonts w:ascii="Times New Roman" w:hAnsi="Times New Roman" w:cs="Times New Roman"/>
          <w:sz w:val="24"/>
        </w:rPr>
        <w:t xml:space="preserve">Social Security Number (SSN) is a potential data field in DoD ABIS but is optional and varied based on each record and situation. </w:t>
      </w:r>
      <w:r w:rsidRPr="002735CD" w:rsidR="00D93AA8">
        <w:rPr>
          <w:rFonts w:ascii="Times New Roman" w:hAnsi="Times New Roman" w:cs="Times New Roman"/>
          <w:sz w:val="24"/>
        </w:rPr>
        <w:t xml:space="preserve">Pursuant to </w:t>
      </w:r>
      <w:proofErr w:type="spellStart"/>
      <w:r w:rsidRPr="002735CD" w:rsidR="00D93AA8">
        <w:rPr>
          <w:rFonts w:ascii="Times New Roman" w:hAnsi="Times New Roman" w:cs="Times New Roman"/>
          <w:sz w:val="24"/>
        </w:rPr>
        <w:t>DoDI</w:t>
      </w:r>
      <w:proofErr w:type="spellEnd"/>
      <w:r w:rsidRPr="002735CD" w:rsidR="00D93AA8">
        <w:rPr>
          <w:rFonts w:ascii="Times New Roman" w:hAnsi="Times New Roman" w:cs="Times New Roman"/>
          <w:sz w:val="24"/>
        </w:rPr>
        <w:t xml:space="preserve"> 1000.30, </w:t>
      </w:r>
      <w:r w:rsidRPr="002735CD" w:rsidR="00B138D2">
        <w:rPr>
          <w:rFonts w:ascii="Times New Roman" w:hAnsi="Times New Roman" w:cs="Times New Roman"/>
          <w:sz w:val="24"/>
        </w:rPr>
        <w:t xml:space="preserve">The Social Security Number Justification Memo </w:t>
      </w:r>
      <w:r w:rsidRPr="002735CD" w:rsidR="00EE4CF7">
        <w:rPr>
          <w:rFonts w:ascii="Times New Roman" w:hAnsi="Times New Roman" w:cs="Times New Roman"/>
          <w:sz w:val="24"/>
        </w:rPr>
        <w:t xml:space="preserve">is </w:t>
      </w:r>
      <w:r w:rsidRPr="009D2BB1" w:rsidR="00E503DE">
        <w:rPr>
          <w:rFonts w:ascii="Times New Roman" w:hAnsi="Times New Roman" w:cs="Times New Roman"/>
          <w:bCs/>
          <w:sz w:val="24"/>
        </w:rPr>
        <w:t>included in the ICR package</w:t>
      </w:r>
      <w:r w:rsidRPr="009D2BB1" w:rsidR="00982820">
        <w:rPr>
          <w:rFonts w:ascii="Times New Roman" w:hAnsi="Times New Roman" w:cs="Times New Roman"/>
          <w:bCs/>
          <w:sz w:val="24"/>
        </w:rPr>
        <w:t>.</w:t>
      </w:r>
    </w:p>
    <w:p w:rsidR="00563F7A" w:rsidP="008B0D4B" w:rsidRDefault="00563F7A" w14:paraId="4A3416D6" w14:textId="77777777">
      <w:pPr>
        <w:pStyle w:val="NoSpacing"/>
        <w:rPr>
          <w:rFonts w:ascii="Times New Roman" w:hAnsi="Times New Roman" w:cs="Times New Roman"/>
          <w:b/>
          <w:bCs/>
          <w:sz w:val="24"/>
        </w:rPr>
      </w:pPr>
    </w:p>
    <w:p w:rsidR="00C44DB9" w:rsidP="008B0D4B" w:rsidRDefault="00083748" w14:paraId="70DA388C" w14:textId="3BD89594">
      <w:pPr>
        <w:pStyle w:val="NoSpacing"/>
        <w:rPr>
          <w:rFonts w:ascii="Times New Roman" w:hAnsi="Times New Roman" w:cs="Times New Roman"/>
          <w:sz w:val="24"/>
        </w:rPr>
      </w:pPr>
      <w:r w:rsidRPr="008E4FD4">
        <w:rPr>
          <w:rFonts w:ascii="Times New Roman" w:hAnsi="Times New Roman" w:cs="Times New Roman"/>
          <w:sz w:val="24"/>
        </w:rPr>
        <w:t xml:space="preserve">As provided by Federal Bureau of Investigation (FBI), </w:t>
      </w:r>
      <w:r w:rsidRPr="008E4FD4" w:rsidR="00C44DB9">
        <w:rPr>
          <w:rFonts w:ascii="Times New Roman" w:hAnsi="Times New Roman" w:cs="Times New Roman"/>
          <w:sz w:val="24"/>
        </w:rPr>
        <w:t xml:space="preserve">Race </w:t>
      </w:r>
      <w:r w:rsidRPr="008E4FD4">
        <w:rPr>
          <w:rFonts w:ascii="Times New Roman" w:hAnsi="Times New Roman" w:cs="Times New Roman"/>
          <w:sz w:val="24"/>
        </w:rPr>
        <w:t>remains</w:t>
      </w:r>
      <w:r w:rsidRPr="008E4FD4" w:rsidR="00C44DB9">
        <w:rPr>
          <w:rFonts w:ascii="Times New Roman" w:hAnsi="Times New Roman" w:cs="Times New Roman"/>
          <w:sz w:val="24"/>
        </w:rPr>
        <w:t xml:space="preserve"> a single alpha character data field</w:t>
      </w:r>
      <w:r w:rsidRPr="008E4FD4">
        <w:rPr>
          <w:rFonts w:ascii="Times New Roman" w:hAnsi="Times New Roman" w:cs="Times New Roman"/>
          <w:sz w:val="24"/>
        </w:rPr>
        <w:t xml:space="preserve"> in DoD ABIS for Electronic Biometric Transmission Specification (EBTS) 2.025 version submissions.  However, all </w:t>
      </w:r>
      <w:r w:rsidRPr="008E4FD4" w:rsidR="00C44DB9">
        <w:rPr>
          <w:rFonts w:ascii="Times New Roman" w:hAnsi="Times New Roman" w:cs="Times New Roman"/>
          <w:sz w:val="24"/>
        </w:rPr>
        <w:t xml:space="preserve">EBTS 4.1 </w:t>
      </w:r>
      <w:r w:rsidRPr="008E4FD4">
        <w:rPr>
          <w:rFonts w:ascii="Times New Roman" w:hAnsi="Times New Roman" w:cs="Times New Roman"/>
          <w:sz w:val="24"/>
        </w:rPr>
        <w:t xml:space="preserve">version data submissions in DoD ABIS now </w:t>
      </w:r>
      <w:r w:rsidRPr="008E4FD4">
        <w:rPr>
          <w:rFonts w:ascii="Times New Roman" w:hAnsi="Times New Roman" w:cs="Times New Roman"/>
          <w:sz w:val="24"/>
        </w:rPr>
        <w:lastRenderedPageBreak/>
        <w:t>recognize the R</w:t>
      </w:r>
      <w:r w:rsidRPr="008E4FD4" w:rsidR="00C44DB9">
        <w:rPr>
          <w:rFonts w:ascii="Times New Roman" w:hAnsi="Times New Roman" w:cs="Times New Roman"/>
          <w:sz w:val="24"/>
        </w:rPr>
        <w:t xml:space="preserve">ace </w:t>
      </w:r>
      <w:r w:rsidRPr="008E4FD4">
        <w:rPr>
          <w:rFonts w:ascii="Times New Roman" w:hAnsi="Times New Roman" w:cs="Times New Roman"/>
          <w:sz w:val="24"/>
        </w:rPr>
        <w:t xml:space="preserve">as </w:t>
      </w:r>
      <w:r w:rsidRPr="008E4FD4" w:rsidR="00AD70F6">
        <w:rPr>
          <w:rFonts w:ascii="Times New Roman" w:hAnsi="Times New Roman" w:cs="Times New Roman"/>
          <w:sz w:val="24"/>
        </w:rPr>
        <w:t xml:space="preserve">a </w:t>
      </w:r>
      <w:r w:rsidRPr="008E4FD4" w:rsidR="00C44DB9">
        <w:rPr>
          <w:rFonts w:ascii="Times New Roman" w:hAnsi="Times New Roman" w:cs="Times New Roman"/>
          <w:sz w:val="24"/>
        </w:rPr>
        <w:t>legacy</w:t>
      </w:r>
      <w:r w:rsidRPr="008E4FD4">
        <w:rPr>
          <w:rFonts w:ascii="Times New Roman" w:hAnsi="Times New Roman" w:cs="Times New Roman"/>
          <w:sz w:val="24"/>
        </w:rPr>
        <w:t xml:space="preserve"> </w:t>
      </w:r>
      <w:r w:rsidRPr="008E4FD4" w:rsidR="00AD70F6">
        <w:rPr>
          <w:rFonts w:ascii="Times New Roman" w:hAnsi="Times New Roman" w:cs="Times New Roman"/>
          <w:sz w:val="24"/>
        </w:rPr>
        <w:t>data field</w:t>
      </w:r>
      <w:r w:rsidRPr="008E4FD4" w:rsidR="00C44DB9">
        <w:rPr>
          <w:rFonts w:ascii="Times New Roman" w:hAnsi="Times New Roman" w:cs="Times New Roman"/>
          <w:sz w:val="24"/>
        </w:rPr>
        <w:t>.</w:t>
      </w:r>
      <w:r w:rsidR="008C70B1">
        <w:rPr>
          <w:rFonts w:ascii="Times New Roman" w:hAnsi="Times New Roman" w:cs="Times New Roman"/>
          <w:sz w:val="24"/>
        </w:rPr>
        <w:t xml:space="preserve"> Race </w:t>
      </w:r>
      <w:r w:rsidR="000A34A1">
        <w:rPr>
          <w:rFonts w:ascii="Times New Roman" w:hAnsi="Times New Roman" w:cs="Times New Roman"/>
          <w:sz w:val="24"/>
        </w:rPr>
        <w:t xml:space="preserve">is found in over 13 million files within DoD ABIS and is still collected as a part of </w:t>
      </w:r>
      <w:r w:rsidR="002463B2">
        <w:rPr>
          <w:rFonts w:ascii="Times New Roman" w:hAnsi="Times New Roman" w:cs="Times New Roman"/>
          <w:sz w:val="24"/>
        </w:rPr>
        <w:t>non-sensitive personally identifiable information</w:t>
      </w:r>
      <w:r w:rsidR="00820520">
        <w:rPr>
          <w:rFonts w:ascii="Times New Roman" w:hAnsi="Times New Roman" w:cs="Times New Roman"/>
          <w:sz w:val="24"/>
        </w:rPr>
        <w:t xml:space="preserve">. </w:t>
      </w:r>
    </w:p>
    <w:p w:rsidRPr="00083748" w:rsidR="00820520" w:rsidP="008B0D4B" w:rsidRDefault="00820520" w14:paraId="28DF97F6" w14:textId="77777777">
      <w:pPr>
        <w:pStyle w:val="NoSpacing"/>
        <w:rPr>
          <w:rFonts w:ascii="Times New Roman" w:hAnsi="Times New Roman" w:cs="Times New Roman"/>
          <w:color w:val="FF0000"/>
          <w:sz w:val="24"/>
        </w:rPr>
      </w:pPr>
    </w:p>
    <w:p w:rsidRPr="002735CD" w:rsidR="00982820" w:rsidP="001562A3" w:rsidRDefault="00982820" w14:paraId="0D75E0D1" w14:textId="77777777">
      <w:pPr>
        <w:pStyle w:val="NoSpacing"/>
        <w:spacing w:line="120" w:lineRule="exact"/>
        <w:ind w:firstLine="720"/>
        <w:rPr>
          <w:rFonts w:ascii="Times New Roman" w:hAnsi="Times New Roman" w:cs="Times New Roman"/>
          <w:sz w:val="24"/>
        </w:rPr>
      </w:pPr>
    </w:p>
    <w:p w:rsidRPr="008B0D4B" w:rsidR="001562A3" w:rsidP="008B0D4B" w:rsidRDefault="00E643E5" w14:paraId="56B4261B" w14:textId="12668E07">
      <w:pPr>
        <w:pStyle w:val="ListParagraph"/>
        <w:numPr>
          <w:ilvl w:val="0"/>
          <w:numId w:val="14"/>
        </w:numPr>
        <w:spacing w:after="0" w:line="240" w:lineRule="auto"/>
        <w:ind w:hanging="720"/>
        <w:rPr>
          <w:rFonts w:ascii="Times New Roman" w:hAnsi="Times New Roman" w:cs="Times New Roman"/>
          <w:b/>
          <w:bCs/>
          <w:sz w:val="24"/>
          <w:u w:val="single"/>
        </w:rPr>
      </w:pPr>
      <w:r w:rsidRPr="002735CD">
        <w:rPr>
          <w:rFonts w:ascii="Times New Roman" w:hAnsi="Times New Roman" w:cs="Times New Roman"/>
          <w:b/>
          <w:bCs/>
          <w:sz w:val="24"/>
          <w:u w:val="single"/>
        </w:rPr>
        <w:t xml:space="preserve">Respondent Burden and </w:t>
      </w:r>
      <w:r w:rsidRPr="002735CD" w:rsidR="005532DA">
        <w:rPr>
          <w:rFonts w:ascii="Times New Roman" w:hAnsi="Times New Roman" w:cs="Times New Roman"/>
          <w:b/>
          <w:bCs/>
          <w:sz w:val="24"/>
          <w:u w:val="single"/>
        </w:rPr>
        <w:t xml:space="preserve">its </w:t>
      </w:r>
      <w:r w:rsidRPr="002735CD">
        <w:rPr>
          <w:rFonts w:ascii="Times New Roman" w:hAnsi="Times New Roman" w:cs="Times New Roman"/>
          <w:b/>
          <w:bCs/>
          <w:sz w:val="24"/>
          <w:u w:val="single"/>
        </w:rPr>
        <w:t>Labor Costs</w:t>
      </w:r>
    </w:p>
    <w:p w:rsidRPr="008B0D4B" w:rsidR="007612D2" w:rsidP="008B0D4B" w:rsidRDefault="007612D2" w14:paraId="145202C1" w14:textId="25B4B876">
      <w:pPr>
        <w:pStyle w:val="NormalWeb"/>
        <w:spacing w:after="0" w:afterAutospacing="0" w:line="240" w:lineRule="atLeast"/>
        <w:rPr>
          <w:rFonts w:eastAsiaTheme="minorEastAsia"/>
          <w:bCs/>
          <w:color w:val="FF0000"/>
          <w:szCs w:val="22"/>
        </w:rPr>
      </w:pPr>
      <w:r w:rsidRPr="008B0D4B">
        <w:rPr>
          <w:rFonts w:eastAsiaTheme="minorEastAsia"/>
          <w:bCs/>
          <w:szCs w:val="22"/>
        </w:rPr>
        <w:t>Part A: ESTIMATION OF RESPONDENT BURDEN</w:t>
      </w:r>
      <w:r w:rsidRPr="008B0D4B" w:rsidR="00005ED8">
        <w:rPr>
          <w:rFonts w:eastAsiaTheme="minorEastAsia"/>
          <w:bCs/>
          <w:szCs w:val="22"/>
        </w:rPr>
        <w:t xml:space="preserve"> </w:t>
      </w:r>
    </w:p>
    <w:p w:rsidRPr="002735CD" w:rsidR="00005ED8" w:rsidP="00005ED8" w:rsidRDefault="00005ED8" w14:paraId="5AFA2779" w14:textId="77777777">
      <w:pPr>
        <w:pStyle w:val="NoSpacing"/>
        <w:ind w:left="720"/>
        <w:rPr>
          <w:rFonts w:ascii="Times New Roman" w:hAnsi="Times New Roman" w:cs="Times New Roman"/>
          <w:sz w:val="24"/>
        </w:rPr>
      </w:pPr>
    </w:p>
    <w:p w:rsidRPr="008B0D4B" w:rsidR="001C7ED6" w:rsidP="008B0D4B" w:rsidRDefault="001C7ED6" w14:paraId="1E3F45C4" w14:textId="2A83671E">
      <w:pPr>
        <w:pStyle w:val="NoSpacing"/>
        <w:numPr>
          <w:ilvl w:val="0"/>
          <w:numId w:val="24"/>
        </w:numPr>
        <w:spacing w:line="320" w:lineRule="exact"/>
        <w:rPr>
          <w:rFonts w:ascii="Times New Roman" w:hAnsi="Times New Roman" w:eastAsia="Calibri" w:cs="Times New Roman"/>
          <w:sz w:val="24"/>
          <w:szCs w:val="24"/>
        </w:rPr>
      </w:pPr>
      <w:r w:rsidRPr="008B0D4B">
        <w:rPr>
          <w:rFonts w:ascii="Times New Roman" w:hAnsi="Times New Roman" w:eastAsia="Calibri" w:cs="Times New Roman"/>
          <w:sz w:val="24"/>
          <w:szCs w:val="24"/>
        </w:rPr>
        <w:t>Collection Instrument(s)</w:t>
      </w:r>
    </w:p>
    <w:p w:rsidRPr="001C7ED6" w:rsidR="001C7ED6" w:rsidP="001C7ED6" w:rsidRDefault="00225007" w14:paraId="7C6435E2" w14:textId="29BDE0EE">
      <w:pPr>
        <w:ind w:left="720"/>
        <w:contextualSpacing/>
        <w:rPr>
          <w:rFonts w:eastAsia="Calibri"/>
        </w:rPr>
      </w:pPr>
      <w:r>
        <w:rPr>
          <w:rFonts w:eastAsia="Calibri"/>
        </w:rPr>
        <w:t>DoD ABIS</w:t>
      </w:r>
      <w:r w:rsidRPr="001C7ED6" w:rsidR="001C7ED6">
        <w:rPr>
          <w:rFonts w:eastAsia="Calibri"/>
        </w:rPr>
        <w:t xml:space="preserve"> </w:t>
      </w:r>
    </w:p>
    <w:p w:rsidRPr="001C7ED6" w:rsidR="001C7ED6" w:rsidP="001C7ED6" w:rsidRDefault="001C7ED6" w14:paraId="2B741C75" w14:textId="49DFFF85">
      <w:pPr>
        <w:numPr>
          <w:ilvl w:val="0"/>
          <w:numId w:val="18"/>
        </w:numPr>
        <w:contextualSpacing/>
        <w:rPr>
          <w:rFonts w:eastAsia="Calibri"/>
        </w:rPr>
      </w:pPr>
      <w:r w:rsidRPr="001C7ED6">
        <w:rPr>
          <w:rFonts w:eastAsia="Calibri"/>
        </w:rPr>
        <w:t xml:space="preserve">Number of Respondents: </w:t>
      </w:r>
      <w:r w:rsidR="008063B4">
        <w:rPr>
          <w:rFonts w:eastAsia="Calibri"/>
        </w:rPr>
        <w:t>1</w:t>
      </w:r>
      <w:r w:rsidR="00F252A0">
        <w:rPr>
          <w:rFonts w:eastAsia="Calibri"/>
        </w:rPr>
        <w:t>,</w:t>
      </w:r>
      <w:r w:rsidR="008063B4">
        <w:rPr>
          <w:rFonts w:eastAsia="Calibri"/>
        </w:rPr>
        <w:t>4</w:t>
      </w:r>
      <w:r w:rsidR="00F252A0">
        <w:rPr>
          <w:rFonts w:eastAsia="Calibri"/>
        </w:rPr>
        <w:t>00,000</w:t>
      </w:r>
      <w:r w:rsidR="008063B4">
        <w:rPr>
          <w:rFonts w:eastAsia="Calibri"/>
        </w:rPr>
        <w:t xml:space="preserve">  </w:t>
      </w:r>
    </w:p>
    <w:p w:rsidRPr="007368B1" w:rsidR="001C7ED6" w:rsidP="001C7ED6" w:rsidRDefault="001C7ED6" w14:paraId="20748A00" w14:textId="71FDC348">
      <w:pPr>
        <w:numPr>
          <w:ilvl w:val="0"/>
          <w:numId w:val="18"/>
        </w:numPr>
        <w:contextualSpacing/>
        <w:rPr>
          <w:rFonts w:eastAsia="Calibri"/>
        </w:rPr>
      </w:pPr>
      <w:r w:rsidRPr="007368B1">
        <w:rPr>
          <w:rFonts w:eastAsia="Calibri"/>
        </w:rPr>
        <w:t>Number of Responses Per Respondent: 1</w:t>
      </w:r>
    </w:p>
    <w:p w:rsidRPr="007368B1" w:rsidR="001C7ED6" w:rsidP="001C7ED6" w:rsidRDefault="001C7ED6" w14:paraId="31DEDF25" w14:textId="4444834F">
      <w:pPr>
        <w:numPr>
          <w:ilvl w:val="0"/>
          <w:numId w:val="18"/>
        </w:numPr>
        <w:contextualSpacing/>
        <w:rPr>
          <w:rFonts w:eastAsia="Calibri"/>
        </w:rPr>
      </w:pPr>
      <w:r w:rsidRPr="007368B1">
        <w:rPr>
          <w:rFonts w:eastAsia="Calibri"/>
        </w:rPr>
        <w:t xml:space="preserve">Number of Total Annual Responses: </w:t>
      </w:r>
      <w:r w:rsidR="00F252A0">
        <w:rPr>
          <w:rFonts w:eastAsia="Calibri"/>
        </w:rPr>
        <w:t xml:space="preserve">1,400,000 </w:t>
      </w:r>
    </w:p>
    <w:p w:rsidRPr="001C7ED6" w:rsidR="001C7ED6" w:rsidP="001C7ED6" w:rsidRDefault="001C7ED6" w14:paraId="4E234A4F" w14:textId="6FB6C982">
      <w:pPr>
        <w:numPr>
          <w:ilvl w:val="0"/>
          <w:numId w:val="18"/>
        </w:numPr>
        <w:contextualSpacing/>
        <w:rPr>
          <w:rFonts w:eastAsia="Calibri"/>
        </w:rPr>
      </w:pPr>
      <w:r w:rsidRPr="001C7ED6">
        <w:rPr>
          <w:rFonts w:eastAsia="Calibri"/>
        </w:rPr>
        <w:t xml:space="preserve">Response Time: </w:t>
      </w:r>
      <w:r w:rsidR="00C17655">
        <w:rPr>
          <w:rFonts w:eastAsia="Calibri"/>
        </w:rPr>
        <w:t>7</w:t>
      </w:r>
      <w:r w:rsidRPr="003263DB">
        <w:rPr>
          <w:rFonts w:eastAsia="Calibri"/>
        </w:rPr>
        <w:t xml:space="preserve"> minutes</w:t>
      </w:r>
      <w:r w:rsidR="00F53FE1">
        <w:rPr>
          <w:rFonts w:eastAsia="Calibri"/>
        </w:rPr>
        <w:t xml:space="preserve"> </w:t>
      </w:r>
    </w:p>
    <w:p w:rsidRPr="001C7ED6" w:rsidR="001C7ED6" w:rsidP="001C7ED6" w:rsidRDefault="001C7ED6" w14:paraId="3AE6978F" w14:textId="58967E12">
      <w:pPr>
        <w:numPr>
          <w:ilvl w:val="0"/>
          <w:numId w:val="18"/>
        </w:numPr>
        <w:contextualSpacing/>
        <w:rPr>
          <w:rFonts w:eastAsia="Calibri"/>
        </w:rPr>
      </w:pPr>
      <w:r w:rsidRPr="001C7ED6">
        <w:rPr>
          <w:rFonts w:eastAsia="Calibri"/>
        </w:rPr>
        <w:t xml:space="preserve">Respondent Burden Hours: </w:t>
      </w:r>
      <w:r w:rsidR="008E4075">
        <w:rPr>
          <w:rFonts w:eastAsia="Calibri"/>
        </w:rPr>
        <w:t>163,</w:t>
      </w:r>
      <w:r w:rsidR="00F73A05">
        <w:rPr>
          <w:rFonts w:eastAsia="Calibri"/>
        </w:rPr>
        <w:t>333</w:t>
      </w:r>
      <w:r w:rsidR="004C30DF">
        <w:rPr>
          <w:rFonts w:eastAsia="Calibri"/>
        </w:rPr>
        <w:t>.33</w:t>
      </w:r>
      <w:r w:rsidRPr="002735CD">
        <w:rPr>
          <w:rFonts w:eastAsia="Calibri"/>
        </w:rPr>
        <w:t xml:space="preserve"> hours</w:t>
      </w:r>
      <w:r w:rsidRPr="001C7ED6">
        <w:rPr>
          <w:rFonts w:eastAsia="Calibri"/>
        </w:rPr>
        <w:t xml:space="preserve"> </w:t>
      </w:r>
    </w:p>
    <w:p w:rsidRPr="001C7ED6" w:rsidR="001C7ED6" w:rsidP="001C7ED6" w:rsidRDefault="001C7ED6" w14:paraId="3B512124" w14:textId="77777777">
      <w:pPr>
        <w:ind w:left="1440"/>
        <w:contextualSpacing/>
        <w:rPr>
          <w:rFonts w:eastAsia="Calibri"/>
        </w:rPr>
      </w:pPr>
    </w:p>
    <w:p w:rsidRPr="001C7ED6" w:rsidR="001C7ED6" w:rsidP="008B0D4B" w:rsidRDefault="001C7ED6" w14:paraId="327133E7" w14:textId="2D5EA81D">
      <w:pPr>
        <w:numPr>
          <w:ilvl w:val="0"/>
          <w:numId w:val="24"/>
        </w:numPr>
        <w:contextualSpacing/>
        <w:rPr>
          <w:rFonts w:eastAsia="Calibri"/>
        </w:rPr>
      </w:pPr>
      <w:r w:rsidRPr="001C7ED6">
        <w:rPr>
          <w:rFonts w:eastAsia="Calibri"/>
        </w:rPr>
        <w:t xml:space="preserve">Total Submission Burden </w:t>
      </w:r>
    </w:p>
    <w:p w:rsidRPr="00D6425E" w:rsidR="001C7ED6" w:rsidP="001C7ED6" w:rsidRDefault="001C7ED6" w14:paraId="3BE0E5E2" w14:textId="799F2F3E">
      <w:pPr>
        <w:numPr>
          <w:ilvl w:val="1"/>
          <w:numId w:val="17"/>
        </w:numPr>
        <w:contextualSpacing/>
        <w:rPr>
          <w:rFonts w:eastAsia="Calibri"/>
        </w:rPr>
      </w:pPr>
      <w:r w:rsidRPr="001C7ED6">
        <w:rPr>
          <w:rFonts w:eastAsia="Calibri"/>
        </w:rPr>
        <w:t xml:space="preserve">Total Number of Respondents: </w:t>
      </w:r>
      <w:r w:rsidR="004C30DF">
        <w:rPr>
          <w:rFonts w:eastAsia="Calibri"/>
        </w:rPr>
        <w:t>1,400,000</w:t>
      </w:r>
      <w:r w:rsidR="00472D7B">
        <w:rPr>
          <w:rFonts w:eastAsia="Calibri"/>
        </w:rPr>
        <w:t xml:space="preserve"> </w:t>
      </w:r>
    </w:p>
    <w:p w:rsidRPr="00D6425E" w:rsidR="001C7ED6" w:rsidP="001C7ED6" w:rsidRDefault="001C7ED6" w14:paraId="3DDFD516" w14:textId="2E8511AD">
      <w:pPr>
        <w:numPr>
          <w:ilvl w:val="1"/>
          <w:numId w:val="17"/>
        </w:numPr>
        <w:contextualSpacing/>
        <w:rPr>
          <w:rFonts w:eastAsia="Calibri"/>
        </w:rPr>
      </w:pPr>
      <w:r w:rsidRPr="00D6425E">
        <w:rPr>
          <w:rFonts w:eastAsia="Calibri"/>
        </w:rPr>
        <w:t xml:space="preserve">Total Number of Annual Responses: </w:t>
      </w:r>
      <w:r w:rsidR="004C30DF">
        <w:rPr>
          <w:rFonts w:eastAsia="Calibri"/>
        </w:rPr>
        <w:t>1,400,000</w:t>
      </w:r>
      <w:r w:rsidR="00472D7B">
        <w:rPr>
          <w:rFonts w:eastAsia="Calibri"/>
        </w:rPr>
        <w:t xml:space="preserve"> </w:t>
      </w:r>
    </w:p>
    <w:p w:rsidRPr="002735CD" w:rsidR="00563F7A" w:rsidP="003263DB" w:rsidRDefault="001C7ED6" w14:paraId="6D077383" w14:textId="72E23D7F">
      <w:pPr>
        <w:numPr>
          <w:ilvl w:val="1"/>
          <w:numId w:val="17"/>
        </w:numPr>
        <w:contextualSpacing/>
        <w:rPr>
          <w:rFonts w:eastAsia="Calibri"/>
        </w:rPr>
      </w:pPr>
      <w:r w:rsidRPr="001C7ED6">
        <w:rPr>
          <w:rFonts w:eastAsia="Calibri"/>
        </w:rPr>
        <w:t xml:space="preserve">Total Respondent Burden Hours: </w:t>
      </w:r>
      <w:r w:rsidR="00472D7B">
        <w:rPr>
          <w:rFonts w:eastAsia="Calibri"/>
        </w:rPr>
        <w:t>163,333</w:t>
      </w:r>
      <w:r w:rsidRPr="002735CD" w:rsidR="00472D7B">
        <w:rPr>
          <w:rFonts w:eastAsia="Calibri"/>
        </w:rPr>
        <w:t xml:space="preserve"> hours</w:t>
      </w:r>
    </w:p>
    <w:p w:rsidRPr="00563F7A" w:rsidR="00997661" w:rsidP="00563F7A" w:rsidRDefault="00997661" w14:paraId="4DEC58F5" w14:textId="77777777">
      <w:pPr>
        <w:ind w:left="1440"/>
        <w:contextualSpacing/>
        <w:rPr>
          <w:rFonts w:eastAsia="Calibri"/>
        </w:rPr>
      </w:pPr>
    </w:p>
    <w:p w:rsidRPr="008B0D4B" w:rsidR="00005ED8" w:rsidP="008B0D4B" w:rsidRDefault="0059720E" w14:paraId="02A43A58" w14:textId="39C34A87">
      <w:pPr>
        <w:pStyle w:val="NormalWeb"/>
        <w:spacing w:before="0" w:beforeAutospacing="0" w:after="0" w:afterAutospacing="0" w:line="288" w:lineRule="atLeast"/>
        <w:rPr>
          <w:rFonts w:eastAsiaTheme="minorEastAsia"/>
          <w:bCs/>
          <w:szCs w:val="22"/>
        </w:rPr>
      </w:pPr>
      <w:r w:rsidRPr="008B0D4B">
        <w:rPr>
          <w:rFonts w:eastAsiaTheme="minorEastAsia"/>
          <w:bCs/>
          <w:szCs w:val="22"/>
        </w:rPr>
        <w:t>Part B: LABOR COST OF RESPONDENT BURDEN</w:t>
      </w:r>
    </w:p>
    <w:p w:rsidRPr="002735CD" w:rsidR="0059720E" w:rsidP="0059720E" w:rsidRDefault="0059720E" w14:paraId="36F56226" w14:textId="77777777">
      <w:pPr>
        <w:pStyle w:val="NoSpacing"/>
        <w:rPr>
          <w:rFonts w:ascii="Times New Roman" w:hAnsi="Times New Roman" w:cs="Times New Roman"/>
          <w:sz w:val="24"/>
        </w:rPr>
      </w:pPr>
    </w:p>
    <w:p w:rsidRPr="002735CD" w:rsidR="00997661" w:rsidP="00997661" w:rsidRDefault="00997661" w14:paraId="69D02C37" w14:textId="77777777">
      <w:pPr>
        <w:pStyle w:val="ListParagraph"/>
        <w:numPr>
          <w:ilvl w:val="0"/>
          <w:numId w:val="12"/>
        </w:numPr>
        <w:spacing w:after="0" w:line="240" w:lineRule="auto"/>
        <w:rPr>
          <w:rFonts w:ascii="Times New Roman" w:hAnsi="Times New Roman" w:cs="Times New Roman"/>
          <w:sz w:val="24"/>
        </w:rPr>
      </w:pPr>
      <w:r w:rsidRPr="002735CD">
        <w:rPr>
          <w:rFonts w:ascii="Times New Roman" w:hAnsi="Times New Roman" w:cs="Times New Roman"/>
          <w:sz w:val="24"/>
        </w:rPr>
        <w:t>Collection Instrument(s)</w:t>
      </w:r>
    </w:p>
    <w:p w:rsidRPr="002735CD" w:rsidR="00997661" w:rsidP="00997661" w:rsidRDefault="00225007" w14:paraId="723D28F2" w14:textId="04269725">
      <w:pPr>
        <w:pStyle w:val="ListParagraph"/>
        <w:spacing w:after="0" w:line="240" w:lineRule="auto"/>
        <w:rPr>
          <w:rFonts w:ascii="Times New Roman" w:hAnsi="Times New Roman" w:cs="Times New Roman"/>
          <w:sz w:val="24"/>
        </w:rPr>
      </w:pPr>
      <w:r>
        <w:rPr>
          <w:rFonts w:ascii="Times New Roman" w:hAnsi="Times New Roman" w:cs="Times New Roman"/>
          <w:sz w:val="24"/>
        </w:rPr>
        <w:t>DoD ABIS</w:t>
      </w:r>
    </w:p>
    <w:p w:rsidRPr="002735CD" w:rsidR="00997661" w:rsidP="00997661" w:rsidRDefault="00997661" w14:paraId="2F58CC7E" w14:textId="2A449FB7">
      <w:pPr>
        <w:pStyle w:val="ListParagraph"/>
        <w:numPr>
          <w:ilvl w:val="0"/>
          <w:numId w:val="13"/>
        </w:numPr>
        <w:spacing w:after="0" w:line="240" w:lineRule="auto"/>
        <w:rPr>
          <w:rFonts w:ascii="Times New Roman" w:hAnsi="Times New Roman" w:cs="Times New Roman"/>
          <w:sz w:val="24"/>
        </w:rPr>
      </w:pPr>
      <w:r w:rsidRPr="002735CD">
        <w:rPr>
          <w:rFonts w:ascii="Times New Roman" w:hAnsi="Times New Roman" w:cs="Times New Roman"/>
          <w:sz w:val="24"/>
        </w:rPr>
        <w:t>Number of Total Annual Responses</w:t>
      </w:r>
      <w:r w:rsidRPr="00415F24">
        <w:rPr>
          <w:rFonts w:ascii="Times New Roman" w:hAnsi="Times New Roman" w:cs="Times New Roman"/>
          <w:sz w:val="24"/>
          <w:szCs w:val="24"/>
        </w:rPr>
        <w:t xml:space="preserve">: </w:t>
      </w:r>
      <w:r w:rsidR="004C30DF">
        <w:rPr>
          <w:rFonts w:ascii="Times New Roman" w:hAnsi="Times New Roman" w:eastAsia="Calibri" w:cs="Times New Roman"/>
          <w:sz w:val="24"/>
          <w:szCs w:val="24"/>
        </w:rPr>
        <w:t>1,400,000</w:t>
      </w:r>
    </w:p>
    <w:p w:rsidRPr="002735CD" w:rsidR="00997661" w:rsidP="00997661" w:rsidRDefault="00997661" w14:paraId="7CA9CBEC" w14:textId="573159B8">
      <w:pPr>
        <w:pStyle w:val="ListParagraph"/>
        <w:numPr>
          <w:ilvl w:val="0"/>
          <w:numId w:val="13"/>
        </w:numPr>
        <w:spacing w:after="0" w:line="240" w:lineRule="auto"/>
        <w:rPr>
          <w:rFonts w:ascii="Times New Roman" w:hAnsi="Times New Roman" w:cs="Times New Roman"/>
          <w:sz w:val="24"/>
        </w:rPr>
      </w:pPr>
      <w:r w:rsidRPr="002735CD">
        <w:rPr>
          <w:rFonts w:ascii="Times New Roman" w:hAnsi="Times New Roman" w:cs="Times New Roman"/>
          <w:sz w:val="24"/>
        </w:rPr>
        <w:t xml:space="preserve">Response Time: </w:t>
      </w:r>
      <w:r w:rsidR="00716479">
        <w:rPr>
          <w:rFonts w:ascii="Times New Roman" w:hAnsi="Times New Roman" w:cs="Times New Roman"/>
          <w:sz w:val="24"/>
        </w:rPr>
        <w:t>7 minutes</w:t>
      </w:r>
    </w:p>
    <w:p w:rsidRPr="002735CD" w:rsidR="00997661" w:rsidP="00997661" w:rsidRDefault="00997661" w14:paraId="190107E2" w14:textId="1EC15656">
      <w:pPr>
        <w:pStyle w:val="ListParagraph"/>
        <w:numPr>
          <w:ilvl w:val="0"/>
          <w:numId w:val="13"/>
        </w:numPr>
        <w:spacing w:after="0" w:line="240" w:lineRule="auto"/>
        <w:rPr>
          <w:rFonts w:ascii="Times New Roman" w:hAnsi="Times New Roman" w:cs="Times New Roman"/>
          <w:sz w:val="24"/>
        </w:rPr>
      </w:pPr>
      <w:r w:rsidRPr="002735CD">
        <w:rPr>
          <w:rFonts w:ascii="Times New Roman" w:hAnsi="Times New Roman" w:cs="Times New Roman"/>
          <w:sz w:val="24"/>
        </w:rPr>
        <w:t xml:space="preserve">Respondent Hourly Wage: </w:t>
      </w:r>
      <w:r w:rsidRPr="003263DB">
        <w:rPr>
          <w:rFonts w:ascii="Times New Roman" w:hAnsi="Times New Roman" w:cs="Times New Roman"/>
          <w:sz w:val="24"/>
        </w:rPr>
        <w:t>$</w:t>
      </w:r>
      <w:r w:rsidR="00716479">
        <w:rPr>
          <w:rFonts w:ascii="Times New Roman" w:hAnsi="Times New Roman" w:cs="Times New Roman"/>
          <w:sz w:val="24"/>
        </w:rPr>
        <w:t>7.25</w:t>
      </w:r>
    </w:p>
    <w:p w:rsidRPr="002735CD" w:rsidR="00997661" w:rsidP="00997661" w:rsidRDefault="00997661" w14:paraId="57983959" w14:textId="26AB21CD">
      <w:pPr>
        <w:pStyle w:val="ListParagraph"/>
        <w:numPr>
          <w:ilvl w:val="0"/>
          <w:numId w:val="13"/>
        </w:numPr>
        <w:spacing w:after="0" w:line="240" w:lineRule="auto"/>
        <w:rPr>
          <w:rFonts w:ascii="Times New Roman" w:hAnsi="Times New Roman" w:cs="Times New Roman"/>
          <w:sz w:val="24"/>
        </w:rPr>
      </w:pPr>
      <w:r w:rsidRPr="002735CD">
        <w:rPr>
          <w:rFonts w:ascii="Times New Roman" w:hAnsi="Times New Roman" w:cs="Times New Roman"/>
          <w:sz w:val="24"/>
        </w:rPr>
        <w:t xml:space="preserve">Labor Burden per Response: </w:t>
      </w:r>
      <w:r w:rsidR="004D0AE3">
        <w:rPr>
          <w:rFonts w:ascii="Times New Roman" w:hAnsi="Times New Roman" w:cs="Times New Roman"/>
          <w:sz w:val="24"/>
        </w:rPr>
        <w:t>$</w:t>
      </w:r>
      <w:r w:rsidR="00483F14">
        <w:rPr>
          <w:rFonts w:ascii="Times New Roman" w:hAnsi="Times New Roman" w:cs="Times New Roman"/>
          <w:sz w:val="24"/>
        </w:rPr>
        <w:t>0.85</w:t>
      </w:r>
    </w:p>
    <w:p w:rsidRPr="002735CD" w:rsidR="00997661" w:rsidP="00997661" w:rsidRDefault="00997661" w14:paraId="05DCF9C8" w14:textId="24355634">
      <w:pPr>
        <w:pStyle w:val="ListParagraph"/>
        <w:numPr>
          <w:ilvl w:val="0"/>
          <w:numId w:val="13"/>
        </w:numPr>
        <w:spacing w:after="0" w:line="240" w:lineRule="auto"/>
        <w:rPr>
          <w:rFonts w:ascii="Times New Roman" w:hAnsi="Times New Roman" w:cs="Times New Roman"/>
          <w:sz w:val="24"/>
        </w:rPr>
      </w:pPr>
      <w:r w:rsidRPr="002735CD">
        <w:rPr>
          <w:rFonts w:ascii="Times New Roman" w:hAnsi="Times New Roman" w:cs="Times New Roman"/>
          <w:sz w:val="24"/>
        </w:rPr>
        <w:t xml:space="preserve">Total Labor Burden: </w:t>
      </w:r>
      <w:r w:rsidRPr="003263DB">
        <w:rPr>
          <w:rFonts w:ascii="Times New Roman" w:hAnsi="Times New Roman" w:cs="Times New Roman"/>
          <w:sz w:val="24"/>
        </w:rPr>
        <w:t>$</w:t>
      </w:r>
      <w:r w:rsidR="00BA6F70">
        <w:rPr>
          <w:rFonts w:ascii="Times New Roman" w:hAnsi="Times New Roman" w:cs="Times New Roman"/>
          <w:sz w:val="24"/>
        </w:rPr>
        <w:t>1,184,166.67</w:t>
      </w:r>
    </w:p>
    <w:p w:rsidRPr="002735CD" w:rsidR="00997661" w:rsidP="00997661" w:rsidRDefault="00997661" w14:paraId="09671718" w14:textId="77777777">
      <w:pPr>
        <w:pStyle w:val="ListParagraph"/>
        <w:spacing w:after="0" w:line="240" w:lineRule="auto"/>
        <w:ind w:left="1440"/>
        <w:rPr>
          <w:rFonts w:ascii="Times New Roman" w:hAnsi="Times New Roman" w:cs="Times New Roman"/>
          <w:sz w:val="24"/>
        </w:rPr>
      </w:pPr>
    </w:p>
    <w:p w:rsidRPr="002735CD" w:rsidR="00997661" w:rsidP="00997661" w:rsidRDefault="00997661" w14:paraId="52EDB85A" w14:textId="77777777">
      <w:pPr>
        <w:pStyle w:val="ListParagraph"/>
        <w:numPr>
          <w:ilvl w:val="0"/>
          <w:numId w:val="12"/>
        </w:numPr>
        <w:spacing w:after="0" w:line="240" w:lineRule="auto"/>
        <w:rPr>
          <w:rFonts w:ascii="Times New Roman" w:hAnsi="Times New Roman" w:cs="Times New Roman"/>
          <w:sz w:val="24"/>
        </w:rPr>
      </w:pPr>
      <w:r w:rsidRPr="002735CD">
        <w:rPr>
          <w:rFonts w:ascii="Times New Roman" w:hAnsi="Times New Roman" w:cs="Times New Roman"/>
          <w:sz w:val="24"/>
        </w:rPr>
        <w:t xml:space="preserve">Overall Labor Burden </w:t>
      </w:r>
    </w:p>
    <w:p w:rsidRPr="002735CD" w:rsidR="00997661" w:rsidP="00997661" w:rsidRDefault="00997661" w14:paraId="04C63D39" w14:textId="527B11D6">
      <w:pPr>
        <w:pStyle w:val="ListParagraph"/>
        <w:numPr>
          <w:ilvl w:val="1"/>
          <w:numId w:val="12"/>
        </w:numPr>
        <w:spacing w:after="0" w:line="240" w:lineRule="auto"/>
        <w:rPr>
          <w:rFonts w:ascii="Times New Roman" w:hAnsi="Times New Roman" w:cs="Times New Roman"/>
          <w:sz w:val="24"/>
        </w:rPr>
      </w:pPr>
      <w:r w:rsidRPr="002735CD">
        <w:rPr>
          <w:rFonts w:ascii="Times New Roman" w:hAnsi="Times New Roman" w:cs="Times New Roman"/>
          <w:sz w:val="24"/>
        </w:rPr>
        <w:t xml:space="preserve">Total Number of Annual Responses: </w:t>
      </w:r>
      <w:r w:rsidR="004C30DF">
        <w:rPr>
          <w:rFonts w:ascii="Times New Roman" w:hAnsi="Times New Roman" w:eastAsia="Calibri" w:cs="Times New Roman"/>
          <w:sz w:val="24"/>
          <w:szCs w:val="24"/>
        </w:rPr>
        <w:t>1,400,000</w:t>
      </w:r>
    </w:p>
    <w:p w:rsidRPr="002735CD" w:rsidR="00997661" w:rsidP="00997661" w:rsidRDefault="00997661" w14:paraId="44277618" w14:textId="098DBF06">
      <w:pPr>
        <w:pStyle w:val="ListParagraph"/>
        <w:numPr>
          <w:ilvl w:val="1"/>
          <w:numId w:val="12"/>
        </w:numPr>
        <w:spacing w:after="0" w:line="240" w:lineRule="auto"/>
        <w:rPr>
          <w:rFonts w:ascii="Times New Roman" w:hAnsi="Times New Roman" w:cs="Times New Roman"/>
          <w:sz w:val="24"/>
        </w:rPr>
      </w:pPr>
      <w:r w:rsidRPr="002735CD">
        <w:rPr>
          <w:rFonts w:ascii="Times New Roman" w:hAnsi="Times New Roman" w:cs="Times New Roman"/>
          <w:sz w:val="24"/>
        </w:rPr>
        <w:t xml:space="preserve">Total Labor Burden: </w:t>
      </w:r>
      <w:r w:rsidRPr="003263DB" w:rsidR="00E77939">
        <w:rPr>
          <w:rFonts w:ascii="Times New Roman" w:hAnsi="Times New Roman" w:cs="Times New Roman"/>
          <w:sz w:val="24"/>
        </w:rPr>
        <w:t>$</w:t>
      </w:r>
      <w:r w:rsidR="009C76C6">
        <w:rPr>
          <w:rFonts w:ascii="Times New Roman" w:hAnsi="Times New Roman" w:cs="Times New Roman"/>
          <w:sz w:val="24"/>
        </w:rPr>
        <w:t>1,184,16</w:t>
      </w:r>
      <w:r w:rsidR="00201AD6">
        <w:rPr>
          <w:rFonts w:ascii="Times New Roman" w:hAnsi="Times New Roman" w:cs="Times New Roman"/>
          <w:sz w:val="24"/>
        </w:rPr>
        <w:t>7</w:t>
      </w:r>
    </w:p>
    <w:p w:rsidRPr="002735CD" w:rsidR="00997661" w:rsidP="00997661" w:rsidRDefault="00997661" w14:paraId="38EA4E03" w14:textId="77777777"/>
    <w:p w:rsidRPr="006C70ED" w:rsidR="00005ED8" w:rsidP="008B0D4B" w:rsidRDefault="00AD70F6" w14:paraId="27EEC271" w14:textId="3CBB1A3E">
      <w:r w:rsidRPr="008B0D4B">
        <w:rPr>
          <w:iCs/>
        </w:rPr>
        <w:t xml:space="preserve">All </w:t>
      </w:r>
      <w:r w:rsidRPr="006C70ED">
        <w:rPr>
          <w:iCs/>
        </w:rPr>
        <w:t>information</w:t>
      </w:r>
      <w:r w:rsidRPr="006C70ED" w:rsidR="00005ED8">
        <w:rPr>
          <w:iCs/>
        </w:rPr>
        <w:t xml:space="preserve"> was derived </w:t>
      </w:r>
      <w:r w:rsidRPr="006C70ED" w:rsidR="005D4640">
        <w:rPr>
          <w:iCs/>
        </w:rPr>
        <w:t>using</w:t>
      </w:r>
      <w:r w:rsidRPr="006C70ED" w:rsidR="00005ED8">
        <w:rPr>
          <w:iCs/>
        </w:rPr>
        <w:t xml:space="preserve"> the </w:t>
      </w:r>
      <w:r w:rsidRPr="006C70ED" w:rsidR="00AF3373">
        <w:rPr>
          <w:color w:val="000000"/>
        </w:rPr>
        <w:t>Federal minimum wage of $7.25 as the estimated hourly wage.</w:t>
      </w:r>
    </w:p>
    <w:p w:rsidRPr="00005ED8" w:rsidR="00005ED8" w:rsidP="00005ED8" w:rsidRDefault="00005ED8" w14:paraId="0A046756" w14:textId="77777777">
      <w:pPr>
        <w:rPr>
          <w:iCs/>
          <w:color w:val="FF0000"/>
        </w:rPr>
      </w:pPr>
    </w:p>
    <w:p w:rsidRPr="002735CD" w:rsidR="00982820" w:rsidP="000E5B31" w:rsidRDefault="00982820" w14:paraId="5A8F2BED" w14:textId="77777777">
      <w:pPr>
        <w:pStyle w:val="NoSpacing"/>
        <w:spacing w:line="120" w:lineRule="exact"/>
        <w:rPr>
          <w:rFonts w:ascii="Times New Roman" w:hAnsi="Times New Roman" w:cs="Times New Roman"/>
          <w:sz w:val="24"/>
        </w:rPr>
      </w:pPr>
    </w:p>
    <w:p w:rsidRPr="002735CD" w:rsidR="00E643E5" w:rsidP="00D93AA8" w:rsidRDefault="00E643E5" w14:paraId="5802D1B3" w14:textId="6407C007">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 xml:space="preserve">Respondent Costs Other </w:t>
      </w:r>
      <w:r w:rsidRPr="002735CD" w:rsidR="00AF7421">
        <w:rPr>
          <w:rFonts w:ascii="Times New Roman" w:hAnsi="Times New Roman" w:cs="Times New Roman"/>
          <w:b/>
          <w:bCs/>
          <w:sz w:val="24"/>
          <w:u w:val="single"/>
        </w:rPr>
        <w:t>T</w:t>
      </w:r>
      <w:r w:rsidRPr="002735CD" w:rsidR="00030B1E">
        <w:rPr>
          <w:rFonts w:ascii="Times New Roman" w:hAnsi="Times New Roman" w:cs="Times New Roman"/>
          <w:b/>
          <w:bCs/>
          <w:sz w:val="24"/>
          <w:u w:val="single"/>
        </w:rPr>
        <w:t>han</w:t>
      </w:r>
      <w:r w:rsidRPr="002735CD">
        <w:rPr>
          <w:rFonts w:ascii="Times New Roman" w:hAnsi="Times New Roman" w:cs="Times New Roman"/>
          <w:b/>
          <w:bCs/>
          <w:sz w:val="24"/>
          <w:u w:val="single"/>
        </w:rPr>
        <w:t xml:space="preserve"> Burden Hour Costs</w:t>
      </w:r>
    </w:p>
    <w:p w:rsidRPr="002735CD" w:rsidR="008926C4" w:rsidP="00E643E5" w:rsidRDefault="008926C4" w14:paraId="7F33B31D" w14:textId="77777777">
      <w:pPr>
        <w:pStyle w:val="NoSpacing"/>
        <w:ind w:firstLine="720"/>
        <w:rPr>
          <w:rFonts w:ascii="Times New Roman" w:hAnsi="Times New Roman" w:cs="Times New Roman"/>
          <w:sz w:val="24"/>
        </w:rPr>
      </w:pPr>
    </w:p>
    <w:p w:rsidRPr="002735CD" w:rsidR="00563F7A" w:rsidP="008B0D4B" w:rsidRDefault="00317113" w14:paraId="5EDB9130" w14:textId="1A73D3E6">
      <w:pPr>
        <w:pStyle w:val="NoSpacing"/>
        <w:rPr>
          <w:rFonts w:ascii="Times New Roman" w:hAnsi="Times New Roman" w:cs="Times New Roman"/>
          <w:sz w:val="24"/>
        </w:rPr>
      </w:pPr>
      <w:r w:rsidRPr="002735CD">
        <w:rPr>
          <w:rFonts w:ascii="Times New Roman" w:hAnsi="Times New Roman" w:cs="Times New Roman"/>
          <w:sz w:val="24"/>
        </w:rPr>
        <w:t>There are no annualized costs to respondents other than the labor burden costs addressed in Section 12 of this document to complete this collection.</w:t>
      </w:r>
    </w:p>
    <w:p w:rsidRPr="002735CD" w:rsidR="00982820" w:rsidP="008B0D4B" w:rsidRDefault="00982820" w14:paraId="11B47653" w14:textId="77777777">
      <w:pPr>
        <w:pStyle w:val="NoSpacing"/>
        <w:rPr>
          <w:rFonts w:ascii="Times New Roman" w:hAnsi="Times New Roman" w:cs="Times New Roman"/>
          <w:sz w:val="24"/>
        </w:rPr>
      </w:pPr>
    </w:p>
    <w:p w:rsidR="00982820" w:rsidP="00982820" w:rsidRDefault="00E643E5" w14:paraId="5AF482F8" w14:textId="4F871005">
      <w:pPr>
        <w:pStyle w:val="ListParagraph"/>
        <w:numPr>
          <w:ilvl w:val="0"/>
          <w:numId w:val="14"/>
        </w:numPr>
        <w:spacing w:after="0" w:line="240" w:lineRule="auto"/>
        <w:ind w:hanging="720"/>
        <w:rPr>
          <w:rFonts w:ascii="Times New Roman" w:hAnsi="Times New Roman" w:cs="Times New Roman"/>
          <w:b/>
          <w:bCs/>
          <w:sz w:val="24"/>
          <w:u w:val="single"/>
        </w:rPr>
      </w:pPr>
      <w:r w:rsidRPr="002735CD">
        <w:rPr>
          <w:rFonts w:ascii="Times New Roman" w:hAnsi="Times New Roman" w:cs="Times New Roman"/>
          <w:b/>
          <w:bCs/>
          <w:sz w:val="24"/>
          <w:u w:val="single"/>
        </w:rPr>
        <w:t>Cost to the Federal Government</w:t>
      </w:r>
    </w:p>
    <w:p w:rsidRPr="002735CD" w:rsidR="0052293E" w:rsidP="008B0D4B" w:rsidRDefault="0052293E" w14:paraId="0B7E732D" w14:textId="77777777">
      <w:pPr>
        <w:pStyle w:val="ListParagraph"/>
        <w:spacing w:after="0" w:line="240" w:lineRule="auto"/>
        <w:rPr>
          <w:rFonts w:ascii="Times New Roman" w:hAnsi="Times New Roman" w:cs="Times New Roman"/>
          <w:b/>
          <w:bCs/>
          <w:sz w:val="24"/>
          <w:u w:val="single"/>
        </w:rPr>
      </w:pPr>
    </w:p>
    <w:p w:rsidRPr="008B0D4B" w:rsidR="0052293E" w:rsidP="008B0D4B" w:rsidRDefault="0059720E" w14:paraId="22F44106" w14:textId="3B97A63B">
      <w:pPr>
        <w:pStyle w:val="NormalWeb"/>
        <w:spacing w:before="0" w:beforeAutospacing="0" w:after="0" w:afterAutospacing="0"/>
        <w:rPr>
          <w:rFonts w:eastAsiaTheme="minorEastAsia"/>
          <w:bCs/>
          <w:szCs w:val="22"/>
        </w:rPr>
      </w:pPr>
      <w:r w:rsidRPr="008B0D4B">
        <w:rPr>
          <w:rFonts w:eastAsiaTheme="minorEastAsia"/>
          <w:bCs/>
          <w:szCs w:val="22"/>
        </w:rPr>
        <w:t>Part A:  LABOR COST OF THE FEDERAL GOVERNMENT</w:t>
      </w:r>
    </w:p>
    <w:p w:rsidRPr="00AD70F6" w:rsidR="00982820" w:rsidP="008B0D4B" w:rsidRDefault="00AD70F6" w14:paraId="121B411F" w14:textId="2337B7D6">
      <w:pPr>
        <w:pStyle w:val="NormalWeb"/>
        <w:spacing w:before="0" w:beforeAutospacing="0" w:after="0" w:afterAutospacing="0"/>
      </w:pPr>
      <w:r w:rsidRPr="00AD70F6">
        <w:lastRenderedPageBreak/>
        <w:t xml:space="preserve"> </w:t>
      </w:r>
    </w:p>
    <w:p w:rsidRPr="0067430B" w:rsidR="0067430B" w:rsidP="0067430B" w:rsidRDefault="0067430B" w14:paraId="508076C6" w14:textId="0B75E2CF">
      <w:pPr>
        <w:numPr>
          <w:ilvl w:val="0"/>
          <w:numId w:val="9"/>
        </w:numPr>
        <w:contextualSpacing/>
        <w:rPr>
          <w:rFonts w:eastAsia="Calibri"/>
        </w:rPr>
      </w:pPr>
      <w:r w:rsidRPr="0067430B">
        <w:rPr>
          <w:rFonts w:eastAsia="Calibri"/>
        </w:rPr>
        <w:t>Collection Instrument</w:t>
      </w:r>
    </w:p>
    <w:p w:rsidRPr="0067430B" w:rsidR="0067430B" w:rsidP="0067430B" w:rsidRDefault="00225007" w14:paraId="6B59584D" w14:textId="0CE3C82D">
      <w:pPr>
        <w:ind w:left="720"/>
        <w:contextualSpacing/>
        <w:rPr>
          <w:rFonts w:eastAsia="Calibri"/>
        </w:rPr>
      </w:pPr>
      <w:r>
        <w:rPr>
          <w:rFonts w:eastAsia="Calibri"/>
        </w:rPr>
        <w:t>DoD ABIS</w:t>
      </w:r>
    </w:p>
    <w:p w:rsidRPr="002735CD" w:rsidR="0067430B" w:rsidP="0067430B" w:rsidRDefault="0067430B" w14:paraId="5D9D8206" w14:textId="2C6F079B">
      <w:pPr>
        <w:numPr>
          <w:ilvl w:val="0"/>
          <w:numId w:val="10"/>
        </w:numPr>
        <w:contextualSpacing/>
        <w:rPr>
          <w:rFonts w:eastAsia="Calibri"/>
        </w:rPr>
      </w:pPr>
      <w:r w:rsidRPr="0067430B">
        <w:rPr>
          <w:rFonts w:eastAsia="Calibri"/>
        </w:rPr>
        <w:t xml:space="preserve">Number of Total Annual Responses: </w:t>
      </w:r>
      <w:r w:rsidR="004C30DF">
        <w:rPr>
          <w:rFonts w:eastAsia="Calibri"/>
        </w:rPr>
        <w:t>1,400,000</w:t>
      </w:r>
    </w:p>
    <w:p w:rsidRPr="002735CD" w:rsidR="0067430B" w:rsidP="0067430B" w:rsidRDefault="0067430B" w14:paraId="7E920A59" w14:textId="5E36DE98">
      <w:pPr>
        <w:numPr>
          <w:ilvl w:val="0"/>
          <w:numId w:val="10"/>
        </w:numPr>
        <w:contextualSpacing/>
        <w:rPr>
          <w:rFonts w:eastAsia="Calibri"/>
        </w:rPr>
      </w:pPr>
      <w:r w:rsidRPr="002735CD">
        <w:rPr>
          <w:rFonts w:eastAsia="Calibri"/>
        </w:rPr>
        <w:t xml:space="preserve">Processing Time per Response: </w:t>
      </w:r>
      <w:r w:rsidR="002E4C88">
        <w:rPr>
          <w:rFonts w:eastAsia="Calibri"/>
        </w:rPr>
        <w:t>7 minutes</w:t>
      </w:r>
    </w:p>
    <w:p w:rsidRPr="002735CD" w:rsidR="0067430B" w:rsidP="0067430B" w:rsidRDefault="0067430B" w14:paraId="43A4074C" w14:textId="45451763">
      <w:pPr>
        <w:numPr>
          <w:ilvl w:val="0"/>
          <w:numId w:val="10"/>
        </w:numPr>
        <w:contextualSpacing/>
        <w:rPr>
          <w:rFonts w:eastAsia="Calibri"/>
        </w:rPr>
      </w:pPr>
      <w:r w:rsidRPr="002735CD">
        <w:rPr>
          <w:rFonts w:eastAsia="Calibri"/>
        </w:rPr>
        <w:t xml:space="preserve">Hourly Wage of Worker(s) Processing Responses: </w:t>
      </w:r>
      <w:r w:rsidR="00AE6188">
        <w:rPr>
          <w:rFonts w:eastAsia="Calibri"/>
        </w:rPr>
        <w:t>$</w:t>
      </w:r>
      <w:r w:rsidR="00863A64">
        <w:t>31.20</w:t>
      </w:r>
    </w:p>
    <w:p w:rsidRPr="002735CD" w:rsidR="0067430B" w:rsidP="0067430B" w:rsidRDefault="0067430B" w14:paraId="06B8B7F8" w14:textId="3C6A0467">
      <w:pPr>
        <w:numPr>
          <w:ilvl w:val="0"/>
          <w:numId w:val="10"/>
        </w:numPr>
        <w:contextualSpacing/>
        <w:rPr>
          <w:rFonts w:eastAsia="Calibri"/>
        </w:rPr>
      </w:pPr>
      <w:r w:rsidRPr="002735CD">
        <w:rPr>
          <w:rFonts w:eastAsia="Calibri"/>
        </w:rPr>
        <w:t>Cost to Process Each Response: $</w:t>
      </w:r>
      <w:r w:rsidR="00417D35">
        <w:rPr>
          <w:rFonts w:eastAsia="Calibri"/>
        </w:rPr>
        <w:t>3.64</w:t>
      </w:r>
    </w:p>
    <w:p w:rsidRPr="002735CD" w:rsidR="0067430B" w:rsidP="0067430B" w:rsidRDefault="0067430B" w14:paraId="777651E6" w14:textId="00CA7818">
      <w:pPr>
        <w:numPr>
          <w:ilvl w:val="0"/>
          <w:numId w:val="10"/>
        </w:numPr>
        <w:contextualSpacing/>
        <w:rPr>
          <w:rFonts w:eastAsia="Calibri"/>
        </w:rPr>
      </w:pPr>
      <w:r w:rsidRPr="002735CD">
        <w:rPr>
          <w:rFonts w:eastAsia="Calibri"/>
        </w:rPr>
        <w:t>Total Cost to Process Responses: $</w:t>
      </w:r>
      <w:r w:rsidR="00900B82">
        <w:t>5,096,000</w:t>
      </w:r>
    </w:p>
    <w:p w:rsidRPr="002735CD" w:rsidR="0067430B" w:rsidP="0067430B" w:rsidRDefault="0067430B" w14:paraId="1130D639" w14:textId="77777777">
      <w:pPr>
        <w:ind w:left="1440"/>
        <w:contextualSpacing/>
        <w:rPr>
          <w:rFonts w:eastAsia="Calibri"/>
        </w:rPr>
      </w:pPr>
    </w:p>
    <w:p w:rsidRPr="00711C0E" w:rsidR="0067430B" w:rsidP="0067430B" w:rsidRDefault="0067430B" w14:paraId="19971151" w14:textId="77777777">
      <w:pPr>
        <w:numPr>
          <w:ilvl w:val="0"/>
          <w:numId w:val="9"/>
        </w:numPr>
        <w:contextualSpacing/>
        <w:rPr>
          <w:rFonts w:eastAsia="Calibri"/>
        </w:rPr>
      </w:pPr>
      <w:r w:rsidRPr="00711C0E">
        <w:rPr>
          <w:rFonts w:eastAsia="Calibri"/>
        </w:rPr>
        <w:t>Overall Labor Burden to the Federal Government</w:t>
      </w:r>
    </w:p>
    <w:p w:rsidRPr="00711C0E" w:rsidR="0067430B" w:rsidP="002735CD" w:rsidRDefault="0067430B" w14:paraId="564F225C" w14:textId="2DB46899">
      <w:pPr>
        <w:numPr>
          <w:ilvl w:val="1"/>
          <w:numId w:val="9"/>
        </w:numPr>
        <w:contextualSpacing/>
        <w:rPr>
          <w:rFonts w:eastAsia="Calibri"/>
        </w:rPr>
      </w:pPr>
      <w:r w:rsidRPr="00711C0E">
        <w:rPr>
          <w:rFonts w:eastAsia="Calibri"/>
        </w:rPr>
        <w:t xml:space="preserve">Total Number of Annual Responses: </w:t>
      </w:r>
      <w:r w:rsidR="004C30DF">
        <w:rPr>
          <w:rFonts w:eastAsia="Calibri"/>
        </w:rPr>
        <w:t>1,400,000</w:t>
      </w:r>
    </w:p>
    <w:p w:rsidRPr="00711C0E" w:rsidR="0067430B" w:rsidP="002735CD" w:rsidRDefault="0067430B" w14:paraId="18F3CAD4" w14:textId="08EE3EE1">
      <w:pPr>
        <w:numPr>
          <w:ilvl w:val="1"/>
          <w:numId w:val="9"/>
        </w:numPr>
        <w:contextualSpacing/>
        <w:rPr>
          <w:rFonts w:eastAsia="Calibri"/>
        </w:rPr>
      </w:pPr>
      <w:r w:rsidRPr="00711C0E">
        <w:rPr>
          <w:rFonts w:eastAsia="Calibri"/>
        </w:rPr>
        <w:t>Total Labor Burden:</w:t>
      </w:r>
      <w:r w:rsidRPr="00711C0E">
        <w:rPr>
          <w:rFonts w:eastAsia="Calibri"/>
          <w:i/>
        </w:rPr>
        <w:t xml:space="preserve"> </w:t>
      </w:r>
      <w:r w:rsidRPr="00711C0E">
        <w:rPr>
          <w:rFonts w:eastAsia="Calibri"/>
        </w:rPr>
        <w:t>$</w:t>
      </w:r>
      <w:r w:rsidR="00900B82">
        <w:t>5,096,000</w:t>
      </w:r>
    </w:p>
    <w:p w:rsidRPr="00711C0E" w:rsidR="00A57E4A" w:rsidP="00A57E4A" w:rsidRDefault="00A57E4A" w14:paraId="28977EC5" w14:textId="77777777">
      <w:pPr>
        <w:contextualSpacing/>
        <w:rPr>
          <w:rFonts w:eastAsia="Calibri"/>
        </w:rPr>
      </w:pPr>
    </w:p>
    <w:p w:rsidRPr="00A57E4A" w:rsidR="00A57E4A" w:rsidP="00A57E4A" w:rsidRDefault="00DF68CC" w14:paraId="109E28B1" w14:textId="15D5D6DF">
      <w:pPr>
        <w:rPr>
          <w:rFonts w:eastAsia="Calibri"/>
        </w:rPr>
      </w:pPr>
      <w:r w:rsidRPr="00711C0E">
        <w:t xml:space="preserve">The Respondent hourly wage was </w:t>
      </w:r>
      <w:r w:rsidRPr="00711C0E" w:rsidR="00711C0E">
        <w:rPr>
          <w:iCs/>
        </w:rPr>
        <w:t>derived from the Bureau of Labor Statistics (BLS) for the mean hourly rates for a Forensic Science Technician</w:t>
      </w:r>
      <w:r w:rsidR="005C7C95">
        <w:rPr>
          <w:iCs/>
        </w:rPr>
        <w:t xml:space="preserve"> ($31.20).</w:t>
      </w:r>
    </w:p>
    <w:p w:rsidRPr="002735CD" w:rsidR="0052293E" w:rsidP="005C7C95" w:rsidRDefault="0052293E" w14:paraId="5B30B9DB" w14:textId="77777777">
      <w:pPr>
        <w:contextualSpacing/>
        <w:rPr>
          <w:rFonts w:eastAsia="Calibri"/>
        </w:rPr>
      </w:pPr>
    </w:p>
    <w:p w:rsidRPr="00563F7A" w:rsidR="002B7709" w:rsidP="008B0D4B" w:rsidRDefault="002B7709" w14:paraId="5C21A666" w14:textId="56A3D3C7">
      <w:pPr>
        <w:pStyle w:val="NormalWeb"/>
        <w:spacing w:before="0" w:beforeAutospacing="0" w:after="0" w:afterAutospacing="0"/>
        <w:rPr>
          <w:color w:val="0D0D0D" w:themeColor="text1" w:themeTint="F2"/>
        </w:rPr>
      </w:pPr>
      <w:r w:rsidRPr="008B0D4B">
        <w:rPr>
          <w:rFonts w:eastAsiaTheme="minorEastAsia"/>
          <w:bCs/>
          <w:color w:val="0D0D0D" w:themeColor="text1" w:themeTint="F2"/>
          <w:szCs w:val="22"/>
        </w:rPr>
        <w:t xml:space="preserve">Part B:  </w:t>
      </w:r>
      <w:r w:rsidRPr="008B0D4B" w:rsidR="00982820">
        <w:rPr>
          <w:rFonts w:eastAsiaTheme="minorEastAsia"/>
          <w:bCs/>
          <w:color w:val="0D0D0D" w:themeColor="text1" w:themeTint="F2"/>
          <w:szCs w:val="22"/>
        </w:rPr>
        <w:t xml:space="preserve">OPERATIONAL AND MAINTENANCE COSTS </w:t>
      </w:r>
    </w:p>
    <w:p w:rsidRPr="00C44DB9" w:rsidR="0059720E" w:rsidP="0059720E" w:rsidRDefault="0059720E" w14:paraId="611AEE2D" w14:textId="77777777">
      <w:pPr>
        <w:pStyle w:val="NoSpacing"/>
        <w:rPr>
          <w:rFonts w:ascii="Times New Roman" w:hAnsi="Times New Roman" w:cs="Times New Roman"/>
          <w:color w:val="0D0D0D" w:themeColor="text1" w:themeTint="F2"/>
          <w:sz w:val="24"/>
        </w:rPr>
      </w:pPr>
    </w:p>
    <w:p w:rsidRPr="002735CD" w:rsidR="00982820" w:rsidP="003263DB" w:rsidRDefault="0059720E" w14:paraId="203CF3D9" w14:textId="39AE4E69">
      <w:pPr>
        <w:pStyle w:val="PlainText"/>
        <w:numPr>
          <w:ilvl w:val="0"/>
          <w:numId w:val="5"/>
        </w:numPr>
        <w:ind w:left="720"/>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Cost Categories:</w:t>
      </w:r>
    </w:p>
    <w:p w:rsidRPr="002735CD" w:rsidR="0059720E" w:rsidP="003263DB" w:rsidRDefault="0059720E" w14:paraId="247BC93E" w14:textId="7E1C4D97">
      <w:pPr>
        <w:pStyle w:val="ListParagraph"/>
        <w:numPr>
          <w:ilvl w:val="1"/>
          <w:numId w:val="5"/>
        </w:numPr>
        <w:spacing w:after="0" w:line="240" w:lineRule="auto"/>
        <w:ind w:left="1440"/>
        <w:rPr>
          <w:rFonts w:ascii="Times New Roman" w:hAnsi="Times New Roman" w:cs="Times New Roman"/>
          <w:sz w:val="24"/>
        </w:rPr>
      </w:pPr>
      <w:r w:rsidRPr="002735CD">
        <w:rPr>
          <w:rFonts w:ascii="Times New Roman" w:hAnsi="Times New Roman" w:cs="Times New Roman"/>
          <w:sz w:val="24"/>
        </w:rPr>
        <w:t>Equipment: $1,988,375</w:t>
      </w:r>
    </w:p>
    <w:p w:rsidRPr="002735CD" w:rsidR="0059720E" w:rsidP="003263DB" w:rsidRDefault="0059720E" w14:paraId="38C940D7" w14:textId="4C58DC93">
      <w:pPr>
        <w:pStyle w:val="PlainText"/>
        <w:numPr>
          <w:ilvl w:val="1"/>
          <w:numId w:val="5"/>
        </w:numPr>
        <w:ind w:left="1440"/>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Printing: $0</w:t>
      </w:r>
    </w:p>
    <w:p w:rsidRPr="002735CD" w:rsidR="0059720E" w:rsidP="003263DB" w:rsidRDefault="0059720E" w14:paraId="14C9C90E" w14:textId="4550BA00">
      <w:pPr>
        <w:pStyle w:val="PlainText"/>
        <w:numPr>
          <w:ilvl w:val="1"/>
          <w:numId w:val="5"/>
        </w:numPr>
        <w:ind w:left="1440"/>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Postage: $0</w:t>
      </w:r>
    </w:p>
    <w:p w:rsidRPr="002735CD" w:rsidR="0059720E" w:rsidP="003263DB" w:rsidRDefault="0059720E" w14:paraId="66AF3B30" w14:textId="34B1A9E5">
      <w:pPr>
        <w:pStyle w:val="PlainText"/>
        <w:numPr>
          <w:ilvl w:val="1"/>
          <w:numId w:val="5"/>
        </w:numPr>
        <w:ind w:left="1440"/>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 xml:space="preserve"> Software Purchases: $0</w:t>
      </w:r>
    </w:p>
    <w:p w:rsidRPr="002735CD" w:rsidR="0059720E" w:rsidP="003263DB" w:rsidRDefault="0059720E" w14:paraId="6F6D78B8" w14:textId="05A8AA26">
      <w:pPr>
        <w:pStyle w:val="PlainText"/>
        <w:numPr>
          <w:ilvl w:val="1"/>
          <w:numId w:val="5"/>
        </w:numPr>
        <w:ind w:left="1440"/>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Licensing Costs: $3,745,257</w:t>
      </w:r>
    </w:p>
    <w:p w:rsidRPr="002735CD" w:rsidR="00982820" w:rsidP="003263DB" w:rsidRDefault="0059720E" w14:paraId="253AF49C" w14:textId="36D737DF">
      <w:pPr>
        <w:pStyle w:val="PlainText"/>
        <w:numPr>
          <w:ilvl w:val="1"/>
          <w:numId w:val="5"/>
        </w:numPr>
        <w:ind w:left="1440"/>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Other: $11,361,344</w:t>
      </w:r>
    </w:p>
    <w:p w:rsidRPr="002735CD" w:rsidR="002735CD" w:rsidP="003263DB" w:rsidRDefault="002735CD" w14:paraId="79873E0D" w14:textId="77777777">
      <w:pPr>
        <w:pStyle w:val="PlainText"/>
        <w:ind w:left="1440"/>
        <w:rPr>
          <w:rFonts w:ascii="Times New Roman" w:hAnsi="Times New Roman" w:cs="Times New Roman" w:eastAsiaTheme="minorEastAsia"/>
          <w:sz w:val="24"/>
          <w:szCs w:val="22"/>
        </w:rPr>
      </w:pPr>
    </w:p>
    <w:p w:rsidR="00005ED8" w:rsidP="008B0D4B" w:rsidRDefault="0059720E" w14:paraId="09F94B75" w14:textId="5C9A14BD">
      <w:pPr>
        <w:pStyle w:val="PlainText"/>
        <w:numPr>
          <w:ilvl w:val="0"/>
          <w:numId w:val="5"/>
        </w:numPr>
        <w:ind w:left="720"/>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Total Operational and Maintenance Cost:</w:t>
      </w:r>
      <w:r w:rsidRPr="002735CD" w:rsidR="00982820">
        <w:rPr>
          <w:rFonts w:ascii="Times New Roman" w:hAnsi="Times New Roman" w:cs="Times New Roman" w:eastAsiaTheme="minorEastAsia"/>
          <w:sz w:val="24"/>
          <w:szCs w:val="22"/>
        </w:rPr>
        <w:t xml:space="preserve"> </w:t>
      </w:r>
      <w:r w:rsidRPr="002735CD">
        <w:rPr>
          <w:rFonts w:ascii="Times New Roman" w:hAnsi="Times New Roman" w:cs="Times New Roman" w:eastAsiaTheme="minorEastAsia"/>
          <w:sz w:val="24"/>
          <w:szCs w:val="22"/>
        </w:rPr>
        <w:t>$17,094,97</w:t>
      </w:r>
      <w:r w:rsidRPr="002735CD" w:rsidR="00EE7C7D">
        <w:rPr>
          <w:rFonts w:ascii="Times New Roman" w:hAnsi="Times New Roman" w:cs="Times New Roman" w:eastAsiaTheme="minorEastAsia"/>
          <w:sz w:val="24"/>
          <w:szCs w:val="22"/>
        </w:rPr>
        <w:t>6</w:t>
      </w:r>
    </w:p>
    <w:p w:rsidR="00563F7A" w:rsidP="008B0D4B" w:rsidRDefault="00563F7A" w14:paraId="1E1A7D17" w14:textId="77777777">
      <w:pPr>
        <w:pStyle w:val="PlainText"/>
        <w:ind w:left="720"/>
        <w:rPr>
          <w:rFonts w:ascii="Times New Roman" w:hAnsi="Times New Roman" w:cs="Times New Roman" w:eastAsiaTheme="minorEastAsia"/>
          <w:sz w:val="24"/>
          <w:szCs w:val="22"/>
        </w:rPr>
      </w:pPr>
    </w:p>
    <w:p w:rsidRPr="008B0D4B" w:rsidR="00563F7A" w:rsidP="008B0D4B" w:rsidRDefault="00C44DB9" w14:paraId="6AB9E248" w14:textId="2D465223">
      <w:pPr>
        <w:pStyle w:val="PlainText"/>
        <w:rPr>
          <w:rFonts w:ascii="Times New Roman" w:hAnsi="Times New Roman" w:cs="Times New Roman" w:eastAsiaTheme="minorEastAsia"/>
          <w:sz w:val="24"/>
          <w:szCs w:val="22"/>
        </w:rPr>
      </w:pPr>
      <w:r w:rsidRPr="008B0D4B">
        <w:rPr>
          <w:rFonts w:ascii="Times New Roman" w:hAnsi="Times New Roman" w:cs="Times New Roman"/>
          <w:iCs/>
          <w:sz w:val="24"/>
        </w:rPr>
        <w:t xml:space="preserve">Section 14 Part B (O&amp;M) </w:t>
      </w:r>
      <w:r w:rsidRPr="008B0D4B">
        <w:rPr>
          <w:rFonts w:ascii="Times New Roman" w:hAnsi="Times New Roman" w:cs="Times New Roman" w:eastAsiaTheme="minorEastAsia"/>
          <w:sz w:val="24"/>
          <w:szCs w:val="22"/>
        </w:rPr>
        <w:t>figures were</w:t>
      </w:r>
      <w:r w:rsidRPr="008B0D4B" w:rsidR="00005ED8">
        <w:rPr>
          <w:rFonts w:ascii="Times New Roman" w:hAnsi="Times New Roman" w:cs="Times New Roman" w:eastAsiaTheme="minorEastAsia"/>
          <w:sz w:val="24"/>
          <w:szCs w:val="22"/>
        </w:rPr>
        <w:t xml:space="preserve"> provided by Product Manager </w:t>
      </w:r>
      <w:r w:rsidRPr="008B0D4B">
        <w:rPr>
          <w:rFonts w:ascii="Times New Roman" w:hAnsi="Times New Roman" w:cs="Times New Roman" w:eastAsiaTheme="minorEastAsia"/>
          <w:sz w:val="24"/>
          <w:szCs w:val="22"/>
        </w:rPr>
        <w:t xml:space="preserve">Biometric Enabling Capability (PM Bio), Program Executive Officer (PEO) for Intelligence, Electronic Warfare and Sensors (IEW&amp;S) </w:t>
      </w:r>
      <w:r w:rsidRPr="008B0D4B" w:rsidR="00005ED8">
        <w:rPr>
          <w:rFonts w:ascii="Times New Roman" w:hAnsi="Times New Roman" w:cs="Times New Roman" w:eastAsiaTheme="minorEastAsia"/>
          <w:sz w:val="24"/>
          <w:szCs w:val="22"/>
        </w:rPr>
        <w:t xml:space="preserve">and was re-verified </w:t>
      </w:r>
      <w:r w:rsidRPr="008B0D4B">
        <w:rPr>
          <w:rFonts w:ascii="Times New Roman" w:hAnsi="Times New Roman" w:cs="Times New Roman" w:eastAsiaTheme="minorEastAsia"/>
          <w:sz w:val="24"/>
          <w:szCs w:val="22"/>
        </w:rPr>
        <w:t xml:space="preserve">by DFBA </w:t>
      </w:r>
      <w:r w:rsidRPr="008B0D4B" w:rsidR="00005ED8">
        <w:rPr>
          <w:rFonts w:ascii="Times New Roman" w:hAnsi="Times New Roman" w:cs="Times New Roman" w:eastAsiaTheme="minorEastAsia"/>
          <w:sz w:val="24"/>
          <w:szCs w:val="22"/>
        </w:rPr>
        <w:t>for accuracy</w:t>
      </w:r>
      <w:r w:rsidRPr="008B0D4B">
        <w:rPr>
          <w:rFonts w:ascii="Times New Roman" w:hAnsi="Times New Roman" w:cs="Times New Roman" w:eastAsiaTheme="minorEastAsia"/>
          <w:sz w:val="24"/>
          <w:szCs w:val="22"/>
        </w:rPr>
        <w:t xml:space="preserve"> purposes</w:t>
      </w:r>
      <w:r w:rsidRPr="008B0D4B" w:rsidR="00005ED8">
        <w:rPr>
          <w:rFonts w:ascii="Times New Roman" w:hAnsi="Times New Roman" w:cs="Times New Roman" w:eastAsiaTheme="minorEastAsia"/>
          <w:sz w:val="24"/>
          <w:szCs w:val="22"/>
        </w:rPr>
        <w:t>.</w:t>
      </w:r>
    </w:p>
    <w:p w:rsidRPr="002735CD" w:rsidR="00982820" w:rsidP="008B0D4B" w:rsidRDefault="00982820" w14:paraId="6A923D33" w14:textId="77777777">
      <w:pPr>
        <w:pStyle w:val="PlainText"/>
        <w:rPr>
          <w:rFonts w:ascii="Times New Roman" w:hAnsi="Times New Roman" w:cs="Times New Roman" w:eastAsiaTheme="minorEastAsia"/>
          <w:sz w:val="24"/>
          <w:szCs w:val="22"/>
        </w:rPr>
      </w:pPr>
    </w:p>
    <w:p w:rsidRPr="002735CD" w:rsidR="0059720E" w:rsidP="00563F7A" w:rsidRDefault="0059720E" w14:paraId="5BF38AFD" w14:textId="77777777">
      <w:pPr>
        <w:pStyle w:val="PlainText"/>
        <w:rPr>
          <w:rFonts w:ascii="Times New Roman" w:hAnsi="Times New Roman" w:cs="Times New Roman" w:eastAsiaTheme="minorEastAsia"/>
          <w:b/>
          <w:bCs/>
          <w:sz w:val="24"/>
          <w:szCs w:val="22"/>
          <w:u w:val="single"/>
        </w:rPr>
      </w:pPr>
      <w:r w:rsidRPr="002735CD">
        <w:rPr>
          <w:rFonts w:ascii="Times New Roman" w:hAnsi="Times New Roman" w:cs="Times New Roman" w:eastAsiaTheme="minorEastAsia"/>
          <w:b/>
          <w:bCs/>
          <w:sz w:val="24"/>
          <w:szCs w:val="22"/>
          <w:u w:val="single"/>
        </w:rPr>
        <w:t>Part C:  TOTAL COST TO THE FEDERAL GOVERNMENT</w:t>
      </w:r>
    </w:p>
    <w:p w:rsidRPr="002735CD" w:rsidR="0059720E" w:rsidP="0059720E" w:rsidRDefault="0059720E" w14:paraId="2927F6D6" w14:textId="77777777">
      <w:pPr>
        <w:pStyle w:val="PlainText"/>
        <w:rPr>
          <w:rFonts w:ascii="Times New Roman" w:hAnsi="Times New Roman" w:cs="Times New Roman" w:eastAsiaTheme="minorEastAsia"/>
          <w:sz w:val="24"/>
          <w:szCs w:val="22"/>
        </w:rPr>
      </w:pPr>
    </w:p>
    <w:p w:rsidR="00EE7C7D" w:rsidP="00563F7A" w:rsidRDefault="0059720E" w14:paraId="1C759066" w14:textId="237444A1">
      <w:pPr>
        <w:pStyle w:val="PlainText"/>
        <w:numPr>
          <w:ilvl w:val="0"/>
          <w:numId w:val="8"/>
        </w:numPr>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Total Labor Cost to the Federal Government: $</w:t>
      </w:r>
      <w:r w:rsidR="004C30DF">
        <w:rPr>
          <w:rFonts w:ascii="Times New Roman" w:hAnsi="Times New Roman" w:cs="Times New Roman" w:eastAsiaTheme="minorEastAsia"/>
          <w:sz w:val="24"/>
          <w:szCs w:val="22"/>
        </w:rPr>
        <w:t>5,096,000</w:t>
      </w:r>
    </w:p>
    <w:p w:rsidRPr="002735CD" w:rsidR="00563F7A" w:rsidP="008B0D4B" w:rsidRDefault="00563F7A" w14:paraId="29474A6A" w14:textId="77777777">
      <w:pPr>
        <w:pStyle w:val="PlainText"/>
        <w:ind w:left="720"/>
        <w:rPr>
          <w:rFonts w:ascii="Times New Roman" w:hAnsi="Times New Roman" w:cs="Times New Roman" w:eastAsiaTheme="minorEastAsia"/>
          <w:sz w:val="24"/>
          <w:szCs w:val="22"/>
        </w:rPr>
      </w:pPr>
    </w:p>
    <w:p w:rsidR="00982820" w:rsidP="008B0D4B" w:rsidRDefault="0059720E" w14:paraId="6D4D32F4" w14:textId="5B51103E">
      <w:pPr>
        <w:pStyle w:val="PlainText"/>
        <w:numPr>
          <w:ilvl w:val="0"/>
          <w:numId w:val="8"/>
        </w:numPr>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Total Operational and Maintenance Costs: $17,094,97</w:t>
      </w:r>
      <w:r w:rsidRPr="002735CD" w:rsidR="00EE7C7D">
        <w:rPr>
          <w:rFonts w:ascii="Times New Roman" w:hAnsi="Times New Roman" w:cs="Times New Roman" w:eastAsiaTheme="minorEastAsia"/>
          <w:sz w:val="24"/>
          <w:szCs w:val="22"/>
        </w:rPr>
        <w:t>6</w:t>
      </w:r>
    </w:p>
    <w:p w:rsidRPr="002735CD" w:rsidR="00563F7A" w:rsidP="008B0D4B" w:rsidRDefault="00563F7A" w14:paraId="4FE8F0E1" w14:textId="44DCAE72">
      <w:pPr>
        <w:pStyle w:val="PlainText"/>
        <w:rPr>
          <w:rFonts w:ascii="Times New Roman" w:hAnsi="Times New Roman" w:cs="Times New Roman" w:eastAsiaTheme="minorEastAsia"/>
          <w:sz w:val="24"/>
          <w:szCs w:val="22"/>
        </w:rPr>
      </w:pPr>
    </w:p>
    <w:p w:rsidRPr="008B0D4B" w:rsidR="00563F7A" w:rsidP="008B0D4B" w:rsidRDefault="0059720E" w14:paraId="44C6E291" w14:textId="43207496">
      <w:pPr>
        <w:pStyle w:val="PlainText"/>
        <w:numPr>
          <w:ilvl w:val="0"/>
          <w:numId w:val="8"/>
        </w:numPr>
        <w:rPr>
          <w:rFonts w:ascii="Times New Roman" w:hAnsi="Times New Roman" w:cs="Times New Roman" w:eastAsiaTheme="minorEastAsia"/>
          <w:sz w:val="24"/>
          <w:szCs w:val="22"/>
        </w:rPr>
      </w:pPr>
      <w:r w:rsidRPr="002735CD">
        <w:rPr>
          <w:rFonts w:ascii="Times New Roman" w:hAnsi="Times New Roman" w:cs="Times New Roman" w:eastAsiaTheme="minorEastAsia"/>
          <w:sz w:val="24"/>
          <w:szCs w:val="22"/>
        </w:rPr>
        <w:t>Total Cost to the Federal Government</w:t>
      </w:r>
      <w:r w:rsidRPr="002735CD" w:rsidR="00982820">
        <w:rPr>
          <w:rFonts w:ascii="Times New Roman" w:hAnsi="Times New Roman" w:cs="Times New Roman" w:eastAsiaTheme="minorEastAsia"/>
          <w:sz w:val="24"/>
          <w:szCs w:val="22"/>
        </w:rPr>
        <w:t xml:space="preserve">: </w:t>
      </w:r>
      <w:r w:rsidRPr="002735CD">
        <w:rPr>
          <w:rFonts w:ascii="Times New Roman" w:hAnsi="Times New Roman" w:cs="Times New Roman" w:eastAsiaTheme="minorEastAsia"/>
          <w:sz w:val="24"/>
          <w:szCs w:val="22"/>
        </w:rPr>
        <w:t>$</w:t>
      </w:r>
      <w:r w:rsidR="004C30DF">
        <w:rPr>
          <w:rFonts w:ascii="Times New Roman" w:hAnsi="Times New Roman" w:cs="Times New Roman" w:eastAsiaTheme="minorEastAsia"/>
          <w:sz w:val="24"/>
          <w:szCs w:val="22"/>
        </w:rPr>
        <w:t>22,190,976</w:t>
      </w:r>
    </w:p>
    <w:p w:rsidRPr="002735CD" w:rsidR="000E5B31" w:rsidP="008B0D4B" w:rsidRDefault="000E5B31" w14:paraId="3CB31575" w14:textId="77777777">
      <w:pPr>
        <w:pStyle w:val="PlainText"/>
      </w:pPr>
    </w:p>
    <w:p w:rsidRPr="002735CD" w:rsidR="00E643E5" w:rsidP="00563F7A" w:rsidRDefault="00E8383A" w14:paraId="46B11D47" w14:textId="52C95460">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 xml:space="preserve">Reason for </w:t>
      </w:r>
      <w:r w:rsidRPr="002735CD" w:rsidR="00E643E5">
        <w:rPr>
          <w:rFonts w:ascii="Times New Roman" w:hAnsi="Times New Roman" w:cs="Times New Roman"/>
          <w:b/>
          <w:bCs/>
          <w:sz w:val="24"/>
          <w:u w:val="single"/>
        </w:rPr>
        <w:t>Change in Burden</w:t>
      </w:r>
    </w:p>
    <w:p w:rsidRPr="002735CD" w:rsidR="00A66AEF" w:rsidP="008B0D4B" w:rsidRDefault="00A66AEF" w14:paraId="13BCF866" w14:textId="77777777">
      <w:pPr>
        <w:autoSpaceDE w:val="0"/>
        <w:autoSpaceDN w:val="0"/>
        <w:adjustRightInd w:val="0"/>
        <w:rPr>
          <w:sz w:val="20"/>
          <w:szCs w:val="20"/>
        </w:rPr>
      </w:pPr>
    </w:p>
    <w:p w:rsidRPr="004736C5" w:rsidR="004736C5" w:rsidP="004736C5" w:rsidRDefault="00E3587C" w14:paraId="72CB2530" w14:textId="5D4B9672">
      <w:pPr>
        <w:autoSpaceDE w:val="0"/>
        <w:autoSpaceDN w:val="0"/>
        <w:adjustRightInd w:val="0"/>
      </w:pPr>
      <w:r w:rsidRPr="002735CD">
        <w:t xml:space="preserve">Changes in </w:t>
      </w:r>
      <w:r w:rsidR="003B0341">
        <w:t xml:space="preserve">respondent burden are the result of revised estimates since the 2014 submittal. </w:t>
      </w:r>
      <w:r w:rsidRPr="00DF7FFB" w:rsidR="00DF7FFB">
        <w:t>Significant reduction in burden. The previous submission had an annual collection number of about 2.4 million respondents whereas we now estimate around 1.4 million respondents. This is due to a decrease of military collections and operations generally since 2014. Additionally, estimated wage was adjusted to the Federal Minimum Wage unlike previous submissions.</w:t>
      </w:r>
      <w:r w:rsidR="004736C5">
        <w:t xml:space="preserve"> </w:t>
      </w:r>
      <w:r w:rsidR="00DF7FFB">
        <w:t xml:space="preserve">This is </w:t>
      </w:r>
      <w:r w:rsidR="00DF7FFB">
        <w:lastRenderedPageBreak/>
        <w:t>due to a misunderstanding in the 2014 submittal that resulted in the collecting individual’s wage estimate to be used to calculate respondent burden.</w:t>
      </w:r>
    </w:p>
    <w:p w:rsidRPr="002735CD" w:rsidR="000E5B31" w:rsidP="008B0D4B" w:rsidRDefault="000E5B31" w14:paraId="253EFD7B" w14:textId="77777777">
      <w:pPr>
        <w:autoSpaceDE w:val="0"/>
        <w:autoSpaceDN w:val="0"/>
        <w:adjustRightInd w:val="0"/>
      </w:pPr>
    </w:p>
    <w:p w:rsidRPr="002735CD" w:rsidR="00E643E5" w:rsidP="00563F7A" w:rsidRDefault="00E643E5" w14:paraId="02EF663E" w14:textId="28E9C1BA">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Publication of Results</w:t>
      </w:r>
    </w:p>
    <w:p w:rsidRPr="002735CD" w:rsidR="0047435D" w:rsidP="008B0D4B" w:rsidRDefault="0047435D" w14:paraId="35320ED9" w14:textId="77777777">
      <w:pPr>
        <w:pStyle w:val="NoSpacing"/>
        <w:ind w:firstLine="720"/>
        <w:rPr>
          <w:rFonts w:ascii="Times New Roman" w:hAnsi="Times New Roman" w:cs="Times New Roman"/>
          <w:sz w:val="20"/>
          <w:szCs w:val="20"/>
        </w:rPr>
      </w:pPr>
    </w:p>
    <w:p w:rsidR="00982820" w:rsidP="008B0D4B" w:rsidRDefault="00F30EF1" w14:paraId="27E0E03A" w14:textId="54DFB4EA">
      <w:pPr>
        <w:pStyle w:val="NoSpacing"/>
        <w:rPr>
          <w:rFonts w:ascii="Times New Roman" w:hAnsi="Times New Roman" w:cs="Times New Roman"/>
          <w:sz w:val="24"/>
        </w:rPr>
      </w:pPr>
      <w:r w:rsidRPr="002735CD">
        <w:rPr>
          <w:rFonts w:ascii="Times New Roman" w:hAnsi="Times New Roman" w:cs="Times New Roman"/>
          <w:sz w:val="24"/>
        </w:rPr>
        <w:t>The results of this information collection will not be published.</w:t>
      </w:r>
    </w:p>
    <w:p w:rsidRPr="002735CD" w:rsidR="00563F7A" w:rsidP="008B0D4B" w:rsidRDefault="00563F7A" w14:paraId="252C4868" w14:textId="77777777">
      <w:pPr>
        <w:pStyle w:val="NoSpacing"/>
        <w:rPr>
          <w:rFonts w:ascii="Times New Roman" w:hAnsi="Times New Roman" w:cs="Times New Roman"/>
          <w:sz w:val="24"/>
        </w:rPr>
      </w:pPr>
    </w:p>
    <w:p w:rsidRPr="002735CD" w:rsidR="00E643E5" w:rsidP="00563F7A" w:rsidRDefault="00E643E5" w14:paraId="5E4DD79A" w14:textId="3BE86E4D">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Non-Display of OMB Expiration Date</w:t>
      </w:r>
    </w:p>
    <w:p w:rsidRPr="002735CD" w:rsidR="00563F7A" w:rsidP="008B0D4B" w:rsidRDefault="00563F7A" w14:paraId="2038B5D8" w14:textId="77777777">
      <w:pPr>
        <w:pStyle w:val="NoSpacing"/>
        <w:rPr>
          <w:rFonts w:ascii="Times New Roman" w:hAnsi="Times New Roman" w:cs="Times New Roman"/>
          <w:sz w:val="20"/>
          <w:szCs w:val="20"/>
        </w:rPr>
      </w:pPr>
    </w:p>
    <w:p w:rsidRPr="002735CD" w:rsidR="00C83659" w:rsidP="008B0D4B" w:rsidRDefault="006A0E69" w14:paraId="7B6D0078" w14:textId="520E6EC0">
      <w:pPr>
        <w:pStyle w:val="NoSpacing"/>
        <w:rPr>
          <w:rFonts w:ascii="Times New Roman" w:hAnsi="Times New Roman" w:cs="Times New Roman"/>
          <w:sz w:val="24"/>
        </w:rPr>
      </w:pPr>
      <w:r w:rsidRPr="002735CD">
        <w:rPr>
          <w:rFonts w:ascii="Times New Roman" w:hAnsi="Times New Roman" w:cs="Times New Roman"/>
          <w:sz w:val="24"/>
        </w:rPr>
        <w:t>We are not seeking approval to omit the display of the expiration date of the OMB approval on the collection instrument.</w:t>
      </w:r>
    </w:p>
    <w:p w:rsidRPr="002735CD" w:rsidR="00982820" w:rsidP="008B0D4B" w:rsidRDefault="00982820" w14:paraId="14C01440" w14:textId="77777777">
      <w:pPr>
        <w:pStyle w:val="NoSpacing"/>
        <w:rPr>
          <w:rFonts w:ascii="Times New Roman" w:hAnsi="Times New Roman" w:cs="Times New Roman"/>
          <w:sz w:val="24"/>
        </w:rPr>
      </w:pPr>
    </w:p>
    <w:p w:rsidRPr="002735CD" w:rsidR="00E643E5" w:rsidP="00563F7A" w:rsidRDefault="00E643E5" w14:paraId="1FB7F0A2" w14:textId="68BC550F">
      <w:pPr>
        <w:pStyle w:val="ListParagraph"/>
        <w:numPr>
          <w:ilvl w:val="0"/>
          <w:numId w:val="14"/>
        </w:numPr>
        <w:spacing w:after="0" w:line="240" w:lineRule="auto"/>
        <w:ind w:hanging="720"/>
        <w:rPr>
          <w:rFonts w:ascii="Times New Roman" w:hAnsi="Times New Roman" w:cs="Times New Roman"/>
          <w:b/>
          <w:bCs/>
          <w:sz w:val="24"/>
        </w:rPr>
      </w:pPr>
      <w:r w:rsidRPr="002735CD">
        <w:rPr>
          <w:rFonts w:ascii="Times New Roman" w:hAnsi="Times New Roman" w:cs="Times New Roman"/>
          <w:b/>
          <w:bCs/>
          <w:sz w:val="24"/>
          <w:u w:val="single"/>
        </w:rPr>
        <w:t>Exceptions to “Certification for Paperwork Reduction Submissions”</w:t>
      </w:r>
    </w:p>
    <w:p w:rsidRPr="002735CD" w:rsidR="0047435D" w:rsidP="008B0D4B" w:rsidRDefault="0047435D" w14:paraId="6E974633" w14:textId="77777777">
      <w:pPr>
        <w:pStyle w:val="NoSpacing"/>
        <w:rPr>
          <w:rFonts w:ascii="Times New Roman" w:hAnsi="Times New Roman" w:cs="Times New Roman"/>
          <w:sz w:val="24"/>
        </w:rPr>
      </w:pPr>
    </w:p>
    <w:p w:rsidRPr="002735CD" w:rsidR="0002457C" w:rsidP="008B0D4B" w:rsidRDefault="002043E4" w14:paraId="3BC2AC4E" w14:textId="56DC4835">
      <w:pPr>
        <w:pStyle w:val="NoSpacing"/>
        <w:rPr>
          <w:rFonts w:ascii="Times New Roman" w:hAnsi="Times New Roman" w:cs="Times New Roman"/>
          <w:sz w:val="24"/>
        </w:rPr>
      </w:pPr>
      <w:r w:rsidRPr="002735CD">
        <w:rPr>
          <w:rFonts w:ascii="Times New Roman" w:hAnsi="Times New Roman" w:cs="Times New Roman"/>
          <w:sz w:val="24"/>
        </w:rPr>
        <w:t>We are not requesting any exemptions to the provisions stated in 5 CFR 1320.9.</w:t>
      </w:r>
    </w:p>
    <w:p w:rsidRPr="002735CD" w:rsidR="007612D2" w:rsidP="00563F7A" w:rsidRDefault="007612D2" w14:paraId="5BCB0CB8" w14:textId="17B3C52A">
      <w:pPr>
        <w:pStyle w:val="NoSpacing"/>
        <w:ind w:firstLine="720"/>
        <w:rPr>
          <w:rFonts w:ascii="Times New Roman" w:hAnsi="Times New Roman" w:cs="Times New Roman"/>
          <w:sz w:val="24"/>
        </w:rPr>
      </w:pPr>
    </w:p>
    <w:p w:rsidRPr="002735CD" w:rsidR="007612D2" w:rsidP="008B0D4B" w:rsidRDefault="007612D2" w14:paraId="59AC76FE" w14:textId="77777777"/>
    <w:sectPr w:rsidRPr="002735CD" w:rsidR="007612D2" w:rsidSect="0019779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96A07" w14:textId="77777777" w:rsidR="00E8514F" w:rsidRDefault="00E8514F" w:rsidP="00E45038">
      <w:r>
        <w:separator/>
      </w:r>
    </w:p>
  </w:endnote>
  <w:endnote w:type="continuationSeparator" w:id="0">
    <w:p w14:paraId="2286685F" w14:textId="77777777" w:rsidR="00E8514F" w:rsidRDefault="00E8514F" w:rsidP="00E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41819835"/>
      <w:docPartObj>
        <w:docPartGallery w:val="Page Numbers (Bottom of Page)"/>
        <w:docPartUnique/>
      </w:docPartObj>
    </w:sdtPr>
    <w:sdtEndPr>
      <w:rPr>
        <w:rStyle w:val="PageNumber"/>
      </w:rPr>
    </w:sdtEndPr>
    <w:sdtContent>
      <w:p w14:paraId="6ED1C6F3" w14:textId="6CBA038D" w:rsidR="00982820" w:rsidRDefault="00982820" w:rsidP="009403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6A9B3A" w14:textId="77777777" w:rsidR="00982820" w:rsidRDefault="0098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67267523"/>
      <w:docPartObj>
        <w:docPartGallery w:val="Page Numbers (Bottom of Page)"/>
        <w:docPartUnique/>
      </w:docPartObj>
    </w:sdtPr>
    <w:sdtEndPr>
      <w:rPr>
        <w:rStyle w:val="PageNumber"/>
      </w:rPr>
    </w:sdtEndPr>
    <w:sdtContent>
      <w:p w14:paraId="2F096B76" w14:textId="2B28F6CA" w:rsidR="00982820" w:rsidRPr="00982820" w:rsidRDefault="00982820" w:rsidP="00940365">
        <w:pPr>
          <w:pStyle w:val="Footer"/>
          <w:framePr w:wrap="none" w:vAnchor="text" w:hAnchor="margin" w:xAlign="center" w:y="1"/>
          <w:rPr>
            <w:rStyle w:val="PageNumber"/>
            <w:rFonts w:ascii="Times New Roman" w:hAnsi="Times New Roman" w:cs="Times New Roman"/>
          </w:rPr>
        </w:pPr>
        <w:r w:rsidRPr="00982820">
          <w:rPr>
            <w:rStyle w:val="PageNumber"/>
            <w:rFonts w:ascii="Times New Roman" w:hAnsi="Times New Roman" w:cs="Times New Roman"/>
          </w:rPr>
          <w:fldChar w:fldCharType="begin"/>
        </w:r>
        <w:r w:rsidRPr="00982820">
          <w:rPr>
            <w:rStyle w:val="PageNumber"/>
            <w:rFonts w:ascii="Times New Roman" w:hAnsi="Times New Roman" w:cs="Times New Roman"/>
          </w:rPr>
          <w:instrText xml:space="preserve"> PAGE </w:instrText>
        </w:r>
        <w:r w:rsidRPr="00982820">
          <w:rPr>
            <w:rStyle w:val="PageNumber"/>
            <w:rFonts w:ascii="Times New Roman" w:hAnsi="Times New Roman" w:cs="Times New Roman"/>
          </w:rPr>
          <w:fldChar w:fldCharType="separate"/>
        </w:r>
        <w:r w:rsidR="003916A6">
          <w:rPr>
            <w:rStyle w:val="PageNumber"/>
            <w:rFonts w:ascii="Times New Roman" w:hAnsi="Times New Roman" w:cs="Times New Roman"/>
            <w:noProof/>
          </w:rPr>
          <w:t>7</w:t>
        </w:r>
        <w:r w:rsidRPr="00982820">
          <w:rPr>
            <w:rStyle w:val="PageNumber"/>
            <w:rFonts w:ascii="Times New Roman" w:hAnsi="Times New Roman" w:cs="Times New Roman"/>
          </w:rPr>
          <w:fldChar w:fldCharType="end"/>
        </w:r>
      </w:p>
    </w:sdtContent>
  </w:sdt>
  <w:p w14:paraId="1ADD18B4" w14:textId="77777777" w:rsidR="00982820" w:rsidRDefault="0098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31C96" w14:textId="77777777" w:rsidR="00E8514F" w:rsidRDefault="00E8514F" w:rsidP="00E45038">
      <w:r>
        <w:separator/>
      </w:r>
    </w:p>
  </w:footnote>
  <w:footnote w:type="continuationSeparator" w:id="0">
    <w:p w14:paraId="6F520040" w14:textId="77777777" w:rsidR="00E8514F" w:rsidRDefault="00E8514F" w:rsidP="00E4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6E2"/>
    <w:multiLevelType w:val="hybridMultilevel"/>
    <w:tmpl w:val="19EA72AA"/>
    <w:lvl w:ilvl="0" w:tplc="B58AF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47029"/>
    <w:multiLevelType w:val="hybridMultilevel"/>
    <w:tmpl w:val="29AA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B3388"/>
    <w:multiLevelType w:val="hybridMultilevel"/>
    <w:tmpl w:val="3160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80663"/>
    <w:multiLevelType w:val="hybridMultilevel"/>
    <w:tmpl w:val="F96E86FE"/>
    <w:lvl w:ilvl="0" w:tplc="04090011">
      <w:start w:val="1"/>
      <w:numFmt w:val="decimal"/>
      <w:lvlText w:val="%1)"/>
      <w:lvlJc w:val="left"/>
      <w:pPr>
        <w:ind w:left="-90" w:hanging="360"/>
      </w:pPr>
    </w:lvl>
    <w:lvl w:ilvl="1" w:tplc="04090017">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1EF83C86"/>
    <w:multiLevelType w:val="hybridMultilevel"/>
    <w:tmpl w:val="73CE193C"/>
    <w:lvl w:ilvl="0" w:tplc="536E373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213D3B"/>
    <w:multiLevelType w:val="hybridMultilevel"/>
    <w:tmpl w:val="FD16C414"/>
    <w:lvl w:ilvl="0" w:tplc="C5CC9E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B31"/>
    <w:multiLevelType w:val="hybridMultilevel"/>
    <w:tmpl w:val="8E3E6180"/>
    <w:lvl w:ilvl="0" w:tplc="3C387980">
      <w:start w:val="8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C23F1C"/>
    <w:multiLevelType w:val="hybridMultilevel"/>
    <w:tmpl w:val="F96E86F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C0185"/>
    <w:multiLevelType w:val="hybridMultilevel"/>
    <w:tmpl w:val="13BEE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47D05"/>
    <w:multiLevelType w:val="hybridMultilevel"/>
    <w:tmpl w:val="F96E86F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7C32CE"/>
    <w:multiLevelType w:val="hybridMultilevel"/>
    <w:tmpl w:val="4A66A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25E5B"/>
    <w:multiLevelType w:val="hybridMultilevel"/>
    <w:tmpl w:val="4392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205DD"/>
    <w:multiLevelType w:val="hybridMultilevel"/>
    <w:tmpl w:val="73CE193C"/>
    <w:lvl w:ilvl="0" w:tplc="536E373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65433A"/>
    <w:multiLevelType w:val="hybridMultilevel"/>
    <w:tmpl w:val="C9541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945FD"/>
    <w:multiLevelType w:val="hybridMultilevel"/>
    <w:tmpl w:val="73CE193C"/>
    <w:lvl w:ilvl="0" w:tplc="536E373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AF19AD"/>
    <w:multiLevelType w:val="hybridMultilevel"/>
    <w:tmpl w:val="73CE193C"/>
    <w:lvl w:ilvl="0" w:tplc="536E373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6"/>
  </w:num>
  <w:num w:numId="4">
    <w:abstractNumId w:val="7"/>
  </w:num>
  <w:num w:numId="5">
    <w:abstractNumId w:val="4"/>
  </w:num>
  <w:num w:numId="6">
    <w:abstractNumId w:val="12"/>
  </w:num>
  <w:num w:numId="7">
    <w:abstractNumId w:val="17"/>
  </w:num>
  <w:num w:numId="8">
    <w:abstractNumId w:val="14"/>
  </w:num>
  <w:num w:numId="9">
    <w:abstractNumId w:val="9"/>
  </w:num>
  <w:num w:numId="10">
    <w:abstractNumId w:val="8"/>
  </w:num>
  <w:num w:numId="11">
    <w:abstractNumId w:val="22"/>
  </w:num>
  <w:num w:numId="12">
    <w:abstractNumId w:val="10"/>
  </w:num>
  <w:num w:numId="13">
    <w:abstractNumId w:val="15"/>
  </w:num>
  <w:num w:numId="14">
    <w:abstractNumId w:val="13"/>
  </w:num>
  <w:num w:numId="15">
    <w:abstractNumId w:val="19"/>
  </w:num>
  <w:num w:numId="16">
    <w:abstractNumId w:val="21"/>
  </w:num>
  <w:num w:numId="17">
    <w:abstractNumId w:val="23"/>
  </w:num>
  <w:num w:numId="18">
    <w:abstractNumId w:val="11"/>
  </w:num>
  <w:num w:numId="19">
    <w:abstractNumId w:val="2"/>
  </w:num>
  <w:num w:numId="20">
    <w:abstractNumId w:val="1"/>
  </w:num>
  <w:num w:numId="21">
    <w:abstractNumId w:val="18"/>
  </w:num>
  <w:num w:numId="22">
    <w:abstractNumId w:val="3"/>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C"/>
    <w:rsid w:val="00005ED8"/>
    <w:rsid w:val="000242AE"/>
    <w:rsid w:val="0002457C"/>
    <w:rsid w:val="00030B1E"/>
    <w:rsid w:val="00035C48"/>
    <w:rsid w:val="0004301C"/>
    <w:rsid w:val="0005080D"/>
    <w:rsid w:val="000575E1"/>
    <w:rsid w:val="00063990"/>
    <w:rsid w:val="00083748"/>
    <w:rsid w:val="000903DF"/>
    <w:rsid w:val="00096E12"/>
    <w:rsid w:val="000A1449"/>
    <w:rsid w:val="000A34A1"/>
    <w:rsid w:val="000B18A4"/>
    <w:rsid w:val="000C3B29"/>
    <w:rsid w:val="000E5B31"/>
    <w:rsid w:val="001110C1"/>
    <w:rsid w:val="00122E19"/>
    <w:rsid w:val="0012468D"/>
    <w:rsid w:val="001258B3"/>
    <w:rsid w:val="001267DF"/>
    <w:rsid w:val="0013516C"/>
    <w:rsid w:val="00153790"/>
    <w:rsid w:val="001562A3"/>
    <w:rsid w:val="00167E6A"/>
    <w:rsid w:val="00171EF9"/>
    <w:rsid w:val="001731FC"/>
    <w:rsid w:val="00173779"/>
    <w:rsid w:val="0017461C"/>
    <w:rsid w:val="001877BF"/>
    <w:rsid w:val="00193F29"/>
    <w:rsid w:val="0019779F"/>
    <w:rsid w:val="001A0997"/>
    <w:rsid w:val="001A2884"/>
    <w:rsid w:val="001A5554"/>
    <w:rsid w:val="001B2A89"/>
    <w:rsid w:val="001C37AA"/>
    <w:rsid w:val="001C524B"/>
    <w:rsid w:val="001C7AAB"/>
    <w:rsid w:val="001C7ED6"/>
    <w:rsid w:val="001D07EF"/>
    <w:rsid w:val="001D7741"/>
    <w:rsid w:val="001F095E"/>
    <w:rsid w:val="001F21A7"/>
    <w:rsid w:val="00201AD6"/>
    <w:rsid w:val="002043E4"/>
    <w:rsid w:val="00206C80"/>
    <w:rsid w:val="00225007"/>
    <w:rsid w:val="002423DF"/>
    <w:rsid w:val="002463B2"/>
    <w:rsid w:val="00247C3B"/>
    <w:rsid w:val="00262687"/>
    <w:rsid w:val="002735CD"/>
    <w:rsid w:val="00275BDF"/>
    <w:rsid w:val="00277E53"/>
    <w:rsid w:val="00281024"/>
    <w:rsid w:val="00297AFC"/>
    <w:rsid w:val="002B7709"/>
    <w:rsid w:val="002C6481"/>
    <w:rsid w:val="002D1606"/>
    <w:rsid w:val="002D3308"/>
    <w:rsid w:val="002E0CC9"/>
    <w:rsid w:val="002E4C88"/>
    <w:rsid w:val="002F087B"/>
    <w:rsid w:val="003020F7"/>
    <w:rsid w:val="0030515D"/>
    <w:rsid w:val="00306F2C"/>
    <w:rsid w:val="00307BFF"/>
    <w:rsid w:val="00310000"/>
    <w:rsid w:val="00317113"/>
    <w:rsid w:val="003208F9"/>
    <w:rsid w:val="003263DB"/>
    <w:rsid w:val="003416E3"/>
    <w:rsid w:val="00372B61"/>
    <w:rsid w:val="00373841"/>
    <w:rsid w:val="00387BB0"/>
    <w:rsid w:val="003903AA"/>
    <w:rsid w:val="003916A6"/>
    <w:rsid w:val="003A0832"/>
    <w:rsid w:val="003A3AF3"/>
    <w:rsid w:val="003B0341"/>
    <w:rsid w:val="003B27FD"/>
    <w:rsid w:val="003B51A5"/>
    <w:rsid w:val="003C09AE"/>
    <w:rsid w:val="003C367B"/>
    <w:rsid w:val="003F4B31"/>
    <w:rsid w:val="0040513D"/>
    <w:rsid w:val="004152DD"/>
    <w:rsid w:val="00415F24"/>
    <w:rsid w:val="00417D35"/>
    <w:rsid w:val="00431BDB"/>
    <w:rsid w:val="00431E54"/>
    <w:rsid w:val="0044561D"/>
    <w:rsid w:val="004477D4"/>
    <w:rsid w:val="00457349"/>
    <w:rsid w:val="00465C24"/>
    <w:rsid w:val="004714BF"/>
    <w:rsid w:val="00472D7B"/>
    <w:rsid w:val="004736C5"/>
    <w:rsid w:val="0047435D"/>
    <w:rsid w:val="004761BE"/>
    <w:rsid w:val="00480AC8"/>
    <w:rsid w:val="00480D72"/>
    <w:rsid w:val="00482940"/>
    <w:rsid w:val="00483F14"/>
    <w:rsid w:val="004A24DC"/>
    <w:rsid w:val="004C30DF"/>
    <w:rsid w:val="004D0AE3"/>
    <w:rsid w:val="004D1E71"/>
    <w:rsid w:val="004D747E"/>
    <w:rsid w:val="004D7F0F"/>
    <w:rsid w:val="004E6086"/>
    <w:rsid w:val="004F1CBE"/>
    <w:rsid w:val="004F651C"/>
    <w:rsid w:val="00504DA4"/>
    <w:rsid w:val="0052293E"/>
    <w:rsid w:val="00525196"/>
    <w:rsid w:val="00530270"/>
    <w:rsid w:val="00535288"/>
    <w:rsid w:val="00540D57"/>
    <w:rsid w:val="00551E85"/>
    <w:rsid w:val="005532DA"/>
    <w:rsid w:val="00561326"/>
    <w:rsid w:val="00563F7A"/>
    <w:rsid w:val="00580785"/>
    <w:rsid w:val="00592472"/>
    <w:rsid w:val="0059720E"/>
    <w:rsid w:val="005A73A3"/>
    <w:rsid w:val="005B5744"/>
    <w:rsid w:val="005C1E64"/>
    <w:rsid w:val="005C3158"/>
    <w:rsid w:val="005C5E4A"/>
    <w:rsid w:val="005C7C95"/>
    <w:rsid w:val="005D4640"/>
    <w:rsid w:val="00601DC3"/>
    <w:rsid w:val="006104B8"/>
    <w:rsid w:val="00620381"/>
    <w:rsid w:val="00640CC7"/>
    <w:rsid w:val="00644F29"/>
    <w:rsid w:val="00673FFF"/>
    <w:rsid w:val="0067430B"/>
    <w:rsid w:val="006812D6"/>
    <w:rsid w:val="00681A8D"/>
    <w:rsid w:val="00690FDA"/>
    <w:rsid w:val="0069691D"/>
    <w:rsid w:val="006A0E69"/>
    <w:rsid w:val="006B571D"/>
    <w:rsid w:val="006B63A1"/>
    <w:rsid w:val="006C02A4"/>
    <w:rsid w:val="006C56B2"/>
    <w:rsid w:val="006C6933"/>
    <w:rsid w:val="006C70ED"/>
    <w:rsid w:val="006D1A06"/>
    <w:rsid w:val="006E2236"/>
    <w:rsid w:val="007060FC"/>
    <w:rsid w:val="00711C0E"/>
    <w:rsid w:val="00712F19"/>
    <w:rsid w:val="00713881"/>
    <w:rsid w:val="00713C43"/>
    <w:rsid w:val="00716479"/>
    <w:rsid w:val="00730DDF"/>
    <w:rsid w:val="007368B1"/>
    <w:rsid w:val="007612D2"/>
    <w:rsid w:val="00765534"/>
    <w:rsid w:val="007662BB"/>
    <w:rsid w:val="00781AB6"/>
    <w:rsid w:val="00782163"/>
    <w:rsid w:val="007847A2"/>
    <w:rsid w:val="00793249"/>
    <w:rsid w:val="007B7482"/>
    <w:rsid w:val="007D4132"/>
    <w:rsid w:val="007D693D"/>
    <w:rsid w:val="007E07BB"/>
    <w:rsid w:val="007E473F"/>
    <w:rsid w:val="007F022E"/>
    <w:rsid w:val="008036EA"/>
    <w:rsid w:val="008063B4"/>
    <w:rsid w:val="00810B6B"/>
    <w:rsid w:val="0081148A"/>
    <w:rsid w:val="00820520"/>
    <w:rsid w:val="00831BF8"/>
    <w:rsid w:val="00832083"/>
    <w:rsid w:val="00835CD9"/>
    <w:rsid w:val="00840B89"/>
    <w:rsid w:val="00840BD1"/>
    <w:rsid w:val="00840FD5"/>
    <w:rsid w:val="00842BFF"/>
    <w:rsid w:val="00844558"/>
    <w:rsid w:val="0084729A"/>
    <w:rsid w:val="00863A64"/>
    <w:rsid w:val="008719E0"/>
    <w:rsid w:val="00882BB1"/>
    <w:rsid w:val="008926C4"/>
    <w:rsid w:val="008927CF"/>
    <w:rsid w:val="008936A5"/>
    <w:rsid w:val="0089641C"/>
    <w:rsid w:val="008B0D4B"/>
    <w:rsid w:val="008B230D"/>
    <w:rsid w:val="008C4F0D"/>
    <w:rsid w:val="008C70B1"/>
    <w:rsid w:val="008D0588"/>
    <w:rsid w:val="008E4075"/>
    <w:rsid w:val="008E4FD4"/>
    <w:rsid w:val="00900AC4"/>
    <w:rsid w:val="00900B82"/>
    <w:rsid w:val="00901463"/>
    <w:rsid w:val="009075B8"/>
    <w:rsid w:val="009128EC"/>
    <w:rsid w:val="009276B1"/>
    <w:rsid w:val="00931519"/>
    <w:rsid w:val="00932C15"/>
    <w:rsid w:val="00940C4E"/>
    <w:rsid w:val="009506DE"/>
    <w:rsid w:val="00952D7B"/>
    <w:rsid w:val="00956696"/>
    <w:rsid w:val="00980307"/>
    <w:rsid w:val="00981302"/>
    <w:rsid w:val="00982820"/>
    <w:rsid w:val="00985DCF"/>
    <w:rsid w:val="00991D74"/>
    <w:rsid w:val="00992445"/>
    <w:rsid w:val="00997661"/>
    <w:rsid w:val="009A2648"/>
    <w:rsid w:val="009A32F3"/>
    <w:rsid w:val="009B02DF"/>
    <w:rsid w:val="009C5836"/>
    <w:rsid w:val="009C76C6"/>
    <w:rsid w:val="009D1698"/>
    <w:rsid w:val="009D2BB1"/>
    <w:rsid w:val="009D2D21"/>
    <w:rsid w:val="009E3638"/>
    <w:rsid w:val="00A07335"/>
    <w:rsid w:val="00A12C3C"/>
    <w:rsid w:val="00A21626"/>
    <w:rsid w:val="00A21F9D"/>
    <w:rsid w:val="00A2545B"/>
    <w:rsid w:val="00A40AEF"/>
    <w:rsid w:val="00A42C88"/>
    <w:rsid w:val="00A43188"/>
    <w:rsid w:val="00A455F1"/>
    <w:rsid w:val="00A50551"/>
    <w:rsid w:val="00A55067"/>
    <w:rsid w:val="00A57E4A"/>
    <w:rsid w:val="00A66AEF"/>
    <w:rsid w:val="00A736C3"/>
    <w:rsid w:val="00A912D6"/>
    <w:rsid w:val="00AC2039"/>
    <w:rsid w:val="00AC35AA"/>
    <w:rsid w:val="00AD050D"/>
    <w:rsid w:val="00AD23F7"/>
    <w:rsid w:val="00AD3123"/>
    <w:rsid w:val="00AD70F6"/>
    <w:rsid w:val="00AD7C38"/>
    <w:rsid w:val="00AE1E02"/>
    <w:rsid w:val="00AE38E5"/>
    <w:rsid w:val="00AE6188"/>
    <w:rsid w:val="00AF332A"/>
    <w:rsid w:val="00AF3373"/>
    <w:rsid w:val="00AF4FA4"/>
    <w:rsid w:val="00AF7421"/>
    <w:rsid w:val="00AF748E"/>
    <w:rsid w:val="00AF7FE0"/>
    <w:rsid w:val="00B03D14"/>
    <w:rsid w:val="00B138D2"/>
    <w:rsid w:val="00B1419E"/>
    <w:rsid w:val="00B152FA"/>
    <w:rsid w:val="00B16879"/>
    <w:rsid w:val="00B35E10"/>
    <w:rsid w:val="00B3623E"/>
    <w:rsid w:val="00B42A70"/>
    <w:rsid w:val="00B554D1"/>
    <w:rsid w:val="00B572DD"/>
    <w:rsid w:val="00B575F2"/>
    <w:rsid w:val="00B633F3"/>
    <w:rsid w:val="00B637EC"/>
    <w:rsid w:val="00B653EB"/>
    <w:rsid w:val="00B67F8E"/>
    <w:rsid w:val="00B82A86"/>
    <w:rsid w:val="00B9119E"/>
    <w:rsid w:val="00B97C69"/>
    <w:rsid w:val="00BA6F70"/>
    <w:rsid w:val="00BD64F6"/>
    <w:rsid w:val="00BE2F9E"/>
    <w:rsid w:val="00BE77B4"/>
    <w:rsid w:val="00BF2091"/>
    <w:rsid w:val="00BF70E7"/>
    <w:rsid w:val="00C1020B"/>
    <w:rsid w:val="00C12C71"/>
    <w:rsid w:val="00C1472E"/>
    <w:rsid w:val="00C17655"/>
    <w:rsid w:val="00C30E16"/>
    <w:rsid w:val="00C4185B"/>
    <w:rsid w:val="00C44A9F"/>
    <w:rsid w:val="00C44DB9"/>
    <w:rsid w:val="00C4785A"/>
    <w:rsid w:val="00C83659"/>
    <w:rsid w:val="00CA4A9A"/>
    <w:rsid w:val="00CB6C8C"/>
    <w:rsid w:val="00CD2736"/>
    <w:rsid w:val="00CD3227"/>
    <w:rsid w:val="00CD44FC"/>
    <w:rsid w:val="00CF1CA5"/>
    <w:rsid w:val="00D20FEA"/>
    <w:rsid w:val="00D22055"/>
    <w:rsid w:val="00D224A7"/>
    <w:rsid w:val="00D26659"/>
    <w:rsid w:val="00D34937"/>
    <w:rsid w:val="00D361F6"/>
    <w:rsid w:val="00D437B1"/>
    <w:rsid w:val="00D515F1"/>
    <w:rsid w:val="00D516E6"/>
    <w:rsid w:val="00D6425E"/>
    <w:rsid w:val="00D7207C"/>
    <w:rsid w:val="00D87370"/>
    <w:rsid w:val="00D93AA8"/>
    <w:rsid w:val="00DA22EC"/>
    <w:rsid w:val="00DB01B8"/>
    <w:rsid w:val="00DB0906"/>
    <w:rsid w:val="00DB22F2"/>
    <w:rsid w:val="00DB70F6"/>
    <w:rsid w:val="00DC3EC7"/>
    <w:rsid w:val="00DD1598"/>
    <w:rsid w:val="00DD250F"/>
    <w:rsid w:val="00DD3C8D"/>
    <w:rsid w:val="00DD6DBA"/>
    <w:rsid w:val="00DE5773"/>
    <w:rsid w:val="00DE5B25"/>
    <w:rsid w:val="00DF2CB5"/>
    <w:rsid w:val="00DF52B0"/>
    <w:rsid w:val="00DF68CC"/>
    <w:rsid w:val="00DF7FFB"/>
    <w:rsid w:val="00E02F49"/>
    <w:rsid w:val="00E06A07"/>
    <w:rsid w:val="00E12A73"/>
    <w:rsid w:val="00E22379"/>
    <w:rsid w:val="00E31014"/>
    <w:rsid w:val="00E3587C"/>
    <w:rsid w:val="00E3628F"/>
    <w:rsid w:val="00E41F26"/>
    <w:rsid w:val="00E45038"/>
    <w:rsid w:val="00E503DE"/>
    <w:rsid w:val="00E60EAB"/>
    <w:rsid w:val="00E643E5"/>
    <w:rsid w:val="00E67A99"/>
    <w:rsid w:val="00E77939"/>
    <w:rsid w:val="00E8383A"/>
    <w:rsid w:val="00E8514F"/>
    <w:rsid w:val="00E8587C"/>
    <w:rsid w:val="00E85ED1"/>
    <w:rsid w:val="00E861E9"/>
    <w:rsid w:val="00E900F5"/>
    <w:rsid w:val="00EA41C8"/>
    <w:rsid w:val="00EA5E51"/>
    <w:rsid w:val="00EB346D"/>
    <w:rsid w:val="00EB4F88"/>
    <w:rsid w:val="00EE1862"/>
    <w:rsid w:val="00EE4CF7"/>
    <w:rsid w:val="00EE7C7D"/>
    <w:rsid w:val="00EF1425"/>
    <w:rsid w:val="00F0361D"/>
    <w:rsid w:val="00F111CF"/>
    <w:rsid w:val="00F14BBF"/>
    <w:rsid w:val="00F20AB6"/>
    <w:rsid w:val="00F252A0"/>
    <w:rsid w:val="00F30EF1"/>
    <w:rsid w:val="00F34143"/>
    <w:rsid w:val="00F408A9"/>
    <w:rsid w:val="00F53FE1"/>
    <w:rsid w:val="00F565A3"/>
    <w:rsid w:val="00F652C4"/>
    <w:rsid w:val="00F666BF"/>
    <w:rsid w:val="00F72E3A"/>
    <w:rsid w:val="00F73A05"/>
    <w:rsid w:val="00F87417"/>
    <w:rsid w:val="00FC2F75"/>
    <w:rsid w:val="00FD165E"/>
    <w:rsid w:val="00FF3952"/>
    <w:rsid w:val="00FF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B077"/>
  <w15:docId w15:val="{C4EFEC56-29EC-4CC8-81FA-FCF36154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BFF"/>
    <w:pPr>
      <w:spacing w:after="0" w:line="240" w:lineRule="auto"/>
    </w:pPr>
  </w:style>
  <w:style w:type="paragraph" w:styleId="ListParagraph">
    <w:name w:val="List Paragraph"/>
    <w:basedOn w:val="Normal"/>
    <w:uiPriority w:val="34"/>
    <w:qFormat/>
    <w:rsid w:val="00840BD1"/>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nhideWhenUsed/>
    <w:rsid w:val="00F87417"/>
    <w:pPr>
      <w:spacing w:before="100" w:beforeAutospacing="1" w:after="100" w:afterAutospacing="1"/>
    </w:pPr>
  </w:style>
  <w:style w:type="character" w:styleId="CommentReference">
    <w:name w:val="annotation reference"/>
    <w:basedOn w:val="DefaultParagraphFont"/>
    <w:uiPriority w:val="99"/>
    <w:semiHidden/>
    <w:unhideWhenUsed/>
    <w:rsid w:val="00832083"/>
    <w:rPr>
      <w:sz w:val="16"/>
      <w:szCs w:val="16"/>
    </w:rPr>
  </w:style>
  <w:style w:type="paragraph" w:styleId="CommentText">
    <w:name w:val="annotation text"/>
    <w:basedOn w:val="Normal"/>
    <w:link w:val="CommentTextChar"/>
    <w:uiPriority w:val="99"/>
    <w:semiHidden/>
    <w:unhideWhenUsed/>
    <w:rsid w:val="00832083"/>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832083"/>
    <w:rPr>
      <w:sz w:val="20"/>
      <w:szCs w:val="20"/>
    </w:rPr>
  </w:style>
  <w:style w:type="paragraph" w:styleId="CommentSubject">
    <w:name w:val="annotation subject"/>
    <w:basedOn w:val="CommentText"/>
    <w:next w:val="CommentText"/>
    <w:link w:val="CommentSubjectChar"/>
    <w:uiPriority w:val="99"/>
    <w:semiHidden/>
    <w:unhideWhenUsed/>
    <w:rsid w:val="00832083"/>
    <w:rPr>
      <w:b/>
      <w:bCs/>
    </w:rPr>
  </w:style>
  <w:style w:type="character" w:customStyle="1" w:styleId="CommentSubjectChar">
    <w:name w:val="Comment Subject Char"/>
    <w:basedOn w:val="CommentTextChar"/>
    <w:link w:val="CommentSubject"/>
    <w:uiPriority w:val="99"/>
    <w:semiHidden/>
    <w:rsid w:val="00832083"/>
    <w:rPr>
      <w:b/>
      <w:bCs/>
      <w:sz w:val="20"/>
      <w:szCs w:val="20"/>
    </w:rPr>
  </w:style>
  <w:style w:type="paragraph" w:styleId="BalloonText">
    <w:name w:val="Balloon Text"/>
    <w:basedOn w:val="Normal"/>
    <w:link w:val="BalloonTextChar"/>
    <w:uiPriority w:val="99"/>
    <w:semiHidden/>
    <w:unhideWhenUsed/>
    <w:rsid w:val="00832083"/>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32083"/>
    <w:rPr>
      <w:rFonts w:ascii="Tahoma" w:hAnsi="Tahoma" w:cs="Tahoma"/>
      <w:sz w:val="16"/>
      <w:szCs w:val="16"/>
    </w:rPr>
  </w:style>
  <w:style w:type="paragraph" w:styleId="PlainText">
    <w:name w:val="Plain Text"/>
    <w:basedOn w:val="Normal"/>
    <w:link w:val="PlainTextChar"/>
    <w:uiPriority w:val="99"/>
    <w:unhideWhenUsed/>
    <w:rsid w:val="00E861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861E9"/>
    <w:rPr>
      <w:rFonts w:ascii="Calibri" w:eastAsiaTheme="minorHAnsi" w:hAnsi="Calibri"/>
      <w:szCs w:val="21"/>
    </w:rPr>
  </w:style>
  <w:style w:type="paragraph" w:styleId="FootnoteText">
    <w:name w:val="footnote text"/>
    <w:basedOn w:val="Normal"/>
    <w:link w:val="FootnoteTextChar"/>
    <w:rsid w:val="00E45038"/>
    <w:rPr>
      <w:sz w:val="20"/>
      <w:szCs w:val="20"/>
    </w:rPr>
  </w:style>
  <w:style w:type="character" w:customStyle="1" w:styleId="FootnoteTextChar">
    <w:name w:val="Footnote Text Char"/>
    <w:basedOn w:val="DefaultParagraphFont"/>
    <w:link w:val="FootnoteText"/>
    <w:rsid w:val="00E45038"/>
    <w:rPr>
      <w:rFonts w:ascii="Times New Roman" w:eastAsia="Times New Roman" w:hAnsi="Times New Roman" w:cs="Times New Roman"/>
      <w:sz w:val="20"/>
      <w:szCs w:val="20"/>
    </w:rPr>
  </w:style>
  <w:style w:type="character" w:styleId="FootnoteReference">
    <w:name w:val="footnote reference"/>
    <w:rsid w:val="00E45038"/>
    <w:rPr>
      <w:vertAlign w:val="superscript"/>
    </w:rPr>
  </w:style>
  <w:style w:type="paragraph" w:styleId="Header">
    <w:name w:val="header"/>
    <w:basedOn w:val="Normal"/>
    <w:link w:val="HeaderChar"/>
    <w:uiPriority w:val="99"/>
    <w:unhideWhenUsed/>
    <w:rsid w:val="006C56B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C56B2"/>
  </w:style>
  <w:style w:type="paragraph" w:styleId="Footer">
    <w:name w:val="footer"/>
    <w:basedOn w:val="Normal"/>
    <w:link w:val="FooterChar"/>
    <w:uiPriority w:val="99"/>
    <w:unhideWhenUsed/>
    <w:rsid w:val="006C56B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6C56B2"/>
  </w:style>
  <w:style w:type="character" w:styleId="PageNumber">
    <w:name w:val="page number"/>
    <w:basedOn w:val="DefaultParagraphFont"/>
    <w:uiPriority w:val="99"/>
    <w:semiHidden/>
    <w:unhideWhenUsed/>
    <w:rsid w:val="00982820"/>
  </w:style>
  <w:style w:type="character" w:styleId="Hyperlink">
    <w:name w:val="Hyperlink"/>
    <w:basedOn w:val="DefaultParagraphFont"/>
    <w:uiPriority w:val="99"/>
    <w:unhideWhenUsed/>
    <w:rsid w:val="00997661"/>
    <w:rPr>
      <w:color w:val="0000FF" w:themeColor="hyperlink"/>
      <w:u w:val="single"/>
    </w:rPr>
  </w:style>
  <w:style w:type="paragraph" w:styleId="Title">
    <w:name w:val="Title"/>
    <w:basedOn w:val="Normal"/>
    <w:next w:val="Normal"/>
    <w:link w:val="TitleChar"/>
    <w:uiPriority w:val="10"/>
    <w:qFormat/>
    <w:rsid w:val="006743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30B"/>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2735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2584">
      <w:bodyDiv w:val="1"/>
      <w:marLeft w:val="0"/>
      <w:marRight w:val="0"/>
      <w:marTop w:val="0"/>
      <w:marBottom w:val="0"/>
      <w:divBdr>
        <w:top w:val="none" w:sz="0" w:space="0" w:color="auto"/>
        <w:left w:val="none" w:sz="0" w:space="0" w:color="auto"/>
        <w:bottom w:val="none" w:sz="0" w:space="0" w:color="auto"/>
        <w:right w:val="none" w:sz="0" w:space="0" w:color="auto"/>
      </w:divBdr>
    </w:div>
    <w:div w:id="505175221">
      <w:bodyDiv w:val="1"/>
      <w:marLeft w:val="0"/>
      <w:marRight w:val="0"/>
      <w:marTop w:val="0"/>
      <w:marBottom w:val="0"/>
      <w:divBdr>
        <w:top w:val="none" w:sz="0" w:space="0" w:color="auto"/>
        <w:left w:val="none" w:sz="0" w:space="0" w:color="auto"/>
        <w:bottom w:val="none" w:sz="0" w:space="0" w:color="auto"/>
        <w:right w:val="none" w:sz="0" w:space="0" w:color="auto"/>
      </w:divBdr>
    </w:div>
    <w:div w:id="786047232">
      <w:bodyDiv w:val="1"/>
      <w:marLeft w:val="0"/>
      <w:marRight w:val="0"/>
      <w:marTop w:val="0"/>
      <w:marBottom w:val="0"/>
      <w:divBdr>
        <w:top w:val="none" w:sz="0" w:space="0" w:color="auto"/>
        <w:left w:val="none" w:sz="0" w:space="0" w:color="auto"/>
        <w:bottom w:val="none" w:sz="0" w:space="0" w:color="auto"/>
        <w:right w:val="none" w:sz="0" w:space="0" w:color="auto"/>
      </w:divBdr>
    </w:div>
    <w:div w:id="825249147">
      <w:bodyDiv w:val="1"/>
      <w:marLeft w:val="0"/>
      <w:marRight w:val="0"/>
      <w:marTop w:val="0"/>
      <w:marBottom w:val="0"/>
      <w:divBdr>
        <w:top w:val="none" w:sz="0" w:space="0" w:color="auto"/>
        <w:left w:val="none" w:sz="0" w:space="0" w:color="auto"/>
        <w:bottom w:val="none" w:sz="0" w:space="0" w:color="auto"/>
        <w:right w:val="none" w:sz="0" w:space="0" w:color="auto"/>
      </w:divBdr>
    </w:div>
    <w:div w:id="907543300">
      <w:bodyDiv w:val="1"/>
      <w:marLeft w:val="0"/>
      <w:marRight w:val="0"/>
      <w:marTop w:val="0"/>
      <w:marBottom w:val="0"/>
      <w:divBdr>
        <w:top w:val="none" w:sz="0" w:space="0" w:color="auto"/>
        <w:left w:val="none" w:sz="0" w:space="0" w:color="auto"/>
        <w:bottom w:val="none" w:sz="0" w:space="0" w:color="auto"/>
        <w:right w:val="none" w:sz="0" w:space="0" w:color="auto"/>
      </w:divBdr>
    </w:div>
    <w:div w:id="956566002">
      <w:bodyDiv w:val="1"/>
      <w:marLeft w:val="0"/>
      <w:marRight w:val="0"/>
      <w:marTop w:val="0"/>
      <w:marBottom w:val="0"/>
      <w:divBdr>
        <w:top w:val="none" w:sz="0" w:space="0" w:color="auto"/>
        <w:left w:val="none" w:sz="0" w:space="0" w:color="auto"/>
        <w:bottom w:val="none" w:sz="0" w:space="0" w:color="auto"/>
        <w:right w:val="none" w:sz="0" w:space="0" w:color="auto"/>
      </w:divBdr>
    </w:div>
    <w:div w:id="1182009681">
      <w:bodyDiv w:val="1"/>
      <w:marLeft w:val="0"/>
      <w:marRight w:val="0"/>
      <w:marTop w:val="0"/>
      <w:marBottom w:val="0"/>
      <w:divBdr>
        <w:top w:val="none" w:sz="0" w:space="0" w:color="auto"/>
        <w:left w:val="none" w:sz="0" w:space="0" w:color="auto"/>
        <w:bottom w:val="none" w:sz="0" w:space="0" w:color="auto"/>
        <w:right w:val="none" w:sz="0" w:space="0" w:color="auto"/>
      </w:divBdr>
    </w:div>
    <w:div w:id="1336424391">
      <w:bodyDiv w:val="1"/>
      <w:marLeft w:val="0"/>
      <w:marRight w:val="0"/>
      <w:marTop w:val="0"/>
      <w:marBottom w:val="0"/>
      <w:divBdr>
        <w:top w:val="none" w:sz="0" w:space="0" w:color="auto"/>
        <w:left w:val="none" w:sz="0" w:space="0" w:color="auto"/>
        <w:bottom w:val="none" w:sz="0" w:space="0" w:color="auto"/>
        <w:right w:val="none" w:sz="0" w:space="0" w:color="auto"/>
      </w:divBdr>
    </w:div>
    <w:div w:id="1544518297">
      <w:bodyDiv w:val="1"/>
      <w:marLeft w:val="0"/>
      <w:marRight w:val="0"/>
      <w:marTop w:val="0"/>
      <w:marBottom w:val="0"/>
      <w:divBdr>
        <w:top w:val="none" w:sz="0" w:space="0" w:color="auto"/>
        <w:left w:val="none" w:sz="0" w:space="0" w:color="auto"/>
        <w:bottom w:val="none" w:sz="0" w:space="0" w:color="auto"/>
        <w:right w:val="none" w:sz="0" w:space="0" w:color="auto"/>
      </w:divBdr>
    </w:div>
    <w:div w:id="1982692648">
      <w:bodyDiv w:val="1"/>
      <w:marLeft w:val="0"/>
      <w:marRight w:val="0"/>
      <w:marTop w:val="0"/>
      <w:marBottom w:val="0"/>
      <w:divBdr>
        <w:top w:val="none" w:sz="0" w:space="0" w:color="auto"/>
        <w:left w:val="none" w:sz="0" w:space="0" w:color="auto"/>
        <w:bottom w:val="none" w:sz="0" w:space="0" w:color="auto"/>
        <w:right w:val="none" w:sz="0" w:space="0" w:color="auto"/>
      </w:divBdr>
    </w:div>
    <w:div w:id="2006934842">
      <w:bodyDiv w:val="1"/>
      <w:marLeft w:val="0"/>
      <w:marRight w:val="0"/>
      <w:marTop w:val="0"/>
      <w:marBottom w:val="0"/>
      <w:divBdr>
        <w:top w:val="none" w:sz="0" w:space="0" w:color="auto"/>
        <w:left w:val="none" w:sz="0" w:space="0" w:color="auto"/>
        <w:bottom w:val="none" w:sz="0" w:space="0" w:color="auto"/>
        <w:right w:val="none" w:sz="0" w:space="0" w:color="auto"/>
      </w:divBdr>
    </w:div>
    <w:div w:id="2114595803">
      <w:bodyDiv w:val="1"/>
      <w:marLeft w:val="0"/>
      <w:marRight w:val="0"/>
      <w:marTop w:val="0"/>
      <w:marBottom w:val="0"/>
      <w:divBdr>
        <w:top w:val="none" w:sz="0" w:space="0" w:color="auto"/>
        <w:left w:val="none" w:sz="0" w:space="0" w:color="auto"/>
        <w:bottom w:val="none" w:sz="0" w:space="0" w:color="auto"/>
        <w:right w:val="none" w:sz="0" w:space="0" w:color="auto"/>
      </w:divBdr>
    </w:div>
    <w:div w:id="21229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81425/a0025-2-pmg-dfba-d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D7106-006F-44D4-99FD-AB9BA85D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Zavada, Alexa M CTR HQDA PMG</dc:creator>
  <cp:lastModifiedBy>Schuff, Nicholas A CTR WHS ESD</cp:lastModifiedBy>
  <cp:revision>5</cp:revision>
  <cp:lastPrinted>2014-04-30T13:33:00Z</cp:lastPrinted>
  <dcterms:created xsi:type="dcterms:W3CDTF">2021-10-14T20:30:00Z</dcterms:created>
  <dcterms:modified xsi:type="dcterms:W3CDTF">2021-10-15T14:56:00Z</dcterms:modified>
</cp:coreProperties>
</file>