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753759" w:rsidR="00753759" w:rsidP="00753759" w:rsidRDefault="00753759" w14:paraId="5B4A5B13" w14:textId="77777777">
      <w:pPr>
        <w:pStyle w:val="NoSpacing"/>
        <w:jc w:val="center"/>
        <w:rPr>
          <w:rFonts w:cstheme="minorHAnsi"/>
          <w:sz w:val="24"/>
          <w:szCs w:val="24"/>
        </w:rPr>
      </w:pPr>
      <w:r w:rsidRPr="00753759">
        <w:rPr>
          <w:rFonts w:cstheme="minorHAnsi"/>
          <w:sz w:val="24"/>
          <w:szCs w:val="24"/>
        </w:rPr>
        <w:t>United States Food and Drug Administration</w:t>
      </w:r>
    </w:p>
    <w:p w:rsidRPr="00753759" w:rsidR="00753759" w:rsidP="00753759" w:rsidRDefault="00753759" w14:paraId="4E94D9A5" w14:textId="77777777">
      <w:pPr>
        <w:pStyle w:val="NoSpacing"/>
        <w:jc w:val="center"/>
        <w:rPr>
          <w:rFonts w:cstheme="minorHAnsi"/>
          <w:sz w:val="24"/>
          <w:szCs w:val="24"/>
        </w:rPr>
      </w:pPr>
      <w:r w:rsidRPr="00753759">
        <w:rPr>
          <w:rFonts w:cstheme="minorHAnsi"/>
          <w:sz w:val="24"/>
          <w:szCs w:val="24"/>
        </w:rPr>
        <w:t xml:space="preserve">Adverse Event, Product Experience, and Safety Reporting – </w:t>
      </w:r>
    </w:p>
    <w:p w:rsidRPr="00753759" w:rsidR="00753759" w:rsidP="00753759" w:rsidRDefault="00753759" w14:paraId="3F6E5E71" w14:textId="77777777">
      <w:pPr>
        <w:pStyle w:val="NoSpacing"/>
        <w:jc w:val="center"/>
        <w:rPr>
          <w:rFonts w:cstheme="minorHAnsi"/>
          <w:sz w:val="24"/>
          <w:szCs w:val="24"/>
        </w:rPr>
      </w:pPr>
      <w:r w:rsidRPr="00753759">
        <w:rPr>
          <w:rFonts w:cstheme="minorHAnsi"/>
          <w:sz w:val="24"/>
          <w:szCs w:val="24"/>
        </w:rPr>
        <w:t>Electronic Submissions</w:t>
      </w:r>
    </w:p>
    <w:p w:rsidRPr="00753759" w:rsidR="00753759" w:rsidP="00753759" w:rsidRDefault="00753759" w14:paraId="0829E42E" w14:textId="77777777">
      <w:pPr>
        <w:pStyle w:val="NoSpacing"/>
        <w:jc w:val="center"/>
        <w:rPr>
          <w:rFonts w:cstheme="minorHAnsi"/>
          <w:sz w:val="24"/>
          <w:szCs w:val="24"/>
        </w:rPr>
      </w:pPr>
    </w:p>
    <w:p w:rsidRPr="00753759" w:rsidR="00753759" w:rsidP="00753759" w:rsidRDefault="00753759" w14:paraId="4A2364FE" w14:textId="77777777">
      <w:pPr>
        <w:pStyle w:val="NoSpacing"/>
        <w:jc w:val="center"/>
        <w:rPr>
          <w:rFonts w:cstheme="minorHAnsi"/>
          <w:sz w:val="24"/>
          <w:szCs w:val="24"/>
        </w:rPr>
      </w:pPr>
      <w:r w:rsidRPr="00753759">
        <w:rPr>
          <w:rFonts w:cstheme="minorHAnsi"/>
          <w:sz w:val="24"/>
          <w:szCs w:val="24"/>
        </w:rPr>
        <w:t>OMB Control No. 0910-0645</w:t>
      </w:r>
    </w:p>
    <w:p w:rsidRPr="00753759" w:rsidR="00753759" w:rsidP="00753759" w:rsidRDefault="00753759" w14:paraId="4AE64B86" w14:textId="77777777">
      <w:pPr>
        <w:rPr>
          <w:rFonts w:cstheme="minorHAnsi"/>
          <w:sz w:val="24"/>
          <w:szCs w:val="24"/>
        </w:rPr>
      </w:pPr>
    </w:p>
    <w:p w:rsidRPr="00753759" w:rsidR="00753759" w:rsidP="00753759" w:rsidRDefault="00753759" w14:paraId="7FEC390E" w14:textId="77BCFA8A">
      <w:pPr>
        <w:rPr>
          <w:rFonts w:cstheme="minorHAnsi"/>
          <w:b/>
          <w:sz w:val="24"/>
          <w:szCs w:val="24"/>
        </w:rPr>
      </w:pPr>
      <w:r w:rsidRPr="00753759">
        <w:rPr>
          <w:rFonts w:cstheme="minorHAnsi"/>
          <w:b/>
          <w:sz w:val="24"/>
          <w:szCs w:val="24"/>
        </w:rPr>
        <w:t>Non-Substantive Change Request for CTP Safety Reporting Portal Questionnaire</w:t>
      </w:r>
      <w:r w:rsidR="00257911">
        <w:rPr>
          <w:rFonts w:cstheme="minorHAnsi"/>
          <w:b/>
          <w:sz w:val="24"/>
          <w:szCs w:val="24"/>
        </w:rPr>
        <w:t>s</w:t>
      </w:r>
    </w:p>
    <w:p w:rsidR="00F953CF" w:rsidP="00753759" w:rsidRDefault="00753759" w14:paraId="64C36968" w14:textId="70CE58F1">
      <w:pPr>
        <w:rPr>
          <w:rFonts w:cstheme="minorHAnsi"/>
          <w:bCs/>
        </w:rPr>
      </w:pPr>
      <w:r w:rsidRPr="00A10153">
        <w:rPr>
          <w:rFonts w:cstheme="minorHAnsi"/>
          <w:bCs/>
        </w:rPr>
        <w:t xml:space="preserve">The Food and Drug Administration, Center for Tobacco Products (CTP) is </w:t>
      </w:r>
      <w:r w:rsidR="00F953CF">
        <w:rPr>
          <w:rFonts w:cstheme="minorHAnsi"/>
          <w:bCs/>
        </w:rPr>
        <w:t>seeking OMB approval</w:t>
      </w:r>
      <w:r w:rsidR="00A10153">
        <w:rPr>
          <w:rFonts w:cstheme="minorHAnsi"/>
          <w:bCs/>
        </w:rPr>
        <w:t xml:space="preserve"> of</w:t>
      </w:r>
      <w:r w:rsidRPr="00A10153">
        <w:rPr>
          <w:rFonts w:cstheme="minorHAnsi"/>
          <w:bCs/>
        </w:rPr>
        <w:t xml:space="preserve"> non-substantive change</w:t>
      </w:r>
      <w:r w:rsidR="00A10153">
        <w:rPr>
          <w:rFonts w:cstheme="minorHAnsi"/>
          <w:bCs/>
        </w:rPr>
        <w:t>s</w:t>
      </w:r>
      <w:r w:rsidRPr="00A10153">
        <w:rPr>
          <w:rFonts w:cstheme="minorHAnsi"/>
          <w:bCs/>
        </w:rPr>
        <w:t xml:space="preserve"> to OMB Control No. 0910-0645</w:t>
      </w:r>
      <w:r w:rsidR="00F953CF">
        <w:rPr>
          <w:rFonts w:cstheme="minorHAnsi"/>
          <w:bCs/>
        </w:rPr>
        <w:t>.</w:t>
      </w:r>
      <w:r w:rsidRPr="00A10153">
        <w:rPr>
          <w:rFonts w:cstheme="minorHAnsi"/>
          <w:bCs/>
        </w:rPr>
        <w:t xml:space="preserve"> </w:t>
      </w:r>
      <w:r w:rsidR="00F953CF">
        <w:rPr>
          <w:rFonts w:cstheme="minorHAnsi"/>
          <w:bCs/>
        </w:rPr>
        <w:t xml:space="preserve">This collection </w:t>
      </w:r>
      <w:r w:rsidRPr="00A10153">
        <w:rPr>
          <w:rFonts w:cstheme="minorHAnsi"/>
          <w:bCs/>
        </w:rPr>
        <w:t xml:space="preserve"> supports adverse </w:t>
      </w:r>
      <w:r w:rsidRPr="00A10153" w:rsidR="00A10153">
        <w:rPr>
          <w:rFonts w:cstheme="minorHAnsi"/>
          <w:bCs/>
        </w:rPr>
        <w:t xml:space="preserve">experience (health and product problem) </w:t>
      </w:r>
      <w:r w:rsidRPr="00A10153">
        <w:rPr>
          <w:rFonts w:cstheme="minorHAnsi"/>
          <w:bCs/>
        </w:rPr>
        <w:t xml:space="preserve">reporting associated with FDA-regulated </w:t>
      </w:r>
      <w:r w:rsidRPr="00A10153" w:rsidR="00A10153">
        <w:rPr>
          <w:rFonts w:cstheme="minorHAnsi"/>
          <w:bCs/>
        </w:rPr>
        <w:t xml:space="preserve">tobacco </w:t>
      </w:r>
      <w:r w:rsidRPr="00A10153">
        <w:rPr>
          <w:rFonts w:cstheme="minorHAnsi"/>
          <w:bCs/>
        </w:rPr>
        <w:t>products</w:t>
      </w:r>
      <w:r w:rsidRPr="00A10153" w:rsidR="00A10153">
        <w:rPr>
          <w:rFonts w:cstheme="minorHAnsi"/>
          <w:bCs/>
        </w:rPr>
        <w:t xml:space="preserve"> </w:t>
      </w:r>
      <w:r w:rsidRPr="00A10153" w:rsidR="00A10153">
        <w:rPr>
          <w:rFonts w:cstheme="minorHAnsi"/>
        </w:rPr>
        <w:t xml:space="preserve">to CTP’s </w:t>
      </w:r>
      <w:hyperlink w:history="1" r:id="rId12">
        <w:r w:rsidRPr="00A10153" w:rsidR="00A10153">
          <w:rPr>
            <w:rStyle w:val="Hyperlink"/>
            <w:rFonts w:cstheme="minorHAnsi"/>
          </w:rPr>
          <w:t>Safety Reporting Portal</w:t>
        </w:r>
      </w:hyperlink>
      <w:r w:rsidRPr="00A10153" w:rsidR="00A10153">
        <w:rPr>
          <w:rFonts w:cstheme="minorHAnsi"/>
        </w:rPr>
        <w:t xml:space="preserve"> (SRP) tobacco RQs (i.e., “rational questionnaires”: “TPR</w:t>
      </w:r>
      <w:r w:rsidR="00257911">
        <w:rPr>
          <w:rStyle w:val="FootnoteReference"/>
          <w:rFonts w:cstheme="minorHAnsi"/>
        </w:rPr>
        <w:footnoteReference w:id="2"/>
      </w:r>
      <w:r w:rsidRPr="00A10153" w:rsidR="00A10153">
        <w:rPr>
          <w:rFonts w:cstheme="minorHAnsi"/>
        </w:rPr>
        <w:t>” or “Tobacco product report” and “TIR”</w:t>
      </w:r>
      <w:r w:rsidRPr="00A10153" w:rsidR="00A10153">
        <w:rPr>
          <w:rStyle w:val="FootnoteReference"/>
          <w:rFonts w:cstheme="minorHAnsi"/>
        </w:rPr>
        <w:footnoteReference w:id="3"/>
      </w:r>
      <w:r w:rsidR="00A852FD">
        <w:rPr>
          <w:rFonts w:cstheme="minorHAnsi"/>
        </w:rPr>
        <w:t xml:space="preserve"> </w:t>
      </w:r>
      <w:r w:rsidRPr="00A10153" w:rsidR="00A10153">
        <w:rPr>
          <w:rFonts w:cstheme="minorHAnsi"/>
        </w:rPr>
        <w:t>or “Tobacco Investigator Report”)</w:t>
      </w:r>
      <w:r w:rsidRPr="00A10153" w:rsidR="00A10153">
        <w:rPr>
          <w:rFonts w:cstheme="minorHAnsi"/>
          <w:bCs/>
        </w:rPr>
        <w:t xml:space="preserve">. </w:t>
      </w:r>
    </w:p>
    <w:p w:rsidR="00753759" w:rsidP="00F953CF" w:rsidRDefault="00753759" w14:paraId="372095BC" w14:textId="0B5AD9A6">
      <w:pPr>
        <w:rPr>
          <w:rFonts w:cstheme="minorHAnsi"/>
        </w:rPr>
      </w:pPr>
      <w:r w:rsidRPr="00A10153">
        <w:rPr>
          <w:rFonts w:cstheme="minorHAnsi"/>
        </w:rPr>
        <w:t xml:space="preserve">The previous set of OMB-approved changes (approval date 5/21/2020, ICR Reference number 202005-910-005) </w:t>
      </w:r>
      <w:r w:rsidR="00A10153">
        <w:rPr>
          <w:rFonts w:cstheme="minorHAnsi"/>
        </w:rPr>
        <w:t xml:space="preserve">to these SRP tobacco RQs </w:t>
      </w:r>
      <w:r w:rsidRPr="00A10153">
        <w:rPr>
          <w:rFonts w:cstheme="minorHAnsi"/>
        </w:rPr>
        <w:t>were implemented and released to the field 10/17/2020, with the exception of the mobile version (subset of questions from the TPR questionnaire</w:t>
      </w:r>
      <w:r w:rsidR="002E69F4">
        <w:rPr>
          <w:rFonts w:cstheme="minorHAnsi"/>
        </w:rPr>
        <w:t xml:space="preserve"> formatted for mobile devices</w:t>
      </w:r>
      <w:r w:rsidRPr="00A10153">
        <w:rPr>
          <w:rFonts w:cstheme="minorHAnsi"/>
        </w:rPr>
        <w:t>) which continue</w:t>
      </w:r>
      <w:r w:rsidR="002E69F4">
        <w:rPr>
          <w:rFonts w:cstheme="minorHAnsi"/>
        </w:rPr>
        <w:t>d</w:t>
      </w:r>
      <w:r w:rsidRPr="00A10153">
        <w:rPr>
          <w:rFonts w:cstheme="minorHAnsi"/>
        </w:rPr>
        <w:t xml:space="preserve"> in development.</w:t>
      </w:r>
    </w:p>
    <w:p w:rsidRPr="00A10153" w:rsidR="00A10153" w:rsidP="00753759" w:rsidRDefault="00E15C32" w14:paraId="6AFCB80D" w14:textId="47A980E3">
      <w:pPr>
        <w:rPr>
          <w:rFonts w:cstheme="minorHAnsi"/>
        </w:rPr>
      </w:pPr>
      <w:r>
        <w:rPr>
          <w:rFonts w:cstheme="minorHAnsi"/>
        </w:rPr>
        <w:t>As summarized b</w:t>
      </w:r>
      <w:r w:rsidR="00A10153">
        <w:rPr>
          <w:rFonts w:cstheme="minorHAnsi"/>
        </w:rPr>
        <w:t>elow</w:t>
      </w:r>
      <w:r>
        <w:rPr>
          <w:rFonts w:cstheme="minorHAnsi"/>
        </w:rPr>
        <w:t xml:space="preserve">, </w:t>
      </w:r>
      <w:r w:rsidR="00A10153">
        <w:rPr>
          <w:rFonts w:cstheme="minorHAnsi"/>
        </w:rPr>
        <w:t xml:space="preserve">attached are proposed modifications to the </w:t>
      </w:r>
      <w:r w:rsidR="00A852FD">
        <w:rPr>
          <w:rFonts w:cstheme="minorHAnsi"/>
        </w:rPr>
        <w:t xml:space="preserve">SRP’s </w:t>
      </w:r>
      <w:r w:rsidR="00A10153">
        <w:rPr>
          <w:rFonts w:cstheme="minorHAnsi"/>
        </w:rPr>
        <w:t xml:space="preserve">rational questionnaires for tobacco products. We believe the proposed revisions improve the clarity, internal consistency and utility of the information being collected, thus enhancing CTP’s public health surveillance for new </w:t>
      </w:r>
      <w:r w:rsidR="000A2F94">
        <w:rPr>
          <w:rFonts w:cstheme="minorHAnsi"/>
        </w:rPr>
        <w:t xml:space="preserve">and existing </w:t>
      </w:r>
      <w:r w:rsidR="00A10153">
        <w:rPr>
          <w:rFonts w:cstheme="minorHAnsi"/>
        </w:rPr>
        <w:t>safety signals.</w:t>
      </w:r>
      <w:r w:rsidR="000A2F94">
        <w:rPr>
          <w:rFonts w:cstheme="minorHAnsi"/>
        </w:rPr>
        <w:t xml:space="preserve"> </w:t>
      </w:r>
      <w:r w:rsidR="00D77164">
        <w:rPr>
          <w:rFonts w:cstheme="minorHAnsi"/>
        </w:rPr>
        <w:t xml:space="preserve">Adverse experience reporting to the </w:t>
      </w:r>
      <w:proofErr w:type="spellStart"/>
      <w:r w:rsidR="00D77164">
        <w:rPr>
          <w:rFonts w:cstheme="minorHAnsi"/>
        </w:rPr>
        <w:t>SRP</w:t>
      </w:r>
      <w:proofErr w:type="spellEnd"/>
      <w:r w:rsidR="00D77164">
        <w:rPr>
          <w:rFonts w:cstheme="minorHAnsi"/>
        </w:rPr>
        <w:t xml:space="preserve"> for tobacco products continues to be voluntary. </w:t>
      </w:r>
      <w:r w:rsidR="000A2F94">
        <w:rPr>
          <w:rFonts w:cstheme="minorHAnsi"/>
        </w:rPr>
        <w:t>We believe the changes have a net zero effect on the burden.</w:t>
      </w:r>
      <w:r w:rsidR="00EE1A0D">
        <w:rPr>
          <w:rFonts w:cstheme="minorHAnsi"/>
        </w:rPr>
        <w:t xml:space="preserve"> CTP </w:t>
      </w:r>
      <w:r w:rsidR="00816B4D">
        <w:rPr>
          <w:rFonts w:cstheme="minorHAnsi"/>
        </w:rPr>
        <w:t xml:space="preserve">is planning </w:t>
      </w:r>
      <w:r w:rsidR="00EE1A0D">
        <w:rPr>
          <w:rFonts w:cstheme="minorHAnsi"/>
        </w:rPr>
        <w:t>a potential release date of October 1, 2021.</w:t>
      </w:r>
    </w:p>
    <w:p w:rsidR="000A2F94" w:rsidP="00753759" w:rsidRDefault="000A2F94" w14:paraId="2C998AF5" w14:textId="7A578707">
      <w:pPr>
        <w:rPr>
          <w:rFonts w:cstheme="minorHAnsi"/>
          <w:b/>
          <w:u w:val="single"/>
        </w:rPr>
      </w:pPr>
      <w:r>
        <w:rPr>
          <w:rFonts w:cstheme="minorHAnsi"/>
          <w:b/>
          <w:u w:val="single"/>
        </w:rPr>
        <w:t>Summary of the Change Request</w:t>
      </w:r>
    </w:p>
    <w:p w:rsidR="00E15C32" w:rsidP="000A2F94" w:rsidRDefault="000A2F94" w14:paraId="46DB39B5" w14:textId="22111DF9">
      <w:r>
        <w:t>In summary there is one new optional question unique to the tobacco industry (on manufacturer type)</w:t>
      </w:r>
      <w:r w:rsidR="00E15C32">
        <w:t xml:space="preserve"> and</w:t>
      </w:r>
      <w:r>
        <w:t xml:space="preserve"> one new required question, unique to research</w:t>
      </w:r>
      <w:r w:rsidR="00E15C32">
        <w:t>ers and manufacturers</w:t>
      </w:r>
      <w:r>
        <w:t xml:space="preserve"> (on MedDRA version freezing)</w:t>
      </w:r>
      <w:r w:rsidR="00E15C32">
        <w:t xml:space="preserve">. Two </w:t>
      </w:r>
      <w:r w:rsidR="002E69F4">
        <w:t xml:space="preserve">existing </w:t>
      </w:r>
      <w:r w:rsidR="00E15C32">
        <w:t xml:space="preserve">optional questions for researchers are planned to become required questions. In both TPR and TIR there are: </w:t>
      </w:r>
    </w:p>
    <w:p w:rsidR="00E15C32" w:rsidP="00E15C32" w:rsidRDefault="00E15C32" w14:paraId="692A3685" w14:textId="31009A8C">
      <w:pPr>
        <w:pStyle w:val="ListParagraph"/>
        <w:numPr>
          <w:ilvl w:val="0"/>
          <w:numId w:val="5"/>
        </w:numPr>
      </w:pPr>
      <w:r>
        <w:t>F</w:t>
      </w:r>
      <w:r w:rsidR="000A2F94">
        <w:t xml:space="preserve">ive new optional questions plus resurrection of one previously approved/retired question in the problem summary section; four on background health that will present to all types of submitters and two that will present only to submitters of health problems. </w:t>
      </w:r>
    </w:p>
    <w:p w:rsidR="00E15C32" w:rsidP="00E15C32" w:rsidRDefault="000A2F94" w14:paraId="6E215E05" w14:textId="77777777">
      <w:pPr>
        <w:pStyle w:val="ListParagraph"/>
        <w:numPr>
          <w:ilvl w:val="0"/>
          <w:numId w:val="5"/>
        </w:numPr>
      </w:pPr>
      <w:r>
        <w:t xml:space="preserve">Ten questions on tobacco product parts have been reduced to one question, now showing for eight tobacco product types. </w:t>
      </w:r>
    </w:p>
    <w:p w:rsidR="00E15C32" w:rsidP="00E15C32" w:rsidRDefault="00E15C32" w14:paraId="740A9C81" w14:textId="15017DFD">
      <w:pPr>
        <w:pStyle w:val="ListParagraph"/>
        <w:numPr>
          <w:ilvl w:val="0"/>
          <w:numId w:val="5"/>
        </w:numPr>
      </w:pPr>
      <w:r>
        <w:lastRenderedPageBreak/>
        <w:t>C</w:t>
      </w:r>
      <w:r w:rsidR="000A2F94">
        <w:t xml:space="preserve">hanges to approximately 15 question stems or response values for clarity and </w:t>
      </w:r>
      <w:r w:rsidR="002E69F4">
        <w:t xml:space="preserve">inclusiveness </w:t>
      </w:r>
    </w:p>
    <w:p w:rsidR="00E15C32" w:rsidP="00E15C32" w:rsidRDefault="00E15C32" w14:paraId="16C7881E" w14:textId="512C330D">
      <w:pPr>
        <w:pStyle w:val="ListParagraph"/>
        <w:numPr>
          <w:ilvl w:val="0"/>
          <w:numId w:val="5"/>
        </w:numPr>
      </w:pPr>
      <w:r>
        <w:t>C</w:t>
      </w:r>
      <w:r w:rsidR="000A2F94">
        <w:t xml:space="preserve">hanges to the format of </w:t>
      </w:r>
      <w:r w:rsidR="00B10388">
        <w:t>two</w:t>
      </w:r>
      <w:r w:rsidR="000A2F94">
        <w:t xml:space="preserve"> question</w:t>
      </w:r>
      <w:r w:rsidR="00B10388">
        <w:t>s</w:t>
      </w:r>
      <w:r w:rsidR="000A2F94">
        <w:t xml:space="preserve"> from </w:t>
      </w:r>
      <w:r w:rsidR="0022487F">
        <w:t>free text</w:t>
      </w:r>
      <w:r w:rsidR="000A2F94">
        <w:t xml:space="preserve"> to search and select.  </w:t>
      </w:r>
    </w:p>
    <w:p w:rsidR="002E69F4" w:rsidP="00E15C32" w:rsidRDefault="000A2F94" w14:paraId="5B5A88F6" w14:textId="77777777">
      <w:pPr>
        <w:pStyle w:val="ListParagraph"/>
        <w:numPr>
          <w:ilvl w:val="0"/>
          <w:numId w:val="5"/>
        </w:numPr>
      </w:pPr>
      <w:r>
        <w:t xml:space="preserve">Relocation of two existing questions </w:t>
      </w:r>
      <w:r w:rsidR="00E15C32">
        <w:t xml:space="preserve">to </w:t>
      </w:r>
      <w:r w:rsidR="00257911">
        <w:t>decrease</w:t>
      </w:r>
      <w:r>
        <w:t xml:space="preserve"> the frequency of their display to each submitter. </w:t>
      </w:r>
    </w:p>
    <w:p w:rsidR="00E15C32" w:rsidP="00E15C32" w:rsidRDefault="000A2F94" w14:paraId="2F0C512B" w14:textId="5FA12256">
      <w:pPr>
        <w:pStyle w:val="ListParagraph"/>
        <w:numPr>
          <w:ilvl w:val="0"/>
          <w:numId w:val="5"/>
        </w:numPr>
      </w:pPr>
      <w:r>
        <w:t xml:space="preserve">Changes to multiple business rules </w:t>
      </w:r>
      <w:r w:rsidR="00E15C32">
        <w:t xml:space="preserve">and </w:t>
      </w:r>
      <w:r w:rsidR="00E153CB">
        <w:t xml:space="preserve">changes or additional </w:t>
      </w:r>
      <w:r w:rsidR="00E15C32">
        <w:t xml:space="preserve">instructions to </w:t>
      </w:r>
      <w:r>
        <w:t>prevent</w:t>
      </w:r>
      <w:r w:rsidR="00E15C32">
        <w:t xml:space="preserve"> or decrease</w:t>
      </w:r>
      <w:r>
        <w:t xml:space="preserve"> </w:t>
      </w:r>
      <w:r w:rsidR="00E153CB">
        <w:t>reports bearing internal inconsistencies</w:t>
      </w:r>
      <w:r>
        <w:t xml:space="preserve">. </w:t>
      </w:r>
    </w:p>
    <w:p w:rsidR="00E15C32" w:rsidP="00E15C32" w:rsidRDefault="00E153CB" w14:paraId="7224C8AE" w14:textId="66095771">
      <w:pPr>
        <w:pStyle w:val="ListParagraph"/>
        <w:numPr>
          <w:ilvl w:val="0"/>
          <w:numId w:val="5"/>
        </w:numPr>
      </w:pPr>
      <w:r>
        <w:t>R</w:t>
      </w:r>
      <w:r w:rsidR="000A2F94">
        <w:t>etitl</w:t>
      </w:r>
      <w:r w:rsidR="00E15C32">
        <w:t>ed</w:t>
      </w:r>
      <w:r w:rsidR="000A2F94">
        <w:t xml:space="preserve"> </w:t>
      </w:r>
      <w:r>
        <w:t xml:space="preserve">two main </w:t>
      </w:r>
      <w:r w:rsidR="000A2F94">
        <w:t>sections</w:t>
      </w:r>
      <w:r>
        <w:t xml:space="preserve"> (one in TPR and one in TIR) and two</w:t>
      </w:r>
      <w:r w:rsidR="00E15C32">
        <w:t xml:space="preserve"> subsections</w:t>
      </w:r>
      <w:r>
        <w:t xml:space="preserve"> (in both TPR and TIR)</w:t>
      </w:r>
    </w:p>
    <w:p w:rsidR="000A2F94" w:rsidP="00E15C32" w:rsidRDefault="00E15C32" w14:paraId="6BE2C6F5" w14:textId="20067A34">
      <w:pPr>
        <w:pStyle w:val="ListParagraph"/>
        <w:numPr>
          <w:ilvl w:val="0"/>
          <w:numId w:val="5"/>
        </w:numPr>
      </w:pPr>
      <w:r>
        <w:t>I</w:t>
      </w:r>
      <w:r w:rsidR="000A2F94">
        <w:t>mproved instructional language throughout</w:t>
      </w:r>
    </w:p>
    <w:p w:rsidR="000A2F94" w:rsidP="00753759" w:rsidRDefault="00E15C32" w14:paraId="2BB908C2" w14:textId="72BF0CDA">
      <w:pPr>
        <w:rPr>
          <w:rFonts w:cstheme="minorHAnsi"/>
          <w:bCs/>
        </w:rPr>
      </w:pPr>
      <w:r w:rsidRPr="000F0859">
        <w:rPr>
          <w:rFonts w:cstheme="minorHAnsi"/>
          <w:bCs/>
        </w:rPr>
        <w:t xml:space="preserve">As in last year’s application, the mobile view of the TPR continues to contain a subset of questions from the desktop TPR that are formatted for display on mobile devices. The mobile view is only available to </w:t>
      </w:r>
      <w:r w:rsidR="00E153CB">
        <w:rPr>
          <w:rFonts w:cstheme="minorHAnsi"/>
          <w:bCs/>
        </w:rPr>
        <w:t>g</w:t>
      </w:r>
      <w:r w:rsidRPr="000F0859" w:rsidR="000F0859">
        <w:rPr>
          <w:rFonts w:cstheme="minorHAnsi"/>
          <w:bCs/>
        </w:rPr>
        <w:t>uest (not</w:t>
      </w:r>
      <w:r w:rsidR="0022487F">
        <w:rPr>
          <w:rFonts w:cstheme="minorHAnsi"/>
          <w:bCs/>
        </w:rPr>
        <w:t xml:space="preserve"> registered</w:t>
      </w:r>
      <w:r w:rsidRPr="000F0859" w:rsidR="000F0859">
        <w:rPr>
          <w:rFonts w:cstheme="minorHAnsi"/>
          <w:bCs/>
        </w:rPr>
        <w:t xml:space="preserve"> account</w:t>
      </w:r>
      <w:r w:rsidR="0022487F">
        <w:rPr>
          <w:rFonts w:cstheme="minorHAnsi"/>
          <w:bCs/>
        </w:rPr>
        <w:t xml:space="preserve"> </w:t>
      </w:r>
      <w:r w:rsidRPr="000F0859" w:rsidR="000F0859">
        <w:rPr>
          <w:rFonts w:cstheme="minorHAnsi"/>
          <w:bCs/>
        </w:rPr>
        <w:t xml:space="preserve">holder) submitters and uniquely requires </w:t>
      </w:r>
      <w:r w:rsidR="00E153CB">
        <w:rPr>
          <w:rFonts w:cstheme="minorHAnsi"/>
          <w:bCs/>
        </w:rPr>
        <w:t>to</w:t>
      </w:r>
      <w:r w:rsidRPr="000F0859" w:rsidR="000F0859">
        <w:rPr>
          <w:rFonts w:cstheme="minorHAnsi"/>
          <w:bCs/>
        </w:rPr>
        <w:t xml:space="preserve"> uploaded</w:t>
      </w:r>
      <w:r w:rsidR="00E153CB">
        <w:rPr>
          <w:rFonts w:cstheme="minorHAnsi"/>
          <w:bCs/>
        </w:rPr>
        <w:t xml:space="preserve"> at least one</w:t>
      </w:r>
      <w:r w:rsidRPr="000F0859" w:rsidR="000F0859">
        <w:rPr>
          <w:rFonts w:cstheme="minorHAnsi"/>
          <w:bCs/>
        </w:rPr>
        <w:t xml:space="preserve"> image before submission – </w:t>
      </w:r>
      <w:r w:rsidR="000F0859">
        <w:rPr>
          <w:rFonts w:cstheme="minorHAnsi"/>
          <w:bCs/>
        </w:rPr>
        <w:t>suggested to be an image of</w:t>
      </w:r>
      <w:r w:rsidRPr="000F0859" w:rsidR="000F0859">
        <w:rPr>
          <w:rFonts w:cstheme="minorHAnsi"/>
          <w:bCs/>
        </w:rPr>
        <w:t xml:space="preserve"> the tobacco product</w:t>
      </w:r>
      <w:r w:rsidR="00E153CB">
        <w:rPr>
          <w:rFonts w:cstheme="minorHAnsi"/>
          <w:bCs/>
        </w:rPr>
        <w:t xml:space="preserve"> or label</w:t>
      </w:r>
      <w:r w:rsidRPr="000F0859" w:rsidR="000F0859">
        <w:rPr>
          <w:rFonts w:cstheme="minorHAnsi"/>
          <w:bCs/>
        </w:rPr>
        <w:t>.</w:t>
      </w:r>
    </w:p>
    <w:p w:rsidR="003341C2" w:rsidP="00753759" w:rsidRDefault="003341C2" w14:paraId="265CEDB3" w14:textId="1FE4D925">
      <w:pPr>
        <w:rPr>
          <w:rFonts w:cstheme="minorHAnsi"/>
          <w:bCs/>
        </w:rPr>
      </w:pPr>
      <w:bookmarkStart w:name="_Hlk79754721" w:id="0"/>
      <w:r>
        <w:rPr>
          <w:rFonts w:cstheme="minorHAnsi"/>
          <w:bCs/>
        </w:rPr>
        <w:t>The two optional two-question evaluation surveys are unchanged.</w:t>
      </w:r>
    </w:p>
    <w:p w:rsidRPr="005C5B40" w:rsidR="005C5B40" w:rsidP="005C5B40" w:rsidRDefault="005C5B40" w14:paraId="47BFCEC4" w14:textId="77777777">
      <w:pPr>
        <w:rPr>
          <w:b/>
          <w:bCs/>
          <w:u w:val="single"/>
        </w:rPr>
      </w:pPr>
      <w:r w:rsidRPr="005C5B40">
        <w:rPr>
          <w:b/>
          <w:bCs/>
          <w:u w:val="single"/>
        </w:rPr>
        <w:t xml:space="preserve">Table of Attachments </w:t>
      </w:r>
    </w:p>
    <w:tbl>
      <w:tblPr>
        <w:tblStyle w:val="TableGrid"/>
        <w:tblW w:w="0" w:type="auto"/>
        <w:tblLook w:val="04A0" w:firstRow="1" w:lastRow="0" w:firstColumn="1" w:lastColumn="0" w:noHBand="0" w:noVBand="1"/>
      </w:tblPr>
      <w:tblGrid>
        <w:gridCol w:w="2785"/>
        <w:gridCol w:w="1800"/>
        <w:gridCol w:w="3944"/>
        <w:gridCol w:w="821"/>
      </w:tblGrid>
      <w:tr w:rsidR="005C5B40" w:rsidTr="00CB2D2B" w14:paraId="674816BD" w14:textId="77777777">
        <w:trPr>
          <w:trHeight w:val="557"/>
          <w:tblHeader/>
        </w:trPr>
        <w:tc>
          <w:tcPr>
            <w:tcW w:w="2785" w:type="dxa"/>
          </w:tcPr>
          <w:p w:rsidR="005C5B40" w:rsidP="00B1226C" w:rsidRDefault="005C5B40" w14:paraId="246C17E3" w14:textId="7DFCD88D">
            <w:pPr>
              <w:rPr>
                <w:b/>
                <w:bCs/>
              </w:rPr>
            </w:pPr>
            <w:bookmarkStart w:name="_Hlk79748257" w:id="1"/>
            <w:r>
              <w:rPr>
                <w:b/>
                <w:bCs/>
              </w:rPr>
              <w:t>Document Name</w:t>
            </w:r>
          </w:p>
        </w:tc>
        <w:tc>
          <w:tcPr>
            <w:tcW w:w="1800" w:type="dxa"/>
          </w:tcPr>
          <w:p w:rsidR="005C5B40" w:rsidP="00B1226C" w:rsidRDefault="005C5B40" w14:paraId="7010CEF5" w14:textId="2A148C02">
            <w:pPr>
              <w:rPr>
                <w:b/>
                <w:bCs/>
              </w:rPr>
            </w:pPr>
            <w:r>
              <w:rPr>
                <w:b/>
                <w:bCs/>
              </w:rPr>
              <w:t xml:space="preserve">Document </w:t>
            </w:r>
            <w:r w:rsidR="00F92D19">
              <w:rPr>
                <w:b/>
                <w:bCs/>
              </w:rPr>
              <w:t>Reference name as</w:t>
            </w:r>
            <w:r w:rsidR="008C7858">
              <w:rPr>
                <w:b/>
                <w:bCs/>
              </w:rPr>
              <w:t xml:space="preserve"> </w:t>
            </w:r>
            <w:r>
              <w:rPr>
                <w:b/>
                <w:bCs/>
              </w:rPr>
              <w:t>Used below</w:t>
            </w:r>
          </w:p>
        </w:tc>
        <w:tc>
          <w:tcPr>
            <w:tcW w:w="3944" w:type="dxa"/>
          </w:tcPr>
          <w:p w:rsidR="005C5B40" w:rsidP="00B1226C" w:rsidRDefault="005C5B40" w14:paraId="61DD1B68" w14:textId="4D5279A0">
            <w:pPr>
              <w:rPr>
                <w:b/>
                <w:bCs/>
              </w:rPr>
            </w:pPr>
            <w:r>
              <w:rPr>
                <w:b/>
                <w:bCs/>
              </w:rPr>
              <w:t>Document Description</w:t>
            </w:r>
          </w:p>
        </w:tc>
        <w:tc>
          <w:tcPr>
            <w:tcW w:w="821" w:type="dxa"/>
          </w:tcPr>
          <w:p w:rsidR="005C5B40" w:rsidP="00B1226C" w:rsidRDefault="005C5B40" w14:paraId="7A714A9B" w14:textId="3A5CB097">
            <w:pPr>
              <w:rPr>
                <w:b/>
                <w:bCs/>
              </w:rPr>
            </w:pPr>
            <w:r>
              <w:rPr>
                <w:b/>
                <w:bCs/>
              </w:rPr>
              <w:t># of pages</w:t>
            </w:r>
          </w:p>
        </w:tc>
      </w:tr>
      <w:tr w:rsidR="005C5B40" w:rsidTr="005C5B40" w14:paraId="5A981D39" w14:textId="77777777">
        <w:tc>
          <w:tcPr>
            <w:tcW w:w="2785" w:type="dxa"/>
          </w:tcPr>
          <w:p w:rsidR="005C5B40" w:rsidP="00B1226C" w:rsidRDefault="005C5B40" w14:paraId="1E073CDA" w14:textId="77777777">
            <w:pPr>
              <w:rPr>
                <w:rFonts w:cstheme="minorHAnsi"/>
                <w:sz w:val="20"/>
                <w:szCs w:val="20"/>
              </w:rPr>
            </w:pPr>
            <w:r w:rsidRPr="003453BB">
              <w:rPr>
                <w:rFonts w:cstheme="minorHAnsi"/>
                <w:sz w:val="20"/>
                <w:szCs w:val="20"/>
              </w:rPr>
              <w:t>CTP 0910-0645 SRP TPRv4 changes for TPRv5.pdf</w:t>
            </w:r>
          </w:p>
          <w:p w:rsidRPr="003453BB" w:rsidR="007137A2" w:rsidP="00B1226C" w:rsidRDefault="007137A2" w14:paraId="539D495E" w14:textId="05C96B1B">
            <w:pPr>
              <w:rPr>
                <w:rFonts w:cstheme="minorHAnsi"/>
                <w:sz w:val="20"/>
                <w:szCs w:val="20"/>
              </w:rPr>
            </w:pPr>
            <w:r>
              <w:rPr>
                <w:rFonts w:cstheme="minorHAnsi"/>
                <w:sz w:val="20"/>
                <w:szCs w:val="20"/>
              </w:rPr>
              <w:object w:dxaOrig="1534" w:dyaOrig="994" w14:anchorId="1B1EB0B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3"/>
                </v:shape>
                <o:OLEObject Type="Embed" ProgID="Acrobat.Document.2017" ShapeID="_x0000_i1025" DrawAspect="Icon" ObjectID="_1692013815" r:id="rId14"/>
              </w:object>
            </w:r>
          </w:p>
        </w:tc>
        <w:tc>
          <w:tcPr>
            <w:tcW w:w="1800" w:type="dxa"/>
          </w:tcPr>
          <w:p w:rsidRPr="003453BB" w:rsidR="005C5B40" w:rsidP="00B1226C" w:rsidRDefault="005C5B40" w14:paraId="70AAC935" w14:textId="5F0B5EBE">
            <w:pPr>
              <w:autoSpaceDE w:val="0"/>
              <w:autoSpaceDN w:val="0"/>
              <w:adjustRightInd w:val="0"/>
              <w:rPr>
                <w:rFonts w:cstheme="minorHAnsi"/>
                <w:color w:val="000000"/>
                <w:sz w:val="20"/>
                <w:szCs w:val="20"/>
              </w:rPr>
            </w:pPr>
            <w:r>
              <w:rPr>
                <w:rFonts w:cstheme="minorHAnsi"/>
                <w:color w:val="000000"/>
                <w:sz w:val="20"/>
                <w:szCs w:val="20"/>
              </w:rPr>
              <w:t>TPR attachment</w:t>
            </w:r>
          </w:p>
        </w:tc>
        <w:tc>
          <w:tcPr>
            <w:tcW w:w="3944" w:type="dxa"/>
          </w:tcPr>
          <w:p w:rsidRPr="003453BB" w:rsidR="005C5B40" w:rsidP="00B1226C" w:rsidRDefault="005C5B40" w14:paraId="54148CE4" w14:textId="73F9B55F">
            <w:pPr>
              <w:autoSpaceDE w:val="0"/>
              <w:autoSpaceDN w:val="0"/>
              <w:adjustRightInd w:val="0"/>
              <w:rPr>
                <w:rFonts w:cstheme="minorHAnsi"/>
                <w:sz w:val="20"/>
                <w:szCs w:val="20"/>
              </w:rPr>
            </w:pPr>
            <w:r w:rsidRPr="003453BB">
              <w:rPr>
                <w:rFonts w:cstheme="minorHAnsi"/>
                <w:color w:val="000000"/>
                <w:sz w:val="20"/>
                <w:szCs w:val="20"/>
              </w:rPr>
              <w:t>This file shows the existing 2020 released Tobacco Product Report, TPRv4 questionnaire</w:t>
            </w:r>
            <w:r w:rsidR="00F92D19">
              <w:rPr>
                <w:rFonts w:cstheme="minorHAnsi"/>
                <w:color w:val="000000"/>
                <w:sz w:val="20"/>
                <w:szCs w:val="20"/>
              </w:rPr>
              <w:t>,</w:t>
            </w:r>
            <w:r w:rsidRPr="003453BB">
              <w:rPr>
                <w:rFonts w:cstheme="minorHAnsi"/>
                <w:color w:val="000000"/>
                <w:sz w:val="20"/>
                <w:szCs w:val="20"/>
              </w:rPr>
              <w:t xml:space="preserve"> marked up with changes proposed for TPRv5. The file shows questions presented to a guest consumer submitter reporting about an electronic cigarette - the most common TPR report type received by CTP.</w:t>
            </w:r>
          </w:p>
          <w:p w:rsidRPr="003453BB" w:rsidR="005C5B40" w:rsidP="00B1226C" w:rsidRDefault="005C5B40" w14:paraId="336DD654" w14:textId="77777777">
            <w:pPr>
              <w:rPr>
                <w:rFonts w:cstheme="minorHAnsi"/>
                <w:sz w:val="20"/>
                <w:szCs w:val="20"/>
              </w:rPr>
            </w:pPr>
          </w:p>
        </w:tc>
        <w:tc>
          <w:tcPr>
            <w:tcW w:w="821" w:type="dxa"/>
          </w:tcPr>
          <w:p w:rsidRPr="003453BB" w:rsidR="005C5B40" w:rsidP="00B1226C" w:rsidRDefault="005C5B40" w14:paraId="17C423A5" w14:textId="77777777">
            <w:pPr>
              <w:rPr>
                <w:rFonts w:cstheme="minorHAnsi"/>
                <w:sz w:val="20"/>
                <w:szCs w:val="20"/>
              </w:rPr>
            </w:pPr>
            <w:r w:rsidRPr="003453BB">
              <w:rPr>
                <w:rFonts w:cstheme="minorHAnsi"/>
                <w:sz w:val="20"/>
                <w:szCs w:val="20"/>
              </w:rPr>
              <w:t>28</w:t>
            </w:r>
          </w:p>
        </w:tc>
      </w:tr>
      <w:tr w:rsidR="005C5B40" w:rsidTr="005C5B40" w14:paraId="3C55290C" w14:textId="77777777">
        <w:tc>
          <w:tcPr>
            <w:tcW w:w="2785" w:type="dxa"/>
          </w:tcPr>
          <w:p w:rsidR="005C5B40" w:rsidP="00B1226C" w:rsidRDefault="005C5B40" w14:paraId="50F69519" w14:textId="77777777">
            <w:pPr>
              <w:rPr>
                <w:rFonts w:cstheme="minorHAnsi"/>
                <w:sz w:val="20"/>
                <w:szCs w:val="20"/>
              </w:rPr>
            </w:pPr>
            <w:r w:rsidRPr="003453BB">
              <w:rPr>
                <w:rFonts w:cstheme="minorHAnsi"/>
                <w:sz w:val="20"/>
                <w:szCs w:val="20"/>
              </w:rPr>
              <w:t>CTP 0910-0645 TIRv3 changes for TIRv4.pdf</w:t>
            </w:r>
          </w:p>
          <w:p w:rsidRPr="003453BB" w:rsidR="008C7858" w:rsidP="00B1226C" w:rsidRDefault="008C7858" w14:paraId="18A5FAF6" w14:textId="6CC9CA0A">
            <w:pPr>
              <w:rPr>
                <w:rFonts w:cstheme="minorHAnsi"/>
                <w:sz w:val="20"/>
                <w:szCs w:val="20"/>
              </w:rPr>
            </w:pPr>
            <w:r>
              <w:rPr>
                <w:rFonts w:cstheme="minorHAnsi"/>
                <w:sz w:val="20"/>
                <w:szCs w:val="20"/>
              </w:rPr>
              <w:object w:dxaOrig="1534" w:dyaOrig="994" w14:anchorId="1458DDB8">
                <v:shape id="_x0000_i1026" style="width:76.5pt;height:49.5pt" o:ole="" type="#_x0000_t75">
                  <v:imagedata o:title="" r:id="rId15"/>
                </v:shape>
                <o:OLEObject Type="Embed" ProgID="Acrobat.Document.2017" ShapeID="_x0000_i1026" DrawAspect="Icon" ObjectID="_1692013816" r:id="rId16"/>
              </w:object>
            </w:r>
          </w:p>
        </w:tc>
        <w:tc>
          <w:tcPr>
            <w:tcW w:w="1800" w:type="dxa"/>
          </w:tcPr>
          <w:p w:rsidRPr="003453BB" w:rsidR="005C5B40" w:rsidP="00B1226C" w:rsidRDefault="005C5B40" w14:paraId="1013E2CE" w14:textId="703A97E6">
            <w:pPr>
              <w:autoSpaceDE w:val="0"/>
              <w:autoSpaceDN w:val="0"/>
              <w:adjustRightInd w:val="0"/>
              <w:rPr>
                <w:rFonts w:cstheme="minorHAnsi"/>
                <w:color w:val="000000"/>
                <w:sz w:val="20"/>
                <w:szCs w:val="20"/>
              </w:rPr>
            </w:pPr>
            <w:r>
              <w:rPr>
                <w:rFonts w:cstheme="minorHAnsi"/>
                <w:color w:val="000000"/>
                <w:sz w:val="20"/>
                <w:szCs w:val="20"/>
              </w:rPr>
              <w:t>TIR attachment</w:t>
            </w:r>
          </w:p>
        </w:tc>
        <w:tc>
          <w:tcPr>
            <w:tcW w:w="3944" w:type="dxa"/>
          </w:tcPr>
          <w:p w:rsidRPr="003453BB" w:rsidR="005C5B40" w:rsidP="00CB2D2B" w:rsidRDefault="005C5B40" w14:paraId="432C7639" w14:textId="0E463A0E">
            <w:pPr>
              <w:autoSpaceDE w:val="0"/>
              <w:autoSpaceDN w:val="0"/>
              <w:adjustRightInd w:val="0"/>
              <w:rPr>
                <w:rFonts w:cstheme="minorHAnsi"/>
                <w:sz w:val="20"/>
                <w:szCs w:val="20"/>
              </w:rPr>
            </w:pPr>
            <w:r w:rsidRPr="003453BB">
              <w:rPr>
                <w:rFonts w:cstheme="minorHAnsi"/>
                <w:color w:val="000000"/>
                <w:sz w:val="20"/>
                <w:szCs w:val="20"/>
              </w:rPr>
              <w:t>This file shows the existing 2020 released Tobacco Investigator Report, TIRv3 questionnaire</w:t>
            </w:r>
            <w:r w:rsidR="00F92D19">
              <w:rPr>
                <w:rFonts w:cstheme="minorHAnsi"/>
                <w:color w:val="000000"/>
                <w:sz w:val="20"/>
                <w:szCs w:val="20"/>
              </w:rPr>
              <w:t>,</w:t>
            </w:r>
            <w:r w:rsidRPr="003453BB">
              <w:rPr>
                <w:rFonts w:cstheme="minorHAnsi"/>
                <w:color w:val="000000"/>
                <w:sz w:val="20"/>
                <w:szCs w:val="20"/>
              </w:rPr>
              <w:t xml:space="preserve"> marked up with changes proposed for TIRv4. The file shows questions presented to an account holder researcher reporting about a cigarette - the most common TIR report type received by CTP.</w:t>
            </w:r>
          </w:p>
        </w:tc>
        <w:tc>
          <w:tcPr>
            <w:tcW w:w="821" w:type="dxa"/>
          </w:tcPr>
          <w:p w:rsidRPr="003453BB" w:rsidR="005C5B40" w:rsidP="00B1226C" w:rsidRDefault="005C5B40" w14:paraId="1BC053A2" w14:textId="77777777">
            <w:pPr>
              <w:rPr>
                <w:rFonts w:cstheme="minorHAnsi"/>
                <w:sz w:val="20"/>
                <w:szCs w:val="20"/>
              </w:rPr>
            </w:pPr>
            <w:r w:rsidRPr="003453BB">
              <w:rPr>
                <w:rFonts w:cstheme="minorHAnsi"/>
                <w:sz w:val="20"/>
                <w:szCs w:val="20"/>
              </w:rPr>
              <w:t>29</w:t>
            </w:r>
          </w:p>
        </w:tc>
      </w:tr>
      <w:tr w:rsidR="005C5B40" w:rsidTr="005C5B40" w14:paraId="0173F75D" w14:textId="77777777">
        <w:tc>
          <w:tcPr>
            <w:tcW w:w="2785" w:type="dxa"/>
          </w:tcPr>
          <w:p w:rsidR="005C5B40" w:rsidP="00B1226C" w:rsidRDefault="005C5B40" w14:paraId="69E21BE9" w14:textId="77777777">
            <w:pPr>
              <w:rPr>
                <w:rFonts w:cstheme="minorHAnsi"/>
                <w:sz w:val="20"/>
                <w:szCs w:val="20"/>
              </w:rPr>
            </w:pPr>
            <w:r>
              <w:rPr>
                <w:rFonts w:cstheme="minorHAnsi"/>
                <w:sz w:val="20"/>
                <w:szCs w:val="20"/>
              </w:rPr>
              <w:t>CTP 0910-0645 SRP TPRM1 for 2021.xlsx</w:t>
            </w:r>
          </w:p>
          <w:p w:rsidRPr="00E153CB" w:rsidR="008C7858" w:rsidP="00B1226C" w:rsidRDefault="008C7858" w14:paraId="2A1477DE" w14:textId="387DEE46">
            <w:pPr>
              <w:rPr>
                <w:rFonts w:cstheme="minorHAnsi"/>
                <w:sz w:val="20"/>
                <w:szCs w:val="20"/>
              </w:rPr>
            </w:pPr>
            <w:r>
              <w:rPr>
                <w:rFonts w:cstheme="minorHAnsi"/>
                <w:sz w:val="20"/>
                <w:szCs w:val="20"/>
              </w:rPr>
              <w:object w:dxaOrig="1534" w:dyaOrig="994" w14:anchorId="522AC0D4">
                <v:shape id="_x0000_i1027" style="width:76.5pt;height:49.5pt" o:ole="" type="#_x0000_t75">
                  <v:imagedata o:title="" r:id="rId17"/>
                </v:shape>
                <o:OLEObject Type="Embed" ProgID="Excel.Sheet.12" ShapeID="_x0000_i1027" DrawAspect="Icon" ObjectID="_1692013817" r:id="rId18"/>
              </w:object>
            </w:r>
          </w:p>
        </w:tc>
        <w:tc>
          <w:tcPr>
            <w:tcW w:w="1800" w:type="dxa"/>
          </w:tcPr>
          <w:p w:rsidR="005C5B40" w:rsidP="00B1226C" w:rsidRDefault="005C5B40" w14:paraId="5D5CE73E" w14:textId="3FADF646">
            <w:pPr>
              <w:rPr>
                <w:rFonts w:cstheme="minorHAnsi"/>
                <w:sz w:val="20"/>
                <w:szCs w:val="20"/>
              </w:rPr>
            </w:pPr>
            <w:r>
              <w:rPr>
                <w:rFonts w:cstheme="minorHAnsi"/>
                <w:sz w:val="20"/>
                <w:szCs w:val="20"/>
              </w:rPr>
              <w:t>Mobile attachment</w:t>
            </w:r>
          </w:p>
        </w:tc>
        <w:tc>
          <w:tcPr>
            <w:tcW w:w="3944" w:type="dxa"/>
          </w:tcPr>
          <w:p w:rsidR="005C5B40" w:rsidP="00B1226C" w:rsidRDefault="005C5B40" w14:paraId="0C9C3F5F" w14:textId="77777777">
            <w:pPr>
              <w:rPr>
                <w:rFonts w:cstheme="minorHAnsi"/>
                <w:sz w:val="20"/>
                <w:szCs w:val="20"/>
              </w:rPr>
            </w:pPr>
            <w:r>
              <w:rPr>
                <w:rFonts w:cstheme="minorHAnsi"/>
                <w:sz w:val="20"/>
                <w:szCs w:val="20"/>
              </w:rPr>
              <w:t>This workbook provides CTP’s objectives for the mobile view in the “Objectives” tab and lists the subset of questions from TPRv5 to be included in the mobile view in the “Mobile Fields” tab.</w:t>
            </w:r>
          </w:p>
          <w:p w:rsidRPr="00E153CB" w:rsidR="00F92D19" w:rsidP="00B1226C" w:rsidRDefault="00F92D19" w14:paraId="6E475690" w14:textId="6461879B">
            <w:pPr>
              <w:rPr>
                <w:rFonts w:cstheme="minorHAnsi"/>
                <w:sz w:val="20"/>
                <w:szCs w:val="20"/>
              </w:rPr>
            </w:pPr>
          </w:p>
        </w:tc>
        <w:tc>
          <w:tcPr>
            <w:tcW w:w="821" w:type="dxa"/>
          </w:tcPr>
          <w:p w:rsidRPr="00E153CB" w:rsidR="005C5B40" w:rsidP="00B1226C" w:rsidRDefault="005C5B40" w14:paraId="41D0C720" w14:textId="77777777">
            <w:pPr>
              <w:rPr>
                <w:rFonts w:cstheme="minorHAnsi"/>
                <w:sz w:val="20"/>
                <w:szCs w:val="20"/>
              </w:rPr>
            </w:pPr>
          </w:p>
        </w:tc>
      </w:tr>
      <w:tr w:rsidR="005C5B40" w:rsidTr="005C5B40" w14:paraId="6F032BB4" w14:textId="77777777">
        <w:tc>
          <w:tcPr>
            <w:tcW w:w="2785" w:type="dxa"/>
          </w:tcPr>
          <w:p w:rsidR="005C5B40" w:rsidP="00B1226C" w:rsidRDefault="005C5B40" w14:paraId="70CDFF32" w14:textId="77777777">
            <w:pPr>
              <w:rPr>
                <w:rFonts w:cstheme="minorHAnsi"/>
                <w:sz w:val="20"/>
                <w:szCs w:val="20"/>
              </w:rPr>
            </w:pPr>
            <w:r>
              <w:rPr>
                <w:rFonts w:cstheme="minorHAnsi"/>
                <w:sz w:val="20"/>
                <w:szCs w:val="20"/>
              </w:rPr>
              <w:t>CTP0910-0645 SRP Tobacco RQ Evaluation Surveys.pdf</w:t>
            </w:r>
          </w:p>
          <w:p w:rsidRPr="00E153CB" w:rsidR="008C7858" w:rsidP="00B1226C" w:rsidRDefault="008C7858" w14:paraId="58E54B01" w14:textId="732C14A0">
            <w:pPr>
              <w:rPr>
                <w:rFonts w:cstheme="minorHAnsi"/>
                <w:sz w:val="20"/>
                <w:szCs w:val="20"/>
              </w:rPr>
            </w:pPr>
            <w:r>
              <w:rPr>
                <w:rFonts w:cstheme="minorHAnsi"/>
                <w:sz w:val="20"/>
                <w:szCs w:val="20"/>
              </w:rPr>
              <w:object w:dxaOrig="1534" w:dyaOrig="994" w14:anchorId="7D2043DE">
                <v:shape id="_x0000_i1028" style="width:76.5pt;height:49.5pt" o:ole="" type="#_x0000_t75">
                  <v:imagedata o:title="" r:id="rId19"/>
                </v:shape>
                <o:OLEObject Type="Embed" ProgID="Acrobat.Document.2017" ShapeID="_x0000_i1028" DrawAspect="Icon" ObjectID="_1692013818" r:id="rId20"/>
              </w:object>
            </w:r>
          </w:p>
        </w:tc>
        <w:tc>
          <w:tcPr>
            <w:tcW w:w="1800" w:type="dxa"/>
          </w:tcPr>
          <w:p w:rsidR="005C5B40" w:rsidP="00B1226C" w:rsidRDefault="005C5B40" w14:paraId="797B8EA2" w14:textId="7AC752B3">
            <w:pPr>
              <w:rPr>
                <w:rFonts w:cstheme="minorHAnsi"/>
                <w:sz w:val="20"/>
                <w:szCs w:val="20"/>
              </w:rPr>
            </w:pPr>
            <w:r>
              <w:rPr>
                <w:rFonts w:cstheme="minorHAnsi"/>
                <w:sz w:val="20"/>
                <w:szCs w:val="20"/>
              </w:rPr>
              <w:t>Evaluation attachment</w:t>
            </w:r>
          </w:p>
        </w:tc>
        <w:tc>
          <w:tcPr>
            <w:tcW w:w="3944" w:type="dxa"/>
          </w:tcPr>
          <w:p w:rsidR="005C5B40" w:rsidP="00B1226C" w:rsidRDefault="005C5B40" w14:paraId="6F7B433F" w14:textId="502012BC">
            <w:pPr>
              <w:rPr>
                <w:rFonts w:cstheme="minorHAnsi"/>
                <w:sz w:val="20"/>
                <w:szCs w:val="20"/>
              </w:rPr>
            </w:pPr>
            <w:r>
              <w:rPr>
                <w:rFonts w:cstheme="minorHAnsi"/>
                <w:sz w:val="20"/>
                <w:szCs w:val="20"/>
              </w:rPr>
              <w:t>This file describes and shows screenshots of CTPs short optional evaluation surveys for the tobacco RQs.</w:t>
            </w:r>
          </w:p>
          <w:p w:rsidRPr="00E153CB" w:rsidR="005C5B40" w:rsidP="00B1226C" w:rsidRDefault="005C5B40" w14:paraId="66CFC40A" w14:textId="77777777">
            <w:pPr>
              <w:rPr>
                <w:rFonts w:cstheme="minorHAnsi"/>
                <w:sz w:val="20"/>
                <w:szCs w:val="20"/>
              </w:rPr>
            </w:pPr>
          </w:p>
        </w:tc>
        <w:tc>
          <w:tcPr>
            <w:tcW w:w="821" w:type="dxa"/>
          </w:tcPr>
          <w:p w:rsidRPr="00E153CB" w:rsidR="005C5B40" w:rsidP="00B1226C" w:rsidRDefault="005C5B40" w14:paraId="4BA0B316" w14:textId="77777777">
            <w:pPr>
              <w:rPr>
                <w:rFonts w:cstheme="minorHAnsi"/>
                <w:sz w:val="20"/>
                <w:szCs w:val="20"/>
              </w:rPr>
            </w:pPr>
            <w:r>
              <w:rPr>
                <w:rFonts w:cstheme="minorHAnsi"/>
                <w:sz w:val="20"/>
                <w:szCs w:val="20"/>
              </w:rPr>
              <w:t>1</w:t>
            </w:r>
          </w:p>
        </w:tc>
      </w:tr>
      <w:bookmarkEnd w:id="1"/>
      <w:bookmarkEnd w:id="0"/>
    </w:tbl>
    <w:p w:rsidR="005C5B40" w:rsidP="00753759" w:rsidRDefault="005C5B40" w14:paraId="296B2E5E" w14:textId="3EE6015A">
      <w:pPr>
        <w:rPr>
          <w:rFonts w:cstheme="minorHAnsi"/>
          <w:bCs/>
        </w:rPr>
      </w:pPr>
    </w:p>
    <w:p w:rsidRPr="000F0859" w:rsidR="005C5B40" w:rsidP="00753759" w:rsidRDefault="005C5B40" w14:paraId="18CEB7BC" w14:textId="77777777">
      <w:pPr>
        <w:rPr>
          <w:rFonts w:cstheme="minorHAnsi"/>
          <w:bCs/>
        </w:rPr>
      </w:pPr>
    </w:p>
    <w:p w:rsidRPr="00731E00" w:rsidR="00753759" w:rsidP="00753759" w:rsidRDefault="00753759" w14:paraId="09FCD8DC" w14:textId="1974AA61">
      <w:pPr>
        <w:rPr>
          <w:rFonts w:cstheme="minorHAnsi"/>
          <w:b/>
          <w:u w:val="single"/>
        </w:rPr>
      </w:pPr>
      <w:r w:rsidRPr="00753759">
        <w:rPr>
          <w:rFonts w:cstheme="minorHAnsi"/>
          <w:b/>
          <w:u w:val="single"/>
        </w:rPr>
        <w:t>Change Request</w:t>
      </w:r>
      <w:r w:rsidR="00A10153">
        <w:rPr>
          <w:rFonts w:cstheme="minorHAnsi"/>
          <w:b/>
          <w:u w:val="single"/>
        </w:rPr>
        <w:t xml:space="preserve"> (summarized per section of the RQs)</w:t>
      </w:r>
      <w:r w:rsidRPr="00753759">
        <w:rPr>
          <w:rFonts w:cstheme="minorHAnsi"/>
          <w:b/>
          <w:u w:val="single"/>
        </w:rPr>
        <w:t>:</w:t>
      </w:r>
    </w:p>
    <w:p w:rsidRPr="00731E00" w:rsidR="00A10153" w:rsidP="00811A4D" w:rsidRDefault="003E0D0D" w14:paraId="3BA86AD7" w14:textId="77777777">
      <w:pPr>
        <w:pStyle w:val="ListParagraph"/>
        <w:numPr>
          <w:ilvl w:val="0"/>
          <w:numId w:val="1"/>
        </w:numPr>
        <w:rPr>
          <w:b/>
          <w:bCs/>
        </w:rPr>
      </w:pPr>
      <w:r w:rsidRPr="00731E00">
        <w:rPr>
          <w:b/>
          <w:bCs/>
        </w:rPr>
        <w:t>Introduction</w:t>
      </w:r>
      <w:r w:rsidRPr="00731E00" w:rsidR="00A10153">
        <w:rPr>
          <w:b/>
          <w:bCs/>
        </w:rPr>
        <w:t xml:space="preserve"> Section</w:t>
      </w:r>
    </w:p>
    <w:p w:rsidR="00EE13B6" w:rsidP="00A10153" w:rsidRDefault="00EE13B6" w14:paraId="7B5B65D6" w14:textId="54F04006">
      <w:pPr>
        <w:pStyle w:val="ListParagraph"/>
        <w:numPr>
          <w:ilvl w:val="1"/>
          <w:numId w:val="1"/>
        </w:numPr>
      </w:pPr>
      <w:r>
        <w:t xml:space="preserve">TPR </w:t>
      </w:r>
      <w:r w:rsidR="00B10388">
        <w:t>e</w:t>
      </w:r>
      <w:r w:rsidR="003E0D0D">
        <w:t xml:space="preserve">dits to </w:t>
      </w:r>
      <w:r w:rsidR="00A10153">
        <w:t>the introductory instructional content reveal</w:t>
      </w:r>
      <w:r w:rsidR="003E0D0D">
        <w:t xml:space="preserve"> new data posted for the pubic at OpenFDA.gov</w:t>
      </w:r>
      <w:r w:rsidR="00731E00">
        <w:t xml:space="preserve">, provide </w:t>
      </w:r>
      <w:r w:rsidR="003E0D0D">
        <w:t>clarifications</w:t>
      </w:r>
      <w:r w:rsidR="00D00803">
        <w:t>,</w:t>
      </w:r>
      <w:r w:rsidR="003E17BB">
        <w:t xml:space="preserve"> and direct acute poisoning events</w:t>
      </w:r>
      <w:r w:rsidR="00731E00">
        <w:t xml:space="preserve"> needing</w:t>
      </w:r>
      <w:r w:rsidR="00A852FD">
        <w:t xml:space="preserve"> urgent</w:t>
      </w:r>
      <w:r w:rsidR="00731E00">
        <w:t xml:space="preserve"> medical advice</w:t>
      </w:r>
      <w:r w:rsidR="003E17BB">
        <w:t xml:space="preserve"> to the Poison Control Centers</w:t>
      </w:r>
      <w:r w:rsidR="003E0D0D">
        <w:t>.</w:t>
      </w:r>
      <w:r w:rsidR="009027DB">
        <w:t xml:space="preserve"> </w:t>
      </w:r>
      <w:r w:rsidR="006B0D73">
        <w:t>[</w:t>
      </w:r>
      <w:r w:rsidR="00D00803">
        <w:t xml:space="preserve">See </w:t>
      </w:r>
      <w:r w:rsidR="00D00803">
        <w:rPr>
          <w:rFonts w:cstheme="minorHAnsi"/>
          <w:sz w:val="20"/>
          <w:szCs w:val="20"/>
        </w:rPr>
        <w:t>pp.</w:t>
      </w:r>
      <w:r w:rsidR="00F92D19">
        <w:rPr>
          <w:rFonts w:cstheme="minorHAnsi"/>
          <w:sz w:val="20"/>
          <w:szCs w:val="20"/>
        </w:rPr>
        <w:t xml:space="preserve"> </w:t>
      </w:r>
      <w:r w:rsidR="00D00803">
        <w:rPr>
          <w:rFonts w:cstheme="minorHAnsi"/>
          <w:sz w:val="20"/>
          <w:szCs w:val="20"/>
        </w:rPr>
        <w:t>3-4/28 in</w:t>
      </w:r>
      <w:r w:rsidR="00D00803">
        <w:t xml:space="preserve"> </w:t>
      </w:r>
      <w:r w:rsidR="005C5B40">
        <w:t xml:space="preserve">TPR </w:t>
      </w:r>
      <w:r w:rsidR="00D00803">
        <w:t>attachment</w:t>
      </w:r>
      <w:r w:rsidR="00D00803">
        <w:rPr>
          <w:rFonts w:cstheme="minorHAnsi"/>
          <w:sz w:val="20"/>
          <w:szCs w:val="20"/>
        </w:rPr>
        <w:t>]</w:t>
      </w:r>
    </w:p>
    <w:p w:rsidR="003E0D0D" w:rsidP="00A10153" w:rsidRDefault="00EE13B6" w14:paraId="00B7B350" w14:textId="694A109A">
      <w:pPr>
        <w:pStyle w:val="ListParagraph"/>
        <w:numPr>
          <w:ilvl w:val="1"/>
          <w:numId w:val="1"/>
        </w:numPr>
      </w:pPr>
      <w:bookmarkStart w:name="_Hlk79754941" w:id="2"/>
      <w:r>
        <w:t xml:space="preserve">TIR </w:t>
      </w:r>
      <w:r w:rsidR="003341C2">
        <w:t>e</w:t>
      </w:r>
      <w:r>
        <w:t xml:space="preserve">dits to the introductory instructional content </w:t>
      </w:r>
      <w:r w:rsidR="003341C2">
        <w:t>now include a</w:t>
      </w:r>
      <w:r>
        <w:t xml:space="preserve"> summar</w:t>
      </w:r>
      <w:r w:rsidR="003341C2">
        <w:t>y of</w:t>
      </w:r>
      <w:r>
        <w:t xml:space="preserve"> FDA’s regulatory authorities and who should report using the TIR</w:t>
      </w:r>
      <w:r w:rsidR="00F92D19">
        <w:t xml:space="preserve">, along with introducing public data available at OpenFDA.gov </w:t>
      </w:r>
      <w:r w:rsidR="003341C2">
        <w:t xml:space="preserve">. It also contains the same table shown in TPR listing where and how to report issues that are not appropriate for </w:t>
      </w:r>
      <w:r w:rsidR="00D00803">
        <w:t>the SRP.</w:t>
      </w:r>
      <w:r w:rsidR="006B0D73">
        <w:t xml:space="preserve"> </w:t>
      </w:r>
      <w:r w:rsidR="00D00803">
        <w:t xml:space="preserve"> The TPR and TIR introductions are now similar in structure.</w:t>
      </w:r>
      <w:bookmarkEnd w:id="2"/>
      <w:r w:rsidR="00D00803">
        <w:t xml:space="preserve"> </w:t>
      </w:r>
      <w:r>
        <w:t>[</w:t>
      </w:r>
      <w:r w:rsidR="00D00803">
        <w:t xml:space="preserve">See </w:t>
      </w:r>
      <w:r w:rsidR="00D00803">
        <w:rPr>
          <w:rFonts w:cstheme="minorHAnsi"/>
          <w:sz w:val="20"/>
          <w:szCs w:val="20"/>
        </w:rPr>
        <w:t>pp.</w:t>
      </w:r>
      <w:r w:rsidR="00F92D19">
        <w:rPr>
          <w:rFonts w:cstheme="minorHAnsi"/>
          <w:sz w:val="20"/>
          <w:szCs w:val="20"/>
        </w:rPr>
        <w:t xml:space="preserve"> </w:t>
      </w:r>
      <w:r w:rsidR="00D00803">
        <w:rPr>
          <w:rFonts w:cstheme="minorHAnsi"/>
          <w:sz w:val="20"/>
          <w:szCs w:val="20"/>
        </w:rPr>
        <w:t>3-6/29 in</w:t>
      </w:r>
      <w:r w:rsidR="00D00803">
        <w:t xml:space="preserve"> </w:t>
      </w:r>
      <w:r w:rsidR="005C5B40">
        <w:t xml:space="preserve">TIR </w:t>
      </w:r>
      <w:r w:rsidR="00D00803">
        <w:t>attachment</w:t>
      </w:r>
      <w:r w:rsidR="00D00803">
        <w:rPr>
          <w:rFonts w:cstheme="minorHAnsi"/>
          <w:sz w:val="20"/>
          <w:szCs w:val="20"/>
        </w:rPr>
        <w:t>]</w:t>
      </w:r>
    </w:p>
    <w:p w:rsidR="0087297B" w:rsidP="00811A4D" w:rsidRDefault="00D71B12" w14:paraId="239093B7" w14:textId="5CED41BD">
      <w:pPr>
        <w:pStyle w:val="ListParagraph"/>
        <w:numPr>
          <w:ilvl w:val="0"/>
          <w:numId w:val="1"/>
        </w:numPr>
      </w:pPr>
      <w:r w:rsidRPr="00731E00">
        <w:rPr>
          <w:b/>
          <w:bCs/>
        </w:rPr>
        <w:t>Report</w:t>
      </w:r>
      <w:r w:rsidRPr="00731E00" w:rsidR="0087297B">
        <w:rPr>
          <w:b/>
          <w:bCs/>
        </w:rPr>
        <w:t xml:space="preserve"> Information Section</w:t>
      </w:r>
      <w:r w:rsidR="0087297B">
        <w:t xml:space="preserve"> (TPR &amp; TIR)</w:t>
      </w:r>
      <w:r w:rsidR="006B0D73">
        <w:t xml:space="preserve"> </w:t>
      </w:r>
    </w:p>
    <w:p w:rsidR="0087297B" w:rsidP="0087297B" w:rsidRDefault="003D05E4" w14:paraId="3DB4F850" w14:textId="6FA05C77">
      <w:pPr>
        <w:pStyle w:val="ListParagraph"/>
        <w:numPr>
          <w:ilvl w:val="1"/>
          <w:numId w:val="1"/>
        </w:numPr>
      </w:pPr>
      <w:r>
        <w:t>Expan</w:t>
      </w:r>
      <w:r w:rsidR="00731E00">
        <w:t>ds</w:t>
      </w:r>
      <w:r w:rsidR="0087297B">
        <w:t xml:space="preserve"> the list of </w:t>
      </w:r>
      <w:r w:rsidR="00731E00">
        <w:t xml:space="preserve">response </w:t>
      </w:r>
      <w:r w:rsidR="0087297B">
        <w:t>values for</w:t>
      </w:r>
      <w:r w:rsidR="00731E00">
        <w:t xml:space="preserve"> the optional existing question</w:t>
      </w:r>
      <w:r w:rsidR="0087297B">
        <w:t xml:space="preserve"> “Where else did you report this problem?” to assist with identifying duplicate reports within and outside of FDA.</w:t>
      </w:r>
      <w:r w:rsidR="006B0D73">
        <w:t xml:space="preserve"> </w:t>
      </w:r>
      <w:r w:rsidR="005C5B40">
        <w:t>[See p. 5/28 in TPR attachment and p. 6</w:t>
      </w:r>
      <w:r w:rsidR="00B33324">
        <w:t>/29</w:t>
      </w:r>
      <w:r w:rsidR="005C5B40">
        <w:t xml:space="preserve"> in TIR attachment]</w:t>
      </w:r>
    </w:p>
    <w:p w:rsidRPr="00731E00" w:rsidR="003E03BA" w:rsidP="00811A4D" w:rsidRDefault="003E03BA" w14:paraId="4F43DBD7" w14:textId="123FCDE6">
      <w:pPr>
        <w:pStyle w:val="ListParagraph"/>
        <w:numPr>
          <w:ilvl w:val="0"/>
          <w:numId w:val="1"/>
        </w:numPr>
        <w:rPr>
          <w:b/>
          <w:bCs/>
        </w:rPr>
      </w:pPr>
      <w:r w:rsidRPr="00731E00">
        <w:rPr>
          <w:b/>
          <w:bCs/>
        </w:rPr>
        <w:t xml:space="preserve">Contact Information Section </w:t>
      </w:r>
    </w:p>
    <w:p w:rsidR="003E03BA" w:rsidP="003E03BA" w:rsidRDefault="003E03BA" w14:paraId="489C03D8" w14:textId="457A850D">
      <w:pPr>
        <w:pStyle w:val="ListParagraph"/>
        <w:numPr>
          <w:ilvl w:val="1"/>
          <w:numId w:val="1"/>
        </w:numPr>
      </w:pPr>
      <w:r>
        <w:t>Changed business rules and reworded the question “</w:t>
      </w:r>
      <w:r w:rsidRPr="003E03BA">
        <w:t>Are you the person who experienced health problems associated with a tobacco product?</w:t>
      </w:r>
      <w:r>
        <w:t xml:space="preserve">” </w:t>
      </w:r>
      <w:r w:rsidR="0024387D">
        <w:t xml:space="preserve"> and the dependent question for those who answer no, asking the relationship of the submitter to the person who had the problem, </w:t>
      </w:r>
      <w:r>
        <w:t xml:space="preserve">so </w:t>
      </w:r>
      <w:r w:rsidR="0024387D">
        <w:t>these</w:t>
      </w:r>
      <w:r>
        <w:t xml:space="preserve"> will appear and be relevant </w:t>
      </w:r>
      <w:r w:rsidR="00A873B5">
        <w:t>to those submitting either a</w:t>
      </w:r>
      <w:r>
        <w:t xml:space="preserve"> </w:t>
      </w:r>
      <w:r w:rsidR="00731E00">
        <w:t xml:space="preserve">health </w:t>
      </w:r>
      <w:r w:rsidR="00A873B5">
        <w:t>or a</w:t>
      </w:r>
      <w:r w:rsidR="00731E00">
        <w:t xml:space="preserve"> product </w:t>
      </w:r>
      <w:r>
        <w:t xml:space="preserve">problem to assist </w:t>
      </w:r>
      <w:r w:rsidR="00A873B5">
        <w:t xml:space="preserve">FDA’s </w:t>
      </w:r>
      <w:r>
        <w:t>interpretation of the reliability of the report</w:t>
      </w:r>
      <w:r w:rsidR="00B33324">
        <w:t>s</w:t>
      </w:r>
      <w:r>
        <w:t>. Edits simplify the wording.</w:t>
      </w:r>
      <w:r w:rsidRPr="004E019E" w:rsidR="004E019E">
        <w:t xml:space="preserve"> </w:t>
      </w:r>
      <w:r w:rsidR="004E019E">
        <w:t>(TPR, TPRM)</w:t>
      </w:r>
      <w:r w:rsidR="006B0D73">
        <w:t xml:space="preserve"> [See </w:t>
      </w:r>
      <w:r w:rsidR="00B33324">
        <w:t xml:space="preserve"> p.6/28 in TPR attachment] </w:t>
      </w:r>
    </w:p>
    <w:p w:rsidR="004E019E" w:rsidP="003E03BA" w:rsidRDefault="004E019E" w14:paraId="01968400" w14:textId="56E4921D">
      <w:pPr>
        <w:pStyle w:val="ListParagraph"/>
        <w:numPr>
          <w:ilvl w:val="1"/>
          <w:numId w:val="1"/>
        </w:numPr>
      </w:pPr>
      <w:r>
        <w:t xml:space="preserve">In TPR, for manufacturers, </w:t>
      </w:r>
      <w:r w:rsidR="006B0D73">
        <w:t>there is one new</w:t>
      </w:r>
      <w:r w:rsidR="00513DE3">
        <w:t xml:space="preserve"> optional</w:t>
      </w:r>
      <w:r>
        <w:t xml:space="preserve"> question about manufacturer type</w:t>
      </w:r>
      <w:r w:rsidR="00731E00">
        <w:t xml:space="preserve"> for consistency with the set of questions for other submitter types and to assist FDA</w:t>
      </w:r>
      <w:r w:rsidR="00366066">
        <w:t>’s</w:t>
      </w:r>
      <w:r w:rsidR="00731E00">
        <w:t xml:space="preserve"> understanding of the likely manufacturing processes and resources based on the type of business</w:t>
      </w:r>
      <w:r>
        <w:t>.</w:t>
      </w:r>
      <w:r w:rsidR="006B0D73">
        <w:t xml:space="preserve"> </w:t>
      </w:r>
      <w:r w:rsidR="00B33324">
        <w:t>[See  p.6/28 in TPR attachment]</w:t>
      </w:r>
      <w:r w:rsidR="0017175A">
        <w:t xml:space="preserve"> </w:t>
      </w:r>
    </w:p>
    <w:p w:rsidR="00EE13B6" w:rsidP="003E03BA" w:rsidRDefault="00EE13B6" w14:paraId="71E425D8" w14:textId="3697C685">
      <w:pPr>
        <w:pStyle w:val="ListParagraph"/>
        <w:numPr>
          <w:ilvl w:val="1"/>
          <w:numId w:val="1"/>
        </w:numPr>
      </w:pPr>
      <w:r>
        <w:t>No changes for TIR</w:t>
      </w:r>
      <w:r w:rsidR="002B2F62">
        <w:t xml:space="preserve">. </w:t>
      </w:r>
      <w:r w:rsidR="005C4AF4">
        <w:t>[See p. 7/29 in TIR attachment]</w:t>
      </w:r>
    </w:p>
    <w:p w:rsidR="00905CF2" w:rsidP="00811A4D" w:rsidRDefault="00905CF2" w14:paraId="34C2F804" w14:textId="44FC6F86">
      <w:pPr>
        <w:pStyle w:val="ListParagraph"/>
        <w:numPr>
          <w:ilvl w:val="0"/>
          <w:numId w:val="1"/>
        </w:numPr>
      </w:pPr>
      <w:r w:rsidRPr="00731E00">
        <w:rPr>
          <w:b/>
          <w:bCs/>
        </w:rPr>
        <w:t>Problem Summary Section</w:t>
      </w:r>
      <w:r>
        <w:t xml:space="preserve"> </w:t>
      </w:r>
    </w:p>
    <w:p w:rsidR="00811A4D" w:rsidP="00905CF2" w:rsidRDefault="00905CF2" w14:paraId="326C1F85" w14:textId="234F3156">
      <w:pPr>
        <w:pStyle w:val="ListParagraph"/>
        <w:numPr>
          <w:ilvl w:val="1"/>
          <w:numId w:val="1"/>
        </w:numPr>
      </w:pPr>
      <w:r>
        <w:t xml:space="preserve"> Affected Person Subsection</w:t>
      </w:r>
      <w:r w:rsidR="00811A4D">
        <w:t xml:space="preserve"> questions </w:t>
      </w:r>
      <w:r w:rsidR="00B33324">
        <w:t xml:space="preserve">[See pp.7-8/28 </w:t>
      </w:r>
      <w:r w:rsidR="00C15DCD">
        <w:t>i</w:t>
      </w:r>
      <w:r w:rsidR="00B33324">
        <w:t>n TPR attachment; pp.</w:t>
      </w:r>
      <w:r w:rsidR="00C15DCD">
        <w:t xml:space="preserve"> 8/29 in TIR attachment]</w:t>
      </w:r>
    </w:p>
    <w:p w:rsidR="00184B4E" w:rsidP="00905CF2" w:rsidRDefault="00184B4E" w14:paraId="426791D9" w14:textId="023FD6EC">
      <w:pPr>
        <w:pStyle w:val="ListParagraph"/>
        <w:numPr>
          <w:ilvl w:val="2"/>
          <w:numId w:val="1"/>
        </w:numPr>
      </w:pPr>
      <w:r>
        <w:t>Existing required age question – change to business rule that when the unit “years</w:t>
      </w:r>
      <w:r w:rsidR="00543090">
        <w:t>”</w:t>
      </w:r>
      <w:r>
        <w:t xml:space="preserve"> is selected</w:t>
      </w:r>
      <w:r w:rsidR="00B33324">
        <w:t>,</w:t>
      </w:r>
      <w:r>
        <w:t xml:space="preserve"> the digits value must be 120 or less</w:t>
      </w:r>
      <w:r w:rsidR="00543090">
        <w:t xml:space="preserve"> in whole numbers</w:t>
      </w:r>
      <w:r>
        <w:t xml:space="preserve"> and cannot be zero</w:t>
      </w:r>
      <w:r w:rsidR="00877085">
        <w:t xml:space="preserve"> </w:t>
      </w:r>
    </w:p>
    <w:p w:rsidR="000E44F8" w:rsidP="00905CF2" w:rsidRDefault="000E44F8" w14:paraId="6B340FC7" w14:textId="2ACF9795">
      <w:pPr>
        <w:pStyle w:val="ListParagraph"/>
        <w:numPr>
          <w:ilvl w:val="2"/>
          <w:numId w:val="1"/>
        </w:numPr>
      </w:pPr>
      <w:r>
        <w:t>Existing optional body weight question– change to business rules assures that the question will show to all ages of affected persons.</w:t>
      </w:r>
    </w:p>
    <w:p w:rsidR="00811A4D" w:rsidP="00905CF2" w:rsidRDefault="004A7A61" w14:paraId="17592E91" w14:textId="33D5D52B">
      <w:pPr>
        <w:pStyle w:val="ListParagraph"/>
        <w:numPr>
          <w:ilvl w:val="2"/>
          <w:numId w:val="1"/>
        </w:numPr>
      </w:pPr>
      <w:r>
        <w:t>New optional question</w:t>
      </w:r>
      <w:r w:rsidR="00905CF2">
        <w:t xml:space="preserve"> </w:t>
      </w:r>
      <w:r>
        <w:t>collect</w:t>
      </w:r>
      <w:r w:rsidR="00905CF2">
        <w:t>s</w:t>
      </w:r>
      <w:r>
        <w:t xml:space="preserve"> h</w:t>
      </w:r>
      <w:r w:rsidR="003E17BB">
        <w:t>eigh</w:t>
      </w:r>
      <w:r w:rsidR="00811A4D">
        <w:t>t</w:t>
      </w:r>
      <w:r>
        <w:t>,</w:t>
      </w:r>
      <w:r w:rsidR="00811A4D">
        <w:t xml:space="preserve"> which along with the existing w</w:t>
      </w:r>
      <w:r w:rsidR="003E17BB">
        <w:t>eigh</w:t>
      </w:r>
      <w:r w:rsidR="00811A4D">
        <w:t xml:space="preserve">t question allows </w:t>
      </w:r>
      <w:r w:rsidR="00731E00">
        <w:t>CTP</w:t>
      </w:r>
      <w:r w:rsidR="00811A4D">
        <w:t xml:space="preserve"> to calculate BMI to better understand dose-response relationships</w:t>
      </w:r>
    </w:p>
    <w:p w:rsidR="00B33324" w:rsidP="00905CF2" w:rsidRDefault="00C35C29" w14:paraId="759AE7BD" w14:textId="77777777">
      <w:pPr>
        <w:pStyle w:val="ListParagraph"/>
        <w:numPr>
          <w:ilvl w:val="2"/>
          <w:numId w:val="1"/>
        </w:numPr>
      </w:pPr>
      <w:r>
        <w:t>Changes to the question on pre-existing health problems</w:t>
      </w:r>
      <w:r w:rsidR="00877085">
        <w:t xml:space="preserve"> </w:t>
      </w:r>
    </w:p>
    <w:p w:rsidR="00C35C29" w:rsidP="00B33324" w:rsidRDefault="00B33324" w14:paraId="76E8DBFF" w14:textId="4A8A7AFD">
      <w:pPr>
        <w:pStyle w:val="ListParagraph"/>
        <w:numPr>
          <w:ilvl w:val="3"/>
          <w:numId w:val="1"/>
        </w:numPr>
      </w:pPr>
      <w:r>
        <w:lastRenderedPageBreak/>
        <w:t xml:space="preserve">In the TPR </w:t>
      </w:r>
    </w:p>
    <w:p w:rsidR="00C35C29" w:rsidP="00B33324" w:rsidRDefault="00C35C29" w14:paraId="5180B85C" w14:textId="626E68B6">
      <w:pPr>
        <w:pStyle w:val="ListParagraph"/>
        <w:numPr>
          <w:ilvl w:val="4"/>
          <w:numId w:val="1"/>
        </w:numPr>
      </w:pPr>
      <w:r>
        <w:t>Added  8 response values, listing problems or damage to 4 major organ systems, Allergies, Surgical implants, and Unknown</w:t>
      </w:r>
    </w:p>
    <w:p w:rsidR="00C35C29" w:rsidP="00B33324" w:rsidRDefault="00C35C29" w14:paraId="40B3E87B" w14:textId="3DA517F4">
      <w:pPr>
        <w:pStyle w:val="ListParagraph"/>
        <w:numPr>
          <w:ilvl w:val="4"/>
          <w:numId w:val="1"/>
        </w:numPr>
      </w:pPr>
      <w:r>
        <w:t xml:space="preserve">Removes </w:t>
      </w:r>
      <w:r w:rsidR="00F9503D">
        <w:t>“</w:t>
      </w:r>
      <w:r>
        <w:t>Other</w:t>
      </w:r>
      <w:r w:rsidR="00F9503D">
        <w:t>”</w:t>
      </w:r>
      <w:r>
        <w:t xml:space="preserve"> from the list of response values</w:t>
      </w:r>
    </w:p>
    <w:p w:rsidRPr="00B33324" w:rsidR="00C35C29" w:rsidP="00B33324" w:rsidRDefault="00C35C29" w14:paraId="2C2596CD" w14:textId="6DC76BC9">
      <w:pPr>
        <w:pStyle w:val="ListParagraph"/>
        <w:numPr>
          <w:ilvl w:val="4"/>
          <w:numId w:val="1"/>
        </w:numPr>
      </w:pPr>
      <w:r>
        <w:t>The previously dependent optional free</w:t>
      </w:r>
      <w:r w:rsidR="00B33324">
        <w:t xml:space="preserve"> </w:t>
      </w:r>
      <w:r>
        <w:t xml:space="preserve">text field to explain “other” pre-existing health problems now shows at page load for all submitters and </w:t>
      </w:r>
      <w:r w:rsidR="00F9503D">
        <w:t>has revised language “</w:t>
      </w:r>
      <w:r w:rsidRPr="00F9503D" w:rsidR="00F9503D">
        <w:rPr>
          <w:rFonts w:cstheme="minorHAnsi"/>
          <w:color w:val="000000"/>
        </w:rPr>
        <w:t>Provide details about the pre-existing health problem(s) above or other pre-existing health problems.</w:t>
      </w:r>
      <w:r w:rsidR="00F9503D">
        <w:rPr>
          <w:rFonts w:cstheme="minorHAnsi"/>
          <w:color w:val="000000"/>
        </w:rPr>
        <w:t>”</w:t>
      </w:r>
      <w:r w:rsidR="00B33324">
        <w:rPr>
          <w:rFonts w:cstheme="minorHAnsi"/>
          <w:color w:val="000000"/>
        </w:rPr>
        <w:t xml:space="preserve"> </w:t>
      </w:r>
    </w:p>
    <w:p w:rsidR="00B33324" w:rsidP="00C35C29" w:rsidRDefault="00B33324" w14:paraId="167EF5AF" w14:textId="7C5C5D82">
      <w:pPr>
        <w:pStyle w:val="ListParagraph"/>
        <w:numPr>
          <w:ilvl w:val="3"/>
          <w:numId w:val="1"/>
        </w:numPr>
      </w:pPr>
      <w:bookmarkStart w:name="_Hlk79755394" w:id="3"/>
      <w:r>
        <w:t xml:space="preserve">In the TIR – this question was previously an open-ended question with a free text response field. Now it </w:t>
      </w:r>
      <w:r w:rsidR="00C15DCD">
        <w:t>will be identical to the TPR question as described above.</w:t>
      </w:r>
    </w:p>
    <w:bookmarkEnd w:id="3"/>
    <w:p w:rsidR="00905CF2" w:rsidP="00811A4D" w:rsidRDefault="00905CF2" w14:paraId="007533D0" w14:textId="67DDA17E">
      <w:pPr>
        <w:pStyle w:val="ListParagraph"/>
        <w:numPr>
          <w:ilvl w:val="1"/>
          <w:numId w:val="1"/>
        </w:numPr>
      </w:pPr>
      <w:r>
        <w:t>Medications and Supplements Subsection</w:t>
      </w:r>
      <w:r w:rsidR="007108CE">
        <w:t xml:space="preserve"> </w:t>
      </w:r>
      <w:r w:rsidR="005C4AF4">
        <w:t>[</w:t>
      </w:r>
      <w:r w:rsidR="00C15DCD">
        <w:t>See p. 8/28 in TPR attachment; p.9/29 in TIR attachment]</w:t>
      </w:r>
    </w:p>
    <w:p w:rsidR="00905CF2" w:rsidP="00905CF2" w:rsidRDefault="00905CF2" w14:paraId="2385D322" w14:textId="3CDE6B95">
      <w:pPr>
        <w:pStyle w:val="ListParagraph"/>
        <w:numPr>
          <w:ilvl w:val="2"/>
          <w:numId w:val="1"/>
        </w:numPr>
      </w:pPr>
      <w:r>
        <w:t xml:space="preserve">Retitle </w:t>
      </w:r>
      <w:r w:rsidR="00DF4398">
        <w:t xml:space="preserve">this subsection </w:t>
      </w:r>
      <w:r>
        <w:t xml:space="preserve">to “Medications, Supplements and Substances” </w:t>
      </w:r>
    </w:p>
    <w:p w:rsidR="00877085" w:rsidP="00905CF2" w:rsidRDefault="00877085" w14:paraId="26280BDA" w14:textId="7C6F559A">
      <w:pPr>
        <w:pStyle w:val="ListParagraph"/>
        <w:numPr>
          <w:ilvl w:val="2"/>
          <w:numId w:val="1"/>
        </w:numPr>
      </w:pPr>
      <w:r>
        <w:t>Redesign the</w:t>
      </w:r>
      <w:r w:rsidR="00112281">
        <w:t xml:space="preserve"> </w:t>
      </w:r>
      <w:r w:rsidR="00626E4F">
        <w:t xml:space="preserve">existing </w:t>
      </w:r>
      <w:r w:rsidR="00572275">
        <w:t xml:space="preserve">optional question on </w:t>
      </w:r>
      <w:r>
        <w:t xml:space="preserve">prescription medications, over-the counter medications, vitamins, and/or supplements taken around the time of the health problem – into two </w:t>
      </w:r>
      <w:r w:rsidR="00ED3381">
        <w:t xml:space="preserve">optional </w:t>
      </w:r>
      <w:r>
        <w:t>questions</w:t>
      </w:r>
      <w:r w:rsidR="006B3E32">
        <w:t xml:space="preserve">. Each question is designed as a search and select field (like our </w:t>
      </w:r>
      <w:r w:rsidR="00C15DCD">
        <w:t xml:space="preserve">main symptoms </w:t>
      </w:r>
      <w:r w:rsidR="006B3E32">
        <w:t xml:space="preserve">question) where multiple product names can be entered (one at a time) from a standardized list to facilitate accurate reporting. The value “Other” is included in each response list with a </w:t>
      </w:r>
      <w:r w:rsidR="00ED3381">
        <w:t xml:space="preserve">dependent optional </w:t>
      </w:r>
      <w:r w:rsidR="006B3E32">
        <w:t>free-text response field to explain “Other.”</w:t>
      </w:r>
      <w:r w:rsidR="00715B8A">
        <w:t xml:space="preserve"> Each list of entries allows the submitter to edit or delete products after they have been entered.</w:t>
      </w:r>
    </w:p>
    <w:p w:rsidR="00572275" w:rsidP="00877085" w:rsidRDefault="006B3E32" w14:paraId="7BB4828A" w14:textId="1942F389">
      <w:pPr>
        <w:pStyle w:val="ListParagraph"/>
        <w:numPr>
          <w:ilvl w:val="3"/>
          <w:numId w:val="1"/>
        </w:numPr>
      </w:pPr>
      <w:r>
        <w:t xml:space="preserve">New stem for the first </w:t>
      </w:r>
      <w:r w:rsidR="00ED3381">
        <w:t>question</w:t>
      </w:r>
      <w:r>
        <w:t xml:space="preserve">: “Please </w:t>
      </w:r>
      <w:proofErr w:type="gramStart"/>
      <w:r>
        <w:t>list</w:t>
      </w:r>
      <w:proofErr w:type="gramEnd"/>
      <w:r>
        <w:t xml:space="preserve"> the</w:t>
      </w:r>
      <w:r w:rsidR="00572275">
        <w:t xml:space="preserve"> vitamins, minerals, supplements and herbal remedies</w:t>
      </w:r>
      <w:r>
        <w:t xml:space="preserve"> taken around the time of the problem</w:t>
      </w:r>
      <w:r w:rsidR="00572275">
        <w:t>.</w:t>
      </w:r>
      <w:r>
        <w:t>”</w:t>
      </w:r>
      <w:r w:rsidR="00572275">
        <w:t xml:space="preserve"> </w:t>
      </w:r>
      <w:r>
        <w:t>The standardized list is provided from</w:t>
      </w:r>
      <w:r w:rsidR="00626E4F">
        <w:t xml:space="preserve"> CFSAN</w:t>
      </w:r>
      <w:r>
        <w:t>’s</w:t>
      </w:r>
      <w:r w:rsidR="00626E4F">
        <w:t xml:space="preserve"> </w:t>
      </w:r>
      <w:r>
        <w:t>SRP RQ.</w:t>
      </w:r>
      <w:r w:rsidR="00626E4F">
        <w:t xml:space="preserve"> </w:t>
      </w:r>
    </w:p>
    <w:p w:rsidR="00877085" w:rsidP="00877085" w:rsidRDefault="00877085" w14:paraId="5EC844E0" w14:textId="2D40BD23">
      <w:pPr>
        <w:pStyle w:val="ListParagraph"/>
        <w:numPr>
          <w:ilvl w:val="3"/>
          <w:numId w:val="1"/>
        </w:numPr>
      </w:pPr>
      <w:r>
        <w:t xml:space="preserve">New stem for the second </w:t>
      </w:r>
      <w:r w:rsidR="00715B8A">
        <w:t>question</w:t>
      </w:r>
      <w:r>
        <w:t xml:space="preserve">: “Please </w:t>
      </w:r>
      <w:proofErr w:type="gramStart"/>
      <w:r>
        <w:t>list</w:t>
      </w:r>
      <w:proofErr w:type="gramEnd"/>
      <w:r>
        <w:t xml:space="preserve"> the prescription and over-the counter medications taken around the time of the problem”. </w:t>
      </w:r>
      <w:r w:rsidR="006B3E32">
        <w:t xml:space="preserve">The </w:t>
      </w:r>
      <w:r>
        <w:t xml:space="preserve">standardized list </w:t>
      </w:r>
      <w:r w:rsidR="006B3E32">
        <w:t xml:space="preserve">is provided from </w:t>
      </w:r>
      <w:r>
        <w:t>CDER</w:t>
      </w:r>
      <w:r w:rsidR="006B3E32">
        <w:t xml:space="preserve">’s SRP RQ. </w:t>
      </w:r>
    </w:p>
    <w:p w:rsidR="00905CF2" w:rsidP="00905CF2" w:rsidRDefault="00905CF2" w14:paraId="795F8A41" w14:textId="2D34A7C7">
      <w:pPr>
        <w:pStyle w:val="ListParagraph"/>
        <w:numPr>
          <w:ilvl w:val="2"/>
          <w:numId w:val="1"/>
        </w:numPr>
      </w:pPr>
      <w:r>
        <w:t xml:space="preserve">Restore a previously </w:t>
      </w:r>
      <w:r w:rsidR="00112281">
        <w:t>OMB-</w:t>
      </w:r>
      <w:r>
        <w:t xml:space="preserve">approved </w:t>
      </w:r>
      <w:r w:rsidR="00550941">
        <w:t xml:space="preserve">(TPRv1) </w:t>
      </w:r>
      <w:r>
        <w:t xml:space="preserve">optional </w:t>
      </w:r>
      <w:r w:rsidR="0017175A">
        <w:t xml:space="preserve">two-part </w:t>
      </w:r>
      <w:r>
        <w:t>question on alcohol use/#drinks per week</w:t>
      </w:r>
      <w:r w:rsidR="00322DEE">
        <w:t xml:space="preserve"> </w:t>
      </w:r>
    </w:p>
    <w:p w:rsidR="00905CF2" w:rsidP="00905CF2" w:rsidRDefault="00905CF2" w14:paraId="37075EBD" w14:textId="28C1396B">
      <w:pPr>
        <w:pStyle w:val="ListParagraph"/>
        <w:numPr>
          <w:ilvl w:val="2"/>
          <w:numId w:val="1"/>
        </w:numPr>
      </w:pPr>
      <w:r>
        <w:t xml:space="preserve">Move a previously approved optional question </w:t>
      </w:r>
      <w:r w:rsidR="000E44F8">
        <w:t xml:space="preserve">on duration of use or exposure to any type of tobacco product, </w:t>
      </w:r>
      <w:r>
        <w:t xml:space="preserve">from the </w:t>
      </w:r>
      <w:r w:rsidR="00715B8A">
        <w:t xml:space="preserve">(Main) Tobacco Products section, </w:t>
      </w:r>
      <w:r>
        <w:t>Tobacco Product Use</w:t>
      </w:r>
      <w:r w:rsidR="00C15DCD">
        <w:t xml:space="preserve"> (or Exposure)</w:t>
      </w:r>
      <w:r>
        <w:t xml:space="preserve"> </w:t>
      </w:r>
      <w:proofErr w:type="gramStart"/>
      <w:r>
        <w:t>Details</w:t>
      </w:r>
      <w:proofErr w:type="gramEnd"/>
      <w:r>
        <w:t xml:space="preserve"> </w:t>
      </w:r>
      <w:r w:rsidR="00715B8A">
        <w:t>sub</w:t>
      </w:r>
      <w:r>
        <w:t xml:space="preserve">section. This prevents the submitter from seeing this question multiple times when they </w:t>
      </w:r>
      <w:r w:rsidR="009B3EE1">
        <w:t>report the</w:t>
      </w:r>
      <w:r>
        <w:t xml:space="preserve"> use of more than one tobacco product type.</w:t>
      </w:r>
      <w:r w:rsidR="00322DEE">
        <w:t xml:space="preserve"> </w:t>
      </w:r>
    </w:p>
    <w:p w:rsidR="00905CF2" w:rsidP="00905CF2" w:rsidRDefault="00905CF2" w14:paraId="070F7514" w14:textId="0EBB7939">
      <w:pPr>
        <w:pStyle w:val="ListParagraph"/>
        <w:numPr>
          <w:ilvl w:val="2"/>
          <w:numId w:val="1"/>
        </w:numPr>
      </w:pPr>
      <w:r>
        <w:t xml:space="preserve">Add an optional question </w:t>
      </w:r>
      <w:r w:rsidR="00112281">
        <w:t xml:space="preserve">to describe in </w:t>
      </w:r>
      <w:r w:rsidR="0022487F">
        <w:t>free text</w:t>
      </w:r>
      <w:r w:rsidR="00112281">
        <w:t xml:space="preserve">, the </w:t>
      </w:r>
      <w:r>
        <w:t>use</w:t>
      </w:r>
      <w:r w:rsidR="00322DEE">
        <w:t xml:space="preserve"> of</w:t>
      </w:r>
      <w:r>
        <w:t xml:space="preserve"> or exposure to </w:t>
      </w:r>
      <w:r w:rsidR="00322DEE">
        <w:t xml:space="preserve">common </w:t>
      </w:r>
      <w:r>
        <w:t>substances of abuse</w:t>
      </w:r>
      <w:r w:rsidR="00626E4F">
        <w:t>. This will facilitate CTP’s analysis of potential root cause and other contributors to AEs</w:t>
      </w:r>
      <w:r w:rsidR="004D1174">
        <w:t xml:space="preserve"> given the trend for poly substance use/abuse.</w:t>
      </w:r>
      <w:r w:rsidR="00322DEE">
        <w:t xml:space="preserve"> </w:t>
      </w:r>
    </w:p>
    <w:p w:rsidR="00905CF2" w:rsidP="00811A4D" w:rsidRDefault="00905CF2" w14:paraId="7E007D42" w14:textId="2967A5E2">
      <w:pPr>
        <w:pStyle w:val="ListParagraph"/>
        <w:numPr>
          <w:ilvl w:val="1"/>
          <w:numId w:val="1"/>
        </w:numPr>
      </w:pPr>
      <w:r>
        <w:lastRenderedPageBreak/>
        <w:t>Problem Description Subsection</w:t>
      </w:r>
      <w:r w:rsidR="00DB047E">
        <w:t xml:space="preserve"> [See pp. 8-11</w:t>
      </w:r>
      <w:r w:rsidR="005C4AF4">
        <w:t>/28</w:t>
      </w:r>
      <w:r w:rsidR="00DB047E">
        <w:t xml:space="preserve"> in TPR attachment; pp. 9-12</w:t>
      </w:r>
      <w:r w:rsidR="005C4AF4">
        <w:t>/29</w:t>
      </w:r>
      <w:r w:rsidR="00DB047E">
        <w:t xml:space="preserve"> in TIR attachment]</w:t>
      </w:r>
    </w:p>
    <w:p w:rsidR="004A7A61" w:rsidP="00905CF2" w:rsidRDefault="00905CF2" w14:paraId="121359DC" w14:textId="5E4A683E">
      <w:pPr>
        <w:pStyle w:val="ListParagraph"/>
        <w:numPr>
          <w:ilvl w:val="2"/>
          <w:numId w:val="1"/>
        </w:numPr>
      </w:pPr>
      <w:r>
        <w:t xml:space="preserve">For </w:t>
      </w:r>
      <w:r w:rsidR="00DB047E">
        <w:t xml:space="preserve">the “…main symptoms…” question, in </w:t>
      </w:r>
      <w:r>
        <w:t xml:space="preserve">TIR </w:t>
      </w:r>
      <w:r w:rsidR="007108CE">
        <w:t>and for TPR (manufacturers only)</w:t>
      </w:r>
      <w:r>
        <w:t>, new informational text explains what MedDRA is</w:t>
      </w:r>
      <w:r w:rsidR="00DB047E">
        <w:t xml:space="preserve">, requires </w:t>
      </w:r>
      <w:proofErr w:type="gramStart"/>
      <w:r w:rsidR="00DB047E">
        <w:t>to select</w:t>
      </w:r>
      <w:proofErr w:type="gramEnd"/>
      <w:r w:rsidR="00DB047E">
        <w:t xml:space="preserve"> the desired MedDRA version for the report</w:t>
      </w:r>
      <w:r w:rsidR="005C4AF4">
        <w:t>,</w:t>
      </w:r>
      <w:r>
        <w:t xml:space="preserve"> and adds one </w:t>
      </w:r>
      <w:r w:rsidR="00A71A69">
        <w:t xml:space="preserve">required </w:t>
      </w:r>
      <w:r>
        <w:t>question</w:t>
      </w:r>
      <w:r w:rsidR="004A7A61">
        <w:t xml:space="preserve"> </w:t>
      </w:r>
      <w:r>
        <w:t xml:space="preserve">asking if the </w:t>
      </w:r>
      <w:r w:rsidR="00C15DCD">
        <w:t>submitter</w:t>
      </w:r>
      <w:r>
        <w:t xml:space="preserve"> is version freezing MedDRA. </w:t>
      </w:r>
      <w:r w:rsidR="004A7A61">
        <w:t>Th</w:t>
      </w:r>
      <w:r>
        <w:t>is new</w:t>
      </w:r>
      <w:r w:rsidR="004A7A61">
        <w:t xml:space="preserve"> question help</w:t>
      </w:r>
      <w:r>
        <w:t>s</w:t>
      </w:r>
      <w:r w:rsidR="004A7A61">
        <w:t xml:space="preserve"> CTP to support the submitter’s versioning practice if they use MedDRA and facilitate</w:t>
      </w:r>
      <w:r>
        <w:t>s</w:t>
      </w:r>
      <w:r w:rsidR="004A7A61">
        <w:t xml:space="preserve"> CTP’s downstream data management and analysis.</w:t>
      </w:r>
      <w:r w:rsidR="00E95890">
        <w:t xml:space="preserve"> </w:t>
      </w:r>
      <w:r w:rsidR="00DB047E">
        <w:t>[See pp.10-11 in TIR attachment]</w:t>
      </w:r>
    </w:p>
    <w:p w:rsidR="00811A4D" w:rsidP="00905CF2" w:rsidRDefault="00626E4F" w14:paraId="6DE66D5D" w14:textId="1B2C7507">
      <w:pPr>
        <w:pStyle w:val="ListParagraph"/>
        <w:numPr>
          <w:ilvl w:val="2"/>
          <w:numId w:val="1"/>
        </w:numPr>
      </w:pPr>
      <w:r>
        <w:t>The optional existing s</w:t>
      </w:r>
      <w:r w:rsidR="00811A4D">
        <w:t xml:space="preserve">eriousness </w:t>
      </w:r>
      <w:r w:rsidR="009B67D2">
        <w:t xml:space="preserve">question </w:t>
      </w:r>
      <w:r>
        <w:t xml:space="preserve">is </w:t>
      </w:r>
      <w:r w:rsidR="00811A4D">
        <w:t>reworded for clarity</w:t>
      </w:r>
      <w:r w:rsidR="00550941">
        <w:t xml:space="preserve"> </w:t>
      </w:r>
      <w:r w:rsidR="003A36B6">
        <w:t xml:space="preserve">and hidden if the problem type is a product problem only. </w:t>
      </w:r>
      <w:r w:rsidR="00550941">
        <w:t>(TPR, TIR. TPRM)</w:t>
      </w:r>
    </w:p>
    <w:p w:rsidR="00811A4D" w:rsidP="00905CF2" w:rsidRDefault="00E50130" w14:paraId="6472CD28" w14:textId="4E246EF6">
      <w:pPr>
        <w:pStyle w:val="ListParagraph"/>
        <w:numPr>
          <w:ilvl w:val="2"/>
          <w:numId w:val="1"/>
        </w:numPr>
      </w:pPr>
      <w:r>
        <w:t>T</w:t>
      </w:r>
      <w:r w:rsidR="00112281">
        <w:t>wo</w:t>
      </w:r>
      <w:r>
        <w:t xml:space="preserve"> n</w:t>
      </w:r>
      <w:r w:rsidR="004A7A61">
        <w:t>ew optional questions on s</w:t>
      </w:r>
      <w:r w:rsidR="003E0D0D">
        <w:t>ettings of care</w:t>
      </w:r>
      <w:r w:rsidR="00112281">
        <w:t xml:space="preserve"> and</w:t>
      </w:r>
      <w:r w:rsidR="003E0D0D">
        <w:t xml:space="preserve"> testing/results facilitate analysis of the serious </w:t>
      </w:r>
      <w:r w:rsidR="00DB047E">
        <w:t>health problem</w:t>
      </w:r>
      <w:r w:rsidR="003E0D0D">
        <w:t xml:space="preserve"> reports we have been receiving</w:t>
      </w:r>
      <w:r w:rsidR="004A7A61">
        <w:t xml:space="preserve"> for safety signals of lung injuries and seizures associated with ENDS use.</w:t>
      </w:r>
      <w:r w:rsidR="00550941">
        <w:t xml:space="preserve"> </w:t>
      </w:r>
      <w:bookmarkStart w:name="_Hlk79755724" w:id="4"/>
      <w:r w:rsidR="00DB047E">
        <w:t xml:space="preserve">For each type of testing, submitters are shown a field where they can detail the specific test(s) and any results known. </w:t>
      </w:r>
      <w:r w:rsidR="003A36B6">
        <w:t>These</w:t>
      </w:r>
      <w:r w:rsidR="00DB047E">
        <w:t xml:space="preserve"> questions</w:t>
      </w:r>
      <w:r w:rsidR="003A36B6">
        <w:t xml:space="preserve"> </w:t>
      </w:r>
      <w:bookmarkEnd w:id="4"/>
      <w:r w:rsidR="003A36B6">
        <w:t xml:space="preserve">are hidden if the problem type is a product problem only. </w:t>
      </w:r>
    </w:p>
    <w:p w:rsidR="00112281" w:rsidP="00905CF2" w:rsidRDefault="00DB047E" w14:paraId="0A0C4BD6" w14:textId="136EE912">
      <w:pPr>
        <w:pStyle w:val="ListParagraph"/>
        <w:numPr>
          <w:ilvl w:val="2"/>
          <w:numId w:val="1"/>
        </w:numPr>
      </w:pPr>
      <w:r>
        <w:t>The</w:t>
      </w:r>
      <w:r w:rsidR="00112281">
        <w:t xml:space="preserve"> optional </w:t>
      </w:r>
      <w:r w:rsidR="001C46B8">
        <w:t xml:space="preserve">existing </w:t>
      </w:r>
      <w:r w:rsidR="00112281">
        <w:t>question on treatments</w:t>
      </w:r>
      <w:r>
        <w:t xml:space="preserve"> is revised</w:t>
      </w:r>
      <w:r w:rsidR="00112281">
        <w:t xml:space="preserve"> for clarity</w:t>
      </w:r>
      <w:r w:rsidR="002F5907">
        <w:t xml:space="preserve"> (asks treatments rendered or planned</w:t>
      </w:r>
      <w:r w:rsidR="00626E4F">
        <w:t>)</w:t>
      </w:r>
      <w:r w:rsidR="00112281">
        <w:t xml:space="preserve"> and inclusiveness</w:t>
      </w:r>
      <w:r w:rsidR="002F5907">
        <w:t xml:space="preserve"> (for either use or exposure)</w:t>
      </w:r>
      <w:r w:rsidR="00112281">
        <w:t xml:space="preserve"> and presents a completely revised list of values </w:t>
      </w:r>
      <w:r w:rsidR="00626E4F">
        <w:t xml:space="preserve">for </w:t>
      </w:r>
      <w:r>
        <w:t>relevance</w:t>
      </w:r>
      <w:r w:rsidR="009B3EE1">
        <w:t>. This question is hidden if the problem type is a product problem only.</w:t>
      </w:r>
      <w:r w:rsidR="00EE13B6">
        <w:t xml:space="preserve"> </w:t>
      </w:r>
    </w:p>
    <w:p w:rsidR="003E0D0D" w:rsidP="00905CF2" w:rsidRDefault="00626E4F" w14:paraId="147F0CAC" w14:textId="1B02F2A8">
      <w:pPr>
        <w:pStyle w:val="ListParagraph"/>
        <w:numPr>
          <w:ilvl w:val="2"/>
          <w:numId w:val="1"/>
        </w:numPr>
      </w:pPr>
      <w:r>
        <w:t>The e</w:t>
      </w:r>
      <w:r w:rsidR="004A7A61">
        <w:t xml:space="preserve">xisting </w:t>
      </w:r>
      <w:r w:rsidR="00E50130">
        <w:t xml:space="preserve">optional </w:t>
      </w:r>
      <w:r w:rsidR="004A7A61">
        <w:t>o</w:t>
      </w:r>
      <w:r w:rsidR="003E0D0D">
        <w:t xml:space="preserve">utcomes </w:t>
      </w:r>
      <w:r w:rsidR="009B67D2">
        <w:t>question</w:t>
      </w:r>
      <w:r>
        <w:t xml:space="preserve"> has a revised and expanded</w:t>
      </w:r>
      <w:r w:rsidR="009B67D2">
        <w:t xml:space="preserve"> </w:t>
      </w:r>
      <w:r w:rsidR="003E0D0D">
        <w:t>list of</w:t>
      </w:r>
      <w:r w:rsidR="00E50130">
        <w:t xml:space="preserve"> response</w:t>
      </w:r>
      <w:r w:rsidR="003E0D0D">
        <w:t xml:space="preserve"> values to </w:t>
      </w:r>
      <w:r w:rsidR="003E17BB">
        <w:t>capture information</w:t>
      </w:r>
      <w:r w:rsidR="003E0D0D">
        <w:t xml:space="preserve"> on the trajectory of the health problem</w:t>
      </w:r>
      <w:r w:rsidR="003A36B6">
        <w:t>. This question is hidden if the problem type is a product problem only.</w:t>
      </w:r>
      <w:r w:rsidR="00550941">
        <w:t xml:space="preserve"> (TPR, TIR. TPRM)</w:t>
      </w:r>
    </w:p>
    <w:p w:rsidRPr="00F10E2A" w:rsidR="00F10E2A" w:rsidP="003E0D0D" w:rsidRDefault="00F10E2A" w14:paraId="4E252BAF" w14:textId="50AAE217">
      <w:pPr>
        <w:pStyle w:val="ListParagraph"/>
        <w:numPr>
          <w:ilvl w:val="0"/>
          <w:numId w:val="1"/>
        </w:numPr>
        <w:rPr>
          <w:b/>
          <w:bCs/>
        </w:rPr>
      </w:pPr>
      <w:bookmarkStart w:name="_Hlk54121218" w:id="5"/>
      <w:r w:rsidRPr="00F10E2A">
        <w:rPr>
          <w:b/>
          <w:bCs/>
        </w:rPr>
        <w:t>Research Summary Section (TIR)</w:t>
      </w:r>
      <w:r w:rsidR="00A72416">
        <w:rPr>
          <w:b/>
          <w:bCs/>
        </w:rPr>
        <w:t xml:space="preserve"> </w:t>
      </w:r>
      <w:r w:rsidR="00DB047E">
        <w:rPr>
          <w:b/>
          <w:bCs/>
        </w:rPr>
        <w:t>[See pp. 13-15/</w:t>
      </w:r>
      <w:r w:rsidR="00077330">
        <w:rPr>
          <w:b/>
          <w:bCs/>
        </w:rPr>
        <w:t>29 in TIR attachment]</w:t>
      </w:r>
    </w:p>
    <w:p w:rsidRPr="00F10E2A" w:rsidR="00F10E2A" w:rsidP="00F10E2A" w:rsidRDefault="00F10E2A" w14:paraId="7B0C7DF1" w14:textId="46B07E3F">
      <w:pPr>
        <w:pStyle w:val="ListParagraph"/>
        <w:numPr>
          <w:ilvl w:val="1"/>
          <w:numId w:val="1"/>
        </w:numPr>
      </w:pPr>
      <w:r>
        <w:t xml:space="preserve">This section will be unchanged from that approved by OMB in 2020 (TIRv3) at the time we release </w:t>
      </w:r>
      <w:r w:rsidR="002B2F62">
        <w:t>most</w:t>
      </w:r>
      <w:r>
        <w:t xml:space="preserve"> other changes detailed herein. However, soon thereafter (and before our next OMB application), we </w:t>
      </w:r>
      <w:r w:rsidR="009D2925">
        <w:t>request</w:t>
      </w:r>
      <w:r>
        <w:t xml:space="preserve"> to make two existing optional questions become required questions: Name of Principal Investigator and Clinical Trial Site where problem occurred or was discovered. This information is needed to support the Office of Compliance and Enforcement’s </w:t>
      </w:r>
      <w:r w:rsidR="008D2E22">
        <w:t xml:space="preserve">(OCE) </w:t>
      </w:r>
      <w:r>
        <w:t>Bioresearch Monitoring (BIMO) site inspections program soon to launch.</w:t>
      </w:r>
    </w:p>
    <w:p w:rsidR="00C97BDE" w:rsidP="003E0D0D" w:rsidRDefault="00C97BDE" w14:paraId="5276C122" w14:textId="1DC49C6C">
      <w:pPr>
        <w:pStyle w:val="ListParagraph"/>
        <w:numPr>
          <w:ilvl w:val="0"/>
          <w:numId w:val="1"/>
        </w:numPr>
      </w:pPr>
      <w:r w:rsidRPr="00626E4F">
        <w:rPr>
          <w:b/>
          <w:bCs/>
        </w:rPr>
        <w:t>Tobacco Product</w:t>
      </w:r>
      <w:r w:rsidRPr="00626E4F" w:rsidR="00A301D3">
        <w:rPr>
          <w:b/>
          <w:bCs/>
        </w:rPr>
        <w:t>s</w:t>
      </w:r>
      <w:r w:rsidRPr="00626E4F">
        <w:rPr>
          <w:b/>
          <w:bCs/>
        </w:rPr>
        <w:t xml:space="preserve"> Section</w:t>
      </w:r>
      <w:r>
        <w:t xml:space="preserve"> (TPR</w:t>
      </w:r>
      <w:r w:rsidR="00550941">
        <w:t>, TPRM</w:t>
      </w:r>
      <w:r>
        <w:t>)</w:t>
      </w:r>
      <w:r w:rsidR="00077330">
        <w:t xml:space="preserve"> [See pp. 12-22/28 in TPR attachment]</w:t>
      </w:r>
      <w:r>
        <w:t xml:space="preserve"> </w:t>
      </w:r>
      <w:r w:rsidRPr="00626E4F">
        <w:rPr>
          <w:b/>
          <w:bCs/>
        </w:rPr>
        <w:t>or Study Tobacco Product</w:t>
      </w:r>
      <w:r w:rsidR="00EE13B6">
        <w:rPr>
          <w:b/>
          <w:bCs/>
        </w:rPr>
        <w:t>s</w:t>
      </w:r>
      <w:r w:rsidRPr="00626E4F">
        <w:rPr>
          <w:b/>
          <w:bCs/>
        </w:rPr>
        <w:t xml:space="preserve"> Section</w:t>
      </w:r>
      <w:r>
        <w:t xml:space="preserve"> (TIR)</w:t>
      </w:r>
      <w:r w:rsidR="00B138B2">
        <w:t xml:space="preserve"> </w:t>
      </w:r>
      <w:r w:rsidR="00077330">
        <w:t>[See pp. 16-22 in TIR attachment]</w:t>
      </w:r>
    </w:p>
    <w:p w:rsidR="00A301D3" w:rsidP="00C97BDE" w:rsidRDefault="00A301D3" w14:paraId="4ACAA1C6" w14:textId="7BE81452">
      <w:pPr>
        <w:pStyle w:val="ListParagraph"/>
        <w:numPr>
          <w:ilvl w:val="1"/>
          <w:numId w:val="1"/>
        </w:numPr>
      </w:pPr>
      <w:r>
        <w:t xml:space="preserve">In TPR and </w:t>
      </w:r>
      <w:r w:rsidR="00550941">
        <w:t>TPRM</w:t>
      </w:r>
      <w:r>
        <w:t xml:space="preserve"> the “Tobacco Products”</w:t>
      </w:r>
      <w:r w:rsidR="007A598C">
        <w:t xml:space="preserve"> section is retitled</w:t>
      </w:r>
      <w:r>
        <w:t xml:space="preserve"> to “Main Tobacco Products”</w:t>
      </w:r>
      <w:r w:rsidR="007A598C">
        <w:t>.</w:t>
      </w:r>
      <w:r w:rsidR="00B723AB">
        <w:t xml:space="preserve"> </w:t>
      </w:r>
    </w:p>
    <w:p w:rsidR="00C97BDE" w:rsidP="00C97BDE" w:rsidRDefault="00C97BDE" w14:paraId="77B23DC9" w14:textId="313209FA">
      <w:pPr>
        <w:pStyle w:val="ListParagraph"/>
        <w:numPr>
          <w:ilvl w:val="1"/>
          <w:numId w:val="1"/>
        </w:numPr>
      </w:pPr>
      <w:r>
        <w:t xml:space="preserve">The TPR and TIR have been divergent and are now more clearly so. The </w:t>
      </w:r>
      <w:r w:rsidR="00A301D3">
        <w:t>“M</w:t>
      </w:r>
      <w:r>
        <w:t>ain Tobacco Product</w:t>
      </w:r>
      <w:r w:rsidR="00A301D3">
        <w:t>s”</w:t>
      </w:r>
      <w:r>
        <w:t xml:space="preserve"> section in TPR and mobile </w:t>
      </w:r>
      <w:r w:rsidR="00A301D3">
        <w:t>is</w:t>
      </w:r>
      <w:r>
        <w:t xml:space="preserve"> for all accused products, whereas the </w:t>
      </w:r>
      <w:r w:rsidR="00A301D3">
        <w:t>“</w:t>
      </w:r>
      <w:r>
        <w:t>Other Tobacco Products</w:t>
      </w:r>
      <w:r w:rsidR="00A301D3">
        <w:t>”</w:t>
      </w:r>
      <w:r>
        <w:t xml:space="preserve"> section</w:t>
      </w:r>
      <w:r w:rsidR="00DD2172">
        <w:t xml:space="preserve"> in TPR and mobile</w:t>
      </w:r>
      <w:r>
        <w:t xml:space="preserve"> is for lifetime or </w:t>
      </w:r>
      <w:r w:rsidR="00A301D3">
        <w:t>additional</w:t>
      </w:r>
      <w:r>
        <w:t xml:space="preserve"> tobacco exposures thought </w:t>
      </w:r>
      <w:r w:rsidR="00BB197A">
        <w:t xml:space="preserve">by the submitter </w:t>
      </w:r>
      <w:r>
        <w:t>not to play a role</w:t>
      </w:r>
      <w:r w:rsidR="00FC2A8F">
        <w:t xml:space="preserve"> in the problem being reported</w:t>
      </w:r>
      <w:r>
        <w:t xml:space="preserve">. </w:t>
      </w:r>
      <w:r w:rsidR="00DD2172">
        <w:t xml:space="preserve"> The </w:t>
      </w:r>
      <w:r w:rsidR="00A301D3">
        <w:t>“Study</w:t>
      </w:r>
      <w:r w:rsidR="00DD2172">
        <w:t xml:space="preserve"> Tobacco Product</w:t>
      </w:r>
      <w:r w:rsidR="00A301D3">
        <w:t>s</w:t>
      </w:r>
      <w:r w:rsidR="002E04E0">
        <w:t>”</w:t>
      </w:r>
      <w:r w:rsidR="00DD2172">
        <w:t xml:space="preserve"> section in TIR is for</w:t>
      </w:r>
      <w:r w:rsidR="002E04E0">
        <w:t xml:space="preserve"> reporting</w:t>
      </w:r>
      <w:r w:rsidR="00DD2172">
        <w:t xml:space="preserve"> all on-study tobacco products, whereas the </w:t>
      </w:r>
      <w:r w:rsidR="002E04E0">
        <w:t>“</w:t>
      </w:r>
      <w:r w:rsidR="00DD2172">
        <w:t>Other Tobacco Products</w:t>
      </w:r>
      <w:r w:rsidR="002E04E0">
        <w:t>”</w:t>
      </w:r>
      <w:r w:rsidR="00DD2172">
        <w:t xml:space="preserve"> section in TIR is</w:t>
      </w:r>
      <w:r w:rsidR="00A301D3">
        <w:t xml:space="preserve"> now retitled to </w:t>
      </w:r>
      <w:r w:rsidR="00A301D3">
        <w:lastRenderedPageBreak/>
        <w:t>“</w:t>
      </w:r>
      <w:proofErr w:type="spellStart"/>
      <w:r w:rsidR="00A301D3">
        <w:t>Nonstudy</w:t>
      </w:r>
      <w:proofErr w:type="spellEnd"/>
      <w:r w:rsidR="00A301D3">
        <w:t xml:space="preserve"> Tobacco Products”</w:t>
      </w:r>
      <w:r w:rsidR="00DD2172">
        <w:t xml:space="preserve"> </w:t>
      </w:r>
      <w:r w:rsidR="00A301D3">
        <w:t>consistent with existing instructions</w:t>
      </w:r>
      <w:r w:rsidR="00DD2172">
        <w:t xml:space="preserve">. </w:t>
      </w:r>
      <w:r w:rsidR="00FC2A8F">
        <w:t>Minor revisions to</w:t>
      </w:r>
      <w:r w:rsidR="00DD2172">
        <w:t xml:space="preserve"> instructions intend to add clarity on these differences.</w:t>
      </w:r>
    </w:p>
    <w:bookmarkEnd w:id="5"/>
    <w:p w:rsidR="00E50130" w:rsidP="00E50130" w:rsidRDefault="00112281" w14:paraId="73FC4E35" w14:textId="0667AD62">
      <w:pPr>
        <w:pStyle w:val="ListParagraph"/>
        <w:numPr>
          <w:ilvl w:val="0"/>
          <w:numId w:val="1"/>
        </w:numPr>
      </w:pPr>
      <w:r w:rsidRPr="00A12C51">
        <w:rPr>
          <w:b/>
          <w:bCs/>
        </w:rPr>
        <w:t xml:space="preserve">Main </w:t>
      </w:r>
      <w:r w:rsidRPr="00A12C51" w:rsidR="00E50130">
        <w:rPr>
          <w:b/>
          <w:bCs/>
        </w:rPr>
        <w:t>Tobacco Product</w:t>
      </w:r>
      <w:r w:rsidRPr="00A12C51">
        <w:rPr>
          <w:b/>
          <w:bCs/>
        </w:rPr>
        <w:t>s</w:t>
      </w:r>
      <w:r w:rsidRPr="00A12C51" w:rsidR="00E50130">
        <w:rPr>
          <w:b/>
          <w:bCs/>
        </w:rPr>
        <w:t xml:space="preserve"> Section /Tobacco Product Details Subsection</w:t>
      </w:r>
      <w:r w:rsidR="00E50130">
        <w:t xml:space="preserve"> </w:t>
      </w:r>
      <w:r w:rsidR="00550941">
        <w:t>(TPR, TIR. TPRM)</w:t>
      </w:r>
      <w:r w:rsidR="000E2413">
        <w:t xml:space="preserve"> </w:t>
      </w:r>
      <w:r w:rsidR="00A42501">
        <w:t>[See pp. 13-21 in TPR attachment; pp. 18-21 in TIR attachment]</w:t>
      </w:r>
    </w:p>
    <w:p w:rsidR="00AF2C51" w:rsidP="00AF2C51" w:rsidRDefault="00AF2C51" w14:paraId="44F6BB81" w14:textId="396C6651">
      <w:pPr>
        <w:pStyle w:val="ListParagraph"/>
        <w:numPr>
          <w:ilvl w:val="1"/>
          <w:numId w:val="1"/>
        </w:numPr>
      </w:pPr>
      <w:r>
        <w:t xml:space="preserve">The informational link to a description of the various tobacco product types is changed from a link to a custom-designed single-purpose document to the general public link for this purpose at </w:t>
      </w:r>
      <w:hyperlink w:history="1" r:id="rId21">
        <w:r w:rsidRPr="00AF2C51">
          <w:rPr>
            <w:rStyle w:val="Hyperlink"/>
          </w:rPr>
          <w:t>https://www.fda.gov/tobacco-products/products-guidance-regulations/products-ingredients-components</w:t>
        </w:r>
      </w:hyperlink>
      <w:r>
        <w:rPr>
          <w:u w:val="single"/>
        </w:rPr>
        <w:t xml:space="preserve"> </w:t>
      </w:r>
    </w:p>
    <w:p w:rsidR="00E50130" w:rsidP="00E50130" w:rsidRDefault="00A12C51" w14:paraId="6F12CBF7" w14:textId="272A8009">
      <w:pPr>
        <w:pStyle w:val="ListParagraph"/>
        <w:numPr>
          <w:ilvl w:val="1"/>
          <w:numId w:val="1"/>
        </w:numPr>
      </w:pPr>
      <w:r>
        <w:t xml:space="preserve">The existing required question on </w:t>
      </w:r>
      <w:r w:rsidR="00E50130">
        <w:t>Tobacco Product Types</w:t>
      </w:r>
      <w:r>
        <w:t xml:space="preserve"> has minor edits to three</w:t>
      </w:r>
      <w:r w:rsidR="00E50130">
        <w:t xml:space="preserve"> response value</w:t>
      </w:r>
      <w:r w:rsidR="00E62DC2">
        <w:t xml:space="preserve"> labels</w:t>
      </w:r>
      <w:r w:rsidR="00B138B2">
        <w:t xml:space="preserve"> </w:t>
      </w:r>
      <w:r w:rsidR="00E50130">
        <w:t>(ENDS, Pipe, and Waterpipe) to reflect</w:t>
      </w:r>
      <w:r w:rsidR="00847BCD">
        <w:t xml:space="preserve"> shifts in</w:t>
      </w:r>
      <w:r w:rsidR="00E50130">
        <w:t xml:space="preserve"> consumer vernacular and regulatory product knowledge.</w:t>
      </w:r>
      <w:r w:rsidR="00C37772">
        <w:t xml:space="preserve"> </w:t>
      </w:r>
    </w:p>
    <w:p w:rsidR="00847BCD" w:rsidP="00E50130" w:rsidRDefault="00A12C51" w14:paraId="10E0E904" w14:textId="58E20613">
      <w:pPr>
        <w:pStyle w:val="ListParagraph"/>
        <w:numPr>
          <w:ilvl w:val="1"/>
          <w:numId w:val="1"/>
        </w:numPr>
      </w:pPr>
      <w:r>
        <w:t xml:space="preserve">Changes to existing </w:t>
      </w:r>
      <w:r w:rsidR="00E50130">
        <w:t>Flavors Question</w:t>
      </w:r>
      <w:r w:rsidR="00847BCD">
        <w:t>s</w:t>
      </w:r>
      <w:r w:rsidR="00A26B6D">
        <w:t xml:space="preserve"> </w:t>
      </w:r>
      <w:r w:rsidR="00E50130">
        <w:t xml:space="preserve"> – </w:t>
      </w:r>
      <w:r w:rsidR="00847BCD">
        <w:t xml:space="preserve">Six tobacco product types previously had one of three different </w:t>
      </w:r>
      <w:r w:rsidR="00B138B2">
        <w:t xml:space="preserve">optional </w:t>
      </w:r>
      <w:r w:rsidR="00847BCD">
        <w:t xml:space="preserve">flavors questions. We now ask the same </w:t>
      </w:r>
      <w:r w:rsidR="00B138B2">
        <w:t xml:space="preserve">optional </w:t>
      </w:r>
      <w:r w:rsidR="00847BCD">
        <w:t>flavor question</w:t>
      </w:r>
      <w:r w:rsidR="00AC06BC">
        <w:t xml:space="preserve"> with a short</w:t>
      </w:r>
      <w:r w:rsidR="002F5907">
        <w:t>ened</w:t>
      </w:r>
      <w:r w:rsidR="00AC06BC">
        <w:t xml:space="preserve"> five-item multiple choice list of responses</w:t>
      </w:r>
      <w:r w:rsidR="00847BCD">
        <w:t xml:space="preserve"> for all tobacco product types</w:t>
      </w:r>
      <w:r w:rsidR="00AC06BC">
        <w:t xml:space="preserve"> to </w:t>
      </w:r>
      <w:r w:rsidR="00E50130">
        <w:t>standardize and simplif</w:t>
      </w:r>
      <w:r w:rsidR="00AC06BC">
        <w:t>y the RQs</w:t>
      </w:r>
      <w:r w:rsidR="00E50130">
        <w:t xml:space="preserve"> </w:t>
      </w:r>
    </w:p>
    <w:p w:rsidR="00847BCD" w:rsidP="00E50130" w:rsidRDefault="00847BCD" w14:paraId="34083B28" w14:textId="151EA58B">
      <w:pPr>
        <w:pStyle w:val="ListParagraph"/>
        <w:numPr>
          <w:ilvl w:val="1"/>
          <w:numId w:val="1"/>
        </w:numPr>
      </w:pPr>
      <w:r>
        <w:t>Informational text alerting submitters that it is possible to upload product images already existed in four tobacco product types and is now added to the rest</w:t>
      </w:r>
      <w:r w:rsidR="00FF6E68">
        <w:t xml:space="preserve"> (n=14)</w:t>
      </w:r>
      <w:r>
        <w:t xml:space="preserve"> for consistency.</w:t>
      </w:r>
      <w:r w:rsidR="00FF6E68">
        <w:t xml:space="preserve"> </w:t>
      </w:r>
    </w:p>
    <w:p w:rsidR="00847BCD" w:rsidP="00E50130" w:rsidRDefault="00847BCD" w14:paraId="3E3C2C48" w14:textId="6F3DE636">
      <w:pPr>
        <w:pStyle w:val="ListParagraph"/>
        <w:numPr>
          <w:ilvl w:val="1"/>
          <w:numId w:val="1"/>
        </w:numPr>
      </w:pPr>
      <w:r>
        <w:t xml:space="preserve">The </w:t>
      </w:r>
      <w:r w:rsidR="00B138B2">
        <w:t xml:space="preserve">existing optional </w:t>
      </w:r>
      <w:r>
        <w:t>question “Where is the tobacco product now?”</w:t>
      </w:r>
      <w:r w:rsidR="00A26B6D">
        <w:t xml:space="preserve"> </w:t>
      </w:r>
      <w:r>
        <w:t>had been removed from most tobacco product types and now will be removed from the remaining three for consistency.</w:t>
      </w:r>
      <w:r w:rsidR="00A26B6D">
        <w:t xml:space="preserve"> </w:t>
      </w:r>
    </w:p>
    <w:p w:rsidR="00207372" w:rsidP="00A26B6D" w:rsidRDefault="00207372" w14:paraId="0A0D9328" w14:textId="35443D91">
      <w:pPr>
        <w:pStyle w:val="ListParagraph"/>
        <w:numPr>
          <w:ilvl w:val="1"/>
          <w:numId w:val="1"/>
        </w:numPr>
      </w:pPr>
      <w:r>
        <w:t xml:space="preserve">The </w:t>
      </w:r>
      <w:r w:rsidR="00B138B2">
        <w:t xml:space="preserve">existing optional </w:t>
      </w:r>
      <w:r>
        <w:t xml:space="preserve">question “How was the product acquired” had a 6-item </w:t>
      </w:r>
      <w:r w:rsidR="00385C84">
        <w:t>single</w:t>
      </w:r>
      <w:r>
        <w:t xml:space="preserve"> choice response list for most tobacco product types but an 8-item list for four tobacco product types. We now standardize the 8-item list for all tobacco product types.</w:t>
      </w:r>
      <w:r w:rsidR="00A26B6D">
        <w:t xml:space="preserve"> </w:t>
      </w:r>
    </w:p>
    <w:p w:rsidRPr="003F43DE" w:rsidR="00FC3A0C" w:rsidP="00A26B6D" w:rsidRDefault="00FC3A0C" w14:paraId="789B8887" w14:textId="251020FD">
      <w:pPr>
        <w:pStyle w:val="ListParagraph"/>
        <w:numPr>
          <w:ilvl w:val="1"/>
          <w:numId w:val="1"/>
        </w:numPr>
        <w:rPr>
          <w:rStyle w:val="Hyperlink"/>
          <w:color w:val="auto"/>
          <w:u w:val="none"/>
        </w:rPr>
      </w:pPr>
      <w:r>
        <w:t xml:space="preserve">The </w:t>
      </w:r>
      <w:r w:rsidR="00B138B2">
        <w:t xml:space="preserve">existing optional </w:t>
      </w:r>
      <w:r>
        <w:t>question about manufacturers</w:t>
      </w:r>
      <w:r w:rsidR="00A26B6D">
        <w:t xml:space="preserve"> </w:t>
      </w:r>
      <w:r>
        <w:t xml:space="preserve">that bears the search and select field with data from </w:t>
      </w:r>
      <w:r w:rsidR="00077330">
        <w:t>the compliance database (TRLM)</w:t>
      </w:r>
      <w:r>
        <w:t>, will now display the full contact information for the manufacturer</w:t>
      </w:r>
      <w:r w:rsidR="00A12C51">
        <w:t xml:space="preserve"> as editable</w:t>
      </w:r>
      <w:r>
        <w:t>.</w:t>
      </w:r>
      <w:r w:rsidR="00A12C51">
        <w:t xml:space="preserve"> This may assist submitters to find information that may not be in product labeling.</w:t>
      </w:r>
      <w:r>
        <w:t xml:space="preserve"> </w:t>
      </w:r>
    </w:p>
    <w:p w:rsidRPr="003F43DE" w:rsidR="003F43DE" w:rsidP="003F43DE" w:rsidRDefault="003F43DE" w14:paraId="0FF819CD" w14:textId="58D8D59F">
      <w:pPr>
        <w:pStyle w:val="ListParagraph"/>
        <w:numPr>
          <w:ilvl w:val="1"/>
          <w:numId w:val="1"/>
        </w:numPr>
        <w:rPr>
          <w:rStyle w:val="Hyperlink"/>
          <w:color w:val="auto"/>
          <w:u w:val="none"/>
        </w:rPr>
      </w:pPr>
      <w:r>
        <w:t xml:space="preserve">A subsection of 10 questions on tobacco product parts that had displayed for each of five tobacco product types is replaced by a single </w:t>
      </w:r>
      <w:r w:rsidR="001C46B8">
        <w:t xml:space="preserve">open-ended </w:t>
      </w:r>
      <w:r>
        <w:t>free</w:t>
      </w:r>
      <w:r w:rsidR="001C46B8">
        <w:t xml:space="preserve"> </w:t>
      </w:r>
      <w:r>
        <w:t>text response question</w:t>
      </w:r>
      <w:r w:rsidR="001C46B8">
        <w:t xml:space="preserve">. </w:t>
      </w:r>
      <w:r w:rsidR="00077330">
        <w:t xml:space="preserve"> </w:t>
      </w:r>
      <w:bookmarkStart w:name="_Hlk79755963" w:id="6"/>
      <w:r w:rsidR="00077330">
        <w:t>(</w:t>
      </w:r>
      <w:r w:rsidR="001C46B8">
        <w:t>T</w:t>
      </w:r>
      <w:r w:rsidR="00077330">
        <w:t>he same open-ended free text response question</w:t>
      </w:r>
      <w:r w:rsidR="001C46B8">
        <w:t xml:space="preserve"> was</w:t>
      </w:r>
      <w:r w:rsidR="00077330">
        <w:t xml:space="preserve"> used for the E-cigarette product type in the 2020 release)</w:t>
      </w:r>
      <w:bookmarkEnd w:id="6"/>
      <w:r>
        <w:t xml:space="preserve">. The same free-text question is added to three additional tobacco product types. This standardizes and simplifies the query on parts throughout the RQs.  </w:t>
      </w:r>
    </w:p>
    <w:p w:rsidRPr="00257911" w:rsidR="00257911" w:rsidP="00257911" w:rsidRDefault="00257911" w14:paraId="0AD140CD" w14:textId="2B4BDFA1">
      <w:pPr>
        <w:pStyle w:val="ListParagraph"/>
        <w:numPr>
          <w:ilvl w:val="1"/>
          <w:numId w:val="1"/>
        </w:numPr>
      </w:pPr>
      <w:r w:rsidRPr="00257911">
        <w:rPr>
          <w:rStyle w:val="Hyperlink"/>
          <w:color w:val="auto"/>
          <w:u w:val="none"/>
        </w:rPr>
        <w:t xml:space="preserve">In the Tobacco Product Use Details Subsection (for all tobacco product types and all </w:t>
      </w:r>
      <w:r w:rsidR="00077330">
        <w:rPr>
          <w:rStyle w:val="Hyperlink"/>
          <w:color w:val="auto"/>
          <w:u w:val="none"/>
        </w:rPr>
        <w:t>submitter</w:t>
      </w:r>
      <w:r w:rsidRPr="00257911" w:rsidR="00077330">
        <w:rPr>
          <w:rStyle w:val="Hyperlink"/>
          <w:color w:val="auto"/>
          <w:u w:val="none"/>
        </w:rPr>
        <w:t xml:space="preserve"> </w:t>
      </w:r>
      <w:r w:rsidRPr="00257911">
        <w:rPr>
          <w:rStyle w:val="Hyperlink"/>
          <w:color w:val="auto"/>
          <w:u w:val="none"/>
        </w:rPr>
        <w:t xml:space="preserve">types), there is new boxed instructional text before the two questions on the duration of use of this brand/label and the duration of use of this tobacco product type, requesting logical temporal consistency between the </w:t>
      </w:r>
      <w:r w:rsidR="00077330">
        <w:rPr>
          <w:rStyle w:val="Hyperlink"/>
          <w:color w:val="auto"/>
          <w:u w:val="none"/>
        </w:rPr>
        <w:t>two</w:t>
      </w:r>
      <w:r w:rsidRPr="00257911">
        <w:rPr>
          <w:rStyle w:val="Hyperlink"/>
          <w:color w:val="auto"/>
          <w:u w:val="none"/>
        </w:rPr>
        <w:t xml:space="preserve"> questions (duration of use of brand/label is usually the same as or shorter than the duration of use of this type of tobacco product) and some bolded text in each question to visually distinguish between the two questions.</w:t>
      </w:r>
    </w:p>
    <w:p w:rsidR="008D7337" w:rsidP="00E50130" w:rsidRDefault="008D7337" w14:paraId="6A2F89DA" w14:textId="54785092">
      <w:pPr>
        <w:pStyle w:val="ListParagraph"/>
        <w:numPr>
          <w:ilvl w:val="1"/>
          <w:numId w:val="1"/>
        </w:numPr>
      </w:pPr>
      <w:r>
        <w:t>Changes to ENDS Tobacco Product Type Questions (n=</w:t>
      </w:r>
      <w:r w:rsidR="00A12C51">
        <w:t>4</w:t>
      </w:r>
      <w:r>
        <w:t xml:space="preserve">) </w:t>
      </w:r>
    </w:p>
    <w:p w:rsidR="008D7337" w:rsidP="008D7337" w:rsidRDefault="00077330" w14:paraId="14BD95CE" w14:textId="757E796E">
      <w:pPr>
        <w:pStyle w:val="ListParagraph"/>
        <w:numPr>
          <w:ilvl w:val="2"/>
          <w:numId w:val="1"/>
        </w:numPr>
      </w:pPr>
      <w:r>
        <w:lastRenderedPageBreak/>
        <w:t>R</w:t>
      </w:r>
      <w:r w:rsidR="008D7337">
        <w:t>esponse values</w:t>
      </w:r>
      <w:r>
        <w:t xml:space="preserve"> are expanded</w:t>
      </w:r>
      <w:r w:rsidR="008D7337">
        <w:t xml:space="preserve"> for “What contained the e-liquid within the device?” to reflect marketplace changes and to support the Final Enforcement Guidance on ENDS (</w:t>
      </w:r>
      <w:r w:rsidR="0022795F">
        <w:t>USDHHS/FDA/CTP</w:t>
      </w:r>
      <w:r w:rsidR="00B723AB">
        <w:t>, 2020</w:t>
      </w:r>
      <w:r w:rsidR="008D7337">
        <w:t>)</w:t>
      </w:r>
    </w:p>
    <w:p w:rsidR="008D7337" w:rsidP="008D7337" w:rsidRDefault="00077330" w14:paraId="55999BAE" w14:textId="64BD91DA">
      <w:pPr>
        <w:pStyle w:val="ListParagraph"/>
        <w:numPr>
          <w:ilvl w:val="2"/>
          <w:numId w:val="1"/>
        </w:numPr>
      </w:pPr>
      <w:r>
        <w:t>R</w:t>
      </w:r>
      <w:r w:rsidR="008D7337">
        <w:t>esponse values</w:t>
      </w:r>
      <w:r>
        <w:t xml:space="preserve"> are expanded</w:t>
      </w:r>
      <w:r w:rsidR="008D7337">
        <w:t xml:space="preserve"> for “Did the e-liquid (as purchased) contain any of the following?” to reflect marketplace changes (e.g., now includes </w:t>
      </w:r>
      <w:r w:rsidR="00C269BF">
        <w:t xml:space="preserve">four </w:t>
      </w:r>
      <w:r w:rsidR="008D7337">
        <w:t>nicotine</w:t>
      </w:r>
      <w:r w:rsidR="00C269BF">
        <w:t xml:space="preserve"> values</w:t>
      </w:r>
      <w:r w:rsidR="008D7337">
        <w:t xml:space="preserve">; </w:t>
      </w:r>
      <w:r w:rsidR="00C269BF">
        <w:t xml:space="preserve">type unknown, </w:t>
      </w:r>
      <w:r w:rsidR="008D7337">
        <w:t>free-base, salts and synthetic) and common product misuse behaviors (e.g., now includes alcohol, street drugs or other substances mixed into the e-liquid).</w:t>
      </w:r>
    </w:p>
    <w:p w:rsidR="00C269BF" w:rsidP="008D7337" w:rsidRDefault="00C269BF" w14:paraId="5CF16863" w14:textId="420197C9">
      <w:pPr>
        <w:pStyle w:val="ListParagraph"/>
        <w:numPr>
          <w:ilvl w:val="2"/>
          <w:numId w:val="1"/>
        </w:numPr>
      </w:pPr>
      <w:r>
        <w:t xml:space="preserve">Hides all but five questions for e-liquids in disposable ENDS devices to decrease reporting burden for this growing </w:t>
      </w:r>
      <w:r w:rsidR="00077330">
        <w:t xml:space="preserve">market </w:t>
      </w:r>
      <w:r>
        <w:t>segment of ENDS products.</w:t>
      </w:r>
    </w:p>
    <w:p w:rsidR="00C269BF" w:rsidP="008D7337" w:rsidRDefault="00F455CD" w14:paraId="63741CC2" w14:textId="29FD2F8C">
      <w:pPr>
        <w:pStyle w:val="ListParagraph"/>
        <w:numPr>
          <w:ilvl w:val="2"/>
          <w:numId w:val="1"/>
        </w:numPr>
      </w:pPr>
      <w:r>
        <w:t>Move</w:t>
      </w:r>
      <w:r w:rsidR="00A12C51">
        <w:t>s</w:t>
      </w:r>
      <w:r>
        <w:t xml:space="preserve"> (out of Tobacco Product Use</w:t>
      </w:r>
      <w:r w:rsidR="001C46B8">
        <w:t xml:space="preserve"> (or Exposure)</w:t>
      </w:r>
      <w:r>
        <w:t xml:space="preserve"> Details section to E-liquid details subsection) and reword</w:t>
      </w:r>
      <w:r w:rsidR="00A12C51">
        <w:t>s</w:t>
      </w:r>
      <w:r>
        <w:t xml:space="preserve"> a question on product modification to specifically capture if the e-liquid was modified before use or exposure.</w:t>
      </w:r>
      <w:r w:rsidR="00A12C51">
        <w:t xml:space="preserve"> This replacement is for clarity.</w:t>
      </w:r>
    </w:p>
    <w:p w:rsidR="008426A0" w:rsidP="008426A0" w:rsidRDefault="002F3357" w14:paraId="497FD8B3" w14:textId="579131BC">
      <w:pPr>
        <w:pStyle w:val="ListParagraph"/>
        <w:numPr>
          <w:ilvl w:val="0"/>
          <w:numId w:val="1"/>
        </w:numPr>
      </w:pPr>
      <w:r w:rsidRPr="00A12C51">
        <w:rPr>
          <w:b/>
          <w:bCs/>
        </w:rPr>
        <w:t>Tobacco Product Section</w:t>
      </w:r>
      <w:r>
        <w:t xml:space="preserve"> </w:t>
      </w:r>
      <w:r w:rsidRPr="00A12C51">
        <w:rPr>
          <w:b/>
          <w:bCs/>
        </w:rPr>
        <w:t>or Study Tobacco Product Section</w:t>
      </w:r>
      <w:r>
        <w:t xml:space="preserve"> / </w:t>
      </w:r>
      <w:r w:rsidRPr="00A12C51" w:rsidR="00421E72">
        <w:rPr>
          <w:b/>
          <w:bCs/>
        </w:rPr>
        <w:t>Tobacco Product Use Details subsection</w:t>
      </w:r>
      <w:r w:rsidR="003E17BB">
        <w:t xml:space="preserve"> </w:t>
      </w:r>
      <w:r w:rsidR="00A42501">
        <w:t>[See p. 22 in TPR attachment; pp. 21-22 in TIR attachment]</w:t>
      </w:r>
      <w:r w:rsidR="00B138B2">
        <w:t xml:space="preserve"> </w:t>
      </w:r>
    </w:p>
    <w:p w:rsidR="00421E72" w:rsidP="00421E72" w:rsidRDefault="00421E72" w14:paraId="328C2753" w14:textId="6D3FA65E">
      <w:pPr>
        <w:pStyle w:val="ListParagraph"/>
        <w:numPr>
          <w:ilvl w:val="1"/>
          <w:numId w:val="1"/>
        </w:numPr>
      </w:pPr>
      <w:r>
        <w:t>Minor rewording to most questions to be more inclusive of and logical for nonuser submitters</w:t>
      </w:r>
      <w:r w:rsidR="00A12C51">
        <w:t xml:space="preserve"> (i.e., changes “use” to “use or exposure”)</w:t>
      </w:r>
    </w:p>
    <w:p w:rsidR="008426A0" w:rsidP="00421E72" w:rsidRDefault="008426A0" w14:paraId="1CA1C2B1" w14:textId="01E7E458">
      <w:pPr>
        <w:pStyle w:val="ListParagraph"/>
        <w:numPr>
          <w:ilvl w:val="1"/>
          <w:numId w:val="1"/>
        </w:numPr>
      </w:pPr>
      <w:r>
        <w:t xml:space="preserve">Retitle the subsection </w:t>
      </w:r>
      <w:proofErr w:type="spellStart"/>
      <w:r>
        <w:t>to</w:t>
      </w:r>
      <w:r w:rsidR="00E62A59">
        <w:t>:</w:t>
      </w:r>
      <w:r>
        <w:t>“Tobacco</w:t>
      </w:r>
      <w:proofErr w:type="spellEnd"/>
      <w:r>
        <w:t xml:space="preserve"> Product Use or Exposure Details”</w:t>
      </w:r>
    </w:p>
    <w:p w:rsidR="00421E72" w:rsidP="00421E72" w:rsidRDefault="00421E72" w14:paraId="56B0B228" w14:textId="20ADA6FD">
      <w:pPr>
        <w:pStyle w:val="ListParagraph"/>
        <w:numPr>
          <w:ilvl w:val="1"/>
          <w:numId w:val="1"/>
        </w:numPr>
      </w:pPr>
      <w:r>
        <w:t xml:space="preserve">Expanded the values for the </w:t>
      </w:r>
      <w:r w:rsidR="00A12C51">
        <w:t xml:space="preserve">existing optional </w:t>
      </w:r>
      <w:r>
        <w:t xml:space="preserve">question asking about routes/methods of use to capture </w:t>
      </w:r>
      <w:r w:rsidR="00AA5255">
        <w:t xml:space="preserve">environmental exposures and </w:t>
      </w:r>
      <w:r>
        <w:t xml:space="preserve">product </w:t>
      </w:r>
      <w:r w:rsidR="003E17BB">
        <w:t xml:space="preserve">accidental and intentional </w:t>
      </w:r>
      <w:r>
        <w:t>misuse</w:t>
      </w:r>
    </w:p>
    <w:p w:rsidR="00421E72" w:rsidP="00421E72" w:rsidRDefault="00421E72" w14:paraId="1FBD24EE" w14:textId="4AA84060">
      <w:pPr>
        <w:pStyle w:val="ListParagraph"/>
        <w:numPr>
          <w:ilvl w:val="1"/>
          <w:numId w:val="1"/>
        </w:numPr>
      </w:pPr>
      <w:r>
        <w:t xml:space="preserve">Bolded some words in </w:t>
      </w:r>
      <w:r w:rsidR="00124A93">
        <w:t>two</w:t>
      </w:r>
      <w:r>
        <w:t xml:space="preserve"> closely worded questions to prevent item misreading</w:t>
      </w:r>
    </w:p>
    <w:p w:rsidR="00421E72" w:rsidP="00421E72" w:rsidRDefault="00421E72" w14:paraId="327F8BAE" w14:textId="7A749D5C">
      <w:pPr>
        <w:pStyle w:val="ListParagraph"/>
        <w:numPr>
          <w:ilvl w:val="1"/>
          <w:numId w:val="1"/>
        </w:numPr>
      </w:pPr>
      <w:r>
        <w:t xml:space="preserve">Clarified wording of two challenge/rechallenge questions to align with MedWatch </w:t>
      </w:r>
    </w:p>
    <w:p w:rsidR="00421E72" w:rsidP="00421E72" w:rsidRDefault="00421E72" w14:paraId="66C5C0B7" w14:textId="153DEA19">
      <w:pPr>
        <w:pStyle w:val="ListParagraph"/>
        <w:numPr>
          <w:ilvl w:val="1"/>
          <w:numId w:val="1"/>
        </w:numPr>
      </w:pPr>
      <w:r>
        <w:t xml:space="preserve">Changed and expanded response values in the frequency of use question to capture both extremes of use </w:t>
      </w:r>
      <w:r w:rsidR="002C3EB2">
        <w:t xml:space="preserve">and </w:t>
      </w:r>
      <w:r w:rsidR="00A12C51">
        <w:t xml:space="preserve">to </w:t>
      </w:r>
      <w:r w:rsidR="002C3EB2">
        <w:t>better discern user trajectories from experimentation to initiation to addiction,</w:t>
      </w:r>
      <w:r>
        <w:t xml:space="preserve"> drawing from guidance of </w:t>
      </w:r>
      <w:r w:rsidR="00AA5255">
        <w:t>Pearson et al., 2018</w:t>
      </w:r>
      <w:r w:rsidR="00BB197A">
        <w:t>, and IARC 2018</w:t>
      </w:r>
    </w:p>
    <w:p w:rsidR="00AA5255" w:rsidP="00421E72" w:rsidRDefault="00AA5255" w14:paraId="4F74E3FF" w14:textId="631ADA20">
      <w:pPr>
        <w:pStyle w:val="ListParagraph"/>
        <w:numPr>
          <w:ilvl w:val="1"/>
          <w:numId w:val="1"/>
        </w:numPr>
      </w:pPr>
      <w:r>
        <w:t xml:space="preserve">Added one value to the question on following instructions for product use to capture the </w:t>
      </w:r>
      <w:r w:rsidR="00BB197A">
        <w:t xml:space="preserve">common </w:t>
      </w:r>
      <w:r>
        <w:t>lack of available instructions.</w:t>
      </w:r>
    </w:p>
    <w:p w:rsidR="00080A14" w:rsidP="00421E72" w:rsidRDefault="00080A14" w14:paraId="182EE3FB" w14:textId="1E316F81">
      <w:pPr>
        <w:pStyle w:val="ListParagraph"/>
        <w:numPr>
          <w:ilvl w:val="1"/>
          <w:numId w:val="1"/>
        </w:numPr>
      </w:pPr>
      <w:r>
        <w:t xml:space="preserve">Added </w:t>
      </w:r>
      <w:r w:rsidR="00E62A59">
        <w:t>instructional text to discourage</w:t>
      </w:r>
      <w:r>
        <w:t xml:space="preserve"> </w:t>
      </w:r>
      <w:r w:rsidR="00E62A59">
        <w:t xml:space="preserve">submitting illogical information in </w:t>
      </w:r>
      <w:r>
        <w:t xml:space="preserve">the </w:t>
      </w:r>
      <w:r w:rsidR="00E62A59">
        <w:t xml:space="preserve">two questions on </w:t>
      </w:r>
      <w:r>
        <w:t xml:space="preserve">duration of use </w:t>
      </w:r>
      <w:r w:rsidR="00E62A59">
        <w:t xml:space="preserve">for </w:t>
      </w:r>
      <w:r>
        <w:t>this brand</w:t>
      </w:r>
      <w:r w:rsidR="00E62A59">
        <w:t xml:space="preserve"> and for</w:t>
      </w:r>
      <w:r>
        <w:t xml:space="preserve"> this type </w:t>
      </w:r>
      <w:r w:rsidR="00E62A59">
        <w:t xml:space="preserve">of </w:t>
      </w:r>
      <w:r>
        <w:t>tobacco product</w:t>
      </w:r>
    </w:p>
    <w:p w:rsidR="00AA5255" w:rsidP="00AA5255" w:rsidRDefault="00AA5255" w14:paraId="3804A562" w14:textId="571CC81C">
      <w:pPr>
        <w:pStyle w:val="ListParagraph"/>
        <w:numPr>
          <w:ilvl w:val="0"/>
          <w:numId w:val="1"/>
        </w:numPr>
      </w:pPr>
      <w:bookmarkStart w:name="_Hlk54121119" w:id="7"/>
      <w:r w:rsidRPr="00A12C51">
        <w:rPr>
          <w:b/>
          <w:bCs/>
        </w:rPr>
        <w:t>Other Tobacco Products Used Section</w:t>
      </w:r>
      <w:r w:rsidR="00BB197A">
        <w:t xml:space="preserve"> </w:t>
      </w:r>
      <w:r w:rsidRPr="00A12C51" w:rsidR="00BB197A">
        <w:rPr>
          <w:b/>
          <w:bCs/>
        </w:rPr>
        <w:t>(TPR</w:t>
      </w:r>
      <w:r w:rsidRPr="00A12C51" w:rsidR="00664F66">
        <w:rPr>
          <w:b/>
          <w:bCs/>
        </w:rPr>
        <w:t>)</w:t>
      </w:r>
      <w:r w:rsidR="00B723AB">
        <w:t xml:space="preserve"> </w:t>
      </w:r>
      <w:r w:rsidR="00E62A59">
        <w:t>[See pp. 23-25 in TPR attachment]</w:t>
      </w:r>
    </w:p>
    <w:p w:rsidR="00C97BDE" w:rsidP="009B67D2" w:rsidRDefault="00A12C51" w14:paraId="60B161D5" w14:textId="5EF8543C">
      <w:pPr>
        <w:pStyle w:val="ListParagraph"/>
        <w:numPr>
          <w:ilvl w:val="1"/>
          <w:numId w:val="1"/>
        </w:numPr>
      </w:pPr>
      <w:r>
        <w:t>Section r</w:t>
      </w:r>
      <w:r w:rsidR="00BB197A">
        <w:t xml:space="preserve">etitled </w:t>
      </w:r>
      <w:r w:rsidR="00664F66">
        <w:t>to “Other Tobacco Products”</w:t>
      </w:r>
    </w:p>
    <w:p w:rsidR="009B67D2" w:rsidP="00172AC5" w:rsidRDefault="00664F66" w14:paraId="32F89614" w14:textId="5940582F">
      <w:pPr>
        <w:pStyle w:val="ListParagraph"/>
        <w:numPr>
          <w:ilvl w:val="1"/>
          <w:numId w:val="1"/>
        </w:numPr>
      </w:pPr>
      <w:r>
        <w:t>Most questions and instructions now show on page load</w:t>
      </w:r>
      <w:r w:rsidR="006D2ABE">
        <w:t>.</w:t>
      </w:r>
    </w:p>
    <w:p w:rsidR="00FC2A8F" w:rsidP="009B67D2" w:rsidRDefault="00FC2A8F" w14:paraId="322E36FA" w14:textId="73BA0693">
      <w:pPr>
        <w:pStyle w:val="ListParagraph"/>
        <w:numPr>
          <w:ilvl w:val="1"/>
          <w:numId w:val="1"/>
        </w:numPr>
      </w:pPr>
      <w:r>
        <w:t>Minor edits to instructions for clarity</w:t>
      </w:r>
    </w:p>
    <w:p w:rsidR="006D2ABE" w:rsidP="006D2ABE" w:rsidRDefault="00A73840" w14:paraId="429B3DC6" w14:textId="11B8013F">
      <w:pPr>
        <w:pStyle w:val="ListParagraph"/>
        <w:numPr>
          <w:ilvl w:val="1"/>
          <w:numId w:val="1"/>
        </w:numPr>
      </w:pPr>
      <w:r>
        <w:t>D</w:t>
      </w:r>
      <w:r w:rsidR="006D2ABE">
        <w:t>elete the initial question, “Has the affected person used other tobacco products (either currently or in the past)”</w:t>
      </w:r>
    </w:p>
    <w:p w:rsidR="00664F66" w:rsidP="009B67D2" w:rsidRDefault="006D2ABE" w14:paraId="1AD41F98" w14:textId="13683860">
      <w:pPr>
        <w:pStyle w:val="ListParagraph"/>
        <w:numPr>
          <w:ilvl w:val="1"/>
          <w:numId w:val="1"/>
        </w:numPr>
      </w:pPr>
      <w:r>
        <w:t xml:space="preserve">Revised list of values for the tobacco product types and subtypes (same as in the </w:t>
      </w:r>
      <w:r w:rsidR="00A73840">
        <w:t>Main</w:t>
      </w:r>
      <w:r>
        <w:t xml:space="preserve"> </w:t>
      </w:r>
      <w:r w:rsidR="00A73840">
        <w:t>T</w:t>
      </w:r>
      <w:r>
        <w:t xml:space="preserve">obacco </w:t>
      </w:r>
      <w:r w:rsidR="00A73840">
        <w:t>P</w:t>
      </w:r>
      <w:r>
        <w:t>roducts section)</w:t>
      </w:r>
      <w:r w:rsidR="007C30E0">
        <w:t xml:space="preserve"> </w:t>
      </w:r>
      <w:r w:rsidR="00664F66">
        <w:t>Replaced the optional question on current use (Yes/No) with an optional trajectory of use question</w:t>
      </w:r>
    </w:p>
    <w:p w:rsidR="00172AC5" w:rsidP="00172AC5" w:rsidRDefault="00172AC5" w14:paraId="57F9473E" w14:textId="7B81AADE">
      <w:pPr>
        <w:pStyle w:val="ListParagraph"/>
        <w:numPr>
          <w:ilvl w:val="1"/>
          <w:numId w:val="1"/>
        </w:numPr>
      </w:pPr>
      <w:r>
        <w:t>Replaced the optional question on current use (Yes/No) with an optional trajectory of use question</w:t>
      </w:r>
    </w:p>
    <w:p w:rsidR="006D2ABE" w:rsidP="00172AC5" w:rsidRDefault="006D2ABE" w14:paraId="69F30538" w14:textId="7D9A5DC9">
      <w:pPr>
        <w:pStyle w:val="ListParagraph"/>
        <w:numPr>
          <w:ilvl w:val="1"/>
          <w:numId w:val="1"/>
        </w:numPr>
      </w:pPr>
      <w:r>
        <w:lastRenderedPageBreak/>
        <w:t>Expanded the list of values for the routes of use question to capture environmental exposures, and both intentional and accidental misuse.</w:t>
      </w:r>
    </w:p>
    <w:p w:rsidR="00664F66" w:rsidP="009B67D2" w:rsidRDefault="00664F66" w14:paraId="2D3ABECC" w14:textId="21BF9E29">
      <w:pPr>
        <w:pStyle w:val="ListParagraph"/>
        <w:numPr>
          <w:ilvl w:val="1"/>
          <w:numId w:val="1"/>
        </w:numPr>
      </w:pPr>
      <w:r>
        <w:t>Replaced the optional frequency of use question with an optional lifetime exposure question</w:t>
      </w:r>
    </w:p>
    <w:p w:rsidR="009B67D2" w:rsidP="00664F66" w:rsidRDefault="00664F66" w14:paraId="23BB6B9C" w14:textId="460A0CCC">
      <w:pPr>
        <w:pStyle w:val="ListParagraph"/>
        <w:numPr>
          <w:ilvl w:val="0"/>
          <w:numId w:val="1"/>
        </w:numPr>
      </w:pPr>
      <w:r w:rsidRPr="00A12C51">
        <w:rPr>
          <w:b/>
          <w:bCs/>
        </w:rPr>
        <w:t>Other Tobacco Products Used Section (TIR)</w:t>
      </w:r>
      <w:r w:rsidR="0026012B">
        <w:t xml:space="preserve"> </w:t>
      </w:r>
      <w:r w:rsidR="00E62A59">
        <w:t>[See pp. 23-26 in TIR attachment]</w:t>
      </w:r>
    </w:p>
    <w:p w:rsidR="00664F66" w:rsidP="00664F66" w:rsidRDefault="00A12C51" w14:paraId="33B707DB" w14:textId="5430EE96">
      <w:pPr>
        <w:pStyle w:val="ListParagraph"/>
        <w:numPr>
          <w:ilvl w:val="1"/>
          <w:numId w:val="1"/>
        </w:numPr>
      </w:pPr>
      <w:r>
        <w:t>Section r</w:t>
      </w:r>
      <w:r w:rsidR="00664F66">
        <w:t xml:space="preserve">etitled </w:t>
      </w:r>
      <w:r>
        <w:t xml:space="preserve">to </w:t>
      </w:r>
      <w:r w:rsidR="00664F66">
        <w:t>“</w:t>
      </w:r>
      <w:proofErr w:type="spellStart"/>
      <w:r w:rsidR="00664F66">
        <w:t>Nonstudy</w:t>
      </w:r>
      <w:proofErr w:type="spellEnd"/>
      <w:r w:rsidR="00664F66">
        <w:t xml:space="preserve"> Tobacco Products”</w:t>
      </w:r>
    </w:p>
    <w:p w:rsidR="00664F66" w:rsidP="00664F66" w:rsidRDefault="00664F66" w14:paraId="3F1BC311" w14:textId="49114184">
      <w:pPr>
        <w:pStyle w:val="ListParagraph"/>
        <w:numPr>
          <w:ilvl w:val="1"/>
          <w:numId w:val="1"/>
        </w:numPr>
      </w:pPr>
      <w:r>
        <w:t>Minor rewording of instructions</w:t>
      </w:r>
      <w:r w:rsidR="00E527E3">
        <w:t xml:space="preserve"> </w:t>
      </w:r>
      <w:r>
        <w:t>for clarity</w:t>
      </w:r>
      <w:r w:rsidR="00E527E3">
        <w:t xml:space="preserve"> </w:t>
      </w:r>
    </w:p>
    <w:p w:rsidR="00664F66" w:rsidP="00664F66" w:rsidRDefault="00664F66" w14:paraId="20A2073C" w14:textId="360B5113">
      <w:pPr>
        <w:pStyle w:val="ListParagraph"/>
        <w:numPr>
          <w:ilvl w:val="1"/>
          <w:numId w:val="1"/>
        </w:numPr>
      </w:pPr>
      <w:r>
        <w:t>Minor rewording of question</w:t>
      </w:r>
      <w:r w:rsidR="00A73840">
        <w:t>s</w:t>
      </w:r>
      <w:r>
        <w:t xml:space="preserve"> </w:t>
      </w:r>
      <w:r w:rsidR="00E527E3">
        <w:t xml:space="preserve">throughout this section </w:t>
      </w:r>
      <w:r>
        <w:t>for inclusiveness and logical reporting about either use or environmental tobacco exposures</w:t>
      </w:r>
    </w:p>
    <w:p w:rsidR="00EE13B6" w:rsidP="00664F66" w:rsidRDefault="00EE13B6" w14:paraId="456008FC" w14:textId="0C3A2E53">
      <w:pPr>
        <w:pStyle w:val="ListParagraph"/>
        <w:numPr>
          <w:ilvl w:val="1"/>
          <w:numId w:val="1"/>
        </w:numPr>
      </w:pPr>
      <w:r>
        <w:t>Revised list of values for the tobacco product types and subtypes (same as in the Study tobacco products section)</w:t>
      </w:r>
    </w:p>
    <w:p w:rsidR="00664F66" w:rsidP="00664F66" w:rsidRDefault="00664F66" w14:paraId="220CB72B" w14:textId="782DD575">
      <w:pPr>
        <w:pStyle w:val="ListParagraph"/>
        <w:numPr>
          <w:ilvl w:val="1"/>
          <w:numId w:val="1"/>
        </w:numPr>
      </w:pPr>
      <w:r>
        <w:t>New</w:t>
      </w:r>
      <w:r w:rsidR="00EE13B6">
        <w:t xml:space="preserve"> </w:t>
      </w:r>
      <w:r>
        <w:t xml:space="preserve">list of values for the frequency </w:t>
      </w:r>
      <w:r w:rsidR="00FC2A8F">
        <w:t xml:space="preserve">of product use </w:t>
      </w:r>
      <w:r>
        <w:t>question (same as in other sections)</w:t>
      </w:r>
    </w:p>
    <w:p w:rsidR="006D2ABE" w:rsidP="00AF716E" w:rsidRDefault="006D2ABE" w14:paraId="1895D5E3" w14:textId="72C2A197">
      <w:pPr>
        <w:pStyle w:val="ListParagraph"/>
        <w:numPr>
          <w:ilvl w:val="0"/>
          <w:numId w:val="1"/>
        </w:numPr>
      </w:pPr>
      <w:r w:rsidRPr="00172AC5">
        <w:rPr>
          <w:b/>
          <w:bCs/>
        </w:rPr>
        <w:t>Additional Information Section</w:t>
      </w:r>
      <w:r>
        <w:t xml:space="preserve"> [See p. 26/28 in TPR attachment; p. 27/29 in TIR attachment]</w:t>
      </w:r>
    </w:p>
    <w:p w:rsidRPr="00A73840" w:rsidR="006D2ABE" w:rsidP="00A73840" w:rsidRDefault="006D2ABE" w14:paraId="53F138F8" w14:textId="0D34A643">
      <w:pPr>
        <w:pStyle w:val="ListParagraph"/>
        <w:numPr>
          <w:ilvl w:val="1"/>
          <w:numId w:val="1"/>
        </w:numPr>
      </w:pPr>
      <w:r>
        <w:t>No changes</w:t>
      </w:r>
    </w:p>
    <w:p w:rsidR="00AF716E" w:rsidP="00AF716E" w:rsidRDefault="00AF716E" w14:paraId="351BAFB7" w14:textId="40522F97">
      <w:pPr>
        <w:pStyle w:val="ListParagraph"/>
        <w:numPr>
          <w:ilvl w:val="0"/>
          <w:numId w:val="1"/>
        </w:numPr>
      </w:pPr>
      <w:r w:rsidRPr="00A12C51">
        <w:rPr>
          <w:b/>
          <w:bCs/>
        </w:rPr>
        <w:t>Attachments Section</w:t>
      </w:r>
      <w:r>
        <w:t xml:space="preserve"> </w:t>
      </w:r>
      <w:r w:rsidR="006D2ABE">
        <w:t>[See pp.27-28/28 in TPR attachment; pp. 28-29/29 in TIR attachment]</w:t>
      </w:r>
    </w:p>
    <w:p w:rsidR="00AF716E" w:rsidP="00702052" w:rsidRDefault="00AF716E" w14:paraId="728B44D6" w14:textId="2BF8842E">
      <w:pPr>
        <w:pStyle w:val="ListParagraph"/>
        <w:numPr>
          <w:ilvl w:val="1"/>
          <w:numId w:val="1"/>
        </w:numPr>
      </w:pPr>
      <w:r>
        <w:t>Add two values for types of attachments relevant to researchers (TIR only)</w:t>
      </w:r>
      <w:r w:rsidR="006D2ABE">
        <w:t>:</w:t>
      </w:r>
      <w:r>
        <w:t xml:space="preserve"> case report forms and documents from oversight bodies. </w:t>
      </w:r>
    </w:p>
    <w:p w:rsidR="00FC0BC8" w:rsidP="00A73840" w:rsidRDefault="00FC0BC8" w14:paraId="4B99A909" w14:textId="682E94B9">
      <w:pPr>
        <w:pStyle w:val="ListParagraph"/>
        <w:numPr>
          <w:ilvl w:val="0"/>
          <w:numId w:val="1"/>
        </w:numPr>
      </w:pPr>
      <w:r>
        <w:t>Technical</w:t>
      </w:r>
      <w:r w:rsidR="007A2E2F">
        <w:t xml:space="preserve">, </w:t>
      </w:r>
      <w:r>
        <w:t>functionality</w:t>
      </w:r>
      <w:r w:rsidR="007A2E2F">
        <w:t xml:space="preserve"> or informational</w:t>
      </w:r>
      <w:r>
        <w:t xml:space="preserve"> changes to </w:t>
      </w:r>
      <w:r w:rsidR="002F5907">
        <w:t>improve the submitter experience in using</w:t>
      </w:r>
      <w:r>
        <w:t xml:space="preserve">  the questionnaire</w:t>
      </w:r>
      <w:r w:rsidR="00EE1A0D">
        <w:t>s</w:t>
      </w:r>
      <w:r w:rsidR="0095578C">
        <w:t xml:space="preserve"> </w:t>
      </w:r>
    </w:p>
    <w:p w:rsidR="00FC0BC8" w:rsidP="00FC0BC8" w:rsidRDefault="00FC0BC8" w14:paraId="5915B12D" w14:textId="5B6EB25D">
      <w:pPr>
        <w:pStyle w:val="ListParagraph"/>
        <w:numPr>
          <w:ilvl w:val="1"/>
          <w:numId w:val="1"/>
        </w:numPr>
      </w:pPr>
      <w:r>
        <w:t xml:space="preserve">All selectable items can now be unselected if the submitter makes a mistake or changes their mind during </w:t>
      </w:r>
      <w:r w:rsidR="00B43627">
        <w:t xml:space="preserve">initial </w:t>
      </w:r>
      <w:r>
        <w:t>data entry.</w:t>
      </w:r>
      <w:r w:rsidR="00550941">
        <w:t xml:space="preserve"> </w:t>
      </w:r>
    </w:p>
    <w:p w:rsidR="007A2E2F" w:rsidP="007A2E2F" w:rsidRDefault="00EE1A0D" w14:paraId="5A7A4F76" w14:textId="1162D361">
      <w:pPr>
        <w:pStyle w:val="ListParagraph"/>
        <w:numPr>
          <w:ilvl w:val="1"/>
          <w:numId w:val="1"/>
        </w:numPr>
      </w:pPr>
      <w:r>
        <w:t>T</w:t>
      </w:r>
      <w:r w:rsidR="007A2E2F">
        <w:t xml:space="preserve">he custom designed informational link showing images and text descriptors of tobacco products (previously posted to </w:t>
      </w:r>
      <w:hyperlink w:history="1" r:id="rId22">
        <w:r w:rsidRPr="00437C37" w:rsidR="007A2E2F">
          <w:rPr>
            <w:rStyle w:val="Hyperlink"/>
            <w:rFonts w:ascii="Verdana" w:hAnsi="Verdana" w:eastAsia="Times New Roman" w:cs="Times New Roman"/>
            <w:sz w:val="18"/>
            <w:szCs w:val="18"/>
          </w:rPr>
          <w:t>https://www.safetyreporting.hhs.gov/srp2/CTP/TobaccoProductTypes.html</w:t>
        </w:r>
      </w:hyperlink>
      <w:r w:rsidR="007A2E2F">
        <w:rPr>
          <w:rFonts w:ascii="Verdana" w:hAnsi="Verdana" w:eastAsia="Times New Roman" w:cs="Times New Roman"/>
          <w:color w:val="000000"/>
          <w:sz w:val="18"/>
          <w:szCs w:val="18"/>
        </w:rPr>
        <w:t xml:space="preserve"> </w:t>
      </w:r>
      <w:r w:rsidR="007A2E2F">
        <w:t xml:space="preserve"> ) </w:t>
      </w:r>
      <w:r>
        <w:t xml:space="preserve">is retired </w:t>
      </w:r>
      <w:r w:rsidR="007A2E2F">
        <w:t xml:space="preserve">and </w:t>
      </w:r>
      <w:r>
        <w:t>replaced by</w:t>
      </w:r>
      <w:r w:rsidR="007A2E2F">
        <w:t xml:space="preserve"> a link to a public webpage for a similar purpose (</w:t>
      </w:r>
      <w:hyperlink w:history="1" r:id="rId23">
        <w:r w:rsidRPr="00B13817" w:rsidR="007A2E2F">
          <w:rPr>
            <w:rStyle w:val="Hyperlink"/>
            <w:rFonts w:ascii="Verdana" w:hAnsi="Verdana" w:eastAsia="Times New Roman" w:cs="Times New Roman"/>
            <w:sz w:val="18"/>
            <w:szCs w:val="18"/>
          </w:rPr>
          <w:t>https://www.fda.gov/tobacco-products/products-guidance-regulations/products-ingredients-components</w:t>
        </w:r>
      </w:hyperlink>
      <w:r w:rsidR="007A2E2F">
        <w:rPr>
          <w:rFonts w:ascii="Verdana" w:hAnsi="Verdana" w:eastAsia="Times New Roman" w:cs="Times New Roman"/>
          <w:color w:val="000000"/>
          <w:sz w:val="18"/>
          <w:szCs w:val="18"/>
        </w:rPr>
        <w:t xml:space="preserve"> )</w:t>
      </w:r>
      <w:r>
        <w:rPr>
          <w:rFonts w:ascii="Verdana" w:hAnsi="Verdana" w:eastAsia="Times New Roman" w:cs="Times New Roman"/>
          <w:color w:val="000000"/>
          <w:sz w:val="18"/>
          <w:szCs w:val="18"/>
        </w:rPr>
        <w:t>. The public webpage</w:t>
      </w:r>
      <w:r w:rsidR="007A2E2F">
        <w:t xml:space="preserve"> is designed</w:t>
      </w:r>
      <w:r>
        <w:t>,</w:t>
      </w:r>
      <w:r w:rsidR="007A2E2F">
        <w:t xml:space="preserve"> maintained</w:t>
      </w:r>
      <w:r w:rsidR="00367353">
        <w:t>,</w:t>
      </w:r>
      <w:r>
        <w:t xml:space="preserve"> and routinely updated</w:t>
      </w:r>
      <w:r w:rsidR="007A2E2F">
        <w:t xml:space="preserve"> by</w:t>
      </w:r>
      <w:r>
        <w:t xml:space="preserve"> experts in </w:t>
      </w:r>
      <w:r w:rsidR="007A2E2F">
        <w:t xml:space="preserve">CTP’s Office of Health Communication and Education (OHCE). </w:t>
      </w:r>
    </w:p>
    <w:p w:rsidR="001C10F8" w:rsidP="00AF716E" w:rsidRDefault="004342FC" w14:paraId="678CB83C" w14:textId="62C62E65">
      <w:pPr>
        <w:pStyle w:val="ListParagraph"/>
        <w:numPr>
          <w:ilvl w:val="1"/>
          <w:numId w:val="1"/>
        </w:numPr>
      </w:pPr>
      <w:r>
        <w:t>Additional business rules catch more inconsistencies in responses</w:t>
      </w:r>
      <w:r w:rsidR="00B43627">
        <w:t xml:space="preserve"> – mocked up in </w:t>
      </w:r>
      <w:r w:rsidR="0027484C">
        <w:t>various</w:t>
      </w:r>
      <w:r w:rsidR="00B43627">
        <w:t xml:space="preserve"> documents referenced herein</w:t>
      </w:r>
      <w:r>
        <w:t>.</w:t>
      </w:r>
      <w:r w:rsidR="00550941">
        <w:t xml:space="preserve"> </w:t>
      </w:r>
    </w:p>
    <w:p w:rsidR="000B7408" w:rsidP="000B7408" w:rsidRDefault="000B7408" w14:paraId="5C4AC378" w14:textId="2AE26B72">
      <w:pPr>
        <w:pStyle w:val="ListParagraph"/>
        <w:numPr>
          <w:ilvl w:val="0"/>
          <w:numId w:val="1"/>
        </w:numPr>
      </w:pPr>
      <w:r w:rsidRPr="00E61D09">
        <w:rPr>
          <w:b/>
          <w:bCs/>
        </w:rPr>
        <w:t>Mobile TPR</w:t>
      </w:r>
      <w:r w:rsidR="00550941">
        <w:t xml:space="preserve"> (TPRM</w:t>
      </w:r>
      <w:r w:rsidR="00555327">
        <w:t>1</w:t>
      </w:r>
      <w:r w:rsidR="00550941">
        <w:t>)</w:t>
      </w:r>
      <w:r w:rsidR="0026012B">
        <w:t xml:space="preserve"> </w:t>
      </w:r>
      <w:r w:rsidR="00EE1A0D">
        <w:t>[See Mobile attachment]</w:t>
      </w:r>
    </w:p>
    <w:p w:rsidR="000B7408" w:rsidP="007A2E2F" w:rsidRDefault="00077D78" w14:paraId="0819AE92" w14:textId="0C1F4972">
      <w:pPr>
        <w:pStyle w:val="ListParagraph"/>
        <w:numPr>
          <w:ilvl w:val="1"/>
          <w:numId w:val="1"/>
        </w:numPr>
      </w:pPr>
      <w:r>
        <w:t>The mobile version</w:t>
      </w:r>
      <w:r w:rsidR="00A851D1">
        <w:t>,</w:t>
      </w:r>
      <w:r>
        <w:t xml:space="preserve"> as </w:t>
      </w:r>
      <w:r w:rsidR="00CE7120">
        <w:t>OMB-</w:t>
      </w:r>
      <w:r>
        <w:t>approved and developed (2020)</w:t>
      </w:r>
      <w:r w:rsidR="00A851D1">
        <w:t>,</w:t>
      </w:r>
      <w:r>
        <w:t xml:space="preserve"> was never released </w:t>
      </w:r>
      <w:r w:rsidR="00A851D1">
        <w:t xml:space="preserve">to the public </w:t>
      </w:r>
      <w:r>
        <w:t xml:space="preserve">due to technical </w:t>
      </w:r>
      <w:r w:rsidR="00326318">
        <w:t xml:space="preserve">and formatting </w:t>
      </w:r>
      <w:r>
        <w:t xml:space="preserve">issues. </w:t>
      </w:r>
      <w:r w:rsidR="00D71B12">
        <w:t>Development</w:t>
      </w:r>
      <w:r>
        <w:t xml:space="preserve"> efforts </w:t>
      </w:r>
      <w:r w:rsidR="00D71B12">
        <w:t>continue</w:t>
      </w:r>
      <w:r w:rsidR="00326318">
        <w:t>d</w:t>
      </w:r>
      <w:r w:rsidR="00D71B12">
        <w:t xml:space="preserve">, </w:t>
      </w:r>
      <w:r>
        <w:t>anticipating release with the rest of the package described herein</w:t>
      </w:r>
      <w:r w:rsidR="00A851D1">
        <w:t xml:space="preserve"> (2021)</w:t>
      </w:r>
      <w:r>
        <w:t xml:space="preserve">. </w:t>
      </w:r>
      <w:r w:rsidR="00D71B12">
        <w:t>T</w:t>
      </w:r>
      <w:r>
        <w:t xml:space="preserve">he concept of </w:t>
      </w:r>
      <w:r w:rsidR="00D71B12">
        <w:t xml:space="preserve">the </w:t>
      </w:r>
      <w:r>
        <w:t>mobile</w:t>
      </w:r>
      <w:r w:rsidR="00D71B12">
        <w:t xml:space="preserve"> RQ</w:t>
      </w:r>
      <w:r>
        <w:t xml:space="preserve"> </w:t>
      </w:r>
      <w:r w:rsidR="00E61D09">
        <w:t>continues to be</w:t>
      </w:r>
      <w:r>
        <w:t xml:space="preserve"> a shorter version of the TPR</w:t>
      </w:r>
      <w:r w:rsidR="00E61D09">
        <w:t>,</w:t>
      </w:r>
      <w:r>
        <w:t xml:space="preserve"> available </w:t>
      </w:r>
      <w:r w:rsidR="00D71B12">
        <w:t xml:space="preserve">only </w:t>
      </w:r>
      <w:r>
        <w:t>to guest submitters who must include a</w:t>
      </w:r>
      <w:r w:rsidR="008037F0">
        <w:t xml:space="preserve">n </w:t>
      </w:r>
      <w:r>
        <w:t>image with their submission.</w:t>
      </w:r>
      <w:r w:rsidR="00A5314D">
        <w:t xml:space="preserve"> </w:t>
      </w:r>
      <w:r w:rsidR="00CE7120">
        <w:t xml:space="preserve">As before, submitters using a mobile device (phone or tablet, not laptop) must choose if they wish to see the desktop or the mobile version of the questionnaire. </w:t>
      </w:r>
      <w:r w:rsidR="00A5314D">
        <w:t xml:space="preserve">Compared to the desktop, the mobile RQ contains two of four Report </w:t>
      </w:r>
      <w:r w:rsidR="00956085">
        <w:t>I</w:t>
      </w:r>
      <w:r w:rsidR="00A5314D">
        <w:t xml:space="preserve">nformation questions, most </w:t>
      </w:r>
      <w:r w:rsidR="00956085">
        <w:t>C</w:t>
      </w:r>
      <w:r w:rsidR="00A5314D">
        <w:t xml:space="preserve">ontact </w:t>
      </w:r>
      <w:r w:rsidR="00956085">
        <w:t>I</w:t>
      </w:r>
      <w:r w:rsidR="00A5314D">
        <w:t xml:space="preserve">nformation questions (optional), all but three of the </w:t>
      </w:r>
      <w:r w:rsidR="00956085">
        <w:t>P</w:t>
      </w:r>
      <w:r w:rsidR="00A5314D">
        <w:t xml:space="preserve">roblem </w:t>
      </w:r>
      <w:r w:rsidR="00956085">
        <w:t>S</w:t>
      </w:r>
      <w:r w:rsidR="00A5314D">
        <w:t xml:space="preserve">ummary questions, roughly half of the </w:t>
      </w:r>
      <w:r w:rsidR="00956085">
        <w:t>M</w:t>
      </w:r>
      <w:r w:rsidR="00A5314D">
        <w:t xml:space="preserve">ain </w:t>
      </w:r>
      <w:r w:rsidR="00956085">
        <w:t>T</w:t>
      </w:r>
      <w:r w:rsidR="00A5314D">
        <w:t xml:space="preserve">obacco </w:t>
      </w:r>
      <w:r w:rsidR="00956085">
        <w:t>P</w:t>
      </w:r>
      <w:r w:rsidR="00A5314D">
        <w:t xml:space="preserve">roduct </w:t>
      </w:r>
      <w:r w:rsidR="00956085">
        <w:t>D</w:t>
      </w:r>
      <w:r w:rsidR="00A5314D">
        <w:t xml:space="preserve">etails questions, all of the </w:t>
      </w:r>
      <w:r w:rsidR="00956085">
        <w:t>T</w:t>
      </w:r>
      <w:r w:rsidR="00A5314D">
        <w:t xml:space="preserve">obacco </w:t>
      </w:r>
      <w:r w:rsidR="00956085">
        <w:t>P</w:t>
      </w:r>
      <w:r w:rsidR="00A5314D">
        <w:t xml:space="preserve">roduct </w:t>
      </w:r>
      <w:r w:rsidR="00956085">
        <w:t>U</w:t>
      </w:r>
      <w:r w:rsidR="00A5314D">
        <w:t>se</w:t>
      </w:r>
      <w:r w:rsidR="00E153CB">
        <w:t xml:space="preserve"> or Exposure</w:t>
      </w:r>
      <w:r w:rsidR="00A5314D">
        <w:t xml:space="preserve"> </w:t>
      </w:r>
      <w:r w:rsidR="00956085">
        <w:t>D</w:t>
      </w:r>
      <w:r w:rsidR="00A5314D">
        <w:t>etails questions, none of the “</w:t>
      </w:r>
      <w:r w:rsidR="00956085">
        <w:t>O</w:t>
      </w:r>
      <w:r w:rsidR="00A5314D">
        <w:t xml:space="preserve">ther </w:t>
      </w:r>
      <w:r w:rsidR="00956085">
        <w:t>T</w:t>
      </w:r>
      <w:r w:rsidR="00A5314D">
        <w:t xml:space="preserve">obacco </w:t>
      </w:r>
      <w:r w:rsidR="00956085">
        <w:t>P</w:t>
      </w:r>
      <w:r w:rsidR="00A5314D">
        <w:t xml:space="preserve">roducts” questions, the one </w:t>
      </w:r>
      <w:r w:rsidR="00956085">
        <w:t>A</w:t>
      </w:r>
      <w:r w:rsidR="00A5314D">
        <w:t xml:space="preserve">dditional </w:t>
      </w:r>
      <w:r w:rsidR="00956085">
        <w:lastRenderedPageBreak/>
        <w:t>I</w:t>
      </w:r>
      <w:r w:rsidR="00A5314D">
        <w:t>nformation question</w:t>
      </w:r>
      <w:r w:rsidR="00172AC5">
        <w:t>,</w:t>
      </w:r>
      <w:r w:rsidR="00A5314D">
        <w:t xml:space="preserve"> and the</w:t>
      </w:r>
      <w:r w:rsidR="00326318">
        <w:t xml:space="preserve"> unique</w:t>
      </w:r>
      <w:r w:rsidR="00A5314D">
        <w:t xml:space="preserve"> requirement to upload at least one attachment. The total number of required questions in the mobile </w:t>
      </w:r>
      <w:r w:rsidR="00E153CB">
        <w:t xml:space="preserve">view </w:t>
      </w:r>
      <w:r w:rsidR="00A5314D">
        <w:t xml:space="preserve">is the same as </w:t>
      </w:r>
      <w:r w:rsidR="00E153CB">
        <w:t xml:space="preserve">in </w:t>
      </w:r>
      <w:r w:rsidR="00A5314D">
        <w:t xml:space="preserve">the desktop, plus the </w:t>
      </w:r>
      <w:r w:rsidR="008037F0">
        <w:t xml:space="preserve">one </w:t>
      </w:r>
      <w:r w:rsidR="00A5314D">
        <w:t>requirement for an attachment.</w:t>
      </w:r>
    </w:p>
    <w:bookmarkEnd w:id="7"/>
    <w:p w:rsidRPr="00C07973" w:rsidR="00702052" w:rsidP="00C07973" w:rsidRDefault="00E61D09" w14:paraId="6FF15DD4" w14:textId="5E04D04A">
      <w:pPr>
        <w:pStyle w:val="ListParagraph"/>
        <w:numPr>
          <w:ilvl w:val="0"/>
          <w:numId w:val="1"/>
        </w:numPr>
      </w:pPr>
      <w:r>
        <w:t xml:space="preserve">The </w:t>
      </w:r>
      <w:r w:rsidRPr="00E61D09">
        <w:rPr>
          <w:b/>
          <w:bCs/>
        </w:rPr>
        <w:t>optional existing exit and submit surveys</w:t>
      </w:r>
      <w:r>
        <w:t xml:space="preserve"> are unchanged with 2 questions each.</w:t>
      </w:r>
      <w:r w:rsidR="00EE1A0D">
        <w:t xml:space="preserve"> [See Evaluation attachment]</w:t>
      </w:r>
    </w:p>
    <w:p w:rsidRPr="001D6B71" w:rsidR="002756ED" w:rsidP="002756ED" w:rsidRDefault="002756ED" w14:paraId="42248E39" w14:textId="4AC9D2C5">
      <w:pPr>
        <w:rPr>
          <w:rFonts w:cstheme="minorHAnsi"/>
          <w:b/>
          <w:bCs/>
        </w:rPr>
      </w:pPr>
      <w:r w:rsidRPr="001D6B71">
        <w:rPr>
          <w:rFonts w:cstheme="minorHAnsi"/>
          <w:b/>
          <w:bCs/>
        </w:rPr>
        <w:t xml:space="preserve">Numbers of Required Questions within the Voluntary Reports to </w:t>
      </w:r>
      <w:r w:rsidR="00326318">
        <w:rPr>
          <w:rFonts w:cstheme="minorHAnsi"/>
          <w:b/>
          <w:bCs/>
        </w:rPr>
        <w:t>e</w:t>
      </w:r>
      <w:r w:rsidRPr="001D6B71">
        <w:rPr>
          <w:rFonts w:cstheme="minorHAnsi"/>
          <w:b/>
          <w:bCs/>
        </w:rPr>
        <w:t>ach RQ</w:t>
      </w:r>
      <w:r>
        <w:rPr>
          <w:rFonts w:cstheme="minorHAnsi"/>
          <w:b/>
          <w:bCs/>
        </w:rPr>
        <w:t xml:space="preserve"> after incorporating the changes above</w:t>
      </w:r>
      <w:r w:rsidRPr="001D6B71">
        <w:rPr>
          <w:rFonts w:cstheme="minorHAnsi"/>
          <w:b/>
          <w:bCs/>
        </w:rPr>
        <w:t>:</w:t>
      </w:r>
    </w:p>
    <w:p w:rsidRPr="001D6B71" w:rsidR="002756ED" w:rsidP="002756ED" w:rsidRDefault="002756ED" w14:paraId="0F7106EA" w14:textId="77777777">
      <w:pPr>
        <w:pStyle w:val="ListParagraph"/>
        <w:numPr>
          <w:ilvl w:val="0"/>
          <w:numId w:val="3"/>
        </w:numPr>
        <w:spacing w:after="0" w:line="240" w:lineRule="auto"/>
        <w:contextualSpacing w:val="0"/>
        <w:rPr>
          <w:rFonts w:cstheme="minorHAnsi"/>
        </w:rPr>
      </w:pPr>
      <w:r w:rsidRPr="001D6B71">
        <w:rPr>
          <w:rFonts w:cstheme="minorHAnsi"/>
        </w:rPr>
        <w:t>Four questions continue to be required at the SRP level to navigate to the correct RQ out of the ~ 10 RQs hosted by FDA and NIH– this is outside of CTP’s direct control.</w:t>
      </w:r>
    </w:p>
    <w:p w:rsidRPr="001D6B71" w:rsidR="002756ED" w:rsidP="002756ED" w:rsidRDefault="002756ED" w14:paraId="7E22E930" w14:textId="0334F050">
      <w:pPr>
        <w:pStyle w:val="ListParagraph"/>
        <w:numPr>
          <w:ilvl w:val="0"/>
          <w:numId w:val="3"/>
        </w:numPr>
        <w:spacing w:after="0" w:line="240" w:lineRule="auto"/>
        <w:contextualSpacing w:val="0"/>
        <w:rPr>
          <w:rFonts w:cstheme="minorHAnsi"/>
        </w:rPr>
      </w:pPr>
      <w:r w:rsidRPr="001D6B71">
        <w:rPr>
          <w:rFonts w:cstheme="minorHAnsi"/>
        </w:rPr>
        <w:t xml:space="preserve">A </w:t>
      </w:r>
      <w:r>
        <w:rPr>
          <w:rFonts w:cstheme="minorHAnsi"/>
        </w:rPr>
        <w:t xml:space="preserve">tobacco-related </w:t>
      </w:r>
      <w:r w:rsidRPr="001D6B71">
        <w:rPr>
          <w:rFonts w:cstheme="minorHAnsi"/>
        </w:rPr>
        <w:t>health problem report can be submitted by answering as few as nine questions inside the TPR for most tobacco product types.</w:t>
      </w:r>
    </w:p>
    <w:p w:rsidRPr="001D6B71" w:rsidR="002756ED" w:rsidP="002756ED" w:rsidRDefault="002756ED" w14:paraId="1C58E0C2" w14:textId="38908761">
      <w:pPr>
        <w:pStyle w:val="ListParagraph"/>
        <w:numPr>
          <w:ilvl w:val="0"/>
          <w:numId w:val="3"/>
        </w:numPr>
        <w:spacing w:after="0" w:line="240" w:lineRule="auto"/>
        <w:contextualSpacing w:val="0"/>
        <w:rPr>
          <w:rFonts w:cstheme="minorHAnsi"/>
        </w:rPr>
      </w:pPr>
      <w:r w:rsidRPr="001D6B71">
        <w:rPr>
          <w:rFonts w:cstheme="minorHAnsi"/>
        </w:rPr>
        <w:t>A report of both a health and a product problem for the ENDS tobacco product type, can be submitted by answering as few as 13 questions inside the TPR.</w:t>
      </w:r>
    </w:p>
    <w:p w:rsidRPr="001D6B71" w:rsidR="002756ED" w:rsidP="002756ED" w:rsidRDefault="002756ED" w14:paraId="18B331F2" w14:textId="2721823D">
      <w:pPr>
        <w:pStyle w:val="ListParagraph"/>
        <w:numPr>
          <w:ilvl w:val="0"/>
          <w:numId w:val="3"/>
        </w:numPr>
        <w:spacing w:after="0" w:line="240" w:lineRule="auto"/>
        <w:contextualSpacing w:val="0"/>
        <w:rPr>
          <w:rFonts w:cstheme="minorHAnsi"/>
        </w:rPr>
      </w:pPr>
      <w:r w:rsidRPr="001D6B71">
        <w:rPr>
          <w:rFonts w:cstheme="minorHAnsi"/>
        </w:rPr>
        <w:t xml:space="preserve">To submit a report to the TIR, </w:t>
      </w:r>
      <w:r w:rsidR="00326318">
        <w:rPr>
          <w:rFonts w:cstheme="minorHAnsi"/>
        </w:rPr>
        <w:t>eleven</w:t>
      </w:r>
      <w:r w:rsidR="00326318">
        <w:rPr>
          <w:rStyle w:val="FootnoteReference"/>
          <w:rFonts w:cstheme="minorHAnsi"/>
        </w:rPr>
        <w:footnoteReference w:id="4"/>
      </w:r>
      <w:r w:rsidRPr="001D6B71">
        <w:rPr>
          <w:rFonts w:cstheme="minorHAnsi"/>
        </w:rPr>
        <w:t xml:space="preserve"> research-specific questions are required (</w:t>
      </w:r>
      <w:r>
        <w:rPr>
          <w:rFonts w:cstheme="minorHAnsi"/>
        </w:rPr>
        <w:t>one</w:t>
      </w:r>
      <w:r w:rsidRPr="001D6B71">
        <w:rPr>
          <w:rFonts w:cstheme="minorHAnsi"/>
        </w:rPr>
        <w:t xml:space="preserve"> </w:t>
      </w:r>
      <w:r>
        <w:rPr>
          <w:rFonts w:cstheme="minorHAnsi"/>
        </w:rPr>
        <w:t xml:space="preserve">is </w:t>
      </w:r>
      <w:r w:rsidRPr="001D6B71">
        <w:rPr>
          <w:rFonts w:cstheme="minorHAnsi"/>
        </w:rPr>
        <w:t xml:space="preserve">new) in addition to the 9 or 13 from the above TPR examples (for totals of </w:t>
      </w:r>
      <w:r w:rsidR="00326318">
        <w:rPr>
          <w:rFonts w:cstheme="minorHAnsi"/>
        </w:rPr>
        <w:t>20</w:t>
      </w:r>
      <w:r w:rsidRPr="001D6B71">
        <w:rPr>
          <w:rFonts w:cstheme="minorHAnsi"/>
        </w:rPr>
        <w:t xml:space="preserve"> or 2</w:t>
      </w:r>
      <w:r w:rsidR="00326318">
        <w:rPr>
          <w:rFonts w:cstheme="minorHAnsi"/>
        </w:rPr>
        <w:t>4</w:t>
      </w:r>
      <w:r w:rsidRPr="001D6B71">
        <w:rPr>
          <w:rFonts w:cstheme="minorHAnsi"/>
        </w:rPr>
        <w:t>).</w:t>
      </w:r>
    </w:p>
    <w:p w:rsidR="00E153CB" w:rsidP="00A056AD" w:rsidRDefault="00E153CB" w14:paraId="13F8291D" w14:textId="77777777">
      <w:pPr>
        <w:rPr>
          <w:b/>
          <w:bCs/>
        </w:rPr>
      </w:pPr>
    </w:p>
    <w:p w:rsidR="0049415A" w:rsidP="00A056AD" w:rsidRDefault="0049415A" w14:paraId="0D6B432E" w14:textId="112001F7">
      <w:pPr>
        <w:rPr>
          <w:b/>
          <w:bCs/>
        </w:rPr>
      </w:pPr>
      <w:r>
        <w:rPr>
          <w:b/>
          <w:bCs/>
        </w:rPr>
        <w:t>Resources:</w:t>
      </w:r>
    </w:p>
    <w:p w:rsidRPr="00E153CB" w:rsidR="0049415A" w:rsidP="00A056AD" w:rsidRDefault="0049415A" w14:paraId="0FE3FC73" w14:textId="25C852DF">
      <w:pPr>
        <w:rPr>
          <w:rFonts w:cstheme="minorHAnsi"/>
        </w:rPr>
      </w:pPr>
      <w:r w:rsidRPr="001D6B71">
        <w:rPr>
          <w:rFonts w:cstheme="minorHAnsi"/>
        </w:rPr>
        <w:t>The live 20</w:t>
      </w:r>
      <w:r>
        <w:rPr>
          <w:rFonts w:cstheme="minorHAnsi"/>
        </w:rPr>
        <w:t>20</w:t>
      </w:r>
      <w:r w:rsidRPr="001D6B71">
        <w:rPr>
          <w:rFonts w:cstheme="minorHAnsi"/>
        </w:rPr>
        <w:t xml:space="preserve"> versions of both RQs (TPR</w:t>
      </w:r>
      <w:r w:rsidR="00CB345D">
        <w:rPr>
          <w:rFonts w:cstheme="minorHAnsi"/>
        </w:rPr>
        <w:t>v4</w:t>
      </w:r>
      <w:r w:rsidRPr="001D6B71">
        <w:rPr>
          <w:rFonts w:cstheme="minorHAnsi"/>
        </w:rPr>
        <w:t xml:space="preserve"> and TIR</w:t>
      </w:r>
      <w:r w:rsidR="00CB345D">
        <w:rPr>
          <w:rFonts w:cstheme="minorHAnsi"/>
        </w:rPr>
        <w:t>v3</w:t>
      </w:r>
      <w:r w:rsidRPr="001D6B71">
        <w:rPr>
          <w:rFonts w:cstheme="minorHAnsi"/>
        </w:rPr>
        <w:t xml:space="preserve">) can be accessed at </w:t>
      </w:r>
      <w:hyperlink w:history="1" r:id="rId24">
        <w:r w:rsidRPr="001D6B71">
          <w:rPr>
            <w:rStyle w:val="Hyperlink"/>
            <w:rFonts w:cstheme="minorHAnsi"/>
          </w:rPr>
          <w:t>https://www.safetyreporting.hhs.gov</w:t>
        </w:r>
      </w:hyperlink>
      <w:r w:rsidRPr="001D6B71">
        <w:rPr>
          <w:rFonts w:cstheme="minorHAnsi"/>
        </w:rPr>
        <w:t xml:space="preserve"> .</w:t>
      </w:r>
    </w:p>
    <w:p w:rsidRPr="00590734" w:rsidR="00A056AD" w:rsidP="00A056AD" w:rsidRDefault="00A056AD" w14:paraId="2FD77D18" w14:textId="5416F384">
      <w:pPr>
        <w:rPr>
          <w:b/>
          <w:bCs/>
        </w:rPr>
      </w:pPr>
      <w:r w:rsidRPr="00590734">
        <w:rPr>
          <w:b/>
          <w:bCs/>
        </w:rPr>
        <w:t>References:</w:t>
      </w:r>
    </w:p>
    <w:p w:rsidR="001C706B" w:rsidP="00A056AD" w:rsidRDefault="001C706B" w14:paraId="43AFCE41" w14:textId="261BE572">
      <w:r>
        <w:t xml:space="preserve">IARC (2018). 3.1 Measuring tobacco use behaviors. Retrieved 10/19/2020 from </w:t>
      </w:r>
      <w:hyperlink w:history="1" r:id="rId25">
        <w:r w:rsidRPr="00AE017E">
          <w:rPr>
            <w:rStyle w:val="Hyperlink"/>
          </w:rPr>
          <w:t>https://www.iarc.fr/wp-content/uploads/2018/07/Tobacco_vol12_3A.pdf</w:t>
        </w:r>
      </w:hyperlink>
      <w:r>
        <w:t xml:space="preserve"> </w:t>
      </w:r>
    </w:p>
    <w:p w:rsidR="00A056AD" w:rsidP="00A056AD" w:rsidRDefault="00A056AD" w14:paraId="142D16BD" w14:textId="4DE6BA5A">
      <w:r w:rsidRPr="00421E72">
        <w:t xml:space="preserve">Pearson, J. L., et al. (2018). "Recommended core items to assess e-cigarette use in population-based surveys." Tobacco Control 27(3): 341-346. </w:t>
      </w:r>
      <w:hyperlink w:history="1" r:id="rId26">
        <w:r w:rsidRPr="00AE017E">
          <w:rPr>
            <w:rStyle w:val="Hyperlink"/>
          </w:rPr>
          <w:t>http://dx.doi.org/10.1136/tobaccocontrol-2016-053541</w:t>
        </w:r>
      </w:hyperlink>
      <w:r>
        <w:t xml:space="preserve"> </w:t>
      </w:r>
      <w:r w:rsidRPr="00421E72">
        <w:t xml:space="preserve">  for CORE items in ENDS national surveys</w:t>
      </w:r>
    </w:p>
    <w:p w:rsidR="00C61AF4" w:rsidP="00C61AF4" w:rsidRDefault="00C61AF4" w14:paraId="2787E371" w14:textId="1D53D2EB">
      <w:pPr>
        <w:spacing w:after="0" w:line="240" w:lineRule="auto"/>
        <w:rPr>
          <w:rFonts w:eastAsia="Times New Roman" w:cstheme="minorHAnsi"/>
          <w:color w:val="323232"/>
        </w:rPr>
      </w:pPr>
      <w:r w:rsidRPr="00C61AF4">
        <w:rPr>
          <w:rFonts w:eastAsia="Times New Roman" w:cstheme="minorHAnsi"/>
          <w:color w:val="323232"/>
        </w:rPr>
        <w:t>J.O. Prochaska, C.C. DiClemente</w:t>
      </w:r>
      <w:r>
        <w:rPr>
          <w:rFonts w:eastAsia="Times New Roman" w:cstheme="minorHAnsi"/>
          <w:color w:val="323232"/>
        </w:rPr>
        <w:t xml:space="preserve">. </w:t>
      </w:r>
      <w:r w:rsidRPr="00C61AF4">
        <w:rPr>
          <w:rFonts w:eastAsia="Times New Roman" w:cstheme="minorHAnsi"/>
          <w:color w:val="323232"/>
        </w:rPr>
        <w:t>(1983)</w:t>
      </w:r>
      <w:r>
        <w:rPr>
          <w:rFonts w:eastAsia="Times New Roman" w:cstheme="minorHAnsi"/>
          <w:color w:val="323232"/>
        </w:rPr>
        <w:t xml:space="preserve">.  </w:t>
      </w:r>
      <w:r w:rsidRPr="00C61AF4">
        <w:rPr>
          <w:rFonts w:eastAsia="Times New Roman" w:cstheme="minorHAnsi"/>
          <w:color w:val="323232"/>
        </w:rPr>
        <w:t>Stages and processes of self-change of smoking: toward an integrative model of change</w:t>
      </w:r>
      <w:r>
        <w:rPr>
          <w:rFonts w:eastAsia="Times New Roman" w:cstheme="minorHAnsi"/>
          <w:b/>
          <w:bCs/>
          <w:color w:val="323232"/>
        </w:rPr>
        <w:t>.</w:t>
      </w:r>
      <w:r>
        <w:rPr>
          <w:rFonts w:eastAsia="Times New Roman" w:cstheme="minorHAnsi"/>
          <w:color w:val="323232"/>
        </w:rPr>
        <w:t xml:space="preserve"> </w:t>
      </w:r>
      <w:r w:rsidRPr="00C61AF4">
        <w:rPr>
          <w:rFonts w:eastAsia="Times New Roman" w:cstheme="minorHAnsi"/>
          <w:color w:val="323232"/>
        </w:rPr>
        <w:t>J. Consult. Clin. Psychol., 51 pp. 390-395</w:t>
      </w:r>
    </w:p>
    <w:p w:rsidRPr="00C61AF4" w:rsidR="00C61AF4" w:rsidP="00C61AF4" w:rsidRDefault="00C61AF4" w14:paraId="6B51FD35" w14:textId="77777777">
      <w:pPr>
        <w:spacing w:after="0" w:line="240" w:lineRule="auto"/>
        <w:rPr>
          <w:rFonts w:eastAsia="Times New Roman" w:cstheme="minorHAnsi"/>
          <w:color w:val="323232"/>
        </w:rPr>
      </w:pPr>
    </w:p>
    <w:p w:rsidR="00590734" w:rsidP="00652EC4" w:rsidRDefault="00A056AD" w14:paraId="1F722162" w14:textId="33CF3B97">
      <w:pPr>
        <w:pStyle w:val="NormalWeb"/>
        <w:spacing w:before="0" w:beforeAutospacing="0" w:after="0" w:afterAutospacing="0"/>
        <w:rPr>
          <w:rFonts w:asciiTheme="minorHAnsi" w:hAnsiTheme="minorHAnsi" w:cstheme="minorHAnsi"/>
        </w:rPr>
      </w:pPr>
      <w:r w:rsidRPr="00A056AD">
        <w:rPr>
          <w:rFonts w:asciiTheme="minorHAnsi" w:hAnsiTheme="minorHAnsi" w:cstheme="minorHAnsi"/>
        </w:rPr>
        <w:t xml:space="preserve">Weaver, S. R., et al. (2018). "Establishing consensus on survey measures for electronic nicotine and non-nicotine delivery system use: Current challenges and considerations for researchers." </w:t>
      </w:r>
      <w:r w:rsidRPr="00A056AD">
        <w:rPr>
          <w:rFonts w:asciiTheme="minorHAnsi" w:hAnsiTheme="minorHAnsi" w:cstheme="minorHAnsi"/>
          <w:u w:val="single"/>
        </w:rPr>
        <w:t>Addictive Behaviors</w:t>
      </w:r>
      <w:r w:rsidR="00C61AF4">
        <w:rPr>
          <w:rFonts w:asciiTheme="minorHAnsi" w:hAnsiTheme="minorHAnsi" w:cstheme="minorHAnsi"/>
          <w:u w:val="single"/>
        </w:rPr>
        <w:t>.</w:t>
      </w:r>
      <w:r w:rsidRPr="00A056AD">
        <w:rPr>
          <w:rFonts w:asciiTheme="minorHAnsi" w:hAnsiTheme="minorHAnsi" w:cstheme="minorHAnsi"/>
        </w:rPr>
        <w:t xml:space="preserve"> </w:t>
      </w:r>
      <w:r w:rsidRPr="00C61AF4">
        <w:rPr>
          <w:rFonts w:asciiTheme="minorHAnsi" w:hAnsiTheme="minorHAnsi" w:cstheme="minorHAnsi"/>
        </w:rPr>
        <w:t>79</w:t>
      </w:r>
      <w:r w:rsidRPr="00A056AD">
        <w:rPr>
          <w:rFonts w:asciiTheme="minorHAnsi" w:hAnsiTheme="minorHAnsi" w:cstheme="minorHAnsi"/>
        </w:rPr>
        <w:t xml:space="preserve">: 203-212. </w:t>
      </w:r>
      <w:r>
        <w:rPr>
          <w:rFonts w:asciiTheme="minorHAnsi" w:hAnsiTheme="minorHAnsi" w:cstheme="minorHAnsi"/>
        </w:rPr>
        <w:t xml:space="preserve"> </w:t>
      </w:r>
      <w:hyperlink w:history="1" r:id="rId27">
        <w:r w:rsidRPr="00AE017E">
          <w:rPr>
            <w:rStyle w:val="Hyperlink"/>
            <w:rFonts w:asciiTheme="minorHAnsi" w:hAnsiTheme="minorHAnsi" w:cstheme="minorHAnsi"/>
          </w:rPr>
          <w:t>https://doi.org/10.1016/j.addbeh.2017.11.016</w:t>
        </w:r>
      </w:hyperlink>
      <w:r>
        <w:rPr>
          <w:rFonts w:asciiTheme="minorHAnsi" w:hAnsiTheme="minorHAnsi" w:cstheme="minorHAnsi"/>
        </w:rPr>
        <w:t xml:space="preserve"> </w:t>
      </w:r>
    </w:p>
    <w:p w:rsidRPr="00652EC4" w:rsidR="00652EC4" w:rsidP="00652EC4" w:rsidRDefault="00652EC4" w14:paraId="58A16564" w14:textId="77777777">
      <w:pPr>
        <w:pStyle w:val="NormalWeb"/>
        <w:spacing w:before="0" w:beforeAutospacing="0" w:after="0" w:afterAutospacing="0"/>
        <w:rPr>
          <w:rFonts w:asciiTheme="minorHAnsi" w:hAnsiTheme="minorHAnsi" w:cstheme="minorHAnsi"/>
        </w:rPr>
      </w:pPr>
    </w:p>
    <w:p w:rsidR="00741B2B" w:rsidP="00741B2B" w:rsidRDefault="00652EC4" w14:paraId="7D6E6BFF" w14:textId="6B2FB9B3">
      <w:pPr>
        <w:rPr>
          <w:rStyle w:val="Hyperlink"/>
        </w:rPr>
      </w:pPr>
      <w:r>
        <w:t>UDSHHS/FDA/CTP. (2020, April). Enforcement Priorities for Electronic  Nicoti</w:t>
      </w:r>
      <w:r w:rsidR="008426A0">
        <w:t>ne</w:t>
      </w:r>
      <w:r>
        <w:t xml:space="preserve"> Delivery Systems (ENDS) and Other Deemed Products on the Market Without Premarket Authorization (Revised): Guidance for Industry. Available from  </w:t>
      </w:r>
      <w:hyperlink w:history="1" r:id="rId28">
        <w:r w:rsidRPr="00D515E5">
          <w:rPr>
            <w:rStyle w:val="Hyperlink"/>
          </w:rPr>
          <w:t>https://www.fda.gov/media/133880/download</w:t>
        </w:r>
      </w:hyperlink>
      <w:r>
        <w:rPr>
          <w:rStyle w:val="Hyperlink"/>
        </w:rPr>
        <w:t xml:space="preserve"> .</w:t>
      </w:r>
    </w:p>
    <w:p w:rsidRPr="0004740A" w:rsidR="00652EC4" w:rsidP="00652EC4" w:rsidRDefault="00652EC4" w14:paraId="6CCDA80C" w14:textId="77777777">
      <w:pPr>
        <w:pStyle w:val="NormalWeb"/>
        <w:spacing w:before="0" w:beforeAutospacing="0" w:after="0" w:afterAutospacing="0"/>
        <w:rPr>
          <w:rFonts w:asciiTheme="minorHAnsi" w:hAnsiTheme="minorHAnsi" w:cstheme="minorHAnsi"/>
        </w:rPr>
      </w:pPr>
      <w:r>
        <w:rPr>
          <w:rFonts w:ascii="Segoe UI" w:hAnsi="Segoe UI" w:cs="Segoe UI"/>
          <w:sz w:val="18"/>
          <w:szCs w:val="18"/>
        </w:rPr>
        <w:lastRenderedPageBreak/>
        <w:t>USDHHS/NIH/National Institute on Drug Abuse.</w:t>
      </w:r>
      <w:r w:rsidRPr="0004740A">
        <w:rPr>
          <w:rFonts w:asciiTheme="minorHAnsi" w:hAnsiTheme="minorHAnsi" w:cstheme="minorHAnsi"/>
        </w:rPr>
        <w:t xml:space="preserve"> (2018, January). "Principles of Drug Addiction Treatment: A Research-Based Guide (Third Edition) - Types of Treatment Programs." Retrieved October 15, 2020, from </w:t>
      </w:r>
      <w:hyperlink w:history="1" r:id="rId29">
        <w:r w:rsidRPr="0004740A">
          <w:rPr>
            <w:rStyle w:val="Hyperlink"/>
            <w:rFonts w:asciiTheme="minorHAnsi" w:hAnsiTheme="minorHAnsi" w:cstheme="minorHAnsi"/>
          </w:rPr>
          <w:t>https://www.drugabuse.gov/publications/principles-drug-addiction-treatment-research-based-guide-third-edition/drug-addiction-treatment-in-united-states/types-treatment-programs</w:t>
        </w:r>
      </w:hyperlink>
      <w:r w:rsidRPr="0004740A">
        <w:rPr>
          <w:rFonts w:asciiTheme="minorHAnsi" w:hAnsiTheme="minorHAnsi" w:cstheme="minorHAnsi"/>
        </w:rPr>
        <w:t xml:space="preserve"> . </w:t>
      </w:r>
    </w:p>
    <w:p w:rsidR="00652EC4" w:rsidP="00741B2B" w:rsidRDefault="00652EC4" w14:paraId="13B39E54" w14:textId="77777777"/>
    <w:sectPr w:rsidR="00652EC4">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3DC05" w14:textId="77777777" w:rsidR="00F10E2A" w:rsidRDefault="00F10E2A" w:rsidP="00E43817">
      <w:pPr>
        <w:spacing w:after="0" w:line="240" w:lineRule="auto"/>
      </w:pPr>
      <w:r>
        <w:separator/>
      </w:r>
    </w:p>
  </w:endnote>
  <w:endnote w:type="continuationSeparator" w:id="0">
    <w:p w14:paraId="1858BF8E" w14:textId="77777777" w:rsidR="00F10E2A" w:rsidRDefault="00F10E2A" w:rsidP="00E43817">
      <w:pPr>
        <w:spacing w:after="0" w:line="240" w:lineRule="auto"/>
      </w:pPr>
      <w:r>
        <w:continuationSeparator/>
      </w:r>
    </w:p>
  </w:endnote>
  <w:endnote w:type="continuationNotice" w:id="1">
    <w:p w14:paraId="29932CDC" w14:textId="77777777" w:rsidR="00F10E2A" w:rsidRDefault="00F10E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93594"/>
      <w:docPartObj>
        <w:docPartGallery w:val="Page Numbers (Bottom of Page)"/>
        <w:docPartUnique/>
      </w:docPartObj>
    </w:sdtPr>
    <w:sdtEndPr>
      <w:rPr>
        <w:color w:val="7F7F7F" w:themeColor="background1" w:themeShade="7F"/>
        <w:spacing w:val="60"/>
      </w:rPr>
    </w:sdtEndPr>
    <w:sdtContent>
      <w:p w14:paraId="75D842ED" w14:textId="1E4BD0E9" w:rsidR="00455C60" w:rsidRDefault="00455C6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4C5B966" w14:textId="77777777" w:rsidR="00455C60" w:rsidRDefault="00455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16D65" w14:textId="77777777" w:rsidR="00F10E2A" w:rsidRDefault="00F10E2A" w:rsidP="00E43817">
      <w:pPr>
        <w:spacing w:after="0" w:line="240" w:lineRule="auto"/>
      </w:pPr>
      <w:r>
        <w:separator/>
      </w:r>
    </w:p>
  </w:footnote>
  <w:footnote w:type="continuationSeparator" w:id="0">
    <w:p w14:paraId="5FA94BDB" w14:textId="77777777" w:rsidR="00F10E2A" w:rsidRDefault="00F10E2A" w:rsidP="00E43817">
      <w:pPr>
        <w:spacing w:after="0" w:line="240" w:lineRule="auto"/>
      </w:pPr>
      <w:r>
        <w:continuationSeparator/>
      </w:r>
    </w:p>
  </w:footnote>
  <w:footnote w:type="continuationNotice" w:id="1">
    <w:p w14:paraId="52B8B630" w14:textId="77777777" w:rsidR="00F10E2A" w:rsidRDefault="00F10E2A">
      <w:pPr>
        <w:spacing w:after="0" w:line="240" w:lineRule="auto"/>
      </w:pPr>
    </w:p>
  </w:footnote>
  <w:footnote w:id="2">
    <w:p w14:paraId="4EEE4FC0" w14:textId="4AD05DD6" w:rsidR="00F10E2A" w:rsidRDefault="00F10E2A">
      <w:pPr>
        <w:pStyle w:val="FootnoteText"/>
      </w:pPr>
      <w:r>
        <w:rPr>
          <w:rStyle w:val="FootnoteReference"/>
        </w:rPr>
        <w:footnoteRef/>
      </w:r>
      <w:r>
        <w:t xml:space="preserve"> </w:t>
      </w:r>
      <w:r w:rsidRPr="00257911">
        <w:rPr>
          <w:sz w:val="18"/>
          <w:szCs w:val="18"/>
        </w:rPr>
        <w:t>The TPR continues to be designed for consumers/concerned citizens</w:t>
      </w:r>
      <w:r w:rsidR="002E69F4">
        <w:rPr>
          <w:sz w:val="18"/>
          <w:szCs w:val="18"/>
        </w:rPr>
        <w:t xml:space="preserve"> and</w:t>
      </w:r>
      <w:r w:rsidRPr="00257911">
        <w:rPr>
          <w:sz w:val="18"/>
          <w:szCs w:val="18"/>
        </w:rPr>
        <w:t xml:space="preserve"> healthcare professionals</w:t>
      </w:r>
      <w:r w:rsidR="002E69F4">
        <w:rPr>
          <w:sz w:val="18"/>
          <w:szCs w:val="18"/>
        </w:rPr>
        <w:t xml:space="preserve"> (who may submit as anonymous or identified guest or as registered account holders)</w:t>
      </w:r>
      <w:r w:rsidRPr="00257911">
        <w:rPr>
          <w:sz w:val="18"/>
          <w:szCs w:val="18"/>
        </w:rPr>
        <w:t xml:space="preserve"> and manufacturers</w:t>
      </w:r>
      <w:r w:rsidR="002E69F4">
        <w:rPr>
          <w:sz w:val="18"/>
          <w:szCs w:val="18"/>
        </w:rPr>
        <w:t xml:space="preserve"> (who must submit as registered account holders)</w:t>
      </w:r>
      <w:r w:rsidRPr="00257911">
        <w:rPr>
          <w:sz w:val="18"/>
          <w:szCs w:val="18"/>
        </w:rPr>
        <w:t>. The 2020 version currently in the field is “TPRv4”. The proposed 2021 version is “TPRv5”.</w:t>
      </w:r>
    </w:p>
  </w:footnote>
  <w:footnote w:id="3">
    <w:p w14:paraId="61A8C188" w14:textId="62704C93" w:rsidR="00F10E2A" w:rsidRPr="00766DEE" w:rsidRDefault="00F10E2A" w:rsidP="00A10153">
      <w:pPr>
        <w:pStyle w:val="FootnoteText"/>
        <w:rPr>
          <w:sz w:val="18"/>
          <w:szCs w:val="18"/>
        </w:rPr>
      </w:pPr>
      <w:r w:rsidRPr="00766DEE">
        <w:rPr>
          <w:rStyle w:val="FootnoteReference"/>
          <w:sz w:val="18"/>
          <w:szCs w:val="18"/>
        </w:rPr>
        <w:footnoteRef/>
      </w:r>
      <w:r w:rsidRPr="00766DEE">
        <w:rPr>
          <w:sz w:val="18"/>
          <w:szCs w:val="18"/>
        </w:rPr>
        <w:t xml:space="preserve"> The TIR continues to be designed for researchers (as identified account holders). The 20</w:t>
      </w:r>
      <w:r>
        <w:rPr>
          <w:sz w:val="18"/>
          <w:szCs w:val="18"/>
        </w:rPr>
        <w:t>20</w:t>
      </w:r>
      <w:r w:rsidRPr="00766DEE">
        <w:rPr>
          <w:sz w:val="18"/>
          <w:szCs w:val="18"/>
        </w:rPr>
        <w:t xml:space="preserve"> version currently in the field is “TIRv</w:t>
      </w:r>
      <w:r>
        <w:rPr>
          <w:sz w:val="18"/>
          <w:szCs w:val="18"/>
        </w:rPr>
        <w:t>3</w:t>
      </w:r>
      <w:r w:rsidRPr="00766DEE">
        <w:rPr>
          <w:sz w:val="18"/>
          <w:szCs w:val="18"/>
        </w:rPr>
        <w:t>”. The proposed 202</w:t>
      </w:r>
      <w:r>
        <w:rPr>
          <w:sz w:val="18"/>
          <w:szCs w:val="18"/>
        </w:rPr>
        <w:t>1</w:t>
      </w:r>
      <w:r w:rsidRPr="00766DEE">
        <w:rPr>
          <w:sz w:val="18"/>
          <w:szCs w:val="18"/>
        </w:rPr>
        <w:t xml:space="preserve"> version is “TIRv</w:t>
      </w:r>
      <w:r>
        <w:rPr>
          <w:sz w:val="18"/>
          <w:szCs w:val="18"/>
        </w:rPr>
        <w:t>4</w:t>
      </w:r>
      <w:r w:rsidRPr="00766DEE">
        <w:rPr>
          <w:sz w:val="18"/>
          <w:szCs w:val="18"/>
        </w:rPr>
        <w:t>”.</w:t>
      </w:r>
    </w:p>
  </w:footnote>
  <w:footnote w:id="4">
    <w:p w14:paraId="4B8E2185" w14:textId="559CADB2" w:rsidR="00326318" w:rsidRDefault="00326318">
      <w:pPr>
        <w:pStyle w:val="FootnoteText"/>
      </w:pPr>
      <w:r>
        <w:rPr>
          <w:rStyle w:val="FootnoteReference"/>
        </w:rPr>
        <w:footnoteRef/>
      </w:r>
      <w:r>
        <w:t xml:space="preserve"> This count of 11 includes the two optional questions to be converted to required questions in a delayed manner (Principal Investigator Name and Clinical trial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29286" w14:textId="734E8AB5" w:rsidR="00F10E2A" w:rsidRDefault="00F10E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20817"/>
    <w:multiLevelType w:val="hybridMultilevel"/>
    <w:tmpl w:val="10E0B618"/>
    <w:lvl w:ilvl="0" w:tplc="431E2874">
      <w:start w:val="1"/>
      <w:numFmt w:val="bullet"/>
      <w:lvlText w:val="•"/>
      <w:lvlJc w:val="left"/>
      <w:pPr>
        <w:tabs>
          <w:tab w:val="num" w:pos="720"/>
        </w:tabs>
        <w:ind w:left="720" w:hanging="360"/>
      </w:pPr>
      <w:rPr>
        <w:rFonts w:ascii="Arial" w:hAnsi="Arial" w:hint="default"/>
      </w:rPr>
    </w:lvl>
    <w:lvl w:ilvl="1" w:tplc="5074FAF6" w:tentative="1">
      <w:start w:val="1"/>
      <w:numFmt w:val="bullet"/>
      <w:lvlText w:val="•"/>
      <w:lvlJc w:val="left"/>
      <w:pPr>
        <w:tabs>
          <w:tab w:val="num" w:pos="1440"/>
        </w:tabs>
        <w:ind w:left="1440" w:hanging="360"/>
      </w:pPr>
      <w:rPr>
        <w:rFonts w:ascii="Arial" w:hAnsi="Arial" w:hint="default"/>
      </w:rPr>
    </w:lvl>
    <w:lvl w:ilvl="2" w:tplc="4FB6697A" w:tentative="1">
      <w:start w:val="1"/>
      <w:numFmt w:val="bullet"/>
      <w:lvlText w:val="•"/>
      <w:lvlJc w:val="left"/>
      <w:pPr>
        <w:tabs>
          <w:tab w:val="num" w:pos="2160"/>
        </w:tabs>
        <w:ind w:left="2160" w:hanging="360"/>
      </w:pPr>
      <w:rPr>
        <w:rFonts w:ascii="Arial" w:hAnsi="Arial" w:hint="default"/>
      </w:rPr>
    </w:lvl>
    <w:lvl w:ilvl="3" w:tplc="EF8A0FB8" w:tentative="1">
      <w:start w:val="1"/>
      <w:numFmt w:val="bullet"/>
      <w:lvlText w:val="•"/>
      <w:lvlJc w:val="left"/>
      <w:pPr>
        <w:tabs>
          <w:tab w:val="num" w:pos="2880"/>
        </w:tabs>
        <w:ind w:left="2880" w:hanging="360"/>
      </w:pPr>
      <w:rPr>
        <w:rFonts w:ascii="Arial" w:hAnsi="Arial" w:hint="default"/>
      </w:rPr>
    </w:lvl>
    <w:lvl w:ilvl="4" w:tplc="7F101D4C" w:tentative="1">
      <w:start w:val="1"/>
      <w:numFmt w:val="bullet"/>
      <w:lvlText w:val="•"/>
      <w:lvlJc w:val="left"/>
      <w:pPr>
        <w:tabs>
          <w:tab w:val="num" w:pos="3600"/>
        </w:tabs>
        <w:ind w:left="3600" w:hanging="360"/>
      </w:pPr>
      <w:rPr>
        <w:rFonts w:ascii="Arial" w:hAnsi="Arial" w:hint="default"/>
      </w:rPr>
    </w:lvl>
    <w:lvl w:ilvl="5" w:tplc="597AFA44" w:tentative="1">
      <w:start w:val="1"/>
      <w:numFmt w:val="bullet"/>
      <w:lvlText w:val="•"/>
      <w:lvlJc w:val="left"/>
      <w:pPr>
        <w:tabs>
          <w:tab w:val="num" w:pos="4320"/>
        </w:tabs>
        <w:ind w:left="4320" w:hanging="360"/>
      </w:pPr>
      <w:rPr>
        <w:rFonts w:ascii="Arial" w:hAnsi="Arial" w:hint="default"/>
      </w:rPr>
    </w:lvl>
    <w:lvl w:ilvl="6" w:tplc="ACC8F5F2" w:tentative="1">
      <w:start w:val="1"/>
      <w:numFmt w:val="bullet"/>
      <w:lvlText w:val="•"/>
      <w:lvlJc w:val="left"/>
      <w:pPr>
        <w:tabs>
          <w:tab w:val="num" w:pos="5040"/>
        </w:tabs>
        <w:ind w:left="5040" w:hanging="360"/>
      </w:pPr>
      <w:rPr>
        <w:rFonts w:ascii="Arial" w:hAnsi="Arial" w:hint="default"/>
      </w:rPr>
    </w:lvl>
    <w:lvl w:ilvl="7" w:tplc="DC88052C" w:tentative="1">
      <w:start w:val="1"/>
      <w:numFmt w:val="bullet"/>
      <w:lvlText w:val="•"/>
      <w:lvlJc w:val="left"/>
      <w:pPr>
        <w:tabs>
          <w:tab w:val="num" w:pos="5760"/>
        </w:tabs>
        <w:ind w:left="5760" w:hanging="360"/>
      </w:pPr>
      <w:rPr>
        <w:rFonts w:ascii="Arial" w:hAnsi="Arial" w:hint="default"/>
      </w:rPr>
    </w:lvl>
    <w:lvl w:ilvl="8" w:tplc="D49606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6D0B40"/>
    <w:multiLevelType w:val="hybridMultilevel"/>
    <w:tmpl w:val="41108CB4"/>
    <w:lvl w:ilvl="0" w:tplc="37809EBE">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7ED40F2"/>
    <w:multiLevelType w:val="hybridMultilevel"/>
    <w:tmpl w:val="AFC2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D40C6F"/>
    <w:multiLevelType w:val="hybridMultilevel"/>
    <w:tmpl w:val="C49291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A9236F"/>
    <w:multiLevelType w:val="hybridMultilevel"/>
    <w:tmpl w:val="484E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4D"/>
    <w:rsid w:val="00077330"/>
    <w:rsid w:val="00077D78"/>
    <w:rsid w:val="00080A14"/>
    <w:rsid w:val="000A2F94"/>
    <w:rsid w:val="000B7408"/>
    <w:rsid w:val="000E2413"/>
    <w:rsid w:val="000E44F8"/>
    <w:rsid w:val="000F0859"/>
    <w:rsid w:val="00112281"/>
    <w:rsid w:val="00112716"/>
    <w:rsid w:val="00124A93"/>
    <w:rsid w:val="0014763B"/>
    <w:rsid w:val="0017175A"/>
    <w:rsid w:val="00172AC5"/>
    <w:rsid w:val="00184B4E"/>
    <w:rsid w:val="00185DCF"/>
    <w:rsid w:val="001864D3"/>
    <w:rsid w:val="00193270"/>
    <w:rsid w:val="001C10F8"/>
    <w:rsid w:val="001C46B8"/>
    <w:rsid w:val="001C706B"/>
    <w:rsid w:val="001D0A17"/>
    <w:rsid w:val="00200AC9"/>
    <w:rsid w:val="00203091"/>
    <w:rsid w:val="00205E88"/>
    <w:rsid w:val="00207372"/>
    <w:rsid w:val="0022487F"/>
    <w:rsid w:val="0022795F"/>
    <w:rsid w:val="0024387D"/>
    <w:rsid w:val="00257911"/>
    <w:rsid w:val="0026012B"/>
    <w:rsid w:val="00260747"/>
    <w:rsid w:val="0027484C"/>
    <w:rsid w:val="002756ED"/>
    <w:rsid w:val="00290A1C"/>
    <w:rsid w:val="002B2F62"/>
    <w:rsid w:val="002C3EB2"/>
    <w:rsid w:val="002E04E0"/>
    <w:rsid w:val="002E69F4"/>
    <w:rsid w:val="002F3357"/>
    <w:rsid w:val="002F5907"/>
    <w:rsid w:val="00317EEC"/>
    <w:rsid w:val="00322DEE"/>
    <w:rsid w:val="00326318"/>
    <w:rsid w:val="003341C2"/>
    <w:rsid w:val="00341EB7"/>
    <w:rsid w:val="003453BB"/>
    <w:rsid w:val="00366066"/>
    <w:rsid w:val="00367353"/>
    <w:rsid w:val="00385C84"/>
    <w:rsid w:val="003926D2"/>
    <w:rsid w:val="003A36B6"/>
    <w:rsid w:val="003B1730"/>
    <w:rsid w:val="003B591F"/>
    <w:rsid w:val="003D05E4"/>
    <w:rsid w:val="003E03BA"/>
    <w:rsid w:val="003E0D0D"/>
    <w:rsid w:val="003E17BB"/>
    <w:rsid w:val="003F43DE"/>
    <w:rsid w:val="00421E72"/>
    <w:rsid w:val="004342FC"/>
    <w:rsid w:val="00455C60"/>
    <w:rsid w:val="00480784"/>
    <w:rsid w:val="00481E8B"/>
    <w:rsid w:val="0049415A"/>
    <w:rsid w:val="004A7A61"/>
    <w:rsid w:val="004D1174"/>
    <w:rsid w:val="004E019E"/>
    <w:rsid w:val="00513DE3"/>
    <w:rsid w:val="00543090"/>
    <w:rsid w:val="00550941"/>
    <w:rsid w:val="00555327"/>
    <w:rsid w:val="00572275"/>
    <w:rsid w:val="00590734"/>
    <w:rsid w:val="005C4AF4"/>
    <w:rsid w:val="005C5B40"/>
    <w:rsid w:val="00626E4F"/>
    <w:rsid w:val="00652EC4"/>
    <w:rsid w:val="00664F66"/>
    <w:rsid w:val="006A3F68"/>
    <w:rsid w:val="006B0D73"/>
    <w:rsid w:val="006B3E32"/>
    <w:rsid w:val="006D2ABE"/>
    <w:rsid w:val="006D660A"/>
    <w:rsid w:val="00702052"/>
    <w:rsid w:val="007108CE"/>
    <w:rsid w:val="007137A2"/>
    <w:rsid w:val="00715B8A"/>
    <w:rsid w:val="00731E00"/>
    <w:rsid w:val="00741B2B"/>
    <w:rsid w:val="00753759"/>
    <w:rsid w:val="007A05BA"/>
    <w:rsid w:val="007A2E2F"/>
    <w:rsid w:val="007A598C"/>
    <w:rsid w:val="007B5C7B"/>
    <w:rsid w:val="007C30E0"/>
    <w:rsid w:val="007D49F3"/>
    <w:rsid w:val="007F1363"/>
    <w:rsid w:val="008037F0"/>
    <w:rsid w:val="0081020D"/>
    <w:rsid w:val="00811A4D"/>
    <w:rsid w:val="00816B4D"/>
    <w:rsid w:val="008426A0"/>
    <w:rsid w:val="00844E54"/>
    <w:rsid w:val="00847BCD"/>
    <w:rsid w:val="0087297B"/>
    <w:rsid w:val="00877085"/>
    <w:rsid w:val="00887470"/>
    <w:rsid w:val="008A24D2"/>
    <w:rsid w:val="008C7858"/>
    <w:rsid w:val="008D2E22"/>
    <w:rsid w:val="008D7337"/>
    <w:rsid w:val="009027DB"/>
    <w:rsid w:val="00905CF2"/>
    <w:rsid w:val="00926D68"/>
    <w:rsid w:val="00933A29"/>
    <w:rsid w:val="0095578C"/>
    <w:rsid w:val="00956085"/>
    <w:rsid w:val="00964492"/>
    <w:rsid w:val="0098507C"/>
    <w:rsid w:val="00986A7C"/>
    <w:rsid w:val="0099700E"/>
    <w:rsid w:val="009B3EE1"/>
    <w:rsid w:val="009B67D2"/>
    <w:rsid w:val="009D2925"/>
    <w:rsid w:val="00A051FA"/>
    <w:rsid w:val="00A056AD"/>
    <w:rsid w:val="00A10153"/>
    <w:rsid w:val="00A12C51"/>
    <w:rsid w:val="00A26B6D"/>
    <w:rsid w:val="00A301D3"/>
    <w:rsid w:val="00A42501"/>
    <w:rsid w:val="00A5314D"/>
    <w:rsid w:val="00A71A69"/>
    <w:rsid w:val="00A72416"/>
    <w:rsid w:val="00A73840"/>
    <w:rsid w:val="00A83695"/>
    <w:rsid w:val="00A851D1"/>
    <w:rsid w:val="00A852FD"/>
    <w:rsid w:val="00A873B5"/>
    <w:rsid w:val="00AA5255"/>
    <w:rsid w:val="00AC06BC"/>
    <w:rsid w:val="00AF2C51"/>
    <w:rsid w:val="00AF716E"/>
    <w:rsid w:val="00B10388"/>
    <w:rsid w:val="00B138B2"/>
    <w:rsid w:val="00B25CF6"/>
    <w:rsid w:val="00B33324"/>
    <w:rsid w:val="00B42BE8"/>
    <w:rsid w:val="00B43627"/>
    <w:rsid w:val="00B723AB"/>
    <w:rsid w:val="00B803B6"/>
    <w:rsid w:val="00B871F7"/>
    <w:rsid w:val="00BB197A"/>
    <w:rsid w:val="00BB1F79"/>
    <w:rsid w:val="00BC2203"/>
    <w:rsid w:val="00BF66C1"/>
    <w:rsid w:val="00C0434C"/>
    <w:rsid w:val="00C07973"/>
    <w:rsid w:val="00C15DCD"/>
    <w:rsid w:val="00C269BF"/>
    <w:rsid w:val="00C3003C"/>
    <w:rsid w:val="00C35C29"/>
    <w:rsid w:val="00C360DA"/>
    <w:rsid w:val="00C37772"/>
    <w:rsid w:val="00C43DD3"/>
    <w:rsid w:val="00C61AF4"/>
    <w:rsid w:val="00C9256F"/>
    <w:rsid w:val="00C97BDE"/>
    <w:rsid w:val="00CB2D2B"/>
    <w:rsid w:val="00CB345D"/>
    <w:rsid w:val="00CD2454"/>
    <w:rsid w:val="00CD30C7"/>
    <w:rsid w:val="00CD61FE"/>
    <w:rsid w:val="00CE7120"/>
    <w:rsid w:val="00CF799F"/>
    <w:rsid w:val="00D00803"/>
    <w:rsid w:val="00D13346"/>
    <w:rsid w:val="00D14AAA"/>
    <w:rsid w:val="00D63F9D"/>
    <w:rsid w:val="00D71B12"/>
    <w:rsid w:val="00D77164"/>
    <w:rsid w:val="00D87E83"/>
    <w:rsid w:val="00DA59EC"/>
    <w:rsid w:val="00DB047E"/>
    <w:rsid w:val="00DD2172"/>
    <w:rsid w:val="00DE3000"/>
    <w:rsid w:val="00DF4398"/>
    <w:rsid w:val="00E153CB"/>
    <w:rsid w:val="00E15C32"/>
    <w:rsid w:val="00E359FE"/>
    <w:rsid w:val="00E43817"/>
    <w:rsid w:val="00E50130"/>
    <w:rsid w:val="00E527E3"/>
    <w:rsid w:val="00E61D09"/>
    <w:rsid w:val="00E62A59"/>
    <w:rsid w:val="00E62DC2"/>
    <w:rsid w:val="00E95890"/>
    <w:rsid w:val="00ED3381"/>
    <w:rsid w:val="00ED49AC"/>
    <w:rsid w:val="00EE13B6"/>
    <w:rsid w:val="00EE1A0D"/>
    <w:rsid w:val="00F10E2A"/>
    <w:rsid w:val="00F455CD"/>
    <w:rsid w:val="00F5573E"/>
    <w:rsid w:val="00F92D19"/>
    <w:rsid w:val="00F9503D"/>
    <w:rsid w:val="00F953CF"/>
    <w:rsid w:val="00FC0BC8"/>
    <w:rsid w:val="00FC2A8F"/>
    <w:rsid w:val="00FC3A0C"/>
    <w:rsid w:val="00FD0CFE"/>
    <w:rsid w:val="00FF6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05AD45B"/>
  <w15:chartTrackingRefBased/>
  <w15:docId w15:val="{430947B4-322F-4B4E-BD48-FF81EF9F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A4D"/>
    <w:pPr>
      <w:ind w:left="720"/>
      <w:contextualSpacing/>
    </w:pPr>
  </w:style>
  <w:style w:type="paragraph" w:styleId="BalloonText">
    <w:name w:val="Balloon Text"/>
    <w:basedOn w:val="Normal"/>
    <w:link w:val="BalloonTextChar"/>
    <w:uiPriority w:val="99"/>
    <w:semiHidden/>
    <w:unhideWhenUsed/>
    <w:rsid w:val="003E0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D0D"/>
    <w:rPr>
      <w:rFonts w:ascii="Segoe UI" w:hAnsi="Segoe UI" w:cs="Segoe UI"/>
      <w:sz w:val="18"/>
      <w:szCs w:val="18"/>
    </w:rPr>
  </w:style>
  <w:style w:type="paragraph" w:styleId="NormalWeb">
    <w:name w:val="Normal (Web)"/>
    <w:basedOn w:val="Normal"/>
    <w:uiPriority w:val="99"/>
    <w:unhideWhenUsed/>
    <w:rsid w:val="00A056AD"/>
    <w:pPr>
      <w:spacing w:before="100" w:beforeAutospacing="1" w:after="100" w:afterAutospacing="1" w:line="240" w:lineRule="auto"/>
    </w:pPr>
    <w:rPr>
      <w:rFonts w:ascii="Calibri" w:hAnsi="Calibri" w:cs="Calibri"/>
    </w:rPr>
  </w:style>
  <w:style w:type="character" w:styleId="Hyperlink">
    <w:name w:val="Hyperlink"/>
    <w:basedOn w:val="DefaultParagraphFont"/>
    <w:uiPriority w:val="99"/>
    <w:unhideWhenUsed/>
    <w:rsid w:val="00A056AD"/>
    <w:rPr>
      <w:color w:val="0000FF" w:themeColor="hyperlink"/>
      <w:u w:val="single"/>
    </w:rPr>
  </w:style>
  <w:style w:type="character" w:styleId="UnresolvedMention">
    <w:name w:val="Unresolved Mention"/>
    <w:basedOn w:val="DefaultParagraphFont"/>
    <w:uiPriority w:val="99"/>
    <w:semiHidden/>
    <w:unhideWhenUsed/>
    <w:rsid w:val="00A056AD"/>
    <w:rPr>
      <w:color w:val="605E5C"/>
      <w:shd w:val="clear" w:color="auto" w:fill="E1DFDD"/>
    </w:rPr>
  </w:style>
  <w:style w:type="character" w:styleId="CommentReference">
    <w:name w:val="annotation reference"/>
    <w:basedOn w:val="DefaultParagraphFont"/>
    <w:uiPriority w:val="99"/>
    <w:semiHidden/>
    <w:unhideWhenUsed/>
    <w:rsid w:val="009B67D2"/>
    <w:rPr>
      <w:sz w:val="16"/>
      <w:szCs w:val="16"/>
    </w:rPr>
  </w:style>
  <w:style w:type="paragraph" w:styleId="CommentText">
    <w:name w:val="annotation text"/>
    <w:basedOn w:val="Normal"/>
    <w:link w:val="CommentTextChar"/>
    <w:uiPriority w:val="99"/>
    <w:semiHidden/>
    <w:unhideWhenUsed/>
    <w:rsid w:val="009B67D2"/>
    <w:pPr>
      <w:spacing w:line="240" w:lineRule="auto"/>
    </w:pPr>
    <w:rPr>
      <w:sz w:val="20"/>
      <w:szCs w:val="20"/>
    </w:rPr>
  </w:style>
  <w:style w:type="character" w:customStyle="1" w:styleId="CommentTextChar">
    <w:name w:val="Comment Text Char"/>
    <w:basedOn w:val="DefaultParagraphFont"/>
    <w:link w:val="CommentText"/>
    <w:uiPriority w:val="99"/>
    <w:semiHidden/>
    <w:rsid w:val="009B67D2"/>
    <w:rPr>
      <w:sz w:val="20"/>
      <w:szCs w:val="20"/>
    </w:rPr>
  </w:style>
  <w:style w:type="paragraph" w:styleId="CommentSubject">
    <w:name w:val="annotation subject"/>
    <w:basedOn w:val="CommentText"/>
    <w:next w:val="CommentText"/>
    <w:link w:val="CommentSubjectChar"/>
    <w:uiPriority w:val="99"/>
    <w:semiHidden/>
    <w:unhideWhenUsed/>
    <w:rsid w:val="009B67D2"/>
    <w:rPr>
      <w:b/>
      <w:bCs/>
    </w:rPr>
  </w:style>
  <w:style w:type="character" w:customStyle="1" w:styleId="CommentSubjectChar">
    <w:name w:val="Comment Subject Char"/>
    <w:basedOn w:val="CommentTextChar"/>
    <w:link w:val="CommentSubject"/>
    <w:uiPriority w:val="99"/>
    <w:semiHidden/>
    <w:rsid w:val="009B67D2"/>
    <w:rPr>
      <w:b/>
      <w:bCs/>
      <w:sz w:val="20"/>
      <w:szCs w:val="20"/>
    </w:rPr>
  </w:style>
  <w:style w:type="paragraph" w:styleId="Header">
    <w:name w:val="header"/>
    <w:basedOn w:val="Normal"/>
    <w:link w:val="HeaderChar"/>
    <w:uiPriority w:val="99"/>
    <w:unhideWhenUsed/>
    <w:rsid w:val="00E438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817"/>
  </w:style>
  <w:style w:type="paragraph" w:styleId="Footer">
    <w:name w:val="footer"/>
    <w:basedOn w:val="Normal"/>
    <w:link w:val="FooterChar"/>
    <w:uiPriority w:val="99"/>
    <w:unhideWhenUsed/>
    <w:rsid w:val="00E438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817"/>
  </w:style>
  <w:style w:type="character" w:styleId="FollowedHyperlink">
    <w:name w:val="FollowedHyperlink"/>
    <w:basedOn w:val="DefaultParagraphFont"/>
    <w:uiPriority w:val="99"/>
    <w:semiHidden/>
    <w:unhideWhenUsed/>
    <w:rsid w:val="00652EC4"/>
    <w:rPr>
      <w:color w:val="800080" w:themeColor="followedHyperlink"/>
      <w:u w:val="single"/>
    </w:rPr>
  </w:style>
  <w:style w:type="paragraph" w:styleId="Revision">
    <w:name w:val="Revision"/>
    <w:hidden/>
    <w:uiPriority w:val="99"/>
    <w:semiHidden/>
    <w:rsid w:val="003B1730"/>
    <w:pPr>
      <w:spacing w:after="0" w:line="240" w:lineRule="auto"/>
    </w:pPr>
  </w:style>
  <w:style w:type="character" w:styleId="Strong">
    <w:name w:val="Strong"/>
    <w:basedOn w:val="DefaultParagraphFont"/>
    <w:uiPriority w:val="22"/>
    <w:qFormat/>
    <w:rsid w:val="00C61AF4"/>
    <w:rPr>
      <w:b/>
      <w:bCs/>
    </w:rPr>
  </w:style>
  <w:style w:type="paragraph" w:styleId="NoSpacing">
    <w:name w:val="No Spacing"/>
    <w:uiPriority w:val="1"/>
    <w:qFormat/>
    <w:rsid w:val="00753759"/>
    <w:pPr>
      <w:spacing w:after="0" w:line="240" w:lineRule="auto"/>
    </w:pPr>
  </w:style>
  <w:style w:type="paragraph" w:styleId="FootnoteText">
    <w:name w:val="footnote text"/>
    <w:basedOn w:val="Normal"/>
    <w:link w:val="FootnoteTextChar"/>
    <w:uiPriority w:val="99"/>
    <w:semiHidden/>
    <w:unhideWhenUsed/>
    <w:rsid w:val="007537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3759"/>
    <w:rPr>
      <w:sz w:val="20"/>
      <w:szCs w:val="20"/>
    </w:rPr>
  </w:style>
  <w:style w:type="character" w:styleId="FootnoteReference">
    <w:name w:val="footnote reference"/>
    <w:basedOn w:val="DefaultParagraphFont"/>
    <w:uiPriority w:val="99"/>
    <w:semiHidden/>
    <w:unhideWhenUsed/>
    <w:rsid w:val="00753759"/>
    <w:rPr>
      <w:vertAlign w:val="superscript"/>
    </w:rPr>
  </w:style>
  <w:style w:type="table" w:styleId="TableGrid">
    <w:name w:val="Table Grid"/>
    <w:basedOn w:val="TableNormal"/>
    <w:uiPriority w:val="59"/>
    <w:rsid w:val="00E15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754711">
      <w:bodyDiv w:val="1"/>
      <w:marLeft w:val="0"/>
      <w:marRight w:val="0"/>
      <w:marTop w:val="0"/>
      <w:marBottom w:val="0"/>
      <w:divBdr>
        <w:top w:val="none" w:sz="0" w:space="0" w:color="auto"/>
        <w:left w:val="none" w:sz="0" w:space="0" w:color="auto"/>
        <w:bottom w:val="none" w:sz="0" w:space="0" w:color="auto"/>
        <w:right w:val="none" w:sz="0" w:space="0" w:color="auto"/>
      </w:divBdr>
      <w:divsChild>
        <w:div w:id="1366364562">
          <w:marLeft w:val="547"/>
          <w:marRight w:val="0"/>
          <w:marTop w:val="0"/>
          <w:marBottom w:val="120"/>
          <w:divBdr>
            <w:top w:val="none" w:sz="0" w:space="0" w:color="auto"/>
            <w:left w:val="none" w:sz="0" w:space="0" w:color="auto"/>
            <w:bottom w:val="none" w:sz="0" w:space="0" w:color="auto"/>
            <w:right w:val="none" w:sz="0" w:space="0" w:color="auto"/>
          </w:divBdr>
        </w:div>
      </w:divsChild>
    </w:div>
    <w:div w:id="381254359">
      <w:bodyDiv w:val="1"/>
      <w:marLeft w:val="0"/>
      <w:marRight w:val="0"/>
      <w:marTop w:val="0"/>
      <w:marBottom w:val="0"/>
      <w:divBdr>
        <w:top w:val="none" w:sz="0" w:space="0" w:color="auto"/>
        <w:left w:val="none" w:sz="0" w:space="0" w:color="auto"/>
        <w:bottom w:val="none" w:sz="0" w:space="0" w:color="auto"/>
        <w:right w:val="none" w:sz="0" w:space="0" w:color="auto"/>
      </w:divBdr>
      <w:divsChild>
        <w:div w:id="1608924853">
          <w:marLeft w:val="0"/>
          <w:marRight w:val="0"/>
          <w:marTop w:val="0"/>
          <w:marBottom w:val="0"/>
          <w:divBdr>
            <w:top w:val="none" w:sz="0" w:space="0" w:color="auto"/>
            <w:left w:val="none" w:sz="0" w:space="0" w:color="auto"/>
            <w:bottom w:val="none" w:sz="0" w:space="0" w:color="auto"/>
            <w:right w:val="none" w:sz="0" w:space="0" w:color="auto"/>
          </w:divBdr>
        </w:div>
        <w:div w:id="1014455870">
          <w:marLeft w:val="0"/>
          <w:marRight w:val="0"/>
          <w:marTop w:val="0"/>
          <w:marBottom w:val="0"/>
          <w:divBdr>
            <w:top w:val="none" w:sz="0" w:space="0" w:color="auto"/>
            <w:left w:val="none" w:sz="0" w:space="0" w:color="auto"/>
            <w:bottom w:val="none" w:sz="0" w:space="0" w:color="auto"/>
            <w:right w:val="none" w:sz="0" w:space="0" w:color="auto"/>
          </w:divBdr>
        </w:div>
      </w:divsChild>
    </w:div>
    <w:div w:id="38267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Excel_Worksheet.xlsx"/><Relationship Id="rId26" Type="http://schemas.openxmlformats.org/officeDocument/2006/relationships/hyperlink" Target="http://dx.doi.org/10.1136/tobaccocontrol-2016-053541" TargetMode="External"/><Relationship Id="rId3" Type="http://schemas.openxmlformats.org/officeDocument/2006/relationships/customXml" Target="../customXml/item3.xml"/><Relationship Id="rId21" Type="http://schemas.openxmlformats.org/officeDocument/2006/relationships/hyperlink" Target="https://www.fda.gov/tobacco-products/products-guidance-regulations/products-ingredients-components" TargetMode="External"/><Relationship Id="rId7" Type="http://schemas.openxmlformats.org/officeDocument/2006/relationships/styles" Target="styles.xml"/><Relationship Id="rId12" Type="http://schemas.openxmlformats.org/officeDocument/2006/relationships/hyperlink" Target="https://www.safetyreporting.hhs.gov/" TargetMode="External"/><Relationship Id="rId17" Type="http://schemas.openxmlformats.org/officeDocument/2006/relationships/image" Target="media/image3.emf"/><Relationship Id="rId25" Type="http://schemas.openxmlformats.org/officeDocument/2006/relationships/hyperlink" Target="https://www.iarc.fr/wp-content/uploads/2018/07/Tobacco_vol12_3A.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hyperlink" Target="https://www.drugabuse.gov/publications/principles-drug-addiction-treatment-research-based-guide-third-edition/drug-addiction-treatment-in-united-states/types-treatment-progra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afetyreporting.hhs.gov"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fda.gov/tobacco-products/products-guidance-regulations/products-ingredients-components" TargetMode="External"/><Relationship Id="rId28" Type="http://schemas.openxmlformats.org/officeDocument/2006/relationships/hyperlink" Target="https://www.fda.gov/media/133880/download"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s://www.safetyreporting.hhs.gov/srp2/CTP/TobaccoProductTypes.html" TargetMode="External"/><Relationship Id="rId27" Type="http://schemas.openxmlformats.org/officeDocument/2006/relationships/hyperlink" Target="https://doi.org/10.1016/j.addbeh.2017.11.016"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3CE89B27465E4B8BE4E4369AF4BD70" ma:contentTypeVersion="5" ma:contentTypeDescription="Create a new document." ma:contentTypeScope="" ma:versionID="71158f5269e6b115476654afe00a81ab">
  <xsd:schema xmlns:xsd="http://www.w3.org/2001/XMLSchema" xmlns:xs="http://www.w3.org/2001/XMLSchema" xmlns:p="http://schemas.microsoft.com/office/2006/metadata/properties" xmlns:ns2="30a52a66-c997-4569-b5ca-fa10033af841" xmlns:ns3="0b61c9b2-0409-466f-8d80-7fe4aab6f78c" xmlns:ns4="c593544c-8bc9-488a-9957-4d59a7b3d015" xmlns:ns5="df31fcb7-aca5-40bb-8281-919ec17a985c" targetNamespace="http://schemas.microsoft.com/office/2006/metadata/properties" ma:root="true" ma:fieldsID="885aecd091531eafb245a36f5ec8f134" ns2:_="" ns3:_="" ns4:_="" ns5:_="">
    <xsd:import namespace="30a52a66-c997-4569-b5ca-fa10033af841"/>
    <xsd:import namespace="0b61c9b2-0409-466f-8d80-7fe4aab6f78c"/>
    <xsd:import namespace="c593544c-8bc9-488a-9957-4d59a7b3d015"/>
    <xsd:import namespace="df31fcb7-aca5-40bb-8281-919ec17a985c"/>
    <xsd:element name="properties">
      <xsd:complexType>
        <xsd:sequence>
          <xsd:element name="documentManagement">
            <xsd:complexType>
              <xsd:all>
                <xsd:element ref="ns2:SRP_x0020_Development_x0020_Category" minOccurs="0"/>
                <xsd:element ref="ns4:_dlc_DocId" minOccurs="0"/>
                <xsd:element ref="ns4:_dlc_DocIdUrl" minOccurs="0"/>
                <xsd:element ref="ns4:_dlc_DocIdPersistId" minOccurs="0"/>
                <xsd:element ref="ns3:n6e7780103cf4b07802d56bf86710edc" minOccurs="0"/>
                <xsd:element ref="ns5:TaxCatchAll" minOccurs="0"/>
                <xsd:element ref="ns5:TaxCatchAllLabel" minOccurs="0"/>
                <xsd:element ref="ns2:Subcategory" minOccurs="0"/>
                <xsd:element ref="ns2:Documen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52a66-c997-4569-b5ca-fa10033af841" elementFormDefault="qualified">
    <xsd:import namespace="http://schemas.microsoft.com/office/2006/documentManagement/types"/>
    <xsd:import namespace="http://schemas.microsoft.com/office/infopath/2007/PartnerControls"/>
    <xsd:element name="SRP_x0020_Development_x0020_Category" ma:index="2" nillable="true" ma:displayName="SRP Development Category" ma:format="Dropdown" ma:internalName="SRP_x0020_Development_x0020_Category">
      <xsd:simpleType>
        <xsd:union memberTypes="dms:Text">
          <xsd:simpleType>
            <xsd:restriction base="dms:Choice">
              <xsd:enumeration value="2_0 Pathway Mock-up ‎"/>
              <xsd:enumeration value="AE Image.SRP RQ Validation   ‎"/>
              <xsd:enumeration value="Attachments LOV"/>
              <xsd:enumeration value="Beta Testing Sept 2015 ‎"/>
              <xsd:enumeration value="Business Objects ‎"/>
              <xsd:enumeration value="Cloning"/>
              <xsd:enumeration value="Cross Center Meeting MedDRA discussion"/>
              <xsd:enumeration value="Data Harmonization"/>
              <xsd:enumeration value="Global SRP Initiatives"/>
              <xsd:enumeration value="Hit Count Reports‎"/>
              <xsd:enumeration value="Investigator Reporting"/>
              <xsd:enumeration value="JAD Session 2/Work in Progress Documents"/>
              <xsd:enumeration value="JAD Session 3/Work in Progress Documents"/>
              <xsd:enumeration value="Manufacturer Listing"/>
              <xsd:enumeration value="Manufacturing Reporting"/>
              <xsd:enumeration value="MedDRA"/>
              <xsd:enumeration value="Product Problem Type"/>
              <xsd:enumeration value="Product Type"/>
              <xsd:enumeration value="Proxy"/>
              <xsd:enumeration value="Revision Highlights ‎"/>
              <xsd:enumeration value="RSDD"/>
              <xsd:enumeration value="Scope of Work"/>
              <xsd:enumeration value="SRP Group Access"/>
              <xsd:enumeration value="SRP Survey"/>
              <xsd:enumeration value="TPRv1 Jan 10, 2014"/>
              <xsd:enumeration value="TPRv2/TIRv1 Jun 10, 2016"/>
              <xsd:enumeration value="TPRv3/TIRv2 Dec 15, 2018"/>
              <xsd:enumeration value="TPRv4/TIRv3 Oct 17, 2020"/>
              <xsd:enumeration value="TPRv5/TIRv4"/>
              <xsd:enumeration value="TPRv6/TIRv5"/>
            </xsd:restriction>
          </xsd:simpleType>
        </xsd:union>
      </xsd:simpleType>
    </xsd:element>
    <xsd:element name="Subcategory" ma:index="16" nillable="true" ma:displayName="Subcategory" ma:format="Dropdown" ma:internalName="Subcategory">
      <xsd:simpleType>
        <xsd:restriction base="dms:Choice">
          <xsd:enumeration value="CTP Requirements Docs"/>
          <xsd:enumeration value="Requirements Docs"/>
          <xsd:enumeration value="SRP Final Requirements Docs"/>
          <xsd:enumeration value="UAT Test Scripts"/>
          <xsd:enumeration value="Scope, SOW and Tasks"/>
          <xsd:enumeration value="Initial Requirements"/>
          <xsd:enumeration value="OMB Package"/>
          <xsd:enumeration value="Final Requirements"/>
          <xsd:enumeration value="Comms and Marketing"/>
          <xsd:enumeration value="UAT Documents (replaces UAT Test Scripts)"/>
          <xsd:enumeration value="Wireframes"/>
          <xsd:enumeration value="RSDDs"/>
          <xsd:enumeration value="Other"/>
          <xsd:enumeration value="Evaluation"/>
          <xsd:enumeration value="Business Requirements Document"/>
          <xsd:enumeration value="O&amp;M Change Requests"/>
          <xsd:enumeration value="SRP Group Access"/>
          <xsd:enumeration value="Proxy Reporting"/>
          <xsd:enumeration value="Product Type Information for Submitters"/>
          <xsd:enumeration value="Report Cloning"/>
        </xsd:restriction>
      </xsd:simpleType>
    </xsd:element>
    <xsd:element name="Document_x0020_Date" ma:index="17"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b61c9b2-0409-466f-8d80-7fe4aab6f78c" elementFormDefault="qualified">
    <xsd:import namespace="http://schemas.microsoft.com/office/2006/documentManagement/types"/>
    <xsd:import namespace="http://schemas.microsoft.com/office/infopath/2007/PartnerControls"/>
    <xsd:element name="n6e7780103cf4b07802d56bf86710edc" ma:index="13" nillable="true" ma:taxonomy="true" ma:internalName="n6e7780103cf4b07802d56bf86710edc" ma:taxonomyFieldName="Data_x0020_Designation" ma:displayName="Data Designation" ma:default="4;#Internal Use Only|2d89a3f8-7ff3-4bad-9a7c-a4b54367c7fa" ma:fieldId="{76e77801-03cf-4b07-802d-56bf86710edc}" ma:sspId="9931f18b-4c17-4cae-8894-d19174e5fa02" ma:termSetId="e3bac0be-639d-4f78-aeeb-d50cb08604b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93544c-8bc9-488a-9957-4d59a7b3d01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f31fcb7-aca5-40bb-8281-919ec17a985c" elementFormDefault="qualified">
    <xsd:import namespace="http://schemas.microsoft.com/office/2006/documentManagement/types"/>
    <xsd:import namespace="http://schemas.microsoft.com/office/infopath/2007/PartnerControls"/>
    <xsd:element name="TaxCatchAll" ma:index="14" nillable="true" ma:displayName="Taxonomy Catch All Column" ma:description="" ma:hidden="true" ma:list="{07c00342-e363-4e9d-ad5c-e7b9476c12f2}" ma:internalName="TaxCatchAll" ma:showField="CatchAllData" ma:web="df31fcb7-aca5-40bb-8281-919ec17a985c">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07c00342-e363-4e9d-ad5c-e7b9476c12f2}" ma:internalName="TaxCatchAllLabel" ma:readOnly="true" ma:showField="CatchAllDataLabel" ma:web="df31fcb7-aca5-40bb-8281-919ec17a98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6e7780103cf4b07802d56bf86710edc xmlns="0b61c9b2-0409-466f-8d80-7fe4aab6f78c">
      <Terms xmlns="http://schemas.microsoft.com/office/infopath/2007/PartnerControls"/>
    </n6e7780103cf4b07802d56bf86710edc>
    <Subcategory xmlns="30a52a66-c997-4569-b5ca-fa10033af841">OMB Package</Subcategory>
    <TaxCatchAll xmlns="df31fcb7-aca5-40bb-8281-919ec17a985c"/>
    <Document_x0020_Date xmlns="30a52a66-c997-4569-b5ca-fa10033af841" xsi:nil="true"/>
    <SRP_x0020_Development_x0020_Category xmlns="30a52a66-c997-4569-b5ca-fa10033af841">TPRv5/TIRv4</SRP_x0020_Development_x0020_Category>
    <_dlc_DocId xmlns="c593544c-8bc9-488a-9957-4d59a7b3d015">2NN7WMSMPJ7P-296-287</_dlc_DocId>
    <_dlc_DocIdUrl xmlns="c593544c-8bc9-488a-9957-4d59a7b3d015">
      <Url>http://sharepoint.fda.gov/orgs/CTP-WRKGRP/TobProdSurv/_layouts/DocIdRedir.aspx?ID=2NN7WMSMPJ7P-296-287</Url>
      <Description>2NN7WMSMPJ7P-296-287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266DE6E-0A3C-4839-B18A-71D5F4903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52a66-c997-4569-b5ca-fa10033af841"/>
    <ds:schemaRef ds:uri="0b61c9b2-0409-466f-8d80-7fe4aab6f78c"/>
    <ds:schemaRef ds:uri="c593544c-8bc9-488a-9957-4d59a7b3d015"/>
    <ds:schemaRef ds:uri="df31fcb7-aca5-40bb-8281-919ec17a9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654AF-6E6A-426D-910C-81A514E1439F}">
  <ds:schemaRefs>
    <ds:schemaRef ds:uri="http://schemas.microsoft.com/office/2006/metadata/properties"/>
    <ds:schemaRef ds:uri="0b61c9b2-0409-466f-8d80-7fe4aab6f78c"/>
    <ds:schemaRef ds:uri="30a52a66-c997-4569-b5ca-fa10033af841"/>
    <ds:schemaRef ds:uri="http://purl.org/dc/terms/"/>
    <ds:schemaRef ds:uri="http://schemas.microsoft.com/office/2006/documentManagement/types"/>
    <ds:schemaRef ds:uri="http://schemas.microsoft.com/office/infopath/2007/PartnerControls"/>
    <ds:schemaRef ds:uri="c593544c-8bc9-488a-9957-4d59a7b3d015"/>
    <ds:schemaRef ds:uri="http://schemas.openxmlformats.org/package/2006/metadata/core-properties"/>
    <ds:schemaRef ds:uri="http://purl.org/dc/elements/1.1/"/>
    <ds:schemaRef ds:uri="df31fcb7-aca5-40bb-8281-919ec17a985c"/>
    <ds:schemaRef ds:uri="http://www.w3.org/XML/1998/namespace"/>
    <ds:schemaRef ds:uri="http://purl.org/dc/dcmitype/"/>
  </ds:schemaRefs>
</ds:datastoreItem>
</file>

<file path=customXml/itemProps3.xml><?xml version="1.0" encoding="utf-8"?>
<ds:datastoreItem xmlns:ds="http://schemas.openxmlformats.org/officeDocument/2006/customXml" ds:itemID="{885C7407-DC4C-43F8-90CA-9397C8113CC6}">
  <ds:schemaRefs>
    <ds:schemaRef ds:uri="http://schemas.openxmlformats.org/officeDocument/2006/bibliography"/>
  </ds:schemaRefs>
</ds:datastoreItem>
</file>

<file path=customXml/itemProps4.xml><?xml version="1.0" encoding="utf-8"?>
<ds:datastoreItem xmlns:ds="http://schemas.openxmlformats.org/officeDocument/2006/customXml" ds:itemID="{F77223FC-9EF4-4C81-8D1D-1D40CCF8F5C2}">
  <ds:schemaRefs>
    <ds:schemaRef ds:uri="http://schemas.microsoft.com/sharepoint/v3/contenttype/forms"/>
  </ds:schemaRefs>
</ds:datastoreItem>
</file>

<file path=customXml/itemProps5.xml><?xml version="1.0" encoding="utf-8"?>
<ds:datastoreItem xmlns:ds="http://schemas.openxmlformats.org/officeDocument/2006/customXml" ds:itemID="{3D4C7BBE-E6C3-4418-8571-A7D6DDB7D47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Susan</dc:creator>
  <cp:keywords/>
  <dc:description/>
  <cp:lastModifiedBy>Gittleson, Daniel</cp:lastModifiedBy>
  <cp:revision>4</cp:revision>
  <dcterms:created xsi:type="dcterms:W3CDTF">2021-08-31T17:49:00Z</dcterms:created>
  <dcterms:modified xsi:type="dcterms:W3CDTF">2021-09-01T19:04:00Z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0x010100B13CE89B27465E4B8BE4E4369AF4BD70</vt:lpwstr>
  </property>
  <property fmtid="{D5CDD505-2E9C-101B-9397-08002B2CF9AE}" pid="3" name="_dlc_DocIdItemGuid">
    <vt:lpwstr>ae4c4ce4-8d30-4a27-859a-eadd2679b155</vt:lpwstr>
  </property>
  <property fmtid="{D5CDD505-2E9C-101B-9397-08002B2CF9AE}" pid="4" name="Data Designation">
    <vt:lpwstr/>
  </property>
</Properties>
</file>