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1DA6" w:rsidR="00BA1A0C" w:rsidP="00CE5AA9" w:rsidRDefault="009B3794" w14:paraId="22E2A2ED" w14:textId="77777777">
      <w:pPr>
        <w:tabs>
          <w:tab w:val="center" w:pos="4680"/>
        </w:tabs>
        <w:spacing w:before="120"/>
        <w:jc w:val="center"/>
        <w:rPr>
          <w:rFonts w:ascii="Arial" w:hAnsi="Arial" w:cs="Arial"/>
          <w:b/>
          <w:bCs/>
          <w:sz w:val="32"/>
          <w:szCs w:val="32"/>
        </w:rPr>
      </w:pPr>
      <w:r w:rsidRPr="00421DA6">
        <w:rPr>
          <w:rFonts w:ascii="Arial" w:hAnsi="Arial" w:cs="Arial"/>
          <w:b/>
          <w:bCs/>
          <w:sz w:val="32"/>
          <w:szCs w:val="32"/>
        </w:rPr>
        <w:t xml:space="preserve">Supporting Statement </w:t>
      </w:r>
      <w:r w:rsidRPr="00421DA6" w:rsidR="00BA1A0C">
        <w:rPr>
          <w:rFonts w:ascii="Arial" w:hAnsi="Arial" w:cs="Arial"/>
          <w:b/>
          <w:bCs/>
          <w:sz w:val="32"/>
          <w:szCs w:val="32"/>
        </w:rPr>
        <w:t>A</w:t>
      </w:r>
    </w:p>
    <w:p w:rsidRPr="00421DA6" w:rsidR="00BA1A0C" w:rsidP="00CE5AA9" w:rsidRDefault="00BA1A0C" w14:paraId="22E2A2EE" w14:textId="77777777">
      <w:pPr>
        <w:tabs>
          <w:tab w:val="center" w:pos="4680"/>
        </w:tabs>
        <w:spacing w:before="120"/>
        <w:jc w:val="center"/>
        <w:rPr>
          <w:rFonts w:ascii="Arial" w:hAnsi="Arial" w:cs="Arial"/>
          <w:b/>
          <w:bCs/>
          <w:sz w:val="32"/>
          <w:szCs w:val="32"/>
        </w:rPr>
      </w:pPr>
    </w:p>
    <w:p w:rsidR="00BA1A0C" w:rsidP="00CE5AA9" w:rsidRDefault="00BE7206" w14:paraId="22E2A2F0" w14:textId="2754ECA1">
      <w:pPr>
        <w:tabs>
          <w:tab w:val="center" w:pos="4680"/>
        </w:tabs>
        <w:spacing w:before="120"/>
        <w:jc w:val="center"/>
        <w:rPr>
          <w:rFonts w:ascii="Arial" w:hAnsi="Arial" w:cs="Arial"/>
          <w:b/>
          <w:bCs/>
          <w:sz w:val="32"/>
          <w:szCs w:val="32"/>
        </w:rPr>
      </w:pPr>
      <w:r w:rsidRPr="00BE7206">
        <w:rPr>
          <w:rFonts w:ascii="Arial" w:hAnsi="Arial" w:cs="Arial"/>
          <w:b/>
          <w:bCs/>
          <w:sz w:val="32"/>
          <w:szCs w:val="32"/>
        </w:rPr>
        <w:t>Stem Cell Therapeutic Outcomes Database Collection (SCTOD)</w:t>
      </w:r>
    </w:p>
    <w:p w:rsidRPr="00421DA6" w:rsidR="00BE7206" w:rsidP="00CE5AA9" w:rsidRDefault="00BE7206" w14:paraId="0006A15A" w14:textId="77777777">
      <w:pPr>
        <w:tabs>
          <w:tab w:val="center" w:pos="4680"/>
        </w:tabs>
        <w:spacing w:before="120"/>
        <w:jc w:val="center"/>
        <w:rPr>
          <w:rFonts w:ascii="Arial" w:hAnsi="Arial" w:cs="Arial"/>
          <w:b/>
          <w:bCs/>
          <w:sz w:val="32"/>
          <w:szCs w:val="32"/>
        </w:rPr>
      </w:pPr>
    </w:p>
    <w:p w:rsidR="00006651" w:rsidP="00CE5AA9" w:rsidRDefault="00BA1A0C" w14:paraId="6292216F" w14:textId="77777777">
      <w:pPr>
        <w:tabs>
          <w:tab w:val="center" w:pos="4680"/>
        </w:tabs>
        <w:spacing w:before="120"/>
        <w:jc w:val="center"/>
        <w:rPr>
          <w:rFonts w:ascii="Arial" w:hAnsi="Arial" w:cs="Arial"/>
          <w:b/>
          <w:bCs/>
          <w:sz w:val="32"/>
          <w:szCs w:val="32"/>
        </w:rPr>
      </w:pPr>
      <w:r w:rsidRPr="00421DA6">
        <w:rPr>
          <w:rFonts w:ascii="Arial" w:hAnsi="Arial" w:cs="Arial"/>
          <w:b/>
          <w:bCs/>
          <w:sz w:val="32"/>
          <w:szCs w:val="32"/>
        </w:rPr>
        <w:t>OMB Control No. 09</w:t>
      </w:r>
      <w:r w:rsidRPr="00421DA6" w:rsidR="00E34A1F">
        <w:rPr>
          <w:rFonts w:ascii="Arial" w:hAnsi="Arial" w:cs="Arial"/>
          <w:b/>
          <w:bCs/>
          <w:sz w:val="32"/>
          <w:szCs w:val="32"/>
        </w:rPr>
        <w:t>15</w:t>
      </w:r>
      <w:r w:rsidRPr="00421DA6" w:rsidR="004B5872">
        <w:rPr>
          <w:rFonts w:ascii="Arial" w:hAnsi="Arial" w:cs="Arial"/>
          <w:b/>
          <w:bCs/>
          <w:sz w:val="32"/>
          <w:szCs w:val="32"/>
        </w:rPr>
        <w:t>-0310</w:t>
      </w:r>
    </w:p>
    <w:p w:rsidR="00BA1A0C" w:rsidP="00CE5AA9" w:rsidRDefault="00BE7206" w14:paraId="22E2A2F1" w14:textId="61E03820">
      <w:pPr>
        <w:tabs>
          <w:tab w:val="center" w:pos="4680"/>
        </w:tabs>
        <w:spacing w:before="120"/>
        <w:jc w:val="center"/>
        <w:rPr>
          <w:rFonts w:ascii="Arial" w:hAnsi="Arial" w:cs="Arial"/>
          <w:b/>
          <w:bCs/>
          <w:sz w:val="32"/>
          <w:szCs w:val="32"/>
        </w:rPr>
      </w:pPr>
      <w:r>
        <w:rPr>
          <w:rFonts w:ascii="Arial" w:hAnsi="Arial" w:cs="Arial"/>
          <w:b/>
          <w:bCs/>
          <w:sz w:val="32"/>
          <w:szCs w:val="32"/>
        </w:rPr>
        <w:t xml:space="preserve">Emergency </w:t>
      </w:r>
    </w:p>
    <w:p w:rsidRPr="00421DA6" w:rsidR="00BE7206" w:rsidP="00CE5AA9" w:rsidRDefault="00BE7206" w14:paraId="7F6F88D0" w14:textId="77777777">
      <w:pPr>
        <w:tabs>
          <w:tab w:val="center" w:pos="4680"/>
        </w:tabs>
        <w:spacing w:before="120"/>
        <w:jc w:val="center"/>
        <w:rPr>
          <w:rFonts w:ascii="Arial" w:hAnsi="Arial" w:cs="Arial"/>
          <w:b/>
          <w:bCs/>
          <w:sz w:val="32"/>
          <w:szCs w:val="32"/>
        </w:rPr>
      </w:pPr>
    </w:p>
    <w:p w:rsidRPr="00421DA6" w:rsidR="009B3794" w:rsidP="00CE5AA9" w:rsidRDefault="00DE3A45" w14:paraId="22E2A2F4" w14:textId="7F0135FB">
      <w:pPr>
        <w:spacing w:before="120"/>
        <w:rPr>
          <w:rFonts w:ascii="Arial" w:hAnsi="Arial" w:cs="Arial"/>
          <w:b/>
          <w:sz w:val="24"/>
        </w:rPr>
      </w:pPr>
      <w:r w:rsidRPr="00421DA6">
        <w:rPr>
          <w:rFonts w:ascii="Arial" w:hAnsi="Arial" w:cs="Arial"/>
          <w:b/>
          <w:sz w:val="24"/>
        </w:rPr>
        <w:t>Terms of Clearance</w:t>
      </w:r>
      <w:r w:rsidRPr="00421DA6" w:rsidR="00BA1A0C">
        <w:rPr>
          <w:rFonts w:ascii="Arial" w:hAnsi="Arial" w:cs="Arial"/>
          <w:b/>
          <w:sz w:val="24"/>
        </w:rPr>
        <w:t>:</w:t>
      </w:r>
      <w:r w:rsidR="00BE7206">
        <w:rPr>
          <w:rFonts w:ascii="Arial" w:hAnsi="Arial" w:cs="Arial"/>
          <w:sz w:val="24"/>
        </w:rPr>
        <w:t xml:space="preserve">  </w:t>
      </w:r>
      <w:r w:rsidRPr="00421DA6">
        <w:rPr>
          <w:rFonts w:ascii="Arial" w:hAnsi="Arial" w:cs="Arial"/>
          <w:b/>
          <w:sz w:val="24"/>
        </w:rPr>
        <w:t>None</w:t>
      </w:r>
      <w:r w:rsidRPr="00421DA6" w:rsidR="00BA1A0C">
        <w:rPr>
          <w:rFonts w:ascii="Arial" w:hAnsi="Arial" w:cs="Arial"/>
          <w:b/>
          <w:sz w:val="24"/>
        </w:rPr>
        <w:t xml:space="preserve"> </w:t>
      </w:r>
    </w:p>
    <w:p w:rsidRPr="00421DA6" w:rsidR="009B3794" w:rsidP="00CA3DA6" w:rsidRDefault="009B3794" w14:paraId="22E2A2F5" w14:textId="77777777">
      <w:pPr>
        <w:spacing w:before="120"/>
        <w:rPr>
          <w:rFonts w:ascii="Arial" w:hAnsi="Arial" w:cs="Arial"/>
          <w:b/>
          <w:bCs/>
          <w:sz w:val="24"/>
        </w:rPr>
      </w:pPr>
      <w:r w:rsidRPr="00421DA6">
        <w:rPr>
          <w:rFonts w:ascii="Arial" w:hAnsi="Arial" w:cs="Arial"/>
          <w:b/>
          <w:bCs/>
          <w:sz w:val="24"/>
        </w:rPr>
        <w:t>A.</w:t>
      </w:r>
      <w:r w:rsidRPr="00421DA6">
        <w:rPr>
          <w:rFonts w:ascii="Arial" w:hAnsi="Arial" w:cs="Arial"/>
          <w:b/>
          <w:bCs/>
          <w:sz w:val="24"/>
        </w:rPr>
        <w:tab/>
        <w:t>Justification</w:t>
      </w:r>
    </w:p>
    <w:p w:rsidRPr="00421DA6" w:rsidR="009B3794" w:rsidP="00CA3DA6" w:rsidRDefault="009B3794" w14:paraId="22E2A2F6" w14:textId="77777777">
      <w:pPr>
        <w:numPr>
          <w:ilvl w:val="0"/>
          <w:numId w:val="2"/>
        </w:numPr>
        <w:tabs>
          <w:tab w:val="clear" w:pos="1080"/>
          <w:tab w:val="num" w:pos="360"/>
        </w:tabs>
        <w:spacing w:before="240"/>
        <w:ind w:left="360"/>
        <w:rPr>
          <w:rFonts w:ascii="Arial" w:hAnsi="Arial" w:cs="Arial"/>
          <w:b/>
          <w:sz w:val="24"/>
        </w:rPr>
      </w:pPr>
      <w:r w:rsidRPr="00421DA6">
        <w:rPr>
          <w:rFonts w:ascii="Arial" w:hAnsi="Arial" w:cs="Arial"/>
          <w:b/>
          <w:sz w:val="24"/>
          <w:u w:val="single"/>
        </w:rPr>
        <w:t>Circumstances Making the Collection of Information Necessary</w:t>
      </w:r>
    </w:p>
    <w:p w:rsidRPr="00421DA6" w:rsidR="001C0E61" w:rsidP="00BE7206" w:rsidRDefault="001C0E61" w14:paraId="5F235986" w14:textId="508063FE">
      <w:pPr>
        <w:pStyle w:val="ListParagraph"/>
        <w:spacing w:before="120"/>
        <w:ind w:left="360"/>
        <w:rPr>
          <w:rFonts w:ascii="Arial" w:hAnsi="Arial" w:cs="Arial"/>
          <w:color w:val="000000"/>
          <w:sz w:val="24"/>
        </w:rPr>
      </w:pPr>
      <w:r w:rsidRPr="00421DA6">
        <w:rPr>
          <w:rFonts w:ascii="Arial" w:hAnsi="Arial" w:cs="Arial"/>
          <w:color w:val="000000"/>
          <w:sz w:val="24"/>
        </w:rPr>
        <w:t>Given the rapid evolution of COVID-19 and its impact on those with compromised immune systems, it is imperative for the transplant community to quickly collect and update COVID-19 relat</w:t>
      </w:r>
      <w:r w:rsidR="00BE7206">
        <w:rPr>
          <w:rFonts w:ascii="Arial" w:hAnsi="Arial" w:cs="Arial"/>
          <w:color w:val="000000"/>
          <w:sz w:val="24"/>
        </w:rPr>
        <w:t xml:space="preserve">ed data.  </w:t>
      </w:r>
      <w:r w:rsidRPr="00421DA6">
        <w:rPr>
          <w:rFonts w:ascii="Arial" w:hAnsi="Arial" w:cs="Arial"/>
          <w:color w:val="000000"/>
          <w:sz w:val="24"/>
        </w:rPr>
        <w:t>Having access to COVID-19 vaccination status on b</w:t>
      </w:r>
      <w:r w:rsidRPr="00421DA6" w:rsidR="00D61EF2">
        <w:rPr>
          <w:rFonts w:ascii="Arial" w:hAnsi="Arial" w:cs="Arial"/>
          <w:color w:val="000000"/>
          <w:sz w:val="24"/>
        </w:rPr>
        <w:t>lood stem cell</w:t>
      </w:r>
      <w:r w:rsidRPr="00421DA6">
        <w:rPr>
          <w:rFonts w:ascii="Arial" w:hAnsi="Arial" w:cs="Arial"/>
          <w:color w:val="000000"/>
          <w:sz w:val="24"/>
        </w:rPr>
        <w:t xml:space="preserve"> recipients and understanding immune responses will assist with making informed decisions regarding direct clinical care. This </w:t>
      </w:r>
      <w:r w:rsidRPr="00421DA6" w:rsidR="00D61EF2">
        <w:rPr>
          <w:rFonts w:ascii="Arial" w:hAnsi="Arial" w:cs="Arial"/>
          <w:color w:val="000000"/>
          <w:sz w:val="24"/>
        </w:rPr>
        <w:t xml:space="preserve">will also </w:t>
      </w:r>
      <w:r w:rsidRPr="00421DA6">
        <w:rPr>
          <w:rFonts w:ascii="Arial" w:hAnsi="Arial" w:cs="Arial"/>
          <w:color w:val="000000"/>
          <w:sz w:val="24"/>
        </w:rPr>
        <w:t>inform</w:t>
      </w:r>
      <w:r w:rsidRPr="00421DA6" w:rsidR="00D61EF2">
        <w:rPr>
          <w:rFonts w:ascii="Arial" w:hAnsi="Arial" w:cs="Arial"/>
          <w:color w:val="000000"/>
          <w:sz w:val="24"/>
        </w:rPr>
        <w:t xml:space="preserve"> critical </w:t>
      </w:r>
      <w:r w:rsidRPr="00421DA6">
        <w:rPr>
          <w:rFonts w:ascii="Arial" w:hAnsi="Arial" w:cs="Arial"/>
          <w:color w:val="000000"/>
          <w:sz w:val="24"/>
        </w:rPr>
        <w:t xml:space="preserve">policy decisions.  </w:t>
      </w:r>
    </w:p>
    <w:p w:rsidRPr="00421DA6" w:rsidR="001C0E61" w:rsidP="00BE7206" w:rsidRDefault="001C0E61" w14:paraId="45FF8618" w14:textId="77777777">
      <w:pPr>
        <w:pStyle w:val="ListParagraph"/>
        <w:spacing w:before="120"/>
        <w:ind w:left="360"/>
        <w:rPr>
          <w:rFonts w:ascii="Arial" w:hAnsi="Arial" w:cs="Arial"/>
          <w:color w:val="000000"/>
          <w:sz w:val="24"/>
        </w:rPr>
      </w:pPr>
      <w:r w:rsidRPr="00421DA6">
        <w:rPr>
          <w:rFonts w:ascii="Arial" w:hAnsi="Arial" w:cs="Arial"/>
          <w:color w:val="000000"/>
          <w:sz w:val="24"/>
        </w:rPr>
        <w:t xml:space="preserve">The Stem Cell Therapeutic and Research Act of 2005, Public Law (P.L.) 109–129, as amended, provides for the collection and maintenance of human blood stem cells for the treatment of patients and research.  It also maintains a scientific database of information relating to patients who have been recipients of a stem cell therapeutics product (e.g., bone marrow, cord blood, or other such product) from a donor. </w:t>
      </w:r>
    </w:p>
    <w:p w:rsidRPr="00421DA6" w:rsidR="001C0E61" w:rsidP="00BE7206" w:rsidRDefault="001C0E61" w14:paraId="37EB3403" w14:textId="7D9F0B15">
      <w:pPr>
        <w:pStyle w:val="ListParagraph"/>
        <w:spacing w:before="120"/>
        <w:ind w:left="360"/>
        <w:rPr>
          <w:rFonts w:ascii="Arial" w:hAnsi="Arial" w:cs="Arial"/>
          <w:color w:val="000000"/>
          <w:sz w:val="24"/>
        </w:rPr>
      </w:pPr>
      <w:r w:rsidRPr="00421DA6">
        <w:rPr>
          <w:rFonts w:ascii="Arial" w:hAnsi="Arial" w:cs="Arial"/>
          <w:color w:val="000000"/>
          <w:sz w:val="24"/>
        </w:rPr>
        <w:t>The SCTOD data collection changes must be captured and completed as soon as practical.  HRSA would like to start requiring data collection no later than September 10, 2021.  Given the rapid evolution of the COVID-19 public health emergency and its impact on immunocompromised patients, availability of new vaccines, and continual changes in vaccination recommendations, HRSA wants to leverage the required data collection platform of SCTOD to obtain vaccine information for all US allogeneic hematopoietic stem cell transplant (HCT) recipients.</w:t>
      </w:r>
    </w:p>
    <w:p w:rsidRPr="00421DA6" w:rsidR="009B3794" w:rsidP="00CA3DA6" w:rsidRDefault="009B3794" w14:paraId="22E2A2FB" w14:textId="77777777">
      <w:pPr>
        <w:numPr>
          <w:ilvl w:val="0"/>
          <w:numId w:val="2"/>
        </w:numPr>
        <w:tabs>
          <w:tab w:val="clear" w:pos="1080"/>
          <w:tab w:val="num" w:pos="360"/>
        </w:tabs>
        <w:spacing w:before="240"/>
        <w:ind w:left="360"/>
        <w:rPr>
          <w:rFonts w:ascii="Arial" w:hAnsi="Arial" w:cs="Arial"/>
          <w:b/>
          <w:sz w:val="24"/>
        </w:rPr>
      </w:pPr>
      <w:r w:rsidRPr="00421DA6">
        <w:rPr>
          <w:rFonts w:ascii="Arial" w:hAnsi="Arial" w:cs="Arial"/>
          <w:b/>
          <w:sz w:val="24"/>
          <w:u w:val="single"/>
        </w:rPr>
        <w:t>Purpose and Use of Information Collection</w:t>
      </w:r>
    </w:p>
    <w:p w:rsidR="00FD101F" w:rsidP="00BE7206" w:rsidRDefault="001C0E61" w14:paraId="682C9E46" w14:textId="77777777">
      <w:pPr>
        <w:widowControl/>
        <w:tabs>
          <w:tab w:val="left" w:pos="450"/>
        </w:tabs>
        <w:autoSpaceDE/>
        <w:autoSpaceDN/>
        <w:adjustRightInd/>
        <w:spacing w:before="120"/>
        <w:ind w:left="360"/>
        <w:rPr>
          <w:rFonts w:ascii="Arial" w:hAnsi="Arial" w:cs="Arial"/>
          <w:color w:val="000000"/>
          <w:sz w:val="24"/>
        </w:rPr>
      </w:pPr>
      <w:r w:rsidRPr="00421DA6">
        <w:rPr>
          <w:rFonts w:ascii="Arial" w:hAnsi="Arial" w:cs="Arial"/>
          <w:color w:val="000000"/>
          <w:sz w:val="24"/>
        </w:rPr>
        <w:t xml:space="preserve">To collect COVID-19 vaccine data, HRSA is requesting OMB’s approval to modify both the Pre-Transplant Essential Data (Pre-TED) Form 2400 and Post-Transplant Essential Data (Post-TED) Form 2450.  Collecting these data will help clinicians and policymakers to understand the landscape of vaccination among immunocompromised patients before and after a blood stem cell transplant.  </w:t>
      </w:r>
    </w:p>
    <w:p w:rsidRPr="00421DA6" w:rsidR="001C0E61" w:rsidP="00BE7206" w:rsidRDefault="001C0E61" w14:paraId="70109CFE" w14:textId="25C3EB75">
      <w:pPr>
        <w:widowControl/>
        <w:tabs>
          <w:tab w:val="left" w:pos="450"/>
        </w:tabs>
        <w:autoSpaceDE/>
        <w:autoSpaceDN/>
        <w:adjustRightInd/>
        <w:spacing w:before="120"/>
        <w:ind w:left="360"/>
        <w:rPr>
          <w:rFonts w:ascii="Arial" w:hAnsi="Arial" w:cs="Arial"/>
          <w:color w:val="000000"/>
          <w:sz w:val="24"/>
        </w:rPr>
      </w:pPr>
      <w:r w:rsidRPr="00421DA6">
        <w:rPr>
          <w:rFonts w:ascii="Arial" w:hAnsi="Arial" w:cs="Arial"/>
          <w:color w:val="000000"/>
          <w:sz w:val="24"/>
        </w:rPr>
        <w:lastRenderedPageBreak/>
        <w:t>This information will be used to analyze outcomes based on vaccine manufacturer/type, doses received (including potential boosters), timing, and inform future vaccination strategies.  Information currently collected regarding COVID-19 infections has already been used in research studies.</w:t>
      </w:r>
    </w:p>
    <w:p w:rsidRPr="00421DA6" w:rsidR="001C0E61" w:rsidP="00BE7206" w:rsidRDefault="001C0E61" w14:paraId="3C3F8027" w14:textId="1FF246D7">
      <w:pPr>
        <w:widowControl/>
        <w:autoSpaceDE/>
        <w:autoSpaceDN/>
        <w:adjustRightInd/>
        <w:spacing w:before="120"/>
        <w:ind w:left="360"/>
        <w:rPr>
          <w:rFonts w:ascii="Arial" w:hAnsi="Arial" w:cs="Arial"/>
          <w:color w:val="000000"/>
          <w:sz w:val="24"/>
        </w:rPr>
      </w:pPr>
      <w:r w:rsidRPr="00421DA6">
        <w:rPr>
          <w:rFonts w:ascii="Arial" w:hAnsi="Arial" w:cs="Arial"/>
          <w:color w:val="000000"/>
          <w:sz w:val="24"/>
        </w:rPr>
        <w:t>Data collected prior to a patient receiving a b</w:t>
      </w:r>
      <w:r w:rsidRPr="00421DA6" w:rsidR="00D71E12">
        <w:rPr>
          <w:rFonts w:ascii="Arial" w:hAnsi="Arial" w:cs="Arial"/>
          <w:color w:val="000000"/>
          <w:sz w:val="24"/>
        </w:rPr>
        <w:t>lood stem cell</w:t>
      </w:r>
      <w:r w:rsidRPr="00421DA6">
        <w:rPr>
          <w:rFonts w:ascii="Arial" w:hAnsi="Arial" w:cs="Arial"/>
          <w:color w:val="000000"/>
          <w:sz w:val="24"/>
        </w:rPr>
        <w:t xml:space="preserve"> transplant will be used to characterize frequencies of vaccination, and level of protection afforded during and after transplant based on incidence of COVID infection.  Post-transplant, this information can be used to assess vaccination rates and timing in b</w:t>
      </w:r>
      <w:r w:rsidRPr="00421DA6" w:rsidR="00D61EF2">
        <w:rPr>
          <w:rFonts w:ascii="Arial" w:hAnsi="Arial" w:cs="Arial"/>
          <w:color w:val="000000"/>
          <w:sz w:val="24"/>
        </w:rPr>
        <w:t>lood stem cell</w:t>
      </w:r>
      <w:r w:rsidRPr="00421DA6">
        <w:rPr>
          <w:rFonts w:ascii="Arial" w:hAnsi="Arial" w:cs="Arial"/>
          <w:color w:val="000000"/>
          <w:sz w:val="24"/>
        </w:rPr>
        <w:t xml:space="preserve"> recipients, characterize emerging vaccination strategies (which may include “boosters”), describe possible short and long-term side effects of vaccines, and analyze the incidence of COVID-19 infection based on different vaccination approaches.  This information may guide future vaccination strategies or COVID treatments.  Vaccination status of recipients may also be useful for risk adjustment in the annual transplant center specific analysis.  For example, CDC advisors are looking for COVID-19 vaccination data on blood stem cell transplant recipients; however, collecting these data on existing OMB forms is not yet approved; therefore, this vital information has not been collected.  The CDC could potentially use this information to make informed decisions regarding whether to issue any recommendations for this medically vulnerable population</w:t>
      </w:r>
      <w:r w:rsidR="008C2DED">
        <w:rPr>
          <w:rFonts w:ascii="Arial" w:hAnsi="Arial" w:cs="Arial"/>
          <w:color w:val="000000"/>
          <w:sz w:val="24"/>
        </w:rPr>
        <w:t>.</w:t>
      </w:r>
    </w:p>
    <w:p w:rsidRPr="00421DA6" w:rsidR="001C0E61" w:rsidP="00FD101F" w:rsidRDefault="001C0E61" w14:paraId="19D5C9DA" w14:textId="59790E6D">
      <w:pPr>
        <w:widowControl/>
        <w:autoSpaceDE/>
        <w:autoSpaceDN/>
        <w:adjustRightInd/>
        <w:spacing w:before="120"/>
        <w:ind w:left="360"/>
        <w:rPr>
          <w:rFonts w:ascii="Arial" w:hAnsi="Arial" w:cs="Arial"/>
          <w:color w:val="000000"/>
          <w:sz w:val="24"/>
        </w:rPr>
      </w:pPr>
      <w:r w:rsidRPr="00421DA6">
        <w:rPr>
          <w:rFonts w:ascii="Arial" w:hAnsi="Arial" w:cs="Arial"/>
          <w:color w:val="000000"/>
          <w:sz w:val="24"/>
        </w:rPr>
        <w:t>The additional COVID-19 vaccine questions will capture basic information on vaccination status, vaccine manufacturer/type, dose(s) given, and date(s) received.  Patients who need a b</w:t>
      </w:r>
      <w:r w:rsidRPr="00421DA6" w:rsidR="00D61EF2">
        <w:rPr>
          <w:rFonts w:ascii="Arial" w:hAnsi="Arial" w:cs="Arial"/>
          <w:color w:val="000000"/>
          <w:sz w:val="24"/>
        </w:rPr>
        <w:t>lood stem cell</w:t>
      </w:r>
      <w:r w:rsidRPr="00421DA6">
        <w:rPr>
          <w:rFonts w:ascii="Arial" w:hAnsi="Arial" w:cs="Arial"/>
          <w:color w:val="000000"/>
          <w:sz w:val="24"/>
        </w:rPr>
        <w:t xml:space="preserve"> transplant are typically aware of their COVID-19 risk and vaccination status, and the information is also found on the vaccine card</w:t>
      </w:r>
      <w:r w:rsidRPr="00421DA6" w:rsidR="00D61EF2">
        <w:rPr>
          <w:rFonts w:ascii="Arial" w:hAnsi="Arial" w:cs="Arial"/>
          <w:color w:val="000000"/>
          <w:sz w:val="24"/>
        </w:rPr>
        <w:t>s</w:t>
      </w:r>
      <w:r w:rsidRPr="00421DA6">
        <w:rPr>
          <w:rFonts w:ascii="Arial" w:hAnsi="Arial" w:cs="Arial"/>
          <w:color w:val="000000"/>
          <w:sz w:val="24"/>
        </w:rPr>
        <w:t xml:space="preserve"> carried by most recipients.  Questions about vaccination status will likely become universal at transplant center intake for the next 12 months or more.  For these reasons, HRSA believes the data will be readily available to data professionals working at transplant centers via the medical record.  To reduce burden, an “unknown” option has been included for scenarios where the data cannot be located, and a “date estimated” checkbox has been included when the exact date of vaccination is not known.  Although these questions are anticipated to be asked over the next 12 months and then removed, it is possible that other COVID-19 related questions may be requested for inclusion on these forms in the future given the rapid evolution of COVID-19 and its impact on immunocompromised patients, availability of new vaccines, and continual changes in vaccination recommendations.</w:t>
      </w:r>
      <w:r w:rsidRPr="00421DA6">
        <w:rPr>
          <w:rFonts w:ascii="Arial" w:hAnsi="Arial" w:cs="Arial"/>
          <w:color w:val="000000"/>
          <w:sz w:val="24"/>
        </w:rPr>
        <w:tab/>
      </w:r>
    </w:p>
    <w:p w:rsidRPr="00421DA6" w:rsidR="009B3794" w:rsidP="00CA3DA6" w:rsidRDefault="009B3794" w14:paraId="22E2A300" w14:textId="77777777">
      <w:pPr>
        <w:numPr>
          <w:ilvl w:val="0"/>
          <w:numId w:val="2"/>
        </w:numPr>
        <w:tabs>
          <w:tab w:val="clear" w:pos="1080"/>
          <w:tab w:val="num" w:pos="360"/>
        </w:tabs>
        <w:spacing w:before="240"/>
        <w:ind w:left="360"/>
        <w:rPr>
          <w:rFonts w:ascii="Arial" w:hAnsi="Arial" w:cs="Arial"/>
          <w:sz w:val="24"/>
        </w:rPr>
      </w:pPr>
      <w:r w:rsidRPr="00421DA6">
        <w:rPr>
          <w:rFonts w:ascii="Arial" w:hAnsi="Arial" w:cs="Arial"/>
          <w:b/>
          <w:sz w:val="24"/>
          <w:u w:val="single"/>
        </w:rPr>
        <w:t>Use of Improved Information Technology and Burden Reduction</w:t>
      </w:r>
    </w:p>
    <w:p w:rsidRPr="00421DA6" w:rsidR="00BB1248" w:rsidP="00A26D54" w:rsidRDefault="00BB1248" w14:paraId="2D7F77AF" w14:textId="70F7E307">
      <w:pPr>
        <w:widowControl/>
        <w:spacing w:before="120"/>
        <w:ind w:left="360"/>
        <w:rPr>
          <w:rFonts w:ascii="Arial" w:hAnsi="Arial" w:cs="Arial"/>
          <w:sz w:val="24"/>
        </w:rPr>
      </w:pPr>
      <w:r w:rsidRPr="00421DA6">
        <w:rPr>
          <w:rFonts w:ascii="Arial" w:hAnsi="Arial" w:cs="Arial"/>
          <w:sz w:val="24"/>
        </w:rPr>
        <w:t>There are no apparent technological solutions to facilitate collecting vaccination information that would reduce burden.</w:t>
      </w:r>
      <w:r w:rsidRPr="00421DA6" w:rsidR="006D29F0">
        <w:rPr>
          <w:rFonts w:ascii="Arial" w:hAnsi="Arial" w:cs="Arial"/>
          <w:sz w:val="24"/>
        </w:rPr>
        <w:t xml:space="preserve"> </w:t>
      </w:r>
    </w:p>
    <w:p w:rsidRPr="00421DA6" w:rsidR="009B3794" w:rsidP="00CA3DA6" w:rsidRDefault="009B3794" w14:paraId="22E2A305" w14:textId="77777777">
      <w:pPr>
        <w:numPr>
          <w:ilvl w:val="0"/>
          <w:numId w:val="2"/>
        </w:numPr>
        <w:tabs>
          <w:tab w:val="clear" w:pos="1080"/>
          <w:tab w:val="num" w:pos="360"/>
        </w:tabs>
        <w:spacing w:before="240"/>
        <w:ind w:left="360"/>
        <w:rPr>
          <w:rFonts w:ascii="Arial" w:hAnsi="Arial" w:cs="Arial"/>
          <w:b/>
          <w:sz w:val="24"/>
        </w:rPr>
      </w:pPr>
      <w:r w:rsidRPr="00421DA6">
        <w:rPr>
          <w:rFonts w:ascii="Arial" w:hAnsi="Arial" w:cs="Arial"/>
          <w:b/>
          <w:sz w:val="24"/>
          <w:u w:val="single"/>
        </w:rPr>
        <w:t>Efforts to  Identify Duplication and Use of Similar Information</w:t>
      </w:r>
    </w:p>
    <w:p w:rsidR="00006651" w:rsidP="00FD101F" w:rsidRDefault="005E613E" w14:paraId="25E9F4B1" w14:textId="77777777">
      <w:pPr>
        <w:spacing w:before="120"/>
        <w:ind w:left="360"/>
        <w:rPr>
          <w:rFonts w:ascii="Arial" w:hAnsi="Arial" w:cs="Arial"/>
          <w:sz w:val="24"/>
        </w:rPr>
      </w:pPr>
      <w:r w:rsidRPr="00421DA6">
        <w:rPr>
          <w:rFonts w:ascii="Arial" w:hAnsi="Arial" w:cs="Arial"/>
          <w:sz w:val="24"/>
        </w:rPr>
        <w:t>HHS is the primary federal entity authorized to oversee the national system of blood stem cell transplantation.  Within HHS, HRSA DoT is responsible for administering the CW</w:t>
      </w:r>
      <w:r w:rsidRPr="00421DA6" w:rsidR="00D71E12">
        <w:rPr>
          <w:rFonts w:ascii="Arial" w:hAnsi="Arial" w:cs="Arial"/>
          <w:sz w:val="24"/>
        </w:rPr>
        <w:t xml:space="preserve"> </w:t>
      </w:r>
      <w:r w:rsidRPr="00421DA6">
        <w:rPr>
          <w:rFonts w:ascii="Arial" w:hAnsi="Arial" w:cs="Arial"/>
          <w:sz w:val="24"/>
        </w:rPr>
        <w:t>B</w:t>
      </w:r>
      <w:r w:rsidRPr="00421DA6" w:rsidR="00D71E12">
        <w:rPr>
          <w:rFonts w:ascii="Arial" w:hAnsi="Arial" w:cs="Arial"/>
          <w:sz w:val="24"/>
        </w:rPr>
        <w:t xml:space="preserve">ill </w:t>
      </w:r>
      <w:r w:rsidRPr="00421DA6">
        <w:rPr>
          <w:rFonts w:ascii="Arial" w:hAnsi="Arial" w:cs="Arial"/>
          <w:sz w:val="24"/>
        </w:rPr>
        <w:t>Y</w:t>
      </w:r>
      <w:r w:rsidRPr="00421DA6" w:rsidR="00D71E12">
        <w:rPr>
          <w:rFonts w:ascii="Arial" w:hAnsi="Arial" w:cs="Arial"/>
          <w:sz w:val="24"/>
        </w:rPr>
        <w:t>oung Cell Transplantation Program</w:t>
      </w:r>
      <w:r w:rsidRPr="00421DA6">
        <w:rPr>
          <w:rFonts w:ascii="Arial" w:hAnsi="Arial" w:cs="Arial"/>
          <w:sz w:val="24"/>
        </w:rPr>
        <w:t xml:space="preserve">.  To the best of our knowledge, no other entity within the federal government has implemented or will implement a </w:t>
      </w:r>
    </w:p>
    <w:p w:rsidR="005548E3" w:rsidP="00FD101F" w:rsidRDefault="005548E3" w14:paraId="6380205E" w14:textId="77777777">
      <w:pPr>
        <w:spacing w:before="120"/>
        <w:ind w:left="360"/>
        <w:rPr>
          <w:rFonts w:ascii="Arial" w:hAnsi="Arial" w:cs="Arial"/>
          <w:sz w:val="24"/>
        </w:rPr>
      </w:pPr>
    </w:p>
    <w:p w:rsidRPr="00421DA6" w:rsidR="005C3B86" w:rsidP="00FD101F" w:rsidRDefault="005E613E" w14:paraId="3FE06CAA" w14:textId="5C66816D">
      <w:pPr>
        <w:spacing w:before="120"/>
        <w:ind w:left="360"/>
        <w:rPr>
          <w:rFonts w:ascii="Arial" w:hAnsi="Arial" w:cs="Arial"/>
          <w:b/>
          <w:sz w:val="24"/>
        </w:rPr>
      </w:pPr>
      <w:proofErr w:type="gramStart"/>
      <w:r w:rsidRPr="00421DA6">
        <w:rPr>
          <w:rFonts w:ascii="Arial" w:hAnsi="Arial" w:cs="Arial"/>
          <w:sz w:val="24"/>
        </w:rPr>
        <w:lastRenderedPageBreak/>
        <w:t>system</w:t>
      </w:r>
      <w:proofErr w:type="gramEnd"/>
      <w:r w:rsidRPr="00421DA6">
        <w:rPr>
          <w:rFonts w:ascii="Arial" w:hAnsi="Arial" w:cs="Arial"/>
          <w:sz w:val="24"/>
        </w:rPr>
        <w:t xml:space="preserve"> used for data collection </w:t>
      </w:r>
      <w:r w:rsidRPr="00421DA6" w:rsidR="00EE3FE7">
        <w:rPr>
          <w:rFonts w:ascii="Arial" w:hAnsi="Arial" w:cs="Arial"/>
          <w:sz w:val="24"/>
        </w:rPr>
        <w:t xml:space="preserve">regarding COVID vaccination </w:t>
      </w:r>
      <w:r w:rsidRPr="00421DA6">
        <w:rPr>
          <w:rFonts w:ascii="Arial" w:hAnsi="Arial" w:cs="Arial"/>
          <w:sz w:val="24"/>
        </w:rPr>
        <w:t>within the United States for HCT.</w:t>
      </w:r>
    </w:p>
    <w:p w:rsidRPr="00421DA6" w:rsidR="009B3794" w:rsidP="00CA3DA6" w:rsidRDefault="009B3794" w14:paraId="22E2A307" w14:textId="77777777">
      <w:pPr>
        <w:numPr>
          <w:ilvl w:val="0"/>
          <w:numId w:val="2"/>
        </w:numPr>
        <w:tabs>
          <w:tab w:val="clear" w:pos="1080"/>
          <w:tab w:val="num" w:pos="360"/>
        </w:tabs>
        <w:spacing w:before="240"/>
        <w:ind w:left="360"/>
        <w:rPr>
          <w:rFonts w:ascii="Arial" w:hAnsi="Arial" w:cs="Arial"/>
          <w:color w:val="000000"/>
          <w:sz w:val="24"/>
        </w:rPr>
      </w:pPr>
      <w:r w:rsidRPr="00421DA6">
        <w:rPr>
          <w:rFonts w:ascii="Arial" w:hAnsi="Arial" w:cs="Arial"/>
          <w:b/>
          <w:sz w:val="24"/>
          <w:u w:val="single"/>
        </w:rPr>
        <w:t>Impact on Small Businesses or Other Small Entities</w:t>
      </w:r>
    </w:p>
    <w:p w:rsidRPr="00421DA6" w:rsidR="006D29F0" w:rsidP="006D29F0" w:rsidRDefault="006D29F0" w14:paraId="65AF829D" w14:textId="7CC646CF">
      <w:pPr>
        <w:spacing w:before="120"/>
        <w:ind w:left="360"/>
        <w:rPr>
          <w:rFonts w:ascii="Arial" w:hAnsi="Arial" w:cs="Arial"/>
          <w:sz w:val="24"/>
        </w:rPr>
      </w:pPr>
      <w:r w:rsidRPr="00421DA6">
        <w:rPr>
          <w:rFonts w:ascii="Arial" w:hAnsi="Arial" w:cs="Arial"/>
          <w:sz w:val="24"/>
        </w:rPr>
        <w:t>No small businesses will be involved in the data collection related to COVID vaccination.</w:t>
      </w:r>
    </w:p>
    <w:p w:rsidRPr="00421DA6" w:rsidR="009B3794" w:rsidP="00CA3DA6" w:rsidRDefault="009B3794" w14:paraId="22E2A30D" w14:textId="77777777">
      <w:pPr>
        <w:numPr>
          <w:ilvl w:val="0"/>
          <w:numId w:val="2"/>
        </w:numPr>
        <w:tabs>
          <w:tab w:val="clear" w:pos="1080"/>
          <w:tab w:val="num" w:pos="360"/>
        </w:tabs>
        <w:spacing w:before="240"/>
        <w:ind w:left="360"/>
        <w:rPr>
          <w:rFonts w:ascii="Arial" w:hAnsi="Arial" w:cs="Arial"/>
          <w:b/>
          <w:sz w:val="24"/>
        </w:rPr>
      </w:pPr>
      <w:r w:rsidRPr="00421DA6">
        <w:rPr>
          <w:rFonts w:ascii="Arial" w:hAnsi="Arial" w:cs="Arial"/>
          <w:b/>
          <w:sz w:val="24"/>
          <w:u w:val="single"/>
        </w:rPr>
        <w:t>Consequences of Collecting the Information Less Frequent</w:t>
      </w:r>
      <w:r w:rsidRPr="00421DA6" w:rsidR="001325B2">
        <w:rPr>
          <w:rFonts w:ascii="Arial" w:hAnsi="Arial" w:cs="Arial"/>
          <w:b/>
          <w:sz w:val="24"/>
          <w:u w:val="single"/>
        </w:rPr>
        <w:t>ly</w:t>
      </w:r>
    </w:p>
    <w:p w:rsidRPr="00421DA6" w:rsidR="009B3794" w:rsidP="004428A8" w:rsidRDefault="00E34586" w14:paraId="22E2A311" w14:textId="76C97D95">
      <w:pPr>
        <w:widowControl/>
        <w:autoSpaceDE/>
        <w:autoSpaceDN/>
        <w:adjustRightInd/>
        <w:spacing w:before="120"/>
        <w:ind w:left="360"/>
        <w:rPr>
          <w:rFonts w:ascii="Arial" w:hAnsi="Arial" w:cs="Arial"/>
          <w:sz w:val="24"/>
        </w:rPr>
      </w:pPr>
      <w:r w:rsidRPr="00421DA6">
        <w:rPr>
          <w:rFonts w:ascii="Arial" w:hAnsi="Arial" w:cs="Arial"/>
          <w:color w:val="000000"/>
          <w:sz w:val="24"/>
        </w:rPr>
        <w:t xml:space="preserve">HRSA is collecting the information at the most appropriate time points that have already been designed to minimize frequency of data collection. </w:t>
      </w:r>
      <w:r w:rsidR="00D83F26">
        <w:rPr>
          <w:rFonts w:ascii="Arial" w:hAnsi="Arial" w:cs="Arial"/>
          <w:color w:val="000000"/>
          <w:sz w:val="24"/>
        </w:rPr>
        <w:t xml:space="preserve"> </w:t>
      </w:r>
      <w:r w:rsidRPr="00421DA6">
        <w:rPr>
          <w:rFonts w:ascii="Arial" w:hAnsi="Arial" w:cs="Arial"/>
          <w:color w:val="000000"/>
          <w:sz w:val="24"/>
        </w:rPr>
        <w:t xml:space="preserve">These are the standard time points that we collect other data, and collecting less frequently would risk disrupting </w:t>
      </w:r>
      <w:r w:rsidR="00F91BFC">
        <w:rPr>
          <w:rFonts w:ascii="Arial" w:hAnsi="Arial" w:cs="Arial"/>
          <w:color w:val="000000"/>
          <w:sz w:val="24"/>
        </w:rPr>
        <w:t xml:space="preserve">the </w:t>
      </w:r>
      <w:r w:rsidRPr="00421DA6">
        <w:rPr>
          <w:rFonts w:ascii="Arial" w:hAnsi="Arial" w:cs="Arial"/>
          <w:color w:val="000000"/>
          <w:sz w:val="24"/>
        </w:rPr>
        <w:t xml:space="preserve">existing system, or missing information. </w:t>
      </w:r>
      <w:r w:rsidR="00D83F26">
        <w:rPr>
          <w:rFonts w:ascii="Arial" w:hAnsi="Arial" w:cs="Arial"/>
          <w:color w:val="000000"/>
          <w:sz w:val="24"/>
        </w:rPr>
        <w:t xml:space="preserve"> </w:t>
      </w:r>
      <w:r w:rsidRPr="00421DA6" w:rsidR="004428A8">
        <w:rPr>
          <w:rFonts w:ascii="Arial" w:hAnsi="Arial" w:cs="Arial"/>
          <w:color w:val="000000"/>
          <w:sz w:val="24"/>
        </w:rPr>
        <w:t xml:space="preserve">There are no legal obstacles to reduce the burden. </w:t>
      </w:r>
    </w:p>
    <w:p w:rsidRPr="00421DA6" w:rsidR="009B3794" w:rsidP="00CA3DA6" w:rsidRDefault="009B3794" w14:paraId="22E2A312" w14:textId="77777777">
      <w:pPr>
        <w:numPr>
          <w:ilvl w:val="0"/>
          <w:numId w:val="2"/>
        </w:numPr>
        <w:tabs>
          <w:tab w:val="clear" w:pos="1080"/>
          <w:tab w:val="num" w:pos="360"/>
        </w:tabs>
        <w:spacing w:before="240"/>
        <w:ind w:left="360"/>
        <w:rPr>
          <w:rFonts w:ascii="Arial" w:hAnsi="Arial" w:cs="Arial"/>
          <w:b/>
          <w:sz w:val="24"/>
        </w:rPr>
      </w:pPr>
      <w:r w:rsidRPr="00421DA6">
        <w:rPr>
          <w:rFonts w:ascii="Arial" w:hAnsi="Arial" w:cs="Arial"/>
          <w:b/>
          <w:sz w:val="24"/>
          <w:u w:val="single"/>
        </w:rPr>
        <w:t>Special Circumstances Relating to the Guidelines of 5 CFR 1320.5</w:t>
      </w:r>
    </w:p>
    <w:p w:rsidRPr="00421DA6" w:rsidR="004428A8" w:rsidP="004428A8" w:rsidRDefault="004428A8" w14:paraId="09638441" w14:textId="7566BB71">
      <w:pPr>
        <w:widowControl/>
        <w:spacing w:before="120"/>
        <w:ind w:left="360"/>
        <w:rPr>
          <w:rFonts w:ascii="Arial" w:hAnsi="Arial" w:cs="Arial"/>
          <w:sz w:val="24"/>
        </w:rPr>
      </w:pPr>
      <w:r w:rsidRPr="00421DA6">
        <w:rPr>
          <w:rFonts w:ascii="Arial" w:hAnsi="Arial" w:cs="Arial"/>
          <w:sz w:val="24"/>
        </w:rPr>
        <w:t>The request fully complies with the regulation</w:t>
      </w:r>
      <w:r w:rsidRPr="00421DA6" w:rsidR="00E34586">
        <w:rPr>
          <w:rFonts w:ascii="Arial" w:hAnsi="Arial" w:cs="Arial"/>
          <w:sz w:val="24"/>
        </w:rPr>
        <w:t xml:space="preserve"> as outlined above</w:t>
      </w:r>
      <w:r w:rsidRPr="00421DA6">
        <w:rPr>
          <w:rFonts w:ascii="Arial" w:hAnsi="Arial" w:cs="Arial"/>
          <w:sz w:val="24"/>
        </w:rPr>
        <w:t>.</w:t>
      </w:r>
    </w:p>
    <w:p w:rsidRPr="00421DA6" w:rsidR="009B3794" w:rsidP="00CA3DA6" w:rsidRDefault="009B3794" w14:paraId="22E2A31C" w14:textId="77777777">
      <w:pPr>
        <w:numPr>
          <w:ilvl w:val="0"/>
          <w:numId w:val="2"/>
        </w:numPr>
        <w:tabs>
          <w:tab w:val="clear" w:pos="1080"/>
          <w:tab w:val="num" w:pos="360"/>
        </w:tabs>
        <w:spacing w:before="240"/>
        <w:ind w:left="360"/>
        <w:rPr>
          <w:rFonts w:ascii="Arial" w:hAnsi="Arial" w:cs="Arial"/>
          <w:b/>
          <w:sz w:val="24"/>
        </w:rPr>
      </w:pPr>
      <w:r w:rsidRPr="00421DA6">
        <w:rPr>
          <w:rFonts w:ascii="Arial" w:hAnsi="Arial" w:cs="Arial"/>
          <w:b/>
          <w:iCs/>
          <w:sz w:val="24"/>
          <w:u w:val="single"/>
        </w:rPr>
        <w:t>Comments in Response to the Federal Register</w:t>
      </w:r>
      <w:r w:rsidRPr="00421DA6">
        <w:rPr>
          <w:rFonts w:ascii="Arial" w:hAnsi="Arial" w:cs="Arial"/>
          <w:b/>
          <w:sz w:val="24"/>
          <w:u w:val="single"/>
        </w:rPr>
        <w:t xml:space="preserve"> Notice/Outside Consultation</w:t>
      </w:r>
    </w:p>
    <w:p w:rsidRPr="00421DA6" w:rsidR="00DE3A45" w:rsidP="00CA3DA6" w:rsidRDefault="00DE3A45" w14:paraId="22E2A31D" w14:textId="77777777">
      <w:pPr>
        <w:spacing w:before="120"/>
        <w:rPr>
          <w:rFonts w:ascii="Arial" w:hAnsi="Arial" w:cs="Arial"/>
          <w:b/>
          <w:sz w:val="28"/>
          <w:szCs w:val="28"/>
        </w:rPr>
      </w:pPr>
      <w:r w:rsidRPr="00421DA6">
        <w:rPr>
          <w:rFonts w:ascii="Arial" w:hAnsi="Arial" w:cs="Arial"/>
          <w:b/>
          <w:sz w:val="28"/>
          <w:szCs w:val="28"/>
        </w:rPr>
        <w:t>Section 8A:</w:t>
      </w:r>
    </w:p>
    <w:p w:rsidRPr="00421DA6" w:rsidR="002F0071" w:rsidP="002F0071" w:rsidRDefault="002F0071" w14:paraId="3FAD47CA" w14:textId="44152E5C">
      <w:pPr>
        <w:spacing w:before="120"/>
        <w:ind w:left="360"/>
        <w:rPr>
          <w:rFonts w:ascii="Arial" w:hAnsi="Arial" w:cs="Arial"/>
          <w:sz w:val="24"/>
        </w:rPr>
      </w:pPr>
      <w:r w:rsidRPr="00421DA6">
        <w:rPr>
          <w:rFonts w:ascii="Arial" w:hAnsi="Arial" w:cs="Arial"/>
          <w:sz w:val="24"/>
        </w:rPr>
        <w:t>A 60-day Federal Register Notice was published in the Federal Register on March 7, 2019, vol. 84, No.45; pp</w:t>
      </w:r>
      <w:r w:rsidR="00552469">
        <w:rPr>
          <w:rFonts w:ascii="Arial" w:hAnsi="Arial" w:cs="Arial"/>
          <w:sz w:val="24"/>
        </w:rPr>
        <w:t xml:space="preserve">. 8334-8335 (see attachment 1).  </w:t>
      </w:r>
      <w:r w:rsidR="00413B83">
        <w:rPr>
          <w:rFonts w:ascii="Arial" w:hAnsi="Arial" w:cs="Arial"/>
          <w:sz w:val="24"/>
        </w:rPr>
        <w:t>There were</w:t>
      </w:r>
      <w:r w:rsidRPr="00421DA6">
        <w:rPr>
          <w:rFonts w:ascii="Arial" w:hAnsi="Arial" w:cs="Arial"/>
          <w:sz w:val="24"/>
        </w:rPr>
        <w:t xml:space="preserve"> no public comments.</w:t>
      </w:r>
    </w:p>
    <w:p w:rsidRPr="00421DA6" w:rsidR="00DE3A45" w:rsidP="00CA3DA6" w:rsidRDefault="00DE3A45" w14:paraId="22E2A321" w14:textId="77777777">
      <w:pPr>
        <w:spacing w:before="120"/>
        <w:rPr>
          <w:rFonts w:ascii="Arial" w:hAnsi="Arial" w:cs="Arial"/>
          <w:b/>
          <w:sz w:val="28"/>
          <w:szCs w:val="28"/>
        </w:rPr>
      </w:pPr>
      <w:r w:rsidRPr="00421DA6">
        <w:rPr>
          <w:rFonts w:ascii="Arial" w:hAnsi="Arial" w:cs="Arial"/>
          <w:b/>
          <w:sz w:val="28"/>
          <w:szCs w:val="28"/>
        </w:rPr>
        <w:t>Section 8B:</w:t>
      </w:r>
    </w:p>
    <w:p w:rsidRPr="00421DA6" w:rsidR="002F0071" w:rsidP="005D6346" w:rsidRDefault="002F0071" w14:paraId="25F58801" w14:textId="18B37B7C">
      <w:pPr>
        <w:spacing w:before="120"/>
        <w:ind w:left="360"/>
        <w:rPr>
          <w:rFonts w:ascii="Arial" w:hAnsi="Arial" w:cs="Arial"/>
          <w:sz w:val="24"/>
        </w:rPr>
      </w:pPr>
      <w:r w:rsidRPr="00421DA6">
        <w:rPr>
          <w:rFonts w:ascii="Arial" w:hAnsi="Arial" w:cs="Arial"/>
          <w:bCs/>
          <w:sz w:val="24"/>
        </w:rPr>
        <w:t>HRSA program consulted with its SCTOD contractor in 2021</w:t>
      </w:r>
      <w:r w:rsidRPr="00421DA6" w:rsidR="005D6346">
        <w:rPr>
          <w:rFonts w:ascii="Arial" w:hAnsi="Arial" w:cs="Arial"/>
          <w:bCs/>
          <w:sz w:val="24"/>
        </w:rPr>
        <w:t xml:space="preserve"> </w:t>
      </w:r>
      <w:r w:rsidRPr="00421DA6">
        <w:rPr>
          <w:rFonts w:ascii="Arial" w:hAnsi="Arial" w:cs="Arial"/>
          <w:bCs/>
          <w:sz w:val="24"/>
        </w:rPr>
        <w:t xml:space="preserve">and obtained relevant information for this request. </w:t>
      </w:r>
      <w:r w:rsidR="00D83F26">
        <w:rPr>
          <w:rFonts w:ascii="Arial" w:hAnsi="Arial" w:cs="Arial"/>
          <w:bCs/>
          <w:sz w:val="24"/>
        </w:rPr>
        <w:t xml:space="preserve"> </w:t>
      </w:r>
      <w:r w:rsidRPr="00421DA6">
        <w:rPr>
          <w:rFonts w:ascii="Arial" w:hAnsi="Arial" w:cs="Arial"/>
          <w:bCs/>
          <w:sz w:val="24"/>
        </w:rPr>
        <w:t xml:space="preserve">HRSA worked closely with project director and project coordinator to complete this Emergency Information Request package to OMB. </w:t>
      </w:r>
      <w:r w:rsidR="00D83F26">
        <w:rPr>
          <w:rFonts w:ascii="Arial" w:hAnsi="Arial" w:cs="Arial"/>
          <w:bCs/>
          <w:sz w:val="24"/>
        </w:rPr>
        <w:t xml:space="preserve"> </w:t>
      </w:r>
      <w:r w:rsidRPr="00421DA6">
        <w:rPr>
          <w:rFonts w:ascii="Arial" w:hAnsi="Arial" w:cs="Arial"/>
          <w:bCs/>
          <w:sz w:val="24"/>
        </w:rPr>
        <w:t xml:space="preserve">The SCTOD staff provided updated forms needed as well as updated burden table. There </w:t>
      </w:r>
      <w:r w:rsidR="00EF7898">
        <w:rPr>
          <w:rFonts w:ascii="Arial" w:hAnsi="Arial" w:cs="Arial"/>
          <w:bCs/>
          <w:sz w:val="24"/>
        </w:rPr>
        <w:t>are</w:t>
      </w:r>
      <w:r w:rsidRPr="00421DA6" w:rsidR="00EF7898">
        <w:rPr>
          <w:rFonts w:ascii="Arial" w:hAnsi="Arial" w:cs="Arial"/>
          <w:bCs/>
          <w:sz w:val="24"/>
        </w:rPr>
        <w:t xml:space="preserve"> </w:t>
      </w:r>
      <w:r w:rsidRPr="00421DA6">
        <w:rPr>
          <w:rFonts w:ascii="Arial" w:hAnsi="Arial" w:cs="Arial"/>
          <w:bCs/>
          <w:sz w:val="24"/>
        </w:rPr>
        <w:t xml:space="preserve">no other </w:t>
      </w:r>
      <w:r w:rsidRPr="00421DA6">
        <w:rPr>
          <w:rFonts w:ascii="Arial" w:hAnsi="Arial" w:cs="Arial"/>
          <w:sz w:val="24"/>
        </w:rPr>
        <w:t xml:space="preserve">public contacts or opportunities for public comment apart from this solicitation. </w:t>
      </w:r>
      <w:r w:rsidR="00D83F26">
        <w:rPr>
          <w:rFonts w:ascii="Arial" w:hAnsi="Arial" w:cs="Arial"/>
          <w:sz w:val="24"/>
        </w:rPr>
        <w:t xml:space="preserve"> </w:t>
      </w:r>
      <w:r w:rsidRPr="00421DA6">
        <w:rPr>
          <w:rFonts w:ascii="Arial" w:hAnsi="Arial" w:cs="Arial"/>
          <w:sz w:val="24"/>
        </w:rPr>
        <w:t>HRSA is not aware of any major problems during consultation</w:t>
      </w:r>
      <w:r w:rsidRPr="00421DA6">
        <w:rPr>
          <w:rFonts w:ascii="Arial" w:hAnsi="Arial" w:cs="Arial"/>
          <w:b/>
          <w:sz w:val="24"/>
        </w:rPr>
        <w:t>.</w:t>
      </w:r>
      <w:r w:rsidRPr="00421DA6">
        <w:rPr>
          <w:rFonts w:ascii="Arial" w:hAnsi="Arial" w:cs="Arial"/>
          <w:bCs/>
          <w:sz w:val="24"/>
        </w:rPr>
        <w:t xml:space="preserve"> </w:t>
      </w:r>
      <w:r w:rsidR="00D83F26">
        <w:rPr>
          <w:rFonts w:ascii="Arial" w:hAnsi="Arial" w:cs="Arial"/>
          <w:bCs/>
          <w:sz w:val="24"/>
        </w:rPr>
        <w:t xml:space="preserve"> </w:t>
      </w:r>
      <w:r w:rsidRPr="00421DA6">
        <w:rPr>
          <w:rFonts w:ascii="Arial" w:hAnsi="Arial" w:cs="Arial"/>
          <w:bCs/>
          <w:sz w:val="24"/>
        </w:rPr>
        <w:t>Below are the names and contact information for those consulted:</w:t>
      </w:r>
    </w:p>
    <w:p w:rsidR="00D83F26" w:rsidP="00D83F26" w:rsidRDefault="00D83F26" w14:paraId="46A45887" w14:textId="77777777">
      <w:pPr>
        <w:ind w:left="360"/>
        <w:rPr>
          <w:rFonts w:ascii="Arial" w:hAnsi="Arial" w:cs="Arial"/>
          <w:sz w:val="24"/>
        </w:rPr>
      </w:pPr>
    </w:p>
    <w:p w:rsidRPr="00421DA6" w:rsidR="002F0071" w:rsidP="00D83F26" w:rsidRDefault="002F0071" w14:paraId="576F65F4" w14:textId="02425ADC">
      <w:pPr>
        <w:ind w:left="360"/>
        <w:rPr>
          <w:rFonts w:ascii="Arial" w:hAnsi="Arial" w:cs="Arial"/>
          <w:sz w:val="24"/>
        </w:rPr>
      </w:pPr>
      <w:r w:rsidRPr="00421DA6">
        <w:rPr>
          <w:rFonts w:ascii="Arial" w:hAnsi="Arial" w:cs="Arial"/>
          <w:sz w:val="24"/>
        </w:rPr>
        <w:t>J. Douglas Rizzo, MD MS</w:t>
      </w:r>
    </w:p>
    <w:p w:rsidRPr="00421DA6" w:rsidR="002F0071" w:rsidP="00D83F26" w:rsidRDefault="002F0071" w14:paraId="67A72871" w14:textId="77777777">
      <w:pPr>
        <w:ind w:left="360"/>
        <w:rPr>
          <w:rFonts w:ascii="Arial" w:hAnsi="Arial" w:cs="Arial"/>
          <w:sz w:val="24"/>
        </w:rPr>
      </w:pPr>
      <w:r w:rsidRPr="00421DA6">
        <w:rPr>
          <w:rFonts w:ascii="Arial" w:hAnsi="Arial" w:cs="Arial"/>
          <w:sz w:val="24"/>
        </w:rPr>
        <w:t>Senior Scientific Director</w:t>
      </w:r>
    </w:p>
    <w:p w:rsidRPr="00421DA6" w:rsidR="002F0071" w:rsidP="00D83F26" w:rsidRDefault="002F0071" w14:paraId="12C758FC" w14:textId="77777777">
      <w:pPr>
        <w:ind w:left="360"/>
        <w:rPr>
          <w:rFonts w:ascii="Arial" w:hAnsi="Arial" w:cs="Arial"/>
          <w:sz w:val="24"/>
        </w:rPr>
      </w:pPr>
      <w:proofErr w:type="spellStart"/>
      <w:r w:rsidRPr="00421DA6">
        <w:rPr>
          <w:rFonts w:ascii="Arial" w:hAnsi="Arial" w:cs="Arial"/>
          <w:sz w:val="24"/>
        </w:rPr>
        <w:t>CIBMTR</w:t>
      </w:r>
      <w:proofErr w:type="spellEnd"/>
      <w:r w:rsidRPr="00421DA6">
        <w:rPr>
          <w:rFonts w:ascii="Arial" w:hAnsi="Arial" w:cs="Arial"/>
          <w:sz w:val="24"/>
        </w:rPr>
        <w:t xml:space="preserve"> | Milwaukee Campus</w:t>
      </w:r>
    </w:p>
    <w:p w:rsidRPr="00421DA6" w:rsidR="002F0071" w:rsidP="00D83F26" w:rsidRDefault="002F0071" w14:paraId="04AD7E89" w14:textId="77777777">
      <w:pPr>
        <w:ind w:left="360"/>
        <w:rPr>
          <w:rFonts w:ascii="Arial" w:hAnsi="Arial" w:cs="Arial"/>
          <w:sz w:val="24"/>
        </w:rPr>
      </w:pPr>
      <w:r w:rsidRPr="00421DA6">
        <w:rPr>
          <w:rFonts w:ascii="Arial" w:hAnsi="Arial" w:cs="Arial"/>
          <w:sz w:val="24"/>
        </w:rPr>
        <w:t>Cancer Service Line Director</w:t>
      </w:r>
    </w:p>
    <w:p w:rsidRPr="00421DA6" w:rsidR="002F0071" w:rsidP="00D83F26" w:rsidRDefault="002F0071" w14:paraId="0EDC1016" w14:textId="77777777">
      <w:pPr>
        <w:ind w:left="360"/>
        <w:rPr>
          <w:rFonts w:ascii="Arial" w:hAnsi="Arial" w:cs="Arial"/>
          <w:sz w:val="24"/>
        </w:rPr>
      </w:pPr>
      <w:proofErr w:type="spellStart"/>
      <w:r w:rsidRPr="00421DA6">
        <w:rPr>
          <w:rFonts w:ascii="Arial" w:hAnsi="Arial" w:cs="Arial"/>
          <w:sz w:val="24"/>
        </w:rPr>
        <w:t>Froedtert</w:t>
      </w:r>
      <w:proofErr w:type="spellEnd"/>
      <w:r w:rsidRPr="00421DA6">
        <w:rPr>
          <w:rFonts w:ascii="Arial" w:hAnsi="Arial" w:cs="Arial"/>
          <w:sz w:val="24"/>
        </w:rPr>
        <w:t xml:space="preserve"> &amp; the Medical College of Wisconsin</w:t>
      </w:r>
    </w:p>
    <w:p w:rsidRPr="00421DA6" w:rsidR="002F0071" w:rsidP="00D83F26" w:rsidRDefault="002F0071" w14:paraId="2B61C5F4" w14:textId="77777777">
      <w:pPr>
        <w:ind w:left="360"/>
        <w:rPr>
          <w:rFonts w:ascii="Arial" w:hAnsi="Arial" w:cs="Arial"/>
          <w:sz w:val="24"/>
        </w:rPr>
      </w:pPr>
      <w:r w:rsidRPr="00421DA6">
        <w:rPr>
          <w:rFonts w:ascii="Arial" w:hAnsi="Arial" w:cs="Arial"/>
          <w:sz w:val="24"/>
        </w:rPr>
        <w:t>9200 W. Wisconsin Ave., Suite C5500, Milwaukee, WI 53226</w:t>
      </w:r>
    </w:p>
    <w:p w:rsidRPr="00421DA6" w:rsidR="002F0071" w:rsidP="00D83F26" w:rsidRDefault="002F0071" w14:paraId="60F3F0B0" w14:textId="77777777">
      <w:pPr>
        <w:ind w:left="360"/>
        <w:rPr>
          <w:rFonts w:ascii="Arial" w:hAnsi="Arial" w:cs="Arial"/>
          <w:sz w:val="24"/>
        </w:rPr>
      </w:pPr>
      <w:r w:rsidRPr="00421DA6">
        <w:rPr>
          <w:rFonts w:ascii="Arial" w:hAnsi="Arial" w:cs="Arial"/>
          <w:sz w:val="24"/>
        </w:rPr>
        <w:t>P: 414.805.0700| F: 414.805.0714|</w:t>
      </w:r>
    </w:p>
    <w:p w:rsidRPr="00421DA6" w:rsidR="002F0071" w:rsidP="00D83F26" w:rsidRDefault="002F0071" w14:paraId="096581FB" w14:textId="77777777">
      <w:pPr>
        <w:ind w:left="360"/>
        <w:rPr>
          <w:rFonts w:ascii="Arial" w:hAnsi="Arial" w:cs="Arial"/>
          <w:sz w:val="24"/>
        </w:rPr>
      </w:pPr>
      <w:r w:rsidRPr="00421DA6">
        <w:rPr>
          <w:rFonts w:ascii="Arial" w:hAnsi="Arial" w:cs="Arial"/>
          <w:sz w:val="24"/>
        </w:rPr>
        <w:t>drizzo@mcw.edu</w:t>
      </w:r>
    </w:p>
    <w:p w:rsidRPr="00421DA6" w:rsidR="002F0071" w:rsidP="002F0071" w:rsidRDefault="002F0071" w14:paraId="16383F32" w14:textId="77777777">
      <w:pPr>
        <w:spacing w:before="120"/>
        <w:ind w:left="360"/>
        <w:rPr>
          <w:rFonts w:ascii="Arial" w:hAnsi="Arial" w:cs="Arial"/>
          <w:sz w:val="24"/>
        </w:rPr>
      </w:pPr>
    </w:p>
    <w:p w:rsidR="000F1C70" w:rsidRDefault="000F1C70" w14:paraId="0D16F101" w14:textId="77777777">
      <w:pPr>
        <w:widowControl/>
        <w:autoSpaceDE/>
        <w:autoSpaceDN/>
        <w:adjustRightInd/>
        <w:rPr>
          <w:rFonts w:ascii="Arial" w:hAnsi="Arial" w:cs="Arial"/>
          <w:sz w:val="24"/>
        </w:rPr>
      </w:pPr>
      <w:r>
        <w:rPr>
          <w:rFonts w:ascii="Arial" w:hAnsi="Arial" w:cs="Arial"/>
          <w:sz w:val="24"/>
        </w:rPr>
        <w:br w:type="page"/>
      </w:r>
    </w:p>
    <w:p w:rsidRPr="00421DA6" w:rsidR="002F0071" w:rsidP="00D83F26" w:rsidRDefault="002F0071" w14:paraId="06DD1FCF" w14:textId="2CB3E9A4">
      <w:pPr>
        <w:ind w:left="360"/>
        <w:rPr>
          <w:rFonts w:ascii="Arial" w:hAnsi="Arial" w:cs="Arial"/>
          <w:sz w:val="24"/>
        </w:rPr>
      </w:pPr>
      <w:bookmarkStart w:name="_GoBack" w:id="0"/>
      <w:bookmarkEnd w:id="0"/>
      <w:r w:rsidRPr="00421DA6">
        <w:rPr>
          <w:rFonts w:ascii="Arial" w:hAnsi="Arial" w:cs="Arial"/>
          <w:sz w:val="24"/>
        </w:rPr>
        <w:lastRenderedPageBreak/>
        <w:t>Carol Doleysh</w:t>
      </w:r>
    </w:p>
    <w:p w:rsidRPr="00421DA6" w:rsidR="002F0071" w:rsidP="00D83F26" w:rsidRDefault="002F0071" w14:paraId="6C19F5FA" w14:textId="77777777">
      <w:pPr>
        <w:ind w:left="360"/>
        <w:rPr>
          <w:rFonts w:ascii="Arial" w:hAnsi="Arial" w:cs="Arial"/>
          <w:sz w:val="24"/>
        </w:rPr>
      </w:pPr>
      <w:r w:rsidRPr="00421DA6">
        <w:rPr>
          <w:rFonts w:ascii="Arial" w:hAnsi="Arial" w:cs="Arial"/>
          <w:sz w:val="24"/>
        </w:rPr>
        <w:t>Program Manager, Stem Cell Therapeutic Outcomes Database (SCTOD)</w:t>
      </w:r>
    </w:p>
    <w:p w:rsidRPr="00421DA6" w:rsidR="002F0071" w:rsidP="00D83F26" w:rsidRDefault="002F0071" w14:paraId="3AFE7759" w14:textId="77777777">
      <w:pPr>
        <w:ind w:left="360"/>
        <w:rPr>
          <w:rFonts w:ascii="Arial" w:hAnsi="Arial" w:cs="Arial"/>
          <w:sz w:val="24"/>
        </w:rPr>
      </w:pPr>
      <w:proofErr w:type="spellStart"/>
      <w:r w:rsidRPr="00421DA6">
        <w:rPr>
          <w:rFonts w:ascii="Arial" w:hAnsi="Arial" w:cs="Arial"/>
          <w:sz w:val="24"/>
        </w:rPr>
        <w:t>CIBMTR</w:t>
      </w:r>
      <w:proofErr w:type="spellEnd"/>
      <w:r w:rsidRPr="00421DA6">
        <w:rPr>
          <w:rFonts w:ascii="Arial" w:hAnsi="Arial" w:cs="Arial"/>
          <w:sz w:val="24"/>
        </w:rPr>
        <w:t>® | Milwaukee Campus</w:t>
      </w:r>
    </w:p>
    <w:p w:rsidRPr="00421DA6" w:rsidR="002F0071" w:rsidP="00D83F26" w:rsidRDefault="002F0071" w14:paraId="4F35712A" w14:textId="77777777">
      <w:pPr>
        <w:ind w:left="360"/>
        <w:rPr>
          <w:rFonts w:ascii="Arial" w:hAnsi="Arial" w:cs="Arial"/>
          <w:sz w:val="24"/>
        </w:rPr>
      </w:pPr>
      <w:r w:rsidRPr="00421DA6">
        <w:rPr>
          <w:rFonts w:ascii="Arial" w:hAnsi="Arial" w:cs="Arial"/>
          <w:sz w:val="24"/>
        </w:rPr>
        <w:t>9200 W. Wisconsin Ave., Suite C5500, Milwaukee, WI 53226</w:t>
      </w:r>
    </w:p>
    <w:p w:rsidRPr="00421DA6" w:rsidR="002F0071" w:rsidP="00D83F26" w:rsidRDefault="002F0071" w14:paraId="50433E4F" w14:textId="77777777">
      <w:pPr>
        <w:ind w:left="360"/>
        <w:rPr>
          <w:rFonts w:ascii="Arial" w:hAnsi="Arial" w:cs="Arial"/>
          <w:sz w:val="24"/>
        </w:rPr>
      </w:pPr>
      <w:r w:rsidRPr="00421DA6">
        <w:rPr>
          <w:rFonts w:ascii="Arial" w:hAnsi="Arial" w:cs="Arial"/>
          <w:sz w:val="24"/>
        </w:rPr>
        <w:t>P: 414.805.0644 | F: 414.805.0714 |</w:t>
      </w:r>
    </w:p>
    <w:p w:rsidRPr="00421DA6" w:rsidR="002F0071" w:rsidP="00D83F26" w:rsidRDefault="002F0071" w14:paraId="3EBA45AD" w14:textId="77777777">
      <w:pPr>
        <w:ind w:left="360"/>
        <w:rPr>
          <w:rFonts w:ascii="Arial" w:hAnsi="Arial" w:cs="Arial"/>
          <w:sz w:val="24"/>
        </w:rPr>
      </w:pPr>
      <w:r w:rsidRPr="00421DA6">
        <w:rPr>
          <w:rFonts w:ascii="Arial" w:hAnsi="Arial" w:cs="Arial"/>
          <w:sz w:val="24"/>
        </w:rPr>
        <w:t>cdoleysh@mcw.edu</w:t>
      </w:r>
    </w:p>
    <w:p w:rsidRPr="00421DA6" w:rsidR="009B3794" w:rsidP="00CA3DA6" w:rsidRDefault="009B3794" w14:paraId="22E2A32A" w14:textId="77777777">
      <w:pPr>
        <w:numPr>
          <w:ilvl w:val="0"/>
          <w:numId w:val="2"/>
        </w:numPr>
        <w:tabs>
          <w:tab w:val="clear" w:pos="1080"/>
          <w:tab w:val="num" w:pos="360"/>
        </w:tabs>
        <w:spacing w:before="240"/>
        <w:ind w:left="360"/>
        <w:rPr>
          <w:rFonts w:ascii="Arial" w:hAnsi="Arial" w:cs="Arial"/>
          <w:b/>
          <w:sz w:val="24"/>
        </w:rPr>
      </w:pPr>
      <w:r w:rsidRPr="00421DA6">
        <w:rPr>
          <w:rFonts w:ascii="Arial" w:hAnsi="Arial" w:cs="Arial"/>
          <w:b/>
          <w:sz w:val="24"/>
          <w:u w:val="single"/>
        </w:rPr>
        <w:t>Explanation of any Payment/Gift to Respondents</w:t>
      </w:r>
    </w:p>
    <w:p w:rsidRPr="00421DA6" w:rsidR="005D6346" w:rsidP="00A26D54" w:rsidRDefault="005D6346" w14:paraId="064D4EB4" w14:textId="38950862">
      <w:pPr>
        <w:spacing w:before="120"/>
        <w:ind w:left="360"/>
        <w:rPr>
          <w:rFonts w:ascii="Arial" w:hAnsi="Arial" w:cs="Arial"/>
          <w:sz w:val="24"/>
        </w:rPr>
      </w:pPr>
      <w:r w:rsidRPr="00421DA6">
        <w:rPr>
          <w:rFonts w:ascii="Arial" w:hAnsi="Arial" w:cs="Arial"/>
          <w:sz w:val="24"/>
        </w:rPr>
        <w:t>Respondents will not receive any payments or gifts.</w:t>
      </w:r>
    </w:p>
    <w:p w:rsidRPr="00421DA6" w:rsidR="009B3794" w:rsidP="00CA3DA6" w:rsidRDefault="00411FA1" w14:paraId="22E2A32E" w14:textId="7D5EB0D5">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421DA6" w:rsidR="009B3794">
        <w:rPr>
          <w:rFonts w:ascii="Arial" w:hAnsi="Arial" w:cs="Arial"/>
          <w:b/>
          <w:sz w:val="24"/>
          <w:u w:val="single"/>
        </w:rPr>
        <w:t>Assurance of Confidentiality Provided to Respondents</w:t>
      </w:r>
    </w:p>
    <w:p w:rsidRPr="00105F16" w:rsidR="00105F16" w:rsidP="00105F16" w:rsidRDefault="00105F16" w14:paraId="22D22A8A" w14:textId="03FB3ED8">
      <w:pPr>
        <w:widowControl/>
        <w:spacing w:before="120"/>
        <w:ind w:left="360"/>
        <w:rPr>
          <w:rFonts w:ascii="Arial" w:hAnsi="Arial" w:cs="Arial"/>
          <w:sz w:val="24"/>
        </w:rPr>
      </w:pPr>
      <w:r w:rsidRPr="00105F16">
        <w:rPr>
          <w:rFonts w:ascii="Arial" w:hAnsi="Arial" w:cs="Arial"/>
          <w:sz w:val="24"/>
        </w:rPr>
        <w:t xml:space="preserve">The data collection instruments used for the SCTOD do not require information that could be used to directly identify transplant recipients.  The SCTOD contractor utilizes a unique identification (ID) registration system for transplant recipients to avoid redundant reporting of transplant recipients across transplant centers and across time.  This unique ID registration system exists within an isolated server and uses identifying information about transplant recipients provided by the transplant center to assign a unique ID number that does not contain personal identifiers.  Subsequently, this unique number is used by the transplant center and other </w:t>
      </w:r>
      <w:proofErr w:type="spellStart"/>
      <w:r w:rsidRPr="00105F16">
        <w:rPr>
          <w:rFonts w:ascii="Arial" w:hAnsi="Arial" w:cs="Arial"/>
          <w:sz w:val="24"/>
        </w:rPr>
        <w:t>CWBYCTP</w:t>
      </w:r>
      <w:proofErr w:type="spellEnd"/>
      <w:r w:rsidRPr="00105F16">
        <w:rPr>
          <w:rFonts w:ascii="Arial" w:hAnsi="Arial" w:cs="Arial"/>
          <w:sz w:val="24"/>
        </w:rPr>
        <w:t xml:space="preserve"> components to exchange data regarding transplant recipients for purposes of reporting outcomes to the Government.  </w:t>
      </w:r>
    </w:p>
    <w:p w:rsidRPr="00105F16" w:rsidR="00105F16" w:rsidP="00105F16" w:rsidRDefault="00105F16" w14:paraId="73B6BFDB" w14:textId="77777777">
      <w:pPr>
        <w:widowControl/>
        <w:spacing w:before="120"/>
        <w:ind w:left="360"/>
        <w:rPr>
          <w:rFonts w:ascii="Arial" w:hAnsi="Arial" w:cs="Arial"/>
          <w:sz w:val="24"/>
        </w:rPr>
      </w:pPr>
      <w:r w:rsidRPr="00105F16">
        <w:rPr>
          <w:rFonts w:ascii="Arial" w:hAnsi="Arial" w:cs="Arial"/>
          <w:sz w:val="24"/>
        </w:rPr>
        <w:t xml:space="preserve">The ID registration system and the exchange of data between entities exists within the context of the designation of the SCTOD Contractor, </w:t>
      </w:r>
      <w:proofErr w:type="spellStart"/>
      <w:r w:rsidRPr="00105F16">
        <w:rPr>
          <w:rFonts w:ascii="Arial" w:hAnsi="Arial" w:cs="Arial"/>
          <w:sz w:val="24"/>
        </w:rPr>
        <w:t>CIBMTR</w:t>
      </w:r>
      <w:proofErr w:type="spellEnd"/>
      <w:r w:rsidRPr="00105F16">
        <w:rPr>
          <w:rFonts w:ascii="Arial" w:hAnsi="Arial" w:cs="Arial"/>
          <w:sz w:val="24"/>
        </w:rPr>
        <w:t>, as a public health authority for purposes of the Health Insurance Portability and Accountability Act (</w:t>
      </w:r>
      <w:proofErr w:type="spellStart"/>
      <w:r w:rsidRPr="00105F16">
        <w:rPr>
          <w:rFonts w:ascii="Arial" w:hAnsi="Arial" w:cs="Arial"/>
          <w:sz w:val="24"/>
        </w:rPr>
        <w:t>HIPAA</w:t>
      </w:r>
      <w:proofErr w:type="spellEnd"/>
      <w:r w:rsidRPr="00105F16">
        <w:rPr>
          <w:rFonts w:ascii="Arial" w:hAnsi="Arial" w:cs="Arial"/>
          <w:sz w:val="24"/>
        </w:rPr>
        <w:t>) as determined by the HHS Office of General Counsel and Office of Civil Rights (OCR) in fulfillment of the contract requirements (</w:t>
      </w:r>
      <w:proofErr w:type="spellStart"/>
      <w:r w:rsidRPr="00105F16">
        <w:rPr>
          <w:rFonts w:ascii="Arial" w:hAnsi="Arial" w:cs="Arial"/>
          <w:sz w:val="24"/>
        </w:rPr>
        <w:t>PHA</w:t>
      </w:r>
      <w:proofErr w:type="spellEnd"/>
      <w:r w:rsidRPr="00105F16">
        <w:rPr>
          <w:rFonts w:ascii="Arial" w:hAnsi="Arial" w:cs="Arial"/>
          <w:sz w:val="24"/>
        </w:rPr>
        <w:t xml:space="preserve"> letter attached).  The Office of the General Counsel has determined, and OCR concurs, that the SCTOD Contractor meets the Privacy Rule’s definition of a public health authority and is authorized by law to collect the information necessary for the SCTOD to fulfill its statutory purpose and functions.  Under this analysis, transplant centers that are covered entities may disclose to the SCTOD contractor the individually identifiable health information collected by the SCTOD to comply with its statutory purposes.  </w:t>
      </w:r>
      <w:proofErr w:type="spellStart"/>
      <w:r w:rsidRPr="00105F16">
        <w:rPr>
          <w:rFonts w:ascii="Arial" w:hAnsi="Arial" w:cs="Arial"/>
          <w:sz w:val="24"/>
        </w:rPr>
        <w:t>CIBMTR’s</w:t>
      </w:r>
      <w:proofErr w:type="spellEnd"/>
      <w:r w:rsidRPr="00105F16">
        <w:rPr>
          <w:rFonts w:ascii="Arial" w:hAnsi="Arial" w:cs="Arial"/>
          <w:sz w:val="24"/>
        </w:rPr>
        <w:t xml:space="preserve"> research activities have oversight from its Institutional Review Board which is fully accredited by the Association for the Accreditation of Human Research Protection Programs. </w:t>
      </w:r>
    </w:p>
    <w:p w:rsidRPr="00105F16" w:rsidR="00105F16" w:rsidP="00105F16" w:rsidRDefault="00105F16" w14:paraId="44EB1897" w14:textId="77777777">
      <w:pPr>
        <w:widowControl/>
        <w:spacing w:before="120"/>
        <w:ind w:left="360"/>
        <w:rPr>
          <w:rFonts w:ascii="Arial" w:hAnsi="Arial" w:cs="Arial"/>
          <w:sz w:val="24"/>
        </w:rPr>
      </w:pPr>
      <w:r w:rsidRPr="00105F16">
        <w:rPr>
          <w:rFonts w:ascii="Arial" w:hAnsi="Arial" w:cs="Arial"/>
          <w:sz w:val="24"/>
        </w:rPr>
        <w:t xml:space="preserve">The electronic systems used to create and maintain the unique ID system, and to collect and process data, exist under the auspices of HRSA’s Office of Information Technology (OIT) Certification and Accreditation system.  </w:t>
      </w:r>
      <w:proofErr w:type="spellStart"/>
      <w:r w:rsidRPr="00105F16">
        <w:rPr>
          <w:rFonts w:ascii="Arial" w:hAnsi="Arial" w:cs="Arial"/>
          <w:sz w:val="24"/>
        </w:rPr>
        <w:t>CIBMTR’s</w:t>
      </w:r>
      <w:proofErr w:type="spellEnd"/>
      <w:r w:rsidRPr="00105F16">
        <w:rPr>
          <w:rFonts w:ascii="Arial" w:hAnsi="Arial" w:cs="Arial"/>
          <w:sz w:val="24"/>
        </w:rPr>
        <w:t xml:space="preserve"> data systems follow the Federal Information Systems Management Act of 2002 and the recommendations of the National Institute of Standards and Technology. The </w:t>
      </w:r>
      <w:proofErr w:type="spellStart"/>
      <w:r w:rsidRPr="00105F16">
        <w:rPr>
          <w:rFonts w:ascii="Arial" w:hAnsi="Arial" w:cs="Arial"/>
          <w:sz w:val="24"/>
        </w:rPr>
        <w:t>CIBMTR</w:t>
      </w:r>
      <w:proofErr w:type="spellEnd"/>
      <w:r w:rsidRPr="00105F16">
        <w:rPr>
          <w:rFonts w:ascii="Arial" w:hAnsi="Arial" w:cs="Arial"/>
          <w:sz w:val="24"/>
        </w:rPr>
        <w:t xml:space="preserve"> has a comprehensive and robust program to keep information and information systems safe. Detailed descriptions outlining how </w:t>
      </w:r>
      <w:proofErr w:type="spellStart"/>
      <w:r w:rsidRPr="00105F16">
        <w:rPr>
          <w:rFonts w:ascii="Arial" w:hAnsi="Arial" w:cs="Arial"/>
          <w:sz w:val="24"/>
        </w:rPr>
        <w:t>CIBMTR</w:t>
      </w:r>
      <w:proofErr w:type="spellEnd"/>
      <w:r w:rsidRPr="00105F16">
        <w:rPr>
          <w:rFonts w:ascii="Arial" w:hAnsi="Arial" w:cs="Arial"/>
          <w:sz w:val="24"/>
        </w:rPr>
        <w:t xml:space="preserve"> ensures the confidentiality and integrity of its information and information systems can be found at https://www.cibmtr.org/About/dataprotection/Pages/default.aspx. </w:t>
      </w:r>
    </w:p>
    <w:p w:rsidRPr="00105F16" w:rsidR="00105F16" w:rsidP="00105F16" w:rsidRDefault="00105F16" w14:paraId="0A1B1F37" w14:textId="77777777">
      <w:pPr>
        <w:widowControl/>
        <w:spacing w:before="120"/>
        <w:ind w:left="360"/>
        <w:rPr>
          <w:rFonts w:ascii="Arial" w:hAnsi="Arial" w:cs="Arial"/>
          <w:sz w:val="24"/>
        </w:rPr>
      </w:pPr>
      <w:r w:rsidRPr="00105F16">
        <w:rPr>
          <w:rFonts w:ascii="Arial" w:hAnsi="Arial" w:cs="Arial"/>
          <w:sz w:val="24"/>
        </w:rPr>
        <w:lastRenderedPageBreak/>
        <w:t xml:space="preserve">Although the data collection instruments do not request direct identifiers, by virtue of the nature of reporting transplant outcomes required for the SCTOD contract, they request birth dates, procedure dates, complication and event dates, and death dates. </w:t>
      </w:r>
      <w:proofErr w:type="spellStart"/>
      <w:r w:rsidRPr="00105F16">
        <w:rPr>
          <w:rFonts w:ascii="Arial" w:hAnsi="Arial" w:cs="Arial"/>
          <w:sz w:val="24"/>
        </w:rPr>
        <w:t>CIBMTR</w:t>
      </w:r>
      <w:proofErr w:type="spellEnd"/>
      <w:r w:rsidRPr="00105F16">
        <w:rPr>
          <w:rFonts w:ascii="Arial" w:hAnsi="Arial" w:cs="Arial"/>
          <w:sz w:val="24"/>
        </w:rPr>
        <w:t xml:space="preserve"> does not release confidential data to external parties and de-identifies data before use whenever practical. </w:t>
      </w:r>
    </w:p>
    <w:p w:rsidRPr="00105F16" w:rsidR="00105F16" w:rsidP="00105F16" w:rsidRDefault="00105F16" w14:paraId="4D8949F6" w14:textId="77777777">
      <w:pPr>
        <w:widowControl/>
        <w:spacing w:before="120"/>
        <w:ind w:left="360"/>
        <w:rPr>
          <w:rFonts w:ascii="Arial" w:hAnsi="Arial" w:cs="Arial"/>
          <w:sz w:val="24"/>
        </w:rPr>
      </w:pPr>
      <w:r w:rsidRPr="00105F16">
        <w:rPr>
          <w:rFonts w:ascii="Arial" w:hAnsi="Arial" w:cs="Arial"/>
          <w:sz w:val="24"/>
        </w:rPr>
        <w:t xml:space="preserve">Data will be kept private to the extent allowed by law. This data collection is covered by a Certificate of Confidentiality from the National Institutes of Health. The researchers with this Certificate may not disclose or use information, documents, or </w:t>
      </w:r>
      <w:proofErr w:type="spellStart"/>
      <w:r w:rsidRPr="00105F16">
        <w:rPr>
          <w:rFonts w:ascii="Arial" w:hAnsi="Arial" w:cs="Arial"/>
          <w:sz w:val="24"/>
        </w:rPr>
        <w:t>biospecimens</w:t>
      </w:r>
      <w:proofErr w:type="spellEnd"/>
      <w:r w:rsidRPr="00105F16">
        <w:rPr>
          <w:rFonts w:ascii="Arial" w:hAnsi="Arial" w:cs="Arial"/>
          <w:sz w:val="24"/>
        </w:rPr>
        <w:t xml:space="preserve"> that may identify a patient in any federal, state, or local civil, criminal, administrative, legislative, or other action, suit, or proceeding, or be used as evidence, for example, if there is a court subpoena, unless the patient has consented for this use. Information, documents, or </w:t>
      </w:r>
      <w:proofErr w:type="spellStart"/>
      <w:r w:rsidRPr="00105F16">
        <w:rPr>
          <w:rFonts w:ascii="Arial" w:hAnsi="Arial" w:cs="Arial"/>
          <w:sz w:val="24"/>
        </w:rPr>
        <w:t>biospecimens</w:t>
      </w:r>
      <w:proofErr w:type="spellEnd"/>
      <w:r w:rsidRPr="00105F16">
        <w:rPr>
          <w:rFonts w:ascii="Arial" w:hAnsi="Arial" w:cs="Arial"/>
          <w:sz w:val="24"/>
        </w:rPr>
        <w:t xml:space="preserve">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the patient has consented to the disclosure, including for medical treatment; or if it is used for other scientific research, as allowed by federal regulations protecting research subjects. </w:t>
      </w:r>
    </w:p>
    <w:p w:rsidRPr="00105F16" w:rsidR="00105F16" w:rsidP="00105F16" w:rsidRDefault="00105F16" w14:paraId="26E73910" w14:textId="77777777">
      <w:pPr>
        <w:widowControl/>
        <w:spacing w:before="120"/>
        <w:ind w:left="360"/>
        <w:rPr>
          <w:rFonts w:ascii="Arial" w:hAnsi="Arial" w:cs="Arial"/>
          <w:sz w:val="24"/>
        </w:rPr>
      </w:pPr>
      <w:r w:rsidRPr="00105F16">
        <w:rPr>
          <w:rFonts w:ascii="Arial" w:hAnsi="Arial" w:cs="Arial"/>
          <w:sz w:val="24"/>
        </w:rPr>
        <w:t xml:space="preserve">The Certificate cannot be used to refuse a request for information from personnel of the United States federal or state government agency sponsoring the project that is needed for auditing or program evaluation by Health Resources and Services Administration (HRSA) or National Institutes of Health (NIH) which is funding this project or for information that must be disclosed in order to meet the requirements of the federal Food and Drug Administration (FDA).  </w:t>
      </w:r>
    </w:p>
    <w:p w:rsidRPr="00421DA6" w:rsidR="00105F16" w:rsidP="00105F16" w:rsidRDefault="00105F16" w14:paraId="1BEC002F" w14:textId="4082F12E">
      <w:pPr>
        <w:widowControl/>
        <w:spacing w:before="120"/>
        <w:ind w:left="360"/>
        <w:rPr>
          <w:rFonts w:ascii="Arial" w:hAnsi="Arial" w:cs="Arial"/>
          <w:sz w:val="24"/>
        </w:rPr>
      </w:pPr>
      <w:r w:rsidRPr="00105F16">
        <w:rPr>
          <w:rFonts w:ascii="Arial" w:hAnsi="Arial" w:cs="Arial"/>
          <w:sz w:val="24"/>
        </w:rPr>
        <w:t>All reports and tabulated data released to the general public are in the form of aggregate summaries of information across patients and transplant centers and do not contain identifying information.</w:t>
      </w:r>
    </w:p>
    <w:p w:rsidRPr="00411FA1" w:rsidR="00411FA1" w:rsidP="00411FA1" w:rsidRDefault="00411FA1" w14:paraId="22E2A337" w14:textId="07011663">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421DA6" w:rsidR="009B3794">
        <w:rPr>
          <w:rFonts w:ascii="Arial" w:hAnsi="Arial" w:cs="Arial"/>
          <w:b/>
          <w:sz w:val="24"/>
          <w:u w:val="single"/>
        </w:rPr>
        <w:t>Justification for Sensitive Questions</w:t>
      </w:r>
    </w:p>
    <w:p w:rsidR="00006651" w:rsidP="00B61EA9" w:rsidRDefault="00FE4A6C" w14:paraId="248DE638" w14:textId="38B7F276">
      <w:pPr>
        <w:widowControl/>
        <w:spacing w:before="120"/>
        <w:ind w:left="360"/>
        <w:rPr>
          <w:rFonts w:ascii="Arial" w:hAnsi="Arial" w:cs="Arial"/>
          <w:sz w:val="24"/>
        </w:rPr>
      </w:pPr>
      <w:r w:rsidRPr="00421DA6">
        <w:rPr>
          <w:rFonts w:ascii="Arial" w:hAnsi="Arial" w:cs="Arial"/>
          <w:sz w:val="24"/>
        </w:rPr>
        <w:t xml:space="preserve">No questions of sensitive nature have been added to the current approval. </w:t>
      </w:r>
      <w:r w:rsidR="00411FA1">
        <w:rPr>
          <w:rFonts w:ascii="Arial" w:hAnsi="Arial" w:cs="Arial"/>
          <w:sz w:val="24"/>
        </w:rPr>
        <w:t xml:space="preserve"> </w:t>
      </w:r>
      <w:r w:rsidRPr="00421DA6">
        <w:rPr>
          <w:rFonts w:ascii="Arial" w:hAnsi="Arial" w:cs="Arial"/>
          <w:sz w:val="24"/>
        </w:rPr>
        <w:t>Race ethnicity are already included.</w:t>
      </w:r>
    </w:p>
    <w:p w:rsidR="00006651" w:rsidRDefault="00006651" w14:paraId="03DD6825" w14:textId="77777777">
      <w:pPr>
        <w:widowControl/>
        <w:autoSpaceDE/>
        <w:autoSpaceDN/>
        <w:adjustRightInd/>
        <w:rPr>
          <w:rFonts w:ascii="Arial" w:hAnsi="Arial" w:cs="Arial"/>
          <w:sz w:val="24"/>
        </w:rPr>
      </w:pPr>
      <w:r>
        <w:rPr>
          <w:rFonts w:ascii="Arial" w:hAnsi="Arial" w:cs="Arial"/>
          <w:sz w:val="24"/>
        </w:rPr>
        <w:br w:type="page"/>
      </w:r>
    </w:p>
    <w:p w:rsidRPr="00421DA6" w:rsidR="009B3794" w:rsidP="00CA3DA6" w:rsidRDefault="00411FA1" w14:paraId="22E2A33C" w14:textId="29099BAD">
      <w:pPr>
        <w:numPr>
          <w:ilvl w:val="0"/>
          <w:numId w:val="2"/>
        </w:numPr>
        <w:tabs>
          <w:tab w:val="clear" w:pos="1080"/>
          <w:tab w:val="num" w:pos="360"/>
        </w:tabs>
        <w:spacing w:before="240"/>
        <w:ind w:left="360"/>
        <w:rPr>
          <w:rFonts w:ascii="Arial" w:hAnsi="Arial" w:cs="Arial"/>
          <w:sz w:val="24"/>
        </w:rPr>
      </w:pPr>
      <w:r>
        <w:rPr>
          <w:rFonts w:ascii="Arial" w:hAnsi="Arial" w:cs="Arial"/>
          <w:b/>
          <w:sz w:val="24"/>
        </w:rPr>
        <w:lastRenderedPageBreak/>
        <w:t xml:space="preserve">  </w:t>
      </w:r>
      <w:r w:rsidRPr="00421DA6" w:rsidR="009B3794">
        <w:rPr>
          <w:rFonts w:ascii="Arial" w:hAnsi="Arial" w:cs="Arial"/>
          <w:b/>
          <w:sz w:val="24"/>
          <w:u w:val="single"/>
        </w:rPr>
        <w:t xml:space="preserve">Estimates of Annualized Hour and Cost Burden  </w:t>
      </w:r>
    </w:p>
    <w:tbl>
      <w:tblPr>
        <w:tblpPr w:leftFromText="180" w:rightFromText="180" w:vertAnchor="text" w:horzAnchor="margin" w:tblpXSpec="center" w:tblpY="164"/>
        <w:tblW w:w="11042" w:type="dxa"/>
        <w:tblLook w:val="04A0" w:firstRow="1" w:lastRow="0" w:firstColumn="1" w:lastColumn="0" w:noHBand="0" w:noVBand="1"/>
      </w:tblPr>
      <w:tblGrid>
        <w:gridCol w:w="4116"/>
        <w:gridCol w:w="1271"/>
        <w:gridCol w:w="1633"/>
        <w:gridCol w:w="8"/>
        <w:gridCol w:w="1351"/>
        <w:gridCol w:w="10"/>
        <w:gridCol w:w="1348"/>
        <w:gridCol w:w="73"/>
        <w:gridCol w:w="395"/>
        <w:gridCol w:w="35"/>
        <w:gridCol w:w="802"/>
      </w:tblGrid>
      <w:tr w:rsidRPr="00421DA6" w:rsidR="00A83A8D" w:rsidTr="00006651" w14:paraId="65FEFA56" w14:textId="77777777">
        <w:trPr>
          <w:trHeight w:val="369"/>
        </w:trPr>
        <w:tc>
          <w:tcPr>
            <w:tcW w:w="7028" w:type="dxa"/>
            <w:gridSpan w:val="4"/>
            <w:tcBorders>
              <w:top w:val="nil"/>
              <w:left w:val="nil"/>
              <w:bottom w:val="nil"/>
              <w:right w:val="nil"/>
            </w:tcBorders>
            <w:shd w:val="clear" w:color="auto" w:fill="auto"/>
            <w:noWrap/>
            <w:vAlign w:val="bottom"/>
            <w:hideMark/>
          </w:tcPr>
          <w:p w:rsidRPr="00421DA6" w:rsidR="00477CF3" w:rsidP="00477CF3" w:rsidRDefault="00477CF3" w14:paraId="3DDA83F2" w14:textId="77777777">
            <w:pPr>
              <w:rPr>
                <w:rFonts w:ascii="Calibri" w:hAnsi="Calibri" w:cs="Calibri"/>
                <w:b/>
                <w:bCs/>
                <w:sz w:val="28"/>
                <w:szCs w:val="28"/>
              </w:rPr>
            </w:pPr>
            <w:bookmarkStart w:name="RANGE!A3:H20" w:id="1"/>
            <w:bookmarkEnd w:id="1"/>
            <w:r w:rsidRPr="00421DA6">
              <w:rPr>
                <w:rFonts w:ascii="Calibri" w:hAnsi="Calibri" w:cs="Calibri"/>
                <w:b/>
                <w:bCs/>
                <w:sz w:val="28"/>
                <w:szCs w:val="28"/>
              </w:rPr>
              <w:t>Stem Cell Therapeutic Outcomes Database</w:t>
            </w:r>
          </w:p>
        </w:tc>
        <w:tc>
          <w:tcPr>
            <w:tcW w:w="1361" w:type="dxa"/>
            <w:gridSpan w:val="2"/>
            <w:tcBorders>
              <w:top w:val="nil"/>
              <w:left w:val="nil"/>
              <w:bottom w:val="nil"/>
              <w:right w:val="nil"/>
            </w:tcBorders>
            <w:shd w:val="clear" w:color="auto" w:fill="auto"/>
            <w:noWrap/>
            <w:vAlign w:val="bottom"/>
            <w:hideMark/>
          </w:tcPr>
          <w:p w:rsidRPr="00421DA6" w:rsidR="00477CF3" w:rsidP="00477CF3" w:rsidRDefault="00477CF3" w14:paraId="03049E94" w14:textId="77777777">
            <w:pPr>
              <w:rPr>
                <w:rFonts w:ascii="Calibri" w:hAnsi="Calibri" w:cs="Calibri"/>
                <w:b/>
                <w:bCs/>
                <w:sz w:val="28"/>
                <w:szCs w:val="28"/>
              </w:rPr>
            </w:pPr>
          </w:p>
        </w:tc>
        <w:tc>
          <w:tcPr>
            <w:tcW w:w="1421" w:type="dxa"/>
            <w:gridSpan w:val="2"/>
            <w:tcBorders>
              <w:top w:val="nil"/>
              <w:left w:val="nil"/>
              <w:bottom w:val="nil"/>
              <w:right w:val="nil"/>
            </w:tcBorders>
            <w:shd w:val="clear" w:color="auto" w:fill="auto"/>
            <w:noWrap/>
            <w:vAlign w:val="bottom"/>
            <w:hideMark/>
          </w:tcPr>
          <w:p w:rsidRPr="00421DA6" w:rsidR="00477CF3" w:rsidP="00477CF3" w:rsidRDefault="00477CF3" w14:paraId="63444810" w14:textId="77777777">
            <w:pPr>
              <w:rPr>
                <w:szCs w:val="20"/>
              </w:rPr>
            </w:pPr>
          </w:p>
        </w:tc>
        <w:tc>
          <w:tcPr>
            <w:tcW w:w="430" w:type="dxa"/>
            <w:gridSpan w:val="2"/>
            <w:tcBorders>
              <w:top w:val="nil"/>
              <w:left w:val="nil"/>
              <w:bottom w:val="nil"/>
              <w:right w:val="nil"/>
            </w:tcBorders>
            <w:shd w:val="clear" w:color="auto" w:fill="auto"/>
            <w:noWrap/>
            <w:vAlign w:val="bottom"/>
            <w:hideMark/>
          </w:tcPr>
          <w:p w:rsidRPr="00421DA6" w:rsidR="00477CF3" w:rsidP="00477CF3" w:rsidRDefault="00477CF3" w14:paraId="4D8D85C6" w14:textId="77777777">
            <w:pPr>
              <w:rPr>
                <w:szCs w:val="20"/>
              </w:rPr>
            </w:pPr>
          </w:p>
        </w:tc>
        <w:tc>
          <w:tcPr>
            <w:tcW w:w="802" w:type="dxa"/>
            <w:tcBorders>
              <w:top w:val="nil"/>
              <w:left w:val="nil"/>
              <w:bottom w:val="nil"/>
              <w:right w:val="nil"/>
            </w:tcBorders>
            <w:shd w:val="clear" w:color="auto" w:fill="auto"/>
            <w:noWrap/>
            <w:vAlign w:val="bottom"/>
            <w:hideMark/>
          </w:tcPr>
          <w:p w:rsidRPr="00421DA6" w:rsidR="00477CF3" w:rsidP="00477CF3" w:rsidRDefault="00477CF3" w14:paraId="4951E65B" w14:textId="77777777">
            <w:pPr>
              <w:rPr>
                <w:szCs w:val="20"/>
              </w:rPr>
            </w:pPr>
          </w:p>
        </w:tc>
      </w:tr>
      <w:tr w:rsidRPr="00421DA6" w:rsidR="00A83A8D" w:rsidTr="00006651" w14:paraId="4B7B5C68" w14:textId="77777777">
        <w:trPr>
          <w:trHeight w:val="690"/>
        </w:trPr>
        <w:tc>
          <w:tcPr>
            <w:tcW w:w="41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1DA6" w:rsidR="00477CF3" w:rsidP="00477CF3" w:rsidRDefault="00477CF3" w14:paraId="01D6A7D0" w14:textId="77777777">
            <w:pPr>
              <w:jc w:val="center"/>
              <w:rPr>
                <w:color w:val="000000"/>
                <w:sz w:val="18"/>
                <w:szCs w:val="18"/>
              </w:rPr>
            </w:pPr>
            <w:r w:rsidRPr="00421DA6">
              <w:rPr>
                <w:color w:val="000000"/>
                <w:sz w:val="18"/>
                <w:szCs w:val="18"/>
              </w:rPr>
              <w:t>Form Name</w:t>
            </w:r>
          </w:p>
        </w:tc>
        <w:tc>
          <w:tcPr>
            <w:tcW w:w="1271" w:type="dxa"/>
            <w:tcBorders>
              <w:top w:val="single" w:color="auto" w:sz="4" w:space="0"/>
              <w:left w:val="nil"/>
              <w:bottom w:val="single" w:color="auto" w:sz="4" w:space="0"/>
              <w:right w:val="single" w:color="auto" w:sz="4" w:space="0"/>
            </w:tcBorders>
            <w:shd w:val="clear" w:color="auto" w:fill="auto"/>
            <w:vAlign w:val="center"/>
            <w:hideMark/>
          </w:tcPr>
          <w:p w:rsidRPr="00421DA6" w:rsidR="00477CF3" w:rsidP="00477CF3" w:rsidRDefault="00477CF3" w14:paraId="22F07FA0" w14:textId="77777777">
            <w:pPr>
              <w:jc w:val="center"/>
              <w:rPr>
                <w:color w:val="000000"/>
                <w:sz w:val="18"/>
                <w:szCs w:val="18"/>
              </w:rPr>
            </w:pPr>
            <w:r w:rsidRPr="00421DA6">
              <w:rPr>
                <w:color w:val="000000"/>
                <w:sz w:val="18"/>
                <w:szCs w:val="18"/>
              </w:rPr>
              <w:t>Number of Respondents</w:t>
            </w:r>
            <w:r w:rsidRPr="00421DA6">
              <w:rPr>
                <w:color w:val="000000"/>
                <w:sz w:val="18"/>
                <w:szCs w:val="18"/>
                <w:vertAlign w:val="superscript"/>
              </w:rPr>
              <w:t>1</w:t>
            </w:r>
          </w:p>
        </w:tc>
        <w:tc>
          <w:tcPr>
            <w:tcW w:w="1633" w:type="dxa"/>
            <w:tcBorders>
              <w:top w:val="single" w:color="auto" w:sz="4" w:space="0"/>
              <w:left w:val="nil"/>
              <w:bottom w:val="single" w:color="auto" w:sz="4" w:space="0"/>
              <w:right w:val="single" w:color="auto" w:sz="4" w:space="0"/>
            </w:tcBorders>
            <w:shd w:val="clear" w:color="auto" w:fill="auto"/>
            <w:vAlign w:val="center"/>
            <w:hideMark/>
          </w:tcPr>
          <w:p w:rsidRPr="00421DA6" w:rsidR="00477CF3" w:rsidP="00477CF3" w:rsidRDefault="00477CF3" w14:paraId="7F5CE548" w14:textId="77777777">
            <w:pPr>
              <w:jc w:val="center"/>
              <w:rPr>
                <w:color w:val="000000"/>
                <w:sz w:val="18"/>
                <w:szCs w:val="18"/>
              </w:rPr>
            </w:pPr>
            <w:r w:rsidRPr="00421DA6">
              <w:rPr>
                <w:color w:val="000000"/>
                <w:sz w:val="18"/>
                <w:szCs w:val="18"/>
              </w:rPr>
              <w:t>Number of Responses per Respondent</w:t>
            </w:r>
          </w:p>
        </w:tc>
        <w:tc>
          <w:tcPr>
            <w:tcW w:w="1359" w:type="dxa"/>
            <w:gridSpan w:val="2"/>
            <w:tcBorders>
              <w:top w:val="single" w:color="auto" w:sz="4" w:space="0"/>
              <w:left w:val="nil"/>
              <w:bottom w:val="single" w:color="auto" w:sz="4" w:space="0"/>
              <w:right w:val="single" w:color="auto" w:sz="4" w:space="0"/>
            </w:tcBorders>
            <w:shd w:val="clear" w:color="auto" w:fill="auto"/>
            <w:vAlign w:val="center"/>
            <w:hideMark/>
          </w:tcPr>
          <w:p w:rsidRPr="00421DA6" w:rsidR="00477CF3" w:rsidP="00477CF3" w:rsidRDefault="00477CF3" w14:paraId="29D4E8EE" w14:textId="77777777">
            <w:pPr>
              <w:jc w:val="center"/>
              <w:rPr>
                <w:color w:val="000000"/>
                <w:sz w:val="18"/>
                <w:szCs w:val="18"/>
              </w:rPr>
            </w:pPr>
            <w:r w:rsidRPr="00421DA6">
              <w:rPr>
                <w:color w:val="000000"/>
                <w:sz w:val="18"/>
                <w:szCs w:val="18"/>
              </w:rPr>
              <w:t>Total Responses</w:t>
            </w:r>
          </w:p>
        </w:tc>
        <w:tc>
          <w:tcPr>
            <w:tcW w:w="1861" w:type="dxa"/>
            <w:gridSpan w:val="5"/>
            <w:tcBorders>
              <w:top w:val="single" w:color="auto" w:sz="4" w:space="0"/>
              <w:left w:val="nil"/>
              <w:bottom w:val="single" w:color="auto" w:sz="4" w:space="0"/>
              <w:right w:val="single" w:color="000000" w:sz="4" w:space="0"/>
            </w:tcBorders>
            <w:shd w:val="clear" w:color="auto" w:fill="auto"/>
            <w:vAlign w:val="center"/>
            <w:hideMark/>
          </w:tcPr>
          <w:p w:rsidRPr="00421DA6" w:rsidR="00477CF3" w:rsidP="00477CF3" w:rsidRDefault="00477CF3" w14:paraId="67F8A9FB" w14:textId="77777777">
            <w:pPr>
              <w:jc w:val="center"/>
              <w:rPr>
                <w:color w:val="000000"/>
                <w:sz w:val="18"/>
                <w:szCs w:val="18"/>
              </w:rPr>
            </w:pPr>
            <w:r w:rsidRPr="00421DA6">
              <w:rPr>
                <w:color w:val="000000"/>
                <w:sz w:val="18"/>
                <w:szCs w:val="18"/>
              </w:rPr>
              <w:t>Average Burden per Response (in hours)</w:t>
            </w:r>
          </w:p>
        </w:tc>
        <w:tc>
          <w:tcPr>
            <w:tcW w:w="802" w:type="dxa"/>
            <w:tcBorders>
              <w:top w:val="single" w:color="auto" w:sz="4" w:space="0"/>
              <w:left w:val="nil"/>
              <w:bottom w:val="single" w:color="auto" w:sz="4" w:space="0"/>
              <w:right w:val="single" w:color="auto" w:sz="4" w:space="0"/>
            </w:tcBorders>
            <w:shd w:val="clear" w:color="auto" w:fill="auto"/>
            <w:vAlign w:val="center"/>
            <w:hideMark/>
          </w:tcPr>
          <w:p w:rsidRPr="00421DA6" w:rsidR="00477CF3" w:rsidP="00477CF3" w:rsidRDefault="00477CF3" w14:paraId="499DF2E0" w14:textId="77777777">
            <w:pPr>
              <w:jc w:val="center"/>
              <w:rPr>
                <w:color w:val="000000"/>
                <w:sz w:val="18"/>
                <w:szCs w:val="18"/>
              </w:rPr>
            </w:pPr>
            <w:r w:rsidRPr="00421DA6">
              <w:rPr>
                <w:color w:val="000000"/>
                <w:sz w:val="18"/>
                <w:szCs w:val="18"/>
              </w:rPr>
              <w:t>Total Burden Hours</w:t>
            </w:r>
          </w:p>
        </w:tc>
      </w:tr>
      <w:tr w:rsidRPr="00421DA6" w:rsidR="00A83A8D" w:rsidTr="00006651" w14:paraId="6276F09B" w14:textId="77777777">
        <w:trPr>
          <w:trHeight w:val="299"/>
        </w:trPr>
        <w:tc>
          <w:tcPr>
            <w:tcW w:w="4116" w:type="dxa"/>
            <w:tcBorders>
              <w:top w:val="nil"/>
              <w:left w:val="single" w:color="auto" w:sz="4" w:space="0"/>
              <w:bottom w:val="single" w:color="auto" w:sz="4" w:space="0"/>
              <w:right w:val="single" w:color="auto" w:sz="4" w:space="0"/>
            </w:tcBorders>
            <w:shd w:val="clear" w:color="auto" w:fill="auto"/>
            <w:vAlign w:val="center"/>
            <w:hideMark/>
          </w:tcPr>
          <w:p w:rsidRPr="00421DA6" w:rsidR="00477CF3" w:rsidP="00477CF3" w:rsidRDefault="00477CF3" w14:paraId="5694E43C" w14:textId="58A69732">
            <w:pPr>
              <w:rPr>
                <w:rFonts w:ascii="Calibri" w:hAnsi="Calibri" w:cs="Calibri"/>
                <w:szCs w:val="20"/>
              </w:rPr>
            </w:pPr>
            <w:r w:rsidRPr="00421DA6">
              <w:rPr>
                <w:rFonts w:ascii="Calibri" w:hAnsi="Calibri" w:cs="Calibri"/>
                <w:szCs w:val="20"/>
              </w:rPr>
              <w:t>Baseline Pre-Transplant Essential Data (TED)</w:t>
            </w:r>
            <w:r w:rsidR="008219BB">
              <w:rPr>
                <w:rFonts w:ascii="Calibri" w:hAnsi="Calibri" w:cs="Calibri"/>
                <w:szCs w:val="20"/>
              </w:rPr>
              <w:t xml:space="preserve"> </w:t>
            </w:r>
            <w:r w:rsidRPr="00802A6E" w:rsidR="008219BB">
              <w:rPr>
                <w:rFonts w:ascii="Calibri" w:hAnsi="Calibri" w:cs="Calibri"/>
                <w:szCs w:val="20"/>
              </w:rPr>
              <w:t>(2400)</w:t>
            </w:r>
          </w:p>
        </w:tc>
        <w:tc>
          <w:tcPr>
            <w:tcW w:w="1271"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2904C590" w14:textId="77777777">
            <w:pPr>
              <w:jc w:val="right"/>
              <w:rPr>
                <w:rFonts w:ascii="Calibri" w:hAnsi="Calibri" w:cs="Calibri"/>
              </w:rPr>
            </w:pPr>
            <w:r w:rsidRPr="00421DA6">
              <w:rPr>
                <w:rFonts w:ascii="Calibri" w:hAnsi="Calibri" w:cs="Calibri"/>
              </w:rPr>
              <w:t>200</w:t>
            </w:r>
          </w:p>
        </w:tc>
        <w:tc>
          <w:tcPr>
            <w:tcW w:w="1633"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371BF124" w14:textId="77777777">
            <w:pPr>
              <w:jc w:val="right"/>
              <w:rPr>
                <w:rFonts w:ascii="Calibri" w:hAnsi="Calibri" w:cs="Calibri"/>
              </w:rPr>
            </w:pPr>
            <w:r w:rsidRPr="00421DA6">
              <w:rPr>
                <w:rFonts w:ascii="Calibri" w:hAnsi="Calibri" w:cs="Calibri"/>
              </w:rPr>
              <w:t>48</w:t>
            </w:r>
          </w:p>
        </w:tc>
        <w:tc>
          <w:tcPr>
            <w:tcW w:w="1359"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45FEC506" w14:textId="77777777">
            <w:pPr>
              <w:jc w:val="right"/>
              <w:rPr>
                <w:rFonts w:ascii="Calibri" w:hAnsi="Calibri" w:cs="Calibri"/>
              </w:rPr>
            </w:pPr>
            <w:r w:rsidRPr="00421DA6">
              <w:rPr>
                <w:rFonts w:ascii="Calibri" w:hAnsi="Calibri" w:cs="Calibri"/>
              </w:rPr>
              <w:t>9,600</w:t>
            </w:r>
          </w:p>
        </w:tc>
        <w:tc>
          <w:tcPr>
            <w:tcW w:w="1358" w:type="dxa"/>
            <w:gridSpan w:val="2"/>
            <w:tcBorders>
              <w:top w:val="nil"/>
              <w:left w:val="nil"/>
              <w:bottom w:val="single" w:color="auto" w:sz="4" w:space="0"/>
              <w:right w:val="nil"/>
            </w:tcBorders>
            <w:shd w:val="clear" w:color="auto" w:fill="auto"/>
            <w:vAlign w:val="center"/>
            <w:hideMark/>
          </w:tcPr>
          <w:p w:rsidRPr="00421DA6" w:rsidR="00477CF3" w:rsidP="00ED4662" w:rsidRDefault="00477CF3" w14:paraId="59D953F1" w14:textId="7366D63B">
            <w:pPr>
              <w:jc w:val="right"/>
              <w:rPr>
                <w:rFonts w:ascii="Calibri" w:hAnsi="Calibri" w:cs="Calibri"/>
              </w:rPr>
            </w:pPr>
            <w:r w:rsidRPr="00421DA6">
              <w:rPr>
                <w:rFonts w:ascii="Calibri" w:hAnsi="Calibri" w:cs="Calibri"/>
              </w:rPr>
              <w:t xml:space="preserve">              0.70</w:t>
            </w:r>
            <w:r w:rsidRPr="00A83A8D">
              <w:rPr>
                <w:rFonts w:ascii="Calibri" w:hAnsi="Calibri" w:cs="Calibri"/>
                <w:vertAlign w:val="superscript"/>
              </w:rPr>
              <w:t xml:space="preserve"> </w:t>
            </w:r>
          </w:p>
        </w:tc>
        <w:tc>
          <w:tcPr>
            <w:tcW w:w="468" w:type="dxa"/>
            <w:gridSpan w:val="2"/>
            <w:tcBorders>
              <w:top w:val="nil"/>
              <w:left w:val="nil"/>
              <w:bottom w:val="single" w:color="auto" w:sz="4" w:space="0"/>
              <w:right w:val="single" w:color="auto" w:sz="4" w:space="0"/>
            </w:tcBorders>
            <w:shd w:val="clear" w:color="auto" w:fill="auto"/>
            <w:vAlign w:val="center"/>
            <w:hideMark/>
          </w:tcPr>
          <w:p w:rsidRPr="00421DA6" w:rsidR="00477CF3" w:rsidP="001B7002" w:rsidRDefault="00477CF3" w14:paraId="01761973" w14:textId="39B561E8">
            <w:pPr>
              <w:jc w:val="right"/>
              <w:rPr>
                <w:rFonts w:ascii="Calibri" w:hAnsi="Calibri" w:cs="Calibri"/>
              </w:rPr>
            </w:pPr>
            <w:r w:rsidRPr="00421DA6">
              <w:rPr>
                <w:rFonts w:ascii="Calibri" w:hAnsi="Calibri" w:cs="Calibri"/>
              </w:rPr>
              <w:t xml:space="preserve"> </w:t>
            </w:r>
          </w:p>
        </w:tc>
        <w:tc>
          <w:tcPr>
            <w:tcW w:w="837"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2ABAFC89" w14:textId="77777777">
            <w:pPr>
              <w:jc w:val="right"/>
              <w:rPr>
                <w:rFonts w:ascii="Calibri" w:hAnsi="Calibri" w:cs="Calibri"/>
              </w:rPr>
            </w:pPr>
            <w:r w:rsidRPr="00421DA6">
              <w:rPr>
                <w:rFonts w:ascii="Calibri" w:hAnsi="Calibri" w:cs="Calibri"/>
              </w:rPr>
              <w:t>6,720</w:t>
            </w:r>
          </w:p>
        </w:tc>
      </w:tr>
      <w:tr w:rsidRPr="00421DA6" w:rsidR="00A83A8D" w:rsidTr="00006651" w14:paraId="7D3E0984" w14:textId="77777777">
        <w:trPr>
          <w:trHeight w:val="289"/>
        </w:trPr>
        <w:tc>
          <w:tcPr>
            <w:tcW w:w="4116" w:type="dxa"/>
            <w:tcBorders>
              <w:top w:val="nil"/>
              <w:left w:val="single" w:color="auto" w:sz="4" w:space="0"/>
              <w:bottom w:val="single" w:color="auto" w:sz="4" w:space="0"/>
              <w:right w:val="single" w:color="auto" w:sz="4" w:space="0"/>
            </w:tcBorders>
            <w:shd w:val="clear" w:color="auto" w:fill="auto"/>
            <w:vAlign w:val="center"/>
            <w:hideMark/>
          </w:tcPr>
          <w:p w:rsidRPr="00421DA6" w:rsidR="00477CF3" w:rsidP="00477CF3" w:rsidRDefault="00477CF3" w14:paraId="07F951AD" w14:textId="688D3745">
            <w:pPr>
              <w:rPr>
                <w:rFonts w:ascii="Calibri" w:hAnsi="Calibri" w:cs="Calibri"/>
                <w:szCs w:val="20"/>
              </w:rPr>
            </w:pPr>
            <w:r w:rsidRPr="00421DA6">
              <w:rPr>
                <w:rFonts w:ascii="Calibri" w:hAnsi="Calibri" w:cs="Calibri"/>
                <w:szCs w:val="20"/>
              </w:rPr>
              <w:t>Disease Classification</w:t>
            </w:r>
            <w:r w:rsidR="008C2DED">
              <w:rPr>
                <w:rFonts w:ascii="Calibri" w:hAnsi="Calibri" w:cs="Calibri"/>
                <w:szCs w:val="20"/>
              </w:rPr>
              <w:t xml:space="preserve"> (2402)</w:t>
            </w:r>
          </w:p>
        </w:tc>
        <w:tc>
          <w:tcPr>
            <w:tcW w:w="1271"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02BF101A" w14:textId="77777777">
            <w:pPr>
              <w:jc w:val="right"/>
              <w:rPr>
                <w:rFonts w:ascii="Calibri" w:hAnsi="Calibri" w:cs="Calibri"/>
              </w:rPr>
            </w:pPr>
            <w:r w:rsidRPr="00421DA6">
              <w:rPr>
                <w:rFonts w:ascii="Calibri" w:hAnsi="Calibri" w:cs="Calibri"/>
              </w:rPr>
              <w:t>200</w:t>
            </w:r>
          </w:p>
        </w:tc>
        <w:tc>
          <w:tcPr>
            <w:tcW w:w="1633"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76D95609" w14:textId="77777777">
            <w:pPr>
              <w:jc w:val="right"/>
              <w:rPr>
                <w:rFonts w:ascii="Calibri" w:hAnsi="Calibri" w:cs="Calibri"/>
              </w:rPr>
            </w:pPr>
            <w:r w:rsidRPr="00421DA6">
              <w:rPr>
                <w:rFonts w:ascii="Calibri" w:hAnsi="Calibri" w:cs="Calibri"/>
              </w:rPr>
              <w:t>48</w:t>
            </w:r>
          </w:p>
        </w:tc>
        <w:tc>
          <w:tcPr>
            <w:tcW w:w="1359"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0AC69801" w14:textId="77777777">
            <w:pPr>
              <w:jc w:val="right"/>
              <w:rPr>
                <w:rFonts w:ascii="Calibri" w:hAnsi="Calibri" w:cs="Calibri"/>
              </w:rPr>
            </w:pPr>
            <w:r w:rsidRPr="00421DA6">
              <w:rPr>
                <w:rFonts w:ascii="Calibri" w:hAnsi="Calibri" w:cs="Calibri"/>
              </w:rPr>
              <w:t>9,600</w:t>
            </w:r>
          </w:p>
        </w:tc>
        <w:tc>
          <w:tcPr>
            <w:tcW w:w="1358" w:type="dxa"/>
            <w:gridSpan w:val="2"/>
            <w:tcBorders>
              <w:top w:val="nil"/>
              <w:left w:val="nil"/>
              <w:bottom w:val="single" w:color="auto" w:sz="4" w:space="0"/>
              <w:right w:val="nil"/>
            </w:tcBorders>
            <w:shd w:val="clear" w:color="auto" w:fill="auto"/>
            <w:vAlign w:val="center"/>
            <w:hideMark/>
          </w:tcPr>
          <w:p w:rsidRPr="00421DA6" w:rsidR="00477CF3" w:rsidP="00ED4662" w:rsidRDefault="00477CF3" w14:paraId="7FC204CC" w14:textId="6EB27E83">
            <w:pPr>
              <w:jc w:val="right"/>
              <w:rPr>
                <w:rFonts w:ascii="Calibri" w:hAnsi="Calibri" w:cs="Calibri"/>
              </w:rPr>
            </w:pPr>
            <w:r w:rsidRPr="00421DA6">
              <w:rPr>
                <w:rFonts w:ascii="Calibri" w:hAnsi="Calibri" w:cs="Calibri"/>
              </w:rPr>
              <w:t xml:space="preserve">            0.43</w:t>
            </w:r>
            <w:r w:rsidR="00ED4662">
              <w:rPr>
                <w:rFonts w:ascii="Calibri" w:hAnsi="Calibri" w:cs="Calibri"/>
                <w:vertAlign w:val="superscript"/>
              </w:rPr>
              <w:t>2</w:t>
            </w:r>
          </w:p>
        </w:tc>
        <w:tc>
          <w:tcPr>
            <w:tcW w:w="468" w:type="dxa"/>
            <w:gridSpan w:val="2"/>
            <w:tcBorders>
              <w:top w:val="nil"/>
              <w:left w:val="nil"/>
              <w:bottom w:val="single" w:color="auto" w:sz="4" w:space="0"/>
              <w:right w:val="single" w:color="auto" w:sz="4" w:space="0"/>
            </w:tcBorders>
            <w:shd w:val="clear" w:color="auto" w:fill="auto"/>
            <w:vAlign w:val="center"/>
            <w:hideMark/>
          </w:tcPr>
          <w:p w:rsidRPr="00421DA6" w:rsidR="00477CF3" w:rsidP="00654CFD" w:rsidRDefault="00477CF3" w14:paraId="513F0D47" w14:textId="3B8F368E">
            <w:pPr>
              <w:jc w:val="right"/>
              <w:rPr>
                <w:rFonts w:ascii="Calibri" w:hAnsi="Calibri" w:cs="Calibri"/>
              </w:rPr>
            </w:pPr>
            <w:r w:rsidRPr="00421DA6">
              <w:rPr>
                <w:rFonts w:ascii="Calibri" w:hAnsi="Calibri" w:cs="Calibri"/>
              </w:rPr>
              <w:t xml:space="preserve"> </w:t>
            </w:r>
          </w:p>
        </w:tc>
        <w:tc>
          <w:tcPr>
            <w:tcW w:w="837"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7AED50B4" w14:textId="77777777">
            <w:pPr>
              <w:jc w:val="right"/>
              <w:rPr>
                <w:rFonts w:ascii="Calibri" w:hAnsi="Calibri" w:cs="Calibri"/>
              </w:rPr>
            </w:pPr>
            <w:r w:rsidRPr="00421DA6">
              <w:rPr>
                <w:rFonts w:ascii="Calibri" w:hAnsi="Calibri" w:cs="Calibri"/>
              </w:rPr>
              <w:t>4,160</w:t>
            </w:r>
          </w:p>
        </w:tc>
      </w:tr>
      <w:tr w:rsidRPr="00421DA6" w:rsidR="00A83A8D" w:rsidTr="00006651" w14:paraId="4448B985" w14:textId="77777777">
        <w:trPr>
          <w:trHeight w:val="500"/>
        </w:trPr>
        <w:tc>
          <w:tcPr>
            <w:tcW w:w="4116" w:type="dxa"/>
            <w:tcBorders>
              <w:top w:val="nil"/>
              <w:left w:val="single" w:color="auto" w:sz="4" w:space="0"/>
              <w:bottom w:val="single" w:color="auto" w:sz="4" w:space="0"/>
              <w:right w:val="single" w:color="auto" w:sz="4" w:space="0"/>
            </w:tcBorders>
            <w:shd w:val="clear" w:color="auto" w:fill="auto"/>
            <w:vAlign w:val="center"/>
            <w:hideMark/>
          </w:tcPr>
          <w:p w:rsidRPr="00421DA6" w:rsidR="00477CF3" w:rsidP="00477CF3" w:rsidRDefault="00477CF3" w14:paraId="4FFFFE2B" w14:textId="330C7A3E">
            <w:pPr>
              <w:rPr>
                <w:rFonts w:ascii="Calibri" w:hAnsi="Calibri" w:cs="Calibri"/>
                <w:szCs w:val="20"/>
              </w:rPr>
            </w:pPr>
            <w:r w:rsidRPr="00421DA6">
              <w:rPr>
                <w:rFonts w:ascii="Calibri" w:hAnsi="Calibri" w:cs="Calibri"/>
                <w:szCs w:val="20"/>
              </w:rPr>
              <w:t>Product Form</w:t>
            </w:r>
            <w:r w:rsidRPr="00421DA6">
              <w:rPr>
                <w:rFonts w:ascii="Calibri" w:hAnsi="Calibri" w:cs="Calibri"/>
                <w:sz w:val="18"/>
                <w:szCs w:val="18"/>
              </w:rPr>
              <w:t xml:space="preserve"> (includes Infusion</w:t>
            </w:r>
            <w:r w:rsidR="008C2DED">
              <w:rPr>
                <w:rFonts w:ascii="Calibri" w:hAnsi="Calibri" w:cs="Calibri"/>
                <w:sz w:val="18"/>
                <w:szCs w:val="18"/>
              </w:rPr>
              <w:t xml:space="preserve"> (2006)</w:t>
            </w:r>
            <w:r w:rsidRPr="00421DA6">
              <w:rPr>
                <w:rFonts w:ascii="Calibri" w:hAnsi="Calibri" w:cs="Calibri"/>
                <w:sz w:val="18"/>
                <w:szCs w:val="18"/>
              </w:rPr>
              <w:t>, HLA</w:t>
            </w:r>
            <w:r w:rsidR="008C2DED">
              <w:rPr>
                <w:rFonts w:ascii="Calibri" w:hAnsi="Calibri" w:cs="Calibri"/>
                <w:sz w:val="18"/>
                <w:szCs w:val="18"/>
              </w:rPr>
              <w:t xml:space="preserve"> (2005)</w:t>
            </w:r>
            <w:r w:rsidRPr="00421DA6">
              <w:rPr>
                <w:rFonts w:ascii="Calibri" w:hAnsi="Calibri" w:cs="Calibri"/>
                <w:sz w:val="18"/>
                <w:szCs w:val="18"/>
              </w:rPr>
              <w:t>, and Infectious Disease Marker inserts</w:t>
            </w:r>
            <w:r w:rsidR="008C2DED">
              <w:rPr>
                <w:rFonts w:ascii="Calibri" w:hAnsi="Calibri" w:cs="Calibri"/>
                <w:sz w:val="18"/>
                <w:szCs w:val="18"/>
              </w:rPr>
              <w:t xml:space="preserve"> (2004)</w:t>
            </w:r>
            <w:r w:rsidRPr="00421DA6">
              <w:rPr>
                <w:rFonts w:ascii="Calibri" w:hAnsi="Calibri" w:cs="Calibri"/>
                <w:sz w:val="18"/>
                <w:szCs w:val="18"/>
              </w:rPr>
              <w:t>)</w:t>
            </w:r>
          </w:p>
        </w:tc>
        <w:tc>
          <w:tcPr>
            <w:tcW w:w="1271"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2AC6A325" w14:textId="77777777">
            <w:pPr>
              <w:jc w:val="right"/>
              <w:rPr>
                <w:rFonts w:ascii="Calibri" w:hAnsi="Calibri" w:cs="Calibri"/>
              </w:rPr>
            </w:pPr>
            <w:r w:rsidRPr="00421DA6">
              <w:rPr>
                <w:rFonts w:ascii="Calibri" w:hAnsi="Calibri" w:cs="Calibri"/>
              </w:rPr>
              <w:t>200</w:t>
            </w:r>
          </w:p>
        </w:tc>
        <w:tc>
          <w:tcPr>
            <w:tcW w:w="1633"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216D8F05" w14:textId="77777777">
            <w:pPr>
              <w:jc w:val="right"/>
              <w:rPr>
                <w:rFonts w:ascii="Calibri" w:hAnsi="Calibri" w:cs="Calibri"/>
              </w:rPr>
            </w:pPr>
            <w:r w:rsidRPr="00421DA6">
              <w:rPr>
                <w:rFonts w:ascii="Calibri" w:hAnsi="Calibri" w:cs="Calibri"/>
              </w:rPr>
              <w:t>45</w:t>
            </w:r>
          </w:p>
        </w:tc>
        <w:tc>
          <w:tcPr>
            <w:tcW w:w="1359"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03147EB9" w14:textId="77777777">
            <w:pPr>
              <w:jc w:val="right"/>
              <w:rPr>
                <w:rFonts w:ascii="Calibri" w:hAnsi="Calibri" w:cs="Calibri"/>
              </w:rPr>
            </w:pPr>
            <w:r w:rsidRPr="00421DA6">
              <w:rPr>
                <w:rFonts w:ascii="Calibri" w:hAnsi="Calibri" w:cs="Calibri"/>
              </w:rPr>
              <w:t xml:space="preserve">          9,000 </w:t>
            </w:r>
          </w:p>
        </w:tc>
        <w:tc>
          <w:tcPr>
            <w:tcW w:w="1358" w:type="dxa"/>
            <w:gridSpan w:val="2"/>
            <w:tcBorders>
              <w:top w:val="nil"/>
              <w:left w:val="nil"/>
              <w:bottom w:val="single" w:color="auto" w:sz="4" w:space="0"/>
              <w:right w:val="nil"/>
            </w:tcBorders>
            <w:shd w:val="clear" w:color="auto" w:fill="auto"/>
            <w:vAlign w:val="center"/>
            <w:hideMark/>
          </w:tcPr>
          <w:p w:rsidRPr="00421DA6" w:rsidR="00477CF3" w:rsidP="00654CFD" w:rsidRDefault="00477CF3" w14:paraId="444E32C2" w14:textId="77777777">
            <w:pPr>
              <w:jc w:val="right"/>
              <w:rPr>
                <w:rFonts w:ascii="Calibri" w:hAnsi="Calibri" w:cs="Calibri"/>
              </w:rPr>
            </w:pPr>
            <w:r w:rsidRPr="00421DA6">
              <w:rPr>
                <w:rFonts w:ascii="Calibri" w:hAnsi="Calibri" w:cs="Calibri"/>
              </w:rPr>
              <w:t xml:space="preserve">            1.00 </w:t>
            </w:r>
          </w:p>
        </w:tc>
        <w:tc>
          <w:tcPr>
            <w:tcW w:w="468" w:type="dxa"/>
            <w:gridSpan w:val="2"/>
            <w:tcBorders>
              <w:top w:val="nil"/>
              <w:left w:val="nil"/>
              <w:bottom w:val="single" w:color="auto" w:sz="4" w:space="0"/>
              <w:right w:val="single" w:color="auto" w:sz="4" w:space="0"/>
            </w:tcBorders>
            <w:shd w:val="clear" w:color="auto" w:fill="auto"/>
            <w:vAlign w:val="center"/>
            <w:hideMark/>
          </w:tcPr>
          <w:p w:rsidRPr="00421DA6" w:rsidR="00477CF3" w:rsidP="00654CFD" w:rsidRDefault="00477CF3" w14:paraId="06FE151F" w14:textId="77777777">
            <w:pPr>
              <w:jc w:val="right"/>
              <w:rPr>
                <w:rFonts w:ascii="Calibri" w:hAnsi="Calibri" w:cs="Calibri"/>
              </w:rPr>
            </w:pPr>
            <w:r w:rsidRPr="00421DA6">
              <w:rPr>
                <w:rFonts w:ascii="Calibri" w:hAnsi="Calibri" w:cs="Calibri"/>
              </w:rPr>
              <w:t> </w:t>
            </w:r>
          </w:p>
        </w:tc>
        <w:tc>
          <w:tcPr>
            <w:tcW w:w="837"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5C7D0C2B" w14:textId="77777777">
            <w:pPr>
              <w:jc w:val="right"/>
              <w:rPr>
                <w:rFonts w:ascii="Calibri" w:hAnsi="Calibri" w:cs="Calibri"/>
              </w:rPr>
            </w:pPr>
            <w:r w:rsidRPr="00421DA6">
              <w:rPr>
                <w:rFonts w:ascii="Calibri" w:hAnsi="Calibri" w:cs="Calibri"/>
              </w:rPr>
              <w:t>9,000</w:t>
            </w:r>
          </w:p>
        </w:tc>
      </w:tr>
      <w:tr w:rsidRPr="00421DA6" w:rsidR="00A83A8D" w:rsidTr="00006651" w14:paraId="1E81FAEA" w14:textId="77777777">
        <w:trPr>
          <w:trHeight w:val="289"/>
        </w:trPr>
        <w:tc>
          <w:tcPr>
            <w:tcW w:w="4116" w:type="dxa"/>
            <w:tcBorders>
              <w:top w:val="nil"/>
              <w:left w:val="single" w:color="auto" w:sz="4" w:space="0"/>
              <w:bottom w:val="single" w:color="auto" w:sz="4" w:space="0"/>
              <w:right w:val="single" w:color="auto" w:sz="4" w:space="0"/>
            </w:tcBorders>
            <w:shd w:val="clear" w:color="auto" w:fill="auto"/>
            <w:noWrap/>
            <w:vAlign w:val="bottom"/>
            <w:hideMark/>
          </w:tcPr>
          <w:p w:rsidRPr="00421DA6" w:rsidR="00477CF3" w:rsidP="00477CF3" w:rsidRDefault="00477CF3" w14:paraId="3501EC5F" w14:textId="1624E260">
            <w:pPr>
              <w:rPr>
                <w:rFonts w:ascii="Calibri" w:hAnsi="Calibri" w:cs="Calibri"/>
                <w:szCs w:val="20"/>
              </w:rPr>
            </w:pPr>
            <w:r w:rsidRPr="00421DA6">
              <w:rPr>
                <w:rFonts w:ascii="Calibri" w:hAnsi="Calibri" w:cs="Calibri"/>
                <w:szCs w:val="20"/>
              </w:rPr>
              <w:t>100-day Post-TED</w:t>
            </w:r>
            <w:r w:rsidR="008C2DED">
              <w:rPr>
                <w:rFonts w:ascii="Calibri" w:hAnsi="Calibri" w:cs="Calibri"/>
                <w:szCs w:val="20"/>
              </w:rPr>
              <w:t xml:space="preserve"> (2450)</w:t>
            </w:r>
          </w:p>
        </w:tc>
        <w:tc>
          <w:tcPr>
            <w:tcW w:w="1271"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25D5D62D" w14:textId="77777777">
            <w:pPr>
              <w:jc w:val="right"/>
              <w:rPr>
                <w:rFonts w:ascii="Calibri" w:hAnsi="Calibri" w:cs="Calibri"/>
              </w:rPr>
            </w:pPr>
            <w:r w:rsidRPr="00421DA6">
              <w:rPr>
                <w:rFonts w:ascii="Calibri" w:hAnsi="Calibri" w:cs="Calibri"/>
              </w:rPr>
              <w:t>200</w:t>
            </w:r>
          </w:p>
        </w:tc>
        <w:tc>
          <w:tcPr>
            <w:tcW w:w="1633"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178631C6" w14:textId="77777777">
            <w:pPr>
              <w:jc w:val="right"/>
              <w:rPr>
                <w:rFonts w:ascii="Calibri" w:hAnsi="Calibri" w:cs="Calibri"/>
              </w:rPr>
            </w:pPr>
            <w:r w:rsidRPr="00421DA6">
              <w:rPr>
                <w:rFonts w:ascii="Calibri" w:hAnsi="Calibri" w:cs="Calibri"/>
              </w:rPr>
              <w:t>48</w:t>
            </w:r>
          </w:p>
        </w:tc>
        <w:tc>
          <w:tcPr>
            <w:tcW w:w="1359"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12303FF7" w14:textId="77777777">
            <w:pPr>
              <w:jc w:val="right"/>
              <w:rPr>
                <w:rFonts w:ascii="Calibri" w:hAnsi="Calibri" w:cs="Calibri"/>
              </w:rPr>
            </w:pPr>
            <w:r w:rsidRPr="00421DA6">
              <w:rPr>
                <w:rFonts w:ascii="Calibri" w:hAnsi="Calibri" w:cs="Calibri"/>
              </w:rPr>
              <w:t xml:space="preserve">          9,600 </w:t>
            </w:r>
          </w:p>
        </w:tc>
        <w:tc>
          <w:tcPr>
            <w:tcW w:w="1358" w:type="dxa"/>
            <w:gridSpan w:val="2"/>
            <w:tcBorders>
              <w:top w:val="nil"/>
              <w:left w:val="nil"/>
              <w:bottom w:val="single" w:color="auto" w:sz="4" w:space="0"/>
              <w:right w:val="nil"/>
            </w:tcBorders>
            <w:shd w:val="clear" w:color="auto" w:fill="auto"/>
            <w:vAlign w:val="center"/>
            <w:hideMark/>
          </w:tcPr>
          <w:p w:rsidRPr="00421DA6" w:rsidR="00477CF3" w:rsidP="00654CFD" w:rsidRDefault="00477CF3" w14:paraId="6012A1B3" w14:textId="77777777">
            <w:pPr>
              <w:jc w:val="right"/>
              <w:rPr>
                <w:rFonts w:ascii="Calibri" w:hAnsi="Calibri" w:cs="Calibri"/>
              </w:rPr>
            </w:pPr>
            <w:r w:rsidRPr="00421DA6">
              <w:rPr>
                <w:rFonts w:ascii="Calibri" w:hAnsi="Calibri" w:cs="Calibri"/>
              </w:rPr>
              <w:t xml:space="preserve">            0.88 </w:t>
            </w:r>
          </w:p>
        </w:tc>
        <w:tc>
          <w:tcPr>
            <w:tcW w:w="468" w:type="dxa"/>
            <w:gridSpan w:val="2"/>
            <w:tcBorders>
              <w:top w:val="nil"/>
              <w:left w:val="nil"/>
              <w:bottom w:val="single" w:color="auto" w:sz="4" w:space="0"/>
              <w:right w:val="single" w:color="auto" w:sz="4" w:space="0"/>
            </w:tcBorders>
            <w:shd w:val="clear" w:color="auto" w:fill="auto"/>
            <w:vAlign w:val="center"/>
            <w:hideMark/>
          </w:tcPr>
          <w:p w:rsidRPr="00421DA6" w:rsidR="00477CF3" w:rsidP="00654CFD" w:rsidRDefault="00477CF3" w14:paraId="45D227FE" w14:textId="7C2AFBD8">
            <w:pPr>
              <w:jc w:val="right"/>
              <w:rPr>
                <w:rFonts w:ascii="Calibri" w:hAnsi="Calibri" w:cs="Calibri"/>
              </w:rPr>
            </w:pPr>
          </w:p>
        </w:tc>
        <w:tc>
          <w:tcPr>
            <w:tcW w:w="837" w:type="dxa"/>
            <w:gridSpan w:val="2"/>
            <w:tcBorders>
              <w:top w:val="nil"/>
              <w:left w:val="nil"/>
              <w:bottom w:val="single" w:color="auto" w:sz="4" w:space="0"/>
              <w:right w:val="single" w:color="auto" w:sz="4" w:space="0"/>
            </w:tcBorders>
            <w:shd w:val="clear" w:color="auto" w:fill="auto"/>
            <w:vAlign w:val="center"/>
            <w:hideMark/>
          </w:tcPr>
          <w:p w:rsidRPr="00421DA6" w:rsidR="00477CF3" w:rsidP="00840B59" w:rsidRDefault="00477CF3" w14:paraId="2A551E8E" w14:textId="24DA77B8">
            <w:pPr>
              <w:jc w:val="right"/>
              <w:rPr>
                <w:rFonts w:ascii="Calibri" w:hAnsi="Calibri" w:cs="Calibri"/>
              </w:rPr>
            </w:pPr>
            <w:r w:rsidRPr="00421DA6">
              <w:rPr>
                <w:rFonts w:ascii="Calibri" w:hAnsi="Calibri" w:cs="Calibri"/>
              </w:rPr>
              <w:t>8,4</w:t>
            </w:r>
            <w:r w:rsidR="00840B59">
              <w:rPr>
                <w:rFonts w:ascii="Calibri" w:hAnsi="Calibri" w:cs="Calibri"/>
              </w:rPr>
              <w:t>48</w:t>
            </w:r>
          </w:p>
        </w:tc>
      </w:tr>
      <w:tr w:rsidRPr="00421DA6" w:rsidR="00A83A8D" w:rsidTr="00006651" w14:paraId="482D058D" w14:textId="77777777">
        <w:trPr>
          <w:trHeight w:val="289"/>
        </w:trPr>
        <w:tc>
          <w:tcPr>
            <w:tcW w:w="4116" w:type="dxa"/>
            <w:tcBorders>
              <w:top w:val="nil"/>
              <w:left w:val="single" w:color="auto" w:sz="4" w:space="0"/>
              <w:bottom w:val="single" w:color="auto" w:sz="4" w:space="0"/>
              <w:right w:val="single" w:color="auto" w:sz="4" w:space="0"/>
            </w:tcBorders>
            <w:shd w:val="clear" w:color="auto" w:fill="auto"/>
            <w:noWrap/>
            <w:vAlign w:val="bottom"/>
            <w:hideMark/>
          </w:tcPr>
          <w:p w:rsidRPr="00421DA6" w:rsidR="00477CF3" w:rsidP="00477CF3" w:rsidRDefault="00477CF3" w14:paraId="7B83A7DD" w14:textId="21A21B43">
            <w:pPr>
              <w:rPr>
                <w:rFonts w:ascii="Calibri" w:hAnsi="Calibri" w:cs="Calibri"/>
                <w:szCs w:val="20"/>
              </w:rPr>
            </w:pPr>
            <w:r w:rsidRPr="00421DA6">
              <w:rPr>
                <w:rFonts w:ascii="Calibri" w:hAnsi="Calibri" w:cs="Calibri"/>
                <w:szCs w:val="20"/>
              </w:rPr>
              <w:t>6 month Post-TED</w:t>
            </w:r>
            <w:r w:rsidR="008C2DED">
              <w:rPr>
                <w:rFonts w:ascii="Calibri" w:hAnsi="Calibri" w:cs="Calibri"/>
                <w:szCs w:val="20"/>
              </w:rPr>
              <w:t xml:space="preserve"> (2450)</w:t>
            </w:r>
          </w:p>
        </w:tc>
        <w:tc>
          <w:tcPr>
            <w:tcW w:w="1271"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04CBC6B8" w14:textId="77777777">
            <w:pPr>
              <w:jc w:val="right"/>
              <w:rPr>
                <w:rFonts w:ascii="Calibri" w:hAnsi="Calibri" w:cs="Calibri"/>
              </w:rPr>
            </w:pPr>
            <w:r w:rsidRPr="00421DA6">
              <w:rPr>
                <w:rFonts w:ascii="Calibri" w:hAnsi="Calibri" w:cs="Calibri"/>
              </w:rPr>
              <w:t>200</w:t>
            </w:r>
          </w:p>
        </w:tc>
        <w:tc>
          <w:tcPr>
            <w:tcW w:w="1633"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18933705" w14:textId="77777777">
            <w:pPr>
              <w:jc w:val="right"/>
              <w:rPr>
                <w:rFonts w:ascii="Calibri" w:hAnsi="Calibri" w:cs="Calibri"/>
              </w:rPr>
            </w:pPr>
            <w:r w:rsidRPr="00421DA6">
              <w:rPr>
                <w:rFonts w:ascii="Calibri" w:hAnsi="Calibri" w:cs="Calibri"/>
              </w:rPr>
              <w:t>43</w:t>
            </w:r>
          </w:p>
        </w:tc>
        <w:tc>
          <w:tcPr>
            <w:tcW w:w="1359"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62B27ACE" w14:textId="77777777">
            <w:pPr>
              <w:jc w:val="right"/>
              <w:rPr>
                <w:rFonts w:ascii="Calibri" w:hAnsi="Calibri" w:cs="Calibri"/>
              </w:rPr>
            </w:pPr>
            <w:r w:rsidRPr="00421DA6">
              <w:rPr>
                <w:rFonts w:ascii="Calibri" w:hAnsi="Calibri" w:cs="Calibri"/>
              </w:rPr>
              <w:t xml:space="preserve">          8,600 </w:t>
            </w:r>
          </w:p>
        </w:tc>
        <w:tc>
          <w:tcPr>
            <w:tcW w:w="1358" w:type="dxa"/>
            <w:gridSpan w:val="2"/>
            <w:tcBorders>
              <w:top w:val="nil"/>
              <w:left w:val="nil"/>
              <w:bottom w:val="single" w:color="auto" w:sz="4" w:space="0"/>
              <w:right w:val="nil"/>
            </w:tcBorders>
            <w:shd w:val="clear" w:color="auto" w:fill="auto"/>
            <w:vAlign w:val="center"/>
            <w:hideMark/>
          </w:tcPr>
          <w:p w:rsidRPr="00421DA6" w:rsidR="00477CF3" w:rsidP="00654CFD" w:rsidRDefault="00477CF3" w14:paraId="741E0F51" w14:textId="77777777">
            <w:pPr>
              <w:jc w:val="right"/>
              <w:rPr>
                <w:rFonts w:ascii="Calibri" w:hAnsi="Calibri" w:cs="Calibri"/>
              </w:rPr>
            </w:pPr>
            <w:r w:rsidRPr="00421DA6">
              <w:rPr>
                <w:rFonts w:ascii="Calibri" w:hAnsi="Calibri" w:cs="Calibri"/>
              </w:rPr>
              <w:t xml:space="preserve">            0.85 </w:t>
            </w:r>
          </w:p>
        </w:tc>
        <w:tc>
          <w:tcPr>
            <w:tcW w:w="468" w:type="dxa"/>
            <w:gridSpan w:val="2"/>
            <w:tcBorders>
              <w:top w:val="nil"/>
              <w:left w:val="nil"/>
              <w:bottom w:val="single" w:color="auto" w:sz="4" w:space="0"/>
              <w:right w:val="single" w:color="auto" w:sz="4" w:space="0"/>
            </w:tcBorders>
            <w:shd w:val="clear" w:color="auto" w:fill="auto"/>
            <w:vAlign w:val="center"/>
            <w:hideMark/>
          </w:tcPr>
          <w:p w:rsidRPr="00421DA6" w:rsidR="00477CF3" w:rsidP="00654CFD" w:rsidRDefault="00477CF3" w14:paraId="403E9880" w14:textId="77777777">
            <w:pPr>
              <w:jc w:val="right"/>
              <w:rPr>
                <w:rFonts w:ascii="Calibri" w:hAnsi="Calibri" w:cs="Calibri"/>
              </w:rPr>
            </w:pPr>
            <w:r w:rsidRPr="00421DA6">
              <w:rPr>
                <w:rFonts w:ascii="Calibri" w:hAnsi="Calibri" w:cs="Calibri"/>
              </w:rPr>
              <w:t> </w:t>
            </w:r>
          </w:p>
        </w:tc>
        <w:tc>
          <w:tcPr>
            <w:tcW w:w="837"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3C6D4CED" w14:textId="77777777">
            <w:pPr>
              <w:jc w:val="right"/>
              <w:rPr>
                <w:rFonts w:ascii="Calibri" w:hAnsi="Calibri" w:cs="Calibri"/>
              </w:rPr>
            </w:pPr>
            <w:r w:rsidRPr="00421DA6">
              <w:rPr>
                <w:rFonts w:ascii="Calibri" w:hAnsi="Calibri" w:cs="Calibri"/>
              </w:rPr>
              <w:t>7,310</w:t>
            </w:r>
          </w:p>
        </w:tc>
      </w:tr>
      <w:tr w:rsidRPr="00421DA6" w:rsidR="00A83A8D" w:rsidTr="00006651" w14:paraId="6CC7DD4E" w14:textId="77777777">
        <w:trPr>
          <w:trHeight w:val="289"/>
        </w:trPr>
        <w:tc>
          <w:tcPr>
            <w:tcW w:w="4116" w:type="dxa"/>
            <w:tcBorders>
              <w:top w:val="nil"/>
              <w:left w:val="single" w:color="auto" w:sz="4" w:space="0"/>
              <w:bottom w:val="single" w:color="auto" w:sz="4" w:space="0"/>
              <w:right w:val="single" w:color="auto" w:sz="4" w:space="0"/>
            </w:tcBorders>
            <w:shd w:val="clear" w:color="auto" w:fill="auto"/>
            <w:noWrap/>
            <w:vAlign w:val="bottom"/>
            <w:hideMark/>
          </w:tcPr>
          <w:p w:rsidRPr="00421DA6" w:rsidR="00477CF3" w:rsidP="00477CF3" w:rsidRDefault="00477CF3" w14:paraId="023AC9D1" w14:textId="61500BC8">
            <w:pPr>
              <w:rPr>
                <w:rFonts w:ascii="Calibri" w:hAnsi="Calibri" w:cs="Calibri"/>
                <w:szCs w:val="20"/>
              </w:rPr>
            </w:pPr>
            <w:r w:rsidRPr="00421DA6">
              <w:rPr>
                <w:rFonts w:ascii="Calibri" w:hAnsi="Calibri" w:cs="Calibri"/>
                <w:szCs w:val="20"/>
              </w:rPr>
              <w:t>1 year Post-TED</w:t>
            </w:r>
            <w:r w:rsidR="008C2DED">
              <w:rPr>
                <w:rFonts w:ascii="Calibri" w:hAnsi="Calibri" w:cs="Calibri"/>
                <w:szCs w:val="20"/>
              </w:rPr>
              <w:t xml:space="preserve"> (2450)</w:t>
            </w:r>
          </w:p>
        </w:tc>
        <w:tc>
          <w:tcPr>
            <w:tcW w:w="1271"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245D175E" w14:textId="77777777">
            <w:pPr>
              <w:jc w:val="right"/>
              <w:rPr>
                <w:rFonts w:ascii="Calibri" w:hAnsi="Calibri" w:cs="Calibri"/>
              </w:rPr>
            </w:pPr>
            <w:r w:rsidRPr="00421DA6">
              <w:rPr>
                <w:rFonts w:ascii="Calibri" w:hAnsi="Calibri" w:cs="Calibri"/>
              </w:rPr>
              <w:t>200</w:t>
            </w:r>
          </w:p>
        </w:tc>
        <w:tc>
          <w:tcPr>
            <w:tcW w:w="1633"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22562CB9" w14:textId="77777777">
            <w:pPr>
              <w:jc w:val="right"/>
              <w:rPr>
                <w:rFonts w:ascii="Calibri" w:hAnsi="Calibri" w:cs="Calibri"/>
              </w:rPr>
            </w:pPr>
            <w:r w:rsidRPr="00421DA6">
              <w:rPr>
                <w:rFonts w:ascii="Calibri" w:hAnsi="Calibri" w:cs="Calibri"/>
              </w:rPr>
              <w:t>40</w:t>
            </w:r>
          </w:p>
        </w:tc>
        <w:tc>
          <w:tcPr>
            <w:tcW w:w="1359"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5EFE68D5" w14:textId="77777777">
            <w:pPr>
              <w:jc w:val="right"/>
              <w:rPr>
                <w:rFonts w:ascii="Calibri" w:hAnsi="Calibri" w:cs="Calibri"/>
              </w:rPr>
            </w:pPr>
            <w:r w:rsidRPr="00421DA6">
              <w:rPr>
                <w:rFonts w:ascii="Calibri" w:hAnsi="Calibri" w:cs="Calibri"/>
              </w:rPr>
              <w:t xml:space="preserve">          8,000 </w:t>
            </w:r>
          </w:p>
        </w:tc>
        <w:tc>
          <w:tcPr>
            <w:tcW w:w="1358" w:type="dxa"/>
            <w:gridSpan w:val="2"/>
            <w:tcBorders>
              <w:top w:val="nil"/>
              <w:left w:val="nil"/>
              <w:bottom w:val="single" w:color="auto" w:sz="4" w:space="0"/>
              <w:right w:val="nil"/>
            </w:tcBorders>
            <w:shd w:val="clear" w:color="auto" w:fill="auto"/>
            <w:vAlign w:val="center"/>
            <w:hideMark/>
          </w:tcPr>
          <w:p w:rsidRPr="00421DA6" w:rsidR="00477CF3" w:rsidP="00654CFD" w:rsidRDefault="00477CF3" w14:paraId="610892FC" w14:textId="77777777">
            <w:pPr>
              <w:jc w:val="right"/>
              <w:rPr>
                <w:rFonts w:ascii="Calibri" w:hAnsi="Calibri" w:cs="Calibri"/>
              </w:rPr>
            </w:pPr>
            <w:r w:rsidRPr="00421DA6">
              <w:rPr>
                <w:rFonts w:ascii="Calibri" w:hAnsi="Calibri" w:cs="Calibri"/>
              </w:rPr>
              <w:t xml:space="preserve">            0.65 </w:t>
            </w:r>
          </w:p>
        </w:tc>
        <w:tc>
          <w:tcPr>
            <w:tcW w:w="468" w:type="dxa"/>
            <w:gridSpan w:val="2"/>
            <w:tcBorders>
              <w:top w:val="nil"/>
              <w:left w:val="nil"/>
              <w:bottom w:val="single" w:color="auto" w:sz="4" w:space="0"/>
              <w:right w:val="single" w:color="auto" w:sz="4" w:space="0"/>
            </w:tcBorders>
            <w:shd w:val="clear" w:color="auto" w:fill="auto"/>
            <w:vAlign w:val="center"/>
            <w:hideMark/>
          </w:tcPr>
          <w:p w:rsidRPr="00421DA6" w:rsidR="00477CF3" w:rsidP="00654CFD" w:rsidRDefault="00477CF3" w14:paraId="20FBC50F" w14:textId="77777777">
            <w:pPr>
              <w:jc w:val="right"/>
              <w:rPr>
                <w:rFonts w:ascii="Calibri" w:hAnsi="Calibri" w:cs="Calibri"/>
              </w:rPr>
            </w:pPr>
            <w:r w:rsidRPr="00421DA6">
              <w:rPr>
                <w:rFonts w:ascii="Calibri" w:hAnsi="Calibri" w:cs="Calibri"/>
              </w:rPr>
              <w:t> </w:t>
            </w:r>
          </w:p>
        </w:tc>
        <w:tc>
          <w:tcPr>
            <w:tcW w:w="837"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75C39F6C" w14:textId="77777777">
            <w:pPr>
              <w:jc w:val="right"/>
              <w:rPr>
                <w:rFonts w:ascii="Calibri" w:hAnsi="Calibri" w:cs="Calibri"/>
              </w:rPr>
            </w:pPr>
            <w:r w:rsidRPr="00421DA6">
              <w:rPr>
                <w:rFonts w:ascii="Calibri" w:hAnsi="Calibri" w:cs="Calibri"/>
              </w:rPr>
              <w:t>5,200</w:t>
            </w:r>
          </w:p>
        </w:tc>
      </w:tr>
      <w:tr w:rsidRPr="00421DA6" w:rsidR="00A83A8D" w:rsidTr="00006651" w14:paraId="551806F3" w14:textId="77777777">
        <w:trPr>
          <w:trHeight w:val="289"/>
        </w:trPr>
        <w:tc>
          <w:tcPr>
            <w:tcW w:w="4116" w:type="dxa"/>
            <w:tcBorders>
              <w:top w:val="nil"/>
              <w:left w:val="single" w:color="auto" w:sz="4" w:space="0"/>
              <w:bottom w:val="single" w:color="auto" w:sz="4" w:space="0"/>
              <w:right w:val="single" w:color="auto" w:sz="4" w:space="0"/>
            </w:tcBorders>
            <w:shd w:val="clear" w:color="auto" w:fill="auto"/>
            <w:noWrap/>
            <w:vAlign w:val="bottom"/>
            <w:hideMark/>
          </w:tcPr>
          <w:p w:rsidRPr="00421DA6" w:rsidR="00477CF3" w:rsidP="00477CF3" w:rsidRDefault="00477CF3" w14:paraId="4A81E8E7" w14:textId="7A61A8B4">
            <w:pPr>
              <w:rPr>
                <w:rFonts w:ascii="Calibri" w:hAnsi="Calibri" w:cs="Calibri"/>
                <w:szCs w:val="20"/>
              </w:rPr>
            </w:pPr>
            <w:r w:rsidRPr="00421DA6">
              <w:rPr>
                <w:rFonts w:ascii="Calibri" w:hAnsi="Calibri" w:cs="Calibri"/>
                <w:szCs w:val="20"/>
              </w:rPr>
              <w:t>2 year Post-TED</w:t>
            </w:r>
            <w:r w:rsidR="008C2DED">
              <w:rPr>
                <w:rFonts w:ascii="Calibri" w:hAnsi="Calibri" w:cs="Calibri"/>
                <w:szCs w:val="20"/>
              </w:rPr>
              <w:t xml:space="preserve"> (2450)</w:t>
            </w:r>
          </w:p>
        </w:tc>
        <w:tc>
          <w:tcPr>
            <w:tcW w:w="1271"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74D0D196" w14:textId="77777777">
            <w:pPr>
              <w:jc w:val="right"/>
              <w:rPr>
                <w:rFonts w:ascii="Calibri" w:hAnsi="Calibri" w:cs="Calibri"/>
              </w:rPr>
            </w:pPr>
            <w:r w:rsidRPr="00421DA6">
              <w:rPr>
                <w:rFonts w:ascii="Calibri" w:hAnsi="Calibri" w:cs="Calibri"/>
              </w:rPr>
              <w:t>200</w:t>
            </w:r>
          </w:p>
        </w:tc>
        <w:tc>
          <w:tcPr>
            <w:tcW w:w="1633"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0A05685F" w14:textId="77777777">
            <w:pPr>
              <w:jc w:val="right"/>
              <w:rPr>
                <w:rFonts w:ascii="Calibri" w:hAnsi="Calibri" w:cs="Calibri"/>
              </w:rPr>
            </w:pPr>
            <w:r w:rsidRPr="00421DA6">
              <w:rPr>
                <w:rFonts w:ascii="Calibri" w:hAnsi="Calibri" w:cs="Calibri"/>
              </w:rPr>
              <w:t>34</w:t>
            </w:r>
          </w:p>
        </w:tc>
        <w:tc>
          <w:tcPr>
            <w:tcW w:w="1359"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0C81C82D" w14:textId="77777777">
            <w:pPr>
              <w:jc w:val="right"/>
              <w:rPr>
                <w:rFonts w:ascii="Calibri" w:hAnsi="Calibri" w:cs="Calibri"/>
              </w:rPr>
            </w:pPr>
            <w:r w:rsidRPr="00421DA6">
              <w:rPr>
                <w:rFonts w:ascii="Calibri" w:hAnsi="Calibri" w:cs="Calibri"/>
              </w:rPr>
              <w:t xml:space="preserve">          6,800 </w:t>
            </w:r>
          </w:p>
        </w:tc>
        <w:tc>
          <w:tcPr>
            <w:tcW w:w="1358" w:type="dxa"/>
            <w:gridSpan w:val="2"/>
            <w:tcBorders>
              <w:top w:val="nil"/>
              <w:left w:val="nil"/>
              <w:bottom w:val="single" w:color="auto" w:sz="4" w:space="0"/>
              <w:right w:val="nil"/>
            </w:tcBorders>
            <w:shd w:val="clear" w:color="auto" w:fill="auto"/>
            <w:vAlign w:val="center"/>
            <w:hideMark/>
          </w:tcPr>
          <w:p w:rsidRPr="00421DA6" w:rsidR="00477CF3" w:rsidP="00654CFD" w:rsidRDefault="00477CF3" w14:paraId="69E91AA5" w14:textId="77777777">
            <w:pPr>
              <w:jc w:val="right"/>
              <w:rPr>
                <w:rFonts w:ascii="Calibri" w:hAnsi="Calibri" w:cs="Calibri"/>
              </w:rPr>
            </w:pPr>
            <w:r w:rsidRPr="00421DA6">
              <w:rPr>
                <w:rFonts w:ascii="Calibri" w:hAnsi="Calibri" w:cs="Calibri"/>
              </w:rPr>
              <w:t xml:space="preserve">            0.65 </w:t>
            </w:r>
          </w:p>
        </w:tc>
        <w:tc>
          <w:tcPr>
            <w:tcW w:w="468" w:type="dxa"/>
            <w:gridSpan w:val="2"/>
            <w:tcBorders>
              <w:top w:val="nil"/>
              <w:left w:val="nil"/>
              <w:bottom w:val="single" w:color="auto" w:sz="4" w:space="0"/>
              <w:right w:val="single" w:color="auto" w:sz="4" w:space="0"/>
            </w:tcBorders>
            <w:shd w:val="clear" w:color="auto" w:fill="auto"/>
            <w:vAlign w:val="center"/>
            <w:hideMark/>
          </w:tcPr>
          <w:p w:rsidRPr="00421DA6" w:rsidR="00477CF3" w:rsidP="00654CFD" w:rsidRDefault="00477CF3" w14:paraId="2EB023E7" w14:textId="77777777">
            <w:pPr>
              <w:jc w:val="right"/>
              <w:rPr>
                <w:rFonts w:ascii="Calibri" w:hAnsi="Calibri" w:cs="Calibri"/>
              </w:rPr>
            </w:pPr>
            <w:r w:rsidRPr="00421DA6">
              <w:rPr>
                <w:rFonts w:ascii="Calibri" w:hAnsi="Calibri" w:cs="Calibri"/>
              </w:rPr>
              <w:t> </w:t>
            </w:r>
          </w:p>
        </w:tc>
        <w:tc>
          <w:tcPr>
            <w:tcW w:w="837"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365E2757" w14:textId="77777777">
            <w:pPr>
              <w:jc w:val="right"/>
              <w:rPr>
                <w:rFonts w:ascii="Calibri" w:hAnsi="Calibri" w:cs="Calibri"/>
              </w:rPr>
            </w:pPr>
            <w:r w:rsidRPr="00421DA6">
              <w:rPr>
                <w:rFonts w:ascii="Calibri" w:hAnsi="Calibri" w:cs="Calibri"/>
              </w:rPr>
              <w:t>4,420</w:t>
            </w:r>
          </w:p>
        </w:tc>
      </w:tr>
      <w:tr w:rsidRPr="00421DA6" w:rsidR="00A83A8D" w:rsidTr="00006651" w14:paraId="0DB44657" w14:textId="77777777">
        <w:trPr>
          <w:trHeight w:val="189"/>
        </w:trPr>
        <w:tc>
          <w:tcPr>
            <w:tcW w:w="4116" w:type="dxa"/>
            <w:tcBorders>
              <w:top w:val="nil"/>
              <w:left w:val="single" w:color="auto" w:sz="4" w:space="0"/>
              <w:bottom w:val="single" w:color="auto" w:sz="4" w:space="0"/>
              <w:right w:val="single" w:color="auto" w:sz="4" w:space="0"/>
            </w:tcBorders>
            <w:shd w:val="clear" w:color="auto" w:fill="auto"/>
            <w:noWrap/>
            <w:vAlign w:val="bottom"/>
            <w:hideMark/>
          </w:tcPr>
          <w:p w:rsidRPr="00421DA6" w:rsidR="00477CF3" w:rsidP="00477CF3" w:rsidRDefault="00477CF3" w14:paraId="15CF8A05" w14:textId="6860B95C">
            <w:pPr>
              <w:rPr>
                <w:rFonts w:ascii="Calibri" w:hAnsi="Calibri" w:cs="Calibri"/>
                <w:szCs w:val="20"/>
              </w:rPr>
            </w:pPr>
            <w:r w:rsidRPr="00421DA6">
              <w:rPr>
                <w:rFonts w:ascii="Calibri" w:hAnsi="Calibri" w:cs="Calibri"/>
                <w:szCs w:val="20"/>
              </w:rPr>
              <w:t>3+ years Post-TED</w:t>
            </w:r>
            <w:r w:rsidR="008C2DED">
              <w:rPr>
                <w:rFonts w:ascii="Calibri" w:hAnsi="Calibri" w:cs="Calibri"/>
                <w:szCs w:val="20"/>
              </w:rPr>
              <w:t xml:space="preserve"> (2450)</w:t>
            </w:r>
          </w:p>
        </w:tc>
        <w:tc>
          <w:tcPr>
            <w:tcW w:w="1271"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55EEB150" w14:textId="77777777">
            <w:pPr>
              <w:jc w:val="right"/>
              <w:rPr>
                <w:rFonts w:ascii="Calibri" w:hAnsi="Calibri" w:cs="Calibri"/>
              </w:rPr>
            </w:pPr>
            <w:r w:rsidRPr="00421DA6">
              <w:rPr>
                <w:rFonts w:ascii="Calibri" w:hAnsi="Calibri" w:cs="Calibri"/>
              </w:rPr>
              <w:t>200</w:t>
            </w:r>
          </w:p>
        </w:tc>
        <w:tc>
          <w:tcPr>
            <w:tcW w:w="1633"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41153F8D" w14:textId="77777777">
            <w:pPr>
              <w:jc w:val="right"/>
              <w:rPr>
                <w:rFonts w:ascii="Calibri" w:hAnsi="Calibri" w:cs="Calibri"/>
              </w:rPr>
            </w:pPr>
            <w:r w:rsidRPr="00421DA6">
              <w:rPr>
                <w:rFonts w:ascii="Calibri" w:hAnsi="Calibri" w:cs="Calibri"/>
              </w:rPr>
              <w:t>172</w:t>
            </w:r>
          </w:p>
        </w:tc>
        <w:tc>
          <w:tcPr>
            <w:tcW w:w="1359"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6733D6DE" w14:textId="77777777">
            <w:pPr>
              <w:jc w:val="right"/>
              <w:rPr>
                <w:rFonts w:ascii="Calibri" w:hAnsi="Calibri" w:cs="Calibri"/>
              </w:rPr>
            </w:pPr>
            <w:r w:rsidRPr="00421DA6">
              <w:rPr>
                <w:rFonts w:ascii="Calibri" w:hAnsi="Calibri" w:cs="Calibri"/>
              </w:rPr>
              <w:t xml:space="preserve">        34,400 </w:t>
            </w:r>
          </w:p>
        </w:tc>
        <w:tc>
          <w:tcPr>
            <w:tcW w:w="1358" w:type="dxa"/>
            <w:gridSpan w:val="2"/>
            <w:tcBorders>
              <w:top w:val="nil"/>
              <w:left w:val="nil"/>
              <w:bottom w:val="single" w:color="auto" w:sz="4" w:space="0"/>
              <w:right w:val="nil"/>
            </w:tcBorders>
            <w:shd w:val="clear" w:color="auto" w:fill="auto"/>
            <w:vAlign w:val="center"/>
            <w:hideMark/>
          </w:tcPr>
          <w:p w:rsidRPr="00421DA6" w:rsidR="00477CF3" w:rsidP="00ED4662" w:rsidRDefault="00477CF3" w14:paraId="4AC6E9E6" w14:textId="74DDDB45">
            <w:pPr>
              <w:jc w:val="right"/>
              <w:rPr>
                <w:rFonts w:ascii="Calibri" w:hAnsi="Calibri" w:cs="Calibri"/>
              </w:rPr>
            </w:pPr>
            <w:r w:rsidRPr="00421DA6">
              <w:rPr>
                <w:rFonts w:ascii="Calibri" w:hAnsi="Calibri" w:cs="Calibri"/>
              </w:rPr>
              <w:t xml:space="preserve">            0.52</w:t>
            </w:r>
            <w:r w:rsidR="00ED4662">
              <w:rPr>
                <w:rFonts w:ascii="Calibri" w:hAnsi="Calibri" w:cs="Calibri"/>
                <w:vertAlign w:val="superscript"/>
              </w:rPr>
              <w:t>3</w:t>
            </w:r>
          </w:p>
        </w:tc>
        <w:tc>
          <w:tcPr>
            <w:tcW w:w="468" w:type="dxa"/>
            <w:gridSpan w:val="2"/>
            <w:tcBorders>
              <w:top w:val="nil"/>
              <w:left w:val="nil"/>
              <w:bottom w:val="single" w:color="auto" w:sz="4" w:space="0"/>
              <w:right w:val="single" w:color="auto" w:sz="4" w:space="0"/>
            </w:tcBorders>
            <w:shd w:val="clear" w:color="auto" w:fill="auto"/>
            <w:vAlign w:val="center"/>
            <w:hideMark/>
          </w:tcPr>
          <w:p w:rsidRPr="00421DA6" w:rsidR="00477CF3" w:rsidP="00A83A8D" w:rsidRDefault="00477CF3" w14:paraId="4C0801EF" w14:textId="258141D6">
            <w:pPr>
              <w:jc w:val="right"/>
              <w:rPr>
                <w:rFonts w:ascii="Calibri" w:hAnsi="Calibri" w:cs="Calibri"/>
              </w:rPr>
            </w:pPr>
            <w:r w:rsidRPr="00421DA6">
              <w:rPr>
                <w:rFonts w:ascii="Calibri" w:hAnsi="Calibri" w:cs="Calibri"/>
              </w:rPr>
              <w:t xml:space="preserve"> </w:t>
            </w:r>
          </w:p>
        </w:tc>
        <w:tc>
          <w:tcPr>
            <w:tcW w:w="837"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6A3EFE72" w14:textId="77777777">
            <w:pPr>
              <w:jc w:val="right"/>
              <w:rPr>
                <w:rFonts w:ascii="Calibri" w:hAnsi="Calibri" w:cs="Calibri"/>
              </w:rPr>
            </w:pPr>
            <w:r w:rsidRPr="00421DA6">
              <w:rPr>
                <w:rFonts w:ascii="Calibri" w:hAnsi="Calibri" w:cs="Calibri"/>
              </w:rPr>
              <w:t>17,773</w:t>
            </w:r>
          </w:p>
        </w:tc>
      </w:tr>
      <w:tr w:rsidRPr="00421DA6" w:rsidR="00A83A8D" w:rsidTr="00006651" w14:paraId="2EA4C436" w14:textId="77777777">
        <w:trPr>
          <w:trHeight w:val="310"/>
        </w:trPr>
        <w:tc>
          <w:tcPr>
            <w:tcW w:w="4116" w:type="dxa"/>
            <w:tcBorders>
              <w:top w:val="nil"/>
              <w:left w:val="single" w:color="auto" w:sz="4" w:space="0"/>
              <w:bottom w:val="single" w:color="auto" w:sz="4" w:space="0"/>
              <w:right w:val="single" w:color="auto" w:sz="4" w:space="0"/>
            </w:tcBorders>
            <w:shd w:val="clear" w:color="auto" w:fill="auto"/>
            <w:vAlign w:val="center"/>
            <w:hideMark/>
          </w:tcPr>
          <w:p w:rsidRPr="00421DA6" w:rsidR="00477CF3" w:rsidP="00477CF3" w:rsidRDefault="00477CF3" w14:paraId="57FB32CC" w14:textId="77777777">
            <w:pPr>
              <w:rPr>
                <w:rFonts w:ascii="Calibri" w:hAnsi="Calibri" w:cs="Calibri"/>
                <w:b/>
                <w:bCs/>
                <w:szCs w:val="20"/>
              </w:rPr>
            </w:pPr>
            <w:r w:rsidRPr="00421DA6">
              <w:rPr>
                <w:rFonts w:ascii="Calibri" w:hAnsi="Calibri" w:cs="Calibri"/>
                <w:b/>
                <w:bCs/>
                <w:szCs w:val="20"/>
              </w:rPr>
              <w:t>Total</w:t>
            </w:r>
          </w:p>
        </w:tc>
        <w:tc>
          <w:tcPr>
            <w:tcW w:w="1271"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5AD8A8FB" w14:textId="77777777">
            <w:pPr>
              <w:jc w:val="right"/>
              <w:rPr>
                <w:rFonts w:ascii="Calibri" w:hAnsi="Calibri" w:cs="Calibri"/>
                <w:b/>
                <w:bCs/>
              </w:rPr>
            </w:pPr>
            <w:r w:rsidRPr="00421DA6">
              <w:rPr>
                <w:rFonts w:ascii="Calibri" w:hAnsi="Calibri" w:cs="Calibri"/>
                <w:b/>
                <w:bCs/>
              </w:rPr>
              <w:t>200</w:t>
            </w:r>
          </w:p>
        </w:tc>
        <w:tc>
          <w:tcPr>
            <w:tcW w:w="1633" w:type="dxa"/>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44D77C1A" w14:textId="77777777">
            <w:pPr>
              <w:jc w:val="center"/>
              <w:rPr>
                <w:rFonts w:ascii="Calibri" w:hAnsi="Calibri" w:cs="Calibri"/>
                <w:b/>
                <w:bCs/>
                <w:sz w:val="24"/>
              </w:rPr>
            </w:pPr>
            <w:r w:rsidRPr="00421DA6">
              <w:rPr>
                <w:rFonts w:ascii="Calibri" w:hAnsi="Calibri" w:cs="Calibri"/>
                <w:b/>
                <w:bCs/>
                <w:sz w:val="24"/>
              </w:rPr>
              <w:t> </w:t>
            </w:r>
          </w:p>
        </w:tc>
        <w:tc>
          <w:tcPr>
            <w:tcW w:w="1359"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19C0BFE6" w14:textId="77777777">
            <w:pPr>
              <w:jc w:val="right"/>
              <w:rPr>
                <w:rFonts w:ascii="Calibri" w:hAnsi="Calibri" w:cs="Calibri"/>
                <w:b/>
                <w:bCs/>
              </w:rPr>
            </w:pPr>
            <w:r w:rsidRPr="00421DA6">
              <w:rPr>
                <w:rFonts w:ascii="Calibri" w:hAnsi="Calibri" w:cs="Calibri"/>
                <w:b/>
                <w:bCs/>
              </w:rPr>
              <w:t>95,600</w:t>
            </w:r>
          </w:p>
        </w:tc>
        <w:tc>
          <w:tcPr>
            <w:tcW w:w="1358" w:type="dxa"/>
            <w:gridSpan w:val="2"/>
            <w:tcBorders>
              <w:top w:val="nil"/>
              <w:left w:val="nil"/>
              <w:bottom w:val="single" w:color="auto" w:sz="4" w:space="0"/>
              <w:right w:val="nil"/>
            </w:tcBorders>
            <w:shd w:val="clear" w:color="auto" w:fill="auto"/>
            <w:vAlign w:val="center"/>
            <w:hideMark/>
          </w:tcPr>
          <w:p w:rsidRPr="00421DA6" w:rsidR="00477CF3" w:rsidP="00477CF3" w:rsidRDefault="00477CF3" w14:paraId="128E94DA" w14:textId="77777777">
            <w:pPr>
              <w:jc w:val="center"/>
              <w:rPr>
                <w:rFonts w:ascii="Calibri" w:hAnsi="Calibri" w:cs="Calibri"/>
                <w:b/>
                <w:bCs/>
                <w:sz w:val="24"/>
              </w:rPr>
            </w:pPr>
            <w:r w:rsidRPr="00421DA6">
              <w:rPr>
                <w:rFonts w:ascii="Calibri" w:hAnsi="Calibri" w:cs="Calibri"/>
                <w:b/>
                <w:bCs/>
                <w:sz w:val="24"/>
              </w:rPr>
              <w:t> </w:t>
            </w:r>
          </w:p>
        </w:tc>
        <w:tc>
          <w:tcPr>
            <w:tcW w:w="468"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477CF3" w14:paraId="02F12ED0" w14:textId="77777777">
            <w:pPr>
              <w:jc w:val="center"/>
              <w:rPr>
                <w:rFonts w:ascii="Calibri" w:hAnsi="Calibri" w:cs="Calibri"/>
                <w:b/>
                <w:bCs/>
                <w:sz w:val="24"/>
              </w:rPr>
            </w:pPr>
            <w:r w:rsidRPr="00421DA6">
              <w:rPr>
                <w:rFonts w:ascii="Calibri" w:hAnsi="Calibri" w:cs="Calibri"/>
                <w:b/>
                <w:bCs/>
                <w:sz w:val="24"/>
              </w:rPr>
              <w:t> </w:t>
            </w:r>
          </w:p>
        </w:tc>
        <w:tc>
          <w:tcPr>
            <w:tcW w:w="837" w:type="dxa"/>
            <w:gridSpan w:val="2"/>
            <w:tcBorders>
              <w:top w:val="nil"/>
              <w:left w:val="nil"/>
              <w:bottom w:val="single" w:color="auto" w:sz="4" w:space="0"/>
              <w:right w:val="single" w:color="auto" w:sz="4" w:space="0"/>
            </w:tcBorders>
            <w:shd w:val="clear" w:color="auto" w:fill="auto"/>
            <w:vAlign w:val="center"/>
            <w:hideMark/>
          </w:tcPr>
          <w:p w:rsidRPr="00421DA6" w:rsidR="00477CF3" w:rsidP="00477CF3" w:rsidRDefault="00840B59" w14:paraId="799D9D34" w14:textId="4B275E33">
            <w:pPr>
              <w:jc w:val="right"/>
              <w:rPr>
                <w:rFonts w:ascii="Calibri" w:hAnsi="Calibri" w:cs="Calibri"/>
                <w:b/>
                <w:bCs/>
              </w:rPr>
            </w:pPr>
            <w:r>
              <w:rPr>
                <w:rFonts w:ascii="Calibri" w:hAnsi="Calibri" w:cs="Calibri"/>
                <w:b/>
                <w:bCs/>
              </w:rPr>
              <w:t>63,0</w:t>
            </w:r>
            <w:r w:rsidRPr="00421DA6" w:rsidR="00477CF3">
              <w:rPr>
                <w:rFonts w:ascii="Calibri" w:hAnsi="Calibri" w:cs="Calibri"/>
                <w:b/>
                <w:bCs/>
              </w:rPr>
              <w:t>3</w:t>
            </w:r>
            <w:r>
              <w:rPr>
                <w:rFonts w:ascii="Calibri" w:hAnsi="Calibri" w:cs="Calibri"/>
                <w:b/>
                <w:bCs/>
              </w:rPr>
              <w:t>1</w:t>
            </w:r>
          </w:p>
        </w:tc>
      </w:tr>
      <w:tr w:rsidRPr="00421DA6" w:rsidR="00477CF3" w:rsidTr="00006651" w14:paraId="2BA1529F" w14:textId="77777777">
        <w:trPr>
          <w:trHeight w:val="60"/>
        </w:trPr>
        <w:tc>
          <w:tcPr>
            <w:tcW w:w="11042" w:type="dxa"/>
            <w:gridSpan w:val="11"/>
            <w:tcBorders>
              <w:top w:val="nil"/>
              <w:left w:val="nil"/>
              <w:bottom w:val="nil"/>
              <w:right w:val="nil"/>
            </w:tcBorders>
            <w:shd w:val="clear" w:color="auto" w:fill="auto"/>
            <w:noWrap/>
            <w:vAlign w:val="bottom"/>
            <w:hideMark/>
          </w:tcPr>
          <w:p w:rsidRPr="00006651" w:rsidR="00477CF3" w:rsidP="00477CF3" w:rsidRDefault="00477CF3" w14:paraId="6CAC5E0F" w14:textId="77777777">
            <w:pPr>
              <w:rPr>
                <w:rFonts w:ascii="Calibri" w:hAnsi="Calibri" w:cs="Calibri"/>
                <w:i/>
                <w:iCs/>
                <w:color w:val="000000"/>
                <w:sz w:val="16"/>
                <w:szCs w:val="16"/>
              </w:rPr>
            </w:pPr>
            <w:r w:rsidRPr="00006651">
              <w:rPr>
                <w:rFonts w:ascii="Calibri" w:hAnsi="Calibri" w:cs="Calibri"/>
                <w:i/>
                <w:iCs/>
                <w:color w:val="000000"/>
                <w:sz w:val="16"/>
                <w:szCs w:val="16"/>
              </w:rPr>
              <w:t>1 The total of 200 is the number of centers completing the form; the same group will complete all of the forms.</w:t>
            </w:r>
          </w:p>
        </w:tc>
      </w:tr>
      <w:tr w:rsidRPr="00421DA6" w:rsidR="00A83A8D" w:rsidTr="00006651" w14:paraId="6EC60E9A" w14:textId="77777777">
        <w:trPr>
          <w:trHeight w:val="70"/>
        </w:trPr>
        <w:tc>
          <w:tcPr>
            <w:tcW w:w="8389" w:type="dxa"/>
            <w:gridSpan w:val="6"/>
            <w:tcBorders>
              <w:top w:val="nil"/>
              <w:left w:val="nil"/>
              <w:bottom w:val="nil"/>
              <w:right w:val="nil"/>
            </w:tcBorders>
            <w:shd w:val="clear" w:color="auto" w:fill="auto"/>
            <w:noWrap/>
            <w:vAlign w:val="bottom"/>
            <w:hideMark/>
          </w:tcPr>
          <w:p w:rsidRPr="00006651" w:rsidR="00477CF3" w:rsidP="00477CF3" w:rsidRDefault="00ED4662" w14:paraId="0D06AB1F" w14:textId="024E6114">
            <w:pPr>
              <w:rPr>
                <w:rFonts w:ascii="Calibri" w:hAnsi="Calibri" w:cs="Calibri"/>
                <w:i/>
                <w:iCs/>
                <w:sz w:val="16"/>
                <w:szCs w:val="16"/>
              </w:rPr>
            </w:pPr>
            <w:r>
              <w:rPr>
                <w:rFonts w:ascii="Calibri" w:hAnsi="Calibri" w:cs="Calibri"/>
                <w:i/>
                <w:iCs/>
                <w:sz w:val="16"/>
                <w:szCs w:val="16"/>
              </w:rPr>
              <w:t>2</w:t>
            </w:r>
            <w:r w:rsidRPr="00006651" w:rsidR="00477CF3">
              <w:rPr>
                <w:rFonts w:ascii="Calibri" w:hAnsi="Calibri" w:cs="Calibri"/>
                <w:i/>
                <w:iCs/>
                <w:sz w:val="16"/>
                <w:szCs w:val="16"/>
              </w:rPr>
              <w:t xml:space="preserve"> The decimal is rounded down, and the actual number is .433333333.</w:t>
            </w:r>
          </w:p>
        </w:tc>
        <w:tc>
          <w:tcPr>
            <w:tcW w:w="1421" w:type="dxa"/>
            <w:gridSpan w:val="2"/>
            <w:tcBorders>
              <w:top w:val="nil"/>
              <w:left w:val="nil"/>
              <w:bottom w:val="nil"/>
              <w:right w:val="nil"/>
            </w:tcBorders>
            <w:shd w:val="clear" w:color="auto" w:fill="auto"/>
            <w:noWrap/>
            <w:vAlign w:val="bottom"/>
            <w:hideMark/>
          </w:tcPr>
          <w:p w:rsidRPr="00006651" w:rsidR="00477CF3" w:rsidP="00477CF3" w:rsidRDefault="00477CF3" w14:paraId="53DF8B11" w14:textId="77777777">
            <w:pPr>
              <w:rPr>
                <w:rFonts w:ascii="Calibri" w:hAnsi="Calibri" w:cs="Calibri"/>
                <w:i/>
                <w:iCs/>
                <w:sz w:val="16"/>
                <w:szCs w:val="16"/>
              </w:rPr>
            </w:pPr>
          </w:p>
        </w:tc>
        <w:tc>
          <w:tcPr>
            <w:tcW w:w="430" w:type="dxa"/>
            <w:gridSpan w:val="2"/>
            <w:tcBorders>
              <w:top w:val="nil"/>
              <w:left w:val="nil"/>
              <w:bottom w:val="nil"/>
              <w:right w:val="nil"/>
            </w:tcBorders>
            <w:shd w:val="clear" w:color="auto" w:fill="auto"/>
            <w:noWrap/>
            <w:vAlign w:val="bottom"/>
            <w:hideMark/>
          </w:tcPr>
          <w:p w:rsidRPr="00006651" w:rsidR="00477CF3" w:rsidP="00477CF3" w:rsidRDefault="00477CF3" w14:paraId="41E6FDF7" w14:textId="77777777">
            <w:pPr>
              <w:rPr>
                <w:sz w:val="16"/>
                <w:szCs w:val="16"/>
              </w:rPr>
            </w:pPr>
          </w:p>
        </w:tc>
        <w:tc>
          <w:tcPr>
            <w:tcW w:w="802" w:type="dxa"/>
            <w:tcBorders>
              <w:top w:val="nil"/>
              <w:left w:val="nil"/>
              <w:bottom w:val="nil"/>
              <w:right w:val="nil"/>
            </w:tcBorders>
            <w:shd w:val="clear" w:color="auto" w:fill="auto"/>
            <w:noWrap/>
            <w:vAlign w:val="bottom"/>
            <w:hideMark/>
          </w:tcPr>
          <w:p w:rsidRPr="00006651" w:rsidR="00477CF3" w:rsidP="00477CF3" w:rsidRDefault="00477CF3" w14:paraId="55A9D10F" w14:textId="77777777">
            <w:pPr>
              <w:rPr>
                <w:sz w:val="16"/>
                <w:szCs w:val="16"/>
              </w:rPr>
            </w:pPr>
          </w:p>
        </w:tc>
      </w:tr>
      <w:tr w:rsidRPr="00421DA6" w:rsidR="00A83A8D" w:rsidTr="00006651" w14:paraId="0357EDFD" w14:textId="77777777">
        <w:trPr>
          <w:trHeight w:val="1101"/>
        </w:trPr>
        <w:tc>
          <w:tcPr>
            <w:tcW w:w="7028" w:type="dxa"/>
            <w:gridSpan w:val="4"/>
            <w:tcBorders>
              <w:top w:val="nil"/>
              <w:left w:val="nil"/>
              <w:bottom w:val="nil"/>
              <w:right w:val="nil"/>
            </w:tcBorders>
            <w:shd w:val="clear" w:color="auto" w:fill="auto"/>
            <w:noWrap/>
            <w:vAlign w:val="bottom"/>
            <w:hideMark/>
          </w:tcPr>
          <w:p w:rsidRPr="00006651" w:rsidR="00477CF3" w:rsidP="00477CF3" w:rsidRDefault="00ED4662" w14:paraId="78FAEA52" w14:textId="2930167B">
            <w:pPr>
              <w:rPr>
                <w:rFonts w:ascii="Calibri" w:hAnsi="Calibri" w:cs="Calibri"/>
                <w:i/>
                <w:iCs/>
                <w:sz w:val="16"/>
                <w:szCs w:val="16"/>
              </w:rPr>
            </w:pPr>
            <w:r>
              <w:rPr>
                <w:rFonts w:ascii="Calibri" w:hAnsi="Calibri" w:cs="Calibri"/>
                <w:i/>
                <w:iCs/>
                <w:sz w:val="16"/>
                <w:szCs w:val="16"/>
              </w:rPr>
              <w:t>3</w:t>
            </w:r>
            <w:r w:rsidRPr="00006651" w:rsidR="00477CF3">
              <w:rPr>
                <w:rFonts w:ascii="Calibri" w:hAnsi="Calibri" w:cs="Calibri"/>
                <w:i/>
                <w:iCs/>
                <w:sz w:val="16"/>
                <w:szCs w:val="16"/>
              </w:rPr>
              <w:t xml:space="preserve"> The decimal is rounded up, and the actual number is .516667.</w:t>
            </w:r>
          </w:p>
          <w:p w:rsidR="00ED4662" w:rsidP="007A5726" w:rsidRDefault="00ED4662" w14:paraId="3820F8F9" w14:textId="77777777">
            <w:pPr>
              <w:rPr>
                <w:rFonts w:ascii="Calibri" w:hAnsi="Calibri" w:cs="Calibri"/>
                <w:i/>
                <w:iCs/>
                <w:sz w:val="16"/>
                <w:szCs w:val="16"/>
              </w:rPr>
            </w:pPr>
          </w:p>
          <w:p w:rsidRPr="00006651" w:rsidR="007A5726" w:rsidP="007A5726" w:rsidRDefault="007A5726" w14:paraId="7ABD0930" w14:textId="298A425F">
            <w:pPr>
              <w:rPr>
                <w:rFonts w:ascii="Calibri" w:hAnsi="Calibri" w:cs="Calibri"/>
                <w:i/>
                <w:iCs/>
                <w:sz w:val="16"/>
                <w:szCs w:val="16"/>
              </w:rPr>
            </w:pPr>
            <w:r w:rsidRPr="00006651">
              <w:rPr>
                <w:rFonts w:ascii="Calibri" w:hAnsi="Calibri" w:cs="Calibri"/>
                <w:i/>
                <w:iCs/>
                <w:sz w:val="16"/>
                <w:szCs w:val="16"/>
              </w:rPr>
              <w:t>We anticipate two minutes or less will be required to complete questions about COVID vaccination. One minute was added to the average burden response time for COVID vaccination questions; this estimates that 50% of recipients will be vaccinated pre-HCT and will require responses to all vaccination questions</w:t>
            </w:r>
          </w:p>
          <w:p w:rsidR="00ED4662" w:rsidP="00006651" w:rsidRDefault="00ED4662" w14:paraId="650AF0E4" w14:textId="77777777">
            <w:pPr>
              <w:rPr>
                <w:rFonts w:ascii="Calibri" w:hAnsi="Calibri" w:cs="Calibri"/>
                <w:i/>
                <w:iCs/>
                <w:sz w:val="16"/>
                <w:szCs w:val="16"/>
              </w:rPr>
            </w:pPr>
          </w:p>
          <w:p w:rsidRPr="00006651" w:rsidR="00006651" w:rsidP="00006651" w:rsidRDefault="007A5726" w14:paraId="3F2B2833" w14:textId="12230887">
            <w:pPr>
              <w:rPr>
                <w:rFonts w:ascii="Calibri" w:hAnsi="Calibri" w:cs="Calibri"/>
                <w:i/>
                <w:iCs/>
                <w:sz w:val="16"/>
                <w:szCs w:val="16"/>
              </w:rPr>
            </w:pPr>
            <w:r w:rsidRPr="00006651">
              <w:rPr>
                <w:rFonts w:ascii="Calibri" w:hAnsi="Calibri" w:cs="Calibri"/>
                <w:i/>
                <w:iCs/>
                <w:sz w:val="16"/>
                <w:szCs w:val="16"/>
              </w:rPr>
              <w:t>Two minutes were added to the average burden response time for COVID vaccination questions; this was added at one time point only as the information will only be collected once</w:t>
            </w:r>
          </w:p>
        </w:tc>
        <w:tc>
          <w:tcPr>
            <w:tcW w:w="1361" w:type="dxa"/>
            <w:gridSpan w:val="2"/>
            <w:tcBorders>
              <w:top w:val="nil"/>
              <w:left w:val="nil"/>
              <w:bottom w:val="nil"/>
              <w:right w:val="nil"/>
            </w:tcBorders>
            <w:shd w:val="clear" w:color="auto" w:fill="auto"/>
            <w:noWrap/>
            <w:vAlign w:val="bottom"/>
            <w:hideMark/>
          </w:tcPr>
          <w:p w:rsidRPr="00006651" w:rsidR="00477CF3" w:rsidP="00477CF3" w:rsidRDefault="00477CF3" w14:paraId="75B208E9" w14:textId="77777777">
            <w:pPr>
              <w:rPr>
                <w:rFonts w:ascii="Calibri" w:hAnsi="Calibri" w:cs="Calibri"/>
                <w:i/>
                <w:iCs/>
                <w:sz w:val="16"/>
                <w:szCs w:val="16"/>
              </w:rPr>
            </w:pPr>
          </w:p>
        </w:tc>
        <w:tc>
          <w:tcPr>
            <w:tcW w:w="1421" w:type="dxa"/>
            <w:gridSpan w:val="2"/>
            <w:tcBorders>
              <w:top w:val="nil"/>
              <w:left w:val="nil"/>
              <w:bottom w:val="nil"/>
              <w:right w:val="nil"/>
            </w:tcBorders>
            <w:shd w:val="clear" w:color="auto" w:fill="auto"/>
            <w:noWrap/>
            <w:vAlign w:val="bottom"/>
            <w:hideMark/>
          </w:tcPr>
          <w:p w:rsidRPr="00006651" w:rsidR="00477CF3" w:rsidP="00477CF3" w:rsidRDefault="00477CF3" w14:paraId="4A0CD16C" w14:textId="77777777">
            <w:pPr>
              <w:rPr>
                <w:sz w:val="16"/>
                <w:szCs w:val="16"/>
              </w:rPr>
            </w:pPr>
          </w:p>
        </w:tc>
        <w:tc>
          <w:tcPr>
            <w:tcW w:w="430" w:type="dxa"/>
            <w:gridSpan w:val="2"/>
            <w:tcBorders>
              <w:top w:val="nil"/>
              <w:left w:val="nil"/>
              <w:bottom w:val="nil"/>
              <w:right w:val="nil"/>
            </w:tcBorders>
            <w:shd w:val="clear" w:color="auto" w:fill="auto"/>
            <w:noWrap/>
            <w:vAlign w:val="bottom"/>
            <w:hideMark/>
          </w:tcPr>
          <w:p w:rsidRPr="00006651" w:rsidR="00477CF3" w:rsidP="00477CF3" w:rsidRDefault="00477CF3" w14:paraId="68CB02F5" w14:textId="77777777">
            <w:pPr>
              <w:rPr>
                <w:sz w:val="16"/>
                <w:szCs w:val="16"/>
              </w:rPr>
            </w:pPr>
          </w:p>
        </w:tc>
        <w:tc>
          <w:tcPr>
            <w:tcW w:w="802" w:type="dxa"/>
            <w:tcBorders>
              <w:top w:val="nil"/>
              <w:left w:val="nil"/>
              <w:bottom w:val="nil"/>
              <w:right w:val="nil"/>
            </w:tcBorders>
            <w:shd w:val="clear" w:color="auto" w:fill="auto"/>
            <w:noWrap/>
            <w:vAlign w:val="bottom"/>
            <w:hideMark/>
          </w:tcPr>
          <w:p w:rsidRPr="00006651" w:rsidR="00477CF3" w:rsidP="00477CF3" w:rsidRDefault="00477CF3" w14:paraId="4F3D7254" w14:textId="77777777">
            <w:pPr>
              <w:rPr>
                <w:sz w:val="16"/>
                <w:szCs w:val="16"/>
              </w:rPr>
            </w:pPr>
          </w:p>
        </w:tc>
      </w:tr>
    </w:tbl>
    <w:p w:rsidRPr="00421DA6" w:rsidR="009B3794" w:rsidP="00411FA1" w:rsidRDefault="00411FA1" w14:paraId="22E2A391" w14:textId="0B4B89B2">
      <w:pPr>
        <w:numPr>
          <w:ilvl w:val="0"/>
          <w:numId w:val="2"/>
        </w:numPr>
        <w:tabs>
          <w:tab w:val="clear" w:pos="1080"/>
        </w:tabs>
        <w:spacing w:before="240"/>
        <w:ind w:left="360"/>
        <w:rPr>
          <w:rFonts w:ascii="Arial" w:hAnsi="Arial" w:cs="Arial"/>
          <w:b/>
          <w:sz w:val="24"/>
        </w:rPr>
      </w:pPr>
      <w:r>
        <w:rPr>
          <w:rFonts w:ascii="Arial" w:hAnsi="Arial" w:cs="Arial"/>
          <w:b/>
          <w:sz w:val="24"/>
        </w:rPr>
        <w:t xml:space="preserve"> </w:t>
      </w:r>
      <w:r w:rsidRPr="00421DA6" w:rsidR="009B3794">
        <w:rPr>
          <w:rFonts w:ascii="Arial" w:hAnsi="Arial" w:cs="Arial"/>
          <w:b/>
          <w:sz w:val="24"/>
          <w:u w:val="single"/>
        </w:rPr>
        <w:t xml:space="preserve">Estimates of other Total Annual Cost Burden to Respondents or </w:t>
      </w:r>
      <w:r>
        <w:rPr>
          <w:rFonts w:ascii="Arial" w:hAnsi="Arial" w:cs="Arial"/>
          <w:b/>
          <w:sz w:val="24"/>
          <w:u w:val="single"/>
        </w:rPr>
        <w:t xml:space="preserve">   </w:t>
      </w:r>
      <w:r w:rsidRPr="00421DA6" w:rsidR="009B3794">
        <w:rPr>
          <w:rFonts w:ascii="Arial" w:hAnsi="Arial" w:cs="Arial"/>
          <w:b/>
          <w:sz w:val="24"/>
          <w:u w:val="single"/>
        </w:rPr>
        <w:t>Recordkeepers/Capital Costs</w:t>
      </w:r>
    </w:p>
    <w:p w:rsidRPr="00421DA6" w:rsidR="00D11CA3" w:rsidP="00B61EA9" w:rsidRDefault="00B61EA9" w14:paraId="22E2A394" w14:textId="061BF544">
      <w:pPr>
        <w:pStyle w:val="BodyTextIndent"/>
        <w:spacing w:before="120"/>
        <w:ind w:left="360"/>
        <w:rPr>
          <w:rFonts w:ascii="Arial" w:hAnsi="Arial" w:cs="Arial"/>
        </w:rPr>
      </w:pPr>
      <w:r w:rsidRPr="00421DA6">
        <w:rPr>
          <w:rFonts w:ascii="Arial" w:hAnsi="Arial" w:cs="Arial"/>
        </w:rPr>
        <w:t>Other than their time, there is no cost to respondents.</w:t>
      </w:r>
    </w:p>
    <w:p w:rsidRPr="00421DA6" w:rsidR="009B3794" w:rsidP="00CA3DA6" w:rsidRDefault="005C12AC" w14:paraId="22E2A395" w14:textId="59DC71D4">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421DA6" w:rsidR="009B3794">
        <w:rPr>
          <w:rFonts w:ascii="Arial" w:hAnsi="Arial" w:cs="Arial"/>
          <w:b/>
          <w:sz w:val="24"/>
          <w:u w:val="single"/>
        </w:rPr>
        <w:t>Annualized Cost to Federal Government</w:t>
      </w:r>
    </w:p>
    <w:p w:rsidR="008D285A" w:rsidP="005F0854" w:rsidRDefault="005F0854" w14:paraId="1C549ADB" w14:textId="6C704F93">
      <w:pPr>
        <w:pStyle w:val="BodyTextIndent"/>
        <w:spacing w:before="120"/>
        <w:ind w:left="0"/>
        <w:rPr>
          <w:rFonts w:ascii="Arial" w:hAnsi="Arial" w:cs="Arial"/>
        </w:rPr>
      </w:pPr>
      <w:r w:rsidRPr="005F0854">
        <w:rPr>
          <w:rFonts w:ascii="Arial" w:hAnsi="Arial" w:cs="Arial"/>
        </w:rPr>
        <w:t>The annual cos</w:t>
      </w:r>
      <w:r>
        <w:rPr>
          <w:rFonts w:ascii="Arial" w:hAnsi="Arial" w:cs="Arial"/>
        </w:rPr>
        <w:t xml:space="preserve">t to the federal government </w:t>
      </w:r>
      <w:r w:rsidR="00372702">
        <w:rPr>
          <w:rFonts w:ascii="Arial" w:hAnsi="Arial" w:cs="Arial"/>
        </w:rPr>
        <w:t xml:space="preserve">for the SCTOD contract in FY 2020 </w:t>
      </w:r>
      <w:r w:rsidR="0047259B">
        <w:rPr>
          <w:rFonts w:ascii="Arial" w:hAnsi="Arial" w:cs="Arial"/>
        </w:rPr>
        <w:t>wa</w:t>
      </w:r>
      <w:r>
        <w:rPr>
          <w:rFonts w:ascii="Arial" w:hAnsi="Arial" w:cs="Arial"/>
        </w:rPr>
        <w:t>s</w:t>
      </w:r>
      <w:r w:rsidRPr="00421DA6" w:rsidR="00B61EA9">
        <w:rPr>
          <w:rFonts w:ascii="Arial" w:hAnsi="Arial" w:cs="Arial"/>
        </w:rPr>
        <w:t xml:space="preserve"> $4,601,550.</w:t>
      </w:r>
    </w:p>
    <w:p w:rsidR="00477CF3" w:rsidP="005F0854" w:rsidRDefault="00B61EA9" w14:paraId="6316D66B" w14:textId="32A80E8D">
      <w:pPr>
        <w:pStyle w:val="BodyTextIndent"/>
        <w:spacing w:before="120"/>
        <w:ind w:left="0"/>
        <w:rPr>
          <w:rFonts w:ascii="Arial" w:hAnsi="Arial" w:cs="Arial"/>
        </w:rPr>
      </w:pPr>
      <w:r w:rsidRPr="00421DA6">
        <w:rPr>
          <w:rFonts w:ascii="Arial" w:hAnsi="Arial" w:cs="Arial"/>
        </w:rPr>
        <w:t xml:space="preserve">Additionally, HRSA obligated $4,730,240 </w:t>
      </w:r>
      <w:r w:rsidR="0047259B">
        <w:rPr>
          <w:rFonts w:ascii="Arial" w:hAnsi="Arial" w:cs="Arial"/>
        </w:rPr>
        <w:t>to the SCTOD contract for</w:t>
      </w:r>
      <w:r w:rsidRPr="00421DA6" w:rsidDel="0047259B" w:rsidR="0047259B">
        <w:rPr>
          <w:rFonts w:ascii="Arial" w:hAnsi="Arial" w:cs="Arial"/>
        </w:rPr>
        <w:t xml:space="preserve"> </w:t>
      </w:r>
      <w:r w:rsidRPr="00421DA6">
        <w:rPr>
          <w:rFonts w:ascii="Arial" w:hAnsi="Arial" w:cs="Arial"/>
        </w:rPr>
        <w:t xml:space="preserve">FY2021. </w:t>
      </w:r>
      <w:r w:rsidRPr="00421DA6" w:rsidR="005F0854">
        <w:rPr>
          <w:rFonts w:ascii="Arial" w:hAnsi="Arial" w:cs="Arial"/>
        </w:rPr>
        <w:t xml:space="preserve">The information is collected as part of the </w:t>
      </w:r>
      <w:proofErr w:type="spellStart"/>
      <w:r w:rsidRPr="00421DA6" w:rsidR="005F0854">
        <w:rPr>
          <w:rFonts w:ascii="Arial" w:hAnsi="Arial" w:cs="Arial"/>
        </w:rPr>
        <w:t>SCTOD</w:t>
      </w:r>
      <w:r w:rsidR="0047259B">
        <w:rPr>
          <w:rFonts w:ascii="Arial" w:hAnsi="Arial" w:cs="Arial"/>
        </w:rPr>
        <w:t>’s</w:t>
      </w:r>
      <w:proofErr w:type="spellEnd"/>
      <w:r w:rsidRPr="00421DA6" w:rsidR="005F0854">
        <w:rPr>
          <w:rFonts w:ascii="Arial" w:hAnsi="Arial" w:cs="Arial"/>
        </w:rPr>
        <w:t xml:space="preserve"> contract requirement</w:t>
      </w:r>
      <w:r w:rsidR="0047259B">
        <w:rPr>
          <w:rFonts w:ascii="Arial" w:hAnsi="Arial" w:cs="Arial"/>
        </w:rPr>
        <w:t>s.</w:t>
      </w:r>
      <w:r w:rsidR="00411FA1">
        <w:rPr>
          <w:rFonts w:ascii="Arial" w:hAnsi="Arial" w:cs="Arial"/>
        </w:rPr>
        <w:t xml:space="preserve"> </w:t>
      </w:r>
      <w:r w:rsidRPr="00421DA6">
        <w:rPr>
          <w:rFonts w:ascii="Arial" w:hAnsi="Arial" w:cs="Arial"/>
        </w:rPr>
        <w:t xml:space="preserve">The SCTOD is a firm fixed price contract that HRSA awarded to the SCTOD contractor for five years in FY2017. </w:t>
      </w:r>
      <w:r w:rsidR="00411FA1">
        <w:rPr>
          <w:rFonts w:ascii="Arial" w:hAnsi="Arial" w:cs="Arial"/>
        </w:rPr>
        <w:t xml:space="preserve"> </w:t>
      </w:r>
      <w:r w:rsidRPr="00421DA6">
        <w:rPr>
          <w:rFonts w:ascii="Arial" w:hAnsi="Arial" w:cs="Arial"/>
        </w:rPr>
        <w:t>The total cost of this contract is approximately $22,478,225.</w:t>
      </w:r>
    </w:p>
    <w:p w:rsidRPr="00421DA6" w:rsidR="009B3794" w:rsidP="00CA3DA6" w:rsidRDefault="005C12AC" w14:paraId="22E2A398" w14:textId="28E536ED">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421DA6" w:rsidR="009B3794">
        <w:rPr>
          <w:rFonts w:ascii="Arial" w:hAnsi="Arial" w:cs="Arial"/>
          <w:b/>
          <w:sz w:val="24"/>
          <w:u w:val="single"/>
        </w:rPr>
        <w:t>Explanation for Program Changes or Adjustments</w:t>
      </w:r>
    </w:p>
    <w:p w:rsidRPr="00421DA6" w:rsidR="00B61EA9" w:rsidP="00B61EA9" w:rsidRDefault="00B61EA9" w14:paraId="5A8C5881" w14:textId="495B15D9">
      <w:pPr>
        <w:pStyle w:val="BodyTextIndent"/>
        <w:spacing w:before="120"/>
        <w:ind w:left="360"/>
        <w:rPr>
          <w:rFonts w:ascii="Arial" w:hAnsi="Arial" w:cs="Arial"/>
        </w:rPr>
      </w:pPr>
      <w:r w:rsidRPr="00421DA6">
        <w:rPr>
          <w:rFonts w:ascii="Arial" w:hAnsi="Arial" w:cs="Arial"/>
        </w:rPr>
        <w:t xml:space="preserve">This request is to revise the data collection to include information about COVID vaccination in HCT recipients. </w:t>
      </w:r>
      <w:r w:rsidR="005C12AC">
        <w:rPr>
          <w:rFonts w:ascii="Arial" w:hAnsi="Arial" w:cs="Arial"/>
        </w:rPr>
        <w:t xml:space="preserve"> </w:t>
      </w:r>
      <w:r w:rsidRPr="00421DA6">
        <w:rPr>
          <w:rFonts w:ascii="Arial" w:hAnsi="Arial" w:cs="Arial"/>
        </w:rPr>
        <w:t>The estimated additional burden of this revision is 4</w:t>
      </w:r>
      <w:r w:rsidR="00840B59">
        <w:rPr>
          <w:rFonts w:ascii="Arial" w:hAnsi="Arial" w:cs="Arial"/>
        </w:rPr>
        <w:t>48</w:t>
      </w:r>
      <w:r w:rsidRPr="00421DA6">
        <w:rPr>
          <w:rFonts w:ascii="Arial" w:hAnsi="Arial" w:cs="Arial"/>
        </w:rPr>
        <w:t xml:space="preserve"> hours. </w:t>
      </w:r>
    </w:p>
    <w:p w:rsidRPr="00421DA6" w:rsidR="00B61EA9" w:rsidP="00B61EA9" w:rsidRDefault="00B61EA9" w14:paraId="1B624738" w14:textId="7249D508">
      <w:pPr>
        <w:pStyle w:val="BodyTextIndent"/>
        <w:spacing w:before="120"/>
        <w:ind w:left="360"/>
        <w:rPr>
          <w:rFonts w:ascii="Arial" w:hAnsi="Arial" w:cs="Arial"/>
        </w:rPr>
      </w:pPr>
      <w:r w:rsidRPr="00421DA6">
        <w:rPr>
          <w:rFonts w:ascii="Arial" w:hAnsi="Arial" w:cs="Arial"/>
        </w:rPr>
        <w:t>Collecting these data will help clinicians and policymakers to understand the landscape of vaccination among immunocompromised patients before and after</w:t>
      </w:r>
      <w:r w:rsidR="005C12AC">
        <w:rPr>
          <w:rFonts w:ascii="Arial" w:hAnsi="Arial" w:cs="Arial"/>
        </w:rPr>
        <w:t xml:space="preserve"> a blood stem cell transplant.  </w:t>
      </w:r>
      <w:r w:rsidRPr="00421DA6">
        <w:rPr>
          <w:rFonts w:ascii="Arial" w:hAnsi="Arial" w:cs="Arial"/>
        </w:rPr>
        <w:t xml:space="preserve">This information will be used to analyze outcomes based on vaccine manufacturer/type, doses received (including potential boosters), timing, </w:t>
      </w:r>
      <w:r w:rsidRPr="00421DA6">
        <w:rPr>
          <w:rFonts w:ascii="Arial" w:hAnsi="Arial" w:cs="Arial"/>
        </w:rPr>
        <w:lastRenderedPageBreak/>
        <w:t xml:space="preserve">and inform </w:t>
      </w:r>
      <w:r w:rsidR="005C12AC">
        <w:rPr>
          <w:rFonts w:ascii="Arial" w:hAnsi="Arial" w:cs="Arial"/>
        </w:rPr>
        <w:t xml:space="preserve">future vaccination strategies.  </w:t>
      </w:r>
      <w:r w:rsidRPr="00421DA6">
        <w:rPr>
          <w:rFonts w:ascii="Arial" w:hAnsi="Arial" w:cs="Arial"/>
        </w:rPr>
        <w:t>Information currently collected regarding COVID-19 infections has already been used in research studies.</w:t>
      </w:r>
    </w:p>
    <w:p w:rsidRPr="00421DA6" w:rsidR="009B3794" w:rsidP="00CA3DA6" w:rsidRDefault="005C12AC" w14:paraId="22E2A3A0" w14:textId="6018A2C4">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421DA6" w:rsidR="009B3794">
        <w:rPr>
          <w:rFonts w:ascii="Arial" w:hAnsi="Arial" w:cs="Arial"/>
          <w:b/>
          <w:sz w:val="24"/>
          <w:u w:val="single"/>
        </w:rPr>
        <w:t>Plans for Tabulation</w:t>
      </w:r>
      <w:r w:rsidRPr="00421DA6" w:rsidR="002118B4">
        <w:rPr>
          <w:rFonts w:ascii="Arial" w:hAnsi="Arial" w:cs="Arial"/>
          <w:b/>
          <w:sz w:val="24"/>
          <w:u w:val="single"/>
        </w:rPr>
        <w:t xml:space="preserve">, </w:t>
      </w:r>
      <w:r w:rsidRPr="00421DA6" w:rsidR="009B3794">
        <w:rPr>
          <w:rFonts w:ascii="Arial" w:hAnsi="Arial" w:cs="Arial"/>
          <w:b/>
          <w:sz w:val="24"/>
          <w:u w:val="single"/>
        </w:rPr>
        <w:t>Publication</w:t>
      </w:r>
      <w:r w:rsidRPr="00421DA6" w:rsidR="002118B4">
        <w:rPr>
          <w:rFonts w:ascii="Arial" w:hAnsi="Arial" w:cs="Arial"/>
          <w:b/>
          <w:sz w:val="24"/>
          <w:u w:val="single"/>
        </w:rPr>
        <w:t>,</w:t>
      </w:r>
      <w:r w:rsidRPr="00421DA6" w:rsidR="009B3794">
        <w:rPr>
          <w:rFonts w:ascii="Arial" w:hAnsi="Arial" w:cs="Arial"/>
          <w:b/>
          <w:sz w:val="24"/>
          <w:u w:val="single"/>
        </w:rPr>
        <w:t xml:space="preserve"> and Project Time Schedule</w:t>
      </w:r>
    </w:p>
    <w:p w:rsidRPr="00421DA6" w:rsidR="00B61EA9" w:rsidP="00CA3DA6" w:rsidRDefault="00B61EA9" w14:paraId="2B815677" w14:textId="505A4846">
      <w:pPr>
        <w:spacing w:before="120"/>
        <w:ind w:left="360"/>
        <w:rPr>
          <w:rFonts w:ascii="Arial" w:hAnsi="Arial" w:cs="Arial"/>
          <w:sz w:val="24"/>
        </w:rPr>
      </w:pPr>
      <w:r w:rsidRPr="00421DA6">
        <w:rPr>
          <w:rFonts w:ascii="Arial" w:hAnsi="Arial" w:cs="Arial"/>
          <w:sz w:val="24"/>
        </w:rPr>
        <w:t>This is no different than what already exists in this instrument.</w:t>
      </w:r>
    </w:p>
    <w:p w:rsidRPr="00421DA6" w:rsidR="009B3794" w:rsidP="00CA3DA6" w:rsidRDefault="005C12AC" w14:paraId="22E2A3A3" w14:textId="0751960E">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421DA6" w:rsidR="009B3794">
        <w:rPr>
          <w:rFonts w:ascii="Arial" w:hAnsi="Arial" w:cs="Arial"/>
          <w:b/>
          <w:sz w:val="24"/>
          <w:u w:val="single"/>
        </w:rPr>
        <w:t>Reason(s) Display of OMB Expiration Date is Inappropriate</w:t>
      </w:r>
    </w:p>
    <w:p w:rsidRPr="00421DA6" w:rsidR="009B3794" w:rsidP="00CA3DA6" w:rsidRDefault="00B61EA9" w14:paraId="22E2A3A4" w14:textId="46ED8FAD">
      <w:pPr>
        <w:pStyle w:val="BodyTextIndent"/>
        <w:spacing w:before="120"/>
        <w:ind w:left="360"/>
        <w:rPr>
          <w:rFonts w:ascii="Arial" w:hAnsi="Arial" w:cs="Arial"/>
        </w:rPr>
      </w:pPr>
      <w:r w:rsidRPr="00421DA6">
        <w:rPr>
          <w:rFonts w:ascii="Arial" w:hAnsi="Arial" w:cs="Arial"/>
        </w:rPr>
        <w:t>The OMB number and Expiration date will be displayed on every page of every form/instrument</w:t>
      </w:r>
    </w:p>
    <w:p w:rsidRPr="00421DA6" w:rsidR="009B3794" w:rsidP="00CA3DA6" w:rsidRDefault="005C12AC" w14:paraId="22E2A3A5" w14:textId="6118CB77">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421DA6" w:rsidR="009B3794">
        <w:rPr>
          <w:rFonts w:ascii="Arial" w:hAnsi="Arial" w:cs="Arial"/>
          <w:b/>
          <w:sz w:val="24"/>
          <w:u w:val="single"/>
        </w:rPr>
        <w:t>Exceptions to Certification for Paperwork Reduction Act Submissions</w:t>
      </w:r>
    </w:p>
    <w:p w:rsidRPr="00B61EA9" w:rsidR="00B61EA9" w:rsidP="00B61EA9" w:rsidRDefault="00B61EA9" w14:paraId="549DDC5E" w14:textId="5CCA733E">
      <w:pPr>
        <w:pStyle w:val="BodyTextIndent"/>
        <w:spacing w:before="120"/>
        <w:ind w:left="360"/>
        <w:rPr>
          <w:rFonts w:ascii="Arial" w:hAnsi="Arial" w:cs="Arial"/>
        </w:rPr>
      </w:pPr>
      <w:r w:rsidRPr="00421DA6">
        <w:rPr>
          <w:rFonts w:ascii="Arial" w:hAnsi="Arial" w:cs="Arial"/>
        </w:rPr>
        <w:t>There are no exceptions to the certification.</w:t>
      </w:r>
    </w:p>
    <w:p w:rsidRPr="00C45431" w:rsidR="009B3794" w:rsidP="00CA3DA6" w:rsidRDefault="009B3794" w14:paraId="22E2A3A6" w14:textId="5BAF0AA8">
      <w:pPr>
        <w:pStyle w:val="BodyTextIndent"/>
        <w:spacing w:before="120"/>
        <w:ind w:left="360"/>
        <w:rPr>
          <w:rFonts w:ascii="Arial" w:hAnsi="Arial" w:cs="Arial"/>
        </w:rPr>
      </w:pPr>
    </w:p>
    <w:sectPr w:rsidRPr="00C45431" w:rsidR="009B3794" w:rsidSect="00006651">
      <w:footerReference w:type="default" r:id="rId12"/>
      <w:endnotePr>
        <w:numFmt w:val="decimal"/>
      </w:endnotePr>
      <w:type w:val="continuous"/>
      <w:pgSz w:w="12240" w:h="15840"/>
      <w:pgMar w:top="1440" w:right="1440" w:bottom="1440" w:left="1440" w:header="1440" w:footer="432" w:gutter="0"/>
      <w:cols w:space="720"/>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25DD" w16cex:dateUtc="2021-08-24T13:01:00Z"/>
  <w16cex:commentExtensible w16cex:durableId="24CF4AED" w16cex:dateUtc="2021-08-24T15:39:00Z"/>
  <w16cex:commentExtensible w16cex:durableId="24CF47AC" w16cex:dateUtc="2021-08-24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53A379" w16cid:durableId="24CF22A5"/>
  <w16cid:commentId w16cid:paraId="541A3807" w16cid:durableId="24CF25DD"/>
  <w16cid:commentId w16cid:paraId="1C201DA6" w16cid:durableId="24CF4AED"/>
  <w16cid:commentId w16cid:paraId="3E8A5483" w16cid:durableId="24CF22A6"/>
  <w16cid:commentId w16cid:paraId="6DF55F88" w16cid:durableId="24CF4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15A70" w14:textId="77777777" w:rsidR="00802CFC" w:rsidRDefault="00802CFC">
      <w:r>
        <w:separator/>
      </w:r>
    </w:p>
  </w:endnote>
  <w:endnote w:type="continuationSeparator" w:id="0">
    <w:p w14:paraId="675F3036" w14:textId="77777777" w:rsidR="00802CFC" w:rsidRDefault="0080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A3AB" w14:textId="77777777" w:rsidR="00D92E1D" w:rsidRDefault="00D92E1D">
    <w:pPr>
      <w:spacing w:line="240" w:lineRule="exact"/>
    </w:pPr>
  </w:p>
  <w:p w14:paraId="22E2A3AC" w14:textId="39F51EE6" w:rsidR="00D92E1D" w:rsidRPr="00D83F26" w:rsidRDefault="00B655C6">
    <w:pPr>
      <w:framePr w:w="9361" w:wrap="notBeside" w:vAnchor="text" w:hAnchor="text" w:x="1" w:y="1"/>
      <w:jc w:val="center"/>
      <w:rPr>
        <w:rFonts w:ascii="Arial" w:hAnsi="Arial" w:cs="Arial"/>
        <w:sz w:val="24"/>
      </w:rPr>
    </w:pPr>
    <w:r w:rsidRPr="00D83F26">
      <w:rPr>
        <w:rFonts w:ascii="Arial" w:hAnsi="Arial" w:cs="Arial"/>
        <w:sz w:val="24"/>
      </w:rPr>
      <w:fldChar w:fldCharType="begin"/>
    </w:r>
    <w:r w:rsidR="00D92E1D" w:rsidRPr="00D83F26">
      <w:rPr>
        <w:rFonts w:ascii="Arial" w:hAnsi="Arial" w:cs="Arial"/>
        <w:sz w:val="24"/>
      </w:rPr>
      <w:instrText xml:space="preserve">PAGE </w:instrText>
    </w:r>
    <w:r w:rsidRPr="00D83F26">
      <w:rPr>
        <w:rFonts w:ascii="Arial" w:hAnsi="Arial" w:cs="Arial"/>
        <w:sz w:val="24"/>
      </w:rPr>
      <w:fldChar w:fldCharType="separate"/>
    </w:r>
    <w:r w:rsidR="000F1C70">
      <w:rPr>
        <w:rFonts w:ascii="Arial" w:hAnsi="Arial" w:cs="Arial"/>
        <w:noProof/>
        <w:sz w:val="24"/>
      </w:rPr>
      <w:t>7</w:t>
    </w:r>
    <w:r w:rsidRPr="00D83F26">
      <w:rPr>
        <w:rFonts w:ascii="Arial" w:hAnsi="Arial" w:cs="Arial"/>
        <w:sz w:val="24"/>
      </w:rPr>
      <w:fldChar w:fldCharType="end"/>
    </w:r>
  </w:p>
  <w:p w14:paraId="22E2A3A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E2EC8" w14:textId="77777777" w:rsidR="00802CFC" w:rsidRDefault="00802CFC">
      <w:r>
        <w:separator/>
      </w:r>
    </w:p>
  </w:footnote>
  <w:footnote w:type="continuationSeparator" w:id="0">
    <w:p w14:paraId="0B143DE1" w14:textId="77777777" w:rsidR="00802CFC" w:rsidRDefault="0080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6"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5"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2"/>
  </w:num>
  <w:num w:numId="2">
    <w:abstractNumId w:val="21"/>
  </w:num>
  <w:num w:numId="3">
    <w:abstractNumId w:val="14"/>
  </w:num>
  <w:num w:numId="4">
    <w:abstractNumId w:val="38"/>
  </w:num>
  <w:num w:numId="5">
    <w:abstractNumId w:val="41"/>
  </w:num>
  <w:num w:numId="6">
    <w:abstractNumId w:val="9"/>
  </w:num>
  <w:num w:numId="7">
    <w:abstractNumId w:val="34"/>
  </w:num>
  <w:num w:numId="8">
    <w:abstractNumId w:val="17"/>
  </w:num>
  <w:num w:numId="9">
    <w:abstractNumId w:val="25"/>
  </w:num>
  <w:num w:numId="10">
    <w:abstractNumId w:val="19"/>
  </w:num>
  <w:num w:numId="11">
    <w:abstractNumId w:val="8"/>
  </w:num>
  <w:num w:numId="12">
    <w:abstractNumId w:val="24"/>
  </w:num>
  <w:num w:numId="13">
    <w:abstractNumId w:val="20"/>
  </w:num>
  <w:num w:numId="14">
    <w:abstractNumId w:val="22"/>
  </w:num>
  <w:num w:numId="15">
    <w:abstractNumId w:val="7"/>
  </w:num>
  <w:num w:numId="16">
    <w:abstractNumId w:val="0"/>
  </w:num>
  <w:num w:numId="17">
    <w:abstractNumId w:val="1"/>
  </w:num>
  <w:num w:numId="18">
    <w:abstractNumId w:val="15"/>
  </w:num>
  <w:num w:numId="19">
    <w:abstractNumId w:val="33"/>
  </w:num>
  <w:num w:numId="20">
    <w:abstractNumId w:val="31"/>
  </w:num>
  <w:num w:numId="21">
    <w:abstractNumId w:val="18"/>
  </w:num>
  <w:num w:numId="22">
    <w:abstractNumId w:val="37"/>
  </w:num>
  <w:num w:numId="23">
    <w:abstractNumId w:val="29"/>
  </w:num>
  <w:num w:numId="24">
    <w:abstractNumId w:val="30"/>
  </w:num>
  <w:num w:numId="25">
    <w:abstractNumId w:val="40"/>
  </w:num>
  <w:num w:numId="26">
    <w:abstractNumId w:val="36"/>
  </w:num>
  <w:num w:numId="27">
    <w:abstractNumId w:val="3"/>
  </w:num>
  <w:num w:numId="28">
    <w:abstractNumId w:val="16"/>
  </w:num>
  <w:num w:numId="29">
    <w:abstractNumId w:val="39"/>
  </w:num>
  <w:num w:numId="30">
    <w:abstractNumId w:val="35"/>
  </w:num>
  <w:num w:numId="31">
    <w:abstractNumId w:val="32"/>
  </w:num>
  <w:num w:numId="32">
    <w:abstractNumId w:val="10"/>
  </w:num>
  <w:num w:numId="33">
    <w:abstractNumId w:val="2"/>
  </w:num>
  <w:num w:numId="34">
    <w:abstractNumId w:val="26"/>
  </w:num>
  <w:num w:numId="35">
    <w:abstractNumId w:val="12"/>
  </w:num>
  <w:num w:numId="36">
    <w:abstractNumId w:val="11"/>
  </w:num>
  <w:num w:numId="37">
    <w:abstractNumId w:val="13"/>
  </w:num>
  <w:num w:numId="38">
    <w:abstractNumId w:val="4"/>
  </w:num>
  <w:num w:numId="39">
    <w:abstractNumId w:val="28"/>
  </w:num>
  <w:num w:numId="40">
    <w:abstractNumId w:val="6"/>
  </w:num>
  <w:num w:numId="41">
    <w:abstractNumId w:val="27"/>
  </w:num>
  <w:num w:numId="42">
    <w:abstractNumId w:val="2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6651"/>
    <w:rsid w:val="000071BF"/>
    <w:rsid w:val="000113AF"/>
    <w:rsid w:val="00015505"/>
    <w:rsid w:val="000232C5"/>
    <w:rsid w:val="000B1EDE"/>
    <w:rsid w:val="000C1956"/>
    <w:rsid w:val="000F1C70"/>
    <w:rsid w:val="000F6459"/>
    <w:rsid w:val="00105F16"/>
    <w:rsid w:val="001325B2"/>
    <w:rsid w:val="001920C3"/>
    <w:rsid w:val="001B7002"/>
    <w:rsid w:val="001C0E61"/>
    <w:rsid w:val="001D41FC"/>
    <w:rsid w:val="001D4856"/>
    <w:rsid w:val="002066B4"/>
    <w:rsid w:val="002118B4"/>
    <w:rsid w:val="0023253E"/>
    <w:rsid w:val="002640E7"/>
    <w:rsid w:val="00281924"/>
    <w:rsid w:val="002B2AF9"/>
    <w:rsid w:val="002D6C25"/>
    <w:rsid w:val="002E24DC"/>
    <w:rsid w:val="002F0071"/>
    <w:rsid w:val="002F6762"/>
    <w:rsid w:val="00306966"/>
    <w:rsid w:val="00322313"/>
    <w:rsid w:val="0033009B"/>
    <w:rsid w:val="00372702"/>
    <w:rsid w:val="00381118"/>
    <w:rsid w:val="00391E16"/>
    <w:rsid w:val="003A1EE6"/>
    <w:rsid w:val="003C6AEA"/>
    <w:rsid w:val="003D23B1"/>
    <w:rsid w:val="00411FA1"/>
    <w:rsid w:val="00413B83"/>
    <w:rsid w:val="00421DA6"/>
    <w:rsid w:val="004428A8"/>
    <w:rsid w:val="00445F5A"/>
    <w:rsid w:val="00446C7C"/>
    <w:rsid w:val="004720D6"/>
    <w:rsid w:val="0047259B"/>
    <w:rsid w:val="00472847"/>
    <w:rsid w:val="004746CA"/>
    <w:rsid w:val="00477CF3"/>
    <w:rsid w:val="00490720"/>
    <w:rsid w:val="004B5872"/>
    <w:rsid w:val="004C5DB8"/>
    <w:rsid w:val="004E687D"/>
    <w:rsid w:val="004F5970"/>
    <w:rsid w:val="00503BAB"/>
    <w:rsid w:val="005063A5"/>
    <w:rsid w:val="00552469"/>
    <w:rsid w:val="005548E3"/>
    <w:rsid w:val="005C12AC"/>
    <w:rsid w:val="005C3B86"/>
    <w:rsid w:val="005D6346"/>
    <w:rsid w:val="005D7625"/>
    <w:rsid w:val="005E1765"/>
    <w:rsid w:val="005E613E"/>
    <w:rsid w:val="005F0854"/>
    <w:rsid w:val="00601DB3"/>
    <w:rsid w:val="00613272"/>
    <w:rsid w:val="00624019"/>
    <w:rsid w:val="00627FFD"/>
    <w:rsid w:val="00654CFD"/>
    <w:rsid w:val="00680D76"/>
    <w:rsid w:val="006D29F0"/>
    <w:rsid w:val="0073114C"/>
    <w:rsid w:val="007551A6"/>
    <w:rsid w:val="007A5726"/>
    <w:rsid w:val="007C22E4"/>
    <w:rsid w:val="007F047A"/>
    <w:rsid w:val="008002AB"/>
    <w:rsid w:val="00802A6E"/>
    <w:rsid w:val="00802CFC"/>
    <w:rsid w:val="008219BB"/>
    <w:rsid w:val="00822982"/>
    <w:rsid w:val="00840B59"/>
    <w:rsid w:val="008B04CA"/>
    <w:rsid w:val="008C2DED"/>
    <w:rsid w:val="008D285A"/>
    <w:rsid w:val="008D2D67"/>
    <w:rsid w:val="00917839"/>
    <w:rsid w:val="00922413"/>
    <w:rsid w:val="00922D35"/>
    <w:rsid w:val="009240E6"/>
    <w:rsid w:val="009307F1"/>
    <w:rsid w:val="00935E77"/>
    <w:rsid w:val="009849DB"/>
    <w:rsid w:val="009B3794"/>
    <w:rsid w:val="009B7E4D"/>
    <w:rsid w:val="009E2F79"/>
    <w:rsid w:val="00A12720"/>
    <w:rsid w:val="00A1688A"/>
    <w:rsid w:val="00A26D54"/>
    <w:rsid w:val="00A37F12"/>
    <w:rsid w:val="00A83A8D"/>
    <w:rsid w:val="00A92CAB"/>
    <w:rsid w:val="00A97DD4"/>
    <w:rsid w:val="00AE7154"/>
    <w:rsid w:val="00B47609"/>
    <w:rsid w:val="00B51CAF"/>
    <w:rsid w:val="00B61EA9"/>
    <w:rsid w:val="00B655C6"/>
    <w:rsid w:val="00B81751"/>
    <w:rsid w:val="00BA1A0C"/>
    <w:rsid w:val="00BB1248"/>
    <w:rsid w:val="00BB4AE9"/>
    <w:rsid w:val="00BE05A4"/>
    <w:rsid w:val="00BE0F67"/>
    <w:rsid w:val="00BE1F8C"/>
    <w:rsid w:val="00BE7206"/>
    <w:rsid w:val="00BF2F34"/>
    <w:rsid w:val="00BF3EAA"/>
    <w:rsid w:val="00C033DE"/>
    <w:rsid w:val="00C34227"/>
    <w:rsid w:val="00C45431"/>
    <w:rsid w:val="00C74B86"/>
    <w:rsid w:val="00CA3DA6"/>
    <w:rsid w:val="00CB769F"/>
    <w:rsid w:val="00CD36E7"/>
    <w:rsid w:val="00CE5AA9"/>
    <w:rsid w:val="00D11572"/>
    <w:rsid w:val="00D11CA3"/>
    <w:rsid w:val="00D13B54"/>
    <w:rsid w:val="00D46313"/>
    <w:rsid w:val="00D56CC2"/>
    <w:rsid w:val="00D56DA8"/>
    <w:rsid w:val="00D61EF2"/>
    <w:rsid w:val="00D6301A"/>
    <w:rsid w:val="00D71E12"/>
    <w:rsid w:val="00D74B86"/>
    <w:rsid w:val="00D83F26"/>
    <w:rsid w:val="00D92E1D"/>
    <w:rsid w:val="00DB16F1"/>
    <w:rsid w:val="00DE3A45"/>
    <w:rsid w:val="00E00CEE"/>
    <w:rsid w:val="00E203FA"/>
    <w:rsid w:val="00E34586"/>
    <w:rsid w:val="00E34A1F"/>
    <w:rsid w:val="00E34FC9"/>
    <w:rsid w:val="00E414B1"/>
    <w:rsid w:val="00E45A8B"/>
    <w:rsid w:val="00E53E76"/>
    <w:rsid w:val="00E87554"/>
    <w:rsid w:val="00E962DB"/>
    <w:rsid w:val="00EC11CE"/>
    <w:rsid w:val="00EC38CD"/>
    <w:rsid w:val="00ED18EA"/>
    <w:rsid w:val="00ED4662"/>
    <w:rsid w:val="00EE3FE7"/>
    <w:rsid w:val="00EE529C"/>
    <w:rsid w:val="00EF7898"/>
    <w:rsid w:val="00F15E96"/>
    <w:rsid w:val="00F258C1"/>
    <w:rsid w:val="00F279F2"/>
    <w:rsid w:val="00F34719"/>
    <w:rsid w:val="00F35174"/>
    <w:rsid w:val="00F3578B"/>
    <w:rsid w:val="00F4221E"/>
    <w:rsid w:val="00F75A7D"/>
    <w:rsid w:val="00F84CE8"/>
    <w:rsid w:val="00F91BFC"/>
    <w:rsid w:val="00FD077D"/>
    <w:rsid w:val="00FD101F"/>
    <w:rsid w:val="00FE4A6C"/>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semiHidden/>
    <w:unhideWhenUsed/>
    <w:rsid w:val="001C0E61"/>
    <w:rPr>
      <w:sz w:val="16"/>
      <w:szCs w:val="16"/>
    </w:rPr>
  </w:style>
  <w:style w:type="paragraph" w:styleId="CommentText">
    <w:name w:val="annotation text"/>
    <w:basedOn w:val="Normal"/>
    <w:link w:val="CommentTextChar"/>
    <w:semiHidden/>
    <w:unhideWhenUsed/>
    <w:rsid w:val="001C0E61"/>
    <w:rPr>
      <w:szCs w:val="20"/>
    </w:rPr>
  </w:style>
  <w:style w:type="character" w:customStyle="1" w:styleId="CommentTextChar">
    <w:name w:val="Comment Text Char"/>
    <w:basedOn w:val="DefaultParagraphFont"/>
    <w:link w:val="CommentText"/>
    <w:semiHidden/>
    <w:rsid w:val="001C0E61"/>
  </w:style>
  <w:style w:type="paragraph" w:styleId="CommentSubject">
    <w:name w:val="annotation subject"/>
    <w:basedOn w:val="CommentText"/>
    <w:next w:val="CommentText"/>
    <w:link w:val="CommentSubjectChar"/>
    <w:semiHidden/>
    <w:unhideWhenUsed/>
    <w:rsid w:val="001C0E61"/>
    <w:rPr>
      <w:b/>
      <w:bCs/>
    </w:rPr>
  </w:style>
  <w:style w:type="character" w:customStyle="1" w:styleId="CommentSubjectChar">
    <w:name w:val="Comment Subject Char"/>
    <w:basedOn w:val="CommentTextChar"/>
    <w:link w:val="CommentSubject"/>
    <w:semiHidden/>
    <w:rsid w:val="001C0E61"/>
    <w:rPr>
      <w:b/>
      <w:bCs/>
    </w:rPr>
  </w:style>
  <w:style w:type="paragraph" w:styleId="Revision">
    <w:name w:val="Revision"/>
    <w:hidden/>
    <w:uiPriority w:val="99"/>
    <w:semiHidden/>
    <w:rsid w:val="001C0E61"/>
    <w:rPr>
      <w:szCs w:val="24"/>
    </w:rPr>
  </w:style>
  <w:style w:type="character" w:customStyle="1" w:styleId="BodyTextIndentChar">
    <w:name w:val="Body Text Indent Char"/>
    <w:basedOn w:val="DefaultParagraphFont"/>
    <w:link w:val="BodyTextIndent"/>
    <w:rsid w:val="00B61EA9"/>
    <w:rPr>
      <w:rFonts w:ascii="Baskerville Old Face" w:hAnsi="Baskerville Old Face"/>
      <w:sz w:val="24"/>
      <w:szCs w:val="24"/>
    </w:rPr>
  </w:style>
  <w:style w:type="paragraph" w:styleId="Header">
    <w:name w:val="header"/>
    <w:basedOn w:val="Normal"/>
    <w:link w:val="HeaderChar"/>
    <w:unhideWhenUsed/>
    <w:rsid w:val="00D83F26"/>
    <w:pPr>
      <w:tabs>
        <w:tab w:val="center" w:pos="4680"/>
        <w:tab w:val="right" w:pos="9360"/>
      </w:tabs>
    </w:pPr>
  </w:style>
  <w:style w:type="character" w:customStyle="1" w:styleId="HeaderChar">
    <w:name w:val="Header Char"/>
    <w:basedOn w:val="DefaultParagraphFont"/>
    <w:link w:val="Header"/>
    <w:rsid w:val="00D83F26"/>
    <w:rPr>
      <w:szCs w:val="24"/>
    </w:rPr>
  </w:style>
  <w:style w:type="paragraph" w:styleId="Footer">
    <w:name w:val="footer"/>
    <w:basedOn w:val="Normal"/>
    <w:link w:val="FooterChar"/>
    <w:unhideWhenUsed/>
    <w:rsid w:val="00D83F26"/>
    <w:pPr>
      <w:tabs>
        <w:tab w:val="center" w:pos="4680"/>
        <w:tab w:val="right" w:pos="9360"/>
      </w:tabs>
    </w:pPr>
  </w:style>
  <w:style w:type="character" w:customStyle="1" w:styleId="FooterChar">
    <w:name w:val="Footer Char"/>
    <w:basedOn w:val="DefaultParagraphFont"/>
    <w:link w:val="Footer"/>
    <w:rsid w:val="00D83F2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93912">
      <w:bodyDiv w:val="1"/>
      <w:marLeft w:val="0"/>
      <w:marRight w:val="0"/>
      <w:marTop w:val="0"/>
      <w:marBottom w:val="0"/>
      <w:divBdr>
        <w:top w:val="none" w:sz="0" w:space="0" w:color="auto"/>
        <w:left w:val="none" w:sz="0" w:space="0" w:color="auto"/>
        <w:bottom w:val="none" w:sz="0" w:space="0" w:color="auto"/>
        <w:right w:val="none" w:sz="0" w:space="0" w:color="auto"/>
      </w:divBdr>
    </w:div>
    <w:div w:id="1596667187">
      <w:bodyDiv w:val="1"/>
      <w:marLeft w:val="0"/>
      <w:marRight w:val="0"/>
      <w:marTop w:val="0"/>
      <w:marBottom w:val="0"/>
      <w:divBdr>
        <w:top w:val="none" w:sz="0" w:space="0" w:color="auto"/>
        <w:left w:val="none" w:sz="0" w:space="0" w:color="auto"/>
        <w:bottom w:val="none" w:sz="0" w:space="0" w:color="auto"/>
        <w:right w:val="none" w:sz="0" w:space="0" w:color="auto"/>
      </w:divBdr>
    </w:div>
    <w:div w:id="19549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QPVJESM53SK4-2028541707-32464</_dlc_DocId>
    <_dlc_DocIdUrl xmlns="053a5afd-1424-405b-82d9-63deec7446f8">
      <Url>https://sharepoint.hrsa.gov/sites/HSB/dot/_layouts/15/DocIdRedir.aspx?ID=QPVJESM53SK4-2028541707-32464</Url>
      <Description>QPVJESM53SK4-2028541707-32464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EF4C2DCA-C699-4EB9-BEC9-6D0D14476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433C3-B2DB-420D-96ED-86A3EB87E2D4}">
  <ds:schemaRefs>
    <ds:schemaRef ds:uri="Microsoft.SharePoint.Taxonomy.ContentTypeSync"/>
  </ds:schemaRefs>
</ds:datastoreItem>
</file>

<file path=customXml/itemProps5.xml><?xml version="1.0" encoding="utf-8"?>
<ds:datastoreItem xmlns:ds="http://schemas.openxmlformats.org/officeDocument/2006/customXml" ds:itemID="{E2235820-1077-4147-A04E-98146CDDC6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2305</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15768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08252021 - Supporting Statement A - CLEAN</dc:title>
  <dc:subject/>
  <dc:creator>Jodi.Duckhorn</dc:creator>
  <cp:keywords/>
  <cp:lastModifiedBy>Elyana N.  Bowman</cp:lastModifiedBy>
  <cp:revision>16</cp:revision>
  <cp:lastPrinted>2010-10-14T13:41:00Z</cp:lastPrinted>
  <dcterms:created xsi:type="dcterms:W3CDTF">2021-08-24T15:16:00Z</dcterms:created>
  <dcterms:modified xsi:type="dcterms:W3CDTF">2021-09-03T17:35:00Z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d294b2ee-a411-40c0-8ecf-a7de16f02ed5</vt:lpwstr>
  </property>
</Properties>
</file>