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E4B4A" w:rsidR="001067A5" w:rsidP="001067A5" w:rsidRDefault="001067A5" w14:paraId="76AD6172" w14:textId="77777777">
      <w:pPr>
        <w:jc w:val="center"/>
        <w:rPr>
          <w:b/>
        </w:rPr>
      </w:pPr>
      <w:r>
        <w:rPr>
          <w:b/>
        </w:rPr>
        <w:t>Survey of State Underage Drinking Prevention Policies and Practices</w:t>
      </w:r>
    </w:p>
    <w:p w:rsidR="001067A5" w:rsidP="001067A5" w:rsidRDefault="001067A5" w14:paraId="74804BF2" w14:textId="77777777"/>
    <w:p w:rsidR="00E81F11" w:rsidP="00E81F11" w:rsidRDefault="00E81F11" w14:paraId="78EE74BA" w14:textId="77777777">
      <w:pPr>
        <w:jc w:val="center"/>
        <w:rPr>
          <w:b/>
        </w:rPr>
      </w:pPr>
      <w:r>
        <w:rPr>
          <w:b/>
        </w:rPr>
        <w:t>Supporting Statement</w:t>
      </w:r>
    </w:p>
    <w:p w:rsidR="00E81F11" w:rsidP="001067A5" w:rsidRDefault="00E81F11" w14:paraId="6F010079" w14:textId="77777777"/>
    <w:p w:rsidRPr="0074495C" w:rsidR="001067A5" w:rsidP="001067A5" w:rsidRDefault="001067A5" w14:paraId="147C1A5F" w14:textId="77777777">
      <w:pPr>
        <w:rPr>
          <w:sz w:val="28"/>
        </w:rPr>
      </w:pPr>
      <w:r w:rsidRPr="0074495C">
        <w:rPr>
          <w:b/>
          <w:sz w:val="28"/>
          <w:u w:val="single"/>
        </w:rPr>
        <w:t>B. Collections of Information Employing Statistical Methods</w:t>
      </w:r>
    </w:p>
    <w:p w:rsidRPr="00000492" w:rsidR="001067A5" w:rsidP="001067A5" w:rsidRDefault="001067A5" w14:paraId="780C5E17" w14:textId="77777777"/>
    <w:p w:rsidRPr="001E510F" w:rsidR="001067A5" w:rsidP="001067A5" w:rsidRDefault="001067A5" w14:paraId="0D827F4F" w14:textId="77777777">
      <w:pPr>
        <w:rPr>
          <w:b/>
          <w:color w:val="FF0000"/>
        </w:rPr>
      </w:pPr>
      <w:r w:rsidRPr="00000492">
        <w:rPr>
          <w:b/>
          <w:u w:val="single"/>
        </w:rPr>
        <w:t>1. Respondent Universe and Sampling Methods</w:t>
      </w:r>
    </w:p>
    <w:p w:rsidR="001067A5" w:rsidP="001067A5" w:rsidRDefault="001067A5" w14:paraId="625AC35A" w14:textId="77777777"/>
    <w:p w:rsidR="001067A5" w:rsidP="001067A5" w:rsidRDefault="001067A5" w14:paraId="4F0542BD" w14:textId="77777777">
      <w:r>
        <w:t xml:space="preserve">The respondent universe includes all 50 states and the </w:t>
      </w:r>
      <w:smartTag w:uri="urn:schemas-microsoft-com:office:smarttags" w:element="place">
        <w:smartTag w:uri="urn:schemas-microsoft-com:office:smarttags" w:element="State">
          <w:r>
            <w:t>District of Columbia</w:t>
          </w:r>
        </w:smartTag>
      </w:smartTag>
      <w:r>
        <w:t>. The STOP Act mandates that the State Report i</w:t>
      </w:r>
      <w:r w:rsidR="00470D44">
        <w:t>nclude data for each of the 50 s</w:t>
      </w:r>
      <w:r>
        <w:t>tates.</w:t>
      </w:r>
      <w:r w:rsidR="00B834C2">
        <w:t xml:space="preserve"> </w:t>
      </w:r>
      <w:r w:rsidR="00CB0591">
        <w:t>SAMHSA assumes that Congress intended to include the District of Columbia, which is ty</w:t>
      </w:r>
      <w:r w:rsidR="00470D44">
        <w:t>pically included in such s</w:t>
      </w:r>
      <w:r w:rsidR="00906BCD">
        <w:t>urveys to promote inclusion of</w:t>
      </w:r>
      <w:r w:rsidR="00CB0591">
        <w:t xml:space="preserve"> policies and programs that affect U.S. citizens.</w:t>
      </w:r>
      <w:r w:rsidR="00B834C2">
        <w:t xml:space="preserve"> </w:t>
      </w:r>
      <w:r w:rsidR="00CB0591">
        <w:t xml:space="preserve">For example, the data from APIS that will supplement the </w:t>
      </w:r>
      <w:r w:rsidRPr="00D37E6D" w:rsidR="00CB0591">
        <w:rPr>
          <w:i/>
        </w:rPr>
        <w:t>State Survey</w:t>
      </w:r>
      <w:r w:rsidR="00CB0591">
        <w:t xml:space="preserve"> includes </w:t>
      </w:r>
      <w:smartTag w:uri="urn:schemas-microsoft-com:office:smarttags" w:element="place">
        <w:smartTag w:uri="urn:schemas-microsoft-com:office:smarttags" w:element="State">
          <w:r w:rsidR="00CB0591">
            <w:t>District of Columbia</w:t>
          </w:r>
        </w:smartTag>
      </w:smartTag>
      <w:r w:rsidR="00CB0591">
        <w:t xml:space="preserve"> underage drinking legal policies. </w:t>
      </w:r>
    </w:p>
    <w:p w:rsidR="001067A5" w:rsidP="001067A5" w:rsidRDefault="001067A5" w14:paraId="17DE2DD8" w14:textId="77777777"/>
    <w:p w:rsidRPr="00000492" w:rsidR="001067A5" w:rsidP="001067A5" w:rsidRDefault="001067A5" w14:paraId="41918180" w14:textId="77777777">
      <w:pPr>
        <w:rPr>
          <w:b/>
        </w:rPr>
      </w:pPr>
      <w:r w:rsidRPr="00000492">
        <w:rPr>
          <w:b/>
          <w:u w:val="single"/>
        </w:rPr>
        <w:t>2. Information Collection Procedures</w:t>
      </w:r>
    </w:p>
    <w:p w:rsidR="001067A5" w:rsidP="001067A5" w:rsidRDefault="001067A5" w14:paraId="0621D0AA" w14:textId="77777777"/>
    <w:p w:rsidR="001067A5" w:rsidP="001067A5" w:rsidRDefault="003701FC" w14:paraId="5A4EAFF8" w14:textId="77777777">
      <w:r>
        <w:t xml:space="preserve">A letter with </w:t>
      </w:r>
      <w:r w:rsidR="00B31573">
        <w:t xml:space="preserve">a </w:t>
      </w:r>
      <w:r>
        <w:t>link to t</w:t>
      </w:r>
      <w:r w:rsidRPr="00E5427F" w:rsidR="001067A5">
        <w:t xml:space="preserve">he </w:t>
      </w:r>
      <w:r w:rsidRPr="00D37E6D" w:rsidR="001067A5">
        <w:rPr>
          <w:i/>
        </w:rPr>
        <w:t>State Survey</w:t>
      </w:r>
      <w:r w:rsidRPr="00E5427F" w:rsidR="001067A5">
        <w:t xml:space="preserve"> will be sent to each </w:t>
      </w:r>
      <w:r w:rsidR="006B2970">
        <w:t>s</w:t>
      </w:r>
      <w:r w:rsidRPr="00E5427F" w:rsidR="006B2970">
        <w:t xml:space="preserve">tate </w:t>
      </w:r>
      <w:r w:rsidR="006B2970">
        <w:t>g</w:t>
      </w:r>
      <w:r w:rsidRPr="00E5427F" w:rsidR="006B2970">
        <w:t xml:space="preserve">overnor’s </w:t>
      </w:r>
      <w:r w:rsidRPr="00E5427F" w:rsidR="001067A5">
        <w:t>office and the Office of the Mayor of the District of Columbia</w:t>
      </w:r>
      <w:r w:rsidR="006B1410">
        <w:t xml:space="preserve"> (Attachment </w:t>
      </w:r>
      <w:r w:rsidR="009751DD">
        <w:t>4</w:t>
      </w:r>
      <w:r w:rsidR="006B1410">
        <w:t>)</w:t>
      </w:r>
      <w:r w:rsidRPr="00E5427F" w:rsidR="001067A5">
        <w:t>.</w:t>
      </w:r>
      <w:r w:rsidR="00B834C2">
        <w:t xml:space="preserve"> </w:t>
      </w:r>
      <w:r w:rsidR="009664F3">
        <w:t xml:space="preserve">The Governor’s letter includes the name of the previously designated STOP Act </w:t>
      </w:r>
      <w:r w:rsidRPr="00D37E6D" w:rsidR="009664F3">
        <w:rPr>
          <w:i/>
        </w:rPr>
        <w:t>Survey</w:t>
      </w:r>
      <w:r w:rsidR="009664F3">
        <w:t xml:space="preserve"> contact and requests confirmation of that designee or assignment of a new contact.  </w:t>
      </w:r>
      <w:r w:rsidRPr="00E5427F" w:rsidR="001067A5">
        <w:t xml:space="preserve">Based on </w:t>
      </w:r>
      <w:r w:rsidR="00470D44">
        <w:t xml:space="preserve">past experience in administering the </w:t>
      </w:r>
      <w:r w:rsidRPr="00D37E6D" w:rsidR="00D37E6D">
        <w:rPr>
          <w:i/>
        </w:rPr>
        <w:t>Survey</w:t>
      </w:r>
      <w:r w:rsidR="00470D44">
        <w:t>, it is anticipated that the g</w:t>
      </w:r>
      <w:r w:rsidRPr="00E5427F" w:rsidR="001067A5">
        <w:t xml:space="preserve">overnors will designate staff from </w:t>
      </w:r>
      <w:r w:rsidR="006B2970">
        <w:t>s</w:t>
      </w:r>
      <w:r w:rsidRPr="00E5427F" w:rsidR="006B2970">
        <w:t xml:space="preserve">tate </w:t>
      </w:r>
      <w:r w:rsidRPr="00E5427F" w:rsidR="001067A5">
        <w:t>agencies that have access to the requested data (typically State Alcohol Beverage Control [ABC] agencies and State Substance Abuse Program agencies).</w:t>
      </w:r>
      <w:r w:rsidR="00B834C2">
        <w:t xml:space="preserve"> </w:t>
      </w:r>
    </w:p>
    <w:p w:rsidR="001067A5" w:rsidP="001067A5" w:rsidRDefault="001067A5" w14:paraId="17C1AF5D" w14:textId="77777777"/>
    <w:p w:rsidR="001067A5" w:rsidP="001067A5" w:rsidRDefault="001067A5" w14:paraId="7C713655" w14:textId="77777777">
      <w:r w:rsidRPr="00E5427F">
        <w:t xml:space="preserve">SAMHSA will provide both telephone and </w:t>
      </w:r>
      <w:r w:rsidR="00E86B7A">
        <w:t>electronic</w:t>
      </w:r>
      <w:r w:rsidRPr="00E5427F" w:rsidR="00E86B7A">
        <w:t xml:space="preserve"> </w:t>
      </w:r>
      <w:r w:rsidRPr="00E5427F">
        <w:t xml:space="preserve">technical support to </w:t>
      </w:r>
      <w:r w:rsidR="00470D44">
        <w:t>s</w:t>
      </w:r>
      <w:r w:rsidRPr="00E5427F">
        <w:t xml:space="preserve">tate agency staff and will emphasize that the </w:t>
      </w:r>
      <w:r w:rsidR="00470D44">
        <w:t>s</w:t>
      </w:r>
      <w:r w:rsidRPr="00E5427F">
        <w:t>tates are only expected to provide data that is readily available and are not required to provide data that has not already been collected.</w:t>
      </w:r>
      <w:r>
        <w:t xml:space="preserve"> </w:t>
      </w:r>
      <w:r w:rsidR="00977959">
        <w:t xml:space="preserve">SAMHSA has also recruited key </w:t>
      </w:r>
      <w:r w:rsidR="00470D44">
        <w:t>s</w:t>
      </w:r>
      <w:r w:rsidR="00977959">
        <w:t>takeholders groups to encourage complete and accurate responses</w:t>
      </w:r>
      <w:r w:rsidR="00E12B41">
        <w:t xml:space="preserve"> </w:t>
      </w:r>
      <w:r w:rsidR="00977959">
        <w:t xml:space="preserve">to the </w:t>
      </w:r>
      <w:r w:rsidRPr="00D37E6D" w:rsidR="00977959">
        <w:rPr>
          <w:i/>
        </w:rPr>
        <w:t>State Survey</w:t>
      </w:r>
      <w:r w:rsidR="00977959">
        <w:t xml:space="preserve"> and to identify issues that arise among</w:t>
      </w:r>
      <w:r w:rsidR="00E12B41">
        <w:t xml:space="preserve"> respondents</w:t>
      </w:r>
      <w:r w:rsidR="00977959">
        <w:t>.</w:t>
      </w:r>
      <w:r w:rsidR="00B834C2">
        <w:t xml:space="preserve"> </w:t>
      </w:r>
      <w:r w:rsidR="00977959">
        <w:t xml:space="preserve">In particular, </w:t>
      </w:r>
      <w:r w:rsidR="00514C17">
        <w:t xml:space="preserve">the </w:t>
      </w:r>
      <w:r w:rsidR="00977959">
        <w:t>N</w:t>
      </w:r>
      <w:r w:rsidR="00EB4AAC">
        <w:t xml:space="preserve">ational Association of State Alcohol and Drug Agency Directors, the National Liquor Law Enforcement Association, </w:t>
      </w:r>
      <w:r w:rsidR="00514C17">
        <w:t>t</w:t>
      </w:r>
      <w:r w:rsidR="00EB4AAC">
        <w:t>he National Prevention Network,</w:t>
      </w:r>
      <w:r w:rsidR="00977959">
        <w:t xml:space="preserve"> and the National Alcohol Beverage Control Association have agreed to serve in this role.</w:t>
      </w:r>
      <w:r w:rsidR="00B834C2">
        <w:t xml:space="preserve"> </w:t>
      </w:r>
      <w:r w:rsidR="00977959">
        <w:t xml:space="preserve">These </w:t>
      </w:r>
      <w:r w:rsidR="00731E50">
        <w:t>four</w:t>
      </w:r>
      <w:r w:rsidR="00977959">
        <w:t xml:space="preserve"> organizations work closely with the </w:t>
      </w:r>
      <w:r w:rsidR="006B2970">
        <w:t xml:space="preserve">state </w:t>
      </w:r>
      <w:r w:rsidR="00977959">
        <w:t xml:space="preserve">agencies most likely to be tasked by </w:t>
      </w:r>
      <w:r w:rsidR="006B2970">
        <w:t xml:space="preserve">state governors </w:t>
      </w:r>
      <w:r w:rsidR="00977959">
        <w:t xml:space="preserve">to complete the </w:t>
      </w:r>
      <w:r w:rsidRPr="00D37E6D" w:rsidR="00977959">
        <w:rPr>
          <w:i/>
        </w:rPr>
        <w:t>State Survey</w:t>
      </w:r>
      <w:r w:rsidR="00977959">
        <w:t>.</w:t>
      </w:r>
    </w:p>
    <w:p w:rsidR="00977959" w:rsidP="001067A5" w:rsidRDefault="00977959" w14:paraId="1E3E59E2" w14:textId="77777777"/>
    <w:p w:rsidR="001067A5" w:rsidP="001067A5" w:rsidRDefault="001067A5" w14:paraId="590B0872" w14:textId="77777777">
      <w:r>
        <w:t xml:space="preserve">SAMHSA will </w:t>
      </w:r>
      <w:r w:rsidR="00F02721">
        <w:t xml:space="preserve">regularly </w:t>
      </w:r>
      <w:r>
        <w:t xml:space="preserve">monitor the </w:t>
      </w:r>
      <w:r w:rsidR="006B2970">
        <w:t xml:space="preserve">states’ </w:t>
      </w:r>
      <w:r>
        <w:t xml:space="preserve">responses to the </w:t>
      </w:r>
      <w:r w:rsidRPr="00D37E6D" w:rsidR="00D37E6D">
        <w:rPr>
          <w:i/>
        </w:rPr>
        <w:t>Survey</w:t>
      </w:r>
      <w:r>
        <w:t xml:space="preserve">. </w:t>
      </w:r>
      <w:r w:rsidR="009664F3">
        <w:t xml:space="preserve">Emails offering technical support and a reminder of the deadline will be sent to each </w:t>
      </w:r>
      <w:r w:rsidRPr="00D37E6D" w:rsidR="00D37E6D">
        <w:rPr>
          <w:i/>
        </w:rPr>
        <w:t>Survey</w:t>
      </w:r>
      <w:r w:rsidR="00D37E6D">
        <w:t xml:space="preserve"> </w:t>
      </w:r>
      <w:r w:rsidR="009664F3">
        <w:t xml:space="preserve">contact on a weekly basis. </w:t>
      </w:r>
      <w:r>
        <w:t>At week</w:t>
      </w:r>
      <w:r w:rsidR="006B2970">
        <w:t xml:space="preserve"> 6, emails and phone calls will be made </w:t>
      </w:r>
      <w:r w:rsidR="0074567E">
        <w:t>to those state agencies that have</w:t>
      </w:r>
      <w:r w:rsidR="006B2970">
        <w:t xml:space="preserve"> not completed the </w:t>
      </w:r>
      <w:r w:rsidRPr="00D37E6D" w:rsidR="00D37E6D">
        <w:rPr>
          <w:i/>
        </w:rPr>
        <w:t>Survey</w:t>
      </w:r>
      <w:r w:rsidR="00D37E6D">
        <w:t xml:space="preserve"> </w:t>
      </w:r>
      <w:r w:rsidR="006B2970">
        <w:t>to identify</w:t>
      </w:r>
      <w:r>
        <w:t xml:space="preserve">, any roadblocks they are facing, and to attempt to </w:t>
      </w:r>
      <w:r w:rsidR="00B31573">
        <w:t>define</w:t>
      </w:r>
      <w:r>
        <w:t xml:space="preserve"> a timeline for completion. </w:t>
      </w:r>
    </w:p>
    <w:p w:rsidR="001067A5" w:rsidP="001067A5" w:rsidRDefault="001067A5" w14:paraId="174FD2FC" w14:textId="77777777"/>
    <w:p w:rsidRPr="00E5427F" w:rsidR="001067A5" w:rsidP="001067A5" w:rsidRDefault="001067A5" w14:paraId="6C5DD1A8" w14:textId="77777777">
      <w:r>
        <w:t xml:space="preserve">Data entered by </w:t>
      </w:r>
      <w:r w:rsidR="00470D44">
        <w:t>s</w:t>
      </w:r>
      <w:r>
        <w:t xml:space="preserve">tate agencies will be available to SAMHSA </w:t>
      </w:r>
      <w:r w:rsidR="00C12705">
        <w:t>electronically</w:t>
      </w:r>
      <w:r>
        <w:t xml:space="preserve"> and will be downloaded into Excel spreadsheets. </w:t>
      </w:r>
    </w:p>
    <w:p w:rsidR="001067A5" w:rsidP="001067A5" w:rsidRDefault="001067A5" w14:paraId="6640F824" w14:textId="77777777">
      <w:pPr>
        <w:rPr>
          <w:color w:val="0000FF"/>
        </w:rPr>
      </w:pPr>
    </w:p>
    <w:p w:rsidRPr="00000492" w:rsidR="001067A5" w:rsidP="001067A5" w:rsidRDefault="001067A5" w14:paraId="657C5C4F" w14:textId="77777777">
      <w:pPr>
        <w:rPr>
          <w:b/>
        </w:rPr>
      </w:pPr>
      <w:r w:rsidRPr="00000492">
        <w:rPr>
          <w:b/>
          <w:u w:val="single"/>
        </w:rPr>
        <w:t>3. Methods to Maximize Response Rates</w:t>
      </w:r>
    </w:p>
    <w:p w:rsidR="001067A5" w:rsidP="001067A5" w:rsidRDefault="001067A5" w14:paraId="6EEE3DBB" w14:textId="77777777"/>
    <w:p w:rsidR="00970E1E" w:rsidP="001067A5" w:rsidRDefault="003010D0" w14:paraId="44C31283" w14:textId="77777777">
      <w:r>
        <w:lastRenderedPageBreak/>
        <w:t xml:space="preserve">In the past </w:t>
      </w:r>
      <w:r w:rsidR="00F02721">
        <w:t xml:space="preserve">seven </w:t>
      </w:r>
      <w:r>
        <w:t xml:space="preserve">years in which the </w:t>
      </w:r>
      <w:r w:rsidRPr="003C4A23" w:rsidR="00D37E6D">
        <w:rPr>
          <w:i/>
        </w:rPr>
        <w:t>State Survey</w:t>
      </w:r>
      <w:r w:rsidR="00D37E6D">
        <w:t xml:space="preserve"> </w:t>
      </w:r>
      <w:r>
        <w:t>has been administered, SAMHSA has had a 100</w:t>
      </w:r>
      <w:r w:rsidR="0094750F">
        <w:t xml:space="preserve"> percent completion rate. </w:t>
      </w:r>
      <w:r>
        <w:t xml:space="preserve">Thus, there is no need to develop methods to maximize the response rate.  </w:t>
      </w:r>
    </w:p>
    <w:p w:rsidR="003010D0" w:rsidP="001067A5" w:rsidRDefault="003010D0" w14:paraId="0AAA14DE" w14:textId="77777777"/>
    <w:p w:rsidRPr="00000492" w:rsidR="001067A5" w:rsidP="001067A5" w:rsidRDefault="001067A5" w14:paraId="39EF43FE" w14:textId="77777777">
      <w:pPr>
        <w:rPr>
          <w:b/>
        </w:rPr>
      </w:pPr>
      <w:r w:rsidRPr="00000492">
        <w:rPr>
          <w:b/>
          <w:u w:val="single"/>
        </w:rPr>
        <w:t>4. Tests of Procedures</w:t>
      </w:r>
    </w:p>
    <w:p w:rsidR="001067A5" w:rsidP="001067A5" w:rsidRDefault="001067A5" w14:paraId="2B103BB8" w14:textId="77777777"/>
    <w:p w:rsidR="003010D0" w:rsidP="001067A5" w:rsidRDefault="003010D0" w14:paraId="28CFD085" w14:textId="77777777">
      <w:r>
        <w:t xml:space="preserve">The </w:t>
      </w:r>
      <w:r w:rsidRPr="00D37E6D">
        <w:rPr>
          <w:i/>
        </w:rPr>
        <w:t>S</w:t>
      </w:r>
      <w:r w:rsidRPr="00D37E6D" w:rsidR="00470D44">
        <w:rPr>
          <w:i/>
        </w:rPr>
        <w:t>tate S</w:t>
      </w:r>
      <w:r w:rsidRPr="00D37E6D">
        <w:rPr>
          <w:i/>
        </w:rPr>
        <w:t>urvey</w:t>
      </w:r>
      <w:r>
        <w:t xml:space="preserve"> has been administered for </w:t>
      </w:r>
      <w:r w:rsidR="00F02721">
        <w:t xml:space="preserve">seven </w:t>
      </w:r>
      <w:r>
        <w:t>years now and the procedures originally set out have been operating smoothly; thus there has been no need for testing of additional procedures.</w:t>
      </w:r>
    </w:p>
    <w:p w:rsidR="009B3513" w:rsidP="001067A5" w:rsidRDefault="009B3513" w14:paraId="477F4D84" w14:textId="77777777"/>
    <w:p w:rsidRPr="00000492" w:rsidR="001067A5" w:rsidP="001067A5" w:rsidRDefault="001067A5" w14:paraId="79CD9A90" w14:textId="77777777">
      <w:pPr>
        <w:rPr>
          <w:b/>
        </w:rPr>
      </w:pPr>
      <w:r w:rsidRPr="00000492">
        <w:rPr>
          <w:b/>
          <w:u w:val="single"/>
        </w:rPr>
        <w:t>5. Statistical Consultants</w:t>
      </w:r>
    </w:p>
    <w:p w:rsidR="001067A5" w:rsidP="001067A5" w:rsidRDefault="001067A5" w14:paraId="5FAF8FCE" w14:textId="77777777"/>
    <w:p w:rsidR="001067A5" w:rsidP="001067A5" w:rsidRDefault="001067A5" w14:paraId="6D2CB7A9" w14:textId="77777777">
      <w:r>
        <w:rPr>
          <w:b/>
        </w:rPr>
        <w:t>Contact information</w:t>
      </w:r>
    </w:p>
    <w:p w:rsidR="001067A5" w:rsidP="001067A5" w:rsidRDefault="001067A5" w14:paraId="678EC8D3" w14:textId="77777777"/>
    <w:p w:rsidRPr="00470D44" w:rsidR="00470D44" w:rsidP="00470D44" w:rsidRDefault="00470D44" w14:paraId="6BBB3F5C" w14:textId="77777777">
      <w:r>
        <w:t>Robert Vincent</w:t>
      </w:r>
      <w:r w:rsidRPr="00470D44">
        <w:t>, MS.Ed, NCAC II, CDP, NESAP</w:t>
      </w:r>
    </w:p>
    <w:p w:rsidRPr="00470D44" w:rsidR="00470D44" w:rsidP="00470D44" w:rsidRDefault="00470D44" w14:paraId="097A9E2B" w14:textId="77777777">
      <w:r w:rsidRPr="00470D44">
        <w:t>Public Health Analyst</w:t>
      </w:r>
    </w:p>
    <w:p w:rsidR="003C33F8" w:rsidP="001067A5" w:rsidRDefault="00470D44" w14:paraId="401280E8" w14:textId="77777777">
      <w:r>
        <w:t>Center for Substance Abuse Prevention</w:t>
      </w:r>
    </w:p>
    <w:p w:rsidR="003010D0" w:rsidP="001067A5" w:rsidRDefault="003010D0" w14:paraId="20E82158" w14:textId="77777777">
      <w:r>
        <w:t>SAMHSA</w:t>
      </w:r>
    </w:p>
    <w:p w:rsidR="003010D0" w:rsidP="001067A5" w:rsidRDefault="003010D0" w14:paraId="0453F760" w14:textId="77777777">
      <w:r>
        <w:t>240-276-</w:t>
      </w:r>
      <w:r w:rsidR="00470D44">
        <w:t>1582</w:t>
      </w:r>
    </w:p>
    <w:p w:rsidR="003010D0" w:rsidP="001067A5" w:rsidRDefault="003010D0" w14:paraId="2445DF84" w14:textId="77777777"/>
    <w:p w:rsidR="009B3513" w:rsidP="001067A5" w:rsidRDefault="003010D0" w14:paraId="279C82ED" w14:textId="77777777">
      <w:r>
        <w:t>Elizabeth Dahl, J.D.</w:t>
      </w:r>
    </w:p>
    <w:p w:rsidR="009B3513" w:rsidP="001067A5" w:rsidRDefault="001C25E0" w14:paraId="3A578BE0" w14:textId="77777777">
      <w:r>
        <w:t>The CDM Group, Inc.</w:t>
      </w:r>
    </w:p>
    <w:p w:rsidR="00DB7996" w:rsidP="001067A5" w:rsidRDefault="003010D0" w14:paraId="4B9DD8AE" w14:textId="77777777">
      <w:r>
        <w:t>301</w:t>
      </w:r>
      <w:r w:rsidR="00DB7996">
        <w:t>-654-6740</w:t>
      </w:r>
    </w:p>
    <w:p w:rsidR="00470D44" w:rsidP="001067A5" w:rsidRDefault="00470D44" w14:paraId="018E6FEB" w14:textId="77777777"/>
    <w:p w:rsidR="00470D44" w:rsidP="001067A5" w:rsidRDefault="00470D44" w14:paraId="506842A4" w14:textId="77777777">
      <w:r>
        <w:t>Carol Cannon, M.A.</w:t>
      </w:r>
    </w:p>
    <w:p w:rsidR="00470D44" w:rsidP="001067A5" w:rsidRDefault="00470D44" w14:paraId="4AD1773A" w14:textId="77777777">
      <w:r>
        <w:t>The CDM Group, Inc.</w:t>
      </w:r>
    </w:p>
    <w:p w:rsidR="00F02721" w:rsidP="00F02721" w:rsidRDefault="00F02721" w14:paraId="60D7D5B8" w14:textId="77777777">
      <w:r>
        <w:t>301-654-6740</w:t>
      </w:r>
    </w:p>
    <w:p w:rsidR="00470D44" w:rsidP="001067A5" w:rsidRDefault="00470D44" w14:paraId="532ED207" w14:textId="77777777"/>
    <w:p w:rsidRPr="00E81F11" w:rsidR="001067A5" w:rsidP="00CB65CD" w:rsidRDefault="001A549B" w14:paraId="463C3CBF" w14:textId="77777777">
      <w:pPr>
        <w:jc w:val="center"/>
      </w:pPr>
      <w:r>
        <w:rPr>
          <w:u w:val="single"/>
        </w:rPr>
        <w:br w:type="page"/>
      </w:r>
      <w:r w:rsidRPr="00E81F11" w:rsidR="00CB65CD">
        <w:rPr>
          <w:u w:val="single"/>
        </w:rPr>
        <w:lastRenderedPageBreak/>
        <w:t xml:space="preserve">List of </w:t>
      </w:r>
      <w:r w:rsidRPr="00E81F11" w:rsidR="001067A5">
        <w:rPr>
          <w:u w:val="single"/>
        </w:rPr>
        <w:t>Attachments</w:t>
      </w:r>
    </w:p>
    <w:p w:rsidRPr="00E81F11" w:rsidR="001067A5" w:rsidP="001067A5" w:rsidRDefault="001067A5" w14:paraId="0FF33BF0" w14:textId="77777777"/>
    <w:p w:rsidR="009B3513" w:rsidP="00CB65CD" w:rsidRDefault="00CB65CD" w14:paraId="014F23C8" w14:textId="77777777">
      <w:pPr>
        <w:ind w:left="360"/>
      </w:pPr>
      <w:r w:rsidRPr="00E81F11">
        <w:t xml:space="preserve">Attachment </w:t>
      </w:r>
      <w:r w:rsidR="00A868D8">
        <w:t>1</w:t>
      </w:r>
      <w:r w:rsidRPr="00E81F11">
        <w:tab/>
      </w:r>
      <w:r w:rsidRPr="00E81F11" w:rsidR="009B3513">
        <w:t>The STOP Act</w:t>
      </w:r>
      <w:r w:rsidR="00C37EEE">
        <w:t xml:space="preserve"> </w:t>
      </w:r>
      <w:r w:rsidR="00DB7996">
        <w:t>–ICCPUD members</w:t>
      </w:r>
    </w:p>
    <w:p w:rsidRPr="00E81F11" w:rsidR="00E81F11" w:rsidP="00CB65CD" w:rsidRDefault="00E81F11" w14:paraId="541C6EF8" w14:textId="77777777">
      <w:pPr>
        <w:ind w:left="360"/>
      </w:pPr>
    </w:p>
    <w:p w:rsidR="001067A5" w:rsidP="00CB65CD" w:rsidRDefault="001D2191" w14:paraId="61DA0C97" w14:textId="77777777">
      <w:pPr>
        <w:ind w:left="360"/>
      </w:pPr>
      <w:r>
        <w:t xml:space="preserve">Attachment </w:t>
      </w:r>
      <w:r w:rsidR="00A868D8">
        <w:t>2</w:t>
      </w:r>
      <w:r w:rsidR="00A868D8">
        <w:tab/>
      </w:r>
      <w:r w:rsidRPr="00E81F11" w:rsidR="001067A5">
        <w:t xml:space="preserve">Data </w:t>
      </w:r>
      <w:r w:rsidR="002C5B3B">
        <w:t>C</w:t>
      </w:r>
      <w:r w:rsidRPr="00E81F11" w:rsidR="001067A5">
        <w:t xml:space="preserve">ollection </w:t>
      </w:r>
      <w:r w:rsidR="002C5B3B">
        <w:t>I</w:t>
      </w:r>
      <w:r w:rsidRPr="00E81F11" w:rsidR="001067A5">
        <w:t>nstrument</w:t>
      </w:r>
      <w:r w:rsidR="00486F1D">
        <w:t xml:space="preserve"> </w:t>
      </w:r>
      <w:r w:rsidRPr="00E81F11" w:rsidR="001067A5">
        <w:t>-</w:t>
      </w:r>
      <w:r w:rsidR="00486F1D">
        <w:t xml:space="preserve">- </w:t>
      </w:r>
      <w:r w:rsidRPr="00E81F11" w:rsidR="001067A5">
        <w:t xml:space="preserve">State </w:t>
      </w:r>
      <w:r w:rsidRPr="00E81F11" w:rsidR="000E34A2">
        <w:t>S</w:t>
      </w:r>
      <w:r w:rsidRPr="00E81F11" w:rsidR="001067A5">
        <w:t>urvey</w:t>
      </w:r>
    </w:p>
    <w:p w:rsidR="00B03E86" w:rsidP="00CB65CD" w:rsidRDefault="00B03E86" w14:paraId="0521E2C3" w14:textId="77777777">
      <w:pPr>
        <w:ind w:left="360"/>
      </w:pPr>
    </w:p>
    <w:p w:rsidR="00B03E86" w:rsidP="00CB65CD" w:rsidRDefault="00B03E86" w14:paraId="00050785" w14:textId="77777777">
      <w:pPr>
        <w:ind w:left="360"/>
      </w:pPr>
      <w:r>
        <w:t xml:space="preserve">Attachment </w:t>
      </w:r>
      <w:r w:rsidR="00A868D8">
        <w:t>3</w:t>
      </w:r>
      <w:r>
        <w:tab/>
        <w:t>Sample Data Tables</w:t>
      </w:r>
    </w:p>
    <w:p w:rsidR="00E81F11" w:rsidP="00CB65CD" w:rsidRDefault="00E81F11" w14:paraId="5BFE2107" w14:textId="77777777">
      <w:pPr>
        <w:ind w:left="360"/>
      </w:pPr>
    </w:p>
    <w:p w:rsidRPr="00E81F11" w:rsidR="000E34A2" w:rsidP="006B1410" w:rsidRDefault="00CB65CD" w14:paraId="3F45EDB9" w14:textId="77777777">
      <w:pPr>
        <w:ind w:left="360"/>
      </w:pPr>
      <w:r w:rsidRPr="00E81F11">
        <w:t xml:space="preserve">Attachment </w:t>
      </w:r>
      <w:r w:rsidR="00A868D8">
        <w:t>4</w:t>
      </w:r>
      <w:r w:rsidRPr="00E81F11">
        <w:tab/>
      </w:r>
      <w:r w:rsidRPr="00E81F11" w:rsidR="001067A5">
        <w:t>Letter to Governors/Mayor of DC</w:t>
      </w:r>
    </w:p>
    <w:p w:rsidRPr="00E81F11" w:rsidR="00E81F11" w:rsidRDefault="00E81F11" w14:paraId="78BDB449" w14:textId="77777777"/>
    <w:sectPr w:rsidRPr="00E81F11" w:rsidR="00E81F11" w:rsidSect="001067A5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5CBD4" w14:textId="77777777" w:rsidR="00C05145" w:rsidRDefault="00C05145">
      <w:r>
        <w:separator/>
      </w:r>
    </w:p>
  </w:endnote>
  <w:endnote w:type="continuationSeparator" w:id="0">
    <w:p w14:paraId="7C534BEE" w14:textId="77777777" w:rsidR="00C05145" w:rsidRDefault="00C0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52E8" w14:textId="77777777" w:rsidR="00701CB7" w:rsidRDefault="00701CB7" w:rsidP="00782F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15E4D" w14:textId="77777777" w:rsidR="00701CB7" w:rsidRDefault="00701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9C" w14:textId="77777777" w:rsidR="00701CB7" w:rsidRDefault="00701CB7" w:rsidP="00782F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B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BF5185" w14:textId="77777777" w:rsidR="00701CB7" w:rsidRDefault="00701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A4BCF" w14:textId="77777777" w:rsidR="00C05145" w:rsidRDefault="00C05145">
      <w:r>
        <w:separator/>
      </w:r>
    </w:p>
  </w:footnote>
  <w:footnote w:type="continuationSeparator" w:id="0">
    <w:p w14:paraId="28F96E24" w14:textId="77777777" w:rsidR="00C05145" w:rsidRDefault="00C05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70145"/>
    <w:multiLevelType w:val="hybridMultilevel"/>
    <w:tmpl w:val="B4E6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3AC5"/>
    <w:multiLevelType w:val="hybridMultilevel"/>
    <w:tmpl w:val="1F52F6E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C1F80"/>
    <w:multiLevelType w:val="hybridMultilevel"/>
    <w:tmpl w:val="3E186A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1433D"/>
    <w:multiLevelType w:val="hybridMultilevel"/>
    <w:tmpl w:val="5C84CA28"/>
    <w:lvl w:ilvl="0" w:tplc="040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4" w15:restartNumberingAfterBreak="0">
    <w:nsid w:val="16E163AB"/>
    <w:multiLevelType w:val="hybridMultilevel"/>
    <w:tmpl w:val="A948C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D67DE"/>
    <w:multiLevelType w:val="multilevel"/>
    <w:tmpl w:val="1F52F6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8309C2"/>
    <w:multiLevelType w:val="hybridMultilevel"/>
    <w:tmpl w:val="4642BD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351CF"/>
    <w:multiLevelType w:val="hybridMultilevel"/>
    <w:tmpl w:val="F1B65A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D07088"/>
    <w:multiLevelType w:val="hybridMultilevel"/>
    <w:tmpl w:val="D8A23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221CC2"/>
    <w:multiLevelType w:val="hybridMultilevel"/>
    <w:tmpl w:val="D6B45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FD0DBD"/>
    <w:multiLevelType w:val="hybridMultilevel"/>
    <w:tmpl w:val="82C07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D5DD4"/>
    <w:multiLevelType w:val="hybridMultilevel"/>
    <w:tmpl w:val="286E6536"/>
    <w:lvl w:ilvl="0" w:tplc="3B9E7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DE3581"/>
    <w:multiLevelType w:val="hybridMultilevel"/>
    <w:tmpl w:val="C868E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B472C2"/>
    <w:multiLevelType w:val="hybridMultilevel"/>
    <w:tmpl w:val="ACD4E7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A6881"/>
    <w:multiLevelType w:val="hybridMultilevel"/>
    <w:tmpl w:val="E3245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BE0378"/>
    <w:multiLevelType w:val="hybridMultilevel"/>
    <w:tmpl w:val="0D609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161AF"/>
    <w:multiLevelType w:val="hybridMultilevel"/>
    <w:tmpl w:val="7228C4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6B668">
      <w:start w:val="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Cambria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9D21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AAB5D89"/>
    <w:multiLevelType w:val="multilevel"/>
    <w:tmpl w:val="3D14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0E42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29A614B"/>
    <w:multiLevelType w:val="hybridMultilevel"/>
    <w:tmpl w:val="923C8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22528E"/>
    <w:multiLevelType w:val="hybridMultilevel"/>
    <w:tmpl w:val="911077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971B32"/>
    <w:multiLevelType w:val="hybridMultilevel"/>
    <w:tmpl w:val="0D34D3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7411F5"/>
    <w:multiLevelType w:val="hybridMultilevel"/>
    <w:tmpl w:val="AE6CEB36"/>
    <w:lvl w:ilvl="0" w:tplc="9B0EE4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20"/>
  </w:num>
  <w:num w:numId="7">
    <w:abstractNumId w:val="9"/>
  </w:num>
  <w:num w:numId="8">
    <w:abstractNumId w:val="12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2"/>
  </w:num>
  <w:num w:numId="14">
    <w:abstractNumId w:val="22"/>
  </w:num>
  <w:num w:numId="15">
    <w:abstractNumId w:val="21"/>
  </w:num>
  <w:num w:numId="16">
    <w:abstractNumId w:val="18"/>
  </w:num>
  <w:num w:numId="17">
    <w:abstractNumId w:val="5"/>
  </w:num>
  <w:num w:numId="18">
    <w:abstractNumId w:val="19"/>
  </w:num>
  <w:num w:numId="19">
    <w:abstractNumId w:val="7"/>
  </w:num>
  <w:num w:numId="20">
    <w:abstractNumId w:val="15"/>
  </w:num>
  <w:num w:numId="21">
    <w:abstractNumId w:val="14"/>
  </w:num>
  <w:num w:numId="22">
    <w:abstractNumId w:val="0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50"/>
    <w:rsid w:val="000148A6"/>
    <w:rsid w:val="00023D02"/>
    <w:rsid w:val="00040B2C"/>
    <w:rsid w:val="00051BDF"/>
    <w:rsid w:val="0007190D"/>
    <w:rsid w:val="00071ABE"/>
    <w:rsid w:val="000A367E"/>
    <w:rsid w:val="000A6EC5"/>
    <w:rsid w:val="000B1776"/>
    <w:rsid w:val="000B78EA"/>
    <w:rsid w:val="000C394E"/>
    <w:rsid w:val="000E2B79"/>
    <w:rsid w:val="000E34A2"/>
    <w:rsid w:val="001067A5"/>
    <w:rsid w:val="00112DD5"/>
    <w:rsid w:val="00117C49"/>
    <w:rsid w:val="00126528"/>
    <w:rsid w:val="001470FB"/>
    <w:rsid w:val="00147EDD"/>
    <w:rsid w:val="001538C7"/>
    <w:rsid w:val="001547C0"/>
    <w:rsid w:val="00163704"/>
    <w:rsid w:val="001723DF"/>
    <w:rsid w:val="00186B52"/>
    <w:rsid w:val="00193C50"/>
    <w:rsid w:val="001A3DCC"/>
    <w:rsid w:val="001A549B"/>
    <w:rsid w:val="001C25E0"/>
    <w:rsid w:val="001C6FD7"/>
    <w:rsid w:val="001D2191"/>
    <w:rsid w:val="001D4D4B"/>
    <w:rsid w:val="001F2F38"/>
    <w:rsid w:val="00203F8F"/>
    <w:rsid w:val="002863BD"/>
    <w:rsid w:val="002871CA"/>
    <w:rsid w:val="002A56C4"/>
    <w:rsid w:val="002B210F"/>
    <w:rsid w:val="002B4FE9"/>
    <w:rsid w:val="002B6B5F"/>
    <w:rsid w:val="002B7E9B"/>
    <w:rsid w:val="002C5B3B"/>
    <w:rsid w:val="003010D0"/>
    <w:rsid w:val="00305292"/>
    <w:rsid w:val="00336459"/>
    <w:rsid w:val="00353184"/>
    <w:rsid w:val="003701FC"/>
    <w:rsid w:val="00381BB6"/>
    <w:rsid w:val="003916BA"/>
    <w:rsid w:val="00393BFB"/>
    <w:rsid w:val="003946C2"/>
    <w:rsid w:val="003C33F8"/>
    <w:rsid w:val="003E62F9"/>
    <w:rsid w:val="004012B4"/>
    <w:rsid w:val="00421D8F"/>
    <w:rsid w:val="0042598A"/>
    <w:rsid w:val="004336D5"/>
    <w:rsid w:val="004357FD"/>
    <w:rsid w:val="00441BCA"/>
    <w:rsid w:val="00445857"/>
    <w:rsid w:val="00463535"/>
    <w:rsid w:val="00463C01"/>
    <w:rsid w:val="00470D44"/>
    <w:rsid w:val="00471B65"/>
    <w:rsid w:val="004821E0"/>
    <w:rsid w:val="0048461F"/>
    <w:rsid w:val="00486F1D"/>
    <w:rsid w:val="00495347"/>
    <w:rsid w:val="004969D0"/>
    <w:rsid w:val="004B47C0"/>
    <w:rsid w:val="004B5304"/>
    <w:rsid w:val="004C00A0"/>
    <w:rsid w:val="004C4204"/>
    <w:rsid w:val="004D2455"/>
    <w:rsid w:val="005011F7"/>
    <w:rsid w:val="005032AD"/>
    <w:rsid w:val="00514C17"/>
    <w:rsid w:val="00523656"/>
    <w:rsid w:val="00531280"/>
    <w:rsid w:val="00532375"/>
    <w:rsid w:val="005448CF"/>
    <w:rsid w:val="00554899"/>
    <w:rsid w:val="0055544E"/>
    <w:rsid w:val="0057271A"/>
    <w:rsid w:val="00577CFC"/>
    <w:rsid w:val="00584F58"/>
    <w:rsid w:val="00596803"/>
    <w:rsid w:val="005B70C8"/>
    <w:rsid w:val="005C3E10"/>
    <w:rsid w:val="005E68AD"/>
    <w:rsid w:val="00623051"/>
    <w:rsid w:val="006303D2"/>
    <w:rsid w:val="00636670"/>
    <w:rsid w:val="00654C21"/>
    <w:rsid w:val="00661160"/>
    <w:rsid w:val="006702DF"/>
    <w:rsid w:val="00671CD5"/>
    <w:rsid w:val="00673840"/>
    <w:rsid w:val="00682A44"/>
    <w:rsid w:val="006A0305"/>
    <w:rsid w:val="006A0765"/>
    <w:rsid w:val="006A1BF9"/>
    <w:rsid w:val="006B1410"/>
    <w:rsid w:val="006B2970"/>
    <w:rsid w:val="006D1707"/>
    <w:rsid w:val="006E1019"/>
    <w:rsid w:val="006F2212"/>
    <w:rsid w:val="006F463A"/>
    <w:rsid w:val="006F75D7"/>
    <w:rsid w:val="00701CB7"/>
    <w:rsid w:val="007135C7"/>
    <w:rsid w:val="007177F7"/>
    <w:rsid w:val="00731E50"/>
    <w:rsid w:val="0074567E"/>
    <w:rsid w:val="007513AD"/>
    <w:rsid w:val="00772A8E"/>
    <w:rsid w:val="00782F09"/>
    <w:rsid w:val="00785D37"/>
    <w:rsid w:val="007A0531"/>
    <w:rsid w:val="00800205"/>
    <w:rsid w:val="00826AD5"/>
    <w:rsid w:val="00833512"/>
    <w:rsid w:val="0084482F"/>
    <w:rsid w:val="008532B8"/>
    <w:rsid w:val="00860237"/>
    <w:rsid w:val="00864F1F"/>
    <w:rsid w:val="0089001E"/>
    <w:rsid w:val="008A5C73"/>
    <w:rsid w:val="008F1E20"/>
    <w:rsid w:val="008F6B39"/>
    <w:rsid w:val="0090488C"/>
    <w:rsid w:val="00906BCD"/>
    <w:rsid w:val="00914962"/>
    <w:rsid w:val="00915EA8"/>
    <w:rsid w:val="00920CB6"/>
    <w:rsid w:val="00927F52"/>
    <w:rsid w:val="00930262"/>
    <w:rsid w:val="00930785"/>
    <w:rsid w:val="0094750F"/>
    <w:rsid w:val="00956668"/>
    <w:rsid w:val="009664F3"/>
    <w:rsid w:val="00970E1E"/>
    <w:rsid w:val="009751DD"/>
    <w:rsid w:val="00977959"/>
    <w:rsid w:val="00997372"/>
    <w:rsid w:val="009B3513"/>
    <w:rsid w:val="009C4AAF"/>
    <w:rsid w:val="009D1898"/>
    <w:rsid w:val="009F5C36"/>
    <w:rsid w:val="00A240FF"/>
    <w:rsid w:val="00A24AF4"/>
    <w:rsid w:val="00A54EB2"/>
    <w:rsid w:val="00A644D3"/>
    <w:rsid w:val="00A74687"/>
    <w:rsid w:val="00A868D8"/>
    <w:rsid w:val="00AB56E7"/>
    <w:rsid w:val="00AC3A26"/>
    <w:rsid w:val="00AC5C07"/>
    <w:rsid w:val="00AD0E88"/>
    <w:rsid w:val="00AE485B"/>
    <w:rsid w:val="00AE68D5"/>
    <w:rsid w:val="00AF6159"/>
    <w:rsid w:val="00B03E86"/>
    <w:rsid w:val="00B14A88"/>
    <w:rsid w:val="00B245CF"/>
    <w:rsid w:val="00B273DD"/>
    <w:rsid w:val="00B31573"/>
    <w:rsid w:val="00B37107"/>
    <w:rsid w:val="00B50224"/>
    <w:rsid w:val="00B50810"/>
    <w:rsid w:val="00B5328B"/>
    <w:rsid w:val="00B63311"/>
    <w:rsid w:val="00B72684"/>
    <w:rsid w:val="00B749A0"/>
    <w:rsid w:val="00B74C5E"/>
    <w:rsid w:val="00B834C2"/>
    <w:rsid w:val="00B87E56"/>
    <w:rsid w:val="00BA4B31"/>
    <w:rsid w:val="00BF74EF"/>
    <w:rsid w:val="00C05145"/>
    <w:rsid w:val="00C05902"/>
    <w:rsid w:val="00C062BE"/>
    <w:rsid w:val="00C117FB"/>
    <w:rsid w:val="00C12705"/>
    <w:rsid w:val="00C37EEE"/>
    <w:rsid w:val="00C473E2"/>
    <w:rsid w:val="00C547B4"/>
    <w:rsid w:val="00C63293"/>
    <w:rsid w:val="00C65535"/>
    <w:rsid w:val="00C72263"/>
    <w:rsid w:val="00C734E0"/>
    <w:rsid w:val="00C77A4C"/>
    <w:rsid w:val="00CB0591"/>
    <w:rsid w:val="00CB65CD"/>
    <w:rsid w:val="00CC1775"/>
    <w:rsid w:val="00CC5222"/>
    <w:rsid w:val="00CC5EA9"/>
    <w:rsid w:val="00CE475D"/>
    <w:rsid w:val="00D02F59"/>
    <w:rsid w:val="00D14E56"/>
    <w:rsid w:val="00D21352"/>
    <w:rsid w:val="00D22586"/>
    <w:rsid w:val="00D37E6D"/>
    <w:rsid w:val="00D5143A"/>
    <w:rsid w:val="00D575D2"/>
    <w:rsid w:val="00D730AD"/>
    <w:rsid w:val="00D90F63"/>
    <w:rsid w:val="00DA0626"/>
    <w:rsid w:val="00DA7981"/>
    <w:rsid w:val="00DB03F9"/>
    <w:rsid w:val="00DB7996"/>
    <w:rsid w:val="00DC224B"/>
    <w:rsid w:val="00DE4AA9"/>
    <w:rsid w:val="00DF58C5"/>
    <w:rsid w:val="00E0334F"/>
    <w:rsid w:val="00E12B41"/>
    <w:rsid w:val="00E12E20"/>
    <w:rsid w:val="00E17970"/>
    <w:rsid w:val="00E3010C"/>
    <w:rsid w:val="00E50FD3"/>
    <w:rsid w:val="00E5284E"/>
    <w:rsid w:val="00E54ED0"/>
    <w:rsid w:val="00E55344"/>
    <w:rsid w:val="00E57160"/>
    <w:rsid w:val="00E66D3F"/>
    <w:rsid w:val="00E7257D"/>
    <w:rsid w:val="00E774D5"/>
    <w:rsid w:val="00E80A21"/>
    <w:rsid w:val="00E81F11"/>
    <w:rsid w:val="00E86B7A"/>
    <w:rsid w:val="00E9065A"/>
    <w:rsid w:val="00E937F7"/>
    <w:rsid w:val="00E940DE"/>
    <w:rsid w:val="00E96398"/>
    <w:rsid w:val="00E96EAF"/>
    <w:rsid w:val="00EA05DD"/>
    <w:rsid w:val="00EA5BF0"/>
    <w:rsid w:val="00EB0EFD"/>
    <w:rsid w:val="00EB4AAC"/>
    <w:rsid w:val="00EB7EBE"/>
    <w:rsid w:val="00EC2C85"/>
    <w:rsid w:val="00EC46F1"/>
    <w:rsid w:val="00ED1DDC"/>
    <w:rsid w:val="00EF686C"/>
    <w:rsid w:val="00F00F24"/>
    <w:rsid w:val="00F02721"/>
    <w:rsid w:val="00F15CCA"/>
    <w:rsid w:val="00F45395"/>
    <w:rsid w:val="00F75C44"/>
    <w:rsid w:val="00F76477"/>
    <w:rsid w:val="00F91E88"/>
    <w:rsid w:val="00F92DA9"/>
    <w:rsid w:val="00F96CA9"/>
    <w:rsid w:val="00FA094F"/>
    <w:rsid w:val="00FC12EF"/>
    <w:rsid w:val="00FC1910"/>
    <w:rsid w:val="00FC37EB"/>
    <w:rsid w:val="00FC3F5E"/>
    <w:rsid w:val="00FD064B"/>
    <w:rsid w:val="00FD0900"/>
    <w:rsid w:val="00FD166E"/>
    <w:rsid w:val="00FD447B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DC00EEE"/>
  <w15:chartTrackingRefBased/>
  <w15:docId w15:val="{A46581F4-4015-464C-B362-04EA4C0F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6C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11D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305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30523"/>
  </w:style>
  <w:style w:type="character" w:styleId="FootnoteReference">
    <w:name w:val="footnote reference"/>
    <w:rsid w:val="00030523"/>
    <w:rPr>
      <w:vertAlign w:val="superscript"/>
    </w:rPr>
  </w:style>
  <w:style w:type="character" w:styleId="CommentReference">
    <w:name w:val="annotation reference"/>
    <w:rsid w:val="00030523"/>
    <w:rPr>
      <w:sz w:val="16"/>
      <w:szCs w:val="16"/>
    </w:rPr>
  </w:style>
  <w:style w:type="paragraph" w:customStyle="1" w:styleId="BodyTextIn">
    <w:name w:val="Body Text In"/>
    <w:basedOn w:val="Normal"/>
    <w:rsid w:val="007B1F70"/>
    <w:pPr>
      <w:widowControl w:val="0"/>
      <w:autoSpaceDE w:val="0"/>
      <w:autoSpaceDN w:val="0"/>
      <w:adjustRightInd w:val="0"/>
      <w:spacing w:line="480" w:lineRule="auto"/>
      <w:ind w:firstLine="720"/>
    </w:pPr>
    <w:rPr>
      <w:rFonts w:ascii="Courier" w:hAnsi="Courier"/>
      <w:sz w:val="20"/>
      <w:szCs w:val="20"/>
    </w:rPr>
  </w:style>
  <w:style w:type="paragraph" w:styleId="CommentText">
    <w:name w:val="annotation text"/>
    <w:basedOn w:val="Normal"/>
    <w:semiHidden/>
    <w:rsid w:val="008128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28EB"/>
    <w:rPr>
      <w:b/>
      <w:bCs/>
    </w:rPr>
  </w:style>
  <w:style w:type="paragraph" w:styleId="BalloonText">
    <w:name w:val="Balloon Text"/>
    <w:basedOn w:val="Normal"/>
    <w:semiHidden/>
    <w:rsid w:val="008128EB"/>
    <w:rPr>
      <w:rFonts w:ascii="Tahoma" w:hAnsi="Tahoma" w:cs="Tahoma"/>
      <w:sz w:val="16"/>
      <w:szCs w:val="16"/>
    </w:rPr>
  </w:style>
  <w:style w:type="character" w:styleId="Hyperlink">
    <w:name w:val="Hyperlink"/>
    <w:rsid w:val="001116E5"/>
    <w:rPr>
      <w:color w:val="0000FF"/>
      <w:u w:val="single"/>
    </w:rPr>
  </w:style>
  <w:style w:type="paragraph" w:customStyle="1" w:styleId="ACTParagraph-Following">
    <w:name w:val="ACT Paragraph-Following"/>
    <w:basedOn w:val="Normal"/>
    <w:rsid w:val="003F6AE2"/>
    <w:pPr>
      <w:spacing w:after="120" w:line="280" w:lineRule="exact"/>
    </w:pPr>
  </w:style>
  <w:style w:type="paragraph" w:styleId="Footer">
    <w:name w:val="footer"/>
    <w:basedOn w:val="Normal"/>
    <w:rsid w:val="00FC37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6CBF83953C4FBE5E5C27ABB0F0D6" ma:contentTypeVersion="6" ma:contentTypeDescription="Create a new document." ma:contentTypeScope="" ma:versionID="4ee3e75f2b29c316d6f6b2844c011583">
  <xsd:schema xmlns:xsd="http://www.w3.org/2001/XMLSchema" xmlns:xs="http://www.w3.org/2001/XMLSchema" xmlns:p="http://schemas.microsoft.com/office/2006/metadata/properties" xmlns:ns1="http://schemas.microsoft.com/sharepoint/v3" xmlns:ns2="1075b9a2-9ea3-4668-ae29-197be7d630d0" xmlns:ns3="e91ca93f-fbea-4fca-9197-8d8e24ad07d0" targetNamespace="http://schemas.microsoft.com/office/2006/metadata/properties" ma:root="true" ma:fieldsID="c43c903e9bf4ccdb5d13446fd537df45" ns1:_="" ns2:_="" ns3:_="">
    <xsd:import namespace="http://schemas.microsoft.com/sharepoint/v3"/>
    <xsd:import namespace="1075b9a2-9ea3-4668-ae29-197be7d630d0"/>
    <xsd:import namespace="e91ca93f-fbea-4fca-9197-8d8e24ad07d0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5b9a2-9ea3-4668-ae29-197be7d630d0" elementFormDefault="qualified">
    <xsd:import namespace="http://schemas.microsoft.com/office/2006/documentManagement/types"/>
    <xsd:import namespace="http://schemas.microsoft.com/office/infopath/2007/PartnerControls"/>
    <xsd:element name="Link" ma:index="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a93f-fbea-4fca-9197-8d8e24ad07d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1075b9a2-9ea3-4668-ae29-197be7d630d0">
      <Url xsi:nil="true"/>
      <Description xsi:nil="true"/>
    </Link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B9EAE7-A5E0-4F9A-B414-167FFF7D7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1D8FA-4CBE-454F-8419-8155D81E5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75b9a2-9ea3-4668-ae29-197be7d630d0"/>
    <ds:schemaRef ds:uri="e91ca93f-fbea-4fca-9197-8d8e24ad0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81855-28A8-475C-9DD3-2904B410FF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OMB Review and Approval</vt:lpstr>
    </vt:vector>
  </TitlesOfParts>
  <Company>The CDM Group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OMB Review and Approval</dc:title>
  <dc:subject/>
  <dc:creator>raimee.eck</dc:creator>
  <cp:keywords/>
  <cp:lastModifiedBy>Graham, Carlos (SAMHSA/OA)</cp:lastModifiedBy>
  <cp:revision>2</cp:revision>
  <cp:lastPrinted>2010-06-09T18:06:00Z</cp:lastPrinted>
  <dcterms:created xsi:type="dcterms:W3CDTF">2021-09-24T14:50:00Z</dcterms:created>
  <dcterms:modified xsi:type="dcterms:W3CDTF">2021-09-24T14:50:00Z</dcterms:modified>
</cp:coreProperties>
</file>