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7234" w:rsidR="002F6B5C" w:rsidP="00BF40F2" w:rsidRDefault="002F6B5C">
      <w:pPr>
        <w:pStyle w:val="Default"/>
        <w:jc w:val="center"/>
        <w:rPr>
          <w:sz w:val="23"/>
          <w:szCs w:val="23"/>
        </w:rPr>
      </w:pPr>
      <w:bookmarkStart w:name="_GoBack" w:id="0"/>
      <w:bookmarkEnd w:id="0"/>
      <w:r w:rsidRPr="00C77234">
        <w:rPr>
          <w:bCs/>
          <w:sz w:val="23"/>
          <w:szCs w:val="23"/>
        </w:rPr>
        <w:t xml:space="preserve">Supporting </w:t>
      </w:r>
      <w:proofErr w:type="gramStart"/>
      <w:r w:rsidRPr="00C77234">
        <w:rPr>
          <w:bCs/>
          <w:sz w:val="23"/>
          <w:szCs w:val="23"/>
        </w:rPr>
        <w:t>Statement</w:t>
      </w:r>
      <w:proofErr w:type="gramEnd"/>
      <w:r w:rsidRPr="00C77234">
        <w:rPr>
          <w:bCs/>
          <w:sz w:val="23"/>
          <w:szCs w:val="23"/>
        </w:rPr>
        <w:t xml:space="preserve"> </w:t>
      </w:r>
      <w:r w:rsidR="00CC0582">
        <w:rPr>
          <w:bCs/>
          <w:sz w:val="23"/>
          <w:szCs w:val="23"/>
        </w:rPr>
        <w:t>A</w:t>
      </w:r>
    </w:p>
    <w:p w:rsidRPr="00C77234" w:rsidR="002F6B5C" w:rsidP="00BF40F2" w:rsidRDefault="002F6B5C">
      <w:pPr>
        <w:pStyle w:val="Default"/>
        <w:jc w:val="center"/>
        <w:rPr>
          <w:sz w:val="23"/>
          <w:szCs w:val="23"/>
        </w:rPr>
      </w:pPr>
      <w:r w:rsidRPr="00C77234">
        <w:rPr>
          <w:bCs/>
          <w:sz w:val="23"/>
          <w:szCs w:val="23"/>
        </w:rPr>
        <w:t>Survey of Retail Price</w:t>
      </w:r>
      <w:r w:rsidRPr="00C77234" w:rsidR="00806297">
        <w:rPr>
          <w:bCs/>
          <w:sz w:val="23"/>
          <w:szCs w:val="23"/>
        </w:rPr>
        <w:t>s</w:t>
      </w:r>
    </w:p>
    <w:p w:rsidRPr="00C77234" w:rsidR="00BF40F2" w:rsidP="00BF40F2" w:rsidRDefault="00BF40F2">
      <w:pPr>
        <w:pStyle w:val="Default"/>
        <w:jc w:val="center"/>
        <w:rPr>
          <w:sz w:val="23"/>
          <w:szCs w:val="23"/>
        </w:rPr>
      </w:pPr>
      <w:r w:rsidRPr="00C77234">
        <w:rPr>
          <w:bCs/>
          <w:sz w:val="23"/>
          <w:szCs w:val="23"/>
        </w:rPr>
        <w:t>CMS-10241, OMB 0938-1041</w:t>
      </w:r>
    </w:p>
    <w:p w:rsidRPr="00FD1DA1" w:rsidR="00BF40F2" w:rsidP="002F6B5C" w:rsidRDefault="00BF40F2">
      <w:pPr>
        <w:pStyle w:val="Default"/>
        <w:rPr>
          <w:bCs/>
        </w:rPr>
      </w:pPr>
    </w:p>
    <w:p w:rsidR="002F6B5C" w:rsidP="002F6B5C" w:rsidRDefault="002F6B5C">
      <w:pPr>
        <w:pStyle w:val="Default"/>
        <w:rPr>
          <w:sz w:val="23"/>
          <w:szCs w:val="23"/>
        </w:rPr>
      </w:pPr>
      <w:r>
        <w:rPr>
          <w:b/>
          <w:bCs/>
          <w:sz w:val="23"/>
          <w:szCs w:val="23"/>
        </w:rPr>
        <w:t xml:space="preserve">Background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CMS is performing a “Survey of Retail Prices”</w:t>
      </w:r>
      <w:r w:rsidR="00CF315B">
        <w:rPr>
          <w:sz w:val="23"/>
          <w:szCs w:val="23"/>
        </w:rPr>
        <w:t>.  T</w:t>
      </w:r>
      <w:r>
        <w:rPr>
          <w:sz w:val="23"/>
          <w:szCs w:val="23"/>
        </w:rPr>
        <w:t xml:space="preserve">his contract focuses on the retail community pharmacy ingredient costs. This provides for a </w:t>
      </w:r>
      <w:r w:rsidR="0036032C">
        <w:rPr>
          <w:sz w:val="23"/>
          <w:szCs w:val="23"/>
        </w:rPr>
        <w:t xml:space="preserve">voluntary </w:t>
      </w:r>
      <w:r>
        <w:rPr>
          <w:sz w:val="23"/>
          <w:szCs w:val="23"/>
        </w:rPr>
        <w:t xml:space="preserve">survey of the average acquisition costs of all covered outpatient drugs purchased by retail community pharmacies. The prices </w:t>
      </w:r>
      <w:r w:rsidR="00CF315B">
        <w:rPr>
          <w:sz w:val="23"/>
          <w:szCs w:val="23"/>
        </w:rPr>
        <w:t>are</w:t>
      </w:r>
      <w:r>
        <w:rPr>
          <w:sz w:val="23"/>
          <w:szCs w:val="23"/>
        </w:rPr>
        <w:t xml:space="preserve"> updated on </w:t>
      </w:r>
      <w:r w:rsidR="00CF315B">
        <w:rPr>
          <w:sz w:val="23"/>
          <w:szCs w:val="23"/>
        </w:rPr>
        <w:t>a weekly</w:t>
      </w:r>
      <w:r>
        <w:rPr>
          <w:sz w:val="23"/>
          <w:szCs w:val="23"/>
        </w:rPr>
        <w:t xml:space="preserve"> basis</w:t>
      </w:r>
      <w:r w:rsidR="00CF315B">
        <w:rPr>
          <w:sz w:val="23"/>
          <w:szCs w:val="23"/>
        </w:rPr>
        <w:t xml:space="preserve"> and posted on Medicaid.gov</w:t>
      </w:r>
      <w:r>
        <w:rPr>
          <w:sz w:val="23"/>
          <w:szCs w:val="23"/>
        </w:rPr>
        <w:t xml:space="preserve">. </w:t>
      </w:r>
    </w:p>
    <w:p w:rsidR="0036032C" w:rsidP="002F6B5C" w:rsidRDefault="0036032C">
      <w:pPr>
        <w:pStyle w:val="Default"/>
        <w:rPr>
          <w:sz w:val="23"/>
          <w:szCs w:val="23"/>
        </w:rPr>
      </w:pPr>
    </w:p>
    <w:p w:rsidRPr="0036032C" w:rsidR="0036032C" w:rsidP="0036032C" w:rsidRDefault="0036032C">
      <w:pPr>
        <w:autoSpaceDE w:val="0"/>
        <w:autoSpaceDN w:val="0"/>
        <w:adjustRightInd w:val="0"/>
        <w:spacing w:after="0" w:line="240" w:lineRule="auto"/>
        <w:rPr>
          <w:rFonts w:ascii="Times New Roman" w:hAnsi="Times New Roman"/>
          <w:color w:val="000000"/>
          <w:sz w:val="23"/>
          <w:szCs w:val="23"/>
        </w:rPr>
      </w:pPr>
      <w:r w:rsidRPr="0036032C">
        <w:rPr>
          <w:rFonts w:ascii="Times New Roman" w:hAnsi="Times New Roman"/>
          <w:color w:val="000000"/>
          <w:sz w:val="23"/>
          <w:szCs w:val="23"/>
        </w:rPr>
        <w:t xml:space="preserve">Since the inception of monthly surveying of retail community pharmacies for covered outpatient drug acquisition pricing, CMS has consistently been receiving a statistically significant number of responses monthly.  The verified survey data has generated a publically-available pricing database entitled the National Average Drug Acquisition Cost (NADAC) file.  The files are updated both weekly and monthly at </w:t>
      </w:r>
      <w:hyperlink w:history="1" r:id="rId8">
        <w:r w:rsidRPr="0036032C">
          <w:rPr>
            <w:rStyle w:val="Hyperlink"/>
            <w:rFonts w:ascii="Times New Roman" w:hAnsi="Times New Roman"/>
            <w:sz w:val="23"/>
            <w:szCs w:val="23"/>
          </w:rPr>
          <w:t>https://www.medicaid.gov/medicaid/prescription-drugs/pharmacy-pricing/index.html</w:t>
        </w:r>
      </w:hyperlink>
      <w:r w:rsidRPr="0036032C">
        <w:rPr>
          <w:rFonts w:ascii="Times New Roman" w:hAnsi="Times New Roman"/>
          <w:color w:val="000000"/>
          <w:sz w:val="23"/>
          <w:szCs w:val="23"/>
        </w:rPr>
        <w:t>. Approximately 93%-97% of all covered outpatient drugs have pricing available on this file and most states are now using this file for their pharmacy reimbursement methodologies.</w:t>
      </w:r>
    </w:p>
    <w:p w:rsidRPr="0036032C" w:rsidR="0036032C" w:rsidP="0036032C" w:rsidRDefault="0036032C">
      <w:pPr>
        <w:pStyle w:val="Default"/>
        <w:rPr>
          <w:b/>
          <w:bCs/>
          <w:sz w:val="23"/>
          <w:szCs w:val="23"/>
        </w:rPr>
      </w:pPr>
    </w:p>
    <w:p w:rsidR="0036032C" w:rsidP="0036032C" w:rsidRDefault="0036032C">
      <w:pPr>
        <w:pStyle w:val="Default"/>
        <w:rPr>
          <w:sz w:val="23"/>
          <w:szCs w:val="23"/>
        </w:rPr>
      </w:pPr>
      <w:r w:rsidRPr="0036032C">
        <w:rPr>
          <w:sz w:val="23"/>
          <w:szCs w:val="23"/>
        </w:rPr>
        <w:t xml:space="preserve">The methodology for the NADAC file, which reviews the data quality requirements, as well as the full description of the file, is also publically available at </w:t>
      </w:r>
      <w:hyperlink w:history="1" r:id="rId9">
        <w:r w:rsidRPr="0036032C">
          <w:rPr>
            <w:rStyle w:val="Hyperlink"/>
            <w:sz w:val="23"/>
            <w:szCs w:val="23"/>
          </w:rPr>
          <w:t>https://www.medicaid.gov/medicaid-chip-program-information/by-topics/prescription-drugs/ful-nadac-downloads/nadacmethodology.pdf</w:t>
        </w:r>
      </w:hyperlink>
      <w:r w:rsidRPr="0036032C">
        <w:rPr>
          <w:sz w:val="23"/>
          <w:szCs w:val="23"/>
        </w:rPr>
        <w:t>.</w:t>
      </w:r>
    </w:p>
    <w:p w:rsidR="00DA69AD" w:rsidP="002F6B5C" w:rsidRDefault="00DA69AD">
      <w:pPr>
        <w:pStyle w:val="Default"/>
        <w:rPr>
          <w:sz w:val="23"/>
          <w:szCs w:val="23"/>
        </w:rPr>
      </w:pPr>
    </w:p>
    <w:p w:rsidR="002F6B5C" w:rsidP="002F6B5C" w:rsidRDefault="002F6B5C">
      <w:pPr>
        <w:pStyle w:val="Default"/>
        <w:rPr>
          <w:sz w:val="23"/>
          <w:szCs w:val="23"/>
        </w:rPr>
      </w:pPr>
      <w:r>
        <w:rPr>
          <w:sz w:val="23"/>
          <w:szCs w:val="23"/>
        </w:rPr>
        <w:t xml:space="preserve">Section 1902(a)(30)(A) of the Act requires, in part, that </w:t>
      </w:r>
      <w:r w:rsidR="00ED2D89">
        <w:rPr>
          <w:sz w:val="23"/>
          <w:szCs w:val="23"/>
        </w:rPr>
        <w:t>s</w:t>
      </w:r>
      <w:r>
        <w:rPr>
          <w:sz w:val="23"/>
          <w:szCs w:val="23"/>
        </w:rPr>
        <w:t>tates have methods and procedures to assure that payment for Medicaid care and services is consistent with efficiency, economy, and quality of care. In accordance with these provisions and in light of the OIG reports concerning published prices (OIG Audit reports – A-06-00-00023, A-06-01-00053, A-06-02-</w:t>
      </w:r>
      <w:proofErr w:type="gramStart"/>
      <w:r>
        <w:rPr>
          <w:sz w:val="23"/>
          <w:szCs w:val="23"/>
        </w:rPr>
        <w:t>00041)[</w:t>
      </w:r>
      <w:proofErr w:type="gramEnd"/>
      <w:r>
        <w:rPr>
          <w:sz w:val="23"/>
          <w:szCs w:val="23"/>
        </w:rPr>
        <w:t xml:space="preserve">1], we believe it is necessary for </w:t>
      </w:r>
      <w:r w:rsidR="00ED2D89">
        <w:rPr>
          <w:sz w:val="23"/>
          <w:szCs w:val="23"/>
        </w:rPr>
        <w:t>s</w:t>
      </w:r>
      <w:r>
        <w:rPr>
          <w:sz w:val="23"/>
          <w:szCs w:val="23"/>
        </w:rPr>
        <w:t xml:space="preserve">tates to have a more accurate reference price to base reimbursement for prescription drugs. </w:t>
      </w:r>
    </w:p>
    <w:p w:rsidR="00F9478C" w:rsidP="002F6B5C" w:rsidRDefault="00F9478C">
      <w:pPr>
        <w:pStyle w:val="Default"/>
        <w:rPr>
          <w:sz w:val="23"/>
          <w:szCs w:val="23"/>
        </w:rPr>
      </w:pPr>
    </w:p>
    <w:p w:rsidRPr="00F9478C" w:rsidR="00F9478C" w:rsidP="00ED2D89" w:rsidRDefault="00F9478C">
      <w:pPr>
        <w:autoSpaceDE w:val="0"/>
        <w:autoSpaceDN w:val="0"/>
        <w:adjustRightInd w:val="0"/>
        <w:spacing w:line="240" w:lineRule="auto"/>
        <w:rPr>
          <w:rFonts w:ascii="Times New Roman" w:hAnsi="Times New Roman"/>
          <w:color w:val="000000"/>
          <w:sz w:val="23"/>
          <w:szCs w:val="23"/>
        </w:rPr>
      </w:pPr>
      <w:r w:rsidRPr="00F9478C">
        <w:rPr>
          <w:rFonts w:ascii="Times New Roman" w:hAnsi="Times New Roman"/>
          <w:color w:val="000000"/>
          <w:sz w:val="23"/>
          <w:szCs w:val="23"/>
        </w:rPr>
        <w:t xml:space="preserve">The data will provide information which CMS expects to use to assure compliance with Federal requirements.  Section 1927(f) provides, in part, that CMS may contract with a vendor to conduct monthly surveys of retail prices for covered outpatient drugs. The statute provides that such prices represent a nationwide average of consumer purchase prices, net of discounts and rebates.  The statute further contemplates that the contractor provide notification when a drug product becomes generally available and that the contract </w:t>
      </w:r>
      <w:proofErr w:type="gramStart"/>
      <w:r w:rsidRPr="00F9478C">
        <w:rPr>
          <w:rFonts w:ascii="Times New Roman" w:hAnsi="Times New Roman"/>
          <w:color w:val="000000"/>
          <w:sz w:val="23"/>
          <w:szCs w:val="23"/>
        </w:rPr>
        <w:t>include</w:t>
      </w:r>
      <w:proofErr w:type="gramEnd"/>
      <w:r w:rsidRPr="00F9478C">
        <w:rPr>
          <w:rFonts w:ascii="Times New Roman" w:hAnsi="Times New Roman"/>
          <w:color w:val="000000"/>
          <w:sz w:val="23"/>
          <w:szCs w:val="23"/>
        </w:rPr>
        <w:t xml:space="preserve"> such terms and conditions as the Secretary shall specify, including a requirement that the vendor monitor the marketplace.  We have included terms in our vendor contract to obtain additional information regarding marketplace prices (including pharmacy prices), which would be provided on a voluntary basis.   </w:t>
      </w:r>
    </w:p>
    <w:p w:rsidR="00852454" w:rsidP="002F6B5C" w:rsidRDefault="002F6B5C">
      <w:pPr>
        <w:pStyle w:val="Default"/>
        <w:rPr>
          <w:sz w:val="23"/>
          <w:szCs w:val="23"/>
        </w:rPr>
      </w:pPr>
      <w:r>
        <w:rPr>
          <w:sz w:val="23"/>
          <w:szCs w:val="23"/>
        </w:rPr>
        <w:t xml:space="preserve">CMS </w:t>
      </w:r>
      <w:r w:rsidR="0036032C">
        <w:rPr>
          <w:sz w:val="23"/>
          <w:szCs w:val="23"/>
        </w:rPr>
        <w:t xml:space="preserve">is publically providing the </w:t>
      </w:r>
      <w:r>
        <w:rPr>
          <w:sz w:val="23"/>
          <w:szCs w:val="23"/>
        </w:rPr>
        <w:t xml:space="preserve">National Average Drug Acquisition Cost (NADAC) </w:t>
      </w:r>
      <w:r w:rsidR="0036032C">
        <w:rPr>
          <w:sz w:val="23"/>
          <w:szCs w:val="23"/>
        </w:rPr>
        <w:t xml:space="preserve">files </w:t>
      </w:r>
      <w:r>
        <w:rPr>
          <w:sz w:val="23"/>
          <w:szCs w:val="23"/>
        </w:rPr>
        <w:t xml:space="preserve">for </w:t>
      </w:r>
      <w:r w:rsidR="00ED2D89">
        <w:rPr>
          <w:sz w:val="23"/>
          <w:szCs w:val="23"/>
        </w:rPr>
        <w:t>s</w:t>
      </w:r>
      <w:r>
        <w:rPr>
          <w:sz w:val="23"/>
          <w:szCs w:val="23"/>
        </w:rPr>
        <w:t xml:space="preserve">tates to consider when developing </w:t>
      </w:r>
      <w:r w:rsidR="0036032C">
        <w:rPr>
          <w:sz w:val="23"/>
          <w:szCs w:val="23"/>
        </w:rPr>
        <w:t xml:space="preserve">an Actual Acquisition Cost (AAC) </w:t>
      </w:r>
      <w:r>
        <w:rPr>
          <w:sz w:val="23"/>
          <w:szCs w:val="23"/>
        </w:rPr>
        <w:t xml:space="preserve">reimbursement methodology. The NADAC is a pricing benchmark that </w:t>
      </w:r>
      <w:r w:rsidR="00CF315B">
        <w:rPr>
          <w:sz w:val="23"/>
          <w:szCs w:val="23"/>
        </w:rPr>
        <w:t>is</w:t>
      </w:r>
      <w:r>
        <w:rPr>
          <w:sz w:val="23"/>
          <w:szCs w:val="23"/>
        </w:rPr>
        <w:t xml:space="preserve"> based on the national average costs that pharmacies pay to acquire Medicaid covered outpatient drugs. This pricing benchmark </w:t>
      </w:r>
      <w:r w:rsidR="00CF315B">
        <w:rPr>
          <w:sz w:val="23"/>
          <w:szCs w:val="23"/>
        </w:rPr>
        <w:t>is</w:t>
      </w:r>
      <w:r>
        <w:rPr>
          <w:sz w:val="23"/>
          <w:szCs w:val="23"/>
        </w:rPr>
        <w:t xml:space="preserve"> based on drug acquisition costs collected directly from pharmacies through a nationwide survey process. This survey </w:t>
      </w:r>
      <w:r w:rsidR="00CF315B">
        <w:rPr>
          <w:sz w:val="23"/>
          <w:szCs w:val="23"/>
        </w:rPr>
        <w:t>is</w:t>
      </w:r>
      <w:r>
        <w:rPr>
          <w:sz w:val="23"/>
          <w:szCs w:val="23"/>
        </w:rPr>
        <w:t xml:space="preserve"> conducted on a monthly basis to ensure that the NADAC reference file remains current and up-to-date. </w:t>
      </w:r>
      <w:r w:rsidR="00ED2D89">
        <w:rPr>
          <w:sz w:val="23"/>
          <w:szCs w:val="23"/>
        </w:rPr>
        <w:t>Currently 46 states rely on the NADAC pricing files for their reimbursement rates to pharmacy providers for covered outpatient drugs.</w:t>
      </w:r>
    </w:p>
    <w:p w:rsidRPr="00852454" w:rsidR="00852454" w:rsidP="00852454" w:rsidRDefault="00852454">
      <w:pPr>
        <w:rPr>
          <w:rFonts w:ascii="Times New Roman" w:hAnsi="Times New Roman"/>
          <w:color w:val="000000"/>
          <w:sz w:val="23"/>
          <w:szCs w:val="23"/>
        </w:rPr>
      </w:pPr>
      <w:r w:rsidRPr="00852454">
        <w:rPr>
          <w:rFonts w:ascii="Times New Roman" w:hAnsi="Times New Roman"/>
          <w:color w:val="000000"/>
          <w:sz w:val="23"/>
          <w:szCs w:val="23"/>
        </w:rPr>
        <w:lastRenderedPageBreak/>
        <w:t xml:space="preserve">The following documents are available on Medicaid.gov that review the NADAC procedures for calculations and Frequently Asked Questions: </w:t>
      </w:r>
    </w:p>
    <w:p w:rsidR="00852454" w:rsidP="00852454" w:rsidRDefault="00852454">
      <w:pPr>
        <w:pStyle w:val="Default"/>
        <w:rPr>
          <w:sz w:val="23"/>
          <w:szCs w:val="23"/>
        </w:rPr>
      </w:pPr>
      <w:hyperlink w:history="1" r:id="rId10">
        <w:r w:rsidRPr="00852454">
          <w:rPr>
            <w:sz w:val="23"/>
            <w:szCs w:val="23"/>
          </w:rPr>
          <w:t>https://www.medicaid.gov/medicaid-chip-program-information/by-topics/prescription-drugs/downloads/december-5-2012we</w:t>
        </w:r>
        <w:r w:rsidRPr="00852454">
          <w:rPr>
            <w:sz w:val="23"/>
            <w:szCs w:val="23"/>
          </w:rPr>
          <w:t>b</w:t>
        </w:r>
        <w:r w:rsidRPr="00852454">
          <w:rPr>
            <w:sz w:val="23"/>
            <w:szCs w:val="23"/>
          </w:rPr>
          <w:t>inarpresentation.pdf</w:t>
        </w:r>
      </w:hyperlink>
    </w:p>
    <w:p w:rsidRPr="00852454" w:rsidR="00852454" w:rsidP="00852454" w:rsidRDefault="00852454">
      <w:pPr>
        <w:pStyle w:val="Default"/>
        <w:rPr>
          <w:sz w:val="23"/>
          <w:szCs w:val="23"/>
        </w:rPr>
      </w:pPr>
    </w:p>
    <w:p w:rsidRPr="00852454" w:rsidR="00852454" w:rsidP="00852454" w:rsidRDefault="00852454">
      <w:pPr>
        <w:pStyle w:val="Default"/>
        <w:rPr>
          <w:sz w:val="23"/>
          <w:szCs w:val="23"/>
        </w:rPr>
      </w:pPr>
      <w:hyperlink w:history="1" r:id="rId11">
        <w:r w:rsidRPr="00852454">
          <w:rPr>
            <w:sz w:val="23"/>
            <w:szCs w:val="23"/>
          </w:rPr>
          <w:t>https://www.medicaid.gov/medicaid-chip-program-information/by-topics/prescription-drugs/ful-nadac-downloads/nada</w:t>
        </w:r>
        <w:r w:rsidRPr="00852454">
          <w:rPr>
            <w:sz w:val="23"/>
            <w:szCs w:val="23"/>
          </w:rPr>
          <w:t>c</w:t>
        </w:r>
        <w:r w:rsidRPr="00852454">
          <w:rPr>
            <w:sz w:val="23"/>
            <w:szCs w:val="23"/>
          </w:rPr>
          <w:t>qa.</w:t>
        </w:r>
        <w:r w:rsidRPr="00852454">
          <w:rPr>
            <w:sz w:val="23"/>
            <w:szCs w:val="23"/>
          </w:rPr>
          <w:t>p</w:t>
        </w:r>
        <w:r w:rsidRPr="00852454">
          <w:rPr>
            <w:sz w:val="23"/>
            <w:szCs w:val="23"/>
          </w:rPr>
          <w:t>df</w:t>
        </w:r>
      </w:hyperlink>
    </w:p>
    <w:p w:rsidR="00852454" w:rsidP="002F6B5C" w:rsidRDefault="00852454">
      <w:pPr>
        <w:pStyle w:val="Default"/>
        <w:rPr>
          <w:sz w:val="23"/>
          <w:szCs w:val="23"/>
        </w:rPr>
      </w:pPr>
    </w:p>
    <w:p w:rsidR="00DC3208" w:rsidP="002F6B5C" w:rsidRDefault="009E16E1">
      <w:pPr>
        <w:pStyle w:val="Default"/>
        <w:rPr>
          <w:sz w:val="23"/>
          <w:szCs w:val="23"/>
        </w:rPr>
      </w:pPr>
      <w:r>
        <w:rPr>
          <w:sz w:val="23"/>
          <w:szCs w:val="23"/>
        </w:rPr>
        <w:t>W</w:t>
      </w:r>
      <w:r w:rsidRPr="00AB7E29" w:rsidR="00DC3208">
        <w:rPr>
          <w:sz w:val="23"/>
          <w:szCs w:val="23"/>
        </w:rPr>
        <w:t xml:space="preserve">e </w:t>
      </w:r>
      <w:r>
        <w:rPr>
          <w:sz w:val="23"/>
          <w:szCs w:val="23"/>
        </w:rPr>
        <w:t xml:space="preserve">propose to </w:t>
      </w:r>
      <w:r w:rsidRPr="00AB7E29" w:rsidR="00DC3208">
        <w:rPr>
          <w:sz w:val="23"/>
          <w:szCs w:val="23"/>
        </w:rPr>
        <w:t xml:space="preserve">expand the number of retail community pharmacies that are sent the survey request each month.  Currently, 2,500 pharmacies are randomly drawn each </w:t>
      </w:r>
      <w:r w:rsidRPr="00AB7E29" w:rsidR="003F5A06">
        <w:rPr>
          <w:sz w:val="23"/>
          <w:szCs w:val="23"/>
        </w:rPr>
        <w:t xml:space="preserve">month </w:t>
      </w:r>
      <w:r w:rsidRPr="00AB7E29" w:rsidR="00DC3208">
        <w:rPr>
          <w:sz w:val="23"/>
          <w:szCs w:val="23"/>
        </w:rPr>
        <w:t>and have the option of voluntarily completing the survey request. To further expand the survey population to derive more responses each month</w:t>
      </w:r>
      <w:r w:rsidRPr="00AB7E29" w:rsidR="003F5A06">
        <w:rPr>
          <w:sz w:val="23"/>
          <w:szCs w:val="23"/>
        </w:rPr>
        <w:t xml:space="preserve"> and ensure statistical validity to the NADAC pricing file</w:t>
      </w:r>
      <w:r w:rsidRPr="00AB7E29" w:rsidR="00DC3208">
        <w:rPr>
          <w:sz w:val="23"/>
          <w:szCs w:val="23"/>
        </w:rPr>
        <w:t xml:space="preserve">, we </w:t>
      </w:r>
      <w:r>
        <w:rPr>
          <w:sz w:val="23"/>
          <w:szCs w:val="23"/>
        </w:rPr>
        <w:t xml:space="preserve">propose </w:t>
      </w:r>
      <w:r w:rsidRPr="00AB7E29" w:rsidR="00DC3208">
        <w:rPr>
          <w:sz w:val="23"/>
          <w:szCs w:val="23"/>
        </w:rPr>
        <w:t xml:space="preserve">to </w:t>
      </w:r>
      <w:r w:rsidRPr="00AB7E29" w:rsidR="003F5A06">
        <w:rPr>
          <w:sz w:val="23"/>
          <w:szCs w:val="23"/>
        </w:rPr>
        <w:t>expand the survey population to up to 6,000 retail community pharmacies surveyed each month.  This would remain a voluntary survey for completion.</w:t>
      </w:r>
      <w:r w:rsidR="00F5192F">
        <w:rPr>
          <w:sz w:val="23"/>
          <w:szCs w:val="23"/>
        </w:rPr>
        <w:t xml:space="preserve"> </w:t>
      </w:r>
      <w:r w:rsidRPr="00F5192F" w:rsidR="00F5192F">
        <w:rPr>
          <w:sz w:val="23"/>
          <w:szCs w:val="23"/>
        </w:rPr>
        <w:t xml:space="preserve">Overall, the change would add 21,000 </w:t>
      </w:r>
      <w:proofErr w:type="spellStart"/>
      <w:r w:rsidRPr="00F5192F" w:rsidR="00F5192F">
        <w:rPr>
          <w:sz w:val="23"/>
          <w:szCs w:val="23"/>
        </w:rPr>
        <w:t>hr</w:t>
      </w:r>
      <w:proofErr w:type="spellEnd"/>
      <w:r w:rsidRPr="00F5192F" w:rsidR="00F5192F">
        <w:rPr>
          <w:sz w:val="23"/>
          <w:szCs w:val="23"/>
        </w:rPr>
        <w:t xml:space="preserve"> (total) per year.</w:t>
      </w:r>
      <w:r>
        <w:rPr>
          <w:sz w:val="23"/>
          <w:szCs w:val="23"/>
        </w:rPr>
        <w:t xml:space="preserve"> </w:t>
      </w:r>
    </w:p>
    <w:p w:rsidR="009E16E1" w:rsidP="002F6B5C" w:rsidRDefault="009E16E1">
      <w:pPr>
        <w:pStyle w:val="Default"/>
        <w:rPr>
          <w:sz w:val="23"/>
          <w:szCs w:val="23"/>
        </w:rPr>
      </w:pPr>
    </w:p>
    <w:p w:rsidR="009E16E1" w:rsidP="002F6B5C" w:rsidRDefault="009E16E1">
      <w:pPr>
        <w:pStyle w:val="Default"/>
        <w:rPr>
          <w:sz w:val="23"/>
          <w:szCs w:val="23"/>
        </w:rPr>
      </w:pPr>
      <w:r>
        <w:rPr>
          <w:sz w:val="23"/>
          <w:szCs w:val="23"/>
        </w:rPr>
        <w:t xml:space="preserve">We also propose to add a Survey Cover Sheet that explains </w:t>
      </w:r>
      <w:r w:rsidRPr="009E16E1">
        <w:rPr>
          <w:sz w:val="23"/>
          <w:szCs w:val="23"/>
        </w:rPr>
        <w:t>protections for drug acquisition cost data submitted by pharmacies</w:t>
      </w:r>
      <w:r>
        <w:rPr>
          <w:sz w:val="23"/>
          <w:szCs w:val="23"/>
        </w:rPr>
        <w:t>. The document has no burden.</w:t>
      </w:r>
    </w:p>
    <w:p w:rsidR="00FE6B1F" w:rsidP="002F6B5C" w:rsidRDefault="00FE6B1F">
      <w:pPr>
        <w:pStyle w:val="Default"/>
        <w:rPr>
          <w:b/>
          <w:bCs/>
          <w:sz w:val="23"/>
          <w:szCs w:val="23"/>
        </w:rPr>
      </w:pPr>
    </w:p>
    <w:p w:rsidRPr="001F3427" w:rsidR="002F6B5C" w:rsidP="002F6B5C" w:rsidRDefault="002F6B5C">
      <w:pPr>
        <w:pStyle w:val="Default"/>
        <w:rPr>
          <w:b/>
          <w:sz w:val="23"/>
          <w:szCs w:val="23"/>
        </w:rPr>
      </w:pPr>
      <w:r w:rsidRPr="001F3427">
        <w:rPr>
          <w:b/>
          <w:bCs/>
          <w:sz w:val="23"/>
          <w:szCs w:val="23"/>
        </w:rPr>
        <w:t xml:space="preserve">A. Justification </w:t>
      </w:r>
    </w:p>
    <w:p w:rsidR="002F6B5C" w:rsidP="002F6B5C" w:rsidRDefault="002F6B5C">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1. Need and Legal Basis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 xml:space="preserve">Section 1902(a)(30)(A) of the Act requires, in part, that States have methods and procedures to assure that payment for Medicaid care and services is consistent with efficiency, economy, and quality of care. </w:t>
      </w:r>
    </w:p>
    <w:p w:rsidR="00F9478C" w:rsidP="002F6B5C" w:rsidRDefault="00F9478C">
      <w:pPr>
        <w:pStyle w:val="Default"/>
        <w:rPr>
          <w:sz w:val="23"/>
          <w:szCs w:val="23"/>
        </w:rPr>
      </w:pPr>
    </w:p>
    <w:p w:rsidR="002F6B5C" w:rsidP="002F6B5C" w:rsidRDefault="00F9478C">
      <w:pPr>
        <w:pStyle w:val="Default"/>
        <w:rPr>
          <w:sz w:val="23"/>
          <w:szCs w:val="23"/>
        </w:rPr>
      </w:pPr>
      <w:r w:rsidRPr="00F9478C">
        <w:rPr>
          <w:sz w:val="23"/>
          <w:szCs w:val="23"/>
        </w:rPr>
        <w:t>Section 1927(f) provides, in part, that CMS may contract with a vendor to conduct monthly surveys of retail prices for covered outpatient drugs</w:t>
      </w:r>
      <w:r>
        <w:rPr>
          <w:sz w:val="23"/>
          <w:szCs w:val="23"/>
        </w:rPr>
        <w:t>.</w:t>
      </w:r>
    </w:p>
    <w:p w:rsidR="004340D8" w:rsidP="002F6B5C" w:rsidRDefault="004340D8">
      <w:pPr>
        <w:pStyle w:val="Default"/>
        <w:rPr>
          <w:sz w:val="23"/>
          <w:szCs w:val="23"/>
        </w:rPr>
      </w:pPr>
    </w:p>
    <w:p w:rsidR="004340D8" w:rsidP="002F6B5C" w:rsidRDefault="004340D8">
      <w:pPr>
        <w:pStyle w:val="Default"/>
        <w:rPr>
          <w:sz w:val="23"/>
          <w:szCs w:val="23"/>
        </w:rPr>
      </w:pPr>
      <w:r>
        <w:rPr>
          <w:sz w:val="23"/>
          <w:szCs w:val="23"/>
        </w:rPr>
        <w:t>CMS published a Covered Outpatient Drug final rule with comment (CMS-2345-FC) that went into effect April 1, 2017.  This rule requires states to reimburse covered outpatient drugs at their actual acquisition cost (AAC).</w:t>
      </w:r>
      <w:r w:rsidR="00880809">
        <w:rPr>
          <w:sz w:val="23"/>
          <w:szCs w:val="23"/>
        </w:rPr>
        <w:t xml:space="preserve"> Many states have adopted the NADAC files to meet the new AAC reimbursement requirements.</w:t>
      </w:r>
    </w:p>
    <w:p w:rsidR="00F9478C" w:rsidP="002F6B5C" w:rsidRDefault="00F9478C">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2. Information Users </w:t>
      </w:r>
    </w:p>
    <w:p w:rsidR="002F6B5C" w:rsidP="002F6B5C" w:rsidRDefault="002F6B5C">
      <w:pPr>
        <w:pStyle w:val="Default"/>
        <w:rPr>
          <w:sz w:val="23"/>
          <w:szCs w:val="23"/>
        </w:rPr>
      </w:pPr>
    </w:p>
    <w:p w:rsidR="00E71CF6" w:rsidP="00E71CF6" w:rsidRDefault="002F6B5C">
      <w:pPr>
        <w:pStyle w:val="Default"/>
        <w:numPr>
          <w:ilvl w:val="0"/>
          <w:numId w:val="2"/>
        </w:numPr>
        <w:rPr>
          <w:sz w:val="23"/>
          <w:szCs w:val="23"/>
        </w:rPr>
      </w:pPr>
      <w:r>
        <w:rPr>
          <w:sz w:val="23"/>
          <w:szCs w:val="23"/>
        </w:rPr>
        <w:t xml:space="preserve">CMS will have their contracted vendor </w:t>
      </w:r>
      <w:r w:rsidR="00E71CF6">
        <w:rPr>
          <w:sz w:val="23"/>
          <w:szCs w:val="23"/>
        </w:rPr>
        <w:t>send out the voluntary survey</w:t>
      </w:r>
      <w:r w:rsidR="005546B3">
        <w:rPr>
          <w:sz w:val="23"/>
          <w:szCs w:val="23"/>
        </w:rPr>
        <w:t>s</w:t>
      </w:r>
      <w:r w:rsidR="00E71CF6">
        <w:rPr>
          <w:sz w:val="23"/>
          <w:szCs w:val="23"/>
        </w:rPr>
        <w:t xml:space="preserve"> to retail community pharmacies</w:t>
      </w:r>
      <w:r w:rsidR="005546B3">
        <w:rPr>
          <w:sz w:val="23"/>
          <w:szCs w:val="23"/>
        </w:rPr>
        <w:t xml:space="preserve"> each month</w:t>
      </w:r>
      <w:r w:rsidR="00E71CF6">
        <w:rPr>
          <w:sz w:val="23"/>
          <w:szCs w:val="23"/>
        </w:rPr>
        <w:t>.</w:t>
      </w:r>
    </w:p>
    <w:p w:rsidR="00E71CF6" w:rsidP="00E71CF6" w:rsidRDefault="00E71CF6">
      <w:pPr>
        <w:pStyle w:val="Default"/>
        <w:numPr>
          <w:ilvl w:val="0"/>
          <w:numId w:val="2"/>
        </w:numPr>
        <w:rPr>
          <w:sz w:val="23"/>
          <w:szCs w:val="23"/>
        </w:rPr>
      </w:pPr>
      <w:r>
        <w:rPr>
          <w:sz w:val="23"/>
          <w:szCs w:val="23"/>
        </w:rPr>
        <w:t>Pharmacies will have the option of completing the survey.</w:t>
      </w:r>
    </w:p>
    <w:p w:rsidR="00E71CF6" w:rsidP="00E71CF6" w:rsidRDefault="00FA0F1F">
      <w:pPr>
        <w:pStyle w:val="Default"/>
        <w:numPr>
          <w:ilvl w:val="0"/>
          <w:numId w:val="2"/>
        </w:numPr>
        <w:rPr>
          <w:sz w:val="23"/>
          <w:szCs w:val="23"/>
        </w:rPr>
      </w:pPr>
      <w:r>
        <w:rPr>
          <w:sz w:val="23"/>
          <w:szCs w:val="23"/>
        </w:rPr>
        <w:t>If completed, it should take a pharmacy t</w:t>
      </w:r>
      <w:r w:rsidR="00E71CF6">
        <w:rPr>
          <w:sz w:val="23"/>
          <w:szCs w:val="23"/>
        </w:rPr>
        <w:t>echnician no longer than 30 minutes to complete the survey and return it to the contracted vendor.</w:t>
      </w:r>
    </w:p>
    <w:p w:rsidRPr="00E71CF6" w:rsidR="002F6B5C" w:rsidP="00E71CF6" w:rsidRDefault="00E71CF6">
      <w:pPr>
        <w:pStyle w:val="Default"/>
        <w:numPr>
          <w:ilvl w:val="0"/>
          <w:numId w:val="2"/>
        </w:numPr>
        <w:rPr>
          <w:sz w:val="23"/>
          <w:szCs w:val="23"/>
        </w:rPr>
      </w:pPr>
      <w:r w:rsidRPr="00E71CF6">
        <w:rPr>
          <w:sz w:val="23"/>
          <w:szCs w:val="23"/>
        </w:rPr>
        <w:t>The contracted vendor</w:t>
      </w:r>
      <w:r>
        <w:rPr>
          <w:sz w:val="23"/>
          <w:szCs w:val="23"/>
        </w:rPr>
        <w:t xml:space="preserve"> will </w:t>
      </w:r>
      <w:r w:rsidRPr="00E71CF6" w:rsidR="002F6B5C">
        <w:rPr>
          <w:sz w:val="23"/>
          <w:szCs w:val="23"/>
        </w:rPr>
        <w:t xml:space="preserve">perform the necessary calculations to determine </w:t>
      </w:r>
      <w:r w:rsidRPr="00E71CF6" w:rsidR="00F9478C">
        <w:rPr>
          <w:sz w:val="23"/>
          <w:szCs w:val="23"/>
        </w:rPr>
        <w:t>the NADAC reimbursement rates.</w:t>
      </w:r>
    </w:p>
    <w:p w:rsidR="00E71CF6" w:rsidP="00F9478C" w:rsidRDefault="00E71CF6">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3. Use of Information Technology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 xml:space="preserve">The NADAC survey response is available in both hard copy and electronic format. Pharmacies can submit one </w:t>
      </w:r>
      <w:proofErr w:type="gramStart"/>
      <w:r>
        <w:rPr>
          <w:sz w:val="23"/>
          <w:szCs w:val="23"/>
        </w:rPr>
        <w:t>month’s</w:t>
      </w:r>
      <w:proofErr w:type="gramEnd"/>
      <w:r>
        <w:rPr>
          <w:sz w:val="23"/>
          <w:szCs w:val="23"/>
        </w:rPr>
        <w:t xml:space="preserve"> of invoices by fax, mail, or by electronic submission (scanning and e-mailing). </w:t>
      </w:r>
    </w:p>
    <w:p w:rsidR="002F6B5C" w:rsidP="002F6B5C" w:rsidRDefault="002F6B5C">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4. Duplication of Similar Information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 xml:space="preserve">This information collection does not duplicate any other effort and the information cannot be obtained from any other source. </w:t>
      </w:r>
    </w:p>
    <w:p w:rsidR="002F6B5C" w:rsidP="002F6B5C" w:rsidRDefault="002F6B5C">
      <w:pPr>
        <w:pStyle w:val="Default"/>
        <w:rPr>
          <w:sz w:val="23"/>
          <w:szCs w:val="23"/>
        </w:rPr>
      </w:pPr>
    </w:p>
    <w:p w:rsidRPr="001F3427" w:rsidR="002F6B5C" w:rsidP="00681503" w:rsidRDefault="002F6B5C">
      <w:pPr>
        <w:pStyle w:val="Default"/>
        <w:widowControl w:val="0"/>
        <w:rPr>
          <w:sz w:val="23"/>
          <w:szCs w:val="23"/>
          <w:u w:val="single"/>
        </w:rPr>
      </w:pPr>
      <w:r w:rsidRPr="001F3427">
        <w:rPr>
          <w:sz w:val="23"/>
          <w:szCs w:val="23"/>
          <w:u w:val="single"/>
        </w:rPr>
        <w:t xml:space="preserve">5. Small Businesses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All participating pharmacies will be included in the voluntary pharmacy survey, to include small business pharmacies. There are approximately</w:t>
      </w:r>
      <w:r w:rsidR="00217776">
        <w:rPr>
          <w:sz w:val="23"/>
          <w:szCs w:val="23"/>
        </w:rPr>
        <w:t xml:space="preserve"> 17,938</w:t>
      </w:r>
      <w:r w:rsidR="00F546EE">
        <w:rPr>
          <w:sz w:val="23"/>
          <w:szCs w:val="23"/>
        </w:rPr>
        <w:t xml:space="preserve"> </w:t>
      </w:r>
      <w:r>
        <w:rPr>
          <w:sz w:val="23"/>
          <w:szCs w:val="23"/>
        </w:rPr>
        <w:t xml:space="preserve">small business pharmacies out of the total </w:t>
      </w:r>
      <w:r w:rsidR="008F4044">
        <w:rPr>
          <w:sz w:val="23"/>
          <w:szCs w:val="23"/>
        </w:rPr>
        <w:t xml:space="preserve">61,585 </w:t>
      </w:r>
      <w:r>
        <w:rPr>
          <w:sz w:val="23"/>
          <w:szCs w:val="23"/>
        </w:rPr>
        <w:t xml:space="preserve">participating pharmacies (29.2%).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 xml:space="preserve">This monthly survey randomly draws from </w:t>
      </w:r>
      <w:r w:rsidR="004F51A6">
        <w:rPr>
          <w:sz w:val="23"/>
          <w:szCs w:val="23"/>
        </w:rPr>
        <w:t xml:space="preserve">up to 6,000 </w:t>
      </w:r>
      <w:r>
        <w:rPr>
          <w:sz w:val="23"/>
          <w:szCs w:val="23"/>
        </w:rPr>
        <w:t xml:space="preserve">pharmacies a month. This would result in an estimated average </w:t>
      </w:r>
      <w:r w:rsidRPr="007C6B21">
        <w:rPr>
          <w:sz w:val="23"/>
          <w:szCs w:val="23"/>
        </w:rPr>
        <w:t xml:space="preserve">of </w:t>
      </w:r>
      <w:r w:rsidRPr="007C6B21" w:rsidR="00217776">
        <w:rPr>
          <w:sz w:val="23"/>
          <w:szCs w:val="23"/>
        </w:rPr>
        <w:t>1</w:t>
      </w:r>
      <w:r w:rsidR="00217776">
        <w:rPr>
          <w:sz w:val="23"/>
          <w:szCs w:val="23"/>
        </w:rPr>
        <w:t>,752</w:t>
      </w:r>
      <w:r>
        <w:rPr>
          <w:sz w:val="23"/>
          <w:szCs w:val="23"/>
        </w:rPr>
        <w:t xml:space="preserve"> small business pharmacies that would be included in this voluntary monthly survey. </w:t>
      </w:r>
      <w:r w:rsidR="00217776">
        <w:rPr>
          <w:sz w:val="23"/>
          <w:szCs w:val="23"/>
        </w:rPr>
        <w:t xml:space="preserve"> (6,000 x 29.2% = 1,752)</w:t>
      </w:r>
    </w:p>
    <w:p w:rsidR="002F6B5C" w:rsidP="002F6B5C" w:rsidRDefault="002F6B5C">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6. Less Frequent Collection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 xml:space="preserve">Data must be collected </w:t>
      </w:r>
      <w:r w:rsidR="004F51A6">
        <w:rPr>
          <w:sz w:val="23"/>
          <w:szCs w:val="23"/>
        </w:rPr>
        <w:t xml:space="preserve">monthly </w:t>
      </w:r>
      <w:r>
        <w:rPr>
          <w:sz w:val="23"/>
          <w:szCs w:val="23"/>
        </w:rPr>
        <w:t xml:space="preserve">to </w:t>
      </w:r>
      <w:r w:rsidR="004F51A6">
        <w:rPr>
          <w:sz w:val="23"/>
          <w:szCs w:val="23"/>
        </w:rPr>
        <w:t>ensure accurate and current pricing files.</w:t>
      </w:r>
    </w:p>
    <w:p w:rsidR="002F6B5C" w:rsidP="002F6B5C" w:rsidRDefault="002F6B5C">
      <w:pPr>
        <w:pStyle w:val="Default"/>
        <w:rPr>
          <w:sz w:val="23"/>
          <w:szCs w:val="23"/>
        </w:rPr>
      </w:pPr>
    </w:p>
    <w:p w:rsidR="002F6B5C" w:rsidP="002F6B5C" w:rsidRDefault="002F6B5C">
      <w:pPr>
        <w:pStyle w:val="Default"/>
        <w:rPr>
          <w:sz w:val="23"/>
          <w:szCs w:val="23"/>
          <w:u w:val="single"/>
        </w:rPr>
      </w:pPr>
      <w:r w:rsidRPr="001F3427">
        <w:rPr>
          <w:sz w:val="23"/>
          <w:szCs w:val="23"/>
          <w:u w:val="single"/>
        </w:rPr>
        <w:t xml:space="preserve">7. Special Circumstances </w:t>
      </w:r>
    </w:p>
    <w:p w:rsidRPr="001F3427" w:rsidR="00AB7E29" w:rsidP="002F6B5C" w:rsidRDefault="00AB7E29">
      <w:pPr>
        <w:pStyle w:val="Default"/>
        <w:rPr>
          <w:sz w:val="23"/>
          <w:szCs w:val="23"/>
          <w:u w:val="single"/>
        </w:rPr>
      </w:pPr>
    </w:p>
    <w:p w:rsidRPr="00DF0B19" w:rsidR="00F809C1" w:rsidP="00F809C1" w:rsidRDefault="002F6B5C">
      <w:pPr>
        <w:pStyle w:val="Default"/>
      </w:pPr>
      <w:r w:rsidRPr="00F809C1">
        <w:rPr>
          <w:sz w:val="23"/>
          <w:szCs w:val="23"/>
        </w:rPr>
        <w:t>There are no special circumstances</w:t>
      </w:r>
      <w:r w:rsidRPr="00F809C1" w:rsidR="00F809C1">
        <w:rPr>
          <w:sz w:val="23"/>
          <w:szCs w:val="23"/>
        </w:rPr>
        <w:t xml:space="preserve"> as this</w:t>
      </w:r>
      <w:r w:rsidRPr="00F809C1" w:rsidR="00F809C1">
        <w:t xml:space="preserve"> information collection request does not do any of the following:</w:t>
      </w:r>
    </w:p>
    <w:p w:rsidRPr="00DF0B19" w:rsidR="00F809C1" w:rsidP="00F809C1" w:rsidRDefault="00F809C1">
      <w:pPr>
        <w:pStyle w:val="Body2"/>
      </w:pPr>
    </w:p>
    <w:p w:rsidRPr="00DF0B19" w:rsidR="00F809C1" w:rsidP="00F809C1" w:rsidRDefault="00F809C1">
      <w:pPr>
        <w:pStyle w:val="Body2"/>
        <w:numPr>
          <w:ilvl w:val="0"/>
          <w:numId w:val="1"/>
        </w:numPr>
      </w:pPr>
      <w:r w:rsidRPr="00DF0B19">
        <w:t>Require respondents to report information to the agency more often than quarterly;</w:t>
      </w:r>
    </w:p>
    <w:p w:rsidRPr="00DF0B19" w:rsidR="00F809C1" w:rsidP="00F809C1" w:rsidRDefault="00F809C1">
      <w:pPr>
        <w:pStyle w:val="Body2"/>
        <w:numPr>
          <w:ilvl w:val="0"/>
          <w:numId w:val="1"/>
        </w:numPr>
      </w:pPr>
      <w:r w:rsidRPr="00DF0B19">
        <w:t>Require respondents to prepare a written response to a collection of information in fewer than 30 days after receipt of it;</w:t>
      </w:r>
    </w:p>
    <w:p w:rsidR="00F809C1" w:rsidP="00F809C1" w:rsidRDefault="00F809C1">
      <w:pPr>
        <w:pStyle w:val="Body2"/>
        <w:numPr>
          <w:ilvl w:val="0"/>
          <w:numId w:val="1"/>
        </w:numPr>
      </w:pPr>
      <w:r w:rsidRPr="00DF0B19">
        <w:t>Require respondents to submit more than an original and two copies of any document;</w:t>
      </w:r>
    </w:p>
    <w:p w:rsidR="00F809C1" w:rsidP="00F809C1" w:rsidRDefault="00F809C1">
      <w:pPr>
        <w:pStyle w:val="Body2"/>
        <w:numPr>
          <w:ilvl w:val="0"/>
          <w:numId w:val="1"/>
        </w:numPr>
      </w:pPr>
      <w:r>
        <w:t>R</w:t>
      </w:r>
      <w:r w:rsidRPr="00DF0B19">
        <w:t>equire respondents to retain records, other than health, medical, government contract, grant-in-aid, or tax records for more than three years;</w:t>
      </w:r>
    </w:p>
    <w:p w:rsidR="00F809C1" w:rsidP="00F809C1" w:rsidRDefault="00F809C1">
      <w:pPr>
        <w:pStyle w:val="Body2"/>
        <w:numPr>
          <w:ilvl w:val="0"/>
          <w:numId w:val="1"/>
        </w:numPr>
      </w:pPr>
      <w:r>
        <w:t>Make use of</w:t>
      </w:r>
      <w:r w:rsidRPr="00DF0B19">
        <w:t xml:space="preserve"> a statistical survey that is not designed to produce valid and reliable results that can be generalized to the universe of study,</w:t>
      </w:r>
    </w:p>
    <w:p w:rsidRPr="00A012F3" w:rsidR="00F809C1" w:rsidP="00F809C1" w:rsidRDefault="00F809C1">
      <w:pPr>
        <w:pStyle w:val="Body2"/>
        <w:numPr>
          <w:ilvl w:val="0"/>
          <w:numId w:val="1"/>
        </w:numPr>
      </w:pPr>
      <w:r>
        <w:t>R</w:t>
      </w:r>
      <w:r w:rsidRPr="00DF0B19">
        <w:t xml:space="preserve">equire the use of a statistical data classification that has not been </w:t>
      </w:r>
      <w:r w:rsidRPr="00A012F3">
        <w:t>reviewed and approved by OMB;</w:t>
      </w:r>
    </w:p>
    <w:p w:rsidRPr="00A012F3" w:rsidR="00F809C1" w:rsidP="00F809C1" w:rsidRDefault="00F809C1">
      <w:pPr>
        <w:pStyle w:val="Body2"/>
        <w:numPr>
          <w:ilvl w:val="0"/>
          <w:numId w:val="1"/>
        </w:numPr>
      </w:pPr>
      <w:r w:rsidRPr="00A012F3">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A012F3" w:rsidR="00F809C1" w:rsidP="00F809C1" w:rsidRDefault="00F809C1">
      <w:pPr>
        <w:pStyle w:val="Body2"/>
        <w:numPr>
          <w:ilvl w:val="0"/>
          <w:numId w:val="1"/>
        </w:numPr>
      </w:pPr>
      <w:r w:rsidRPr="00A012F3">
        <w:t>Require respondents to submit proprietary trade secret, or other confidential information unless the agency can demonstrate that it has instituted procedures to protect die information's confidentiality to the extent permitted by law.</w:t>
      </w:r>
    </w:p>
    <w:p w:rsidR="00F809C1" w:rsidP="002F6B5C" w:rsidRDefault="00F809C1">
      <w:pPr>
        <w:pStyle w:val="Default"/>
        <w:rPr>
          <w:sz w:val="23"/>
          <w:szCs w:val="23"/>
        </w:rPr>
      </w:pPr>
    </w:p>
    <w:p w:rsidRPr="001F3427" w:rsidR="00F9478C" w:rsidP="00F9478C" w:rsidRDefault="002F6B5C">
      <w:pPr>
        <w:pStyle w:val="Default"/>
        <w:rPr>
          <w:sz w:val="23"/>
          <w:szCs w:val="23"/>
          <w:u w:val="single"/>
        </w:rPr>
      </w:pPr>
      <w:r w:rsidRPr="001F3427">
        <w:rPr>
          <w:sz w:val="23"/>
          <w:szCs w:val="23"/>
          <w:u w:val="single"/>
        </w:rPr>
        <w:lastRenderedPageBreak/>
        <w:t xml:space="preserve">8. Federal Register Notice/Outside Consultation </w:t>
      </w:r>
    </w:p>
    <w:p w:rsidR="00F9478C" w:rsidP="00F9478C" w:rsidRDefault="00F9478C">
      <w:pPr>
        <w:pStyle w:val="Default"/>
        <w:rPr>
          <w:sz w:val="23"/>
          <w:szCs w:val="23"/>
        </w:rPr>
      </w:pPr>
    </w:p>
    <w:p w:rsidR="00004708" w:rsidP="00004708" w:rsidRDefault="002F6B5C">
      <w:pPr>
        <w:pStyle w:val="Default"/>
        <w:rPr>
          <w:sz w:val="23"/>
          <w:szCs w:val="23"/>
        </w:rPr>
      </w:pPr>
      <w:r w:rsidRPr="00004708">
        <w:rPr>
          <w:sz w:val="23"/>
          <w:szCs w:val="23"/>
        </w:rPr>
        <w:t xml:space="preserve">The 60-day notice published </w:t>
      </w:r>
      <w:r w:rsidRPr="00004708" w:rsidR="00901FEA">
        <w:rPr>
          <w:sz w:val="23"/>
          <w:szCs w:val="23"/>
        </w:rPr>
        <w:t xml:space="preserve">in the Federal Register </w:t>
      </w:r>
      <w:r w:rsidRPr="00004708">
        <w:rPr>
          <w:sz w:val="23"/>
          <w:szCs w:val="23"/>
        </w:rPr>
        <w:t xml:space="preserve">on </w:t>
      </w:r>
      <w:r w:rsidRPr="00004708" w:rsidR="00004708">
        <w:rPr>
          <w:sz w:val="23"/>
          <w:szCs w:val="23"/>
        </w:rPr>
        <w:t>May 21, 2021</w:t>
      </w:r>
      <w:r w:rsidRPr="00004708">
        <w:rPr>
          <w:sz w:val="23"/>
          <w:szCs w:val="23"/>
        </w:rPr>
        <w:t xml:space="preserve"> (</w:t>
      </w:r>
      <w:r w:rsidRPr="00004708" w:rsidR="00751630">
        <w:rPr>
          <w:sz w:val="23"/>
          <w:szCs w:val="23"/>
        </w:rPr>
        <w:t>86</w:t>
      </w:r>
      <w:r w:rsidRPr="00004708">
        <w:rPr>
          <w:sz w:val="23"/>
          <w:szCs w:val="23"/>
        </w:rPr>
        <w:t xml:space="preserve"> FR </w:t>
      </w:r>
      <w:r w:rsidRPr="00004708" w:rsidR="00004708">
        <w:rPr>
          <w:sz w:val="23"/>
          <w:szCs w:val="23"/>
        </w:rPr>
        <w:t>27623</w:t>
      </w:r>
      <w:r w:rsidRPr="00004708">
        <w:rPr>
          <w:sz w:val="23"/>
          <w:szCs w:val="23"/>
        </w:rPr>
        <w:t xml:space="preserve">). </w:t>
      </w:r>
      <w:r w:rsidR="00F132E3">
        <w:rPr>
          <w:sz w:val="23"/>
          <w:szCs w:val="23"/>
        </w:rPr>
        <w:t>While c</w:t>
      </w:r>
      <w:r w:rsidRPr="00004708" w:rsidR="00004708">
        <w:rPr>
          <w:sz w:val="23"/>
          <w:szCs w:val="23"/>
        </w:rPr>
        <w:t xml:space="preserve">omments </w:t>
      </w:r>
      <w:r w:rsidR="00F132E3">
        <w:rPr>
          <w:sz w:val="23"/>
          <w:szCs w:val="23"/>
        </w:rPr>
        <w:t xml:space="preserve">were due </w:t>
      </w:r>
      <w:r w:rsidRPr="00004708" w:rsidR="00004708">
        <w:rPr>
          <w:sz w:val="23"/>
          <w:szCs w:val="23"/>
        </w:rPr>
        <w:t>July 20, 2021</w:t>
      </w:r>
      <w:r w:rsidR="00F132E3">
        <w:rPr>
          <w:sz w:val="23"/>
          <w:szCs w:val="23"/>
        </w:rPr>
        <w:t>, none were received.</w:t>
      </w:r>
    </w:p>
    <w:p w:rsidR="00004708" w:rsidP="002F6B5C" w:rsidRDefault="00004708">
      <w:pPr>
        <w:pStyle w:val="Default"/>
        <w:rPr>
          <w:sz w:val="23"/>
          <w:szCs w:val="23"/>
        </w:rPr>
      </w:pPr>
    </w:p>
    <w:p w:rsidR="00F132E3" w:rsidP="00F132E3" w:rsidRDefault="00F132E3">
      <w:pPr>
        <w:pStyle w:val="Default"/>
        <w:rPr>
          <w:sz w:val="23"/>
          <w:szCs w:val="23"/>
        </w:rPr>
      </w:pPr>
      <w:r w:rsidRPr="00004708">
        <w:rPr>
          <w:sz w:val="23"/>
          <w:szCs w:val="23"/>
        </w:rPr>
        <w:t xml:space="preserve">The </w:t>
      </w:r>
      <w:r>
        <w:rPr>
          <w:sz w:val="23"/>
          <w:szCs w:val="23"/>
        </w:rPr>
        <w:t>3</w:t>
      </w:r>
      <w:r w:rsidRPr="00004708">
        <w:rPr>
          <w:sz w:val="23"/>
          <w:szCs w:val="23"/>
        </w:rPr>
        <w:t xml:space="preserve">0-day notice published in the Federal Register on </w:t>
      </w:r>
      <w:r>
        <w:rPr>
          <w:sz w:val="23"/>
          <w:szCs w:val="23"/>
        </w:rPr>
        <w:t xml:space="preserve">September </w:t>
      </w:r>
      <w:r w:rsidRPr="00004708">
        <w:rPr>
          <w:sz w:val="23"/>
          <w:szCs w:val="23"/>
        </w:rPr>
        <w:t xml:space="preserve">2, 2021 (86 FR </w:t>
      </w:r>
      <w:r w:rsidRPr="00F132E3">
        <w:rPr>
          <w:sz w:val="23"/>
          <w:szCs w:val="23"/>
        </w:rPr>
        <w:t>49332</w:t>
      </w:r>
      <w:r w:rsidRPr="00004708">
        <w:rPr>
          <w:sz w:val="23"/>
          <w:szCs w:val="23"/>
        </w:rPr>
        <w:t>). Comments must be received by</w:t>
      </w:r>
      <w:r>
        <w:rPr>
          <w:sz w:val="23"/>
          <w:szCs w:val="23"/>
        </w:rPr>
        <w:t xml:space="preserve"> </w:t>
      </w:r>
      <w:r w:rsidRPr="00F132E3">
        <w:rPr>
          <w:sz w:val="23"/>
          <w:szCs w:val="23"/>
        </w:rPr>
        <w:t>October 4, 2021</w:t>
      </w:r>
      <w:r w:rsidRPr="00004708">
        <w:rPr>
          <w:sz w:val="23"/>
          <w:szCs w:val="23"/>
        </w:rPr>
        <w:t>.</w:t>
      </w:r>
    </w:p>
    <w:p w:rsidR="00F132E3" w:rsidP="002F6B5C" w:rsidRDefault="00F132E3">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9. Payment/Gift To Respondent </w:t>
      </w:r>
    </w:p>
    <w:p w:rsidR="002F6B5C" w:rsidP="002F6B5C" w:rsidRDefault="002F6B5C">
      <w:pPr>
        <w:pStyle w:val="Default"/>
        <w:rPr>
          <w:sz w:val="23"/>
          <w:szCs w:val="23"/>
        </w:rPr>
      </w:pPr>
    </w:p>
    <w:p w:rsidR="002F6B5C" w:rsidP="00681503" w:rsidRDefault="002F6B5C">
      <w:pPr>
        <w:pStyle w:val="Default"/>
        <w:widowControl w:val="0"/>
        <w:rPr>
          <w:sz w:val="23"/>
          <w:szCs w:val="23"/>
        </w:rPr>
      </w:pPr>
      <w:r>
        <w:rPr>
          <w:sz w:val="23"/>
          <w:szCs w:val="23"/>
        </w:rPr>
        <w:t xml:space="preserve">There are no payments of gifts associated with this collection. </w:t>
      </w:r>
    </w:p>
    <w:p w:rsidR="002F6B5C" w:rsidP="002F6B5C" w:rsidRDefault="002F6B5C">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10. Confidentiality </w:t>
      </w:r>
    </w:p>
    <w:p w:rsidR="002F6B5C" w:rsidP="002F6B5C" w:rsidRDefault="002F6B5C">
      <w:pPr>
        <w:pStyle w:val="Default"/>
        <w:rPr>
          <w:sz w:val="23"/>
          <w:szCs w:val="23"/>
        </w:rPr>
      </w:pPr>
    </w:p>
    <w:p w:rsidR="002F6B5C" w:rsidP="002F6B5C" w:rsidRDefault="002F6B5C">
      <w:pPr>
        <w:pStyle w:val="Default"/>
        <w:rPr>
          <w:sz w:val="23"/>
          <w:szCs w:val="23"/>
        </w:rPr>
      </w:pPr>
      <w:r w:rsidRPr="00371EAB">
        <w:rPr>
          <w:sz w:val="23"/>
          <w:szCs w:val="23"/>
        </w:rPr>
        <w:t>There is no personal identifying information collected in the documents.</w:t>
      </w:r>
      <w:r>
        <w:rPr>
          <w:sz w:val="23"/>
          <w:szCs w:val="23"/>
        </w:rPr>
        <w:t xml:space="preserve"> </w:t>
      </w:r>
    </w:p>
    <w:p w:rsidR="002F6B5C" w:rsidP="002F6B5C" w:rsidRDefault="002F6B5C">
      <w:pPr>
        <w:pStyle w:val="Default"/>
        <w:rPr>
          <w:sz w:val="23"/>
          <w:szCs w:val="23"/>
        </w:rPr>
      </w:pPr>
    </w:p>
    <w:p w:rsidR="004C741F" w:rsidP="004C741F" w:rsidRDefault="004C741F">
      <w:pPr>
        <w:pStyle w:val="Default"/>
        <w:rPr>
          <w:sz w:val="23"/>
          <w:szCs w:val="23"/>
        </w:rPr>
      </w:pPr>
      <w:r>
        <w:rPr>
          <w:sz w:val="23"/>
          <w:szCs w:val="23"/>
        </w:rPr>
        <w:t xml:space="preserve">In this September 2021 iteration we propose to add a Survey Cover Sheet that explains </w:t>
      </w:r>
      <w:r w:rsidRPr="009E16E1">
        <w:rPr>
          <w:sz w:val="23"/>
          <w:szCs w:val="23"/>
        </w:rPr>
        <w:t>protections for drug acquisition cost data submitted by pharmacies</w:t>
      </w:r>
      <w:r>
        <w:rPr>
          <w:sz w:val="23"/>
          <w:szCs w:val="23"/>
        </w:rPr>
        <w:t>. The document has no burden.</w:t>
      </w:r>
    </w:p>
    <w:p w:rsidR="004C741F" w:rsidP="002F6B5C" w:rsidRDefault="004C741F">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11. Sensitive Questions </w:t>
      </w:r>
    </w:p>
    <w:p w:rsidR="002F6B5C" w:rsidP="002F6B5C" w:rsidRDefault="002F6B5C">
      <w:pPr>
        <w:pStyle w:val="Default"/>
        <w:rPr>
          <w:sz w:val="23"/>
          <w:szCs w:val="23"/>
        </w:rPr>
      </w:pPr>
    </w:p>
    <w:p w:rsidR="00977CEF" w:rsidP="002F6B5C" w:rsidRDefault="00685923">
      <w:pPr>
        <w:pStyle w:val="Default"/>
        <w:rPr>
          <w:sz w:val="23"/>
          <w:szCs w:val="23"/>
        </w:rPr>
      </w:pPr>
      <w:r w:rsidRPr="00685923">
        <w:rPr>
          <w:sz w:val="23"/>
          <w:szCs w:val="23"/>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977CEF" w:rsidP="002F6B5C" w:rsidRDefault="00977CEF">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12. Burden</w:t>
      </w:r>
      <w:r w:rsidR="00C70599">
        <w:rPr>
          <w:sz w:val="23"/>
          <w:szCs w:val="23"/>
          <w:u w:val="single"/>
        </w:rPr>
        <w:t xml:space="preserve"> Estimate</w:t>
      </w:r>
      <w:r w:rsidR="005F03C1">
        <w:rPr>
          <w:sz w:val="23"/>
          <w:szCs w:val="23"/>
          <w:u w:val="single"/>
        </w:rPr>
        <w:t>s</w:t>
      </w:r>
    </w:p>
    <w:p w:rsidR="002F6B5C" w:rsidP="002F6B5C" w:rsidRDefault="002F6B5C">
      <w:pPr>
        <w:pStyle w:val="Default"/>
        <w:rPr>
          <w:sz w:val="23"/>
          <w:szCs w:val="23"/>
        </w:rPr>
      </w:pPr>
    </w:p>
    <w:p w:rsidR="001F3427" w:rsidP="002F6B5C" w:rsidRDefault="001F3427">
      <w:pPr>
        <w:pStyle w:val="Default"/>
        <w:rPr>
          <w:i/>
          <w:sz w:val="23"/>
          <w:szCs w:val="23"/>
        </w:rPr>
      </w:pPr>
      <w:r>
        <w:rPr>
          <w:i/>
          <w:sz w:val="23"/>
          <w:szCs w:val="23"/>
        </w:rPr>
        <w:t>Wage Estimates</w:t>
      </w:r>
    </w:p>
    <w:p w:rsidR="001F3427" w:rsidP="002F6B5C" w:rsidRDefault="001F3427">
      <w:pPr>
        <w:pStyle w:val="Default"/>
        <w:rPr>
          <w:i/>
          <w:sz w:val="23"/>
          <w:szCs w:val="23"/>
        </w:rPr>
      </w:pPr>
    </w:p>
    <w:p w:rsidR="001F3427" w:rsidP="004A2257" w:rsidRDefault="001F3427">
      <w:pPr>
        <w:widowControl w:val="0"/>
        <w:spacing w:after="0" w:line="240" w:lineRule="auto"/>
        <w:rPr>
          <w:rFonts w:ascii="Times New Roman" w:hAnsi="Times New Roman" w:eastAsia="Times New Roman"/>
          <w:snapToGrid w:val="0"/>
          <w:sz w:val="23"/>
          <w:szCs w:val="23"/>
        </w:rPr>
      </w:pPr>
      <w:r w:rsidRPr="00DF652A">
        <w:rPr>
          <w:rFonts w:ascii="Times New Roman" w:hAnsi="Times New Roman" w:eastAsia="Times New Roman"/>
          <w:snapToGrid w:val="0"/>
          <w:sz w:val="23"/>
          <w:szCs w:val="23"/>
        </w:rPr>
        <w:t xml:space="preserve">To derive average costs, we used data from the U.S. Bureau of Labor Statistics’ May </w:t>
      </w:r>
      <w:r w:rsidR="00E73A89">
        <w:rPr>
          <w:rFonts w:ascii="Times New Roman" w:hAnsi="Times New Roman" w:eastAsia="Times New Roman"/>
          <w:snapToGrid w:val="0"/>
          <w:sz w:val="23"/>
          <w:szCs w:val="23"/>
        </w:rPr>
        <w:t>2020</w:t>
      </w:r>
      <w:r w:rsidRPr="00DF652A">
        <w:rPr>
          <w:rFonts w:ascii="Times New Roman" w:hAnsi="Times New Roman" w:eastAsia="Times New Roman"/>
          <w:snapToGrid w:val="0"/>
          <w:sz w:val="23"/>
          <w:szCs w:val="23"/>
        </w:rPr>
        <w:t xml:space="preserve"> National Occupational Employment and Wage Estimates for all salary estimates (</w:t>
      </w:r>
      <w:hyperlink w:history="1" r:id="rId12">
        <w:r w:rsidRPr="0015166F" w:rsidR="00A74551">
          <w:rPr>
            <w:rStyle w:val="Hyperlink"/>
            <w:rFonts w:ascii="Times New Roman" w:hAnsi="Times New Roman" w:eastAsia="Times New Roman"/>
            <w:snapToGrid w:val="0"/>
            <w:sz w:val="23"/>
            <w:szCs w:val="23"/>
          </w:rPr>
          <w:t>http://www.bls.gov/oes/current/oes</w:t>
        </w:r>
        <w:r w:rsidRPr="0015166F" w:rsidR="00A74551">
          <w:rPr>
            <w:rStyle w:val="Hyperlink"/>
            <w:rFonts w:ascii="Times New Roman" w:hAnsi="Times New Roman" w:eastAsia="Times New Roman"/>
            <w:snapToGrid w:val="0"/>
            <w:sz w:val="23"/>
            <w:szCs w:val="23"/>
          </w:rPr>
          <w:t>_</w:t>
        </w:r>
        <w:r w:rsidRPr="0015166F" w:rsidR="00A74551">
          <w:rPr>
            <w:rStyle w:val="Hyperlink"/>
            <w:rFonts w:ascii="Times New Roman" w:hAnsi="Times New Roman" w:eastAsia="Times New Roman"/>
            <w:snapToGrid w:val="0"/>
            <w:sz w:val="23"/>
            <w:szCs w:val="23"/>
          </w:rPr>
          <w:t>nat.htm</w:t>
        </w:r>
      </w:hyperlink>
      <w:r w:rsidRPr="00DF652A">
        <w:rPr>
          <w:rFonts w:ascii="Times New Roman" w:hAnsi="Times New Roman" w:eastAsia="Times New Roman"/>
          <w:snapToGrid w:val="0"/>
          <w:sz w:val="23"/>
          <w:szCs w:val="23"/>
        </w:rPr>
        <w:t xml:space="preserve">). In this regard, the following table presents the median hourly wage, the cost of fringe benefits (calculated at </w:t>
      </w:r>
      <w:r w:rsidR="00AD69F0">
        <w:rPr>
          <w:rFonts w:ascii="Times New Roman" w:hAnsi="Times New Roman" w:eastAsia="Times New Roman"/>
          <w:snapToGrid w:val="0"/>
          <w:sz w:val="23"/>
          <w:szCs w:val="23"/>
        </w:rPr>
        <w:t>100</w:t>
      </w:r>
      <w:r w:rsidRPr="00DF652A">
        <w:rPr>
          <w:rFonts w:ascii="Times New Roman" w:hAnsi="Times New Roman" w:eastAsia="Times New Roman"/>
          <w:snapToGrid w:val="0"/>
          <w:sz w:val="23"/>
          <w:szCs w:val="23"/>
        </w:rPr>
        <w:t xml:space="preserve"> percent of salary), and the adjusted hourly wage.</w:t>
      </w:r>
    </w:p>
    <w:p w:rsidRPr="00DF652A" w:rsidR="004B19DC" w:rsidP="001F3427" w:rsidRDefault="004B19DC">
      <w:pPr>
        <w:widowControl w:val="0"/>
        <w:spacing w:after="0" w:line="240" w:lineRule="auto"/>
        <w:ind w:firstLine="720"/>
        <w:rPr>
          <w:rFonts w:ascii="Times New Roman" w:hAnsi="Times New Roman" w:eastAsia="Times New Roman"/>
          <w:snapToGrid w:val="0"/>
          <w:sz w:val="23"/>
          <w:szCs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CD78F1" w:rsidR="001F3427" w:rsidTr="00FA6D3E">
        <w:tc>
          <w:tcPr>
            <w:tcW w:w="1809" w:type="dxa"/>
            <w:shd w:val="clear" w:color="auto" w:fill="auto"/>
          </w:tcPr>
          <w:p w:rsidRPr="00CD78F1" w:rsidR="001F3427" w:rsidP="00C70599"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Occupation Title</w:t>
            </w:r>
          </w:p>
        </w:tc>
        <w:tc>
          <w:tcPr>
            <w:tcW w:w="1809" w:type="dxa"/>
            <w:shd w:val="clear" w:color="auto" w:fill="auto"/>
          </w:tcPr>
          <w:p w:rsidRPr="00CD78F1" w:rsidR="001F3427" w:rsidP="00C70599"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Occupation Code</w:t>
            </w:r>
          </w:p>
        </w:tc>
        <w:tc>
          <w:tcPr>
            <w:tcW w:w="1733" w:type="dxa"/>
            <w:shd w:val="clear" w:color="auto" w:fill="auto"/>
          </w:tcPr>
          <w:p w:rsidRPr="00CD78F1" w:rsidR="001F3427" w:rsidP="00C70599"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Mean Hourly Wage</w:t>
            </w:r>
          </w:p>
        </w:tc>
        <w:tc>
          <w:tcPr>
            <w:tcW w:w="1738" w:type="dxa"/>
            <w:shd w:val="clear" w:color="auto" w:fill="auto"/>
          </w:tcPr>
          <w:p w:rsidRPr="00CD78F1" w:rsidR="001F3427" w:rsidP="006173C5"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Fringe Benefit</w:t>
            </w:r>
            <w:r w:rsidR="006173C5">
              <w:rPr>
                <w:rFonts w:ascii="Times New Roman" w:hAnsi="Times New Roman" w:eastAsia="Times New Roman"/>
                <w:snapToGrid w:val="0"/>
                <w:sz w:val="20"/>
                <w:szCs w:val="20"/>
              </w:rPr>
              <w:t>s and Overhead</w:t>
            </w:r>
          </w:p>
        </w:tc>
        <w:tc>
          <w:tcPr>
            <w:tcW w:w="1767" w:type="dxa"/>
            <w:shd w:val="clear" w:color="auto" w:fill="auto"/>
          </w:tcPr>
          <w:p w:rsidRPr="00CD78F1" w:rsidR="001F3427" w:rsidP="00C70599"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Adjusted Hourly Wage</w:t>
            </w:r>
          </w:p>
        </w:tc>
      </w:tr>
      <w:tr w:rsidRPr="00CD78F1" w:rsidR="001F3427" w:rsidTr="00FA6D3E">
        <w:tc>
          <w:tcPr>
            <w:tcW w:w="1809" w:type="dxa"/>
            <w:shd w:val="clear" w:color="auto" w:fill="auto"/>
          </w:tcPr>
          <w:p w:rsidRPr="00CD78F1" w:rsidR="001F3427" w:rsidP="00C70599"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Pharmacy Technicians</w:t>
            </w:r>
          </w:p>
        </w:tc>
        <w:tc>
          <w:tcPr>
            <w:tcW w:w="1809" w:type="dxa"/>
            <w:shd w:val="clear" w:color="auto" w:fill="auto"/>
          </w:tcPr>
          <w:p w:rsidRPr="00CD78F1" w:rsidR="001F3427" w:rsidP="00C70599"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29-2052</w:t>
            </w:r>
          </w:p>
        </w:tc>
        <w:tc>
          <w:tcPr>
            <w:tcW w:w="1733" w:type="dxa"/>
            <w:shd w:val="clear" w:color="auto" w:fill="auto"/>
          </w:tcPr>
          <w:p w:rsidRPr="00CD78F1" w:rsidR="001F3427" w:rsidP="006173C5"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w:t>
            </w:r>
            <w:r w:rsidR="006173C5">
              <w:rPr>
                <w:rFonts w:ascii="Times New Roman" w:hAnsi="Times New Roman" w:eastAsia="Times New Roman"/>
                <w:snapToGrid w:val="0"/>
                <w:sz w:val="20"/>
                <w:szCs w:val="20"/>
              </w:rPr>
              <w:t>17.52</w:t>
            </w:r>
            <w:r w:rsidRPr="00CD78F1" w:rsidR="00AD69F0">
              <w:rPr>
                <w:rFonts w:ascii="Times New Roman" w:hAnsi="Times New Roman" w:eastAsia="Times New Roman"/>
                <w:snapToGrid w:val="0"/>
                <w:sz w:val="20"/>
                <w:szCs w:val="20"/>
              </w:rPr>
              <w:t>/</w:t>
            </w:r>
            <w:proofErr w:type="spellStart"/>
            <w:r w:rsidRPr="00CD78F1" w:rsidR="00AD69F0">
              <w:rPr>
                <w:rFonts w:ascii="Times New Roman" w:hAnsi="Times New Roman" w:eastAsia="Times New Roman"/>
                <w:snapToGrid w:val="0"/>
                <w:sz w:val="20"/>
                <w:szCs w:val="20"/>
              </w:rPr>
              <w:t>hr</w:t>
            </w:r>
            <w:proofErr w:type="spellEnd"/>
          </w:p>
        </w:tc>
        <w:tc>
          <w:tcPr>
            <w:tcW w:w="1738" w:type="dxa"/>
            <w:shd w:val="clear" w:color="auto" w:fill="auto"/>
          </w:tcPr>
          <w:p w:rsidRPr="00CD78F1" w:rsidR="001F3427" w:rsidP="006173C5" w:rsidRDefault="00AD69F0">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w:t>
            </w:r>
            <w:r w:rsidR="006173C5">
              <w:rPr>
                <w:rFonts w:ascii="Times New Roman" w:hAnsi="Times New Roman" w:eastAsia="Times New Roman"/>
                <w:snapToGrid w:val="0"/>
                <w:sz w:val="20"/>
                <w:szCs w:val="20"/>
              </w:rPr>
              <w:t>17.52</w:t>
            </w:r>
            <w:r w:rsidRPr="00CD78F1">
              <w:rPr>
                <w:rFonts w:ascii="Times New Roman" w:hAnsi="Times New Roman" w:eastAsia="Times New Roman"/>
                <w:snapToGrid w:val="0"/>
                <w:sz w:val="20"/>
                <w:szCs w:val="20"/>
              </w:rPr>
              <w:t>/</w:t>
            </w:r>
            <w:proofErr w:type="spellStart"/>
            <w:r w:rsidRPr="00CD78F1">
              <w:rPr>
                <w:rFonts w:ascii="Times New Roman" w:hAnsi="Times New Roman" w:eastAsia="Times New Roman"/>
                <w:snapToGrid w:val="0"/>
                <w:sz w:val="20"/>
                <w:szCs w:val="20"/>
              </w:rPr>
              <w:t>hr</w:t>
            </w:r>
            <w:proofErr w:type="spellEnd"/>
          </w:p>
        </w:tc>
        <w:tc>
          <w:tcPr>
            <w:tcW w:w="1767" w:type="dxa"/>
            <w:shd w:val="clear" w:color="auto" w:fill="auto"/>
          </w:tcPr>
          <w:p w:rsidRPr="00CD78F1" w:rsidR="001F3427" w:rsidP="006173C5" w:rsidRDefault="001F3427">
            <w:pPr>
              <w:widowControl w:val="0"/>
              <w:spacing w:after="0" w:line="240" w:lineRule="auto"/>
              <w:rPr>
                <w:rFonts w:ascii="Times New Roman" w:hAnsi="Times New Roman" w:eastAsia="Times New Roman"/>
                <w:snapToGrid w:val="0"/>
                <w:sz w:val="20"/>
                <w:szCs w:val="20"/>
              </w:rPr>
            </w:pPr>
            <w:r w:rsidRPr="00CD78F1">
              <w:rPr>
                <w:rFonts w:ascii="Times New Roman" w:hAnsi="Times New Roman" w:eastAsia="Times New Roman"/>
                <w:snapToGrid w:val="0"/>
                <w:sz w:val="20"/>
                <w:szCs w:val="20"/>
              </w:rPr>
              <w:t>$</w:t>
            </w:r>
            <w:r w:rsidR="006173C5">
              <w:rPr>
                <w:rFonts w:ascii="Times New Roman" w:hAnsi="Times New Roman" w:eastAsia="Times New Roman"/>
                <w:snapToGrid w:val="0"/>
                <w:sz w:val="20"/>
                <w:szCs w:val="20"/>
              </w:rPr>
              <w:t>35.04</w:t>
            </w:r>
            <w:r w:rsidRPr="00CD78F1" w:rsidR="008844A1">
              <w:rPr>
                <w:rFonts w:ascii="Times New Roman" w:hAnsi="Times New Roman" w:eastAsia="Times New Roman"/>
                <w:snapToGrid w:val="0"/>
                <w:sz w:val="20"/>
                <w:szCs w:val="20"/>
              </w:rPr>
              <w:t>/</w:t>
            </w:r>
            <w:proofErr w:type="spellStart"/>
            <w:r w:rsidRPr="00CD78F1" w:rsidR="008844A1">
              <w:rPr>
                <w:rFonts w:ascii="Times New Roman" w:hAnsi="Times New Roman" w:eastAsia="Times New Roman"/>
                <w:snapToGrid w:val="0"/>
                <w:sz w:val="20"/>
                <w:szCs w:val="20"/>
              </w:rPr>
              <w:t>hr</w:t>
            </w:r>
            <w:proofErr w:type="spellEnd"/>
          </w:p>
        </w:tc>
      </w:tr>
    </w:tbl>
    <w:p w:rsidR="001D0898" w:rsidP="002F6B5C" w:rsidRDefault="001D0898">
      <w:pPr>
        <w:pStyle w:val="Default"/>
        <w:rPr>
          <w:sz w:val="23"/>
          <w:szCs w:val="23"/>
        </w:rPr>
      </w:pPr>
    </w:p>
    <w:p w:rsidR="003E706B" w:rsidP="002F6B5C" w:rsidRDefault="003E706B">
      <w:pPr>
        <w:pStyle w:val="Default"/>
        <w:rPr>
          <w:sz w:val="23"/>
          <w:szCs w:val="23"/>
        </w:rPr>
      </w:pPr>
      <w:r w:rsidRPr="003E706B">
        <w:rPr>
          <w:sz w:val="23"/>
          <w:szCs w:val="23"/>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E706B" w:rsidP="002F6B5C" w:rsidRDefault="003E706B">
      <w:pPr>
        <w:pStyle w:val="Default"/>
        <w:rPr>
          <w:sz w:val="23"/>
          <w:szCs w:val="23"/>
        </w:rPr>
      </w:pPr>
    </w:p>
    <w:p w:rsidRPr="001D0898" w:rsidR="002F6B5C" w:rsidP="002F6B5C" w:rsidRDefault="001D0898">
      <w:pPr>
        <w:pStyle w:val="Default"/>
        <w:rPr>
          <w:i/>
          <w:sz w:val="23"/>
          <w:szCs w:val="23"/>
        </w:rPr>
      </w:pPr>
      <w:r w:rsidRPr="001D0898">
        <w:rPr>
          <w:i/>
          <w:sz w:val="23"/>
          <w:szCs w:val="23"/>
        </w:rPr>
        <w:t>Burden Estimates</w:t>
      </w:r>
    </w:p>
    <w:p w:rsidR="001D0898" w:rsidP="002F6B5C" w:rsidRDefault="001D0898">
      <w:pPr>
        <w:pStyle w:val="Default"/>
        <w:rPr>
          <w:sz w:val="23"/>
          <w:szCs w:val="23"/>
        </w:rPr>
      </w:pPr>
    </w:p>
    <w:p w:rsidR="002F6B5C" w:rsidP="00852E63" w:rsidRDefault="002F6B5C">
      <w:pPr>
        <w:pStyle w:val="Default"/>
        <w:widowControl w:val="0"/>
        <w:rPr>
          <w:sz w:val="23"/>
          <w:szCs w:val="23"/>
        </w:rPr>
      </w:pPr>
      <w:r>
        <w:rPr>
          <w:sz w:val="23"/>
          <w:szCs w:val="23"/>
        </w:rPr>
        <w:lastRenderedPageBreak/>
        <w:t xml:space="preserve">The survey will be sent out monthly to </w:t>
      </w:r>
      <w:r w:rsidR="00E50F04">
        <w:rPr>
          <w:sz w:val="23"/>
          <w:szCs w:val="23"/>
        </w:rPr>
        <w:t xml:space="preserve">6,000 </w:t>
      </w:r>
      <w:r>
        <w:rPr>
          <w:sz w:val="23"/>
          <w:szCs w:val="23"/>
        </w:rPr>
        <w:t>random pharmacies</w:t>
      </w:r>
      <w:r w:rsidR="003C2294">
        <w:rPr>
          <w:sz w:val="23"/>
          <w:szCs w:val="23"/>
        </w:rPr>
        <w:t xml:space="preserve"> per month</w:t>
      </w:r>
      <w:r>
        <w:rPr>
          <w:sz w:val="23"/>
          <w:szCs w:val="23"/>
        </w:rPr>
        <w:t xml:space="preserve">. The same pharmacy is not expected to receive the survey more than once every two years. </w:t>
      </w:r>
    </w:p>
    <w:p w:rsidR="00C70599" w:rsidP="00852E63" w:rsidRDefault="00C70599">
      <w:pPr>
        <w:pStyle w:val="Default"/>
        <w:widowControl w:val="0"/>
        <w:rPr>
          <w:sz w:val="23"/>
          <w:szCs w:val="23"/>
        </w:rPr>
      </w:pPr>
    </w:p>
    <w:p w:rsidR="002F6B5C" w:rsidP="00852E63" w:rsidRDefault="00C70599">
      <w:pPr>
        <w:pStyle w:val="Default"/>
        <w:widowControl w:val="0"/>
        <w:rPr>
          <w:sz w:val="23"/>
          <w:szCs w:val="23"/>
        </w:rPr>
      </w:pPr>
      <w:r>
        <w:rPr>
          <w:sz w:val="23"/>
          <w:szCs w:val="23"/>
        </w:rPr>
        <w:t xml:space="preserve">We estimate it would take no more than </w:t>
      </w:r>
      <w:r w:rsidR="002F6B5C">
        <w:rPr>
          <w:sz w:val="23"/>
          <w:szCs w:val="23"/>
        </w:rPr>
        <w:t xml:space="preserve">30 minutes at </w:t>
      </w:r>
      <w:r w:rsidR="008844A1">
        <w:rPr>
          <w:rFonts w:eastAsia="Times New Roman"/>
          <w:snapToGrid w:val="0"/>
        </w:rPr>
        <w:t>$</w:t>
      </w:r>
      <w:r w:rsidRPr="006700EE" w:rsidR="006700EE">
        <w:rPr>
          <w:rFonts w:eastAsia="Times New Roman"/>
          <w:snapToGrid w:val="0"/>
        </w:rPr>
        <w:t>35.04</w:t>
      </w:r>
      <w:r w:rsidR="008844A1">
        <w:rPr>
          <w:rFonts w:eastAsia="Times New Roman"/>
          <w:snapToGrid w:val="0"/>
        </w:rPr>
        <w:t>/</w:t>
      </w:r>
      <w:proofErr w:type="spellStart"/>
      <w:r w:rsidR="008844A1">
        <w:rPr>
          <w:rFonts w:eastAsia="Times New Roman"/>
          <w:snapToGrid w:val="0"/>
        </w:rPr>
        <w:t>hr</w:t>
      </w:r>
      <w:proofErr w:type="spellEnd"/>
      <w:r w:rsidR="002F6B5C">
        <w:rPr>
          <w:sz w:val="23"/>
          <w:szCs w:val="23"/>
        </w:rPr>
        <w:t xml:space="preserve"> </w:t>
      </w:r>
      <w:r>
        <w:rPr>
          <w:sz w:val="23"/>
          <w:szCs w:val="23"/>
        </w:rPr>
        <w:t>for a pharmacy t</w:t>
      </w:r>
      <w:r w:rsidRPr="00C70599">
        <w:rPr>
          <w:sz w:val="23"/>
          <w:szCs w:val="23"/>
        </w:rPr>
        <w:t>echnician</w:t>
      </w:r>
      <w:r>
        <w:rPr>
          <w:sz w:val="23"/>
          <w:szCs w:val="23"/>
        </w:rPr>
        <w:t xml:space="preserve"> to complete the NADAC Survey Request for Information.</w:t>
      </w:r>
      <w:r w:rsidR="008E2315">
        <w:rPr>
          <w:sz w:val="23"/>
          <w:szCs w:val="23"/>
        </w:rPr>
        <w:t xml:space="preserve"> Annually, we estimate a</w:t>
      </w:r>
      <w:r w:rsidR="00A74551">
        <w:rPr>
          <w:sz w:val="23"/>
          <w:szCs w:val="23"/>
        </w:rPr>
        <w:t xml:space="preserve"> t</w:t>
      </w:r>
      <w:r w:rsidR="002F6B5C">
        <w:rPr>
          <w:sz w:val="23"/>
          <w:szCs w:val="23"/>
        </w:rPr>
        <w:t xml:space="preserve">otal of </w:t>
      </w:r>
      <w:r w:rsidR="00FF5F10">
        <w:rPr>
          <w:sz w:val="23"/>
          <w:szCs w:val="23"/>
        </w:rPr>
        <w:t xml:space="preserve">72,000 </w:t>
      </w:r>
      <w:r w:rsidR="002F6B5C">
        <w:rPr>
          <w:sz w:val="23"/>
          <w:szCs w:val="23"/>
        </w:rPr>
        <w:t>(</w:t>
      </w:r>
      <w:r w:rsidR="00FF5F10">
        <w:rPr>
          <w:sz w:val="23"/>
          <w:szCs w:val="23"/>
        </w:rPr>
        <w:t xml:space="preserve">6,000 </w:t>
      </w:r>
      <w:r w:rsidR="008E2315">
        <w:rPr>
          <w:sz w:val="23"/>
          <w:szCs w:val="23"/>
        </w:rPr>
        <w:t xml:space="preserve">surveys/month </w:t>
      </w:r>
      <w:r w:rsidR="002F6B5C">
        <w:rPr>
          <w:sz w:val="23"/>
          <w:szCs w:val="23"/>
        </w:rPr>
        <w:t>x 12</w:t>
      </w:r>
      <w:r w:rsidR="008E2315">
        <w:rPr>
          <w:sz w:val="23"/>
          <w:szCs w:val="23"/>
        </w:rPr>
        <w:t xml:space="preserve"> months</w:t>
      </w:r>
      <w:r w:rsidR="002F6B5C">
        <w:rPr>
          <w:sz w:val="23"/>
          <w:szCs w:val="23"/>
        </w:rPr>
        <w:t>) pharmacies</w:t>
      </w:r>
      <w:r w:rsidR="008E2315">
        <w:rPr>
          <w:sz w:val="23"/>
          <w:szCs w:val="23"/>
        </w:rPr>
        <w:t xml:space="preserve"> and </w:t>
      </w:r>
      <w:r w:rsidR="00FF5F10">
        <w:rPr>
          <w:sz w:val="23"/>
          <w:szCs w:val="23"/>
        </w:rPr>
        <w:t xml:space="preserve">36,000 </w:t>
      </w:r>
      <w:proofErr w:type="spellStart"/>
      <w:r w:rsidR="002F6B5C">
        <w:rPr>
          <w:sz w:val="23"/>
          <w:szCs w:val="23"/>
        </w:rPr>
        <w:t>hr</w:t>
      </w:r>
      <w:proofErr w:type="spellEnd"/>
      <w:r w:rsidR="002F6B5C">
        <w:rPr>
          <w:sz w:val="23"/>
          <w:szCs w:val="23"/>
        </w:rPr>
        <w:t xml:space="preserve"> (</w:t>
      </w:r>
      <w:r w:rsidR="00FF5F10">
        <w:rPr>
          <w:sz w:val="23"/>
          <w:szCs w:val="23"/>
        </w:rPr>
        <w:t xml:space="preserve">72,000 </w:t>
      </w:r>
      <w:r w:rsidR="002F6B5C">
        <w:rPr>
          <w:sz w:val="23"/>
          <w:szCs w:val="23"/>
        </w:rPr>
        <w:t xml:space="preserve">pharmacies x </w:t>
      </w:r>
      <w:r w:rsidR="006700EE">
        <w:rPr>
          <w:sz w:val="23"/>
          <w:szCs w:val="23"/>
        </w:rPr>
        <w:t xml:space="preserve">0.5 </w:t>
      </w:r>
      <w:proofErr w:type="spellStart"/>
      <w:r w:rsidR="006700EE">
        <w:rPr>
          <w:sz w:val="23"/>
          <w:szCs w:val="23"/>
        </w:rPr>
        <w:t>hr</w:t>
      </w:r>
      <w:proofErr w:type="spellEnd"/>
      <w:r w:rsidR="002F6B5C">
        <w:rPr>
          <w:sz w:val="23"/>
          <w:szCs w:val="23"/>
        </w:rPr>
        <w:t>)</w:t>
      </w:r>
      <w:r w:rsidR="008E2315">
        <w:rPr>
          <w:sz w:val="23"/>
          <w:szCs w:val="23"/>
        </w:rPr>
        <w:t xml:space="preserve"> at a cost of $</w:t>
      </w:r>
      <w:r w:rsidR="00FF5F10">
        <w:rPr>
          <w:sz w:val="23"/>
          <w:szCs w:val="23"/>
        </w:rPr>
        <w:t>1,261,440</w:t>
      </w:r>
      <w:r w:rsidR="008E2315">
        <w:rPr>
          <w:sz w:val="23"/>
          <w:szCs w:val="23"/>
        </w:rPr>
        <w:t xml:space="preserve"> (</w:t>
      </w:r>
      <w:r w:rsidR="00FF5F10">
        <w:rPr>
          <w:sz w:val="23"/>
          <w:szCs w:val="23"/>
        </w:rPr>
        <w:t xml:space="preserve">36,000 </w:t>
      </w:r>
      <w:proofErr w:type="spellStart"/>
      <w:r w:rsidR="008E2315">
        <w:rPr>
          <w:sz w:val="23"/>
          <w:szCs w:val="23"/>
        </w:rPr>
        <w:t>hr</w:t>
      </w:r>
      <w:proofErr w:type="spellEnd"/>
      <w:r w:rsidR="008E2315">
        <w:rPr>
          <w:sz w:val="23"/>
          <w:szCs w:val="23"/>
        </w:rPr>
        <w:t xml:space="preserve"> x </w:t>
      </w:r>
      <w:r w:rsidRPr="008E2315" w:rsidR="008E2315">
        <w:rPr>
          <w:sz w:val="23"/>
          <w:szCs w:val="23"/>
        </w:rPr>
        <w:t>$</w:t>
      </w:r>
      <w:r w:rsidRPr="006700EE" w:rsidR="006700EE">
        <w:rPr>
          <w:sz w:val="23"/>
          <w:szCs w:val="23"/>
        </w:rPr>
        <w:t>35.04</w:t>
      </w:r>
      <w:r w:rsidRPr="008E2315" w:rsidR="008E2315">
        <w:rPr>
          <w:sz w:val="23"/>
          <w:szCs w:val="23"/>
        </w:rPr>
        <w:t>/</w:t>
      </w:r>
      <w:proofErr w:type="spellStart"/>
      <w:r w:rsidRPr="008E2315" w:rsidR="008E2315">
        <w:rPr>
          <w:sz w:val="23"/>
          <w:szCs w:val="23"/>
        </w:rPr>
        <w:t>hr</w:t>
      </w:r>
      <w:proofErr w:type="spellEnd"/>
      <w:r w:rsidR="008E2315">
        <w:rPr>
          <w:sz w:val="23"/>
          <w:szCs w:val="23"/>
        </w:rPr>
        <w:t>)</w:t>
      </w:r>
      <w:r w:rsidR="00F127A3">
        <w:rPr>
          <w:sz w:val="23"/>
          <w:szCs w:val="23"/>
        </w:rPr>
        <w:t xml:space="preserve"> or $</w:t>
      </w:r>
      <w:r w:rsidR="006700EE">
        <w:rPr>
          <w:sz w:val="23"/>
          <w:szCs w:val="23"/>
        </w:rPr>
        <w:t>17.52</w:t>
      </w:r>
      <w:r w:rsidR="008E2315">
        <w:rPr>
          <w:sz w:val="23"/>
          <w:szCs w:val="23"/>
        </w:rPr>
        <w:t xml:space="preserve"> per survey</w:t>
      </w:r>
      <w:r w:rsidR="002F6B5C">
        <w:rPr>
          <w:sz w:val="23"/>
          <w:szCs w:val="23"/>
        </w:rPr>
        <w:t xml:space="preserve">. </w:t>
      </w:r>
    </w:p>
    <w:p w:rsidR="002F6B5C" w:rsidP="002F6B5C" w:rsidRDefault="002F6B5C">
      <w:pPr>
        <w:pStyle w:val="Default"/>
        <w:rPr>
          <w:sz w:val="23"/>
          <w:szCs w:val="23"/>
        </w:rPr>
      </w:pPr>
    </w:p>
    <w:p w:rsidRPr="001D0898" w:rsidR="00DB50E7" w:rsidP="00DB50E7" w:rsidRDefault="00DB50E7">
      <w:pPr>
        <w:pStyle w:val="Default"/>
        <w:rPr>
          <w:i/>
          <w:sz w:val="23"/>
          <w:szCs w:val="23"/>
        </w:rPr>
      </w:pPr>
      <w:r>
        <w:rPr>
          <w:i/>
          <w:sz w:val="23"/>
          <w:szCs w:val="23"/>
        </w:rPr>
        <w:t>Information Collection/Reporting Instruments and Instruction/Guidance Documents</w:t>
      </w:r>
    </w:p>
    <w:p w:rsidR="00DB50E7" w:rsidP="002F6B5C" w:rsidRDefault="00DB50E7">
      <w:pPr>
        <w:pStyle w:val="Default"/>
        <w:rPr>
          <w:sz w:val="23"/>
          <w:szCs w:val="23"/>
        </w:rPr>
      </w:pPr>
    </w:p>
    <w:p w:rsidR="004C741F" w:rsidP="004C741F" w:rsidRDefault="004C741F">
      <w:pPr>
        <w:pStyle w:val="Default"/>
        <w:rPr>
          <w:sz w:val="23"/>
          <w:szCs w:val="23"/>
        </w:rPr>
      </w:pPr>
      <w:r>
        <w:rPr>
          <w:sz w:val="23"/>
          <w:szCs w:val="23"/>
        </w:rPr>
        <w:t xml:space="preserve">Survey Cover Sheet (explains </w:t>
      </w:r>
      <w:r w:rsidRPr="009E16E1">
        <w:rPr>
          <w:sz w:val="23"/>
          <w:szCs w:val="23"/>
        </w:rPr>
        <w:t>protections for drug acquisition cost data submitted by pharmacies</w:t>
      </w:r>
      <w:r>
        <w:rPr>
          <w:sz w:val="23"/>
          <w:szCs w:val="23"/>
        </w:rPr>
        <w:t>) (New)</w:t>
      </w:r>
    </w:p>
    <w:p w:rsidR="004C741F" w:rsidP="002F6B5C" w:rsidRDefault="004C741F">
      <w:pPr>
        <w:pStyle w:val="Default"/>
        <w:rPr>
          <w:sz w:val="23"/>
          <w:szCs w:val="23"/>
        </w:rPr>
      </w:pPr>
    </w:p>
    <w:p w:rsidR="00DB50E7" w:rsidP="002F6B5C" w:rsidRDefault="00DB50E7">
      <w:pPr>
        <w:pStyle w:val="Default"/>
        <w:rPr>
          <w:sz w:val="23"/>
          <w:szCs w:val="23"/>
        </w:rPr>
      </w:pPr>
      <w:r w:rsidRPr="00DB50E7">
        <w:rPr>
          <w:sz w:val="23"/>
          <w:szCs w:val="23"/>
        </w:rPr>
        <w:t>National Average Drug Acquisition Cost (NADAC) Survey Request for Information</w:t>
      </w:r>
      <w:r w:rsidR="00611E78">
        <w:rPr>
          <w:sz w:val="23"/>
          <w:szCs w:val="23"/>
        </w:rPr>
        <w:t xml:space="preserve"> (No changes)</w:t>
      </w:r>
    </w:p>
    <w:p w:rsidR="00DB50E7" w:rsidP="002F6B5C" w:rsidRDefault="00DB50E7">
      <w:pPr>
        <w:pStyle w:val="Default"/>
        <w:rPr>
          <w:sz w:val="23"/>
          <w:szCs w:val="23"/>
        </w:rPr>
      </w:pPr>
    </w:p>
    <w:p w:rsidR="00881B7A" w:rsidP="00881B7A" w:rsidRDefault="00881B7A">
      <w:pPr>
        <w:pStyle w:val="Default"/>
        <w:rPr>
          <w:sz w:val="23"/>
          <w:szCs w:val="23"/>
        </w:rPr>
      </w:pPr>
      <w:r w:rsidRPr="00881B7A">
        <w:rPr>
          <w:sz w:val="22"/>
          <w:szCs w:val="22"/>
        </w:rPr>
        <w:t>Dear Pharmacy</w:t>
      </w:r>
      <w:r>
        <w:rPr>
          <w:sz w:val="22"/>
          <w:szCs w:val="22"/>
        </w:rPr>
        <w:t xml:space="preserve"> (Letter)</w:t>
      </w:r>
      <w:r w:rsidR="00611E78">
        <w:rPr>
          <w:sz w:val="22"/>
          <w:szCs w:val="22"/>
        </w:rPr>
        <w:t xml:space="preserve"> </w:t>
      </w:r>
      <w:r w:rsidR="00611E78">
        <w:rPr>
          <w:sz w:val="23"/>
          <w:szCs w:val="23"/>
        </w:rPr>
        <w:t>(No changes)</w:t>
      </w:r>
    </w:p>
    <w:p w:rsidR="004C741F" w:rsidP="002F6B5C" w:rsidRDefault="004C741F">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13. Capital Costs (Maintenance of Capital Costs)</w:t>
      </w:r>
      <w:r w:rsidR="00611E78">
        <w:rPr>
          <w:sz w:val="23"/>
          <w:szCs w:val="23"/>
          <w:u w:val="single"/>
        </w:rPr>
        <w:t xml:space="preserve"> </w:t>
      </w:r>
      <w:r w:rsidRPr="001F3427">
        <w:rPr>
          <w:sz w:val="23"/>
          <w:szCs w:val="23"/>
          <w:u w:val="single"/>
        </w:rPr>
        <w:t xml:space="preserve">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 xml:space="preserve">There are no capital costs. </w:t>
      </w:r>
    </w:p>
    <w:p w:rsidR="002F6B5C" w:rsidP="002F6B5C" w:rsidRDefault="002F6B5C">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14. Cost to the Federal Government </w:t>
      </w:r>
    </w:p>
    <w:p w:rsidR="002F6B5C" w:rsidP="00681503" w:rsidRDefault="002F6B5C">
      <w:pPr>
        <w:pStyle w:val="Default"/>
        <w:widowControl w:val="0"/>
        <w:rPr>
          <w:sz w:val="23"/>
          <w:szCs w:val="23"/>
        </w:rPr>
      </w:pPr>
    </w:p>
    <w:p w:rsidR="002F6B5C" w:rsidP="002F6B5C" w:rsidRDefault="0005069A">
      <w:pPr>
        <w:pStyle w:val="Default"/>
        <w:rPr>
          <w:sz w:val="23"/>
          <w:szCs w:val="23"/>
        </w:rPr>
      </w:pPr>
      <w:r>
        <w:rPr>
          <w:sz w:val="23"/>
          <w:szCs w:val="23"/>
        </w:rPr>
        <w:t>There are no costs to the federal government.</w:t>
      </w:r>
    </w:p>
    <w:p w:rsidR="0005069A" w:rsidP="002F6B5C" w:rsidRDefault="0005069A">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15. Program or Burden Changes </w:t>
      </w:r>
    </w:p>
    <w:p w:rsidR="00DD0E9B" w:rsidP="001145AD" w:rsidRDefault="00DD0E9B">
      <w:pPr>
        <w:pStyle w:val="Default"/>
        <w:rPr>
          <w:sz w:val="23"/>
          <w:szCs w:val="23"/>
        </w:rPr>
      </w:pPr>
    </w:p>
    <w:p w:rsidRPr="00AB7E29" w:rsidR="00E71CF6" w:rsidP="00E71CF6" w:rsidRDefault="004C741F">
      <w:pPr>
        <w:pStyle w:val="Default"/>
        <w:rPr>
          <w:sz w:val="23"/>
          <w:szCs w:val="23"/>
        </w:rPr>
      </w:pPr>
      <w:r>
        <w:rPr>
          <w:sz w:val="23"/>
          <w:szCs w:val="23"/>
        </w:rPr>
        <w:t>In this September 2021 iteration, w</w:t>
      </w:r>
      <w:r w:rsidRPr="00AB7E29" w:rsidR="00E71CF6">
        <w:rPr>
          <w:sz w:val="23"/>
          <w:szCs w:val="23"/>
        </w:rPr>
        <w:t xml:space="preserve">e </w:t>
      </w:r>
      <w:r>
        <w:rPr>
          <w:sz w:val="23"/>
          <w:szCs w:val="23"/>
        </w:rPr>
        <w:t xml:space="preserve">propose to </w:t>
      </w:r>
      <w:r w:rsidRPr="00AB7E29" w:rsidR="00E71CF6">
        <w:rPr>
          <w:sz w:val="23"/>
          <w:szCs w:val="23"/>
        </w:rPr>
        <w:t xml:space="preserve">expand the number of retail community pharmacies that are sent the survey request each month.  Currently, 2,500 pharmacies are randomly drawn each month and have the option of voluntarily completing the survey request. To further expand the survey population to derive more responses each month and ensure statistical validity to the NADAC pricing file, we </w:t>
      </w:r>
      <w:r w:rsidR="00A25D24">
        <w:rPr>
          <w:sz w:val="23"/>
          <w:szCs w:val="23"/>
        </w:rPr>
        <w:t xml:space="preserve">propose to </w:t>
      </w:r>
      <w:r w:rsidRPr="00AB7E29" w:rsidR="00E71CF6">
        <w:rPr>
          <w:sz w:val="23"/>
          <w:szCs w:val="23"/>
        </w:rPr>
        <w:t>expand the survey population to up to 6,000 retail community pharmacies surveyed each month.  This would remain a voluntary survey for completion.</w:t>
      </w:r>
      <w:r w:rsidR="00F5192F">
        <w:rPr>
          <w:sz w:val="23"/>
          <w:szCs w:val="23"/>
        </w:rPr>
        <w:t xml:space="preserve"> </w:t>
      </w:r>
      <w:r w:rsidRPr="00F5192F" w:rsidR="00F5192F">
        <w:rPr>
          <w:sz w:val="23"/>
          <w:szCs w:val="23"/>
        </w:rPr>
        <w:t xml:space="preserve">Overall, the change would add 21,000 </w:t>
      </w:r>
      <w:proofErr w:type="spellStart"/>
      <w:r w:rsidRPr="00F5192F" w:rsidR="00F5192F">
        <w:rPr>
          <w:sz w:val="23"/>
          <w:szCs w:val="23"/>
        </w:rPr>
        <w:t>hr</w:t>
      </w:r>
      <w:proofErr w:type="spellEnd"/>
      <w:r w:rsidRPr="00F5192F" w:rsidR="00F5192F">
        <w:rPr>
          <w:sz w:val="23"/>
          <w:szCs w:val="23"/>
        </w:rPr>
        <w:t xml:space="preserve"> (total) per year.</w:t>
      </w:r>
    </w:p>
    <w:p w:rsidRPr="00AB7E29" w:rsidR="00E71CF6" w:rsidP="001145AD" w:rsidRDefault="00E71CF6">
      <w:pPr>
        <w:pStyle w:val="Default"/>
        <w:rPr>
          <w:sz w:val="23"/>
          <w:szCs w:val="23"/>
        </w:rPr>
      </w:pPr>
    </w:p>
    <w:p w:rsidR="001F3427" w:rsidP="002F6B5C" w:rsidRDefault="001F3427">
      <w:pPr>
        <w:pStyle w:val="Default"/>
        <w:rPr>
          <w:sz w:val="23"/>
          <w:szCs w:val="23"/>
        </w:rPr>
      </w:pPr>
      <w:r w:rsidRPr="00AB7E29">
        <w:rPr>
          <w:sz w:val="23"/>
          <w:szCs w:val="23"/>
        </w:rPr>
        <w:t>The costs have been adjusted by considering the most recent BLS wage estimate</w:t>
      </w:r>
      <w:r w:rsidRPr="00AB7E29" w:rsidR="00961D00">
        <w:rPr>
          <w:sz w:val="23"/>
          <w:szCs w:val="23"/>
        </w:rPr>
        <w:t xml:space="preserve"> which increased by $1.62/</w:t>
      </w:r>
      <w:proofErr w:type="spellStart"/>
      <w:r w:rsidRPr="00AB7E29" w:rsidR="00961D00">
        <w:rPr>
          <w:sz w:val="23"/>
          <w:szCs w:val="23"/>
        </w:rPr>
        <w:t>hr</w:t>
      </w:r>
      <w:proofErr w:type="spellEnd"/>
      <w:r w:rsidRPr="00AB7E29" w:rsidR="00961D00">
        <w:rPr>
          <w:sz w:val="23"/>
          <w:szCs w:val="23"/>
        </w:rPr>
        <w:t xml:space="preserve"> (from $15.90/</w:t>
      </w:r>
      <w:proofErr w:type="spellStart"/>
      <w:r w:rsidRPr="00AB7E29" w:rsidR="00961D00">
        <w:rPr>
          <w:sz w:val="23"/>
          <w:szCs w:val="23"/>
        </w:rPr>
        <w:t>hr</w:t>
      </w:r>
      <w:proofErr w:type="spellEnd"/>
      <w:r w:rsidRPr="00AB7E29" w:rsidR="00961D00">
        <w:rPr>
          <w:sz w:val="23"/>
          <w:szCs w:val="23"/>
        </w:rPr>
        <w:t xml:space="preserve"> to $17.52/</w:t>
      </w:r>
      <w:proofErr w:type="spellStart"/>
      <w:r w:rsidRPr="00AB7E29" w:rsidR="00961D00">
        <w:rPr>
          <w:sz w:val="23"/>
          <w:szCs w:val="23"/>
        </w:rPr>
        <w:t>hr</w:t>
      </w:r>
      <w:proofErr w:type="spellEnd"/>
      <w:r w:rsidRPr="00AB7E29" w:rsidR="00961D00">
        <w:rPr>
          <w:sz w:val="23"/>
          <w:szCs w:val="23"/>
        </w:rPr>
        <w:t>)</w:t>
      </w:r>
      <w:r w:rsidRPr="00AB7E29">
        <w:rPr>
          <w:sz w:val="23"/>
          <w:szCs w:val="23"/>
        </w:rPr>
        <w:t>.</w:t>
      </w:r>
      <w:r w:rsidRPr="00AB7E29" w:rsidR="00D906C7">
        <w:rPr>
          <w:sz w:val="23"/>
          <w:szCs w:val="23"/>
        </w:rPr>
        <w:t xml:space="preserve"> Otherwise, this iteration does not propose any </w:t>
      </w:r>
      <w:r w:rsidRPr="00AB7E29" w:rsidR="007C6B21">
        <w:rPr>
          <w:sz w:val="23"/>
          <w:szCs w:val="23"/>
        </w:rPr>
        <w:t xml:space="preserve">other </w:t>
      </w:r>
      <w:r w:rsidRPr="00AB7E29" w:rsidR="00D906C7">
        <w:rPr>
          <w:sz w:val="23"/>
          <w:szCs w:val="23"/>
        </w:rPr>
        <w:t>burden changes</w:t>
      </w:r>
      <w:r w:rsidRPr="00AB7E29" w:rsidR="007C6B21">
        <w:rPr>
          <w:sz w:val="23"/>
          <w:szCs w:val="23"/>
        </w:rPr>
        <w:t xml:space="preserve"> than the voluntary survey population database being increased to 6,000 pharmacies each month.</w:t>
      </w:r>
      <w:r w:rsidR="009F67A5">
        <w:rPr>
          <w:sz w:val="23"/>
          <w:szCs w:val="23"/>
        </w:rPr>
        <w:t xml:space="preserve"> </w:t>
      </w:r>
      <w:r w:rsidRPr="009F67A5" w:rsidR="009F67A5">
        <w:rPr>
          <w:sz w:val="23"/>
          <w:szCs w:val="23"/>
        </w:rPr>
        <w:t xml:space="preserve">Overall, the change would add </w:t>
      </w:r>
      <w:r w:rsidR="000E5092">
        <w:rPr>
          <w:sz w:val="23"/>
          <w:szCs w:val="23"/>
        </w:rPr>
        <w:t>$</w:t>
      </w:r>
      <w:r w:rsidRPr="000E5092" w:rsidR="000E5092">
        <w:rPr>
          <w:sz w:val="23"/>
          <w:szCs w:val="23"/>
        </w:rPr>
        <w:t>784,440</w:t>
      </w:r>
      <w:r w:rsidRPr="009F67A5" w:rsidR="009F67A5">
        <w:rPr>
          <w:sz w:val="23"/>
          <w:szCs w:val="23"/>
        </w:rPr>
        <w:t xml:space="preserve"> </w:t>
      </w:r>
      <w:proofErr w:type="spellStart"/>
      <w:r w:rsidRPr="009F67A5" w:rsidR="009F67A5">
        <w:rPr>
          <w:sz w:val="23"/>
          <w:szCs w:val="23"/>
        </w:rPr>
        <w:t>hr</w:t>
      </w:r>
      <w:proofErr w:type="spellEnd"/>
      <w:r w:rsidRPr="009F67A5" w:rsidR="009F67A5">
        <w:rPr>
          <w:sz w:val="23"/>
          <w:szCs w:val="23"/>
        </w:rPr>
        <w:t xml:space="preserve"> per year</w:t>
      </w:r>
      <w:r w:rsidR="009F67A5">
        <w:rPr>
          <w:sz w:val="23"/>
          <w:szCs w:val="23"/>
        </w:rPr>
        <w:t xml:space="preserve"> (from </w:t>
      </w:r>
      <w:r w:rsidRPr="000E5092" w:rsidR="000E5092">
        <w:rPr>
          <w:sz w:val="23"/>
          <w:szCs w:val="23"/>
        </w:rPr>
        <w:t>$477,000</w:t>
      </w:r>
      <w:r w:rsidR="000E5092">
        <w:rPr>
          <w:sz w:val="23"/>
          <w:szCs w:val="23"/>
        </w:rPr>
        <w:t>/</w:t>
      </w:r>
      <w:proofErr w:type="spellStart"/>
      <w:r w:rsidR="000E5092">
        <w:rPr>
          <w:sz w:val="23"/>
          <w:szCs w:val="23"/>
        </w:rPr>
        <w:t>yr</w:t>
      </w:r>
      <w:proofErr w:type="spellEnd"/>
      <w:r w:rsidR="009F67A5">
        <w:rPr>
          <w:sz w:val="23"/>
          <w:szCs w:val="23"/>
        </w:rPr>
        <w:t xml:space="preserve"> to </w:t>
      </w:r>
      <w:r w:rsidRPr="009F67A5" w:rsidR="009F67A5">
        <w:rPr>
          <w:sz w:val="23"/>
          <w:szCs w:val="23"/>
        </w:rPr>
        <w:t>$1,261,440</w:t>
      </w:r>
      <w:r w:rsidR="000E5092">
        <w:rPr>
          <w:sz w:val="23"/>
          <w:szCs w:val="23"/>
        </w:rPr>
        <w:t>/</w:t>
      </w:r>
      <w:proofErr w:type="spellStart"/>
      <w:r w:rsidR="000E5092">
        <w:rPr>
          <w:sz w:val="23"/>
          <w:szCs w:val="23"/>
        </w:rPr>
        <w:t>yr</w:t>
      </w:r>
      <w:proofErr w:type="spellEnd"/>
      <w:r w:rsidR="009F67A5">
        <w:rPr>
          <w:sz w:val="23"/>
          <w:szCs w:val="23"/>
        </w:rPr>
        <w:t>)</w:t>
      </w:r>
      <w:r w:rsidRPr="009F67A5" w:rsidR="009F67A5">
        <w:rPr>
          <w:sz w:val="23"/>
          <w:szCs w:val="23"/>
        </w:rPr>
        <w:t>.</w:t>
      </w:r>
    </w:p>
    <w:p w:rsidR="00DD0E9B" w:rsidP="002F6B5C" w:rsidRDefault="00DD0E9B">
      <w:pPr>
        <w:pStyle w:val="Default"/>
        <w:rPr>
          <w:sz w:val="23"/>
          <w:szCs w:val="23"/>
        </w:rPr>
      </w:pPr>
    </w:p>
    <w:p w:rsidR="00A25D24" w:rsidP="00A25D24" w:rsidRDefault="00A25D24">
      <w:pPr>
        <w:pStyle w:val="Default"/>
        <w:rPr>
          <w:sz w:val="23"/>
          <w:szCs w:val="23"/>
        </w:rPr>
      </w:pPr>
      <w:r>
        <w:rPr>
          <w:sz w:val="23"/>
          <w:szCs w:val="23"/>
        </w:rPr>
        <w:t xml:space="preserve">We also propose to add a Survey Cover Sheet that explains </w:t>
      </w:r>
      <w:r w:rsidRPr="009E16E1">
        <w:rPr>
          <w:sz w:val="23"/>
          <w:szCs w:val="23"/>
        </w:rPr>
        <w:t>protections for drug acquisition cost data submitted by pharmacies</w:t>
      </w:r>
      <w:r>
        <w:rPr>
          <w:sz w:val="23"/>
          <w:szCs w:val="23"/>
        </w:rPr>
        <w:t>. The document has no burden.</w:t>
      </w:r>
    </w:p>
    <w:p w:rsidR="00A25D24" w:rsidP="002F6B5C" w:rsidRDefault="00A25D24">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16. Publication and Tabulation Dates </w:t>
      </w:r>
    </w:p>
    <w:p w:rsidR="002F6B5C" w:rsidP="002F6B5C" w:rsidRDefault="002F6B5C">
      <w:pPr>
        <w:pStyle w:val="Default"/>
        <w:rPr>
          <w:sz w:val="23"/>
          <w:szCs w:val="23"/>
        </w:rPr>
      </w:pPr>
    </w:p>
    <w:p w:rsidR="002F6B5C" w:rsidP="002F6B5C" w:rsidRDefault="002F6B5C">
      <w:pPr>
        <w:pStyle w:val="Default"/>
        <w:rPr>
          <w:sz w:val="23"/>
          <w:szCs w:val="23"/>
        </w:rPr>
      </w:pPr>
      <w:r w:rsidRPr="00371EAB">
        <w:rPr>
          <w:sz w:val="23"/>
          <w:szCs w:val="23"/>
        </w:rPr>
        <w:t xml:space="preserve">The Retail Price Survey will be performed for 12 months after the contractual start date, and will continually renew annually thereafter. </w:t>
      </w:r>
      <w:r w:rsidRPr="00371EAB" w:rsidR="005B2EB0">
        <w:rPr>
          <w:sz w:val="23"/>
          <w:szCs w:val="23"/>
        </w:rPr>
        <w:t xml:space="preserve"> Drug prices from the collected information will be averaged </w:t>
      </w:r>
      <w:r w:rsidRPr="00371EAB" w:rsidR="005B2EB0">
        <w:rPr>
          <w:sz w:val="23"/>
          <w:szCs w:val="23"/>
        </w:rPr>
        <w:lastRenderedPageBreak/>
        <w:t>and posted weekly on Medicaid.gov, but the respondents’ individual information will never be disclosed and will be considered confidential.</w:t>
      </w:r>
      <w:r w:rsidR="005B2EB0">
        <w:rPr>
          <w:sz w:val="23"/>
          <w:szCs w:val="23"/>
        </w:rPr>
        <w:t xml:space="preserve"> </w:t>
      </w:r>
    </w:p>
    <w:p w:rsidR="002F6B5C" w:rsidP="002F6B5C" w:rsidRDefault="002F6B5C">
      <w:pPr>
        <w:pStyle w:val="Default"/>
        <w:rPr>
          <w:sz w:val="23"/>
          <w:szCs w:val="23"/>
        </w:rPr>
      </w:pPr>
    </w:p>
    <w:p w:rsidRPr="001F3427" w:rsidR="00BD32A5" w:rsidP="00BD32A5" w:rsidRDefault="002F6B5C">
      <w:pPr>
        <w:pStyle w:val="Default"/>
        <w:rPr>
          <w:sz w:val="23"/>
          <w:szCs w:val="23"/>
          <w:u w:val="single"/>
        </w:rPr>
      </w:pPr>
      <w:r w:rsidRPr="001F3427">
        <w:rPr>
          <w:sz w:val="23"/>
          <w:szCs w:val="23"/>
          <w:u w:val="single"/>
        </w:rPr>
        <w:t xml:space="preserve">17. Expiration Date </w:t>
      </w:r>
    </w:p>
    <w:p w:rsidR="00BD32A5" w:rsidP="00BD32A5" w:rsidRDefault="00BD32A5">
      <w:pPr>
        <w:pStyle w:val="Default"/>
        <w:rPr>
          <w:sz w:val="23"/>
          <w:szCs w:val="23"/>
        </w:rPr>
      </w:pPr>
    </w:p>
    <w:p w:rsidR="002F6B5C" w:rsidP="00BD32A5" w:rsidRDefault="00232857">
      <w:pPr>
        <w:pStyle w:val="Default"/>
        <w:rPr>
          <w:sz w:val="23"/>
          <w:szCs w:val="23"/>
        </w:rPr>
      </w:pPr>
      <w:r>
        <w:rPr>
          <w:sz w:val="23"/>
          <w:szCs w:val="23"/>
        </w:rPr>
        <w:t xml:space="preserve">The </w:t>
      </w:r>
      <w:r w:rsidR="002F6B5C">
        <w:rPr>
          <w:sz w:val="23"/>
          <w:szCs w:val="23"/>
        </w:rPr>
        <w:t xml:space="preserve">expiration date </w:t>
      </w:r>
      <w:r>
        <w:rPr>
          <w:sz w:val="23"/>
          <w:szCs w:val="23"/>
        </w:rPr>
        <w:t xml:space="preserve">is </w:t>
      </w:r>
      <w:r w:rsidRPr="003F505F">
        <w:rPr>
          <w:sz w:val="23"/>
          <w:szCs w:val="23"/>
          <w:u w:val="single"/>
        </w:rPr>
        <w:t>displayed.</w:t>
      </w:r>
    </w:p>
    <w:p w:rsidR="002F6B5C" w:rsidP="002F6B5C" w:rsidRDefault="002F6B5C">
      <w:pPr>
        <w:pStyle w:val="Default"/>
        <w:rPr>
          <w:sz w:val="23"/>
          <w:szCs w:val="23"/>
        </w:rPr>
      </w:pPr>
    </w:p>
    <w:p w:rsidRPr="001F3427" w:rsidR="002F6B5C" w:rsidP="002F6B5C" w:rsidRDefault="002F6B5C">
      <w:pPr>
        <w:pStyle w:val="Default"/>
        <w:rPr>
          <w:sz w:val="23"/>
          <w:szCs w:val="23"/>
          <w:u w:val="single"/>
        </w:rPr>
      </w:pPr>
      <w:r w:rsidRPr="001F3427">
        <w:rPr>
          <w:sz w:val="23"/>
          <w:szCs w:val="23"/>
          <w:u w:val="single"/>
        </w:rPr>
        <w:t xml:space="preserve">18. Certification Statement </w:t>
      </w:r>
    </w:p>
    <w:p w:rsidR="002F6B5C" w:rsidP="002F6B5C" w:rsidRDefault="002F6B5C">
      <w:pPr>
        <w:pStyle w:val="Default"/>
        <w:rPr>
          <w:sz w:val="23"/>
          <w:szCs w:val="23"/>
        </w:rPr>
      </w:pPr>
    </w:p>
    <w:p w:rsidR="002F6B5C" w:rsidP="002F6B5C" w:rsidRDefault="002F6B5C">
      <w:pPr>
        <w:pStyle w:val="Default"/>
        <w:rPr>
          <w:sz w:val="23"/>
          <w:szCs w:val="23"/>
        </w:rPr>
      </w:pPr>
      <w:r>
        <w:rPr>
          <w:sz w:val="23"/>
          <w:szCs w:val="23"/>
        </w:rPr>
        <w:t xml:space="preserve">There are no exceptions to the certification statements. </w:t>
      </w:r>
    </w:p>
    <w:p w:rsidR="002F6B5C" w:rsidP="002F6B5C" w:rsidRDefault="002F6B5C">
      <w:pPr>
        <w:pStyle w:val="Default"/>
        <w:rPr>
          <w:b/>
          <w:bCs/>
          <w:sz w:val="23"/>
          <w:szCs w:val="23"/>
        </w:rPr>
      </w:pPr>
    </w:p>
    <w:p w:rsidRPr="001F3427" w:rsidR="002F6B5C" w:rsidP="002F6B5C" w:rsidRDefault="002F6B5C">
      <w:pPr>
        <w:pStyle w:val="Default"/>
        <w:rPr>
          <w:b/>
          <w:bCs/>
          <w:sz w:val="23"/>
          <w:szCs w:val="23"/>
        </w:rPr>
      </w:pPr>
      <w:r w:rsidRPr="001F3427">
        <w:rPr>
          <w:b/>
          <w:bCs/>
          <w:sz w:val="23"/>
          <w:szCs w:val="23"/>
        </w:rPr>
        <w:t xml:space="preserve">B. Collection of Information Employing Statistical Methods </w:t>
      </w:r>
    </w:p>
    <w:p w:rsidR="002F6B5C" w:rsidP="002F6B5C" w:rsidRDefault="002F6B5C">
      <w:pPr>
        <w:pStyle w:val="Default"/>
        <w:rPr>
          <w:sz w:val="23"/>
          <w:szCs w:val="23"/>
        </w:rPr>
      </w:pPr>
    </w:p>
    <w:p w:rsidR="00C51E19" w:rsidP="002F6B5C" w:rsidRDefault="002F6B5C">
      <w:pPr>
        <w:pStyle w:val="Default"/>
        <w:rPr>
          <w:sz w:val="23"/>
          <w:szCs w:val="23"/>
        </w:rPr>
      </w:pPr>
      <w:r>
        <w:rPr>
          <w:sz w:val="23"/>
          <w:szCs w:val="23"/>
        </w:rPr>
        <w:t>The use of statistical methods for collection does not apply.</w:t>
      </w:r>
    </w:p>
    <w:p w:rsidR="00750A0E" w:rsidP="002F6B5C" w:rsidRDefault="00750A0E">
      <w:pPr>
        <w:pStyle w:val="Default"/>
      </w:pPr>
    </w:p>
    <w:sectPr w:rsidR="00750A0E" w:rsidSect="00C51E1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68F" w:rsidRDefault="0035268F" w:rsidP="001D5CBD">
      <w:pPr>
        <w:spacing w:after="0" w:line="240" w:lineRule="auto"/>
      </w:pPr>
      <w:r>
        <w:separator/>
      </w:r>
    </w:p>
  </w:endnote>
  <w:endnote w:type="continuationSeparator" w:id="0">
    <w:p w:rsidR="0035268F" w:rsidRDefault="0035268F" w:rsidP="001D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BD" w:rsidRDefault="001D5CBD">
    <w:pPr>
      <w:pStyle w:val="Footer"/>
      <w:jc w:val="center"/>
    </w:pPr>
    <w:r>
      <w:fldChar w:fldCharType="begin"/>
    </w:r>
    <w:r>
      <w:instrText xml:space="preserve"> PAGE   \* MERGEFORMAT </w:instrText>
    </w:r>
    <w:r>
      <w:fldChar w:fldCharType="separate"/>
    </w:r>
    <w:r w:rsidR="00004708">
      <w:rPr>
        <w:noProof/>
      </w:rPr>
      <w:t>4</w:t>
    </w:r>
    <w:r>
      <w:rPr>
        <w:noProof/>
      </w:rPr>
      <w:fldChar w:fldCharType="end"/>
    </w:r>
  </w:p>
  <w:p w:rsidR="001D5CBD" w:rsidRDefault="001D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68F" w:rsidRDefault="0035268F" w:rsidP="001D5CBD">
      <w:pPr>
        <w:spacing w:after="0" w:line="240" w:lineRule="auto"/>
      </w:pPr>
      <w:r>
        <w:separator/>
      </w:r>
    </w:p>
  </w:footnote>
  <w:footnote w:type="continuationSeparator" w:id="0">
    <w:p w:rsidR="0035268F" w:rsidRDefault="0035268F" w:rsidP="001D5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D3932"/>
    <w:multiLevelType w:val="hybridMultilevel"/>
    <w:tmpl w:val="DD90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D612D"/>
    <w:multiLevelType w:val="hybridMultilevel"/>
    <w:tmpl w:val="FA8E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5C"/>
    <w:rsid w:val="00004708"/>
    <w:rsid w:val="00031391"/>
    <w:rsid w:val="0005069A"/>
    <w:rsid w:val="00060163"/>
    <w:rsid w:val="000910A3"/>
    <w:rsid w:val="000A5D02"/>
    <w:rsid w:val="000A69E4"/>
    <w:rsid w:val="000B2B09"/>
    <w:rsid w:val="000C0A74"/>
    <w:rsid w:val="000E5092"/>
    <w:rsid w:val="000F7517"/>
    <w:rsid w:val="001077A5"/>
    <w:rsid w:val="001145AD"/>
    <w:rsid w:val="001832E6"/>
    <w:rsid w:val="001D0898"/>
    <w:rsid w:val="001D327D"/>
    <w:rsid w:val="001D5CBD"/>
    <w:rsid w:val="001F3427"/>
    <w:rsid w:val="00217776"/>
    <w:rsid w:val="0022471E"/>
    <w:rsid w:val="00232857"/>
    <w:rsid w:val="00267100"/>
    <w:rsid w:val="002A291C"/>
    <w:rsid w:val="002B3472"/>
    <w:rsid w:val="002F6B5C"/>
    <w:rsid w:val="0030230E"/>
    <w:rsid w:val="003030FA"/>
    <w:rsid w:val="0035268F"/>
    <w:rsid w:val="0036032C"/>
    <w:rsid w:val="0036378E"/>
    <w:rsid w:val="00371EAB"/>
    <w:rsid w:val="00386544"/>
    <w:rsid w:val="00386CD5"/>
    <w:rsid w:val="0039444F"/>
    <w:rsid w:val="003C0016"/>
    <w:rsid w:val="003C2294"/>
    <w:rsid w:val="003E706B"/>
    <w:rsid w:val="003F505F"/>
    <w:rsid w:val="003F54B5"/>
    <w:rsid w:val="003F5A06"/>
    <w:rsid w:val="00430B78"/>
    <w:rsid w:val="004340D8"/>
    <w:rsid w:val="00434996"/>
    <w:rsid w:val="00476674"/>
    <w:rsid w:val="004A2257"/>
    <w:rsid w:val="004B19DC"/>
    <w:rsid w:val="004B47FA"/>
    <w:rsid w:val="004C741F"/>
    <w:rsid w:val="004D3240"/>
    <w:rsid w:val="004F51A6"/>
    <w:rsid w:val="00551EDB"/>
    <w:rsid w:val="005546B3"/>
    <w:rsid w:val="00562AF8"/>
    <w:rsid w:val="00565494"/>
    <w:rsid w:val="00567C94"/>
    <w:rsid w:val="005A6FEF"/>
    <w:rsid w:val="005B2EB0"/>
    <w:rsid w:val="005F03C1"/>
    <w:rsid w:val="0060686D"/>
    <w:rsid w:val="00611E78"/>
    <w:rsid w:val="00616D75"/>
    <w:rsid w:val="006173C5"/>
    <w:rsid w:val="006234B6"/>
    <w:rsid w:val="0063112C"/>
    <w:rsid w:val="00645E2F"/>
    <w:rsid w:val="006700EE"/>
    <w:rsid w:val="006725B4"/>
    <w:rsid w:val="00681503"/>
    <w:rsid w:val="00685923"/>
    <w:rsid w:val="006940E6"/>
    <w:rsid w:val="006E1518"/>
    <w:rsid w:val="006F1292"/>
    <w:rsid w:val="0070169C"/>
    <w:rsid w:val="00724F44"/>
    <w:rsid w:val="00743B13"/>
    <w:rsid w:val="00750A0E"/>
    <w:rsid w:val="00751630"/>
    <w:rsid w:val="0078205D"/>
    <w:rsid w:val="00795D1A"/>
    <w:rsid w:val="007C6B21"/>
    <w:rsid w:val="007E2177"/>
    <w:rsid w:val="00806297"/>
    <w:rsid w:val="00806A52"/>
    <w:rsid w:val="00814D4F"/>
    <w:rsid w:val="008156B5"/>
    <w:rsid w:val="00852454"/>
    <w:rsid w:val="00852E63"/>
    <w:rsid w:val="00880809"/>
    <w:rsid w:val="00881B7A"/>
    <w:rsid w:val="008844A1"/>
    <w:rsid w:val="008C7237"/>
    <w:rsid w:val="008E2315"/>
    <w:rsid w:val="008E5689"/>
    <w:rsid w:val="008F4044"/>
    <w:rsid w:val="008F59A4"/>
    <w:rsid w:val="008F6DB3"/>
    <w:rsid w:val="00901FEA"/>
    <w:rsid w:val="00902A75"/>
    <w:rsid w:val="00920C0F"/>
    <w:rsid w:val="00933C12"/>
    <w:rsid w:val="00934FFD"/>
    <w:rsid w:val="00961D00"/>
    <w:rsid w:val="00977CEF"/>
    <w:rsid w:val="009A1EF6"/>
    <w:rsid w:val="009E0CF4"/>
    <w:rsid w:val="009E16E1"/>
    <w:rsid w:val="009F67A5"/>
    <w:rsid w:val="00A012F3"/>
    <w:rsid w:val="00A01878"/>
    <w:rsid w:val="00A25D24"/>
    <w:rsid w:val="00A74551"/>
    <w:rsid w:val="00A86854"/>
    <w:rsid w:val="00AB7E29"/>
    <w:rsid w:val="00AC61F4"/>
    <w:rsid w:val="00AD69F0"/>
    <w:rsid w:val="00B04948"/>
    <w:rsid w:val="00B07AB9"/>
    <w:rsid w:val="00B16042"/>
    <w:rsid w:val="00B27EC8"/>
    <w:rsid w:val="00BC4F9C"/>
    <w:rsid w:val="00BD32A5"/>
    <w:rsid w:val="00BE395B"/>
    <w:rsid w:val="00BF40F2"/>
    <w:rsid w:val="00BF547D"/>
    <w:rsid w:val="00C262A0"/>
    <w:rsid w:val="00C33075"/>
    <w:rsid w:val="00C51E19"/>
    <w:rsid w:val="00C70599"/>
    <w:rsid w:val="00C7665C"/>
    <w:rsid w:val="00C77234"/>
    <w:rsid w:val="00CB3CE1"/>
    <w:rsid w:val="00CC0582"/>
    <w:rsid w:val="00CD5A01"/>
    <w:rsid w:val="00CD78F1"/>
    <w:rsid w:val="00CE5BAF"/>
    <w:rsid w:val="00CF315B"/>
    <w:rsid w:val="00D13731"/>
    <w:rsid w:val="00D15BA0"/>
    <w:rsid w:val="00D26495"/>
    <w:rsid w:val="00D41095"/>
    <w:rsid w:val="00D532AC"/>
    <w:rsid w:val="00D906C7"/>
    <w:rsid w:val="00DA60F0"/>
    <w:rsid w:val="00DA69AD"/>
    <w:rsid w:val="00DB1270"/>
    <w:rsid w:val="00DB50E7"/>
    <w:rsid w:val="00DC3208"/>
    <w:rsid w:val="00DD0E9B"/>
    <w:rsid w:val="00DE607A"/>
    <w:rsid w:val="00DF652A"/>
    <w:rsid w:val="00E50F04"/>
    <w:rsid w:val="00E51ECE"/>
    <w:rsid w:val="00E71CF6"/>
    <w:rsid w:val="00E73A89"/>
    <w:rsid w:val="00EA1F75"/>
    <w:rsid w:val="00EB2580"/>
    <w:rsid w:val="00ED2D89"/>
    <w:rsid w:val="00EF7634"/>
    <w:rsid w:val="00F007D4"/>
    <w:rsid w:val="00F127A3"/>
    <w:rsid w:val="00F132E3"/>
    <w:rsid w:val="00F26784"/>
    <w:rsid w:val="00F5192F"/>
    <w:rsid w:val="00F546EE"/>
    <w:rsid w:val="00F56FC3"/>
    <w:rsid w:val="00F809C1"/>
    <w:rsid w:val="00F92151"/>
    <w:rsid w:val="00F9478C"/>
    <w:rsid w:val="00FA0F1F"/>
    <w:rsid w:val="00FA41FD"/>
    <w:rsid w:val="00FA6D3E"/>
    <w:rsid w:val="00FD064E"/>
    <w:rsid w:val="00FD1DA1"/>
    <w:rsid w:val="00FE6B1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E6F4EB-BDEC-4FA4-9A91-FD14ACDF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E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B5C"/>
    <w:pPr>
      <w:autoSpaceDE w:val="0"/>
      <w:autoSpaceDN w:val="0"/>
      <w:adjustRightInd w:val="0"/>
    </w:pPr>
    <w:rPr>
      <w:rFonts w:ascii="Times New Roman" w:hAnsi="Times New Roman"/>
      <w:color w:val="000000"/>
      <w:sz w:val="24"/>
      <w:szCs w:val="24"/>
    </w:rPr>
  </w:style>
  <w:style w:type="paragraph" w:styleId="CommentText">
    <w:name w:val="annotation text"/>
    <w:basedOn w:val="Normal"/>
    <w:link w:val="CommentTextChar"/>
    <w:rsid w:val="00F9478C"/>
    <w:pPr>
      <w:spacing w:after="0" w:line="240" w:lineRule="auto"/>
    </w:pPr>
    <w:rPr>
      <w:rFonts w:cs="Calibri"/>
      <w:sz w:val="20"/>
      <w:szCs w:val="20"/>
    </w:rPr>
  </w:style>
  <w:style w:type="character" w:customStyle="1" w:styleId="CommentTextChar">
    <w:name w:val="Comment Text Char"/>
    <w:link w:val="CommentText"/>
    <w:rsid w:val="00F9478C"/>
    <w:rPr>
      <w:rFonts w:cs="Calibri"/>
    </w:rPr>
  </w:style>
  <w:style w:type="character" w:styleId="Hyperlink">
    <w:name w:val="Hyperlink"/>
    <w:uiPriority w:val="99"/>
    <w:unhideWhenUsed/>
    <w:rsid w:val="00A01878"/>
    <w:rPr>
      <w:color w:val="0000FF"/>
      <w:u w:val="single"/>
    </w:rPr>
  </w:style>
  <w:style w:type="character" w:styleId="CommentReference">
    <w:name w:val="annotation reference"/>
    <w:rsid w:val="00CD5A01"/>
    <w:rPr>
      <w:sz w:val="16"/>
    </w:rPr>
  </w:style>
  <w:style w:type="paragraph" w:styleId="BalloonText">
    <w:name w:val="Balloon Text"/>
    <w:basedOn w:val="Normal"/>
    <w:link w:val="BalloonTextChar"/>
    <w:uiPriority w:val="99"/>
    <w:semiHidden/>
    <w:unhideWhenUsed/>
    <w:rsid w:val="00CD5A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5A01"/>
    <w:rPr>
      <w:rFonts w:ascii="Tahoma" w:hAnsi="Tahoma" w:cs="Tahoma"/>
      <w:sz w:val="16"/>
      <w:szCs w:val="16"/>
    </w:rPr>
  </w:style>
  <w:style w:type="character" w:styleId="Strong">
    <w:name w:val="Strong"/>
    <w:uiPriority w:val="22"/>
    <w:qFormat/>
    <w:rsid w:val="00DF652A"/>
    <w:rPr>
      <w:b/>
      <w:bCs/>
    </w:rPr>
  </w:style>
  <w:style w:type="paragraph" w:styleId="Header">
    <w:name w:val="header"/>
    <w:basedOn w:val="Normal"/>
    <w:link w:val="HeaderChar"/>
    <w:uiPriority w:val="99"/>
    <w:unhideWhenUsed/>
    <w:rsid w:val="001D5CBD"/>
    <w:pPr>
      <w:tabs>
        <w:tab w:val="center" w:pos="4680"/>
        <w:tab w:val="right" w:pos="9360"/>
      </w:tabs>
    </w:pPr>
  </w:style>
  <w:style w:type="character" w:customStyle="1" w:styleId="HeaderChar">
    <w:name w:val="Header Char"/>
    <w:link w:val="Header"/>
    <w:uiPriority w:val="99"/>
    <w:rsid w:val="001D5CBD"/>
    <w:rPr>
      <w:sz w:val="22"/>
      <w:szCs w:val="22"/>
    </w:rPr>
  </w:style>
  <w:style w:type="paragraph" w:styleId="Footer">
    <w:name w:val="footer"/>
    <w:basedOn w:val="Normal"/>
    <w:link w:val="FooterChar"/>
    <w:uiPriority w:val="99"/>
    <w:unhideWhenUsed/>
    <w:rsid w:val="001D5CBD"/>
    <w:pPr>
      <w:tabs>
        <w:tab w:val="center" w:pos="4680"/>
        <w:tab w:val="right" w:pos="9360"/>
      </w:tabs>
    </w:pPr>
  </w:style>
  <w:style w:type="character" w:customStyle="1" w:styleId="FooterChar">
    <w:name w:val="Footer Char"/>
    <w:link w:val="Footer"/>
    <w:uiPriority w:val="99"/>
    <w:rsid w:val="001D5CBD"/>
    <w:rPr>
      <w:sz w:val="22"/>
      <w:szCs w:val="22"/>
    </w:rPr>
  </w:style>
  <w:style w:type="character" w:styleId="FollowedHyperlink">
    <w:name w:val="FollowedHyperlink"/>
    <w:uiPriority w:val="99"/>
    <w:semiHidden/>
    <w:unhideWhenUsed/>
    <w:rsid w:val="008C7237"/>
    <w:rPr>
      <w:color w:val="954F72"/>
      <w:u w:val="single"/>
    </w:rPr>
  </w:style>
  <w:style w:type="paragraph" w:customStyle="1" w:styleId="Body2">
    <w:name w:val="Body2"/>
    <w:basedOn w:val="Normal"/>
    <w:qFormat/>
    <w:rsid w:val="00F809C1"/>
    <w:pPr>
      <w:spacing w:after="0"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31391"/>
    <w:pPr>
      <w:spacing w:after="200" w:line="276" w:lineRule="auto"/>
    </w:pPr>
    <w:rPr>
      <w:rFonts w:cs="Times New Roman"/>
      <w:b/>
      <w:bCs/>
    </w:rPr>
  </w:style>
  <w:style w:type="character" w:customStyle="1" w:styleId="CommentSubjectChar">
    <w:name w:val="Comment Subject Char"/>
    <w:link w:val="CommentSubject"/>
    <w:uiPriority w:val="99"/>
    <w:semiHidden/>
    <w:rsid w:val="00031391"/>
    <w:rPr>
      <w:rFonts w:cs="Calibri"/>
      <w:b/>
      <w:bCs/>
    </w:rPr>
  </w:style>
  <w:style w:type="paragraph" w:styleId="Revision">
    <w:name w:val="Revision"/>
    <w:hidden/>
    <w:uiPriority w:val="99"/>
    <w:semiHidden/>
    <w:rsid w:val="00DA60F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767644">
      <w:bodyDiv w:val="1"/>
      <w:marLeft w:val="0"/>
      <w:marRight w:val="0"/>
      <w:marTop w:val="0"/>
      <w:marBottom w:val="0"/>
      <w:divBdr>
        <w:top w:val="none" w:sz="0" w:space="0" w:color="auto"/>
        <w:left w:val="none" w:sz="0" w:space="0" w:color="auto"/>
        <w:bottom w:val="none" w:sz="0" w:space="0" w:color="auto"/>
        <w:right w:val="none" w:sz="0" w:space="0" w:color="auto"/>
      </w:divBdr>
    </w:div>
    <w:div w:id="17544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edicaid.gov/medicaid/prescription-drugs/pharmacy-pricing/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aid.gov/medicaid-chip-program-information/by-topics/prescription-drugs/ful-nadac-downloads/nadacq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dicaid.gov/medicaid-chip-program-information/by-topics/prescription-drugs/downloads/december-5-2012webinarpresentation.pdf" TargetMode="External"/><Relationship Id="rId4" Type="http://schemas.openxmlformats.org/officeDocument/2006/relationships/settings" Target="settings.xml"/><Relationship Id="rId9" Type="http://schemas.openxmlformats.org/officeDocument/2006/relationships/hyperlink" Target="https://www.medicaid.gov/medicaid-chip-program-information/by-topics/prescription-drugs/ful-nadac-downloads/nadacmethodolog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9527-46D4-4BF0-8DC4-80C25ADE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13497</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4128803</vt:i4>
      </vt:variant>
      <vt:variant>
        <vt:i4>9</vt:i4>
      </vt:variant>
      <vt:variant>
        <vt:i4>0</vt:i4>
      </vt:variant>
      <vt:variant>
        <vt:i4>5</vt:i4>
      </vt:variant>
      <vt:variant>
        <vt:lpwstr>https://www.medicaid.gov/medicaid-chip-program-information/by-topics/prescription-drugs/ful-nadac-downloads/nadacqa.pdf</vt:lpwstr>
      </vt:variant>
      <vt:variant>
        <vt:lpwstr/>
      </vt:variant>
      <vt:variant>
        <vt:i4>4259853</vt:i4>
      </vt:variant>
      <vt:variant>
        <vt:i4>6</vt:i4>
      </vt:variant>
      <vt:variant>
        <vt:i4>0</vt:i4>
      </vt:variant>
      <vt:variant>
        <vt:i4>5</vt:i4>
      </vt:variant>
      <vt:variant>
        <vt:lpwstr>https://www.medicaid.gov/medicaid-chip-program-information/by-topics/prescription-drugs/downloads/december-5-2012webinarpresentation.pdf</vt:lpwstr>
      </vt:variant>
      <vt:variant>
        <vt:lpwstr/>
      </vt:variant>
      <vt:variant>
        <vt:i4>1900570</vt:i4>
      </vt:variant>
      <vt:variant>
        <vt:i4>3</vt:i4>
      </vt:variant>
      <vt:variant>
        <vt:i4>0</vt:i4>
      </vt:variant>
      <vt:variant>
        <vt:i4>5</vt:i4>
      </vt:variant>
      <vt:variant>
        <vt:lpwstr>https://www.medicaid.gov/medicaid-chip-program-information/by-topics/prescription-drugs/ful-nadac-downloads/nadacmethodology.pdf</vt:lpwstr>
      </vt:variant>
      <vt:variant>
        <vt:lpwstr/>
      </vt:variant>
      <vt:variant>
        <vt:i4>4522066</vt:i4>
      </vt:variant>
      <vt:variant>
        <vt:i4>0</vt:i4>
      </vt:variant>
      <vt:variant>
        <vt:i4>0</vt:i4>
      </vt:variant>
      <vt:variant>
        <vt:i4>5</vt:i4>
      </vt:variant>
      <vt:variant>
        <vt:lpwstr>https://www.medicaid.gov/medicaid/prescription-drugs/pharmacy-pricing/index.html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Mitch Bryman</cp:lastModifiedBy>
  <cp:revision>2</cp:revision>
  <cp:lastPrinted>2015-03-25T18:58:00Z</cp:lastPrinted>
  <dcterms:created xsi:type="dcterms:W3CDTF">2021-09-02T17:26:00Z</dcterms:created>
  <dcterms:modified xsi:type="dcterms:W3CDTF">2021-09-02T17:26:00Z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