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1A" w:rsidP="00615863" w:rsidRDefault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" w:hAnsi="Times"/>
        </w:rPr>
      </w:pPr>
      <w:bookmarkStart w:name="_GoBack" w:id="0"/>
      <w:bookmarkEnd w:id="0"/>
      <w:r>
        <w:rPr>
          <w:rFonts w:ascii="Times" w:hAnsi="Times"/>
        </w:rPr>
        <w:t>CMS Response to Public Comments Received for</w:t>
      </w:r>
      <w:r w:rsidR="00FC143C">
        <w:rPr>
          <w:rFonts w:ascii="Times" w:hAnsi="Times"/>
        </w:rPr>
        <w:t xml:space="preserve"> Appointment </w:t>
      </w:r>
      <w:r w:rsidR="00C44145">
        <w:rPr>
          <w:rFonts w:ascii="Times" w:hAnsi="Times"/>
        </w:rPr>
        <w:t>of Representative</w:t>
      </w:r>
      <w:r w:rsidR="00FC143C">
        <w:rPr>
          <w:rFonts w:ascii="Times" w:hAnsi="Times"/>
        </w:rPr>
        <w:t xml:space="preserve"> (AOR) Form</w:t>
      </w:r>
      <w:r>
        <w:rPr>
          <w:rFonts w:ascii="Times" w:hAnsi="Times"/>
        </w:rPr>
        <w:t xml:space="preserve"> CMS-</w:t>
      </w:r>
      <w:r w:rsidR="007F2BF0">
        <w:rPr>
          <w:rFonts w:ascii="Times" w:hAnsi="Times"/>
        </w:rPr>
        <w:t>1696</w:t>
      </w:r>
      <w:r>
        <w:rPr>
          <w:rFonts w:ascii="Times" w:hAnsi="Times"/>
        </w:rPr>
        <w:t xml:space="preserve"> </w:t>
      </w:r>
    </w:p>
    <w:p w:rsidR="00615863" w:rsidP="00615863" w:rsidRDefault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</w:pPr>
    </w:p>
    <w:p w:rsidR="00702D1D" w:rsidRDefault="00702D1D"/>
    <w:p w:rsidR="00702D1D" w:rsidRDefault="00702D1D">
      <w:r>
        <w:t>The Centers for Medicare and Medicaid Services</w:t>
      </w:r>
      <w:r w:rsidR="00F56CC6">
        <w:t xml:space="preserve"> (CMS)</w:t>
      </w:r>
      <w:r>
        <w:t xml:space="preserve"> received </w:t>
      </w:r>
      <w:r w:rsidR="008B4DA9">
        <w:t xml:space="preserve">two </w:t>
      </w:r>
      <w:r>
        <w:t xml:space="preserve">comments </w:t>
      </w:r>
      <w:r w:rsidR="00203B13">
        <w:t xml:space="preserve">related to CMS-1696 </w:t>
      </w:r>
      <w:r>
        <w:t xml:space="preserve">from </w:t>
      </w:r>
      <w:r w:rsidR="00203B13">
        <w:t>two healthcare</w:t>
      </w:r>
      <w:r w:rsidR="0076562D">
        <w:t xml:space="preserve"> </w:t>
      </w:r>
      <w:r w:rsidR="00736BA8">
        <w:t>organization</w:t>
      </w:r>
      <w:r w:rsidR="00203B13">
        <w:t>s</w:t>
      </w:r>
      <w:r w:rsidR="00736BA8">
        <w:t>.  Th</w:t>
      </w:r>
      <w:r w:rsidR="00F56CC6">
        <w:t>is</w:t>
      </w:r>
      <w:r w:rsidR="00736BA8">
        <w:t xml:space="preserve"> is the reconciliation </w:t>
      </w:r>
      <w:r w:rsidR="00F56CC6">
        <w:t>of the comments.</w:t>
      </w:r>
    </w:p>
    <w:p w:rsidR="00702D1D" w:rsidRDefault="00702D1D"/>
    <w:p w:rsidR="00B9148E" w:rsidP="00615863" w:rsidRDefault="00B9148E">
      <w:pPr>
        <w:rPr>
          <w:b/>
          <w:u w:val="single"/>
        </w:rPr>
      </w:pPr>
    </w:p>
    <w:p w:rsidR="00615863" w:rsidP="00615863" w:rsidRDefault="00615863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Pr="00A21042" w:rsidR="00A21042" w:rsidP="00615863" w:rsidRDefault="00A21042">
      <w:pPr>
        <w:rPr>
          <w:u w:val="single"/>
        </w:rPr>
      </w:pPr>
    </w:p>
    <w:p w:rsidR="00A21042" w:rsidP="00A21042" w:rsidRDefault="00615863"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 w:rsidR="00203B13"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</w:t>
      </w:r>
      <w:r w:rsidR="00702D1D">
        <w:rPr>
          <w:rFonts w:ascii="Times" w:hAnsi="Times"/>
        </w:rPr>
        <w:t>s</w:t>
      </w:r>
      <w:r w:rsidRPr="003F3B78">
        <w:rPr>
          <w:rFonts w:ascii="Times" w:hAnsi="Times"/>
        </w:rPr>
        <w:t xml:space="preserve"> from</w:t>
      </w:r>
      <w:r>
        <w:rPr>
          <w:rFonts w:ascii="Times" w:hAnsi="Times"/>
        </w:rPr>
        <w:t xml:space="preserve"> </w:t>
      </w:r>
      <w:r w:rsidR="00B568C7">
        <w:rPr>
          <w:rFonts w:ascii="Times" w:hAnsi="Times"/>
        </w:rPr>
        <w:t xml:space="preserve">a </w:t>
      </w:r>
      <w:r w:rsidR="006F21DE">
        <w:rPr>
          <w:rFonts w:ascii="Times" w:hAnsi="Times"/>
        </w:rPr>
        <w:t>healthcare organization</w:t>
      </w:r>
      <w:r w:rsidR="00B568C7">
        <w:rPr>
          <w:rFonts w:ascii="Times" w:hAnsi="Times"/>
        </w:rPr>
        <w:t xml:space="preserve"> suggesting </w:t>
      </w:r>
      <w:r w:rsidR="006F21DE">
        <w:rPr>
          <w:rFonts w:ascii="Times" w:hAnsi="Times"/>
        </w:rPr>
        <w:t>additional changes to the form CMS-1696</w:t>
      </w:r>
      <w:r w:rsidR="00FA0E72">
        <w:rPr>
          <w:rFonts w:ascii="Times" w:hAnsi="Times"/>
        </w:rPr>
        <w:t>.</w:t>
      </w:r>
      <w:r w:rsidR="006F21DE">
        <w:rPr>
          <w:rFonts w:ascii="Times" w:hAnsi="Times"/>
        </w:rPr>
        <w:t xml:space="preserve"> </w:t>
      </w:r>
      <w:r w:rsidR="00C44145">
        <w:rPr>
          <w:rFonts w:ascii="Times" w:hAnsi="Times"/>
        </w:rPr>
        <w:t xml:space="preserve">The </w:t>
      </w:r>
      <w:r w:rsidR="006F21DE">
        <w:rPr>
          <w:rFonts w:ascii="Times" w:hAnsi="Times"/>
        </w:rPr>
        <w:t xml:space="preserve">suggested </w:t>
      </w:r>
      <w:r w:rsidR="00C44145">
        <w:rPr>
          <w:rFonts w:ascii="Times" w:hAnsi="Times"/>
        </w:rPr>
        <w:t xml:space="preserve">changes were to rename </w:t>
      </w:r>
      <w:r w:rsidR="001677B9">
        <w:rPr>
          <w:rFonts w:ascii="Times" w:hAnsi="Times"/>
        </w:rPr>
        <w:t>the form field designations</w:t>
      </w:r>
      <w:r w:rsidR="006F21DE">
        <w:rPr>
          <w:rFonts w:ascii="Times" w:hAnsi="Times"/>
        </w:rPr>
        <w:t xml:space="preserve"> “name of party” and “address”</w:t>
      </w:r>
      <w:r w:rsidR="00C44145">
        <w:rPr>
          <w:rFonts w:ascii="Times" w:hAnsi="Times"/>
        </w:rPr>
        <w:t xml:space="preserve"> to specify “enrollee”</w:t>
      </w:r>
      <w:r w:rsidR="006F21DE">
        <w:rPr>
          <w:rFonts w:ascii="Times" w:hAnsi="Times"/>
        </w:rPr>
        <w:t>, i</w:t>
      </w:r>
      <w:r w:rsidRPr="006F21DE" w:rsidR="006F21DE">
        <w:rPr>
          <w:rFonts w:ascii="Times" w:hAnsi="Times"/>
        </w:rPr>
        <w:t xml:space="preserve">nclude </w:t>
      </w:r>
      <w:r w:rsidR="00C44145">
        <w:rPr>
          <w:rFonts w:ascii="Times" w:hAnsi="Times"/>
        </w:rPr>
        <w:t xml:space="preserve">additional </w:t>
      </w:r>
      <w:r w:rsidR="006F21DE">
        <w:rPr>
          <w:rFonts w:ascii="Times" w:hAnsi="Times"/>
        </w:rPr>
        <w:t xml:space="preserve">instructions on how to complete the form, include </w:t>
      </w:r>
      <w:r w:rsidRPr="006F21DE" w:rsidR="006F21DE">
        <w:rPr>
          <w:rFonts w:ascii="Times" w:hAnsi="Times"/>
        </w:rPr>
        <w:t>more space in the areas where members and representatives need to enter information</w:t>
      </w:r>
      <w:r w:rsidR="006F21DE">
        <w:rPr>
          <w:rFonts w:ascii="Times" w:hAnsi="Times"/>
        </w:rPr>
        <w:t>, and to indicate an expiration date of the appointment on the form.</w:t>
      </w:r>
      <w:r>
        <w:rPr>
          <w:rFonts w:ascii="Times" w:hAnsi="Times"/>
        </w:rPr>
        <w:t xml:space="preserve"> </w:t>
      </w:r>
    </w:p>
    <w:p w:rsidR="00A21042" w:rsidP="00615863" w:rsidRDefault="00A21042">
      <w:pPr>
        <w:rPr>
          <w:rFonts w:ascii="Times" w:hAnsi="Times"/>
        </w:rPr>
      </w:pPr>
    </w:p>
    <w:p w:rsidR="00615863" w:rsidRDefault="00615863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A21042" w:rsidRDefault="00A21042">
      <w:pPr>
        <w:rPr>
          <w:b/>
          <w:u w:val="single"/>
        </w:rPr>
      </w:pPr>
    </w:p>
    <w:p w:rsidR="006A631E" w:rsidRDefault="00A21042">
      <w:pPr>
        <w:rPr>
          <w:b/>
        </w:rPr>
      </w:pPr>
      <w:r>
        <w:rPr>
          <w:b/>
        </w:rPr>
        <w:t>CMS appreciates the suggestion</w:t>
      </w:r>
      <w:r w:rsidR="000C7258">
        <w:rPr>
          <w:b/>
        </w:rPr>
        <w:t>s</w:t>
      </w:r>
      <w:r>
        <w:rPr>
          <w:b/>
        </w:rPr>
        <w:t xml:space="preserve"> </w:t>
      </w:r>
      <w:r w:rsidR="00783FAB">
        <w:rPr>
          <w:b/>
        </w:rPr>
        <w:t>from this</w:t>
      </w:r>
      <w:r w:rsidR="00FA0E72">
        <w:rPr>
          <w:b/>
        </w:rPr>
        <w:t xml:space="preserve"> commenter</w:t>
      </w:r>
      <w:r w:rsidR="006F21DE">
        <w:rPr>
          <w:b/>
        </w:rPr>
        <w:t xml:space="preserve">. The appointment of representative form is used </w:t>
      </w:r>
      <w:r w:rsidR="000C7258">
        <w:rPr>
          <w:b/>
        </w:rPr>
        <w:t>across</w:t>
      </w:r>
      <w:r w:rsidR="006F21DE">
        <w:rPr>
          <w:b/>
        </w:rPr>
        <w:t xml:space="preserve"> all Medicare programs</w:t>
      </w:r>
      <w:r w:rsidR="00830E06">
        <w:rPr>
          <w:b/>
        </w:rPr>
        <w:t>.</w:t>
      </w:r>
      <w:r w:rsidR="006A631E">
        <w:rPr>
          <w:b/>
        </w:rPr>
        <w:t xml:space="preserve"> </w:t>
      </w:r>
      <w:r w:rsidR="00830E06">
        <w:rPr>
          <w:b/>
        </w:rPr>
        <w:t xml:space="preserve"> We have used terms on the appointment form that would broadly apply since specific </w:t>
      </w:r>
      <w:r w:rsidR="006A631E">
        <w:rPr>
          <w:b/>
        </w:rPr>
        <w:t>terminology varies from program to program</w:t>
      </w:r>
      <w:r w:rsidR="0093099E">
        <w:rPr>
          <w:b/>
        </w:rPr>
        <w:t xml:space="preserve">. </w:t>
      </w:r>
      <w:r w:rsidR="006A631E">
        <w:rPr>
          <w:b/>
        </w:rPr>
        <w:t xml:space="preserve"> While enrollee would be an appropriate term </w:t>
      </w:r>
      <w:r w:rsidR="008B4DA9">
        <w:rPr>
          <w:b/>
        </w:rPr>
        <w:t>for certain</w:t>
      </w:r>
      <w:r w:rsidR="006A631E">
        <w:rPr>
          <w:b/>
        </w:rPr>
        <w:t xml:space="preserve"> programs, it would not be appropriate for others.  In addition, the appointment of representative form is used by providers and suppliers to appoint an individual as a representative to assist in an appeal.  A</w:t>
      </w:r>
      <w:r w:rsidR="00830E06">
        <w:rPr>
          <w:b/>
        </w:rPr>
        <w:t>ccordingly</w:t>
      </w:r>
      <w:r w:rsidR="006A631E">
        <w:rPr>
          <w:b/>
        </w:rPr>
        <w:t xml:space="preserve">, we believe substituting enrollee for the name of party appointing a representative would be too narrowly focused for use on the form. </w:t>
      </w:r>
      <w:r w:rsidR="00830E06">
        <w:rPr>
          <w:b/>
        </w:rPr>
        <w:t>Thus</w:t>
      </w:r>
      <w:r w:rsidR="001677B9">
        <w:rPr>
          <w:b/>
        </w:rPr>
        <w:t xml:space="preserve">, CMS </w:t>
      </w:r>
      <w:r w:rsidR="00830E06">
        <w:rPr>
          <w:b/>
        </w:rPr>
        <w:t xml:space="preserve">respectfully </w:t>
      </w:r>
      <w:r w:rsidR="00C44145">
        <w:rPr>
          <w:b/>
        </w:rPr>
        <w:t xml:space="preserve">declines </w:t>
      </w:r>
      <w:r w:rsidR="00830E06">
        <w:rPr>
          <w:b/>
        </w:rPr>
        <w:t xml:space="preserve">to accept </w:t>
      </w:r>
      <w:r w:rsidR="00C44145">
        <w:rPr>
          <w:b/>
        </w:rPr>
        <w:t>the suggestion to</w:t>
      </w:r>
      <w:r w:rsidR="001677B9">
        <w:rPr>
          <w:b/>
        </w:rPr>
        <w:t xml:space="preserve"> chang</w:t>
      </w:r>
      <w:r w:rsidR="00C44145">
        <w:rPr>
          <w:b/>
        </w:rPr>
        <w:t>e</w:t>
      </w:r>
      <w:r w:rsidR="001677B9">
        <w:rPr>
          <w:b/>
        </w:rPr>
        <w:t xml:space="preserve"> the form field designations. </w:t>
      </w:r>
      <w:r w:rsidR="006A631E">
        <w:rPr>
          <w:b/>
        </w:rPr>
        <w:t>We have</w:t>
      </w:r>
      <w:r w:rsidR="00AB1CAA">
        <w:rPr>
          <w:b/>
        </w:rPr>
        <w:t xml:space="preserve"> </w:t>
      </w:r>
      <w:r w:rsidR="00BD0998">
        <w:rPr>
          <w:b/>
        </w:rPr>
        <w:t>added</w:t>
      </w:r>
      <w:r w:rsidR="001677B9">
        <w:rPr>
          <w:b/>
        </w:rPr>
        <w:t xml:space="preserve"> instructions </w:t>
      </w:r>
      <w:r w:rsidR="00C44145">
        <w:rPr>
          <w:b/>
        </w:rPr>
        <w:t xml:space="preserve">for completing the form </w:t>
      </w:r>
      <w:r w:rsidR="001677B9">
        <w:rPr>
          <w:b/>
        </w:rPr>
        <w:t>on page 2</w:t>
      </w:r>
      <w:r w:rsidR="00830E06">
        <w:rPr>
          <w:b/>
        </w:rPr>
        <w:t>,</w:t>
      </w:r>
      <w:r w:rsidR="001677B9">
        <w:rPr>
          <w:b/>
        </w:rPr>
        <w:t xml:space="preserve"> and </w:t>
      </w:r>
      <w:r w:rsidR="006A631E">
        <w:rPr>
          <w:b/>
        </w:rPr>
        <w:t xml:space="preserve">we </w:t>
      </w:r>
      <w:r w:rsidR="001677B9">
        <w:rPr>
          <w:b/>
        </w:rPr>
        <w:t xml:space="preserve">believe </w:t>
      </w:r>
      <w:r w:rsidR="00AB1CAA">
        <w:rPr>
          <w:b/>
        </w:rPr>
        <w:t>the information provided will enab</w:t>
      </w:r>
      <w:r w:rsidR="00830E06">
        <w:rPr>
          <w:b/>
        </w:rPr>
        <w:t>le parties to complete the form</w:t>
      </w:r>
      <w:r w:rsidR="00AB1CAA">
        <w:rPr>
          <w:b/>
        </w:rPr>
        <w:t xml:space="preserve"> accurately.</w:t>
      </w:r>
      <w:r w:rsidR="001677B9">
        <w:rPr>
          <w:b/>
        </w:rPr>
        <w:t xml:space="preserve"> </w:t>
      </w:r>
    </w:p>
    <w:p w:rsidR="00537D1D" w:rsidRDefault="00537D1D">
      <w:pPr>
        <w:rPr>
          <w:b/>
        </w:rPr>
      </w:pPr>
    </w:p>
    <w:p w:rsidR="00830E06" w:rsidRDefault="00C44145">
      <w:pPr>
        <w:rPr>
          <w:b/>
        </w:rPr>
      </w:pPr>
      <w:r>
        <w:rPr>
          <w:b/>
        </w:rPr>
        <w:t xml:space="preserve">With respect to </w:t>
      </w:r>
      <w:r w:rsidR="006A631E">
        <w:rPr>
          <w:b/>
        </w:rPr>
        <w:t>the suggestion to include</w:t>
      </w:r>
      <w:r w:rsidR="00830E06">
        <w:rPr>
          <w:b/>
        </w:rPr>
        <w:t xml:space="preserve"> more</w:t>
      </w:r>
      <w:r>
        <w:rPr>
          <w:b/>
        </w:rPr>
        <w:t xml:space="preserve"> space</w:t>
      </w:r>
      <w:r w:rsidR="00AB1CAA">
        <w:rPr>
          <w:b/>
        </w:rPr>
        <w:t xml:space="preserve"> to enter certain</w:t>
      </w:r>
      <w:r w:rsidR="00830E06">
        <w:rPr>
          <w:b/>
        </w:rPr>
        <w:t xml:space="preserve"> additional</w:t>
      </w:r>
      <w:r w:rsidR="00AB1CAA">
        <w:rPr>
          <w:b/>
        </w:rPr>
        <w:t xml:space="preserve"> information</w:t>
      </w:r>
      <w:r>
        <w:rPr>
          <w:b/>
        </w:rPr>
        <w:t xml:space="preserve">, </w:t>
      </w:r>
      <w:r w:rsidR="00361108">
        <w:rPr>
          <w:b/>
        </w:rPr>
        <w:t xml:space="preserve">CMS believes there is sufficient space on the form to </w:t>
      </w:r>
      <w:r w:rsidR="00AB1CAA">
        <w:rPr>
          <w:b/>
        </w:rPr>
        <w:t>include all necessary and optional information to complete the form.</w:t>
      </w:r>
      <w:r w:rsidR="0093099E">
        <w:rPr>
          <w:b/>
        </w:rPr>
        <w:t xml:space="preserve"> We note that </w:t>
      </w:r>
      <w:r w:rsidR="00783FAB">
        <w:rPr>
          <w:b/>
        </w:rPr>
        <w:t>t</w:t>
      </w:r>
      <w:r w:rsidR="00361108">
        <w:rPr>
          <w:b/>
        </w:rPr>
        <w:t xml:space="preserve">he form itself is not required to appoint a </w:t>
      </w:r>
      <w:r w:rsidR="00783FAB">
        <w:rPr>
          <w:b/>
        </w:rPr>
        <w:t>representative</w:t>
      </w:r>
      <w:r w:rsidR="00AB1CAA">
        <w:rPr>
          <w:b/>
        </w:rPr>
        <w:t>. A</w:t>
      </w:r>
      <w:r w:rsidR="0093099E">
        <w:rPr>
          <w:b/>
        </w:rPr>
        <w:t xml:space="preserve"> written instrument </w:t>
      </w:r>
      <w:r w:rsidR="00AB1CAA">
        <w:rPr>
          <w:b/>
        </w:rPr>
        <w:t>containing all required elements may</w:t>
      </w:r>
      <w:r w:rsidR="0093099E">
        <w:rPr>
          <w:b/>
        </w:rPr>
        <w:t xml:space="preserve"> be used if desired.</w:t>
      </w:r>
      <w:r w:rsidR="00FC143C">
        <w:rPr>
          <w:b/>
        </w:rPr>
        <w:t xml:space="preserve"> </w:t>
      </w:r>
    </w:p>
    <w:p w:rsidR="00537D1D" w:rsidRDefault="00537D1D">
      <w:pPr>
        <w:rPr>
          <w:b/>
        </w:rPr>
      </w:pPr>
    </w:p>
    <w:p w:rsidRPr="007319A1" w:rsidR="000C7258" w:rsidRDefault="00830E06">
      <w:pPr>
        <w:rPr>
          <w:b/>
        </w:rPr>
      </w:pPr>
      <w:r>
        <w:rPr>
          <w:b/>
        </w:rPr>
        <w:t>Finally</w:t>
      </w:r>
      <w:r w:rsidR="00FC143C">
        <w:rPr>
          <w:b/>
        </w:rPr>
        <w:t>, u</w:t>
      </w:r>
      <w:r w:rsidRPr="00FC143C" w:rsidR="00FC143C">
        <w:rPr>
          <w:b/>
        </w:rPr>
        <w:t>nless revoked, an appointment is considered valid for 1 year from the date that the AOR form</w:t>
      </w:r>
      <w:r w:rsidR="00E13D64">
        <w:rPr>
          <w:b/>
        </w:rPr>
        <w:t>,</w:t>
      </w:r>
      <w:r w:rsidRPr="00FC143C" w:rsidR="00FC143C">
        <w:rPr>
          <w:b/>
        </w:rPr>
        <w:t xml:space="preserve"> or other conforming written instrument</w:t>
      </w:r>
      <w:r w:rsidR="00E13D64">
        <w:rPr>
          <w:b/>
        </w:rPr>
        <w:t>,</w:t>
      </w:r>
      <w:r w:rsidRPr="00FC143C" w:rsidR="00FC143C">
        <w:rPr>
          <w:b/>
        </w:rPr>
        <w:t xml:space="preserve"> contains the signatures of both the party and the appointed representative.</w:t>
      </w:r>
      <w:r w:rsidR="00FC143C">
        <w:rPr>
          <w:b/>
        </w:rPr>
        <w:t xml:space="preserve"> </w:t>
      </w:r>
      <w:r w:rsidR="007319A1">
        <w:rPr>
          <w:b/>
        </w:rPr>
        <w:t>Further</w:t>
      </w:r>
      <w:r w:rsidRPr="00FC143C" w:rsidR="00FC143C">
        <w:rPr>
          <w:b/>
        </w:rPr>
        <w:t xml:space="preserve">, </w:t>
      </w:r>
      <w:r w:rsidR="00E13D64">
        <w:rPr>
          <w:b/>
        </w:rPr>
        <w:t xml:space="preserve">once the appointment is submitted with an appeal, </w:t>
      </w:r>
      <w:r w:rsidRPr="00FC143C" w:rsidR="00FC143C">
        <w:rPr>
          <w:b/>
        </w:rPr>
        <w:t>the representation is valid for the duration of an individual's appeal</w:t>
      </w:r>
      <w:r w:rsidR="00FC143C">
        <w:rPr>
          <w:b/>
        </w:rPr>
        <w:t xml:space="preserve">, which can last well past the 1 year timeframe. Since the </w:t>
      </w:r>
      <w:r w:rsidR="007319A1">
        <w:rPr>
          <w:b/>
        </w:rPr>
        <w:t xml:space="preserve">appointment </w:t>
      </w:r>
      <w:r w:rsidR="00FC143C">
        <w:rPr>
          <w:b/>
        </w:rPr>
        <w:t>expiration is fluid</w:t>
      </w:r>
      <w:r w:rsidR="007319A1">
        <w:rPr>
          <w:b/>
        </w:rPr>
        <w:t xml:space="preserve"> and can be dependent on several factors, </w:t>
      </w:r>
      <w:r w:rsidR="00E13D64">
        <w:rPr>
          <w:b/>
        </w:rPr>
        <w:t xml:space="preserve">we aren’t able to include </w:t>
      </w:r>
      <w:r w:rsidR="008B4DA9">
        <w:rPr>
          <w:b/>
        </w:rPr>
        <w:t xml:space="preserve">the lengthy </w:t>
      </w:r>
      <w:r w:rsidRPr="00537D1D" w:rsidR="008B4DA9">
        <w:rPr>
          <w:b/>
          <w:color w:val="000000"/>
        </w:rPr>
        <w:t xml:space="preserve">explanation </w:t>
      </w:r>
      <w:r w:rsidRPr="00537D1D" w:rsidR="007319A1">
        <w:rPr>
          <w:b/>
          <w:color w:val="000000"/>
        </w:rPr>
        <w:t xml:space="preserve">in the instructions due to space limitations. </w:t>
      </w:r>
      <w:r w:rsidRPr="00537D1D" w:rsidR="008B4DA9">
        <w:rPr>
          <w:b/>
          <w:color w:val="000000"/>
        </w:rPr>
        <w:lastRenderedPageBreak/>
        <w:t>P</w:t>
      </w:r>
      <w:r w:rsidRPr="00537D1D" w:rsidR="007319A1">
        <w:rPr>
          <w:b/>
          <w:color w:val="000000"/>
        </w:rPr>
        <w:t>age 2</w:t>
      </w:r>
      <w:r w:rsidRPr="00537D1D" w:rsidR="008B4DA9">
        <w:rPr>
          <w:b/>
          <w:color w:val="000000"/>
        </w:rPr>
        <w:t xml:space="preserve"> of the form</w:t>
      </w:r>
      <w:r w:rsidRPr="00537D1D" w:rsidR="007319A1">
        <w:rPr>
          <w:b/>
          <w:color w:val="000000"/>
        </w:rPr>
        <w:t xml:space="preserve"> contains a link to the regulation citation 42 CFR 405.910</w:t>
      </w:r>
      <w:r w:rsidRPr="00537D1D" w:rsidR="008B4DA9">
        <w:rPr>
          <w:b/>
          <w:color w:val="000000"/>
        </w:rPr>
        <w:t>, which supplies</w:t>
      </w:r>
      <w:r w:rsidRPr="00537D1D" w:rsidR="007319A1">
        <w:rPr>
          <w:b/>
          <w:color w:val="000000"/>
        </w:rPr>
        <w:t xml:space="preserve"> detailed information on appointing a representative</w:t>
      </w:r>
      <w:r w:rsidRPr="00537D1D" w:rsidR="008B4DA9">
        <w:rPr>
          <w:b/>
          <w:color w:val="000000"/>
        </w:rPr>
        <w:t>, including the duration of the appointment</w:t>
      </w:r>
      <w:r w:rsidRPr="00537D1D" w:rsidR="007319A1">
        <w:rPr>
          <w:b/>
          <w:color w:val="000000"/>
        </w:rPr>
        <w:t>.</w:t>
      </w:r>
      <w:r w:rsidRPr="00537D1D" w:rsidR="00E13D64">
        <w:rPr>
          <w:b/>
          <w:color w:val="000000"/>
        </w:rPr>
        <w:t xml:space="preserve"> Additionally, plans</w:t>
      </w:r>
      <w:r w:rsidR="00E13D64">
        <w:rPr>
          <w:b/>
        </w:rPr>
        <w:t xml:space="preserve"> may find detailed information in §20 of CMS Guidance: </w:t>
      </w:r>
      <w:hyperlink w:history="1" r:id="rId7">
        <w:r w:rsidRPr="005A2C41" w:rsidR="00E13D64">
          <w:rPr>
            <w:rStyle w:val="Hyperlink"/>
            <w:b/>
          </w:rPr>
          <w:t>https://www.cms.gov/Medicare/Appeals-and-Grievances/MMCAG/Downloads/Parts-C-and-D-Enrollee-Grievances-Organization-Coverage-Determinations-and-Appeals-Guidance.pdf</w:t>
        </w:r>
      </w:hyperlink>
      <w:r w:rsidR="00E13D64">
        <w:rPr>
          <w:b/>
        </w:rPr>
        <w:t xml:space="preserve"> </w:t>
      </w:r>
    </w:p>
    <w:p w:rsidRPr="00A21042" w:rsidR="00FA0E72" w:rsidRDefault="00FA0E72">
      <w:pPr>
        <w:rPr>
          <w:b/>
        </w:rPr>
      </w:pPr>
    </w:p>
    <w:p w:rsidR="00FA0E72" w:rsidP="00FA0E72" w:rsidRDefault="00FA0E72"/>
    <w:p w:rsidR="00FA0E72" w:rsidP="00FA0E72" w:rsidRDefault="00FA0E72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Pr="00A21042" w:rsidR="00FA0E72" w:rsidP="00FA0E72" w:rsidRDefault="00FA0E72">
      <w:pPr>
        <w:rPr>
          <w:u w:val="single"/>
        </w:rPr>
      </w:pPr>
    </w:p>
    <w:p w:rsidR="000C5114" w:rsidP="000C5114" w:rsidRDefault="00FA0E72">
      <w:pPr>
        <w:rPr>
          <w:rFonts w:ascii="Times" w:hAnsi="Times"/>
        </w:rPr>
      </w:pPr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</w:t>
      </w:r>
      <w:r>
        <w:rPr>
          <w:rFonts w:ascii="Times" w:hAnsi="Times"/>
        </w:rPr>
        <w:t xml:space="preserve"> from a </w:t>
      </w:r>
      <w:r w:rsidR="008D1CAE">
        <w:rPr>
          <w:rFonts w:ascii="Times" w:hAnsi="Times"/>
        </w:rPr>
        <w:t>healthcare organization that recommended</w:t>
      </w:r>
      <w:r w:rsidRPr="008D1CAE" w:rsidR="008D1CAE">
        <w:rPr>
          <w:rFonts w:ascii="Times" w:hAnsi="Times"/>
        </w:rPr>
        <w:t xml:space="preserve"> </w:t>
      </w:r>
      <w:r w:rsidR="00C45559">
        <w:rPr>
          <w:rFonts w:ascii="Times" w:hAnsi="Times"/>
        </w:rPr>
        <w:t>CMS update the instructions concerning when a</w:t>
      </w:r>
      <w:r w:rsidRPr="008D1CAE" w:rsidR="008D1CAE">
        <w:rPr>
          <w:rFonts w:ascii="Times" w:hAnsi="Times"/>
        </w:rPr>
        <w:t xml:space="preserve"> person or entity appointing a representative </w:t>
      </w:r>
      <w:r w:rsidR="00C45559">
        <w:rPr>
          <w:rFonts w:ascii="Times" w:hAnsi="Times"/>
        </w:rPr>
        <w:t xml:space="preserve">should </w:t>
      </w:r>
      <w:r w:rsidRPr="008D1CAE" w:rsidR="00C45559">
        <w:rPr>
          <w:rFonts w:ascii="Times" w:hAnsi="Times"/>
        </w:rPr>
        <w:t>fill in, “not applicable”</w:t>
      </w:r>
      <w:r w:rsidR="00C45559">
        <w:rPr>
          <w:rFonts w:ascii="Times" w:hAnsi="Times"/>
        </w:rPr>
        <w:t xml:space="preserve"> with respect to not supplying</w:t>
      </w:r>
      <w:r w:rsidRPr="008D1CAE" w:rsidR="008D1CAE">
        <w:rPr>
          <w:rFonts w:ascii="Times" w:hAnsi="Times"/>
        </w:rPr>
        <w:t xml:space="preserve"> a Medicare Beneficiary Number (MBI) or National</w:t>
      </w:r>
      <w:r w:rsidR="00C45559">
        <w:rPr>
          <w:rFonts w:ascii="Times" w:hAnsi="Times"/>
        </w:rPr>
        <w:t xml:space="preserve"> Provider Identifier (NPI) on the form.</w:t>
      </w:r>
    </w:p>
    <w:p w:rsidR="00C45559" w:rsidP="000C5114" w:rsidRDefault="00C45559">
      <w:pPr>
        <w:rPr>
          <w:rFonts w:ascii="Times" w:hAnsi="Times"/>
        </w:rPr>
      </w:pPr>
    </w:p>
    <w:p w:rsidR="00C45559" w:rsidP="000C5114" w:rsidRDefault="00C45559">
      <w:pPr>
        <w:rPr>
          <w:rFonts w:ascii="Times" w:hAnsi="Times"/>
        </w:rPr>
      </w:pPr>
    </w:p>
    <w:p w:rsidR="000C5114" w:rsidP="000C5114" w:rsidRDefault="000C5114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0C5114" w:rsidP="000C5114" w:rsidRDefault="000C5114">
      <w:pPr>
        <w:rPr>
          <w:b/>
          <w:u w:val="single"/>
        </w:rPr>
      </w:pPr>
    </w:p>
    <w:p w:rsidR="00636D92" w:rsidP="000C5114" w:rsidRDefault="000C5114">
      <w:pPr>
        <w:rPr>
          <w:b/>
        </w:rPr>
      </w:pPr>
      <w:r>
        <w:rPr>
          <w:b/>
        </w:rPr>
        <w:t xml:space="preserve">CMS thanks the commenter for the </w:t>
      </w:r>
      <w:r w:rsidR="00C45559">
        <w:rPr>
          <w:b/>
        </w:rPr>
        <w:t>suggestion</w:t>
      </w:r>
      <w:r w:rsidRPr="00C44145" w:rsidR="00C44145">
        <w:rPr>
          <w:b/>
        </w:rPr>
        <w:t xml:space="preserve"> </w:t>
      </w:r>
      <w:r w:rsidR="00C44145">
        <w:rPr>
          <w:b/>
        </w:rPr>
        <w:t xml:space="preserve">but disagrees with the commenter </w:t>
      </w:r>
      <w:r w:rsidR="00172308">
        <w:rPr>
          <w:b/>
        </w:rPr>
        <w:t>that</w:t>
      </w:r>
      <w:r w:rsidR="00C45559">
        <w:rPr>
          <w:b/>
        </w:rPr>
        <w:t xml:space="preserve"> the current </w:t>
      </w:r>
      <w:r w:rsidR="00172308">
        <w:rPr>
          <w:b/>
        </w:rPr>
        <w:t>i</w:t>
      </w:r>
      <w:r w:rsidR="00C45559">
        <w:rPr>
          <w:b/>
        </w:rPr>
        <w:t>nstruction for this field</w:t>
      </w:r>
      <w:r w:rsidR="00172308">
        <w:rPr>
          <w:b/>
        </w:rPr>
        <w:t xml:space="preserve"> needs additional information</w:t>
      </w:r>
      <w:r w:rsidR="00C44145">
        <w:rPr>
          <w:b/>
        </w:rPr>
        <w:t>.</w:t>
      </w:r>
    </w:p>
    <w:p w:rsidR="00636D92" w:rsidP="00636D92" w:rsidRDefault="00636D92">
      <w:pPr>
        <w:rPr>
          <w:rFonts w:ascii="Times" w:hAnsi="Times"/>
        </w:rPr>
      </w:pPr>
    </w:p>
    <w:sectPr w:rsidR="00636D92" w:rsidSect="005653C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B69" w:rsidRDefault="006F2B69" w:rsidP="00537D1D">
      <w:r>
        <w:separator/>
      </w:r>
    </w:p>
  </w:endnote>
  <w:endnote w:type="continuationSeparator" w:id="0">
    <w:p w:rsidR="006F2B69" w:rsidRDefault="006F2B69" w:rsidP="0053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1D" w:rsidRDefault="00537D1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319A">
      <w:rPr>
        <w:noProof/>
      </w:rPr>
      <w:t>1</w:t>
    </w:r>
    <w:r>
      <w:rPr>
        <w:noProof/>
      </w:rPr>
      <w:fldChar w:fldCharType="end"/>
    </w:r>
  </w:p>
  <w:p w:rsidR="00537D1D" w:rsidRDefault="00537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B69" w:rsidRDefault="006F2B69" w:rsidP="00537D1D">
      <w:r>
        <w:separator/>
      </w:r>
    </w:p>
  </w:footnote>
  <w:footnote w:type="continuationSeparator" w:id="0">
    <w:p w:rsidR="006F2B69" w:rsidRDefault="006F2B69" w:rsidP="00537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4C15"/>
    <w:multiLevelType w:val="hybridMultilevel"/>
    <w:tmpl w:val="1C3A3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A64E4"/>
    <w:multiLevelType w:val="hybridMultilevel"/>
    <w:tmpl w:val="B43E5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7C28"/>
    <w:multiLevelType w:val="hybridMultilevel"/>
    <w:tmpl w:val="B3A67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71A"/>
    <w:rsid w:val="00044DA8"/>
    <w:rsid w:val="000C5114"/>
    <w:rsid w:val="000C7258"/>
    <w:rsid w:val="000D6E42"/>
    <w:rsid w:val="001417C9"/>
    <w:rsid w:val="001677B9"/>
    <w:rsid w:val="00172308"/>
    <w:rsid w:val="00203B13"/>
    <w:rsid w:val="00210719"/>
    <w:rsid w:val="00262089"/>
    <w:rsid w:val="0029319A"/>
    <w:rsid w:val="002D2683"/>
    <w:rsid w:val="00341DAF"/>
    <w:rsid w:val="00361108"/>
    <w:rsid w:val="003963C9"/>
    <w:rsid w:val="003C564B"/>
    <w:rsid w:val="004042A3"/>
    <w:rsid w:val="004459CB"/>
    <w:rsid w:val="0049171A"/>
    <w:rsid w:val="004A6F6D"/>
    <w:rsid w:val="004F356A"/>
    <w:rsid w:val="0052691B"/>
    <w:rsid w:val="005375AF"/>
    <w:rsid w:val="00537D1D"/>
    <w:rsid w:val="005653CB"/>
    <w:rsid w:val="005D58B3"/>
    <w:rsid w:val="00615863"/>
    <w:rsid w:val="00636D92"/>
    <w:rsid w:val="00653402"/>
    <w:rsid w:val="006A631E"/>
    <w:rsid w:val="006C3B95"/>
    <w:rsid w:val="006F21DE"/>
    <w:rsid w:val="006F2B69"/>
    <w:rsid w:val="00702D1D"/>
    <w:rsid w:val="007319A1"/>
    <w:rsid w:val="00736BA8"/>
    <w:rsid w:val="007502C7"/>
    <w:rsid w:val="007615B9"/>
    <w:rsid w:val="0076562D"/>
    <w:rsid w:val="00783FAB"/>
    <w:rsid w:val="007B5CF2"/>
    <w:rsid w:val="007B7AAB"/>
    <w:rsid w:val="007C7F1B"/>
    <w:rsid w:val="007F2BF0"/>
    <w:rsid w:val="00830E06"/>
    <w:rsid w:val="00844177"/>
    <w:rsid w:val="00864C17"/>
    <w:rsid w:val="00866C74"/>
    <w:rsid w:val="00887392"/>
    <w:rsid w:val="008B4DA9"/>
    <w:rsid w:val="008D1CAE"/>
    <w:rsid w:val="008E4192"/>
    <w:rsid w:val="00926CDC"/>
    <w:rsid w:val="0093099E"/>
    <w:rsid w:val="00966CEE"/>
    <w:rsid w:val="00990BF3"/>
    <w:rsid w:val="009A5E6A"/>
    <w:rsid w:val="009F4354"/>
    <w:rsid w:val="00A21042"/>
    <w:rsid w:val="00AB1CAA"/>
    <w:rsid w:val="00AE702D"/>
    <w:rsid w:val="00B27E6A"/>
    <w:rsid w:val="00B568C7"/>
    <w:rsid w:val="00B9148E"/>
    <w:rsid w:val="00BC0DE2"/>
    <w:rsid w:val="00BD0998"/>
    <w:rsid w:val="00BE1A41"/>
    <w:rsid w:val="00C27B71"/>
    <w:rsid w:val="00C44145"/>
    <w:rsid w:val="00C45559"/>
    <w:rsid w:val="00C93A81"/>
    <w:rsid w:val="00CA77CE"/>
    <w:rsid w:val="00D46D10"/>
    <w:rsid w:val="00D775BC"/>
    <w:rsid w:val="00DE5B73"/>
    <w:rsid w:val="00E13D64"/>
    <w:rsid w:val="00E2537A"/>
    <w:rsid w:val="00E32368"/>
    <w:rsid w:val="00E46C81"/>
    <w:rsid w:val="00E74CC5"/>
    <w:rsid w:val="00E92109"/>
    <w:rsid w:val="00EC02E1"/>
    <w:rsid w:val="00F2738F"/>
    <w:rsid w:val="00F56CC6"/>
    <w:rsid w:val="00F67CE3"/>
    <w:rsid w:val="00F80368"/>
    <w:rsid w:val="00F84D08"/>
    <w:rsid w:val="00F87B96"/>
    <w:rsid w:val="00FA0E72"/>
    <w:rsid w:val="00FC143C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5678AB2-5B3C-4F44-8774-80818928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3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AB1C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1C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1CAA"/>
  </w:style>
  <w:style w:type="paragraph" w:styleId="CommentSubject">
    <w:name w:val="annotation subject"/>
    <w:basedOn w:val="CommentText"/>
    <w:next w:val="CommentText"/>
    <w:link w:val="CommentSubjectChar"/>
    <w:rsid w:val="00AB1CAA"/>
    <w:rPr>
      <w:b/>
      <w:bCs/>
    </w:rPr>
  </w:style>
  <w:style w:type="character" w:customStyle="1" w:styleId="CommentSubjectChar">
    <w:name w:val="Comment Subject Char"/>
    <w:link w:val="CommentSubject"/>
    <w:rsid w:val="00AB1CAA"/>
    <w:rPr>
      <w:b/>
      <w:bCs/>
    </w:rPr>
  </w:style>
  <w:style w:type="paragraph" w:styleId="BalloonText">
    <w:name w:val="Balloon Text"/>
    <w:basedOn w:val="Normal"/>
    <w:link w:val="BalloonTextChar"/>
    <w:rsid w:val="00AB1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1CAA"/>
    <w:rPr>
      <w:rFonts w:ascii="Segoe UI" w:hAnsi="Segoe UI" w:cs="Segoe UI"/>
      <w:sz w:val="18"/>
      <w:szCs w:val="18"/>
    </w:rPr>
  </w:style>
  <w:style w:type="character" w:styleId="Hyperlink">
    <w:name w:val="Hyperlink"/>
    <w:rsid w:val="00E13D64"/>
    <w:rPr>
      <w:color w:val="0563C1"/>
      <w:u w:val="single"/>
    </w:rPr>
  </w:style>
  <w:style w:type="paragraph" w:styleId="Header">
    <w:name w:val="header"/>
    <w:basedOn w:val="Normal"/>
    <w:link w:val="HeaderChar"/>
    <w:rsid w:val="00537D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7D1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37D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7D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ms.gov/Medicare/Appeals-and-Grievances/MMCAG/Downloads/Parts-C-and-D-Enrollee-Grievances-Organization-Coverage-Determinations-and-Appeals-Guidan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3807</CharactersWithSpaces>
  <SharedDoc>false</SharedDoc>
  <HLinks>
    <vt:vector size="6" baseType="variant">
      <vt:variant>
        <vt:i4>2621500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https://www.cms.gov/Medicare/Appeals-and-Grievances/MMCAG/Downloads/Parts-C-and-D-Enrollee-Grievances-Organization-Coverage-Determinations-and-Appeals-Guidance.pdf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subject/>
  <dc:creator>Thomas E. Dudley</dc:creator>
  <cp:keywords/>
  <cp:lastModifiedBy>Stephan McKenzie</cp:lastModifiedBy>
  <cp:revision>2</cp:revision>
  <cp:lastPrinted>2005-10-18T18:27:00Z</cp:lastPrinted>
  <dcterms:created xsi:type="dcterms:W3CDTF">2021-05-24T21:15:00Z</dcterms:created>
  <dcterms:modified xsi:type="dcterms:W3CDTF">2021-05-24T21:15:00Z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