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1E19" w:rsidR="0054255A" w:rsidRDefault="0054255A" w14:paraId="46C8F908" w14:textId="35268AA0">
      <w:pPr>
        <w:rPr>
          <w:rFonts w:cstheme="minorHAnsi"/>
          <w:b/>
        </w:rPr>
      </w:pPr>
    </w:p>
    <w:p w:rsidRPr="00651E19" w:rsidR="00B72882" w:rsidP="00B72882" w:rsidRDefault="00B72882" w14:paraId="25B4A7B0" w14:textId="77777777">
      <w:pPr>
        <w:pStyle w:val="ReportCover-Title"/>
        <w:tabs>
          <w:tab w:val="left" w:pos="6930"/>
          <w:tab w:val="left" w:pos="8640"/>
        </w:tabs>
        <w:jc w:val="center"/>
        <w:rPr>
          <w:rFonts w:asciiTheme="minorHAnsi" w:hAnsiTheme="minorHAnsi" w:cstheme="minorHAnsi"/>
          <w:color w:val="auto"/>
          <w:sz w:val="22"/>
          <w:szCs w:val="22"/>
        </w:rPr>
      </w:pPr>
      <w:r w:rsidRPr="00651E19">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651E19" w:rsidR="0054255A" w:rsidP="00B13297" w:rsidRDefault="0054255A" w14:paraId="11C893CE" w14:textId="77777777">
      <w:pPr>
        <w:pStyle w:val="ReportCover-Title"/>
        <w:rPr>
          <w:rFonts w:asciiTheme="minorHAnsi" w:hAnsiTheme="minorHAnsi" w:cstheme="minorHAnsi"/>
          <w:color w:val="auto"/>
          <w:sz w:val="22"/>
          <w:szCs w:val="22"/>
        </w:rPr>
      </w:pPr>
    </w:p>
    <w:p w:rsidRPr="00651E19" w:rsidR="0054255A" w:rsidP="00B13297" w:rsidRDefault="0054255A" w14:paraId="56DAFAF6" w14:textId="77777777">
      <w:pPr>
        <w:pStyle w:val="ReportCover-Title"/>
        <w:rPr>
          <w:rFonts w:asciiTheme="minorHAnsi" w:hAnsiTheme="minorHAnsi" w:cstheme="minorHAnsi"/>
          <w:color w:val="auto"/>
          <w:sz w:val="22"/>
          <w:szCs w:val="22"/>
        </w:rPr>
      </w:pPr>
    </w:p>
    <w:p w:rsidRPr="00651E19" w:rsidR="0054255A" w:rsidP="00B13297" w:rsidRDefault="0054255A" w14:paraId="29DA80E4" w14:textId="7777777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rsidRPr="00651E19" w:rsidR="0054255A" w:rsidP="00B13297" w:rsidRDefault="0054255A" w14:paraId="3E8F7648" w14:textId="56866CF8">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Pr="00651E19" w:rsidR="00B72882">
        <w:rPr>
          <w:rFonts w:asciiTheme="minorHAnsi" w:hAnsiTheme="minorHAnsi" w:cstheme="minorHAnsi"/>
          <w:color w:val="auto"/>
          <w:sz w:val="22"/>
          <w:szCs w:val="22"/>
        </w:rPr>
        <w:t>0499</w:t>
      </w:r>
    </w:p>
    <w:p w:rsidRPr="00651E19" w:rsidR="0054255A" w:rsidP="00B13297" w:rsidRDefault="0054255A" w14:paraId="20B97EA0" w14:textId="77777777">
      <w:pPr>
        <w:rPr>
          <w:rFonts w:cstheme="minorHAnsi"/>
        </w:rPr>
      </w:pPr>
    </w:p>
    <w:p w:rsidRPr="00651E19" w:rsidR="0054255A" w:rsidP="00B13297" w:rsidRDefault="0054255A" w14:paraId="073B8B22" w14:textId="77777777">
      <w:pPr>
        <w:pStyle w:val="ReportCover-Date"/>
        <w:jc w:val="center"/>
        <w:rPr>
          <w:rFonts w:asciiTheme="minorHAnsi" w:hAnsiTheme="minorHAnsi" w:cstheme="minorHAnsi"/>
          <w:color w:val="auto"/>
          <w:sz w:val="22"/>
          <w:szCs w:val="22"/>
        </w:rPr>
      </w:pPr>
    </w:p>
    <w:p w:rsidRPr="00651E19"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rsidRPr="00651E19"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rsidR="001902BA" w:rsidP="001902BA" w:rsidRDefault="00BE01E2" w14:paraId="162E3BFB" w14:textId="1FEC03E4">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September </w:t>
      </w:r>
      <w:r w:rsidR="001902BA">
        <w:rPr>
          <w:rFonts w:asciiTheme="minorHAnsi" w:hAnsiTheme="minorHAnsi" w:cstheme="minorHAnsi"/>
          <w:color w:val="auto"/>
          <w:sz w:val="22"/>
          <w:szCs w:val="22"/>
        </w:rPr>
        <w:t>2021</w:t>
      </w:r>
    </w:p>
    <w:p w:rsidRPr="00651E19" w:rsidR="001902BA" w:rsidP="001902BA" w:rsidRDefault="001902BA" w14:paraId="26641AC0" w14:textId="77777777">
      <w:pPr>
        <w:pStyle w:val="ReportCover-Date"/>
        <w:spacing w:after="120"/>
        <w:jc w:val="center"/>
        <w:rPr>
          <w:rFonts w:asciiTheme="minorHAnsi" w:hAnsiTheme="minorHAnsi" w:cstheme="minorHAnsi"/>
          <w:color w:val="auto"/>
          <w:sz w:val="22"/>
          <w:szCs w:val="22"/>
        </w:rPr>
      </w:pPr>
    </w:p>
    <w:p w:rsidRPr="00651E19" w:rsidR="0054255A" w:rsidP="00B13297" w:rsidRDefault="0054255A" w14:paraId="44E8CF70" w14:textId="77777777">
      <w:pPr>
        <w:spacing w:after="0" w:line="240" w:lineRule="auto"/>
        <w:jc w:val="center"/>
        <w:rPr>
          <w:rFonts w:cstheme="minorHAnsi"/>
        </w:rPr>
      </w:pPr>
    </w:p>
    <w:p w:rsidRPr="00651E19" w:rsidR="0054255A" w:rsidP="00B13297" w:rsidRDefault="0054255A" w14:paraId="326AE304" w14:textId="77777777">
      <w:pPr>
        <w:spacing w:after="0" w:line="240" w:lineRule="auto"/>
        <w:jc w:val="center"/>
        <w:rPr>
          <w:rFonts w:cstheme="minorHAnsi"/>
        </w:rPr>
      </w:pPr>
      <w:r w:rsidRPr="00651E19">
        <w:rPr>
          <w:rFonts w:cstheme="minorHAnsi"/>
        </w:rPr>
        <w:t>Submitted By:</w:t>
      </w:r>
    </w:p>
    <w:p w:rsidRPr="00651E19" w:rsidR="0054255A" w:rsidP="00B13297" w:rsidRDefault="0054255A" w14:paraId="4993D670" w14:textId="28A31F23">
      <w:pPr>
        <w:spacing w:after="0" w:line="240" w:lineRule="auto"/>
        <w:jc w:val="center"/>
        <w:rPr>
          <w:rFonts w:cstheme="minorHAnsi"/>
        </w:rPr>
      </w:pPr>
      <w:r w:rsidRPr="00651E19">
        <w:rPr>
          <w:rFonts w:cstheme="minorHAnsi"/>
        </w:rPr>
        <w:t>Office of Planning, Research</w:t>
      </w:r>
      <w:r w:rsidRPr="00651E19" w:rsidR="00B13297">
        <w:rPr>
          <w:rFonts w:cstheme="minorHAnsi"/>
        </w:rPr>
        <w:t>,</w:t>
      </w:r>
      <w:r w:rsidRPr="00651E19">
        <w:rPr>
          <w:rFonts w:cstheme="minorHAnsi"/>
        </w:rPr>
        <w:t xml:space="preserve"> and Evaluation</w:t>
      </w:r>
    </w:p>
    <w:p w:rsidRPr="00651E19" w:rsidR="0054255A" w:rsidP="00B13297" w:rsidRDefault="0054255A" w14:paraId="47965330" w14:textId="77777777">
      <w:pPr>
        <w:spacing w:after="0" w:line="240" w:lineRule="auto"/>
        <w:jc w:val="center"/>
        <w:rPr>
          <w:rFonts w:cstheme="minorHAnsi"/>
        </w:rPr>
      </w:pPr>
      <w:r w:rsidRPr="00651E19">
        <w:rPr>
          <w:rFonts w:cstheme="minorHAnsi"/>
        </w:rPr>
        <w:t xml:space="preserve">Administration for Children and Families </w:t>
      </w:r>
    </w:p>
    <w:p w:rsidRPr="00651E19" w:rsidR="0054255A" w:rsidP="00B13297" w:rsidRDefault="0054255A" w14:paraId="6D0243BB" w14:textId="77777777">
      <w:pPr>
        <w:spacing w:after="0" w:line="240" w:lineRule="auto"/>
        <w:jc w:val="center"/>
        <w:rPr>
          <w:rFonts w:cstheme="minorHAnsi"/>
        </w:rPr>
      </w:pPr>
      <w:r w:rsidRPr="00651E19">
        <w:rPr>
          <w:rFonts w:cstheme="minorHAnsi"/>
        </w:rPr>
        <w:t>U.S. Department of Health and Human Services</w:t>
      </w:r>
    </w:p>
    <w:p w:rsidRPr="00651E19" w:rsidR="0054255A" w:rsidP="00B13297" w:rsidRDefault="0054255A" w14:paraId="0AED6156" w14:textId="77777777">
      <w:pPr>
        <w:spacing w:after="0" w:line="240" w:lineRule="auto"/>
        <w:jc w:val="center"/>
        <w:rPr>
          <w:rFonts w:cstheme="minorHAnsi"/>
        </w:rPr>
      </w:pPr>
    </w:p>
    <w:p w:rsidRPr="00651E19" w:rsidR="0054255A" w:rsidP="00B13297" w:rsidRDefault="0054255A" w14:paraId="4FBBD238" w14:textId="7777777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rsidRPr="00651E19" w:rsidR="0054255A" w:rsidP="00B13297" w:rsidRDefault="0054255A" w14:paraId="737C8E19" w14:textId="77777777">
      <w:pPr>
        <w:spacing w:after="0" w:line="240" w:lineRule="auto"/>
        <w:jc w:val="center"/>
        <w:rPr>
          <w:rFonts w:cstheme="minorHAnsi"/>
        </w:rPr>
      </w:pPr>
      <w:r w:rsidRPr="00651E19">
        <w:rPr>
          <w:rFonts w:cstheme="minorHAnsi"/>
        </w:rPr>
        <w:t>330 C Street, SW</w:t>
      </w:r>
    </w:p>
    <w:p w:rsidRPr="00651E19" w:rsidR="0054255A" w:rsidP="00B13297" w:rsidRDefault="0054255A" w14:paraId="0C645A88" w14:textId="77777777">
      <w:pPr>
        <w:spacing w:after="0" w:line="240" w:lineRule="auto"/>
        <w:jc w:val="center"/>
        <w:rPr>
          <w:rFonts w:cstheme="minorHAnsi"/>
        </w:rPr>
      </w:pPr>
      <w:r w:rsidRPr="00651E19">
        <w:rPr>
          <w:rFonts w:cstheme="minorHAnsi"/>
        </w:rPr>
        <w:t>Washington, D.C. 20201</w:t>
      </w:r>
    </w:p>
    <w:p w:rsidRPr="00651E19" w:rsidR="0054255A" w:rsidP="00B13297" w:rsidRDefault="0054255A" w14:paraId="00F1DA38" w14:textId="77777777">
      <w:pPr>
        <w:spacing w:after="0" w:line="240" w:lineRule="auto"/>
        <w:jc w:val="center"/>
        <w:rPr>
          <w:rFonts w:cstheme="minorHAnsi"/>
        </w:rPr>
      </w:pPr>
    </w:p>
    <w:p w:rsidRPr="00651E19" w:rsidR="0054255A" w:rsidP="002B7FA6" w:rsidRDefault="0054255A" w14:paraId="594D3C68" w14:textId="1F8E0993">
      <w:pPr>
        <w:spacing w:after="120" w:line="240" w:lineRule="auto"/>
        <w:jc w:val="center"/>
        <w:rPr>
          <w:rFonts w:cstheme="minorHAnsi"/>
        </w:rPr>
      </w:pPr>
      <w:r w:rsidRPr="00651E19">
        <w:rPr>
          <w:rFonts w:cstheme="minorHAnsi"/>
        </w:rPr>
        <w:t>Project Officers:</w:t>
      </w:r>
    </w:p>
    <w:p w:rsidRPr="00651E19" w:rsidR="002564A0" w:rsidP="002564A0" w:rsidRDefault="002564A0" w14:paraId="1FBAAC54" w14:textId="77777777">
      <w:pPr>
        <w:spacing w:after="0" w:line="240" w:lineRule="auto"/>
        <w:jc w:val="center"/>
        <w:rPr>
          <w:rFonts w:cstheme="minorHAnsi"/>
        </w:rPr>
      </w:pPr>
      <w:r w:rsidRPr="00651E19">
        <w:rPr>
          <w:rFonts w:cstheme="minorHAnsi"/>
        </w:rPr>
        <w:t>Meryl Barofsky, Senior Social Science Research Analyst</w:t>
      </w:r>
    </w:p>
    <w:p w:rsidRPr="00651E19" w:rsidR="00B72882" w:rsidP="002B7FA6" w:rsidRDefault="00B72882" w14:paraId="230EB95C" w14:textId="77777777">
      <w:pPr>
        <w:spacing w:after="0" w:line="240" w:lineRule="auto"/>
        <w:jc w:val="center"/>
        <w:rPr>
          <w:rFonts w:cstheme="minorHAnsi"/>
        </w:rPr>
      </w:pPr>
      <w:r w:rsidRPr="00651E19">
        <w:rPr>
          <w:rFonts w:cstheme="minorHAnsi"/>
        </w:rPr>
        <w:t xml:space="preserve">Ivelisse Martinez-Beck, Senior Social Science Research Analyst and </w:t>
      </w:r>
    </w:p>
    <w:p w:rsidRPr="00651E19" w:rsidR="00B72882" w:rsidP="002B7FA6" w:rsidRDefault="00B72882" w14:paraId="06E9B7D2" w14:textId="77777777">
      <w:pPr>
        <w:tabs>
          <w:tab w:val="center" w:pos="4680"/>
          <w:tab w:val="left" w:pos="7580"/>
        </w:tabs>
        <w:spacing w:after="0" w:line="240" w:lineRule="auto"/>
        <w:jc w:val="center"/>
        <w:rPr>
          <w:rFonts w:cstheme="minorHAnsi"/>
        </w:rPr>
      </w:pPr>
      <w:r w:rsidRPr="00651E19">
        <w:rPr>
          <w:rFonts w:cstheme="minorHAnsi"/>
        </w:rPr>
        <w:t>Child Care Research Team Leader</w:t>
      </w:r>
    </w:p>
    <w:p w:rsidRPr="00651E19" w:rsidR="00B72882" w:rsidP="00B13297" w:rsidRDefault="00B72882" w14:paraId="2712087F" w14:textId="77777777">
      <w:pPr>
        <w:spacing w:after="0" w:line="240" w:lineRule="auto"/>
        <w:jc w:val="center"/>
        <w:rPr>
          <w:rFonts w:cstheme="minorHAnsi"/>
        </w:rPr>
      </w:pPr>
    </w:p>
    <w:p w:rsidRPr="00651E19" w:rsidR="0054255A" w:rsidP="00B13297" w:rsidRDefault="0054255A" w14:paraId="0313461E" w14:textId="77777777">
      <w:pPr>
        <w:spacing w:after="0" w:line="240" w:lineRule="auto"/>
        <w:jc w:val="center"/>
        <w:rPr>
          <w:rFonts w:cstheme="minorHAnsi"/>
          <w:b/>
        </w:rPr>
      </w:pPr>
    </w:p>
    <w:p w:rsidRPr="00651E19" w:rsidR="0054255A" w:rsidP="00B13297" w:rsidRDefault="0054255A" w14:paraId="15758DCB" w14:textId="77777777">
      <w:pPr>
        <w:spacing w:after="0" w:line="240" w:lineRule="auto"/>
        <w:jc w:val="center"/>
        <w:rPr>
          <w:rFonts w:cstheme="minorHAnsi"/>
          <w:b/>
        </w:rPr>
      </w:pPr>
    </w:p>
    <w:p w:rsidRPr="00651E19" w:rsidR="0054255A" w:rsidP="00B13297" w:rsidRDefault="0054255A" w14:paraId="59CD749F" w14:textId="77777777">
      <w:pPr>
        <w:jc w:val="center"/>
        <w:rPr>
          <w:rFonts w:cstheme="minorHAnsi"/>
          <w:b/>
        </w:rPr>
      </w:pPr>
    </w:p>
    <w:p w:rsidRPr="00651E19" w:rsidR="0054255A" w:rsidP="00B13297" w:rsidRDefault="0054255A" w14:paraId="07833600" w14:textId="2B3D80AE">
      <w:pPr>
        <w:rPr>
          <w:rFonts w:cstheme="minorHAnsi"/>
          <w:b/>
        </w:rPr>
      </w:pPr>
    </w:p>
    <w:p w:rsidRPr="00651E19" w:rsidR="0068303E" w:rsidRDefault="0068303E" w14:paraId="49E4A961" w14:textId="77777777">
      <w:pPr>
        <w:rPr>
          <w:rFonts w:cstheme="minorHAnsi"/>
          <w:b/>
        </w:rPr>
      </w:pPr>
    </w:p>
    <w:p w:rsidRPr="00651E19" w:rsidR="00B04785" w:rsidP="00624DDC" w:rsidRDefault="00B04785" w14:paraId="19786CBC" w14:textId="77777777">
      <w:pPr>
        <w:spacing w:after="0" w:line="240" w:lineRule="auto"/>
        <w:jc w:val="center"/>
        <w:rPr>
          <w:rFonts w:cstheme="minorHAnsi"/>
          <w:b/>
        </w:rPr>
      </w:pPr>
    </w:p>
    <w:p w:rsidRPr="00651E19" w:rsidR="00B04785" w:rsidP="00624DDC" w:rsidRDefault="00B04785" w14:paraId="388A70CF" w14:textId="77777777">
      <w:pPr>
        <w:spacing w:after="0" w:line="240" w:lineRule="auto"/>
        <w:jc w:val="center"/>
        <w:rPr>
          <w:rFonts w:cstheme="minorHAnsi"/>
          <w:b/>
        </w:rPr>
      </w:pPr>
    </w:p>
    <w:p w:rsidRPr="00651E19" w:rsidR="00B04785" w:rsidP="00624DDC" w:rsidRDefault="00B04785" w14:paraId="7CB1DEBF" w14:textId="77777777">
      <w:pPr>
        <w:spacing w:after="0" w:line="240" w:lineRule="auto"/>
        <w:jc w:val="center"/>
        <w:rPr>
          <w:rFonts w:cstheme="minorHAnsi"/>
          <w:b/>
        </w:rPr>
      </w:pPr>
    </w:p>
    <w:p w:rsidRPr="00651E19" w:rsidR="00624DDC" w:rsidP="00624DDC" w:rsidRDefault="0068303E" w14:paraId="36C08276" w14:textId="671DC8EB">
      <w:pPr>
        <w:spacing w:after="0" w:line="240" w:lineRule="auto"/>
        <w:jc w:val="center"/>
        <w:rPr>
          <w:rFonts w:cstheme="minorHAnsi"/>
          <w:b/>
        </w:rPr>
      </w:pPr>
      <w:r w:rsidRPr="00651E19">
        <w:rPr>
          <w:rFonts w:cstheme="minorHAnsi"/>
          <w:b/>
        </w:rPr>
        <w:t>Part A</w:t>
      </w:r>
    </w:p>
    <w:p w:rsidRPr="00651E19" w:rsidR="00026192" w:rsidP="000F1E4A" w:rsidRDefault="00026192" w14:paraId="095FF910" w14:textId="77777777">
      <w:pPr>
        <w:spacing w:after="0" w:line="240" w:lineRule="auto"/>
        <w:rPr>
          <w:rFonts w:cstheme="minorHAnsi"/>
          <w:b/>
          <w:u w:val="single"/>
        </w:rPr>
      </w:pPr>
    </w:p>
    <w:p w:rsidRPr="00651E19" w:rsidR="00026192" w:rsidP="000F1E4A" w:rsidRDefault="00026192" w14:paraId="4CA5E0BD" w14:textId="77777777">
      <w:pPr>
        <w:spacing w:after="0" w:line="240" w:lineRule="auto"/>
        <w:rPr>
          <w:rFonts w:cstheme="minorHAnsi"/>
          <w:b/>
          <w:u w:val="single"/>
        </w:rPr>
      </w:pPr>
    </w:p>
    <w:p w:rsidRPr="00651E19" w:rsidR="00840D32" w:rsidP="001A72AC" w:rsidRDefault="00840D32" w14:paraId="5E4659ED" w14:textId="1E7593B2">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rsidRPr="00651E19" w:rsidR="00B04785" w:rsidP="000F1E4A" w:rsidRDefault="00B04785" w14:paraId="5D7B325A" w14:textId="6F433416">
      <w:pPr>
        <w:spacing w:after="0" w:line="240" w:lineRule="auto"/>
        <w:rPr>
          <w:rFonts w:cstheme="minorHAnsi"/>
          <w:b/>
        </w:rPr>
      </w:pPr>
    </w:p>
    <w:p w:rsidRPr="00D24FA2" w:rsidR="00B04785" w:rsidP="00906F6A" w:rsidRDefault="00B04785" w14:paraId="00321FF0" w14:textId="55A25076">
      <w:pPr>
        <w:pStyle w:val="ListParagraph"/>
        <w:numPr>
          <w:ilvl w:val="0"/>
          <w:numId w:val="28"/>
        </w:numPr>
        <w:spacing w:after="0" w:line="240" w:lineRule="auto"/>
        <w:rPr>
          <w:rFonts w:cstheme="minorHAnsi"/>
        </w:rPr>
      </w:pPr>
      <w:r w:rsidRPr="00D24FA2">
        <w:rPr>
          <w:rFonts w:cstheme="minorHAnsi"/>
          <w:b/>
        </w:rPr>
        <w:t xml:space="preserve">Type of Request: </w:t>
      </w:r>
      <w:r w:rsidRPr="00D24FA2">
        <w:rPr>
          <w:rFonts w:cstheme="minorHAnsi"/>
        </w:rPr>
        <w:t>This Information Collection Request</w:t>
      </w:r>
      <w:r w:rsidRPr="00D24FA2" w:rsidR="00D23D63">
        <w:rPr>
          <w:rFonts w:cstheme="minorHAnsi"/>
        </w:rPr>
        <w:t xml:space="preserve"> (ICR)</w:t>
      </w:r>
      <w:r w:rsidRPr="00D24FA2">
        <w:rPr>
          <w:rFonts w:cstheme="minorHAnsi"/>
        </w:rPr>
        <w:t xml:space="preserve"> is for a </w:t>
      </w:r>
      <w:r w:rsidRPr="00D24FA2" w:rsidR="000C42CF">
        <w:rPr>
          <w:rFonts w:cstheme="minorHAnsi"/>
        </w:rPr>
        <w:t>re</w:t>
      </w:r>
      <w:r w:rsidRPr="00D24FA2" w:rsidR="00190BC7">
        <w:rPr>
          <w:rFonts w:cstheme="minorHAnsi"/>
        </w:rPr>
        <w:t>instatement with changes</w:t>
      </w:r>
      <w:r w:rsidRPr="00D24FA2">
        <w:rPr>
          <w:rFonts w:cstheme="minorHAnsi"/>
        </w:rPr>
        <w:t xml:space="preserve">. We are requesting </w:t>
      </w:r>
      <w:r w:rsidRPr="00D24FA2" w:rsidR="00432DB0">
        <w:rPr>
          <w:rFonts w:cstheme="minorHAnsi"/>
        </w:rPr>
        <w:t>15 months</w:t>
      </w:r>
      <w:r w:rsidRPr="00D24FA2" w:rsidR="000C42CF">
        <w:rPr>
          <w:rFonts w:cstheme="minorHAnsi"/>
        </w:rPr>
        <w:t xml:space="preserve"> o</w:t>
      </w:r>
      <w:r w:rsidRPr="00D24FA2">
        <w:rPr>
          <w:rFonts w:cstheme="minorHAnsi"/>
        </w:rPr>
        <w:t xml:space="preserve">f approval. </w:t>
      </w:r>
    </w:p>
    <w:p w:rsidRPr="00D24FA2" w:rsidR="00EA405B" w:rsidP="00906F6A" w:rsidRDefault="00EA405B" w14:paraId="1FD514C1" w14:textId="78D17F26">
      <w:pPr>
        <w:spacing w:after="0" w:line="240" w:lineRule="auto"/>
        <w:rPr>
          <w:rFonts w:cstheme="minorHAnsi"/>
        </w:rPr>
      </w:pPr>
    </w:p>
    <w:p w:rsidRPr="00E16FC8" w:rsidR="00B04785" w:rsidP="00906F6A" w:rsidRDefault="00B04785" w14:paraId="1807DC5A" w14:textId="7DB20AD2">
      <w:pPr>
        <w:pStyle w:val="ListParagraph"/>
        <w:numPr>
          <w:ilvl w:val="0"/>
          <w:numId w:val="28"/>
        </w:numPr>
        <w:spacing w:after="0" w:line="240" w:lineRule="auto"/>
        <w:rPr>
          <w:rFonts w:cstheme="minorHAnsi"/>
        </w:rPr>
      </w:pPr>
      <w:r w:rsidRPr="00D24FA2">
        <w:rPr>
          <w:rFonts w:cstheme="minorHAnsi"/>
          <w:b/>
        </w:rPr>
        <w:t xml:space="preserve">Progress to Date: </w:t>
      </w:r>
      <w:r w:rsidRPr="00D24FA2" w:rsidR="00651E19">
        <w:rPr>
          <w:rFonts w:cstheme="minorHAnsi"/>
          <w:b/>
        </w:rPr>
        <w:t xml:space="preserve"> </w:t>
      </w:r>
      <w:r w:rsidRPr="00D24FA2" w:rsidR="00D23D63">
        <w:rPr>
          <w:rFonts w:cstheme="minorHAnsi"/>
        </w:rPr>
        <w:t>This ICR</w:t>
      </w:r>
      <w:r w:rsidRPr="00D24FA2" w:rsidR="00E80979">
        <w:rPr>
          <w:rFonts w:cstheme="minorHAnsi"/>
        </w:rPr>
        <w:t xml:space="preserve"> </w:t>
      </w:r>
      <w:r w:rsidRPr="00D24FA2" w:rsidR="00D23D63">
        <w:rPr>
          <w:rFonts w:cstheme="minorHAnsi"/>
        </w:rPr>
        <w:t>builds</w:t>
      </w:r>
      <w:r w:rsidRPr="00D24FA2" w:rsidR="00651E19">
        <w:rPr>
          <w:rFonts w:cstheme="minorHAnsi"/>
        </w:rPr>
        <w:t xml:space="preserve"> on earlier work of </w:t>
      </w:r>
      <w:r w:rsidRPr="00D24FA2" w:rsidR="00D23D63">
        <w:rPr>
          <w:rFonts w:cstheme="minorHAnsi"/>
        </w:rPr>
        <w:t xml:space="preserve">ACF’s </w:t>
      </w:r>
      <w:r w:rsidRPr="00D24FA2" w:rsidR="00E80979">
        <w:rPr>
          <w:rFonts w:cstheme="minorHAnsi"/>
        </w:rPr>
        <w:t xml:space="preserve">Assessing the Implementation and Cost of </w:t>
      </w:r>
      <w:proofErr w:type="gramStart"/>
      <w:r w:rsidRPr="00D24FA2" w:rsidR="00E80979">
        <w:rPr>
          <w:rFonts w:cstheme="minorHAnsi"/>
        </w:rPr>
        <w:t>High Quality</w:t>
      </w:r>
      <w:proofErr w:type="gramEnd"/>
      <w:r w:rsidRPr="00D24FA2" w:rsidR="00E80979">
        <w:rPr>
          <w:rFonts w:cstheme="minorHAnsi"/>
        </w:rPr>
        <w:t xml:space="preserve"> Early Care and </w:t>
      </w:r>
      <w:r w:rsidRPr="00E16FC8" w:rsidR="00E80979">
        <w:rPr>
          <w:rFonts w:cstheme="minorHAnsi"/>
        </w:rPr>
        <w:t>Education (ECE-ICHQ)</w:t>
      </w:r>
      <w:r w:rsidRPr="00E16FC8" w:rsidR="00651E19">
        <w:rPr>
          <w:rFonts w:cstheme="minorHAnsi"/>
        </w:rPr>
        <w:t xml:space="preserve"> project. </w:t>
      </w:r>
      <w:r w:rsidRPr="00E16FC8" w:rsidR="002B7FA6">
        <w:rPr>
          <w:rFonts w:cstheme="minorHAnsi"/>
        </w:rPr>
        <w:t>The</w:t>
      </w:r>
      <w:r w:rsidRPr="00E16FC8" w:rsidR="00651E19">
        <w:rPr>
          <w:rFonts w:cstheme="minorHAnsi"/>
        </w:rPr>
        <w:t xml:space="preserve"> original request</w:t>
      </w:r>
      <w:r w:rsidRPr="00E16FC8" w:rsidR="00E80979">
        <w:rPr>
          <w:rFonts w:cstheme="minorHAnsi"/>
        </w:rPr>
        <w:t xml:space="preserve"> </w:t>
      </w:r>
      <w:r w:rsidRPr="00E16FC8" w:rsidR="00407D5A">
        <w:rPr>
          <w:rFonts w:cstheme="minorHAnsi"/>
        </w:rPr>
        <w:t xml:space="preserve">(approved in August 2017) </w:t>
      </w:r>
      <w:r w:rsidRPr="00E16FC8" w:rsidR="002B7FA6">
        <w:rPr>
          <w:rFonts w:cstheme="minorHAnsi"/>
        </w:rPr>
        <w:t xml:space="preserve">supported the creation of </w:t>
      </w:r>
      <w:r w:rsidRPr="00E16FC8" w:rsidR="00D72DE7">
        <w:rPr>
          <w:rFonts w:cstheme="minorHAnsi"/>
        </w:rPr>
        <w:t>measures of</w:t>
      </w:r>
      <w:r w:rsidRPr="00E16FC8" w:rsidR="001A72AC">
        <w:rPr>
          <w:rFonts w:cstheme="minorHAnsi"/>
        </w:rPr>
        <w:t xml:space="preserve"> center-based early care and education (ECE)</w:t>
      </w:r>
      <w:r w:rsidRPr="00E16FC8" w:rsidR="00D72DE7">
        <w:rPr>
          <w:rFonts w:cstheme="minorHAnsi"/>
        </w:rPr>
        <w:t xml:space="preserve"> </w:t>
      </w:r>
      <w:r w:rsidRPr="00E16FC8" w:rsidR="001E7130">
        <w:rPr>
          <w:rFonts w:cstheme="minorHAnsi"/>
        </w:rPr>
        <w:t>implementation and cost</w:t>
      </w:r>
      <w:r w:rsidRPr="00E16FC8" w:rsidR="00D72DE7">
        <w:rPr>
          <w:rFonts w:cstheme="minorHAnsi"/>
        </w:rPr>
        <w:t>s</w:t>
      </w:r>
      <w:r w:rsidRPr="00E16FC8" w:rsidR="003270FC">
        <w:rPr>
          <w:rFonts w:cstheme="minorHAnsi"/>
        </w:rPr>
        <w:t xml:space="preserve"> </w:t>
      </w:r>
      <w:r w:rsidRPr="00E16FC8" w:rsidR="004F427C">
        <w:rPr>
          <w:rFonts w:cstheme="minorHAnsi"/>
        </w:rPr>
        <w:t xml:space="preserve">and the </w:t>
      </w:r>
      <w:r w:rsidRPr="00E16FC8" w:rsidR="002564A0">
        <w:rPr>
          <w:rFonts w:cstheme="minorHAnsi"/>
        </w:rPr>
        <w:t xml:space="preserve">first </w:t>
      </w:r>
      <w:r w:rsidRPr="00E16FC8" w:rsidR="004F427C">
        <w:rPr>
          <w:rFonts w:cstheme="minorHAnsi"/>
        </w:rPr>
        <w:t xml:space="preserve">information collection for </w:t>
      </w:r>
      <w:r w:rsidRPr="00E16FC8" w:rsidR="001E7130">
        <w:rPr>
          <w:rFonts w:cstheme="minorHAnsi"/>
        </w:rPr>
        <w:t>that</w:t>
      </w:r>
      <w:r w:rsidRPr="00E16FC8" w:rsidR="004F427C">
        <w:rPr>
          <w:rFonts w:cstheme="minorHAnsi"/>
        </w:rPr>
        <w:t xml:space="preserve"> effort has been completed.</w:t>
      </w:r>
      <w:r w:rsidRPr="00E16FC8" w:rsidR="00651E19">
        <w:rPr>
          <w:rFonts w:cstheme="minorHAnsi"/>
        </w:rPr>
        <w:t xml:space="preserve"> </w:t>
      </w:r>
      <w:r w:rsidRPr="00E16FC8" w:rsidR="002564A0">
        <w:rPr>
          <w:rFonts w:cstheme="minorHAnsi"/>
        </w:rPr>
        <w:t xml:space="preserve">A revised request (approved in </w:t>
      </w:r>
      <w:r w:rsidRPr="00E16FC8" w:rsidR="00181670">
        <w:rPr>
          <w:rFonts w:cstheme="minorHAnsi"/>
        </w:rPr>
        <w:t>November 2019)</w:t>
      </w:r>
      <w:r w:rsidRPr="00E16FC8" w:rsidR="00407D5A">
        <w:rPr>
          <w:rFonts w:cstheme="minorHAnsi"/>
        </w:rPr>
        <w:t xml:space="preserve"> supported a field test of the measures through data collection in 80 early care and centers</w:t>
      </w:r>
      <w:r w:rsidRPr="00E16FC8" w:rsidR="0069140B">
        <w:rPr>
          <w:rFonts w:cstheme="minorHAnsi"/>
        </w:rPr>
        <w:t xml:space="preserve">. That effort was first launched in March 2020, was postponed due to the COVID-19 pandemic, started again in March 2021 and is currently underway. </w:t>
      </w:r>
      <w:r w:rsidRPr="00E16FC8" w:rsidR="00EC49F4">
        <w:rPr>
          <w:rFonts w:cstheme="minorHAnsi"/>
        </w:rPr>
        <w:t xml:space="preserve">That effort included the implementation interview, cost workbook, and staff time-use survey. </w:t>
      </w:r>
      <w:r w:rsidR="00BE01E2">
        <w:rPr>
          <w:rFonts w:cstheme="minorHAnsi"/>
        </w:rPr>
        <w:t xml:space="preserve">Most recently a </w:t>
      </w:r>
      <w:r w:rsidRPr="00E16FC8" w:rsidR="0069140B">
        <w:rPr>
          <w:rFonts w:cstheme="minorHAnsi"/>
        </w:rPr>
        <w:t xml:space="preserve">request </w:t>
      </w:r>
      <w:r w:rsidR="00BE01E2">
        <w:rPr>
          <w:rFonts w:cstheme="minorHAnsi"/>
        </w:rPr>
        <w:t xml:space="preserve">to </w:t>
      </w:r>
      <w:r w:rsidRPr="00E16FC8" w:rsidR="0069140B">
        <w:rPr>
          <w:rFonts w:cstheme="minorHAnsi"/>
        </w:rPr>
        <w:t>add a teaching staff survey to the data collection in progress</w:t>
      </w:r>
      <w:r w:rsidR="00BE01E2">
        <w:rPr>
          <w:rFonts w:cstheme="minorHAnsi"/>
        </w:rPr>
        <w:t xml:space="preserve"> was approved</w:t>
      </w:r>
      <w:r w:rsidRPr="00E16FC8" w:rsidR="0069140B">
        <w:rPr>
          <w:rFonts w:cstheme="minorHAnsi"/>
        </w:rPr>
        <w:t>.</w:t>
      </w:r>
      <w:r w:rsidRPr="00E16FC8" w:rsidR="000E36DF">
        <w:rPr>
          <w:rFonts w:cstheme="minorHAnsi"/>
        </w:rPr>
        <w:t xml:space="preserve"> There are no changes proposed to the previously approved data collection.</w:t>
      </w:r>
      <w:r w:rsidR="004D730A">
        <w:rPr>
          <w:rFonts w:cstheme="minorHAnsi"/>
        </w:rPr>
        <w:t xml:space="preserve"> This request combines the administration of the time use survey and teaching staff survey </w:t>
      </w:r>
      <w:r w:rsidR="00F32FE7">
        <w:rPr>
          <w:rFonts w:cstheme="minorHAnsi"/>
        </w:rPr>
        <w:t xml:space="preserve">to be at the same time </w:t>
      </w:r>
      <w:r w:rsidR="004D730A">
        <w:rPr>
          <w:rFonts w:cstheme="minorHAnsi"/>
        </w:rPr>
        <w:t xml:space="preserve">and combines the </w:t>
      </w:r>
      <w:r w:rsidR="008E0A49">
        <w:rPr>
          <w:rFonts w:cstheme="minorHAnsi"/>
        </w:rPr>
        <w:t>tokens of appreciation</w:t>
      </w:r>
      <w:r w:rsidR="004D730A">
        <w:rPr>
          <w:rFonts w:cstheme="minorHAnsi"/>
        </w:rPr>
        <w:t xml:space="preserve"> and </w:t>
      </w:r>
      <w:r w:rsidR="008E0A49">
        <w:rPr>
          <w:rFonts w:cstheme="minorHAnsi"/>
        </w:rPr>
        <w:t>tokens of appreciation</w:t>
      </w:r>
      <w:r w:rsidR="004D730A">
        <w:rPr>
          <w:rFonts w:cstheme="minorHAnsi"/>
        </w:rPr>
        <w:t xml:space="preserve"> experiment for the surveys. </w:t>
      </w:r>
    </w:p>
    <w:p w:rsidRPr="00E16FC8" w:rsidR="00B04785" w:rsidP="00906F6A" w:rsidRDefault="00B04785" w14:paraId="4BAA4A44" w14:textId="0680CB44">
      <w:pPr>
        <w:spacing w:after="0" w:line="240" w:lineRule="auto"/>
        <w:rPr>
          <w:rFonts w:cstheme="minorHAnsi"/>
        </w:rPr>
      </w:pPr>
    </w:p>
    <w:p w:rsidRPr="00E16FC8" w:rsidR="00B04785" w:rsidP="00906F6A" w:rsidRDefault="00B04785" w14:paraId="160297CB" w14:textId="325616AC">
      <w:pPr>
        <w:pStyle w:val="ListParagraph"/>
        <w:numPr>
          <w:ilvl w:val="0"/>
          <w:numId w:val="28"/>
        </w:numPr>
        <w:spacing w:after="0" w:line="240" w:lineRule="auto"/>
        <w:rPr>
          <w:rFonts w:cstheme="minorHAnsi"/>
        </w:rPr>
      </w:pPr>
      <w:r w:rsidRPr="00E16FC8">
        <w:rPr>
          <w:rFonts w:cstheme="minorHAnsi"/>
          <w:b/>
        </w:rPr>
        <w:t>Timeline</w:t>
      </w:r>
      <w:r w:rsidRPr="00E16FC8" w:rsidR="00906F6A">
        <w:rPr>
          <w:rFonts w:cstheme="minorHAnsi"/>
          <w:b/>
        </w:rPr>
        <w:t xml:space="preserve">: </w:t>
      </w:r>
      <w:r w:rsidRPr="00E16FC8" w:rsidR="00651E19">
        <w:rPr>
          <w:rFonts w:cstheme="minorHAnsi"/>
        </w:rPr>
        <w:t xml:space="preserve">The timeline for the original request was met. </w:t>
      </w:r>
      <w:r w:rsidRPr="00E16FC8" w:rsidR="0069140B">
        <w:rPr>
          <w:rFonts w:cstheme="minorHAnsi"/>
        </w:rPr>
        <w:t xml:space="preserve">Data collection for the second </w:t>
      </w:r>
      <w:r w:rsidRPr="00E16FC8" w:rsidR="00651E19">
        <w:rPr>
          <w:rFonts w:cstheme="minorHAnsi"/>
        </w:rPr>
        <w:t xml:space="preserve">request </w:t>
      </w:r>
      <w:r w:rsidRPr="00E16FC8" w:rsidR="004B3C19">
        <w:rPr>
          <w:rFonts w:cstheme="minorHAnsi"/>
        </w:rPr>
        <w:t xml:space="preserve">that built </w:t>
      </w:r>
      <w:r w:rsidRPr="00E16FC8" w:rsidR="00651E19">
        <w:rPr>
          <w:rFonts w:cstheme="minorHAnsi"/>
        </w:rPr>
        <w:t xml:space="preserve">on the original ICR by further testing and modifying the measures created under </w:t>
      </w:r>
      <w:r w:rsidRPr="00E16FC8" w:rsidR="004B3C19">
        <w:rPr>
          <w:rFonts w:cstheme="minorHAnsi"/>
        </w:rPr>
        <w:t>the original</w:t>
      </w:r>
      <w:r w:rsidRPr="00E16FC8" w:rsidR="00651E19">
        <w:rPr>
          <w:rFonts w:cstheme="minorHAnsi"/>
        </w:rPr>
        <w:t xml:space="preserve"> request</w:t>
      </w:r>
      <w:r w:rsidRPr="00E16FC8" w:rsidR="004B3C19">
        <w:rPr>
          <w:rFonts w:cstheme="minorHAnsi"/>
        </w:rPr>
        <w:t xml:space="preserve"> was delayed due to the COVID-19 pandemic but is currently in progress</w:t>
      </w:r>
      <w:r w:rsidRPr="00E16FC8" w:rsidR="00651E19">
        <w:rPr>
          <w:rFonts w:cstheme="minorHAnsi"/>
        </w:rPr>
        <w:t xml:space="preserve">. </w:t>
      </w:r>
      <w:r w:rsidRPr="00E16FC8" w:rsidR="004B3C19">
        <w:rPr>
          <w:rFonts w:cstheme="minorHAnsi"/>
        </w:rPr>
        <w:t xml:space="preserve">This request </w:t>
      </w:r>
      <w:r w:rsidR="004D730A">
        <w:rPr>
          <w:rFonts w:cstheme="minorHAnsi"/>
        </w:rPr>
        <w:t xml:space="preserve">will maintain the recently approved timeline associated with </w:t>
      </w:r>
      <w:r w:rsidRPr="00E16FC8" w:rsidR="004B3C19">
        <w:rPr>
          <w:rFonts w:cstheme="minorHAnsi"/>
        </w:rPr>
        <w:t>adding a teaching staff survey to validate the newly created measures.</w:t>
      </w:r>
    </w:p>
    <w:p w:rsidRPr="00E16FC8" w:rsidR="00B04785" w:rsidP="00906F6A" w:rsidRDefault="00B04785" w14:paraId="17C6F493" w14:textId="052150B6">
      <w:pPr>
        <w:spacing w:after="0" w:line="240" w:lineRule="auto"/>
        <w:rPr>
          <w:rFonts w:cstheme="minorHAnsi"/>
        </w:rPr>
      </w:pPr>
    </w:p>
    <w:p w:rsidRPr="00E16FC8" w:rsidR="00C53AEC" w:rsidP="00906F6A" w:rsidRDefault="00B04785" w14:paraId="45E6DC79" w14:textId="2F2906DE">
      <w:pPr>
        <w:pStyle w:val="ListParagraph"/>
        <w:numPr>
          <w:ilvl w:val="0"/>
          <w:numId w:val="28"/>
        </w:numPr>
        <w:spacing w:after="0" w:line="240" w:lineRule="auto"/>
        <w:rPr>
          <w:rStyle w:val="CommentReference"/>
          <w:rFonts w:cstheme="minorHAnsi"/>
          <w:b/>
          <w:sz w:val="22"/>
          <w:szCs w:val="22"/>
        </w:rPr>
      </w:pPr>
      <w:r w:rsidRPr="00E16FC8">
        <w:rPr>
          <w:rFonts w:cstheme="minorHAnsi"/>
          <w:b/>
        </w:rPr>
        <w:t>Previous Terms of Clearance:</w:t>
      </w:r>
      <w:r w:rsidRPr="00E16FC8" w:rsidR="00EB293F">
        <w:rPr>
          <w:rFonts w:cstheme="minorHAnsi"/>
          <w:b/>
        </w:rPr>
        <w:t xml:space="preserve"> </w:t>
      </w:r>
      <w:r w:rsidRPr="00E16FC8" w:rsidR="00EB293F">
        <w:rPr>
          <w:rFonts w:cstheme="minorHAnsi"/>
        </w:rPr>
        <w:t>There were no previous terms of clearance.</w:t>
      </w:r>
      <w:r w:rsidRPr="00E16FC8" w:rsidR="00EB293F">
        <w:rPr>
          <w:rFonts w:cstheme="minorHAnsi"/>
          <w:b/>
        </w:rPr>
        <w:t xml:space="preserve"> </w:t>
      </w:r>
    </w:p>
    <w:p w:rsidRPr="00E16FC8" w:rsidR="00C53AEC" w:rsidP="00906F6A" w:rsidRDefault="00C53AEC" w14:paraId="4084A1D1" w14:textId="3CC14128">
      <w:pPr>
        <w:spacing w:after="0" w:line="240" w:lineRule="auto"/>
        <w:rPr>
          <w:rStyle w:val="CommentReference"/>
          <w:rFonts w:cstheme="minorHAnsi"/>
          <w:b/>
          <w:sz w:val="22"/>
          <w:szCs w:val="22"/>
        </w:rPr>
      </w:pPr>
    </w:p>
    <w:p w:rsidRPr="00D24FA2" w:rsidR="002B7FA6" w:rsidP="002B7FA6" w:rsidRDefault="00C53AEC" w14:paraId="6CEE1791" w14:textId="3215B6AD">
      <w:pPr>
        <w:pStyle w:val="ListParagraph"/>
        <w:numPr>
          <w:ilvl w:val="0"/>
          <w:numId w:val="28"/>
        </w:numPr>
        <w:spacing w:after="0"/>
        <w:rPr>
          <w:rFonts w:cstheme="minorHAnsi"/>
        </w:rPr>
      </w:pPr>
      <w:r w:rsidRPr="00E16FC8">
        <w:rPr>
          <w:rFonts w:cstheme="minorHAnsi"/>
          <w:b/>
        </w:rPr>
        <w:t xml:space="preserve">Summary of changes requested: </w:t>
      </w:r>
      <w:r w:rsidRPr="00E16FC8" w:rsidR="001A3D49">
        <w:rPr>
          <w:rFonts w:cstheme="minorHAnsi"/>
        </w:rPr>
        <w:t xml:space="preserve"> The current request is to field test </w:t>
      </w:r>
      <w:r w:rsidRPr="00E16FC8" w:rsidR="00A25D73">
        <w:rPr>
          <w:rFonts w:cstheme="minorHAnsi"/>
        </w:rPr>
        <w:t xml:space="preserve">refined </w:t>
      </w:r>
      <w:r w:rsidRPr="00E16FC8" w:rsidR="001A3D49">
        <w:rPr>
          <w:rFonts w:cstheme="minorHAnsi"/>
        </w:rPr>
        <w:t xml:space="preserve">instruments </w:t>
      </w:r>
      <w:r w:rsidRPr="00E16FC8" w:rsidR="00A25D73">
        <w:rPr>
          <w:rFonts w:cstheme="minorHAnsi"/>
        </w:rPr>
        <w:t xml:space="preserve">based on </w:t>
      </w:r>
      <w:r w:rsidRPr="00E16FC8" w:rsidR="001A3D49">
        <w:rPr>
          <w:rFonts w:cstheme="minorHAnsi"/>
        </w:rPr>
        <w:t>measures developed in previous phases of the study</w:t>
      </w:r>
      <w:r w:rsidRPr="00E16FC8" w:rsidR="00EC49F4">
        <w:rPr>
          <w:rFonts w:cstheme="minorHAnsi"/>
        </w:rPr>
        <w:t xml:space="preserve"> (implementation interview, cost workbook, and staff time-use survey)</w:t>
      </w:r>
      <w:r w:rsidR="004D730A">
        <w:rPr>
          <w:rFonts w:cstheme="minorHAnsi"/>
        </w:rPr>
        <w:t xml:space="preserve"> and includes </w:t>
      </w:r>
      <w:r w:rsidRPr="00D24FA2" w:rsidR="004D730A">
        <w:rPr>
          <w:rFonts w:cstheme="minorHAnsi"/>
        </w:rPr>
        <w:t>an established, validated teaching staff survey</w:t>
      </w:r>
      <w:r w:rsidR="004D730A">
        <w:rPr>
          <w:rFonts w:cstheme="minorHAnsi"/>
        </w:rPr>
        <w:t xml:space="preserve"> to </w:t>
      </w:r>
      <w:r w:rsidRPr="00E16FC8" w:rsidR="002B7FA6">
        <w:rPr>
          <w:rFonts w:cstheme="minorHAnsi"/>
        </w:rPr>
        <w:t>allow ACF to</w:t>
      </w:r>
      <w:r w:rsidRPr="00E16FC8" w:rsidR="001A3D49">
        <w:rPr>
          <w:rFonts w:cstheme="minorHAnsi"/>
        </w:rPr>
        <w:t xml:space="preserve"> </w:t>
      </w:r>
      <w:r w:rsidRPr="00E16FC8" w:rsidR="002B7FA6">
        <w:rPr>
          <w:rFonts w:cstheme="minorHAnsi"/>
        </w:rPr>
        <w:t xml:space="preserve">validate </w:t>
      </w:r>
      <w:r w:rsidRPr="00E16FC8" w:rsidR="001E7130">
        <w:rPr>
          <w:rFonts w:cstheme="minorHAnsi"/>
        </w:rPr>
        <w:t xml:space="preserve">key </w:t>
      </w:r>
      <w:r w:rsidRPr="00E16FC8" w:rsidR="00CF1E8C">
        <w:rPr>
          <w:rFonts w:cstheme="minorHAnsi"/>
        </w:rPr>
        <w:t xml:space="preserve">program </w:t>
      </w:r>
      <w:r w:rsidRPr="00E16FC8" w:rsidR="001A3D49">
        <w:rPr>
          <w:rFonts w:cstheme="minorHAnsi"/>
        </w:rPr>
        <w:t xml:space="preserve">implementation measures </w:t>
      </w:r>
      <w:r w:rsidRPr="00E16FC8" w:rsidR="002B7FA6">
        <w:rPr>
          <w:rFonts w:cstheme="minorHAnsi"/>
        </w:rPr>
        <w:t xml:space="preserve">or </w:t>
      </w:r>
      <w:r w:rsidRPr="00E16FC8" w:rsidR="001A3D49">
        <w:rPr>
          <w:rFonts w:cstheme="minorHAnsi"/>
        </w:rPr>
        <w:t>further improve their psychometric</w:t>
      </w:r>
      <w:r w:rsidRPr="00D24FA2" w:rsidR="001A3D49">
        <w:rPr>
          <w:rFonts w:cstheme="minorHAnsi"/>
        </w:rPr>
        <w:t xml:space="preserve"> properties</w:t>
      </w:r>
      <w:r w:rsidRPr="00D24FA2" w:rsidR="00D72DE7">
        <w:rPr>
          <w:rFonts w:cstheme="minorHAnsi"/>
        </w:rPr>
        <w:t xml:space="preserve"> </w:t>
      </w:r>
      <w:r w:rsidRPr="00D24FA2" w:rsidR="004B3C19">
        <w:rPr>
          <w:rFonts w:cstheme="minorHAnsi"/>
        </w:rPr>
        <w:t xml:space="preserve">. </w:t>
      </w:r>
      <w:r w:rsidRPr="00D24FA2" w:rsidR="005620D7">
        <w:rPr>
          <w:rFonts w:cstheme="minorHAnsi"/>
        </w:rPr>
        <w:t xml:space="preserve">The </w:t>
      </w:r>
      <w:r w:rsidRPr="00D24FA2" w:rsidR="002B7FA6">
        <w:rPr>
          <w:rFonts w:cstheme="minorHAnsi"/>
        </w:rPr>
        <w:t xml:space="preserve">proposed </w:t>
      </w:r>
      <w:r w:rsidR="004D730A">
        <w:rPr>
          <w:rFonts w:cstheme="minorHAnsi"/>
        </w:rPr>
        <w:t>revisions</w:t>
      </w:r>
      <w:r w:rsidRPr="00D24FA2" w:rsidR="004D730A">
        <w:rPr>
          <w:rFonts w:cstheme="minorHAnsi"/>
        </w:rPr>
        <w:t xml:space="preserve"> </w:t>
      </w:r>
      <w:r w:rsidRPr="00D24FA2" w:rsidR="002B7FA6">
        <w:rPr>
          <w:rFonts w:cstheme="minorHAnsi"/>
        </w:rPr>
        <w:t xml:space="preserve">reflect </w:t>
      </w:r>
      <w:proofErr w:type="gramStart"/>
      <w:r w:rsidRPr="00D24FA2" w:rsidR="002B7FA6">
        <w:rPr>
          <w:rFonts w:cstheme="minorHAnsi"/>
        </w:rPr>
        <w:t>previously-approved</w:t>
      </w:r>
      <w:proofErr w:type="gramEnd"/>
      <w:r w:rsidRPr="00D24FA2" w:rsidR="002B7FA6">
        <w:rPr>
          <w:rFonts w:cstheme="minorHAnsi"/>
        </w:rPr>
        <w:t xml:space="preserve"> study methodology</w:t>
      </w:r>
      <w:r w:rsidRPr="00D24FA2" w:rsidR="00CF1E8C">
        <w:rPr>
          <w:rFonts w:cstheme="minorHAnsi"/>
        </w:rPr>
        <w:t xml:space="preserve">, with </w:t>
      </w:r>
      <w:r w:rsidRPr="00D24FA2" w:rsidR="004B3C19">
        <w:rPr>
          <w:rFonts w:cstheme="minorHAnsi"/>
        </w:rPr>
        <w:t>one</w:t>
      </w:r>
      <w:r w:rsidRPr="00D24FA2" w:rsidR="00CF1E8C">
        <w:rPr>
          <w:rFonts w:cstheme="minorHAnsi"/>
        </w:rPr>
        <w:t xml:space="preserve"> change</w:t>
      </w:r>
      <w:r w:rsidRPr="00D24FA2" w:rsidR="002B7FA6">
        <w:rPr>
          <w:rFonts w:cstheme="minorHAnsi"/>
        </w:rPr>
        <w:t xml:space="preserve">: </w:t>
      </w:r>
    </w:p>
    <w:p w:rsidRPr="00D24FA2" w:rsidR="002B7FA6" w:rsidP="001A72AC" w:rsidRDefault="000E36DF" w14:paraId="65884F0C" w14:textId="01BF9E9B">
      <w:pPr>
        <w:pStyle w:val="ListParagraph"/>
        <w:numPr>
          <w:ilvl w:val="1"/>
          <w:numId w:val="28"/>
        </w:numPr>
        <w:spacing w:after="0"/>
        <w:rPr>
          <w:rFonts w:cstheme="minorHAnsi"/>
        </w:rPr>
      </w:pPr>
      <w:r w:rsidRPr="00D24FA2">
        <w:rPr>
          <w:rFonts w:cstheme="minorHAnsi"/>
        </w:rPr>
        <w:t xml:space="preserve">We propose to </w:t>
      </w:r>
      <w:r w:rsidR="004D730A">
        <w:rPr>
          <w:rFonts w:cstheme="minorHAnsi"/>
        </w:rPr>
        <w:t xml:space="preserve">combine the administration of the staff time use survey </w:t>
      </w:r>
      <w:proofErr w:type="gramStart"/>
      <w:r w:rsidR="004D730A">
        <w:rPr>
          <w:rFonts w:cstheme="minorHAnsi"/>
        </w:rPr>
        <w:t xml:space="preserve">and </w:t>
      </w:r>
      <w:r w:rsidRPr="00D24FA2" w:rsidR="004B3C19">
        <w:rPr>
          <w:rFonts w:cstheme="minorHAnsi"/>
        </w:rPr>
        <w:t xml:space="preserve"> the</w:t>
      </w:r>
      <w:proofErr w:type="gramEnd"/>
      <w:r w:rsidRPr="00D24FA2" w:rsidR="004B3C19">
        <w:rPr>
          <w:rFonts w:cstheme="minorHAnsi"/>
        </w:rPr>
        <w:t xml:space="preserve"> Supportive Environmental Quality Underlying Adult Learning (SEQUAL)</w:t>
      </w:r>
      <w:r w:rsidR="00E7110F">
        <w:rPr>
          <w:rFonts w:cstheme="minorHAnsi"/>
        </w:rPr>
        <w:t xml:space="preserve"> into one fall survey</w:t>
      </w:r>
      <w:r w:rsidRPr="00D24FA2" w:rsidR="004318B0">
        <w:rPr>
          <w:rFonts w:cstheme="minorHAnsi"/>
        </w:rPr>
        <w:t>.</w:t>
      </w:r>
      <w:r w:rsidR="001955F8">
        <w:rPr>
          <w:rFonts w:cstheme="minorHAnsi"/>
        </w:rPr>
        <w:t xml:space="preserve"> By releasing the surveys at the same time, we will combine the instruments</w:t>
      </w:r>
      <w:r w:rsidR="00E7110F">
        <w:rPr>
          <w:rFonts w:cstheme="minorHAnsi"/>
        </w:rPr>
        <w:t xml:space="preserve"> and</w:t>
      </w:r>
      <w:r w:rsidR="001955F8">
        <w:rPr>
          <w:rFonts w:cstheme="minorHAnsi"/>
        </w:rPr>
        <w:t xml:space="preserve"> </w:t>
      </w:r>
      <w:r w:rsidR="008E0A49">
        <w:rPr>
          <w:rFonts w:cstheme="minorHAnsi"/>
        </w:rPr>
        <w:t>tokens of appreciation</w:t>
      </w:r>
      <w:r w:rsidR="00F32FE7">
        <w:rPr>
          <w:rFonts w:cstheme="minorHAnsi"/>
        </w:rPr>
        <w:t>s</w:t>
      </w:r>
      <w:r w:rsidR="001955F8">
        <w:rPr>
          <w:rFonts w:cstheme="minorHAnsi"/>
        </w:rPr>
        <w:t xml:space="preserve"> and conduct one </w:t>
      </w:r>
      <w:r w:rsidR="008E0A49">
        <w:rPr>
          <w:rFonts w:cstheme="minorHAnsi"/>
        </w:rPr>
        <w:t>token of appreciation</w:t>
      </w:r>
      <w:r w:rsidR="001955F8">
        <w:rPr>
          <w:rFonts w:cstheme="minorHAnsi"/>
        </w:rPr>
        <w:t xml:space="preserve"> experiment.</w:t>
      </w:r>
    </w:p>
    <w:p w:rsidRPr="00204D04" w:rsidR="001A38FD" w:rsidP="00204D04" w:rsidRDefault="00EF648F" w14:paraId="7EEF528A" w14:textId="57645B40">
      <w:pPr>
        <w:spacing w:before="100" w:beforeAutospacing="1" w:after="100" w:afterAutospacing="1" w:line="240" w:lineRule="auto"/>
        <w:ind w:left="720"/>
        <w:rPr>
          <w:rFonts w:eastAsia="Times New Roman" w:cstheme="minorHAnsi"/>
          <w:szCs w:val="24"/>
        </w:rPr>
      </w:pPr>
      <w:r w:rsidRPr="00D24FA2">
        <w:rPr>
          <w:rFonts w:eastAsia="Times New Roman" w:cstheme="minorHAnsi"/>
          <w:szCs w:val="24"/>
        </w:rPr>
        <w:t>We do not intend for this information to be used as the principal basis for public policy decisions.</w:t>
      </w:r>
      <w:r w:rsidRPr="00EF648F">
        <w:rPr>
          <w:rFonts w:eastAsia="Times New Roman" w:cstheme="minorHAnsi"/>
          <w:szCs w:val="24"/>
        </w:rPr>
        <w:t xml:space="preserve"> </w:t>
      </w:r>
    </w:p>
    <w:p w:rsidRPr="00651E19" w:rsidR="00D5346A" w:rsidP="001A38FD" w:rsidRDefault="00D5346A" w14:paraId="695C22E4" w14:textId="77777777">
      <w:pPr>
        <w:spacing w:after="0" w:line="240" w:lineRule="auto"/>
        <w:rPr>
          <w:rFonts w:cstheme="minorHAnsi"/>
        </w:rPr>
      </w:pPr>
    </w:p>
    <w:p w:rsidRPr="00651E19" w:rsidR="004328A4" w:rsidP="007D0F6E" w:rsidRDefault="00BD702B" w14:paraId="5CB85B8F" w14:textId="77777777">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Pr="00651E19" w:rsidR="004E5778">
        <w:rPr>
          <w:rFonts w:cstheme="minorHAnsi"/>
          <w:b/>
        </w:rPr>
        <w:t>Necessity for Collection</w:t>
      </w:r>
      <w:r w:rsidRPr="00651E19" w:rsidR="004E5778">
        <w:rPr>
          <w:rFonts w:cstheme="minorHAnsi"/>
        </w:rPr>
        <w:t xml:space="preserve"> </w:t>
      </w:r>
    </w:p>
    <w:p w:rsidRPr="00651E19" w:rsidR="00EF648F" w:rsidP="007E5FFB" w:rsidRDefault="007E5FFB" w14:paraId="3E51FD9D" w14:textId="61DE0796">
      <w:pPr>
        <w:spacing w:after="0" w:line="240" w:lineRule="auto"/>
        <w:rPr>
          <w:rFonts w:cstheme="minorHAnsi"/>
        </w:rPr>
      </w:pPr>
      <w:r w:rsidRPr="00651E19">
        <w:rPr>
          <w:rFonts w:cstheme="minorHAnsi"/>
        </w:rPr>
        <w:t>This information collection is part of the project, Assessing the Implementation and Cost of High Quality Early Care and Education (ECE-ICHQ)</w:t>
      </w:r>
      <w:r w:rsidR="000E36DF">
        <w:rPr>
          <w:rFonts w:cstheme="minorHAnsi"/>
        </w:rPr>
        <w:t xml:space="preserve">, a study funded by the </w:t>
      </w:r>
      <w:r w:rsidRPr="00651E19" w:rsidR="000E36DF">
        <w:rPr>
          <w:rFonts w:cstheme="minorHAnsi"/>
        </w:rPr>
        <w:t xml:space="preserve">Administration for Children and Families (ACF) at the U.S. Department of Health and Human Services </w:t>
      </w:r>
      <w:r w:rsidR="000E36DF">
        <w:rPr>
          <w:rFonts w:cstheme="minorHAnsi"/>
        </w:rPr>
        <w:t xml:space="preserve">to further </w:t>
      </w:r>
      <w:r w:rsidRPr="00651E19" w:rsidR="000E36DF">
        <w:rPr>
          <w:rFonts w:cstheme="minorHAnsi"/>
        </w:rPr>
        <w:t>inform the development of measures of high quality early care and education</w:t>
      </w:r>
      <w:r w:rsidRPr="00821395" w:rsidR="000E36DF">
        <w:rPr>
          <w:rFonts w:cstheme="minorHAnsi"/>
        </w:rPr>
        <w:t xml:space="preserve"> program implementation and costs</w:t>
      </w:r>
      <w:r w:rsidRPr="00651E19">
        <w:rPr>
          <w:rFonts w:cstheme="minorHAnsi"/>
        </w:rPr>
        <w:t>.</w:t>
      </w:r>
    </w:p>
    <w:p w:rsidRPr="00651E19" w:rsidR="007E5FFB" w:rsidP="007E5FFB" w:rsidRDefault="007E5FFB" w14:paraId="66E7A7DC"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rsidRPr="00651E19" w:rsidR="007E5FFB" w:rsidP="007E5FFB" w:rsidRDefault="002B7FA6" w14:paraId="601F83A7" w14:textId="17E48E1A">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Pr="00651E19" w:rsidR="007E5FFB">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Pr="00651E19" w:rsidR="007E5FFB">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Pr="00651E19" w:rsidR="007E5FFB">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Pr="00651E19" w:rsidR="007E5FFB">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Pr="00651E19" w:rsidR="007E5FFB">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Pr="00651E19" w:rsidR="007E5FFB">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Pr="00651E19" w:rsidR="007E5FFB">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Pr="00651E19" w:rsidR="007E5FFB">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Pr="00651E19" w:rsidR="007E5FFB">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Pr="00651E19" w:rsidR="007E5FFB">
        <w:rPr>
          <w:rFonts w:asciiTheme="minorHAnsi" w:hAnsiTheme="minorHAnsi" w:cstheme="minorHAnsi"/>
          <w:sz w:val="22"/>
          <w:szCs w:val="22"/>
        </w:rPr>
        <w:t>costs.</w:t>
      </w:r>
      <w:r w:rsidRPr="00651E19" w:rsidR="007E5FFB">
        <w:rPr>
          <w:rFonts w:asciiTheme="minorHAnsi" w:hAnsiTheme="minorHAnsi" w:cstheme="minorHAnsi"/>
          <w:sz w:val="22"/>
          <w:szCs w:val="22"/>
          <w:vertAlign w:val="superscript"/>
        </w:rPr>
        <w:footnoteReference w:id="2"/>
      </w:r>
      <w:r w:rsidRPr="00651E19" w:rsidR="007E5FFB">
        <w:rPr>
          <w:rFonts w:asciiTheme="minorHAnsi" w:hAnsiTheme="minorHAnsi" w:cstheme="minorHAnsi"/>
          <w:sz w:val="22"/>
          <w:szCs w:val="22"/>
        </w:rPr>
        <w:t xml:space="preserve"> </w:t>
      </w:r>
    </w:p>
    <w:p w:rsidRPr="00E16FC8" w:rsidR="007E5FFB" w:rsidP="007E5FFB" w:rsidRDefault="00216F1B" w14:paraId="68E904D8" w14:textId="34B2C36A">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Pr="00651E19" w:rsidR="009D1660">
        <w:rPr>
          <w:rFonts w:asciiTheme="minorHAnsi" w:hAnsiTheme="minorHAnsi" w:cstheme="minorHAnsi"/>
          <w:sz w:val="22"/>
          <w:szCs w:val="22"/>
        </w:rPr>
        <w:t xml:space="preserve"> (</w:t>
      </w:r>
      <w:r w:rsidRPr="00651E19" w:rsidR="005C1FAA">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Pr="00651E19" w:rsidR="005C1FAA">
        <w:rPr>
          <w:rFonts w:asciiTheme="minorHAnsi" w:hAnsiTheme="minorHAnsi" w:cstheme="minorHAnsi"/>
          <w:sz w:val="22"/>
          <w:szCs w:val="22"/>
        </w:rPr>
        <w:t>A</w:t>
      </w:r>
      <w:r w:rsidRPr="00651E19" w:rsidR="009D1660">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w:t>
      </w:r>
      <w:r w:rsidRPr="00E16FC8">
        <w:rPr>
          <w:rFonts w:asciiTheme="minorHAnsi" w:hAnsiTheme="minorHAnsi" w:cstheme="minorHAnsi"/>
          <w:sz w:val="22"/>
          <w:szCs w:val="22"/>
        </w:rPr>
        <w:t>literature (</w:t>
      </w:r>
      <w:proofErr w:type="spellStart"/>
      <w:r w:rsidRPr="00E16FC8">
        <w:rPr>
          <w:rFonts w:asciiTheme="minorHAnsi" w:hAnsiTheme="minorHAnsi" w:cstheme="minorHAnsi"/>
          <w:sz w:val="22"/>
          <w:szCs w:val="22"/>
        </w:rPr>
        <w:t>Caronongan</w:t>
      </w:r>
      <w:proofErr w:type="spellEnd"/>
      <w:r w:rsidRPr="00E16FC8">
        <w:rPr>
          <w:rFonts w:asciiTheme="minorHAnsi" w:hAnsiTheme="minorHAnsi" w:cstheme="minorHAnsi"/>
          <w:sz w:val="22"/>
          <w:szCs w:val="22"/>
        </w:rPr>
        <w:t xml:space="preserve"> et al. 2016); consulted with a technical expert panel; collected and summarized findings from Phase 1 of the study (completed under ACF’s generic clearance 0970-0355)</w:t>
      </w:r>
      <w:r w:rsidRPr="00E16FC8" w:rsidR="002B7FA6">
        <w:rPr>
          <w:rFonts w:asciiTheme="minorHAnsi" w:hAnsiTheme="minorHAnsi" w:cstheme="minorHAnsi"/>
          <w:sz w:val="22"/>
          <w:szCs w:val="22"/>
        </w:rPr>
        <w:t>;</w:t>
      </w:r>
      <w:r w:rsidRPr="00E16FC8">
        <w:rPr>
          <w:rFonts w:asciiTheme="minorHAnsi" w:hAnsiTheme="minorHAnsi" w:cstheme="minorHAnsi"/>
          <w:sz w:val="22"/>
          <w:szCs w:val="22"/>
        </w:rPr>
        <w:t xml:space="preserve"> and collected and summarized findings from Phase 2 of the study (completed under 0970-0499). </w:t>
      </w:r>
      <w:r w:rsidR="001955F8">
        <w:rPr>
          <w:rFonts w:asciiTheme="minorHAnsi" w:hAnsiTheme="minorHAnsi" w:cstheme="minorHAnsi"/>
          <w:sz w:val="22"/>
          <w:szCs w:val="22"/>
        </w:rPr>
        <w:t xml:space="preserve">The current approval </w:t>
      </w:r>
      <w:r w:rsidRPr="00E16FC8" w:rsidR="00443F8E">
        <w:rPr>
          <w:rFonts w:asciiTheme="minorHAnsi" w:hAnsiTheme="minorHAnsi" w:cstheme="minorHAnsi"/>
          <w:sz w:val="22"/>
          <w:szCs w:val="22"/>
        </w:rPr>
        <w:t>expands the</w:t>
      </w:r>
      <w:r w:rsidRPr="00E16FC8">
        <w:rPr>
          <w:rFonts w:asciiTheme="minorHAnsi" w:hAnsiTheme="minorHAnsi" w:cstheme="minorHAnsi"/>
          <w:sz w:val="22"/>
          <w:szCs w:val="22"/>
        </w:rPr>
        <w:t xml:space="preserve"> field test</w:t>
      </w:r>
      <w:r w:rsidRPr="00E16FC8" w:rsidR="00443F8E">
        <w:rPr>
          <w:rFonts w:asciiTheme="minorHAnsi" w:hAnsiTheme="minorHAnsi" w:cstheme="minorHAnsi"/>
          <w:sz w:val="22"/>
          <w:szCs w:val="22"/>
        </w:rPr>
        <w:t>, currently in progress, to te</w:t>
      </w:r>
      <w:r w:rsidRPr="00E16FC8" w:rsidR="00E30DD7">
        <w:rPr>
          <w:rFonts w:asciiTheme="minorHAnsi" w:hAnsiTheme="minorHAnsi" w:cstheme="minorHAnsi"/>
          <w:sz w:val="22"/>
          <w:szCs w:val="22"/>
        </w:rPr>
        <w:t>s</w:t>
      </w:r>
      <w:r w:rsidRPr="00E16FC8" w:rsidR="00443F8E">
        <w:rPr>
          <w:rFonts w:asciiTheme="minorHAnsi" w:hAnsiTheme="minorHAnsi" w:cstheme="minorHAnsi"/>
          <w:sz w:val="22"/>
          <w:szCs w:val="22"/>
        </w:rPr>
        <w:t>t</w:t>
      </w:r>
      <w:r w:rsidRPr="00E16FC8" w:rsidR="002B7FA6">
        <w:rPr>
          <w:rFonts w:asciiTheme="minorHAnsi" w:hAnsiTheme="minorHAnsi" w:cstheme="minorHAnsi"/>
          <w:sz w:val="22"/>
          <w:szCs w:val="22"/>
        </w:rPr>
        <w:t xml:space="preserve"> </w:t>
      </w:r>
      <w:r w:rsidRPr="00E16FC8" w:rsidR="00821395">
        <w:rPr>
          <w:rFonts w:asciiTheme="minorHAnsi" w:hAnsiTheme="minorHAnsi" w:cstheme="minorHAnsi"/>
          <w:sz w:val="22"/>
          <w:szCs w:val="22"/>
        </w:rPr>
        <w:t>the revised</w:t>
      </w:r>
      <w:r w:rsidRPr="00E16FC8">
        <w:rPr>
          <w:rFonts w:asciiTheme="minorHAnsi" w:hAnsiTheme="minorHAnsi" w:cstheme="minorHAnsi"/>
          <w:sz w:val="22"/>
          <w:szCs w:val="22"/>
        </w:rPr>
        <w:t xml:space="preserve"> instruments</w:t>
      </w:r>
      <w:r w:rsidRPr="00E16FC8" w:rsidR="00E16FC8">
        <w:rPr>
          <w:rFonts w:asciiTheme="minorHAnsi" w:hAnsiTheme="minorHAnsi" w:cstheme="minorHAnsi"/>
          <w:sz w:val="22"/>
          <w:szCs w:val="22"/>
        </w:rPr>
        <w:t xml:space="preserve"> </w:t>
      </w:r>
      <w:r w:rsidRPr="00E16FC8" w:rsidR="00EC49F4">
        <w:rPr>
          <w:rFonts w:asciiTheme="minorHAnsi" w:hAnsiTheme="minorHAnsi" w:cstheme="minorHAnsi"/>
          <w:sz w:val="22"/>
          <w:szCs w:val="22"/>
        </w:rPr>
        <w:t>(implementation interview, cost workbook, and staff time-use survey)</w:t>
      </w:r>
      <w:r w:rsidRPr="00E16FC8">
        <w:rPr>
          <w:rFonts w:asciiTheme="minorHAnsi" w:hAnsiTheme="minorHAnsi" w:cstheme="minorHAnsi"/>
          <w:sz w:val="22"/>
          <w:szCs w:val="22"/>
        </w:rPr>
        <w:t xml:space="preserve"> based on the measures developed in previous phases of the study</w:t>
      </w:r>
      <w:r w:rsidRPr="00E16FC8" w:rsidR="003B0C51">
        <w:rPr>
          <w:rFonts w:asciiTheme="minorHAnsi" w:hAnsiTheme="minorHAnsi" w:cstheme="minorHAnsi"/>
          <w:sz w:val="22"/>
          <w:szCs w:val="22"/>
        </w:rPr>
        <w:t xml:space="preserve"> and updating them to include information about the COVID-19 pandemic. The study will </w:t>
      </w:r>
      <w:r w:rsidRPr="00E16FC8" w:rsidR="002A271C">
        <w:rPr>
          <w:rFonts w:asciiTheme="minorHAnsi" w:hAnsiTheme="minorHAnsi" w:cstheme="minorHAnsi"/>
          <w:sz w:val="22"/>
          <w:szCs w:val="22"/>
        </w:rPr>
        <w:t>validat</w:t>
      </w:r>
      <w:r w:rsidRPr="00E16FC8" w:rsidR="003B0C51">
        <w:rPr>
          <w:rFonts w:asciiTheme="minorHAnsi" w:hAnsiTheme="minorHAnsi" w:cstheme="minorHAnsi"/>
          <w:sz w:val="22"/>
          <w:szCs w:val="22"/>
        </w:rPr>
        <w:t>e the measures</w:t>
      </w:r>
      <w:r w:rsidRPr="00E16FC8" w:rsidR="002A271C">
        <w:rPr>
          <w:rFonts w:asciiTheme="minorHAnsi" w:hAnsiTheme="minorHAnsi" w:cstheme="minorHAnsi"/>
          <w:sz w:val="22"/>
          <w:szCs w:val="22"/>
        </w:rPr>
        <w:t xml:space="preserve"> using </w:t>
      </w:r>
      <w:r w:rsidRPr="00E16FC8" w:rsidR="00443F8E">
        <w:rPr>
          <w:rFonts w:asciiTheme="minorHAnsi" w:hAnsiTheme="minorHAnsi" w:cstheme="minorHAnsi"/>
          <w:sz w:val="22"/>
          <w:szCs w:val="22"/>
        </w:rPr>
        <w:t xml:space="preserve">an existing teaching staff survey—the Supportive Environmental Quality Underlying Adult Learning (SEQUAL)—and </w:t>
      </w:r>
      <w:r w:rsidRPr="00E16FC8" w:rsidR="00904327">
        <w:rPr>
          <w:rFonts w:asciiTheme="minorHAnsi" w:hAnsiTheme="minorHAnsi" w:cstheme="minorHAnsi"/>
          <w:sz w:val="22"/>
          <w:szCs w:val="22"/>
        </w:rPr>
        <w:t>administrative data from Quality Rating Improvement Systems</w:t>
      </w:r>
      <w:r w:rsidRPr="00E16FC8" w:rsidR="002B7FA6">
        <w:rPr>
          <w:rFonts w:asciiTheme="minorHAnsi" w:hAnsiTheme="minorHAnsi" w:cstheme="minorHAnsi"/>
          <w:sz w:val="22"/>
          <w:szCs w:val="22"/>
        </w:rPr>
        <w:t xml:space="preserve">.  We </w:t>
      </w:r>
      <w:r w:rsidRPr="00E16FC8" w:rsidR="00821395">
        <w:rPr>
          <w:rFonts w:asciiTheme="minorHAnsi" w:hAnsiTheme="minorHAnsi" w:cstheme="minorHAnsi"/>
          <w:sz w:val="22"/>
          <w:szCs w:val="22"/>
        </w:rPr>
        <w:t>will also use the measures</w:t>
      </w:r>
      <w:r w:rsidRPr="00E16FC8" w:rsidR="002B7FA6">
        <w:rPr>
          <w:rFonts w:asciiTheme="minorHAnsi" w:hAnsiTheme="minorHAnsi" w:cstheme="minorHAnsi"/>
          <w:sz w:val="22"/>
          <w:szCs w:val="22"/>
        </w:rPr>
        <w:t xml:space="preserve"> to examine</w:t>
      </w:r>
      <w:r w:rsidRPr="00E16FC8" w:rsidR="0047727C">
        <w:rPr>
          <w:rFonts w:asciiTheme="minorHAnsi" w:hAnsiTheme="minorHAnsi" w:cstheme="minorHAnsi"/>
          <w:sz w:val="22"/>
          <w:szCs w:val="22"/>
        </w:rPr>
        <w:t xml:space="preserve"> preliminary </w:t>
      </w:r>
      <w:r w:rsidRPr="00E16FC8" w:rsidR="00C27551">
        <w:rPr>
          <w:rFonts w:asciiTheme="minorHAnsi" w:hAnsiTheme="minorHAnsi" w:cstheme="minorHAnsi"/>
          <w:sz w:val="22"/>
          <w:szCs w:val="22"/>
        </w:rPr>
        <w:t>associations between cost and quality.</w:t>
      </w:r>
    </w:p>
    <w:p w:rsidRPr="00E16FC8" w:rsidR="007E5FFB" w:rsidP="007E5FFB" w:rsidRDefault="007E5FFB" w14:paraId="4E6BB500" w14:textId="77777777">
      <w:pPr>
        <w:pStyle w:val="Heading4"/>
        <w:rPr>
          <w:rFonts w:asciiTheme="minorHAnsi" w:hAnsiTheme="minorHAnsi" w:cstheme="minorHAnsi"/>
          <w:sz w:val="22"/>
          <w:szCs w:val="22"/>
        </w:rPr>
      </w:pPr>
      <w:r w:rsidRPr="00E16FC8">
        <w:rPr>
          <w:rFonts w:asciiTheme="minorHAnsi" w:hAnsiTheme="minorHAnsi" w:cstheme="minorHAnsi"/>
          <w:sz w:val="22"/>
          <w:szCs w:val="22"/>
        </w:rPr>
        <w:t xml:space="preserve">Legal or administrative requirements that necessitate the collection </w:t>
      </w:r>
    </w:p>
    <w:p w:rsidRPr="00E16FC8" w:rsidR="007E5FFB" w:rsidP="00F273EB" w:rsidRDefault="007E5FFB" w14:paraId="27BB4E97" w14:textId="150B955F">
      <w:pPr>
        <w:spacing w:after="120" w:line="240" w:lineRule="auto"/>
        <w:rPr>
          <w:rFonts w:cstheme="minorHAnsi"/>
        </w:rPr>
      </w:pPr>
      <w:r w:rsidRPr="00E16FC8">
        <w:rPr>
          <w:rFonts w:cstheme="minorHAnsi"/>
        </w:rPr>
        <w:t>There are no legal or administrative requirements that necessitate this collection. ACF is undertaking the collection at the discretion of the agency.</w:t>
      </w:r>
    </w:p>
    <w:p w:rsidRPr="00E16FC8" w:rsidR="004328A4" w:rsidP="00DF1291" w:rsidRDefault="004328A4" w14:paraId="778B15CC" w14:textId="77777777">
      <w:pPr>
        <w:pStyle w:val="ListParagraph"/>
        <w:spacing w:after="0" w:line="240" w:lineRule="auto"/>
        <w:ind w:left="360"/>
        <w:rPr>
          <w:rFonts w:cstheme="minorHAnsi"/>
        </w:rPr>
      </w:pPr>
    </w:p>
    <w:p w:rsidRPr="00E16FC8" w:rsidR="004328A4" w:rsidP="007D0F6E" w:rsidRDefault="00BD702B" w14:paraId="77508B66" w14:textId="5FCD8AB6">
      <w:pPr>
        <w:spacing w:after="120" w:line="240" w:lineRule="auto"/>
        <w:rPr>
          <w:rFonts w:cstheme="minorHAnsi"/>
          <w:b/>
        </w:rPr>
      </w:pPr>
      <w:r w:rsidRPr="00E16FC8">
        <w:rPr>
          <w:rFonts w:cstheme="minorHAnsi"/>
          <w:b/>
        </w:rPr>
        <w:t>A2</w:t>
      </w:r>
      <w:r w:rsidRPr="00E16FC8">
        <w:rPr>
          <w:rFonts w:cstheme="minorHAnsi"/>
        </w:rPr>
        <w:t>.</w:t>
      </w:r>
      <w:r w:rsidRPr="00E16FC8">
        <w:rPr>
          <w:rFonts w:cstheme="minorHAnsi"/>
        </w:rPr>
        <w:tab/>
      </w:r>
      <w:r w:rsidRPr="00E16FC8" w:rsidR="00107D87">
        <w:rPr>
          <w:rFonts w:cstheme="minorHAnsi"/>
          <w:b/>
        </w:rPr>
        <w:t>Purpose</w:t>
      </w:r>
    </w:p>
    <w:p w:rsidRPr="00E16FC8" w:rsidR="004328A4" w:rsidP="007D0F6E" w:rsidRDefault="004328A4" w14:paraId="6DDDCEC8" w14:textId="242979B6">
      <w:pPr>
        <w:spacing w:after="120" w:line="240" w:lineRule="auto"/>
        <w:rPr>
          <w:rFonts w:cstheme="minorHAnsi"/>
          <w:i/>
        </w:rPr>
      </w:pPr>
      <w:r w:rsidRPr="00E16FC8">
        <w:rPr>
          <w:rFonts w:cstheme="minorHAnsi"/>
          <w:i/>
        </w:rPr>
        <w:t xml:space="preserve">Purpose and Use </w:t>
      </w:r>
    </w:p>
    <w:p w:rsidRPr="00651E19" w:rsidR="00211458" w:rsidP="00211458" w:rsidRDefault="00211458" w14:paraId="26B20A1E" w14:textId="3E57AB5E">
      <w:pPr>
        <w:pStyle w:val="Answer"/>
        <w:ind w:left="0"/>
        <w:rPr>
          <w:rFonts w:asciiTheme="minorHAnsi" w:hAnsiTheme="minorHAnsi" w:cstheme="minorHAnsi"/>
          <w:sz w:val="22"/>
          <w:szCs w:val="22"/>
        </w:rPr>
      </w:pPr>
      <w:r w:rsidRPr="00E16FC8">
        <w:rPr>
          <w:rFonts w:asciiTheme="minorHAnsi" w:hAnsiTheme="minorHAnsi" w:cstheme="minorHAnsi"/>
          <w:sz w:val="22"/>
          <w:szCs w:val="22"/>
        </w:rPr>
        <w:t xml:space="preserve">The purpose of </w:t>
      </w:r>
      <w:r w:rsidRPr="00E16FC8" w:rsidR="00195308">
        <w:rPr>
          <w:rFonts w:asciiTheme="minorHAnsi" w:hAnsiTheme="minorHAnsi" w:cstheme="minorHAnsi"/>
          <w:sz w:val="22"/>
          <w:szCs w:val="22"/>
        </w:rPr>
        <w:t xml:space="preserve">this </w:t>
      </w:r>
      <w:r w:rsidRPr="00E16FC8">
        <w:rPr>
          <w:rFonts w:asciiTheme="minorHAnsi" w:hAnsiTheme="minorHAnsi" w:cstheme="minorHAnsi"/>
          <w:sz w:val="22"/>
          <w:szCs w:val="22"/>
        </w:rPr>
        <w:t xml:space="preserve">information collection is to field test instruments </w:t>
      </w:r>
      <w:r w:rsidRPr="00E16FC8" w:rsidR="00D23D63">
        <w:rPr>
          <w:rFonts w:asciiTheme="minorHAnsi" w:hAnsiTheme="minorHAnsi" w:cstheme="minorHAnsi"/>
          <w:sz w:val="22"/>
          <w:szCs w:val="22"/>
        </w:rPr>
        <w:t>using</w:t>
      </w:r>
      <w:r w:rsidRPr="00E16FC8">
        <w:rPr>
          <w:rFonts w:asciiTheme="minorHAnsi" w:hAnsiTheme="minorHAnsi" w:cstheme="minorHAnsi"/>
          <w:sz w:val="22"/>
          <w:szCs w:val="22"/>
        </w:rPr>
        <w:t xml:space="preserve"> measures developed in previous phases of the study</w:t>
      </w:r>
      <w:r w:rsidRPr="00E16FC8" w:rsidR="003B0C51">
        <w:rPr>
          <w:rFonts w:asciiTheme="minorHAnsi" w:hAnsiTheme="minorHAnsi" w:cstheme="minorHAnsi"/>
          <w:sz w:val="22"/>
          <w:szCs w:val="22"/>
        </w:rPr>
        <w:t xml:space="preserve"> and updated to include information about the COVID-19 pandemic</w:t>
      </w:r>
      <w:r w:rsidRPr="00E16FC8" w:rsidR="00EC49F4">
        <w:rPr>
          <w:rFonts w:asciiTheme="minorHAnsi" w:hAnsiTheme="minorHAnsi" w:cstheme="minorHAnsi"/>
          <w:sz w:val="22"/>
          <w:szCs w:val="22"/>
        </w:rPr>
        <w:t xml:space="preserve"> (implementation interview, cost workbook, and staff time-use survey)</w:t>
      </w:r>
      <w:r w:rsidRPr="00E16FC8">
        <w:rPr>
          <w:rFonts w:asciiTheme="minorHAnsi" w:hAnsiTheme="minorHAnsi" w:cstheme="minorHAnsi"/>
          <w:sz w:val="22"/>
          <w:szCs w:val="22"/>
        </w:rPr>
        <w:t xml:space="preserve">. The goals are to (1) refine the implementation measures to further improve their psychometric properties, and (2) test </w:t>
      </w:r>
      <w:r w:rsidRPr="00E16FC8" w:rsidR="00D23D63">
        <w:rPr>
          <w:rFonts w:asciiTheme="minorHAnsi" w:hAnsiTheme="minorHAnsi" w:cstheme="minorHAnsi"/>
          <w:sz w:val="22"/>
          <w:szCs w:val="22"/>
        </w:rPr>
        <w:t>potential</w:t>
      </w:r>
      <w:r w:rsidRPr="00E16FC8">
        <w:rPr>
          <w:rFonts w:asciiTheme="minorHAnsi" w:hAnsiTheme="minorHAnsi" w:cstheme="minorHAnsi"/>
          <w:sz w:val="22"/>
          <w:szCs w:val="22"/>
        </w:rPr>
        <w:t xml:space="preserve"> associations between implementation, cost, and quality measures. </w:t>
      </w:r>
      <w:r w:rsidRPr="00E16FC8" w:rsidR="00D23D63">
        <w:rPr>
          <w:rFonts w:asciiTheme="minorHAnsi" w:hAnsiTheme="minorHAnsi" w:cstheme="minorHAnsi"/>
          <w:sz w:val="22"/>
          <w:szCs w:val="22"/>
        </w:rPr>
        <w:br/>
      </w:r>
      <w:r w:rsidRPr="00E16FC8" w:rsidR="00D23D63">
        <w:rPr>
          <w:rFonts w:asciiTheme="minorHAnsi" w:hAnsiTheme="minorHAnsi" w:cstheme="minorHAnsi"/>
          <w:sz w:val="22"/>
          <w:szCs w:val="22"/>
        </w:rPr>
        <w:br/>
      </w:r>
      <w:r w:rsidRPr="00E16FC8">
        <w:rPr>
          <w:rFonts w:asciiTheme="minorHAnsi" w:hAnsiTheme="minorHAnsi" w:cstheme="minorHAnsi"/>
          <w:sz w:val="22"/>
          <w:szCs w:val="22"/>
        </w:rPr>
        <w:t xml:space="preserve">The </w:t>
      </w:r>
      <w:r w:rsidRPr="00E16FC8" w:rsidR="00D23D63">
        <w:rPr>
          <w:rFonts w:asciiTheme="minorHAnsi" w:hAnsiTheme="minorHAnsi" w:cstheme="minorHAnsi"/>
          <w:sz w:val="22"/>
          <w:szCs w:val="22"/>
        </w:rPr>
        <w:t>information</w:t>
      </w:r>
      <w:r w:rsidRPr="00E16FC8">
        <w:rPr>
          <w:rFonts w:asciiTheme="minorHAnsi" w:hAnsiTheme="minorHAnsi" w:cstheme="minorHAnsi"/>
          <w:sz w:val="22"/>
          <w:szCs w:val="22"/>
        </w:rPr>
        <w:t xml:space="preserve"> will </w:t>
      </w:r>
      <w:r w:rsidRPr="00E16FC8" w:rsidR="00D37900">
        <w:rPr>
          <w:rFonts w:asciiTheme="minorHAnsi" w:hAnsiTheme="minorHAnsi" w:cstheme="minorHAnsi"/>
          <w:sz w:val="22"/>
          <w:szCs w:val="22"/>
        </w:rPr>
        <w:t>be used</w:t>
      </w:r>
      <w:r w:rsidRPr="00E16FC8" w:rsidR="004F3E0C">
        <w:rPr>
          <w:rFonts w:asciiTheme="minorHAnsi" w:hAnsiTheme="minorHAnsi" w:cstheme="minorHAnsi"/>
          <w:sz w:val="22"/>
          <w:szCs w:val="22"/>
        </w:rPr>
        <w:t xml:space="preserve"> for two main purposes. First, the information</w:t>
      </w:r>
      <w:r w:rsidR="004F3E0C">
        <w:rPr>
          <w:rFonts w:asciiTheme="minorHAnsi" w:hAnsiTheme="minorHAnsi" w:cstheme="minorHAnsi"/>
          <w:sz w:val="22"/>
          <w:szCs w:val="22"/>
        </w:rPr>
        <w:t xml:space="preserve"> about the methods of creating the tools will be documented (in technical reports and journal articles) to assist the field in </w:t>
      </w:r>
      <w:r w:rsidR="004F3E0C">
        <w:rPr>
          <w:rFonts w:asciiTheme="minorHAnsi" w:hAnsiTheme="minorHAnsi" w:cstheme="minorHAnsi"/>
          <w:sz w:val="22"/>
          <w:szCs w:val="22"/>
        </w:rPr>
        <w:lastRenderedPageBreak/>
        <w:t>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Pr="00651E19" w:rsidR="00687F26">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rsidRPr="00EF648F" w:rsidR="00EF648F" w:rsidP="00EF648F" w:rsidRDefault="00EF648F" w14:paraId="4FE04B6C" w14:textId="77777777">
      <w:pPr>
        <w:pStyle w:val="NormalWeb"/>
        <w:rPr>
          <w:rFonts w:asciiTheme="minorHAnsi" w:hAnsiTheme="minorHAnsi" w:cstheme="minorHAnsi"/>
          <w:sz w:val="22"/>
        </w:rPr>
      </w:pPr>
      <w:r w:rsidRPr="00EF648F">
        <w:rPr>
          <w:rFonts w:asciiTheme="minorHAnsi" w:hAnsiTheme="minorHAnsi" w:cstheme="minorHAnsi"/>
          <w:sz w:val="22"/>
        </w:rPr>
        <w:t>The information collected is meant to contribute to the body of knowledge on ACF programs. It is not intended to be used as the principal basis for a decision by a federal decision-</w:t>
      </w:r>
      <w:proofErr w:type="gramStart"/>
      <w:r w:rsidRPr="00EF648F">
        <w:rPr>
          <w:rFonts w:asciiTheme="minorHAnsi" w:hAnsiTheme="minorHAnsi" w:cstheme="minorHAnsi"/>
          <w:sz w:val="22"/>
        </w:rPr>
        <w:t>maker, and</w:t>
      </w:r>
      <w:proofErr w:type="gramEnd"/>
      <w:r w:rsidRPr="00EF648F">
        <w:rPr>
          <w:rFonts w:asciiTheme="minorHAnsi" w:hAnsiTheme="minorHAnsi" w:cstheme="minorHAnsi"/>
          <w:sz w:val="22"/>
        </w:rPr>
        <w:t xml:space="preserve"> is not expected to meet the threshold of influential or highly influential scientific information.   </w:t>
      </w:r>
    </w:p>
    <w:p w:rsidR="006D0621" w:rsidP="007D0F6E" w:rsidRDefault="004328A4" w14:paraId="26F25B05" w14:textId="40BFB365">
      <w:pPr>
        <w:spacing w:after="120" w:line="240" w:lineRule="auto"/>
        <w:rPr>
          <w:rFonts w:cstheme="minorHAnsi"/>
          <w:i/>
        </w:rPr>
      </w:pPr>
      <w:r w:rsidRPr="00651E19">
        <w:rPr>
          <w:rFonts w:cstheme="minorHAnsi"/>
          <w:i/>
        </w:rPr>
        <w:t>Research Questions or Tests</w:t>
      </w:r>
    </w:p>
    <w:p w:rsidR="004328A4" w:rsidP="00EF648F" w:rsidRDefault="006D0621" w14:paraId="57EB8C37" w14:textId="3A016080">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9360"/>
      </w:tblGrid>
      <w:tr w:rsidRPr="00651E19" w:rsidR="0002115E" w:rsidTr="005F29B4" w14:paraId="6390E37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rsidRPr="00651E19" w:rsidR="0002115E" w:rsidP="005F29B4" w:rsidRDefault="0002115E" w14:paraId="65F42DE0" w14:textId="77777777">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Pr="00651E19" w:rsidR="0002115E" w:rsidTr="005F29B4" w14:paraId="7C16B376" w14:textId="77777777">
        <w:tc>
          <w:tcPr>
            <w:tcW w:w="5000" w:type="pct"/>
          </w:tcPr>
          <w:p w:rsidRPr="00651E19" w:rsidR="0002115E" w:rsidP="005F29B4" w:rsidRDefault="0002115E" w14:paraId="4872EDB9"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Pr="00651E19" w:rsidR="0002115E" w:rsidTr="005F29B4" w14:paraId="3ED5718C" w14:textId="77777777">
        <w:tc>
          <w:tcPr>
            <w:tcW w:w="5000" w:type="pct"/>
          </w:tcPr>
          <w:p w:rsidRPr="00651E19" w:rsidR="0002115E" w:rsidP="005F29B4" w:rsidRDefault="0002115E" w14:paraId="0DEFAD3B"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Pr="00651E19" w:rsidR="0002115E" w:rsidTr="005F29B4" w14:paraId="34094BEB" w14:textId="77777777">
        <w:tc>
          <w:tcPr>
            <w:tcW w:w="5000" w:type="pct"/>
          </w:tcPr>
          <w:p w:rsidRPr="00651E19" w:rsidR="0002115E" w:rsidP="005F29B4" w:rsidRDefault="0002115E" w14:paraId="1D71DBC8"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Pr="00651E19" w:rsidR="0002115E" w:rsidTr="005F29B4" w14:paraId="47B6BC14" w14:textId="77777777">
        <w:tc>
          <w:tcPr>
            <w:tcW w:w="5000" w:type="pct"/>
          </w:tcPr>
          <w:p w:rsidRPr="00651E19" w:rsidR="0002115E" w:rsidP="005F29B4" w:rsidRDefault="0002115E" w14:paraId="63B23C0D"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Pr="00651E19" w:rsidR="0002115E" w:rsidTr="005F29B4" w14:paraId="44A4B61C" w14:textId="77777777">
        <w:tc>
          <w:tcPr>
            <w:tcW w:w="5000" w:type="pct"/>
            <w:shd w:val="clear" w:color="auto" w:fill="223767"/>
          </w:tcPr>
          <w:p w:rsidRPr="00651E19" w:rsidR="0002115E" w:rsidP="005F29B4" w:rsidRDefault="0002115E" w14:paraId="485A20AF" w14:textId="77777777">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Pr="00651E19" w:rsidR="0002115E" w:rsidTr="005F29B4" w14:paraId="4397912A" w14:textId="77777777">
        <w:tc>
          <w:tcPr>
            <w:tcW w:w="5000" w:type="pct"/>
          </w:tcPr>
          <w:p w:rsidRPr="00651E19" w:rsidR="0002115E" w:rsidP="005F29B4" w:rsidRDefault="0002115E" w14:paraId="7DEB3685"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rsidR="0002115E" w:rsidP="00EF648F" w:rsidRDefault="0002115E" w14:paraId="61DFD036" w14:textId="638393C9">
      <w:pPr>
        <w:spacing w:after="120" w:line="240" w:lineRule="auto"/>
      </w:pPr>
    </w:p>
    <w:p w:rsidRPr="00651E19" w:rsidR="004328A4" w:rsidP="007D0F6E" w:rsidRDefault="004328A4" w14:paraId="5C99A251" w14:textId="06F137D6">
      <w:pPr>
        <w:spacing w:after="120" w:line="240" w:lineRule="auto"/>
        <w:rPr>
          <w:rFonts w:cstheme="minorHAnsi"/>
          <w:i/>
        </w:rPr>
      </w:pPr>
      <w:r w:rsidRPr="00651E19">
        <w:rPr>
          <w:rFonts w:cstheme="minorHAnsi"/>
          <w:i/>
        </w:rPr>
        <w:t>Study Design</w:t>
      </w:r>
    </w:p>
    <w:p w:rsidRPr="00651E19" w:rsidR="004328A4" w:rsidP="00687F26" w:rsidRDefault="00687F26" w14:paraId="6EF7AE4F" w14:textId="3AEE14FC">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Pr="00651E19" w:rsidR="00483252">
        <w:rPr>
          <w:rFonts w:cstheme="minorHAnsi"/>
        </w:rPr>
        <w:t>of the study</w:t>
      </w:r>
      <w:r w:rsidRPr="00651E19">
        <w:rPr>
          <w:rFonts w:cstheme="minorHAnsi"/>
        </w:rPr>
        <w:t>.</w:t>
      </w:r>
      <w:r w:rsidRPr="00651E19" w:rsidR="00A0571E">
        <w:rPr>
          <w:rFonts w:cstheme="minorHAnsi"/>
        </w:rPr>
        <w:t xml:space="preserve"> During the field test, we will collect data from 80 centers in five states. </w:t>
      </w:r>
      <w:r w:rsidR="003B0C51">
        <w:rPr>
          <w:rFonts w:cstheme="minorHAnsi"/>
        </w:rPr>
        <w:t>We will start with a smaller sample of centers from Phase 2 to test the feasibility of the measures in the current COVID-19 context</w:t>
      </w:r>
      <w:r w:rsidR="005E3E1D">
        <w:rPr>
          <w:rFonts w:cstheme="minorHAnsi"/>
        </w:rPr>
        <w:t xml:space="preserve"> and then recruit new centers to achieve the </w:t>
      </w:r>
      <w:proofErr w:type="gramStart"/>
      <w:r w:rsidR="005E3E1D">
        <w:rPr>
          <w:rFonts w:cstheme="minorHAnsi"/>
        </w:rPr>
        <w:t>80 center</w:t>
      </w:r>
      <w:proofErr w:type="gramEnd"/>
      <w:r w:rsidR="005E3E1D">
        <w:rPr>
          <w:rFonts w:cstheme="minorHAnsi"/>
        </w:rPr>
        <w:t xml:space="preserve"> sample</w:t>
      </w:r>
      <w:r w:rsidR="003B0C51">
        <w:rPr>
          <w:rFonts w:cstheme="minorHAnsi"/>
        </w:rPr>
        <w:t xml:space="preserve">. </w:t>
      </w:r>
      <w:r w:rsidRPr="00651E19" w:rsidR="00A0571E">
        <w:rPr>
          <w:rFonts w:cstheme="minorHAnsi"/>
        </w:rPr>
        <w:t>We will collect data through telephone interviews, electronic cost workbooks, time-use surveys (web-based) and classroom observations. Table A.1 includes each of the data collection activities by respondent and format.</w:t>
      </w:r>
    </w:p>
    <w:p w:rsidRPr="00651E19" w:rsidR="00A0571E" w:rsidP="00687F26" w:rsidRDefault="00A0571E" w14:paraId="20F5CD9B" w14:textId="77777777">
      <w:pPr>
        <w:spacing w:after="0" w:line="240" w:lineRule="auto"/>
        <w:rPr>
          <w:rFonts w:cstheme="minorHAnsi"/>
        </w:rPr>
      </w:pPr>
    </w:p>
    <w:p w:rsidRPr="00651E19" w:rsidR="00A0571E" w:rsidP="00A0571E" w:rsidRDefault="00A0571E" w14:paraId="5C6BDCAC" w14:textId="1C27FC0F">
      <w:pPr>
        <w:pStyle w:val="MarkforTableTitle"/>
        <w:rPr>
          <w:rFonts w:asciiTheme="minorHAnsi" w:hAnsiTheme="minorHAnsi" w:cstheme="minorHAnsi"/>
          <w:szCs w:val="22"/>
        </w:rPr>
      </w:pPr>
      <w:bookmarkStart w:name="_Toc10054532" w:id="0"/>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0"/>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29"/>
        <w:gridCol w:w="1981"/>
        <w:gridCol w:w="1799"/>
        <w:gridCol w:w="1981"/>
        <w:gridCol w:w="2070"/>
      </w:tblGrid>
      <w:tr w:rsidRPr="00651E19" w:rsidR="00DF587F" w:rsidTr="00204D04" w14:paraId="7503E171" w14:textId="5E062AED">
        <w:trPr>
          <w:cnfStyle w:val="100000000000" w:firstRow="1" w:lastRow="0" w:firstColumn="0" w:lastColumn="0" w:oddVBand="0" w:evenVBand="0" w:oddHBand="0" w:evenHBand="0" w:firstRowFirstColumn="0" w:firstRowLastColumn="0" w:lastRowFirstColumn="0" w:lastRowLastColumn="0"/>
          <w:tblHeader/>
        </w:trPr>
        <w:tc>
          <w:tcPr>
            <w:tcW w:w="817" w:type="pct"/>
            <w:tcBorders>
              <w:top w:val="nil"/>
              <w:bottom w:val="nil"/>
              <w:right w:val="nil"/>
            </w:tcBorders>
            <w:shd w:val="clear" w:color="auto" w:fill="223767"/>
          </w:tcPr>
          <w:p w:rsidRPr="00651E19" w:rsidR="00DF587F" w:rsidP="00245092" w:rsidRDefault="00DF587F" w14:paraId="30FD9252" w14:textId="77777777">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1058" w:type="pct"/>
            <w:tcBorders>
              <w:top w:val="nil"/>
              <w:left w:val="nil"/>
              <w:bottom w:val="nil"/>
              <w:right w:val="nil"/>
            </w:tcBorders>
            <w:shd w:val="clear" w:color="auto" w:fill="223767"/>
          </w:tcPr>
          <w:p w:rsidRPr="00651E19" w:rsidR="00DF587F" w:rsidP="00245092" w:rsidRDefault="00DF587F" w14:paraId="0AE3137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961" w:type="pct"/>
            <w:tcBorders>
              <w:top w:val="nil"/>
              <w:left w:val="nil"/>
              <w:bottom w:val="nil"/>
            </w:tcBorders>
            <w:shd w:val="clear" w:color="auto" w:fill="223767"/>
          </w:tcPr>
          <w:p w:rsidRPr="00651E19" w:rsidR="00DF587F" w:rsidP="00245092" w:rsidRDefault="00DF587F" w14:paraId="446F184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058" w:type="pct"/>
            <w:tcBorders>
              <w:top w:val="nil"/>
              <w:left w:val="nil"/>
              <w:bottom w:val="nil"/>
            </w:tcBorders>
            <w:shd w:val="clear" w:color="auto" w:fill="223767"/>
          </w:tcPr>
          <w:p w:rsidRPr="00651E19" w:rsidR="00DF587F" w:rsidP="00245092" w:rsidRDefault="00DF587F" w14:paraId="5D29684C" w14:textId="71E11D9F">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rsidR="00DF587F" w:rsidP="00245092" w:rsidRDefault="00DF587F" w14:paraId="2DA99CF1" w14:textId="175BF13D">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Pr="00651E19" w:rsidR="00DF587F" w:rsidTr="00204D04" w14:paraId="221AEC79" w14:textId="5EF69108">
        <w:tc>
          <w:tcPr>
            <w:tcW w:w="817" w:type="pct"/>
            <w:tcBorders>
              <w:top w:val="nil"/>
            </w:tcBorders>
          </w:tcPr>
          <w:p w:rsidRPr="00DF587F" w:rsidR="00DF587F" w:rsidP="009D7C62" w:rsidRDefault="00DF587F" w14:paraId="30EC90FB" w14:textId="22543859">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1058" w:type="pct"/>
            <w:tcBorders>
              <w:top w:val="nil"/>
            </w:tcBorders>
          </w:tcPr>
          <w:p w:rsidRPr="00DF587F" w:rsidR="00DF587F" w:rsidP="00D83B19" w:rsidRDefault="00DF587F" w14:paraId="7E82BA6E"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DF587F" w:rsidP="00D83B19" w:rsidRDefault="00DF587F" w14:paraId="78371893"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lastRenderedPageBreak/>
              <w:t>Umbrella organization administrator (as applicable)</w:t>
            </w:r>
          </w:p>
        </w:tc>
        <w:tc>
          <w:tcPr>
            <w:tcW w:w="961" w:type="pct"/>
            <w:tcBorders>
              <w:top w:val="nil"/>
            </w:tcBorders>
          </w:tcPr>
          <w:p w:rsidRPr="00DF587F" w:rsidR="00DF587F" w:rsidP="00D83B19" w:rsidRDefault="00DF587F" w14:paraId="74B6C11A" w14:textId="77777777">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lastRenderedPageBreak/>
              <w:t xml:space="preserve">Telephone </w:t>
            </w:r>
          </w:p>
        </w:tc>
        <w:tc>
          <w:tcPr>
            <w:tcW w:w="1058" w:type="pct"/>
            <w:tcBorders>
              <w:top w:val="nil"/>
            </w:tcBorders>
          </w:tcPr>
          <w:p w:rsidR="0093066C" w:rsidP="00622E10" w:rsidRDefault="0093066C" w14:paraId="70D4EA0A" w14:textId="77777777">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Pr="00DF587F" w:rsidR="00DF587F">
              <w:rPr>
                <w:rFonts w:asciiTheme="minorHAnsi" w:hAnsiTheme="minorHAnsi" w:cstheme="minorHAnsi"/>
                <w:sz w:val="20"/>
              </w:rPr>
              <w:t>minutes</w:t>
            </w:r>
          </w:p>
          <w:p w:rsidR="0093066C" w:rsidP="00622E10" w:rsidRDefault="0093066C" w14:paraId="71CA6C86" w14:textId="77777777">
            <w:pPr>
              <w:pStyle w:val="TableText"/>
              <w:spacing w:before="60" w:after="60"/>
              <w:ind w:left="360"/>
              <w:jc w:val="center"/>
              <w:rPr>
                <w:rFonts w:asciiTheme="minorHAnsi" w:hAnsiTheme="minorHAnsi" w:cstheme="minorHAnsi"/>
                <w:sz w:val="20"/>
              </w:rPr>
            </w:pPr>
          </w:p>
          <w:p w:rsidR="0093066C" w:rsidP="00622E10" w:rsidRDefault="0093066C" w14:paraId="7DB23E5F" w14:textId="77777777">
            <w:pPr>
              <w:pStyle w:val="TableText"/>
              <w:spacing w:before="60" w:after="60"/>
              <w:ind w:left="360"/>
              <w:jc w:val="center"/>
              <w:rPr>
                <w:rFonts w:asciiTheme="minorHAnsi" w:hAnsiTheme="minorHAnsi" w:cstheme="minorHAnsi"/>
                <w:sz w:val="20"/>
              </w:rPr>
            </w:pPr>
          </w:p>
          <w:p w:rsidRPr="0093066C" w:rsidR="00DF587F" w:rsidP="00622E10" w:rsidRDefault="00DF587F" w14:paraId="5D13A9A0" w14:textId="76C45C34">
            <w:pPr>
              <w:pStyle w:val="TableText"/>
              <w:spacing w:before="60" w:after="60"/>
              <w:ind w:left="360"/>
              <w:jc w:val="center"/>
              <w:rPr>
                <w:rFonts w:asciiTheme="minorHAnsi" w:hAnsiTheme="minorHAnsi" w:cstheme="minorHAnsi"/>
                <w:sz w:val="20"/>
              </w:rPr>
            </w:pPr>
          </w:p>
        </w:tc>
        <w:tc>
          <w:tcPr>
            <w:tcW w:w="1106" w:type="pct"/>
            <w:tcBorders>
              <w:top w:val="nil"/>
            </w:tcBorders>
          </w:tcPr>
          <w:p w:rsidR="00DF587F" w:rsidP="00622E10" w:rsidRDefault="00DF587F" w14:paraId="3A53F3E7" w14:textId="23B12561">
            <w:pPr>
              <w:pStyle w:val="TableText"/>
              <w:spacing w:before="60" w:after="60"/>
              <w:rPr>
                <w:rFonts w:asciiTheme="minorHAnsi" w:hAnsiTheme="minorHAnsi" w:cstheme="minorHAnsi"/>
                <w:sz w:val="20"/>
              </w:rPr>
            </w:pPr>
            <w:r w:rsidRPr="0093066C">
              <w:rPr>
                <w:rFonts w:asciiTheme="minorHAnsi" w:hAnsiTheme="minorHAnsi" w:cstheme="minorHAnsi"/>
                <w:sz w:val="20"/>
              </w:rPr>
              <w:lastRenderedPageBreak/>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w:t>
            </w:r>
            <w:r>
              <w:rPr>
                <w:rFonts w:asciiTheme="minorHAnsi" w:hAnsiTheme="minorHAnsi" w:cstheme="minorHAnsi"/>
                <w:sz w:val="20"/>
              </w:rPr>
              <w:lastRenderedPageBreak/>
              <w:t xml:space="preserve">obtain agreements as needed </w:t>
            </w:r>
          </w:p>
          <w:p w:rsidRPr="00123419" w:rsidR="00DF587F" w:rsidP="00DB1C56" w:rsidRDefault="00DF587F" w14:paraId="3426C4B0" w14:textId="3D12957B">
            <w:pPr>
              <w:pStyle w:val="TableText"/>
              <w:spacing w:before="60" w:after="60"/>
              <w:ind w:left="106"/>
              <w:rPr>
                <w:rFonts w:asciiTheme="minorHAnsi" w:hAnsiTheme="minorHAnsi" w:cstheme="minorHAnsi"/>
                <w:sz w:val="20"/>
              </w:rPr>
            </w:pPr>
          </w:p>
        </w:tc>
      </w:tr>
      <w:tr w:rsidRPr="00651E19" w:rsidR="009D7C62" w:rsidTr="00204D04" w14:paraId="4679E8D1" w14:textId="77777777">
        <w:tc>
          <w:tcPr>
            <w:tcW w:w="817" w:type="pct"/>
            <w:tcBorders>
              <w:top w:val="nil"/>
            </w:tcBorders>
          </w:tcPr>
          <w:p w:rsidR="00534BE1" w:rsidP="009D7C62" w:rsidRDefault="009D7C62" w14:paraId="14B1E446" w14:textId="77777777">
            <w:pPr>
              <w:pStyle w:val="TableText"/>
              <w:spacing w:before="60" w:after="60"/>
              <w:rPr>
                <w:rFonts w:asciiTheme="minorHAnsi" w:hAnsiTheme="minorHAnsi" w:cstheme="minorHAnsi"/>
                <w:sz w:val="20"/>
              </w:rPr>
            </w:pPr>
            <w:r>
              <w:rPr>
                <w:rFonts w:asciiTheme="minorHAnsi" w:hAnsiTheme="minorHAnsi" w:cstheme="minorHAnsi"/>
                <w:sz w:val="20"/>
              </w:rPr>
              <w:lastRenderedPageBreak/>
              <w:t xml:space="preserve">Center engagement call </w:t>
            </w:r>
          </w:p>
          <w:p w:rsidRPr="00DF587F" w:rsidR="009D7C62" w:rsidP="009D7C62" w:rsidRDefault="009D7C62" w14:paraId="7F390693" w14:textId="3533863F">
            <w:pPr>
              <w:pStyle w:val="TableText"/>
              <w:spacing w:before="60" w:after="60"/>
              <w:rPr>
                <w:rFonts w:asciiTheme="minorHAnsi" w:hAnsiTheme="minorHAnsi" w:cstheme="minorHAnsi"/>
                <w:sz w:val="20"/>
              </w:rPr>
            </w:pPr>
            <w:r>
              <w:rPr>
                <w:rFonts w:asciiTheme="minorHAnsi" w:hAnsiTheme="minorHAnsi" w:cstheme="minorHAnsi"/>
                <w:sz w:val="20"/>
              </w:rPr>
              <w:t>(Instrument 2)</w:t>
            </w:r>
          </w:p>
        </w:tc>
        <w:tc>
          <w:tcPr>
            <w:tcW w:w="1058" w:type="pct"/>
            <w:tcBorders>
              <w:top w:val="nil"/>
            </w:tcBorders>
          </w:tcPr>
          <w:p w:rsidRPr="00DF587F" w:rsidR="009D7C62" w:rsidP="009D7C62" w:rsidRDefault="009D7C62" w14:paraId="33111B18"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9D7C62" w:rsidP="009D7C62" w:rsidRDefault="009D7C62" w14:paraId="49BE43B1" w14:textId="77777777">
            <w:pPr>
              <w:pStyle w:val="TableText"/>
              <w:spacing w:before="60" w:after="60"/>
              <w:rPr>
                <w:rFonts w:asciiTheme="minorHAnsi" w:hAnsiTheme="minorHAnsi" w:cstheme="minorHAnsi"/>
                <w:sz w:val="20"/>
              </w:rPr>
            </w:pPr>
          </w:p>
        </w:tc>
        <w:tc>
          <w:tcPr>
            <w:tcW w:w="961" w:type="pct"/>
            <w:tcBorders>
              <w:top w:val="nil"/>
            </w:tcBorders>
          </w:tcPr>
          <w:p w:rsidRPr="00DF587F" w:rsidR="009D7C62" w:rsidP="009D7C62" w:rsidRDefault="009D7C62" w14:paraId="2337B4BF" w14:textId="3C64DB13">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058" w:type="pct"/>
            <w:tcBorders>
              <w:top w:val="nil"/>
            </w:tcBorders>
          </w:tcPr>
          <w:p w:rsidRPr="00DF587F" w:rsidR="009D7C62" w:rsidP="00DB1C56" w:rsidRDefault="006B6142" w14:paraId="2B1DB5E4" w14:textId="68F2C515">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rsidR="009D7C62" w:rsidP="00DB1C56" w:rsidRDefault="006B6142" w14:paraId="2DD7AFA4" w14:textId="3BB73BFF">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Pr="00651E19" w:rsidR="009D7C62" w:rsidTr="00204D04" w14:paraId="19DBE00D" w14:textId="4E54532D">
        <w:tc>
          <w:tcPr>
            <w:tcW w:w="817" w:type="pct"/>
          </w:tcPr>
          <w:p w:rsidRPr="00123419" w:rsidR="009D7C62" w:rsidRDefault="009D7C62" w14:paraId="7DEE9254" w14:textId="0CFD5FB6">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1058" w:type="pct"/>
          </w:tcPr>
          <w:p w:rsidRPr="00123419" w:rsidR="009D7C62" w:rsidP="009D7C62" w:rsidRDefault="009D7C62" w14:paraId="44709F72"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2FA1A6D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678B4CF1" w14:textId="77777777">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961" w:type="pct"/>
          </w:tcPr>
          <w:p w:rsidRPr="00123419" w:rsidR="009D7C62" w:rsidP="009D7C62" w:rsidRDefault="009D7C62" w14:paraId="66139F87" w14:textId="77777777">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058" w:type="pct"/>
          </w:tcPr>
          <w:p w:rsidRPr="00123419" w:rsidR="009D7C62" w:rsidP="009D7C62" w:rsidRDefault="009D7C62" w14:paraId="22159F7E" w14:textId="200E048C">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rsidRPr="00123419" w:rsidR="009D7C62" w:rsidP="00DB1C56" w:rsidRDefault="009D7C62" w14:paraId="1407CAE1" w14:textId="6E92460F">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Pr="00651E19" w:rsidR="009D7C62" w:rsidTr="00204D04" w14:paraId="31934609" w14:textId="09FED1F0">
        <w:tc>
          <w:tcPr>
            <w:tcW w:w="817" w:type="pct"/>
          </w:tcPr>
          <w:p w:rsidRPr="00123419" w:rsidR="009D7C62" w:rsidRDefault="009D7C62" w14:paraId="232F1CAE" w14:textId="6F4D7C4A">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1058" w:type="pct"/>
          </w:tcPr>
          <w:p w:rsidRPr="00123419" w:rsidR="009D7C62" w:rsidP="009D7C62" w:rsidRDefault="009D7C62" w14:paraId="616BFD6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rsidRPr="00123419" w:rsidR="009D7C62" w:rsidP="009D7C62" w:rsidRDefault="009D7C62" w14:paraId="06E5291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961" w:type="pct"/>
          </w:tcPr>
          <w:p w:rsidRPr="00123419" w:rsidR="009D7C62" w:rsidP="009D7C62" w:rsidRDefault="009D7C62" w14:paraId="20672F6E"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058" w:type="pct"/>
          </w:tcPr>
          <w:p w:rsidRPr="00123419" w:rsidR="009D7C62" w:rsidP="009D7C62" w:rsidRDefault="009D7C62" w14:paraId="04F28869" w14:textId="65341F2F">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rsidRPr="00123419" w:rsidR="009D7C62" w:rsidP="00DB1C56" w:rsidRDefault="009D7C62" w14:paraId="0FC8A082" w14:textId="1DAD58F1">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Pr="00651E19" w:rsidR="009D7C62" w:rsidTr="00204D04" w14:paraId="1D73DDB8" w14:textId="1EC2572C">
        <w:tc>
          <w:tcPr>
            <w:tcW w:w="817" w:type="pct"/>
          </w:tcPr>
          <w:p w:rsidRPr="00123419" w:rsidR="009D7C62" w:rsidRDefault="00BC5528" w14:paraId="79F28E26" w14:textId="309D7C26">
            <w:pPr>
              <w:pStyle w:val="TableText"/>
              <w:spacing w:before="60" w:after="60"/>
              <w:rPr>
                <w:rFonts w:asciiTheme="minorHAnsi" w:hAnsiTheme="minorHAnsi" w:cstheme="minorHAnsi"/>
                <w:sz w:val="20"/>
              </w:rPr>
            </w:pPr>
            <w:r>
              <w:rPr>
                <w:rFonts w:asciiTheme="minorHAnsi" w:hAnsiTheme="minorHAnsi" w:cstheme="minorHAnsi"/>
                <w:sz w:val="20"/>
              </w:rPr>
              <w:t>Initial s</w:t>
            </w:r>
            <w:r w:rsidRPr="00123419" w:rsidR="009D7C62">
              <w:rPr>
                <w:rFonts w:asciiTheme="minorHAnsi" w:hAnsiTheme="minorHAnsi" w:cstheme="minorHAnsi"/>
                <w:sz w:val="20"/>
              </w:rPr>
              <w:t xml:space="preserve">taff rosters </w:t>
            </w:r>
            <w:r w:rsidR="009D7C62">
              <w:rPr>
                <w:rFonts w:asciiTheme="minorHAnsi" w:hAnsiTheme="minorHAnsi" w:cstheme="minorHAnsi"/>
                <w:sz w:val="20"/>
              </w:rPr>
              <w:t xml:space="preserve">(Instrument </w:t>
            </w:r>
            <w:r w:rsidR="006B6142">
              <w:rPr>
                <w:rFonts w:asciiTheme="minorHAnsi" w:hAnsiTheme="minorHAnsi" w:cstheme="minorHAnsi"/>
                <w:sz w:val="20"/>
              </w:rPr>
              <w:t>5</w:t>
            </w:r>
            <w:r w:rsidR="009D7C62">
              <w:rPr>
                <w:rFonts w:asciiTheme="minorHAnsi" w:hAnsiTheme="minorHAnsi" w:cstheme="minorHAnsi"/>
                <w:sz w:val="20"/>
              </w:rPr>
              <w:t>)</w:t>
            </w:r>
          </w:p>
        </w:tc>
        <w:tc>
          <w:tcPr>
            <w:tcW w:w="1058" w:type="pct"/>
          </w:tcPr>
          <w:p w:rsidRPr="00123419" w:rsidR="009D7C62" w:rsidP="009D7C62" w:rsidRDefault="009D7C62" w14:paraId="69444190"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961" w:type="pct"/>
          </w:tcPr>
          <w:p w:rsidRPr="00123419" w:rsidR="009D7C62" w:rsidP="009D7C62" w:rsidRDefault="009D7C62" w14:paraId="7A941198"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CADE on the </w:t>
            </w:r>
            <w:proofErr w:type="spellStart"/>
            <w:r w:rsidRPr="00123419">
              <w:rPr>
                <w:rFonts w:asciiTheme="minorHAnsi" w:hAnsiTheme="minorHAnsi" w:cstheme="minorHAnsi"/>
                <w:sz w:val="20"/>
              </w:rPr>
              <w:t>web</w:t>
            </w:r>
            <w:r w:rsidRPr="00123419">
              <w:rPr>
                <w:rFonts w:asciiTheme="minorHAnsi" w:hAnsiTheme="minorHAnsi" w:cstheme="minorHAnsi"/>
                <w:sz w:val="20"/>
                <w:vertAlign w:val="superscript"/>
              </w:rPr>
              <w:t>a</w:t>
            </w:r>
            <w:proofErr w:type="spellEnd"/>
          </w:p>
        </w:tc>
        <w:tc>
          <w:tcPr>
            <w:tcW w:w="1058" w:type="pct"/>
          </w:tcPr>
          <w:p w:rsidRPr="00123419" w:rsidR="009D7C62" w:rsidP="009D7C62" w:rsidRDefault="009D7C62" w14:paraId="1609DD76" w14:textId="1B9D4151">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rsidRPr="00123419" w:rsidR="009D7C62" w:rsidP="00DB1C56" w:rsidRDefault="009D7C62" w14:paraId="2096F273" w14:textId="3655FA0B">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Pr="00651E19" w:rsidR="009D7C62" w:rsidTr="00204D04" w14:paraId="399DC5A7" w14:textId="59DFF9D8">
        <w:tc>
          <w:tcPr>
            <w:tcW w:w="817" w:type="pct"/>
          </w:tcPr>
          <w:p w:rsidRPr="00123419" w:rsidR="009D7C62" w:rsidRDefault="009D7C62" w14:paraId="010DAC19" w14:textId="22F5F0CF">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1058" w:type="pct"/>
          </w:tcPr>
          <w:p w:rsidRPr="00123419" w:rsidR="009D7C62" w:rsidP="009D7C62" w:rsidRDefault="009D7C62" w14:paraId="048FDCC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1E16744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5E77718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961" w:type="pct"/>
          </w:tcPr>
          <w:p w:rsidRPr="00123419" w:rsidR="009D7C62" w:rsidP="009D7C62" w:rsidRDefault="009D7C62" w14:paraId="274C6A7B" w14:textId="6AD62714">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Web </w:t>
            </w:r>
          </w:p>
        </w:tc>
        <w:tc>
          <w:tcPr>
            <w:tcW w:w="1058" w:type="pct"/>
          </w:tcPr>
          <w:p w:rsidRPr="00123419" w:rsidR="009D7C62" w:rsidP="009D7C62" w:rsidRDefault="00F53E6E" w14:paraId="7390DE5E" w14:textId="73095EB9">
            <w:pPr>
              <w:pStyle w:val="TableText"/>
              <w:spacing w:before="60" w:after="60"/>
              <w:jc w:val="center"/>
              <w:rPr>
                <w:rFonts w:asciiTheme="minorHAnsi" w:hAnsiTheme="minorHAnsi" w:cstheme="minorHAnsi"/>
                <w:sz w:val="20"/>
              </w:rPr>
            </w:pPr>
            <w:r>
              <w:rPr>
                <w:rFonts w:asciiTheme="minorHAnsi" w:hAnsiTheme="minorHAnsi" w:cstheme="minorHAnsi"/>
                <w:sz w:val="20"/>
              </w:rPr>
              <w:t>11-</w:t>
            </w:r>
            <w:r w:rsidRPr="00123419" w:rsidR="009D7C62">
              <w:rPr>
                <w:rFonts w:asciiTheme="minorHAnsi" w:hAnsiTheme="minorHAnsi" w:cstheme="minorHAnsi"/>
                <w:sz w:val="20"/>
              </w:rPr>
              <w:t>15 minutes</w:t>
            </w:r>
          </w:p>
        </w:tc>
        <w:tc>
          <w:tcPr>
            <w:tcW w:w="1106" w:type="pct"/>
          </w:tcPr>
          <w:p w:rsidRPr="00123419" w:rsidR="009D7C62" w:rsidP="00DB1C56" w:rsidRDefault="009D7C62" w14:paraId="0080CC08" w14:textId="5023E980">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Pr="00651E19" w:rsidR="00534BE1" w:rsidTr="00204D04" w14:paraId="2F814870" w14:textId="77777777">
        <w:tc>
          <w:tcPr>
            <w:tcW w:w="817" w:type="pct"/>
          </w:tcPr>
          <w:p w:rsidRPr="00D24FA2" w:rsidR="00534BE1" w:rsidP="00534BE1" w:rsidRDefault="00534BE1" w14:paraId="1CBA9AE9" w14:textId="24B07EFF">
            <w:pPr>
              <w:pStyle w:val="TableText"/>
              <w:spacing w:before="60" w:after="60"/>
              <w:rPr>
                <w:rFonts w:asciiTheme="minorHAnsi" w:hAnsiTheme="minorHAnsi" w:cstheme="minorHAnsi"/>
                <w:sz w:val="20"/>
              </w:rPr>
            </w:pPr>
            <w:r w:rsidRPr="00D24FA2">
              <w:rPr>
                <w:rFonts w:asciiTheme="minorHAnsi" w:hAnsiTheme="minorHAnsi" w:cstheme="minorHAnsi"/>
                <w:sz w:val="20"/>
              </w:rPr>
              <w:t xml:space="preserve">Center re-engagement call </w:t>
            </w:r>
            <w:r w:rsidRPr="00D24FA2" w:rsidR="0099129E">
              <w:rPr>
                <w:rFonts w:asciiTheme="minorHAnsi" w:hAnsiTheme="minorHAnsi" w:cstheme="minorHAnsi"/>
                <w:sz w:val="20"/>
              </w:rPr>
              <w:t xml:space="preserve">and roster update for </w:t>
            </w:r>
            <w:r w:rsidR="00E7110F">
              <w:rPr>
                <w:rFonts w:asciiTheme="minorHAnsi" w:hAnsiTheme="minorHAnsi" w:cstheme="minorHAnsi"/>
                <w:sz w:val="20"/>
              </w:rPr>
              <w:t>fall</w:t>
            </w:r>
            <w:r w:rsidRPr="00D24FA2" w:rsidR="0099129E">
              <w:rPr>
                <w:rFonts w:asciiTheme="minorHAnsi" w:hAnsiTheme="minorHAnsi" w:cstheme="minorHAnsi"/>
                <w:sz w:val="20"/>
              </w:rPr>
              <w:t xml:space="preserve"> survey</w:t>
            </w:r>
          </w:p>
          <w:p w:rsidRPr="00D24FA2" w:rsidR="00534BE1" w:rsidP="00534BE1" w:rsidRDefault="00534BE1" w14:paraId="0C28EC76" w14:textId="22626E70">
            <w:pPr>
              <w:pStyle w:val="TableText"/>
              <w:spacing w:before="60" w:after="60"/>
              <w:rPr>
                <w:rFonts w:asciiTheme="minorHAnsi" w:hAnsiTheme="minorHAnsi" w:cstheme="minorHAnsi"/>
                <w:sz w:val="20"/>
              </w:rPr>
            </w:pPr>
            <w:r w:rsidRPr="00D24FA2">
              <w:rPr>
                <w:rFonts w:asciiTheme="minorHAnsi" w:hAnsiTheme="minorHAnsi" w:cstheme="minorHAnsi"/>
                <w:sz w:val="20"/>
              </w:rPr>
              <w:t>(Instrument 7)</w:t>
            </w:r>
          </w:p>
        </w:tc>
        <w:tc>
          <w:tcPr>
            <w:tcW w:w="1058" w:type="pct"/>
          </w:tcPr>
          <w:p w:rsidRPr="00D24FA2" w:rsidR="00534BE1" w:rsidP="00534BE1" w:rsidRDefault="00534BE1" w14:paraId="31687718" w14:textId="77777777">
            <w:pPr>
              <w:pStyle w:val="TableText"/>
              <w:spacing w:before="60" w:after="60"/>
              <w:rPr>
                <w:rFonts w:asciiTheme="minorHAnsi" w:hAnsiTheme="minorHAnsi" w:cstheme="minorHAnsi"/>
                <w:sz w:val="20"/>
              </w:rPr>
            </w:pPr>
            <w:r w:rsidRPr="00D24FA2">
              <w:rPr>
                <w:rFonts w:asciiTheme="minorHAnsi" w:hAnsiTheme="minorHAnsi" w:cstheme="minorHAnsi"/>
                <w:sz w:val="20"/>
              </w:rPr>
              <w:t>Site administrator or center director</w:t>
            </w:r>
          </w:p>
          <w:p w:rsidRPr="00D24FA2" w:rsidR="00534BE1" w:rsidP="00534BE1" w:rsidRDefault="00534BE1" w14:paraId="19042C22" w14:textId="77777777">
            <w:pPr>
              <w:pStyle w:val="TableText"/>
              <w:spacing w:before="60" w:after="60"/>
              <w:rPr>
                <w:rFonts w:asciiTheme="minorHAnsi" w:hAnsiTheme="minorHAnsi" w:cstheme="minorHAnsi"/>
                <w:sz w:val="20"/>
              </w:rPr>
            </w:pPr>
          </w:p>
        </w:tc>
        <w:tc>
          <w:tcPr>
            <w:tcW w:w="961" w:type="pct"/>
          </w:tcPr>
          <w:p w:rsidRPr="00D24FA2" w:rsidR="00534BE1" w:rsidP="00534BE1" w:rsidRDefault="00534BE1" w14:paraId="501DCFD8" w14:textId="2907C8BF">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Telephone</w:t>
            </w:r>
            <w:r w:rsidRPr="00D24FA2" w:rsidR="0099129E">
              <w:rPr>
                <w:rFonts w:asciiTheme="minorHAnsi" w:hAnsiTheme="minorHAnsi" w:cstheme="minorHAnsi"/>
                <w:sz w:val="20"/>
              </w:rPr>
              <w:t xml:space="preserve"> and CADE (if needed)</w:t>
            </w:r>
            <w:r w:rsidRPr="00D24FA2" w:rsidR="0099129E">
              <w:rPr>
                <w:rFonts w:asciiTheme="minorHAnsi" w:hAnsiTheme="minorHAnsi" w:cstheme="minorHAnsi"/>
                <w:sz w:val="20"/>
                <w:vertAlign w:val="superscript"/>
              </w:rPr>
              <w:t>a</w:t>
            </w:r>
            <w:r w:rsidRPr="00D24FA2">
              <w:rPr>
                <w:rFonts w:asciiTheme="minorHAnsi" w:hAnsiTheme="minorHAnsi" w:cstheme="minorHAnsi"/>
                <w:sz w:val="20"/>
              </w:rPr>
              <w:t xml:space="preserve"> </w:t>
            </w:r>
          </w:p>
        </w:tc>
        <w:tc>
          <w:tcPr>
            <w:tcW w:w="1058" w:type="pct"/>
          </w:tcPr>
          <w:p w:rsidRPr="00D24FA2" w:rsidR="00534BE1" w:rsidP="00534BE1" w:rsidRDefault="0099129E" w14:paraId="22BB73DA" w14:textId="1DD5FB48">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3</w:t>
            </w:r>
            <w:r w:rsidRPr="00D24FA2" w:rsidR="00534BE1">
              <w:rPr>
                <w:rFonts w:asciiTheme="minorHAnsi" w:hAnsiTheme="minorHAnsi" w:cstheme="minorHAnsi"/>
                <w:sz w:val="20"/>
              </w:rPr>
              <w:t>0 minutes</w:t>
            </w:r>
          </w:p>
        </w:tc>
        <w:tc>
          <w:tcPr>
            <w:tcW w:w="1106" w:type="pct"/>
          </w:tcPr>
          <w:p w:rsidRPr="00D24FA2" w:rsidR="00534BE1" w:rsidP="00534BE1" w:rsidRDefault="00534BE1" w14:paraId="0C5838A2" w14:textId="51E7F53A">
            <w:pPr>
              <w:pStyle w:val="TableText"/>
              <w:spacing w:before="60" w:after="60"/>
              <w:rPr>
                <w:rFonts w:asciiTheme="minorHAnsi" w:hAnsiTheme="minorHAnsi" w:cstheme="minorHAnsi"/>
                <w:sz w:val="20"/>
              </w:rPr>
            </w:pPr>
            <w:r w:rsidRPr="00D24FA2">
              <w:rPr>
                <w:rFonts w:asciiTheme="minorHAnsi" w:hAnsiTheme="minorHAnsi" w:cstheme="minorHAnsi"/>
                <w:sz w:val="20"/>
              </w:rPr>
              <w:t>Discuss the teaching staff survey as an added activity to the center’s participation in the study</w:t>
            </w:r>
            <w:r w:rsidRPr="00D24FA2" w:rsidR="0099129E">
              <w:rPr>
                <w:rFonts w:asciiTheme="minorHAnsi" w:hAnsiTheme="minorHAnsi" w:cstheme="minorHAnsi"/>
                <w:sz w:val="20"/>
                <w:szCs w:val="22"/>
              </w:rPr>
              <w:t xml:space="preserve"> and confirm list of teaching staff respondents for the teaching staff survey</w:t>
            </w:r>
          </w:p>
        </w:tc>
      </w:tr>
      <w:tr w:rsidRPr="00651E19" w:rsidR="00854767" w:rsidTr="00204D04" w14:paraId="517E5453" w14:textId="77777777">
        <w:tc>
          <w:tcPr>
            <w:tcW w:w="817" w:type="pct"/>
          </w:tcPr>
          <w:p w:rsidRPr="00D24FA2" w:rsidR="00854767" w:rsidRDefault="00854767" w14:paraId="5D8B8D1D" w14:textId="77777777">
            <w:pPr>
              <w:pStyle w:val="TableText"/>
              <w:spacing w:before="60" w:after="60"/>
              <w:rPr>
                <w:rFonts w:asciiTheme="minorHAnsi" w:hAnsiTheme="minorHAnsi" w:cstheme="minorHAnsi"/>
                <w:sz w:val="20"/>
              </w:rPr>
            </w:pPr>
            <w:r w:rsidRPr="00D24FA2">
              <w:rPr>
                <w:rFonts w:asciiTheme="minorHAnsi" w:hAnsiTheme="minorHAnsi" w:cstheme="minorHAnsi"/>
                <w:sz w:val="20"/>
              </w:rPr>
              <w:lastRenderedPageBreak/>
              <w:t>Teaching staff survey (SEQUAL)</w:t>
            </w:r>
          </w:p>
          <w:p w:rsidRPr="00D24FA2" w:rsidR="00854767" w:rsidRDefault="00854767" w14:paraId="5586277B" w14:textId="3515C150">
            <w:pPr>
              <w:pStyle w:val="TableText"/>
              <w:spacing w:before="60" w:after="60"/>
              <w:rPr>
                <w:rFonts w:asciiTheme="minorHAnsi" w:hAnsiTheme="minorHAnsi" w:cstheme="minorHAnsi"/>
                <w:sz w:val="20"/>
              </w:rPr>
            </w:pPr>
            <w:r w:rsidRPr="00D24FA2">
              <w:rPr>
                <w:rFonts w:asciiTheme="minorHAnsi" w:hAnsiTheme="minorHAnsi" w:cstheme="minorHAnsi"/>
                <w:sz w:val="20"/>
              </w:rPr>
              <w:t>(Instrument</w:t>
            </w:r>
            <w:r w:rsidRPr="00D24FA2" w:rsidR="00534BE1">
              <w:rPr>
                <w:rFonts w:asciiTheme="minorHAnsi" w:hAnsiTheme="minorHAnsi" w:cstheme="minorHAnsi"/>
                <w:sz w:val="20"/>
              </w:rPr>
              <w:t xml:space="preserve"> </w:t>
            </w:r>
            <w:r w:rsidRPr="00D24FA2" w:rsidR="003B36B0">
              <w:rPr>
                <w:rFonts w:asciiTheme="minorHAnsi" w:hAnsiTheme="minorHAnsi" w:cstheme="minorHAnsi"/>
                <w:sz w:val="20"/>
              </w:rPr>
              <w:t>8</w:t>
            </w:r>
            <w:r w:rsidRPr="00D24FA2">
              <w:rPr>
                <w:rFonts w:asciiTheme="minorHAnsi" w:hAnsiTheme="minorHAnsi" w:cstheme="minorHAnsi"/>
                <w:sz w:val="20"/>
              </w:rPr>
              <w:t>)</w:t>
            </w:r>
          </w:p>
        </w:tc>
        <w:tc>
          <w:tcPr>
            <w:tcW w:w="1058" w:type="pct"/>
          </w:tcPr>
          <w:p w:rsidRPr="00D24FA2" w:rsidR="00854767" w:rsidP="009D7C62" w:rsidRDefault="00854767" w14:paraId="16A57327" w14:textId="00951389">
            <w:pPr>
              <w:pStyle w:val="TableText"/>
              <w:spacing w:before="60" w:after="60"/>
              <w:rPr>
                <w:rFonts w:asciiTheme="minorHAnsi" w:hAnsiTheme="minorHAnsi" w:cstheme="minorHAnsi"/>
                <w:sz w:val="20"/>
              </w:rPr>
            </w:pPr>
            <w:r w:rsidRPr="00D24FA2">
              <w:rPr>
                <w:rFonts w:asciiTheme="minorHAnsi" w:hAnsiTheme="minorHAnsi" w:cstheme="minorHAnsi"/>
                <w:sz w:val="20"/>
              </w:rPr>
              <w:t>Lead and assistant teachers</w:t>
            </w:r>
          </w:p>
        </w:tc>
        <w:tc>
          <w:tcPr>
            <w:tcW w:w="961" w:type="pct"/>
          </w:tcPr>
          <w:p w:rsidRPr="00D24FA2" w:rsidR="00854767" w:rsidP="009D7C62" w:rsidRDefault="00854767" w14:paraId="643F4DFF" w14:textId="3FCF575F">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Web</w:t>
            </w:r>
          </w:p>
        </w:tc>
        <w:tc>
          <w:tcPr>
            <w:tcW w:w="1058" w:type="pct"/>
          </w:tcPr>
          <w:p w:rsidRPr="00D24FA2" w:rsidR="00854767" w:rsidP="009D7C62" w:rsidRDefault="00854767" w14:paraId="6BA01DA1" w14:textId="34BAA213">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30 minutes</w:t>
            </w:r>
          </w:p>
        </w:tc>
        <w:tc>
          <w:tcPr>
            <w:tcW w:w="1106" w:type="pct"/>
          </w:tcPr>
          <w:p w:rsidRPr="00D24FA2" w:rsidR="00854767" w:rsidP="00DB1C56" w:rsidRDefault="00854767" w14:paraId="789D9C33" w14:textId="39E8DDA7">
            <w:pPr>
              <w:pStyle w:val="TableText"/>
              <w:spacing w:before="60" w:after="60"/>
              <w:ind w:left="1"/>
              <w:rPr>
                <w:rFonts w:asciiTheme="minorHAnsi" w:hAnsiTheme="minorHAnsi" w:cstheme="minorHAnsi"/>
                <w:sz w:val="20"/>
                <w:szCs w:val="22"/>
              </w:rPr>
            </w:pPr>
            <w:r w:rsidRPr="00D24FA2">
              <w:rPr>
                <w:rFonts w:asciiTheme="minorHAnsi" w:hAnsiTheme="minorHAnsi" w:cstheme="minorHAnsi"/>
                <w:sz w:val="20"/>
                <w:szCs w:val="22"/>
              </w:rPr>
              <w:t>Collect information about center practices and working environment from teaching staff to validate measures associated with the key functions.</w:t>
            </w:r>
          </w:p>
        </w:tc>
      </w:tr>
    </w:tbl>
    <w:p w:rsidRPr="00651E19" w:rsidR="00A0571E" w:rsidP="00A0571E" w:rsidRDefault="00A0571E" w14:paraId="53DCDD5A" w14:textId="77777777">
      <w:pPr>
        <w:pStyle w:val="TableFootnoteCaption"/>
        <w:rPr>
          <w:rFonts w:asciiTheme="minorHAnsi" w:hAnsiTheme="minorHAnsi" w:cstheme="minorHAnsi"/>
          <w:sz w:val="22"/>
          <w:szCs w:val="22"/>
        </w:rPr>
      </w:pPr>
      <w:proofErr w:type="spellStart"/>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w:t>
      </w:r>
      <w:proofErr w:type="spellEnd"/>
      <w:r w:rsidRPr="00651E19">
        <w:rPr>
          <w:rFonts w:asciiTheme="minorHAnsi" w:hAnsiTheme="minorHAnsi" w:cstheme="minorHAnsi"/>
          <w:sz w:val="22"/>
          <w:szCs w:val="22"/>
        </w:rPr>
        <w:t xml:space="preserve"> = computer-assisted data entry</w:t>
      </w:r>
    </w:p>
    <w:p w:rsidRPr="00651E19" w:rsidR="00A0571E" w:rsidP="00A0571E" w:rsidRDefault="00A0571E" w14:paraId="5B24B423" w14:textId="45F47D53">
      <w:pPr>
        <w:pStyle w:val="TableSignificanceCaption"/>
        <w:spacing w:after="60"/>
        <w:rPr>
          <w:rFonts w:asciiTheme="minorHAnsi" w:hAnsiTheme="minorHAnsi" w:cstheme="minorHAnsi"/>
          <w:sz w:val="22"/>
          <w:szCs w:val="22"/>
        </w:rPr>
      </w:pPr>
    </w:p>
    <w:p w:rsidRPr="00651E19" w:rsidR="004328A4" w:rsidP="007D0F6E" w:rsidRDefault="007D0F6E" w14:paraId="6B7E22CE" w14:textId="3C51656D">
      <w:pPr>
        <w:spacing w:after="120" w:line="240" w:lineRule="auto"/>
        <w:rPr>
          <w:rFonts w:cstheme="minorHAnsi"/>
          <w:i/>
        </w:rPr>
      </w:pPr>
      <w:r w:rsidRPr="00651E19">
        <w:rPr>
          <w:rFonts w:cstheme="minorHAnsi"/>
          <w:i/>
        </w:rPr>
        <w:t>Other Data Sources and Uses of Information</w:t>
      </w:r>
    </w:p>
    <w:p w:rsidR="000E51BA" w:rsidP="007D0F6E" w:rsidRDefault="000E51BA" w14:paraId="4D08ACA1" w14:textId="26A86570">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Pr="00651E19" w:rsidR="00333CF1">
        <w:rPr>
          <w:rFonts w:cstheme="minorHAnsi"/>
        </w:rPr>
        <w:t xml:space="preserve">No burden will be required to access this data, but it will allow </w:t>
      </w:r>
      <w:r w:rsidR="007A200B">
        <w:rPr>
          <w:rFonts w:cstheme="minorHAnsi"/>
        </w:rPr>
        <w:t xml:space="preserve">selection of sites and </w:t>
      </w:r>
      <w:r w:rsidRPr="00651E19" w:rsidR="00333CF1">
        <w:rPr>
          <w:rFonts w:cstheme="minorHAnsi"/>
        </w:rPr>
        <w:t xml:space="preserve">further validation of the measures. </w:t>
      </w:r>
    </w:p>
    <w:p w:rsidRPr="00651E19" w:rsidR="000631A3" w:rsidP="007D0F6E" w:rsidRDefault="000631A3" w14:paraId="25483974" w14:textId="77777777">
      <w:pPr>
        <w:spacing w:after="120" w:line="240" w:lineRule="auto"/>
        <w:rPr>
          <w:rFonts w:cstheme="minorHAnsi"/>
        </w:rPr>
      </w:pPr>
    </w:p>
    <w:p w:rsidRPr="00651E19" w:rsidR="007D0F6E" w:rsidP="007D0F6E" w:rsidRDefault="00BD702B" w14:paraId="14276DBE" w14:textId="517D48DC">
      <w:pPr>
        <w:spacing w:after="120" w:line="240" w:lineRule="auto"/>
        <w:rPr>
          <w:rFonts w:cstheme="minorHAnsi"/>
          <w:b/>
        </w:rPr>
      </w:pPr>
      <w:r w:rsidRPr="00651E19">
        <w:rPr>
          <w:rFonts w:cstheme="minorHAnsi"/>
          <w:b/>
        </w:rPr>
        <w:t>A3</w:t>
      </w:r>
      <w:r w:rsidRPr="00651E19" w:rsidR="007D0F6E">
        <w:rPr>
          <w:rFonts w:cstheme="minorHAnsi"/>
        </w:rPr>
        <w:t>.</w:t>
      </w:r>
      <w:r w:rsidRPr="00651E19" w:rsidR="007D0F6E">
        <w:rPr>
          <w:rFonts w:cstheme="minorHAnsi"/>
        </w:rPr>
        <w:tab/>
      </w:r>
      <w:r w:rsidRPr="00651E19" w:rsidR="004E5778">
        <w:rPr>
          <w:rFonts w:cstheme="minorHAnsi"/>
          <w:b/>
        </w:rPr>
        <w:t>Use of Information Technology to Reduce Burden</w:t>
      </w:r>
    </w:p>
    <w:p w:rsidR="005B5FCC" w:rsidP="00F273EB" w:rsidRDefault="00652D5D" w14:paraId="3BD5DB6D" w14:textId="456A3B35">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Pr="00651E19" w:rsidR="0012450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w:t>
      </w:r>
      <w:r w:rsidR="00EC49F4">
        <w:rPr>
          <w:rFonts w:asciiTheme="minorHAnsi" w:hAnsiTheme="minorHAnsi" w:cstheme="minorHAnsi"/>
          <w:sz w:val="22"/>
          <w:szCs w:val="22"/>
        </w:rPr>
        <w:t xml:space="preserve">for the implementation interview and cost workbook </w:t>
      </w:r>
      <w:r w:rsidRPr="00651E19">
        <w:rPr>
          <w:rFonts w:asciiTheme="minorHAnsi" w:hAnsiTheme="minorHAnsi" w:cstheme="minorHAnsi"/>
          <w:sz w:val="22"/>
          <w:szCs w:val="22"/>
        </w:rPr>
        <w:t xml:space="preserve">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w:t>
      </w:r>
      <w:r w:rsidRPr="00D24FA2" w:rsidR="002240DF">
        <w:rPr>
          <w:rFonts w:asciiTheme="minorHAnsi" w:hAnsiTheme="minorHAnsi" w:cstheme="minorHAnsi"/>
          <w:sz w:val="22"/>
          <w:szCs w:val="22"/>
        </w:rPr>
        <w:t>electronically</w:t>
      </w:r>
      <w:r w:rsidRPr="00D24FA2">
        <w:rPr>
          <w:rFonts w:asciiTheme="minorHAnsi" w:hAnsiTheme="minorHAnsi" w:cstheme="minorHAnsi"/>
          <w:sz w:val="22"/>
          <w:szCs w:val="22"/>
        </w:rPr>
        <w:t xml:space="preserve">. </w:t>
      </w:r>
      <w:r w:rsidRPr="00D24FA2" w:rsidR="00A708EB">
        <w:rPr>
          <w:rFonts w:asciiTheme="minorHAnsi" w:hAnsiTheme="minorHAnsi" w:cstheme="minorHAnsi"/>
          <w:sz w:val="22"/>
          <w:szCs w:val="22"/>
        </w:rPr>
        <w:t xml:space="preserve">The time-use survey </w:t>
      </w:r>
      <w:r w:rsidRPr="00D24FA2" w:rsidR="00B05400">
        <w:rPr>
          <w:rFonts w:asciiTheme="minorHAnsi" w:hAnsiTheme="minorHAnsi" w:cstheme="minorHAnsi"/>
          <w:sz w:val="22"/>
          <w:szCs w:val="22"/>
        </w:rPr>
        <w:t xml:space="preserve">and SEQUAL teaching staff survey </w:t>
      </w:r>
      <w:r w:rsidRPr="00D24FA2" w:rsidR="00A708EB">
        <w:rPr>
          <w:rFonts w:asciiTheme="minorHAnsi" w:hAnsiTheme="minorHAnsi" w:cstheme="minorHAnsi"/>
          <w:sz w:val="22"/>
          <w:szCs w:val="22"/>
        </w:rPr>
        <w:t>will be available in a web-based</w:t>
      </w:r>
      <w:r w:rsidRPr="009C117C" w:rsidR="00A708EB">
        <w:rPr>
          <w:rFonts w:asciiTheme="minorHAnsi" w:hAnsiTheme="minorHAnsi" w:cstheme="minorHAnsi"/>
          <w:sz w:val="22"/>
          <w:szCs w:val="22"/>
        </w:rPr>
        <w:t xml:space="preserve"> application or hard</w:t>
      </w:r>
      <w:r w:rsidR="008B1AFD">
        <w:rPr>
          <w:rFonts w:asciiTheme="minorHAnsi" w:hAnsiTheme="minorHAnsi" w:cstheme="minorHAnsi"/>
          <w:sz w:val="22"/>
          <w:szCs w:val="22"/>
        </w:rPr>
        <w:t xml:space="preserve"> </w:t>
      </w:r>
      <w:r w:rsidRPr="009C117C" w:rsidR="00A708EB">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rsidR="000631A3" w:rsidP="00F273EB" w:rsidRDefault="000631A3" w14:paraId="0E49DAEC" w14:textId="77777777">
      <w:pPr>
        <w:pStyle w:val="Answer"/>
        <w:spacing w:after="120"/>
        <w:ind w:left="0"/>
        <w:rPr>
          <w:rFonts w:asciiTheme="minorHAnsi" w:hAnsiTheme="minorHAnsi" w:cstheme="minorHAnsi"/>
          <w:sz w:val="22"/>
          <w:szCs w:val="22"/>
        </w:rPr>
      </w:pPr>
    </w:p>
    <w:p w:rsidRPr="00651E19" w:rsidR="00891CD9" w:rsidP="007D0F6E" w:rsidRDefault="00BD702B" w14:paraId="1F639D74" w14:textId="4176EB33">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Pr="00651E19" w:rsidR="004E5778">
        <w:rPr>
          <w:rFonts w:cstheme="minorHAnsi"/>
          <w:b/>
        </w:rPr>
        <w:t xml:space="preserve">Use of Existing Data: </w:t>
      </w:r>
      <w:r w:rsidRPr="00651E19" w:rsidR="0068303E">
        <w:rPr>
          <w:rFonts w:cstheme="minorHAnsi"/>
          <w:b/>
        </w:rPr>
        <w:t>E</w:t>
      </w:r>
      <w:r w:rsidRPr="00651E19" w:rsidR="00CC4651">
        <w:rPr>
          <w:rFonts w:cstheme="minorHAnsi"/>
          <w:b/>
        </w:rPr>
        <w:t>fforts to</w:t>
      </w:r>
      <w:r w:rsidRPr="00651E19" w:rsidR="00891CD9">
        <w:rPr>
          <w:rFonts w:cstheme="minorHAnsi"/>
          <w:b/>
        </w:rPr>
        <w:t xml:space="preserve"> reduce duplication</w:t>
      </w:r>
      <w:r w:rsidRPr="00651E19" w:rsidR="009A3AD8">
        <w:rPr>
          <w:rFonts w:cstheme="minorHAnsi"/>
          <w:b/>
        </w:rPr>
        <w:t>,</w:t>
      </w:r>
      <w:r w:rsidRPr="00651E19" w:rsidR="00EA0D4F">
        <w:rPr>
          <w:rFonts w:cstheme="minorHAnsi"/>
          <w:b/>
        </w:rPr>
        <w:t xml:space="preserve"> minimize burden</w:t>
      </w:r>
      <w:r w:rsidRPr="00651E19" w:rsidR="009A3AD8">
        <w:rPr>
          <w:rFonts w:cstheme="minorHAnsi"/>
          <w:b/>
        </w:rPr>
        <w:t>,</w:t>
      </w:r>
      <w:r w:rsidRPr="00651E19" w:rsidR="00A03E3F">
        <w:rPr>
          <w:rFonts w:cstheme="minorHAnsi"/>
          <w:b/>
        </w:rPr>
        <w:t xml:space="preserve"> and</w:t>
      </w:r>
      <w:r w:rsidRPr="00651E19" w:rsidR="00EA0D4F">
        <w:rPr>
          <w:rFonts w:cstheme="minorHAnsi"/>
          <w:b/>
        </w:rPr>
        <w:t xml:space="preserve"> increase</w:t>
      </w:r>
      <w:r w:rsidRPr="00651E19" w:rsidR="00D55767">
        <w:rPr>
          <w:rFonts w:cstheme="minorHAnsi"/>
          <w:b/>
        </w:rPr>
        <w:t xml:space="preserve"> utility and</w:t>
      </w:r>
      <w:r w:rsidRPr="00651E19" w:rsidR="00EA0D4F">
        <w:rPr>
          <w:rFonts w:cstheme="minorHAnsi"/>
          <w:b/>
        </w:rPr>
        <w:t xml:space="preserve"> government </w:t>
      </w:r>
      <w:r w:rsidRPr="00651E19" w:rsidR="00591283">
        <w:rPr>
          <w:rFonts w:cstheme="minorHAnsi"/>
          <w:b/>
        </w:rPr>
        <w:t>efficiency</w:t>
      </w:r>
    </w:p>
    <w:p w:rsidRPr="00651E19" w:rsidR="00652D5D" w:rsidP="00652D5D" w:rsidRDefault="00652D5D" w14:paraId="138AB1D6" w14:textId="77777777">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rsidR="00652D5D" w:rsidP="00F273EB" w:rsidRDefault="00652D5D" w14:paraId="4AD520FA" w14:textId="63D25560">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Pr="00651E19" w:rsidR="009B7910">
        <w:rPr>
          <w:rFonts w:asciiTheme="minorHAnsi" w:hAnsiTheme="minorHAnsi" w:cstheme="minorHAnsi"/>
          <w:sz w:val="22"/>
          <w:szCs w:val="22"/>
        </w:rPr>
        <w:t>the</w:t>
      </w:r>
      <w:r w:rsidR="009B7910">
        <w:rPr>
          <w:rFonts w:asciiTheme="minorHAnsi" w:hAnsiTheme="minorHAnsi" w:cstheme="minorHAnsi"/>
          <w:sz w:val="22"/>
          <w:szCs w:val="22"/>
        </w:rPr>
        <w:t>se</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rsidR="00204D04" w:rsidP="00F273EB" w:rsidRDefault="00204D04" w14:paraId="172231B9" w14:textId="15DA44A0">
      <w:pPr>
        <w:pStyle w:val="Answer"/>
        <w:spacing w:after="120"/>
        <w:ind w:left="0"/>
        <w:rPr>
          <w:rFonts w:asciiTheme="minorHAnsi" w:hAnsiTheme="minorHAnsi" w:cstheme="minorHAnsi"/>
          <w:sz w:val="22"/>
          <w:szCs w:val="22"/>
        </w:rPr>
      </w:pPr>
    </w:p>
    <w:p w:rsidR="00204D04" w:rsidP="00F273EB" w:rsidRDefault="00204D04" w14:paraId="71876D5D" w14:textId="77777777">
      <w:pPr>
        <w:pStyle w:val="Answer"/>
        <w:spacing w:after="120"/>
        <w:ind w:left="0"/>
        <w:rPr>
          <w:rFonts w:asciiTheme="minorHAnsi" w:hAnsiTheme="minorHAnsi" w:cstheme="minorHAnsi"/>
          <w:sz w:val="22"/>
          <w:szCs w:val="22"/>
        </w:rPr>
      </w:pPr>
    </w:p>
    <w:p w:rsidRPr="00651E19" w:rsidR="00B9441B" w:rsidP="00060B30" w:rsidRDefault="00BD702B" w14:paraId="0F92E2E6" w14:textId="0CBAE1CC">
      <w:pPr>
        <w:spacing w:after="120" w:line="240" w:lineRule="auto"/>
        <w:rPr>
          <w:rFonts w:cstheme="minorHAnsi"/>
        </w:rPr>
      </w:pPr>
      <w:r w:rsidRPr="00651E19">
        <w:rPr>
          <w:rFonts w:cstheme="minorHAnsi"/>
          <w:b/>
        </w:rPr>
        <w:lastRenderedPageBreak/>
        <w:t>A5</w:t>
      </w:r>
      <w:r w:rsidRPr="00651E19">
        <w:rPr>
          <w:rFonts w:cstheme="minorHAnsi"/>
        </w:rPr>
        <w:t>.</w:t>
      </w:r>
      <w:r w:rsidRPr="00651E19">
        <w:rPr>
          <w:rFonts w:cstheme="minorHAnsi"/>
        </w:rPr>
        <w:tab/>
      </w:r>
      <w:r w:rsidRPr="00651E19" w:rsidR="004E5778">
        <w:rPr>
          <w:rFonts w:cstheme="minorHAnsi"/>
          <w:b/>
        </w:rPr>
        <w:t>Impact on Small Businesses</w:t>
      </w:r>
      <w:r w:rsidRPr="00651E19" w:rsidR="004E5778">
        <w:rPr>
          <w:rFonts w:cstheme="minorHAnsi"/>
        </w:rPr>
        <w:t xml:space="preserve"> </w:t>
      </w:r>
    </w:p>
    <w:p w:rsidR="00652D5D" w:rsidP="00F273EB" w:rsidRDefault="00652D5D" w14:paraId="1280E4F5" w14:textId="5BB0BF51">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w:t>
      </w:r>
      <w:r w:rsidRPr="00D24FA2">
        <w:rPr>
          <w:rFonts w:asciiTheme="minorHAnsi" w:hAnsiTheme="minorHAnsi" w:cstheme="minorHAnsi"/>
          <w:sz w:val="22"/>
          <w:szCs w:val="22"/>
        </w:rPr>
        <w:t xml:space="preserve">center. The team will not interview teachers; teachers will be able to complete the time use </w:t>
      </w:r>
      <w:r w:rsidRPr="00D24FA2" w:rsidR="000631A3">
        <w:rPr>
          <w:rFonts w:asciiTheme="minorHAnsi" w:hAnsiTheme="minorHAnsi" w:cstheme="minorHAnsi"/>
          <w:sz w:val="22"/>
          <w:szCs w:val="22"/>
        </w:rPr>
        <w:t xml:space="preserve">and teaching staff </w:t>
      </w:r>
      <w:r w:rsidRPr="00D24FA2">
        <w:rPr>
          <w:rFonts w:asciiTheme="minorHAnsi" w:hAnsiTheme="minorHAnsi" w:cstheme="minorHAnsi"/>
          <w:sz w:val="22"/>
          <w:szCs w:val="22"/>
        </w:rPr>
        <w:t>surveys (via web) when it is convenient for them.</w:t>
      </w:r>
      <w:r w:rsidRPr="00D24FA2" w:rsidR="002240DF">
        <w:rPr>
          <w:rFonts w:asciiTheme="minorHAnsi" w:hAnsiTheme="minorHAnsi" w:cstheme="minorHAnsi"/>
          <w:sz w:val="22"/>
          <w:szCs w:val="22"/>
        </w:rPr>
        <w:t xml:space="preserve"> Respondents will be able to complete</w:t>
      </w:r>
      <w:r w:rsidR="002240DF">
        <w:rPr>
          <w:rFonts w:asciiTheme="minorHAnsi" w:hAnsiTheme="minorHAnsi" w:cstheme="minorHAnsi"/>
          <w:sz w:val="22"/>
          <w:szCs w:val="22"/>
        </w:rPr>
        <w:t xml:space="preserve"> the </w:t>
      </w:r>
      <w:r w:rsidRPr="00651E19" w:rsidR="002240DF">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rsidRPr="00651E19" w:rsidR="00A20AB0" w:rsidP="00F273EB" w:rsidRDefault="00A20AB0" w14:paraId="01A69C99" w14:textId="77777777">
      <w:pPr>
        <w:pStyle w:val="Answer"/>
        <w:spacing w:after="0"/>
        <w:ind w:left="0"/>
        <w:rPr>
          <w:rFonts w:asciiTheme="minorHAnsi" w:hAnsiTheme="minorHAnsi" w:cstheme="minorHAnsi"/>
          <w:sz w:val="22"/>
          <w:szCs w:val="22"/>
        </w:rPr>
      </w:pPr>
    </w:p>
    <w:p w:rsidRPr="00651E19" w:rsidR="00CC4651" w:rsidP="00060B30" w:rsidRDefault="00BD702B" w14:paraId="0B3334AC" w14:textId="7368B523">
      <w:pPr>
        <w:spacing w:after="120"/>
        <w:rPr>
          <w:rFonts w:cstheme="minorHAnsi"/>
        </w:rPr>
      </w:pPr>
      <w:r w:rsidRPr="00651E19">
        <w:rPr>
          <w:rFonts w:cstheme="minorHAnsi"/>
          <w:b/>
        </w:rPr>
        <w:t>A6</w:t>
      </w:r>
      <w:r w:rsidRPr="00651E19">
        <w:rPr>
          <w:rFonts w:cstheme="minorHAnsi"/>
        </w:rPr>
        <w:t>.</w:t>
      </w:r>
      <w:r w:rsidRPr="00651E19">
        <w:rPr>
          <w:rFonts w:cstheme="minorHAnsi"/>
        </w:rPr>
        <w:tab/>
      </w:r>
      <w:r w:rsidRPr="00651E19" w:rsidR="004E5778">
        <w:rPr>
          <w:rFonts w:cstheme="minorHAnsi"/>
          <w:b/>
        </w:rPr>
        <w:t>Consequences of Less Frequent Collection</w:t>
      </w:r>
      <w:r w:rsidRPr="00651E19" w:rsidR="004E5778">
        <w:rPr>
          <w:rFonts w:cstheme="minorHAnsi"/>
        </w:rPr>
        <w:t xml:space="preserve"> </w:t>
      </w:r>
      <w:r w:rsidRPr="00651E19" w:rsidR="001253F4">
        <w:rPr>
          <w:rFonts w:cstheme="minorHAnsi"/>
        </w:rPr>
        <w:t xml:space="preserve"> </w:t>
      </w:r>
    </w:p>
    <w:p w:rsidRPr="00651E19" w:rsidR="005B5FCC" w:rsidP="00F273EB" w:rsidRDefault="00890AFD" w14:paraId="2F68FCB2" w14:textId="5899B278">
      <w:pPr>
        <w:spacing w:after="120"/>
        <w:rPr>
          <w:rFonts w:cstheme="minorHAnsi"/>
        </w:rPr>
      </w:pPr>
      <w:r w:rsidRPr="00651E19">
        <w:rPr>
          <w:rFonts w:cstheme="minorHAnsi"/>
        </w:rPr>
        <w:t>This is a one-time data collection.</w:t>
      </w:r>
    </w:p>
    <w:p w:rsidRPr="00651E19" w:rsidR="00CB1F9B" w:rsidP="00060B30" w:rsidRDefault="00CB1F9B" w14:paraId="2092E3EA" w14:textId="77777777">
      <w:pPr>
        <w:spacing w:after="0"/>
        <w:rPr>
          <w:rFonts w:cstheme="minorHAnsi"/>
        </w:rPr>
      </w:pPr>
    </w:p>
    <w:p w:rsidR="00B9441B" w:rsidP="00060B30" w:rsidRDefault="00BD702B" w14:paraId="109190DF" w14:textId="70422017">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Pr="00651E19" w:rsidR="00B9441B">
        <w:rPr>
          <w:rFonts w:cstheme="minorHAnsi"/>
          <w:b/>
        </w:rPr>
        <w:t>Now subsumed under 2(b) above and 10 (below)</w:t>
      </w:r>
    </w:p>
    <w:p w:rsidRPr="00651E19" w:rsidR="002240DF" w:rsidP="00060B30" w:rsidRDefault="002240DF" w14:paraId="33D60AEB" w14:textId="77777777">
      <w:pPr>
        <w:spacing w:after="120" w:line="240" w:lineRule="auto"/>
        <w:rPr>
          <w:rFonts w:cstheme="minorHAnsi"/>
          <w:b/>
        </w:rPr>
      </w:pPr>
    </w:p>
    <w:p w:rsidRPr="00651E19" w:rsidR="00B9441B" w:rsidP="00060B30" w:rsidRDefault="00BD702B" w14:paraId="3B6F8604" w14:textId="28A5BD2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Pr="00651E19" w:rsidR="00B9441B">
        <w:rPr>
          <w:rFonts w:cstheme="minorHAnsi"/>
          <w:b/>
        </w:rPr>
        <w:t>Consultation</w:t>
      </w:r>
    </w:p>
    <w:p w:rsidRPr="00651E19" w:rsidR="00060B30" w:rsidP="00060B30" w:rsidRDefault="00060B30" w14:paraId="2F3836D2" w14:textId="77777777">
      <w:pPr>
        <w:spacing w:after="120"/>
        <w:rPr>
          <w:rFonts w:cstheme="minorHAnsi"/>
          <w:i/>
        </w:rPr>
      </w:pPr>
      <w:r w:rsidRPr="00651E19">
        <w:rPr>
          <w:rFonts w:cstheme="minorHAnsi"/>
          <w:i/>
        </w:rPr>
        <w:t>Federal Register Notice and Comments</w:t>
      </w:r>
    </w:p>
    <w:p w:rsidR="00BA5893" w:rsidP="00060B30" w:rsidRDefault="00060B30" w14:paraId="7E5411EE" w14:textId="77777777">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AC2991" w:rsidR="00BA5893">
        <w:rPr>
          <w:rFonts w:cstheme="minorHAnsi"/>
        </w:rPr>
        <w:t>During the notice and comment period, no substantive comments were received.</w:t>
      </w:r>
      <w:r w:rsidRPr="00651E19" w:rsidR="00BA5893">
        <w:rPr>
          <w:rFonts w:cstheme="minorHAnsi"/>
        </w:rPr>
        <w:t xml:space="preserve"> </w:t>
      </w:r>
    </w:p>
    <w:p w:rsidRPr="00651E19" w:rsidR="00060B30" w:rsidP="00060B30" w:rsidRDefault="00BA5893" w14:paraId="1A9BD6E1" w14:textId="532BA85C">
      <w:pPr>
        <w:rPr>
          <w:rFonts w:cstheme="minorHAnsi"/>
        </w:rPr>
      </w:pPr>
      <w:r w:rsidRPr="00D24FA2">
        <w:rPr>
          <w:rFonts w:cstheme="minorHAnsi"/>
        </w:rPr>
        <w:t xml:space="preserve">ACF published another notice in the Federal Register announcing the agency’s intention to request an OMB review to add the SEQUAL teaching staff survey to this information collection activity. This notice was published on April 30, 2021, Volume 86, Number 82, page 22969-22970, and provided a sixty-day period for public </w:t>
      </w:r>
      <w:r w:rsidRPr="000F5AFE">
        <w:rPr>
          <w:rFonts w:cstheme="minorHAnsi"/>
        </w:rPr>
        <w:t xml:space="preserve">comment.  </w:t>
      </w:r>
      <w:r w:rsidRPr="000F5AFE" w:rsidR="0099129E">
        <w:rPr>
          <w:rFonts w:cstheme="minorHAnsi"/>
        </w:rPr>
        <w:t xml:space="preserve">During the notice and comment period, </w:t>
      </w:r>
      <w:r w:rsidRPr="000F5AFE" w:rsidR="000F5AFE">
        <w:rPr>
          <w:rFonts w:cstheme="minorHAnsi"/>
        </w:rPr>
        <w:t>no comments were received.</w:t>
      </w:r>
    </w:p>
    <w:p w:rsidRPr="00651E19" w:rsidR="00060B30" w:rsidP="00060B30" w:rsidRDefault="00060B30" w14:paraId="678F3F3E" w14:textId="77777777">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rsidRPr="00651E19" w:rsidR="0063519D" w:rsidP="0063519D" w:rsidRDefault="0063519D" w14:paraId="58700548" w14:textId="67813014">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Pr="00651E19" w:rsidR="00D0383A">
        <w:rPr>
          <w:rFonts w:asciiTheme="minorHAnsi" w:hAnsiTheme="minorHAnsi" w:cstheme="minorHAnsi"/>
          <w:sz w:val="22"/>
          <w:szCs w:val="22"/>
        </w:rPr>
        <w:t>(</w:t>
      </w:r>
      <w:r w:rsidR="00D0383A">
        <w:rPr>
          <w:rFonts w:asciiTheme="minorHAnsi" w:hAnsiTheme="minorHAnsi" w:cstheme="minorHAnsi"/>
          <w:sz w:val="22"/>
          <w:szCs w:val="22"/>
        </w:rPr>
        <w:t xml:space="preserve">See </w:t>
      </w:r>
      <w:r w:rsidRPr="00651E19" w:rsidR="00D0383A">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rsidRPr="00651E19" w:rsidR="0063519D" w:rsidP="0063519D" w:rsidRDefault="00D0383A" w14:paraId="5C8789F9" w14:textId="1A3B9F4F">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Pr="00651E19" w:rsidR="0063519D">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(3) make key decisions </w:t>
      </w:r>
      <w:r w:rsidRPr="00D24FA2" w:rsidR="0063519D">
        <w:rPr>
          <w:rFonts w:asciiTheme="minorHAnsi" w:hAnsiTheme="minorHAnsi" w:cstheme="minorHAnsi"/>
          <w:sz w:val="22"/>
          <w:szCs w:val="22"/>
        </w:rPr>
        <w:t xml:space="preserve">about the approach, sampling, and methods of </w:t>
      </w:r>
      <w:r w:rsidRPr="00D24FA2" w:rsidR="005F29B4">
        <w:rPr>
          <w:rFonts w:asciiTheme="minorHAnsi" w:hAnsiTheme="minorHAnsi" w:cstheme="minorHAnsi"/>
          <w:sz w:val="22"/>
          <w:szCs w:val="22"/>
        </w:rPr>
        <w:t xml:space="preserve">all phases of </w:t>
      </w:r>
      <w:r w:rsidRPr="00D24FA2" w:rsidR="0063519D">
        <w:rPr>
          <w:rFonts w:asciiTheme="minorHAnsi" w:hAnsiTheme="minorHAnsi" w:cstheme="minorHAnsi"/>
          <w:sz w:val="22"/>
          <w:szCs w:val="22"/>
        </w:rPr>
        <w:t>the study</w:t>
      </w:r>
      <w:r w:rsidRPr="00D24FA2" w:rsidR="005F29B4">
        <w:rPr>
          <w:rFonts w:asciiTheme="minorHAnsi" w:hAnsiTheme="minorHAnsi" w:cstheme="minorHAnsi"/>
          <w:sz w:val="22"/>
          <w:szCs w:val="22"/>
        </w:rPr>
        <w:t>, including the field test</w:t>
      </w:r>
      <w:r w:rsidRPr="00D24FA2" w:rsidR="0063519D">
        <w:rPr>
          <w:rFonts w:asciiTheme="minorHAnsi" w:hAnsiTheme="minorHAnsi" w:cstheme="minorHAnsi"/>
          <w:sz w:val="22"/>
          <w:szCs w:val="22"/>
        </w:rPr>
        <w:t>.  Select</w:t>
      </w:r>
      <w:r w:rsidRPr="00651E19" w:rsidR="0063519D">
        <w:rPr>
          <w:rFonts w:asciiTheme="minorHAnsi" w:hAnsiTheme="minorHAnsi" w:cstheme="minorHAnsi"/>
          <w:sz w:val="22"/>
          <w:szCs w:val="22"/>
        </w:rPr>
        <w:t xml:space="preserve"> members of the expert panel also reviewed findings from Phases 1 and 2 </w:t>
      </w:r>
      <w:r w:rsidR="002E6D08">
        <w:rPr>
          <w:rFonts w:asciiTheme="minorHAnsi" w:hAnsiTheme="minorHAnsi" w:cstheme="minorHAnsi"/>
          <w:sz w:val="22"/>
          <w:szCs w:val="22"/>
        </w:rPr>
        <w:t xml:space="preserve">of measurement development </w:t>
      </w:r>
      <w:r w:rsidRPr="00651E19" w:rsidR="0063519D">
        <w:rPr>
          <w:rFonts w:asciiTheme="minorHAnsi" w:hAnsiTheme="minorHAnsi" w:cstheme="minorHAnsi"/>
          <w:sz w:val="22"/>
          <w:szCs w:val="22"/>
        </w:rPr>
        <w:t xml:space="preserve">and gave input on revisions to the data collection process and tools for the field test that would reduce </w:t>
      </w:r>
      <w:r w:rsidRPr="00651E19" w:rsidR="0063519D">
        <w:rPr>
          <w:rFonts w:asciiTheme="minorHAnsi" w:hAnsiTheme="minorHAnsi" w:cstheme="minorHAnsi"/>
          <w:sz w:val="22"/>
          <w:szCs w:val="22"/>
        </w:rPr>
        <w:lastRenderedPageBreak/>
        <w:t xml:space="preserve">the burden on respondents, improve the accuracy of data collection, and support development of systematic measures of implementation and costs across a range of ECE centers. </w:t>
      </w:r>
    </w:p>
    <w:p w:rsidRPr="00651E19" w:rsidR="0063519D" w:rsidP="0063519D" w:rsidRDefault="0063519D" w14:paraId="56C50819" w14:textId="5697CE32">
      <w:pPr>
        <w:pStyle w:val="MarkforTableTitle"/>
        <w:rPr>
          <w:rFonts w:asciiTheme="minorHAnsi" w:hAnsiTheme="minorHAnsi" w:cstheme="minorHAnsi"/>
          <w:szCs w:val="22"/>
        </w:rPr>
      </w:pPr>
      <w:bookmarkStart w:name="_Toc10054533" w:id="1"/>
      <w:r w:rsidRPr="00651E19">
        <w:rPr>
          <w:rFonts w:asciiTheme="minorHAnsi" w:hAnsiTheme="minorHAnsi" w:cstheme="minorHAnsi"/>
          <w:szCs w:val="22"/>
        </w:rPr>
        <w:t>Table A.2. ECE-ICHQ technical expert panel members</w:t>
      </w:r>
      <w:bookmarkEnd w:id="1"/>
    </w:p>
    <w:tbl>
      <w:tblPr>
        <w:tblW w:w="5000" w:type="pct"/>
        <w:tblBorders>
          <w:top w:val="single" w:color="auto" w:sz="4" w:space="0"/>
          <w:bottom w:val="single" w:color="auto" w:sz="4" w:space="0"/>
          <w:insideH w:val="single" w:color="auto" w:sz="4" w:space="0"/>
          <w:insideV w:val="single" w:color="auto" w:sz="4" w:space="0"/>
        </w:tblBorders>
        <w:tblLook w:val="0620" w:firstRow="1" w:lastRow="0" w:firstColumn="0" w:lastColumn="0" w:noHBand="1" w:noVBand="1"/>
      </w:tblPr>
      <w:tblGrid>
        <w:gridCol w:w="2610"/>
        <w:gridCol w:w="6750"/>
      </w:tblGrid>
      <w:tr w:rsidRPr="00651E19" w:rsidR="0063519D" w:rsidDel="001D4DFA" w:rsidTr="00245092" w14:paraId="75DE755A" w14:textId="77777777">
        <w:tc>
          <w:tcPr>
            <w:tcW w:w="5000" w:type="pct"/>
            <w:gridSpan w:val="2"/>
            <w:tcBorders>
              <w:top w:val="nil"/>
              <w:bottom w:val="single" w:color="FFFFFF" w:themeColor="background1" w:sz="4" w:space="0"/>
            </w:tcBorders>
            <w:shd w:val="clear" w:color="auto" w:fill="002060"/>
          </w:tcPr>
          <w:p w:rsidRPr="00651E19" w:rsidR="0063519D" w:rsidDel="001D4DFA" w:rsidP="00245092" w:rsidRDefault="0063519D" w14:paraId="5FD47D79"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Pr="00651E19" w:rsidR="0063519D" w:rsidTr="00245092" w14:paraId="5F4CB057"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248FB33"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74D9B6F4"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Pr="00651E19" w:rsidR="0063519D" w:rsidTr="00245092" w14:paraId="078A13C5" w14:textId="77777777">
        <w:tc>
          <w:tcPr>
            <w:tcW w:w="1394" w:type="pct"/>
            <w:tcBorders>
              <w:top w:val="nil"/>
            </w:tcBorders>
            <w:shd w:val="clear" w:color="auto" w:fill="auto"/>
          </w:tcPr>
          <w:p w:rsidRPr="00651E19" w:rsidR="0063519D" w:rsidP="00245092" w:rsidRDefault="0063519D" w14:paraId="1C15E3A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rsidRPr="00651E19" w:rsidR="0063519D" w:rsidP="00245092" w:rsidRDefault="0063519D" w14:paraId="0ECA722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Pr="00651E19" w:rsidR="0063519D" w:rsidTr="00245092" w14:paraId="249CE156" w14:textId="77777777">
        <w:tc>
          <w:tcPr>
            <w:tcW w:w="1394" w:type="pct"/>
            <w:shd w:val="clear" w:color="auto" w:fill="auto"/>
          </w:tcPr>
          <w:p w:rsidRPr="00651E19" w:rsidR="0063519D" w:rsidP="00245092" w:rsidRDefault="0063519D" w14:paraId="572518A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452E847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Pr="00651E19" w:rsidR="0063519D" w:rsidTr="00245092" w14:paraId="6130D373" w14:textId="77777777">
        <w:tc>
          <w:tcPr>
            <w:tcW w:w="1394" w:type="pct"/>
            <w:shd w:val="clear" w:color="auto" w:fill="auto"/>
          </w:tcPr>
          <w:p w:rsidRPr="00651E19" w:rsidR="0063519D" w:rsidP="00245092" w:rsidRDefault="0063519D" w14:paraId="317D6FB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Lynn </w:t>
            </w:r>
            <w:proofErr w:type="spellStart"/>
            <w:r w:rsidRPr="00651E19">
              <w:rPr>
                <w:rFonts w:asciiTheme="minorHAnsi" w:hAnsiTheme="minorHAnsi" w:cstheme="minorHAnsi"/>
                <w:sz w:val="22"/>
                <w:szCs w:val="22"/>
              </w:rPr>
              <w:t>Karoly</w:t>
            </w:r>
            <w:proofErr w:type="spellEnd"/>
          </w:p>
        </w:tc>
        <w:tc>
          <w:tcPr>
            <w:tcW w:w="3606" w:type="pct"/>
            <w:shd w:val="clear" w:color="auto" w:fill="auto"/>
          </w:tcPr>
          <w:p w:rsidRPr="00651E19" w:rsidR="0063519D" w:rsidP="00245092" w:rsidRDefault="0063519D" w14:paraId="34349B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Pr="00651E19" w:rsidR="0063519D" w:rsidTr="00245092" w14:paraId="1C53555C" w14:textId="77777777">
        <w:tc>
          <w:tcPr>
            <w:tcW w:w="1394" w:type="pct"/>
            <w:shd w:val="clear" w:color="auto" w:fill="auto"/>
          </w:tcPr>
          <w:p w:rsidRPr="00651E19" w:rsidR="0063519D" w:rsidP="00245092" w:rsidRDefault="0063519D" w14:paraId="292CCA0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rsidRPr="00651E19" w:rsidR="0063519D" w:rsidP="00245092" w:rsidRDefault="0063519D" w14:paraId="364F53E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Pr="00651E19" w:rsidR="0063519D" w:rsidTr="00245092" w14:paraId="472F6388" w14:textId="77777777">
        <w:tc>
          <w:tcPr>
            <w:tcW w:w="1394" w:type="pct"/>
            <w:shd w:val="clear" w:color="auto" w:fill="auto"/>
          </w:tcPr>
          <w:p w:rsidRPr="00651E19" w:rsidR="0063519D" w:rsidP="00245092" w:rsidRDefault="0063519D" w14:paraId="43FE6EF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rsidRPr="00651E19" w:rsidR="0063519D" w:rsidP="00245092" w:rsidRDefault="0063519D" w14:paraId="12F474BE"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Pr="00651E19" w:rsidR="0063519D" w:rsidTr="00245092" w14:paraId="5035619B" w14:textId="77777777">
        <w:tc>
          <w:tcPr>
            <w:tcW w:w="1394" w:type="pct"/>
            <w:shd w:val="clear" w:color="auto" w:fill="auto"/>
          </w:tcPr>
          <w:p w:rsidRPr="00651E19" w:rsidR="0063519D" w:rsidP="00245092" w:rsidRDefault="0063519D" w14:paraId="000A2F5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rsidRPr="00651E19" w:rsidR="0063519D" w:rsidP="00245092" w:rsidRDefault="0063519D" w14:paraId="21C6519B"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Pr="00651E19" w:rsidR="0063519D" w:rsidTr="00245092" w14:paraId="67FFD414" w14:textId="77777777">
        <w:tc>
          <w:tcPr>
            <w:tcW w:w="1394" w:type="pct"/>
            <w:shd w:val="clear" w:color="auto" w:fill="auto"/>
          </w:tcPr>
          <w:p w:rsidRPr="00651E19" w:rsidR="0063519D" w:rsidP="00245092" w:rsidRDefault="0063519D" w14:paraId="2AEE449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rsidRPr="00651E19" w:rsidR="0063519D" w:rsidP="00245092" w:rsidRDefault="0063519D" w14:paraId="11C90635"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Pr="00651E19" w:rsidR="0063519D" w:rsidTr="00245092" w14:paraId="6A4D14E6" w14:textId="77777777">
        <w:tc>
          <w:tcPr>
            <w:tcW w:w="1394" w:type="pct"/>
            <w:shd w:val="clear" w:color="auto" w:fill="auto"/>
          </w:tcPr>
          <w:p w:rsidRPr="00651E19" w:rsidR="0063519D" w:rsidP="00245092" w:rsidRDefault="0063519D" w14:paraId="5C77DF4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7DBD82BA"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Pr="00651E19" w:rsidR="0063519D" w:rsidTr="00245092" w14:paraId="322FE312" w14:textId="77777777">
        <w:tc>
          <w:tcPr>
            <w:tcW w:w="1394" w:type="pct"/>
            <w:tcBorders>
              <w:bottom w:val="single" w:color="auto" w:sz="4" w:space="0"/>
            </w:tcBorders>
            <w:shd w:val="clear" w:color="auto" w:fill="auto"/>
          </w:tcPr>
          <w:p w:rsidRPr="00651E19" w:rsidR="0063519D" w:rsidP="00245092" w:rsidRDefault="0063519D" w14:paraId="2A27BB2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color="auto" w:sz="4" w:space="0"/>
            </w:tcBorders>
            <w:shd w:val="clear" w:color="auto" w:fill="auto"/>
          </w:tcPr>
          <w:p w:rsidRPr="00651E19" w:rsidR="0063519D" w:rsidP="00245092" w:rsidRDefault="0063519D" w14:paraId="5143D42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Pr="00651E19" w:rsidR="0063519D" w:rsidTr="00245092" w14:paraId="2EB1286E" w14:textId="77777777">
        <w:tc>
          <w:tcPr>
            <w:tcW w:w="1394" w:type="pct"/>
            <w:tcBorders>
              <w:bottom w:val="single" w:color="auto" w:sz="4" w:space="0"/>
            </w:tcBorders>
            <w:shd w:val="clear" w:color="auto" w:fill="auto"/>
          </w:tcPr>
          <w:p w:rsidRPr="00651E19" w:rsidR="0063519D" w:rsidP="00245092" w:rsidRDefault="0063519D" w14:paraId="7226F4C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color="auto" w:sz="4" w:space="0"/>
            </w:tcBorders>
            <w:shd w:val="clear" w:color="auto" w:fill="auto"/>
          </w:tcPr>
          <w:p w:rsidRPr="00651E19" w:rsidR="0063519D" w:rsidP="00245092" w:rsidRDefault="0063519D" w14:paraId="5B88EB21"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Pr="00651E19" w:rsidR="0063519D" w:rsidTr="00245092" w14:paraId="1AEC74D4" w14:textId="77777777">
        <w:tc>
          <w:tcPr>
            <w:tcW w:w="5000" w:type="pct"/>
            <w:gridSpan w:val="2"/>
            <w:tcBorders>
              <w:bottom w:val="single" w:color="FFFFFF" w:themeColor="background1" w:sz="4" w:space="0"/>
            </w:tcBorders>
            <w:shd w:val="clear" w:color="auto" w:fill="002060"/>
          </w:tcPr>
          <w:p w:rsidRPr="00651E19" w:rsidR="0063519D" w:rsidP="00245092" w:rsidRDefault="0063519D" w14:paraId="5D68DCD3" w14:textId="0B6266E1">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w:t>
            </w:r>
            <w:r w:rsidR="005F29B4">
              <w:rPr>
                <w:rFonts w:asciiTheme="minorHAnsi" w:hAnsiTheme="minorHAnsi" w:cstheme="minorHAnsi"/>
                <w:b/>
                <w:sz w:val="22"/>
                <w:szCs w:val="22"/>
              </w:rPr>
              <w:t>21</w:t>
            </w:r>
            <w:r w:rsidRPr="00651E19">
              <w:rPr>
                <w:rFonts w:asciiTheme="minorHAnsi" w:hAnsiTheme="minorHAnsi" w:cstheme="minorHAnsi"/>
                <w:b/>
                <w:sz w:val="22"/>
                <w:szCs w:val="22"/>
              </w:rPr>
              <w:t>)</w:t>
            </w:r>
          </w:p>
        </w:tc>
      </w:tr>
      <w:tr w:rsidRPr="00651E19" w:rsidR="0063519D" w:rsidTr="00245092" w14:paraId="1623EE58"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C4AAB40" w14:textId="77777777">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5798A5F8" w14:textId="77777777">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Pr="00D24FA2" w:rsidR="005F29B4" w:rsidTr="00245092" w14:paraId="0B24387D" w14:textId="77777777">
        <w:tc>
          <w:tcPr>
            <w:tcW w:w="1394" w:type="pct"/>
            <w:tcBorders>
              <w:top w:val="nil"/>
            </w:tcBorders>
            <w:shd w:val="clear" w:color="auto" w:fill="auto"/>
          </w:tcPr>
          <w:p w:rsidRPr="00D24FA2" w:rsidR="005F29B4" w:rsidP="00245092" w:rsidRDefault="005F29B4" w14:paraId="04EB7BA7" w14:textId="06DD7944">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Sally Atkins-Burnett</w:t>
            </w:r>
          </w:p>
        </w:tc>
        <w:tc>
          <w:tcPr>
            <w:tcW w:w="3606" w:type="pct"/>
            <w:tcBorders>
              <w:top w:val="nil"/>
            </w:tcBorders>
            <w:shd w:val="clear" w:color="auto" w:fill="auto"/>
          </w:tcPr>
          <w:p w:rsidRPr="00D24FA2" w:rsidR="005F29B4" w:rsidP="00245092" w:rsidRDefault="005F29B4" w14:paraId="58F35C2E" w14:textId="0DD22F86">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Mathematica</w:t>
            </w:r>
          </w:p>
        </w:tc>
      </w:tr>
      <w:tr w:rsidRPr="00D24FA2" w:rsidR="0063519D" w:rsidTr="00245092" w14:paraId="4EFD2A80" w14:textId="77777777">
        <w:tc>
          <w:tcPr>
            <w:tcW w:w="1394" w:type="pct"/>
            <w:tcBorders>
              <w:top w:val="nil"/>
            </w:tcBorders>
            <w:shd w:val="clear" w:color="auto" w:fill="auto"/>
          </w:tcPr>
          <w:p w:rsidRPr="00D24FA2" w:rsidR="0063519D" w:rsidP="00245092" w:rsidRDefault="0063519D" w14:paraId="7B7B51E0"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Margaret </w:t>
            </w:r>
            <w:proofErr w:type="spellStart"/>
            <w:r w:rsidRPr="00D24FA2">
              <w:rPr>
                <w:rFonts w:asciiTheme="minorHAnsi" w:hAnsiTheme="minorHAnsi" w:cstheme="minorHAnsi"/>
                <w:sz w:val="22"/>
                <w:szCs w:val="22"/>
              </w:rPr>
              <w:t>Burchinal</w:t>
            </w:r>
            <w:proofErr w:type="spellEnd"/>
          </w:p>
        </w:tc>
        <w:tc>
          <w:tcPr>
            <w:tcW w:w="3606" w:type="pct"/>
            <w:tcBorders>
              <w:top w:val="nil"/>
            </w:tcBorders>
            <w:shd w:val="clear" w:color="auto" w:fill="auto"/>
          </w:tcPr>
          <w:p w:rsidRPr="00D24FA2" w:rsidR="0063519D" w:rsidP="00245092" w:rsidRDefault="0063519D" w14:paraId="4500E92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Frank Porter Graham Child Development Institute, University of North Carolina</w:t>
            </w:r>
          </w:p>
        </w:tc>
      </w:tr>
      <w:tr w:rsidRPr="00D24FA2" w:rsidR="0063519D" w:rsidTr="00245092" w14:paraId="74AD6631" w14:textId="77777777">
        <w:tc>
          <w:tcPr>
            <w:tcW w:w="1394" w:type="pct"/>
            <w:shd w:val="clear" w:color="auto" w:fill="auto"/>
          </w:tcPr>
          <w:p w:rsidRPr="00D24FA2" w:rsidR="0063519D" w:rsidP="00245092" w:rsidRDefault="0063519D" w14:paraId="61544637"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Rena Hallam</w:t>
            </w:r>
          </w:p>
        </w:tc>
        <w:tc>
          <w:tcPr>
            <w:tcW w:w="3606" w:type="pct"/>
            <w:shd w:val="clear" w:color="auto" w:fill="auto"/>
          </w:tcPr>
          <w:p w:rsidRPr="00D24FA2" w:rsidR="0063519D" w:rsidP="00245092" w:rsidRDefault="0063519D" w14:paraId="7916A463"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Delaware Institute for Excellence in Early Childhood, University of Delaware</w:t>
            </w:r>
          </w:p>
        </w:tc>
      </w:tr>
      <w:tr w:rsidRPr="00D24FA2" w:rsidR="005F29B4" w:rsidTr="00245092" w14:paraId="578608D3" w14:textId="77777777">
        <w:tc>
          <w:tcPr>
            <w:tcW w:w="1394" w:type="pct"/>
            <w:shd w:val="clear" w:color="auto" w:fill="auto"/>
          </w:tcPr>
          <w:p w:rsidRPr="00D24FA2" w:rsidR="005F29B4" w:rsidP="00245092" w:rsidRDefault="005F29B4" w14:paraId="05C7341C" w14:textId="4EDC9FAF">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JoAnn Hsueh</w:t>
            </w:r>
          </w:p>
        </w:tc>
        <w:tc>
          <w:tcPr>
            <w:tcW w:w="3606" w:type="pct"/>
            <w:shd w:val="clear" w:color="auto" w:fill="auto"/>
          </w:tcPr>
          <w:p w:rsidRPr="00D24FA2" w:rsidR="005F29B4" w:rsidP="00245092" w:rsidRDefault="005F29B4" w14:paraId="4626BF4F" w14:textId="4E2F84C6">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MDRC</w:t>
            </w:r>
          </w:p>
        </w:tc>
      </w:tr>
      <w:tr w:rsidRPr="00D24FA2" w:rsidR="0063519D" w:rsidTr="00245092" w14:paraId="4BB5FF58" w14:textId="77777777">
        <w:tc>
          <w:tcPr>
            <w:tcW w:w="1394" w:type="pct"/>
            <w:shd w:val="clear" w:color="auto" w:fill="auto"/>
          </w:tcPr>
          <w:p w:rsidRPr="00D24FA2" w:rsidR="0063519D" w:rsidP="00245092" w:rsidRDefault="0063519D" w14:paraId="3B366C4C"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Lynn </w:t>
            </w:r>
            <w:proofErr w:type="spellStart"/>
            <w:r w:rsidRPr="00D24FA2">
              <w:rPr>
                <w:rFonts w:asciiTheme="minorHAnsi" w:hAnsiTheme="minorHAnsi" w:cstheme="minorHAnsi"/>
                <w:sz w:val="22"/>
                <w:szCs w:val="22"/>
              </w:rPr>
              <w:t>Karoly</w:t>
            </w:r>
            <w:proofErr w:type="spellEnd"/>
          </w:p>
        </w:tc>
        <w:tc>
          <w:tcPr>
            <w:tcW w:w="3606" w:type="pct"/>
            <w:shd w:val="clear" w:color="auto" w:fill="auto"/>
          </w:tcPr>
          <w:p w:rsidRPr="00D24FA2" w:rsidR="0063519D" w:rsidP="00245092" w:rsidRDefault="0063519D" w14:paraId="31E57B3F"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RAND Corporation</w:t>
            </w:r>
          </w:p>
        </w:tc>
      </w:tr>
      <w:tr w:rsidRPr="00D24FA2" w:rsidR="0063519D" w:rsidTr="00245092" w14:paraId="7F7DEB70" w14:textId="77777777">
        <w:tc>
          <w:tcPr>
            <w:tcW w:w="1394" w:type="pct"/>
            <w:shd w:val="clear" w:color="auto" w:fill="auto"/>
          </w:tcPr>
          <w:p w:rsidRPr="00D24FA2" w:rsidR="0063519D" w:rsidP="00245092" w:rsidRDefault="0063519D" w14:paraId="2011BC8C"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Nancy Marshall</w:t>
            </w:r>
          </w:p>
        </w:tc>
        <w:tc>
          <w:tcPr>
            <w:tcW w:w="3606" w:type="pct"/>
            <w:shd w:val="clear" w:color="auto" w:fill="auto"/>
          </w:tcPr>
          <w:p w:rsidRPr="00D24FA2" w:rsidR="0063519D" w:rsidP="00245092" w:rsidRDefault="0063519D" w14:paraId="637AF7B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Wellesley Center for Women, Wellesley College</w:t>
            </w:r>
          </w:p>
        </w:tc>
      </w:tr>
      <w:tr w:rsidRPr="00D24FA2" w:rsidR="002C7413" w:rsidTr="00245092" w14:paraId="55482402" w14:textId="77777777">
        <w:tc>
          <w:tcPr>
            <w:tcW w:w="1394" w:type="pct"/>
            <w:shd w:val="clear" w:color="auto" w:fill="auto"/>
          </w:tcPr>
          <w:p w:rsidRPr="00D24FA2" w:rsidR="002C7413" w:rsidP="002C7413" w:rsidRDefault="002C7413" w14:paraId="3AD6EAD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Lorraine McKelvey</w:t>
            </w:r>
          </w:p>
          <w:p w:rsidRPr="00D24FA2" w:rsidR="002C7413" w:rsidP="00245092" w:rsidRDefault="002C7413" w14:paraId="5FE8E53E" w14:textId="77777777">
            <w:pPr>
              <w:pStyle w:val="TableText"/>
              <w:spacing w:before="20" w:after="20"/>
              <w:rPr>
                <w:rFonts w:asciiTheme="minorHAnsi" w:hAnsiTheme="minorHAnsi" w:cstheme="minorHAnsi"/>
                <w:sz w:val="22"/>
                <w:szCs w:val="22"/>
              </w:rPr>
            </w:pPr>
          </w:p>
        </w:tc>
        <w:tc>
          <w:tcPr>
            <w:tcW w:w="3606" w:type="pct"/>
            <w:shd w:val="clear" w:color="auto" w:fill="auto"/>
          </w:tcPr>
          <w:p w:rsidRPr="00D24FA2" w:rsidR="002C7413" w:rsidP="002C7413" w:rsidRDefault="002C7413" w14:paraId="04AF5478" w14:textId="650D6399">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University of Arkansas for Medical Sciences, Department of Family and Preventive Medicine, Research and Evaluation Division </w:t>
            </w:r>
          </w:p>
        </w:tc>
      </w:tr>
      <w:tr w:rsidRPr="00651E19" w:rsidR="00712924" w:rsidTr="00573B6B" w14:paraId="493B356B" w14:textId="77777777">
        <w:tc>
          <w:tcPr>
            <w:tcW w:w="1394" w:type="pct"/>
            <w:shd w:val="clear" w:color="auto" w:fill="auto"/>
          </w:tcPr>
          <w:p w:rsidRPr="00D24FA2" w:rsidR="00712924" w:rsidP="00573B6B" w:rsidRDefault="00712924" w14:paraId="2458B0FB"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Marisa </w:t>
            </w:r>
            <w:proofErr w:type="spellStart"/>
            <w:r w:rsidRPr="00D24FA2">
              <w:rPr>
                <w:rFonts w:asciiTheme="minorHAnsi" w:hAnsiTheme="minorHAnsi" w:cstheme="minorHAnsi"/>
                <w:sz w:val="22"/>
                <w:szCs w:val="22"/>
              </w:rPr>
              <w:t>Schlieber</w:t>
            </w:r>
            <w:proofErr w:type="spellEnd"/>
          </w:p>
        </w:tc>
        <w:tc>
          <w:tcPr>
            <w:tcW w:w="3606" w:type="pct"/>
            <w:shd w:val="clear" w:color="auto" w:fill="auto"/>
          </w:tcPr>
          <w:p w:rsidRPr="00651E19" w:rsidR="00712924" w:rsidP="00573B6B" w:rsidRDefault="00712924" w14:paraId="798A49B9"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Center for the Study of Child Care Employment, University of California, Berkeley</w:t>
            </w:r>
          </w:p>
        </w:tc>
      </w:tr>
    </w:tbl>
    <w:p w:rsidR="002560D7" w:rsidP="002560D7" w:rsidRDefault="002560D7" w14:paraId="4F415BD5" w14:textId="1DAE65A1">
      <w:pPr>
        <w:spacing w:after="0" w:line="240" w:lineRule="auto"/>
        <w:rPr>
          <w:rFonts w:cstheme="minorHAnsi"/>
        </w:rPr>
      </w:pPr>
    </w:p>
    <w:p w:rsidRPr="00651E19" w:rsidR="00A20AB0" w:rsidP="002560D7" w:rsidRDefault="00A20AB0" w14:paraId="467DA183" w14:textId="77777777">
      <w:pPr>
        <w:spacing w:after="0" w:line="240" w:lineRule="auto"/>
        <w:rPr>
          <w:rFonts w:cstheme="minorHAnsi"/>
        </w:rPr>
      </w:pPr>
    </w:p>
    <w:p w:rsidRPr="00651E19" w:rsidR="009A39E1" w:rsidP="002560D7" w:rsidRDefault="00BD702B" w14:paraId="4ADF0CCE" w14:textId="50F60419">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Pr="00651E19" w:rsidR="009A39E1">
        <w:rPr>
          <w:rFonts w:cstheme="minorHAnsi"/>
          <w:b/>
        </w:rPr>
        <w:t>Tokens of App</w:t>
      </w:r>
      <w:r w:rsidRPr="00651E19" w:rsidR="005B5FCC">
        <w:rPr>
          <w:rFonts w:cstheme="minorHAnsi"/>
          <w:b/>
        </w:rPr>
        <w:t>reciation</w:t>
      </w:r>
    </w:p>
    <w:p w:rsidRPr="008F4ECB" w:rsidR="00B36528" w:rsidP="00B36528" w:rsidRDefault="004B1E2A" w14:paraId="4E6CF635" w14:textId="4B18CD41">
      <w:r>
        <w:rPr>
          <w:rFonts w:cstheme="minorHAnsi"/>
        </w:rPr>
        <w:t xml:space="preserve">The multi-part, nested structure of this proposed data collection and analysis plan requires a high level of participation from center staff in the time-use survey.  </w:t>
      </w:r>
      <w:r w:rsidR="001600B6">
        <w:rPr>
          <w:rFonts w:cstheme="minorHAnsi"/>
        </w:rPr>
        <w:t>The team will</w:t>
      </w:r>
      <w:r w:rsidRPr="001600B6" w:rsidR="001600B6">
        <w:rPr>
          <w:rFonts w:cstheme="minorHAnsi"/>
        </w:rPr>
        <w:t xml:space="preserve"> present the time use survey </w:t>
      </w:r>
      <w:r w:rsidR="008F4ECB">
        <w:rPr>
          <w:rFonts w:cstheme="minorHAnsi"/>
        </w:rPr>
        <w:t>(Instrument 6)</w:t>
      </w:r>
      <w:r w:rsidRPr="00651E19" w:rsidR="008F4ECB">
        <w:rPr>
          <w:rFonts w:cstheme="minorHAnsi"/>
        </w:rPr>
        <w:t xml:space="preserve"> </w:t>
      </w:r>
      <w:r w:rsidRPr="001600B6" w:rsidR="001600B6">
        <w:rPr>
          <w:rFonts w:cstheme="minorHAnsi"/>
        </w:rPr>
        <w:t xml:space="preserve">and SEQUAL </w:t>
      </w:r>
      <w:r w:rsidR="008F4ECB">
        <w:rPr>
          <w:rFonts w:cstheme="minorHAnsi"/>
        </w:rPr>
        <w:t xml:space="preserve">(Instrument 8) </w:t>
      </w:r>
      <w:r w:rsidRPr="001600B6" w:rsidR="001600B6">
        <w:rPr>
          <w:rFonts w:cstheme="minorHAnsi"/>
        </w:rPr>
        <w:t>as a single</w:t>
      </w:r>
      <w:r w:rsidR="00E4620D">
        <w:rPr>
          <w:rFonts w:cstheme="minorHAnsi"/>
        </w:rPr>
        <w:t xml:space="preserve"> two-part survey</w:t>
      </w:r>
      <w:r w:rsidRPr="001600B6" w:rsidR="001600B6">
        <w:rPr>
          <w:rFonts w:cstheme="minorHAnsi"/>
        </w:rPr>
        <w:t xml:space="preserve"> in the respondent invitations</w:t>
      </w:r>
      <w:r w:rsidR="00E4620D">
        <w:rPr>
          <w:rFonts w:cstheme="minorHAnsi"/>
        </w:rPr>
        <w:t>, with only teaching staff being invited to complete the second part</w:t>
      </w:r>
      <w:r w:rsidRPr="001600B6" w:rsidR="00E4620D">
        <w:rPr>
          <w:rFonts w:cstheme="minorHAnsi"/>
        </w:rPr>
        <w:t>.</w:t>
      </w:r>
      <w:r w:rsidRPr="001600B6" w:rsidR="001600B6">
        <w:rPr>
          <w:rFonts w:cstheme="minorHAnsi"/>
        </w:rPr>
        <w:t xml:space="preserve"> </w:t>
      </w:r>
      <w:r>
        <w:rPr>
          <w:rFonts w:cstheme="minorHAnsi"/>
        </w:rPr>
        <w:t xml:space="preserve">To support a successful data collection, </w:t>
      </w:r>
      <w:r>
        <w:rPr>
          <w:rFonts w:cstheme="minorHAnsi"/>
        </w:rPr>
        <w:lastRenderedPageBreak/>
        <w:t>the</w:t>
      </w:r>
      <w:r w:rsidRPr="00651E19">
        <w:rPr>
          <w:rFonts w:cstheme="minorHAnsi"/>
        </w:rPr>
        <w:t xml:space="preserve"> </w:t>
      </w:r>
      <w:r w:rsidRPr="00651E19" w:rsidR="001B3D40">
        <w:rPr>
          <w:rFonts w:cstheme="minorHAnsi"/>
        </w:rPr>
        <w:t>team will provide a $</w:t>
      </w:r>
      <w:r w:rsidR="001600B6">
        <w:rPr>
          <w:rFonts w:cstheme="minorHAnsi"/>
        </w:rPr>
        <w:t>5</w:t>
      </w:r>
      <w:r w:rsidRPr="00651E19" w:rsidR="001B3D40">
        <w:rPr>
          <w:rFonts w:cstheme="minorHAnsi"/>
        </w:rPr>
        <w:t xml:space="preserve">0 </w:t>
      </w:r>
      <w:r w:rsidR="001600B6">
        <w:rPr>
          <w:rFonts w:cstheme="minorHAnsi"/>
        </w:rPr>
        <w:t>token of appreciation</w:t>
      </w:r>
      <w:r w:rsidRPr="00651E19" w:rsidR="001B3D40">
        <w:rPr>
          <w:rFonts w:cstheme="minorHAnsi"/>
        </w:rPr>
        <w:t xml:space="preserve"> to each </w:t>
      </w:r>
      <w:r w:rsidR="00E4620D">
        <w:rPr>
          <w:rFonts w:cstheme="minorHAnsi"/>
        </w:rPr>
        <w:t xml:space="preserve">teaching </w:t>
      </w:r>
      <w:r w:rsidRPr="00651E19" w:rsidR="001B3D40">
        <w:rPr>
          <w:rFonts w:cstheme="minorHAnsi"/>
        </w:rPr>
        <w:t xml:space="preserve">staff </w:t>
      </w:r>
      <w:r w:rsidR="002E6D08">
        <w:rPr>
          <w:rFonts w:cstheme="minorHAnsi"/>
        </w:rPr>
        <w:t>member that</w:t>
      </w:r>
      <w:r w:rsidRPr="00651E19" w:rsidR="002E6D08">
        <w:rPr>
          <w:rFonts w:cstheme="minorHAnsi"/>
        </w:rPr>
        <w:t xml:space="preserve"> </w:t>
      </w:r>
      <w:r w:rsidRPr="00651E19" w:rsidR="001B3D40">
        <w:rPr>
          <w:rFonts w:cstheme="minorHAnsi"/>
        </w:rPr>
        <w:t xml:space="preserve">completes the </w:t>
      </w:r>
      <w:r w:rsidR="001600B6">
        <w:rPr>
          <w:rFonts w:cstheme="minorHAnsi"/>
        </w:rPr>
        <w:t xml:space="preserve">combined </w:t>
      </w:r>
      <w:r w:rsidRPr="00651E19" w:rsidR="001B3D40">
        <w:rPr>
          <w:rFonts w:cstheme="minorHAnsi"/>
        </w:rPr>
        <w:t>time-use</w:t>
      </w:r>
      <w:r w:rsidR="008F4ECB">
        <w:rPr>
          <w:rFonts w:cstheme="minorHAnsi"/>
        </w:rPr>
        <w:t xml:space="preserve"> </w:t>
      </w:r>
      <w:r w:rsidR="001600B6">
        <w:rPr>
          <w:rFonts w:cstheme="minorHAnsi"/>
        </w:rPr>
        <w:t xml:space="preserve">and teaching staff </w:t>
      </w:r>
      <w:r w:rsidRPr="00651E19" w:rsidR="001B3D40">
        <w:rPr>
          <w:rFonts w:cstheme="minorHAnsi"/>
        </w:rPr>
        <w:t>survey</w:t>
      </w:r>
      <w:r w:rsidR="0027700D">
        <w:rPr>
          <w:rFonts w:cstheme="minorHAnsi"/>
        </w:rPr>
        <w:t>, estimated to total 45 minutes</w:t>
      </w:r>
      <w:r w:rsidRPr="00651E19" w:rsidR="001B3D40">
        <w:rPr>
          <w:rFonts w:cstheme="minorHAnsi"/>
        </w:rPr>
        <w:t xml:space="preserve">. </w:t>
      </w:r>
      <w:r w:rsidR="0027700D">
        <w:rPr>
          <w:rFonts w:cstheme="minorHAnsi"/>
        </w:rPr>
        <w:t>The $50 is the combined approved amount for the time use survey (approved at $20) and the SEQUAL (approved at $30).</w:t>
      </w:r>
      <w:r w:rsidR="008F4ECB">
        <w:rPr>
          <w:rFonts w:cstheme="minorHAnsi"/>
        </w:rPr>
        <w:t xml:space="preserve"> </w:t>
      </w:r>
      <w:r w:rsidRPr="00D24FA2" w:rsidR="008F4ECB">
        <w:t xml:space="preserve">This amount of token of appreciation is in-line with those approved for other ECE studies. </w:t>
      </w:r>
      <w:r w:rsidR="0053678E">
        <w:rPr>
          <w:rFonts w:cstheme="minorHAnsi"/>
        </w:rPr>
        <w:t xml:space="preserve">The team </w:t>
      </w:r>
      <w:r w:rsidR="001600B6">
        <w:rPr>
          <w:rFonts w:cstheme="minorHAnsi"/>
        </w:rPr>
        <w:t>will</w:t>
      </w:r>
      <w:r w:rsidR="0053678E">
        <w:rPr>
          <w:rFonts w:cstheme="minorHAnsi"/>
        </w:rPr>
        <w:t xml:space="preserve"> </w:t>
      </w:r>
      <w:r w:rsidR="00DA397C">
        <w:rPr>
          <w:rFonts w:cstheme="minorHAnsi"/>
        </w:rPr>
        <w:t xml:space="preserve">conduct an experiment </w:t>
      </w:r>
      <w:r w:rsidR="00FC3F5D">
        <w:rPr>
          <w:rFonts w:cstheme="minorHAnsi"/>
        </w:rPr>
        <w:t>to</w:t>
      </w:r>
      <w:r w:rsidRPr="00FC3F5D" w:rsidR="00FC3F5D">
        <w:rPr>
          <w:rFonts w:cstheme="minorHAnsi"/>
        </w:rPr>
        <w:t xml:space="preserve"> compare a low pre-p</w:t>
      </w:r>
      <w:r w:rsidR="00F32FE7">
        <w:rPr>
          <w:rFonts w:cstheme="minorHAnsi"/>
        </w:rPr>
        <w:t>ayment</w:t>
      </w:r>
      <w:r w:rsidR="0063648F">
        <w:rPr>
          <w:rFonts w:cstheme="minorHAnsi"/>
        </w:rPr>
        <w:t xml:space="preserve"> </w:t>
      </w:r>
      <w:r w:rsidRPr="00FC3F5D" w:rsidR="00FC3F5D">
        <w:rPr>
          <w:rFonts w:cstheme="minorHAnsi"/>
        </w:rPr>
        <w:t>with a 50% pre</w:t>
      </w:r>
      <w:r w:rsidR="00E7110F">
        <w:rPr>
          <w:rFonts w:cstheme="minorHAnsi"/>
        </w:rPr>
        <w:t>-</w:t>
      </w:r>
      <w:r w:rsidR="00F32FE7">
        <w:rPr>
          <w:rFonts w:cstheme="minorHAnsi"/>
        </w:rPr>
        <w:t>payment</w:t>
      </w:r>
      <w:r w:rsidRPr="00FC3F5D" w:rsidR="00FC3F5D">
        <w:rPr>
          <w:rFonts w:cstheme="minorHAnsi"/>
        </w:rPr>
        <w:t xml:space="preserve">. Centers will be randomly assigned to </w:t>
      </w:r>
      <w:r w:rsidR="00FC3F5D">
        <w:rPr>
          <w:rFonts w:cstheme="minorHAnsi"/>
        </w:rPr>
        <w:t xml:space="preserve">two groups. </w:t>
      </w:r>
      <w:r w:rsidR="00E7110F">
        <w:rPr>
          <w:rFonts w:cstheme="minorHAnsi"/>
        </w:rPr>
        <w:t>Teaching s</w:t>
      </w:r>
      <w:r w:rsidR="00DA397C">
        <w:rPr>
          <w:rFonts w:cstheme="minorHAnsi"/>
        </w:rPr>
        <w:t xml:space="preserve">taff at half of participating field test centers </w:t>
      </w:r>
      <w:r w:rsidR="00FC3F5D">
        <w:rPr>
          <w:rFonts w:cstheme="minorHAnsi"/>
        </w:rPr>
        <w:t xml:space="preserve">will receive </w:t>
      </w:r>
      <w:r w:rsidR="00DA397C">
        <w:rPr>
          <w:rFonts w:cstheme="minorHAnsi"/>
        </w:rPr>
        <w:t>a $10 gift card with the initial survey invitation and an additional $</w:t>
      </w:r>
      <w:r w:rsidR="00FC3F5D">
        <w:rPr>
          <w:rFonts w:cstheme="minorHAnsi"/>
        </w:rPr>
        <w:t>4</w:t>
      </w:r>
      <w:r w:rsidR="00DA397C">
        <w:rPr>
          <w:rFonts w:cstheme="minorHAnsi"/>
        </w:rPr>
        <w:t>0 after completing the survey.</w:t>
      </w:r>
      <w:r w:rsidR="00B36528">
        <w:rPr>
          <w:rFonts w:cstheme="minorHAnsi"/>
        </w:rPr>
        <w:t xml:space="preserve"> Teaching s</w:t>
      </w:r>
      <w:r w:rsidR="00DA397C">
        <w:rPr>
          <w:rFonts w:cstheme="minorHAnsi"/>
        </w:rPr>
        <w:t>taff in the other half of participating field test centers will receive a $2</w:t>
      </w:r>
      <w:r w:rsidR="00FC3F5D">
        <w:rPr>
          <w:rFonts w:cstheme="minorHAnsi"/>
        </w:rPr>
        <w:t>5</w:t>
      </w:r>
      <w:r w:rsidR="00DA397C">
        <w:rPr>
          <w:rFonts w:cstheme="minorHAnsi"/>
        </w:rPr>
        <w:t xml:space="preserve"> gift card </w:t>
      </w:r>
      <w:r w:rsidR="00FC3F5D">
        <w:rPr>
          <w:rFonts w:cstheme="minorHAnsi"/>
        </w:rPr>
        <w:t xml:space="preserve">with the initial survey invitation and an additional $25 </w:t>
      </w:r>
      <w:r w:rsidR="00DA397C">
        <w:rPr>
          <w:rFonts w:cstheme="minorHAnsi"/>
        </w:rPr>
        <w:t xml:space="preserve">after completing the survey. We </w:t>
      </w:r>
      <w:r w:rsidR="00D71B92">
        <w:rPr>
          <w:rFonts w:cstheme="minorHAnsi"/>
        </w:rPr>
        <w:t>will</w:t>
      </w:r>
      <w:r w:rsidR="00DA397C">
        <w:rPr>
          <w:rFonts w:cstheme="minorHAnsi"/>
        </w:rPr>
        <w:t xml:space="preserve"> then compare the speed of response, the response rate, and the data collection costs between the two groups. </w:t>
      </w:r>
      <w:r w:rsidR="00B36528">
        <w:rPr>
          <w:rFonts w:cstheme="minorHAnsi"/>
        </w:rPr>
        <w:t xml:space="preserve">Eligible center administrators will only complete the 15-minute time-use survey. They will not be part of the </w:t>
      </w:r>
      <w:proofErr w:type="gramStart"/>
      <w:r w:rsidR="00B36528">
        <w:rPr>
          <w:rFonts w:cstheme="minorHAnsi"/>
        </w:rPr>
        <w:t>experiment</w:t>
      </w:r>
      <w:proofErr w:type="gramEnd"/>
      <w:r w:rsidR="00B36528">
        <w:rPr>
          <w:rFonts w:cstheme="minorHAnsi"/>
        </w:rPr>
        <w:t xml:space="preserve"> but we will provide them with a $20 token of appreciation. They will receive a $10 gift card with the initial survey invitation and an additional $10 after completing the survey. </w:t>
      </w:r>
    </w:p>
    <w:p w:rsidRPr="00D24FA2" w:rsidR="00E30DD7" w:rsidP="00E30DD7" w:rsidRDefault="00DA397C" w14:paraId="58BF452F" w14:textId="4CE4882F">
      <w:pPr>
        <w:rPr>
          <w:rFonts w:cstheme="minorHAnsi"/>
          <w:color w:val="201F1E"/>
        </w:rPr>
      </w:pPr>
      <w:r>
        <w:rPr>
          <w:rFonts w:cstheme="minorHAnsi"/>
        </w:rPr>
        <w:t xml:space="preserve">The goal is </w:t>
      </w:r>
      <w:r w:rsidRPr="00A97EF4">
        <w:rPr>
          <w:rFonts w:cstheme="minorHAnsi"/>
        </w:rPr>
        <w:t xml:space="preserve">to ensure we have a large enough sample size for analysis and address lower-than-expected response rates and observable non-response bias in the data we collect. </w:t>
      </w:r>
      <w:r w:rsidR="00910D8C">
        <w:rPr>
          <w:rFonts w:cstheme="minorHAnsi"/>
        </w:rPr>
        <w:t>In Phase 1, a</w:t>
      </w:r>
      <w:r w:rsidR="00D71B92">
        <w:rPr>
          <w:rFonts w:cstheme="minorHAnsi"/>
        </w:rPr>
        <w:t xml:space="preserve"> $10</w:t>
      </w:r>
      <w:r w:rsidRPr="00651E19" w:rsidR="00D71B92">
        <w:rPr>
          <w:rFonts w:cstheme="minorHAnsi"/>
        </w:rPr>
        <w:t xml:space="preserve"> </w:t>
      </w:r>
      <w:r w:rsidRPr="00651E19" w:rsidR="001B3D40">
        <w:rPr>
          <w:rFonts w:cstheme="minorHAnsi"/>
        </w:rPr>
        <w:t xml:space="preserve">gift card was offered </w:t>
      </w:r>
      <w:r w:rsidR="00D71B92">
        <w:rPr>
          <w:rFonts w:cstheme="minorHAnsi"/>
        </w:rPr>
        <w:t xml:space="preserve">through field staff on site </w:t>
      </w:r>
      <w:r w:rsidRPr="00651E19" w:rsidR="001B3D40">
        <w:rPr>
          <w:rFonts w:cstheme="minorHAnsi"/>
        </w:rPr>
        <w:t>and</w:t>
      </w:r>
      <w:r w:rsidR="007A200B">
        <w:rPr>
          <w:rFonts w:cstheme="minorHAnsi"/>
        </w:rPr>
        <w:t>, in combination with other techniques,</w:t>
      </w:r>
      <w:r w:rsidRPr="00651E19" w:rsidR="001B3D40">
        <w:rPr>
          <w:rFonts w:cstheme="minorHAnsi"/>
        </w:rPr>
        <w:t xml:space="preserve"> </w:t>
      </w:r>
      <w:r w:rsidR="007A200B">
        <w:rPr>
          <w:rFonts w:cstheme="minorHAnsi"/>
        </w:rPr>
        <w:t>supported</w:t>
      </w:r>
      <w:r w:rsidRPr="00651E19" w:rsidR="001B3D40">
        <w:rPr>
          <w:rFonts w:cstheme="minorHAnsi"/>
        </w:rPr>
        <w:t xml:space="preserve"> a 90 percent response rate among center staff</w:t>
      </w:r>
      <w:r w:rsidR="00D71B92">
        <w:rPr>
          <w:rFonts w:cstheme="minorHAnsi"/>
        </w:rPr>
        <w:t xml:space="preserve"> (over 70 percent completed on </w:t>
      </w:r>
      <w:proofErr w:type="gramStart"/>
      <w:r w:rsidR="00D71B92">
        <w:rPr>
          <w:rFonts w:cstheme="minorHAnsi"/>
        </w:rPr>
        <w:t>hard-copy</w:t>
      </w:r>
      <w:proofErr w:type="gramEnd"/>
      <w:r w:rsidR="00D71B92">
        <w:rPr>
          <w:rFonts w:cstheme="minorHAnsi"/>
        </w:rPr>
        <w:t>)</w:t>
      </w:r>
      <w:r w:rsidRPr="00651E19" w:rsidR="001B3D40">
        <w:rPr>
          <w:rFonts w:cstheme="minorHAnsi"/>
        </w:rPr>
        <w:t xml:space="preserve">. </w:t>
      </w:r>
      <w:r w:rsidRPr="00D71B92" w:rsidR="00D71B92">
        <w:rPr>
          <w:rFonts w:cstheme="minorHAnsi"/>
        </w:rPr>
        <w:t xml:space="preserve"> </w:t>
      </w:r>
      <w:r w:rsidRPr="00D13A0D" w:rsidR="00D71B92">
        <w:rPr>
          <w:rFonts w:cstheme="minorHAnsi"/>
        </w:rPr>
        <w:t>The increase in the gift card value will help offset the increased effort required of staff to access and complete a web-based survey and is expected to result in more center staff completing the  survey</w:t>
      </w:r>
      <w:r w:rsidR="008F4ECB">
        <w:rPr>
          <w:rFonts w:cstheme="minorHAnsi"/>
        </w:rPr>
        <w:t>s</w:t>
      </w:r>
      <w:r w:rsidRPr="00D13A0D" w:rsidR="00D71B92">
        <w:rPr>
          <w:rFonts w:cstheme="minorHAnsi"/>
        </w:rPr>
        <w:t xml:space="preserve"> and getting the response rate for the survey</w:t>
      </w:r>
      <w:r w:rsidR="008F4ECB">
        <w:rPr>
          <w:rFonts w:cstheme="minorHAnsi"/>
        </w:rPr>
        <w:t>s</w:t>
      </w:r>
      <w:r w:rsidRPr="00D13A0D" w:rsidR="00D71B92">
        <w:rPr>
          <w:rFonts w:cstheme="minorHAnsi"/>
        </w:rPr>
        <w:t xml:space="preserve"> close to levels seen in </w:t>
      </w:r>
      <w:r w:rsidRPr="00D24FA2" w:rsidR="00D71B92">
        <w:rPr>
          <w:rFonts w:cstheme="minorHAnsi"/>
        </w:rPr>
        <w:t xml:space="preserve">Phase 2 of data collection. </w:t>
      </w:r>
      <w:r w:rsidRPr="00D24FA2" w:rsidR="00D71B92">
        <w:rPr>
          <w:rFonts w:cstheme="minorHAnsi"/>
          <w:color w:val="201F1E"/>
        </w:rPr>
        <w:t>T</w:t>
      </w:r>
      <w:r w:rsidRPr="00D24FA2">
        <w:rPr>
          <w:rFonts w:cstheme="minorHAnsi"/>
          <w:color w:val="201F1E"/>
        </w:rPr>
        <w:t>he</w:t>
      </w:r>
      <w:r w:rsidRPr="00D24FA2" w:rsidR="00D71B92">
        <w:rPr>
          <w:rFonts w:cstheme="minorHAnsi"/>
          <w:color w:val="201F1E"/>
        </w:rPr>
        <w:t xml:space="preserve"> addition of a</w:t>
      </w:r>
      <w:r w:rsidRPr="00D24FA2">
        <w:rPr>
          <w:rFonts w:cstheme="minorHAnsi"/>
          <w:color w:val="201F1E"/>
        </w:rPr>
        <w:t> </w:t>
      </w:r>
      <w:r w:rsidRPr="00D24FA2">
        <w:rPr>
          <w:rFonts w:cstheme="minorHAnsi"/>
          <w:i/>
          <w:iCs/>
          <w:color w:val="201F1E"/>
        </w:rPr>
        <w:t>prepaid</w:t>
      </w:r>
      <w:r w:rsidRPr="00D24FA2">
        <w:rPr>
          <w:rFonts w:cstheme="minorHAnsi"/>
          <w:color w:val="201F1E"/>
        </w:rPr>
        <w:t> </w:t>
      </w:r>
      <w:r w:rsidRPr="00D24FA2" w:rsidR="007546E8">
        <w:rPr>
          <w:rFonts w:cstheme="minorHAnsi"/>
          <w:color w:val="201F1E"/>
        </w:rPr>
        <w:t>token of appreciation</w:t>
      </w:r>
      <w:r w:rsidRPr="00D24FA2">
        <w:rPr>
          <w:rFonts w:cstheme="minorHAnsi"/>
          <w:color w:val="201F1E"/>
        </w:rPr>
        <w:t xml:space="preserve"> is a mechanism to replicate the success of face-to-face contact with respondents.</w:t>
      </w:r>
      <w:r w:rsidRPr="00D24FA2" w:rsidR="003208A1">
        <w:rPr>
          <w:rFonts w:cstheme="minorHAnsi"/>
          <w:color w:val="201F1E"/>
        </w:rPr>
        <w:t xml:space="preserve"> In addition, research has shown that offering a respondent a small token of appreciation with survey invitation materials (pre) and an additional token of appreciation after completing the survey (post) can be more effective in improving response rates compared to only offering a token of appreciation after completing the survey.</w:t>
      </w:r>
      <w:r w:rsidRPr="00D24FA2" w:rsidR="003208A1">
        <w:rPr>
          <w:rStyle w:val="FootnoteReference"/>
          <w:rFonts w:cstheme="minorHAnsi"/>
          <w:color w:val="201F1E"/>
        </w:rPr>
        <w:footnoteReference w:id="3"/>
      </w:r>
      <w:r w:rsidRPr="00D24FA2" w:rsidR="003208A1">
        <w:rPr>
          <w:rFonts w:cstheme="minorHAnsi"/>
          <w:color w:val="201F1E"/>
          <w:vertAlign w:val="superscript"/>
        </w:rPr>
        <w:t>,</w:t>
      </w:r>
      <w:r w:rsidRPr="00D24FA2" w:rsidR="003208A1">
        <w:rPr>
          <w:rStyle w:val="FootnoteReference"/>
          <w:rFonts w:cstheme="minorHAnsi"/>
          <w:color w:val="201F1E"/>
        </w:rPr>
        <w:footnoteReference w:id="4"/>
      </w:r>
      <w:r w:rsidRPr="00D24FA2" w:rsidR="003208A1">
        <w:rPr>
          <w:rFonts w:cstheme="minorHAnsi"/>
          <w:color w:val="201F1E"/>
        </w:rPr>
        <w:t xml:space="preserve"> </w:t>
      </w:r>
      <w:r w:rsidRPr="00D24FA2" w:rsidR="00E30DD7">
        <w:rPr>
          <w:rFonts w:cstheme="minorHAnsi"/>
          <w:color w:val="201F1E"/>
        </w:rPr>
        <w:t>While we are confident that the addition of a prepaid will improve the response because prepaid and postpaid gifts have a different motivating impact on response, the experiment will help us better understand the scale of the improvement for this population.</w:t>
      </w:r>
    </w:p>
    <w:p w:rsidR="00075E6D" w:rsidP="00D24FA2" w:rsidRDefault="00E30DD7" w14:paraId="4B08F946" w14:textId="455A6223">
      <w:r w:rsidRPr="00D24FA2">
        <w:t>While proven effective in many settings</w:t>
      </w:r>
      <w:r w:rsidRPr="00D24FA2" w:rsidR="003208A1">
        <w:t>,</w:t>
      </w:r>
      <w:r w:rsidRPr="00D24FA2">
        <w:t xml:space="preserve"> the prepaid gift card is somewhat less efficient because it is given to some potential respondents who never finish the survey. The dosage experiment will help guide the optimal balance between pre and post token gifts for future surveys of this population. </w:t>
      </w:r>
      <w:bookmarkStart w:name="_Hlk75449594" w:id="2"/>
    </w:p>
    <w:bookmarkEnd w:id="2"/>
    <w:p w:rsidRPr="00651E19" w:rsidR="007C7B4B" w:rsidP="00CB57CE" w:rsidRDefault="00BD702B" w14:paraId="50697237" w14:textId="5C5F31DE">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Pr="00651E19" w:rsidR="002A41C6">
        <w:rPr>
          <w:rFonts w:cstheme="minorHAnsi"/>
          <w:b/>
        </w:rPr>
        <w:t xml:space="preserve">Privacy:  </w:t>
      </w:r>
      <w:r w:rsidRPr="00651E19" w:rsidR="00FB5BF6">
        <w:rPr>
          <w:rFonts w:cstheme="minorHAnsi"/>
          <w:b/>
        </w:rPr>
        <w:t>Procedures to p</w:t>
      </w:r>
      <w:r w:rsidRPr="00651E19" w:rsidR="004B75AC">
        <w:rPr>
          <w:rFonts w:cstheme="minorHAnsi"/>
          <w:b/>
        </w:rPr>
        <w:t xml:space="preserve">rotect </w:t>
      </w:r>
      <w:r w:rsidRPr="00651E19" w:rsidR="00FB5BF6">
        <w:rPr>
          <w:rFonts w:cstheme="minorHAnsi"/>
          <w:b/>
        </w:rPr>
        <w:t>p</w:t>
      </w:r>
      <w:r w:rsidRPr="00651E19" w:rsidR="00083227">
        <w:rPr>
          <w:rFonts w:cstheme="minorHAnsi"/>
          <w:b/>
        </w:rPr>
        <w:t>rivacy</w:t>
      </w:r>
      <w:r w:rsidRPr="00651E19" w:rsidR="004B75AC">
        <w:rPr>
          <w:rFonts w:cstheme="minorHAnsi"/>
          <w:b/>
        </w:rPr>
        <w:t xml:space="preserve"> of </w:t>
      </w:r>
      <w:r w:rsidRPr="00651E19" w:rsidR="00FB5BF6">
        <w:rPr>
          <w:rFonts w:cstheme="minorHAnsi"/>
          <w:b/>
        </w:rPr>
        <w:t>i</w:t>
      </w:r>
      <w:r w:rsidRPr="00651E19" w:rsidR="004B75AC">
        <w:rPr>
          <w:rFonts w:cstheme="minorHAnsi"/>
          <w:b/>
        </w:rPr>
        <w:t>nformation</w:t>
      </w:r>
      <w:r w:rsidRPr="00651E19" w:rsidR="00FB5BF6">
        <w:rPr>
          <w:rFonts w:cstheme="minorHAnsi"/>
          <w:b/>
        </w:rPr>
        <w:t>, while maximizing data sharing</w:t>
      </w:r>
    </w:p>
    <w:p w:rsidRPr="00A8535A" w:rsidR="00CB57CE" w:rsidP="00CB57CE" w:rsidRDefault="00CB57CE" w14:paraId="6433E3BC" w14:textId="584A6F56">
      <w:pPr>
        <w:spacing w:after="120" w:line="240" w:lineRule="auto"/>
        <w:rPr>
          <w:rFonts w:cstheme="minorHAnsi"/>
          <w:i/>
        </w:rPr>
      </w:pPr>
      <w:proofErr w:type="gramStart"/>
      <w:r w:rsidRPr="00A8535A">
        <w:rPr>
          <w:rFonts w:cstheme="minorHAnsi"/>
          <w:i/>
        </w:rPr>
        <w:t>Personally</w:t>
      </w:r>
      <w:proofErr w:type="gramEnd"/>
      <w:r w:rsidRPr="00A8535A">
        <w:rPr>
          <w:rFonts w:cstheme="minorHAnsi"/>
          <w:i/>
        </w:rPr>
        <w:t xml:space="preserve"> Identifiable Information</w:t>
      </w:r>
    </w:p>
    <w:p w:rsidRPr="00651E19" w:rsidR="00245092" w:rsidP="00F273EB" w:rsidRDefault="004B4DA1" w14:paraId="587F8D79" w14:textId="6F3D2C27">
      <w:pPr>
        <w:spacing w:after="240" w:line="240" w:lineRule="auto"/>
        <w:rPr>
          <w:rFonts w:cstheme="minorHAnsi"/>
        </w:rPr>
      </w:pPr>
      <w:r w:rsidRPr="004B4DA1">
        <w:rPr>
          <w:rFonts w:cstheme="minorHAnsi"/>
        </w:rPr>
        <w:t xml:space="preserve">To enable the distribution of time-use </w:t>
      </w:r>
      <w:r w:rsidR="00BE4660">
        <w:rPr>
          <w:rFonts w:cstheme="minorHAnsi"/>
        </w:rPr>
        <w:t xml:space="preserve">and SEQUAL </w:t>
      </w:r>
      <w:r w:rsidRPr="004B4DA1">
        <w:rPr>
          <w:rFonts w:cstheme="minorHAnsi"/>
        </w:rPr>
        <w:t xml:space="preserve">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Pr="00A8535A" w:rsidR="00245092">
        <w:rPr>
          <w:rFonts w:cstheme="minorHAnsi"/>
        </w:rPr>
        <w:t>Information will not be maintained in a paper or electronic system from which data are actually or directly retrieved by an individuals’ personal identifier.</w:t>
      </w:r>
    </w:p>
    <w:p w:rsidRPr="00651E19" w:rsidR="002560D7" w:rsidP="00CB57CE" w:rsidRDefault="002560D7" w14:paraId="28D37A40" w14:textId="3DC2B137">
      <w:pPr>
        <w:spacing w:after="120" w:line="240" w:lineRule="auto"/>
        <w:rPr>
          <w:rFonts w:cstheme="minorHAnsi"/>
          <w:i/>
        </w:rPr>
      </w:pPr>
      <w:r w:rsidRPr="00651E19">
        <w:rPr>
          <w:rFonts w:cstheme="minorHAnsi"/>
          <w:i/>
        </w:rPr>
        <w:lastRenderedPageBreak/>
        <w:t>Assurances of Privacy</w:t>
      </w:r>
    </w:p>
    <w:p w:rsidRPr="00651E19" w:rsidR="002560D7" w:rsidP="00F273EB" w:rsidRDefault="002560D7" w14:paraId="4180ABFE" w14:textId="26955CF6">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651E19" w:rsidR="002560D7" w:rsidP="002560D7" w:rsidRDefault="002560D7" w14:paraId="2490F478" w14:textId="3CF9D7B9">
      <w:pPr>
        <w:spacing w:after="120" w:line="240" w:lineRule="auto"/>
        <w:rPr>
          <w:rFonts w:cstheme="minorHAnsi"/>
          <w:i/>
        </w:rPr>
      </w:pPr>
      <w:r w:rsidRPr="00651E19">
        <w:rPr>
          <w:rFonts w:cstheme="minorHAnsi"/>
          <w:i/>
        </w:rPr>
        <w:t>Data Security and Monitoring</w:t>
      </w:r>
    </w:p>
    <w:p w:rsidRPr="00651E19" w:rsidR="00245092" w:rsidP="00245092" w:rsidRDefault="00F24EDE" w14:paraId="5C20616E" w14:textId="005C2669">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Pr="00651E19" w:rsidR="00245092">
        <w:rPr>
          <w:rFonts w:asciiTheme="minorHAnsi" w:hAnsiTheme="minorHAnsi" w:cstheme="minorHAnsi"/>
          <w:sz w:val="22"/>
          <w:szCs w:val="22"/>
        </w:rPr>
        <w:t xml:space="preserve">has developed a data safety and monitoring plan that assesses all protections of respondents’ personally identifiable information. Mathematica will ensure that </w:t>
      </w:r>
      <w:proofErr w:type="gramStart"/>
      <w:r w:rsidRPr="00651E19" w:rsidR="00245092">
        <w:rPr>
          <w:rFonts w:asciiTheme="minorHAnsi" w:hAnsiTheme="minorHAnsi" w:cstheme="minorHAnsi"/>
          <w:sz w:val="22"/>
          <w:szCs w:val="22"/>
        </w:rPr>
        <w:t>all of</w:t>
      </w:r>
      <w:proofErr w:type="gramEnd"/>
      <w:r w:rsidRPr="00651E19" w:rsidR="00245092">
        <w:rPr>
          <w:rFonts w:asciiTheme="minorHAnsi" w:hAnsiTheme="minorHAnsi" w:cstheme="minorHAnsi"/>
          <w:sz w:val="22"/>
          <w:szCs w:val="22"/>
        </w:rPr>
        <w:t xml:space="preserve">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245092" w:rsidP="00245092" w:rsidRDefault="00245092" w14:paraId="6146A24F" w14:textId="585EB08A">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Pr="00651E19" w:rsidR="00F24EDE">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A20AB0" w:rsidP="00F273EB" w:rsidRDefault="00245092" w14:paraId="4EC6C68A" w14:textId="34283474">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Pr="00651E19" w:rsidR="00F24EDE">
        <w:rPr>
          <w:rFonts w:asciiTheme="minorHAnsi" w:hAnsiTheme="minorHAnsi" w:cstheme="minorHAnsi"/>
          <w:sz w:val="22"/>
          <w:szCs w:val="22"/>
        </w:rPr>
        <w:t xml:space="preserve">Disclosure analyses will be done prior to releasing the data file, and masking of data will occur to ensure privacy of respondents. </w:t>
      </w:r>
      <w:r w:rsidRPr="00651E19" w:rsidR="00946655">
        <w:rPr>
          <w:rFonts w:asciiTheme="minorHAnsi" w:hAnsiTheme="minorHAnsi" w:cstheme="minorHAnsi"/>
          <w:sz w:val="22"/>
          <w:szCs w:val="22"/>
        </w:rPr>
        <w:t>The data will be archived at the Child and Family Data Archive at the University of Michigan for future research and analyses by qualified researchers.</w:t>
      </w:r>
    </w:p>
    <w:p w:rsidR="00692BAB" w:rsidP="00F273EB" w:rsidRDefault="00692BAB" w14:paraId="05710B01" w14:textId="5CBFD611">
      <w:pPr>
        <w:pStyle w:val="Answer"/>
        <w:spacing w:after="120"/>
        <w:ind w:left="0"/>
        <w:rPr>
          <w:rFonts w:asciiTheme="minorHAnsi" w:hAnsiTheme="minorHAnsi" w:cstheme="minorHAnsi"/>
          <w:sz w:val="22"/>
          <w:szCs w:val="22"/>
        </w:rPr>
      </w:pPr>
    </w:p>
    <w:p w:rsidRPr="00651E19" w:rsidR="00717BDC" w:rsidP="00D32E6D" w:rsidRDefault="00B23277" w14:paraId="38C28436" w14:textId="4298E7E3">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Pr="00651E19" w:rsidR="002A41C6">
        <w:rPr>
          <w:rFonts w:cstheme="minorHAnsi"/>
          <w:b/>
        </w:rPr>
        <w:t>Sensitive Information</w:t>
      </w:r>
      <w:r w:rsidRPr="00651E19" w:rsidR="002560D7">
        <w:rPr>
          <w:rStyle w:val="FootnoteReference"/>
          <w:rFonts w:cstheme="minorHAnsi"/>
        </w:rPr>
        <w:t xml:space="preserve"> </w:t>
      </w:r>
      <w:r w:rsidRPr="00651E19" w:rsidR="002560D7">
        <w:rPr>
          <w:rStyle w:val="FootnoteReference"/>
          <w:rFonts w:cstheme="minorHAnsi"/>
        </w:rPr>
        <w:footnoteReference w:id="5"/>
      </w:r>
    </w:p>
    <w:p w:rsidR="00D32E6D" w:rsidP="00F273EB" w:rsidRDefault="00245092" w14:paraId="0DA926DF" w14:textId="729D846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w:t>
      </w:r>
      <w:r w:rsidRPr="00651E19">
        <w:rPr>
          <w:rFonts w:asciiTheme="minorHAnsi" w:hAnsiTheme="minorHAnsi" w:cstheme="minorHAnsi"/>
          <w:sz w:val="22"/>
          <w:szCs w:val="22"/>
        </w:rPr>
        <w:lastRenderedPageBreak/>
        <w:t>respondents and will ask sites to report salary information only by staff title</w:t>
      </w:r>
      <w:r w:rsidR="00BE4660">
        <w:rPr>
          <w:rFonts w:asciiTheme="minorHAnsi" w:hAnsiTheme="minorHAnsi" w:cstheme="minorHAnsi"/>
          <w:sz w:val="22"/>
          <w:szCs w:val="22"/>
        </w:rPr>
        <w:t xml:space="preserve"> or initials</w:t>
      </w:r>
      <w:r w:rsidRPr="00651E19">
        <w:rPr>
          <w:rFonts w:asciiTheme="minorHAnsi" w:hAnsiTheme="minorHAnsi" w:cstheme="minorHAnsi"/>
          <w:sz w:val="22"/>
          <w:szCs w:val="22"/>
        </w:rPr>
        <w:t xml:space="preserve">, not personal name. </w:t>
      </w:r>
    </w:p>
    <w:p w:rsidRPr="00651E19" w:rsidR="00A20AB0" w:rsidP="00F273EB" w:rsidRDefault="00A20AB0" w14:paraId="5E582255" w14:textId="77777777">
      <w:pPr>
        <w:pStyle w:val="Answer"/>
        <w:spacing w:after="120"/>
        <w:ind w:left="0"/>
        <w:rPr>
          <w:rFonts w:asciiTheme="minorHAnsi" w:hAnsiTheme="minorHAnsi" w:cstheme="minorHAnsi"/>
          <w:sz w:val="22"/>
          <w:szCs w:val="22"/>
        </w:rPr>
      </w:pPr>
    </w:p>
    <w:p w:rsidRPr="00651E19" w:rsidR="00230CAA" w:rsidP="001F0446" w:rsidRDefault="00B23277" w14:paraId="1316A99D" w14:textId="4C48D95C">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Pr="00651E19" w:rsidR="005D4A40">
        <w:rPr>
          <w:rFonts w:cstheme="minorHAnsi"/>
          <w:b/>
        </w:rPr>
        <w:t>Burden</w:t>
      </w:r>
    </w:p>
    <w:p w:rsidRPr="00651E19" w:rsidR="00230CAA" w:rsidP="001F0446" w:rsidRDefault="00230CAA" w14:paraId="5972B4E8" w14:textId="19743EC4">
      <w:pPr>
        <w:spacing w:after="120" w:line="240" w:lineRule="auto"/>
        <w:rPr>
          <w:rFonts w:cstheme="minorHAnsi"/>
          <w:i/>
        </w:rPr>
      </w:pPr>
      <w:r w:rsidRPr="00651E19">
        <w:rPr>
          <w:rFonts w:cstheme="minorHAnsi"/>
          <w:i/>
        </w:rPr>
        <w:t>Explanation of Burden Estimates</w:t>
      </w:r>
    </w:p>
    <w:p w:rsidRPr="00651E19" w:rsidR="00245092" w:rsidP="00F273EB" w:rsidRDefault="00245092" w14:paraId="5F6E7CD6" w14:textId="77777777">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rsidRPr="00651E19" w:rsidR="00245092" w:rsidP="00245092" w:rsidRDefault="006F73D1" w14:paraId="2CB80E49" w14:textId="16CBA58A">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Pr="00651E19" w:rsidR="00245092">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rsidRPr="00651E19" w:rsidR="00245092" w:rsidP="00245092" w:rsidRDefault="00245092" w14:paraId="6A9146BB" w14:textId="68F81C7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Pr="00190BC7" w:rsidR="00EC40D1">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w:t>
      </w:r>
      <w:proofErr w:type="gramStart"/>
      <w:r w:rsidRPr="00651E19">
        <w:rPr>
          <w:rFonts w:asciiTheme="minorHAnsi" w:hAnsiTheme="minorHAnsi" w:cstheme="minorHAnsi"/>
          <w:sz w:val="22"/>
          <w:szCs w:val="22"/>
        </w:rPr>
        <w:t>similar to</w:t>
      </w:r>
      <w:proofErr w:type="gramEnd"/>
      <w:r w:rsidRPr="00651E19">
        <w:rPr>
          <w:rFonts w:asciiTheme="minorHAnsi" w:hAnsiTheme="minorHAnsi" w:cstheme="minorHAnsi"/>
          <w:sz w:val="22"/>
          <w:szCs w:val="22"/>
        </w:rPr>
        <w:t xml:space="preserve"> the center recruitment call and will take about 20 minutes, on average. </w:t>
      </w:r>
    </w:p>
    <w:p w:rsidRPr="00651E19" w:rsidR="00245092" w:rsidP="00245092" w:rsidRDefault="00245092" w14:paraId="625366F2" w14:textId="7B86613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Pr="00651E19" w:rsidR="00463FBF">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rsidRPr="00651E19" w:rsidR="00245092" w:rsidP="00245092" w:rsidRDefault="00245092" w14:paraId="34A14B26" w14:textId="6D4C2011">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rsidRPr="00651E19" w:rsidR="00245092" w:rsidP="00245092" w:rsidRDefault="00245092" w14:paraId="2ACCC699" w14:textId="1C772915">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rsidRPr="00651E19" w:rsidR="00245092" w:rsidP="00245092" w:rsidRDefault="00245092" w14:paraId="0CEBB49A" w14:textId="00CD881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rsidRPr="00651E19" w:rsidR="00245092" w:rsidP="00245092" w:rsidRDefault="00BC5528" w14:paraId="497C2354" w14:textId="71F81CEE">
      <w:pPr>
        <w:pStyle w:val="NumberedBullet"/>
        <w:rPr>
          <w:rFonts w:asciiTheme="minorHAnsi" w:hAnsiTheme="minorHAnsi" w:cstheme="minorHAnsi"/>
          <w:sz w:val="22"/>
          <w:szCs w:val="22"/>
        </w:rPr>
      </w:pPr>
      <w:r>
        <w:rPr>
          <w:rFonts w:asciiTheme="minorHAnsi" w:hAnsiTheme="minorHAnsi" w:cstheme="minorHAnsi"/>
          <w:b/>
          <w:sz w:val="22"/>
          <w:szCs w:val="22"/>
        </w:rPr>
        <w:t>Initial s</w:t>
      </w:r>
      <w:r w:rsidRPr="00651E19" w:rsidR="00245092">
        <w:rPr>
          <w:rFonts w:asciiTheme="minorHAnsi" w:hAnsiTheme="minorHAnsi" w:cstheme="minorHAnsi"/>
          <w:b/>
          <w:sz w:val="22"/>
          <w:szCs w:val="22"/>
        </w:rPr>
        <w:t xml:space="preserve">taff rosters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Pr="00651E19" w:rsidR="00EF41F7">
        <w:rPr>
          <w:rFonts w:asciiTheme="minorHAnsi" w:hAnsiTheme="minorHAnsi" w:cstheme="minorHAnsi"/>
          <w:sz w:val="22"/>
          <w:szCs w:val="22"/>
        </w:rPr>
        <w:t>)</w:t>
      </w:r>
      <w:r w:rsidRPr="00651E19" w:rsidR="00245092">
        <w:rPr>
          <w:rFonts w:asciiTheme="minorHAnsi" w:hAnsiTheme="minorHAnsi" w:cstheme="minorHAnsi"/>
          <w:b/>
          <w:sz w:val="22"/>
          <w:szCs w:val="22"/>
        </w:rPr>
        <w:t>.</w:t>
      </w:r>
      <w:r w:rsidRPr="00651E19" w:rsidR="00245092">
        <w:rPr>
          <w:rFonts w:asciiTheme="minorHAnsi" w:hAnsiTheme="minorHAnsi" w:cstheme="minorHAnsi"/>
          <w:sz w:val="22"/>
          <w:szCs w:val="22"/>
        </w:rPr>
        <w:t xml:space="preserve">  </w:t>
      </w:r>
      <w:r w:rsidR="000017B2">
        <w:rPr>
          <w:rFonts w:asciiTheme="minorHAnsi" w:hAnsiTheme="minorHAnsi" w:cstheme="minorHAnsi"/>
          <w:sz w:val="22"/>
          <w:szCs w:val="22"/>
        </w:rPr>
        <w:t xml:space="preserve">The study </w:t>
      </w:r>
      <w:r w:rsidR="00CE12CA">
        <w:rPr>
          <w:rFonts w:asciiTheme="minorHAnsi" w:hAnsiTheme="minorHAnsi" w:cstheme="minorHAnsi"/>
          <w:sz w:val="22"/>
          <w:szCs w:val="22"/>
        </w:rPr>
        <w:t xml:space="preserve">team </w:t>
      </w:r>
      <w:r w:rsidRPr="00651E19" w:rsidR="00245092">
        <w:rPr>
          <w:rFonts w:asciiTheme="minorHAnsi" w:hAnsiTheme="minorHAnsi" w:cstheme="minorHAnsi"/>
          <w:sz w:val="22"/>
          <w:szCs w:val="22"/>
        </w:rPr>
        <w:t xml:space="preserve">will work with a center administrator to obtain a roster with contact information for all </w:t>
      </w:r>
      <w:r>
        <w:rPr>
          <w:rFonts w:asciiTheme="minorHAnsi" w:hAnsiTheme="minorHAnsi" w:cstheme="minorHAnsi"/>
          <w:sz w:val="22"/>
          <w:szCs w:val="22"/>
        </w:rPr>
        <w:t>teaching</w:t>
      </w:r>
      <w:r w:rsidRPr="00651E19">
        <w:rPr>
          <w:rFonts w:asciiTheme="minorHAnsi" w:hAnsiTheme="minorHAnsi" w:cstheme="minorHAnsi"/>
          <w:sz w:val="22"/>
          <w:szCs w:val="22"/>
        </w:rPr>
        <w:t xml:space="preserve"> </w:t>
      </w:r>
      <w:r w:rsidRPr="00651E19" w:rsidR="00245092">
        <w:rPr>
          <w:rFonts w:asciiTheme="minorHAnsi" w:hAnsiTheme="minorHAnsi" w:cstheme="minorHAnsi"/>
          <w:sz w:val="22"/>
          <w:szCs w:val="22"/>
        </w:rPr>
        <w:t xml:space="preserve">staff </w:t>
      </w:r>
      <w:r>
        <w:rPr>
          <w:rFonts w:asciiTheme="minorHAnsi" w:hAnsiTheme="minorHAnsi" w:cstheme="minorHAnsi"/>
          <w:sz w:val="22"/>
          <w:szCs w:val="22"/>
        </w:rPr>
        <w:t xml:space="preserve">and select center administrators </w:t>
      </w:r>
      <w:r>
        <w:rPr>
          <w:rFonts w:asciiTheme="minorHAnsi" w:hAnsiTheme="minorHAnsi" w:cstheme="minorHAnsi"/>
          <w:sz w:val="22"/>
          <w:szCs w:val="22"/>
        </w:rPr>
        <w:lastRenderedPageBreak/>
        <w:t>as identified in the implementation interview</w:t>
      </w:r>
      <w:r w:rsidRPr="00651E19" w:rsidR="00245092">
        <w:rPr>
          <w:rFonts w:asciiTheme="minorHAnsi" w:hAnsiTheme="minorHAnsi" w:cstheme="minorHAnsi"/>
          <w:sz w:val="22"/>
          <w:szCs w:val="22"/>
        </w:rPr>
        <w:t xml:space="preserve">. The team expects it will take about </w:t>
      </w:r>
      <w:r w:rsidR="00A562EC">
        <w:rPr>
          <w:rFonts w:asciiTheme="minorHAnsi" w:hAnsiTheme="minorHAnsi" w:cstheme="minorHAnsi"/>
          <w:sz w:val="22"/>
          <w:szCs w:val="22"/>
        </w:rPr>
        <w:t>15</w:t>
      </w:r>
      <w:r w:rsidRPr="00651E19" w:rsidR="006D0D19">
        <w:rPr>
          <w:rFonts w:asciiTheme="minorHAnsi" w:hAnsiTheme="minorHAnsi" w:cstheme="minorHAnsi"/>
          <w:sz w:val="22"/>
          <w:szCs w:val="22"/>
        </w:rPr>
        <w:t xml:space="preserve"> </w:t>
      </w:r>
      <w:r w:rsidRPr="00651E19" w:rsidR="00245092">
        <w:rPr>
          <w:rFonts w:asciiTheme="minorHAnsi" w:hAnsiTheme="minorHAnsi" w:cstheme="minorHAnsi"/>
          <w:sz w:val="22"/>
          <w:szCs w:val="22"/>
        </w:rPr>
        <w:t xml:space="preserve">minutes for the center administrator to provide information to complete the roster. </w:t>
      </w:r>
    </w:p>
    <w:p w:rsidRPr="0063648F" w:rsidR="009775C1" w:rsidP="0063648F" w:rsidRDefault="00245092" w14:paraId="6572F809" w14:textId="400BBAC8">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w:t>
      </w:r>
    </w:p>
    <w:p w:rsidR="0063648F" w:rsidRDefault="0063648F" w14:paraId="11E7E54E" w14:textId="45492339">
      <w:pPr>
        <w:pStyle w:val="NumberedBullet"/>
        <w:numPr>
          <w:ilvl w:val="0"/>
          <w:numId w:val="48"/>
        </w:numPr>
        <w:rPr>
          <w:rFonts w:asciiTheme="minorHAnsi" w:hAnsiTheme="minorHAnsi" w:cstheme="minorHAnsi"/>
          <w:sz w:val="22"/>
          <w:szCs w:val="22"/>
        </w:rPr>
      </w:pPr>
      <w:r>
        <w:rPr>
          <w:rFonts w:asciiTheme="minorHAnsi" w:hAnsiTheme="minorHAnsi" w:cstheme="minorHAnsi"/>
          <w:sz w:val="22"/>
          <w:szCs w:val="22"/>
        </w:rPr>
        <w:t xml:space="preserve">Spring and Summer: The time use survey was administered to </w:t>
      </w:r>
      <w:r w:rsidR="009B2F19">
        <w:rPr>
          <w:rFonts w:asciiTheme="minorHAnsi" w:hAnsiTheme="minorHAnsi" w:cstheme="minorHAnsi"/>
          <w:sz w:val="22"/>
          <w:szCs w:val="22"/>
        </w:rPr>
        <w:t xml:space="preserve">249 </w:t>
      </w:r>
      <w:r>
        <w:rPr>
          <w:rFonts w:asciiTheme="minorHAnsi" w:hAnsiTheme="minorHAnsi" w:cstheme="minorHAnsi"/>
          <w:sz w:val="22"/>
          <w:szCs w:val="22"/>
        </w:rPr>
        <w:t xml:space="preserve">staff in </w:t>
      </w:r>
      <w:r w:rsidR="009B2F19">
        <w:rPr>
          <w:rFonts w:asciiTheme="minorHAnsi" w:hAnsiTheme="minorHAnsi" w:cstheme="minorHAnsi"/>
          <w:sz w:val="22"/>
          <w:szCs w:val="22"/>
        </w:rPr>
        <w:t xml:space="preserve">39 centers </w:t>
      </w:r>
      <w:r w:rsidR="00F1072A">
        <w:rPr>
          <w:rFonts w:asciiTheme="minorHAnsi" w:hAnsiTheme="minorHAnsi" w:cstheme="minorHAnsi"/>
          <w:sz w:val="22"/>
          <w:szCs w:val="22"/>
        </w:rPr>
        <w:t xml:space="preserve">with an average estimated length of 15 minutes to complete </w:t>
      </w:r>
      <w:r w:rsidR="009B2F19">
        <w:rPr>
          <w:rFonts w:asciiTheme="minorHAnsi" w:hAnsiTheme="minorHAnsi" w:cstheme="minorHAnsi"/>
          <w:sz w:val="22"/>
          <w:szCs w:val="22"/>
        </w:rPr>
        <w:t xml:space="preserve">before we paused data collection due to data errors (see </w:t>
      </w:r>
      <w:proofErr w:type="spellStart"/>
      <w:r w:rsidR="009B2F19">
        <w:rPr>
          <w:rFonts w:asciiTheme="minorHAnsi" w:hAnsiTheme="minorHAnsi" w:cstheme="minorHAnsi"/>
          <w:sz w:val="22"/>
          <w:szCs w:val="22"/>
        </w:rPr>
        <w:t>Nonsubstantive</w:t>
      </w:r>
      <w:proofErr w:type="spellEnd"/>
      <w:r w:rsidR="009B2F19">
        <w:rPr>
          <w:rFonts w:asciiTheme="minorHAnsi" w:hAnsiTheme="minorHAnsi" w:cstheme="minorHAnsi"/>
          <w:sz w:val="22"/>
          <w:szCs w:val="22"/>
        </w:rPr>
        <w:t xml:space="preserve"> Change Memo from September 2021 for details about these changes).</w:t>
      </w:r>
    </w:p>
    <w:p w:rsidRPr="00B02B3B" w:rsidR="009775C1" w:rsidP="00F1072A" w:rsidRDefault="009B2F19" w14:paraId="317D2217" w14:textId="5644B1D1">
      <w:pPr>
        <w:pStyle w:val="NumberedBullet"/>
        <w:numPr>
          <w:ilvl w:val="0"/>
          <w:numId w:val="48"/>
        </w:numPr>
        <w:rPr>
          <w:rFonts w:asciiTheme="minorHAnsi" w:hAnsiTheme="minorHAnsi" w:cstheme="minorHAnsi"/>
          <w:sz w:val="22"/>
          <w:szCs w:val="22"/>
        </w:rPr>
      </w:pPr>
      <w:r>
        <w:rPr>
          <w:rFonts w:asciiTheme="minorHAnsi" w:hAnsiTheme="minorHAnsi" w:cstheme="minorHAnsi"/>
          <w:sz w:val="22"/>
          <w:szCs w:val="22"/>
        </w:rPr>
        <w:t xml:space="preserve">Fall </w:t>
      </w:r>
      <w:r w:rsidR="009A1C93">
        <w:rPr>
          <w:rFonts w:asciiTheme="minorHAnsi" w:hAnsiTheme="minorHAnsi" w:cstheme="minorHAnsi"/>
          <w:sz w:val="22"/>
          <w:szCs w:val="22"/>
        </w:rPr>
        <w:t xml:space="preserve">2021: </w:t>
      </w:r>
      <w:r w:rsidR="00B773A1">
        <w:rPr>
          <w:rFonts w:asciiTheme="minorHAnsi" w:hAnsiTheme="minorHAnsi" w:cstheme="minorHAnsi"/>
          <w:sz w:val="22"/>
          <w:szCs w:val="22"/>
        </w:rPr>
        <w:t>The study team</w:t>
      </w:r>
      <w:r w:rsidR="009A1C93">
        <w:rPr>
          <w:rFonts w:asciiTheme="minorHAnsi" w:hAnsiTheme="minorHAnsi" w:cstheme="minorHAnsi"/>
          <w:sz w:val="22"/>
          <w:szCs w:val="22"/>
        </w:rPr>
        <w:t xml:space="preserve"> will administer a revised time use survey to all respondents</w:t>
      </w:r>
      <w:r w:rsidR="00F1072A">
        <w:rPr>
          <w:rFonts w:asciiTheme="minorHAnsi" w:hAnsiTheme="minorHAnsi" w:cstheme="minorHAnsi"/>
          <w:sz w:val="22"/>
          <w:szCs w:val="22"/>
        </w:rPr>
        <w:t xml:space="preserve"> in the fall of 2021</w:t>
      </w:r>
      <w:r w:rsidR="009A1C93">
        <w:rPr>
          <w:rFonts w:asciiTheme="minorHAnsi" w:hAnsiTheme="minorHAnsi" w:cstheme="minorHAnsi"/>
          <w:sz w:val="22"/>
          <w:szCs w:val="22"/>
        </w:rPr>
        <w:t xml:space="preserve">. </w:t>
      </w:r>
      <w:r w:rsidRPr="00651E19" w:rsidR="00F1072A">
        <w:rPr>
          <w:rFonts w:asciiTheme="minorHAnsi" w:hAnsiTheme="minorHAnsi" w:cstheme="minorHAnsi"/>
          <w:sz w:val="22"/>
          <w:szCs w:val="22"/>
        </w:rPr>
        <w:t>The team plans on an 87.5 percent response rate (1,120 respondents) and expects the</w:t>
      </w:r>
      <w:r w:rsidR="00F1072A">
        <w:rPr>
          <w:rFonts w:asciiTheme="minorHAnsi" w:hAnsiTheme="minorHAnsi" w:cstheme="minorHAnsi"/>
          <w:sz w:val="22"/>
          <w:szCs w:val="22"/>
        </w:rPr>
        <w:t xml:space="preserve"> revised</w:t>
      </w:r>
      <w:r w:rsidRPr="00651E19" w:rsidR="00F1072A">
        <w:rPr>
          <w:rFonts w:asciiTheme="minorHAnsi" w:hAnsiTheme="minorHAnsi" w:cstheme="minorHAnsi"/>
          <w:sz w:val="22"/>
          <w:szCs w:val="22"/>
        </w:rPr>
        <w:t xml:space="preserve"> time-use survey to take </w:t>
      </w:r>
      <w:r w:rsidR="008457D8">
        <w:rPr>
          <w:rFonts w:asciiTheme="minorHAnsi" w:hAnsiTheme="minorHAnsi" w:cstheme="minorHAnsi"/>
          <w:sz w:val="22"/>
          <w:szCs w:val="22"/>
        </w:rPr>
        <w:t>just over</w:t>
      </w:r>
      <w:r w:rsidR="00F1072A">
        <w:rPr>
          <w:rFonts w:asciiTheme="minorHAnsi" w:hAnsiTheme="minorHAnsi" w:cstheme="minorHAnsi"/>
          <w:sz w:val="22"/>
          <w:szCs w:val="22"/>
        </w:rPr>
        <w:t xml:space="preserve"> </w:t>
      </w:r>
      <w:r w:rsidR="008457D8">
        <w:rPr>
          <w:rFonts w:asciiTheme="minorHAnsi" w:hAnsiTheme="minorHAnsi" w:cstheme="minorHAnsi"/>
          <w:sz w:val="22"/>
          <w:szCs w:val="22"/>
        </w:rPr>
        <w:t>11</w:t>
      </w:r>
      <w:r w:rsidRPr="00651E19" w:rsidR="00F1072A">
        <w:rPr>
          <w:rFonts w:asciiTheme="minorHAnsi" w:hAnsiTheme="minorHAnsi" w:cstheme="minorHAnsi"/>
          <w:sz w:val="22"/>
          <w:szCs w:val="22"/>
        </w:rPr>
        <w:t xml:space="preserve"> minutes to complete.</w:t>
      </w:r>
    </w:p>
    <w:p w:rsidRPr="00D24FA2" w:rsidR="009D058F" w:rsidP="003B36B0" w:rsidRDefault="00534A5A" w14:paraId="33109E49" w14:textId="3E9E4EB2">
      <w:pPr>
        <w:pStyle w:val="NumberedBullet"/>
        <w:rPr>
          <w:rFonts w:asciiTheme="minorHAnsi" w:hAnsiTheme="minorHAnsi" w:cstheme="minorHAnsi"/>
          <w:sz w:val="22"/>
          <w:szCs w:val="22"/>
        </w:rPr>
      </w:pPr>
      <w:r w:rsidRPr="00D24FA2">
        <w:rPr>
          <w:rFonts w:asciiTheme="minorHAnsi" w:hAnsiTheme="minorHAnsi" w:cstheme="minorHAnsi"/>
          <w:b/>
          <w:sz w:val="22"/>
          <w:szCs w:val="22"/>
        </w:rPr>
        <w:t>Center re-engagement call</w:t>
      </w:r>
      <w:r w:rsidRPr="00D24FA2" w:rsidR="003B36B0">
        <w:rPr>
          <w:rFonts w:asciiTheme="minorHAnsi" w:hAnsiTheme="minorHAnsi" w:cstheme="minorHAnsi"/>
          <w:b/>
          <w:sz w:val="22"/>
          <w:szCs w:val="22"/>
        </w:rPr>
        <w:t xml:space="preserve"> and roster update for the </w:t>
      </w:r>
      <w:r w:rsidR="00E4620D">
        <w:rPr>
          <w:rFonts w:asciiTheme="minorHAnsi" w:hAnsiTheme="minorHAnsi" w:cstheme="minorHAnsi"/>
          <w:b/>
          <w:sz w:val="22"/>
          <w:szCs w:val="22"/>
        </w:rPr>
        <w:t xml:space="preserve">fall </w:t>
      </w:r>
      <w:r w:rsidRPr="00D24FA2" w:rsidR="003B36B0">
        <w:rPr>
          <w:rFonts w:asciiTheme="minorHAnsi" w:hAnsiTheme="minorHAnsi" w:cstheme="minorHAnsi"/>
          <w:b/>
          <w:sz w:val="22"/>
          <w:szCs w:val="22"/>
        </w:rPr>
        <w:t>survey</w:t>
      </w:r>
      <w:r w:rsidRPr="00D24FA2">
        <w:rPr>
          <w:rFonts w:asciiTheme="minorHAnsi" w:hAnsiTheme="minorHAnsi" w:cstheme="minorHAnsi"/>
          <w:b/>
          <w:sz w:val="22"/>
          <w:szCs w:val="22"/>
        </w:rPr>
        <w:t xml:space="preserve"> </w:t>
      </w:r>
      <w:r w:rsidRPr="00D24FA2">
        <w:rPr>
          <w:rFonts w:asciiTheme="minorHAnsi" w:hAnsiTheme="minorHAnsi" w:cstheme="minorHAnsi"/>
          <w:sz w:val="22"/>
          <w:szCs w:val="22"/>
        </w:rPr>
        <w:t>(Instrument 7)</w:t>
      </w:r>
      <w:r w:rsidRPr="00D24FA2">
        <w:rPr>
          <w:rFonts w:asciiTheme="minorHAnsi" w:hAnsiTheme="minorHAnsi" w:cstheme="minorHAnsi"/>
          <w:b/>
          <w:sz w:val="22"/>
          <w:szCs w:val="22"/>
        </w:rPr>
        <w:t xml:space="preserve">. </w:t>
      </w:r>
      <w:r w:rsidRPr="00D24FA2">
        <w:rPr>
          <w:rFonts w:asciiTheme="minorHAnsi" w:hAnsiTheme="minorHAnsi" w:cstheme="minorHAnsi"/>
          <w:bCs/>
          <w:sz w:val="22"/>
          <w:szCs w:val="22"/>
        </w:rPr>
        <w:t xml:space="preserve">The study </w:t>
      </w:r>
      <w:r w:rsidRPr="00D24FA2" w:rsidR="00CE12CA">
        <w:rPr>
          <w:rFonts w:asciiTheme="minorHAnsi" w:hAnsiTheme="minorHAnsi" w:cstheme="minorHAnsi"/>
          <w:bCs/>
          <w:sz w:val="22"/>
          <w:szCs w:val="22"/>
        </w:rPr>
        <w:t>team</w:t>
      </w:r>
      <w:r w:rsidRPr="00D24FA2">
        <w:rPr>
          <w:rFonts w:asciiTheme="minorHAnsi" w:hAnsiTheme="minorHAnsi" w:cstheme="minorHAnsi"/>
          <w:bCs/>
          <w:sz w:val="22"/>
          <w:szCs w:val="22"/>
        </w:rPr>
        <w:t xml:space="preserve"> will contact 80 centers in fall 2021 that have completed implementation interviews and will be at various stages of cost data collection. </w:t>
      </w:r>
      <w:r w:rsidRPr="00D24FA2" w:rsidR="00CE12CA">
        <w:rPr>
          <w:rFonts w:asciiTheme="minorHAnsi" w:hAnsiTheme="minorHAnsi" w:cstheme="minorHAnsi"/>
          <w:bCs/>
          <w:sz w:val="22"/>
          <w:szCs w:val="22"/>
        </w:rPr>
        <w:t>A</w:t>
      </w:r>
      <w:r w:rsidRPr="00D24FA2">
        <w:rPr>
          <w:rFonts w:asciiTheme="minorHAnsi" w:hAnsiTheme="minorHAnsi" w:cstheme="minorHAnsi"/>
          <w:bCs/>
          <w:sz w:val="22"/>
          <w:szCs w:val="22"/>
        </w:rPr>
        <w:t xml:space="preserve"> study team member will thank the </w:t>
      </w:r>
      <w:r w:rsidRPr="00D24FA2" w:rsidR="00CE12CA">
        <w:rPr>
          <w:rFonts w:asciiTheme="minorHAnsi" w:hAnsiTheme="minorHAnsi" w:cstheme="minorHAnsi"/>
          <w:bCs/>
          <w:sz w:val="22"/>
          <w:szCs w:val="22"/>
        </w:rPr>
        <w:t xml:space="preserve">site administrator or </w:t>
      </w:r>
      <w:r w:rsidRPr="00D24FA2">
        <w:rPr>
          <w:rFonts w:asciiTheme="minorHAnsi" w:hAnsiTheme="minorHAnsi" w:cstheme="minorHAnsi"/>
          <w:bCs/>
          <w:sz w:val="22"/>
          <w:szCs w:val="22"/>
        </w:rPr>
        <w:t>center</w:t>
      </w:r>
      <w:r w:rsidRPr="00D24FA2" w:rsidR="00CE12CA">
        <w:rPr>
          <w:rFonts w:asciiTheme="minorHAnsi" w:hAnsiTheme="minorHAnsi" w:cstheme="minorHAnsi"/>
          <w:bCs/>
          <w:sz w:val="22"/>
          <w:szCs w:val="22"/>
        </w:rPr>
        <w:t xml:space="preserve"> director</w:t>
      </w:r>
      <w:r w:rsidRPr="00D24FA2">
        <w:rPr>
          <w:rFonts w:asciiTheme="minorHAnsi" w:hAnsiTheme="minorHAnsi" w:cstheme="minorHAnsi"/>
          <w:bCs/>
          <w:sz w:val="22"/>
          <w:szCs w:val="22"/>
        </w:rPr>
        <w:t xml:space="preserve"> for their participation </w:t>
      </w:r>
      <w:r w:rsidRPr="00D24FA2" w:rsidR="00CE12CA">
        <w:rPr>
          <w:rFonts w:asciiTheme="minorHAnsi" w:hAnsiTheme="minorHAnsi" w:cstheme="minorHAnsi"/>
          <w:bCs/>
          <w:sz w:val="22"/>
          <w:szCs w:val="22"/>
        </w:rPr>
        <w:t xml:space="preserve">in the study </w:t>
      </w:r>
      <w:r w:rsidRPr="00D24FA2">
        <w:rPr>
          <w:rFonts w:asciiTheme="minorHAnsi" w:hAnsiTheme="minorHAnsi" w:cstheme="minorHAnsi"/>
          <w:bCs/>
          <w:sz w:val="22"/>
          <w:szCs w:val="22"/>
        </w:rPr>
        <w:t xml:space="preserve">and discuss the </w:t>
      </w:r>
      <w:r w:rsidR="00B36528">
        <w:rPr>
          <w:rFonts w:asciiTheme="minorHAnsi" w:hAnsiTheme="minorHAnsi" w:cstheme="minorHAnsi"/>
          <w:bCs/>
          <w:sz w:val="22"/>
          <w:szCs w:val="22"/>
        </w:rPr>
        <w:t>fall</w:t>
      </w:r>
      <w:r w:rsidRPr="00D24FA2" w:rsidR="00626CAD">
        <w:rPr>
          <w:rFonts w:asciiTheme="minorHAnsi" w:hAnsiTheme="minorHAnsi" w:cstheme="minorHAnsi"/>
          <w:bCs/>
          <w:sz w:val="22"/>
          <w:szCs w:val="22"/>
        </w:rPr>
        <w:t xml:space="preserve"> </w:t>
      </w:r>
      <w:r w:rsidRPr="00D24FA2">
        <w:rPr>
          <w:rFonts w:asciiTheme="minorHAnsi" w:hAnsiTheme="minorHAnsi" w:cstheme="minorHAnsi"/>
          <w:bCs/>
          <w:sz w:val="22"/>
          <w:szCs w:val="22"/>
        </w:rPr>
        <w:t xml:space="preserve">survey </w:t>
      </w:r>
      <w:r w:rsidRPr="00D24FA2" w:rsidR="00CE12CA">
        <w:rPr>
          <w:rFonts w:asciiTheme="minorHAnsi" w:hAnsiTheme="minorHAnsi" w:cstheme="minorHAnsi"/>
          <w:bCs/>
          <w:sz w:val="22"/>
          <w:szCs w:val="22"/>
        </w:rPr>
        <w:t xml:space="preserve">to invite the center’s participation in this additional activity that has been added to the data collection for the study. </w:t>
      </w:r>
      <w:r w:rsidRPr="00D24FA2" w:rsidR="0040098C">
        <w:rPr>
          <w:rFonts w:asciiTheme="minorHAnsi" w:hAnsiTheme="minorHAnsi" w:cstheme="minorHAnsi"/>
          <w:bCs/>
          <w:sz w:val="22"/>
          <w:szCs w:val="22"/>
        </w:rPr>
        <w:t xml:space="preserve">The study team estimates this call to take </w:t>
      </w:r>
      <w:r w:rsidR="00BC5528">
        <w:rPr>
          <w:rFonts w:asciiTheme="minorHAnsi" w:hAnsiTheme="minorHAnsi" w:cstheme="minorHAnsi"/>
          <w:bCs/>
          <w:sz w:val="22"/>
          <w:szCs w:val="22"/>
        </w:rPr>
        <w:t>2</w:t>
      </w:r>
      <w:r w:rsidRPr="00D24FA2" w:rsidR="0040098C">
        <w:rPr>
          <w:rFonts w:asciiTheme="minorHAnsi" w:hAnsiTheme="minorHAnsi" w:cstheme="minorHAnsi"/>
          <w:bCs/>
          <w:sz w:val="22"/>
          <w:szCs w:val="22"/>
        </w:rPr>
        <w:t>0 minutes.</w:t>
      </w:r>
      <w:r w:rsidRPr="00D24FA2" w:rsidR="00D24FA2">
        <w:rPr>
          <w:rFonts w:asciiTheme="minorHAnsi" w:hAnsiTheme="minorHAnsi" w:cstheme="minorHAnsi"/>
          <w:bCs/>
          <w:sz w:val="22"/>
          <w:szCs w:val="22"/>
        </w:rPr>
        <w:t xml:space="preserve"> </w:t>
      </w:r>
      <w:r w:rsidRPr="00D24FA2" w:rsidR="003B36B0">
        <w:rPr>
          <w:rFonts w:asciiTheme="minorHAnsi" w:hAnsiTheme="minorHAnsi" w:cstheme="minorHAnsi"/>
          <w:sz w:val="22"/>
          <w:szCs w:val="22"/>
        </w:rPr>
        <w:t>During the call, t</w:t>
      </w:r>
      <w:r w:rsidRPr="00D24FA2" w:rsidR="000017B2">
        <w:rPr>
          <w:rFonts w:asciiTheme="minorHAnsi" w:hAnsiTheme="minorHAnsi" w:cstheme="minorHAnsi"/>
          <w:sz w:val="22"/>
          <w:szCs w:val="22"/>
        </w:rPr>
        <w:t xml:space="preserve">he study </w:t>
      </w:r>
      <w:r w:rsidRPr="00D24FA2" w:rsidR="009D058F">
        <w:rPr>
          <w:rFonts w:asciiTheme="minorHAnsi" w:hAnsiTheme="minorHAnsi" w:cstheme="minorHAnsi"/>
          <w:sz w:val="22"/>
          <w:szCs w:val="22"/>
        </w:rPr>
        <w:t xml:space="preserve">team will work with </w:t>
      </w:r>
      <w:r w:rsidRPr="00D24FA2" w:rsidR="003B36B0">
        <w:rPr>
          <w:rFonts w:asciiTheme="minorHAnsi" w:hAnsiTheme="minorHAnsi" w:cstheme="minorHAnsi"/>
          <w:sz w:val="22"/>
          <w:szCs w:val="22"/>
        </w:rPr>
        <w:t>the site administrator o</w:t>
      </w:r>
      <w:r w:rsidR="00B36528">
        <w:rPr>
          <w:rFonts w:asciiTheme="minorHAnsi" w:hAnsiTheme="minorHAnsi" w:cstheme="minorHAnsi"/>
          <w:sz w:val="22"/>
          <w:szCs w:val="22"/>
        </w:rPr>
        <w:t>r</w:t>
      </w:r>
      <w:r w:rsidRPr="00D24FA2" w:rsidR="009D058F">
        <w:rPr>
          <w:rFonts w:asciiTheme="minorHAnsi" w:hAnsiTheme="minorHAnsi" w:cstheme="minorHAnsi"/>
          <w:sz w:val="22"/>
          <w:szCs w:val="22"/>
        </w:rPr>
        <w:t xml:space="preserve"> center administrator to confirm or update the contact information for all </w:t>
      </w:r>
      <w:r w:rsidR="00B36528">
        <w:rPr>
          <w:rFonts w:asciiTheme="minorHAnsi" w:hAnsiTheme="minorHAnsi" w:cstheme="minorHAnsi"/>
          <w:sz w:val="22"/>
          <w:szCs w:val="22"/>
        </w:rPr>
        <w:t>eligib</w:t>
      </w:r>
      <w:r w:rsidR="00BC5528">
        <w:rPr>
          <w:rFonts w:asciiTheme="minorHAnsi" w:hAnsiTheme="minorHAnsi" w:cstheme="minorHAnsi"/>
          <w:sz w:val="22"/>
          <w:szCs w:val="22"/>
        </w:rPr>
        <w:t>le</w:t>
      </w:r>
      <w:r w:rsidRPr="00D24FA2" w:rsidR="00B36528">
        <w:rPr>
          <w:rFonts w:asciiTheme="minorHAnsi" w:hAnsiTheme="minorHAnsi" w:cstheme="minorHAnsi"/>
          <w:sz w:val="22"/>
          <w:szCs w:val="22"/>
        </w:rPr>
        <w:t xml:space="preserve"> </w:t>
      </w:r>
      <w:r w:rsidRPr="00D24FA2" w:rsidR="009D058F">
        <w:rPr>
          <w:rFonts w:asciiTheme="minorHAnsi" w:hAnsiTheme="minorHAnsi" w:cstheme="minorHAnsi"/>
          <w:sz w:val="22"/>
          <w:szCs w:val="22"/>
        </w:rPr>
        <w:t xml:space="preserve">staff in a center. </w:t>
      </w:r>
      <w:r w:rsidRPr="00D24FA2" w:rsidR="000017B2">
        <w:rPr>
          <w:rFonts w:asciiTheme="minorHAnsi" w:hAnsiTheme="minorHAnsi" w:cstheme="minorHAnsi"/>
          <w:sz w:val="22"/>
          <w:szCs w:val="22"/>
        </w:rPr>
        <w:t>The study team</w:t>
      </w:r>
      <w:r w:rsidRPr="00D24FA2" w:rsidR="00626CAD">
        <w:rPr>
          <w:rFonts w:asciiTheme="minorHAnsi" w:hAnsiTheme="minorHAnsi" w:cstheme="minorHAnsi"/>
          <w:sz w:val="22"/>
          <w:szCs w:val="22"/>
        </w:rPr>
        <w:t xml:space="preserve"> </w:t>
      </w:r>
      <w:r w:rsidRPr="00D24FA2" w:rsidR="009D058F">
        <w:rPr>
          <w:rFonts w:asciiTheme="minorHAnsi" w:hAnsiTheme="minorHAnsi" w:cstheme="minorHAnsi"/>
          <w:sz w:val="22"/>
          <w:szCs w:val="22"/>
        </w:rPr>
        <w:t xml:space="preserve">will ask the center administrator to confirm that staff are still at the center and update any information that has changed for them. The study team will ask center administrators to remove staff who have left but not add new staff who have come to the center since the </w:t>
      </w:r>
      <w:r w:rsidR="00BC5528">
        <w:rPr>
          <w:rFonts w:asciiTheme="minorHAnsi" w:hAnsiTheme="minorHAnsi" w:cstheme="minorHAnsi"/>
          <w:sz w:val="22"/>
          <w:szCs w:val="22"/>
        </w:rPr>
        <w:t>time of the implementation interview</w:t>
      </w:r>
      <w:r w:rsidRPr="00D24FA2" w:rsidR="009D058F">
        <w:rPr>
          <w:rFonts w:asciiTheme="minorHAnsi" w:hAnsiTheme="minorHAnsi" w:cstheme="minorHAnsi"/>
          <w:sz w:val="22"/>
          <w:szCs w:val="22"/>
        </w:rPr>
        <w:t>. The team expects i</w:t>
      </w:r>
      <w:r w:rsidR="0053208F">
        <w:rPr>
          <w:rFonts w:asciiTheme="minorHAnsi" w:hAnsiTheme="minorHAnsi" w:cstheme="minorHAnsi"/>
          <w:sz w:val="22"/>
          <w:szCs w:val="22"/>
        </w:rPr>
        <w:t>t</w:t>
      </w:r>
      <w:r w:rsidRPr="00D24FA2" w:rsidR="009D058F">
        <w:rPr>
          <w:rFonts w:asciiTheme="minorHAnsi" w:hAnsiTheme="minorHAnsi" w:cstheme="minorHAnsi"/>
          <w:sz w:val="22"/>
          <w:szCs w:val="22"/>
        </w:rPr>
        <w:t xml:space="preserve"> will take about 10 minutes for the center administrator to provide information to complete the roster. </w:t>
      </w:r>
    </w:p>
    <w:p w:rsidRPr="00D24FA2" w:rsidR="00CE12CA" w:rsidP="00245092" w:rsidRDefault="0040098C" w14:paraId="45A525FC" w14:textId="59A04B54">
      <w:pPr>
        <w:pStyle w:val="NumberedBullet"/>
        <w:rPr>
          <w:rFonts w:asciiTheme="minorHAnsi" w:hAnsiTheme="minorHAnsi" w:cstheme="minorHAnsi"/>
          <w:sz w:val="22"/>
          <w:szCs w:val="22"/>
        </w:rPr>
      </w:pPr>
      <w:r w:rsidRPr="00D24FA2">
        <w:rPr>
          <w:rFonts w:asciiTheme="minorHAnsi" w:hAnsiTheme="minorHAnsi" w:cstheme="minorHAnsi"/>
          <w:b/>
          <w:bCs/>
          <w:sz w:val="22"/>
          <w:szCs w:val="22"/>
        </w:rPr>
        <w:t>SEQUAL, teaching staff survey</w:t>
      </w:r>
      <w:r w:rsidRPr="00D24FA2">
        <w:rPr>
          <w:rFonts w:asciiTheme="minorHAnsi" w:hAnsiTheme="minorHAnsi" w:cstheme="minorHAnsi"/>
          <w:sz w:val="22"/>
          <w:szCs w:val="22"/>
        </w:rPr>
        <w:t xml:space="preserve"> (Instrument </w:t>
      </w:r>
      <w:r w:rsidRPr="00D24FA2" w:rsidR="00AA2009">
        <w:rPr>
          <w:rFonts w:asciiTheme="minorHAnsi" w:hAnsiTheme="minorHAnsi" w:cstheme="minorHAnsi"/>
          <w:sz w:val="22"/>
          <w:szCs w:val="22"/>
        </w:rPr>
        <w:t>8</w:t>
      </w:r>
      <w:r w:rsidRPr="00D24FA2">
        <w:rPr>
          <w:rFonts w:asciiTheme="minorHAnsi" w:hAnsiTheme="minorHAnsi" w:cstheme="minorHAnsi"/>
          <w:sz w:val="22"/>
          <w:szCs w:val="22"/>
        </w:rPr>
        <w:t>).  The study team will target the teaching staff survey to an average of 1</w:t>
      </w:r>
      <w:r w:rsidRPr="00D24FA2" w:rsidR="00FB1F74">
        <w:rPr>
          <w:rFonts w:asciiTheme="minorHAnsi" w:hAnsiTheme="minorHAnsi" w:cstheme="minorHAnsi"/>
          <w:sz w:val="22"/>
          <w:szCs w:val="22"/>
        </w:rPr>
        <w:t>4</w:t>
      </w:r>
      <w:r w:rsidRPr="00D24FA2">
        <w:rPr>
          <w:rFonts w:asciiTheme="minorHAnsi" w:hAnsiTheme="minorHAnsi" w:cstheme="minorHAnsi"/>
          <w:sz w:val="22"/>
          <w:szCs w:val="22"/>
        </w:rPr>
        <w:t xml:space="preserve"> teaching staff per center at each of the 80 centers, for a total of 1,120 teaching staff. The team expects the teaching staff survey to take 30 minutes to complete.</w:t>
      </w:r>
    </w:p>
    <w:p w:rsidRPr="00651E19" w:rsidR="00245092" w:rsidP="00245092" w:rsidRDefault="00245092" w14:paraId="4DA85514" w14:textId="77777777">
      <w:pPr>
        <w:pStyle w:val="NumberedBullet"/>
        <w:numPr>
          <w:ilvl w:val="0"/>
          <w:numId w:val="0"/>
        </w:numPr>
        <w:rPr>
          <w:rFonts w:asciiTheme="minorHAnsi" w:hAnsiTheme="minorHAnsi" w:cstheme="minorHAnsi"/>
          <w:sz w:val="22"/>
          <w:szCs w:val="22"/>
        </w:rPr>
      </w:pPr>
      <w:bookmarkStart w:name="_Toc10054534" w:id="3"/>
      <w:r w:rsidRPr="00651E19">
        <w:rPr>
          <w:rFonts w:asciiTheme="minorHAnsi" w:hAnsiTheme="minorHAnsi" w:cstheme="minorHAnsi"/>
          <w:sz w:val="22"/>
          <w:szCs w:val="22"/>
        </w:rPr>
        <w:t>Estimated Annualized Cost to Respondents</w:t>
      </w:r>
    </w:p>
    <w:p w:rsidRPr="00651E19" w:rsidR="00245092" w:rsidP="00245092" w:rsidRDefault="002C434E" w14:paraId="79773E17" w14:textId="23B5A8AA">
      <w:pPr>
        <w:pStyle w:val="MarkforTableTitle"/>
        <w:rPr>
          <w:rFonts w:asciiTheme="minorHAnsi" w:hAnsiTheme="minorHAnsi" w:cstheme="minorHAnsi"/>
          <w:szCs w:val="22"/>
        </w:rPr>
      </w:pPr>
      <w:r w:rsidRPr="00651E19">
        <w:rPr>
          <w:rFonts w:asciiTheme="minorHAnsi" w:hAnsiTheme="minorHAnsi" w:cstheme="minorHAnsi"/>
          <w:szCs w:val="22"/>
        </w:rPr>
        <w:t>Table A.3</w:t>
      </w:r>
      <w:r w:rsidRPr="00651E19" w:rsidR="00245092">
        <w:rPr>
          <w:rFonts w:asciiTheme="minorHAnsi" w:hAnsiTheme="minorHAnsi" w:cstheme="minorHAnsi"/>
          <w:szCs w:val="22"/>
        </w:rPr>
        <w:t>. Total burden requested under this information collection</w:t>
      </w:r>
      <w:bookmarkEnd w:id="3"/>
    </w:p>
    <w:tbl>
      <w:tblPr>
        <w:tblW w:w="5000" w:type="pct"/>
        <w:tblBorders>
          <w:top w:val="single" w:color="000000" w:sz="4" w:space="0"/>
          <w:bottom w:val="single" w:color="000000" w:sz="4" w:space="0"/>
          <w:insideH w:val="single" w:color="000000" w:sz="4" w:space="0"/>
          <w:insideV w:val="single" w:color="auto" w:sz="4" w:space="0"/>
        </w:tblBorders>
        <w:tblLayout w:type="fixed"/>
        <w:tblLook w:val="00A0" w:firstRow="1" w:lastRow="0" w:firstColumn="1" w:lastColumn="0" w:noHBand="0" w:noVBand="0"/>
      </w:tblPr>
      <w:tblGrid>
        <w:gridCol w:w="1692"/>
        <w:gridCol w:w="1483"/>
        <w:gridCol w:w="1325"/>
        <w:gridCol w:w="1653"/>
        <w:gridCol w:w="934"/>
        <w:gridCol w:w="1013"/>
        <w:gridCol w:w="1260"/>
      </w:tblGrid>
      <w:tr w:rsidRPr="00651E19" w:rsidR="00D32131" w:rsidTr="00A83775" w14:paraId="291BA2BC" w14:textId="77777777">
        <w:trPr>
          <w:cantSplit/>
          <w:tblHeader/>
        </w:trPr>
        <w:tc>
          <w:tcPr>
            <w:tcW w:w="904" w:type="pct"/>
            <w:tcBorders>
              <w:top w:val="nil"/>
              <w:bottom w:val="single" w:color="auto" w:sz="4" w:space="0"/>
              <w:right w:val="nil"/>
            </w:tcBorders>
            <w:shd w:val="clear" w:color="auto" w:fill="223767"/>
            <w:vAlign w:val="bottom"/>
          </w:tcPr>
          <w:p w:rsidRPr="00651E19" w:rsidR="00245092" w:rsidP="00245092" w:rsidRDefault="00245092" w14:paraId="6E95F51C" w14:textId="77777777">
            <w:pPr>
              <w:pStyle w:val="TableHeaderLeft"/>
              <w:rPr>
                <w:rFonts w:asciiTheme="minorHAnsi" w:hAnsiTheme="minorHAnsi" w:cstheme="minorHAnsi"/>
                <w:sz w:val="22"/>
                <w:szCs w:val="22"/>
              </w:rPr>
            </w:pPr>
            <w:bookmarkStart w:name="_Hlk64447513" w:id="4"/>
            <w:r w:rsidRPr="00651E19">
              <w:rPr>
                <w:rFonts w:asciiTheme="minorHAnsi" w:hAnsiTheme="minorHAnsi" w:cstheme="minorHAnsi"/>
                <w:sz w:val="22"/>
                <w:szCs w:val="22"/>
              </w:rPr>
              <w:t>Instrument</w:t>
            </w:r>
          </w:p>
        </w:tc>
        <w:tc>
          <w:tcPr>
            <w:tcW w:w="792" w:type="pct"/>
            <w:tcBorders>
              <w:top w:val="nil"/>
              <w:left w:val="nil"/>
              <w:bottom w:val="single" w:color="auto" w:sz="4" w:space="0"/>
              <w:right w:val="nil"/>
            </w:tcBorders>
            <w:shd w:val="clear" w:color="auto" w:fill="223767"/>
            <w:vAlign w:val="bottom"/>
          </w:tcPr>
          <w:p w:rsidRPr="00651E19" w:rsidR="00245092" w:rsidP="00245092" w:rsidRDefault="00245092" w14:paraId="09E91DA6"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color="auto" w:sz="4" w:space="0"/>
              <w:right w:val="nil"/>
            </w:tcBorders>
            <w:shd w:val="clear" w:color="auto" w:fill="223767"/>
            <w:vAlign w:val="bottom"/>
          </w:tcPr>
          <w:p w:rsidRPr="00651E19" w:rsidR="00245092" w:rsidP="00245092" w:rsidRDefault="00245092" w14:paraId="4F232120"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color="auto" w:sz="4" w:space="0"/>
              <w:right w:val="nil"/>
            </w:tcBorders>
            <w:shd w:val="clear" w:color="auto" w:fill="223767"/>
            <w:vAlign w:val="bottom"/>
          </w:tcPr>
          <w:p w:rsidRPr="00651E19" w:rsidR="00245092" w:rsidP="00245092" w:rsidRDefault="00245092" w14:paraId="11BAAE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color="auto" w:sz="4" w:space="0"/>
              <w:right w:val="nil"/>
            </w:tcBorders>
            <w:shd w:val="clear" w:color="auto" w:fill="223767"/>
            <w:vAlign w:val="bottom"/>
          </w:tcPr>
          <w:p w:rsidRPr="00651E19" w:rsidR="00245092" w:rsidP="00245092" w:rsidRDefault="00245092" w14:paraId="41D1CB90" w14:textId="77777777">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color="auto" w:sz="4" w:space="0"/>
              <w:right w:val="nil"/>
            </w:tcBorders>
            <w:shd w:val="clear" w:color="auto" w:fill="223767"/>
            <w:vAlign w:val="bottom"/>
          </w:tcPr>
          <w:p w:rsidRPr="00651E19" w:rsidR="00245092" w:rsidP="00245092" w:rsidRDefault="00245092" w14:paraId="287B3745"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color="auto" w:sz="4" w:space="0"/>
            </w:tcBorders>
            <w:shd w:val="clear" w:color="auto" w:fill="223767"/>
            <w:vAlign w:val="bottom"/>
          </w:tcPr>
          <w:p w:rsidRPr="00651E19" w:rsidR="00245092" w:rsidP="00245092" w:rsidRDefault="00245092" w14:paraId="1A041162"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Pr="00651E19" w:rsidR="00D32131" w:rsidTr="00A20AB0" w14:paraId="367E3EA8"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32C570D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rsidRPr="00651E19" w:rsidR="00245092" w:rsidP="00245092" w:rsidRDefault="00245092" w14:paraId="5B85F191"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rsidRPr="00651E19" w:rsidR="00245092" w:rsidP="00245092" w:rsidRDefault="00245092" w14:paraId="3C913A3E"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A742BF3"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775D661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rsidRPr="00651E19" w:rsidR="00245092" w:rsidP="00245092" w:rsidRDefault="00245092" w14:paraId="5522673B"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3DF2B69"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31AAFBC0"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rsidRPr="00651E19" w:rsidR="00245092" w:rsidP="00245092" w:rsidRDefault="00245092" w14:paraId="0788C1E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4847E63"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A534A4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rsidRPr="00651E19" w:rsidR="00245092" w:rsidP="00245092" w:rsidRDefault="00245092" w14:paraId="38558B9E"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44D9EF9C"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1D1090CA"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rsidRPr="00651E19" w:rsidR="00245092" w:rsidP="00245092" w:rsidRDefault="00245092" w14:paraId="1F8F65A2"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B3ABFEE"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34B1D5C3" w14:textId="4792A2A1">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p w:rsidRPr="00651E19" w:rsidR="00245092" w:rsidP="00245092" w:rsidRDefault="00245092" w14:paraId="25625C01" w14:textId="46E965FB">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497054C0"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69B06DEC" w14:textId="56439F0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w:t>
            </w:r>
            <w:r w:rsidR="00C523F3">
              <w:rPr>
                <w:rFonts w:asciiTheme="minorHAnsi" w:hAnsiTheme="minorHAnsi" w:cstheme="minorHAnsi"/>
                <w:sz w:val="22"/>
                <w:szCs w:val="22"/>
              </w:rPr>
              <w:t>972.24</w:t>
            </w:r>
          </w:p>
          <w:p w:rsidRPr="00651E19" w:rsidR="00245092" w:rsidP="00245092" w:rsidRDefault="00245092" w14:paraId="3075E927" w14:textId="473E80DA">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523F3">
              <w:rPr>
                <w:rFonts w:asciiTheme="minorHAnsi" w:hAnsiTheme="minorHAnsi" w:cstheme="minorHAnsi"/>
                <w:sz w:val="22"/>
                <w:szCs w:val="22"/>
              </w:rPr>
              <w:t>660.25</w:t>
            </w:r>
          </w:p>
        </w:tc>
      </w:tr>
      <w:tr w:rsidRPr="00651E19" w:rsidR="00D32131" w:rsidTr="00A20AB0" w14:paraId="5CAB706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2436836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lastRenderedPageBreak/>
              <w:t xml:space="preserve">Center engagement call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A5CE8FA"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62ACB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989BA6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3C10943"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F8D353E" w14:textId="50E70AF9">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5740668F" w14:textId="3F4289FF">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r w:rsidR="00C523F3">
              <w:rPr>
                <w:rFonts w:asciiTheme="minorHAnsi" w:hAnsiTheme="minorHAnsi" w:cstheme="minorHAnsi"/>
                <w:sz w:val="22"/>
                <w:szCs w:val="22"/>
              </w:rPr>
              <w:t>320.50</w:t>
            </w:r>
          </w:p>
        </w:tc>
      </w:tr>
      <w:tr w:rsidRPr="00651E19" w:rsidR="00D32131" w:rsidTr="00A20AB0" w14:paraId="3B6B5DB7" w14:textId="77777777">
        <w:tc>
          <w:tcPr>
            <w:tcW w:w="904" w:type="pct"/>
            <w:tcBorders>
              <w:top w:val="single" w:color="auto" w:sz="4" w:space="0"/>
              <w:left w:val="nil"/>
              <w:bottom w:val="nil"/>
              <w:right w:val="single" w:color="auto" w:sz="4" w:space="0"/>
            </w:tcBorders>
            <w:vAlign w:val="center"/>
          </w:tcPr>
          <w:p w:rsidRPr="00651E19" w:rsidR="00245092" w:rsidP="00245092" w:rsidRDefault="00245092" w14:paraId="38036A25"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color="auto" w:sz="4" w:space="0"/>
              <w:left w:val="single" w:color="auto" w:sz="4" w:space="0"/>
              <w:bottom w:val="nil"/>
              <w:right w:val="single" w:color="auto" w:sz="4" w:space="0"/>
            </w:tcBorders>
          </w:tcPr>
          <w:p w:rsidRPr="00651E19" w:rsidR="00245092" w:rsidP="00245092" w:rsidRDefault="00245092" w14:paraId="760BE1A8"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tcPr>
          <w:p w:rsidRPr="00651E19" w:rsidR="00245092" w:rsidP="00245092" w:rsidRDefault="00245092" w14:paraId="40DCF087" w14:textId="77777777">
            <w:pPr>
              <w:pStyle w:val="TableText"/>
              <w:spacing w:before="20" w:after="20"/>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tcPr>
          <w:p w:rsidRPr="00651E19" w:rsidR="00245092" w:rsidP="00245092" w:rsidRDefault="00245092" w14:paraId="770446AD"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tcPr>
          <w:p w:rsidRPr="00651E19" w:rsidR="00245092" w:rsidP="00245092" w:rsidRDefault="00245092" w14:paraId="7A1860AB"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tcPr>
          <w:p w:rsidRPr="00651E19" w:rsidR="00245092" w:rsidP="00245092" w:rsidRDefault="00245092" w14:paraId="144169D9"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tcPr>
          <w:p w:rsidRPr="00651E19" w:rsidR="00245092" w:rsidP="00245092" w:rsidRDefault="00245092" w14:paraId="2C8668B3" w14:textId="77777777">
            <w:pPr>
              <w:pStyle w:val="TableText"/>
              <w:tabs>
                <w:tab w:val="decimal" w:pos="726"/>
              </w:tabs>
              <w:spacing w:before="20" w:after="20"/>
              <w:rPr>
                <w:rFonts w:asciiTheme="minorHAnsi" w:hAnsiTheme="minorHAnsi" w:cstheme="minorHAnsi"/>
                <w:sz w:val="22"/>
                <w:szCs w:val="22"/>
              </w:rPr>
            </w:pPr>
          </w:p>
        </w:tc>
      </w:tr>
      <w:tr w:rsidRPr="00651E19" w:rsidR="00D32131" w:rsidTr="00A20AB0" w14:paraId="12473484" w14:textId="77777777">
        <w:tc>
          <w:tcPr>
            <w:tcW w:w="904" w:type="pct"/>
            <w:tcBorders>
              <w:top w:val="nil"/>
              <w:left w:val="nil"/>
              <w:bottom w:val="nil"/>
              <w:right w:val="single" w:color="auto" w:sz="4" w:space="0"/>
            </w:tcBorders>
          </w:tcPr>
          <w:p w:rsidRPr="00651E19" w:rsidR="00245092" w:rsidP="00245092" w:rsidRDefault="00245092" w14:paraId="20F70249"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color="auto" w:sz="4" w:space="0"/>
              <w:bottom w:val="nil"/>
              <w:right w:val="single" w:color="auto" w:sz="4" w:space="0"/>
            </w:tcBorders>
          </w:tcPr>
          <w:p w:rsidRPr="00651E19" w:rsidR="00245092" w:rsidP="00245092" w:rsidRDefault="00245092" w14:paraId="3F1F64F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color="auto" w:sz="4" w:space="0"/>
              <w:bottom w:val="nil"/>
              <w:right w:val="single" w:color="auto" w:sz="4" w:space="0"/>
            </w:tcBorders>
          </w:tcPr>
          <w:p w:rsidRPr="00651E19" w:rsidR="00245092" w:rsidP="00245092" w:rsidRDefault="00245092" w14:paraId="32712548"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tcPr>
          <w:p w:rsidRPr="00651E19" w:rsidR="00245092" w:rsidP="00245092" w:rsidRDefault="00245092" w14:paraId="39B014EC" w14:textId="77777777">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nil"/>
              <w:right w:val="single" w:color="auto" w:sz="4" w:space="0"/>
            </w:tcBorders>
          </w:tcPr>
          <w:p w:rsidRPr="00651E19" w:rsidR="00245092" w:rsidP="00245092" w:rsidRDefault="00245092" w14:paraId="331F6C7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color="auto" w:sz="4" w:space="0"/>
              <w:bottom w:val="nil"/>
              <w:right w:val="single" w:color="auto" w:sz="4" w:space="0"/>
            </w:tcBorders>
          </w:tcPr>
          <w:p w:rsidRPr="00651E19" w:rsidR="00245092" w:rsidP="00245092" w:rsidRDefault="00245092" w14:paraId="578FE232" w14:textId="7DA3D94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nil"/>
              <w:left w:val="single" w:color="auto" w:sz="4" w:space="0"/>
              <w:bottom w:val="nil"/>
              <w:right w:val="nil"/>
            </w:tcBorders>
            <w:shd w:val="clear" w:color="auto" w:fill="auto"/>
          </w:tcPr>
          <w:p w:rsidRPr="00651E19" w:rsidR="00245092" w:rsidP="00245092" w:rsidRDefault="00245092" w14:paraId="45E58C61" w14:textId="5D823078">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w:t>
            </w:r>
            <w:r w:rsidR="00C523F3">
              <w:rPr>
                <w:rFonts w:asciiTheme="minorHAnsi" w:hAnsiTheme="minorHAnsi" w:cstheme="minorHAnsi"/>
                <w:sz w:val="22"/>
                <w:szCs w:val="22"/>
              </w:rPr>
              <w:t>338.40</w:t>
            </w:r>
          </w:p>
        </w:tc>
      </w:tr>
      <w:tr w:rsidRPr="00651E19" w:rsidR="00D32131" w:rsidTr="00A20AB0" w14:paraId="74C3FDBB" w14:textId="77777777">
        <w:tc>
          <w:tcPr>
            <w:tcW w:w="904" w:type="pct"/>
            <w:tcBorders>
              <w:top w:val="nil"/>
              <w:left w:val="nil"/>
              <w:bottom w:val="single" w:color="auto" w:sz="4" w:space="0"/>
              <w:right w:val="single" w:color="auto" w:sz="4" w:space="0"/>
            </w:tcBorders>
          </w:tcPr>
          <w:p w:rsidRPr="00651E19" w:rsidR="00245092" w:rsidP="00245092" w:rsidRDefault="00245092" w14:paraId="50B6662C"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color="auto" w:sz="4" w:space="0"/>
              <w:bottom w:val="single" w:color="auto" w:sz="4" w:space="0"/>
              <w:right w:val="single" w:color="auto" w:sz="4" w:space="0"/>
            </w:tcBorders>
          </w:tcPr>
          <w:p w:rsidRPr="00651E19" w:rsidR="00245092" w:rsidP="00245092" w:rsidRDefault="00245092" w14:paraId="007A84FF"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color="auto" w:sz="4" w:space="0"/>
              <w:bottom w:val="single" w:color="auto" w:sz="4" w:space="0"/>
              <w:right w:val="single" w:color="auto" w:sz="4" w:space="0"/>
            </w:tcBorders>
          </w:tcPr>
          <w:p w:rsidRPr="00651E19" w:rsidR="00245092" w:rsidP="00245092" w:rsidRDefault="00245092" w14:paraId="774CEA66"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tcPr>
          <w:p w:rsidRPr="00651E19" w:rsidR="00245092" w:rsidP="00245092" w:rsidRDefault="00245092" w14:paraId="5CC93AFF" w14:textId="77777777">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single" w:color="auto" w:sz="4" w:space="0"/>
              <w:right w:val="single" w:color="auto" w:sz="4" w:space="0"/>
            </w:tcBorders>
          </w:tcPr>
          <w:p w:rsidRPr="00651E19" w:rsidR="00245092" w:rsidP="00245092" w:rsidRDefault="00245092" w14:paraId="2EE93C41"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color="auto" w:sz="4" w:space="0"/>
              <w:bottom w:val="single" w:color="auto" w:sz="4" w:space="0"/>
              <w:right w:val="single" w:color="auto" w:sz="4" w:space="0"/>
            </w:tcBorders>
          </w:tcPr>
          <w:p w:rsidRPr="00651E19" w:rsidR="00245092" w:rsidP="00245092" w:rsidRDefault="00245092" w14:paraId="44B94781" w14:textId="7A81ED09">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nil"/>
              <w:left w:val="single" w:color="auto" w:sz="4" w:space="0"/>
              <w:bottom w:val="single" w:color="auto" w:sz="4" w:space="0"/>
              <w:right w:val="nil"/>
            </w:tcBorders>
            <w:shd w:val="clear" w:color="auto" w:fill="auto"/>
          </w:tcPr>
          <w:p w:rsidRPr="00651E19" w:rsidR="00245092" w:rsidP="00245092" w:rsidRDefault="00245092" w14:paraId="12F8FB0E" w14:textId="7DDA62AE">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r w:rsidR="00AD045E">
              <w:rPr>
                <w:rFonts w:asciiTheme="minorHAnsi" w:hAnsiTheme="minorHAnsi" w:cstheme="minorHAnsi"/>
                <w:sz w:val="22"/>
                <w:szCs w:val="22"/>
              </w:rPr>
              <w:t>584.60</w:t>
            </w:r>
          </w:p>
        </w:tc>
      </w:tr>
      <w:tr w:rsidRPr="00651E19" w:rsidR="00D32131" w:rsidTr="00A20AB0" w14:paraId="5C384247"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1DE9F13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D85FD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E19B2A"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70A6EDA"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4B7DCF" w14:textId="77777777">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263528" w14:textId="7F6D7EF0">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09D219E6" w14:textId="6555E87A">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w:t>
            </w:r>
            <w:r w:rsidR="00AD045E">
              <w:rPr>
                <w:rFonts w:asciiTheme="minorHAnsi" w:hAnsiTheme="minorHAnsi" w:cstheme="minorHAnsi"/>
                <w:sz w:val="22"/>
                <w:szCs w:val="22"/>
              </w:rPr>
              <w:t>902.40</w:t>
            </w:r>
          </w:p>
        </w:tc>
      </w:tr>
      <w:tr w:rsidRPr="00651E19" w:rsidR="00D32131" w:rsidTr="00A20AB0" w14:paraId="4182FA5F"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BC5528" w14:paraId="755380B2" w14:textId="103BA9D1">
            <w:pPr>
              <w:pStyle w:val="TableText"/>
              <w:spacing w:before="20" w:after="20"/>
              <w:rPr>
                <w:rFonts w:asciiTheme="minorHAnsi" w:hAnsiTheme="minorHAnsi" w:cstheme="minorHAnsi"/>
                <w:sz w:val="22"/>
                <w:szCs w:val="22"/>
              </w:rPr>
            </w:pPr>
            <w:r>
              <w:rPr>
                <w:rFonts w:asciiTheme="minorHAnsi" w:hAnsiTheme="minorHAnsi" w:cstheme="minorHAnsi"/>
                <w:sz w:val="22"/>
                <w:szCs w:val="22"/>
              </w:rPr>
              <w:t>Initial s</w:t>
            </w:r>
            <w:r w:rsidRPr="00651E19" w:rsidR="00245092">
              <w:rPr>
                <w:rFonts w:asciiTheme="minorHAnsi" w:hAnsiTheme="minorHAnsi" w:cstheme="minorHAnsi"/>
                <w:sz w:val="22"/>
                <w:szCs w:val="22"/>
              </w:rPr>
              <w:t xml:space="preserve">taff rosters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F7D23E1"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ED621EB"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7DFEA2C"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04275D8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53A9DDC" w14:textId="2762021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C7011F" w14:textId="22257458">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AD045E">
              <w:rPr>
                <w:rFonts w:asciiTheme="minorHAnsi" w:hAnsiTheme="minorHAnsi" w:cstheme="minorHAnsi"/>
                <w:sz w:val="22"/>
                <w:szCs w:val="22"/>
              </w:rPr>
              <w:t>528.20</w:t>
            </w:r>
          </w:p>
        </w:tc>
      </w:tr>
      <w:tr w:rsidRPr="00651E19" w:rsidR="0026036C" w:rsidTr="009143A2" w14:paraId="0822BA17" w14:textId="77777777">
        <w:trPr>
          <w:trHeight w:val="432"/>
        </w:trPr>
        <w:tc>
          <w:tcPr>
            <w:tcW w:w="904" w:type="pct"/>
            <w:tcBorders>
              <w:top w:val="single" w:color="auto" w:sz="4" w:space="0"/>
              <w:left w:val="nil"/>
              <w:bottom w:val="nil"/>
              <w:right w:val="single" w:color="auto" w:sz="4" w:space="0"/>
            </w:tcBorders>
            <w:vAlign w:val="center"/>
          </w:tcPr>
          <w:p w:rsidRPr="00651E19" w:rsidR="0026036C" w:rsidP="00245092" w:rsidRDefault="0026036C" w14:paraId="2B090CB2" w14:textId="38EE049A">
            <w:pPr>
              <w:pStyle w:val="TableText"/>
              <w:spacing w:before="20" w:after="20"/>
              <w:rPr>
                <w:rFonts w:asciiTheme="minorHAnsi" w:hAnsiTheme="minorHAnsi" w:cstheme="minorHAnsi"/>
                <w:sz w:val="22"/>
                <w:szCs w:val="22"/>
              </w:rPr>
            </w:pPr>
            <w:r>
              <w:rPr>
                <w:rFonts w:asciiTheme="minorHAnsi" w:hAnsiTheme="minorHAnsi" w:cstheme="minorHAnsi"/>
                <w:sz w:val="22"/>
                <w:szCs w:val="22"/>
              </w:rPr>
              <w:t>Time use survey</w:t>
            </w:r>
          </w:p>
        </w:tc>
        <w:tc>
          <w:tcPr>
            <w:tcW w:w="792" w:type="pct"/>
            <w:tcBorders>
              <w:top w:val="single" w:color="auto" w:sz="4" w:space="0"/>
              <w:left w:val="single" w:color="auto" w:sz="4" w:space="0"/>
              <w:bottom w:val="nil"/>
              <w:right w:val="single" w:color="auto" w:sz="4" w:space="0"/>
            </w:tcBorders>
            <w:vAlign w:val="center"/>
          </w:tcPr>
          <w:p w:rsidRPr="00651E19" w:rsidR="0026036C" w:rsidDel="009A1C93" w:rsidP="00245092" w:rsidRDefault="0026036C" w14:paraId="1538E414"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vAlign w:val="center"/>
          </w:tcPr>
          <w:p w:rsidRPr="00651E19" w:rsidR="0026036C" w:rsidP="00245092" w:rsidRDefault="0026036C" w14:paraId="42929DD2" w14:textId="77777777">
            <w:pPr>
              <w:pStyle w:val="TableText"/>
              <w:spacing w:before="20" w:after="20"/>
              <w:jc w:val="center"/>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vAlign w:val="center"/>
          </w:tcPr>
          <w:p w:rsidRPr="00651E19" w:rsidR="0026036C" w:rsidP="00245092" w:rsidRDefault="0026036C" w14:paraId="0DBD50DE"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vAlign w:val="center"/>
          </w:tcPr>
          <w:p w:rsidRPr="00651E19" w:rsidR="0026036C" w:rsidDel="009A1C93" w:rsidP="00245092" w:rsidRDefault="0026036C" w14:paraId="32D40461"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vAlign w:val="center"/>
          </w:tcPr>
          <w:p w:rsidRPr="00E467F5" w:rsidR="0026036C" w:rsidP="00245092" w:rsidRDefault="0026036C" w14:paraId="0AB8CBC4"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vAlign w:val="center"/>
          </w:tcPr>
          <w:p w:rsidRPr="00E467F5" w:rsidR="0026036C" w:rsidDel="00167D08" w:rsidP="00245092" w:rsidRDefault="0026036C" w14:paraId="6E6DDF77" w14:textId="77777777">
            <w:pPr>
              <w:pStyle w:val="TableText"/>
              <w:tabs>
                <w:tab w:val="decimal" w:pos="726"/>
              </w:tabs>
              <w:spacing w:before="20" w:after="20"/>
              <w:rPr>
                <w:rFonts w:asciiTheme="minorHAnsi" w:hAnsiTheme="minorHAnsi" w:cstheme="minorHAnsi"/>
                <w:sz w:val="22"/>
                <w:szCs w:val="22"/>
              </w:rPr>
            </w:pPr>
          </w:p>
        </w:tc>
      </w:tr>
      <w:tr w:rsidRPr="00651E19" w:rsidR="00D32131" w:rsidTr="009143A2" w14:paraId="7A46CD33" w14:textId="77777777">
        <w:trPr>
          <w:trHeight w:val="432"/>
        </w:trPr>
        <w:tc>
          <w:tcPr>
            <w:tcW w:w="904" w:type="pct"/>
            <w:tcBorders>
              <w:top w:val="nil"/>
              <w:left w:val="nil"/>
              <w:bottom w:val="nil"/>
              <w:right w:val="single" w:color="auto" w:sz="4" w:space="0"/>
            </w:tcBorders>
            <w:vAlign w:val="center"/>
          </w:tcPr>
          <w:p w:rsidRPr="00651E19" w:rsidR="00245092" w:rsidP="009143A2" w:rsidRDefault="009A1C93" w14:paraId="472FED70" w14:textId="62A783AA">
            <w:pPr>
              <w:pStyle w:val="TableText"/>
              <w:spacing w:before="20" w:after="20"/>
              <w:ind w:left="288"/>
              <w:rPr>
                <w:rFonts w:asciiTheme="minorHAnsi" w:hAnsiTheme="minorHAnsi" w:cstheme="minorHAnsi"/>
                <w:sz w:val="22"/>
                <w:szCs w:val="22"/>
              </w:rPr>
            </w:pPr>
            <w:r>
              <w:rPr>
                <w:rFonts w:asciiTheme="minorHAnsi" w:hAnsiTheme="minorHAnsi" w:cstheme="minorHAnsi"/>
                <w:sz w:val="22"/>
                <w:szCs w:val="22"/>
              </w:rPr>
              <w:t xml:space="preserve">(Spring and Summer 2021 Fielding) </w:t>
            </w:r>
            <w:r>
              <w:rPr>
                <w:rStyle w:val="FootnoteReference"/>
                <w:rFonts w:asciiTheme="minorHAnsi" w:hAnsiTheme="minorHAnsi" w:cstheme="minorHAnsi"/>
                <w:sz w:val="22"/>
                <w:szCs w:val="22"/>
              </w:rPr>
              <w:footnoteReference w:id="6"/>
            </w:r>
          </w:p>
        </w:tc>
        <w:tc>
          <w:tcPr>
            <w:tcW w:w="792" w:type="pct"/>
            <w:tcBorders>
              <w:top w:val="nil"/>
              <w:left w:val="single" w:color="auto" w:sz="4" w:space="0"/>
              <w:bottom w:val="nil"/>
              <w:right w:val="single" w:color="auto" w:sz="4" w:space="0"/>
            </w:tcBorders>
            <w:vAlign w:val="center"/>
          </w:tcPr>
          <w:p w:rsidRPr="00651E19" w:rsidR="00245092" w:rsidP="00245092" w:rsidRDefault="009A1C93" w14:paraId="14B4B5FC" w14:textId="5BEE76D7">
            <w:pPr>
              <w:pStyle w:val="TableText"/>
              <w:tabs>
                <w:tab w:val="decimal" w:pos="792"/>
              </w:tabs>
              <w:spacing w:before="20" w:after="20"/>
              <w:rPr>
                <w:rFonts w:asciiTheme="minorHAnsi" w:hAnsiTheme="minorHAnsi" w:cstheme="minorHAnsi"/>
                <w:sz w:val="22"/>
                <w:szCs w:val="22"/>
              </w:rPr>
            </w:pPr>
            <w:r>
              <w:rPr>
                <w:rFonts w:asciiTheme="minorHAnsi" w:hAnsiTheme="minorHAnsi" w:cstheme="minorHAnsi"/>
                <w:sz w:val="22"/>
                <w:szCs w:val="22"/>
              </w:rPr>
              <w:t>249</w:t>
            </w:r>
          </w:p>
        </w:tc>
        <w:tc>
          <w:tcPr>
            <w:tcW w:w="708" w:type="pct"/>
            <w:tcBorders>
              <w:top w:val="nil"/>
              <w:left w:val="single" w:color="auto" w:sz="4" w:space="0"/>
              <w:bottom w:val="nil"/>
              <w:right w:val="single" w:color="auto" w:sz="4" w:space="0"/>
            </w:tcBorders>
            <w:vAlign w:val="center"/>
          </w:tcPr>
          <w:p w:rsidRPr="00651E19" w:rsidR="00245092" w:rsidP="00245092" w:rsidRDefault="00245092" w14:paraId="73B64548"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vAlign w:val="center"/>
          </w:tcPr>
          <w:p w:rsidRPr="00651E19" w:rsidR="00245092" w:rsidP="00245092" w:rsidRDefault="00245092" w14:paraId="328CD8F6" w14:textId="32B93D6B">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nil"/>
              <w:left w:val="single" w:color="auto" w:sz="4" w:space="0"/>
              <w:bottom w:val="nil"/>
              <w:right w:val="single" w:color="auto" w:sz="4" w:space="0"/>
            </w:tcBorders>
            <w:vAlign w:val="center"/>
          </w:tcPr>
          <w:p w:rsidRPr="00651E19" w:rsidR="00245092" w:rsidP="00245092" w:rsidRDefault="009A1C93" w14:paraId="606C2E4E" w14:textId="6651ED9F">
            <w:pPr>
              <w:pStyle w:val="TableText"/>
              <w:tabs>
                <w:tab w:val="decimal" w:pos="611"/>
              </w:tabs>
              <w:spacing w:before="20" w:after="20"/>
              <w:rPr>
                <w:rFonts w:asciiTheme="minorHAnsi" w:hAnsiTheme="minorHAnsi" w:cstheme="minorHAnsi"/>
                <w:sz w:val="22"/>
                <w:szCs w:val="22"/>
              </w:rPr>
            </w:pPr>
            <w:r>
              <w:rPr>
                <w:rFonts w:asciiTheme="minorHAnsi" w:hAnsiTheme="minorHAnsi" w:cstheme="minorHAnsi"/>
                <w:sz w:val="22"/>
                <w:szCs w:val="22"/>
              </w:rPr>
              <w:t>62</w:t>
            </w:r>
          </w:p>
        </w:tc>
        <w:tc>
          <w:tcPr>
            <w:tcW w:w="541" w:type="pct"/>
            <w:tcBorders>
              <w:top w:val="nil"/>
              <w:left w:val="single" w:color="auto" w:sz="4" w:space="0"/>
              <w:bottom w:val="nil"/>
              <w:right w:val="single" w:color="auto" w:sz="4" w:space="0"/>
            </w:tcBorders>
            <w:vAlign w:val="center"/>
          </w:tcPr>
          <w:p w:rsidRPr="00E467F5" w:rsidR="00245092" w:rsidP="00245092" w:rsidRDefault="00245092" w14:paraId="3139577B" w14:textId="1217B4AD">
            <w:pPr>
              <w:pStyle w:val="TableText"/>
              <w:tabs>
                <w:tab w:val="decimal" w:pos="477"/>
              </w:tabs>
              <w:spacing w:before="20" w:after="20"/>
              <w:rPr>
                <w:rFonts w:asciiTheme="minorHAnsi" w:hAnsiTheme="minorHAnsi" w:cstheme="minorHAnsi"/>
                <w:sz w:val="22"/>
                <w:szCs w:val="22"/>
              </w:rPr>
            </w:pPr>
            <w:r w:rsidRPr="00E467F5">
              <w:rPr>
                <w:rFonts w:asciiTheme="minorHAnsi" w:hAnsiTheme="minorHAnsi" w:cstheme="minorHAnsi"/>
                <w:sz w:val="22"/>
                <w:szCs w:val="22"/>
              </w:rPr>
              <w:t>$</w:t>
            </w:r>
            <w:r w:rsidRPr="00E467F5" w:rsidR="00E467F5">
              <w:rPr>
                <w:rFonts w:asciiTheme="minorHAnsi" w:hAnsiTheme="minorHAnsi" w:cstheme="minorHAnsi"/>
                <w:sz w:val="22"/>
                <w:szCs w:val="22"/>
              </w:rPr>
              <w:t>18.68</w:t>
            </w:r>
          </w:p>
        </w:tc>
        <w:tc>
          <w:tcPr>
            <w:tcW w:w="673" w:type="pct"/>
            <w:tcBorders>
              <w:top w:val="nil"/>
              <w:left w:val="single" w:color="auto" w:sz="4" w:space="0"/>
              <w:bottom w:val="nil"/>
              <w:right w:val="nil"/>
            </w:tcBorders>
            <w:shd w:val="clear" w:color="auto" w:fill="auto"/>
            <w:vAlign w:val="center"/>
          </w:tcPr>
          <w:p w:rsidRPr="00E467F5" w:rsidR="00245092" w:rsidP="00245092" w:rsidRDefault="009143A2" w14:paraId="7FDDC7CC" w14:textId="0F56C946">
            <w:pPr>
              <w:pStyle w:val="TableText"/>
              <w:tabs>
                <w:tab w:val="decimal" w:pos="726"/>
              </w:tabs>
              <w:spacing w:before="20" w:after="20"/>
              <w:rPr>
                <w:rFonts w:asciiTheme="minorHAnsi" w:hAnsiTheme="minorHAnsi" w:cstheme="minorHAnsi"/>
                <w:sz w:val="22"/>
                <w:szCs w:val="22"/>
              </w:rPr>
            </w:pPr>
            <w:r>
              <w:rPr>
                <w:rFonts w:asciiTheme="minorHAnsi" w:hAnsiTheme="minorHAnsi" w:cstheme="minorHAnsi"/>
                <w:sz w:val="22"/>
                <w:szCs w:val="22"/>
              </w:rPr>
              <w:t>$1,158.16</w:t>
            </w:r>
          </w:p>
        </w:tc>
      </w:tr>
      <w:tr w:rsidRPr="00651E19" w:rsidR="00507801" w:rsidTr="009143A2" w14:paraId="1C0431F1" w14:textId="77777777">
        <w:trPr>
          <w:trHeight w:val="432"/>
        </w:trPr>
        <w:tc>
          <w:tcPr>
            <w:tcW w:w="904" w:type="pct"/>
            <w:tcBorders>
              <w:top w:val="nil"/>
              <w:left w:val="nil"/>
              <w:bottom w:val="single" w:color="auto" w:sz="4" w:space="0"/>
              <w:right w:val="single" w:color="auto" w:sz="4" w:space="0"/>
            </w:tcBorders>
            <w:vAlign w:val="center"/>
          </w:tcPr>
          <w:p w:rsidRPr="00651E19" w:rsidR="00507801" w:rsidP="009143A2" w:rsidRDefault="009A1C93" w14:paraId="1B469D61" w14:textId="075CF449">
            <w:pPr>
              <w:pStyle w:val="TableText"/>
              <w:spacing w:before="20" w:after="20"/>
              <w:ind w:left="288"/>
              <w:rPr>
                <w:rFonts w:asciiTheme="minorHAnsi" w:hAnsiTheme="minorHAnsi" w:cstheme="minorHAnsi"/>
                <w:sz w:val="22"/>
                <w:szCs w:val="22"/>
              </w:rPr>
            </w:pPr>
            <w:r>
              <w:rPr>
                <w:rFonts w:asciiTheme="minorHAnsi" w:hAnsiTheme="minorHAnsi" w:cstheme="minorHAnsi"/>
                <w:sz w:val="22"/>
                <w:szCs w:val="22"/>
              </w:rPr>
              <w:t>Fall 2021 fielding</w:t>
            </w:r>
          </w:p>
        </w:tc>
        <w:tc>
          <w:tcPr>
            <w:tcW w:w="792" w:type="pct"/>
            <w:tcBorders>
              <w:top w:val="nil"/>
              <w:left w:val="single" w:color="auto" w:sz="4" w:space="0"/>
              <w:bottom w:val="single" w:color="auto" w:sz="4" w:space="0"/>
              <w:right w:val="single" w:color="auto" w:sz="4" w:space="0"/>
            </w:tcBorders>
            <w:vAlign w:val="center"/>
          </w:tcPr>
          <w:p w:rsidRPr="00651E19" w:rsidR="00507801" w:rsidP="00507801" w:rsidRDefault="009A1C93" w14:paraId="7F104E1A" w14:textId="07F90026">
            <w:pPr>
              <w:pStyle w:val="TableText"/>
              <w:tabs>
                <w:tab w:val="decimal" w:pos="792"/>
              </w:tabs>
              <w:spacing w:before="20" w:after="20"/>
              <w:rPr>
                <w:rFonts w:asciiTheme="minorHAnsi" w:hAnsiTheme="minorHAnsi" w:cstheme="minorHAnsi"/>
                <w:sz w:val="22"/>
                <w:szCs w:val="22"/>
              </w:rPr>
            </w:pPr>
            <w:r>
              <w:rPr>
                <w:rFonts w:asciiTheme="minorHAnsi" w:hAnsiTheme="minorHAnsi" w:cstheme="minorHAnsi"/>
                <w:sz w:val="22"/>
                <w:szCs w:val="22"/>
              </w:rPr>
              <w:t>1,120</w:t>
            </w:r>
          </w:p>
        </w:tc>
        <w:tc>
          <w:tcPr>
            <w:tcW w:w="708" w:type="pct"/>
            <w:tcBorders>
              <w:top w:val="nil"/>
              <w:left w:val="single" w:color="auto" w:sz="4" w:space="0"/>
              <w:bottom w:val="single" w:color="auto" w:sz="4" w:space="0"/>
              <w:right w:val="single" w:color="auto" w:sz="4" w:space="0"/>
            </w:tcBorders>
            <w:vAlign w:val="center"/>
          </w:tcPr>
          <w:p w:rsidRPr="00651E19" w:rsidR="00507801" w:rsidP="00507801" w:rsidRDefault="00507801" w14:paraId="2F9140AB" w14:textId="587B7E76">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vAlign w:val="center"/>
          </w:tcPr>
          <w:p w:rsidRPr="00651E19" w:rsidR="00507801" w:rsidP="00507801" w:rsidRDefault="009A1C93" w14:paraId="726AB875" w14:textId="054702F1">
            <w:pPr>
              <w:pStyle w:val="TableText"/>
              <w:spacing w:before="20" w:after="20"/>
              <w:ind w:right="704"/>
              <w:jc w:val="right"/>
              <w:rPr>
                <w:rFonts w:asciiTheme="minorHAnsi" w:hAnsiTheme="minorHAnsi" w:cstheme="minorHAnsi"/>
                <w:sz w:val="22"/>
                <w:szCs w:val="22"/>
              </w:rPr>
            </w:pPr>
            <w:r>
              <w:rPr>
                <w:rFonts w:asciiTheme="minorHAnsi" w:hAnsiTheme="minorHAnsi" w:cstheme="minorHAnsi"/>
                <w:sz w:val="22"/>
                <w:szCs w:val="22"/>
              </w:rPr>
              <w:t>.</w:t>
            </w:r>
            <w:r w:rsidR="008457D8">
              <w:rPr>
                <w:rFonts w:asciiTheme="minorHAnsi" w:hAnsiTheme="minorHAnsi" w:cstheme="minorHAnsi"/>
                <w:sz w:val="22"/>
                <w:szCs w:val="22"/>
              </w:rPr>
              <w:t>19</w:t>
            </w:r>
          </w:p>
        </w:tc>
        <w:tc>
          <w:tcPr>
            <w:tcW w:w="499" w:type="pct"/>
            <w:tcBorders>
              <w:top w:val="nil"/>
              <w:left w:val="single" w:color="auto" w:sz="4" w:space="0"/>
              <w:bottom w:val="single" w:color="auto" w:sz="4" w:space="0"/>
              <w:right w:val="single" w:color="auto" w:sz="4" w:space="0"/>
            </w:tcBorders>
            <w:vAlign w:val="center"/>
          </w:tcPr>
          <w:p w:rsidRPr="00651E19" w:rsidR="00507801" w:rsidP="00507801" w:rsidRDefault="002512F1" w14:paraId="033366A1" w14:textId="1A107F1B">
            <w:pPr>
              <w:pStyle w:val="TableText"/>
              <w:tabs>
                <w:tab w:val="decimal" w:pos="611"/>
              </w:tabs>
              <w:spacing w:before="20" w:after="20"/>
              <w:rPr>
                <w:rFonts w:asciiTheme="minorHAnsi" w:hAnsiTheme="minorHAnsi" w:cstheme="minorHAnsi"/>
                <w:sz w:val="22"/>
                <w:szCs w:val="22"/>
              </w:rPr>
            </w:pPr>
            <w:r>
              <w:rPr>
                <w:rFonts w:asciiTheme="minorHAnsi" w:hAnsiTheme="minorHAnsi" w:cstheme="minorHAnsi"/>
                <w:sz w:val="22"/>
                <w:szCs w:val="22"/>
              </w:rPr>
              <w:t>213</w:t>
            </w:r>
          </w:p>
        </w:tc>
        <w:tc>
          <w:tcPr>
            <w:tcW w:w="541" w:type="pct"/>
            <w:tcBorders>
              <w:top w:val="nil"/>
              <w:left w:val="single" w:color="auto" w:sz="4" w:space="0"/>
              <w:bottom w:val="single" w:color="auto" w:sz="4" w:space="0"/>
              <w:right w:val="single" w:color="auto" w:sz="4" w:space="0"/>
            </w:tcBorders>
            <w:vAlign w:val="center"/>
          </w:tcPr>
          <w:p w:rsidRPr="00E467F5" w:rsidR="00507801" w:rsidP="00507801" w:rsidRDefault="009143A2" w14:paraId="65F4E75B" w14:textId="403F46E2">
            <w:pPr>
              <w:pStyle w:val="TableText"/>
              <w:tabs>
                <w:tab w:val="decimal" w:pos="477"/>
              </w:tabs>
              <w:spacing w:before="20" w:after="20"/>
              <w:rPr>
                <w:rFonts w:asciiTheme="minorHAnsi" w:hAnsiTheme="minorHAnsi" w:cstheme="minorHAnsi"/>
                <w:sz w:val="22"/>
                <w:szCs w:val="22"/>
              </w:rPr>
            </w:pPr>
            <w:r w:rsidRPr="00E467F5">
              <w:rPr>
                <w:rFonts w:asciiTheme="minorHAnsi" w:hAnsiTheme="minorHAnsi" w:cstheme="minorHAnsi"/>
                <w:sz w:val="22"/>
                <w:szCs w:val="22"/>
              </w:rPr>
              <w:t>$18.68</w:t>
            </w:r>
          </w:p>
        </w:tc>
        <w:tc>
          <w:tcPr>
            <w:tcW w:w="673" w:type="pct"/>
            <w:tcBorders>
              <w:top w:val="nil"/>
              <w:left w:val="single" w:color="auto" w:sz="4" w:space="0"/>
              <w:bottom w:val="single" w:color="auto" w:sz="4" w:space="0"/>
              <w:right w:val="nil"/>
            </w:tcBorders>
            <w:shd w:val="clear" w:color="auto" w:fill="auto"/>
            <w:vAlign w:val="center"/>
          </w:tcPr>
          <w:p w:rsidRPr="00E467F5" w:rsidR="00507801" w:rsidP="00507801" w:rsidRDefault="002512F1" w14:paraId="7F5C8917" w14:textId="33F45752">
            <w:pPr>
              <w:pStyle w:val="TableText"/>
              <w:tabs>
                <w:tab w:val="decimal" w:pos="726"/>
              </w:tabs>
              <w:spacing w:before="20" w:after="20"/>
              <w:rPr>
                <w:rFonts w:asciiTheme="minorHAnsi" w:hAnsiTheme="minorHAnsi" w:cstheme="minorHAnsi"/>
                <w:sz w:val="22"/>
                <w:szCs w:val="22"/>
              </w:rPr>
            </w:pPr>
            <w:r>
              <w:rPr>
                <w:rFonts w:asciiTheme="minorHAnsi" w:hAnsiTheme="minorHAnsi" w:cstheme="minorHAnsi"/>
                <w:sz w:val="22"/>
                <w:szCs w:val="22"/>
              </w:rPr>
              <w:t>$3,975.10</w:t>
            </w:r>
          </w:p>
        </w:tc>
      </w:tr>
      <w:tr w:rsidRPr="00D24FA2" w:rsidR="00507801" w:rsidTr="00A20AB0" w14:paraId="1D923F50" w14:textId="77777777">
        <w:trPr>
          <w:trHeight w:val="432"/>
        </w:trPr>
        <w:tc>
          <w:tcPr>
            <w:tcW w:w="904" w:type="pct"/>
            <w:tcBorders>
              <w:top w:val="single" w:color="auto" w:sz="4" w:space="0"/>
              <w:left w:val="nil"/>
              <w:bottom w:val="single" w:color="auto" w:sz="4" w:space="0"/>
              <w:right w:val="single" w:color="auto" w:sz="4" w:space="0"/>
            </w:tcBorders>
            <w:vAlign w:val="center"/>
          </w:tcPr>
          <w:p w:rsidRPr="00D24FA2" w:rsidR="00507801" w:rsidP="00507801" w:rsidRDefault="00507801" w14:paraId="36A0EE57" w14:textId="0F744532">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Center re- engagement call and roster update for </w:t>
            </w:r>
            <w:r>
              <w:rPr>
                <w:rFonts w:asciiTheme="minorHAnsi" w:hAnsiTheme="minorHAnsi" w:cstheme="minorHAnsi"/>
                <w:sz w:val="22"/>
                <w:szCs w:val="22"/>
              </w:rPr>
              <w:t>fall</w:t>
            </w:r>
            <w:r w:rsidRPr="00D24FA2">
              <w:rPr>
                <w:rFonts w:asciiTheme="minorHAnsi" w:hAnsiTheme="minorHAnsi" w:cstheme="minorHAnsi"/>
                <w:sz w:val="22"/>
                <w:szCs w:val="22"/>
              </w:rPr>
              <w:t xml:space="preserve"> survey</w:t>
            </w:r>
          </w:p>
        </w:tc>
        <w:tc>
          <w:tcPr>
            <w:tcW w:w="792"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56E44776" w14:textId="4B12A7BA">
            <w:pPr>
              <w:pStyle w:val="TableText"/>
              <w:tabs>
                <w:tab w:val="decimal" w:pos="792"/>
              </w:tabs>
              <w:spacing w:before="20" w:after="20"/>
              <w:rPr>
                <w:rFonts w:asciiTheme="minorHAnsi" w:hAnsiTheme="minorHAnsi" w:cstheme="minorHAnsi"/>
                <w:sz w:val="22"/>
                <w:szCs w:val="22"/>
              </w:rPr>
            </w:pPr>
            <w:r w:rsidRPr="00D24FA2">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0E965B21" w14:textId="25B971D3">
            <w:pPr>
              <w:pStyle w:val="TableText"/>
              <w:spacing w:before="20" w:after="20"/>
              <w:jc w:val="center"/>
              <w:rPr>
                <w:rFonts w:asciiTheme="minorHAnsi" w:hAnsiTheme="minorHAnsi" w:cstheme="minorHAnsi"/>
                <w:sz w:val="22"/>
                <w:szCs w:val="22"/>
              </w:rPr>
            </w:pPr>
            <w:r w:rsidRPr="00D24FA2">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3932ABA0" w14:textId="675FAEA4">
            <w:pPr>
              <w:pStyle w:val="TableText"/>
              <w:spacing w:before="20" w:after="20"/>
              <w:ind w:right="704"/>
              <w:jc w:val="right"/>
              <w:rPr>
                <w:rFonts w:asciiTheme="minorHAnsi" w:hAnsiTheme="minorHAnsi" w:cstheme="minorHAnsi"/>
                <w:sz w:val="22"/>
                <w:szCs w:val="22"/>
              </w:rPr>
            </w:pPr>
            <w:r w:rsidRPr="00D24FA2">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67EEDA29" w14:textId="5CBBA91C">
            <w:pPr>
              <w:pStyle w:val="TableText"/>
              <w:tabs>
                <w:tab w:val="decimal" w:pos="611"/>
              </w:tabs>
              <w:spacing w:before="20" w:after="20"/>
              <w:rPr>
                <w:rFonts w:asciiTheme="minorHAnsi" w:hAnsiTheme="minorHAnsi" w:cstheme="minorHAnsi"/>
                <w:sz w:val="22"/>
                <w:szCs w:val="22"/>
              </w:rPr>
            </w:pPr>
            <w:r w:rsidRPr="00D24FA2">
              <w:rPr>
                <w:rFonts w:asciiTheme="minorHAnsi" w:hAnsiTheme="minorHAnsi" w:cstheme="minorHAnsi"/>
                <w:sz w:val="22"/>
                <w:szCs w:val="22"/>
              </w:rPr>
              <w:t>40</w:t>
            </w:r>
          </w:p>
        </w:tc>
        <w:tc>
          <w:tcPr>
            <w:tcW w:w="541"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51344A35" w14:textId="35622D52">
            <w:pPr>
              <w:pStyle w:val="TableText"/>
              <w:tabs>
                <w:tab w:val="decimal" w:pos="477"/>
              </w:tabs>
              <w:spacing w:before="20" w:after="20"/>
              <w:rPr>
                <w:rFonts w:asciiTheme="minorHAnsi" w:hAnsiTheme="minorHAnsi" w:cstheme="minorHAnsi"/>
                <w:sz w:val="22"/>
                <w:szCs w:val="22"/>
              </w:rPr>
            </w:pPr>
            <w:r w:rsidRPr="00D24FA2">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D24FA2" w:rsidR="00507801" w:rsidP="00507801" w:rsidRDefault="00507801" w14:paraId="5E0FC1FF" w14:textId="265387B7">
            <w:pPr>
              <w:pStyle w:val="TableText"/>
              <w:tabs>
                <w:tab w:val="decimal" w:pos="726"/>
              </w:tabs>
              <w:spacing w:before="20" w:after="20"/>
              <w:rPr>
                <w:rFonts w:asciiTheme="minorHAnsi" w:hAnsiTheme="minorHAnsi" w:cstheme="minorHAnsi"/>
                <w:sz w:val="22"/>
                <w:szCs w:val="22"/>
              </w:rPr>
            </w:pPr>
            <w:r w:rsidRPr="00D24FA2">
              <w:rPr>
                <w:rFonts w:asciiTheme="minorHAnsi" w:hAnsiTheme="minorHAnsi" w:cstheme="minorHAnsi"/>
                <w:sz w:val="22"/>
                <w:szCs w:val="22"/>
              </w:rPr>
              <w:t>$1,056.40</w:t>
            </w:r>
          </w:p>
        </w:tc>
      </w:tr>
      <w:tr w:rsidRPr="00651E19" w:rsidR="00507801" w:rsidTr="00A20AB0" w14:paraId="48838590" w14:textId="77777777">
        <w:trPr>
          <w:trHeight w:val="432"/>
        </w:trPr>
        <w:tc>
          <w:tcPr>
            <w:tcW w:w="904" w:type="pct"/>
            <w:tcBorders>
              <w:top w:val="single" w:color="auto" w:sz="4" w:space="0"/>
              <w:left w:val="nil"/>
              <w:bottom w:val="single" w:color="auto" w:sz="4" w:space="0"/>
              <w:right w:val="single" w:color="auto" w:sz="4" w:space="0"/>
            </w:tcBorders>
            <w:vAlign w:val="center"/>
          </w:tcPr>
          <w:p w:rsidRPr="00D24FA2" w:rsidR="00507801" w:rsidP="00507801" w:rsidRDefault="00507801" w14:paraId="093B138B" w14:textId="3504932A">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SEQUAL teaching staff surveys</w:t>
            </w:r>
          </w:p>
        </w:tc>
        <w:tc>
          <w:tcPr>
            <w:tcW w:w="792" w:type="pct"/>
            <w:tcBorders>
              <w:top w:val="single" w:color="auto" w:sz="4" w:space="0"/>
              <w:left w:val="single" w:color="auto" w:sz="4" w:space="0"/>
              <w:bottom w:val="single" w:color="auto" w:sz="4" w:space="0"/>
              <w:right w:val="single" w:color="auto" w:sz="4" w:space="0"/>
            </w:tcBorders>
            <w:vAlign w:val="center"/>
          </w:tcPr>
          <w:p w:rsidRPr="00D24FA2" w:rsidR="00507801" w:rsidDel="00536C0F" w:rsidP="00507801" w:rsidRDefault="00507801" w14:paraId="3A697245" w14:textId="28C2A9C2">
            <w:pPr>
              <w:pStyle w:val="TableText"/>
              <w:tabs>
                <w:tab w:val="decimal" w:pos="792"/>
              </w:tabs>
              <w:spacing w:before="20" w:after="20"/>
              <w:rPr>
                <w:rFonts w:asciiTheme="minorHAnsi" w:hAnsiTheme="minorHAnsi" w:cstheme="minorHAnsi"/>
                <w:sz w:val="22"/>
                <w:szCs w:val="22"/>
              </w:rPr>
            </w:pPr>
            <w:r w:rsidRPr="00D24FA2">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7A51926F" w14:textId="77777777">
            <w:pPr>
              <w:pStyle w:val="TableText"/>
              <w:spacing w:before="20" w:after="20"/>
              <w:jc w:val="center"/>
              <w:rPr>
                <w:rFonts w:asciiTheme="minorHAnsi" w:hAnsiTheme="minorHAnsi" w:cstheme="minorHAnsi"/>
                <w:sz w:val="22"/>
                <w:szCs w:val="22"/>
              </w:rPr>
            </w:pPr>
            <w:r w:rsidRPr="00D24FA2">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266BB692" w14:textId="77777777">
            <w:pPr>
              <w:pStyle w:val="TableText"/>
              <w:spacing w:before="20" w:after="20"/>
              <w:ind w:right="704"/>
              <w:jc w:val="right"/>
              <w:rPr>
                <w:rFonts w:asciiTheme="minorHAnsi" w:hAnsiTheme="minorHAnsi" w:cstheme="minorHAnsi"/>
                <w:sz w:val="22"/>
                <w:szCs w:val="22"/>
              </w:rPr>
            </w:pPr>
            <w:r w:rsidRPr="00D24FA2">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D24FA2" w:rsidR="00507801" w:rsidDel="00503CF2" w:rsidP="00507801" w:rsidRDefault="00507801" w14:paraId="0D47B777" w14:textId="2F8EAE71">
            <w:pPr>
              <w:pStyle w:val="TableText"/>
              <w:tabs>
                <w:tab w:val="decimal" w:pos="611"/>
              </w:tabs>
              <w:spacing w:before="20" w:after="20"/>
              <w:rPr>
                <w:rFonts w:asciiTheme="minorHAnsi" w:hAnsiTheme="minorHAnsi" w:cstheme="minorHAnsi"/>
                <w:sz w:val="22"/>
                <w:szCs w:val="22"/>
              </w:rPr>
            </w:pPr>
            <w:r w:rsidRPr="00D24FA2">
              <w:rPr>
                <w:rFonts w:asciiTheme="minorHAnsi" w:hAnsiTheme="minorHAnsi" w:cstheme="minorHAnsi"/>
                <w:sz w:val="22"/>
                <w:szCs w:val="22"/>
              </w:rPr>
              <w:t>560</w:t>
            </w:r>
          </w:p>
        </w:tc>
        <w:tc>
          <w:tcPr>
            <w:tcW w:w="541" w:type="pct"/>
            <w:tcBorders>
              <w:top w:val="single" w:color="auto" w:sz="4" w:space="0"/>
              <w:left w:val="single" w:color="auto" w:sz="4" w:space="0"/>
              <w:bottom w:val="single" w:color="auto" w:sz="4" w:space="0"/>
              <w:right w:val="single" w:color="auto" w:sz="4" w:space="0"/>
            </w:tcBorders>
            <w:vAlign w:val="center"/>
          </w:tcPr>
          <w:p w:rsidRPr="00D24FA2" w:rsidR="00507801" w:rsidP="00507801" w:rsidRDefault="00507801" w14:paraId="1355FB18" w14:textId="4F89E3E5">
            <w:pPr>
              <w:pStyle w:val="TableText"/>
              <w:tabs>
                <w:tab w:val="decimal" w:pos="477"/>
              </w:tabs>
              <w:spacing w:before="20" w:after="20"/>
              <w:rPr>
                <w:rFonts w:asciiTheme="minorHAnsi" w:hAnsiTheme="minorHAnsi" w:cstheme="minorHAnsi"/>
                <w:sz w:val="22"/>
                <w:szCs w:val="22"/>
              </w:rPr>
            </w:pPr>
            <w:r w:rsidRPr="00D24FA2">
              <w:rPr>
                <w:rFonts w:asciiTheme="minorHAnsi" w:hAnsiTheme="minorHAnsi" w:cstheme="minorHAnsi"/>
                <w:sz w:val="22"/>
                <w:szCs w:val="22"/>
              </w:rPr>
              <w:t>$17.57</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507801" w:rsidP="00507801" w:rsidRDefault="00507801" w14:paraId="648E774C" w14:textId="4113904D">
            <w:pPr>
              <w:pStyle w:val="TableText"/>
              <w:tabs>
                <w:tab w:val="decimal" w:pos="726"/>
              </w:tabs>
              <w:spacing w:before="20" w:after="20"/>
              <w:rPr>
                <w:rFonts w:asciiTheme="minorHAnsi" w:hAnsiTheme="minorHAnsi" w:cstheme="minorHAnsi"/>
                <w:sz w:val="22"/>
                <w:szCs w:val="22"/>
              </w:rPr>
            </w:pPr>
            <w:r w:rsidRPr="00D24FA2">
              <w:rPr>
                <w:rFonts w:asciiTheme="minorHAnsi" w:hAnsiTheme="minorHAnsi" w:cstheme="minorHAnsi"/>
                <w:sz w:val="22"/>
                <w:szCs w:val="22"/>
              </w:rPr>
              <w:t>$9,839.20</w:t>
            </w:r>
          </w:p>
        </w:tc>
      </w:tr>
      <w:tr w:rsidRPr="00651E19" w:rsidR="00507801" w:rsidTr="00A20AB0" w14:paraId="1A98A819" w14:textId="77777777">
        <w:tc>
          <w:tcPr>
            <w:tcW w:w="3287" w:type="pct"/>
            <w:gridSpan w:val="4"/>
            <w:tcBorders>
              <w:top w:val="single" w:color="auto" w:sz="4" w:space="0"/>
              <w:left w:val="nil"/>
              <w:bottom w:val="single" w:color="auto" w:sz="4" w:space="0"/>
              <w:right w:val="single" w:color="auto" w:sz="4" w:space="0"/>
            </w:tcBorders>
            <w:vAlign w:val="center"/>
          </w:tcPr>
          <w:p w:rsidRPr="00651E19" w:rsidR="00507801" w:rsidP="00507801" w:rsidRDefault="00507801" w14:paraId="78A7AED0" w14:textId="77777777">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507801" w:rsidP="00507801" w:rsidRDefault="00507801" w14:paraId="53EA6908" w14:textId="7A8F3C91">
            <w:pPr>
              <w:pStyle w:val="TableText"/>
              <w:tabs>
                <w:tab w:val="decimal" w:pos="611"/>
              </w:tabs>
              <w:spacing w:before="120" w:after="60"/>
              <w:rPr>
                <w:rFonts w:asciiTheme="minorHAnsi" w:hAnsiTheme="minorHAnsi" w:cstheme="minorHAnsi"/>
                <w:b/>
                <w:sz w:val="22"/>
                <w:szCs w:val="22"/>
                <w:highlight w:val="yellow"/>
              </w:rPr>
            </w:pPr>
            <w:r>
              <w:rPr>
                <w:rFonts w:asciiTheme="minorHAnsi" w:hAnsiTheme="minorHAnsi" w:cstheme="minorHAnsi"/>
                <w:b/>
                <w:sz w:val="22"/>
                <w:szCs w:val="22"/>
              </w:rPr>
              <w:t>2,</w:t>
            </w:r>
            <w:r w:rsidR="008457D8">
              <w:rPr>
                <w:rFonts w:asciiTheme="minorHAnsi" w:hAnsiTheme="minorHAnsi" w:cstheme="minorHAnsi"/>
                <w:b/>
                <w:sz w:val="22"/>
                <w:szCs w:val="22"/>
              </w:rPr>
              <w:t>174</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507801" w:rsidP="00507801" w:rsidRDefault="00507801" w14:paraId="62CC4154" w14:textId="77777777">
            <w:pPr>
              <w:pStyle w:val="TableText"/>
              <w:spacing w:before="120" w:after="60"/>
              <w:rPr>
                <w:rFonts w:asciiTheme="minorHAnsi" w:hAnsiTheme="minorHAnsi" w:cstheme="minorHAnsi"/>
                <w:b/>
                <w:sz w:val="22"/>
                <w:szCs w:val="22"/>
              </w:rPr>
            </w:pP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507801" w:rsidP="00507801" w:rsidRDefault="00507801" w14:paraId="50F32328" w14:textId="641389B9">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Pr>
                <w:rFonts w:asciiTheme="minorHAnsi" w:hAnsiTheme="minorHAnsi" w:cstheme="minorHAnsi"/>
                <w:b/>
                <w:sz w:val="22"/>
                <w:szCs w:val="22"/>
              </w:rPr>
              <w:t>50,</w:t>
            </w:r>
            <w:r w:rsidR="008457D8">
              <w:rPr>
                <w:rFonts w:asciiTheme="minorHAnsi" w:hAnsiTheme="minorHAnsi" w:cstheme="minorHAnsi"/>
                <w:b/>
                <w:sz w:val="22"/>
                <w:szCs w:val="22"/>
              </w:rPr>
              <w:t>335.45</w:t>
            </w:r>
          </w:p>
        </w:tc>
      </w:tr>
    </w:tbl>
    <w:bookmarkEnd w:id="4"/>
    <w:p w:rsidRPr="00651E19" w:rsidR="00245092" w:rsidP="00245092" w:rsidRDefault="00245092" w14:paraId="6D759681"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rsidRPr="00535891" w:rsidR="00B02BF9" w:rsidP="00B02BF9" w:rsidRDefault="00B02BF9" w14:paraId="1F5275D2" w14:textId="419E4F60">
      <w:pPr>
        <w:pStyle w:val="Answer"/>
        <w:ind w:left="0"/>
        <w:rPr>
          <w:rFonts w:asciiTheme="minorHAnsi" w:hAnsiTheme="minorHAnsi" w:cstheme="minorHAnsi"/>
          <w:sz w:val="22"/>
          <w:szCs w:val="22"/>
        </w:rPr>
      </w:pPr>
      <w:r w:rsidRPr="00535891">
        <w:rPr>
          <w:rFonts w:asciiTheme="minorHAnsi" w:hAnsiTheme="minorHAnsi" w:cstheme="minorHAnsi"/>
          <w:sz w:val="22"/>
          <w:szCs w:val="22"/>
        </w:rPr>
        <w:t>The study team expects the total annual cost to collect information using all the instruments in the field test to be $50,432.59. The annual cost for the SEQUAL teaching staff survey added in this information collection request is estimated at $9,839.20.</w:t>
      </w:r>
    </w:p>
    <w:p w:rsidRPr="00535891" w:rsidR="00C33E37" w:rsidP="00B02BF9" w:rsidRDefault="00B02BF9" w14:paraId="7F13C33D" w14:textId="3ED36C41">
      <w:pPr>
        <w:pStyle w:val="Answer"/>
        <w:ind w:left="0"/>
        <w:rPr>
          <w:rFonts w:asciiTheme="minorHAnsi" w:hAnsiTheme="minorHAnsi" w:cstheme="minorHAnsi"/>
          <w:sz w:val="22"/>
          <w:szCs w:val="22"/>
        </w:rPr>
      </w:pPr>
      <w:r w:rsidRPr="00535891">
        <w:rPr>
          <w:rFonts w:asciiTheme="minorHAnsi" w:hAnsiTheme="minorHAnsi" w:cstheme="minorHAnsi"/>
          <w:sz w:val="22"/>
          <w:szCs w:val="22"/>
        </w:rPr>
        <w:lastRenderedPageBreak/>
        <w:t>The study team used the Bureau of Labor Statistics, Occupational Employment Statistics (2021)</w:t>
      </w:r>
      <w:r w:rsidRPr="00535891" w:rsidR="00CE0E5E">
        <w:rPr>
          <w:rStyle w:val="FootnoteReference"/>
          <w:rFonts w:asciiTheme="minorHAnsi" w:hAnsiTheme="minorHAnsi" w:cstheme="minorHAnsi"/>
          <w:sz w:val="22"/>
          <w:szCs w:val="22"/>
        </w:rPr>
        <w:footnoteReference w:id="7"/>
      </w:r>
      <w:r w:rsidRPr="00535891">
        <w:rPr>
          <w:rFonts w:asciiTheme="minorHAnsi" w:hAnsiTheme="minorHAnsi" w:cstheme="minorHAnsi"/>
          <w:sz w:val="22"/>
          <w:szCs w:val="22"/>
        </w:rPr>
        <w:t xml:space="preserve">  to estimate the average hourly wage and derive total annual costs.  </w:t>
      </w:r>
      <w:r w:rsidRPr="00535891" w:rsidR="00C33E37">
        <w:rPr>
          <w:rFonts w:asciiTheme="minorHAnsi" w:hAnsiTheme="minorHAnsi" w:cstheme="minorHAnsi"/>
          <w:sz w:val="22"/>
          <w:szCs w:val="22"/>
        </w:rPr>
        <w:t xml:space="preserve">For each instrument included in Table A.3, the team calculated the total annual cost by multiplying the annual burden hours by the average hourly wage. </w:t>
      </w:r>
    </w:p>
    <w:p w:rsidRPr="0053208F" w:rsidR="00A83775" w:rsidP="00204D04" w:rsidRDefault="00C33E37" w14:paraId="78459874" w14:textId="43C133FB">
      <w:pPr>
        <w:pStyle w:val="Answer"/>
        <w:ind w:left="0"/>
        <w:rPr>
          <w:rFonts w:asciiTheme="minorHAnsi" w:hAnsiTheme="minorHAnsi" w:cstheme="minorHAnsi"/>
          <w:sz w:val="22"/>
          <w:szCs w:val="22"/>
        </w:rPr>
      </w:pPr>
      <w:r w:rsidRPr="00535891">
        <w:rPr>
          <w:rFonts w:asciiTheme="minorHAnsi" w:hAnsiTheme="minorHAnsi" w:cstheme="minorHAnsi"/>
          <w:sz w:val="22"/>
          <w:szCs w:val="22"/>
        </w:rPr>
        <w:t>The mean hourly wage of $26.41 for education administrators of preschool and child care centers or programs (occupational code 11-9031) is used for center directors, education managers, and financial managers and applies to all data collection tools except the time-use survey. The mean hourly wage for preschool teachers (occupational code 25-2011) of $17.57</w:t>
      </w:r>
      <w:r w:rsidRPr="00535891" w:rsidDel="003F5ACB">
        <w:rPr>
          <w:rFonts w:asciiTheme="minorHAnsi" w:hAnsiTheme="minorHAnsi" w:cstheme="minorHAnsi"/>
          <w:sz w:val="22"/>
          <w:szCs w:val="22"/>
        </w:rPr>
        <w:t xml:space="preserve"> </w:t>
      </w:r>
      <w:r w:rsidRPr="00535891">
        <w:rPr>
          <w:rFonts w:asciiTheme="minorHAnsi" w:hAnsiTheme="minorHAnsi" w:cstheme="minorHAnsi"/>
          <w:sz w:val="22"/>
          <w:szCs w:val="22"/>
        </w:rPr>
        <w:t>is used for teachers and assistants. The study team calculated hourly average wage burden for the time-use survey based on 2 staff per center (an administrator and an education specialist) at $26.41 and 14 child care staff per center at $17.57, for an average of $</w:t>
      </w:r>
      <w:r w:rsidRPr="00535891" w:rsidR="00E467F5">
        <w:rPr>
          <w:rFonts w:asciiTheme="minorHAnsi" w:hAnsiTheme="minorHAnsi" w:cstheme="minorHAnsi"/>
          <w:sz w:val="22"/>
          <w:szCs w:val="22"/>
        </w:rPr>
        <w:t>18.68</w:t>
      </w:r>
      <w:r w:rsidRPr="00535891">
        <w:rPr>
          <w:rFonts w:asciiTheme="minorHAnsi" w:hAnsiTheme="minorHAnsi" w:cstheme="minorHAnsi"/>
          <w:sz w:val="22"/>
          <w:szCs w:val="22"/>
        </w:rPr>
        <w:t>. The study team calculated hourly average wage burden for the SEQUAL teaching staff</w:t>
      </w:r>
      <w:r w:rsidRPr="00651E19">
        <w:rPr>
          <w:rFonts w:asciiTheme="minorHAnsi" w:hAnsiTheme="minorHAnsi" w:cstheme="minorHAnsi"/>
          <w:sz w:val="22"/>
          <w:szCs w:val="22"/>
        </w:rPr>
        <w:t xml:space="preserve"> survey based on 1</w:t>
      </w:r>
      <w:r>
        <w:rPr>
          <w:rFonts w:asciiTheme="minorHAnsi" w:hAnsiTheme="minorHAnsi" w:cstheme="minorHAnsi"/>
          <w:sz w:val="22"/>
          <w:szCs w:val="22"/>
        </w:rPr>
        <w:t>4</w:t>
      </w:r>
      <w:r w:rsidRPr="00651E19">
        <w:rPr>
          <w:rFonts w:asciiTheme="minorHAnsi" w:hAnsiTheme="minorHAnsi" w:cstheme="minorHAnsi"/>
          <w:sz w:val="22"/>
          <w:szCs w:val="22"/>
        </w:rPr>
        <w:t xml:space="preserve"> child care staff per center at $</w:t>
      </w:r>
      <w:r>
        <w:rPr>
          <w:rFonts w:asciiTheme="minorHAnsi" w:hAnsiTheme="minorHAnsi" w:cstheme="minorHAnsi"/>
          <w:sz w:val="22"/>
          <w:szCs w:val="22"/>
        </w:rPr>
        <w:t>17.57</w:t>
      </w:r>
      <w:r w:rsidRPr="00651E19">
        <w:rPr>
          <w:rFonts w:asciiTheme="minorHAnsi" w:hAnsiTheme="minorHAnsi" w:cstheme="minorHAnsi"/>
          <w:sz w:val="22"/>
          <w:szCs w:val="22"/>
        </w:rPr>
        <w:t>.</w:t>
      </w:r>
    </w:p>
    <w:p w:rsidRPr="00651E19" w:rsidR="00373D2F" w:rsidP="00577243" w:rsidRDefault="00B23277" w14:paraId="3D55F30E" w14:textId="6B6E0F15">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Pr="00651E19" w:rsidR="00083227">
        <w:rPr>
          <w:rFonts w:cstheme="minorHAnsi"/>
          <w:b/>
        </w:rPr>
        <w:t>Costs</w:t>
      </w:r>
    </w:p>
    <w:p w:rsidR="00321C33" w:rsidP="00204D04" w:rsidRDefault="00D63148" w14:paraId="212A6BE4" w14:textId="03231E97">
      <w:pPr>
        <w:spacing w:after="240"/>
      </w:pPr>
      <w:r>
        <w:t xml:space="preserve">Field testing is key to the development of valid, reliable, and practical data collection protocols.  </w:t>
      </w:r>
      <w:r w:rsidR="00AB4FA8">
        <w:t>T</w:t>
      </w:r>
      <w:r w:rsidR="00321C33">
        <w:t xml:space="preserve">he study team </w:t>
      </w:r>
      <w:r w:rsidR="00AB4FA8">
        <w:t>has been approved to</w:t>
      </w:r>
      <w:r w:rsidR="00321C33">
        <w:t xml:space="preserve"> offer each participating center an honorarium of $500 in recognition of the time and expertise that center staff contribute to the </w:t>
      </w:r>
      <w:r w:rsidR="006B4345">
        <w:t>field test</w:t>
      </w:r>
      <w:r w:rsidR="00321C33">
        <w:t xml:space="preserve">.  Within each center, staff will (1) participate in interviews, (2) complete the cost workbook, (3) complete the </w:t>
      </w:r>
      <w:r w:rsidR="00BC5528">
        <w:t xml:space="preserve">initial </w:t>
      </w:r>
      <w:r w:rsidR="00321C33">
        <w:t xml:space="preserve">staff roster, and (4) complete </w:t>
      </w:r>
      <w:r w:rsidR="00AB4FA8">
        <w:t>updated</w:t>
      </w:r>
      <w:r w:rsidR="00321C33">
        <w:t xml:space="preserve"> rosters to </w:t>
      </w:r>
      <w:r w:rsidR="00AB4FA8">
        <w:t xml:space="preserve">support the </w:t>
      </w:r>
      <w:r w:rsidR="0053208F">
        <w:t xml:space="preserve">time use and </w:t>
      </w:r>
      <w:r w:rsidR="00AB4FA8">
        <w:t>SEQUAL teaching staff surveys</w:t>
      </w:r>
      <w:r w:rsidR="00321C33">
        <w:t>.</w:t>
      </w:r>
      <w:r w:rsidR="00F03C85">
        <w:t xml:space="preserve">  The honorarium is intended to both encourage center’s initial participation and recognize their efforts to coordinate a timely and complete data collection.</w:t>
      </w:r>
    </w:p>
    <w:p w:rsidRPr="00651E19" w:rsidR="00373D2F" w:rsidP="00577243" w:rsidRDefault="00B23277" w14:paraId="6D7CE77A" w14:textId="1533EB6C">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Pr="00651E19" w:rsidR="00577243">
        <w:rPr>
          <w:rFonts w:cstheme="minorHAnsi"/>
          <w:b/>
        </w:rPr>
        <w:t>Estimated Annualized Costs to the Federal Government</w:t>
      </w:r>
      <w:r w:rsidRPr="00651E19" w:rsidR="00577243">
        <w:rPr>
          <w:rFonts w:cstheme="minorHAnsi"/>
        </w:rPr>
        <w:t xml:space="preserve"> </w:t>
      </w:r>
    </w:p>
    <w:p w:rsidR="008E20BB" w:rsidP="008E20BB" w:rsidRDefault="008E20BB" w14:paraId="37B11D42" w14:textId="28C02881">
      <w:pPr>
        <w:spacing w:after="240"/>
      </w:pPr>
      <w:r>
        <w:t xml:space="preserve">The total/annual cost for the data collection activities under this current request will be </w:t>
      </w:r>
      <w:r w:rsidRPr="002F763C">
        <w:t>$</w:t>
      </w:r>
      <w:r w:rsidR="004C58EA">
        <w:t>241,682</w:t>
      </w:r>
      <w:r>
        <w:t xml:space="preserve">.  </w:t>
      </w:r>
      <w:r w:rsidR="00133ACE">
        <w:t>The total/annual cost for the data collection activities for the entire field test, including the teaching staff survey under this current request will be $</w:t>
      </w:r>
      <w:r w:rsidR="00D51204">
        <w:t>3,394,463</w:t>
      </w:r>
      <w:r w:rsidR="00133ACE">
        <w:t xml:space="preserve">. </w:t>
      </w:r>
      <w:r w:rsidR="009F60D5">
        <w:t xml:space="preserve">These amounts </w:t>
      </w:r>
      <w:r>
        <w:t xml:space="preserve">include direct and indirect costs of data collection. </w:t>
      </w:r>
    </w:p>
    <w:tbl>
      <w:tblPr>
        <w:tblW w:w="0" w:type="auto"/>
        <w:tblCellMar>
          <w:left w:w="0" w:type="dxa"/>
          <w:right w:w="0" w:type="dxa"/>
        </w:tblCellMar>
        <w:tblLook w:val="04A0" w:firstRow="1" w:lastRow="0" w:firstColumn="1" w:lastColumn="0" w:noHBand="0" w:noVBand="1"/>
      </w:tblPr>
      <w:tblGrid>
        <w:gridCol w:w="4862"/>
        <w:gridCol w:w="2235"/>
        <w:gridCol w:w="2243"/>
      </w:tblGrid>
      <w:tr w:rsidR="0073491B" w:rsidTr="00535891" w14:paraId="6712C318" w14:textId="77777777">
        <w:tc>
          <w:tcPr>
            <w:tcW w:w="486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73491B" w:rsidP="002A271C" w:rsidRDefault="0073491B" w14:paraId="20BC476B" w14:textId="77777777">
            <w:pPr>
              <w:spacing w:after="0" w:line="240" w:lineRule="auto"/>
              <w:rPr>
                <w:b/>
                <w:bCs/>
              </w:rPr>
            </w:pPr>
            <w:r>
              <w:rPr>
                <w:b/>
                <w:bCs/>
              </w:rPr>
              <w:t>Cost Category</w:t>
            </w:r>
          </w:p>
        </w:tc>
        <w:tc>
          <w:tcPr>
            <w:tcW w:w="2235" w:type="dxa"/>
            <w:tcBorders>
              <w:top w:val="single" w:color="auto" w:sz="8" w:space="0"/>
              <w:left w:val="nil"/>
              <w:bottom w:val="single" w:color="auto" w:sz="8" w:space="0"/>
              <w:right w:val="single" w:color="auto" w:sz="4" w:space="0"/>
            </w:tcBorders>
            <w:shd w:val="clear" w:color="auto" w:fill="BFBFBF"/>
          </w:tcPr>
          <w:p w:rsidR="0073491B" w:rsidP="002A271C" w:rsidRDefault="0073491B" w14:paraId="62DD9AE0" w14:textId="7AB6E8B6">
            <w:pPr>
              <w:spacing w:after="0" w:line="240" w:lineRule="auto"/>
              <w:jc w:val="center"/>
              <w:rPr>
                <w:b/>
                <w:bCs/>
              </w:rPr>
            </w:pPr>
            <w:r>
              <w:rPr>
                <w:b/>
                <w:bCs/>
              </w:rPr>
              <w:t>Estimated Costs for this Information Collection (SEQUAL teaching staff survey)</w:t>
            </w:r>
          </w:p>
        </w:tc>
        <w:tc>
          <w:tcPr>
            <w:tcW w:w="2243" w:type="dxa"/>
            <w:tcBorders>
              <w:top w:val="single" w:color="auto" w:sz="8" w:space="0"/>
              <w:left w:val="single" w:color="auto" w:sz="4" w:space="0"/>
              <w:bottom w:val="single" w:color="auto" w:sz="8" w:space="0"/>
              <w:right w:val="single" w:color="auto" w:sz="8" w:space="0"/>
            </w:tcBorders>
            <w:shd w:val="clear" w:color="auto" w:fill="BFBFBF"/>
            <w:tcMar>
              <w:top w:w="0" w:type="dxa"/>
              <w:left w:w="108" w:type="dxa"/>
              <w:bottom w:w="0" w:type="dxa"/>
              <w:right w:w="108" w:type="dxa"/>
            </w:tcMar>
            <w:hideMark/>
          </w:tcPr>
          <w:p w:rsidR="0073491B" w:rsidP="002A271C" w:rsidRDefault="0073491B" w14:paraId="720C908F" w14:textId="103ECAEE">
            <w:pPr>
              <w:spacing w:after="0" w:line="240" w:lineRule="auto"/>
              <w:jc w:val="center"/>
              <w:rPr>
                <w:b/>
                <w:bCs/>
              </w:rPr>
            </w:pPr>
            <w:r>
              <w:rPr>
                <w:b/>
                <w:bCs/>
              </w:rPr>
              <w:t>Estimated Costs for Full Field Test</w:t>
            </w:r>
            <w:r w:rsidR="00133ACE">
              <w:rPr>
                <w:b/>
                <w:bCs/>
              </w:rPr>
              <w:t xml:space="preserve"> (including SEQUAL)</w:t>
            </w:r>
          </w:p>
        </w:tc>
      </w:tr>
      <w:tr w:rsidR="0073491B" w:rsidTr="00535891" w14:paraId="543181A2"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55D36761" w14:textId="77777777">
            <w:pPr>
              <w:spacing w:after="0" w:line="240" w:lineRule="auto"/>
            </w:pPr>
            <w:r>
              <w:t>Instrument Development and OMB Clearance</w:t>
            </w:r>
          </w:p>
        </w:tc>
        <w:tc>
          <w:tcPr>
            <w:tcW w:w="2235" w:type="dxa"/>
            <w:tcBorders>
              <w:top w:val="nil"/>
              <w:left w:val="nil"/>
              <w:bottom w:val="single" w:color="auto" w:sz="8" w:space="0"/>
              <w:right w:val="single" w:color="auto" w:sz="4" w:space="0"/>
            </w:tcBorders>
          </w:tcPr>
          <w:p w:rsidR="0073491B" w:rsidP="002A271C" w:rsidRDefault="00013485" w14:paraId="02B43F64" w14:textId="228FA93B">
            <w:pPr>
              <w:spacing w:after="0" w:line="240" w:lineRule="auto"/>
              <w:jc w:val="center"/>
            </w:pPr>
            <w:r>
              <w:t>$76,997</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2A31D127" w14:textId="6EDEA35E">
            <w:pPr>
              <w:spacing w:after="0" w:line="240" w:lineRule="auto"/>
              <w:jc w:val="center"/>
            </w:pPr>
            <w:r>
              <w:t>$</w:t>
            </w:r>
            <w:r w:rsidR="00710575">
              <w:t>351,272</w:t>
            </w:r>
          </w:p>
        </w:tc>
      </w:tr>
      <w:tr w:rsidR="0073491B" w:rsidTr="00535891" w14:paraId="592A1727"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8F75F4" w14:paraId="0A471419" w14:textId="6E2E4A6D">
            <w:pPr>
              <w:spacing w:after="0" w:line="240" w:lineRule="auto"/>
            </w:pPr>
            <w:r>
              <w:t xml:space="preserve">Recruitment and </w:t>
            </w:r>
            <w:r w:rsidR="00A04D69">
              <w:t>Data Collection</w:t>
            </w:r>
          </w:p>
        </w:tc>
        <w:tc>
          <w:tcPr>
            <w:tcW w:w="2235" w:type="dxa"/>
            <w:tcBorders>
              <w:top w:val="nil"/>
              <w:left w:val="nil"/>
              <w:bottom w:val="single" w:color="auto" w:sz="8" w:space="0"/>
              <w:right w:val="single" w:color="auto" w:sz="4" w:space="0"/>
            </w:tcBorders>
          </w:tcPr>
          <w:p w:rsidR="0073491B" w:rsidP="002A271C" w:rsidRDefault="00A04D69" w14:paraId="44CC4889" w14:textId="3596DDAA">
            <w:pPr>
              <w:spacing w:after="0" w:line="240" w:lineRule="auto"/>
              <w:jc w:val="center"/>
            </w:pPr>
            <w:r>
              <w:t>$79,498</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63DABA4D" w14:textId="00EA2C6A">
            <w:pPr>
              <w:spacing w:after="0" w:line="240" w:lineRule="auto"/>
              <w:jc w:val="center"/>
            </w:pPr>
            <w:r>
              <w:t>$</w:t>
            </w:r>
            <w:r w:rsidR="00710575">
              <w:t>1,983,855</w:t>
            </w:r>
          </w:p>
        </w:tc>
      </w:tr>
      <w:tr w:rsidR="00A04D69" w:rsidTr="00535891" w14:paraId="49DF6E3B"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A04D69" w:rsidDel="00A04D69" w:rsidP="002A271C" w:rsidRDefault="00A04D69" w14:paraId="21494E47" w14:textId="6549B521">
            <w:pPr>
              <w:spacing w:after="0" w:line="240" w:lineRule="auto"/>
            </w:pPr>
            <w:r>
              <w:t>Coding and Analysis</w:t>
            </w:r>
          </w:p>
        </w:tc>
        <w:tc>
          <w:tcPr>
            <w:tcW w:w="2235" w:type="dxa"/>
            <w:tcBorders>
              <w:top w:val="nil"/>
              <w:left w:val="nil"/>
              <w:bottom w:val="single" w:color="auto" w:sz="8" w:space="0"/>
              <w:right w:val="single" w:color="auto" w:sz="4" w:space="0"/>
            </w:tcBorders>
          </w:tcPr>
          <w:p w:rsidR="00A04D69" w:rsidP="002A271C" w:rsidRDefault="00A04D69" w14:paraId="144CBE48" w14:textId="4CB8F007">
            <w:pPr>
              <w:spacing w:after="0" w:line="240" w:lineRule="auto"/>
              <w:jc w:val="center"/>
            </w:pPr>
            <w:r>
              <w:t>$50,626</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rsidR="00A04D69" w:rsidP="002A271C" w:rsidRDefault="00C756F7" w14:paraId="5F2C8461" w14:textId="09C4A0DF">
            <w:pPr>
              <w:spacing w:after="0" w:line="240" w:lineRule="auto"/>
              <w:jc w:val="center"/>
            </w:pPr>
            <w:r>
              <w:t>$8</w:t>
            </w:r>
            <w:r w:rsidR="00D51204">
              <w:t>52,527</w:t>
            </w:r>
          </w:p>
        </w:tc>
      </w:tr>
      <w:tr w:rsidR="0073491B" w:rsidTr="00535891" w14:paraId="7220F2E4"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3EC724AF" w14:textId="77777777">
            <w:pPr>
              <w:spacing w:after="0" w:line="240" w:lineRule="auto"/>
            </w:pPr>
            <w:r>
              <w:t>Publications/Dissemination</w:t>
            </w:r>
          </w:p>
        </w:tc>
        <w:tc>
          <w:tcPr>
            <w:tcW w:w="2235" w:type="dxa"/>
            <w:tcBorders>
              <w:top w:val="nil"/>
              <w:left w:val="nil"/>
              <w:bottom w:val="single" w:color="auto" w:sz="8" w:space="0"/>
              <w:right w:val="single" w:color="auto" w:sz="4" w:space="0"/>
            </w:tcBorders>
          </w:tcPr>
          <w:p w:rsidR="0073491B" w:rsidP="002A271C" w:rsidRDefault="00A04D69" w14:paraId="763D0E1A" w14:textId="54A7431E">
            <w:pPr>
              <w:spacing w:after="0" w:line="240" w:lineRule="auto"/>
              <w:jc w:val="center"/>
            </w:pPr>
            <w:r>
              <w:t>$34,561</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8D72E87" w14:textId="6C077C6B">
            <w:pPr>
              <w:spacing w:after="0" w:line="240" w:lineRule="auto"/>
              <w:jc w:val="center"/>
            </w:pPr>
            <w:r>
              <w:t>$206,809</w:t>
            </w:r>
          </w:p>
        </w:tc>
      </w:tr>
      <w:tr w:rsidR="0073491B" w:rsidTr="00535891" w14:paraId="4F105821"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5130CC9" w14:textId="4F80CF59">
            <w:pPr>
              <w:spacing w:after="0" w:line="240" w:lineRule="auto"/>
              <w:jc w:val="right"/>
              <w:rPr>
                <w:b/>
                <w:bCs/>
              </w:rPr>
            </w:pPr>
            <w:r>
              <w:rPr>
                <w:b/>
                <w:bCs/>
                <w:color w:val="000000"/>
              </w:rPr>
              <w:t>Total/Annual costs over the request period</w:t>
            </w:r>
          </w:p>
        </w:tc>
        <w:tc>
          <w:tcPr>
            <w:tcW w:w="2235" w:type="dxa"/>
            <w:tcBorders>
              <w:top w:val="nil"/>
              <w:left w:val="nil"/>
              <w:bottom w:val="single" w:color="auto" w:sz="8" w:space="0"/>
              <w:right w:val="single" w:color="auto" w:sz="4" w:space="0"/>
            </w:tcBorders>
          </w:tcPr>
          <w:p w:rsidR="0073491B" w:rsidP="002A271C" w:rsidRDefault="00A04D69" w14:paraId="4CF767C7" w14:textId="0D6E1B67">
            <w:pPr>
              <w:spacing w:after="0" w:line="240" w:lineRule="auto"/>
              <w:jc w:val="center"/>
            </w:pPr>
            <w:r>
              <w:t>$241,682</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6DE73E0" w14:textId="32B698E1">
            <w:pPr>
              <w:spacing w:after="0" w:line="240" w:lineRule="auto"/>
              <w:jc w:val="center"/>
              <w:rPr>
                <w:b/>
                <w:bCs/>
              </w:rPr>
            </w:pPr>
            <w:r>
              <w:t>$</w:t>
            </w:r>
            <w:r w:rsidR="00D51204">
              <w:t>3,394,463</w:t>
            </w:r>
          </w:p>
        </w:tc>
      </w:tr>
    </w:tbl>
    <w:p w:rsidR="00B13DC4" w:rsidP="00F273EB" w:rsidRDefault="00B13DC4" w14:paraId="16602EA3" w14:textId="737B6E4F">
      <w:pPr>
        <w:spacing w:after="120"/>
        <w:rPr>
          <w:rFonts w:eastAsia="Calibri" w:cstheme="minorHAnsi"/>
          <w:color w:val="1F497D"/>
        </w:rPr>
      </w:pPr>
    </w:p>
    <w:p w:rsidR="00204D04" w:rsidP="00F273EB" w:rsidRDefault="00204D04" w14:paraId="6143D1B2" w14:textId="01D08364">
      <w:pPr>
        <w:spacing w:after="120"/>
        <w:rPr>
          <w:rFonts w:eastAsia="Calibri" w:cstheme="minorHAnsi"/>
          <w:color w:val="1F497D"/>
        </w:rPr>
      </w:pPr>
    </w:p>
    <w:p w:rsidRPr="00651E19" w:rsidR="00204D04" w:rsidP="00F273EB" w:rsidRDefault="00204D04" w14:paraId="374D521E" w14:textId="77777777">
      <w:pPr>
        <w:spacing w:after="120"/>
        <w:rPr>
          <w:rFonts w:eastAsia="Calibri" w:cstheme="minorHAnsi"/>
          <w:color w:val="1F497D"/>
        </w:rPr>
      </w:pPr>
    </w:p>
    <w:p w:rsidRPr="00651E19" w:rsidR="0068383E" w:rsidP="00CB4358" w:rsidRDefault="00B23277" w14:paraId="3C111F63" w14:textId="03C1A042">
      <w:pPr>
        <w:spacing w:after="120" w:line="240" w:lineRule="auto"/>
        <w:rPr>
          <w:rFonts w:cstheme="minorHAnsi"/>
        </w:rPr>
      </w:pPr>
      <w:r w:rsidRPr="00651E19">
        <w:rPr>
          <w:rFonts w:cstheme="minorHAnsi"/>
          <w:b/>
        </w:rPr>
        <w:lastRenderedPageBreak/>
        <w:t>A15</w:t>
      </w:r>
      <w:r w:rsidRPr="00651E19">
        <w:rPr>
          <w:rFonts w:cstheme="minorHAnsi"/>
        </w:rPr>
        <w:t>.</w:t>
      </w:r>
      <w:r w:rsidRPr="00651E19">
        <w:rPr>
          <w:rFonts w:cstheme="minorHAnsi"/>
        </w:rPr>
        <w:tab/>
      </w:r>
      <w:r w:rsidRPr="00651E19" w:rsidR="007C7B4B">
        <w:rPr>
          <w:rFonts w:cstheme="minorHAnsi"/>
          <w:b/>
        </w:rPr>
        <w:t>Reasons for changes in burden</w:t>
      </w:r>
      <w:r w:rsidRPr="00651E19" w:rsidR="007C7B4B">
        <w:rPr>
          <w:rFonts w:cstheme="minorHAnsi"/>
        </w:rPr>
        <w:t xml:space="preserve"> </w:t>
      </w:r>
    </w:p>
    <w:p w:rsidRPr="00651E19" w:rsidR="0068383E" w:rsidP="00CB4358" w:rsidRDefault="00F14FF2" w14:paraId="67DF3E79" w14:textId="692E0CF4">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rsidRPr="00651E19" w:rsidR="00CB4358" w:rsidP="00CB4358" w:rsidRDefault="00CB4358" w14:paraId="08700A1E" w14:textId="77777777">
      <w:pPr>
        <w:spacing w:after="0" w:line="240" w:lineRule="auto"/>
        <w:rPr>
          <w:rFonts w:cstheme="minorHAnsi"/>
        </w:rPr>
      </w:pPr>
    </w:p>
    <w:p w:rsidRPr="00651E19" w:rsidR="000D4E9A" w:rsidP="00CB4358" w:rsidRDefault="00B23277" w14:paraId="2FB760D1" w14:textId="50337F9C">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Pr="00651E19" w:rsidR="00083227">
        <w:rPr>
          <w:rFonts w:cstheme="minorHAnsi"/>
          <w:b/>
        </w:rPr>
        <w:t>Timeline</w:t>
      </w:r>
    </w:p>
    <w:p w:rsidRPr="00535891" w:rsidR="00F14FF2" w:rsidP="00F14FF2" w:rsidRDefault="002C434E" w14:paraId="1F648E9A" w14:textId="64E12C93">
      <w:pPr>
        <w:pStyle w:val="Answer"/>
        <w:ind w:left="0"/>
        <w:rPr>
          <w:rFonts w:asciiTheme="minorHAnsi" w:hAnsiTheme="minorHAnsi" w:cstheme="minorHAnsi"/>
          <w:sz w:val="22"/>
          <w:szCs w:val="22"/>
        </w:rPr>
      </w:pPr>
      <w:r w:rsidRPr="00535891">
        <w:rPr>
          <w:rFonts w:asciiTheme="minorHAnsi" w:hAnsiTheme="minorHAnsi" w:cstheme="minorHAnsi"/>
          <w:sz w:val="22"/>
          <w:szCs w:val="22"/>
        </w:rPr>
        <w:t>Table A.4</w:t>
      </w:r>
      <w:r w:rsidRPr="00535891" w:rsidR="00F14FF2">
        <w:rPr>
          <w:rFonts w:asciiTheme="minorHAnsi" w:hAnsiTheme="minorHAnsi" w:cstheme="minorHAnsi"/>
          <w:sz w:val="22"/>
          <w:szCs w:val="22"/>
        </w:rPr>
        <w:t xml:space="preserve"> shows the schedule for the field test. </w:t>
      </w:r>
      <w:r w:rsidRPr="00535891" w:rsidR="00156C35">
        <w:rPr>
          <w:rFonts w:asciiTheme="minorHAnsi" w:hAnsiTheme="minorHAnsi" w:cstheme="minorHAnsi"/>
          <w:sz w:val="22"/>
          <w:szCs w:val="22"/>
        </w:rPr>
        <w:t>A first report</w:t>
      </w:r>
      <w:r w:rsidRPr="00535891" w:rsidR="00F14FF2">
        <w:rPr>
          <w:rFonts w:asciiTheme="minorHAnsi" w:hAnsiTheme="minorHAnsi" w:cstheme="minorHAnsi"/>
          <w:sz w:val="22"/>
          <w:szCs w:val="22"/>
        </w:rPr>
        <w:t xml:space="preserve">, expected in </w:t>
      </w:r>
      <w:r w:rsidRPr="00535891" w:rsidR="00156C35">
        <w:rPr>
          <w:rFonts w:asciiTheme="minorHAnsi" w:hAnsiTheme="minorHAnsi" w:cstheme="minorHAnsi"/>
          <w:sz w:val="22"/>
          <w:szCs w:val="22"/>
        </w:rPr>
        <w:t>fall 2022</w:t>
      </w:r>
      <w:r w:rsidRPr="00535891" w:rsidR="00F14FF2">
        <w:rPr>
          <w:rFonts w:asciiTheme="minorHAnsi" w:hAnsiTheme="minorHAnsi" w:cstheme="minorHAnsi"/>
          <w:sz w:val="22"/>
          <w:szCs w:val="22"/>
        </w:rPr>
        <w:t xml:space="preserve">, will present findings based on data collected from the </w:t>
      </w:r>
      <w:r w:rsidRPr="00535891" w:rsidR="00156C35">
        <w:rPr>
          <w:rFonts w:asciiTheme="minorHAnsi" w:hAnsiTheme="minorHAnsi" w:cstheme="minorHAnsi"/>
          <w:sz w:val="22"/>
          <w:szCs w:val="22"/>
        </w:rPr>
        <w:t>12</w:t>
      </w:r>
      <w:r w:rsidRPr="00535891" w:rsidR="00F14FF2">
        <w:rPr>
          <w:rFonts w:asciiTheme="minorHAnsi" w:hAnsiTheme="minorHAnsi" w:cstheme="minorHAnsi"/>
          <w:sz w:val="22"/>
          <w:szCs w:val="22"/>
        </w:rPr>
        <w:t xml:space="preserve"> centers </w:t>
      </w:r>
      <w:r w:rsidRPr="00535891" w:rsidR="00156C35">
        <w:rPr>
          <w:rFonts w:asciiTheme="minorHAnsi" w:hAnsiTheme="minorHAnsi" w:cstheme="minorHAnsi"/>
          <w:sz w:val="22"/>
          <w:szCs w:val="22"/>
        </w:rPr>
        <w:t xml:space="preserve">included </w:t>
      </w:r>
      <w:r w:rsidRPr="00535891" w:rsidR="00F14FF2">
        <w:rPr>
          <w:rFonts w:asciiTheme="minorHAnsi" w:hAnsiTheme="minorHAnsi" w:cstheme="minorHAnsi"/>
          <w:sz w:val="22"/>
          <w:szCs w:val="22"/>
        </w:rPr>
        <w:t>in the field test</w:t>
      </w:r>
      <w:r w:rsidRPr="00535891" w:rsidR="00156C35">
        <w:rPr>
          <w:rFonts w:asciiTheme="minorHAnsi" w:hAnsiTheme="minorHAnsi" w:cstheme="minorHAnsi"/>
          <w:sz w:val="22"/>
          <w:szCs w:val="22"/>
        </w:rPr>
        <w:t xml:space="preserve"> and in the prior Phase 2 of this study</w:t>
      </w:r>
      <w:r w:rsidRPr="00535891" w:rsidR="00F14FF2">
        <w:rPr>
          <w:rFonts w:asciiTheme="minorHAnsi" w:hAnsiTheme="minorHAnsi" w:cstheme="minorHAnsi"/>
          <w:sz w:val="22"/>
          <w:szCs w:val="22"/>
        </w:rPr>
        <w:t>.  Methodological findings of interest from Phase 2 may also be included.</w:t>
      </w:r>
      <w:r w:rsidRPr="00535891" w:rsidR="00156C35">
        <w:rPr>
          <w:rFonts w:asciiTheme="minorHAnsi" w:hAnsiTheme="minorHAnsi" w:cstheme="minorHAnsi"/>
          <w:sz w:val="22"/>
          <w:szCs w:val="22"/>
        </w:rPr>
        <w:t xml:space="preserve"> Preliminary findings from the field test analysis will be presented in a briefing to ACF by the end of the year.</w:t>
      </w:r>
    </w:p>
    <w:p w:rsidRPr="00535891" w:rsidR="00F14FF2" w:rsidP="00F14FF2" w:rsidRDefault="002C434E" w14:paraId="6FBF6596" w14:textId="7C002BBA">
      <w:pPr>
        <w:pStyle w:val="MarkforTableTitle"/>
        <w:rPr>
          <w:rFonts w:asciiTheme="minorHAnsi" w:hAnsiTheme="minorHAnsi" w:cstheme="minorHAnsi"/>
          <w:szCs w:val="22"/>
        </w:rPr>
      </w:pPr>
      <w:bookmarkStart w:name="_Toc10054535" w:id="5"/>
      <w:r w:rsidRPr="00535891">
        <w:rPr>
          <w:rFonts w:asciiTheme="minorHAnsi" w:hAnsiTheme="minorHAnsi" w:cstheme="minorHAnsi"/>
          <w:szCs w:val="22"/>
        </w:rPr>
        <w:t>Table A.4</w:t>
      </w:r>
      <w:r w:rsidRPr="00535891" w:rsidR="00F14FF2">
        <w:rPr>
          <w:rFonts w:asciiTheme="minorHAnsi" w:hAnsiTheme="minorHAnsi" w:cstheme="minorHAnsi"/>
          <w:szCs w:val="22"/>
        </w:rPr>
        <w:t>. Multi-case study schedule</w:t>
      </w:r>
      <w:bookmarkEnd w:id="5"/>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680"/>
      </w:tblGrid>
      <w:tr w:rsidRPr="00535891" w:rsidR="00F14FF2" w:rsidTr="00A83775" w14:paraId="7D6B74AE" w14:textId="77777777">
        <w:trPr>
          <w:cantSplit/>
          <w:tblHeader/>
        </w:trPr>
        <w:tc>
          <w:tcPr>
            <w:tcW w:w="2500" w:type="pct"/>
            <w:tcBorders>
              <w:top w:val="nil"/>
              <w:bottom w:val="nil"/>
              <w:right w:val="nil"/>
            </w:tcBorders>
            <w:shd w:val="clear" w:color="auto" w:fill="223767"/>
          </w:tcPr>
          <w:p w:rsidRPr="00535891" w:rsidR="00F14FF2" w:rsidP="006F73D1" w:rsidRDefault="00F14FF2" w14:paraId="1CA91BD0" w14:textId="77777777">
            <w:pPr>
              <w:pStyle w:val="TableHeaderLeft"/>
              <w:rPr>
                <w:rFonts w:asciiTheme="minorHAnsi" w:hAnsiTheme="minorHAnsi" w:cstheme="minorHAnsi"/>
                <w:sz w:val="22"/>
                <w:szCs w:val="22"/>
              </w:rPr>
            </w:pPr>
            <w:r w:rsidRPr="00535891">
              <w:rPr>
                <w:rFonts w:asciiTheme="minorHAnsi" w:hAnsiTheme="minorHAnsi" w:cstheme="minorHAnsi"/>
                <w:sz w:val="22"/>
                <w:szCs w:val="22"/>
              </w:rPr>
              <w:t>Task</w:t>
            </w:r>
          </w:p>
        </w:tc>
        <w:tc>
          <w:tcPr>
            <w:tcW w:w="2500" w:type="pct"/>
            <w:tcBorders>
              <w:top w:val="nil"/>
              <w:left w:val="nil"/>
              <w:bottom w:val="nil"/>
            </w:tcBorders>
            <w:shd w:val="clear" w:color="auto" w:fill="223767"/>
          </w:tcPr>
          <w:p w:rsidRPr="00535891" w:rsidR="00F14FF2" w:rsidP="006F73D1" w:rsidRDefault="00F14FF2" w14:paraId="1E9CB8D5" w14:textId="77777777">
            <w:pPr>
              <w:pStyle w:val="TableHeaderCenter"/>
              <w:rPr>
                <w:rFonts w:asciiTheme="minorHAnsi" w:hAnsiTheme="minorHAnsi" w:cstheme="minorHAnsi"/>
                <w:sz w:val="22"/>
                <w:szCs w:val="22"/>
              </w:rPr>
            </w:pPr>
            <w:r w:rsidRPr="00535891">
              <w:rPr>
                <w:rFonts w:asciiTheme="minorHAnsi" w:hAnsiTheme="minorHAnsi" w:cstheme="minorHAnsi"/>
                <w:sz w:val="22"/>
                <w:szCs w:val="22"/>
              </w:rPr>
              <w:t>Date</w:t>
            </w:r>
          </w:p>
        </w:tc>
      </w:tr>
      <w:tr w:rsidRPr="00535891" w:rsidR="00F14FF2" w:rsidTr="006F73D1" w14:paraId="19006FDF" w14:textId="77777777">
        <w:tc>
          <w:tcPr>
            <w:tcW w:w="2500" w:type="pct"/>
            <w:tcBorders>
              <w:top w:val="nil"/>
            </w:tcBorders>
            <w:shd w:val="clear" w:color="auto" w:fill="auto"/>
          </w:tcPr>
          <w:p w:rsidRPr="00535891" w:rsidR="00F14FF2" w:rsidP="006F73D1" w:rsidRDefault="00F14FF2" w14:paraId="1E6824FC" w14:textId="77777777">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Field test data collection</w:t>
            </w:r>
          </w:p>
        </w:tc>
        <w:tc>
          <w:tcPr>
            <w:tcW w:w="2500" w:type="pct"/>
            <w:tcBorders>
              <w:top w:val="nil"/>
            </w:tcBorders>
            <w:shd w:val="clear" w:color="auto" w:fill="auto"/>
          </w:tcPr>
          <w:p w:rsidRPr="00535891" w:rsidR="00F14FF2" w:rsidP="006F73D1" w:rsidRDefault="006D0D19" w14:paraId="1C5F8F12" w14:textId="1D867F35">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 xml:space="preserve">March </w:t>
            </w:r>
            <w:r w:rsidRPr="00535891" w:rsidR="00F14FF2">
              <w:rPr>
                <w:rFonts w:asciiTheme="minorHAnsi" w:hAnsiTheme="minorHAnsi" w:cstheme="minorHAnsi"/>
                <w:sz w:val="22"/>
                <w:szCs w:val="22"/>
              </w:rPr>
              <w:t>202</w:t>
            </w:r>
            <w:r w:rsidRPr="00535891">
              <w:rPr>
                <w:rFonts w:asciiTheme="minorHAnsi" w:hAnsiTheme="minorHAnsi" w:cstheme="minorHAnsi"/>
                <w:sz w:val="22"/>
                <w:szCs w:val="22"/>
              </w:rPr>
              <w:t>1</w:t>
            </w:r>
            <w:r w:rsidRPr="00535891" w:rsidR="00F14FF2">
              <w:rPr>
                <w:rFonts w:asciiTheme="minorHAnsi" w:hAnsiTheme="minorHAnsi" w:cstheme="minorHAnsi"/>
                <w:sz w:val="22"/>
                <w:szCs w:val="22"/>
              </w:rPr>
              <w:t xml:space="preserve"> to </w:t>
            </w:r>
            <w:r w:rsidRPr="00535891" w:rsidR="00AB4FA8">
              <w:rPr>
                <w:rFonts w:asciiTheme="minorHAnsi" w:hAnsiTheme="minorHAnsi" w:cstheme="minorHAnsi"/>
                <w:sz w:val="22"/>
                <w:szCs w:val="22"/>
              </w:rPr>
              <w:t>December</w:t>
            </w:r>
            <w:r w:rsidRPr="00535891" w:rsidR="00B56342">
              <w:rPr>
                <w:rFonts w:asciiTheme="minorHAnsi" w:hAnsiTheme="minorHAnsi" w:cstheme="minorHAnsi"/>
                <w:sz w:val="22"/>
                <w:szCs w:val="22"/>
              </w:rPr>
              <w:t xml:space="preserve"> </w:t>
            </w:r>
            <w:r w:rsidRPr="00535891" w:rsidR="00F14FF2">
              <w:rPr>
                <w:rFonts w:asciiTheme="minorHAnsi" w:hAnsiTheme="minorHAnsi" w:cstheme="minorHAnsi"/>
                <w:sz w:val="22"/>
                <w:szCs w:val="22"/>
              </w:rPr>
              <w:t>202</w:t>
            </w:r>
            <w:r w:rsidRPr="00535891">
              <w:rPr>
                <w:rFonts w:asciiTheme="minorHAnsi" w:hAnsiTheme="minorHAnsi" w:cstheme="minorHAnsi"/>
                <w:sz w:val="22"/>
                <w:szCs w:val="22"/>
              </w:rPr>
              <w:t>1</w:t>
            </w:r>
          </w:p>
        </w:tc>
      </w:tr>
      <w:tr w:rsidRPr="00535891" w:rsidR="00AB4FA8" w:rsidTr="006F73D1" w14:paraId="562CF357" w14:textId="77777777">
        <w:tc>
          <w:tcPr>
            <w:tcW w:w="2500" w:type="pct"/>
            <w:shd w:val="clear" w:color="auto" w:fill="auto"/>
          </w:tcPr>
          <w:p w:rsidRPr="00535891" w:rsidR="00AB4FA8" w:rsidP="006F73D1" w:rsidRDefault="00AB4FA8" w14:paraId="6A99C4CA" w14:textId="48D8910D">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 xml:space="preserve">Report on subset of centers </w:t>
            </w:r>
            <w:r w:rsidRPr="00535891" w:rsidR="00156C35">
              <w:rPr>
                <w:rFonts w:asciiTheme="minorHAnsi" w:hAnsiTheme="minorHAnsi" w:cstheme="minorHAnsi"/>
                <w:sz w:val="22"/>
                <w:szCs w:val="22"/>
              </w:rPr>
              <w:t>included in field test that participated in Phase 2</w:t>
            </w:r>
          </w:p>
        </w:tc>
        <w:tc>
          <w:tcPr>
            <w:tcW w:w="2500" w:type="pct"/>
            <w:shd w:val="clear" w:color="auto" w:fill="auto"/>
          </w:tcPr>
          <w:p w:rsidRPr="00535891" w:rsidR="00AB4FA8" w:rsidP="006F73D1" w:rsidRDefault="00156C35" w14:paraId="281F5C84" w14:textId="0486F250">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Fall 202</w:t>
            </w:r>
            <w:r w:rsidRPr="00535891" w:rsidR="004F626E">
              <w:rPr>
                <w:rFonts w:asciiTheme="minorHAnsi" w:hAnsiTheme="minorHAnsi" w:cstheme="minorHAnsi"/>
                <w:sz w:val="22"/>
                <w:szCs w:val="22"/>
              </w:rPr>
              <w:t>1</w:t>
            </w:r>
          </w:p>
        </w:tc>
      </w:tr>
      <w:tr w:rsidRPr="00651E19" w:rsidR="00F14FF2" w:rsidTr="006F73D1" w14:paraId="14F1A686" w14:textId="77777777">
        <w:tc>
          <w:tcPr>
            <w:tcW w:w="2500" w:type="pct"/>
            <w:shd w:val="clear" w:color="auto" w:fill="auto"/>
          </w:tcPr>
          <w:p w:rsidRPr="00535891" w:rsidR="00F14FF2" w:rsidP="006F73D1" w:rsidRDefault="00156C35" w14:paraId="40D078AE" w14:textId="4AEB502F">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Briefing on p</w:t>
            </w:r>
            <w:r w:rsidRPr="00535891" w:rsidR="00AB4FA8">
              <w:rPr>
                <w:rFonts w:asciiTheme="minorHAnsi" w:hAnsiTheme="minorHAnsi" w:cstheme="minorHAnsi"/>
                <w:sz w:val="22"/>
                <w:szCs w:val="22"/>
              </w:rPr>
              <w:t>reliminary findings</w:t>
            </w:r>
            <w:r w:rsidRPr="00535891" w:rsidR="00F14FF2">
              <w:rPr>
                <w:rFonts w:asciiTheme="minorHAnsi" w:hAnsiTheme="minorHAnsi" w:cstheme="minorHAnsi"/>
                <w:sz w:val="22"/>
                <w:szCs w:val="22"/>
              </w:rPr>
              <w:t xml:space="preserve"> </w:t>
            </w:r>
            <w:r w:rsidRPr="00535891">
              <w:rPr>
                <w:rFonts w:asciiTheme="minorHAnsi" w:hAnsiTheme="minorHAnsi" w:cstheme="minorHAnsi"/>
                <w:sz w:val="22"/>
                <w:szCs w:val="22"/>
              </w:rPr>
              <w:t>from the field test</w:t>
            </w:r>
          </w:p>
        </w:tc>
        <w:tc>
          <w:tcPr>
            <w:tcW w:w="2500" w:type="pct"/>
            <w:shd w:val="clear" w:color="auto" w:fill="auto"/>
          </w:tcPr>
          <w:p w:rsidRPr="00535891" w:rsidR="00F14FF2" w:rsidP="006F73D1" w:rsidRDefault="00AB4FA8" w14:paraId="18B28DAB" w14:textId="59B7D33A">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December</w:t>
            </w:r>
            <w:r w:rsidRPr="00535891" w:rsidR="00F14FF2">
              <w:rPr>
                <w:rFonts w:asciiTheme="minorHAnsi" w:hAnsiTheme="minorHAnsi" w:cstheme="minorHAnsi"/>
                <w:sz w:val="22"/>
                <w:szCs w:val="22"/>
              </w:rPr>
              <w:t xml:space="preserve"> 202</w:t>
            </w:r>
            <w:r w:rsidRPr="00535891" w:rsidR="004F626E">
              <w:rPr>
                <w:rFonts w:asciiTheme="minorHAnsi" w:hAnsiTheme="minorHAnsi" w:cstheme="minorHAnsi"/>
                <w:sz w:val="22"/>
                <w:szCs w:val="22"/>
              </w:rPr>
              <w:t>1</w:t>
            </w:r>
          </w:p>
        </w:tc>
      </w:tr>
      <w:tr w:rsidRPr="00651E19" w:rsidR="009F12BE" w:rsidTr="006F73D1" w14:paraId="7A38C90E" w14:textId="77777777">
        <w:tc>
          <w:tcPr>
            <w:tcW w:w="2500" w:type="pct"/>
            <w:shd w:val="clear" w:color="auto" w:fill="auto"/>
          </w:tcPr>
          <w:p w:rsidRPr="00651E19" w:rsidR="009F12BE" w:rsidP="006F73D1" w:rsidRDefault="009F12BE" w14:paraId="5EE8F5AA" w14:textId="6807C1FD">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rsidRPr="00651E19" w:rsidR="009F12BE" w:rsidP="006F73D1" w:rsidRDefault="00AB4FA8" w14:paraId="2A257651" w14:textId="056C8E7B">
            <w:pPr>
              <w:pStyle w:val="TableText"/>
              <w:spacing w:before="60" w:after="60"/>
              <w:rPr>
                <w:rFonts w:asciiTheme="minorHAnsi" w:hAnsiTheme="minorHAnsi" w:cstheme="minorHAnsi"/>
                <w:sz w:val="22"/>
                <w:szCs w:val="22"/>
              </w:rPr>
            </w:pPr>
            <w:r>
              <w:rPr>
                <w:rFonts w:asciiTheme="minorHAnsi" w:hAnsiTheme="minorHAnsi" w:cstheme="minorHAnsi"/>
                <w:sz w:val="22"/>
                <w:szCs w:val="22"/>
              </w:rPr>
              <w:t>December</w:t>
            </w:r>
            <w:r w:rsidRPr="00651E19" w:rsidR="009F12BE">
              <w:rPr>
                <w:rFonts w:asciiTheme="minorHAnsi" w:hAnsiTheme="minorHAnsi" w:cstheme="minorHAnsi"/>
                <w:sz w:val="22"/>
                <w:szCs w:val="22"/>
              </w:rPr>
              <w:t xml:space="preserve"> 202</w:t>
            </w:r>
            <w:r w:rsidR="006D0D19">
              <w:rPr>
                <w:rFonts w:asciiTheme="minorHAnsi" w:hAnsiTheme="minorHAnsi" w:cstheme="minorHAnsi"/>
                <w:sz w:val="22"/>
                <w:szCs w:val="22"/>
              </w:rPr>
              <w:t>2</w:t>
            </w:r>
          </w:p>
        </w:tc>
      </w:tr>
    </w:tbl>
    <w:p w:rsidRPr="00651E19" w:rsidR="00CB4358" w:rsidP="00CB4358" w:rsidRDefault="00CB4358" w14:paraId="7C4F5683" w14:textId="77777777">
      <w:pPr>
        <w:spacing w:after="0" w:line="240" w:lineRule="auto"/>
        <w:rPr>
          <w:rFonts w:cstheme="minorHAnsi"/>
        </w:rPr>
      </w:pPr>
    </w:p>
    <w:p w:rsidRPr="00651E19" w:rsidR="00C73360" w:rsidP="00CB1F9B" w:rsidRDefault="00B23277" w14:paraId="2F1B2639" w14:textId="0320905F">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Pr="00651E19" w:rsidR="00C73360">
        <w:rPr>
          <w:rFonts w:cstheme="minorHAnsi"/>
          <w:b/>
        </w:rPr>
        <w:t>Exceptions</w:t>
      </w:r>
    </w:p>
    <w:p w:rsidR="00AE1F33" w:rsidRDefault="00CB1F9B" w14:paraId="02B02B7A" w14:textId="4340548A">
      <w:pPr>
        <w:rPr>
          <w:rFonts w:cstheme="minorHAnsi"/>
        </w:rPr>
      </w:pPr>
      <w:r w:rsidRPr="00651E19">
        <w:rPr>
          <w:rFonts w:cstheme="minorHAnsi"/>
        </w:rPr>
        <w:t>No exceptions are necessary for this information collection.</w:t>
      </w:r>
      <w:r w:rsidRPr="00651E19">
        <w:rPr>
          <w:rFonts w:cstheme="minorHAnsi"/>
        </w:rPr>
        <w:tab/>
      </w:r>
    </w:p>
    <w:p w:rsidRPr="00204D04" w:rsidR="00204D04" w:rsidRDefault="00204D04" w14:paraId="15F80408" w14:textId="77777777">
      <w:pPr>
        <w:rPr>
          <w:rFonts w:cstheme="minorHAnsi"/>
        </w:rPr>
      </w:pPr>
    </w:p>
    <w:p w:rsidRPr="00651E19" w:rsidR="00306028" w:rsidP="00306028" w:rsidRDefault="00306028" w14:paraId="503603E8" w14:textId="2A1BAC5D">
      <w:pPr>
        <w:spacing w:after="0" w:line="240" w:lineRule="auto"/>
        <w:rPr>
          <w:rFonts w:cstheme="minorHAnsi"/>
          <w:b/>
        </w:rPr>
      </w:pPr>
      <w:r w:rsidRPr="00651E19">
        <w:rPr>
          <w:rFonts w:cstheme="minorHAnsi"/>
          <w:b/>
        </w:rPr>
        <w:t>Attachments</w:t>
      </w:r>
    </w:p>
    <w:p w:rsidRPr="00651E19" w:rsidR="00F3266D" w:rsidP="00CC4BDC" w:rsidRDefault="00F3266D" w14:paraId="7E39A66D" w14:textId="77777777">
      <w:pPr>
        <w:pStyle w:val="TableText"/>
        <w:tabs>
          <w:tab w:val="left" w:pos="2340"/>
        </w:tabs>
        <w:spacing w:after="60"/>
        <w:ind w:left="2340" w:hanging="2340"/>
        <w:rPr>
          <w:rFonts w:asciiTheme="minorHAnsi" w:hAnsiTheme="minorHAnsi" w:cstheme="minorHAnsi"/>
          <w:sz w:val="22"/>
          <w:szCs w:val="22"/>
        </w:rPr>
      </w:pPr>
    </w:p>
    <w:p w:rsidRPr="00651E19" w:rsidR="00CC4BDC" w:rsidP="00CC4BDC" w:rsidRDefault="00B25DD7" w14:paraId="5E977A22" w14:textId="4FCF2AB1">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ECE-ICHQ CONCEPTUAL FRAMEWORK</w:t>
      </w:r>
    </w:p>
    <w:p w:rsidRPr="00651E19" w:rsidR="00CC4BDC" w:rsidP="00CC4BDC" w:rsidRDefault="00B25DD7" w14:paraId="012BA1AB" w14:textId="0752B7C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CC4BDC" w:rsidP="00CC4BDC" w:rsidRDefault="00B25DD7" w14:paraId="0D0E9C2E" w14:textId="45A6359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sidR="00CC4BDC">
        <w:rPr>
          <w:rFonts w:asciiTheme="minorHAnsi" w:hAnsiTheme="minorHAnsi" w:cstheme="minorHAnsi"/>
          <w:sz w:val="22"/>
          <w:szCs w:val="22"/>
        </w:rPr>
        <w:t>TO SELECTED CENTERS</w:t>
      </w:r>
    </w:p>
    <w:p w:rsidRPr="00651E19" w:rsidR="00CC4BDC" w:rsidP="00CC4BDC" w:rsidRDefault="00CC4BDC" w14:paraId="4DD46E8C" w14:textId="0C4D31B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CC4BDC" w:rsidP="00CC4BDC" w:rsidRDefault="00B25DD7" w14:paraId="7F2F0398" w14:textId="051325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COST WORKBOOK EMAIL</w:t>
      </w:r>
    </w:p>
    <w:p w:rsidRPr="00651E19" w:rsidR="00CC4BDC" w:rsidP="00CC4BDC" w:rsidRDefault="00F3266D" w14:paraId="0CEFE091" w14:textId="7559304A">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r>
      <w:r w:rsidR="00BD0133">
        <w:rPr>
          <w:rFonts w:asciiTheme="minorHAnsi" w:hAnsiTheme="minorHAnsi" w:cstheme="minorHAnsi"/>
          <w:sz w:val="22"/>
          <w:szCs w:val="22"/>
        </w:rPr>
        <w:t>FALL 2021</w:t>
      </w:r>
      <w:r w:rsidRPr="00651E19" w:rsidR="00CC4BDC">
        <w:rPr>
          <w:rFonts w:asciiTheme="minorHAnsi" w:hAnsiTheme="minorHAnsi" w:cstheme="minorHAnsi"/>
          <w:sz w:val="22"/>
          <w:szCs w:val="22"/>
        </w:rPr>
        <w:t xml:space="preserve"> SURVEY </w:t>
      </w:r>
      <w:r w:rsidR="00B25DD7">
        <w:rPr>
          <w:rFonts w:asciiTheme="minorHAnsi" w:hAnsiTheme="minorHAnsi" w:cstheme="minorHAnsi"/>
          <w:sz w:val="22"/>
          <w:szCs w:val="22"/>
        </w:rPr>
        <w:t>OUTREACH</w:t>
      </w:r>
    </w:p>
    <w:p w:rsidR="00B25DD7" w:rsidP="00F3266D" w:rsidRDefault="00F3266D" w14:paraId="646CB800" w14:textId="031A9CFA">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rsidRPr="00651E19" w:rsidR="00CD142F" w:rsidP="00CD142F" w:rsidRDefault="00CD142F" w14:paraId="5AD66258" w14:textId="76B2DC54">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F3266D" w:rsidP="00F3266D" w:rsidRDefault="00B25DD7" w14:paraId="4CFF98F9" w14:textId="1C429E4B">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Pr="00651E19" w:rsidR="00F3266D">
        <w:rPr>
          <w:rFonts w:asciiTheme="minorHAnsi" w:hAnsiTheme="minorHAnsi" w:cstheme="minorHAnsi"/>
          <w:sz w:val="22"/>
          <w:szCs w:val="22"/>
        </w:rPr>
        <w:t>IMPLEMENTATION INTERVIEW PROTOCOL</w:t>
      </w:r>
    </w:p>
    <w:p w:rsidRPr="00651E19" w:rsidR="00F3266D" w:rsidP="00F3266D" w:rsidRDefault="00B25DD7" w14:paraId="325AA43E" w14:textId="42BF69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COST WORKBOOK</w:t>
      </w:r>
    </w:p>
    <w:p w:rsidRPr="00651E19" w:rsidR="00F3266D" w:rsidP="00F3266D" w:rsidRDefault="00B25DD7" w14:paraId="5A5BBB95" w14:textId="30102455">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r>
      <w:r w:rsidR="00637C8E">
        <w:rPr>
          <w:rFonts w:asciiTheme="minorHAnsi" w:hAnsiTheme="minorHAnsi" w:cstheme="minorHAnsi"/>
          <w:sz w:val="22"/>
          <w:szCs w:val="22"/>
        </w:rPr>
        <w:t>INITIAL STAFF</w:t>
      </w:r>
      <w:r w:rsidRPr="00651E19" w:rsidR="00F3266D">
        <w:rPr>
          <w:rFonts w:asciiTheme="minorHAnsi" w:hAnsiTheme="minorHAnsi" w:cstheme="minorHAnsi"/>
          <w:sz w:val="22"/>
          <w:szCs w:val="22"/>
        </w:rPr>
        <w:t xml:space="preserve"> ROSTER</w:t>
      </w:r>
    </w:p>
    <w:p w:rsidRPr="00651E19" w:rsidR="00F3266D" w:rsidP="00F3266D" w:rsidRDefault="00B25DD7" w14:paraId="23171C6C" w14:textId="2A40B340">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 xml:space="preserve">TIME-USE SURVEY </w:t>
      </w:r>
    </w:p>
    <w:p w:rsidR="00156C35" w:rsidP="00F73ECA" w:rsidRDefault="00B25DD7" w14:paraId="7E7201B5" w14:textId="43234493">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Pr="00651E19" w:rsidR="00F3266D">
        <w:rPr>
          <w:rFonts w:asciiTheme="minorHAnsi" w:hAnsiTheme="minorHAnsi" w:cstheme="minorHAnsi"/>
          <w:sz w:val="22"/>
          <w:szCs w:val="22"/>
        </w:rPr>
        <w:t xml:space="preserve">: </w:t>
      </w:r>
      <w:r w:rsidRPr="00651E19" w:rsidR="00F3266D">
        <w:rPr>
          <w:rFonts w:asciiTheme="minorHAnsi" w:hAnsiTheme="minorHAnsi" w:cstheme="minorHAnsi"/>
          <w:sz w:val="22"/>
          <w:szCs w:val="22"/>
        </w:rPr>
        <w:tab/>
      </w:r>
      <w:r w:rsidR="00156C35">
        <w:rPr>
          <w:rFonts w:asciiTheme="minorHAnsi" w:hAnsiTheme="minorHAnsi" w:cstheme="minorHAnsi"/>
          <w:sz w:val="22"/>
          <w:szCs w:val="22"/>
        </w:rPr>
        <w:t>CENTER RE-ENGAGEMENT CALL SCRIPT</w:t>
      </w:r>
      <w:r w:rsidR="00AA2009">
        <w:rPr>
          <w:rFonts w:asciiTheme="minorHAnsi" w:hAnsiTheme="minorHAnsi" w:cstheme="minorHAnsi"/>
          <w:sz w:val="22"/>
          <w:szCs w:val="22"/>
        </w:rPr>
        <w:t xml:space="preserve"> AND ROSTER UPDATE FOR THE </w:t>
      </w:r>
      <w:r w:rsidR="00BD0133">
        <w:rPr>
          <w:rFonts w:asciiTheme="minorHAnsi" w:hAnsiTheme="minorHAnsi" w:cstheme="minorHAnsi"/>
          <w:sz w:val="22"/>
          <w:szCs w:val="22"/>
        </w:rPr>
        <w:t>FALL</w:t>
      </w:r>
      <w:r w:rsidR="00156C35">
        <w:rPr>
          <w:rFonts w:asciiTheme="minorHAnsi" w:hAnsiTheme="minorHAnsi" w:cstheme="minorHAnsi"/>
          <w:sz w:val="22"/>
          <w:szCs w:val="22"/>
        </w:rPr>
        <w:t xml:space="preserve"> </w:t>
      </w:r>
      <w:r w:rsidR="00BD0133">
        <w:rPr>
          <w:rFonts w:asciiTheme="minorHAnsi" w:hAnsiTheme="minorHAnsi" w:cstheme="minorHAnsi"/>
          <w:sz w:val="22"/>
          <w:szCs w:val="22"/>
        </w:rPr>
        <w:t xml:space="preserve">2021 </w:t>
      </w:r>
      <w:r w:rsidR="00156C35">
        <w:rPr>
          <w:rFonts w:asciiTheme="minorHAnsi" w:hAnsiTheme="minorHAnsi" w:cstheme="minorHAnsi"/>
          <w:sz w:val="22"/>
          <w:szCs w:val="22"/>
        </w:rPr>
        <w:t>SURVEY</w:t>
      </w:r>
    </w:p>
    <w:p w:rsidRPr="00204D04" w:rsidR="007D2B62" w:rsidP="00204D04" w:rsidRDefault="00156C35" w14:paraId="5BFD4F12" w14:textId="66BF6ED6">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AA2009">
        <w:rPr>
          <w:rFonts w:asciiTheme="minorHAnsi" w:hAnsiTheme="minorHAnsi" w:cstheme="minorHAnsi"/>
          <w:sz w:val="22"/>
          <w:szCs w:val="22"/>
        </w:rPr>
        <w:t>8</w:t>
      </w:r>
      <w:r w:rsidR="00803C34">
        <w:rPr>
          <w:rFonts w:asciiTheme="minorHAnsi" w:hAnsiTheme="minorHAnsi" w:cstheme="minorHAnsi"/>
          <w:sz w:val="22"/>
          <w:szCs w:val="22"/>
        </w:rPr>
        <w:t>:</w:t>
      </w:r>
      <w:r w:rsidR="00803C34">
        <w:rPr>
          <w:rFonts w:asciiTheme="minorHAnsi" w:hAnsiTheme="minorHAnsi" w:cstheme="minorHAnsi"/>
          <w:sz w:val="22"/>
          <w:szCs w:val="22"/>
        </w:rPr>
        <w:tab/>
        <w:t>SEQUAL TEACHING STAFF SURVEY (citation only; proprietary instrument)</w:t>
      </w:r>
    </w:p>
    <w:sectPr w:rsidRPr="00204D04" w:rsidR="007D2B6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1C63" w14:textId="77777777" w:rsidR="00481CC0" w:rsidRDefault="00481CC0" w:rsidP="0004063C">
      <w:pPr>
        <w:spacing w:after="0" w:line="240" w:lineRule="auto"/>
      </w:pPr>
      <w:r>
        <w:separator/>
      </w:r>
    </w:p>
  </w:endnote>
  <w:endnote w:type="continuationSeparator" w:id="0">
    <w:p w14:paraId="50721F44" w14:textId="77777777" w:rsidR="00481CC0" w:rsidRDefault="00481CC0" w:rsidP="0004063C">
      <w:pPr>
        <w:spacing w:after="0" w:line="240" w:lineRule="auto"/>
      </w:pPr>
      <w:r>
        <w:continuationSeparator/>
      </w:r>
    </w:p>
  </w:endnote>
  <w:endnote w:type="continuationNotice" w:id="1">
    <w:p w14:paraId="692C02A8" w14:textId="77777777" w:rsidR="00481CC0" w:rsidRDefault="00481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73CDC67F" w:rsidR="00BC5528" w:rsidRDefault="00BC552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4723F22" w14:textId="77777777" w:rsidR="00BC5528" w:rsidRDefault="00BC5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6DFBE" w14:textId="77777777" w:rsidR="00481CC0" w:rsidRDefault="00481CC0" w:rsidP="0004063C">
      <w:pPr>
        <w:spacing w:after="0" w:line="240" w:lineRule="auto"/>
      </w:pPr>
      <w:r>
        <w:separator/>
      </w:r>
    </w:p>
  </w:footnote>
  <w:footnote w:type="continuationSeparator" w:id="0">
    <w:p w14:paraId="4E49EEF6" w14:textId="77777777" w:rsidR="00481CC0" w:rsidRDefault="00481CC0" w:rsidP="0004063C">
      <w:pPr>
        <w:spacing w:after="0" w:line="240" w:lineRule="auto"/>
      </w:pPr>
      <w:r>
        <w:continuationSeparator/>
      </w:r>
    </w:p>
  </w:footnote>
  <w:footnote w:type="continuationNotice" w:id="1">
    <w:p w14:paraId="7B8BE1DF" w14:textId="77777777" w:rsidR="00481CC0" w:rsidRDefault="00481CC0">
      <w:pPr>
        <w:spacing w:after="0" w:line="240" w:lineRule="auto"/>
      </w:pPr>
    </w:p>
  </w:footnote>
  <w:footnote w:id="2">
    <w:p w14:paraId="31F026B6" w14:textId="77777777" w:rsidR="00BC5528" w:rsidRDefault="00BC5528" w:rsidP="007E5FFB">
      <w:pPr>
        <w:pStyle w:val="FootnoteText"/>
        <w:rPr>
          <w:rFonts w:cstheme="minorHAnsi"/>
        </w:rPr>
      </w:pPr>
    </w:p>
    <w:p w14:paraId="12D15B00" w14:textId="13DC521F" w:rsidR="00BC5528" w:rsidRPr="00651E19" w:rsidRDefault="00BC5528"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w:t>
      </w:r>
      <w:r w:rsidRPr="00D24FA2">
        <w:rPr>
          <w:rFonts w:cstheme="minorHAnsi"/>
        </w:rPr>
        <w:t>includes five key</w:t>
      </w:r>
      <w:r w:rsidRPr="00651E19">
        <w:rPr>
          <w:rFonts w:cstheme="minorHAnsi"/>
        </w:rPr>
        <w:t xml:space="preserve"> functions: (1) </w:t>
      </w:r>
      <w:r>
        <w:rPr>
          <w:rFonts w:cstheme="minorHAnsi"/>
        </w:rPr>
        <w:t xml:space="preserve">structural supports for </w:t>
      </w:r>
      <w:r w:rsidRPr="00651E19">
        <w:rPr>
          <w:rFonts w:cstheme="minorHAnsi"/>
        </w:rPr>
        <w:t>instruction and caregiving; (2</w:t>
      </w:r>
      <w:r>
        <w:rPr>
          <w:rFonts w:cstheme="minorHAnsi"/>
        </w:rPr>
        <w:t>)</w:t>
      </w:r>
      <w:r w:rsidRPr="007F65B6">
        <w:rPr>
          <w:rFonts w:cstheme="minorHAnsi"/>
        </w:rPr>
        <w:t xml:space="preserve"> </w:t>
      </w:r>
      <w:r w:rsidRPr="00651E19">
        <w:rPr>
          <w:rFonts w:cstheme="minorHAnsi"/>
        </w:rPr>
        <w:t>instructional planning, coordination, and child assessment; (3) center administration</w:t>
      </w:r>
      <w:r>
        <w:rPr>
          <w:rFonts w:cstheme="minorHAnsi"/>
        </w:rPr>
        <w:t xml:space="preserve"> and planning</w:t>
      </w:r>
      <w:r w:rsidRPr="00651E19">
        <w:rPr>
          <w:rFonts w:cstheme="minorHAnsi"/>
        </w:rPr>
        <w:t>; (</w:t>
      </w:r>
      <w:r>
        <w:rPr>
          <w:rFonts w:cstheme="minorHAnsi"/>
        </w:rPr>
        <w:t>4</w:t>
      </w:r>
      <w:r w:rsidRPr="00651E19">
        <w:rPr>
          <w:rFonts w:cstheme="minorHAnsi"/>
        </w:rPr>
        <w:t>) child and family support; and (</w:t>
      </w:r>
      <w:r>
        <w:rPr>
          <w:rFonts w:cstheme="minorHAnsi"/>
        </w:rPr>
        <w:t>5</w:t>
      </w:r>
      <w:r w:rsidRPr="00651E19">
        <w:rPr>
          <w:rFonts w:cstheme="minorHAnsi"/>
        </w:rPr>
        <w:t>) workforce development</w:t>
      </w:r>
    </w:p>
  </w:footnote>
  <w:footnote w:id="3">
    <w:p w14:paraId="34B49599" w14:textId="00611AC1" w:rsidR="00BC5528" w:rsidRDefault="00BC5528">
      <w:pPr>
        <w:pStyle w:val="FootnoteText"/>
      </w:pPr>
      <w:r>
        <w:rPr>
          <w:rStyle w:val="FootnoteReference"/>
        </w:rPr>
        <w:footnoteRef/>
      </w:r>
      <w:r>
        <w:t xml:space="preserve"> </w:t>
      </w:r>
      <w:r>
        <w:rPr>
          <w:sz w:val="16"/>
          <w:szCs w:val="16"/>
        </w:rPr>
        <w:t xml:space="preserve">Singer, Eleanor and Ye, Conge, 2013. </w:t>
      </w:r>
      <w:r>
        <w:rPr>
          <w:i/>
          <w:iCs/>
          <w:sz w:val="16"/>
          <w:szCs w:val="16"/>
        </w:rPr>
        <w:t>The Use and Effects of Incentives in Surveys</w:t>
      </w:r>
      <w:r>
        <w:rPr>
          <w:sz w:val="16"/>
          <w:szCs w:val="16"/>
        </w:rPr>
        <w:t>. The ANNALS of the American Academy of Political and Social Science. Volume 645, Issue 1, January 2013, Pages 112-141</w:t>
      </w:r>
    </w:p>
  </w:footnote>
  <w:footnote w:id="4">
    <w:p w14:paraId="6388A8BC" w14:textId="71859D5D" w:rsidR="00BC5528" w:rsidRDefault="00BC5528">
      <w:pPr>
        <w:pStyle w:val="FootnoteText"/>
      </w:pPr>
      <w:r>
        <w:rPr>
          <w:rStyle w:val="FootnoteReference"/>
        </w:rPr>
        <w:footnoteRef/>
      </w:r>
      <w:r>
        <w:t xml:space="preserve"> </w:t>
      </w:r>
      <w:r>
        <w:rPr>
          <w:sz w:val="16"/>
          <w:szCs w:val="16"/>
        </w:rPr>
        <w:t xml:space="preserve">Andrew Mercer, Andrew </w:t>
      </w:r>
      <w:proofErr w:type="spellStart"/>
      <w:r>
        <w:rPr>
          <w:sz w:val="16"/>
          <w:szCs w:val="16"/>
        </w:rPr>
        <w:t>Caporaso</w:t>
      </w:r>
      <w:proofErr w:type="spellEnd"/>
      <w:r>
        <w:rPr>
          <w:sz w:val="16"/>
          <w:szCs w:val="16"/>
        </w:rPr>
        <w:t xml:space="preserve">, David Cantor, and </w:t>
      </w:r>
      <w:proofErr w:type="spellStart"/>
      <w:r>
        <w:rPr>
          <w:sz w:val="16"/>
          <w:szCs w:val="16"/>
        </w:rPr>
        <w:t>Reanne</w:t>
      </w:r>
      <w:proofErr w:type="spellEnd"/>
      <w:r>
        <w:rPr>
          <w:sz w:val="16"/>
          <w:szCs w:val="16"/>
        </w:rPr>
        <w:t xml:space="preserve"> Townsend. “How Much Gets You How Much? Monetary Incentives and Response Rates in Household Surveys.” </w:t>
      </w:r>
      <w:r>
        <w:rPr>
          <w:rStyle w:val="Emphasis"/>
          <w:sz w:val="16"/>
          <w:szCs w:val="16"/>
        </w:rPr>
        <w:t>Public Opinion Quarterly</w:t>
      </w:r>
      <w:r>
        <w:rPr>
          <w:sz w:val="16"/>
          <w:szCs w:val="16"/>
        </w:rPr>
        <w:t>, Volume 79, Issue 1, Spring 2015, pp 105–129.</w:t>
      </w:r>
    </w:p>
  </w:footnote>
  <w:footnote w:id="5">
    <w:p w14:paraId="4F110D3D" w14:textId="06A31467" w:rsidR="00BC5528" w:rsidRPr="00651E19" w:rsidRDefault="00BC5528"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6">
    <w:p w14:paraId="0D38099C" w14:textId="77777777" w:rsidR="009A1C93" w:rsidRDefault="009A1C93" w:rsidP="009A1C93">
      <w:pPr>
        <w:pStyle w:val="FootnoteText"/>
      </w:pPr>
      <w:r>
        <w:rPr>
          <w:rStyle w:val="FootnoteReference"/>
        </w:rPr>
        <w:footnoteRef/>
      </w:r>
      <w:r>
        <w:t xml:space="preserve"> The burden presented in this row accounts for respondents who responded to the initial fielding of the time use survey (spring 2021) and will also be administered the revised time use survey in fall 2021 (see </w:t>
      </w:r>
      <w:proofErr w:type="spellStart"/>
      <w:r>
        <w:t>NonSubstantive</w:t>
      </w:r>
      <w:proofErr w:type="spellEnd"/>
      <w:r>
        <w:t xml:space="preserve"> Change Memo from September 2021 for details about these changes). </w:t>
      </w:r>
    </w:p>
  </w:footnote>
  <w:footnote w:id="7">
    <w:p w14:paraId="2FE2F923" w14:textId="6F7DAB6A" w:rsidR="00BC5528" w:rsidRDefault="00BC5528">
      <w:pPr>
        <w:pStyle w:val="FootnoteText"/>
      </w:pPr>
      <w:r>
        <w:rPr>
          <w:rStyle w:val="FootnoteReference"/>
        </w:rPr>
        <w:footnoteRef/>
      </w:r>
      <w:r>
        <w:t xml:space="preserve"> </w:t>
      </w:r>
      <w:r w:rsidRPr="00CE0E5E">
        <w:t>U.S. Bureau of Labor Statistics. “Occupational Employment and Wages.” Washington, DC: U.S. Bureau of Labor Statistics,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4F3D6D68" w:rsidR="00BC5528" w:rsidRPr="000D7D44" w:rsidRDefault="00BC552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BC5528" w:rsidRDefault="00BC552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2007"/>
    <w:multiLevelType w:val="hybridMultilevel"/>
    <w:tmpl w:val="CBEE22F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1"/>
  </w:num>
  <w:num w:numId="6">
    <w:abstractNumId w:val="45"/>
  </w:num>
  <w:num w:numId="7">
    <w:abstractNumId w:val="5"/>
  </w:num>
  <w:num w:numId="8">
    <w:abstractNumId w:val="12"/>
  </w:num>
  <w:num w:numId="9">
    <w:abstractNumId w:val="20"/>
  </w:num>
  <w:num w:numId="10">
    <w:abstractNumId w:val="43"/>
  </w:num>
  <w:num w:numId="11">
    <w:abstractNumId w:val="47"/>
  </w:num>
  <w:num w:numId="12">
    <w:abstractNumId w:val="40"/>
  </w:num>
  <w:num w:numId="13">
    <w:abstractNumId w:val="33"/>
  </w:num>
  <w:num w:numId="14">
    <w:abstractNumId w:val="42"/>
  </w:num>
  <w:num w:numId="15">
    <w:abstractNumId w:val="23"/>
  </w:num>
  <w:num w:numId="16">
    <w:abstractNumId w:val="32"/>
  </w:num>
  <w:num w:numId="17">
    <w:abstractNumId w:val="19"/>
  </w:num>
  <w:num w:numId="18">
    <w:abstractNumId w:val="10"/>
  </w:num>
  <w:num w:numId="19">
    <w:abstractNumId w:val="9"/>
  </w:num>
  <w:num w:numId="20">
    <w:abstractNumId w:val="31"/>
  </w:num>
  <w:num w:numId="21">
    <w:abstractNumId w:val="0"/>
  </w:num>
  <w:num w:numId="22">
    <w:abstractNumId w:val="2"/>
  </w:num>
  <w:num w:numId="23">
    <w:abstractNumId w:val="25"/>
  </w:num>
  <w:num w:numId="24">
    <w:abstractNumId w:val="3"/>
  </w:num>
  <w:num w:numId="25">
    <w:abstractNumId w:val="14"/>
  </w:num>
  <w:num w:numId="26">
    <w:abstractNumId w:val="46"/>
  </w:num>
  <w:num w:numId="27">
    <w:abstractNumId w:val="41"/>
  </w:num>
  <w:num w:numId="28">
    <w:abstractNumId w:val="16"/>
  </w:num>
  <w:num w:numId="29">
    <w:abstractNumId w:val="15"/>
  </w:num>
  <w:num w:numId="30">
    <w:abstractNumId w:val="4"/>
  </w:num>
  <w:num w:numId="31">
    <w:abstractNumId w:val="11"/>
  </w:num>
  <w:num w:numId="32">
    <w:abstractNumId w:val="27"/>
  </w:num>
  <w:num w:numId="33">
    <w:abstractNumId w:val="35"/>
  </w:num>
  <w:num w:numId="34">
    <w:abstractNumId w:val="13"/>
  </w:num>
  <w:num w:numId="35">
    <w:abstractNumId w:val="22"/>
  </w:num>
  <w:num w:numId="36">
    <w:abstractNumId w:val="17"/>
  </w:num>
  <w:num w:numId="37">
    <w:abstractNumId w:val="36"/>
  </w:num>
  <w:num w:numId="38">
    <w:abstractNumId w:val="28"/>
  </w:num>
  <w:num w:numId="39">
    <w:abstractNumId w:val="8"/>
  </w:num>
  <w:num w:numId="40">
    <w:abstractNumId w:val="44"/>
  </w:num>
  <w:num w:numId="41">
    <w:abstractNumId w:val="38"/>
  </w:num>
  <w:num w:numId="42">
    <w:abstractNumId w:val="29"/>
  </w:num>
  <w:num w:numId="43">
    <w:abstractNumId w:val="18"/>
  </w:num>
  <w:num w:numId="44">
    <w:abstractNumId w:val="39"/>
  </w:num>
  <w:num w:numId="45">
    <w:abstractNumId w:val="26"/>
  </w:num>
  <w:num w:numId="46">
    <w:abstractNumId w:val="37"/>
  </w:num>
  <w:num w:numId="47">
    <w:abstractNumId w:val="24"/>
  </w:num>
  <w:num w:numId="4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7B2"/>
    <w:rsid w:val="00003CC1"/>
    <w:rsid w:val="0001255D"/>
    <w:rsid w:val="00013485"/>
    <w:rsid w:val="0001634F"/>
    <w:rsid w:val="0002115E"/>
    <w:rsid w:val="00026192"/>
    <w:rsid w:val="00027E79"/>
    <w:rsid w:val="00035DD2"/>
    <w:rsid w:val="00036792"/>
    <w:rsid w:val="0004063C"/>
    <w:rsid w:val="0004247F"/>
    <w:rsid w:val="00060B30"/>
    <w:rsid w:val="00060C59"/>
    <w:rsid w:val="00062AFB"/>
    <w:rsid w:val="000631A3"/>
    <w:rsid w:val="0006322D"/>
    <w:rsid w:val="000655DD"/>
    <w:rsid w:val="00071F79"/>
    <w:rsid w:val="0007251B"/>
    <w:rsid w:val="000733A5"/>
    <w:rsid w:val="00075E6D"/>
    <w:rsid w:val="00082C5B"/>
    <w:rsid w:val="00082DF1"/>
    <w:rsid w:val="00083227"/>
    <w:rsid w:val="00086CBE"/>
    <w:rsid w:val="00090812"/>
    <w:rsid w:val="000921F0"/>
    <w:rsid w:val="00093C9E"/>
    <w:rsid w:val="00094D23"/>
    <w:rsid w:val="00095B5B"/>
    <w:rsid w:val="000A012A"/>
    <w:rsid w:val="000C026B"/>
    <w:rsid w:val="000C42CF"/>
    <w:rsid w:val="000D4E9A"/>
    <w:rsid w:val="000D7D44"/>
    <w:rsid w:val="000E29F8"/>
    <w:rsid w:val="000E36DF"/>
    <w:rsid w:val="000E51BA"/>
    <w:rsid w:val="000F1E4A"/>
    <w:rsid w:val="000F5AFE"/>
    <w:rsid w:val="00100D34"/>
    <w:rsid w:val="00100E36"/>
    <w:rsid w:val="00103EFD"/>
    <w:rsid w:val="00107D87"/>
    <w:rsid w:val="00110445"/>
    <w:rsid w:val="0011564D"/>
    <w:rsid w:val="00123419"/>
    <w:rsid w:val="00124509"/>
    <w:rsid w:val="001253F4"/>
    <w:rsid w:val="00133ACE"/>
    <w:rsid w:val="00156C35"/>
    <w:rsid w:val="00156FD3"/>
    <w:rsid w:val="00157482"/>
    <w:rsid w:val="001600B6"/>
    <w:rsid w:val="001621B1"/>
    <w:rsid w:val="0016381B"/>
    <w:rsid w:val="00167D08"/>
    <w:rsid w:val="00167D90"/>
    <w:rsid w:val="001707D8"/>
    <w:rsid w:val="0017312A"/>
    <w:rsid w:val="00175F72"/>
    <w:rsid w:val="00181670"/>
    <w:rsid w:val="0018270C"/>
    <w:rsid w:val="001902BA"/>
    <w:rsid w:val="00190BC7"/>
    <w:rsid w:val="00195308"/>
    <w:rsid w:val="001955F8"/>
    <w:rsid w:val="001A2881"/>
    <w:rsid w:val="001A38FD"/>
    <w:rsid w:val="001A3C65"/>
    <w:rsid w:val="001A3D49"/>
    <w:rsid w:val="001A72AC"/>
    <w:rsid w:val="001B0A76"/>
    <w:rsid w:val="001B3D40"/>
    <w:rsid w:val="001B6E1A"/>
    <w:rsid w:val="001D4908"/>
    <w:rsid w:val="001D7761"/>
    <w:rsid w:val="001E7130"/>
    <w:rsid w:val="001F0446"/>
    <w:rsid w:val="001F5557"/>
    <w:rsid w:val="001F57F5"/>
    <w:rsid w:val="0020401C"/>
    <w:rsid w:val="00204D04"/>
    <w:rsid w:val="00205F6F"/>
    <w:rsid w:val="0020629A"/>
    <w:rsid w:val="00206E11"/>
    <w:rsid w:val="00206FE3"/>
    <w:rsid w:val="00207554"/>
    <w:rsid w:val="00211261"/>
    <w:rsid w:val="00211458"/>
    <w:rsid w:val="00216F1B"/>
    <w:rsid w:val="002240DF"/>
    <w:rsid w:val="00230CAA"/>
    <w:rsid w:val="00230F3A"/>
    <w:rsid w:val="00235B5D"/>
    <w:rsid w:val="00245092"/>
    <w:rsid w:val="00247DD1"/>
    <w:rsid w:val="002512F1"/>
    <w:rsid w:val="002517BB"/>
    <w:rsid w:val="002549D0"/>
    <w:rsid w:val="002560D7"/>
    <w:rsid w:val="002564A0"/>
    <w:rsid w:val="00256E24"/>
    <w:rsid w:val="0026036C"/>
    <w:rsid w:val="00265491"/>
    <w:rsid w:val="00265DF7"/>
    <w:rsid w:val="00276510"/>
    <w:rsid w:val="00276CE2"/>
    <w:rsid w:val="0027700D"/>
    <w:rsid w:val="00277801"/>
    <w:rsid w:val="00287AF1"/>
    <w:rsid w:val="00287B70"/>
    <w:rsid w:val="00296DA1"/>
    <w:rsid w:val="002A271C"/>
    <w:rsid w:val="002A2D9E"/>
    <w:rsid w:val="002A41C6"/>
    <w:rsid w:val="002B44FC"/>
    <w:rsid w:val="002B5DBE"/>
    <w:rsid w:val="002B785B"/>
    <w:rsid w:val="002B7FA6"/>
    <w:rsid w:val="002C434E"/>
    <w:rsid w:val="002C7413"/>
    <w:rsid w:val="002E52FB"/>
    <w:rsid w:val="002E6CCF"/>
    <w:rsid w:val="002E6D08"/>
    <w:rsid w:val="002F33D0"/>
    <w:rsid w:val="002F4357"/>
    <w:rsid w:val="00300722"/>
    <w:rsid w:val="00301F5B"/>
    <w:rsid w:val="0030316D"/>
    <w:rsid w:val="00306028"/>
    <w:rsid w:val="00310EFE"/>
    <w:rsid w:val="003208A1"/>
    <w:rsid w:val="00321C33"/>
    <w:rsid w:val="00326749"/>
    <w:rsid w:val="003270FC"/>
    <w:rsid w:val="003308E2"/>
    <w:rsid w:val="00333CF1"/>
    <w:rsid w:val="00361744"/>
    <w:rsid w:val="003664F6"/>
    <w:rsid w:val="0037142E"/>
    <w:rsid w:val="00373D2F"/>
    <w:rsid w:val="00386DA9"/>
    <w:rsid w:val="003A7774"/>
    <w:rsid w:val="003B0C51"/>
    <w:rsid w:val="003B36B0"/>
    <w:rsid w:val="003B7814"/>
    <w:rsid w:val="003B7A18"/>
    <w:rsid w:val="003C7358"/>
    <w:rsid w:val="003D71E3"/>
    <w:rsid w:val="003E61F6"/>
    <w:rsid w:val="003F12B4"/>
    <w:rsid w:val="0040098C"/>
    <w:rsid w:val="00401D0C"/>
    <w:rsid w:val="00405CC3"/>
    <w:rsid w:val="00407537"/>
    <w:rsid w:val="00407D5A"/>
    <w:rsid w:val="00412FC8"/>
    <w:rsid w:val="00415107"/>
    <w:rsid w:val="004165BD"/>
    <w:rsid w:val="0042220D"/>
    <w:rsid w:val="00425514"/>
    <w:rsid w:val="004318B0"/>
    <w:rsid w:val="004328A4"/>
    <w:rsid w:val="00432DB0"/>
    <w:rsid w:val="0043377A"/>
    <w:rsid w:val="004370CE"/>
    <w:rsid w:val="004379B6"/>
    <w:rsid w:val="00443F8E"/>
    <w:rsid w:val="0044428E"/>
    <w:rsid w:val="00445242"/>
    <w:rsid w:val="00446465"/>
    <w:rsid w:val="004517F4"/>
    <w:rsid w:val="00460D54"/>
    <w:rsid w:val="004616BE"/>
    <w:rsid w:val="00461D3E"/>
    <w:rsid w:val="00463FBF"/>
    <w:rsid w:val="004706CC"/>
    <w:rsid w:val="0047727C"/>
    <w:rsid w:val="00481CC0"/>
    <w:rsid w:val="00483252"/>
    <w:rsid w:val="004906DB"/>
    <w:rsid w:val="004A3B0D"/>
    <w:rsid w:val="004B1E2A"/>
    <w:rsid w:val="004B3C19"/>
    <w:rsid w:val="004B4839"/>
    <w:rsid w:val="004B4DA1"/>
    <w:rsid w:val="004B75AC"/>
    <w:rsid w:val="004C3644"/>
    <w:rsid w:val="004C58EA"/>
    <w:rsid w:val="004D12DD"/>
    <w:rsid w:val="004D2D3E"/>
    <w:rsid w:val="004D730A"/>
    <w:rsid w:val="004E5778"/>
    <w:rsid w:val="004E7ED8"/>
    <w:rsid w:val="004F3E0C"/>
    <w:rsid w:val="004F427C"/>
    <w:rsid w:val="004F626E"/>
    <w:rsid w:val="004F72D5"/>
    <w:rsid w:val="0050376D"/>
    <w:rsid w:val="00503C5A"/>
    <w:rsid w:val="00504AB8"/>
    <w:rsid w:val="00507801"/>
    <w:rsid w:val="0051053F"/>
    <w:rsid w:val="0051095D"/>
    <w:rsid w:val="00512C25"/>
    <w:rsid w:val="00523208"/>
    <w:rsid w:val="00524237"/>
    <w:rsid w:val="005302CB"/>
    <w:rsid w:val="0053208F"/>
    <w:rsid w:val="00534A5A"/>
    <w:rsid w:val="00534BE1"/>
    <w:rsid w:val="0053575B"/>
    <w:rsid w:val="00535891"/>
    <w:rsid w:val="0053678E"/>
    <w:rsid w:val="00536DBA"/>
    <w:rsid w:val="0054255A"/>
    <w:rsid w:val="0055434C"/>
    <w:rsid w:val="005620D7"/>
    <w:rsid w:val="00573B6B"/>
    <w:rsid w:val="00577243"/>
    <w:rsid w:val="00582E83"/>
    <w:rsid w:val="005844C0"/>
    <w:rsid w:val="00586604"/>
    <w:rsid w:val="00586AF3"/>
    <w:rsid w:val="00591283"/>
    <w:rsid w:val="005A61CE"/>
    <w:rsid w:val="005A6E4C"/>
    <w:rsid w:val="005A7E5A"/>
    <w:rsid w:val="005B1285"/>
    <w:rsid w:val="005B1410"/>
    <w:rsid w:val="005B5FCC"/>
    <w:rsid w:val="005C1FAA"/>
    <w:rsid w:val="005C446F"/>
    <w:rsid w:val="005D49BE"/>
    <w:rsid w:val="005D4A40"/>
    <w:rsid w:val="005E3E1D"/>
    <w:rsid w:val="005E3F36"/>
    <w:rsid w:val="005E493B"/>
    <w:rsid w:val="005F0937"/>
    <w:rsid w:val="005F2951"/>
    <w:rsid w:val="005F29B4"/>
    <w:rsid w:val="006008D0"/>
    <w:rsid w:val="00613FF3"/>
    <w:rsid w:val="00622E10"/>
    <w:rsid w:val="00623701"/>
    <w:rsid w:val="00624DDC"/>
    <w:rsid w:val="006253B6"/>
    <w:rsid w:val="006257ED"/>
    <w:rsid w:val="0062686E"/>
    <w:rsid w:val="00626CAD"/>
    <w:rsid w:val="00630B30"/>
    <w:rsid w:val="0063519D"/>
    <w:rsid w:val="0063648F"/>
    <w:rsid w:val="00637821"/>
    <w:rsid w:val="00637C8E"/>
    <w:rsid w:val="00651E19"/>
    <w:rsid w:val="00651FF6"/>
    <w:rsid w:val="00652D5D"/>
    <w:rsid w:val="0065641A"/>
    <w:rsid w:val="0068303E"/>
    <w:rsid w:val="0068383E"/>
    <w:rsid w:val="00687F26"/>
    <w:rsid w:val="0069140B"/>
    <w:rsid w:val="00692BAB"/>
    <w:rsid w:val="00696AAA"/>
    <w:rsid w:val="006A2B00"/>
    <w:rsid w:val="006A4D02"/>
    <w:rsid w:val="006B1BF9"/>
    <w:rsid w:val="006B1E66"/>
    <w:rsid w:val="006B31C4"/>
    <w:rsid w:val="006B31DA"/>
    <w:rsid w:val="006B4345"/>
    <w:rsid w:val="006B53F1"/>
    <w:rsid w:val="006B6037"/>
    <w:rsid w:val="006B6142"/>
    <w:rsid w:val="006B68A8"/>
    <w:rsid w:val="006C0E56"/>
    <w:rsid w:val="006C7A48"/>
    <w:rsid w:val="006D0621"/>
    <w:rsid w:val="006D0D19"/>
    <w:rsid w:val="006D5016"/>
    <w:rsid w:val="006D6FD2"/>
    <w:rsid w:val="006E4F82"/>
    <w:rsid w:val="006E551D"/>
    <w:rsid w:val="006F73D1"/>
    <w:rsid w:val="00706AE8"/>
    <w:rsid w:val="00710575"/>
    <w:rsid w:val="00712924"/>
    <w:rsid w:val="00717BDC"/>
    <w:rsid w:val="00721395"/>
    <w:rsid w:val="00723A28"/>
    <w:rsid w:val="0072664A"/>
    <w:rsid w:val="007274C3"/>
    <w:rsid w:val="0073491B"/>
    <w:rsid w:val="00736B62"/>
    <w:rsid w:val="00737CC0"/>
    <w:rsid w:val="00740EB3"/>
    <w:rsid w:val="007457A3"/>
    <w:rsid w:val="007546E8"/>
    <w:rsid w:val="00757879"/>
    <w:rsid w:val="00764C85"/>
    <w:rsid w:val="0077379E"/>
    <w:rsid w:val="00785400"/>
    <w:rsid w:val="00793E3E"/>
    <w:rsid w:val="007A200B"/>
    <w:rsid w:val="007A29C5"/>
    <w:rsid w:val="007B24F3"/>
    <w:rsid w:val="007C291A"/>
    <w:rsid w:val="007C7B4B"/>
    <w:rsid w:val="007D0F6E"/>
    <w:rsid w:val="007D2B62"/>
    <w:rsid w:val="007E31E6"/>
    <w:rsid w:val="007E5FFB"/>
    <w:rsid w:val="007F65B6"/>
    <w:rsid w:val="00802374"/>
    <w:rsid w:val="00803C34"/>
    <w:rsid w:val="00821395"/>
    <w:rsid w:val="00823428"/>
    <w:rsid w:val="00831171"/>
    <w:rsid w:val="00834C54"/>
    <w:rsid w:val="008369BA"/>
    <w:rsid w:val="00840D32"/>
    <w:rsid w:val="00843933"/>
    <w:rsid w:val="008457D8"/>
    <w:rsid w:val="00845800"/>
    <w:rsid w:val="008502D9"/>
    <w:rsid w:val="00850F4C"/>
    <w:rsid w:val="00854767"/>
    <w:rsid w:val="00857DA2"/>
    <w:rsid w:val="00861CC4"/>
    <w:rsid w:val="00864C1F"/>
    <w:rsid w:val="00870FA1"/>
    <w:rsid w:val="00875220"/>
    <w:rsid w:val="00876053"/>
    <w:rsid w:val="00890AFD"/>
    <w:rsid w:val="00891CD9"/>
    <w:rsid w:val="008A2F6D"/>
    <w:rsid w:val="008B1AFD"/>
    <w:rsid w:val="008B6566"/>
    <w:rsid w:val="008C0EAC"/>
    <w:rsid w:val="008C7CA9"/>
    <w:rsid w:val="008D0FFD"/>
    <w:rsid w:val="008D37C5"/>
    <w:rsid w:val="008E0239"/>
    <w:rsid w:val="008E0A49"/>
    <w:rsid w:val="008E20BB"/>
    <w:rsid w:val="008E3705"/>
    <w:rsid w:val="008E4718"/>
    <w:rsid w:val="008F1939"/>
    <w:rsid w:val="008F2446"/>
    <w:rsid w:val="008F4ECB"/>
    <w:rsid w:val="008F6C22"/>
    <w:rsid w:val="008F75F4"/>
    <w:rsid w:val="00901040"/>
    <w:rsid w:val="009026DF"/>
    <w:rsid w:val="00904327"/>
    <w:rsid w:val="00906F6A"/>
    <w:rsid w:val="00910D8C"/>
    <w:rsid w:val="009143A2"/>
    <w:rsid w:val="00916E6C"/>
    <w:rsid w:val="00923F25"/>
    <w:rsid w:val="0093066C"/>
    <w:rsid w:val="0094377E"/>
    <w:rsid w:val="00946655"/>
    <w:rsid w:val="00960401"/>
    <w:rsid w:val="00963503"/>
    <w:rsid w:val="00965DBD"/>
    <w:rsid w:val="00971944"/>
    <w:rsid w:val="0097710E"/>
    <w:rsid w:val="009775C1"/>
    <w:rsid w:val="009815C6"/>
    <w:rsid w:val="0099129E"/>
    <w:rsid w:val="00996201"/>
    <w:rsid w:val="00996C81"/>
    <w:rsid w:val="009A1C74"/>
    <w:rsid w:val="009A1C93"/>
    <w:rsid w:val="009A39E1"/>
    <w:rsid w:val="009A3AD8"/>
    <w:rsid w:val="009A6EE8"/>
    <w:rsid w:val="009B0F58"/>
    <w:rsid w:val="009B2F19"/>
    <w:rsid w:val="009B53AC"/>
    <w:rsid w:val="009B7910"/>
    <w:rsid w:val="009C0D82"/>
    <w:rsid w:val="009C2763"/>
    <w:rsid w:val="009C3380"/>
    <w:rsid w:val="009D058F"/>
    <w:rsid w:val="009D1660"/>
    <w:rsid w:val="009D7C62"/>
    <w:rsid w:val="009E7E38"/>
    <w:rsid w:val="009F12BE"/>
    <w:rsid w:val="009F265B"/>
    <w:rsid w:val="009F4476"/>
    <w:rsid w:val="009F482C"/>
    <w:rsid w:val="009F60D5"/>
    <w:rsid w:val="009F68DB"/>
    <w:rsid w:val="00A01337"/>
    <w:rsid w:val="00A03E3F"/>
    <w:rsid w:val="00A04D69"/>
    <w:rsid w:val="00A0571E"/>
    <w:rsid w:val="00A05CB6"/>
    <w:rsid w:val="00A0641D"/>
    <w:rsid w:val="00A1108E"/>
    <w:rsid w:val="00A20AB0"/>
    <w:rsid w:val="00A22E3C"/>
    <w:rsid w:val="00A25D73"/>
    <w:rsid w:val="00A27CD0"/>
    <w:rsid w:val="00A3264E"/>
    <w:rsid w:val="00A362B6"/>
    <w:rsid w:val="00A562EC"/>
    <w:rsid w:val="00A607C1"/>
    <w:rsid w:val="00A67DFF"/>
    <w:rsid w:val="00A708EB"/>
    <w:rsid w:val="00A71475"/>
    <w:rsid w:val="00A714DC"/>
    <w:rsid w:val="00A7179C"/>
    <w:rsid w:val="00A71D77"/>
    <w:rsid w:val="00A761CB"/>
    <w:rsid w:val="00A83775"/>
    <w:rsid w:val="00A8535A"/>
    <w:rsid w:val="00A85701"/>
    <w:rsid w:val="00AA2009"/>
    <w:rsid w:val="00AA3EAC"/>
    <w:rsid w:val="00AB4FA8"/>
    <w:rsid w:val="00AC2991"/>
    <w:rsid w:val="00AC58A3"/>
    <w:rsid w:val="00AD0344"/>
    <w:rsid w:val="00AD045E"/>
    <w:rsid w:val="00AD07C3"/>
    <w:rsid w:val="00AD3261"/>
    <w:rsid w:val="00AD4355"/>
    <w:rsid w:val="00AE0A37"/>
    <w:rsid w:val="00AE13D6"/>
    <w:rsid w:val="00AE1F33"/>
    <w:rsid w:val="00AE3F5F"/>
    <w:rsid w:val="00AF6DC0"/>
    <w:rsid w:val="00B026D1"/>
    <w:rsid w:val="00B02B3B"/>
    <w:rsid w:val="00B02BF9"/>
    <w:rsid w:val="00B04785"/>
    <w:rsid w:val="00B05400"/>
    <w:rsid w:val="00B13297"/>
    <w:rsid w:val="00B13DC4"/>
    <w:rsid w:val="00B17B7C"/>
    <w:rsid w:val="00B23277"/>
    <w:rsid w:val="00B24522"/>
    <w:rsid w:val="00B245AD"/>
    <w:rsid w:val="00B25DD7"/>
    <w:rsid w:val="00B36528"/>
    <w:rsid w:val="00B37749"/>
    <w:rsid w:val="00B4182B"/>
    <w:rsid w:val="00B55E54"/>
    <w:rsid w:val="00B55EBB"/>
    <w:rsid w:val="00B56342"/>
    <w:rsid w:val="00B56589"/>
    <w:rsid w:val="00B64D05"/>
    <w:rsid w:val="00B70460"/>
    <w:rsid w:val="00B70FDF"/>
    <w:rsid w:val="00B72882"/>
    <w:rsid w:val="00B773A1"/>
    <w:rsid w:val="00B82791"/>
    <w:rsid w:val="00B9441B"/>
    <w:rsid w:val="00BA3ACC"/>
    <w:rsid w:val="00BA5893"/>
    <w:rsid w:val="00BA7A03"/>
    <w:rsid w:val="00BB4BF8"/>
    <w:rsid w:val="00BC5528"/>
    <w:rsid w:val="00BD0133"/>
    <w:rsid w:val="00BD4B1C"/>
    <w:rsid w:val="00BD702B"/>
    <w:rsid w:val="00BD7963"/>
    <w:rsid w:val="00BD7B78"/>
    <w:rsid w:val="00BE01E2"/>
    <w:rsid w:val="00BE371B"/>
    <w:rsid w:val="00BE4660"/>
    <w:rsid w:val="00BE773B"/>
    <w:rsid w:val="00BF21B6"/>
    <w:rsid w:val="00BF5250"/>
    <w:rsid w:val="00C05352"/>
    <w:rsid w:val="00C27551"/>
    <w:rsid w:val="00C32404"/>
    <w:rsid w:val="00C338B0"/>
    <w:rsid w:val="00C33E37"/>
    <w:rsid w:val="00C417AE"/>
    <w:rsid w:val="00C451AD"/>
    <w:rsid w:val="00C519FA"/>
    <w:rsid w:val="00C51EB2"/>
    <w:rsid w:val="00C523F3"/>
    <w:rsid w:val="00C53AEC"/>
    <w:rsid w:val="00C7152E"/>
    <w:rsid w:val="00C73360"/>
    <w:rsid w:val="00C74FCF"/>
    <w:rsid w:val="00C756F7"/>
    <w:rsid w:val="00C824E8"/>
    <w:rsid w:val="00C84E06"/>
    <w:rsid w:val="00C86CB2"/>
    <w:rsid w:val="00C91C71"/>
    <w:rsid w:val="00C95126"/>
    <w:rsid w:val="00CA37A3"/>
    <w:rsid w:val="00CA522D"/>
    <w:rsid w:val="00CA72A5"/>
    <w:rsid w:val="00CB00B5"/>
    <w:rsid w:val="00CB1F9B"/>
    <w:rsid w:val="00CB38F6"/>
    <w:rsid w:val="00CB4358"/>
    <w:rsid w:val="00CB57CE"/>
    <w:rsid w:val="00CB70EB"/>
    <w:rsid w:val="00CC07BF"/>
    <w:rsid w:val="00CC3A0A"/>
    <w:rsid w:val="00CC4651"/>
    <w:rsid w:val="00CC4BDC"/>
    <w:rsid w:val="00CD142F"/>
    <w:rsid w:val="00CD3433"/>
    <w:rsid w:val="00CE018E"/>
    <w:rsid w:val="00CE0E5E"/>
    <w:rsid w:val="00CE12CA"/>
    <w:rsid w:val="00CE7A4A"/>
    <w:rsid w:val="00CF1E8C"/>
    <w:rsid w:val="00CF315D"/>
    <w:rsid w:val="00D0383A"/>
    <w:rsid w:val="00D1343F"/>
    <w:rsid w:val="00D13AA8"/>
    <w:rsid w:val="00D16B0C"/>
    <w:rsid w:val="00D239B5"/>
    <w:rsid w:val="00D23D63"/>
    <w:rsid w:val="00D24FA2"/>
    <w:rsid w:val="00D30B6F"/>
    <w:rsid w:val="00D313ED"/>
    <w:rsid w:val="00D32131"/>
    <w:rsid w:val="00D32B72"/>
    <w:rsid w:val="00D32E6D"/>
    <w:rsid w:val="00D37900"/>
    <w:rsid w:val="00D4033C"/>
    <w:rsid w:val="00D45504"/>
    <w:rsid w:val="00D51204"/>
    <w:rsid w:val="00D5346A"/>
    <w:rsid w:val="00D55767"/>
    <w:rsid w:val="00D55CA3"/>
    <w:rsid w:val="00D63148"/>
    <w:rsid w:val="00D71B92"/>
    <w:rsid w:val="00D71BA0"/>
    <w:rsid w:val="00D72DE7"/>
    <w:rsid w:val="00D749DF"/>
    <w:rsid w:val="00D82755"/>
    <w:rsid w:val="00D82E67"/>
    <w:rsid w:val="00D831AC"/>
    <w:rsid w:val="00D83B19"/>
    <w:rsid w:val="00D87B09"/>
    <w:rsid w:val="00D97926"/>
    <w:rsid w:val="00DA3557"/>
    <w:rsid w:val="00DA397C"/>
    <w:rsid w:val="00DA4701"/>
    <w:rsid w:val="00DA6156"/>
    <w:rsid w:val="00DB1C56"/>
    <w:rsid w:val="00DB7F19"/>
    <w:rsid w:val="00DC35B1"/>
    <w:rsid w:val="00DC65F2"/>
    <w:rsid w:val="00DC7876"/>
    <w:rsid w:val="00DC7DD5"/>
    <w:rsid w:val="00DD7858"/>
    <w:rsid w:val="00DE3ED7"/>
    <w:rsid w:val="00DF1291"/>
    <w:rsid w:val="00DF236B"/>
    <w:rsid w:val="00DF587F"/>
    <w:rsid w:val="00DF6229"/>
    <w:rsid w:val="00E0528D"/>
    <w:rsid w:val="00E12E50"/>
    <w:rsid w:val="00E1392C"/>
    <w:rsid w:val="00E15310"/>
    <w:rsid w:val="00E16FC8"/>
    <w:rsid w:val="00E21ACE"/>
    <w:rsid w:val="00E22AC6"/>
    <w:rsid w:val="00E24830"/>
    <w:rsid w:val="00E30265"/>
    <w:rsid w:val="00E30DD7"/>
    <w:rsid w:val="00E318A6"/>
    <w:rsid w:val="00E375E8"/>
    <w:rsid w:val="00E41C62"/>
    <w:rsid w:val="00E41EE9"/>
    <w:rsid w:val="00E44AB6"/>
    <w:rsid w:val="00E461D4"/>
    <w:rsid w:val="00E4620D"/>
    <w:rsid w:val="00E467F5"/>
    <w:rsid w:val="00E62285"/>
    <w:rsid w:val="00E62819"/>
    <w:rsid w:val="00E70C5C"/>
    <w:rsid w:val="00E7110F"/>
    <w:rsid w:val="00E71E25"/>
    <w:rsid w:val="00E77613"/>
    <w:rsid w:val="00E77A37"/>
    <w:rsid w:val="00E80979"/>
    <w:rsid w:val="00E8097A"/>
    <w:rsid w:val="00E82F70"/>
    <w:rsid w:val="00E9045F"/>
    <w:rsid w:val="00E92581"/>
    <w:rsid w:val="00E96627"/>
    <w:rsid w:val="00E966A5"/>
    <w:rsid w:val="00EA0D4F"/>
    <w:rsid w:val="00EA405B"/>
    <w:rsid w:val="00EB293F"/>
    <w:rsid w:val="00EB3376"/>
    <w:rsid w:val="00EB4C26"/>
    <w:rsid w:val="00EB6134"/>
    <w:rsid w:val="00EC1A6C"/>
    <w:rsid w:val="00EC282C"/>
    <w:rsid w:val="00EC40D1"/>
    <w:rsid w:val="00EC46E1"/>
    <w:rsid w:val="00EC49F4"/>
    <w:rsid w:val="00EC7F63"/>
    <w:rsid w:val="00ED7509"/>
    <w:rsid w:val="00EE38AF"/>
    <w:rsid w:val="00EF254B"/>
    <w:rsid w:val="00EF41F7"/>
    <w:rsid w:val="00EF4FF2"/>
    <w:rsid w:val="00EF648F"/>
    <w:rsid w:val="00EF72C9"/>
    <w:rsid w:val="00F026F1"/>
    <w:rsid w:val="00F03C85"/>
    <w:rsid w:val="00F0591C"/>
    <w:rsid w:val="00F071DE"/>
    <w:rsid w:val="00F1072A"/>
    <w:rsid w:val="00F14FF2"/>
    <w:rsid w:val="00F2278E"/>
    <w:rsid w:val="00F24EDE"/>
    <w:rsid w:val="00F27016"/>
    <w:rsid w:val="00F273EB"/>
    <w:rsid w:val="00F3266D"/>
    <w:rsid w:val="00F32FE7"/>
    <w:rsid w:val="00F405C1"/>
    <w:rsid w:val="00F42246"/>
    <w:rsid w:val="00F43C64"/>
    <w:rsid w:val="00F47B3C"/>
    <w:rsid w:val="00F53E6E"/>
    <w:rsid w:val="00F57B71"/>
    <w:rsid w:val="00F63A5E"/>
    <w:rsid w:val="00F65560"/>
    <w:rsid w:val="00F73ECA"/>
    <w:rsid w:val="00F74630"/>
    <w:rsid w:val="00F74876"/>
    <w:rsid w:val="00F802FF"/>
    <w:rsid w:val="00F85B83"/>
    <w:rsid w:val="00F87315"/>
    <w:rsid w:val="00F87CA1"/>
    <w:rsid w:val="00F900BC"/>
    <w:rsid w:val="00F9122A"/>
    <w:rsid w:val="00F9249B"/>
    <w:rsid w:val="00F95D61"/>
    <w:rsid w:val="00FA59F5"/>
    <w:rsid w:val="00FA6D2C"/>
    <w:rsid w:val="00FB0F63"/>
    <w:rsid w:val="00FB1F74"/>
    <w:rsid w:val="00FB2818"/>
    <w:rsid w:val="00FB5BF6"/>
    <w:rsid w:val="00FC3F5D"/>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EB52FDE0-A283-494F-BAD4-F7DAFB06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20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9E35-5DC2-4228-9F06-7B7EF959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Kirby</dc:creator>
  <cp:lastModifiedBy>Jones, Molly (ACF)</cp:lastModifiedBy>
  <cp:revision>2</cp:revision>
  <dcterms:created xsi:type="dcterms:W3CDTF">2021-09-14T09:35:00Z</dcterms:created>
  <dcterms:modified xsi:type="dcterms:W3CDTF">2021-09-14T09:35:00Z</dcterms:modified>
</cp:coreProperties>
</file>