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46C6" w:rsidR="0005680D" w:rsidP="0005680D" w:rsidRDefault="0005680D" w14:paraId="7B098020" w14:textId="2D9B531D">
      <w:pPr>
        <w:tabs>
          <w:tab w:val="left" w:pos="1080"/>
        </w:tabs>
        <w:ind w:left="1080" w:hanging="1080"/>
        <w:rPr>
          <w:rFonts w:asciiTheme="minorHAnsi" w:hAnsiTheme="minorHAnsi" w:cstheme="minorHAnsi"/>
          <w:sz w:val="22"/>
          <w:szCs w:val="22"/>
        </w:rPr>
      </w:pPr>
      <w:r w:rsidRPr="003C46C6">
        <w:rPr>
          <w:rFonts w:asciiTheme="minorHAnsi" w:hAnsiTheme="minorHAnsi" w:cstheme="minorHAnsi"/>
          <w:b/>
          <w:bCs/>
          <w:sz w:val="22"/>
          <w:szCs w:val="22"/>
        </w:rPr>
        <w:t>To:</w:t>
      </w:r>
      <w:r w:rsidRPr="003C46C6">
        <w:rPr>
          <w:rFonts w:asciiTheme="minorHAnsi" w:hAnsiTheme="minorHAnsi" w:cstheme="minorHAnsi"/>
          <w:sz w:val="22"/>
          <w:szCs w:val="22"/>
        </w:rPr>
        <w:tab/>
      </w:r>
      <w:r w:rsidRPr="003C46C6" w:rsidR="005A1A71">
        <w:rPr>
          <w:rFonts w:asciiTheme="minorHAnsi" w:hAnsiTheme="minorHAnsi" w:cstheme="minorHAnsi"/>
          <w:sz w:val="22"/>
          <w:szCs w:val="22"/>
        </w:rPr>
        <w:t>Jordan Cohen</w:t>
      </w:r>
    </w:p>
    <w:p w:rsidRPr="003C46C6" w:rsidR="0005680D" w:rsidP="0005680D" w:rsidRDefault="0005680D" w14:paraId="36853E0B" w14:textId="77777777">
      <w:pPr>
        <w:tabs>
          <w:tab w:val="left" w:pos="1080"/>
        </w:tabs>
        <w:ind w:left="1080" w:hanging="1080"/>
        <w:rPr>
          <w:rFonts w:asciiTheme="minorHAnsi" w:hAnsiTheme="minorHAnsi" w:cstheme="minorHAnsi"/>
          <w:sz w:val="22"/>
          <w:szCs w:val="22"/>
        </w:rPr>
      </w:pPr>
      <w:r w:rsidRPr="003C46C6">
        <w:rPr>
          <w:rFonts w:asciiTheme="minorHAnsi" w:hAnsiTheme="minorHAnsi" w:cstheme="minorHAnsi"/>
          <w:b/>
          <w:bCs/>
          <w:sz w:val="22"/>
          <w:szCs w:val="22"/>
        </w:rPr>
        <w:tab/>
      </w:r>
      <w:r w:rsidRPr="003C46C6">
        <w:rPr>
          <w:rFonts w:asciiTheme="minorHAnsi" w:hAnsiTheme="minorHAnsi" w:cstheme="minorHAnsi"/>
          <w:sz w:val="22"/>
          <w:szCs w:val="22"/>
        </w:rPr>
        <w:t>Office of Information and Regulatory Affairs (OIRA)</w:t>
      </w:r>
    </w:p>
    <w:p w:rsidRPr="003C46C6" w:rsidR="0005680D" w:rsidP="0005680D" w:rsidRDefault="0005680D" w14:paraId="30A9ED8F" w14:textId="77777777">
      <w:pPr>
        <w:tabs>
          <w:tab w:val="left" w:pos="1080"/>
        </w:tabs>
        <w:ind w:left="1080" w:hanging="1080"/>
        <w:rPr>
          <w:rFonts w:asciiTheme="minorHAnsi" w:hAnsiTheme="minorHAnsi" w:cstheme="minorHAnsi"/>
          <w:sz w:val="22"/>
          <w:szCs w:val="22"/>
        </w:rPr>
      </w:pPr>
      <w:r w:rsidRPr="003C46C6">
        <w:rPr>
          <w:rFonts w:asciiTheme="minorHAnsi" w:hAnsiTheme="minorHAnsi" w:cstheme="minorHAnsi"/>
          <w:sz w:val="22"/>
          <w:szCs w:val="22"/>
        </w:rPr>
        <w:tab/>
        <w:t>Office of Management and Budget (OMB)</w:t>
      </w:r>
    </w:p>
    <w:p w:rsidRPr="003C46C6" w:rsidR="0005680D" w:rsidP="0005680D" w:rsidRDefault="0005680D" w14:paraId="020B5E52" w14:textId="77777777">
      <w:pPr>
        <w:tabs>
          <w:tab w:val="left" w:pos="1080"/>
        </w:tabs>
        <w:ind w:left="1080" w:hanging="1080"/>
        <w:rPr>
          <w:rFonts w:asciiTheme="minorHAnsi" w:hAnsiTheme="minorHAnsi" w:cstheme="minorHAnsi"/>
          <w:sz w:val="22"/>
          <w:szCs w:val="22"/>
        </w:rPr>
      </w:pPr>
    </w:p>
    <w:p w:rsidRPr="003C46C6" w:rsidR="0005680D" w:rsidP="0005680D" w:rsidRDefault="0005680D" w14:paraId="092E1B53" w14:textId="7DF359A1">
      <w:pPr>
        <w:tabs>
          <w:tab w:val="left" w:pos="1080"/>
        </w:tabs>
        <w:ind w:left="1080" w:hanging="1080"/>
        <w:rPr>
          <w:rFonts w:asciiTheme="minorHAnsi" w:hAnsiTheme="minorHAnsi" w:cstheme="minorHAnsi"/>
          <w:sz w:val="22"/>
          <w:szCs w:val="22"/>
        </w:rPr>
      </w:pPr>
      <w:r w:rsidRPr="003C46C6">
        <w:rPr>
          <w:rFonts w:asciiTheme="minorHAnsi" w:hAnsiTheme="minorHAnsi" w:cstheme="minorHAnsi"/>
          <w:b/>
          <w:bCs/>
          <w:sz w:val="22"/>
          <w:szCs w:val="22"/>
        </w:rPr>
        <w:t>From:</w:t>
      </w:r>
      <w:r w:rsidRPr="003C46C6">
        <w:rPr>
          <w:rFonts w:asciiTheme="minorHAnsi" w:hAnsiTheme="minorHAnsi" w:cstheme="minorHAnsi"/>
          <w:sz w:val="22"/>
          <w:szCs w:val="22"/>
        </w:rPr>
        <w:tab/>
      </w:r>
      <w:r w:rsidR="003113C6">
        <w:rPr>
          <w:rFonts w:asciiTheme="minorHAnsi" w:hAnsiTheme="minorHAnsi" w:cstheme="minorHAnsi"/>
          <w:sz w:val="22"/>
          <w:szCs w:val="22"/>
        </w:rPr>
        <w:t>Ivelisse Martinez-Beck</w:t>
      </w:r>
    </w:p>
    <w:p w:rsidRPr="003C46C6" w:rsidR="0005680D" w:rsidP="0005680D" w:rsidRDefault="0005680D" w14:paraId="48DB0716" w14:textId="77777777">
      <w:pPr>
        <w:tabs>
          <w:tab w:val="left" w:pos="1080"/>
        </w:tabs>
        <w:ind w:left="1080" w:hanging="1080"/>
        <w:rPr>
          <w:rFonts w:asciiTheme="minorHAnsi" w:hAnsiTheme="minorHAnsi" w:cstheme="minorHAnsi"/>
          <w:sz w:val="22"/>
          <w:szCs w:val="22"/>
        </w:rPr>
      </w:pPr>
      <w:r w:rsidRPr="003C46C6">
        <w:rPr>
          <w:rFonts w:asciiTheme="minorHAnsi" w:hAnsiTheme="minorHAnsi" w:cstheme="minorHAnsi"/>
          <w:b/>
          <w:bCs/>
          <w:sz w:val="22"/>
          <w:szCs w:val="22"/>
        </w:rPr>
        <w:tab/>
      </w:r>
      <w:r w:rsidRPr="003C46C6">
        <w:rPr>
          <w:rFonts w:asciiTheme="minorHAnsi" w:hAnsiTheme="minorHAnsi" w:cstheme="minorHAnsi"/>
          <w:sz w:val="22"/>
          <w:szCs w:val="22"/>
        </w:rPr>
        <w:t>Office of Planning, Research and Evaluation (OPRE)</w:t>
      </w:r>
    </w:p>
    <w:p w:rsidRPr="003C46C6" w:rsidR="0005680D" w:rsidP="0005680D" w:rsidRDefault="0005680D" w14:paraId="15ABAFDA" w14:textId="77777777">
      <w:pPr>
        <w:tabs>
          <w:tab w:val="left" w:pos="1080"/>
        </w:tabs>
        <w:ind w:left="1080" w:hanging="1080"/>
        <w:rPr>
          <w:rFonts w:asciiTheme="minorHAnsi" w:hAnsiTheme="minorHAnsi" w:cstheme="minorHAnsi"/>
          <w:sz w:val="22"/>
          <w:szCs w:val="22"/>
        </w:rPr>
      </w:pPr>
      <w:r w:rsidRPr="003C46C6">
        <w:rPr>
          <w:rFonts w:asciiTheme="minorHAnsi" w:hAnsiTheme="minorHAnsi" w:cstheme="minorHAnsi"/>
          <w:sz w:val="22"/>
          <w:szCs w:val="22"/>
        </w:rPr>
        <w:tab/>
        <w:t>Administration for Children and Families (ACF)</w:t>
      </w:r>
    </w:p>
    <w:p w:rsidRPr="003C46C6" w:rsidR="0005680D" w:rsidP="0005680D" w:rsidRDefault="0005680D" w14:paraId="7685F2B8" w14:textId="77777777">
      <w:pPr>
        <w:tabs>
          <w:tab w:val="left" w:pos="1080"/>
        </w:tabs>
        <w:ind w:left="1080" w:hanging="1080"/>
        <w:rPr>
          <w:rFonts w:asciiTheme="minorHAnsi" w:hAnsiTheme="minorHAnsi" w:cstheme="minorHAnsi"/>
          <w:sz w:val="22"/>
          <w:szCs w:val="22"/>
        </w:rPr>
      </w:pPr>
    </w:p>
    <w:p w:rsidRPr="003C46C6" w:rsidR="0005680D" w:rsidP="0005680D" w:rsidRDefault="0005680D" w14:paraId="0BBD6359" w14:textId="4C40A4B3">
      <w:pPr>
        <w:tabs>
          <w:tab w:val="left" w:pos="1080"/>
        </w:tabs>
        <w:rPr>
          <w:rFonts w:asciiTheme="minorHAnsi" w:hAnsiTheme="minorHAnsi" w:cstheme="minorHAnsi"/>
          <w:sz w:val="22"/>
          <w:szCs w:val="22"/>
        </w:rPr>
      </w:pPr>
      <w:r w:rsidRPr="003C46C6">
        <w:rPr>
          <w:rFonts w:asciiTheme="minorHAnsi" w:hAnsiTheme="minorHAnsi" w:cstheme="minorHAnsi"/>
          <w:b/>
          <w:bCs/>
          <w:sz w:val="22"/>
          <w:szCs w:val="22"/>
        </w:rPr>
        <w:t>Date:</w:t>
      </w:r>
      <w:r w:rsidRPr="003C46C6">
        <w:rPr>
          <w:rFonts w:asciiTheme="minorHAnsi" w:hAnsiTheme="minorHAnsi" w:cstheme="minorHAnsi"/>
          <w:sz w:val="22"/>
          <w:szCs w:val="22"/>
        </w:rPr>
        <w:tab/>
      </w:r>
      <w:r w:rsidRPr="003C46C6" w:rsidR="006C024E">
        <w:rPr>
          <w:rFonts w:asciiTheme="minorHAnsi" w:hAnsiTheme="minorHAnsi" w:cstheme="minorHAnsi"/>
          <w:sz w:val="22"/>
          <w:szCs w:val="22"/>
        </w:rPr>
        <w:t xml:space="preserve">September </w:t>
      </w:r>
      <w:r w:rsidR="003113C6">
        <w:rPr>
          <w:rFonts w:asciiTheme="minorHAnsi" w:hAnsiTheme="minorHAnsi" w:cstheme="minorHAnsi"/>
          <w:sz w:val="22"/>
          <w:szCs w:val="22"/>
        </w:rPr>
        <w:t>2</w:t>
      </w:r>
      <w:r w:rsidR="00392F86">
        <w:rPr>
          <w:rFonts w:asciiTheme="minorHAnsi" w:hAnsiTheme="minorHAnsi" w:cstheme="minorHAnsi"/>
          <w:sz w:val="22"/>
          <w:szCs w:val="22"/>
        </w:rPr>
        <w:t>9</w:t>
      </w:r>
      <w:r w:rsidRPr="003C46C6" w:rsidR="006C024E">
        <w:rPr>
          <w:rFonts w:asciiTheme="minorHAnsi" w:hAnsiTheme="minorHAnsi" w:cstheme="minorHAnsi"/>
          <w:sz w:val="22"/>
          <w:szCs w:val="22"/>
        </w:rPr>
        <w:t>, 2021</w:t>
      </w:r>
    </w:p>
    <w:p w:rsidRPr="003C46C6" w:rsidR="0005680D" w:rsidP="0005680D" w:rsidRDefault="0005680D" w14:paraId="7B991363" w14:textId="77777777">
      <w:pPr>
        <w:tabs>
          <w:tab w:val="left" w:pos="1080"/>
        </w:tabs>
        <w:rPr>
          <w:rFonts w:asciiTheme="minorHAnsi" w:hAnsiTheme="minorHAnsi" w:cstheme="minorHAnsi"/>
          <w:sz w:val="22"/>
          <w:szCs w:val="22"/>
        </w:rPr>
      </w:pPr>
    </w:p>
    <w:p w:rsidRPr="003C46C6" w:rsidR="0005680D" w:rsidP="0005680D" w:rsidRDefault="0005680D" w14:paraId="3A89B6CD" w14:textId="63928C10">
      <w:pPr>
        <w:pBdr>
          <w:bottom w:val="single" w:color="auto" w:sz="12" w:space="1"/>
        </w:pBdr>
        <w:tabs>
          <w:tab w:val="left" w:pos="1080"/>
        </w:tabs>
        <w:ind w:left="1080" w:hanging="1080"/>
        <w:rPr>
          <w:rFonts w:asciiTheme="minorHAnsi" w:hAnsiTheme="minorHAnsi" w:cstheme="minorHAnsi"/>
          <w:sz w:val="22"/>
          <w:szCs w:val="22"/>
        </w:rPr>
      </w:pPr>
      <w:r w:rsidRPr="003C46C6">
        <w:rPr>
          <w:rFonts w:asciiTheme="minorHAnsi" w:hAnsiTheme="minorHAnsi" w:cstheme="minorHAnsi"/>
          <w:b/>
          <w:bCs/>
          <w:sz w:val="22"/>
          <w:szCs w:val="22"/>
        </w:rPr>
        <w:t>Subject:</w:t>
      </w:r>
      <w:r w:rsidRPr="003C46C6">
        <w:rPr>
          <w:rFonts w:asciiTheme="minorHAnsi" w:hAnsiTheme="minorHAnsi" w:cstheme="minorHAnsi"/>
          <w:sz w:val="22"/>
          <w:szCs w:val="22"/>
        </w:rPr>
        <w:tab/>
        <w:t xml:space="preserve">NonSubstantive Change Request – </w:t>
      </w:r>
      <w:r w:rsidRPr="003C46C6" w:rsidR="007811A7">
        <w:rPr>
          <w:rFonts w:asciiTheme="minorHAnsi" w:hAnsiTheme="minorHAnsi" w:cstheme="minorHAnsi"/>
          <w:sz w:val="22"/>
          <w:szCs w:val="22"/>
        </w:rPr>
        <w:t>Assessing the Implementation and Cost of High Quality Early Care and Education: Comparative Multi-Case Study (OMB: 0970-0499)</w:t>
      </w:r>
    </w:p>
    <w:p w:rsidRPr="003C46C6" w:rsidR="0005680D" w:rsidP="0005680D" w:rsidRDefault="0005680D" w14:paraId="5036976F" w14:textId="77777777">
      <w:pPr>
        <w:pBdr>
          <w:bottom w:val="single" w:color="auto" w:sz="12" w:space="1"/>
        </w:pBdr>
        <w:tabs>
          <w:tab w:val="left" w:pos="1080"/>
        </w:tabs>
        <w:ind w:left="1080" w:hanging="1080"/>
        <w:rPr>
          <w:rFonts w:asciiTheme="minorHAnsi" w:hAnsiTheme="minorHAnsi" w:cstheme="minorHAnsi"/>
          <w:sz w:val="22"/>
          <w:szCs w:val="22"/>
        </w:rPr>
      </w:pPr>
    </w:p>
    <w:p w:rsidRPr="003C46C6" w:rsidR="0005680D" w:rsidP="0005680D" w:rsidRDefault="0005680D" w14:paraId="595C69AB" w14:textId="77777777">
      <w:pPr>
        <w:tabs>
          <w:tab w:val="left" w:pos="1080"/>
        </w:tabs>
        <w:ind w:left="1080" w:hanging="1080"/>
        <w:rPr>
          <w:rFonts w:asciiTheme="minorHAnsi" w:hAnsiTheme="minorHAnsi" w:cstheme="minorHAnsi"/>
          <w:sz w:val="22"/>
          <w:szCs w:val="22"/>
        </w:rPr>
      </w:pPr>
    </w:p>
    <w:p w:rsidRPr="003C46C6" w:rsidR="00E525D4" w:rsidP="0005680D" w:rsidRDefault="0005680D" w14:paraId="494EB7FC" w14:textId="5EF29D22">
      <w:pPr>
        <w:rPr>
          <w:rFonts w:asciiTheme="minorHAnsi" w:hAnsiTheme="minorHAnsi" w:cstheme="minorHAnsi"/>
          <w:sz w:val="22"/>
          <w:szCs w:val="22"/>
        </w:rPr>
      </w:pPr>
      <w:r w:rsidRPr="003C46C6">
        <w:rPr>
          <w:rFonts w:asciiTheme="minorHAnsi" w:hAnsiTheme="minorHAnsi" w:cstheme="minorHAnsi"/>
          <w:sz w:val="22"/>
          <w:szCs w:val="22"/>
        </w:rPr>
        <w:t xml:space="preserve">This memo requests approval of nonsubstantive changes to the approved information collection, </w:t>
      </w:r>
      <w:r w:rsidRPr="003C46C6" w:rsidR="007811A7">
        <w:rPr>
          <w:rFonts w:asciiTheme="minorHAnsi" w:hAnsiTheme="minorHAnsi" w:cstheme="minorHAnsi"/>
          <w:sz w:val="22"/>
          <w:szCs w:val="22"/>
        </w:rPr>
        <w:t>Assessing the Implementation and Cost of High Quality Early Care and Education: Comparative Multi-Case Study (OMB: 0970-0499)</w:t>
      </w:r>
      <w:r w:rsidRPr="003C46C6">
        <w:rPr>
          <w:rFonts w:asciiTheme="minorHAnsi" w:hAnsiTheme="minorHAnsi" w:cstheme="minorHAnsi"/>
          <w:sz w:val="22"/>
          <w:szCs w:val="22"/>
        </w:rPr>
        <w:t xml:space="preserve">. </w:t>
      </w:r>
    </w:p>
    <w:p w:rsidRPr="003C46C6" w:rsidR="0005680D" w:rsidP="0005680D" w:rsidRDefault="0005680D" w14:paraId="6BF529D8" w14:textId="77777777">
      <w:pPr>
        <w:rPr>
          <w:rFonts w:asciiTheme="minorHAnsi" w:hAnsiTheme="minorHAnsi" w:cstheme="minorHAnsi"/>
          <w:sz w:val="22"/>
          <w:szCs w:val="22"/>
        </w:rPr>
      </w:pPr>
    </w:p>
    <w:p w:rsidRPr="003C46C6" w:rsidR="0005680D" w:rsidP="0005680D" w:rsidRDefault="0005680D" w14:paraId="37532181" w14:textId="68E7DFE1">
      <w:pPr>
        <w:spacing w:after="120"/>
        <w:rPr>
          <w:rFonts w:asciiTheme="minorHAnsi" w:hAnsiTheme="minorHAnsi" w:cstheme="minorHAnsi"/>
          <w:sz w:val="22"/>
          <w:szCs w:val="22"/>
        </w:rPr>
      </w:pPr>
      <w:r w:rsidRPr="003C46C6">
        <w:rPr>
          <w:rFonts w:asciiTheme="minorHAnsi" w:hAnsiTheme="minorHAnsi" w:cstheme="minorHAnsi"/>
          <w:b/>
          <w:i/>
          <w:sz w:val="22"/>
          <w:szCs w:val="22"/>
        </w:rPr>
        <w:t>Background</w:t>
      </w:r>
      <w:r w:rsidRPr="003C46C6" w:rsidR="00620E53">
        <w:rPr>
          <w:rFonts w:asciiTheme="minorHAnsi" w:hAnsiTheme="minorHAnsi" w:cstheme="minorHAnsi"/>
          <w:b/>
          <w:i/>
          <w:sz w:val="22"/>
          <w:szCs w:val="22"/>
        </w:rPr>
        <w:t xml:space="preserve"> </w:t>
      </w:r>
    </w:p>
    <w:p w:rsidRPr="003C46C6" w:rsidR="008D2CEA" w:rsidP="007811A7" w:rsidRDefault="007811A7" w14:paraId="53A9FB14" w14:textId="77777777">
      <w:pPr>
        <w:rPr>
          <w:rFonts w:asciiTheme="minorHAnsi" w:hAnsiTheme="minorHAnsi" w:cstheme="minorHAnsi"/>
          <w:sz w:val="22"/>
          <w:szCs w:val="22"/>
        </w:rPr>
      </w:pPr>
      <w:r w:rsidRPr="003C46C6">
        <w:rPr>
          <w:rFonts w:asciiTheme="minorHAnsi" w:hAnsiTheme="minorHAnsi" w:cstheme="minorHAnsi"/>
          <w:sz w:val="22"/>
          <w:szCs w:val="22"/>
        </w:rPr>
        <w:t xml:space="preserve">The goals of the </w:t>
      </w:r>
      <w:r w:rsidRPr="003C46C6" w:rsidR="0045566B">
        <w:rPr>
          <w:rFonts w:asciiTheme="minorHAnsi" w:hAnsiTheme="minorHAnsi" w:cstheme="minorHAnsi"/>
          <w:sz w:val="22"/>
          <w:szCs w:val="22"/>
        </w:rPr>
        <w:t>Assessing the Implementation and Cost of High Quality Early Care and Education</w:t>
      </w:r>
      <w:r w:rsidRPr="003C46C6">
        <w:rPr>
          <w:rFonts w:asciiTheme="minorHAnsi" w:hAnsiTheme="minorHAnsi" w:cstheme="minorHAnsi"/>
          <w:sz w:val="22"/>
          <w:szCs w:val="22"/>
        </w:rPr>
        <w:t xml:space="preserve"> field test are to (1) refine the implementation measures to further improve their psychometric properties, (2) refine the cost measures to identify costs associated with each center function and across ages of children, and (3) test the associations between implementation, cost, and quality measures. </w:t>
      </w:r>
    </w:p>
    <w:p w:rsidRPr="003C46C6" w:rsidR="008D2CEA" w:rsidP="007811A7" w:rsidRDefault="008D2CEA" w14:paraId="3DDF04B4" w14:textId="77777777">
      <w:pPr>
        <w:rPr>
          <w:rFonts w:asciiTheme="minorHAnsi" w:hAnsiTheme="minorHAnsi" w:cstheme="minorHAnsi"/>
          <w:sz w:val="22"/>
          <w:szCs w:val="22"/>
        </w:rPr>
      </w:pPr>
    </w:p>
    <w:p w:rsidRPr="003C46C6" w:rsidR="008D2CEA" w:rsidP="00FB0FFB" w:rsidRDefault="00E10502" w14:paraId="34CD2B0A" w14:textId="49BDE37C">
      <w:pPr>
        <w:rPr>
          <w:rFonts w:asciiTheme="minorHAnsi" w:hAnsiTheme="minorHAnsi" w:cstheme="minorHAnsi"/>
          <w:sz w:val="22"/>
          <w:szCs w:val="22"/>
        </w:rPr>
      </w:pPr>
      <w:r w:rsidRPr="003C46C6">
        <w:rPr>
          <w:rFonts w:asciiTheme="minorHAnsi" w:hAnsiTheme="minorHAnsi" w:cstheme="minorHAnsi"/>
          <w:sz w:val="22"/>
          <w:szCs w:val="22"/>
        </w:rPr>
        <w:t>In light of the COVID-19 pandemic, the field test data collection scheduled for 2020 could not proceed as planned.</w:t>
      </w:r>
      <w:r w:rsidRPr="003C46C6" w:rsidR="008D2CEA">
        <w:rPr>
          <w:rFonts w:asciiTheme="minorHAnsi" w:hAnsiTheme="minorHAnsi" w:cstheme="minorHAnsi"/>
          <w:sz w:val="22"/>
          <w:szCs w:val="22"/>
        </w:rPr>
        <w:t xml:space="preserve"> </w:t>
      </w:r>
      <w:r w:rsidRPr="003C46C6" w:rsidR="007811A7">
        <w:rPr>
          <w:rFonts w:asciiTheme="minorHAnsi" w:hAnsiTheme="minorHAnsi" w:cstheme="minorHAnsi"/>
          <w:sz w:val="22"/>
          <w:szCs w:val="22"/>
        </w:rPr>
        <w:t xml:space="preserve">We received approval for a nonsubstantive change request in March 2021 to conduct data collection in centers that had previously participated in the study. </w:t>
      </w:r>
      <w:r w:rsidRPr="003C46C6" w:rsidR="006C024E">
        <w:rPr>
          <w:rFonts w:asciiTheme="minorHAnsi" w:hAnsiTheme="minorHAnsi" w:cstheme="minorHAnsi"/>
          <w:sz w:val="22"/>
          <w:szCs w:val="22"/>
        </w:rPr>
        <w:t xml:space="preserve">In April 2021, we received approval to </w:t>
      </w:r>
      <w:r w:rsidRPr="003C46C6" w:rsidR="00983D16">
        <w:rPr>
          <w:rFonts w:asciiTheme="minorHAnsi" w:hAnsiTheme="minorHAnsi" w:cstheme="minorHAnsi"/>
          <w:sz w:val="22"/>
          <w:szCs w:val="22"/>
        </w:rPr>
        <w:t xml:space="preserve">engage </w:t>
      </w:r>
      <w:r w:rsidRPr="003C46C6" w:rsidR="00D758EF">
        <w:rPr>
          <w:rFonts w:asciiTheme="minorHAnsi" w:hAnsiTheme="minorHAnsi" w:cstheme="minorHAnsi"/>
          <w:sz w:val="22"/>
          <w:szCs w:val="22"/>
        </w:rPr>
        <w:t xml:space="preserve">additional </w:t>
      </w:r>
      <w:r w:rsidRPr="003C46C6" w:rsidR="00983D16">
        <w:rPr>
          <w:rFonts w:asciiTheme="minorHAnsi" w:hAnsiTheme="minorHAnsi" w:cstheme="minorHAnsi"/>
          <w:sz w:val="22"/>
          <w:szCs w:val="22"/>
        </w:rPr>
        <w:t xml:space="preserve">centers </w:t>
      </w:r>
      <w:r w:rsidRPr="003C46C6" w:rsidR="00D758EF">
        <w:rPr>
          <w:rFonts w:asciiTheme="minorHAnsi" w:hAnsiTheme="minorHAnsi" w:cstheme="minorHAnsi"/>
          <w:sz w:val="22"/>
          <w:szCs w:val="22"/>
        </w:rPr>
        <w:t xml:space="preserve">in the field test </w:t>
      </w:r>
      <w:r w:rsidRPr="003C46C6" w:rsidR="00983D16">
        <w:rPr>
          <w:rFonts w:asciiTheme="minorHAnsi" w:hAnsiTheme="minorHAnsi" w:cstheme="minorHAnsi"/>
          <w:sz w:val="22"/>
          <w:szCs w:val="22"/>
        </w:rPr>
        <w:t xml:space="preserve">(up to the approved 80 centers under this control number—some that previously participated in earlier phases and some new centers). </w:t>
      </w:r>
      <w:r w:rsidRPr="003C46C6" w:rsidR="006B301B">
        <w:rPr>
          <w:rFonts w:asciiTheme="minorHAnsi" w:hAnsiTheme="minorHAnsi" w:cstheme="minorHAnsi"/>
          <w:sz w:val="22"/>
          <w:szCs w:val="22"/>
        </w:rPr>
        <w:t xml:space="preserve">Combined, these two requests </w:t>
      </w:r>
      <w:r w:rsidRPr="003C46C6" w:rsidR="00FB0FFB">
        <w:rPr>
          <w:rFonts w:asciiTheme="minorHAnsi" w:hAnsiTheme="minorHAnsi" w:cstheme="minorHAnsi"/>
          <w:sz w:val="22"/>
          <w:szCs w:val="22"/>
        </w:rPr>
        <w:t>were</w:t>
      </w:r>
      <w:r w:rsidRPr="003C46C6" w:rsidR="006B301B">
        <w:rPr>
          <w:rFonts w:asciiTheme="minorHAnsi" w:hAnsiTheme="minorHAnsi" w:cstheme="minorHAnsi"/>
          <w:sz w:val="22"/>
          <w:szCs w:val="22"/>
        </w:rPr>
        <w:t xml:space="preserve"> in line with the plans for the original field test. </w:t>
      </w:r>
      <w:r w:rsidRPr="003C46C6" w:rsidR="008E4607">
        <w:rPr>
          <w:rFonts w:asciiTheme="minorHAnsi" w:hAnsiTheme="minorHAnsi" w:cstheme="minorHAnsi"/>
          <w:sz w:val="22"/>
          <w:szCs w:val="22"/>
        </w:rPr>
        <w:t>In September 2021, w</w:t>
      </w:r>
      <w:r w:rsidRPr="003C46C6" w:rsidR="00D758EF">
        <w:rPr>
          <w:rFonts w:asciiTheme="minorHAnsi" w:hAnsiTheme="minorHAnsi" w:cstheme="minorHAnsi"/>
          <w:sz w:val="22"/>
          <w:szCs w:val="22"/>
        </w:rPr>
        <w:t xml:space="preserve">e </w:t>
      </w:r>
      <w:r w:rsidRPr="003C46C6" w:rsidR="008E4607">
        <w:rPr>
          <w:rFonts w:asciiTheme="minorHAnsi" w:hAnsiTheme="minorHAnsi" w:cstheme="minorHAnsi"/>
          <w:sz w:val="22"/>
          <w:szCs w:val="22"/>
        </w:rPr>
        <w:t>received</w:t>
      </w:r>
      <w:r w:rsidRPr="003C46C6" w:rsidR="00D758EF">
        <w:rPr>
          <w:rFonts w:asciiTheme="minorHAnsi" w:hAnsiTheme="minorHAnsi" w:cstheme="minorHAnsi"/>
          <w:sz w:val="22"/>
          <w:szCs w:val="22"/>
        </w:rPr>
        <w:t xml:space="preserve"> approval </w:t>
      </w:r>
      <w:r w:rsidRPr="003C46C6" w:rsidR="008E4607">
        <w:rPr>
          <w:rFonts w:asciiTheme="minorHAnsi" w:hAnsiTheme="minorHAnsi" w:cstheme="minorHAnsi"/>
          <w:sz w:val="22"/>
          <w:szCs w:val="22"/>
        </w:rPr>
        <w:t>of</w:t>
      </w:r>
      <w:r w:rsidRPr="003C46C6" w:rsidR="00D758EF">
        <w:rPr>
          <w:rFonts w:asciiTheme="minorHAnsi" w:hAnsiTheme="minorHAnsi" w:cstheme="minorHAnsi"/>
          <w:sz w:val="22"/>
          <w:szCs w:val="22"/>
        </w:rPr>
        <w:t xml:space="preserve"> the addition of a teaching staff survey (the SEQUAL)</w:t>
      </w:r>
      <w:r w:rsidRPr="003C46C6" w:rsidR="008D2CEA">
        <w:rPr>
          <w:rFonts w:asciiTheme="minorHAnsi" w:hAnsiTheme="minorHAnsi" w:cstheme="minorHAnsi"/>
          <w:sz w:val="22"/>
          <w:szCs w:val="22"/>
        </w:rPr>
        <w:t>.</w:t>
      </w:r>
    </w:p>
    <w:p w:rsidRPr="003C46C6" w:rsidR="008D2CEA" w:rsidP="00FB0FFB" w:rsidRDefault="008D2CEA" w14:paraId="1419035B" w14:textId="77777777">
      <w:pPr>
        <w:rPr>
          <w:rFonts w:asciiTheme="minorHAnsi" w:hAnsiTheme="minorHAnsi" w:cstheme="minorHAnsi"/>
          <w:sz w:val="22"/>
          <w:szCs w:val="22"/>
        </w:rPr>
      </w:pPr>
    </w:p>
    <w:p w:rsidRPr="003113C6" w:rsidR="008D2CEA" w:rsidP="00FB0FFB" w:rsidRDefault="008D2CEA" w14:paraId="26783563" w14:textId="0D1817D5">
      <w:pPr>
        <w:rPr>
          <w:rFonts w:asciiTheme="minorHAnsi" w:hAnsiTheme="minorHAnsi" w:cstheme="minorHAnsi"/>
          <w:sz w:val="22"/>
          <w:szCs w:val="22"/>
        </w:rPr>
      </w:pPr>
      <w:r w:rsidRPr="003C46C6">
        <w:rPr>
          <w:rFonts w:asciiTheme="minorHAnsi" w:hAnsiTheme="minorHAnsi" w:cstheme="minorHAnsi"/>
          <w:sz w:val="22"/>
          <w:szCs w:val="22"/>
        </w:rPr>
        <w:t xml:space="preserve">After data collection </w:t>
      </w:r>
      <w:r w:rsidRPr="003113C6">
        <w:rPr>
          <w:rFonts w:asciiTheme="minorHAnsi" w:hAnsiTheme="minorHAnsi" w:cstheme="minorHAnsi"/>
          <w:sz w:val="22"/>
          <w:szCs w:val="22"/>
        </w:rPr>
        <w:t xml:space="preserve">began with the time-use survey in spring 2021, we </w:t>
      </w:r>
      <w:r w:rsidRPr="003C46C6">
        <w:rPr>
          <w:rFonts w:asciiTheme="minorHAnsi" w:hAnsiTheme="minorHAnsi" w:cstheme="minorHAnsi"/>
          <w:sz w:val="22"/>
          <w:szCs w:val="22"/>
        </w:rPr>
        <w:t xml:space="preserve">discovered issues with the quality of data being submitted. As a result, we submitted and had approved </w:t>
      </w:r>
      <w:r w:rsidRPr="003113C6">
        <w:rPr>
          <w:rFonts w:asciiTheme="minorHAnsi" w:hAnsiTheme="minorHAnsi" w:cstheme="minorHAnsi"/>
          <w:sz w:val="22"/>
          <w:szCs w:val="22"/>
        </w:rPr>
        <w:t>the following</w:t>
      </w:r>
      <w:r w:rsidR="003113C6">
        <w:rPr>
          <w:rFonts w:asciiTheme="minorHAnsi" w:hAnsiTheme="minorHAnsi" w:cstheme="minorHAnsi"/>
          <w:sz w:val="22"/>
          <w:szCs w:val="22"/>
        </w:rPr>
        <w:t xml:space="preserve"> </w:t>
      </w:r>
      <w:r w:rsidRPr="003113C6" w:rsidR="008E4607">
        <w:rPr>
          <w:rFonts w:asciiTheme="minorHAnsi" w:hAnsiTheme="minorHAnsi" w:cstheme="minorHAnsi"/>
          <w:sz w:val="22"/>
          <w:szCs w:val="22"/>
        </w:rPr>
        <w:t>changes</w:t>
      </w:r>
      <w:r w:rsidRPr="003113C6">
        <w:rPr>
          <w:rFonts w:asciiTheme="minorHAnsi" w:hAnsiTheme="minorHAnsi" w:cstheme="minorHAnsi"/>
          <w:sz w:val="22"/>
          <w:szCs w:val="22"/>
        </w:rPr>
        <w:t xml:space="preserve">: </w:t>
      </w:r>
    </w:p>
    <w:p w:rsidRPr="003C46C6" w:rsidR="008D2CEA" w:rsidP="008D2CEA" w:rsidRDefault="003C46C6" w14:paraId="3ABED697" w14:textId="715171DC">
      <w:pPr>
        <w:pStyle w:val="ListParagraph"/>
        <w:numPr>
          <w:ilvl w:val="0"/>
          <w:numId w:val="15"/>
        </w:numPr>
        <w:rPr>
          <w:rFonts w:asciiTheme="minorHAnsi" w:hAnsiTheme="minorHAnsi" w:cstheme="minorHAnsi"/>
        </w:rPr>
      </w:pPr>
      <w:r w:rsidRPr="003C46C6">
        <w:rPr>
          <w:rFonts w:asciiTheme="minorHAnsi" w:hAnsiTheme="minorHAnsi" w:cstheme="minorHAnsi"/>
        </w:rPr>
        <w:t>A</w:t>
      </w:r>
      <w:r w:rsidRPr="003C46C6" w:rsidR="008D2CEA">
        <w:rPr>
          <w:rFonts w:asciiTheme="minorHAnsi" w:hAnsiTheme="minorHAnsi" w:cstheme="minorHAnsi"/>
        </w:rPr>
        <w:t xml:space="preserve">dminister a revised version of the time-use survey with the entire field test sample. </w:t>
      </w:r>
    </w:p>
    <w:p w:rsidRPr="003C46C6" w:rsidR="003C46C6" w:rsidP="008D2CEA" w:rsidRDefault="003C46C6" w14:paraId="3F7A2A68" w14:textId="33FC64EE">
      <w:pPr>
        <w:pStyle w:val="ListParagraph"/>
        <w:numPr>
          <w:ilvl w:val="0"/>
          <w:numId w:val="15"/>
        </w:numPr>
        <w:spacing w:after="120"/>
        <w:rPr>
          <w:rFonts w:asciiTheme="minorHAnsi" w:hAnsiTheme="minorHAnsi" w:cstheme="minorHAnsi"/>
        </w:rPr>
      </w:pPr>
      <w:r w:rsidRPr="003C46C6">
        <w:rPr>
          <w:rFonts w:asciiTheme="minorHAnsi" w:hAnsiTheme="minorHAnsi" w:cstheme="minorHAnsi"/>
        </w:rPr>
        <w:t>A</w:t>
      </w:r>
      <w:r w:rsidRPr="003C46C6" w:rsidR="008D2CEA">
        <w:rPr>
          <w:rFonts w:asciiTheme="minorHAnsi" w:hAnsiTheme="minorHAnsi" w:cstheme="minorHAnsi"/>
        </w:rPr>
        <w:t>dminister the revised time-use survey and the SEQUAL at the same time to all eligible center staff,</w:t>
      </w:r>
      <w:r w:rsidRPr="003C46C6">
        <w:rPr>
          <w:rFonts w:asciiTheme="minorHAnsi" w:hAnsiTheme="minorHAnsi" w:cstheme="minorHAnsi"/>
        </w:rPr>
        <w:t xml:space="preserve"> and as a result:</w:t>
      </w:r>
    </w:p>
    <w:p w:rsidRPr="003C46C6" w:rsidR="008D2CEA" w:rsidP="003113C6" w:rsidRDefault="008D2CEA" w14:paraId="2C059FB6" w14:textId="260C6A59">
      <w:pPr>
        <w:pStyle w:val="ListParagraph"/>
        <w:numPr>
          <w:ilvl w:val="1"/>
          <w:numId w:val="15"/>
        </w:numPr>
        <w:spacing w:after="120"/>
        <w:rPr>
          <w:rFonts w:asciiTheme="minorHAnsi" w:hAnsiTheme="minorHAnsi" w:cstheme="minorHAnsi"/>
        </w:rPr>
      </w:pPr>
      <w:r w:rsidRPr="003C46C6">
        <w:rPr>
          <w:rFonts w:asciiTheme="minorHAnsi" w:hAnsiTheme="minorHAnsi" w:cstheme="minorHAnsi"/>
        </w:rPr>
        <w:t xml:space="preserve">combine the tokens of appreciation, and revise the approved experiments examining the timing of the token of appreciation. </w:t>
      </w:r>
    </w:p>
    <w:p w:rsidRPr="003C46C6" w:rsidR="008D2CEA" w:rsidP="003113C6" w:rsidRDefault="008D2CEA" w14:paraId="2D51891B" w14:textId="77777777">
      <w:pPr>
        <w:pStyle w:val="ListParagraph"/>
        <w:rPr>
          <w:rFonts w:asciiTheme="minorHAnsi" w:hAnsiTheme="minorHAnsi" w:cstheme="minorHAnsi"/>
        </w:rPr>
      </w:pPr>
    </w:p>
    <w:p w:rsidRPr="003C46C6" w:rsidR="008E4607" w:rsidP="008E4607" w:rsidRDefault="008E4607" w14:paraId="0EC71485" w14:textId="27915289">
      <w:pPr>
        <w:rPr>
          <w:rFonts w:asciiTheme="minorHAnsi" w:hAnsiTheme="minorHAnsi" w:cstheme="minorHAnsi"/>
          <w:sz w:val="22"/>
          <w:szCs w:val="22"/>
        </w:rPr>
      </w:pPr>
      <w:r w:rsidRPr="003C46C6">
        <w:rPr>
          <w:rFonts w:asciiTheme="minorHAnsi" w:hAnsiTheme="minorHAnsi" w:cstheme="minorHAnsi"/>
          <w:sz w:val="22"/>
          <w:szCs w:val="22"/>
        </w:rPr>
        <w:t xml:space="preserve">We are </w:t>
      </w:r>
      <w:r w:rsidRPr="003C46C6" w:rsidR="003C46C6">
        <w:rPr>
          <w:rFonts w:asciiTheme="minorHAnsi" w:hAnsiTheme="minorHAnsi" w:cstheme="minorHAnsi"/>
          <w:sz w:val="22"/>
          <w:szCs w:val="22"/>
        </w:rPr>
        <w:t xml:space="preserve">now </w:t>
      </w:r>
      <w:r w:rsidRPr="003C46C6">
        <w:rPr>
          <w:rFonts w:asciiTheme="minorHAnsi" w:hAnsiTheme="minorHAnsi" w:cstheme="minorHAnsi"/>
          <w:sz w:val="22"/>
          <w:szCs w:val="22"/>
        </w:rPr>
        <w:t>request</w:t>
      </w:r>
      <w:r w:rsidRPr="003C46C6" w:rsidR="003C46C6">
        <w:rPr>
          <w:rFonts w:asciiTheme="minorHAnsi" w:hAnsiTheme="minorHAnsi" w:cstheme="minorHAnsi"/>
          <w:sz w:val="22"/>
          <w:szCs w:val="22"/>
        </w:rPr>
        <w:t>ing</w:t>
      </w:r>
      <w:r w:rsidRPr="003C46C6">
        <w:rPr>
          <w:rFonts w:asciiTheme="minorHAnsi" w:hAnsiTheme="minorHAnsi" w:cstheme="minorHAnsi"/>
          <w:sz w:val="22"/>
          <w:szCs w:val="22"/>
        </w:rPr>
        <w:t xml:space="preserve"> approval of non-substantive changes to the time use survey </w:t>
      </w:r>
      <w:r w:rsidRPr="003C46C6" w:rsidR="00E10502">
        <w:rPr>
          <w:rFonts w:asciiTheme="minorHAnsi" w:hAnsiTheme="minorHAnsi" w:cstheme="minorHAnsi"/>
          <w:sz w:val="22"/>
          <w:szCs w:val="22"/>
        </w:rPr>
        <w:t>based on a pretest of the revised survey with seven respondents</w:t>
      </w:r>
      <w:r w:rsidRPr="003C46C6">
        <w:rPr>
          <w:rFonts w:asciiTheme="minorHAnsi" w:hAnsiTheme="minorHAnsi" w:cstheme="minorHAnsi"/>
          <w:sz w:val="22"/>
          <w:szCs w:val="22"/>
        </w:rPr>
        <w:t>.</w:t>
      </w:r>
      <w:r w:rsidR="00504529">
        <w:rPr>
          <w:rFonts w:asciiTheme="minorHAnsi" w:hAnsiTheme="minorHAnsi" w:cstheme="minorHAnsi"/>
          <w:sz w:val="22"/>
          <w:szCs w:val="22"/>
        </w:rPr>
        <w:t xml:space="preserve"> Data collection is scheduled to begin October 11, 2021 and the final survey will need to be programmed prior to fielding the instrument. As a result, we request a response as soon as possible.</w:t>
      </w:r>
    </w:p>
    <w:p w:rsidR="00032175" w:rsidP="00CE5D23" w:rsidRDefault="00032175" w14:paraId="3866016D" w14:textId="7056F37C">
      <w:pPr>
        <w:rPr>
          <w:rFonts w:asciiTheme="minorHAnsi" w:hAnsiTheme="minorHAnsi" w:cstheme="minorHAnsi"/>
          <w:sz w:val="22"/>
          <w:szCs w:val="22"/>
        </w:rPr>
      </w:pPr>
    </w:p>
    <w:p w:rsidR="003113C6" w:rsidP="00CE5D23" w:rsidRDefault="003113C6" w14:paraId="52C7C339" w14:textId="54994031">
      <w:pPr>
        <w:rPr>
          <w:rFonts w:asciiTheme="minorHAnsi" w:hAnsiTheme="minorHAnsi" w:cstheme="minorHAnsi"/>
          <w:sz w:val="22"/>
          <w:szCs w:val="22"/>
        </w:rPr>
      </w:pPr>
    </w:p>
    <w:p w:rsidRPr="003C46C6" w:rsidR="003113C6" w:rsidP="00CE5D23" w:rsidRDefault="003113C6" w14:paraId="16407384" w14:textId="77777777">
      <w:pPr>
        <w:rPr>
          <w:rFonts w:asciiTheme="minorHAnsi" w:hAnsiTheme="minorHAnsi" w:cstheme="minorHAnsi"/>
          <w:sz w:val="22"/>
          <w:szCs w:val="22"/>
        </w:rPr>
      </w:pPr>
    </w:p>
    <w:p w:rsidRPr="003C46C6" w:rsidR="001658FD" w:rsidP="001658FD" w:rsidRDefault="001658FD" w14:paraId="6F65D3E2" w14:textId="219ADAC9">
      <w:pPr>
        <w:spacing w:after="120"/>
        <w:rPr>
          <w:rFonts w:asciiTheme="minorHAnsi" w:hAnsiTheme="minorHAnsi" w:cstheme="minorHAnsi"/>
          <w:b/>
          <w:i/>
          <w:sz w:val="22"/>
          <w:szCs w:val="22"/>
        </w:rPr>
      </w:pPr>
      <w:r w:rsidRPr="003C46C6">
        <w:rPr>
          <w:rFonts w:asciiTheme="minorHAnsi" w:hAnsiTheme="minorHAnsi" w:cstheme="minorHAnsi"/>
          <w:b/>
          <w:i/>
          <w:sz w:val="22"/>
          <w:szCs w:val="22"/>
        </w:rPr>
        <w:lastRenderedPageBreak/>
        <w:t>Overview of Requested Changes</w:t>
      </w:r>
    </w:p>
    <w:p w:rsidRPr="003C46C6" w:rsidR="00461150" w:rsidP="003113C6" w:rsidRDefault="00453428" w14:paraId="2A676710" w14:textId="46FCD4D6">
      <w:pPr>
        <w:spacing w:after="240"/>
        <w:rPr>
          <w:rFonts w:asciiTheme="minorHAnsi" w:hAnsiTheme="minorHAnsi" w:cstheme="minorHAnsi"/>
          <w:bCs/>
          <w:iCs/>
          <w:sz w:val="22"/>
          <w:szCs w:val="22"/>
        </w:rPr>
      </w:pPr>
      <w:r w:rsidRPr="003C46C6">
        <w:rPr>
          <w:rFonts w:asciiTheme="minorHAnsi" w:hAnsiTheme="minorHAnsi" w:cstheme="minorHAnsi"/>
          <w:bCs/>
          <w:iCs/>
          <w:sz w:val="22"/>
          <w:szCs w:val="22"/>
        </w:rPr>
        <w:t xml:space="preserve">We pretested the </w:t>
      </w:r>
      <w:r w:rsidRPr="003C46C6" w:rsidR="002634E3">
        <w:rPr>
          <w:rFonts w:asciiTheme="minorHAnsi" w:hAnsiTheme="minorHAnsi" w:cstheme="minorHAnsi"/>
          <w:bCs/>
          <w:iCs/>
          <w:sz w:val="22"/>
          <w:szCs w:val="22"/>
        </w:rPr>
        <w:t xml:space="preserve">revised </w:t>
      </w:r>
      <w:r w:rsidRPr="003C46C6">
        <w:rPr>
          <w:rFonts w:asciiTheme="minorHAnsi" w:hAnsiTheme="minorHAnsi" w:cstheme="minorHAnsi"/>
          <w:bCs/>
          <w:iCs/>
          <w:sz w:val="22"/>
          <w:szCs w:val="22"/>
        </w:rPr>
        <w:t>time-use survey with 7 staff</w:t>
      </w:r>
      <w:r w:rsidRPr="003C46C6" w:rsidR="002634E3">
        <w:rPr>
          <w:rFonts w:asciiTheme="minorHAnsi" w:hAnsiTheme="minorHAnsi" w:cstheme="minorHAnsi"/>
          <w:bCs/>
          <w:iCs/>
          <w:sz w:val="22"/>
          <w:szCs w:val="22"/>
        </w:rPr>
        <w:t>,</w:t>
      </w:r>
      <w:r w:rsidRPr="003C46C6">
        <w:rPr>
          <w:rFonts w:asciiTheme="minorHAnsi" w:hAnsiTheme="minorHAnsi" w:cstheme="minorHAnsi"/>
          <w:bCs/>
          <w:iCs/>
          <w:sz w:val="22"/>
          <w:szCs w:val="22"/>
        </w:rPr>
        <w:t xml:space="preserve"> </w:t>
      </w:r>
      <w:r w:rsidRPr="003C46C6" w:rsidR="002634E3">
        <w:rPr>
          <w:rFonts w:asciiTheme="minorHAnsi" w:hAnsiTheme="minorHAnsi" w:cstheme="minorHAnsi"/>
          <w:bCs/>
          <w:iCs/>
          <w:sz w:val="22"/>
          <w:szCs w:val="22"/>
        </w:rPr>
        <w:t>including teachers, directors, and assistant directors, in a range of early care and education centers (such as Head Start centers and community-based centers that do not receive Head Start funding)</w:t>
      </w:r>
      <w:r w:rsidRPr="003C46C6">
        <w:rPr>
          <w:rFonts w:asciiTheme="minorHAnsi" w:hAnsiTheme="minorHAnsi" w:cstheme="minorHAnsi"/>
          <w:bCs/>
          <w:iCs/>
          <w:sz w:val="22"/>
          <w:szCs w:val="22"/>
        </w:rPr>
        <w:t xml:space="preserve">. We embedded pretest questions in the web-based instrument to gather immediate feedback and also conducted debrief calls with the respondents. We aggregated our feedback notes from all respondents. </w:t>
      </w:r>
      <w:r w:rsidRPr="003C46C6" w:rsidR="00461150">
        <w:rPr>
          <w:rFonts w:asciiTheme="minorHAnsi" w:hAnsiTheme="minorHAnsi" w:cstheme="minorHAnsi"/>
          <w:bCs/>
          <w:iCs/>
          <w:sz w:val="22"/>
          <w:szCs w:val="22"/>
        </w:rPr>
        <w:t xml:space="preserve">We learned that the corrections we made to the presentation of the time use grids and programming (such as presenting running sums in hours and having more soft checks on numbers) supported ease of completion in the web-based instrument, both on computers and mobile devices. These changes greatly improved respondent experience with the survey both in terms of understanding the questions and navigating </w:t>
      </w:r>
      <w:r w:rsidRPr="003C46C6" w:rsidR="00C0658C">
        <w:rPr>
          <w:rFonts w:asciiTheme="minorHAnsi" w:hAnsiTheme="minorHAnsi" w:cstheme="minorHAnsi"/>
          <w:bCs/>
          <w:iCs/>
          <w:sz w:val="22"/>
          <w:szCs w:val="22"/>
        </w:rPr>
        <w:t>through the survey efficiently.</w:t>
      </w:r>
      <w:r w:rsidRPr="003C46C6" w:rsidR="00461150">
        <w:rPr>
          <w:rFonts w:asciiTheme="minorHAnsi" w:hAnsiTheme="minorHAnsi" w:cstheme="minorHAnsi"/>
          <w:bCs/>
          <w:iCs/>
          <w:sz w:val="22"/>
          <w:szCs w:val="22"/>
        </w:rPr>
        <w:t xml:space="preserve"> </w:t>
      </w:r>
    </w:p>
    <w:p w:rsidRPr="003C46C6" w:rsidR="00453428" w:rsidP="00453428" w:rsidRDefault="00453428" w14:paraId="6BF7E32B" w14:textId="4AD768DF">
      <w:pPr>
        <w:spacing w:after="120"/>
        <w:rPr>
          <w:rFonts w:asciiTheme="minorHAnsi" w:hAnsiTheme="minorHAnsi" w:cstheme="minorHAnsi"/>
          <w:bCs/>
          <w:iCs/>
          <w:sz w:val="22"/>
          <w:szCs w:val="22"/>
        </w:rPr>
      </w:pPr>
      <w:r w:rsidRPr="003C46C6">
        <w:rPr>
          <w:rFonts w:asciiTheme="minorHAnsi" w:hAnsiTheme="minorHAnsi" w:cstheme="minorHAnsi"/>
          <w:bCs/>
          <w:iCs/>
          <w:sz w:val="22"/>
          <w:szCs w:val="22"/>
        </w:rPr>
        <w:t xml:space="preserve">We found trends in the </w:t>
      </w:r>
      <w:r w:rsidRPr="003C46C6" w:rsidR="002634E3">
        <w:rPr>
          <w:rFonts w:asciiTheme="minorHAnsi" w:hAnsiTheme="minorHAnsi" w:cstheme="minorHAnsi"/>
          <w:bCs/>
          <w:iCs/>
          <w:sz w:val="22"/>
          <w:szCs w:val="22"/>
        </w:rPr>
        <w:t>experiences</w:t>
      </w:r>
      <w:r w:rsidRPr="003C46C6">
        <w:rPr>
          <w:rFonts w:asciiTheme="minorHAnsi" w:hAnsiTheme="minorHAnsi" w:cstheme="minorHAnsi"/>
          <w:bCs/>
          <w:iCs/>
          <w:sz w:val="22"/>
          <w:szCs w:val="22"/>
        </w:rPr>
        <w:t xml:space="preserve"> that respondents </w:t>
      </w:r>
      <w:r w:rsidRPr="003C46C6" w:rsidR="002634E3">
        <w:rPr>
          <w:rFonts w:asciiTheme="minorHAnsi" w:hAnsiTheme="minorHAnsi" w:cstheme="minorHAnsi"/>
          <w:bCs/>
          <w:iCs/>
          <w:sz w:val="22"/>
          <w:szCs w:val="22"/>
        </w:rPr>
        <w:t xml:space="preserve">had </w:t>
      </w:r>
      <w:r w:rsidRPr="003C46C6" w:rsidR="00C0658C">
        <w:rPr>
          <w:rFonts w:asciiTheme="minorHAnsi" w:hAnsiTheme="minorHAnsi" w:cstheme="minorHAnsi"/>
          <w:bCs/>
          <w:iCs/>
          <w:sz w:val="22"/>
          <w:szCs w:val="22"/>
        </w:rPr>
        <w:t>in understanding</w:t>
      </w:r>
      <w:r w:rsidRPr="003C46C6" w:rsidR="002634E3">
        <w:rPr>
          <w:rFonts w:asciiTheme="minorHAnsi" w:hAnsiTheme="minorHAnsi" w:cstheme="minorHAnsi"/>
          <w:bCs/>
          <w:iCs/>
          <w:sz w:val="22"/>
          <w:szCs w:val="22"/>
        </w:rPr>
        <w:t xml:space="preserve"> </w:t>
      </w:r>
      <w:r w:rsidRPr="003C46C6" w:rsidR="00C0658C">
        <w:rPr>
          <w:rFonts w:asciiTheme="minorHAnsi" w:hAnsiTheme="minorHAnsi" w:cstheme="minorHAnsi"/>
          <w:bCs/>
          <w:iCs/>
          <w:sz w:val="22"/>
          <w:szCs w:val="22"/>
        </w:rPr>
        <w:t xml:space="preserve">certain </w:t>
      </w:r>
      <w:r w:rsidRPr="003C46C6" w:rsidR="002634E3">
        <w:rPr>
          <w:rFonts w:asciiTheme="minorHAnsi" w:hAnsiTheme="minorHAnsi" w:cstheme="minorHAnsi"/>
          <w:bCs/>
          <w:iCs/>
          <w:sz w:val="22"/>
          <w:szCs w:val="22"/>
        </w:rPr>
        <w:t>survey</w:t>
      </w:r>
      <w:r w:rsidRPr="003C46C6" w:rsidR="00C0658C">
        <w:rPr>
          <w:rFonts w:asciiTheme="minorHAnsi" w:hAnsiTheme="minorHAnsi" w:cstheme="minorHAnsi"/>
          <w:bCs/>
          <w:iCs/>
          <w:sz w:val="22"/>
          <w:szCs w:val="22"/>
        </w:rPr>
        <w:t xml:space="preserve"> questions</w:t>
      </w:r>
      <w:r w:rsidRPr="003C46C6">
        <w:rPr>
          <w:rFonts w:asciiTheme="minorHAnsi" w:hAnsiTheme="minorHAnsi" w:cstheme="minorHAnsi"/>
          <w:bCs/>
          <w:iCs/>
          <w:sz w:val="22"/>
          <w:szCs w:val="22"/>
        </w:rPr>
        <w:t xml:space="preserve"> </w:t>
      </w:r>
      <w:r w:rsidRPr="003C46C6" w:rsidR="00C0658C">
        <w:rPr>
          <w:rFonts w:asciiTheme="minorHAnsi" w:hAnsiTheme="minorHAnsi" w:cstheme="minorHAnsi"/>
          <w:bCs/>
          <w:iCs/>
          <w:sz w:val="22"/>
          <w:szCs w:val="22"/>
        </w:rPr>
        <w:t>or instructions that point to improvements we could make. W</w:t>
      </w:r>
      <w:r w:rsidRPr="003C46C6">
        <w:rPr>
          <w:rFonts w:asciiTheme="minorHAnsi" w:hAnsiTheme="minorHAnsi" w:cstheme="minorHAnsi"/>
          <w:bCs/>
          <w:iCs/>
          <w:sz w:val="22"/>
          <w:szCs w:val="22"/>
        </w:rPr>
        <w:t xml:space="preserve">e have revised the survey </w:t>
      </w:r>
      <w:r w:rsidRPr="003C46C6" w:rsidR="002634E3">
        <w:rPr>
          <w:rFonts w:asciiTheme="minorHAnsi" w:hAnsiTheme="minorHAnsi" w:cstheme="minorHAnsi"/>
          <w:bCs/>
          <w:iCs/>
          <w:sz w:val="22"/>
          <w:szCs w:val="22"/>
        </w:rPr>
        <w:t>to improve its clarity</w:t>
      </w:r>
      <w:r w:rsidRPr="003C46C6" w:rsidR="00C0658C">
        <w:rPr>
          <w:rFonts w:asciiTheme="minorHAnsi" w:hAnsiTheme="minorHAnsi" w:cstheme="minorHAnsi"/>
          <w:bCs/>
          <w:iCs/>
          <w:sz w:val="22"/>
          <w:szCs w:val="22"/>
        </w:rPr>
        <w:t xml:space="preserve"> in these areas</w:t>
      </w:r>
      <w:r w:rsidRPr="003C46C6" w:rsidR="002634E3">
        <w:rPr>
          <w:rFonts w:asciiTheme="minorHAnsi" w:hAnsiTheme="minorHAnsi" w:cstheme="minorHAnsi"/>
          <w:bCs/>
          <w:iCs/>
          <w:sz w:val="22"/>
          <w:szCs w:val="22"/>
        </w:rPr>
        <w:t xml:space="preserve"> and </w:t>
      </w:r>
      <w:r w:rsidRPr="003C46C6" w:rsidR="00C0658C">
        <w:rPr>
          <w:rFonts w:asciiTheme="minorHAnsi" w:hAnsiTheme="minorHAnsi" w:cstheme="minorHAnsi"/>
          <w:bCs/>
          <w:iCs/>
          <w:sz w:val="22"/>
          <w:szCs w:val="22"/>
        </w:rPr>
        <w:t xml:space="preserve">to further </w:t>
      </w:r>
      <w:r w:rsidRPr="003C46C6" w:rsidR="002634E3">
        <w:rPr>
          <w:rFonts w:asciiTheme="minorHAnsi" w:hAnsiTheme="minorHAnsi" w:cstheme="minorHAnsi"/>
          <w:bCs/>
          <w:iCs/>
          <w:sz w:val="22"/>
          <w:szCs w:val="22"/>
        </w:rPr>
        <w:t>support collection of high quality, consistent, and comprehensive data across respondents</w:t>
      </w:r>
      <w:r w:rsidRPr="003C46C6">
        <w:rPr>
          <w:rFonts w:asciiTheme="minorHAnsi" w:hAnsiTheme="minorHAnsi" w:cstheme="minorHAnsi"/>
          <w:bCs/>
          <w:iCs/>
          <w:sz w:val="22"/>
          <w:szCs w:val="22"/>
        </w:rPr>
        <w:t xml:space="preserve">. </w:t>
      </w:r>
      <w:r w:rsidRPr="003C46C6" w:rsidR="009D167D">
        <w:rPr>
          <w:rFonts w:asciiTheme="minorHAnsi" w:hAnsiTheme="minorHAnsi" w:cstheme="minorHAnsi"/>
          <w:bCs/>
          <w:iCs/>
          <w:sz w:val="22"/>
          <w:szCs w:val="22"/>
        </w:rPr>
        <w:t xml:space="preserve">We have </w:t>
      </w:r>
      <w:r w:rsidR="003C46C6">
        <w:rPr>
          <w:rFonts w:asciiTheme="minorHAnsi" w:hAnsiTheme="minorHAnsi" w:cstheme="minorHAnsi"/>
          <w:bCs/>
          <w:iCs/>
          <w:sz w:val="22"/>
          <w:szCs w:val="22"/>
        </w:rPr>
        <w:t>included the updated</w:t>
      </w:r>
      <w:r w:rsidRPr="003C46C6" w:rsidR="009D167D">
        <w:rPr>
          <w:rFonts w:asciiTheme="minorHAnsi" w:hAnsiTheme="minorHAnsi" w:cstheme="minorHAnsi"/>
          <w:bCs/>
          <w:iCs/>
          <w:sz w:val="22"/>
          <w:szCs w:val="22"/>
        </w:rPr>
        <w:t xml:space="preserve"> time use survey </w:t>
      </w:r>
      <w:r w:rsidR="003C46C6">
        <w:rPr>
          <w:rFonts w:asciiTheme="minorHAnsi" w:hAnsiTheme="minorHAnsi" w:cstheme="minorHAnsi"/>
          <w:bCs/>
          <w:iCs/>
          <w:sz w:val="22"/>
          <w:szCs w:val="22"/>
        </w:rPr>
        <w:t>with this request</w:t>
      </w:r>
      <w:r w:rsidRPr="003C46C6" w:rsidR="009D167D">
        <w:rPr>
          <w:rFonts w:asciiTheme="minorHAnsi" w:hAnsiTheme="minorHAnsi" w:cstheme="minorHAnsi"/>
          <w:bCs/>
          <w:iCs/>
          <w:sz w:val="22"/>
          <w:szCs w:val="22"/>
        </w:rPr>
        <w:t>.</w:t>
      </w:r>
    </w:p>
    <w:p w:rsidRPr="003C46C6" w:rsidR="00453428" w:rsidP="00453428" w:rsidRDefault="00453428" w14:paraId="1F8F72A3" w14:textId="43C25BE8">
      <w:pPr>
        <w:spacing w:after="120"/>
        <w:rPr>
          <w:rFonts w:asciiTheme="minorHAnsi" w:hAnsiTheme="minorHAnsi" w:cstheme="minorHAnsi"/>
          <w:bCs/>
          <w:iCs/>
          <w:sz w:val="22"/>
          <w:szCs w:val="22"/>
        </w:rPr>
      </w:pPr>
      <w:r w:rsidRPr="003C46C6">
        <w:rPr>
          <w:rFonts w:asciiTheme="minorHAnsi" w:hAnsiTheme="minorHAnsi" w:cstheme="minorHAnsi"/>
          <w:bCs/>
          <w:iCs/>
          <w:sz w:val="22"/>
          <w:szCs w:val="22"/>
        </w:rPr>
        <w:t xml:space="preserve">The changes include: </w:t>
      </w:r>
    </w:p>
    <w:tbl>
      <w:tblPr>
        <w:tblStyle w:val="TableGrid"/>
        <w:tblW w:w="0" w:type="auto"/>
        <w:tblInd w:w="0" w:type="dxa"/>
        <w:tblLook w:val="04A0" w:firstRow="1" w:lastRow="0" w:firstColumn="1" w:lastColumn="0" w:noHBand="0" w:noVBand="1"/>
      </w:tblPr>
      <w:tblGrid>
        <w:gridCol w:w="4675"/>
        <w:gridCol w:w="4675"/>
      </w:tblGrid>
      <w:tr w:rsidRPr="003C46C6" w:rsidR="002D371A" w:rsidTr="002D371A" w14:paraId="008EEA4D" w14:textId="77777777">
        <w:tc>
          <w:tcPr>
            <w:tcW w:w="4675" w:type="dxa"/>
          </w:tcPr>
          <w:p w:rsidRPr="003C46C6" w:rsidR="002D371A" w:rsidP="002D371A" w:rsidRDefault="002D371A" w14:paraId="303B2771" w14:textId="4169E38B">
            <w:pPr>
              <w:rPr>
                <w:rFonts w:asciiTheme="minorHAnsi" w:hAnsiTheme="minorHAnsi" w:cstheme="minorHAnsi"/>
                <w:b/>
                <w:iCs/>
                <w:sz w:val="22"/>
                <w:szCs w:val="22"/>
              </w:rPr>
            </w:pPr>
            <w:r w:rsidRPr="003C46C6">
              <w:rPr>
                <w:rFonts w:asciiTheme="minorHAnsi" w:hAnsiTheme="minorHAnsi" w:cstheme="minorHAnsi"/>
                <w:b/>
                <w:iCs/>
                <w:sz w:val="22"/>
                <w:szCs w:val="22"/>
              </w:rPr>
              <w:t>Revision and item number</w:t>
            </w:r>
          </w:p>
        </w:tc>
        <w:tc>
          <w:tcPr>
            <w:tcW w:w="4675" w:type="dxa"/>
          </w:tcPr>
          <w:p w:rsidRPr="003C46C6" w:rsidR="002D371A" w:rsidP="002D371A" w:rsidRDefault="002D371A" w14:paraId="6864DD69" w14:textId="503F8767">
            <w:pPr>
              <w:rPr>
                <w:rFonts w:asciiTheme="minorHAnsi" w:hAnsiTheme="minorHAnsi" w:cstheme="minorHAnsi"/>
                <w:b/>
                <w:iCs/>
                <w:sz w:val="22"/>
                <w:szCs w:val="22"/>
              </w:rPr>
            </w:pPr>
            <w:r w:rsidRPr="003C46C6">
              <w:rPr>
                <w:rFonts w:asciiTheme="minorHAnsi" w:hAnsiTheme="minorHAnsi" w:cstheme="minorHAnsi"/>
                <w:b/>
                <w:iCs/>
                <w:sz w:val="22"/>
                <w:szCs w:val="22"/>
              </w:rPr>
              <w:t>Reason for revision based on pre-test</w:t>
            </w:r>
          </w:p>
        </w:tc>
      </w:tr>
      <w:tr w:rsidRPr="003C46C6" w:rsidR="002D371A" w:rsidTr="002D371A" w14:paraId="02E3D0A4" w14:textId="77777777">
        <w:tc>
          <w:tcPr>
            <w:tcW w:w="4675" w:type="dxa"/>
          </w:tcPr>
          <w:p w:rsidRPr="003C46C6" w:rsidR="002D371A" w:rsidP="00855C1E" w:rsidRDefault="00876B9B" w14:paraId="3FF0CD32" w14:textId="7A441E22">
            <w:pPr>
              <w:spacing w:after="120"/>
              <w:rPr>
                <w:rFonts w:asciiTheme="minorHAnsi" w:hAnsiTheme="minorHAnsi" w:cstheme="minorHAnsi"/>
                <w:bCs/>
                <w:iCs/>
                <w:sz w:val="22"/>
                <w:szCs w:val="22"/>
              </w:rPr>
            </w:pPr>
            <w:r w:rsidRPr="003C46C6">
              <w:rPr>
                <w:rFonts w:asciiTheme="minorHAnsi" w:hAnsiTheme="minorHAnsi" w:cstheme="minorHAnsi"/>
                <w:bCs/>
                <w:iCs/>
                <w:sz w:val="22"/>
                <w:szCs w:val="22"/>
              </w:rPr>
              <w:t>Added A3</w:t>
            </w:r>
            <w:r w:rsidRPr="003C46C6" w:rsidR="0067410D">
              <w:rPr>
                <w:rFonts w:asciiTheme="minorHAnsi" w:hAnsiTheme="minorHAnsi" w:cstheme="minorHAnsi"/>
                <w:bCs/>
                <w:iCs/>
                <w:sz w:val="22"/>
                <w:szCs w:val="22"/>
              </w:rPr>
              <w:t xml:space="preserve"> and</w:t>
            </w:r>
            <w:r w:rsidRPr="003C46C6">
              <w:rPr>
                <w:rFonts w:asciiTheme="minorHAnsi" w:hAnsiTheme="minorHAnsi" w:cstheme="minorHAnsi"/>
                <w:bCs/>
                <w:iCs/>
                <w:sz w:val="22"/>
                <w:szCs w:val="22"/>
              </w:rPr>
              <w:t xml:space="preserve"> A3a to ask about unpaid hours and changed the sum in N4a to total paid and unpaid hours combined</w:t>
            </w:r>
            <w:r w:rsidRPr="003C46C6" w:rsidR="00855C1E">
              <w:rPr>
                <w:rFonts w:asciiTheme="minorHAnsi" w:hAnsiTheme="minorHAnsi" w:cstheme="minorHAnsi"/>
                <w:bCs/>
                <w:iCs/>
                <w:sz w:val="22"/>
                <w:szCs w:val="22"/>
              </w:rPr>
              <w:t xml:space="preserve">. We revised N4a instructions to reflect these changes. </w:t>
            </w:r>
          </w:p>
          <w:p w:rsidRPr="003C46C6" w:rsidR="00A719EA" w:rsidP="002D371A" w:rsidRDefault="00A719EA" w14:paraId="66AB50DC" w14:textId="77777777">
            <w:pPr>
              <w:rPr>
                <w:rFonts w:asciiTheme="minorHAnsi" w:hAnsiTheme="minorHAnsi" w:cstheme="minorHAnsi"/>
                <w:bCs/>
                <w:iCs/>
                <w:sz w:val="22"/>
                <w:szCs w:val="22"/>
              </w:rPr>
            </w:pPr>
          </w:p>
          <w:p w:rsidRPr="003C46C6" w:rsidR="00A719EA" w:rsidP="002D371A" w:rsidRDefault="00A719EA" w14:paraId="05BF47B2" w14:textId="18F2C81B">
            <w:pPr>
              <w:rPr>
                <w:rFonts w:asciiTheme="minorHAnsi" w:hAnsiTheme="minorHAnsi" w:cstheme="minorHAnsi"/>
                <w:bCs/>
                <w:iCs/>
                <w:sz w:val="22"/>
                <w:szCs w:val="22"/>
              </w:rPr>
            </w:pPr>
            <w:r w:rsidRPr="003C46C6">
              <w:rPr>
                <w:rFonts w:asciiTheme="minorHAnsi" w:hAnsiTheme="minorHAnsi" w:cstheme="minorHAnsi"/>
                <w:bCs/>
                <w:iCs/>
                <w:sz w:val="22"/>
                <w:szCs w:val="22"/>
              </w:rPr>
              <w:t xml:space="preserve">Revised wording in A2 and throughout the </w:t>
            </w:r>
            <w:r w:rsidRPr="003C46C6" w:rsidR="004939FF">
              <w:rPr>
                <w:rFonts w:asciiTheme="minorHAnsi" w:hAnsiTheme="minorHAnsi" w:cstheme="minorHAnsi"/>
                <w:bCs/>
                <w:iCs/>
                <w:sz w:val="22"/>
                <w:szCs w:val="22"/>
              </w:rPr>
              <w:t>survey</w:t>
            </w:r>
            <w:r w:rsidRPr="003C46C6">
              <w:rPr>
                <w:rFonts w:asciiTheme="minorHAnsi" w:hAnsiTheme="minorHAnsi" w:cstheme="minorHAnsi"/>
                <w:bCs/>
                <w:iCs/>
                <w:sz w:val="22"/>
                <w:szCs w:val="22"/>
              </w:rPr>
              <w:t xml:space="preserve"> to focus on paid hours, regardless of whether the</w:t>
            </w:r>
            <w:r w:rsidRPr="003C46C6" w:rsidR="004939FF">
              <w:rPr>
                <w:rFonts w:asciiTheme="minorHAnsi" w:hAnsiTheme="minorHAnsi" w:cstheme="minorHAnsi"/>
                <w:bCs/>
                <w:iCs/>
                <w:sz w:val="22"/>
                <w:szCs w:val="22"/>
              </w:rPr>
              <w:t xml:space="preserve"> hours</w:t>
            </w:r>
            <w:r w:rsidRPr="003C46C6">
              <w:rPr>
                <w:rFonts w:asciiTheme="minorHAnsi" w:hAnsiTheme="minorHAnsi" w:cstheme="minorHAnsi"/>
                <w:bCs/>
                <w:iCs/>
                <w:sz w:val="22"/>
                <w:szCs w:val="22"/>
              </w:rPr>
              <w:t xml:space="preserve"> were scheduled</w:t>
            </w:r>
            <w:r w:rsidRPr="003C46C6" w:rsidR="004939FF">
              <w:rPr>
                <w:rFonts w:asciiTheme="minorHAnsi" w:hAnsiTheme="minorHAnsi" w:cstheme="minorHAnsi"/>
                <w:bCs/>
                <w:iCs/>
                <w:sz w:val="22"/>
                <w:szCs w:val="22"/>
              </w:rPr>
              <w:t>. We want respondents to focus on the distinction between paid and unpaid hours, rather than schedules.</w:t>
            </w:r>
          </w:p>
        </w:tc>
        <w:tc>
          <w:tcPr>
            <w:tcW w:w="4675" w:type="dxa"/>
          </w:tcPr>
          <w:p w:rsidRPr="003C46C6" w:rsidR="002D371A" w:rsidP="002D371A" w:rsidRDefault="002D371A" w14:paraId="1231C6AD" w14:textId="0F62D10E">
            <w:pPr>
              <w:rPr>
                <w:rFonts w:asciiTheme="minorHAnsi" w:hAnsiTheme="minorHAnsi" w:cstheme="minorHAnsi"/>
                <w:bCs/>
                <w:iCs/>
                <w:sz w:val="22"/>
                <w:szCs w:val="22"/>
              </w:rPr>
            </w:pPr>
            <w:r w:rsidRPr="003C46C6">
              <w:rPr>
                <w:rFonts w:asciiTheme="minorHAnsi" w:hAnsiTheme="minorHAnsi" w:cstheme="minorHAnsi"/>
                <w:bCs/>
                <w:iCs/>
                <w:sz w:val="22"/>
                <w:szCs w:val="22"/>
              </w:rPr>
              <w:t>Pre-test respondents were confused about what to do with their extra (not scheduled and unpaid) hours in A2 and N4a, and several expressed frustration with the requirements of the questions</w:t>
            </w:r>
            <w:r w:rsidRPr="003C46C6" w:rsidR="004939FF">
              <w:rPr>
                <w:rFonts w:asciiTheme="minorHAnsi" w:hAnsiTheme="minorHAnsi" w:cstheme="minorHAnsi"/>
                <w:bCs/>
                <w:iCs/>
                <w:sz w:val="22"/>
                <w:szCs w:val="22"/>
              </w:rPr>
              <w:t xml:space="preserve"> because they could not distinguish hours in activities between paid and unpaid hours</w:t>
            </w:r>
            <w:r w:rsidRPr="003C46C6">
              <w:rPr>
                <w:rFonts w:asciiTheme="minorHAnsi" w:hAnsiTheme="minorHAnsi" w:cstheme="minorHAnsi"/>
                <w:bCs/>
                <w:iCs/>
                <w:sz w:val="22"/>
                <w:szCs w:val="22"/>
              </w:rPr>
              <w:t xml:space="preserve">. Five respondents said they worked more than their scheduled and paid hours, and two broke through the soft checks to report unpaid hours despite instructions. </w:t>
            </w:r>
          </w:p>
          <w:p w:rsidRPr="003C46C6" w:rsidR="002D371A" w:rsidP="002D371A" w:rsidRDefault="002D371A" w14:paraId="44971681" w14:textId="77777777">
            <w:pPr>
              <w:rPr>
                <w:rFonts w:asciiTheme="minorHAnsi" w:hAnsiTheme="minorHAnsi" w:cstheme="minorHAnsi"/>
                <w:bCs/>
                <w:iCs/>
                <w:sz w:val="22"/>
                <w:szCs w:val="22"/>
              </w:rPr>
            </w:pPr>
          </w:p>
          <w:p w:rsidRPr="003C46C6" w:rsidR="002D371A" w:rsidP="002D371A" w:rsidRDefault="00876B9B" w14:paraId="162E223A" w14:textId="15AF8183">
            <w:pPr>
              <w:rPr>
                <w:rFonts w:asciiTheme="minorHAnsi" w:hAnsiTheme="minorHAnsi" w:cstheme="minorHAnsi"/>
                <w:bCs/>
                <w:iCs/>
                <w:sz w:val="22"/>
                <w:szCs w:val="22"/>
              </w:rPr>
            </w:pPr>
            <w:r w:rsidRPr="003C46C6">
              <w:rPr>
                <w:rFonts w:asciiTheme="minorHAnsi" w:hAnsiTheme="minorHAnsi" w:cstheme="minorHAnsi"/>
                <w:bCs/>
                <w:iCs/>
                <w:sz w:val="22"/>
                <w:szCs w:val="22"/>
              </w:rPr>
              <w:t>Collecting information on unpaid hours will help us capture</w:t>
            </w:r>
            <w:r w:rsidRPr="003C46C6" w:rsidR="002D371A">
              <w:rPr>
                <w:rFonts w:asciiTheme="minorHAnsi" w:hAnsiTheme="minorHAnsi" w:cstheme="minorHAnsi"/>
                <w:bCs/>
                <w:iCs/>
                <w:sz w:val="22"/>
                <w:szCs w:val="22"/>
              </w:rPr>
              <w:t xml:space="preserve"> essential information on what might be happening in those unpaid hours. </w:t>
            </w:r>
            <w:r w:rsidRPr="003C46C6">
              <w:rPr>
                <w:rFonts w:asciiTheme="minorHAnsi" w:hAnsiTheme="minorHAnsi" w:cstheme="minorHAnsi"/>
                <w:bCs/>
                <w:iCs/>
                <w:sz w:val="22"/>
                <w:szCs w:val="22"/>
              </w:rPr>
              <w:t xml:space="preserve">In addition, the revisions will remove </w:t>
            </w:r>
            <w:r w:rsidRPr="003C46C6" w:rsidR="002D371A">
              <w:rPr>
                <w:rFonts w:asciiTheme="minorHAnsi" w:hAnsiTheme="minorHAnsi" w:cstheme="minorHAnsi"/>
                <w:bCs/>
                <w:iCs/>
                <w:sz w:val="22"/>
                <w:szCs w:val="22"/>
              </w:rPr>
              <w:t>respondent</w:t>
            </w:r>
            <w:r w:rsidRPr="003C46C6">
              <w:rPr>
                <w:rFonts w:asciiTheme="minorHAnsi" w:hAnsiTheme="minorHAnsi" w:cstheme="minorHAnsi"/>
                <w:bCs/>
                <w:iCs/>
                <w:sz w:val="22"/>
                <w:szCs w:val="22"/>
              </w:rPr>
              <w:t xml:space="preserve"> </w:t>
            </w:r>
            <w:r w:rsidRPr="003C46C6" w:rsidR="002D371A">
              <w:rPr>
                <w:rFonts w:asciiTheme="minorHAnsi" w:hAnsiTheme="minorHAnsi" w:cstheme="minorHAnsi"/>
                <w:bCs/>
                <w:iCs/>
                <w:sz w:val="22"/>
                <w:szCs w:val="22"/>
              </w:rPr>
              <w:t>frustrat</w:t>
            </w:r>
            <w:r w:rsidRPr="003C46C6">
              <w:rPr>
                <w:rFonts w:asciiTheme="minorHAnsi" w:hAnsiTheme="minorHAnsi" w:cstheme="minorHAnsi"/>
                <w:bCs/>
                <w:iCs/>
                <w:sz w:val="22"/>
                <w:szCs w:val="22"/>
              </w:rPr>
              <w:t>ion, improving their ability and willingness to</w:t>
            </w:r>
            <w:r w:rsidRPr="003C46C6" w:rsidR="002D371A">
              <w:rPr>
                <w:rFonts w:asciiTheme="minorHAnsi" w:hAnsiTheme="minorHAnsi" w:cstheme="minorHAnsi"/>
                <w:bCs/>
                <w:iCs/>
                <w:sz w:val="22"/>
                <w:szCs w:val="22"/>
              </w:rPr>
              <w:t xml:space="preserve"> give the attention needed to answer relevant questions accurately</w:t>
            </w:r>
            <w:r w:rsidRPr="003C46C6">
              <w:rPr>
                <w:rFonts w:asciiTheme="minorHAnsi" w:hAnsiTheme="minorHAnsi" w:cstheme="minorHAnsi"/>
                <w:bCs/>
                <w:iCs/>
                <w:sz w:val="22"/>
                <w:szCs w:val="22"/>
              </w:rPr>
              <w:t xml:space="preserve"> and proceed with the rest of the survey</w:t>
            </w:r>
            <w:r w:rsidRPr="003C46C6" w:rsidR="002D371A">
              <w:rPr>
                <w:rFonts w:asciiTheme="minorHAnsi" w:hAnsiTheme="minorHAnsi" w:cstheme="minorHAnsi"/>
                <w:bCs/>
                <w:iCs/>
                <w:sz w:val="22"/>
                <w:szCs w:val="22"/>
              </w:rPr>
              <w:t>.</w:t>
            </w:r>
          </w:p>
        </w:tc>
      </w:tr>
      <w:tr w:rsidRPr="003C46C6" w:rsidR="002D371A" w:rsidTr="002D371A" w14:paraId="6A0EB5ED" w14:textId="77777777">
        <w:tc>
          <w:tcPr>
            <w:tcW w:w="4675" w:type="dxa"/>
          </w:tcPr>
          <w:p w:rsidRPr="003C46C6" w:rsidR="002D371A" w:rsidP="002D371A" w:rsidRDefault="00855C1E" w14:paraId="78C7D54F" w14:textId="6B37D605">
            <w:pPr>
              <w:rPr>
                <w:rFonts w:asciiTheme="minorHAnsi" w:hAnsiTheme="minorHAnsi" w:cstheme="minorHAnsi"/>
                <w:bCs/>
                <w:iCs/>
                <w:sz w:val="22"/>
                <w:szCs w:val="22"/>
              </w:rPr>
            </w:pPr>
            <w:r w:rsidRPr="003C46C6">
              <w:rPr>
                <w:rFonts w:asciiTheme="minorHAnsi" w:hAnsiTheme="minorHAnsi" w:cstheme="minorHAnsi"/>
                <w:bCs/>
                <w:iCs/>
                <w:sz w:val="22"/>
                <w:szCs w:val="22"/>
              </w:rPr>
              <w:t>Added some activity descriptions to categories in N4a and N4b.</w:t>
            </w:r>
          </w:p>
        </w:tc>
        <w:tc>
          <w:tcPr>
            <w:tcW w:w="4675" w:type="dxa"/>
          </w:tcPr>
          <w:p w:rsidRPr="003C46C6" w:rsidR="002D371A" w:rsidP="002D371A" w:rsidRDefault="00855C1E" w14:paraId="254F30C5" w14:textId="6834E95E">
            <w:pPr>
              <w:rPr>
                <w:rFonts w:asciiTheme="minorHAnsi" w:hAnsiTheme="minorHAnsi" w:cstheme="minorHAnsi"/>
                <w:bCs/>
                <w:iCs/>
                <w:sz w:val="22"/>
                <w:szCs w:val="22"/>
              </w:rPr>
            </w:pPr>
            <w:r w:rsidRPr="003C46C6">
              <w:rPr>
                <w:rFonts w:asciiTheme="minorHAnsi" w:hAnsiTheme="minorHAnsi" w:cstheme="minorHAnsi"/>
                <w:bCs/>
                <w:iCs/>
                <w:sz w:val="22"/>
                <w:szCs w:val="22"/>
              </w:rPr>
              <w:t>Several respondents felt that key activities were missing from the activities grids and did not know where to put the relevant hours.</w:t>
            </w:r>
          </w:p>
        </w:tc>
      </w:tr>
      <w:tr w:rsidRPr="003C46C6" w:rsidR="002D371A" w:rsidTr="002D371A" w14:paraId="6BDE03B0" w14:textId="77777777">
        <w:tc>
          <w:tcPr>
            <w:tcW w:w="4675" w:type="dxa"/>
          </w:tcPr>
          <w:p w:rsidRPr="003C46C6" w:rsidR="002D371A" w:rsidP="00384342" w:rsidRDefault="00384342" w14:paraId="5166466C" w14:textId="60BF7EC7">
            <w:pPr>
              <w:spacing w:after="120"/>
              <w:rPr>
                <w:rFonts w:asciiTheme="minorHAnsi" w:hAnsiTheme="minorHAnsi" w:cstheme="minorHAnsi"/>
                <w:bCs/>
                <w:iCs/>
                <w:sz w:val="22"/>
                <w:szCs w:val="22"/>
              </w:rPr>
            </w:pPr>
            <w:r w:rsidRPr="003C46C6">
              <w:rPr>
                <w:rFonts w:asciiTheme="minorHAnsi" w:hAnsiTheme="minorHAnsi" w:cstheme="minorHAnsi"/>
                <w:bCs/>
                <w:iCs/>
                <w:sz w:val="22"/>
                <w:szCs w:val="22"/>
              </w:rPr>
              <w:t xml:space="preserve">Added a header to the N4 series grids to clarify the distinction between N4 (weekly) and N5 (periodic) activities. The header says: “Please do not include time you spend on activities that do not typically occur every week. We will ask about activities that occur periodically, including those that take place once a month or as needed </w:t>
            </w:r>
            <w:r w:rsidRPr="003C46C6">
              <w:rPr>
                <w:rFonts w:asciiTheme="minorHAnsi" w:hAnsiTheme="minorHAnsi" w:cstheme="minorHAnsi"/>
                <w:bCs/>
                <w:iCs/>
                <w:sz w:val="22"/>
                <w:szCs w:val="22"/>
              </w:rPr>
              <w:lastRenderedPageBreak/>
              <w:t xml:space="preserve">throughout the year, later.”  </w:t>
            </w:r>
          </w:p>
        </w:tc>
        <w:tc>
          <w:tcPr>
            <w:tcW w:w="4675" w:type="dxa"/>
          </w:tcPr>
          <w:p w:rsidRPr="003C46C6" w:rsidR="00384342" w:rsidP="00384342" w:rsidRDefault="00384342" w14:paraId="039CEECE" w14:textId="5928D958">
            <w:pPr>
              <w:spacing w:after="120"/>
              <w:rPr>
                <w:rFonts w:asciiTheme="minorHAnsi" w:hAnsiTheme="minorHAnsi" w:cstheme="minorHAnsi"/>
                <w:bCs/>
                <w:iCs/>
                <w:sz w:val="22"/>
                <w:szCs w:val="22"/>
              </w:rPr>
            </w:pPr>
            <w:r w:rsidRPr="003C46C6">
              <w:rPr>
                <w:rFonts w:asciiTheme="minorHAnsi" w:hAnsiTheme="minorHAnsi" w:cstheme="minorHAnsi"/>
                <w:bCs/>
                <w:iCs/>
                <w:sz w:val="22"/>
                <w:szCs w:val="22"/>
              </w:rPr>
              <w:lastRenderedPageBreak/>
              <w:t xml:space="preserve">Several respondents thought that questions were repeated (between N4 and N5) and did not report N5 hours or reported N5 periodic activity hours in N4. </w:t>
            </w:r>
          </w:p>
          <w:p w:rsidRPr="003C46C6" w:rsidR="002D371A" w:rsidP="002D371A" w:rsidRDefault="002D371A" w14:paraId="5BA88AB4" w14:textId="77777777">
            <w:pPr>
              <w:rPr>
                <w:rFonts w:asciiTheme="minorHAnsi" w:hAnsiTheme="minorHAnsi" w:cstheme="minorHAnsi"/>
                <w:bCs/>
                <w:iCs/>
                <w:sz w:val="22"/>
                <w:szCs w:val="22"/>
              </w:rPr>
            </w:pPr>
          </w:p>
        </w:tc>
      </w:tr>
      <w:tr w:rsidRPr="003C46C6" w:rsidR="0067410D" w:rsidTr="002D371A" w14:paraId="2BE606DC" w14:textId="77777777">
        <w:tc>
          <w:tcPr>
            <w:tcW w:w="4675" w:type="dxa"/>
          </w:tcPr>
          <w:p w:rsidRPr="003C46C6" w:rsidR="0067410D" w:rsidP="00384342" w:rsidRDefault="0067410D" w14:paraId="679619E0" w14:textId="6CBD74DA">
            <w:pPr>
              <w:spacing w:after="120"/>
              <w:rPr>
                <w:rFonts w:asciiTheme="minorHAnsi" w:hAnsiTheme="minorHAnsi" w:cstheme="minorHAnsi"/>
                <w:bCs/>
                <w:iCs/>
                <w:sz w:val="22"/>
                <w:szCs w:val="22"/>
              </w:rPr>
            </w:pPr>
            <w:r w:rsidRPr="003C46C6">
              <w:rPr>
                <w:rFonts w:asciiTheme="minorHAnsi" w:hAnsiTheme="minorHAnsi" w:cstheme="minorHAnsi"/>
                <w:bCs/>
                <w:iCs/>
                <w:sz w:val="22"/>
                <w:szCs w:val="22"/>
              </w:rPr>
              <w:t>Added N4x to ask about activities that are done during unpaid hours</w:t>
            </w:r>
          </w:p>
        </w:tc>
        <w:tc>
          <w:tcPr>
            <w:tcW w:w="4675" w:type="dxa"/>
          </w:tcPr>
          <w:p w:rsidRPr="003C46C6" w:rsidR="0067410D" w:rsidP="002D371A" w:rsidRDefault="0067410D" w14:paraId="046B8550" w14:textId="79D439B8">
            <w:pPr>
              <w:rPr>
                <w:rFonts w:asciiTheme="minorHAnsi" w:hAnsiTheme="minorHAnsi" w:cstheme="minorHAnsi"/>
                <w:bCs/>
                <w:iCs/>
                <w:sz w:val="22"/>
                <w:szCs w:val="22"/>
              </w:rPr>
            </w:pPr>
            <w:r w:rsidRPr="003C46C6">
              <w:rPr>
                <w:rFonts w:asciiTheme="minorHAnsi" w:hAnsiTheme="minorHAnsi" w:cstheme="minorHAnsi"/>
                <w:bCs/>
                <w:iCs/>
                <w:sz w:val="22"/>
                <w:szCs w:val="22"/>
              </w:rPr>
              <w:t>While respondents could not distinguish specific hours of activities between paid and unpaid work hours, we would like to explore whether respondents can report about the types of activities they tend to do during unpaid hours, generally.</w:t>
            </w:r>
          </w:p>
        </w:tc>
      </w:tr>
      <w:tr w:rsidRPr="003C46C6" w:rsidR="002D371A" w:rsidTr="002D371A" w14:paraId="394574C2" w14:textId="77777777">
        <w:tc>
          <w:tcPr>
            <w:tcW w:w="4675" w:type="dxa"/>
          </w:tcPr>
          <w:p w:rsidRPr="003C46C6" w:rsidR="00384342" w:rsidP="00384342" w:rsidRDefault="00384342" w14:paraId="2B4A67A8" w14:textId="1A79D579">
            <w:pPr>
              <w:spacing w:after="120"/>
              <w:rPr>
                <w:rFonts w:asciiTheme="minorHAnsi" w:hAnsiTheme="minorHAnsi" w:cstheme="minorHAnsi"/>
                <w:bCs/>
                <w:iCs/>
                <w:sz w:val="22"/>
                <w:szCs w:val="22"/>
              </w:rPr>
            </w:pPr>
            <w:r w:rsidRPr="003C46C6">
              <w:rPr>
                <w:rFonts w:asciiTheme="minorHAnsi" w:hAnsiTheme="minorHAnsi" w:cstheme="minorHAnsi"/>
                <w:bCs/>
                <w:iCs/>
                <w:sz w:val="22"/>
                <w:szCs w:val="22"/>
              </w:rPr>
              <w:t xml:space="preserve">Revised N4d to clarify the comparison of current hours to pre-pandemic hours by specifying March 2020 as the period before the COVID pandemic </w:t>
            </w:r>
          </w:p>
          <w:p w:rsidRPr="003C46C6" w:rsidR="002D371A" w:rsidP="002D371A" w:rsidRDefault="002D371A" w14:paraId="3F407125" w14:textId="77777777">
            <w:pPr>
              <w:rPr>
                <w:rFonts w:asciiTheme="minorHAnsi" w:hAnsiTheme="minorHAnsi" w:cstheme="minorHAnsi"/>
                <w:bCs/>
                <w:iCs/>
                <w:sz w:val="22"/>
                <w:szCs w:val="22"/>
              </w:rPr>
            </w:pPr>
          </w:p>
        </w:tc>
        <w:tc>
          <w:tcPr>
            <w:tcW w:w="4675" w:type="dxa"/>
          </w:tcPr>
          <w:p w:rsidRPr="003C46C6" w:rsidR="002D371A" w:rsidP="002D371A" w:rsidRDefault="00384342" w14:paraId="26417C2C" w14:textId="55D00A91">
            <w:pPr>
              <w:rPr>
                <w:rFonts w:asciiTheme="minorHAnsi" w:hAnsiTheme="minorHAnsi" w:cstheme="minorHAnsi"/>
                <w:bCs/>
                <w:iCs/>
                <w:sz w:val="22"/>
                <w:szCs w:val="22"/>
              </w:rPr>
            </w:pPr>
            <w:r w:rsidRPr="003C46C6">
              <w:rPr>
                <w:rFonts w:asciiTheme="minorHAnsi" w:hAnsiTheme="minorHAnsi" w:cstheme="minorHAnsi"/>
                <w:bCs/>
                <w:iCs/>
                <w:sz w:val="22"/>
                <w:szCs w:val="22"/>
              </w:rPr>
              <w:t>Several respondents misunderstood the N4d instructions and compared time periods within the pandemic, or early periods of the pandemic to pre-pandemic periods.</w:t>
            </w:r>
          </w:p>
        </w:tc>
      </w:tr>
      <w:tr w:rsidRPr="003C46C6" w:rsidR="00384342" w:rsidTr="002D371A" w14:paraId="0D015024" w14:textId="77777777">
        <w:tc>
          <w:tcPr>
            <w:tcW w:w="4675" w:type="dxa"/>
          </w:tcPr>
          <w:p w:rsidRPr="003C46C6" w:rsidR="00384342" w:rsidP="002D371A" w:rsidRDefault="000516EA" w14:paraId="073E5574" w14:textId="5D919280">
            <w:pPr>
              <w:rPr>
                <w:rFonts w:asciiTheme="minorHAnsi" w:hAnsiTheme="minorHAnsi" w:cstheme="minorHAnsi"/>
                <w:bCs/>
                <w:iCs/>
                <w:sz w:val="22"/>
                <w:szCs w:val="22"/>
              </w:rPr>
            </w:pPr>
            <w:r w:rsidRPr="003C46C6">
              <w:rPr>
                <w:rFonts w:asciiTheme="minorHAnsi" w:hAnsiTheme="minorHAnsi" w:cstheme="minorHAnsi"/>
                <w:bCs/>
                <w:iCs/>
                <w:sz w:val="22"/>
                <w:szCs w:val="22"/>
              </w:rPr>
              <w:t>P</w:t>
            </w:r>
            <w:r w:rsidRPr="003C46C6" w:rsidR="00384342">
              <w:rPr>
                <w:rFonts w:asciiTheme="minorHAnsi" w:hAnsiTheme="minorHAnsi" w:cstheme="minorHAnsi"/>
                <w:bCs/>
                <w:iCs/>
                <w:sz w:val="22"/>
                <w:szCs w:val="22"/>
              </w:rPr>
              <w:t xml:space="preserve">laced </w:t>
            </w:r>
            <w:r w:rsidRPr="003C46C6">
              <w:rPr>
                <w:rFonts w:asciiTheme="minorHAnsi" w:hAnsiTheme="minorHAnsi" w:cstheme="minorHAnsi"/>
                <w:bCs/>
                <w:iCs/>
                <w:sz w:val="22"/>
                <w:szCs w:val="22"/>
              </w:rPr>
              <w:t xml:space="preserve">at the top of each N4 series grid </w:t>
            </w:r>
            <w:r w:rsidRPr="003C46C6" w:rsidR="00384342">
              <w:rPr>
                <w:rFonts w:asciiTheme="minorHAnsi" w:hAnsiTheme="minorHAnsi" w:cstheme="minorHAnsi"/>
                <w:bCs/>
                <w:iCs/>
                <w:sz w:val="22"/>
                <w:szCs w:val="22"/>
              </w:rPr>
              <w:t xml:space="preserve">the instruction: “If you </w:t>
            </w:r>
            <w:r w:rsidRPr="003C46C6">
              <w:rPr>
                <w:rFonts w:asciiTheme="minorHAnsi" w:hAnsiTheme="minorHAnsi" w:cstheme="minorHAnsi"/>
                <w:bCs/>
                <w:iCs/>
                <w:sz w:val="22"/>
                <w:szCs w:val="22"/>
              </w:rPr>
              <w:t>did</w:t>
            </w:r>
            <w:r w:rsidRPr="003C46C6" w:rsidR="00384342">
              <w:rPr>
                <w:rFonts w:asciiTheme="minorHAnsi" w:hAnsiTheme="minorHAnsi" w:cstheme="minorHAnsi"/>
                <w:bCs/>
                <w:iCs/>
                <w:sz w:val="22"/>
                <w:szCs w:val="22"/>
              </w:rPr>
              <w:t xml:space="preserve"> more than one task at a time, please </w:t>
            </w:r>
            <w:r w:rsidRPr="003C46C6">
              <w:rPr>
                <w:rFonts w:asciiTheme="minorHAnsi" w:hAnsiTheme="minorHAnsi" w:cstheme="minorHAnsi"/>
                <w:bCs/>
                <w:iCs/>
                <w:sz w:val="22"/>
                <w:szCs w:val="22"/>
              </w:rPr>
              <w:t xml:space="preserve">think about which one </w:t>
            </w:r>
            <w:r w:rsidRPr="003C46C6" w:rsidR="00384342">
              <w:rPr>
                <w:rFonts w:asciiTheme="minorHAnsi" w:hAnsiTheme="minorHAnsi" w:cstheme="minorHAnsi"/>
                <w:bCs/>
                <w:iCs/>
                <w:sz w:val="22"/>
                <w:szCs w:val="22"/>
              </w:rPr>
              <w:t xml:space="preserve">was your primary </w:t>
            </w:r>
            <w:r w:rsidRPr="003C46C6">
              <w:rPr>
                <w:rFonts w:asciiTheme="minorHAnsi" w:hAnsiTheme="minorHAnsi" w:cstheme="minorHAnsi"/>
                <w:bCs/>
                <w:iCs/>
                <w:sz w:val="22"/>
                <w:szCs w:val="22"/>
              </w:rPr>
              <w:t>task</w:t>
            </w:r>
            <w:r w:rsidRPr="003C46C6" w:rsidR="00384342">
              <w:rPr>
                <w:rFonts w:asciiTheme="minorHAnsi" w:hAnsiTheme="minorHAnsi" w:cstheme="minorHAnsi"/>
                <w:bCs/>
                <w:iCs/>
                <w:sz w:val="22"/>
                <w:szCs w:val="22"/>
              </w:rPr>
              <w:t xml:space="preserve">”. </w:t>
            </w:r>
            <w:r w:rsidRPr="003C46C6">
              <w:rPr>
                <w:rFonts w:asciiTheme="minorHAnsi" w:hAnsiTheme="minorHAnsi" w:cstheme="minorHAnsi"/>
                <w:bCs/>
                <w:iCs/>
                <w:sz w:val="22"/>
                <w:szCs w:val="22"/>
              </w:rPr>
              <w:t xml:space="preserve"> </w:t>
            </w:r>
            <w:r w:rsidRPr="003C46C6" w:rsidR="00384342">
              <w:rPr>
                <w:rFonts w:asciiTheme="minorHAnsi" w:hAnsiTheme="minorHAnsi" w:cstheme="minorHAnsi"/>
                <w:bCs/>
                <w:iCs/>
                <w:sz w:val="22"/>
                <w:szCs w:val="22"/>
              </w:rPr>
              <w:t xml:space="preserve">It was previously in the N4 series introduction and the hyperlinked pop-up guidance </w:t>
            </w:r>
            <w:r w:rsidRPr="003C46C6">
              <w:rPr>
                <w:rFonts w:asciiTheme="minorHAnsi" w:hAnsiTheme="minorHAnsi" w:cstheme="minorHAnsi"/>
                <w:bCs/>
                <w:iCs/>
                <w:sz w:val="22"/>
                <w:szCs w:val="22"/>
              </w:rPr>
              <w:t>for other grids in the series.</w:t>
            </w:r>
          </w:p>
        </w:tc>
        <w:tc>
          <w:tcPr>
            <w:tcW w:w="4675" w:type="dxa"/>
          </w:tcPr>
          <w:p w:rsidRPr="003C46C6" w:rsidR="00384342" w:rsidP="002D371A" w:rsidRDefault="000516EA" w14:paraId="7D60FE1B" w14:textId="080D6C1D">
            <w:pPr>
              <w:rPr>
                <w:rFonts w:asciiTheme="minorHAnsi" w:hAnsiTheme="minorHAnsi" w:cstheme="minorHAnsi"/>
                <w:bCs/>
                <w:iCs/>
                <w:sz w:val="22"/>
                <w:szCs w:val="22"/>
              </w:rPr>
            </w:pPr>
            <w:r w:rsidRPr="003C46C6">
              <w:rPr>
                <w:rFonts w:asciiTheme="minorHAnsi" w:hAnsiTheme="minorHAnsi" w:cstheme="minorHAnsi"/>
                <w:bCs/>
                <w:iCs/>
                <w:sz w:val="22"/>
                <w:szCs w:val="22"/>
              </w:rPr>
              <w:t>Several respondents indicated they had trouble separating hours among activity types when they felt like they were often doing multiple things at once.</w:t>
            </w:r>
          </w:p>
        </w:tc>
      </w:tr>
      <w:tr w:rsidRPr="003C46C6" w:rsidR="000516EA" w:rsidTr="002D371A" w14:paraId="5C0E27FC" w14:textId="77777777">
        <w:tc>
          <w:tcPr>
            <w:tcW w:w="4675" w:type="dxa"/>
          </w:tcPr>
          <w:p w:rsidRPr="003C46C6" w:rsidR="000516EA" w:rsidP="002D371A" w:rsidRDefault="000516EA" w14:paraId="0D2BBEA2" w14:textId="4DD7090A">
            <w:pPr>
              <w:rPr>
                <w:rFonts w:asciiTheme="minorHAnsi" w:hAnsiTheme="minorHAnsi" w:cstheme="minorHAnsi"/>
                <w:bCs/>
                <w:iCs/>
                <w:sz w:val="22"/>
                <w:szCs w:val="22"/>
              </w:rPr>
            </w:pPr>
            <w:r w:rsidRPr="003C46C6">
              <w:rPr>
                <w:rFonts w:asciiTheme="minorHAnsi" w:hAnsiTheme="minorHAnsi" w:cstheme="minorHAnsi"/>
                <w:bCs/>
                <w:iCs/>
                <w:sz w:val="22"/>
                <w:szCs w:val="22"/>
              </w:rPr>
              <w:t>Added text, “Your best guess is fine” to the N5 series questions to help respondents understand estimates (not precise figures) are acceptable.</w:t>
            </w:r>
          </w:p>
        </w:tc>
        <w:tc>
          <w:tcPr>
            <w:tcW w:w="4675" w:type="dxa"/>
          </w:tcPr>
          <w:p w:rsidRPr="003C46C6" w:rsidR="000516EA" w:rsidP="002D371A" w:rsidRDefault="000516EA" w14:paraId="29C0DA34" w14:textId="77777777">
            <w:pPr>
              <w:rPr>
                <w:rFonts w:asciiTheme="minorHAnsi" w:hAnsiTheme="minorHAnsi" w:cstheme="minorHAnsi"/>
                <w:bCs/>
                <w:iCs/>
                <w:sz w:val="22"/>
                <w:szCs w:val="22"/>
              </w:rPr>
            </w:pPr>
            <w:r w:rsidRPr="003C46C6">
              <w:rPr>
                <w:rFonts w:asciiTheme="minorHAnsi" w:hAnsiTheme="minorHAnsi" w:cstheme="minorHAnsi"/>
                <w:bCs/>
                <w:iCs/>
                <w:sz w:val="22"/>
                <w:szCs w:val="22"/>
              </w:rPr>
              <w:t xml:space="preserve">Several respondents indicated they didn’t feel confident in their answers to N5 questions, or weren’t sure if they were doing it right and did not fill them in as a result. </w:t>
            </w:r>
          </w:p>
          <w:p w:rsidRPr="003C46C6" w:rsidR="000516EA" w:rsidP="002D371A" w:rsidRDefault="000516EA" w14:paraId="50B3FD3C" w14:textId="77777777">
            <w:pPr>
              <w:rPr>
                <w:rFonts w:asciiTheme="minorHAnsi" w:hAnsiTheme="minorHAnsi" w:cstheme="minorHAnsi"/>
                <w:bCs/>
                <w:iCs/>
                <w:sz w:val="22"/>
                <w:szCs w:val="22"/>
              </w:rPr>
            </w:pPr>
          </w:p>
          <w:p w:rsidRPr="003C46C6" w:rsidR="000516EA" w:rsidP="002D371A" w:rsidRDefault="000516EA" w14:paraId="623D12FC" w14:textId="7C9944A7">
            <w:pPr>
              <w:rPr>
                <w:rFonts w:asciiTheme="minorHAnsi" w:hAnsiTheme="minorHAnsi" w:cstheme="minorHAnsi"/>
                <w:bCs/>
                <w:iCs/>
                <w:sz w:val="22"/>
                <w:szCs w:val="22"/>
              </w:rPr>
            </w:pPr>
            <w:r w:rsidRPr="003C46C6">
              <w:rPr>
                <w:rFonts w:asciiTheme="minorHAnsi" w:hAnsiTheme="minorHAnsi" w:cstheme="minorHAnsi"/>
                <w:bCs/>
                <w:iCs/>
                <w:sz w:val="22"/>
                <w:szCs w:val="22"/>
              </w:rPr>
              <w:t xml:space="preserve">We want to provide assurance that estimates are acceptable to </w:t>
            </w:r>
            <w:r w:rsidRPr="003C46C6" w:rsidR="00EE4225">
              <w:rPr>
                <w:rFonts w:asciiTheme="minorHAnsi" w:hAnsiTheme="minorHAnsi" w:cstheme="minorHAnsi"/>
                <w:bCs/>
                <w:iCs/>
                <w:sz w:val="22"/>
                <w:szCs w:val="22"/>
              </w:rPr>
              <w:t>encourage</w:t>
            </w:r>
            <w:r w:rsidRPr="003C46C6">
              <w:rPr>
                <w:rFonts w:asciiTheme="minorHAnsi" w:hAnsiTheme="minorHAnsi" w:cstheme="minorHAnsi"/>
                <w:bCs/>
                <w:iCs/>
                <w:sz w:val="22"/>
                <w:szCs w:val="22"/>
              </w:rPr>
              <w:t xml:space="preserve"> respondents </w:t>
            </w:r>
            <w:r w:rsidRPr="003C46C6" w:rsidR="00EE4225">
              <w:rPr>
                <w:rFonts w:asciiTheme="minorHAnsi" w:hAnsiTheme="minorHAnsi" w:cstheme="minorHAnsi"/>
                <w:bCs/>
                <w:iCs/>
                <w:sz w:val="22"/>
                <w:szCs w:val="22"/>
              </w:rPr>
              <w:t>to</w:t>
            </w:r>
            <w:r w:rsidRPr="003C46C6">
              <w:rPr>
                <w:rFonts w:asciiTheme="minorHAnsi" w:hAnsiTheme="minorHAnsi" w:cstheme="minorHAnsi"/>
                <w:bCs/>
                <w:iCs/>
                <w:sz w:val="22"/>
                <w:szCs w:val="22"/>
              </w:rPr>
              <w:t xml:space="preserve"> complet</w:t>
            </w:r>
            <w:r w:rsidRPr="003C46C6" w:rsidR="00EE4225">
              <w:rPr>
                <w:rFonts w:asciiTheme="minorHAnsi" w:hAnsiTheme="minorHAnsi" w:cstheme="minorHAnsi"/>
                <w:bCs/>
                <w:iCs/>
                <w:sz w:val="22"/>
                <w:szCs w:val="22"/>
              </w:rPr>
              <w:t>e</w:t>
            </w:r>
            <w:r w:rsidRPr="003C46C6">
              <w:rPr>
                <w:rFonts w:asciiTheme="minorHAnsi" w:hAnsiTheme="minorHAnsi" w:cstheme="minorHAnsi"/>
                <w:bCs/>
                <w:iCs/>
                <w:sz w:val="22"/>
                <w:szCs w:val="22"/>
              </w:rPr>
              <w:t xml:space="preserve"> the questions.</w:t>
            </w:r>
          </w:p>
        </w:tc>
      </w:tr>
      <w:tr w:rsidRPr="003C46C6" w:rsidR="002D371A" w:rsidTr="002D371A" w14:paraId="48ACA030" w14:textId="77777777">
        <w:tc>
          <w:tcPr>
            <w:tcW w:w="4675" w:type="dxa"/>
          </w:tcPr>
          <w:p w:rsidRPr="003C46C6" w:rsidR="002D371A" w:rsidP="002D371A" w:rsidRDefault="00855C1E" w14:paraId="389D08F9" w14:textId="41369312">
            <w:pPr>
              <w:rPr>
                <w:rFonts w:asciiTheme="minorHAnsi" w:hAnsiTheme="minorHAnsi" w:cstheme="minorHAnsi"/>
                <w:bCs/>
                <w:iCs/>
                <w:sz w:val="22"/>
                <w:szCs w:val="22"/>
              </w:rPr>
            </w:pPr>
            <w:r w:rsidRPr="003C46C6">
              <w:rPr>
                <w:rFonts w:asciiTheme="minorHAnsi" w:hAnsiTheme="minorHAnsi" w:cstheme="minorHAnsi"/>
                <w:bCs/>
                <w:iCs/>
                <w:sz w:val="22"/>
                <w:szCs w:val="22"/>
              </w:rPr>
              <w:t>Edited for plain language</w:t>
            </w:r>
          </w:p>
        </w:tc>
        <w:tc>
          <w:tcPr>
            <w:tcW w:w="4675" w:type="dxa"/>
          </w:tcPr>
          <w:p w:rsidRPr="003C46C6" w:rsidR="002D371A" w:rsidP="002D371A" w:rsidRDefault="00855C1E" w14:paraId="7B6E11C5" w14:textId="169E1573">
            <w:pPr>
              <w:rPr>
                <w:rFonts w:asciiTheme="minorHAnsi" w:hAnsiTheme="minorHAnsi" w:cstheme="minorHAnsi"/>
                <w:bCs/>
                <w:iCs/>
                <w:sz w:val="22"/>
                <w:szCs w:val="22"/>
              </w:rPr>
            </w:pPr>
            <w:r w:rsidRPr="003C46C6">
              <w:rPr>
                <w:rFonts w:asciiTheme="minorHAnsi" w:hAnsiTheme="minorHAnsi" w:cstheme="minorHAnsi"/>
                <w:bCs/>
                <w:iCs/>
                <w:sz w:val="22"/>
                <w:szCs w:val="22"/>
              </w:rPr>
              <w:t>We improved readability and access to questions and instructions throughout the survey.</w:t>
            </w:r>
          </w:p>
        </w:tc>
      </w:tr>
    </w:tbl>
    <w:p w:rsidRPr="003C46C6" w:rsidR="00667668" w:rsidP="00453428" w:rsidRDefault="00667668" w14:paraId="124CBBA9" w14:textId="24C7F6D9">
      <w:pPr>
        <w:spacing w:after="120"/>
        <w:rPr>
          <w:rFonts w:asciiTheme="minorHAnsi" w:hAnsiTheme="minorHAnsi" w:cstheme="minorHAnsi"/>
          <w:bCs/>
          <w:iCs/>
          <w:sz w:val="22"/>
          <w:szCs w:val="22"/>
        </w:rPr>
      </w:pPr>
    </w:p>
    <w:p w:rsidRPr="003C46C6" w:rsidR="00667668" w:rsidP="00453428" w:rsidRDefault="00667668" w14:paraId="26559C01" w14:textId="77777777">
      <w:pPr>
        <w:spacing w:after="120"/>
        <w:rPr>
          <w:rFonts w:asciiTheme="minorHAnsi" w:hAnsiTheme="minorHAnsi" w:cstheme="minorHAnsi"/>
          <w:bCs/>
          <w:iCs/>
          <w:sz w:val="22"/>
          <w:szCs w:val="22"/>
        </w:rPr>
      </w:pPr>
    </w:p>
    <w:p w:rsidRPr="003C46C6" w:rsidR="000516EA" w:rsidRDefault="000516EA" w14:paraId="2620D19B" w14:textId="77777777">
      <w:pPr>
        <w:spacing w:after="120"/>
        <w:rPr>
          <w:rFonts w:asciiTheme="minorHAnsi" w:hAnsiTheme="minorHAnsi" w:cstheme="minorHAnsi"/>
          <w:bCs/>
          <w:iCs/>
          <w:sz w:val="22"/>
          <w:szCs w:val="22"/>
        </w:rPr>
      </w:pPr>
    </w:p>
    <w:sectPr w:rsidRPr="003C46C6" w:rsidR="00051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940BF"/>
    <w:multiLevelType w:val="hybridMultilevel"/>
    <w:tmpl w:val="03426134"/>
    <w:lvl w:ilvl="0" w:tplc="2C1EF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22056"/>
    <w:multiLevelType w:val="hybridMultilevel"/>
    <w:tmpl w:val="56A801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48F5651"/>
    <w:multiLevelType w:val="hybridMultilevel"/>
    <w:tmpl w:val="54081FD2"/>
    <w:lvl w:ilvl="0" w:tplc="AA44A52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706A24"/>
    <w:multiLevelType w:val="hybridMultilevel"/>
    <w:tmpl w:val="5A5A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016B7"/>
    <w:multiLevelType w:val="hybridMultilevel"/>
    <w:tmpl w:val="4380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978D1"/>
    <w:multiLevelType w:val="hybridMultilevel"/>
    <w:tmpl w:val="2280CC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4A301BB"/>
    <w:multiLevelType w:val="hybridMultilevel"/>
    <w:tmpl w:val="0AA6C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652253C"/>
    <w:multiLevelType w:val="hybridMultilevel"/>
    <w:tmpl w:val="603C60CA"/>
    <w:lvl w:ilvl="0" w:tplc="AA44A52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C37CB"/>
    <w:multiLevelType w:val="hybridMultilevel"/>
    <w:tmpl w:val="15CEF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5C6F89"/>
    <w:multiLevelType w:val="hybridMultilevel"/>
    <w:tmpl w:val="3F146A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7215954"/>
    <w:multiLevelType w:val="hybridMultilevel"/>
    <w:tmpl w:val="5D60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004F9"/>
    <w:multiLevelType w:val="hybridMultilevel"/>
    <w:tmpl w:val="D892D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C66004F"/>
    <w:multiLevelType w:val="hybridMultilevel"/>
    <w:tmpl w:val="1DA6AAB8"/>
    <w:lvl w:ilvl="0" w:tplc="FFF276D4">
      <w:start w:val="1"/>
      <w:numFmt w:val="bullet"/>
      <w:lvlText w:val="-"/>
      <w:lvlJc w:val="left"/>
      <w:pPr>
        <w:tabs>
          <w:tab w:val="num" w:pos="720"/>
        </w:tabs>
        <w:ind w:left="720" w:hanging="360"/>
      </w:pPr>
      <w:rPr>
        <w:rFonts w:ascii="Times New Roman" w:hAnsi="Times New Roman" w:hint="default"/>
      </w:rPr>
    </w:lvl>
    <w:lvl w:ilvl="1" w:tplc="1BB2041A">
      <w:start w:val="1"/>
      <w:numFmt w:val="bullet"/>
      <w:lvlText w:val="-"/>
      <w:lvlJc w:val="left"/>
      <w:pPr>
        <w:tabs>
          <w:tab w:val="num" w:pos="1440"/>
        </w:tabs>
        <w:ind w:left="1440" w:hanging="360"/>
      </w:pPr>
      <w:rPr>
        <w:rFonts w:ascii="Times New Roman" w:hAnsi="Times New Roman" w:hint="default"/>
      </w:rPr>
    </w:lvl>
    <w:lvl w:ilvl="2" w:tplc="A8C0495E" w:tentative="1">
      <w:start w:val="1"/>
      <w:numFmt w:val="bullet"/>
      <w:lvlText w:val="-"/>
      <w:lvlJc w:val="left"/>
      <w:pPr>
        <w:tabs>
          <w:tab w:val="num" w:pos="2160"/>
        </w:tabs>
        <w:ind w:left="2160" w:hanging="360"/>
      </w:pPr>
      <w:rPr>
        <w:rFonts w:ascii="Times New Roman" w:hAnsi="Times New Roman" w:hint="default"/>
      </w:rPr>
    </w:lvl>
    <w:lvl w:ilvl="3" w:tplc="303CCCE8" w:tentative="1">
      <w:start w:val="1"/>
      <w:numFmt w:val="bullet"/>
      <w:lvlText w:val="-"/>
      <w:lvlJc w:val="left"/>
      <w:pPr>
        <w:tabs>
          <w:tab w:val="num" w:pos="2880"/>
        </w:tabs>
        <w:ind w:left="2880" w:hanging="360"/>
      </w:pPr>
      <w:rPr>
        <w:rFonts w:ascii="Times New Roman" w:hAnsi="Times New Roman" w:hint="default"/>
      </w:rPr>
    </w:lvl>
    <w:lvl w:ilvl="4" w:tplc="960E0610" w:tentative="1">
      <w:start w:val="1"/>
      <w:numFmt w:val="bullet"/>
      <w:lvlText w:val="-"/>
      <w:lvlJc w:val="left"/>
      <w:pPr>
        <w:tabs>
          <w:tab w:val="num" w:pos="3600"/>
        </w:tabs>
        <w:ind w:left="3600" w:hanging="360"/>
      </w:pPr>
      <w:rPr>
        <w:rFonts w:ascii="Times New Roman" w:hAnsi="Times New Roman" w:hint="default"/>
      </w:rPr>
    </w:lvl>
    <w:lvl w:ilvl="5" w:tplc="EFBA36A2" w:tentative="1">
      <w:start w:val="1"/>
      <w:numFmt w:val="bullet"/>
      <w:lvlText w:val="-"/>
      <w:lvlJc w:val="left"/>
      <w:pPr>
        <w:tabs>
          <w:tab w:val="num" w:pos="4320"/>
        </w:tabs>
        <w:ind w:left="4320" w:hanging="360"/>
      </w:pPr>
      <w:rPr>
        <w:rFonts w:ascii="Times New Roman" w:hAnsi="Times New Roman" w:hint="default"/>
      </w:rPr>
    </w:lvl>
    <w:lvl w:ilvl="6" w:tplc="74741AC2" w:tentative="1">
      <w:start w:val="1"/>
      <w:numFmt w:val="bullet"/>
      <w:lvlText w:val="-"/>
      <w:lvlJc w:val="left"/>
      <w:pPr>
        <w:tabs>
          <w:tab w:val="num" w:pos="5040"/>
        </w:tabs>
        <w:ind w:left="5040" w:hanging="360"/>
      </w:pPr>
      <w:rPr>
        <w:rFonts w:ascii="Times New Roman" w:hAnsi="Times New Roman" w:hint="default"/>
      </w:rPr>
    </w:lvl>
    <w:lvl w:ilvl="7" w:tplc="0616F8CE" w:tentative="1">
      <w:start w:val="1"/>
      <w:numFmt w:val="bullet"/>
      <w:lvlText w:val="-"/>
      <w:lvlJc w:val="left"/>
      <w:pPr>
        <w:tabs>
          <w:tab w:val="num" w:pos="5760"/>
        </w:tabs>
        <w:ind w:left="5760" w:hanging="360"/>
      </w:pPr>
      <w:rPr>
        <w:rFonts w:ascii="Times New Roman" w:hAnsi="Times New Roman" w:hint="default"/>
      </w:rPr>
    </w:lvl>
    <w:lvl w:ilvl="8" w:tplc="9EA81CD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67B36E2"/>
    <w:multiLevelType w:val="hybridMultilevel"/>
    <w:tmpl w:val="5114C68C"/>
    <w:lvl w:ilvl="0" w:tplc="5F247CF6">
      <w:numFmt w:val="bullet"/>
      <w:lvlText w:val="-"/>
      <w:lvlJc w:val="left"/>
      <w:pPr>
        <w:ind w:left="720" w:hanging="360"/>
      </w:pPr>
      <w:rPr>
        <w:rFonts w:ascii="Calibri" w:eastAsia="Tahom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12"/>
  </w:num>
  <w:num w:numId="5">
    <w:abstractNumId w:val="6"/>
  </w:num>
  <w:num w:numId="6">
    <w:abstractNumId w:val="4"/>
  </w:num>
  <w:num w:numId="7">
    <w:abstractNumId w:val="9"/>
  </w:num>
  <w:num w:numId="8">
    <w:abstractNumId w:val="10"/>
  </w:num>
  <w:num w:numId="9">
    <w:abstractNumId w:val="3"/>
  </w:num>
  <w:num w:numId="10">
    <w:abstractNumId w:val="2"/>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32175"/>
    <w:rsid w:val="000516EA"/>
    <w:rsid w:val="0005680D"/>
    <w:rsid w:val="000C7D71"/>
    <w:rsid w:val="000D3416"/>
    <w:rsid w:val="001109BD"/>
    <w:rsid w:val="00143DF6"/>
    <w:rsid w:val="001658FD"/>
    <w:rsid w:val="001A1788"/>
    <w:rsid w:val="001D7421"/>
    <w:rsid w:val="001F44D7"/>
    <w:rsid w:val="001F6AA8"/>
    <w:rsid w:val="00201D4A"/>
    <w:rsid w:val="00242E2D"/>
    <w:rsid w:val="002634E3"/>
    <w:rsid w:val="002D371A"/>
    <w:rsid w:val="00307E80"/>
    <w:rsid w:val="003113C6"/>
    <w:rsid w:val="00351CE5"/>
    <w:rsid w:val="00384342"/>
    <w:rsid w:val="00392F86"/>
    <w:rsid w:val="003C1D02"/>
    <w:rsid w:val="003C46C6"/>
    <w:rsid w:val="00416E1B"/>
    <w:rsid w:val="00453428"/>
    <w:rsid w:val="0045566B"/>
    <w:rsid w:val="00461150"/>
    <w:rsid w:val="004939FF"/>
    <w:rsid w:val="00504529"/>
    <w:rsid w:val="005A1A71"/>
    <w:rsid w:val="005B390C"/>
    <w:rsid w:val="00620E53"/>
    <w:rsid w:val="00667668"/>
    <w:rsid w:val="0067410D"/>
    <w:rsid w:val="006B301B"/>
    <w:rsid w:val="006C024E"/>
    <w:rsid w:val="006F5D8D"/>
    <w:rsid w:val="00714C49"/>
    <w:rsid w:val="007811A7"/>
    <w:rsid w:val="007F4AB2"/>
    <w:rsid w:val="00855C1E"/>
    <w:rsid w:val="00876B9B"/>
    <w:rsid w:val="008D2CEA"/>
    <w:rsid w:val="008E4607"/>
    <w:rsid w:val="00983D16"/>
    <w:rsid w:val="00995018"/>
    <w:rsid w:val="009D167D"/>
    <w:rsid w:val="00A41440"/>
    <w:rsid w:val="00A44387"/>
    <w:rsid w:val="00A719EA"/>
    <w:rsid w:val="00B74306"/>
    <w:rsid w:val="00C0658C"/>
    <w:rsid w:val="00CE5D23"/>
    <w:rsid w:val="00CF6AD7"/>
    <w:rsid w:val="00D15FF5"/>
    <w:rsid w:val="00D758EF"/>
    <w:rsid w:val="00E10502"/>
    <w:rsid w:val="00E525D4"/>
    <w:rsid w:val="00E770CA"/>
    <w:rsid w:val="00EE0462"/>
    <w:rsid w:val="00EE4225"/>
    <w:rsid w:val="00F23685"/>
    <w:rsid w:val="00FB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7811A7"/>
    <w:pPr>
      <w:widowControl/>
      <w:suppressAutoHyphens w:val="0"/>
      <w:ind w:left="720"/>
      <w:contextualSpacing/>
    </w:pPr>
    <w:rPr>
      <w:rFonts w:ascii="Calibri" w:eastAsiaTheme="minorHAnsi" w:hAnsi="Calibri"/>
      <w:kern w:val="0"/>
      <w:sz w:val="22"/>
      <w:szCs w:val="22"/>
    </w:rPr>
  </w:style>
  <w:style w:type="table" w:styleId="TableGrid">
    <w:name w:val="Table Grid"/>
    <w:basedOn w:val="TableNormal"/>
    <w:uiPriority w:val="39"/>
    <w:rsid w:val="007811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032175"/>
    <w:pPr>
      <w:widowControl/>
      <w:suppressAutoHyphens w:val="0"/>
      <w:spacing w:after="160" w:line="264" w:lineRule="auto"/>
    </w:pPr>
    <w:rPr>
      <w:rFonts w:asciiTheme="minorHAnsi" w:eastAsiaTheme="minorHAnsi" w:hAnsiTheme="minorHAnsi" w:cstheme="minorBidi"/>
      <w:kern w:val="0"/>
      <w:sz w:val="22"/>
      <w:szCs w:val="22"/>
    </w:rPr>
  </w:style>
  <w:style w:type="paragraph" w:customStyle="1" w:styleId="ExhibitTitle">
    <w:name w:val="Exhibit Title"/>
    <w:basedOn w:val="Normal"/>
    <w:qFormat/>
    <w:rsid w:val="00D15FF5"/>
    <w:pPr>
      <w:keepNext/>
      <w:keepLines/>
      <w:widowControl/>
      <w:suppressAutoHyphens w:val="0"/>
      <w:spacing w:before="40" w:after="40" w:line="264" w:lineRule="auto"/>
    </w:pPr>
    <w:rPr>
      <w:rFonts w:asciiTheme="majorHAnsi" w:eastAsiaTheme="minorHAnsi" w:hAnsiTheme="majorHAnsi" w:cstheme="minorBidi"/>
      <w:b/>
      <w:color w:val="000000" w:themeColor="text1"/>
      <w:kern w:val="0"/>
      <w:sz w:val="20"/>
      <w:szCs w:val="22"/>
    </w:rPr>
  </w:style>
  <w:style w:type="table" w:customStyle="1" w:styleId="TableGrid1">
    <w:name w:val="Table Grid1"/>
    <w:basedOn w:val="TableNormal"/>
    <w:next w:val="TableGrid"/>
    <w:uiPriority w:val="39"/>
    <w:rsid w:val="00D15FF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hUBaseTable">
    <w:name w:val="MathU Base Table"/>
    <w:basedOn w:val="TableNormal"/>
    <w:uiPriority w:val="99"/>
    <w:rsid w:val="00D15FF5"/>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202720">
      <w:bodyDiv w:val="1"/>
      <w:marLeft w:val="0"/>
      <w:marRight w:val="0"/>
      <w:marTop w:val="0"/>
      <w:marBottom w:val="0"/>
      <w:divBdr>
        <w:top w:val="none" w:sz="0" w:space="0" w:color="auto"/>
        <w:left w:val="none" w:sz="0" w:space="0" w:color="auto"/>
        <w:bottom w:val="none" w:sz="0" w:space="0" w:color="auto"/>
        <w:right w:val="none" w:sz="0" w:space="0" w:color="auto"/>
      </w:divBdr>
    </w:div>
    <w:div w:id="707486793">
      <w:bodyDiv w:val="1"/>
      <w:marLeft w:val="0"/>
      <w:marRight w:val="0"/>
      <w:marTop w:val="0"/>
      <w:marBottom w:val="0"/>
      <w:divBdr>
        <w:top w:val="none" w:sz="0" w:space="0" w:color="auto"/>
        <w:left w:val="none" w:sz="0" w:space="0" w:color="auto"/>
        <w:bottom w:val="none" w:sz="0" w:space="0" w:color="auto"/>
        <w:right w:val="none" w:sz="0" w:space="0" w:color="auto"/>
      </w:divBdr>
    </w:div>
    <w:div w:id="1266184053">
      <w:bodyDiv w:val="1"/>
      <w:marLeft w:val="0"/>
      <w:marRight w:val="0"/>
      <w:marTop w:val="0"/>
      <w:marBottom w:val="0"/>
      <w:divBdr>
        <w:top w:val="none" w:sz="0" w:space="0" w:color="auto"/>
        <w:left w:val="none" w:sz="0" w:space="0" w:color="auto"/>
        <w:bottom w:val="none" w:sz="0" w:space="0" w:color="auto"/>
        <w:right w:val="none" w:sz="0" w:space="0" w:color="auto"/>
      </w:divBdr>
    </w:div>
    <w:div w:id="1863084441">
      <w:bodyDiv w:val="1"/>
      <w:marLeft w:val="0"/>
      <w:marRight w:val="0"/>
      <w:marTop w:val="0"/>
      <w:marBottom w:val="0"/>
      <w:divBdr>
        <w:top w:val="none" w:sz="0" w:space="0" w:color="auto"/>
        <w:left w:val="none" w:sz="0" w:space="0" w:color="auto"/>
        <w:bottom w:val="none" w:sz="0" w:space="0" w:color="auto"/>
        <w:right w:val="none" w:sz="0" w:space="0" w:color="auto"/>
      </w:divBdr>
      <w:divsChild>
        <w:div w:id="2088727823">
          <w:marLeft w:val="72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2021-09-29T17:33:00Z</dcterms:created>
  <dcterms:modified xsi:type="dcterms:W3CDTF">2021-09-29T19:45:00Z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