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18CF" w:rsidRDefault="00AE18CF" w14:paraId="215DED74" w14:textId="0CB992CF">
      <w:pPr>
        <w:tabs>
          <w:tab w:val="center" w:pos="4680"/>
        </w:tabs>
        <w:jc w:val="center"/>
        <w:rPr>
          <w:rFonts w:ascii="Arial" w:hAnsi="Arial" w:cs="Arial"/>
          <w:b/>
          <w:bCs/>
          <w:sz w:val="22"/>
          <w:szCs w:val="22"/>
        </w:rPr>
      </w:pPr>
      <w:r w:rsidRPr="00863674">
        <w:rPr>
          <w:rFonts w:ascii="Arial" w:hAnsi="Arial" w:cs="Arial"/>
          <w:b/>
          <w:bCs/>
          <w:sz w:val="22"/>
          <w:szCs w:val="22"/>
        </w:rPr>
        <w:t xml:space="preserve">Supporting </w:t>
      </w:r>
      <w:proofErr w:type="gramStart"/>
      <w:r w:rsidRPr="00863674">
        <w:rPr>
          <w:rFonts w:ascii="Arial" w:hAnsi="Arial" w:cs="Arial"/>
          <w:b/>
          <w:bCs/>
          <w:sz w:val="22"/>
          <w:szCs w:val="22"/>
        </w:rPr>
        <w:t>Statement</w:t>
      </w:r>
      <w:proofErr w:type="gramEnd"/>
      <w:r w:rsidRPr="00863674">
        <w:rPr>
          <w:rFonts w:ascii="Arial" w:hAnsi="Arial" w:cs="Arial"/>
          <w:b/>
          <w:bCs/>
          <w:sz w:val="22"/>
          <w:szCs w:val="22"/>
        </w:rPr>
        <w:t xml:space="preserve"> </w:t>
      </w:r>
      <w:r w:rsidR="00C7220B">
        <w:rPr>
          <w:rFonts w:ascii="Arial" w:hAnsi="Arial" w:cs="Arial"/>
          <w:b/>
          <w:bCs/>
          <w:sz w:val="22"/>
          <w:szCs w:val="22"/>
        </w:rPr>
        <w:t>A</w:t>
      </w:r>
    </w:p>
    <w:p w:rsidRPr="00863674" w:rsidR="00E838DC" w:rsidRDefault="00E838DC" w14:paraId="4641D029" w14:textId="77777777">
      <w:pPr>
        <w:tabs>
          <w:tab w:val="center" w:pos="4680"/>
        </w:tabs>
        <w:jc w:val="center"/>
        <w:rPr>
          <w:rFonts w:ascii="Arial" w:hAnsi="Arial" w:cs="Arial"/>
          <w:b/>
          <w:bCs/>
          <w:sz w:val="22"/>
          <w:szCs w:val="22"/>
        </w:rPr>
      </w:pPr>
    </w:p>
    <w:p w:rsidR="0098164F" w:rsidRDefault="00F31C4E" w14:paraId="2B6B3908" w14:textId="3886A851">
      <w:pPr>
        <w:tabs>
          <w:tab w:val="center" w:pos="4680"/>
        </w:tabs>
        <w:jc w:val="center"/>
        <w:rPr>
          <w:rFonts w:ascii="Arial" w:hAnsi="Arial" w:cs="Arial"/>
          <w:b/>
          <w:bCs/>
          <w:sz w:val="22"/>
          <w:szCs w:val="22"/>
        </w:rPr>
      </w:pPr>
      <w:r w:rsidRPr="00863674">
        <w:rPr>
          <w:rFonts w:ascii="Arial" w:hAnsi="Arial" w:cs="Arial"/>
          <w:b/>
          <w:bCs/>
          <w:sz w:val="22"/>
          <w:szCs w:val="22"/>
        </w:rPr>
        <w:t xml:space="preserve"> </w:t>
      </w:r>
      <w:r w:rsidR="00E80805">
        <w:rPr>
          <w:rFonts w:ascii="Arial" w:hAnsi="Arial" w:cs="Arial"/>
          <w:b/>
          <w:bCs/>
          <w:sz w:val="22"/>
          <w:szCs w:val="22"/>
        </w:rPr>
        <w:t xml:space="preserve">2021 </w:t>
      </w:r>
      <w:r w:rsidRPr="00863674">
        <w:rPr>
          <w:rFonts w:ascii="Arial" w:hAnsi="Arial" w:cs="Arial"/>
          <w:b/>
          <w:bCs/>
          <w:sz w:val="22"/>
          <w:szCs w:val="22"/>
        </w:rPr>
        <w:t xml:space="preserve">National Blood Collection and Utilization Survey </w:t>
      </w:r>
    </w:p>
    <w:p w:rsidR="00E915EC" w:rsidRDefault="00E915EC" w14:paraId="5EE2E520" w14:textId="77777777">
      <w:pPr>
        <w:tabs>
          <w:tab w:val="center" w:pos="4680"/>
        </w:tabs>
        <w:jc w:val="center"/>
        <w:rPr>
          <w:rFonts w:ascii="Arial" w:hAnsi="Arial" w:cs="Arial"/>
          <w:sz w:val="22"/>
          <w:szCs w:val="22"/>
        </w:rPr>
      </w:pPr>
    </w:p>
    <w:p w:rsidRPr="00E915EC" w:rsidR="00E915EC" w:rsidRDefault="00E915EC" w14:paraId="4D0469DD" w14:textId="60E1FDA8">
      <w:pPr>
        <w:tabs>
          <w:tab w:val="center" w:pos="4680"/>
        </w:tabs>
        <w:jc w:val="center"/>
        <w:rPr>
          <w:rFonts w:ascii="Arial" w:hAnsi="Arial" w:cs="Arial"/>
          <w:b/>
          <w:bCs/>
          <w:sz w:val="22"/>
          <w:szCs w:val="22"/>
        </w:rPr>
      </w:pPr>
      <w:r w:rsidRPr="00E915EC">
        <w:rPr>
          <w:rFonts w:ascii="Arial" w:hAnsi="Arial" w:cs="Arial"/>
          <w:b/>
          <w:bCs/>
          <w:sz w:val="22"/>
          <w:szCs w:val="22"/>
        </w:rPr>
        <w:t xml:space="preserve">OMB </w:t>
      </w:r>
      <w:r w:rsidR="00E838DC">
        <w:rPr>
          <w:rFonts w:ascii="Arial" w:hAnsi="Arial" w:cs="Arial"/>
          <w:b/>
          <w:bCs/>
          <w:sz w:val="22"/>
          <w:szCs w:val="22"/>
        </w:rPr>
        <w:t>Control Number</w:t>
      </w:r>
      <w:r w:rsidRPr="00E915EC">
        <w:rPr>
          <w:rFonts w:ascii="Arial" w:hAnsi="Arial" w:cs="Arial"/>
          <w:b/>
          <w:bCs/>
          <w:sz w:val="22"/>
          <w:szCs w:val="22"/>
        </w:rPr>
        <w:t xml:space="preserve"> 0990-0313</w:t>
      </w:r>
      <w:r w:rsidR="00E838DC">
        <w:rPr>
          <w:rFonts w:ascii="Arial" w:hAnsi="Arial" w:cs="Arial"/>
          <w:b/>
          <w:bCs/>
          <w:sz w:val="22"/>
          <w:szCs w:val="22"/>
        </w:rPr>
        <w:t xml:space="preserve"> - Revision</w:t>
      </w:r>
    </w:p>
    <w:p w:rsidR="00C7220B" w:rsidRDefault="00C7220B" w14:paraId="696D2936" w14:textId="77777777">
      <w:pPr>
        <w:tabs>
          <w:tab w:val="center" w:pos="4680"/>
        </w:tabs>
        <w:jc w:val="center"/>
        <w:rPr>
          <w:rFonts w:ascii="Arial" w:hAnsi="Arial" w:cs="Arial"/>
          <w:b/>
          <w:bCs/>
          <w:sz w:val="22"/>
          <w:szCs w:val="22"/>
        </w:rPr>
      </w:pPr>
    </w:p>
    <w:p w:rsidRPr="00863674" w:rsidR="0098164F" w:rsidRDefault="0098164F" w14:paraId="4B77C318" w14:textId="77777777">
      <w:pPr>
        <w:tabs>
          <w:tab w:val="center" w:pos="4680"/>
        </w:tabs>
        <w:jc w:val="center"/>
        <w:rPr>
          <w:rFonts w:ascii="Arial" w:hAnsi="Arial" w:cs="Arial"/>
          <w:b/>
          <w:bCs/>
          <w:sz w:val="22"/>
          <w:szCs w:val="22"/>
        </w:rPr>
      </w:pPr>
    </w:p>
    <w:p w:rsidRPr="00863674" w:rsidR="00BA18E1" w:rsidP="00BA18E1" w:rsidRDefault="00BA18E1" w14:paraId="3EABDFFB" w14:textId="77777777">
      <w:pPr>
        <w:jc w:val="both"/>
        <w:rPr>
          <w:rFonts w:ascii="Arial" w:hAnsi="Arial" w:cs="Arial"/>
          <w:sz w:val="22"/>
          <w:szCs w:val="22"/>
        </w:rPr>
      </w:pPr>
    </w:p>
    <w:p w:rsidRPr="00863674" w:rsidR="0098164F" w:rsidP="00162083" w:rsidRDefault="0098164F" w14:paraId="62BC7946" w14:textId="77777777">
      <w:pPr>
        <w:rPr>
          <w:rFonts w:ascii="Arial" w:hAnsi="Arial" w:cs="Arial"/>
          <w:b/>
          <w:bCs/>
          <w:sz w:val="22"/>
          <w:szCs w:val="22"/>
        </w:rPr>
      </w:pPr>
      <w:r w:rsidRPr="00863674">
        <w:rPr>
          <w:rFonts w:ascii="Arial" w:hAnsi="Arial" w:cs="Arial"/>
          <w:b/>
          <w:bCs/>
          <w:sz w:val="22"/>
          <w:szCs w:val="22"/>
        </w:rPr>
        <w:t>A.</w:t>
      </w:r>
      <w:r w:rsidRPr="00863674">
        <w:rPr>
          <w:rFonts w:ascii="Arial" w:hAnsi="Arial" w:cs="Arial"/>
          <w:b/>
          <w:bCs/>
          <w:sz w:val="22"/>
          <w:szCs w:val="22"/>
        </w:rPr>
        <w:tab/>
        <w:t>Justification</w:t>
      </w:r>
    </w:p>
    <w:p w:rsidRPr="00863674" w:rsidR="0098164F" w:rsidRDefault="0098164F" w14:paraId="73854B24" w14:textId="77777777">
      <w:pPr>
        <w:rPr>
          <w:rFonts w:ascii="Arial" w:hAnsi="Arial" w:cs="Arial"/>
          <w:sz w:val="22"/>
          <w:szCs w:val="22"/>
        </w:rPr>
      </w:pPr>
    </w:p>
    <w:p w:rsidRPr="005014A3" w:rsidR="0098164F" w:rsidP="4663703B" w:rsidRDefault="0098164F" w14:paraId="5BA0A6AD" w14:textId="77777777">
      <w:pPr>
        <w:numPr>
          <w:ilvl w:val="0"/>
          <w:numId w:val="2"/>
        </w:numPr>
        <w:tabs>
          <w:tab w:val="num" w:pos="360"/>
        </w:tabs>
        <w:ind w:left="360"/>
        <w:rPr>
          <w:rFonts w:ascii="Arial" w:hAnsi="Arial" w:cs="Arial"/>
          <w:b/>
          <w:bCs/>
          <w:sz w:val="22"/>
          <w:szCs w:val="22"/>
        </w:rPr>
      </w:pPr>
      <w:r w:rsidRPr="005014A3">
        <w:rPr>
          <w:rFonts w:ascii="Arial" w:hAnsi="Arial" w:cs="Arial"/>
          <w:b/>
          <w:bCs/>
          <w:sz w:val="22"/>
          <w:szCs w:val="22"/>
          <w:u w:val="single"/>
        </w:rPr>
        <w:t>Circumstances Making the Collection of Information Necessary</w:t>
      </w:r>
    </w:p>
    <w:p w:rsidRPr="005014A3" w:rsidR="0098164F" w:rsidP="00162083" w:rsidRDefault="0098164F" w14:paraId="2E12200A" w14:textId="77777777">
      <w:pPr>
        <w:rPr>
          <w:rFonts w:ascii="Arial" w:hAnsi="Arial" w:cs="Arial"/>
          <w:sz w:val="22"/>
          <w:szCs w:val="22"/>
        </w:rPr>
      </w:pPr>
    </w:p>
    <w:p w:rsidRPr="005014A3" w:rsidR="001B162A" w:rsidP="00F52C6F" w:rsidRDefault="009970BF" w14:paraId="0863DB21" w14:textId="1991F2A2">
      <w:pPr>
        <w:spacing w:line="360" w:lineRule="auto"/>
        <w:ind w:left="360" w:firstLine="360"/>
        <w:rPr>
          <w:rFonts w:ascii="Arial" w:hAnsi="Arial" w:cs="Arial"/>
          <w:sz w:val="22"/>
          <w:szCs w:val="22"/>
        </w:rPr>
      </w:pPr>
      <w:r w:rsidRPr="005014A3">
        <w:rPr>
          <w:rFonts w:ascii="Arial" w:hAnsi="Arial" w:cs="Arial"/>
          <w:sz w:val="22"/>
          <w:szCs w:val="22"/>
        </w:rPr>
        <w:t>This request is for</w:t>
      </w:r>
      <w:r w:rsidRPr="005014A3" w:rsidR="009048C0">
        <w:rPr>
          <w:rFonts w:ascii="Arial" w:hAnsi="Arial" w:cs="Arial"/>
          <w:sz w:val="22"/>
          <w:szCs w:val="22"/>
        </w:rPr>
        <w:t xml:space="preserve"> OMB</w:t>
      </w:r>
      <w:r w:rsidRPr="005014A3">
        <w:rPr>
          <w:rFonts w:ascii="Arial" w:hAnsi="Arial" w:cs="Arial"/>
          <w:sz w:val="22"/>
          <w:szCs w:val="22"/>
        </w:rPr>
        <w:t xml:space="preserve"> </w:t>
      </w:r>
      <w:r w:rsidRPr="005014A3" w:rsidR="005419F8">
        <w:rPr>
          <w:rFonts w:ascii="Arial" w:hAnsi="Arial" w:cs="Arial"/>
          <w:sz w:val="22"/>
          <w:szCs w:val="22"/>
        </w:rPr>
        <w:t>approval</w:t>
      </w:r>
      <w:r w:rsidRPr="005014A3" w:rsidR="009048C0">
        <w:rPr>
          <w:rFonts w:ascii="Arial" w:hAnsi="Arial" w:cs="Arial"/>
          <w:sz w:val="22"/>
          <w:szCs w:val="22"/>
        </w:rPr>
        <w:t xml:space="preserve"> </w:t>
      </w:r>
      <w:r w:rsidRPr="005014A3" w:rsidR="00404F12">
        <w:rPr>
          <w:rFonts w:ascii="Arial" w:hAnsi="Arial" w:cs="Arial"/>
          <w:sz w:val="22"/>
          <w:szCs w:val="22"/>
        </w:rPr>
        <w:t>of a revised</w:t>
      </w:r>
      <w:r w:rsidRPr="005014A3">
        <w:rPr>
          <w:rFonts w:ascii="Arial" w:hAnsi="Arial" w:cs="Arial"/>
          <w:sz w:val="22"/>
          <w:szCs w:val="22"/>
        </w:rPr>
        <w:t xml:space="preserve"> </w:t>
      </w:r>
      <w:r w:rsidR="00DF4D73">
        <w:rPr>
          <w:rFonts w:ascii="Arial" w:hAnsi="Arial" w:cs="Arial"/>
          <w:sz w:val="22"/>
          <w:szCs w:val="22"/>
        </w:rPr>
        <w:t>information</w:t>
      </w:r>
      <w:r w:rsidRPr="005014A3" w:rsidR="00DF4D73">
        <w:rPr>
          <w:rFonts w:ascii="Arial" w:hAnsi="Arial" w:cs="Arial"/>
          <w:sz w:val="22"/>
          <w:szCs w:val="22"/>
        </w:rPr>
        <w:t xml:space="preserve"> </w:t>
      </w:r>
      <w:r w:rsidRPr="005014A3" w:rsidR="00404F12">
        <w:rPr>
          <w:rFonts w:ascii="Arial" w:hAnsi="Arial" w:cs="Arial"/>
          <w:sz w:val="22"/>
          <w:szCs w:val="22"/>
        </w:rPr>
        <w:t>collection</w:t>
      </w:r>
      <w:r w:rsidR="00DF4D73">
        <w:rPr>
          <w:rFonts w:ascii="Arial" w:hAnsi="Arial" w:cs="Arial"/>
          <w:sz w:val="22"/>
          <w:szCs w:val="22"/>
        </w:rPr>
        <w:t xml:space="preserve"> request</w:t>
      </w:r>
      <w:r w:rsidRPr="005014A3" w:rsidR="00404F12">
        <w:rPr>
          <w:rFonts w:ascii="Arial" w:hAnsi="Arial" w:cs="Arial"/>
          <w:sz w:val="22"/>
          <w:szCs w:val="22"/>
        </w:rPr>
        <w:t xml:space="preserve">, the </w:t>
      </w:r>
      <w:r w:rsidR="00BC7B63">
        <w:rPr>
          <w:rFonts w:ascii="Arial" w:hAnsi="Arial" w:cs="Arial"/>
          <w:sz w:val="22"/>
          <w:szCs w:val="22"/>
        </w:rPr>
        <w:t xml:space="preserve">2021 </w:t>
      </w:r>
      <w:r w:rsidRPr="005014A3">
        <w:rPr>
          <w:rFonts w:ascii="Arial" w:hAnsi="Arial" w:cs="Arial"/>
          <w:sz w:val="22"/>
          <w:szCs w:val="22"/>
        </w:rPr>
        <w:t>National Blood Collection and Utilization Survey (NBCUS</w:t>
      </w:r>
      <w:r w:rsidRPr="005014A3" w:rsidR="00E149FD">
        <w:rPr>
          <w:rFonts w:ascii="Arial" w:hAnsi="Arial" w:cs="Arial"/>
          <w:sz w:val="22"/>
          <w:szCs w:val="22"/>
        </w:rPr>
        <w:t>),</w:t>
      </w:r>
      <w:r w:rsidRPr="005014A3">
        <w:rPr>
          <w:rFonts w:ascii="Arial" w:hAnsi="Arial" w:cs="Arial"/>
          <w:sz w:val="22"/>
          <w:szCs w:val="22"/>
        </w:rPr>
        <w:t xml:space="preserve"> </w:t>
      </w:r>
      <w:bookmarkStart w:name="_Hlk67001088" w:id="0"/>
      <w:r w:rsidRPr="005014A3">
        <w:rPr>
          <w:rFonts w:ascii="Arial" w:hAnsi="Arial" w:cs="Arial"/>
          <w:sz w:val="22"/>
          <w:szCs w:val="22"/>
        </w:rPr>
        <w:t xml:space="preserve">OMB </w:t>
      </w:r>
      <w:r w:rsidRPr="005014A3" w:rsidR="00C75F61">
        <w:rPr>
          <w:rFonts w:ascii="Arial" w:hAnsi="Arial" w:cs="Arial"/>
          <w:sz w:val="22"/>
          <w:szCs w:val="22"/>
        </w:rPr>
        <w:t xml:space="preserve">No. </w:t>
      </w:r>
      <w:r w:rsidRPr="005014A3">
        <w:rPr>
          <w:rFonts w:ascii="Arial" w:hAnsi="Arial" w:cs="Arial"/>
          <w:sz w:val="22"/>
          <w:szCs w:val="22"/>
        </w:rPr>
        <w:t>0990-0313</w:t>
      </w:r>
      <w:bookmarkEnd w:id="0"/>
      <w:r w:rsidRPr="005014A3">
        <w:rPr>
          <w:rFonts w:ascii="Arial" w:hAnsi="Arial" w:cs="Arial"/>
          <w:sz w:val="22"/>
          <w:szCs w:val="22"/>
        </w:rPr>
        <w:t>.</w:t>
      </w:r>
      <w:r w:rsidRPr="005014A3" w:rsidR="00404F12">
        <w:rPr>
          <w:rFonts w:ascii="Arial" w:hAnsi="Arial" w:cs="Arial"/>
          <w:sz w:val="22"/>
          <w:szCs w:val="22"/>
        </w:rPr>
        <w:t xml:space="preserve"> </w:t>
      </w:r>
      <w:r w:rsidRPr="005014A3" w:rsidR="00C9713D">
        <w:rPr>
          <w:rFonts w:ascii="Arial" w:hAnsi="Arial" w:cs="Arial"/>
          <w:sz w:val="22"/>
          <w:szCs w:val="22"/>
        </w:rPr>
        <w:t xml:space="preserve">For </w:t>
      </w:r>
      <w:r w:rsidRPr="0090771E" w:rsidR="00C9713D">
        <w:rPr>
          <w:rFonts w:ascii="Arial" w:hAnsi="Arial" w:cs="Arial"/>
          <w:sz w:val="22"/>
          <w:szCs w:val="22"/>
        </w:rPr>
        <w:t>the 2021</w:t>
      </w:r>
      <w:r w:rsidRPr="005014A3" w:rsidR="00C9713D">
        <w:rPr>
          <w:rFonts w:ascii="Arial" w:hAnsi="Arial" w:cs="Arial"/>
          <w:sz w:val="22"/>
          <w:szCs w:val="22"/>
        </w:rPr>
        <w:t xml:space="preserve"> NBCUS, m</w:t>
      </w:r>
      <w:r w:rsidRPr="005014A3" w:rsidR="004F326D">
        <w:rPr>
          <w:rFonts w:ascii="Arial" w:hAnsi="Arial" w:cs="Arial"/>
          <w:sz w:val="22"/>
          <w:szCs w:val="22"/>
        </w:rPr>
        <w:t>inor</w:t>
      </w:r>
      <w:r w:rsidRPr="005014A3" w:rsidR="00CE7B96">
        <w:rPr>
          <w:rFonts w:ascii="Arial" w:hAnsi="Arial" w:cs="Arial"/>
          <w:sz w:val="22"/>
          <w:szCs w:val="22"/>
        </w:rPr>
        <w:t xml:space="preserve"> changes </w:t>
      </w:r>
      <w:r w:rsidRPr="005014A3" w:rsidR="00404F12">
        <w:rPr>
          <w:rFonts w:ascii="Arial" w:hAnsi="Arial" w:cs="Arial"/>
          <w:sz w:val="22"/>
          <w:szCs w:val="22"/>
        </w:rPr>
        <w:t>are</w:t>
      </w:r>
      <w:r w:rsidRPr="005014A3" w:rsidR="00CE7B96">
        <w:rPr>
          <w:rFonts w:ascii="Arial" w:hAnsi="Arial" w:cs="Arial"/>
          <w:sz w:val="22"/>
          <w:szCs w:val="22"/>
        </w:rPr>
        <w:t xml:space="preserve"> made to </w:t>
      </w:r>
      <w:r w:rsidRPr="005014A3" w:rsidR="004F326D">
        <w:rPr>
          <w:rFonts w:ascii="Arial" w:hAnsi="Arial" w:cs="Arial"/>
          <w:sz w:val="22"/>
          <w:szCs w:val="22"/>
        </w:rPr>
        <w:t xml:space="preserve">core questions </w:t>
      </w:r>
      <w:r w:rsidRPr="005014A3" w:rsidR="00CE7B96">
        <w:rPr>
          <w:rFonts w:ascii="Arial" w:hAnsi="Arial" w:cs="Arial"/>
          <w:sz w:val="22"/>
          <w:szCs w:val="22"/>
        </w:rPr>
        <w:t>to facilitate usability</w:t>
      </w:r>
      <w:r w:rsidRPr="005014A3" w:rsidR="00404F12">
        <w:rPr>
          <w:rFonts w:ascii="Arial" w:hAnsi="Arial" w:cs="Arial"/>
          <w:sz w:val="22"/>
          <w:szCs w:val="22"/>
        </w:rPr>
        <w:t xml:space="preserve"> </w:t>
      </w:r>
      <w:r w:rsidRPr="008C3755" w:rsidR="00404F12">
        <w:rPr>
          <w:rFonts w:ascii="Arial" w:hAnsi="Arial" w:cs="Arial"/>
          <w:sz w:val="22"/>
          <w:szCs w:val="22"/>
        </w:rPr>
        <w:t xml:space="preserve">and </w:t>
      </w:r>
      <w:r w:rsidRPr="008C3755" w:rsidR="009B6826">
        <w:rPr>
          <w:rFonts w:ascii="Arial" w:hAnsi="Arial" w:cs="Arial"/>
          <w:sz w:val="22"/>
          <w:szCs w:val="22"/>
        </w:rPr>
        <w:t xml:space="preserve">two </w:t>
      </w:r>
      <w:r w:rsidRPr="008C3755" w:rsidR="00404F12">
        <w:rPr>
          <w:rFonts w:ascii="Arial" w:hAnsi="Arial" w:cs="Arial"/>
          <w:sz w:val="22"/>
          <w:szCs w:val="22"/>
        </w:rPr>
        <w:t>s</w:t>
      </w:r>
      <w:r w:rsidRPr="008C3755" w:rsidR="004F326D">
        <w:rPr>
          <w:rFonts w:ascii="Arial" w:hAnsi="Arial" w:cs="Arial"/>
          <w:sz w:val="22"/>
          <w:szCs w:val="22"/>
        </w:rPr>
        <w:t xml:space="preserve">upplemental sections </w:t>
      </w:r>
      <w:r w:rsidRPr="008C3755" w:rsidR="00404F12">
        <w:rPr>
          <w:rFonts w:ascii="Arial" w:hAnsi="Arial" w:cs="Arial"/>
          <w:sz w:val="22"/>
          <w:szCs w:val="22"/>
        </w:rPr>
        <w:t>are</w:t>
      </w:r>
      <w:r w:rsidRPr="008C3755" w:rsidR="004F326D">
        <w:rPr>
          <w:rFonts w:ascii="Arial" w:hAnsi="Arial" w:cs="Arial"/>
          <w:sz w:val="22"/>
          <w:szCs w:val="22"/>
        </w:rPr>
        <w:t xml:space="preserve"> added </w:t>
      </w:r>
      <w:r w:rsidRPr="008C3755" w:rsidR="00D579FF">
        <w:rPr>
          <w:rFonts w:ascii="Arial" w:hAnsi="Arial" w:cs="Arial"/>
          <w:sz w:val="22"/>
          <w:szCs w:val="22"/>
        </w:rPr>
        <w:t xml:space="preserve">to </w:t>
      </w:r>
      <w:r w:rsidRPr="008C3755" w:rsidR="004F326D">
        <w:rPr>
          <w:rFonts w:ascii="Arial" w:hAnsi="Arial" w:cs="Arial"/>
          <w:sz w:val="22"/>
          <w:szCs w:val="22"/>
        </w:rPr>
        <w:t>capture information on the impact of the COV</w:t>
      </w:r>
      <w:r w:rsidRPr="005014A3" w:rsidR="004F326D">
        <w:rPr>
          <w:rFonts w:ascii="Arial" w:hAnsi="Arial" w:cs="Arial"/>
          <w:sz w:val="22"/>
          <w:szCs w:val="22"/>
        </w:rPr>
        <w:t>ID-19 pandemic on the blood supply during the course of 2020</w:t>
      </w:r>
      <w:r w:rsidRPr="005014A3" w:rsidR="00D579FF">
        <w:rPr>
          <w:rFonts w:ascii="Arial" w:hAnsi="Arial" w:cs="Arial"/>
          <w:sz w:val="22"/>
          <w:szCs w:val="22"/>
        </w:rPr>
        <w:t>.</w:t>
      </w:r>
      <w:r w:rsidRPr="005014A3" w:rsidR="00E149FD">
        <w:rPr>
          <w:rFonts w:ascii="Arial" w:hAnsi="Arial" w:cs="Arial"/>
          <w:sz w:val="22"/>
          <w:szCs w:val="22"/>
        </w:rPr>
        <w:t xml:space="preserve"> </w:t>
      </w:r>
      <w:r w:rsidRPr="005014A3" w:rsidR="00D579FF">
        <w:rPr>
          <w:rFonts w:ascii="Arial" w:hAnsi="Arial" w:cs="Arial"/>
          <w:sz w:val="22"/>
          <w:szCs w:val="22"/>
        </w:rPr>
        <w:t xml:space="preserve">We are not planning to continue the COVID-19 supplemental sections in </w:t>
      </w:r>
      <w:r w:rsidRPr="005014A3" w:rsidR="00404F12">
        <w:rPr>
          <w:rFonts w:ascii="Arial" w:hAnsi="Arial" w:cs="Arial"/>
          <w:sz w:val="22"/>
          <w:szCs w:val="22"/>
        </w:rPr>
        <w:t>subsequent surveys</w:t>
      </w:r>
      <w:r w:rsidRPr="005014A3" w:rsidR="00D579FF">
        <w:rPr>
          <w:rFonts w:ascii="Arial" w:hAnsi="Arial" w:cs="Arial"/>
          <w:sz w:val="22"/>
          <w:szCs w:val="22"/>
        </w:rPr>
        <w:t>.</w:t>
      </w:r>
      <w:r w:rsidRPr="00DF4D73" w:rsidR="00DF4D73">
        <w:t xml:space="preserve"> </w:t>
      </w:r>
    </w:p>
    <w:p w:rsidRPr="005014A3" w:rsidR="00C9713D" w:rsidP="00C7220B" w:rsidRDefault="00F13B55" w14:paraId="79E7A938" w14:textId="1090E4F5">
      <w:pPr>
        <w:pStyle w:val="CommentText"/>
        <w:spacing w:line="360" w:lineRule="auto"/>
        <w:ind w:left="360" w:firstLine="360"/>
        <w:rPr>
          <w:rFonts w:ascii="Arial" w:hAnsi="Arial" w:cs="Arial"/>
          <w:sz w:val="22"/>
          <w:szCs w:val="22"/>
        </w:rPr>
      </w:pPr>
      <w:r w:rsidRPr="005014A3">
        <w:rPr>
          <w:rFonts w:ascii="Arial" w:hAnsi="Arial" w:cs="Arial"/>
          <w:sz w:val="22"/>
          <w:szCs w:val="22"/>
        </w:rPr>
        <w:t xml:space="preserve">The Office of the Assistant Secretary for Health (OASH) within HHS is responsible for conducting a biennial cross-sectional national blood products survey. </w:t>
      </w:r>
      <w:r w:rsidRPr="00D25ADD" w:rsidR="009B6826">
        <w:rPr>
          <w:rFonts w:ascii="Arial" w:hAnsi="Arial" w:cs="Arial"/>
          <w:sz w:val="22"/>
          <w:szCs w:val="22"/>
        </w:rPr>
        <w:t>In addition, the</w:t>
      </w:r>
      <w:r w:rsidRPr="00D25ADD" w:rsidR="00374898">
        <w:rPr>
          <w:rFonts w:ascii="Arial" w:hAnsi="Arial" w:cs="Arial"/>
          <w:sz w:val="22"/>
          <w:szCs w:val="22"/>
        </w:rPr>
        <w:t xml:space="preserve"> Advisory Committee on Blood and Tissue Safety and Availability (ACBTSA) </w:t>
      </w:r>
      <w:r w:rsidRPr="00D25ADD" w:rsidR="009B6826">
        <w:rPr>
          <w:rFonts w:ascii="Arial" w:hAnsi="Arial" w:cs="Arial"/>
          <w:sz w:val="22"/>
          <w:szCs w:val="22"/>
        </w:rPr>
        <w:t>identif</w:t>
      </w:r>
      <w:r w:rsidRPr="00D25ADD" w:rsidR="002827C2">
        <w:rPr>
          <w:rFonts w:ascii="Arial" w:hAnsi="Arial" w:cs="Arial"/>
          <w:sz w:val="22"/>
          <w:szCs w:val="22"/>
        </w:rPr>
        <w:t>i</w:t>
      </w:r>
      <w:r w:rsidRPr="00D25ADD" w:rsidR="009B6826">
        <w:rPr>
          <w:rFonts w:ascii="Arial" w:hAnsi="Arial" w:cs="Arial"/>
          <w:sz w:val="22"/>
          <w:szCs w:val="22"/>
        </w:rPr>
        <w:t>ed</w:t>
      </w:r>
      <w:r w:rsidRPr="00D25ADD" w:rsidR="00374898">
        <w:rPr>
          <w:rFonts w:ascii="Arial" w:hAnsi="Arial" w:cs="Arial"/>
          <w:sz w:val="22"/>
          <w:szCs w:val="22"/>
        </w:rPr>
        <w:t xml:space="preserve"> a need to provide national policy makers with current blood </w:t>
      </w:r>
      <w:r w:rsidRPr="0027485B" w:rsidR="00374898">
        <w:rPr>
          <w:rFonts w:ascii="Arial" w:hAnsi="Arial" w:cs="Arial"/>
          <w:sz w:val="22"/>
          <w:szCs w:val="22"/>
        </w:rPr>
        <w:t>supply and demand</w:t>
      </w:r>
      <w:r w:rsidRPr="00D25ADD" w:rsidR="00374898">
        <w:rPr>
          <w:rFonts w:ascii="Arial" w:hAnsi="Arial" w:cs="Arial"/>
          <w:sz w:val="22"/>
          <w:szCs w:val="22"/>
        </w:rPr>
        <w:t xml:space="preserve"> data.</w:t>
      </w:r>
      <w:r w:rsidRPr="005014A3" w:rsidR="00374898">
        <w:rPr>
          <w:rFonts w:ascii="Arial" w:hAnsi="Arial" w:cs="Arial"/>
          <w:sz w:val="22"/>
          <w:szCs w:val="22"/>
        </w:rPr>
        <w:t xml:space="preserve"> The </w:t>
      </w:r>
      <w:r w:rsidRPr="005014A3" w:rsidR="00331B06">
        <w:rPr>
          <w:rFonts w:ascii="Arial" w:hAnsi="Arial" w:cs="Arial"/>
          <w:sz w:val="22"/>
          <w:szCs w:val="22"/>
        </w:rPr>
        <w:t xml:space="preserve">ACBTSA </w:t>
      </w:r>
      <w:r w:rsidRPr="005014A3" w:rsidR="00C61190">
        <w:rPr>
          <w:rFonts w:ascii="Arial" w:hAnsi="Arial" w:cs="Arial"/>
          <w:sz w:val="22"/>
          <w:szCs w:val="22"/>
        </w:rPr>
        <w:t>was established to provide policy</w:t>
      </w:r>
      <w:r w:rsidRPr="005014A3" w:rsidR="00331B06">
        <w:rPr>
          <w:rFonts w:ascii="Arial" w:hAnsi="Arial" w:cs="Arial"/>
          <w:sz w:val="22"/>
          <w:szCs w:val="22"/>
        </w:rPr>
        <w:t xml:space="preserve"> advice to the Secretary and the Assistant Secretary for Health</w:t>
      </w:r>
      <w:r w:rsidRPr="005014A3" w:rsidR="00374898">
        <w:rPr>
          <w:rFonts w:ascii="Calibri" w:hAnsi="Calibri" w:cs="Calibri"/>
          <w:sz w:val="24"/>
        </w:rPr>
        <w:t>.</w:t>
      </w:r>
      <w:r w:rsidRPr="005014A3" w:rsidR="000F13BA">
        <w:rPr>
          <w:rFonts w:ascii="Arial" w:hAnsi="Arial" w:cs="Arial"/>
          <w:sz w:val="22"/>
          <w:szCs w:val="22"/>
        </w:rPr>
        <w:t xml:space="preserve"> </w:t>
      </w:r>
      <w:r w:rsidRPr="005014A3" w:rsidR="00C61190">
        <w:rPr>
          <w:rFonts w:ascii="Arial" w:hAnsi="Arial" w:cs="Arial"/>
          <w:sz w:val="22"/>
          <w:szCs w:val="22"/>
        </w:rPr>
        <w:t xml:space="preserve">The advice of the ACBTSA is partly dependent on the analysis of relevant blood collection and utilization data, which is also widely distributed to and used by the transfusion medicine and blood banking community. </w:t>
      </w:r>
      <w:r w:rsidRPr="005014A3">
        <w:rPr>
          <w:rFonts w:ascii="Arial" w:hAnsi="Arial" w:cs="Arial"/>
          <w:sz w:val="22"/>
          <w:szCs w:val="22"/>
        </w:rPr>
        <w:t>Th</w:t>
      </w:r>
      <w:r w:rsidRPr="005014A3" w:rsidR="00F81374">
        <w:rPr>
          <w:rFonts w:ascii="Arial" w:hAnsi="Arial" w:cs="Arial"/>
          <w:sz w:val="22"/>
          <w:szCs w:val="22"/>
        </w:rPr>
        <w:t>is</w:t>
      </w:r>
      <w:r w:rsidRPr="005014A3">
        <w:rPr>
          <w:rFonts w:ascii="Arial" w:hAnsi="Arial" w:cs="Arial"/>
          <w:sz w:val="22"/>
          <w:szCs w:val="22"/>
        </w:rPr>
        <w:t xml:space="preserve"> data collection is authorized </w:t>
      </w:r>
      <w:r w:rsidRPr="005014A3" w:rsidR="00F81374">
        <w:rPr>
          <w:rFonts w:ascii="Arial" w:hAnsi="Arial" w:cs="Arial"/>
          <w:sz w:val="22"/>
          <w:szCs w:val="22"/>
        </w:rPr>
        <w:t>by</w:t>
      </w:r>
      <w:r w:rsidRPr="005014A3">
        <w:rPr>
          <w:rFonts w:ascii="Arial" w:hAnsi="Arial" w:cs="Arial"/>
          <w:sz w:val="22"/>
          <w:szCs w:val="22"/>
        </w:rPr>
        <w:t xml:space="preserve"> Section 301 of the Public Health Service Act (42 U.S.C.</w:t>
      </w:r>
      <w:r w:rsidR="002B0F89">
        <w:rPr>
          <w:rFonts w:ascii="Arial" w:hAnsi="Arial" w:cs="Arial"/>
          <w:sz w:val="22"/>
          <w:szCs w:val="22"/>
        </w:rPr>
        <w:t xml:space="preserve"> </w:t>
      </w:r>
      <w:r w:rsidRPr="005014A3">
        <w:rPr>
          <w:rFonts w:ascii="Arial" w:hAnsi="Arial" w:cs="Arial"/>
          <w:sz w:val="22"/>
          <w:szCs w:val="22"/>
        </w:rPr>
        <w:t>241</w:t>
      </w:r>
      <w:r w:rsidRPr="005014A3" w:rsidR="00D25ADD">
        <w:rPr>
          <w:rFonts w:ascii="Arial" w:hAnsi="Arial" w:cs="Arial"/>
          <w:sz w:val="22"/>
          <w:szCs w:val="22"/>
        </w:rPr>
        <w:t>)</w:t>
      </w:r>
      <w:r w:rsidR="00213849">
        <w:rPr>
          <w:rFonts w:ascii="Arial" w:hAnsi="Arial" w:cs="Arial"/>
          <w:sz w:val="22"/>
          <w:szCs w:val="22"/>
        </w:rPr>
        <w:t xml:space="preserve"> (Attachment </w:t>
      </w:r>
      <w:r w:rsidR="00E838DC">
        <w:rPr>
          <w:rFonts w:ascii="Arial" w:hAnsi="Arial" w:cs="Arial"/>
          <w:sz w:val="22"/>
          <w:szCs w:val="22"/>
        </w:rPr>
        <w:t>A</w:t>
      </w:r>
      <w:r w:rsidR="00213849">
        <w:rPr>
          <w:rFonts w:ascii="Arial" w:hAnsi="Arial" w:cs="Arial"/>
          <w:sz w:val="22"/>
          <w:szCs w:val="22"/>
        </w:rPr>
        <w:t>)</w:t>
      </w:r>
      <w:r w:rsidR="00D25ADD">
        <w:rPr>
          <w:rFonts w:ascii="Arial" w:hAnsi="Arial" w:cs="Arial"/>
          <w:sz w:val="22"/>
          <w:szCs w:val="22"/>
        </w:rPr>
        <w:t>.</w:t>
      </w:r>
      <w:r w:rsidRPr="005014A3" w:rsidR="00D25ADD">
        <w:rPr>
          <w:rFonts w:ascii="Arial" w:hAnsi="Arial" w:cs="Arial"/>
          <w:sz w:val="22"/>
          <w:szCs w:val="22"/>
        </w:rPr>
        <w:t xml:space="preserve"> </w:t>
      </w:r>
    </w:p>
    <w:p w:rsidRPr="005014A3" w:rsidR="00AE18CF" w:rsidP="009F79B5" w:rsidRDefault="00884CAB" w14:paraId="79DA3D01" w14:textId="0D06950D">
      <w:pPr>
        <w:spacing w:line="360" w:lineRule="auto"/>
        <w:ind w:left="360" w:firstLine="360"/>
        <w:rPr>
          <w:rFonts w:ascii="Calibri" w:hAnsi="Calibri" w:cs="Calibri"/>
          <w:sz w:val="24"/>
        </w:rPr>
      </w:pPr>
      <w:r w:rsidRPr="005014A3">
        <w:rPr>
          <w:rFonts w:ascii="Arial" w:hAnsi="Arial" w:cs="Arial"/>
          <w:sz w:val="22"/>
          <w:szCs w:val="22"/>
        </w:rPr>
        <w:t>The NBCUS</w:t>
      </w:r>
      <w:r w:rsidRPr="005014A3" w:rsidR="00E7533A">
        <w:rPr>
          <w:rFonts w:ascii="Arial" w:hAnsi="Arial" w:cs="Arial"/>
          <w:sz w:val="22"/>
          <w:szCs w:val="22"/>
        </w:rPr>
        <w:t xml:space="preserve"> is</w:t>
      </w:r>
      <w:r w:rsidRPr="005014A3">
        <w:rPr>
          <w:rFonts w:ascii="Arial" w:hAnsi="Arial" w:cs="Arial"/>
          <w:sz w:val="22"/>
          <w:szCs w:val="22"/>
        </w:rPr>
        <w:t xml:space="preserve"> an HHS/OASH funded project</w:t>
      </w:r>
      <w:r w:rsidRPr="005014A3" w:rsidR="00E7533A">
        <w:rPr>
          <w:rFonts w:ascii="Arial" w:hAnsi="Arial" w:cs="Arial"/>
          <w:sz w:val="22"/>
          <w:szCs w:val="22"/>
        </w:rPr>
        <w:t xml:space="preserve"> </w:t>
      </w:r>
      <w:r w:rsidRPr="005014A3" w:rsidR="00DD6694">
        <w:rPr>
          <w:rFonts w:ascii="Arial" w:hAnsi="Arial" w:cs="Arial"/>
          <w:sz w:val="22"/>
          <w:szCs w:val="22"/>
        </w:rPr>
        <w:t>conducted biennially</w:t>
      </w:r>
      <w:r w:rsidRPr="005014A3" w:rsidR="00AE765F">
        <w:rPr>
          <w:rFonts w:ascii="Arial" w:hAnsi="Arial" w:cs="Arial"/>
          <w:sz w:val="22"/>
          <w:szCs w:val="22"/>
        </w:rPr>
        <w:t>.</w:t>
      </w:r>
      <w:r w:rsidRPr="005014A3" w:rsidR="00125C23">
        <w:rPr>
          <w:rFonts w:ascii="Arial" w:hAnsi="Arial" w:cs="Arial"/>
          <w:sz w:val="22"/>
          <w:szCs w:val="22"/>
        </w:rPr>
        <w:t xml:space="preserve"> </w:t>
      </w:r>
      <w:r w:rsidRPr="005014A3" w:rsidR="00120829">
        <w:rPr>
          <w:rFonts w:ascii="Arial" w:hAnsi="Arial" w:cs="Arial"/>
          <w:sz w:val="22"/>
          <w:szCs w:val="22"/>
        </w:rPr>
        <w:t xml:space="preserve">Since 2013, </w:t>
      </w:r>
      <w:r w:rsidRPr="005014A3" w:rsidR="00E7533A">
        <w:rPr>
          <w:rFonts w:ascii="Arial" w:hAnsi="Arial" w:cs="Arial"/>
          <w:sz w:val="22"/>
          <w:szCs w:val="22"/>
        </w:rPr>
        <w:t>i</w:t>
      </w:r>
      <w:r w:rsidRPr="005014A3">
        <w:rPr>
          <w:rFonts w:ascii="Arial" w:hAnsi="Arial" w:cs="Arial"/>
          <w:sz w:val="22"/>
          <w:szCs w:val="22"/>
        </w:rPr>
        <w:t xml:space="preserve">n close collaboration with OASH, the </w:t>
      </w:r>
      <w:r w:rsidRPr="005014A3" w:rsidR="00125C23">
        <w:rPr>
          <w:rFonts w:ascii="Arial" w:hAnsi="Arial" w:cs="Arial"/>
          <w:sz w:val="22"/>
          <w:szCs w:val="22"/>
        </w:rPr>
        <w:t xml:space="preserve">NBCUS </w:t>
      </w:r>
      <w:r w:rsidRPr="005014A3" w:rsidR="00CD7FF4">
        <w:rPr>
          <w:rFonts w:ascii="Arial" w:hAnsi="Arial" w:cs="Arial"/>
          <w:sz w:val="22"/>
          <w:szCs w:val="22"/>
        </w:rPr>
        <w:t xml:space="preserve">has been </w:t>
      </w:r>
      <w:r w:rsidRPr="005014A3" w:rsidR="00125C23">
        <w:rPr>
          <w:rFonts w:ascii="Arial" w:hAnsi="Arial" w:cs="Arial"/>
          <w:sz w:val="22"/>
          <w:szCs w:val="22"/>
        </w:rPr>
        <w:t>performed by the Centers for Disease Control and Prevention (CDC)</w:t>
      </w:r>
      <w:r w:rsidRPr="005014A3" w:rsidR="00467FF1">
        <w:rPr>
          <w:rFonts w:ascii="Arial" w:hAnsi="Arial" w:cs="Arial"/>
          <w:sz w:val="22"/>
          <w:szCs w:val="22"/>
        </w:rPr>
        <w:t xml:space="preserve">, which </w:t>
      </w:r>
      <w:r w:rsidRPr="005014A3" w:rsidR="004D7DE9">
        <w:rPr>
          <w:rFonts w:ascii="Arial" w:hAnsi="Arial" w:cs="Arial"/>
          <w:sz w:val="22"/>
          <w:szCs w:val="22"/>
        </w:rPr>
        <w:t xml:space="preserve">has the </w:t>
      </w:r>
      <w:r w:rsidRPr="005014A3" w:rsidR="0084276E">
        <w:rPr>
          <w:rFonts w:ascii="Arial" w:hAnsi="Arial" w:cs="Arial"/>
          <w:sz w:val="22"/>
          <w:szCs w:val="22"/>
        </w:rPr>
        <w:t xml:space="preserve">requisite </w:t>
      </w:r>
      <w:r w:rsidRPr="005014A3" w:rsidR="004D7DE9">
        <w:rPr>
          <w:rFonts w:ascii="Arial" w:hAnsi="Arial" w:cs="Arial"/>
          <w:sz w:val="22"/>
          <w:szCs w:val="22"/>
        </w:rPr>
        <w:t xml:space="preserve">technical and scientific </w:t>
      </w:r>
      <w:r w:rsidRPr="005014A3" w:rsidR="00E34C9F">
        <w:rPr>
          <w:rFonts w:ascii="Arial" w:hAnsi="Arial" w:cs="Arial"/>
          <w:sz w:val="22"/>
          <w:szCs w:val="22"/>
        </w:rPr>
        <w:t xml:space="preserve">resources to conduct </w:t>
      </w:r>
      <w:r w:rsidRPr="005014A3" w:rsidR="00CD7FF4">
        <w:rPr>
          <w:rFonts w:ascii="Arial" w:hAnsi="Arial" w:cs="Arial"/>
          <w:sz w:val="22"/>
          <w:szCs w:val="22"/>
        </w:rPr>
        <w:t>the survey</w:t>
      </w:r>
      <w:r w:rsidRPr="005014A3" w:rsidR="00372285">
        <w:rPr>
          <w:rFonts w:ascii="Arial" w:hAnsi="Arial" w:cs="Arial"/>
          <w:sz w:val="22"/>
          <w:szCs w:val="22"/>
        </w:rPr>
        <w:t>.</w:t>
      </w:r>
      <w:r w:rsidRPr="005014A3" w:rsidR="00C61190">
        <w:rPr>
          <w:rFonts w:ascii="Arial" w:hAnsi="Arial" w:cs="Arial"/>
          <w:sz w:val="22"/>
          <w:szCs w:val="22"/>
        </w:rPr>
        <w:t xml:space="preserve"> </w:t>
      </w:r>
      <w:r w:rsidRPr="005014A3" w:rsidR="009B6826">
        <w:rPr>
          <w:rFonts w:ascii="Arial" w:hAnsi="Arial" w:cs="Arial"/>
          <w:sz w:val="22"/>
          <w:szCs w:val="22"/>
        </w:rPr>
        <w:t>The response rates for the 2019 NBCUS were 94.3% (50/53) for community-based blood collection facilities, 84</w:t>
      </w:r>
      <w:r w:rsidR="00D25ADD">
        <w:rPr>
          <w:rFonts w:ascii="Arial" w:hAnsi="Arial" w:cs="Arial"/>
          <w:sz w:val="22"/>
          <w:szCs w:val="22"/>
        </w:rPr>
        <w:t>.4</w:t>
      </w:r>
      <w:r w:rsidRPr="005014A3" w:rsidR="009B6826">
        <w:rPr>
          <w:rFonts w:ascii="Arial" w:hAnsi="Arial" w:cs="Arial"/>
          <w:sz w:val="22"/>
          <w:szCs w:val="22"/>
        </w:rPr>
        <w:t xml:space="preserve">% (76/90) for hospital-based </w:t>
      </w:r>
      <w:bookmarkStart w:name="_Hlk66995280" w:id="1"/>
      <w:r w:rsidRPr="005014A3" w:rsidR="009B6826">
        <w:rPr>
          <w:rFonts w:ascii="Arial" w:hAnsi="Arial" w:cs="Arial"/>
          <w:sz w:val="22"/>
          <w:szCs w:val="22"/>
        </w:rPr>
        <w:t>blood collection facilities, and 76</w:t>
      </w:r>
      <w:r w:rsidR="00D25ADD">
        <w:rPr>
          <w:rFonts w:ascii="Arial" w:hAnsi="Arial" w:cs="Arial"/>
          <w:sz w:val="22"/>
          <w:szCs w:val="22"/>
        </w:rPr>
        <w:t>.2</w:t>
      </w:r>
      <w:r w:rsidRPr="005014A3" w:rsidR="009B6826">
        <w:rPr>
          <w:rFonts w:ascii="Arial" w:hAnsi="Arial" w:cs="Arial"/>
          <w:sz w:val="22"/>
          <w:szCs w:val="22"/>
        </w:rPr>
        <w:t>% (2140/2808) for transfusing hospitals.</w:t>
      </w:r>
      <w:bookmarkEnd w:id="1"/>
      <w:r w:rsidRPr="005014A3" w:rsidR="009B6826">
        <w:rPr>
          <w:rFonts w:ascii="Arial" w:hAnsi="Arial" w:cs="Arial"/>
          <w:sz w:val="22"/>
          <w:szCs w:val="22"/>
        </w:rPr>
        <w:t xml:space="preserve"> </w:t>
      </w:r>
      <w:bookmarkStart w:name="_Hlk66985282" w:id="2"/>
      <w:r w:rsidRPr="005014A3" w:rsidR="009B6826">
        <w:rPr>
          <w:rFonts w:ascii="Arial" w:hAnsi="Arial" w:cs="Arial"/>
          <w:sz w:val="22"/>
          <w:szCs w:val="22"/>
        </w:rPr>
        <w:t>Based on the previous three iterations of the NBCUS, we expect an overall response rate of almost 80% across all types of facilities.</w:t>
      </w:r>
      <w:bookmarkEnd w:id="2"/>
    </w:p>
    <w:p w:rsidRPr="005014A3" w:rsidR="00AE18CF" w:rsidRDefault="00AE18CF" w14:paraId="2E07C0D8" w14:textId="77777777">
      <w:pPr>
        <w:ind w:left="360"/>
        <w:rPr>
          <w:rFonts w:ascii="Arial" w:hAnsi="Arial" w:cs="Arial"/>
          <w:sz w:val="22"/>
          <w:szCs w:val="22"/>
        </w:rPr>
      </w:pPr>
    </w:p>
    <w:p w:rsidRPr="005014A3" w:rsidR="0098164F" w:rsidP="00F92ACD" w:rsidRDefault="0098164F" w14:paraId="7A7DF109" w14:textId="77777777">
      <w:pPr>
        <w:numPr>
          <w:ilvl w:val="0"/>
          <w:numId w:val="2"/>
        </w:numPr>
        <w:tabs>
          <w:tab w:val="num" w:pos="360"/>
        </w:tabs>
        <w:spacing w:line="360" w:lineRule="auto"/>
        <w:ind w:left="360"/>
        <w:rPr>
          <w:rFonts w:ascii="Arial" w:hAnsi="Arial" w:cs="Arial"/>
          <w:b/>
          <w:bCs/>
          <w:sz w:val="22"/>
          <w:szCs w:val="22"/>
        </w:rPr>
      </w:pPr>
      <w:r w:rsidRPr="005014A3">
        <w:rPr>
          <w:rFonts w:ascii="Arial" w:hAnsi="Arial" w:cs="Arial"/>
          <w:b/>
          <w:bCs/>
          <w:sz w:val="22"/>
          <w:szCs w:val="22"/>
          <w:u w:val="single"/>
        </w:rPr>
        <w:lastRenderedPageBreak/>
        <w:t>Purpose and Use of Information Collection</w:t>
      </w:r>
    </w:p>
    <w:p w:rsidRPr="005014A3" w:rsidR="00AE18CF" w:rsidP="00F92ACD" w:rsidRDefault="00A30693" w14:paraId="54AF8059" w14:textId="19077BDA">
      <w:pPr>
        <w:spacing w:line="360" w:lineRule="auto"/>
        <w:ind w:left="360" w:firstLine="360"/>
        <w:rPr>
          <w:rFonts w:ascii="Arial" w:hAnsi="Arial" w:cs="Arial"/>
          <w:sz w:val="22"/>
          <w:szCs w:val="22"/>
        </w:rPr>
      </w:pPr>
      <w:r w:rsidRPr="005014A3">
        <w:rPr>
          <w:rFonts w:ascii="Arial" w:hAnsi="Arial" w:cs="Arial"/>
          <w:sz w:val="22"/>
          <w:szCs w:val="22"/>
        </w:rPr>
        <w:t>T</w:t>
      </w:r>
      <w:r w:rsidRPr="005014A3" w:rsidR="00AE18CF">
        <w:rPr>
          <w:rFonts w:ascii="Arial" w:hAnsi="Arial" w:cs="Arial"/>
          <w:sz w:val="22"/>
          <w:szCs w:val="22"/>
        </w:rPr>
        <w:t>he objective of the NBCUS is to produce reliable and accurate estimates of national and regional collections, utilization, and safety of blood products – red blood cells</w:t>
      </w:r>
      <w:r w:rsidR="00671E79">
        <w:rPr>
          <w:rFonts w:ascii="Arial" w:hAnsi="Arial" w:cs="Arial"/>
          <w:sz w:val="22"/>
          <w:szCs w:val="22"/>
        </w:rPr>
        <w:t xml:space="preserve"> (RBCs)</w:t>
      </w:r>
      <w:r w:rsidRPr="005014A3" w:rsidR="00AE18CF">
        <w:rPr>
          <w:rFonts w:ascii="Arial" w:hAnsi="Arial" w:cs="Arial"/>
          <w:sz w:val="22"/>
          <w:szCs w:val="22"/>
        </w:rPr>
        <w:t xml:space="preserve">, fresh frozen plasma, and platelets. This survey will significantly improve the federal government’s capacity to understand the dynamics of blood </w:t>
      </w:r>
      <w:r w:rsidRPr="005014A3" w:rsidR="00CE7B96">
        <w:rPr>
          <w:rFonts w:ascii="Arial" w:hAnsi="Arial" w:cs="Arial"/>
          <w:sz w:val="22"/>
          <w:szCs w:val="22"/>
        </w:rPr>
        <w:t>supply and demand</w:t>
      </w:r>
      <w:r w:rsidRPr="005014A3" w:rsidR="00AE18CF">
        <w:rPr>
          <w:rFonts w:ascii="Arial" w:hAnsi="Arial" w:cs="Arial"/>
          <w:sz w:val="22"/>
          <w:szCs w:val="22"/>
        </w:rPr>
        <w:t xml:space="preserve">, and to provide a quantitative basis for assessing strategic and regulatory agendas. An important purpose of the </w:t>
      </w:r>
      <w:r w:rsidRPr="005014A3" w:rsidR="003A35FC">
        <w:rPr>
          <w:rFonts w:ascii="Arial" w:hAnsi="Arial" w:cs="Arial"/>
          <w:sz w:val="22"/>
          <w:szCs w:val="22"/>
        </w:rPr>
        <w:t xml:space="preserve">2021 </w:t>
      </w:r>
      <w:r w:rsidRPr="005014A3" w:rsidR="00AE18CF">
        <w:rPr>
          <w:rFonts w:ascii="Arial" w:hAnsi="Arial" w:cs="Arial"/>
          <w:sz w:val="22"/>
          <w:szCs w:val="22"/>
        </w:rPr>
        <w:t>survey is to help the federal government continue to monitor trends in blood availability, which is critical to ensure an adequate supply of safe blood in the United States. In addition to use by the federal government, data collected in this survey will be of practical use to the blood banking and hospital transfusion services communities in the private sector</w:t>
      </w:r>
      <w:r w:rsidRPr="005014A3" w:rsidR="006E0D20">
        <w:rPr>
          <w:rFonts w:ascii="Arial" w:hAnsi="Arial" w:cs="Arial"/>
          <w:sz w:val="22"/>
          <w:szCs w:val="22"/>
        </w:rPr>
        <w:t xml:space="preserve"> to advance quality standards and procedures</w:t>
      </w:r>
      <w:r w:rsidRPr="005014A3" w:rsidR="00AE18CF">
        <w:rPr>
          <w:rFonts w:ascii="Arial" w:hAnsi="Arial" w:cs="Arial"/>
          <w:sz w:val="22"/>
          <w:szCs w:val="22"/>
        </w:rPr>
        <w:t>. Broad dissemination of the survey findings through publication of report</w:t>
      </w:r>
      <w:r w:rsidRPr="005014A3" w:rsidR="00AF5F0F">
        <w:rPr>
          <w:rFonts w:ascii="Arial" w:hAnsi="Arial" w:cs="Arial"/>
          <w:sz w:val="22"/>
          <w:szCs w:val="22"/>
        </w:rPr>
        <w:t>s</w:t>
      </w:r>
      <w:r w:rsidRPr="005014A3" w:rsidR="00AE18CF">
        <w:rPr>
          <w:rFonts w:ascii="Arial" w:hAnsi="Arial" w:cs="Arial"/>
          <w:sz w:val="22"/>
          <w:szCs w:val="22"/>
        </w:rPr>
        <w:t xml:space="preserve"> </w:t>
      </w:r>
      <w:r w:rsidRPr="005014A3" w:rsidR="00AF5F0F">
        <w:rPr>
          <w:rFonts w:ascii="Arial" w:hAnsi="Arial" w:cs="Arial"/>
          <w:sz w:val="22"/>
          <w:szCs w:val="22"/>
        </w:rPr>
        <w:t>(2005-</w:t>
      </w:r>
      <w:r w:rsidRPr="005014A3" w:rsidR="006E0D20">
        <w:rPr>
          <w:rFonts w:ascii="Arial" w:hAnsi="Arial" w:cs="Arial"/>
          <w:sz w:val="22"/>
          <w:szCs w:val="22"/>
        </w:rPr>
        <w:t>2011</w:t>
      </w:r>
      <w:r w:rsidRPr="005014A3" w:rsidR="00217817">
        <w:rPr>
          <w:rFonts w:ascii="Arial" w:hAnsi="Arial" w:cs="Arial"/>
          <w:sz w:val="22"/>
          <w:szCs w:val="22"/>
        </w:rPr>
        <w:t xml:space="preserve"> surveys</w:t>
      </w:r>
      <w:r w:rsidRPr="005014A3" w:rsidR="00AF5F0F">
        <w:rPr>
          <w:rFonts w:ascii="Arial" w:hAnsi="Arial" w:cs="Arial"/>
          <w:sz w:val="22"/>
          <w:szCs w:val="22"/>
        </w:rPr>
        <w:t xml:space="preserve">) </w:t>
      </w:r>
      <w:r w:rsidRPr="005014A3" w:rsidR="00AE18CF">
        <w:rPr>
          <w:rFonts w:ascii="Arial" w:hAnsi="Arial" w:cs="Arial"/>
          <w:sz w:val="22"/>
          <w:szCs w:val="22"/>
        </w:rPr>
        <w:t xml:space="preserve">and </w:t>
      </w:r>
      <w:r w:rsidRPr="005014A3" w:rsidR="00AB65EF">
        <w:rPr>
          <w:rFonts w:ascii="Arial" w:hAnsi="Arial" w:cs="Arial"/>
          <w:sz w:val="22"/>
          <w:szCs w:val="22"/>
        </w:rPr>
        <w:t>open</w:t>
      </w:r>
      <w:r w:rsidR="002B0F89">
        <w:rPr>
          <w:rFonts w:ascii="Arial" w:hAnsi="Arial" w:cs="Arial"/>
          <w:sz w:val="22"/>
          <w:szCs w:val="22"/>
        </w:rPr>
        <w:t xml:space="preserve"> </w:t>
      </w:r>
      <w:r w:rsidRPr="005014A3" w:rsidR="00AB65EF">
        <w:rPr>
          <w:rFonts w:ascii="Arial" w:hAnsi="Arial" w:cs="Arial"/>
          <w:sz w:val="22"/>
          <w:szCs w:val="22"/>
        </w:rPr>
        <w:t xml:space="preserve">access </w:t>
      </w:r>
      <w:r w:rsidRPr="005014A3" w:rsidR="00AE18CF">
        <w:rPr>
          <w:rFonts w:ascii="Arial" w:hAnsi="Arial" w:cs="Arial"/>
          <w:sz w:val="22"/>
          <w:szCs w:val="22"/>
        </w:rPr>
        <w:t xml:space="preserve">scientific papers in </w:t>
      </w:r>
      <w:r w:rsidRPr="005014A3" w:rsidR="00372285">
        <w:rPr>
          <w:rFonts w:ascii="Arial" w:hAnsi="Arial" w:cs="Arial"/>
          <w:sz w:val="22"/>
          <w:szCs w:val="22"/>
        </w:rPr>
        <w:t>peer</w:t>
      </w:r>
      <w:r w:rsidR="002B0F89">
        <w:rPr>
          <w:rFonts w:ascii="Arial" w:hAnsi="Arial" w:cs="Arial"/>
          <w:sz w:val="22"/>
          <w:szCs w:val="22"/>
        </w:rPr>
        <w:t xml:space="preserve"> </w:t>
      </w:r>
      <w:r w:rsidRPr="005014A3" w:rsidR="00372285">
        <w:rPr>
          <w:rFonts w:ascii="Arial" w:hAnsi="Arial" w:cs="Arial"/>
          <w:sz w:val="22"/>
          <w:szCs w:val="22"/>
        </w:rPr>
        <w:t>review journals</w:t>
      </w:r>
      <w:r w:rsidRPr="005014A3" w:rsidR="00C55B0B">
        <w:rPr>
          <w:rFonts w:ascii="Arial" w:hAnsi="Arial" w:cs="Arial"/>
          <w:sz w:val="22"/>
          <w:szCs w:val="22"/>
        </w:rPr>
        <w:t xml:space="preserve"> (</w:t>
      </w:r>
      <w:r w:rsidRPr="005014A3" w:rsidR="00217817">
        <w:rPr>
          <w:rFonts w:ascii="Arial" w:hAnsi="Arial" w:cs="Arial"/>
          <w:sz w:val="22"/>
          <w:szCs w:val="22"/>
        </w:rPr>
        <w:t>2013-2019 surveys</w:t>
      </w:r>
      <w:r w:rsidRPr="005014A3" w:rsidR="00C55B0B">
        <w:rPr>
          <w:rFonts w:ascii="Arial" w:hAnsi="Arial" w:cs="Arial"/>
          <w:sz w:val="22"/>
          <w:szCs w:val="22"/>
        </w:rPr>
        <w:t>)</w:t>
      </w:r>
      <w:r w:rsidRPr="005014A3" w:rsidR="00AE18CF">
        <w:rPr>
          <w:rFonts w:ascii="Arial" w:hAnsi="Arial" w:cs="Arial"/>
          <w:sz w:val="22"/>
          <w:szCs w:val="22"/>
        </w:rPr>
        <w:t xml:space="preserve"> has significantly benefited not only HHS, but the transfusion medicine community at large by furthering community discussion of key findings. Data from surveys have informed policy across HHS operating and staff divisions.</w:t>
      </w:r>
    </w:p>
    <w:p w:rsidRPr="005014A3" w:rsidR="00AE18CF" w:rsidP="00A30693" w:rsidRDefault="00AE18CF" w14:paraId="6BDBAA40" w14:textId="7739ADAE">
      <w:pPr>
        <w:spacing w:line="360" w:lineRule="auto"/>
        <w:ind w:left="360" w:firstLine="360"/>
        <w:rPr>
          <w:rFonts w:ascii="Arial" w:hAnsi="Arial" w:cs="Arial"/>
          <w:sz w:val="22"/>
          <w:szCs w:val="22"/>
        </w:rPr>
      </w:pPr>
      <w:r w:rsidRPr="005014A3">
        <w:rPr>
          <w:rFonts w:ascii="Arial" w:hAnsi="Arial" w:cs="Arial"/>
          <w:sz w:val="22"/>
          <w:szCs w:val="22"/>
        </w:rPr>
        <w:t xml:space="preserve">Each question in the proposed survey relates to the analysis objectives detailed in Section A-16 and lists the questions by survey domains. </w:t>
      </w:r>
      <w:bookmarkStart w:name="_Hlk66458568" w:id="3"/>
      <w:r w:rsidRPr="005014A3">
        <w:rPr>
          <w:rFonts w:ascii="Arial" w:hAnsi="Arial" w:cs="Arial"/>
          <w:sz w:val="22"/>
          <w:szCs w:val="22"/>
        </w:rPr>
        <w:t>The general categories of information to be collected are:</w:t>
      </w:r>
    </w:p>
    <w:p w:rsidRPr="005014A3" w:rsidR="00AE18CF" w:rsidP="00A30693" w:rsidRDefault="00AE18CF" w14:paraId="651F43DF" w14:textId="77777777">
      <w:pPr>
        <w:widowControl/>
        <w:numPr>
          <w:ilvl w:val="0"/>
          <w:numId w:val="12"/>
        </w:numPr>
        <w:tabs>
          <w:tab w:val="clear" w:pos="1800"/>
        </w:tabs>
        <w:autoSpaceDE/>
        <w:autoSpaceDN/>
        <w:adjustRightInd/>
        <w:spacing w:line="360" w:lineRule="auto"/>
        <w:ind w:left="720"/>
        <w:rPr>
          <w:rFonts w:ascii="Arial" w:hAnsi="Arial" w:cs="Arial"/>
          <w:sz w:val="22"/>
          <w:szCs w:val="22"/>
        </w:rPr>
      </w:pPr>
      <w:r w:rsidRPr="005014A3">
        <w:rPr>
          <w:rFonts w:ascii="Arial" w:hAnsi="Arial" w:cs="Arial"/>
          <w:sz w:val="22"/>
          <w:szCs w:val="22"/>
        </w:rPr>
        <w:t xml:space="preserve">General information </w:t>
      </w:r>
    </w:p>
    <w:p w:rsidRPr="005014A3" w:rsidR="00AE18CF" w:rsidP="00A30693" w:rsidRDefault="00AE18CF" w14:paraId="7B7BAE21" w14:textId="3E275037">
      <w:pPr>
        <w:widowControl/>
        <w:numPr>
          <w:ilvl w:val="0"/>
          <w:numId w:val="12"/>
        </w:numPr>
        <w:tabs>
          <w:tab w:val="clear" w:pos="1800"/>
        </w:tabs>
        <w:autoSpaceDE/>
        <w:autoSpaceDN/>
        <w:adjustRightInd/>
        <w:spacing w:line="360" w:lineRule="auto"/>
        <w:ind w:left="720"/>
        <w:rPr>
          <w:rFonts w:ascii="Arial" w:hAnsi="Arial" w:cs="Arial"/>
          <w:sz w:val="22"/>
          <w:szCs w:val="22"/>
        </w:rPr>
      </w:pPr>
      <w:r w:rsidRPr="005014A3">
        <w:rPr>
          <w:rFonts w:ascii="Arial" w:hAnsi="Arial" w:cs="Arial"/>
          <w:sz w:val="22"/>
          <w:szCs w:val="22"/>
        </w:rPr>
        <w:t>Blood collection, processing</w:t>
      </w:r>
      <w:r w:rsidRPr="005014A3" w:rsidR="00A30693">
        <w:rPr>
          <w:rFonts w:ascii="Arial" w:hAnsi="Arial" w:cs="Arial"/>
          <w:sz w:val="22"/>
          <w:szCs w:val="22"/>
        </w:rPr>
        <w:t>,</w:t>
      </w:r>
      <w:r w:rsidRPr="005014A3">
        <w:rPr>
          <w:rFonts w:ascii="Arial" w:hAnsi="Arial" w:cs="Arial"/>
          <w:sz w:val="22"/>
          <w:szCs w:val="22"/>
        </w:rPr>
        <w:t xml:space="preserve"> and testing</w:t>
      </w:r>
    </w:p>
    <w:p w:rsidRPr="005014A3" w:rsidR="00AE18CF" w:rsidP="00A30693" w:rsidRDefault="00AE18CF" w14:paraId="52D42C50" w14:textId="77777777">
      <w:pPr>
        <w:widowControl/>
        <w:numPr>
          <w:ilvl w:val="0"/>
          <w:numId w:val="12"/>
        </w:numPr>
        <w:tabs>
          <w:tab w:val="clear" w:pos="1800"/>
        </w:tabs>
        <w:autoSpaceDE/>
        <w:autoSpaceDN/>
        <w:adjustRightInd/>
        <w:spacing w:line="360" w:lineRule="auto"/>
        <w:ind w:left="720"/>
        <w:rPr>
          <w:rFonts w:ascii="Arial" w:hAnsi="Arial" w:cs="Arial"/>
          <w:sz w:val="22"/>
          <w:szCs w:val="22"/>
        </w:rPr>
      </w:pPr>
      <w:r w:rsidRPr="005014A3">
        <w:rPr>
          <w:rFonts w:ascii="Arial" w:hAnsi="Arial" w:cs="Arial"/>
          <w:sz w:val="22"/>
          <w:szCs w:val="22"/>
        </w:rPr>
        <w:t>Blood transfusion</w:t>
      </w:r>
    </w:p>
    <w:p w:rsidRPr="005014A3" w:rsidR="00AE18CF" w:rsidP="00A30693" w:rsidRDefault="00AE18CF" w14:paraId="30B4CA83" w14:textId="77777777">
      <w:pPr>
        <w:widowControl/>
        <w:numPr>
          <w:ilvl w:val="0"/>
          <w:numId w:val="12"/>
        </w:numPr>
        <w:tabs>
          <w:tab w:val="clear" w:pos="1800"/>
        </w:tabs>
        <w:autoSpaceDE/>
        <w:autoSpaceDN/>
        <w:adjustRightInd/>
        <w:spacing w:line="360" w:lineRule="auto"/>
        <w:ind w:left="720"/>
        <w:rPr>
          <w:rFonts w:ascii="Arial" w:hAnsi="Arial" w:cs="Arial"/>
          <w:sz w:val="22"/>
          <w:szCs w:val="22"/>
        </w:rPr>
      </w:pPr>
      <w:r w:rsidRPr="005014A3">
        <w:rPr>
          <w:rFonts w:ascii="Arial" w:hAnsi="Arial" w:cs="Arial"/>
          <w:sz w:val="22"/>
          <w:szCs w:val="22"/>
        </w:rPr>
        <w:t>Special procedures and product disposition</w:t>
      </w:r>
    </w:p>
    <w:bookmarkEnd w:id="3"/>
    <w:p w:rsidRPr="0005016D" w:rsidR="0098164F" w:rsidP="00A30693" w:rsidRDefault="0098164F" w14:paraId="320D5B7E" w14:textId="0411556C">
      <w:pPr>
        <w:numPr>
          <w:ilvl w:val="0"/>
          <w:numId w:val="2"/>
        </w:numPr>
        <w:spacing w:line="360" w:lineRule="auto"/>
        <w:ind w:left="360"/>
        <w:rPr>
          <w:rFonts w:ascii="Arial" w:hAnsi="Arial" w:cs="Arial"/>
          <w:sz w:val="22"/>
          <w:szCs w:val="22"/>
        </w:rPr>
      </w:pPr>
      <w:r w:rsidRPr="00863674">
        <w:rPr>
          <w:rFonts w:ascii="Arial" w:hAnsi="Arial" w:cs="Arial"/>
          <w:b/>
          <w:bCs/>
          <w:sz w:val="22"/>
          <w:szCs w:val="22"/>
          <w:u w:val="single"/>
        </w:rPr>
        <w:t>Use of Improved Information Technology and Burden Reduction</w:t>
      </w:r>
    </w:p>
    <w:p w:rsidRPr="009F79B5" w:rsidR="00AE18CF" w:rsidP="00A30693" w:rsidRDefault="007E0DEA" w14:paraId="2EB01FE5" w14:textId="24CD983C">
      <w:pPr>
        <w:spacing w:line="360" w:lineRule="auto"/>
        <w:ind w:left="360" w:firstLine="360"/>
        <w:rPr>
          <w:rFonts w:ascii="Arial" w:hAnsi="Arial" w:cs="Arial"/>
          <w:b/>
          <w:sz w:val="22"/>
          <w:szCs w:val="22"/>
        </w:rPr>
      </w:pPr>
      <w:r>
        <w:rPr>
          <w:rFonts w:ascii="Arial" w:hAnsi="Arial" w:cs="Arial"/>
          <w:sz w:val="22"/>
          <w:szCs w:val="22"/>
        </w:rPr>
        <w:t>T</w:t>
      </w:r>
      <w:r w:rsidRPr="007F2334">
        <w:rPr>
          <w:rFonts w:ascii="Arial" w:hAnsi="Arial" w:cs="Arial"/>
          <w:sz w:val="22"/>
          <w:szCs w:val="22"/>
        </w:rPr>
        <w:t>he person complet</w:t>
      </w:r>
      <w:r>
        <w:rPr>
          <w:rFonts w:ascii="Arial" w:hAnsi="Arial" w:cs="Arial"/>
          <w:sz w:val="22"/>
          <w:szCs w:val="22"/>
        </w:rPr>
        <w:t>ing</w:t>
      </w:r>
      <w:r w:rsidRPr="007F2334">
        <w:rPr>
          <w:rFonts w:ascii="Arial" w:hAnsi="Arial" w:cs="Arial"/>
          <w:sz w:val="22"/>
          <w:szCs w:val="22"/>
        </w:rPr>
        <w:t xml:space="preserve"> the </w:t>
      </w:r>
      <w:r>
        <w:rPr>
          <w:rFonts w:ascii="Arial" w:hAnsi="Arial" w:cs="Arial"/>
          <w:sz w:val="22"/>
          <w:szCs w:val="22"/>
        </w:rPr>
        <w:t xml:space="preserve">electronic </w:t>
      </w:r>
      <w:r w:rsidR="007411F9">
        <w:rPr>
          <w:rFonts w:ascii="Arial" w:hAnsi="Arial" w:cs="Arial"/>
          <w:sz w:val="22"/>
          <w:szCs w:val="22"/>
        </w:rPr>
        <w:t>survey</w:t>
      </w:r>
      <w:r w:rsidRPr="007F2334">
        <w:rPr>
          <w:rFonts w:ascii="Arial" w:hAnsi="Arial" w:cs="Arial"/>
          <w:sz w:val="22"/>
          <w:szCs w:val="22"/>
        </w:rPr>
        <w:t xml:space="preserve"> will be given a unique login and </w:t>
      </w:r>
      <w:r w:rsidRPr="009F79B5">
        <w:rPr>
          <w:rFonts w:ascii="Arial" w:hAnsi="Arial" w:cs="Arial"/>
          <w:sz w:val="22"/>
          <w:szCs w:val="22"/>
        </w:rPr>
        <w:t>password. E</w:t>
      </w:r>
      <w:r w:rsidRPr="009F79B5" w:rsidR="00AE18CF">
        <w:rPr>
          <w:rFonts w:ascii="Arial" w:hAnsi="Arial" w:cs="Arial"/>
          <w:sz w:val="22"/>
          <w:szCs w:val="22"/>
        </w:rPr>
        <w:t>fforts to minimize respondent burden are as follows:</w:t>
      </w:r>
    </w:p>
    <w:p w:rsidRPr="009F79B5" w:rsidR="00AE18CF" w:rsidP="00A30693" w:rsidRDefault="00AE18CF" w14:paraId="35C47034" w14:textId="2F7B0F9C">
      <w:pPr>
        <w:widowControl/>
        <w:numPr>
          <w:ilvl w:val="0"/>
          <w:numId w:val="13"/>
        </w:numPr>
        <w:tabs>
          <w:tab w:val="clear" w:pos="720"/>
        </w:tabs>
        <w:autoSpaceDE/>
        <w:autoSpaceDN/>
        <w:adjustRightInd/>
        <w:spacing w:line="360" w:lineRule="auto"/>
        <w:rPr>
          <w:rFonts w:ascii="Arial" w:hAnsi="Arial" w:cs="Arial"/>
          <w:sz w:val="22"/>
          <w:szCs w:val="22"/>
        </w:rPr>
      </w:pPr>
      <w:r w:rsidRPr="009F79B5">
        <w:rPr>
          <w:rFonts w:ascii="Arial" w:hAnsi="Arial" w:cs="Arial"/>
          <w:sz w:val="22"/>
          <w:szCs w:val="22"/>
        </w:rPr>
        <w:t xml:space="preserve">The </w:t>
      </w:r>
      <w:r w:rsidR="007411F9">
        <w:rPr>
          <w:rFonts w:ascii="Arial" w:hAnsi="Arial" w:cs="Arial"/>
          <w:sz w:val="22"/>
          <w:szCs w:val="22"/>
        </w:rPr>
        <w:t xml:space="preserve">survey </w:t>
      </w:r>
      <w:r w:rsidRPr="009F79B5">
        <w:rPr>
          <w:rFonts w:ascii="Arial" w:hAnsi="Arial" w:cs="Arial"/>
          <w:sz w:val="22"/>
          <w:szCs w:val="22"/>
        </w:rPr>
        <w:t xml:space="preserve">is divided into </w:t>
      </w:r>
      <w:r w:rsidRPr="009F79B5" w:rsidR="007E0DEA">
        <w:rPr>
          <w:rFonts w:ascii="Arial" w:hAnsi="Arial" w:cs="Arial"/>
          <w:sz w:val="22"/>
          <w:szCs w:val="22"/>
        </w:rPr>
        <w:t xml:space="preserve">two </w:t>
      </w:r>
      <w:r w:rsidRPr="009F79B5">
        <w:rPr>
          <w:rFonts w:ascii="Arial" w:hAnsi="Arial" w:cs="Arial"/>
          <w:sz w:val="22"/>
          <w:szCs w:val="22"/>
        </w:rPr>
        <w:t xml:space="preserve">sections </w:t>
      </w:r>
      <w:r w:rsidRPr="009F79B5" w:rsidR="009F79B5">
        <w:rPr>
          <w:rFonts w:ascii="Arial" w:hAnsi="Arial" w:cs="Arial"/>
          <w:sz w:val="22"/>
          <w:szCs w:val="22"/>
        </w:rPr>
        <w:t>(</w:t>
      </w:r>
      <w:r w:rsidRPr="009F79B5">
        <w:rPr>
          <w:rFonts w:ascii="Arial" w:hAnsi="Arial" w:cs="Arial"/>
          <w:sz w:val="22"/>
          <w:szCs w:val="22"/>
        </w:rPr>
        <w:t xml:space="preserve">blood </w:t>
      </w:r>
      <w:r w:rsidRPr="009F79B5" w:rsidR="009F79B5">
        <w:rPr>
          <w:rFonts w:ascii="Arial" w:hAnsi="Arial" w:cs="Arial"/>
          <w:sz w:val="22"/>
          <w:szCs w:val="22"/>
        </w:rPr>
        <w:t>collection and blood transfusion)</w:t>
      </w:r>
      <w:r w:rsidRPr="009F79B5">
        <w:rPr>
          <w:rFonts w:ascii="Arial" w:hAnsi="Arial" w:cs="Arial"/>
          <w:sz w:val="22"/>
          <w:szCs w:val="22"/>
        </w:rPr>
        <w:t xml:space="preserve"> </w:t>
      </w:r>
      <w:r w:rsidRPr="009F79B5" w:rsidR="009F79B5">
        <w:rPr>
          <w:rFonts w:ascii="Arial" w:hAnsi="Arial" w:cs="Arial"/>
          <w:sz w:val="22"/>
          <w:szCs w:val="22"/>
        </w:rPr>
        <w:t>for respondents</w:t>
      </w:r>
      <w:r w:rsidRPr="009F79B5">
        <w:rPr>
          <w:rFonts w:ascii="Arial" w:hAnsi="Arial" w:cs="Arial"/>
          <w:sz w:val="22"/>
          <w:szCs w:val="22"/>
        </w:rPr>
        <w:t xml:space="preserve"> </w:t>
      </w:r>
      <w:r w:rsidR="007411F9">
        <w:rPr>
          <w:rFonts w:ascii="Arial" w:hAnsi="Arial" w:cs="Arial"/>
          <w:sz w:val="22"/>
          <w:szCs w:val="22"/>
        </w:rPr>
        <w:t xml:space="preserve">to </w:t>
      </w:r>
      <w:r w:rsidRPr="009F79B5">
        <w:rPr>
          <w:rFonts w:ascii="Arial" w:hAnsi="Arial" w:cs="Arial"/>
          <w:sz w:val="22"/>
          <w:szCs w:val="22"/>
        </w:rPr>
        <w:t>complete or skip.</w:t>
      </w:r>
    </w:p>
    <w:p w:rsidRPr="009F79B5" w:rsidR="00AE18CF" w:rsidP="00A30693" w:rsidRDefault="00AE18CF" w14:paraId="503CD7FC" w14:textId="7DDC82ED">
      <w:pPr>
        <w:widowControl/>
        <w:numPr>
          <w:ilvl w:val="0"/>
          <w:numId w:val="13"/>
        </w:numPr>
        <w:tabs>
          <w:tab w:val="clear" w:pos="720"/>
        </w:tabs>
        <w:autoSpaceDE/>
        <w:autoSpaceDN/>
        <w:adjustRightInd/>
        <w:spacing w:line="360" w:lineRule="auto"/>
        <w:rPr>
          <w:rFonts w:ascii="Arial" w:hAnsi="Arial" w:cs="Arial"/>
          <w:sz w:val="22"/>
          <w:szCs w:val="22"/>
        </w:rPr>
      </w:pPr>
      <w:r w:rsidRPr="009F79B5">
        <w:rPr>
          <w:rFonts w:ascii="Arial" w:hAnsi="Arial" w:cs="Arial"/>
          <w:sz w:val="22"/>
          <w:szCs w:val="22"/>
        </w:rPr>
        <w:t xml:space="preserve">The </w:t>
      </w:r>
      <w:r w:rsidR="007411F9">
        <w:rPr>
          <w:rFonts w:ascii="Arial" w:hAnsi="Arial" w:cs="Arial"/>
          <w:sz w:val="22"/>
          <w:szCs w:val="22"/>
        </w:rPr>
        <w:t>survey</w:t>
      </w:r>
      <w:r w:rsidRPr="009F79B5" w:rsidR="00FF197B">
        <w:rPr>
          <w:rFonts w:ascii="Arial" w:hAnsi="Arial" w:cs="Arial"/>
          <w:sz w:val="22"/>
          <w:szCs w:val="22"/>
        </w:rPr>
        <w:t xml:space="preserve"> </w:t>
      </w:r>
      <w:r w:rsidRPr="009F79B5">
        <w:rPr>
          <w:rFonts w:ascii="Arial" w:hAnsi="Arial" w:cs="Arial"/>
          <w:sz w:val="22"/>
          <w:szCs w:val="22"/>
        </w:rPr>
        <w:t>contains easy to read instructions and skip patterns to avoid having respondents answer unnecessary questions.</w:t>
      </w:r>
    </w:p>
    <w:p w:rsidRPr="009F79B5" w:rsidR="00AE18CF" w:rsidP="00A30693" w:rsidRDefault="00AE18CF" w14:paraId="4936B7A3" w14:textId="4DCFC212">
      <w:pPr>
        <w:widowControl/>
        <w:numPr>
          <w:ilvl w:val="0"/>
          <w:numId w:val="13"/>
        </w:numPr>
        <w:tabs>
          <w:tab w:val="clear" w:pos="720"/>
        </w:tabs>
        <w:autoSpaceDE/>
        <w:autoSpaceDN/>
        <w:adjustRightInd/>
        <w:spacing w:line="360" w:lineRule="auto"/>
        <w:rPr>
          <w:rFonts w:ascii="Arial" w:hAnsi="Arial" w:cs="Arial"/>
          <w:sz w:val="22"/>
          <w:szCs w:val="22"/>
        </w:rPr>
      </w:pPr>
      <w:r w:rsidRPr="009F79B5">
        <w:rPr>
          <w:rFonts w:ascii="Arial" w:hAnsi="Arial" w:cs="Arial"/>
          <w:sz w:val="22"/>
          <w:szCs w:val="22"/>
        </w:rPr>
        <w:t xml:space="preserve">The </w:t>
      </w:r>
      <w:r w:rsidRPr="009F79B5" w:rsidR="00FF197B">
        <w:rPr>
          <w:rFonts w:ascii="Arial" w:hAnsi="Arial" w:cs="Arial"/>
          <w:sz w:val="22"/>
          <w:szCs w:val="22"/>
        </w:rPr>
        <w:t xml:space="preserve">survey </w:t>
      </w:r>
      <w:r w:rsidRPr="009F79B5">
        <w:rPr>
          <w:rFonts w:ascii="Arial" w:hAnsi="Arial" w:cs="Arial"/>
          <w:sz w:val="22"/>
          <w:szCs w:val="22"/>
        </w:rPr>
        <w:t>contains a glossary of definitions to assist the respondent.</w:t>
      </w:r>
    </w:p>
    <w:p w:rsidRPr="009F79B5" w:rsidR="00DA6AF9" w:rsidP="00A0614A" w:rsidRDefault="00A0614A" w14:paraId="79B061A0" w14:textId="4C3BB300">
      <w:pPr>
        <w:pStyle w:val="ListParagraph"/>
        <w:widowControl/>
        <w:numPr>
          <w:ilvl w:val="0"/>
          <w:numId w:val="13"/>
        </w:numPr>
        <w:autoSpaceDE/>
        <w:autoSpaceDN/>
        <w:adjustRightInd/>
        <w:spacing w:line="360" w:lineRule="auto"/>
        <w:rPr>
          <w:rFonts w:ascii="Arial" w:hAnsi="Arial" w:cs="Arial"/>
          <w:sz w:val="22"/>
          <w:szCs w:val="22"/>
        </w:rPr>
      </w:pPr>
      <w:r w:rsidRPr="009F79B5">
        <w:rPr>
          <w:rFonts w:ascii="Arial" w:hAnsi="Arial" w:cs="Arial"/>
          <w:sz w:val="22"/>
          <w:szCs w:val="22"/>
        </w:rPr>
        <w:lastRenderedPageBreak/>
        <w:t>A</w:t>
      </w:r>
      <w:r w:rsidRPr="009F79B5" w:rsidR="00DA6AF9">
        <w:rPr>
          <w:rFonts w:ascii="Arial" w:hAnsi="Arial" w:cs="Arial"/>
          <w:sz w:val="22"/>
          <w:szCs w:val="22"/>
        </w:rPr>
        <w:t xml:space="preserve"> Survey Helpline number will be provided. The toll-free helpline will field inquiries related to the survey and will be available 24 hours a day to answer questions related to the survey</w:t>
      </w:r>
      <w:r w:rsidR="002B0F89">
        <w:rPr>
          <w:rFonts w:ascii="Arial" w:hAnsi="Arial" w:cs="Arial"/>
          <w:sz w:val="22"/>
          <w:szCs w:val="22"/>
        </w:rPr>
        <w:t>.</w:t>
      </w:r>
    </w:p>
    <w:p w:rsidRPr="009F79B5" w:rsidR="0098164F" w:rsidP="00A0614A" w:rsidRDefault="00A0614A" w14:paraId="6A0946B2" w14:textId="2C7480EB">
      <w:pPr>
        <w:pStyle w:val="ListParagraph"/>
        <w:widowControl/>
        <w:numPr>
          <w:ilvl w:val="0"/>
          <w:numId w:val="13"/>
        </w:numPr>
        <w:autoSpaceDE/>
        <w:autoSpaceDN/>
        <w:adjustRightInd/>
        <w:spacing w:line="360" w:lineRule="auto"/>
        <w:rPr>
          <w:rFonts w:ascii="Arial" w:hAnsi="Arial" w:cs="Arial"/>
          <w:sz w:val="22"/>
          <w:szCs w:val="22"/>
        </w:rPr>
      </w:pPr>
      <w:r w:rsidRPr="009F79B5">
        <w:rPr>
          <w:rFonts w:ascii="Arial" w:hAnsi="Arial" w:cs="Arial"/>
          <w:sz w:val="22"/>
          <w:szCs w:val="22"/>
        </w:rPr>
        <w:t xml:space="preserve">For institutions that have not responded, an abbreviated version of the survey containing critical items will be distributed. The </w:t>
      </w:r>
      <w:r w:rsidR="002B0F89">
        <w:rPr>
          <w:rFonts w:ascii="Arial" w:hAnsi="Arial" w:cs="Arial"/>
          <w:sz w:val="22"/>
          <w:szCs w:val="22"/>
        </w:rPr>
        <w:t>survey</w:t>
      </w:r>
      <w:r w:rsidRPr="009F79B5">
        <w:rPr>
          <w:rFonts w:ascii="Arial" w:hAnsi="Arial" w:cs="Arial"/>
          <w:sz w:val="22"/>
          <w:szCs w:val="22"/>
        </w:rPr>
        <w:t xml:space="preserve"> will be made available both electronically and in paper form. </w:t>
      </w:r>
    </w:p>
    <w:p w:rsidRPr="009F79B5" w:rsidR="0098164F" w:rsidP="00A30693" w:rsidRDefault="0098164F" w14:paraId="2DC842D5" w14:textId="1E34583F">
      <w:pPr>
        <w:numPr>
          <w:ilvl w:val="0"/>
          <w:numId w:val="2"/>
        </w:numPr>
        <w:spacing w:line="360" w:lineRule="auto"/>
        <w:ind w:left="360"/>
        <w:rPr>
          <w:rFonts w:ascii="Arial" w:hAnsi="Arial" w:cs="Arial"/>
          <w:b/>
          <w:bCs/>
          <w:sz w:val="22"/>
          <w:szCs w:val="22"/>
        </w:rPr>
      </w:pPr>
      <w:r w:rsidRPr="009F79B5">
        <w:rPr>
          <w:rFonts w:ascii="Arial" w:hAnsi="Arial" w:cs="Arial"/>
          <w:b/>
          <w:bCs/>
          <w:sz w:val="22"/>
          <w:szCs w:val="22"/>
          <w:u w:val="single"/>
        </w:rPr>
        <w:t>Efforts to Identify Duplication and Use of Similar Information</w:t>
      </w:r>
    </w:p>
    <w:p w:rsidRPr="009F79B5" w:rsidR="00AE18CF" w:rsidP="007B69B3" w:rsidRDefault="009E0643" w14:paraId="680F16BA" w14:textId="0C4C704A">
      <w:pPr>
        <w:spacing w:line="360" w:lineRule="auto"/>
        <w:ind w:left="360" w:firstLine="360"/>
        <w:rPr>
          <w:rFonts w:ascii="Arial" w:hAnsi="Arial" w:cs="Arial"/>
          <w:sz w:val="22"/>
          <w:szCs w:val="22"/>
        </w:rPr>
      </w:pPr>
      <w:r w:rsidRPr="009F79B5">
        <w:rPr>
          <w:rFonts w:ascii="Arial" w:hAnsi="Arial" w:cs="Arial"/>
          <w:sz w:val="22"/>
          <w:szCs w:val="22"/>
        </w:rPr>
        <w:t xml:space="preserve">The NBCUS </w:t>
      </w:r>
      <w:r w:rsidRPr="009F79B5" w:rsidR="00D000AF">
        <w:rPr>
          <w:rFonts w:ascii="Arial" w:hAnsi="Arial" w:cs="Arial"/>
          <w:sz w:val="22"/>
          <w:szCs w:val="22"/>
        </w:rPr>
        <w:t>has been</w:t>
      </w:r>
      <w:r w:rsidRPr="009F79B5">
        <w:rPr>
          <w:rFonts w:ascii="Arial" w:hAnsi="Arial" w:cs="Arial"/>
          <w:sz w:val="22"/>
          <w:szCs w:val="22"/>
        </w:rPr>
        <w:t xml:space="preserve"> </w:t>
      </w:r>
      <w:r w:rsidRPr="009F79B5" w:rsidR="004134E8">
        <w:rPr>
          <w:rFonts w:ascii="Arial" w:hAnsi="Arial" w:cs="Arial"/>
          <w:sz w:val="22"/>
          <w:szCs w:val="22"/>
        </w:rPr>
        <w:t xml:space="preserve">conducted </w:t>
      </w:r>
      <w:r w:rsidRPr="009F79B5">
        <w:rPr>
          <w:rFonts w:ascii="Arial" w:hAnsi="Arial" w:cs="Arial"/>
          <w:sz w:val="22"/>
          <w:szCs w:val="22"/>
        </w:rPr>
        <w:t>by HHS</w:t>
      </w:r>
      <w:r w:rsidR="007411F9">
        <w:rPr>
          <w:rFonts w:ascii="Arial" w:hAnsi="Arial" w:cs="Arial"/>
          <w:sz w:val="22"/>
          <w:szCs w:val="22"/>
        </w:rPr>
        <w:t>/OASH</w:t>
      </w:r>
      <w:r w:rsidRPr="009F79B5">
        <w:rPr>
          <w:rFonts w:ascii="Arial" w:hAnsi="Arial" w:cs="Arial"/>
          <w:sz w:val="22"/>
          <w:szCs w:val="22"/>
        </w:rPr>
        <w:t xml:space="preserve"> since 2005. </w:t>
      </w:r>
      <w:r w:rsidRPr="009F79B5" w:rsidR="004134E8">
        <w:rPr>
          <w:rFonts w:ascii="Arial" w:hAnsi="Arial" w:cs="Arial"/>
          <w:sz w:val="22"/>
          <w:szCs w:val="22"/>
        </w:rPr>
        <w:t>D</w:t>
      </w:r>
      <w:r w:rsidRPr="009F79B5" w:rsidR="00AE18CF">
        <w:rPr>
          <w:rFonts w:ascii="Arial" w:hAnsi="Arial" w:cs="Arial"/>
          <w:sz w:val="22"/>
          <w:szCs w:val="22"/>
        </w:rPr>
        <w:t xml:space="preserve">ata on blood collection and utilization on a national scale are not available from any other source. While segments of the blood collection industry collect some information, it is often proprietary and not available to the government or the public at large. </w:t>
      </w:r>
    </w:p>
    <w:p w:rsidRPr="009F79B5" w:rsidR="0098164F" w:rsidP="00C63186" w:rsidRDefault="0098164F" w14:paraId="4B4505D3" w14:textId="77777777">
      <w:pPr>
        <w:numPr>
          <w:ilvl w:val="0"/>
          <w:numId w:val="2"/>
        </w:numPr>
        <w:spacing w:line="360" w:lineRule="auto"/>
        <w:ind w:left="360"/>
        <w:rPr>
          <w:rFonts w:ascii="Arial" w:hAnsi="Arial" w:cs="Arial"/>
          <w:color w:val="000000"/>
          <w:sz w:val="22"/>
          <w:szCs w:val="22"/>
        </w:rPr>
      </w:pPr>
      <w:r w:rsidRPr="009F79B5">
        <w:rPr>
          <w:rFonts w:ascii="Arial" w:hAnsi="Arial" w:cs="Arial"/>
          <w:b/>
          <w:bCs/>
          <w:sz w:val="22"/>
          <w:szCs w:val="22"/>
          <w:u w:val="single"/>
        </w:rPr>
        <w:t>Impact on Small Businesses or Other Small Entities</w:t>
      </w:r>
    </w:p>
    <w:p w:rsidRPr="009F79B5" w:rsidR="00AE18CF" w:rsidP="007411F9" w:rsidRDefault="00652CF2" w14:paraId="5EF321AF" w14:textId="5378AFE9">
      <w:pPr>
        <w:pStyle w:val="CommentText"/>
        <w:spacing w:line="360" w:lineRule="auto"/>
        <w:ind w:left="360" w:firstLine="360"/>
        <w:rPr>
          <w:rFonts w:ascii="Arial" w:hAnsi="Arial" w:cs="Arial"/>
          <w:sz w:val="22"/>
          <w:szCs w:val="22"/>
        </w:rPr>
      </w:pPr>
      <w:r w:rsidRPr="009F79B5">
        <w:rPr>
          <w:rFonts w:ascii="Arial" w:hAnsi="Arial" w:cs="Arial"/>
          <w:sz w:val="22"/>
          <w:szCs w:val="22"/>
        </w:rPr>
        <w:t xml:space="preserve">The target population </w:t>
      </w:r>
      <w:r w:rsidRPr="009F79B5" w:rsidR="00C63186">
        <w:rPr>
          <w:rFonts w:ascii="Arial" w:hAnsi="Arial" w:cs="Arial"/>
          <w:sz w:val="22"/>
          <w:szCs w:val="22"/>
        </w:rPr>
        <w:t>consists</w:t>
      </w:r>
      <w:r w:rsidRPr="009F79B5">
        <w:rPr>
          <w:rFonts w:ascii="Arial" w:hAnsi="Arial" w:cs="Arial"/>
          <w:sz w:val="22"/>
          <w:szCs w:val="22"/>
        </w:rPr>
        <w:t xml:space="preserve"> of U.S. blood collection </w:t>
      </w:r>
      <w:r w:rsidRPr="009F79B5" w:rsidR="00C63186">
        <w:rPr>
          <w:rFonts w:ascii="Arial" w:hAnsi="Arial" w:cs="Arial"/>
          <w:sz w:val="22"/>
          <w:szCs w:val="22"/>
        </w:rPr>
        <w:t>facilities</w:t>
      </w:r>
      <w:r w:rsidRPr="009F79B5">
        <w:rPr>
          <w:rFonts w:ascii="Arial" w:hAnsi="Arial" w:cs="Arial"/>
          <w:sz w:val="22"/>
          <w:szCs w:val="22"/>
        </w:rPr>
        <w:t xml:space="preserve"> and </w:t>
      </w:r>
      <w:r w:rsidRPr="009F79B5" w:rsidR="00C63186">
        <w:rPr>
          <w:rFonts w:ascii="Arial" w:hAnsi="Arial" w:cs="Arial"/>
          <w:sz w:val="22"/>
          <w:szCs w:val="22"/>
        </w:rPr>
        <w:t xml:space="preserve">transfusing </w:t>
      </w:r>
      <w:r w:rsidRPr="009F79B5">
        <w:rPr>
          <w:rFonts w:ascii="Arial" w:hAnsi="Arial" w:cs="Arial"/>
          <w:sz w:val="22"/>
          <w:szCs w:val="22"/>
        </w:rPr>
        <w:t xml:space="preserve">hospitals. </w:t>
      </w:r>
      <w:r w:rsidRPr="009F79B5" w:rsidR="00C63186">
        <w:rPr>
          <w:rFonts w:ascii="Arial" w:hAnsi="Arial" w:cs="Arial"/>
          <w:sz w:val="22"/>
          <w:szCs w:val="22"/>
        </w:rPr>
        <w:t>Every effort is made to minimize the burden on small businesses when collecting information</w:t>
      </w:r>
      <w:r w:rsidRPr="009F79B5" w:rsidR="00DA6AF9">
        <w:rPr>
          <w:rFonts w:ascii="Arial" w:hAnsi="Arial" w:cs="Arial"/>
          <w:sz w:val="22"/>
          <w:szCs w:val="22"/>
        </w:rPr>
        <w:t>.</w:t>
      </w:r>
    </w:p>
    <w:p w:rsidRPr="009F79B5" w:rsidR="0098164F" w:rsidP="00C63186" w:rsidRDefault="0098164F" w14:paraId="70DB3EBF" w14:textId="77777777">
      <w:pPr>
        <w:numPr>
          <w:ilvl w:val="0"/>
          <w:numId w:val="2"/>
        </w:numPr>
        <w:spacing w:line="360" w:lineRule="auto"/>
        <w:ind w:left="360"/>
        <w:rPr>
          <w:rFonts w:ascii="Arial" w:hAnsi="Arial" w:cs="Arial"/>
          <w:b/>
          <w:bCs/>
          <w:sz w:val="22"/>
          <w:szCs w:val="22"/>
        </w:rPr>
      </w:pPr>
      <w:r w:rsidRPr="009F79B5">
        <w:rPr>
          <w:rFonts w:ascii="Arial" w:hAnsi="Arial" w:cs="Arial"/>
          <w:b/>
          <w:bCs/>
          <w:sz w:val="22"/>
          <w:szCs w:val="22"/>
          <w:u w:val="single"/>
        </w:rPr>
        <w:t>Consequences of Collecting the Information Less Frequent Collection</w:t>
      </w:r>
    </w:p>
    <w:p w:rsidRPr="009F79B5" w:rsidR="00AE18CF" w:rsidP="007B69B3" w:rsidRDefault="00AE18CF" w14:paraId="3ACC7D81" w14:textId="1B482DDB">
      <w:pPr>
        <w:spacing w:line="360" w:lineRule="auto"/>
        <w:ind w:left="360" w:firstLine="360"/>
        <w:rPr>
          <w:rFonts w:ascii="Arial" w:hAnsi="Arial" w:cs="Arial"/>
          <w:sz w:val="22"/>
          <w:szCs w:val="22"/>
        </w:rPr>
      </w:pPr>
      <w:r w:rsidRPr="009F79B5">
        <w:rPr>
          <w:rFonts w:ascii="Arial" w:hAnsi="Arial" w:cs="Arial"/>
          <w:sz w:val="22"/>
          <w:szCs w:val="22"/>
        </w:rPr>
        <w:t xml:space="preserve">The NBCUS is administered biennially. </w:t>
      </w:r>
      <w:bookmarkStart w:name="_Hlk67055411" w:id="4"/>
      <w:r w:rsidRPr="009F79B5">
        <w:rPr>
          <w:rFonts w:ascii="Arial" w:hAnsi="Arial" w:cs="Arial"/>
          <w:sz w:val="22"/>
          <w:szCs w:val="22"/>
        </w:rPr>
        <w:t>The rapidly changing environment in blood supply and demand makes it important to have regular, periodic data describing the state of U</w:t>
      </w:r>
      <w:r w:rsidRPr="009F79B5" w:rsidR="001325D6">
        <w:rPr>
          <w:rFonts w:ascii="Arial" w:hAnsi="Arial" w:cs="Arial"/>
          <w:sz w:val="22"/>
          <w:szCs w:val="22"/>
        </w:rPr>
        <w:t>.</w:t>
      </w:r>
      <w:r w:rsidRPr="009F79B5">
        <w:rPr>
          <w:rFonts w:ascii="Arial" w:hAnsi="Arial" w:cs="Arial"/>
          <w:sz w:val="22"/>
          <w:szCs w:val="22"/>
        </w:rPr>
        <w:t>S</w:t>
      </w:r>
      <w:r w:rsidRPr="009F79B5" w:rsidR="001325D6">
        <w:rPr>
          <w:rFonts w:ascii="Arial" w:hAnsi="Arial" w:cs="Arial"/>
          <w:sz w:val="22"/>
          <w:szCs w:val="22"/>
        </w:rPr>
        <w:t>.</w:t>
      </w:r>
      <w:r w:rsidRPr="009F79B5">
        <w:rPr>
          <w:rFonts w:ascii="Arial" w:hAnsi="Arial" w:cs="Arial"/>
          <w:sz w:val="22"/>
          <w:szCs w:val="22"/>
        </w:rPr>
        <w:t xml:space="preserve"> blood collections and transfusions for understanding the dynamics of blood safety and availability. These data have become even more crucial </w:t>
      </w:r>
      <w:bookmarkEnd w:id="4"/>
      <w:r w:rsidRPr="009F79B5">
        <w:rPr>
          <w:rFonts w:ascii="Arial" w:hAnsi="Arial" w:cs="Arial"/>
          <w:sz w:val="22"/>
          <w:szCs w:val="22"/>
        </w:rPr>
        <w:t xml:space="preserve">with the need to help </w:t>
      </w:r>
      <w:r w:rsidRPr="009F79B5" w:rsidR="005E2E2E">
        <w:rPr>
          <w:rFonts w:ascii="Arial" w:hAnsi="Arial" w:cs="Arial"/>
          <w:sz w:val="22"/>
          <w:szCs w:val="22"/>
        </w:rPr>
        <w:t xml:space="preserve">ensure </w:t>
      </w:r>
      <w:r w:rsidRPr="009F79B5">
        <w:rPr>
          <w:rFonts w:ascii="Arial" w:hAnsi="Arial" w:cs="Arial"/>
          <w:sz w:val="22"/>
          <w:szCs w:val="22"/>
        </w:rPr>
        <w:t>patient safety by monitoring and identifying errors in transfusion medicine and related therapies.</w:t>
      </w:r>
    </w:p>
    <w:p w:rsidRPr="009F79B5" w:rsidR="0098164F" w:rsidP="00243813" w:rsidRDefault="0098164F" w14:paraId="2210AB3D" w14:textId="77777777">
      <w:pPr>
        <w:numPr>
          <w:ilvl w:val="0"/>
          <w:numId w:val="2"/>
        </w:numPr>
        <w:spacing w:line="360" w:lineRule="auto"/>
        <w:ind w:left="360"/>
        <w:rPr>
          <w:rFonts w:ascii="Arial" w:hAnsi="Arial" w:cs="Arial"/>
          <w:b/>
          <w:bCs/>
          <w:sz w:val="22"/>
          <w:szCs w:val="22"/>
        </w:rPr>
      </w:pPr>
      <w:r w:rsidRPr="009F79B5">
        <w:rPr>
          <w:rFonts w:ascii="Arial" w:hAnsi="Arial" w:cs="Arial"/>
          <w:b/>
          <w:bCs/>
          <w:sz w:val="22"/>
          <w:szCs w:val="22"/>
          <w:u w:val="single"/>
        </w:rPr>
        <w:t>Special Circumstances Relating to the Guidelines of 5 CFR 1320.5</w:t>
      </w:r>
    </w:p>
    <w:p w:rsidRPr="00863674" w:rsidR="00AE18CF" w:rsidP="00243813" w:rsidRDefault="00255CB4" w14:paraId="53F74A01" w14:textId="2659CE78">
      <w:pPr>
        <w:spacing w:line="360" w:lineRule="auto"/>
        <w:ind w:left="360" w:firstLine="360"/>
        <w:rPr>
          <w:rFonts w:ascii="Arial" w:hAnsi="Arial" w:cs="Arial"/>
          <w:sz w:val="22"/>
          <w:szCs w:val="22"/>
        </w:rPr>
      </w:pPr>
      <w:r w:rsidRPr="009F79B5">
        <w:rPr>
          <w:rFonts w:ascii="Arial" w:hAnsi="Arial" w:cs="Arial"/>
          <w:sz w:val="22"/>
          <w:szCs w:val="22"/>
        </w:rPr>
        <w:t xml:space="preserve">This request fully complies </w:t>
      </w:r>
      <w:r w:rsidRPr="009F79B5" w:rsidR="00AE18CF">
        <w:rPr>
          <w:rFonts w:ascii="Arial" w:hAnsi="Arial" w:cs="Arial"/>
          <w:sz w:val="22"/>
          <w:szCs w:val="22"/>
        </w:rPr>
        <w:t>with 5</w:t>
      </w:r>
      <w:r w:rsidR="002B0F89">
        <w:rPr>
          <w:rFonts w:ascii="Arial" w:hAnsi="Arial" w:cs="Arial"/>
          <w:sz w:val="22"/>
          <w:szCs w:val="22"/>
        </w:rPr>
        <w:t xml:space="preserve"> </w:t>
      </w:r>
      <w:r w:rsidRPr="009F79B5" w:rsidR="00AE18CF">
        <w:rPr>
          <w:rFonts w:ascii="Arial" w:hAnsi="Arial" w:cs="Arial"/>
          <w:sz w:val="22"/>
          <w:szCs w:val="22"/>
        </w:rPr>
        <w:t xml:space="preserve">CFR 1320.5. There are no special circumstances </w:t>
      </w:r>
      <w:r w:rsidRPr="009F79B5">
        <w:rPr>
          <w:rFonts w:ascii="Arial" w:hAnsi="Arial" w:cs="Arial"/>
          <w:sz w:val="22"/>
          <w:szCs w:val="22"/>
        </w:rPr>
        <w:t>associated with this data collection activity</w:t>
      </w:r>
      <w:r w:rsidRPr="009F79B5" w:rsidR="00AE18CF">
        <w:rPr>
          <w:rFonts w:ascii="Arial" w:hAnsi="Arial" w:cs="Arial"/>
          <w:sz w:val="22"/>
          <w:szCs w:val="22"/>
        </w:rPr>
        <w:t>.</w:t>
      </w:r>
    </w:p>
    <w:p w:rsidRPr="00863674" w:rsidR="0098164F" w:rsidP="00243813" w:rsidRDefault="0098164F" w14:paraId="13592264" w14:textId="77777777">
      <w:pPr>
        <w:numPr>
          <w:ilvl w:val="0"/>
          <w:numId w:val="2"/>
        </w:numPr>
        <w:spacing w:line="360" w:lineRule="auto"/>
        <w:ind w:left="360" w:hanging="270"/>
        <w:rPr>
          <w:rFonts w:ascii="Arial" w:hAnsi="Arial" w:cs="Arial"/>
          <w:b/>
          <w:bCs/>
          <w:sz w:val="22"/>
          <w:szCs w:val="22"/>
        </w:rPr>
      </w:pPr>
      <w:r w:rsidRPr="00863674">
        <w:rPr>
          <w:rFonts w:ascii="Arial" w:hAnsi="Arial" w:cs="Arial"/>
          <w:b/>
          <w:bCs/>
          <w:sz w:val="22"/>
          <w:szCs w:val="22"/>
          <w:u w:val="single"/>
        </w:rPr>
        <w:t>Comments in Response to the Federal Register Notice</w:t>
      </w:r>
      <w:r w:rsidRPr="00E915EC">
        <w:rPr>
          <w:rFonts w:ascii="Arial" w:hAnsi="Arial" w:cs="Arial"/>
          <w:b/>
          <w:bCs/>
          <w:sz w:val="22"/>
          <w:szCs w:val="22"/>
          <w:u w:val="single"/>
        </w:rPr>
        <w:t>/Outside Consultation</w:t>
      </w:r>
    </w:p>
    <w:p w:rsidRPr="00243813" w:rsidR="00922D7A" w:rsidP="00243813" w:rsidRDefault="00922D7A" w14:paraId="7AA13629" w14:textId="4D0E0E35">
      <w:pPr>
        <w:pStyle w:val="Quick1"/>
        <w:numPr>
          <w:ilvl w:val="0"/>
          <w:numId w:val="0"/>
        </w:numPr>
        <w:tabs>
          <w:tab w:val="left" w:pos="-1440"/>
        </w:tabs>
        <w:spacing w:line="360" w:lineRule="auto"/>
        <w:ind w:left="360" w:firstLine="360"/>
        <w:rPr>
          <w:rFonts w:ascii="Arial" w:hAnsi="Arial" w:cs="Arial"/>
          <w:sz w:val="22"/>
          <w:szCs w:val="22"/>
        </w:rPr>
      </w:pPr>
      <w:r w:rsidRPr="00243813">
        <w:rPr>
          <w:rFonts w:ascii="Arial" w:hAnsi="Arial" w:cs="Arial"/>
          <w:sz w:val="22"/>
          <w:szCs w:val="22"/>
        </w:rPr>
        <w:t xml:space="preserve">The 60-day notice for public comment was published in the Federal Register, Volume </w:t>
      </w:r>
      <w:r w:rsidR="005A1F72">
        <w:rPr>
          <w:rFonts w:ascii="Arial" w:hAnsi="Arial" w:cs="Arial"/>
          <w:sz w:val="22"/>
          <w:szCs w:val="22"/>
        </w:rPr>
        <w:t>86</w:t>
      </w:r>
      <w:r w:rsidRPr="00243813">
        <w:rPr>
          <w:rFonts w:ascii="Arial" w:hAnsi="Arial" w:cs="Arial"/>
          <w:sz w:val="22"/>
          <w:szCs w:val="22"/>
        </w:rPr>
        <w:t xml:space="preserve">, No. </w:t>
      </w:r>
      <w:r w:rsidR="005A1F72">
        <w:rPr>
          <w:rFonts w:ascii="Arial" w:hAnsi="Arial" w:cs="Arial"/>
          <w:sz w:val="22"/>
          <w:szCs w:val="22"/>
        </w:rPr>
        <w:t>56</w:t>
      </w:r>
      <w:r w:rsidRPr="00243813">
        <w:rPr>
          <w:rFonts w:ascii="Arial" w:hAnsi="Arial" w:cs="Arial"/>
          <w:sz w:val="22"/>
          <w:szCs w:val="22"/>
        </w:rPr>
        <w:t xml:space="preserve">, on </w:t>
      </w:r>
      <w:r w:rsidR="005A1F72">
        <w:rPr>
          <w:rFonts w:ascii="Arial" w:hAnsi="Arial" w:cs="Arial"/>
          <w:sz w:val="22"/>
          <w:szCs w:val="22"/>
        </w:rPr>
        <w:t>March 25,</w:t>
      </w:r>
      <w:r w:rsidR="00E32749">
        <w:rPr>
          <w:rFonts w:ascii="Arial" w:hAnsi="Arial" w:cs="Arial"/>
          <w:sz w:val="22"/>
          <w:szCs w:val="22"/>
        </w:rPr>
        <w:t xml:space="preserve"> </w:t>
      </w:r>
      <w:r w:rsidR="005A1F72">
        <w:rPr>
          <w:rFonts w:ascii="Arial" w:hAnsi="Arial" w:cs="Arial"/>
          <w:sz w:val="22"/>
          <w:szCs w:val="22"/>
        </w:rPr>
        <w:t>2021</w:t>
      </w:r>
      <w:r w:rsidRPr="00243813">
        <w:rPr>
          <w:rFonts w:ascii="Arial" w:hAnsi="Arial" w:cs="Arial"/>
          <w:sz w:val="22"/>
          <w:szCs w:val="22"/>
        </w:rPr>
        <w:t xml:space="preserve">, pp. </w:t>
      </w:r>
      <w:r w:rsidR="005A1F72">
        <w:rPr>
          <w:rFonts w:ascii="Arial" w:hAnsi="Arial" w:cs="Arial"/>
          <w:sz w:val="22"/>
          <w:szCs w:val="22"/>
        </w:rPr>
        <w:t xml:space="preserve">15953 </w:t>
      </w:r>
      <w:r w:rsidRPr="00243813">
        <w:rPr>
          <w:rFonts w:ascii="Arial" w:hAnsi="Arial" w:cs="Arial"/>
          <w:sz w:val="22"/>
          <w:szCs w:val="22"/>
        </w:rPr>
        <w:t xml:space="preserve">– </w:t>
      </w:r>
      <w:r w:rsidR="005A1F72">
        <w:rPr>
          <w:rFonts w:ascii="Arial" w:hAnsi="Arial" w:cs="Arial"/>
          <w:sz w:val="22"/>
          <w:szCs w:val="22"/>
        </w:rPr>
        <w:t>15394</w:t>
      </w:r>
      <w:r w:rsidR="00E838DC">
        <w:rPr>
          <w:rFonts w:ascii="Arial" w:hAnsi="Arial" w:cs="Arial"/>
          <w:sz w:val="22"/>
          <w:szCs w:val="22"/>
        </w:rPr>
        <w:t xml:space="preserve"> (Attachment B)</w:t>
      </w:r>
      <w:r w:rsidRPr="00243813">
        <w:rPr>
          <w:rFonts w:ascii="Arial" w:hAnsi="Arial" w:cs="Arial"/>
          <w:sz w:val="22"/>
          <w:szCs w:val="22"/>
        </w:rPr>
        <w:t>.</w:t>
      </w:r>
      <w:r w:rsidR="005A1F72">
        <w:rPr>
          <w:rFonts w:ascii="Arial" w:hAnsi="Arial" w:cs="Arial"/>
          <w:sz w:val="22"/>
          <w:szCs w:val="22"/>
        </w:rPr>
        <w:t xml:space="preserve"> A total of ninety-nine</w:t>
      </w:r>
      <w:r w:rsidRPr="00243813">
        <w:rPr>
          <w:rFonts w:ascii="Arial" w:hAnsi="Arial" w:cs="Arial"/>
          <w:sz w:val="22"/>
          <w:szCs w:val="22"/>
        </w:rPr>
        <w:t xml:space="preserve"> comments </w:t>
      </w:r>
      <w:r w:rsidR="00213849">
        <w:rPr>
          <w:rFonts w:ascii="Arial" w:hAnsi="Arial" w:cs="Arial"/>
          <w:sz w:val="22"/>
          <w:szCs w:val="22"/>
        </w:rPr>
        <w:t xml:space="preserve">from seven organizations </w:t>
      </w:r>
      <w:r w:rsidRPr="00243813">
        <w:rPr>
          <w:rFonts w:ascii="Arial" w:hAnsi="Arial" w:cs="Arial"/>
          <w:sz w:val="22"/>
          <w:szCs w:val="22"/>
        </w:rPr>
        <w:t>were received</w:t>
      </w:r>
      <w:r w:rsidR="007D35CA">
        <w:rPr>
          <w:rFonts w:ascii="Arial" w:hAnsi="Arial" w:cs="Arial"/>
          <w:sz w:val="22"/>
          <w:szCs w:val="22"/>
        </w:rPr>
        <w:t xml:space="preserve">. Responses are imbedded in the </w:t>
      </w:r>
      <w:r w:rsidR="00BC7B63">
        <w:rPr>
          <w:rFonts w:ascii="Arial" w:hAnsi="Arial" w:cs="Arial"/>
          <w:sz w:val="22"/>
          <w:szCs w:val="22"/>
        </w:rPr>
        <w:t xml:space="preserve">public comment </w:t>
      </w:r>
      <w:r w:rsidR="007D35CA">
        <w:rPr>
          <w:rFonts w:ascii="Arial" w:hAnsi="Arial" w:cs="Arial"/>
          <w:sz w:val="22"/>
          <w:szCs w:val="22"/>
        </w:rPr>
        <w:t xml:space="preserve">document </w:t>
      </w:r>
      <w:r w:rsidRPr="00243813" w:rsidR="00E32749">
        <w:rPr>
          <w:rFonts w:ascii="Arial" w:hAnsi="Arial" w:cs="Arial"/>
          <w:sz w:val="22"/>
          <w:szCs w:val="22"/>
        </w:rPr>
        <w:t>(</w:t>
      </w:r>
      <w:r w:rsidR="00E32749">
        <w:rPr>
          <w:rFonts w:ascii="Arial" w:hAnsi="Arial" w:cs="Arial"/>
          <w:sz w:val="22"/>
          <w:szCs w:val="22"/>
        </w:rPr>
        <w:t>A</w:t>
      </w:r>
      <w:r w:rsidRPr="00243813" w:rsidR="00E32749">
        <w:rPr>
          <w:rFonts w:ascii="Arial" w:hAnsi="Arial" w:cs="Arial"/>
          <w:sz w:val="22"/>
          <w:szCs w:val="22"/>
        </w:rPr>
        <w:t xml:space="preserve">ttachment </w:t>
      </w:r>
      <w:r w:rsidR="00E838DC">
        <w:rPr>
          <w:rFonts w:ascii="Arial" w:hAnsi="Arial" w:cs="Arial"/>
          <w:sz w:val="22"/>
          <w:szCs w:val="22"/>
        </w:rPr>
        <w:t>C</w:t>
      </w:r>
      <w:r w:rsidRPr="00243813" w:rsidR="00E32749">
        <w:rPr>
          <w:rFonts w:ascii="Arial" w:hAnsi="Arial" w:cs="Arial"/>
          <w:sz w:val="22"/>
          <w:szCs w:val="22"/>
        </w:rPr>
        <w:t>)</w:t>
      </w:r>
      <w:r w:rsidRPr="00243813">
        <w:rPr>
          <w:rFonts w:ascii="Arial" w:hAnsi="Arial" w:cs="Arial"/>
          <w:sz w:val="22"/>
          <w:szCs w:val="22"/>
        </w:rPr>
        <w:t>.</w:t>
      </w:r>
      <w:r w:rsidR="00E32749">
        <w:rPr>
          <w:rFonts w:ascii="Arial" w:hAnsi="Arial" w:cs="Arial"/>
          <w:sz w:val="22"/>
          <w:szCs w:val="22"/>
        </w:rPr>
        <w:t xml:space="preserve"> </w:t>
      </w:r>
    </w:p>
    <w:p w:rsidRPr="009F79B5" w:rsidR="0098164F" w:rsidP="00255CB4" w:rsidRDefault="0098164F" w14:paraId="3CA8CEC3" w14:textId="77777777">
      <w:pPr>
        <w:numPr>
          <w:ilvl w:val="0"/>
          <w:numId w:val="2"/>
        </w:numPr>
        <w:tabs>
          <w:tab w:val="left" w:pos="360"/>
        </w:tabs>
        <w:spacing w:line="360" w:lineRule="auto"/>
        <w:ind w:left="360"/>
        <w:rPr>
          <w:rFonts w:ascii="Arial" w:hAnsi="Arial" w:cs="Arial"/>
          <w:b/>
          <w:bCs/>
          <w:sz w:val="22"/>
          <w:szCs w:val="22"/>
        </w:rPr>
      </w:pPr>
      <w:r w:rsidRPr="009F79B5">
        <w:rPr>
          <w:rFonts w:ascii="Arial" w:hAnsi="Arial" w:cs="Arial"/>
          <w:b/>
          <w:bCs/>
          <w:sz w:val="22"/>
          <w:szCs w:val="22"/>
          <w:u w:val="single"/>
        </w:rPr>
        <w:t>Explanation of any Payment/Gift to Respondents</w:t>
      </w:r>
    </w:p>
    <w:p w:rsidRPr="009F79B5" w:rsidR="0098164F" w:rsidP="00255CB4" w:rsidRDefault="00255CB4" w14:paraId="12DD8BE8" w14:textId="32980411">
      <w:pPr>
        <w:spacing w:line="360" w:lineRule="auto"/>
        <w:ind w:left="720"/>
        <w:rPr>
          <w:rFonts w:ascii="Arial" w:hAnsi="Arial" w:cs="Arial"/>
          <w:sz w:val="22"/>
          <w:szCs w:val="22"/>
        </w:rPr>
      </w:pPr>
      <w:r w:rsidRPr="009F79B5">
        <w:rPr>
          <w:rFonts w:ascii="Arial" w:hAnsi="Arial" w:cs="Arial"/>
          <w:sz w:val="22"/>
          <w:szCs w:val="22"/>
        </w:rPr>
        <w:t>Remuneration of respondents is not provided.</w:t>
      </w:r>
    </w:p>
    <w:p w:rsidRPr="0027485B" w:rsidR="0098164F" w:rsidP="00255CB4" w:rsidRDefault="0098164F" w14:paraId="584CEC7E" w14:textId="0466D741">
      <w:pPr>
        <w:pStyle w:val="Heading1"/>
        <w:numPr>
          <w:ilvl w:val="0"/>
          <w:numId w:val="2"/>
        </w:numPr>
        <w:spacing w:line="360" w:lineRule="auto"/>
        <w:ind w:left="360"/>
        <w:rPr>
          <w:rFonts w:ascii="Arial" w:hAnsi="Arial" w:cs="Arial"/>
          <w:sz w:val="22"/>
          <w:szCs w:val="22"/>
          <w:u w:val="single"/>
        </w:rPr>
      </w:pPr>
      <w:r w:rsidRPr="0027485B">
        <w:rPr>
          <w:rFonts w:ascii="Arial" w:hAnsi="Arial" w:cs="Arial"/>
          <w:sz w:val="22"/>
          <w:szCs w:val="22"/>
          <w:u w:val="single"/>
        </w:rPr>
        <w:lastRenderedPageBreak/>
        <w:t>Assurance of Confidentiality Provided to Respondents</w:t>
      </w:r>
    </w:p>
    <w:p w:rsidRPr="009F79B5" w:rsidR="00AE18CF" w:rsidP="007411F9" w:rsidRDefault="00AE18CF" w14:paraId="5D7EDA2C" w14:textId="2F43DE66">
      <w:pPr>
        <w:spacing w:line="360" w:lineRule="auto"/>
        <w:ind w:left="360" w:firstLine="360"/>
        <w:rPr>
          <w:rFonts w:ascii="Arial" w:hAnsi="Arial" w:cs="Arial"/>
          <w:sz w:val="22"/>
          <w:szCs w:val="22"/>
        </w:rPr>
      </w:pPr>
      <w:r w:rsidRPr="009F79B5">
        <w:rPr>
          <w:rFonts w:ascii="Arial" w:hAnsi="Arial" w:cs="Arial"/>
          <w:sz w:val="22"/>
          <w:szCs w:val="22"/>
        </w:rPr>
        <w:t xml:space="preserve">The Privacy Act </w:t>
      </w:r>
      <w:r w:rsidR="002B0F89">
        <w:rPr>
          <w:rFonts w:ascii="Arial" w:hAnsi="Arial" w:cs="Arial"/>
          <w:sz w:val="22"/>
          <w:szCs w:val="22"/>
        </w:rPr>
        <w:t xml:space="preserve">of 1974 (5 U.S.C. 552a) </w:t>
      </w:r>
      <w:r w:rsidRPr="009F79B5">
        <w:rPr>
          <w:rFonts w:ascii="Arial" w:hAnsi="Arial" w:cs="Arial"/>
          <w:sz w:val="22"/>
          <w:szCs w:val="22"/>
        </w:rPr>
        <w:t>does not apply to the proposed data collection since respondents are not human subjects, but institutions; and no patient/donor identifiers are collected.</w:t>
      </w:r>
      <w:r w:rsidRPr="009F79B5" w:rsidR="00544FC5">
        <w:rPr>
          <w:rFonts w:ascii="Arial" w:hAnsi="Arial" w:cs="Arial"/>
          <w:sz w:val="22"/>
          <w:szCs w:val="22"/>
        </w:rPr>
        <w:t xml:space="preserve"> Therefore, no</w:t>
      </w:r>
      <w:r w:rsidR="002B0F89">
        <w:rPr>
          <w:rFonts w:ascii="Arial" w:hAnsi="Arial" w:cs="Arial"/>
          <w:sz w:val="22"/>
          <w:szCs w:val="22"/>
        </w:rPr>
        <w:t xml:space="preserve"> Institutional Review Board</w:t>
      </w:r>
      <w:r w:rsidRPr="009F79B5" w:rsidR="00544FC5">
        <w:rPr>
          <w:rFonts w:ascii="Arial" w:hAnsi="Arial" w:cs="Arial"/>
          <w:sz w:val="22"/>
          <w:szCs w:val="22"/>
        </w:rPr>
        <w:t xml:space="preserve"> review is required. Data identifying institutions will be kept private to the extent allowed by law.</w:t>
      </w:r>
    </w:p>
    <w:p w:rsidRPr="009F79B5" w:rsidR="0098164F" w:rsidP="00A30693" w:rsidRDefault="0098164F" w14:paraId="0B9E8F88" w14:textId="77777777">
      <w:pPr>
        <w:numPr>
          <w:ilvl w:val="0"/>
          <w:numId w:val="2"/>
        </w:numPr>
        <w:spacing w:line="360" w:lineRule="auto"/>
        <w:ind w:left="360"/>
        <w:rPr>
          <w:rFonts w:ascii="Arial" w:hAnsi="Arial" w:cs="Arial"/>
          <w:b/>
          <w:bCs/>
          <w:sz w:val="22"/>
          <w:szCs w:val="22"/>
        </w:rPr>
      </w:pPr>
      <w:r w:rsidRPr="009F79B5">
        <w:rPr>
          <w:rFonts w:ascii="Arial" w:hAnsi="Arial" w:cs="Arial"/>
          <w:b/>
          <w:bCs/>
          <w:sz w:val="22"/>
          <w:szCs w:val="22"/>
          <w:u w:val="single"/>
        </w:rPr>
        <w:t>Justification for Sensitive Questions</w:t>
      </w:r>
    </w:p>
    <w:p w:rsidRPr="009F79B5" w:rsidR="00AE18CF" w:rsidP="002520CD" w:rsidRDefault="00AE18CF" w14:paraId="4083EC08" w14:textId="695ECFB2">
      <w:pPr>
        <w:spacing w:line="360" w:lineRule="auto"/>
        <w:ind w:left="360" w:firstLine="360"/>
        <w:rPr>
          <w:rFonts w:ascii="Arial" w:hAnsi="Arial" w:cs="Arial"/>
          <w:sz w:val="22"/>
          <w:szCs w:val="22"/>
        </w:rPr>
      </w:pPr>
      <w:r w:rsidRPr="009F79B5">
        <w:rPr>
          <w:rFonts w:ascii="Arial" w:hAnsi="Arial" w:cs="Arial"/>
          <w:sz w:val="22"/>
          <w:szCs w:val="22"/>
        </w:rPr>
        <w:t xml:space="preserve">Information on issues of a sensitive nature involving persons is not being </w:t>
      </w:r>
      <w:r w:rsidRPr="009F79B5" w:rsidR="00335398">
        <w:rPr>
          <w:rFonts w:ascii="Arial" w:hAnsi="Arial" w:cs="Arial"/>
          <w:sz w:val="22"/>
          <w:szCs w:val="22"/>
        </w:rPr>
        <w:t>sought.</w:t>
      </w:r>
    </w:p>
    <w:p w:rsidRPr="009F79B5" w:rsidR="0098164F" w:rsidP="00A30693" w:rsidRDefault="0098164F" w14:paraId="2460AA22" w14:textId="7D1BBD59">
      <w:pPr>
        <w:numPr>
          <w:ilvl w:val="0"/>
          <w:numId w:val="2"/>
        </w:numPr>
        <w:spacing w:line="360" w:lineRule="auto"/>
        <w:ind w:left="360"/>
        <w:rPr>
          <w:rFonts w:ascii="Arial" w:hAnsi="Arial" w:cs="Arial"/>
          <w:sz w:val="22"/>
          <w:szCs w:val="22"/>
        </w:rPr>
      </w:pPr>
      <w:r w:rsidRPr="009F79B5">
        <w:rPr>
          <w:rFonts w:ascii="Arial" w:hAnsi="Arial" w:cs="Arial"/>
          <w:b/>
          <w:bCs/>
          <w:sz w:val="22"/>
          <w:szCs w:val="22"/>
          <w:u w:val="single"/>
        </w:rPr>
        <w:t xml:space="preserve">Estimates of </w:t>
      </w:r>
      <w:r w:rsidR="00F56E5E">
        <w:rPr>
          <w:rFonts w:ascii="Arial" w:hAnsi="Arial" w:cs="Arial"/>
          <w:b/>
          <w:bCs/>
          <w:sz w:val="22"/>
          <w:szCs w:val="22"/>
          <w:u w:val="single"/>
        </w:rPr>
        <w:t>Annualized</w:t>
      </w:r>
      <w:r w:rsidRPr="009F79B5">
        <w:rPr>
          <w:rFonts w:ascii="Arial" w:hAnsi="Arial" w:cs="Arial"/>
          <w:b/>
          <w:bCs/>
          <w:sz w:val="22"/>
          <w:szCs w:val="22"/>
          <w:u w:val="single"/>
        </w:rPr>
        <w:t xml:space="preserve"> Hour and Cost Burden  </w:t>
      </w:r>
    </w:p>
    <w:p w:rsidRPr="009F79B5" w:rsidR="00143F9D" w:rsidP="002520CD" w:rsidRDefault="005F6E83" w14:paraId="2C049A94" w14:textId="60A3CFA3">
      <w:pPr>
        <w:spacing w:line="360" w:lineRule="auto"/>
        <w:ind w:left="360" w:firstLine="360"/>
        <w:rPr>
          <w:rFonts w:ascii="Arial" w:hAnsi="Arial" w:cs="Arial"/>
          <w:sz w:val="22"/>
          <w:szCs w:val="22"/>
        </w:rPr>
      </w:pPr>
      <w:r w:rsidRPr="009F79B5">
        <w:rPr>
          <w:rFonts w:ascii="Arial" w:hAnsi="Arial" w:cs="Arial"/>
          <w:b/>
          <w:bCs/>
          <w:sz w:val="22"/>
          <w:szCs w:val="22"/>
        </w:rPr>
        <w:t>12A.</w:t>
      </w:r>
      <w:r w:rsidRPr="009F79B5">
        <w:rPr>
          <w:rFonts w:ascii="Arial" w:hAnsi="Arial" w:cs="Arial"/>
          <w:sz w:val="22"/>
          <w:szCs w:val="22"/>
        </w:rPr>
        <w:t xml:space="preserve"> </w:t>
      </w:r>
      <w:r w:rsidRPr="009F79B5" w:rsidR="00143F9D">
        <w:rPr>
          <w:rFonts w:ascii="Arial" w:hAnsi="Arial" w:cs="Arial"/>
          <w:sz w:val="22"/>
          <w:szCs w:val="22"/>
        </w:rPr>
        <w:t xml:space="preserve">The burden for the NBCUS survey is summarized in the table below. Each institution that is asked to complete the survey is considered to be a respondent. The respondents to this survey are hospitals, blood collection centers and cord blood banks. </w:t>
      </w:r>
      <w:bookmarkStart w:name="_Hlk67055591" w:id="5"/>
      <w:r w:rsidRPr="009F79B5" w:rsidR="00143F9D">
        <w:rPr>
          <w:rFonts w:ascii="Arial" w:hAnsi="Arial" w:cs="Arial"/>
          <w:sz w:val="22"/>
          <w:szCs w:val="22"/>
        </w:rPr>
        <w:t>The number of respondents is 2,266.</w:t>
      </w:r>
      <w:bookmarkEnd w:id="5"/>
      <w:r w:rsidRPr="009F79B5" w:rsidR="00143F9D">
        <w:rPr>
          <w:rFonts w:ascii="Arial" w:hAnsi="Arial" w:cs="Arial"/>
          <w:sz w:val="22"/>
          <w:szCs w:val="22"/>
        </w:rPr>
        <w:t xml:space="preserve"> It is estimated that each respondent will spend about </w:t>
      </w:r>
      <w:r w:rsidR="00353D77">
        <w:rPr>
          <w:rFonts w:ascii="Arial" w:hAnsi="Arial" w:cs="Arial"/>
          <w:sz w:val="22"/>
          <w:szCs w:val="22"/>
        </w:rPr>
        <w:t>240</w:t>
      </w:r>
      <w:r w:rsidRPr="009F79B5" w:rsidR="00353D77">
        <w:rPr>
          <w:rFonts w:ascii="Arial" w:hAnsi="Arial" w:cs="Arial"/>
          <w:sz w:val="22"/>
          <w:szCs w:val="22"/>
        </w:rPr>
        <w:t xml:space="preserve"> </w:t>
      </w:r>
      <w:r w:rsidRPr="00E75B2F" w:rsidR="00143F9D">
        <w:rPr>
          <w:rFonts w:ascii="Arial" w:hAnsi="Arial" w:cs="Arial"/>
          <w:sz w:val="22"/>
          <w:szCs w:val="22"/>
        </w:rPr>
        <w:t xml:space="preserve">minutes </w:t>
      </w:r>
      <w:r w:rsidRPr="00353D77" w:rsidR="00143F9D">
        <w:rPr>
          <w:rFonts w:ascii="Arial" w:hAnsi="Arial" w:cs="Arial"/>
          <w:sz w:val="22"/>
          <w:szCs w:val="22"/>
        </w:rPr>
        <w:t xml:space="preserve">(4 burden hours </w:t>
      </w:r>
      <w:proofErr w:type="gramStart"/>
      <w:r w:rsidRPr="00353D77" w:rsidR="00143F9D">
        <w:rPr>
          <w:rFonts w:ascii="Arial" w:hAnsi="Arial" w:cs="Arial"/>
          <w:sz w:val="22"/>
          <w:szCs w:val="22"/>
        </w:rPr>
        <w:t>total;</w:t>
      </w:r>
      <w:proofErr w:type="gramEnd"/>
      <w:r w:rsidRPr="00353D77" w:rsidR="00143F9D">
        <w:rPr>
          <w:rFonts w:ascii="Arial" w:hAnsi="Arial" w:cs="Arial"/>
          <w:sz w:val="22"/>
          <w:szCs w:val="22"/>
        </w:rPr>
        <w:t xml:space="preserve"> or 2 burden hour/year) completing the questionnaire. The hourly burden estimates are based on 240 minutes from previous years’ experience administering the </w:t>
      </w:r>
      <w:r w:rsidRPr="0019100C" w:rsidR="00143F9D">
        <w:rPr>
          <w:rFonts w:ascii="Arial" w:hAnsi="Arial" w:cs="Arial"/>
          <w:sz w:val="22"/>
          <w:szCs w:val="22"/>
        </w:rPr>
        <w:t>survey</w:t>
      </w:r>
      <w:r w:rsidRPr="0019100C" w:rsidR="0019100C">
        <w:rPr>
          <w:rFonts w:ascii="Arial" w:hAnsi="Arial" w:cs="Arial"/>
          <w:sz w:val="22"/>
          <w:szCs w:val="22"/>
        </w:rPr>
        <w:t xml:space="preserve"> </w:t>
      </w:r>
      <w:r w:rsidRPr="0019100C" w:rsidR="0019100C">
        <w:rPr>
          <w:rFonts w:ascii="Arial" w:hAnsi="Arial" w:cs="Arial"/>
          <w:sz w:val="22"/>
          <w:szCs w:val="22"/>
        </w:rPr>
        <w:t>and an approximately equal number of questions in the 2021 NBCUS.</w:t>
      </w:r>
      <w:r w:rsidR="0019100C">
        <w:rPr>
          <w:rFonts w:ascii="Arial" w:hAnsi="Arial" w:cs="Arial"/>
        </w:rPr>
        <w:t xml:space="preserve">  </w:t>
      </w:r>
    </w:p>
    <w:p w:rsidRPr="009F79B5" w:rsidR="00143F9D" w:rsidP="00143F9D" w:rsidRDefault="00143F9D" w14:paraId="53DC7528" w14:textId="5E0CCC40">
      <w:pPr>
        <w:ind w:left="360"/>
        <w:rPr>
          <w:rFonts w:ascii="Arial" w:hAnsi="Arial" w:cs="Arial"/>
          <w:sz w:val="22"/>
          <w:szCs w:val="22"/>
        </w:rPr>
      </w:pPr>
      <w:r w:rsidRPr="009F79B5">
        <w:rPr>
          <w:rFonts w:ascii="Arial" w:hAnsi="Arial" w:cs="Arial"/>
          <w:sz w:val="22"/>
          <w:szCs w:val="22"/>
        </w:rPr>
        <w:t xml:space="preserve"> </w:t>
      </w:r>
      <w:bookmarkStart w:name="_Hlk67057530" w:id="6"/>
    </w:p>
    <w:p w:rsidRPr="009F79B5" w:rsidR="00143F9D" w:rsidP="00143F9D" w:rsidRDefault="00143F9D" w14:paraId="25FA5AF7" w14:textId="02244B7C">
      <w:pPr>
        <w:ind w:left="360"/>
        <w:jc w:val="both"/>
        <w:rPr>
          <w:rFonts w:ascii="Arial" w:hAnsi="Arial" w:cs="Arial"/>
          <w:b/>
          <w:bCs/>
          <w:sz w:val="22"/>
          <w:szCs w:val="22"/>
        </w:rPr>
      </w:pPr>
      <w:r w:rsidRPr="009F79B5">
        <w:rPr>
          <w:rFonts w:ascii="Arial" w:hAnsi="Arial" w:cs="Arial"/>
          <w:b/>
          <w:bCs/>
          <w:sz w:val="22"/>
          <w:szCs w:val="22"/>
        </w:rPr>
        <w:t xml:space="preserve">12A. Estimated </w:t>
      </w:r>
      <w:r w:rsidR="00F56E5E">
        <w:rPr>
          <w:rFonts w:ascii="Arial" w:hAnsi="Arial" w:cs="Arial"/>
          <w:b/>
          <w:bCs/>
          <w:sz w:val="22"/>
          <w:szCs w:val="22"/>
        </w:rPr>
        <w:t>Annualized</w:t>
      </w:r>
      <w:r w:rsidRPr="009F79B5">
        <w:rPr>
          <w:rFonts w:ascii="Arial" w:hAnsi="Arial" w:cs="Arial"/>
          <w:b/>
          <w:bCs/>
          <w:sz w:val="22"/>
          <w:szCs w:val="22"/>
        </w:rPr>
        <w:t xml:space="preserve"> Burden Hours</w:t>
      </w:r>
    </w:p>
    <w:tbl>
      <w:tblPr>
        <w:tblW w:w="4810"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5"/>
        <w:gridCol w:w="1653"/>
        <w:gridCol w:w="1544"/>
        <w:gridCol w:w="2092"/>
        <w:gridCol w:w="2141"/>
      </w:tblGrid>
      <w:tr w:rsidRPr="009F79B5" w:rsidR="00143F9D" w:rsidTr="00143F9D" w14:paraId="6729E648" w14:textId="77777777">
        <w:trPr>
          <w:trHeight w:val="872"/>
        </w:trPr>
        <w:tc>
          <w:tcPr>
            <w:tcW w:w="87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9F79B5" w:rsidR="00143F9D" w:rsidRDefault="00143F9D" w14:paraId="10807F77" w14:textId="77777777">
            <w:pPr>
              <w:spacing w:line="256" w:lineRule="auto"/>
              <w:jc w:val="center"/>
              <w:rPr>
                <w:rFonts w:ascii="Arial" w:hAnsi="Arial" w:cs="Arial"/>
                <w:b/>
                <w:snapToGrid w:val="0"/>
                <w:sz w:val="22"/>
                <w:szCs w:val="22"/>
              </w:rPr>
            </w:pPr>
            <w:r w:rsidRPr="009F79B5">
              <w:rPr>
                <w:rFonts w:ascii="Arial" w:hAnsi="Arial" w:cs="Arial"/>
                <w:b/>
                <w:snapToGrid w:val="0"/>
                <w:sz w:val="22"/>
                <w:szCs w:val="22"/>
              </w:rPr>
              <w:t>Type of Respondent</w:t>
            </w:r>
          </w:p>
        </w:tc>
        <w:tc>
          <w:tcPr>
            <w:tcW w:w="919"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9F79B5" w:rsidR="00143F9D" w:rsidRDefault="00143F9D" w14:paraId="2CA6A184" w14:textId="77777777">
            <w:pPr>
              <w:spacing w:line="256" w:lineRule="auto"/>
              <w:jc w:val="center"/>
              <w:rPr>
                <w:rFonts w:ascii="Arial" w:hAnsi="Arial" w:cs="Arial"/>
                <w:b/>
                <w:snapToGrid w:val="0"/>
                <w:sz w:val="22"/>
                <w:szCs w:val="22"/>
              </w:rPr>
            </w:pPr>
            <w:r w:rsidRPr="009F79B5">
              <w:rPr>
                <w:rFonts w:ascii="Arial" w:hAnsi="Arial" w:cs="Arial"/>
                <w:b/>
                <w:snapToGrid w:val="0"/>
                <w:sz w:val="22"/>
                <w:szCs w:val="22"/>
              </w:rPr>
              <w:t>No. of Respondents</w:t>
            </w:r>
          </w:p>
        </w:tc>
        <w:tc>
          <w:tcPr>
            <w:tcW w:w="858"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9F79B5" w:rsidR="00143F9D" w:rsidRDefault="00143F9D" w14:paraId="0F8F2204" w14:textId="77777777">
            <w:pPr>
              <w:spacing w:line="256" w:lineRule="auto"/>
              <w:jc w:val="center"/>
              <w:rPr>
                <w:rFonts w:ascii="Arial" w:hAnsi="Arial" w:cs="Arial"/>
                <w:b/>
                <w:snapToGrid w:val="0"/>
                <w:sz w:val="22"/>
                <w:szCs w:val="22"/>
              </w:rPr>
            </w:pPr>
            <w:r w:rsidRPr="009F79B5">
              <w:rPr>
                <w:rFonts w:ascii="Arial" w:hAnsi="Arial" w:cs="Arial"/>
                <w:b/>
                <w:snapToGrid w:val="0"/>
                <w:sz w:val="22"/>
                <w:szCs w:val="22"/>
              </w:rPr>
              <w:t>No. Responses per Respondent</w:t>
            </w:r>
          </w:p>
        </w:tc>
        <w:tc>
          <w:tcPr>
            <w:tcW w:w="116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9F79B5" w:rsidR="00143F9D" w:rsidRDefault="00143F9D" w14:paraId="0118BDDC" w14:textId="77777777">
            <w:pPr>
              <w:spacing w:line="256" w:lineRule="auto"/>
              <w:jc w:val="center"/>
              <w:rPr>
                <w:rFonts w:ascii="Arial" w:hAnsi="Arial" w:cs="Arial"/>
                <w:b/>
                <w:snapToGrid w:val="0"/>
                <w:sz w:val="22"/>
                <w:szCs w:val="22"/>
              </w:rPr>
            </w:pPr>
            <w:r w:rsidRPr="009F79B5">
              <w:rPr>
                <w:rFonts w:ascii="Arial" w:hAnsi="Arial" w:cs="Arial"/>
                <w:b/>
                <w:snapToGrid w:val="0"/>
                <w:sz w:val="22"/>
                <w:szCs w:val="22"/>
              </w:rPr>
              <w:t xml:space="preserve"> Average Burden per Response (in hours)</w:t>
            </w:r>
          </w:p>
        </w:tc>
        <w:tc>
          <w:tcPr>
            <w:tcW w:w="119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9F79B5" w:rsidR="00143F9D" w:rsidRDefault="00143F9D" w14:paraId="2D38628F" w14:textId="45707983">
            <w:pPr>
              <w:spacing w:line="256" w:lineRule="auto"/>
              <w:jc w:val="center"/>
              <w:rPr>
                <w:rFonts w:ascii="Arial" w:hAnsi="Arial" w:cs="Arial"/>
                <w:b/>
                <w:snapToGrid w:val="0"/>
                <w:sz w:val="22"/>
                <w:szCs w:val="22"/>
              </w:rPr>
            </w:pPr>
            <w:r w:rsidRPr="00F56E5E">
              <w:rPr>
                <w:rFonts w:ascii="Arial" w:hAnsi="Arial" w:cs="Arial"/>
                <w:b/>
                <w:snapToGrid w:val="0"/>
                <w:sz w:val="22"/>
                <w:szCs w:val="22"/>
              </w:rPr>
              <w:t>Total Burde</w:t>
            </w:r>
            <w:r w:rsidRPr="009F79B5">
              <w:rPr>
                <w:rFonts w:ascii="Arial" w:hAnsi="Arial" w:cs="Arial"/>
                <w:b/>
                <w:snapToGrid w:val="0"/>
                <w:sz w:val="22"/>
                <w:szCs w:val="22"/>
              </w:rPr>
              <w:t>n Hours</w:t>
            </w:r>
          </w:p>
        </w:tc>
      </w:tr>
      <w:tr w:rsidRPr="009F79B5" w:rsidR="00143F9D" w:rsidTr="00143F9D" w14:paraId="4B2DF0B1" w14:textId="77777777">
        <w:trPr>
          <w:trHeight w:val="543"/>
        </w:trPr>
        <w:tc>
          <w:tcPr>
            <w:tcW w:w="870"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4D7457CC" w14:textId="77777777">
            <w:pPr>
              <w:spacing w:line="256" w:lineRule="auto"/>
              <w:jc w:val="center"/>
              <w:rPr>
                <w:rFonts w:ascii="Arial" w:hAnsi="Arial" w:cs="Arial"/>
                <w:snapToGrid w:val="0"/>
                <w:sz w:val="22"/>
                <w:szCs w:val="22"/>
              </w:rPr>
            </w:pPr>
            <w:r w:rsidRPr="009F79B5">
              <w:rPr>
                <w:rFonts w:ascii="Arial" w:hAnsi="Arial" w:cs="Arial"/>
                <w:snapToGrid w:val="0"/>
                <w:sz w:val="22"/>
                <w:szCs w:val="22"/>
              </w:rPr>
              <w:t>Transfusing Hospitals</w:t>
            </w:r>
          </w:p>
        </w:tc>
        <w:tc>
          <w:tcPr>
            <w:tcW w:w="919"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03590408" w14:textId="77777777">
            <w:pPr>
              <w:spacing w:line="256" w:lineRule="auto"/>
              <w:jc w:val="center"/>
              <w:rPr>
                <w:rFonts w:ascii="Arial" w:hAnsi="Arial" w:cs="Arial"/>
                <w:snapToGrid w:val="0"/>
                <w:sz w:val="22"/>
                <w:szCs w:val="22"/>
              </w:rPr>
            </w:pPr>
            <w:r w:rsidRPr="009F79B5">
              <w:rPr>
                <w:rFonts w:ascii="Arial" w:hAnsi="Arial" w:cs="Arial"/>
                <w:snapToGrid w:val="0"/>
                <w:sz w:val="22"/>
                <w:szCs w:val="22"/>
              </w:rPr>
              <w:t>2140</w:t>
            </w:r>
          </w:p>
        </w:tc>
        <w:tc>
          <w:tcPr>
            <w:tcW w:w="858"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08FC4EFF" w14:textId="77777777">
            <w:pPr>
              <w:spacing w:line="256" w:lineRule="auto"/>
              <w:jc w:val="center"/>
              <w:rPr>
                <w:rFonts w:ascii="Arial" w:hAnsi="Arial" w:cs="Arial"/>
                <w:snapToGrid w:val="0"/>
                <w:sz w:val="22"/>
                <w:szCs w:val="22"/>
              </w:rPr>
            </w:pPr>
            <w:r w:rsidRPr="009F79B5">
              <w:rPr>
                <w:rFonts w:ascii="Arial" w:hAnsi="Arial" w:cs="Arial"/>
                <w:snapToGrid w:val="0"/>
                <w:sz w:val="22"/>
                <w:szCs w:val="22"/>
              </w:rPr>
              <w:t>1</w:t>
            </w:r>
          </w:p>
        </w:tc>
        <w:tc>
          <w:tcPr>
            <w:tcW w:w="1163"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353D77" w14:paraId="526F46EE" w14:textId="53F45F3C">
            <w:pPr>
              <w:spacing w:line="256" w:lineRule="auto"/>
              <w:jc w:val="center"/>
              <w:rPr>
                <w:rFonts w:ascii="Arial" w:hAnsi="Arial" w:cs="Arial"/>
                <w:snapToGrid w:val="0"/>
                <w:sz w:val="22"/>
                <w:szCs w:val="22"/>
              </w:rPr>
            </w:pPr>
            <w:r>
              <w:rPr>
                <w:rFonts w:ascii="Arial" w:hAnsi="Arial" w:cs="Arial"/>
                <w:snapToGrid w:val="0"/>
                <w:sz w:val="22"/>
                <w:szCs w:val="22"/>
              </w:rPr>
              <w:t>2</w:t>
            </w:r>
          </w:p>
        </w:tc>
        <w:tc>
          <w:tcPr>
            <w:tcW w:w="1190"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353D77" w14:paraId="1200FE71" w14:textId="60F6650D">
            <w:pPr>
              <w:spacing w:line="256" w:lineRule="auto"/>
              <w:jc w:val="center"/>
              <w:rPr>
                <w:rFonts w:ascii="Arial" w:hAnsi="Arial" w:cs="Arial"/>
                <w:snapToGrid w:val="0"/>
                <w:sz w:val="22"/>
                <w:szCs w:val="22"/>
              </w:rPr>
            </w:pPr>
            <w:r>
              <w:rPr>
                <w:rFonts w:ascii="Arial" w:hAnsi="Arial" w:cs="Arial"/>
                <w:snapToGrid w:val="0"/>
                <w:sz w:val="22"/>
                <w:szCs w:val="22"/>
              </w:rPr>
              <w:t>4,280</w:t>
            </w:r>
          </w:p>
        </w:tc>
      </w:tr>
      <w:tr w:rsidRPr="009F79B5" w:rsidR="00143F9D" w:rsidTr="00143F9D" w14:paraId="1A353E45" w14:textId="77777777">
        <w:trPr>
          <w:trHeight w:val="543"/>
        </w:trPr>
        <w:tc>
          <w:tcPr>
            <w:tcW w:w="870"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3C77A69E" w14:textId="77777777">
            <w:pPr>
              <w:spacing w:line="256" w:lineRule="auto"/>
              <w:jc w:val="center"/>
              <w:rPr>
                <w:rFonts w:ascii="Arial" w:hAnsi="Arial" w:cs="Arial"/>
                <w:snapToGrid w:val="0"/>
                <w:sz w:val="22"/>
                <w:szCs w:val="22"/>
              </w:rPr>
            </w:pPr>
            <w:r w:rsidRPr="009F79B5">
              <w:rPr>
                <w:rFonts w:ascii="Arial" w:hAnsi="Arial" w:cs="Arial"/>
                <w:snapToGrid w:val="0"/>
                <w:sz w:val="22"/>
                <w:szCs w:val="22"/>
              </w:rPr>
              <w:t>Hospital Blood Banks</w:t>
            </w:r>
          </w:p>
        </w:tc>
        <w:tc>
          <w:tcPr>
            <w:tcW w:w="919"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553FDFF4" w14:textId="77777777">
            <w:pPr>
              <w:spacing w:line="256" w:lineRule="auto"/>
              <w:jc w:val="center"/>
              <w:rPr>
                <w:rFonts w:ascii="Arial" w:hAnsi="Arial" w:cs="Arial"/>
                <w:snapToGrid w:val="0"/>
                <w:sz w:val="22"/>
                <w:szCs w:val="22"/>
              </w:rPr>
            </w:pPr>
            <w:r w:rsidRPr="009F79B5">
              <w:rPr>
                <w:rFonts w:ascii="Arial" w:hAnsi="Arial" w:cs="Arial"/>
                <w:snapToGrid w:val="0"/>
                <w:sz w:val="22"/>
                <w:szCs w:val="22"/>
              </w:rPr>
              <w:t>76</w:t>
            </w:r>
          </w:p>
        </w:tc>
        <w:tc>
          <w:tcPr>
            <w:tcW w:w="858"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0E7F6457" w14:textId="77777777">
            <w:pPr>
              <w:spacing w:line="256" w:lineRule="auto"/>
              <w:jc w:val="center"/>
              <w:rPr>
                <w:rFonts w:ascii="Arial" w:hAnsi="Arial" w:cs="Arial"/>
                <w:snapToGrid w:val="0"/>
                <w:sz w:val="22"/>
                <w:szCs w:val="22"/>
              </w:rPr>
            </w:pPr>
            <w:r w:rsidRPr="009F79B5">
              <w:rPr>
                <w:rFonts w:ascii="Arial" w:hAnsi="Arial" w:cs="Arial"/>
                <w:snapToGrid w:val="0"/>
                <w:sz w:val="22"/>
                <w:szCs w:val="22"/>
              </w:rPr>
              <w:t>1</w:t>
            </w:r>
          </w:p>
        </w:tc>
        <w:tc>
          <w:tcPr>
            <w:tcW w:w="1163"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353D77" w14:paraId="48392922" w14:textId="678F7EE9">
            <w:pPr>
              <w:spacing w:line="256" w:lineRule="auto"/>
              <w:jc w:val="center"/>
              <w:rPr>
                <w:rFonts w:ascii="Arial" w:hAnsi="Arial" w:cs="Arial"/>
                <w:snapToGrid w:val="0"/>
                <w:sz w:val="22"/>
                <w:szCs w:val="22"/>
              </w:rPr>
            </w:pPr>
            <w:r>
              <w:rPr>
                <w:rFonts w:ascii="Arial" w:hAnsi="Arial" w:cs="Arial"/>
                <w:snapToGrid w:val="0"/>
                <w:sz w:val="22"/>
                <w:szCs w:val="22"/>
              </w:rPr>
              <w:t>2</w:t>
            </w:r>
          </w:p>
        </w:tc>
        <w:tc>
          <w:tcPr>
            <w:tcW w:w="1190"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353D77" w14:paraId="53EBDAC9" w14:textId="07048CA9">
            <w:pPr>
              <w:spacing w:line="256" w:lineRule="auto"/>
              <w:jc w:val="center"/>
              <w:rPr>
                <w:rFonts w:ascii="Arial" w:hAnsi="Arial" w:cs="Arial"/>
                <w:snapToGrid w:val="0"/>
                <w:sz w:val="22"/>
                <w:szCs w:val="22"/>
              </w:rPr>
            </w:pPr>
            <w:r>
              <w:rPr>
                <w:rFonts w:ascii="Arial" w:hAnsi="Arial" w:cs="Arial"/>
                <w:snapToGrid w:val="0"/>
                <w:sz w:val="22"/>
                <w:szCs w:val="22"/>
              </w:rPr>
              <w:t>152</w:t>
            </w:r>
          </w:p>
        </w:tc>
      </w:tr>
      <w:tr w:rsidRPr="009F79B5" w:rsidR="00143F9D" w:rsidTr="00143F9D" w14:paraId="09D92BF3" w14:textId="77777777">
        <w:trPr>
          <w:trHeight w:val="305"/>
        </w:trPr>
        <w:tc>
          <w:tcPr>
            <w:tcW w:w="870"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07A28A1A" w14:textId="77777777">
            <w:pPr>
              <w:spacing w:line="256" w:lineRule="auto"/>
              <w:jc w:val="center"/>
              <w:rPr>
                <w:rFonts w:ascii="Arial" w:hAnsi="Arial" w:cs="Arial"/>
                <w:snapToGrid w:val="0"/>
                <w:sz w:val="22"/>
                <w:szCs w:val="22"/>
              </w:rPr>
            </w:pPr>
            <w:r w:rsidRPr="009F79B5">
              <w:rPr>
                <w:rFonts w:ascii="Arial" w:hAnsi="Arial" w:cs="Arial"/>
                <w:snapToGrid w:val="0"/>
                <w:sz w:val="22"/>
                <w:szCs w:val="22"/>
              </w:rPr>
              <w:t>Community-based blood center</w:t>
            </w:r>
          </w:p>
        </w:tc>
        <w:tc>
          <w:tcPr>
            <w:tcW w:w="919"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0198C14B" w14:textId="77777777">
            <w:pPr>
              <w:spacing w:line="256" w:lineRule="auto"/>
              <w:jc w:val="center"/>
              <w:rPr>
                <w:rFonts w:ascii="Arial" w:hAnsi="Arial" w:cs="Arial"/>
                <w:snapToGrid w:val="0"/>
                <w:sz w:val="22"/>
                <w:szCs w:val="22"/>
              </w:rPr>
            </w:pPr>
            <w:r w:rsidRPr="009F79B5">
              <w:rPr>
                <w:rFonts w:ascii="Arial" w:hAnsi="Arial" w:cs="Arial"/>
                <w:snapToGrid w:val="0"/>
                <w:sz w:val="22"/>
                <w:szCs w:val="22"/>
              </w:rPr>
              <w:t>50</w:t>
            </w:r>
          </w:p>
        </w:tc>
        <w:tc>
          <w:tcPr>
            <w:tcW w:w="858"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5C3C166A" w14:textId="77777777">
            <w:pPr>
              <w:spacing w:line="256" w:lineRule="auto"/>
              <w:jc w:val="center"/>
              <w:rPr>
                <w:rFonts w:ascii="Arial" w:hAnsi="Arial" w:cs="Arial"/>
                <w:snapToGrid w:val="0"/>
                <w:sz w:val="22"/>
                <w:szCs w:val="22"/>
              </w:rPr>
            </w:pPr>
            <w:r w:rsidRPr="009F79B5">
              <w:rPr>
                <w:rFonts w:ascii="Arial" w:hAnsi="Arial" w:cs="Arial"/>
                <w:snapToGrid w:val="0"/>
                <w:sz w:val="22"/>
                <w:szCs w:val="22"/>
              </w:rPr>
              <w:t>1</w:t>
            </w:r>
          </w:p>
        </w:tc>
        <w:tc>
          <w:tcPr>
            <w:tcW w:w="1163"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353D77" w14:paraId="0834B4E2" w14:textId="5494E4F8">
            <w:pPr>
              <w:spacing w:line="256" w:lineRule="auto"/>
              <w:jc w:val="center"/>
              <w:rPr>
                <w:rFonts w:ascii="Arial" w:hAnsi="Arial" w:cs="Arial"/>
                <w:snapToGrid w:val="0"/>
                <w:sz w:val="22"/>
                <w:szCs w:val="22"/>
              </w:rPr>
            </w:pPr>
            <w:r>
              <w:rPr>
                <w:rFonts w:ascii="Arial" w:hAnsi="Arial" w:cs="Arial"/>
                <w:snapToGrid w:val="0"/>
                <w:sz w:val="22"/>
                <w:szCs w:val="22"/>
              </w:rPr>
              <w:t>2</w:t>
            </w:r>
          </w:p>
        </w:tc>
        <w:tc>
          <w:tcPr>
            <w:tcW w:w="1190"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353D77" w14:paraId="690BEEE8" w14:textId="6F20D30F">
            <w:pPr>
              <w:spacing w:line="256" w:lineRule="auto"/>
              <w:jc w:val="center"/>
              <w:rPr>
                <w:rFonts w:ascii="Arial" w:hAnsi="Arial" w:cs="Arial"/>
                <w:snapToGrid w:val="0"/>
                <w:sz w:val="22"/>
                <w:szCs w:val="22"/>
              </w:rPr>
            </w:pPr>
            <w:r>
              <w:rPr>
                <w:rFonts w:ascii="Arial" w:hAnsi="Arial" w:cs="Arial"/>
                <w:snapToGrid w:val="0"/>
                <w:sz w:val="22"/>
                <w:szCs w:val="22"/>
              </w:rPr>
              <w:t>100</w:t>
            </w:r>
          </w:p>
        </w:tc>
      </w:tr>
      <w:tr w:rsidRPr="009F79B5" w:rsidR="00143F9D" w:rsidTr="00143F9D" w14:paraId="7FD39A7B" w14:textId="77777777">
        <w:tc>
          <w:tcPr>
            <w:tcW w:w="870"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6B77D1CE" w14:textId="77777777">
            <w:pPr>
              <w:spacing w:line="256" w:lineRule="auto"/>
              <w:jc w:val="center"/>
              <w:rPr>
                <w:rFonts w:ascii="Arial" w:hAnsi="Arial" w:cs="Arial"/>
                <w:b/>
                <w:snapToGrid w:val="0"/>
                <w:sz w:val="22"/>
                <w:szCs w:val="22"/>
              </w:rPr>
            </w:pPr>
            <w:r w:rsidRPr="009F79B5">
              <w:rPr>
                <w:rFonts w:ascii="Arial" w:hAnsi="Arial" w:cs="Arial"/>
                <w:b/>
                <w:snapToGrid w:val="0"/>
                <w:sz w:val="22"/>
                <w:szCs w:val="22"/>
              </w:rPr>
              <w:t>Total</w:t>
            </w:r>
          </w:p>
        </w:tc>
        <w:tc>
          <w:tcPr>
            <w:tcW w:w="919"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6EB8C571" w14:textId="77777777">
            <w:pPr>
              <w:spacing w:line="256" w:lineRule="auto"/>
              <w:jc w:val="center"/>
              <w:rPr>
                <w:rFonts w:ascii="Arial" w:hAnsi="Arial" w:cs="Arial"/>
                <w:b/>
                <w:snapToGrid w:val="0"/>
                <w:sz w:val="22"/>
                <w:szCs w:val="22"/>
              </w:rPr>
            </w:pPr>
            <w:r w:rsidRPr="009F79B5">
              <w:rPr>
                <w:rFonts w:ascii="Arial" w:hAnsi="Arial" w:cs="Arial"/>
                <w:b/>
                <w:snapToGrid w:val="0"/>
                <w:sz w:val="22"/>
                <w:szCs w:val="22"/>
              </w:rPr>
              <w:t>2,266</w:t>
            </w:r>
          </w:p>
        </w:tc>
        <w:tc>
          <w:tcPr>
            <w:tcW w:w="858" w:type="pct"/>
            <w:tcBorders>
              <w:top w:val="single" w:color="auto" w:sz="4" w:space="0"/>
              <w:left w:val="single" w:color="auto" w:sz="4" w:space="0"/>
              <w:bottom w:val="single" w:color="auto" w:sz="4" w:space="0"/>
              <w:right w:val="single" w:color="auto" w:sz="4" w:space="0"/>
            </w:tcBorders>
            <w:vAlign w:val="center"/>
          </w:tcPr>
          <w:p w:rsidRPr="009F79B5" w:rsidR="00143F9D" w:rsidRDefault="00143F9D" w14:paraId="417B78C3" w14:textId="77777777">
            <w:pPr>
              <w:spacing w:line="256" w:lineRule="auto"/>
              <w:jc w:val="center"/>
              <w:rPr>
                <w:rFonts w:ascii="Arial" w:hAnsi="Arial" w:cs="Arial"/>
                <w:b/>
                <w:snapToGrid w:val="0"/>
                <w:sz w:val="22"/>
                <w:szCs w:val="22"/>
              </w:rPr>
            </w:pPr>
          </w:p>
        </w:tc>
        <w:tc>
          <w:tcPr>
            <w:tcW w:w="1163" w:type="pct"/>
            <w:tcBorders>
              <w:top w:val="single" w:color="auto" w:sz="4" w:space="0"/>
              <w:left w:val="single" w:color="auto" w:sz="4" w:space="0"/>
              <w:bottom w:val="single" w:color="auto" w:sz="4" w:space="0"/>
              <w:right w:val="single" w:color="auto" w:sz="4" w:space="0"/>
            </w:tcBorders>
            <w:vAlign w:val="center"/>
          </w:tcPr>
          <w:p w:rsidRPr="009F79B5" w:rsidR="00143F9D" w:rsidRDefault="00143F9D" w14:paraId="38D49C4B" w14:textId="77777777">
            <w:pPr>
              <w:spacing w:line="256" w:lineRule="auto"/>
              <w:jc w:val="center"/>
              <w:rPr>
                <w:rFonts w:ascii="Arial" w:hAnsi="Arial" w:cs="Arial"/>
                <w:b/>
                <w:snapToGrid w:val="0"/>
                <w:sz w:val="22"/>
                <w:szCs w:val="22"/>
              </w:rPr>
            </w:pPr>
          </w:p>
        </w:tc>
        <w:tc>
          <w:tcPr>
            <w:tcW w:w="1190" w:type="pct"/>
            <w:tcBorders>
              <w:top w:val="single" w:color="auto" w:sz="4" w:space="0"/>
              <w:left w:val="single" w:color="auto" w:sz="4" w:space="0"/>
              <w:bottom w:val="single" w:color="auto" w:sz="4" w:space="0"/>
              <w:right w:val="single" w:color="auto" w:sz="4" w:space="0"/>
            </w:tcBorders>
            <w:vAlign w:val="center"/>
            <w:hideMark/>
          </w:tcPr>
          <w:p w:rsidRPr="009F79B5" w:rsidR="00143F9D" w:rsidRDefault="00353D77" w14:paraId="4F7CBFB6" w14:textId="594DE5E7">
            <w:pPr>
              <w:spacing w:line="256" w:lineRule="auto"/>
              <w:jc w:val="center"/>
              <w:rPr>
                <w:rFonts w:ascii="Arial" w:hAnsi="Arial" w:cs="Arial"/>
                <w:b/>
                <w:snapToGrid w:val="0"/>
                <w:sz w:val="22"/>
                <w:szCs w:val="22"/>
              </w:rPr>
            </w:pPr>
            <w:r>
              <w:rPr>
                <w:rFonts w:ascii="Arial" w:hAnsi="Arial" w:cs="Arial"/>
                <w:b/>
                <w:snapToGrid w:val="0"/>
                <w:sz w:val="22"/>
                <w:szCs w:val="22"/>
              </w:rPr>
              <w:t>4,532</w:t>
            </w:r>
          </w:p>
        </w:tc>
      </w:tr>
    </w:tbl>
    <w:p w:rsidRPr="009F79B5" w:rsidR="00143F9D" w:rsidP="00143F9D" w:rsidRDefault="00143F9D" w14:paraId="1ABE21E8" w14:textId="77777777">
      <w:pPr>
        <w:widowControl/>
        <w:rPr>
          <w:rFonts w:ascii="Arial" w:hAnsi="Arial" w:cs="Arial"/>
          <w:sz w:val="22"/>
          <w:szCs w:val="22"/>
        </w:rPr>
      </w:pPr>
    </w:p>
    <w:bookmarkEnd w:id="6"/>
    <w:p w:rsidR="00643C4F" w:rsidP="002520CD" w:rsidRDefault="00643C4F" w14:paraId="45C034B0" w14:textId="77777777">
      <w:pPr>
        <w:spacing w:line="360" w:lineRule="auto"/>
        <w:ind w:left="360" w:firstLine="360"/>
        <w:rPr>
          <w:rFonts w:ascii="Arial" w:hAnsi="Arial" w:cs="Arial"/>
          <w:b/>
          <w:bCs/>
          <w:sz w:val="22"/>
          <w:szCs w:val="22"/>
        </w:rPr>
      </w:pPr>
    </w:p>
    <w:p w:rsidRPr="009F79B5" w:rsidR="00143F9D" w:rsidP="002520CD" w:rsidRDefault="00662A61" w14:paraId="7B929855" w14:textId="1F0172EC">
      <w:pPr>
        <w:spacing w:line="360" w:lineRule="auto"/>
        <w:ind w:left="360" w:firstLine="360"/>
        <w:rPr>
          <w:rFonts w:ascii="Arial" w:hAnsi="Arial" w:cs="Arial"/>
          <w:sz w:val="22"/>
          <w:szCs w:val="22"/>
        </w:rPr>
      </w:pPr>
      <w:r w:rsidRPr="009F79B5">
        <w:rPr>
          <w:rFonts w:ascii="Arial" w:hAnsi="Arial" w:cs="Arial"/>
          <w:b/>
          <w:bCs/>
          <w:sz w:val="22"/>
          <w:szCs w:val="22"/>
        </w:rPr>
        <w:t>12B.</w:t>
      </w:r>
      <w:r w:rsidRPr="009F79B5">
        <w:rPr>
          <w:rFonts w:ascii="Arial" w:hAnsi="Arial" w:cs="Arial"/>
          <w:sz w:val="22"/>
          <w:szCs w:val="22"/>
        </w:rPr>
        <w:t xml:space="preserve"> </w:t>
      </w:r>
      <w:r w:rsidRPr="009F79B5" w:rsidR="00143F9D">
        <w:rPr>
          <w:rFonts w:ascii="Arial" w:hAnsi="Arial" w:cs="Arial"/>
          <w:sz w:val="22"/>
          <w:szCs w:val="22"/>
        </w:rPr>
        <w:t xml:space="preserve">The average </w:t>
      </w:r>
      <w:r w:rsidR="00F56E5E">
        <w:rPr>
          <w:rFonts w:ascii="Arial" w:hAnsi="Arial" w:cs="Arial"/>
          <w:sz w:val="22"/>
          <w:szCs w:val="22"/>
        </w:rPr>
        <w:t>annualized</w:t>
      </w:r>
      <w:r w:rsidRPr="009F79B5" w:rsidR="00143F9D">
        <w:rPr>
          <w:rFonts w:ascii="Arial" w:hAnsi="Arial" w:cs="Arial"/>
          <w:sz w:val="22"/>
          <w:szCs w:val="22"/>
        </w:rPr>
        <w:t xml:space="preserve"> response burden cost to respondents is estimated to be </w:t>
      </w:r>
      <w:r w:rsidR="00353D77">
        <w:rPr>
          <w:rFonts w:ascii="Arial" w:hAnsi="Arial" w:cs="Arial"/>
          <w:sz w:val="22"/>
          <w:szCs w:val="22"/>
        </w:rPr>
        <w:t>$189,528</w:t>
      </w:r>
      <w:r w:rsidRPr="009F79B5" w:rsidR="00143F9D">
        <w:rPr>
          <w:rFonts w:ascii="Arial" w:hAnsi="Arial" w:cs="Arial"/>
          <w:sz w:val="22"/>
          <w:szCs w:val="22"/>
        </w:rPr>
        <w:t xml:space="preserve"> based on an hourly wage of $41.82 per hour. The hourly wage estimate is based on the Bureau of Labor Statistics’ National Compensation Survey mean hourly wage data for health-related occupations in 2021.</w:t>
      </w:r>
    </w:p>
    <w:p w:rsidR="00143F9D" w:rsidP="00143F9D" w:rsidRDefault="00143F9D" w14:paraId="41EAE2E0" w14:textId="10F0D6A7">
      <w:pPr>
        <w:jc w:val="both"/>
        <w:rPr>
          <w:rFonts w:ascii="Arial" w:hAnsi="Arial" w:cs="Arial"/>
          <w:sz w:val="22"/>
          <w:szCs w:val="22"/>
        </w:rPr>
      </w:pPr>
    </w:p>
    <w:p w:rsidRPr="009F79B5" w:rsidR="00643C4F" w:rsidP="00143F9D" w:rsidRDefault="00643C4F" w14:paraId="59FD39EC" w14:textId="77777777">
      <w:pPr>
        <w:jc w:val="both"/>
        <w:rPr>
          <w:rFonts w:ascii="Arial" w:hAnsi="Arial" w:cs="Arial"/>
          <w:sz w:val="22"/>
          <w:szCs w:val="22"/>
        </w:rPr>
      </w:pPr>
    </w:p>
    <w:p w:rsidRPr="009F79B5" w:rsidR="00143F9D" w:rsidP="00143F9D" w:rsidRDefault="00143F9D" w14:paraId="6B0E77BA" w14:textId="4249BE37">
      <w:pPr>
        <w:ind w:left="360"/>
        <w:jc w:val="both"/>
        <w:rPr>
          <w:rFonts w:ascii="Arial" w:hAnsi="Arial" w:cs="Arial"/>
          <w:b/>
          <w:bCs/>
          <w:sz w:val="22"/>
          <w:szCs w:val="22"/>
        </w:rPr>
      </w:pPr>
      <w:r w:rsidRPr="009F79B5">
        <w:rPr>
          <w:rFonts w:ascii="Arial" w:hAnsi="Arial" w:cs="Arial"/>
          <w:b/>
          <w:bCs/>
          <w:sz w:val="22"/>
          <w:szCs w:val="22"/>
        </w:rPr>
        <w:t xml:space="preserve">12B. Estimated </w:t>
      </w:r>
      <w:r w:rsidR="00F56E5E">
        <w:rPr>
          <w:rFonts w:ascii="Arial" w:hAnsi="Arial" w:cs="Arial"/>
          <w:b/>
          <w:bCs/>
          <w:sz w:val="22"/>
          <w:szCs w:val="22"/>
        </w:rPr>
        <w:t>Annualized</w:t>
      </w:r>
      <w:r w:rsidRPr="009F79B5">
        <w:rPr>
          <w:rFonts w:ascii="Arial" w:hAnsi="Arial" w:cs="Arial"/>
          <w:b/>
          <w:bCs/>
          <w:sz w:val="22"/>
          <w:szCs w:val="22"/>
        </w:rPr>
        <w:t xml:space="preserve"> Respondent Burden Costs</w:t>
      </w:r>
    </w:p>
    <w:tbl>
      <w:tblPr>
        <w:tblW w:w="0" w:type="auto"/>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1620"/>
        <w:gridCol w:w="1980"/>
        <w:gridCol w:w="2700"/>
      </w:tblGrid>
      <w:tr w:rsidRPr="009F79B5" w:rsidR="00143F9D" w:rsidTr="00143F9D" w14:paraId="44B5422B" w14:textId="77777777">
        <w:tc>
          <w:tcPr>
            <w:tcW w:w="2268" w:type="dxa"/>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2513F7EF" w14:textId="77777777">
            <w:pPr>
              <w:spacing w:line="256" w:lineRule="auto"/>
              <w:rPr>
                <w:rFonts w:ascii="Arial" w:hAnsi="Arial" w:cs="Arial"/>
                <w:sz w:val="22"/>
                <w:szCs w:val="22"/>
              </w:rPr>
            </w:pPr>
            <w:r w:rsidRPr="009F79B5">
              <w:rPr>
                <w:rFonts w:ascii="Arial" w:hAnsi="Arial" w:cs="Arial"/>
                <w:sz w:val="22"/>
                <w:szCs w:val="22"/>
              </w:rPr>
              <w:t>Type of respondents</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0A1B4BE4" w14:textId="77777777">
            <w:pPr>
              <w:spacing w:line="256" w:lineRule="auto"/>
              <w:rPr>
                <w:rFonts w:ascii="Arial" w:hAnsi="Arial" w:cs="Arial"/>
                <w:sz w:val="22"/>
                <w:szCs w:val="22"/>
              </w:rPr>
            </w:pPr>
            <w:r w:rsidRPr="009F79B5">
              <w:rPr>
                <w:rFonts w:ascii="Arial" w:hAnsi="Arial" w:cs="Arial"/>
                <w:sz w:val="22"/>
                <w:szCs w:val="22"/>
              </w:rPr>
              <w:t>Total annual response burden hours</w:t>
            </w:r>
          </w:p>
        </w:tc>
        <w:tc>
          <w:tcPr>
            <w:tcW w:w="1980" w:type="dxa"/>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543B28EB" w14:textId="77777777">
            <w:pPr>
              <w:spacing w:line="256" w:lineRule="auto"/>
              <w:rPr>
                <w:rFonts w:ascii="Arial" w:hAnsi="Arial" w:cs="Arial"/>
                <w:sz w:val="22"/>
                <w:szCs w:val="22"/>
              </w:rPr>
            </w:pPr>
            <w:r w:rsidRPr="009F79B5">
              <w:rPr>
                <w:rFonts w:ascii="Arial" w:hAnsi="Arial" w:cs="Arial"/>
                <w:sz w:val="22"/>
                <w:szCs w:val="22"/>
              </w:rPr>
              <w:t>Hourly wage rate</w:t>
            </w:r>
          </w:p>
        </w:tc>
        <w:tc>
          <w:tcPr>
            <w:tcW w:w="2700" w:type="dxa"/>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7C9D96F5" w14:textId="77777777">
            <w:pPr>
              <w:spacing w:line="256" w:lineRule="auto"/>
              <w:rPr>
                <w:rFonts w:ascii="Arial" w:hAnsi="Arial" w:cs="Arial"/>
                <w:sz w:val="22"/>
                <w:szCs w:val="22"/>
              </w:rPr>
            </w:pPr>
            <w:r w:rsidRPr="009F79B5">
              <w:rPr>
                <w:rFonts w:ascii="Arial" w:hAnsi="Arial" w:cs="Arial"/>
                <w:sz w:val="22"/>
                <w:szCs w:val="22"/>
              </w:rPr>
              <w:t>Respondent cost</w:t>
            </w:r>
          </w:p>
        </w:tc>
      </w:tr>
      <w:tr w:rsidRPr="009F79B5" w:rsidR="00143F9D" w:rsidTr="00143F9D" w14:paraId="74DF2DAA" w14:textId="77777777">
        <w:tc>
          <w:tcPr>
            <w:tcW w:w="2268" w:type="dxa"/>
            <w:tcBorders>
              <w:top w:val="single" w:color="auto" w:sz="4" w:space="0"/>
              <w:left w:val="single" w:color="auto" w:sz="4" w:space="0"/>
              <w:bottom w:val="single" w:color="auto" w:sz="4" w:space="0"/>
              <w:right w:val="single" w:color="auto" w:sz="4" w:space="0"/>
            </w:tcBorders>
            <w:vAlign w:val="center"/>
            <w:hideMark/>
          </w:tcPr>
          <w:p w:rsidRPr="009F79B5" w:rsidR="00143F9D" w:rsidRDefault="00143F9D" w14:paraId="78B84D8D" w14:textId="77777777">
            <w:pPr>
              <w:spacing w:line="256" w:lineRule="auto"/>
              <w:rPr>
                <w:rFonts w:ascii="Arial" w:hAnsi="Arial" w:cs="Arial"/>
                <w:sz w:val="22"/>
                <w:szCs w:val="22"/>
              </w:rPr>
            </w:pPr>
            <w:r w:rsidRPr="009F79B5">
              <w:rPr>
                <w:rFonts w:ascii="Arial" w:hAnsi="Arial" w:cs="Arial"/>
                <w:sz w:val="22"/>
                <w:szCs w:val="22"/>
              </w:rPr>
              <w:t>Hospitals, blood collection centers, cord blood banks</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353D77" w:rsidR="00143F9D" w:rsidRDefault="002A2EEC" w14:paraId="51840392" w14:textId="15A27837">
            <w:pPr>
              <w:spacing w:line="256" w:lineRule="auto"/>
              <w:jc w:val="center"/>
              <w:rPr>
                <w:rFonts w:ascii="Arial" w:hAnsi="Arial" w:cs="Arial"/>
                <w:sz w:val="22"/>
                <w:szCs w:val="22"/>
              </w:rPr>
            </w:pPr>
            <w:r>
              <w:rPr>
                <w:rFonts w:ascii="Arial" w:hAnsi="Arial" w:cs="Arial"/>
                <w:sz w:val="22"/>
                <w:szCs w:val="22"/>
              </w:rPr>
              <w:t>4,532</w:t>
            </w:r>
          </w:p>
        </w:tc>
        <w:tc>
          <w:tcPr>
            <w:tcW w:w="1980" w:type="dxa"/>
            <w:tcBorders>
              <w:top w:val="single" w:color="auto" w:sz="4" w:space="0"/>
              <w:left w:val="single" w:color="auto" w:sz="4" w:space="0"/>
              <w:bottom w:val="single" w:color="auto" w:sz="4" w:space="0"/>
              <w:right w:val="single" w:color="auto" w:sz="4" w:space="0"/>
            </w:tcBorders>
            <w:vAlign w:val="center"/>
            <w:hideMark/>
          </w:tcPr>
          <w:p w:rsidRPr="00353D77" w:rsidR="00143F9D" w:rsidRDefault="00143F9D" w14:paraId="5089E0DD" w14:textId="77777777">
            <w:pPr>
              <w:spacing w:line="256" w:lineRule="auto"/>
              <w:jc w:val="center"/>
              <w:rPr>
                <w:rFonts w:ascii="Arial" w:hAnsi="Arial" w:cs="Arial"/>
                <w:sz w:val="22"/>
                <w:szCs w:val="22"/>
              </w:rPr>
            </w:pPr>
            <w:r w:rsidRPr="00353D77">
              <w:rPr>
                <w:rFonts w:ascii="Arial" w:hAnsi="Arial" w:cs="Arial"/>
                <w:sz w:val="22"/>
                <w:szCs w:val="22"/>
              </w:rPr>
              <w:t>$41.82</w:t>
            </w:r>
          </w:p>
        </w:tc>
        <w:tc>
          <w:tcPr>
            <w:tcW w:w="2700" w:type="dxa"/>
            <w:tcBorders>
              <w:top w:val="single" w:color="auto" w:sz="4" w:space="0"/>
              <w:left w:val="single" w:color="auto" w:sz="4" w:space="0"/>
              <w:bottom w:val="single" w:color="auto" w:sz="4" w:space="0"/>
              <w:right w:val="single" w:color="auto" w:sz="4" w:space="0"/>
            </w:tcBorders>
            <w:vAlign w:val="center"/>
            <w:hideMark/>
          </w:tcPr>
          <w:p w:rsidRPr="00353D77" w:rsidR="00143F9D" w:rsidRDefault="002A2EEC" w14:paraId="54845C8B" w14:textId="14EA9D77">
            <w:pPr>
              <w:spacing w:line="256" w:lineRule="auto"/>
              <w:jc w:val="center"/>
              <w:rPr>
                <w:rFonts w:ascii="Arial" w:hAnsi="Arial" w:cs="Arial"/>
                <w:sz w:val="22"/>
                <w:szCs w:val="22"/>
              </w:rPr>
            </w:pPr>
            <w:r>
              <w:rPr>
                <w:rFonts w:ascii="Arial" w:hAnsi="Arial" w:cs="Arial"/>
                <w:sz w:val="22"/>
                <w:szCs w:val="22"/>
              </w:rPr>
              <w:t>$189,528</w:t>
            </w:r>
          </w:p>
        </w:tc>
      </w:tr>
    </w:tbl>
    <w:p w:rsidRPr="009F79B5" w:rsidR="00AE18CF" w:rsidP="00662A61" w:rsidRDefault="00AE18CF" w14:paraId="3247F9A3" w14:textId="5F08742A">
      <w:pPr>
        <w:rPr>
          <w:rFonts w:ascii="Arial" w:hAnsi="Arial" w:cs="Arial"/>
          <w:sz w:val="22"/>
          <w:szCs w:val="22"/>
        </w:rPr>
      </w:pPr>
    </w:p>
    <w:p w:rsidRPr="009F79B5" w:rsidR="0098164F" w:rsidP="00A30693" w:rsidRDefault="0098164F" w14:paraId="0E40A91A" w14:textId="77777777">
      <w:pPr>
        <w:numPr>
          <w:ilvl w:val="0"/>
          <w:numId w:val="2"/>
        </w:numPr>
        <w:tabs>
          <w:tab w:val="num" w:pos="360"/>
        </w:tabs>
        <w:spacing w:line="360" w:lineRule="auto"/>
        <w:ind w:left="360"/>
        <w:rPr>
          <w:rFonts w:ascii="Arial" w:hAnsi="Arial" w:cs="Arial"/>
          <w:b/>
          <w:bCs/>
          <w:sz w:val="22"/>
          <w:szCs w:val="22"/>
        </w:rPr>
      </w:pPr>
      <w:r w:rsidRPr="009F79B5">
        <w:rPr>
          <w:rFonts w:ascii="Arial" w:hAnsi="Arial" w:cs="Arial"/>
          <w:b/>
          <w:bCs/>
          <w:sz w:val="22"/>
          <w:szCs w:val="22"/>
          <w:u w:val="single"/>
        </w:rPr>
        <w:t>Estimates of other Total Annual Cost Burden to Respondents or Recordkeepers/Capital Costs</w:t>
      </w:r>
    </w:p>
    <w:p w:rsidRPr="009F79B5" w:rsidR="00AF5154" w:rsidP="002520CD" w:rsidRDefault="00AF5154" w14:paraId="6A59E387" w14:textId="3C3DFE72">
      <w:pPr>
        <w:pStyle w:val="BodyTextIndent"/>
        <w:spacing w:line="360" w:lineRule="auto"/>
        <w:ind w:left="360" w:firstLine="360"/>
        <w:rPr>
          <w:rFonts w:ascii="Arial" w:hAnsi="Arial" w:cs="Arial"/>
          <w:sz w:val="22"/>
          <w:szCs w:val="22"/>
        </w:rPr>
      </w:pPr>
      <w:r w:rsidRPr="009F79B5">
        <w:rPr>
          <w:rFonts w:ascii="Arial" w:hAnsi="Arial" w:cs="Arial"/>
          <w:sz w:val="22"/>
          <w:szCs w:val="22"/>
        </w:rPr>
        <w:t>There is no other capital or start</w:t>
      </w:r>
      <w:r w:rsidRPr="009F79B5" w:rsidR="00097FB9">
        <w:rPr>
          <w:rFonts w:ascii="Arial" w:hAnsi="Arial" w:cs="Arial"/>
          <w:sz w:val="22"/>
          <w:szCs w:val="22"/>
        </w:rPr>
        <w:t>-</w:t>
      </w:r>
      <w:r w:rsidRPr="009F79B5">
        <w:rPr>
          <w:rFonts w:ascii="Arial" w:hAnsi="Arial" w:cs="Arial"/>
          <w:sz w:val="22"/>
          <w:szCs w:val="22"/>
        </w:rPr>
        <w:t xml:space="preserve">up costs, and no maintenance or service cost components </w:t>
      </w:r>
      <w:r w:rsidRPr="009F79B5" w:rsidR="00097FB9">
        <w:rPr>
          <w:rFonts w:ascii="Arial" w:hAnsi="Arial" w:cs="Arial"/>
          <w:sz w:val="22"/>
          <w:szCs w:val="22"/>
        </w:rPr>
        <w:t>for this information collection</w:t>
      </w:r>
      <w:r w:rsidRPr="009F79B5">
        <w:rPr>
          <w:rFonts w:ascii="Arial" w:hAnsi="Arial" w:cs="Arial"/>
          <w:sz w:val="22"/>
          <w:szCs w:val="22"/>
        </w:rPr>
        <w:t>.</w:t>
      </w:r>
    </w:p>
    <w:p w:rsidRPr="009F79B5" w:rsidR="0098164F" w:rsidP="00A30693" w:rsidRDefault="0098164F" w14:paraId="1AA29FC6" w14:textId="77777777">
      <w:pPr>
        <w:numPr>
          <w:ilvl w:val="0"/>
          <w:numId w:val="2"/>
        </w:numPr>
        <w:tabs>
          <w:tab w:val="num" w:pos="360"/>
        </w:tabs>
        <w:spacing w:line="360" w:lineRule="auto"/>
        <w:ind w:left="360"/>
        <w:rPr>
          <w:rFonts w:ascii="Arial" w:hAnsi="Arial" w:cs="Arial"/>
          <w:b/>
          <w:bCs/>
          <w:sz w:val="22"/>
          <w:szCs w:val="22"/>
        </w:rPr>
      </w:pPr>
      <w:r w:rsidRPr="009F79B5">
        <w:rPr>
          <w:rFonts w:ascii="Arial" w:hAnsi="Arial" w:cs="Arial"/>
          <w:b/>
          <w:bCs/>
          <w:sz w:val="22"/>
          <w:szCs w:val="22"/>
          <w:u w:val="single"/>
        </w:rPr>
        <w:t>Annualized Cost to Federal Government</w:t>
      </w:r>
    </w:p>
    <w:p w:rsidRPr="009F79B5" w:rsidR="00B23E45" w:rsidP="002520CD" w:rsidRDefault="00B23E45" w14:paraId="60B4DE89" w14:textId="04992C7A">
      <w:pPr>
        <w:spacing w:line="360" w:lineRule="auto"/>
        <w:ind w:left="360" w:firstLine="360"/>
        <w:rPr>
          <w:rFonts w:ascii="Arial" w:hAnsi="Arial" w:cs="Arial"/>
          <w:sz w:val="22"/>
          <w:szCs w:val="22"/>
        </w:rPr>
      </w:pPr>
      <w:r w:rsidRPr="009F79B5">
        <w:rPr>
          <w:rFonts w:ascii="Arial" w:hAnsi="Arial" w:cs="Arial"/>
          <w:sz w:val="22"/>
          <w:szCs w:val="22"/>
        </w:rPr>
        <w:t>All survey operations including survey development, data collection, analysis, and preparation of the final report are contracted to the CDC by OASH. The total cost of this fixed price Interagency Agreement (IAA) is $242,500 annually.</w:t>
      </w:r>
    </w:p>
    <w:p w:rsidRPr="009F79B5" w:rsidR="0098164F" w:rsidP="00A30693" w:rsidRDefault="0098164F" w14:paraId="027BBE62" w14:textId="1AE5A863">
      <w:pPr>
        <w:numPr>
          <w:ilvl w:val="0"/>
          <w:numId w:val="2"/>
        </w:numPr>
        <w:tabs>
          <w:tab w:val="num" w:pos="360"/>
        </w:tabs>
        <w:spacing w:line="360" w:lineRule="auto"/>
        <w:ind w:left="360"/>
        <w:rPr>
          <w:rFonts w:ascii="Arial" w:hAnsi="Arial" w:cs="Arial"/>
          <w:b/>
          <w:bCs/>
          <w:sz w:val="22"/>
          <w:szCs w:val="22"/>
        </w:rPr>
      </w:pPr>
      <w:r w:rsidRPr="009F79B5">
        <w:rPr>
          <w:rFonts w:ascii="Arial" w:hAnsi="Arial" w:cs="Arial"/>
          <w:b/>
          <w:bCs/>
          <w:sz w:val="22"/>
          <w:szCs w:val="22"/>
          <w:u w:val="single"/>
        </w:rPr>
        <w:t>Explanation for Program Changes or Adjustments</w:t>
      </w:r>
    </w:p>
    <w:p w:rsidRPr="009F79B5" w:rsidR="00A0614A" w:rsidP="009F79B5" w:rsidRDefault="00662A61" w14:paraId="542E527A" w14:textId="35B030BB">
      <w:pPr>
        <w:spacing w:line="360" w:lineRule="auto"/>
        <w:ind w:left="360" w:firstLine="360"/>
        <w:rPr>
          <w:rFonts w:ascii="Arial" w:hAnsi="Arial" w:cs="Arial"/>
          <w:sz w:val="22"/>
          <w:szCs w:val="22"/>
        </w:rPr>
      </w:pPr>
      <w:r w:rsidRPr="009F79B5">
        <w:rPr>
          <w:rFonts w:ascii="Arial" w:hAnsi="Arial" w:cs="Arial"/>
          <w:sz w:val="22"/>
          <w:szCs w:val="22"/>
        </w:rPr>
        <w:t xml:space="preserve">This collection is being submitted for OMB approval </w:t>
      </w:r>
      <w:r w:rsidRPr="009F79B5" w:rsidR="007524A5">
        <w:rPr>
          <w:rFonts w:ascii="Arial" w:hAnsi="Arial" w:cs="Arial"/>
          <w:sz w:val="22"/>
          <w:szCs w:val="22"/>
        </w:rPr>
        <w:t>as</w:t>
      </w:r>
      <w:r w:rsidRPr="009F79B5">
        <w:rPr>
          <w:rFonts w:ascii="Arial" w:hAnsi="Arial" w:cs="Arial"/>
          <w:sz w:val="22"/>
          <w:szCs w:val="22"/>
        </w:rPr>
        <w:t xml:space="preserve"> </w:t>
      </w:r>
      <w:r w:rsidRPr="009F79B5" w:rsidR="00C63186">
        <w:rPr>
          <w:rFonts w:ascii="Arial" w:hAnsi="Arial" w:cs="Arial"/>
          <w:sz w:val="22"/>
          <w:szCs w:val="22"/>
        </w:rPr>
        <w:t>a revision</w:t>
      </w:r>
      <w:r w:rsidRPr="009F79B5">
        <w:rPr>
          <w:rFonts w:ascii="Arial" w:hAnsi="Arial" w:cs="Arial"/>
          <w:sz w:val="22"/>
          <w:szCs w:val="22"/>
        </w:rPr>
        <w:t xml:space="preserve"> on a previously approved collection (after three such 3-year approval periods); </w:t>
      </w:r>
      <w:r w:rsidR="000B30B8">
        <w:rPr>
          <w:rFonts w:ascii="Arial" w:hAnsi="Arial" w:cs="Arial"/>
          <w:sz w:val="22"/>
          <w:szCs w:val="22"/>
        </w:rPr>
        <w:t>minor</w:t>
      </w:r>
      <w:r w:rsidRPr="009F79B5">
        <w:rPr>
          <w:rFonts w:ascii="Arial" w:hAnsi="Arial" w:cs="Arial"/>
          <w:sz w:val="22"/>
          <w:szCs w:val="22"/>
        </w:rPr>
        <w:t xml:space="preserve"> changes were made to some of the survey questions to facilitate usability and all other aspects of the program remain the same. The draft 2021 survey reduces the number of data items collected for sections B </w:t>
      </w:r>
      <w:r w:rsidRPr="009F79B5" w:rsidR="00C7220B">
        <w:rPr>
          <w:rFonts w:ascii="Arial" w:hAnsi="Arial" w:cs="Arial"/>
          <w:sz w:val="22"/>
          <w:szCs w:val="22"/>
        </w:rPr>
        <w:t>(Blood Collection, Processing</w:t>
      </w:r>
      <w:r w:rsidR="0090771E">
        <w:rPr>
          <w:rFonts w:ascii="Arial" w:hAnsi="Arial" w:cs="Arial"/>
          <w:sz w:val="22"/>
          <w:szCs w:val="22"/>
        </w:rPr>
        <w:t>,</w:t>
      </w:r>
      <w:r w:rsidRPr="009F79B5" w:rsidR="00C7220B">
        <w:rPr>
          <w:rFonts w:ascii="Arial" w:hAnsi="Arial" w:cs="Arial"/>
          <w:sz w:val="22"/>
          <w:szCs w:val="22"/>
        </w:rPr>
        <w:t xml:space="preserve"> Testing</w:t>
      </w:r>
      <w:r w:rsidR="00591FEC">
        <w:rPr>
          <w:rFonts w:ascii="Arial" w:hAnsi="Arial" w:cs="Arial"/>
          <w:sz w:val="22"/>
          <w:szCs w:val="22"/>
        </w:rPr>
        <w:t xml:space="preserve">, and </w:t>
      </w:r>
      <w:r w:rsidR="00D87933">
        <w:rPr>
          <w:rFonts w:ascii="Arial" w:hAnsi="Arial" w:cs="Arial"/>
          <w:sz w:val="22"/>
          <w:szCs w:val="22"/>
        </w:rPr>
        <w:t>Inventory Management</w:t>
      </w:r>
      <w:r w:rsidRPr="009F79B5" w:rsidR="00C7220B">
        <w:rPr>
          <w:rFonts w:ascii="Arial" w:hAnsi="Arial" w:cs="Arial"/>
          <w:sz w:val="22"/>
          <w:szCs w:val="22"/>
        </w:rPr>
        <w:t xml:space="preserve">) </w:t>
      </w:r>
      <w:r w:rsidRPr="009F79B5">
        <w:rPr>
          <w:rFonts w:ascii="Arial" w:hAnsi="Arial" w:cs="Arial"/>
          <w:sz w:val="22"/>
          <w:szCs w:val="22"/>
        </w:rPr>
        <w:t xml:space="preserve">and C </w:t>
      </w:r>
      <w:r w:rsidRPr="009F79B5" w:rsidR="00C7220B">
        <w:rPr>
          <w:rFonts w:ascii="Arial" w:hAnsi="Arial" w:cs="Arial"/>
          <w:sz w:val="22"/>
          <w:szCs w:val="22"/>
        </w:rPr>
        <w:t xml:space="preserve">(Blood Transfusion) </w:t>
      </w:r>
      <w:r w:rsidRPr="009F79B5">
        <w:rPr>
          <w:rFonts w:ascii="Arial" w:hAnsi="Arial" w:cs="Arial"/>
          <w:sz w:val="22"/>
          <w:szCs w:val="22"/>
        </w:rPr>
        <w:t xml:space="preserve">to decrease burden time. </w:t>
      </w:r>
      <w:bookmarkStart w:name="_Hlk67055698" w:id="7"/>
      <w:r w:rsidRPr="008C3755">
        <w:rPr>
          <w:rFonts w:ascii="Arial" w:hAnsi="Arial" w:cs="Arial"/>
          <w:sz w:val="22"/>
          <w:szCs w:val="22"/>
        </w:rPr>
        <w:t>Supplemental sections were added to both Section B a</w:t>
      </w:r>
      <w:r w:rsidRPr="009F79B5">
        <w:rPr>
          <w:rFonts w:ascii="Arial" w:hAnsi="Arial" w:cs="Arial"/>
          <w:sz w:val="22"/>
          <w:szCs w:val="22"/>
        </w:rPr>
        <w:t xml:space="preserve">nd Section C to capture information on the impact of the COVID-19 pandemic on the blood supply during the course of 2020. </w:t>
      </w:r>
      <w:bookmarkEnd w:id="7"/>
      <w:r w:rsidRPr="009F79B5">
        <w:rPr>
          <w:rFonts w:ascii="Arial" w:hAnsi="Arial" w:cs="Arial"/>
          <w:sz w:val="22"/>
          <w:szCs w:val="22"/>
        </w:rPr>
        <w:t xml:space="preserve">Questions on monthly collections, </w:t>
      </w:r>
      <w:r w:rsidR="007904D9">
        <w:rPr>
          <w:rFonts w:ascii="Arial" w:hAnsi="Arial" w:cs="Arial"/>
          <w:sz w:val="22"/>
          <w:szCs w:val="22"/>
        </w:rPr>
        <w:t xml:space="preserve">distributions, and </w:t>
      </w:r>
      <w:r w:rsidRPr="009F79B5">
        <w:rPr>
          <w:rFonts w:ascii="Arial" w:hAnsi="Arial" w:cs="Arial"/>
          <w:sz w:val="22"/>
          <w:szCs w:val="22"/>
        </w:rPr>
        <w:t>transfusions</w:t>
      </w:r>
      <w:r w:rsidR="00E75B2F">
        <w:rPr>
          <w:rFonts w:ascii="Arial" w:hAnsi="Arial" w:cs="Arial"/>
          <w:sz w:val="22"/>
          <w:szCs w:val="22"/>
        </w:rPr>
        <w:t xml:space="preserve"> </w:t>
      </w:r>
      <w:r w:rsidRPr="009F79B5">
        <w:rPr>
          <w:rFonts w:ascii="Arial" w:hAnsi="Arial" w:cs="Arial"/>
          <w:sz w:val="22"/>
          <w:szCs w:val="22"/>
        </w:rPr>
        <w:t xml:space="preserve">were added to the draft survey </w:t>
      </w:r>
      <w:r w:rsidRPr="007904D9">
        <w:rPr>
          <w:rFonts w:ascii="Arial" w:hAnsi="Arial" w:cs="Arial"/>
          <w:sz w:val="22"/>
          <w:szCs w:val="22"/>
        </w:rPr>
        <w:t xml:space="preserve">for </w:t>
      </w:r>
      <w:r w:rsidRPr="007904D9">
        <w:rPr>
          <w:rFonts w:ascii="Arial" w:hAnsi="Arial" w:cs="Arial"/>
          <w:i/>
          <w:iCs/>
          <w:sz w:val="22"/>
          <w:szCs w:val="22"/>
        </w:rPr>
        <w:t>each month</w:t>
      </w:r>
      <w:r w:rsidRPr="009F79B5">
        <w:rPr>
          <w:rFonts w:ascii="Arial" w:hAnsi="Arial" w:cs="Arial"/>
          <w:sz w:val="22"/>
          <w:szCs w:val="22"/>
        </w:rPr>
        <w:t xml:space="preserve"> to understand the month-by-month impact of the pandemic. </w:t>
      </w:r>
      <w:bookmarkStart w:name="_Hlk67055736" w:id="8"/>
      <w:r w:rsidRPr="009F79B5">
        <w:rPr>
          <w:rFonts w:ascii="Arial" w:hAnsi="Arial" w:cs="Arial"/>
          <w:sz w:val="22"/>
          <w:szCs w:val="22"/>
        </w:rPr>
        <w:t xml:space="preserve">These data will be valuable, when compared to previous years, for understanding the effects of a major pandemic on the health system. </w:t>
      </w:r>
      <w:bookmarkEnd w:id="8"/>
      <w:r w:rsidRPr="009F79B5">
        <w:rPr>
          <w:rFonts w:ascii="Arial" w:hAnsi="Arial" w:cs="Arial"/>
          <w:sz w:val="22"/>
          <w:szCs w:val="22"/>
        </w:rPr>
        <w:t xml:space="preserve">We are not planning to continue the COVID-19 supplemental sections in the 2023 NBCUS. </w:t>
      </w:r>
      <w:r w:rsidR="007C0200">
        <w:rPr>
          <w:rFonts w:ascii="Arial" w:hAnsi="Arial" w:cs="Arial"/>
          <w:sz w:val="22"/>
          <w:szCs w:val="22"/>
        </w:rPr>
        <w:t>Despite</w:t>
      </w:r>
      <w:r w:rsidR="0019100C">
        <w:rPr>
          <w:rFonts w:ascii="Arial" w:hAnsi="Arial" w:cs="Arial"/>
          <w:sz w:val="22"/>
          <w:szCs w:val="22"/>
        </w:rPr>
        <w:t xml:space="preserve"> </w:t>
      </w:r>
      <w:r w:rsidR="007C0200">
        <w:rPr>
          <w:rFonts w:ascii="Arial" w:hAnsi="Arial" w:cs="Arial"/>
          <w:sz w:val="22"/>
          <w:szCs w:val="22"/>
        </w:rPr>
        <w:t>adding the</w:t>
      </w:r>
      <w:r w:rsidR="0019100C">
        <w:rPr>
          <w:rFonts w:ascii="Arial" w:hAnsi="Arial" w:cs="Arial"/>
          <w:sz w:val="22"/>
          <w:szCs w:val="22"/>
        </w:rPr>
        <w:t xml:space="preserve"> two supplemental sections</w:t>
      </w:r>
      <w:r w:rsidRPr="009F79B5" w:rsidR="0019100C">
        <w:rPr>
          <w:rFonts w:ascii="Arial" w:hAnsi="Arial" w:cs="Arial"/>
          <w:sz w:val="22"/>
          <w:szCs w:val="22"/>
        </w:rPr>
        <w:t xml:space="preserve">, the draft 2021 survey is </w:t>
      </w:r>
      <w:r w:rsidR="0019100C">
        <w:rPr>
          <w:rFonts w:ascii="Arial" w:hAnsi="Arial" w:cs="Arial"/>
          <w:sz w:val="22"/>
          <w:szCs w:val="22"/>
        </w:rPr>
        <w:t>shorter</w:t>
      </w:r>
      <w:r w:rsidRPr="009F79B5" w:rsidR="0019100C">
        <w:rPr>
          <w:rFonts w:ascii="Arial" w:hAnsi="Arial" w:cs="Arial"/>
          <w:sz w:val="22"/>
          <w:szCs w:val="22"/>
        </w:rPr>
        <w:t xml:space="preserve"> than the 2019 survey</w:t>
      </w:r>
      <w:r w:rsidRPr="008C3755" w:rsidR="0019100C">
        <w:rPr>
          <w:rFonts w:ascii="Arial" w:hAnsi="Arial" w:cs="Arial"/>
          <w:sz w:val="22"/>
          <w:szCs w:val="22"/>
        </w:rPr>
        <w:t xml:space="preserve">. </w:t>
      </w:r>
      <w:r w:rsidRPr="009F79B5">
        <w:rPr>
          <w:rFonts w:ascii="Arial" w:hAnsi="Arial" w:cs="Arial"/>
          <w:sz w:val="22"/>
          <w:szCs w:val="22"/>
        </w:rPr>
        <w:t xml:space="preserve">It is estimated that each facility takes </w:t>
      </w:r>
      <w:r w:rsidR="000B30B8">
        <w:rPr>
          <w:rFonts w:ascii="Arial" w:hAnsi="Arial" w:cs="Arial"/>
          <w:sz w:val="22"/>
          <w:szCs w:val="22"/>
        </w:rPr>
        <w:t>a</w:t>
      </w:r>
      <w:r w:rsidRPr="009F79B5">
        <w:rPr>
          <w:rFonts w:ascii="Arial" w:hAnsi="Arial" w:cs="Arial"/>
          <w:sz w:val="22"/>
          <w:szCs w:val="22"/>
        </w:rPr>
        <w:t xml:space="preserve">n </w:t>
      </w:r>
      <w:r w:rsidRPr="00E75B2F">
        <w:rPr>
          <w:rFonts w:ascii="Arial" w:hAnsi="Arial" w:cs="Arial"/>
          <w:sz w:val="22"/>
          <w:szCs w:val="22"/>
        </w:rPr>
        <w:t>average 4 hours to complete</w:t>
      </w:r>
      <w:r w:rsidRPr="009F79B5">
        <w:rPr>
          <w:rFonts w:ascii="Arial" w:hAnsi="Arial" w:cs="Arial"/>
          <w:sz w:val="22"/>
          <w:szCs w:val="22"/>
        </w:rPr>
        <w:t xml:space="preserve"> the survey.  </w:t>
      </w:r>
    </w:p>
    <w:p w:rsidR="00643C4F" w:rsidP="009F79B5" w:rsidRDefault="00643C4F" w14:paraId="3F41A314" w14:textId="07A79CA6">
      <w:pPr>
        <w:pStyle w:val="ListParagraph"/>
        <w:spacing w:line="360" w:lineRule="auto"/>
        <w:ind w:left="360"/>
        <w:jc w:val="both"/>
        <w:rPr>
          <w:rFonts w:ascii="Arial" w:hAnsi="Arial" w:cs="Arial"/>
          <w:b/>
          <w:iCs/>
          <w:sz w:val="22"/>
          <w:szCs w:val="22"/>
        </w:rPr>
      </w:pPr>
    </w:p>
    <w:p w:rsidR="00F95F9F" w:rsidP="009F79B5" w:rsidRDefault="00F95F9F" w14:paraId="44314B8B" w14:textId="77777777">
      <w:pPr>
        <w:pStyle w:val="ListParagraph"/>
        <w:spacing w:line="360" w:lineRule="auto"/>
        <w:ind w:left="360"/>
        <w:jc w:val="both"/>
        <w:rPr>
          <w:rFonts w:ascii="Arial" w:hAnsi="Arial" w:cs="Arial"/>
          <w:b/>
          <w:iCs/>
          <w:sz w:val="22"/>
          <w:szCs w:val="22"/>
        </w:rPr>
      </w:pPr>
    </w:p>
    <w:p w:rsidRPr="009F79B5" w:rsidR="00662A61" w:rsidP="009F79B5" w:rsidRDefault="00662A61" w14:paraId="45087A52" w14:textId="79B210F6">
      <w:pPr>
        <w:pStyle w:val="ListParagraph"/>
        <w:spacing w:line="360" w:lineRule="auto"/>
        <w:ind w:left="360"/>
        <w:jc w:val="both"/>
        <w:rPr>
          <w:rFonts w:ascii="Arial" w:hAnsi="Arial" w:cs="Arial"/>
          <w:b/>
          <w:iCs/>
          <w:sz w:val="22"/>
          <w:szCs w:val="22"/>
        </w:rPr>
      </w:pPr>
      <w:r w:rsidRPr="009F79B5">
        <w:rPr>
          <w:rFonts w:ascii="Arial" w:hAnsi="Arial" w:cs="Arial"/>
          <w:b/>
          <w:iCs/>
          <w:sz w:val="22"/>
          <w:szCs w:val="22"/>
        </w:rPr>
        <w:lastRenderedPageBreak/>
        <w:t>Number of data items collected from facilities during 2013-2021.</w:t>
      </w:r>
    </w:p>
    <w:tbl>
      <w:tblPr>
        <w:tblStyle w:val="PlainTable2"/>
        <w:tblW w:w="0" w:type="auto"/>
        <w:tblInd w:w="360" w:type="dxa"/>
        <w:tblLayout w:type="fixed"/>
        <w:tblLook w:val="0600" w:firstRow="0" w:lastRow="0" w:firstColumn="0" w:lastColumn="0" w:noHBand="1" w:noVBand="1"/>
      </w:tblPr>
      <w:tblGrid>
        <w:gridCol w:w="3442"/>
        <w:gridCol w:w="882"/>
        <w:gridCol w:w="1034"/>
        <w:gridCol w:w="878"/>
        <w:gridCol w:w="1284"/>
        <w:gridCol w:w="1285"/>
      </w:tblGrid>
      <w:tr w:rsidRPr="009F79B5" w:rsidR="00662A61" w:rsidTr="00863674" w14:paraId="5B3BA3AD" w14:textId="77777777">
        <w:trPr>
          <w:trHeight w:val="438"/>
        </w:trPr>
        <w:tc>
          <w:tcPr>
            <w:tcW w:w="3442" w:type="dxa"/>
            <w:tcBorders>
              <w:top w:val="single" w:color="auto" w:sz="4" w:space="0"/>
              <w:left w:val="nil"/>
              <w:bottom w:val="nil"/>
              <w:right w:val="nil"/>
            </w:tcBorders>
          </w:tcPr>
          <w:p w:rsidRPr="009F79B5" w:rsidR="00662A61" w:rsidP="0078386B" w:rsidRDefault="00662A61" w14:paraId="71496238" w14:textId="77777777">
            <w:pPr>
              <w:jc w:val="both"/>
              <w:rPr>
                <w:rFonts w:ascii="Arial" w:hAnsi="Arial" w:cs="Arial"/>
                <w:b/>
                <w:szCs w:val="22"/>
              </w:rPr>
            </w:pPr>
          </w:p>
        </w:tc>
        <w:tc>
          <w:tcPr>
            <w:tcW w:w="5363" w:type="dxa"/>
            <w:gridSpan w:val="5"/>
            <w:tcBorders>
              <w:top w:val="single" w:color="auto" w:sz="4" w:space="0"/>
              <w:left w:val="nil"/>
              <w:bottom w:val="single" w:color="auto" w:sz="4" w:space="0"/>
              <w:right w:val="nil"/>
            </w:tcBorders>
            <w:hideMark/>
          </w:tcPr>
          <w:p w:rsidRPr="009F79B5" w:rsidR="00662A61" w:rsidP="0078386B" w:rsidRDefault="00662A61" w14:paraId="2749F4A8" w14:textId="77777777">
            <w:pPr>
              <w:jc w:val="both"/>
              <w:rPr>
                <w:rFonts w:ascii="Arial" w:hAnsi="Arial" w:cs="Arial"/>
                <w:b/>
                <w:szCs w:val="22"/>
              </w:rPr>
            </w:pPr>
            <w:r w:rsidRPr="009F79B5">
              <w:rPr>
                <w:rFonts w:ascii="Arial" w:hAnsi="Arial" w:cs="Arial"/>
                <w:b/>
                <w:szCs w:val="22"/>
              </w:rPr>
              <w:t>Number of data items collected</w:t>
            </w:r>
          </w:p>
        </w:tc>
      </w:tr>
      <w:tr w:rsidRPr="009F79B5" w:rsidR="00662A61" w:rsidTr="00863674" w14:paraId="7EA02683" w14:textId="77777777">
        <w:trPr>
          <w:trHeight w:val="451"/>
        </w:trPr>
        <w:tc>
          <w:tcPr>
            <w:tcW w:w="3442" w:type="dxa"/>
            <w:tcBorders>
              <w:top w:val="nil"/>
              <w:left w:val="nil"/>
              <w:bottom w:val="single" w:color="auto" w:sz="4" w:space="0"/>
              <w:right w:val="nil"/>
            </w:tcBorders>
            <w:hideMark/>
          </w:tcPr>
          <w:p w:rsidRPr="009F79B5" w:rsidR="00662A61" w:rsidP="0078386B" w:rsidRDefault="00662A61" w14:paraId="1A030B1A" w14:textId="77777777">
            <w:pPr>
              <w:jc w:val="both"/>
              <w:rPr>
                <w:rFonts w:ascii="Arial" w:hAnsi="Arial" w:cs="Arial"/>
                <w:b/>
                <w:szCs w:val="22"/>
              </w:rPr>
            </w:pPr>
            <w:r w:rsidRPr="009F79B5">
              <w:rPr>
                <w:rFonts w:ascii="Arial" w:hAnsi="Arial" w:cs="Arial"/>
                <w:b/>
                <w:szCs w:val="22"/>
              </w:rPr>
              <w:t>NBCUS Survey section</w:t>
            </w:r>
          </w:p>
        </w:tc>
        <w:tc>
          <w:tcPr>
            <w:tcW w:w="882" w:type="dxa"/>
            <w:tcBorders>
              <w:top w:val="single" w:color="auto" w:sz="4" w:space="0"/>
              <w:left w:val="nil"/>
              <w:bottom w:val="single" w:color="auto" w:sz="4" w:space="0"/>
              <w:right w:val="nil"/>
            </w:tcBorders>
            <w:hideMark/>
          </w:tcPr>
          <w:p w:rsidRPr="009F79B5" w:rsidR="00662A61" w:rsidP="0078386B" w:rsidRDefault="00662A61" w14:paraId="01CDA377" w14:textId="77777777">
            <w:pPr>
              <w:jc w:val="both"/>
              <w:rPr>
                <w:rFonts w:ascii="Arial" w:hAnsi="Arial" w:cs="Arial"/>
                <w:b/>
                <w:szCs w:val="22"/>
              </w:rPr>
            </w:pPr>
            <w:r w:rsidRPr="009F79B5">
              <w:rPr>
                <w:rFonts w:ascii="Arial" w:hAnsi="Arial" w:cs="Arial"/>
                <w:b/>
                <w:szCs w:val="22"/>
              </w:rPr>
              <w:t>2013</w:t>
            </w:r>
          </w:p>
        </w:tc>
        <w:tc>
          <w:tcPr>
            <w:tcW w:w="1034" w:type="dxa"/>
            <w:tcBorders>
              <w:top w:val="single" w:color="auto" w:sz="4" w:space="0"/>
              <w:left w:val="nil"/>
              <w:bottom w:val="single" w:color="auto" w:sz="4" w:space="0"/>
              <w:right w:val="nil"/>
            </w:tcBorders>
            <w:hideMark/>
          </w:tcPr>
          <w:p w:rsidRPr="009F79B5" w:rsidR="00662A61" w:rsidP="0078386B" w:rsidRDefault="00662A61" w14:paraId="4904B67D" w14:textId="77777777">
            <w:pPr>
              <w:jc w:val="both"/>
              <w:rPr>
                <w:rFonts w:ascii="Arial" w:hAnsi="Arial" w:cs="Arial"/>
                <w:b/>
                <w:szCs w:val="22"/>
              </w:rPr>
            </w:pPr>
            <w:r w:rsidRPr="009F79B5">
              <w:rPr>
                <w:rFonts w:ascii="Arial" w:hAnsi="Arial" w:cs="Arial"/>
                <w:b/>
                <w:szCs w:val="22"/>
              </w:rPr>
              <w:t>2015</w:t>
            </w:r>
          </w:p>
        </w:tc>
        <w:tc>
          <w:tcPr>
            <w:tcW w:w="878" w:type="dxa"/>
            <w:tcBorders>
              <w:top w:val="single" w:color="auto" w:sz="4" w:space="0"/>
              <w:left w:val="nil"/>
              <w:bottom w:val="single" w:color="auto" w:sz="4" w:space="0"/>
              <w:right w:val="nil"/>
            </w:tcBorders>
            <w:hideMark/>
          </w:tcPr>
          <w:p w:rsidRPr="009F79B5" w:rsidR="00662A61" w:rsidP="0078386B" w:rsidRDefault="00662A61" w14:paraId="54D9C456" w14:textId="77777777">
            <w:pPr>
              <w:jc w:val="both"/>
              <w:rPr>
                <w:rFonts w:ascii="Arial" w:hAnsi="Arial" w:cs="Arial"/>
                <w:b/>
                <w:szCs w:val="22"/>
              </w:rPr>
            </w:pPr>
            <w:r w:rsidRPr="009F79B5">
              <w:rPr>
                <w:rFonts w:ascii="Arial" w:hAnsi="Arial" w:cs="Arial"/>
                <w:b/>
                <w:szCs w:val="22"/>
              </w:rPr>
              <w:t>2017</w:t>
            </w:r>
          </w:p>
        </w:tc>
        <w:tc>
          <w:tcPr>
            <w:tcW w:w="1284" w:type="dxa"/>
            <w:tcBorders>
              <w:top w:val="single" w:color="auto" w:sz="4" w:space="0"/>
              <w:left w:val="nil"/>
              <w:bottom w:val="single" w:color="auto" w:sz="4" w:space="0"/>
              <w:right w:val="nil"/>
            </w:tcBorders>
            <w:hideMark/>
          </w:tcPr>
          <w:p w:rsidRPr="009F79B5" w:rsidR="00662A61" w:rsidP="0078386B" w:rsidRDefault="00662A61" w14:paraId="414DE970" w14:textId="77777777">
            <w:pPr>
              <w:jc w:val="both"/>
              <w:rPr>
                <w:rFonts w:ascii="Arial" w:hAnsi="Arial" w:cs="Arial"/>
                <w:b/>
                <w:szCs w:val="22"/>
              </w:rPr>
            </w:pPr>
            <w:r w:rsidRPr="009F79B5">
              <w:rPr>
                <w:rFonts w:ascii="Arial" w:hAnsi="Arial" w:cs="Arial"/>
                <w:b/>
                <w:szCs w:val="22"/>
              </w:rPr>
              <w:t>2019</w:t>
            </w:r>
          </w:p>
        </w:tc>
        <w:tc>
          <w:tcPr>
            <w:tcW w:w="1285" w:type="dxa"/>
            <w:tcBorders>
              <w:top w:val="single" w:color="auto" w:sz="4" w:space="0"/>
              <w:left w:val="nil"/>
              <w:bottom w:val="single" w:color="auto" w:sz="4" w:space="0"/>
              <w:right w:val="nil"/>
            </w:tcBorders>
            <w:hideMark/>
          </w:tcPr>
          <w:p w:rsidRPr="009F79B5" w:rsidR="00662A61" w:rsidP="0078386B" w:rsidRDefault="00662A61" w14:paraId="6501517D" w14:textId="77777777">
            <w:pPr>
              <w:jc w:val="both"/>
              <w:rPr>
                <w:rFonts w:ascii="Arial" w:hAnsi="Arial" w:cs="Arial"/>
                <w:b/>
                <w:szCs w:val="22"/>
              </w:rPr>
            </w:pPr>
            <w:r w:rsidRPr="009F79B5">
              <w:rPr>
                <w:rFonts w:ascii="Arial" w:hAnsi="Arial" w:cs="Arial"/>
                <w:b/>
                <w:szCs w:val="22"/>
              </w:rPr>
              <w:t>2021</w:t>
            </w:r>
          </w:p>
        </w:tc>
      </w:tr>
      <w:tr w:rsidRPr="009F79B5" w:rsidR="00662A61" w:rsidTr="00863674" w14:paraId="7831913F" w14:textId="77777777">
        <w:trPr>
          <w:trHeight w:val="438"/>
        </w:trPr>
        <w:tc>
          <w:tcPr>
            <w:tcW w:w="3442" w:type="dxa"/>
            <w:tcBorders>
              <w:top w:val="single" w:color="auto" w:sz="4" w:space="0"/>
              <w:left w:val="nil"/>
              <w:bottom w:val="single" w:color="auto" w:sz="4" w:space="0"/>
              <w:right w:val="nil"/>
            </w:tcBorders>
            <w:hideMark/>
          </w:tcPr>
          <w:p w:rsidRPr="009F79B5" w:rsidR="00662A61" w:rsidP="0078386B" w:rsidRDefault="00662A61" w14:paraId="60F26454" w14:textId="77777777">
            <w:pPr>
              <w:jc w:val="both"/>
              <w:rPr>
                <w:rFonts w:ascii="Arial" w:hAnsi="Arial" w:cs="Arial"/>
                <w:szCs w:val="22"/>
              </w:rPr>
            </w:pPr>
            <w:r w:rsidRPr="009F79B5">
              <w:rPr>
                <w:rFonts w:ascii="Arial" w:hAnsi="Arial" w:cs="Arial"/>
                <w:szCs w:val="22"/>
              </w:rPr>
              <w:t>Section B (Blood Centers)</w:t>
            </w:r>
          </w:p>
        </w:tc>
        <w:tc>
          <w:tcPr>
            <w:tcW w:w="882" w:type="dxa"/>
            <w:tcBorders>
              <w:top w:val="single" w:color="auto" w:sz="4" w:space="0"/>
              <w:left w:val="nil"/>
              <w:bottom w:val="single" w:color="auto" w:sz="4" w:space="0"/>
              <w:right w:val="nil"/>
            </w:tcBorders>
            <w:hideMark/>
          </w:tcPr>
          <w:p w:rsidRPr="009F79B5" w:rsidR="00662A61" w:rsidP="0078386B" w:rsidRDefault="00662A61" w14:paraId="4DFFC45B" w14:textId="06DC1B5D">
            <w:pPr>
              <w:jc w:val="both"/>
              <w:rPr>
                <w:rFonts w:ascii="Arial" w:hAnsi="Arial" w:cs="Arial"/>
                <w:szCs w:val="22"/>
              </w:rPr>
            </w:pPr>
            <w:r w:rsidRPr="009F79B5">
              <w:rPr>
                <w:rFonts w:ascii="Arial" w:hAnsi="Arial" w:cs="Arial"/>
                <w:szCs w:val="22"/>
              </w:rPr>
              <w:t>98</w:t>
            </w:r>
          </w:p>
        </w:tc>
        <w:tc>
          <w:tcPr>
            <w:tcW w:w="1034" w:type="dxa"/>
            <w:tcBorders>
              <w:top w:val="single" w:color="auto" w:sz="4" w:space="0"/>
              <w:left w:val="nil"/>
              <w:bottom w:val="single" w:color="auto" w:sz="4" w:space="0"/>
              <w:right w:val="nil"/>
            </w:tcBorders>
            <w:hideMark/>
          </w:tcPr>
          <w:p w:rsidRPr="009F79B5" w:rsidR="00662A61" w:rsidP="0078386B" w:rsidRDefault="00662A61" w14:paraId="681CA8BA" w14:textId="77777777">
            <w:pPr>
              <w:jc w:val="both"/>
              <w:rPr>
                <w:rFonts w:ascii="Arial" w:hAnsi="Arial" w:cs="Arial"/>
                <w:szCs w:val="22"/>
              </w:rPr>
            </w:pPr>
            <w:r w:rsidRPr="009F79B5">
              <w:rPr>
                <w:rFonts w:ascii="Arial" w:hAnsi="Arial" w:cs="Arial"/>
                <w:szCs w:val="22"/>
              </w:rPr>
              <w:t>177</w:t>
            </w:r>
          </w:p>
        </w:tc>
        <w:tc>
          <w:tcPr>
            <w:tcW w:w="878" w:type="dxa"/>
            <w:tcBorders>
              <w:top w:val="single" w:color="auto" w:sz="4" w:space="0"/>
              <w:left w:val="nil"/>
              <w:bottom w:val="single" w:color="auto" w:sz="4" w:space="0"/>
              <w:right w:val="nil"/>
            </w:tcBorders>
            <w:hideMark/>
          </w:tcPr>
          <w:p w:rsidRPr="009F79B5" w:rsidR="00662A61" w:rsidP="0078386B" w:rsidRDefault="00662A61" w14:paraId="2E81E753" w14:textId="77777777">
            <w:pPr>
              <w:jc w:val="both"/>
              <w:rPr>
                <w:rFonts w:ascii="Arial" w:hAnsi="Arial" w:cs="Arial"/>
                <w:szCs w:val="22"/>
              </w:rPr>
            </w:pPr>
            <w:r w:rsidRPr="009F79B5">
              <w:rPr>
                <w:rFonts w:ascii="Arial" w:hAnsi="Arial" w:cs="Arial"/>
                <w:szCs w:val="22"/>
              </w:rPr>
              <w:t>250</w:t>
            </w:r>
          </w:p>
        </w:tc>
        <w:tc>
          <w:tcPr>
            <w:tcW w:w="1284" w:type="dxa"/>
            <w:tcBorders>
              <w:top w:val="single" w:color="auto" w:sz="4" w:space="0"/>
              <w:left w:val="nil"/>
              <w:bottom w:val="single" w:color="auto" w:sz="4" w:space="0"/>
              <w:right w:val="nil"/>
            </w:tcBorders>
            <w:hideMark/>
          </w:tcPr>
          <w:p w:rsidRPr="009F79B5" w:rsidR="00662A61" w:rsidP="0078386B" w:rsidRDefault="00662A61" w14:paraId="48942961" w14:textId="77777777">
            <w:pPr>
              <w:jc w:val="both"/>
              <w:rPr>
                <w:rFonts w:ascii="Arial" w:hAnsi="Arial" w:cs="Arial"/>
                <w:szCs w:val="22"/>
              </w:rPr>
            </w:pPr>
            <w:r w:rsidRPr="009F79B5">
              <w:rPr>
                <w:rFonts w:ascii="Arial" w:hAnsi="Arial" w:cs="Arial"/>
                <w:szCs w:val="22"/>
              </w:rPr>
              <w:t>246</w:t>
            </w:r>
          </w:p>
        </w:tc>
        <w:tc>
          <w:tcPr>
            <w:tcW w:w="1285" w:type="dxa"/>
            <w:tcBorders>
              <w:top w:val="single" w:color="auto" w:sz="4" w:space="0"/>
              <w:left w:val="nil"/>
              <w:bottom w:val="single" w:color="auto" w:sz="4" w:space="0"/>
              <w:right w:val="nil"/>
            </w:tcBorders>
            <w:hideMark/>
          </w:tcPr>
          <w:p w:rsidRPr="009F79B5" w:rsidR="00662A61" w:rsidP="0078386B" w:rsidRDefault="002A2EEC" w14:paraId="770439FD" w14:textId="322BF906">
            <w:pPr>
              <w:jc w:val="both"/>
              <w:rPr>
                <w:rFonts w:ascii="Arial" w:hAnsi="Arial" w:cs="Arial"/>
                <w:szCs w:val="22"/>
              </w:rPr>
            </w:pPr>
            <w:r>
              <w:rPr>
                <w:rFonts w:ascii="Arial" w:hAnsi="Arial" w:cs="Arial"/>
                <w:szCs w:val="22"/>
              </w:rPr>
              <w:t>202</w:t>
            </w:r>
          </w:p>
        </w:tc>
      </w:tr>
      <w:tr w:rsidRPr="009F79B5" w:rsidR="00662A61" w:rsidTr="00863674" w14:paraId="2EB70486" w14:textId="77777777">
        <w:trPr>
          <w:trHeight w:val="451"/>
        </w:trPr>
        <w:tc>
          <w:tcPr>
            <w:tcW w:w="3442" w:type="dxa"/>
            <w:tcBorders>
              <w:top w:val="single" w:color="auto" w:sz="4" w:space="0"/>
              <w:left w:val="nil"/>
              <w:bottom w:val="single" w:color="auto" w:sz="4" w:space="0"/>
              <w:right w:val="nil"/>
            </w:tcBorders>
            <w:hideMark/>
          </w:tcPr>
          <w:p w:rsidRPr="009F79B5" w:rsidR="00662A61" w:rsidP="0078386B" w:rsidRDefault="00662A61" w14:paraId="209E2549" w14:textId="77777777">
            <w:pPr>
              <w:jc w:val="both"/>
              <w:rPr>
                <w:rFonts w:ascii="Arial" w:hAnsi="Arial" w:cs="Arial"/>
                <w:szCs w:val="22"/>
              </w:rPr>
            </w:pPr>
            <w:r w:rsidRPr="009F79B5">
              <w:rPr>
                <w:rFonts w:ascii="Arial" w:hAnsi="Arial" w:cs="Arial"/>
                <w:szCs w:val="22"/>
              </w:rPr>
              <w:t>COVID-19 Supplemental Section B</w:t>
            </w:r>
          </w:p>
        </w:tc>
        <w:tc>
          <w:tcPr>
            <w:tcW w:w="882" w:type="dxa"/>
            <w:tcBorders>
              <w:top w:val="single" w:color="auto" w:sz="4" w:space="0"/>
              <w:left w:val="nil"/>
              <w:bottom w:val="single" w:color="auto" w:sz="4" w:space="0"/>
              <w:right w:val="nil"/>
            </w:tcBorders>
            <w:hideMark/>
          </w:tcPr>
          <w:p w:rsidRPr="009F79B5" w:rsidR="00662A61" w:rsidP="0078386B" w:rsidRDefault="00662A61" w14:paraId="6E091DAF" w14:textId="77777777">
            <w:pPr>
              <w:jc w:val="both"/>
              <w:rPr>
                <w:rFonts w:ascii="Arial" w:hAnsi="Arial" w:cs="Arial"/>
                <w:szCs w:val="22"/>
              </w:rPr>
            </w:pPr>
            <w:r w:rsidRPr="009F79B5">
              <w:rPr>
                <w:rFonts w:ascii="Arial" w:hAnsi="Arial" w:cs="Arial"/>
                <w:szCs w:val="22"/>
              </w:rPr>
              <w:t>--</w:t>
            </w:r>
          </w:p>
        </w:tc>
        <w:tc>
          <w:tcPr>
            <w:tcW w:w="1034" w:type="dxa"/>
            <w:tcBorders>
              <w:top w:val="single" w:color="auto" w:sz="4" w:space="0"/>
              <w:left w:val="nil"/>
              <w:bottom w:val="single" w:color="auto" w:sz="4" w:space="0"/>
              <w:right w:val="nil"/>
            </w:tcBorders>
            <w:hideMark/>
          </w:tcPr>
          <w:p w:rsidRPr="009F79B5" w:rsidR="00662A61" w:rsidP="0078386B" w:rsidRDefault="00662A61" w14:paraId="6EC4BD4E" w14:textId="77777777">
            <w:pPr>
              <w:jc w:val="both"/>
              <w:rPr>
                <w:rFonts w:ascii="Arial" w:hAnsi="Arial" w:cs="Arial"/>
                <w:szCs w:val="22"/>
              </w:rPr>
            </w:pPr>
            <w:r w:rsidRPr="009F79B5">
              <w:rPr>
                <w:rFonts w:ascii="Arial" w:hAnsi="Arial" w:cs="Arial"/>
                <w:szCs w:val="22"/>
              </w:rPr>
              <w:t>--</w:t>
            </w:r>
          </w:p>
        </w:tc>
        <w:tc>
          <w:tcPr>
            <w:tcW w:w="878" w:type="dxa"/>
            <w:tcBorders>
              <w:top w:val="single" w:color="auto" w:sz="4" w:space="0"/>
              <w:left w:val="nil"/>
              <w:bottom w:val="single" w:color="auto" w:sz="4" w:space="0"/>
              <w:right w:val="nil"/>
            </w:tcBorders>
            <w:hideMark/>
          </w:tcPr>
          <w:p w:rsidRPr="009F79B5" w:rsidR="00662A61" w:rsidP="0078386B" w:rsidRDefault="00662A61" w14:paraId="0C9F478F" w14:textId="77777777">
            <w:pPr>
              <w:jc w:val="both"/>
              <w:rPr>
                <w:rFonts w:ascii="Arial" w:hAnsi="Arial" w:cs="Arial"/>
                <w:szCs w:val="22"/>
              </w:rPr>
            </w:pPr>
            <w:r w:rsidRPr="009F79B5">
              <w:rPr>
                <w:rFonts w:ascii="Arial" w:hAnsi="Arial" w:cs="Arial"/>
                <w:szCs w:val="22"/>
              </w:rPr>
              <w:t>--</w:t>
            </w:r>
          </w:p>
        </w:tc>
        <w:tc>
          <w:tcPr>
            <w:tcW w:w="1284" w:type="dxa"/>
            <w:tcBorders>
              <w:top w:val="single" w:color="auto" w:sz="4" w:space="0"/>
              <w:left w:val="nil"/>
              <w:bottom w:val="single" w:color="auto" w:sz="4" w:space="0"/>
              <w:right w:val="nil"/>
            </w:tcBorders>
            <w:hideMark/>
          </w:tcPr>
          <w:p w:rsidRPr="009F79B5" w:rsidR="00662A61" w:rsidP="0078386B" w:rsidRDefault="00662A61" w14:paraId="5588F3EB" w14:textId="77777777">
            <w:pPr>
              <w:jc w:val="both"/>
              <w:rPr>
                <w:rFonts w:ascii="Arial" w:hAnsi="Arial" w:cs="Arial"/>
                <w:szCs w:val="22"/>
              </w:rPr>
            </w:pPr>
            <w:r w:rsidRPr="009F79B5">
              <w:rPr>
                <w:rFonts w:ascii="Arial" w:hAnsi="Arial" w:cs="Arial"/>
                <w:szCs w:val="22"/>
              </w:rPr>
              <w:t>--</w:t>
            </w:r>
          </w:p>
        </w:tc>
        <w:tc>
          <w:tcPr>
            <w:tcW w:w="1285" w:type="dxa"/>
            <w:tcBorders>
              <w:top w:val="single" w:color="auto" w:sz="4" w:space="0"/>
              <w:left w:val="nil"/>
              <w:bottom w:val="single" w:color="auto" w:sz="4" w:space="0"/>
              <w:right w:val="nil"/>
            </w:tcBorders>
            <w:hideMark/>
          </w:tcPr>
          <w:p w:rsidRPr="009F79B5" w:rsidR="00662A61" w:rsidP="0078386B" w:rsidRDefault="002A2EEC" w14:paraId="02025657" w14:textId="5BFD39BD">
            <w:pPr>
              <w:jc w:val="both"/>
              <w:rPr>
                <w:rFonts w:ascii="Arial" w:hAnsi="Arial" w:cs="Arial"/>
                <w:szCs w:val="22"/>
              </w:rPr>
            </w:pPr>
            <w:r>
              <w:rPr>
                <w:rFonts w:ascii="Arial" w:hAnsi="Arial" w:cs="Arial"/>
                <w:szCs w:val="22"/>
              </w:rPr>
              <w:t>26</w:t>
            </w:r>
          </w:p>
        </w:tc>
      </w:tr>
      <w:tr w:rsidRPr="009F79B5" w:rsidR="00662A61" w:rsidTr="00863674" w14:paraId="524799B7" w14:textId="77777777">
        <w:trPr>
          <w:trHeight w:val="438"/>
        </w:trPr>
        <w:tc>
          <w:tcPr>
            <w:tcW w:w="3442" w:type="dxa"/>
            <w:tcBorders>
              <w:top w:val="single" w:color="auto" w:sz="4" w:space="0"/>
              <w:left w:val="nil"/>
              <w:bottom w:val="single" w:color="auto" w:sz="4" w:space="0"/>
              <w:right w:val="nil"/>
            </w:tcBorders>
            <w:hideMark/>
          </w:tcPr>
          <w:p w:rsidRPr="009F79B5" w:rsidR="00662A61" w:rsidP="0078386B" w:rsidRDefault="00662A61" w14:paraId="3E355602" w14:textId="77777777">
            <w:pPr>
              <w:jc w:val="both"/>
              <w:rPr>
                <w:rFonts w:ascii="Arial" w:hAnsi="Arial" w:cs="Arial"/>
                <w:szCs w:val="22"/>
              </w:rPr>
            </w:pPr>
            <w:r w:rsidRPr="009F79B5">
              <w:rPr>
                <w:rFonts w:ascii="Arial" w:hAnsi="Arial" w:cs="Arial"/>
                <w:szCs w:val="22"/>
              </w:rPr>
              <w:t>Section C (Hospitals)</w:t>
            </w:r>
          </w:p>
        </w:tc>
        <w:tc>
          <w:tcPr>
            <w:tcW w:w="882" w:type="dxa"/>
            <w:tcBorders>
              <w:top w:val="single" w:color="auto" w:sz="4" w:space="0"/>
              <w:left w:val="nil"/>
              <w:bottom w:val="single" w:color="auto" w:sz="4" w:space="0"/>
              <w:right w:val="nil"/>
            </w:tcBorders>
            <w:hideMark/>
          </w:tcPr>
          <w:p w:rsidRPr="009F79B5" w:rsidR="00662A61" w:rsidP="0078386B" w:rsidRDefault="00662A61" w14:paraId="1F316697" w14:textId="451273E9">
            <w:pPr>
              <w:jc w:val="both"/>
              <w:rPr>
                <w:rFonts w:ascii="Arial" w:hAnsi="Arial" w:cs="Arial"/>
                <w:szCs w:val="22"/>
              </w:rPr>
            </w:pPr>
            <w:r w:rsidRPr="009F79B5">
              <w:rPr>
                <w:rFonts w:ascii="Arial" w:hAnsi="Arial" w:cs="Arial"/>
                <w:szCs w:val="22"/>
              </w:rPr>
              <w:t>152</w:t>
            </w:r>
          </w:p>
        </w:tc>
        <w:tc>
          <w:tcPr>
            <w:tcW w:w="1034" w:type="dxa"/>
            <w:tcBorders>
              <w:top w:val="single" w:color="auto" w:sz="4" w:space="0"/>
              <w:left w:val="nil"/>
              <w:bottom w:val="single" w:color="auto" w:sz="4" w:space="0"/>
              <w:right w:val="nil"/>
            </w:tcBorders>
            <w:hideMark/>
          </w:tcPr>
          <w:p w:rsidRPr="009F79B5" w:rsidR="00662A61" w:rsidP="0078386B" w:rsidRDefault="00662A61" w14:paraId="45397CDB" w14:textId="77777777">
            <w:pPr>
              <w:jc w:val="both"/>
              <w:rPr>
                <w:rFonts w:ascii="Arial" w:hAnsi="Arial" w:cs="Arial"/>
                <w:szCs w:val="22"/>
              </w:rPr>
            </w:pPr>
            <w:r w:rsidRPr="009F79B5">
              <w:rPr>
                <w:rFonts w:ascii="Arial" w:hAnsi="Arial" w:cs="Arial"/>
                <w:szCs w:val="22"/>
              </w:rPr>
              <w:t>187</w:t>
            </w:r>
          </w:p>
        </w:tc>
        <w:tc>
          <w:tcPr>
            <w:tcW w:w="878" w:type="dxa"/>
            <w:tcBorders>
              <w:top w:val="single" w:color="auto" w:sz="4" w:space="0"/>
              <w:left w:val="nil"/>
              <w:bottom w:val="single" w:color="auto" w:sz="4" w:space="0"/>
              <w:right w:val="nil"/>
            </w:tcBorders>
            <w:hideMark/>
          </w:tcPr>
          <w:p w:rsidRPr="009F79B5" w:rsidR="00662A61" w:rsidP="0078386B" w:rsidRDefault="00662A61" w14:paraId="4977BAC5" w14:textId="77777777">
            <w:pPr>
              <w:jc w:val="both"/>
              <w:rPr>
                <w:rFonts w:ascii="Arial" w:hAnsi="Arial" w:cs="Arial"/>
                <w:szCs w:val="22"/>
              </w:rPr>
            </w:pPr>
            <w:r w:rsidRPr="009F79B5">
              <w:rPr>
                <w:rFonts w:ascii="Arial" w:hAnsi="Arial" w:cs="Arial"/>
                <w:szCs w:val="22"/>
              </w:rPr>
              <w:t>211</w:t>
            </w:r>
          </w:p>
        </w:tc>
        <w:tc>
          <w:tcPr>
            <w:tcW w:w="1284" w:type="dxa"/>
            <w:tcBorders>
              <w:top w:val="single" w:color="auto" w:sz="4" w:space="0"/>
              <w:left w:val="nil"/>
              <w:bottom w:val="single" w:color="auto" w:sz="4" w:space="0"/>
              <w:right w:val="nil"/>
            </w:tcBorders>
            <w:hideMark/>
          </w:tcPr>
          <w:p w:rsidRPr="009F79B5" w:rsidR="00662A61" w:rsidP="0078386B" w:rsidRDefault="00662A61" w14:paraId="1144EFE9" w14:textId="77777777">
            <w:pPr>
              <w:jc w:val="both"/>
              <w:rPr>
                <w:rFonts w:ascii="Arial" w:hAnsi="Arial" w:cs="Arial"/>
                <w:szCs w:val="22"/>
              </w:rPr>
            </w:pPr>
            <w:r w:rsidRPr="009F79B5">
              <w:rPr>
                <w:rFonts w:ascii="Arial" w:hAnsi="Arial" w:cs="Arial"/>
                <w:szCs w:val="22"/>
              </w:rPr>
              <w:t>194</w:t>
            </w:r>
          </w:p>
        </w:tc>
        <w:tc>
          <w:tcPr>
            <w:tcW w:w="1285" w:type="dxa"/>
            <w:tcBorders>
              <w:top w:val="single" w:color="auto" w:sz="4" w:space="0"/>
              <w:left w:val="nil"/>
              <w:bottom w:val="single" w:color="auto" w:sz="4" w:space="0"/>
              <w:right w:val="nil"/>
            </w:tcBorders>
            <w:hideMark/>
          </w:tcPr>
          <w:p w:rsidRPr="009F79B5" w:rsidR="00662A61" w:rsidP="0078386B" w:rsidRDefault="00662A61" w14:paraId="1CB4770B" w14:textId="77777777">
            <w:pPr>
              <w:jc w:val="both"/>
              <w:rPr>
                <w:rFonts w:ascii="Arial" w:hAnsi="Arial" w:cs="Arial"/>
                <w:szCs w:val="22"/>
              </w:rPr>
            </w:pPr>
            <w:r w:rsidRPr="009F79B5">
              <w:rPr>
                <w:rFonts w:ascii="Arial" w:hAnsi="Arial" w:cs="Arial"/>
                <w:szCs w:val="22"/>
              </w:rPr>
              <w:t>181</w:t>
            </w:r>
          </w:p>
        </w:tc>
      </w:tr>
      <w:tr w:rsidRPr="009F79B5" w:rsidR="00662A61" w:rsidTr="00863674" w14:paraId="5469FAF3" w14:textId="77777777">
        <w:trPr>
          <w:trHeight w:val="451"/>
        </w:trPr>
        <w:tc>
          <w:tcPr>
            <w:tcW w:w="3442" w:type="dxa"/>
            <w:tcBorders>
              <w:top w:val="single" w:color="auto" w:sz="4" w:space="0"/>
              <w:left w:val="nil"/>
              <w:bottom w:val="single" w:color="auto" w:sz="4" w:space="0"/>
              <w:right w:val="nil"/>
            </w:tcBorders>
            <w:hideMark/>
          </w:tcPr>
          <w:p w:rsidRPr="009F79B5" w:rsidR="00662A61" w:rsidP="0078386B" w:rsidRDefault="00662A61" w14:paraId="1FE0EE94" w14:textId="77777777">
            <w:pPr>
              <w:jc w:val="both"/>
              <w:rPr>
                <w:rFonts w:ascii="Arial" w:hAnsi="Arial" w:cs="Arial"/>
                <w:szCs w:val="22"/>
              </w:rPr>
            </w:pPr>
            <w:r w:rsidRPr="009F79B5">
              <w:rPr>
                <w:rFonts w:ascii="Arial" w:hAnsi="Arial" w:cs="Arial"/>
                <w:szCs w:val="22"/>
              </w:rPr>
              <w:t>COVID-19 Supplemental Section C</w:t>
            </w:r>
          </w:p>
        </w:tc>
        <w:tc>
          <w:tcPr>
            <w:tcW w:w="882" w:type="dxa"/>
            <w:tcBorders>
              <w:top w:val="single" w:color="auto" w:sz="4" w:space="0"/>
              <w:left w:val="nil"/>
              <w:bottom w:val="single" w:color="auto" w:sz="4" w:space="0"/>
              <w:right w:val="nil"/>
            </w:tcBorders>
            <w:hideMark/>
          </w:tcPr>
          <w:p w:rsidRPr="009F79B5" w:rsidR="00662A61" w:rsidP="0078386B" w:rsidRDefault="00662A61" w14:paraId="132D693A" w14:textId="77777777">
            <w:pPr>
              <w:jc w:val="both"/>
              <w:rPr>
                <w:rFonts w:ascii="Arial" w:hAnsi="Arial" w:cs="Arial"/>
                <w:szCs w:val="22"/>
              </w:rPr>
            </w:pPr>
            <w:r w:rsidRPr="009F79B5">
              <w:rPr>
                <w:rFonts w:ascii="Arial" w:hAnsi="Arial" w:cs="Arial"/>
                <w:szCs w:val="22"/>
              </w:rPr>
              <w:t>--</w:t>
            </w:r>
          </w:p>
        </w:tc>
        <w:tc>
          <w:tcPr>
            <w:tcW w:w="1034" w:type="dxa"/>
            <w:tcBorders>
              <w:top w:val="single" w:color="auto" w:sz="4" w:space="0"/>
              <w:left w:val="nil"/>
              <w:bottom w:val="single" w:color="auto" w:sz="4" w:space="0"/>
              <w:right w:val="nil"/>
            </w:tcBorders>
            <w:hideMark/>
          </w:tcPr>
          <w:p w:rsidRPr="009F79B5" w:rsidR="00662A61" w:rsidP="0078386B" w:rsidRDefault="00662A61" w14:paraId="502A9828" w14:textId="77777777">
            <w:pPr>
              <w:jc w:val="both"/>
              <w:rPr>
                <w:rFonts w:ascii="Arial" w:hAnsi="Arial" w:cs="Arial"/>
                <w:szCs w:val="22"/>
              </w:rPr>
            </w:pPr>
            <w:r w:rsidRPr="009F79B5">
              <w:rPr>
                <w:rFonts w:ascii="Arial" w:hAnsi="Arial" w:cs="Arial"/>
                <w:szCs w:val="22"/>
              </w:rPr>
              <w:t>--</w:t>
            </w:r>
          </w:p>
        </w:tc>
        <w:tc>
          <w:tcPr>
            <w:tcW w:w="878" w:type="dxa"/>
            <w:tcBorders>
              <w:top w:val="single" w:color="auto" w:sz="4" w:space="0"/>
              <w:left w:val="nil"/>
              <w:bottom w:val="single" w:color="auto" w:sz="4" w:space="0"/>
              <w:right w:val="nil"/>
            </w:tcBorders>
            <w:hideMark/>
          </w:tcPr>
          <w:p w:rsidRPr="009F79B5" w:rsidR="00662A61" w:rsidP="0078386B" w:rsidRDefault="00662A61" w14:paraId="0D1C1851" w14:textId="77777777">
            <w:pPr>
              <w:jc w:val="both"/>
              <w:rPr>
                <w:rFonts w:ascii="Arial" w:hAnsi="Arial" w:cs="Arial"/>
                <w:szCs w:val="22"/>
              </w:rPr>
            </w:pPr>
            <w:r w:rsidRPr="009F79B5">
              <w:rPr>
                <w:rFonts w:ascii="Arial" w:hAnsi="Arial" w:cs="Arial"/>
                <w:szCs w:val="22"/>
              </w:rPr>
              <w:t>--</w:t>
            </w:r>
          </w:p>
        </w:tc>
        <w:tc>
          <w:tcPr>
            <w:tcW w:w="1284" w:type="dxa"/>
            <w:tcBorders>
              <w:top w:val="single" w:color="auto" w:sz="4" w:space="0"/>
              <w:left w:val="nil"/>
              <w:bottom w:val="single" w:color="auto" w:sz="4" w:space="0"/>
              <w:right w:val="nil"/>
            </w:tcBorders>
            <w:hideMark/>
          </w:tcPr>
          <w:p w:rsidRPr="009F79B5" w:rsidR="00662A61" w:rsidP="0078386B" w:rsidRDefault="00662A61" w14:paraId="09DD907B" w14:textId="77777777">
            <w:pPr>
              <w:jc w:val="both"/>
              <w:rPr>
                <w:rFonts w:ascii="Arial" w:hAnsi="Arial" w:cs="Arial"/>
                <w:szCs w:val="22"/>
              </w:rPr>
            </w:pPr>
            <w:r w:rsidRPr="009F79B5">
              <w:rPr>
                <w:rFonts w:ascii="Arial" w:hAnsi="Arial" w:cs="Arial"/>
                <w:szCs w:val="22"/>
              </w:rPr>
              <w:t>--</w:t>
            </w:r>
          </w:p>
        </w:tc>
        <w:tc>
          <w:tcPr>
            <w:tcW w:w="1285" w:type="dxa"/>
            <w:tcBorders>
              <w:top w:val="single" w:color="auto" w:sz="4" w:space="0"/>
              <w:left w:val="nil"/>
              <w:bottom w:val="single" w:color="auto" w:sz="4" w:space="0"/>
              <w:right w:val="nil"/>
            </w:tcBorders>
            <w:hideMark/>
          </w:tcPr>
          <w:p w:rsidRPr="009F79B5" w:rsidR="00662A61" w:rsidP="0078386B" w:rsidRDefault="00662A61" w14:paraId="13FC62E1" w14:textId="77777777">
            <w:pPr>
              <w:jc w:val="both"/>
              <w:rPr>
                <w:rFonts w:ascii="Arial" w:hAnsi="Arial" w:cs="Arial"/>
                <w:szCs w:val="22"/>
              </w:rPr>
            </w:pPr>
            <w:r w:rsidRPr="009F79B5">
              <w:rPr>
                <w:rFonts w:ascii="Arial" w:hAnsi="Arial" w:cs="Arial"/>
                <w:szCs w:val="22"/>
              </w:rPr>
              <w:t>24</w:t>
            </w:r>
          </w:p>
        </w:tc>
      </w:tr>
    </w:tbl>
    <w:p w:rsidRPr="009F79B5" w:rsidR="0098164F" w:rsidP="00364D51" w:rsidRDefault="0098164F" w14:paraId="3EC08452" w14:textId="77777777">
      <w:pPr>
        <w:rPr>
          <w:rFonts w:ascii="Arial" w:hAnsi="Arial" w:cs="Arial"/>
          <w:sz w:val="22"/>
          <w:szCs w:val="22"/>
        </w:rPr>
      </w:pPr>
    </w:p>
    <w:p w:rsidRPr="009F79B5" w:rsidR="0098164F" w:rsidP="002520CD" w:rsidRDefault="0098164F" w14:paraId="7AA12530" w14:textId="77777777">
      <w:pPr>
        <w:numPr>
          <w:ilvl w:val="0"/>
          <w:numId w:val="2"/>
        </w:numPr>
        <w:tabs>
          <w:tab w:val="num" w:pos="360"/>
        </w:tabs>
        <w:spacing w:line="360" w:lineRule="auto"/>
        <w:ind w:left="360"/>
        <w:rPr>
          <w:rFonts w:ascii="Arial" w:hAnsi="Arial" w:cs="Arial"/>
          <w:b/>
          <w:bCs/>
          <w:sz w:val="22"/>
          <w:szCs w:val="22"/>
        </w:rPr>
      </w:pPr>
      <w:r w:rsidRPr="009F79B5">
        <w:rPr>
          <w:rFonts w:ascii="Arial" w:hAnsi="Arial" w:cs="Arial"/>
          <w:b/>
          <w:bCs/>
          <w:sz w:val="22"/>
          <w:szCs w:val="22"/>
          <w:u w:val="single"/>
        </w:rPr>
        <w:t>Plans for Tabulation and Publication and Project Time Schedule</w:t>
      </w:r>
    </w:p>
    <w:p w:rsidRPr="009F79B5" w:rsidR="00863674" w:rsidP="002520CD" w:rsidRDefault="00863674" w14:paraId="5B59072C" w14:textId="77777777">
      <w:pPr>
        <w:spacing w:line="360" w:lineRule="auto"/>
        <w:ind w:left="360" w:firstLine="360"/>
        <w:jc w:val="both"/>
        <w:rPr>
          <w:rFonts w:ascii="Arial" w:hAnsi="Arial" w:cs="Arial"/>
          <w:sz w:val="22"/>
          <w:szCs w:val="22"/>
        </w:rPr>
      </w:pPr>
      <w:r w:rsidRPr="009F79B5">
        <w:rPr>
          <w:rFonts w:ascii="Arial" w:hAnsi="Arial" w:cs="Arial"/>
          <w:sz w:val="22"/>
          <w:szCs w:val="22"/>
        </w:rPr>
        <w:t>The timetable for key activities for the 2021 survey is as follows:</w:t>
      </w:r>
    </w:p>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8"/>
        <w:gridCol w:w="6480"/>
      </w:tblGrid>
      <w:tr w:rsidRPr="009F79B5" w:rsidR="00863674" w:rsidTr="00863674" w14:paraId="03023A93" w14:textId="77777777">
        <w:trPr>
          <w:trHeight w:val="170"/>
        </w:trPr>
        <w:tc>
          <w:tcPr>
            <w:tcW w:w="8748" w:type="dxa"/>
            <w:gridSpan w:val="2"/>
            <w:shd w:val="clear" w:color="auto" w:fill="auto"/>
            <w:vAlign w:val="center"/>
          </w:tcPr>
          <w:p w:rsidRPr="009F79B5" w:rsidR="00863674" w:rsidP="002520CD" w:rsidRDefault="00863674" w14:paraId="01751062" w14:textId="77777777">
            <w:pPr>
              <w:spacing w:line="360" w:lineRule="auto"/>
              <w:rPr>
                <w:rFonts w:ascii="Arial" w:hAnsi="Arial" w:cs="Arial"/>
                <w:b/>
                <w:sz w:val="22"/>
                <w:szCs w:val="22"/>
              </w:rPr>
            </w:pPr>
            <w:r w:rsidRPr="009F79B5">
              <w:rPr>
                <w:rFonts w:ascii="Arial" w:hAnsi="Arial" w:cs="Arial"/>
                <w:b/>
                <w:sz w:val="22"/>
                <w:szCs w:val="22"/>
              </w:rPr>
              <w:t>Timeline</w:t>
            </w:r>
          </w:p>
        </w:tc>
      </w:tr>
      <w:tr w:rsidRPr="009F79B5" w:rsidR="00863674" w:rsidTr="00863674" w14:paraId="7224546B" w14:textId="77777777">
        <w:trPr>
          <w:trHeight w:val="560"/>
        </w:trPr>
        <w:tc>
          <w:tcPr>
            <w:tcW w:w="2268" w:type="dxa"/>
            <w:shd w:val="clear" w:color="auto" w:fill="auto"/>
            <w:vAlign w:val="center"/>
          </w:tcPr>
          <w:p w:rsidRPr="009F79B5" w:rsidR="00863674" w:rsidP="0078386B" w:rsidRDefault="007D35CA" w14:paraId="078DCB03" w14:textId="672B3825">
            <w:pPr>
              <w:spacing w:line="480" w:lineRule="auto"/>
              <w:rPr>
                <w:rFonts w:ascii="Arial" w:hAnsi="Arial" w:cs="Arial"/>
                <w:sz w:val="22"/>
                <w:szCs w:val="22"/>
              </w:rPr>
            </w:pPr>
            <w:r>
              <w:rPr>
                <w:rFonts w:ascii="Arial" w:hAnsi="Arial" w:cs="Arial"/>
                <w:sz w:val="22"/>
                <w:szCs w:val="22"/>
              </w:rPr>
              <w:t>TBD</w:t>
            </w:r>
          </w:p>
        </w:tc>
        <w:tc>
          <w:tcPr>
            <w:tcW w:w="6480" w:type="dxa"/>
            <w:shd w:val="clear" w:color="auto" w:fill="auto"/>
            <w:vAlign w:val="center"/>
          </w:tcPr>
          <w:p w:rsidRPr="009F79B5" w:rsidR="00863674" w:rsidP="0078386B" w:rsidRDefault="00863674" w14:paraId="65B1D424" w14:textId="77777777">
            <w:pPr>
              <w:spacing w:line="480" w:lineRule="auto"/>
              <w:rPr>
                <w:rFonts w:ascii="Arial" w:hAnsi="Arial" w:cs="Arial"/>
                <w:sz w:val="22"/>
                <w:szCs w:val="22"/>
              </w:rPr>
            </w:pPr>
            <w:r w:rsidRPr="009F79B5">
              <w:rPr>
                <w:rFonts w:ascii="Arial" w:hAnsi="Arial" w:cs="Arial"/>
                <w:sz w:val="22"/>
                <w:szCs w:val="22"/>
              </w:rPr>
              <w:t>Receive OMB clearance</w:t>
            </w:r>
          </w:p>
        </w:tc>
      </w:tr>
      <w:tr w:rsidRPr="009F79B5" w:rsidR="00863674" w:rsidTr="00863674" w14:paraId="1599E646" w14:textId="77777777">
        <w:trPr>
          <w:trHeight w:val="560"/>
        </w:trPr>
        <w:tc>
          <w:tcPr>
            <w:tcW w:w="2268" w:type="dxa"/>
            <w:shd w:val="clear" w:color="auto" w:fill="auto"/>
            <w:vAlign w:val="center"/>
          </w:tcPr>
          <w:p w:rsidRPr="009F79B5" w:rsidR="00863674" w:rsidP="0078386B" w:rsidRDefault="00863674" w14:paraId="76C790D1" w14:textId="77777777">
            <w:pPr>
              <w:spacing w:line="480" w:lineRule="auto"/>
              <w:rPr>
                <w:rFonts w:ascii="Arial" w:hAnsi="Arial" w:cs="Arial"/>
                <w:sz w:val="22"/>
                <w:szCs w:val="22"/>
              </w:rPr>
            </w:pPr>
            <w:r w:rsidRPr="009F79B5">
              <w:rPr>
                <w:rFonts w:ascii="Arial" w:hAnsi="Arial" w:cs="Arial"/>
                <w:sz w:val="22"/>
                <w:szCs w:val="22"/>
              </w:rPr>
              <w:t>December 2021</w:t>
            </w:r>
          </w:p>
        </w:tc>
        <w:tc>
          <w:tcPr>
            <w:tcW w:w="6480" w:type="dxa"/>
            <w:shd w:val="clear" w:color="auto" w:fill="auto"/>
            <w:vAlign w:val="center"/>
          </w:tcPr>
          <w:p w:rsidRPr="009F79B5" w:rsidR="00863674" w:rsidP="0078386B" w:rsidRDefault="00863674" w14:paraId="610B9D2E" w14:textId="5156E7C2">
            <w:pPr>
              <w:spacing w:line="480" w:lineRule="auto"/>
              <w:rPr>
                <w:rFonts w:ascii="Arial" w:hAnsi="Arial" w:cs="Arial"/>
                <w:sz w:val="22"/>
                <w:szCs w:val="22"/>
              </w:rPr>
            </w:pPr>
            <w:r w:rsidRPr="009F79B5">
              <w:rPr>
                <w:rFonts w:ascii="Arial" w:hAnsi="Arial" w:cs="Arial"/>
                <w:sz w:val="22"/>
                <w:szCs w:val="22"/>
              </w:rPr>
              <w:t>Finalize NBCUS 20</w:t>
            </w:r>
            <w:r w:rsidR="007D35CA">
              <w:rPr>
                <w:rFonts w:ascii="Arial" w:hAnsi="Arial" w:cs="Arial"/>
                <w:sz w:val="22"/>
                <w:szCs w:val="22"/>
              </w:rPr>
              <w:t>21</w:t>
            </w:r>
            <w:r w:rsidRPr="009F79B5">
              <w:rPr>
                <w:rFonts w:ascii="Arial" w:hAnsi="Arial" w:cs="Arial"/>
                <w:sz w:val="22"/>
                <w:szCs w:val="22"/>
              </w:rPr>
              <w:t xml:space="preserve"> in </w:t>
            </w:r>
            <w:proofErr w:type="spellStart"/>
            <w:r w:rsidRPr="009F79B5">
              <w:rPr>
                <w:rFonts w:ascii="Arial" w:hAnsi="Arial" w:cs="Arial"/>
                <w:sz w:val="22"/>
                <w:szCs w:val="22"/>
              </w:rPr>
              <w:t>REDCap</w:t>
            </w:r>
            <w:proofErr w:type="spellEnd"/>
          </w:p>
        </w:tc>
      </w:tr>
      <w:tr w:rsidRPr="009F79B5" w:rsidR="00863674" w:rsidTr="00863674" w14:paraId="4383BC7D" w14:textId="77777777">
        <w:trPr>
          <w:trHeight w:val="560"/>
        </w:trPr>
        <w:tc>
          <w:tcPr>
            <w:tcW w:w="2268" w:type="dxa"/>
            <w:shd w:val="clear" w:color="auto" w:fill="auto"/>
            <w:vAlign w:val="center"/>
          </w:tcPr>
          <w:p w:rsidRPr="009F79B5" w:rsidR="00863674" w:rsidP="0078386B" w:rsidRDefault="00863674" w14:paraId="4C23C8DF" w14:textId="77777777">
            <w:pPr>
              <w:spacing w:line="480" w:lineRule="auto"/>
              <w:rPr>
                <w:rFonts w:ascii="Arial" w:hAnsi="Arial" w:cs="Arial"/>
                <w:sz w:val="22"/>
                <w:szCs w:val="22"/>
              </w:rPr>
            </w:pPr>
            <w:r w:rsidRPr="009F79B5">
              <w:rPr>
                <w:rFonts w:ascii="Arial" w:hAnsi="Arial" w:cs="Arial"/>
                <w:sz w:val="22"/>
                <w:szCs w:val="22"/>
              </w:rPr>
              <w:t>February 2022</w:t>
            </w:r>
          </w:p>
        </w:tc>
        <w:tc>
          <w:tcPr>
            <w:tcW w:w="6480" w:type="dxa"/>
            <w:shd w:val="clear" w:color="auto" w:fill="auto"/>
            <w:vAlign w:val="center"/>
          </w:tcPr>
          <w:p w:rsidRPr="009F79B5" w:rsidR="00863674" w:rsidP="0078386B" w:rsidRDefault="00863674" w14:paraId="13DDEAC1" w14:textId="77777777">
            <w:pPr>
              <w:spacing w:line="480" w:lineRule="auto"/>
              <w:rPr>
                <w:rFonts w:ascii="Arial" w:hAnsi="Arial" w:cs="Arial"/>
                <w:sz w:val="22"/>
                <w:szCs w:val="22"/>
              </w:rPr>
            </w:pPr>
            <w:r w:rsidRPr="009F79B5">
              <w:rPr>
                <w:rFonts w:ascii="Arial" w:hAnsi="Arial" w:cs="Arial"/>
                <w:sz w:val="22"/>
                <w:szCs w:val="22"/>
              </w:rPr>
              <w:t xml:space="preserve">Confirm contact list and submit </w:t>
            </w:r>
            <w:proofErr w:type="spellStart"/>
            <w:r w:rsidRPr="009F79B5">
              <w:rPr>
                <w:rFonts w:ascii="Arial" w:hAnsi="Arial" w:cs="Arial"/>
                <w:sz w:val="22"/>
                <w:szCs w:val="22"/>
              </w:rPr>
              <w:t>REDCap</w:t>
            </w:r>
            <w:proofErr w:type="spellEnd"/>
            <w:r w:rsidRPr="009F79B5">
              <w:rPr>
                <w:rFonts w:ascii="Arial" w:hAnsi="Arial" w:cs="Arial"/>
                <w:sz w:val="22"/>
                <w:szCs w:val="22"/>
              </w:rPr>
              <w:t xml:space="preserve"> survey to OASH for approval</w:t>
            </w:r>
          </w:p>
        </w:tc>
      </w:tr>
      <w:tr w:rsidRPr="009F79B5" w:rsidR="00863674" w:rsidTr="00863674" w14:paraId="6176D457" w14:textId="77777777">
        <w:trPr>
          <w:trHeight w:val="560"/>
        </w:trPr>
        <w:tc>
          <w:tcPr>
            <w:tcW w:w="2268" w:type="dxa"/>
            <w:shd w:val="clear" w:color="auto" w:fill="auto"/>
            <w:vAlign w:val="center"/>
          </w:tcPr>
          <w:p w:rsidRPr="009F79B5" w:rsidR="00863674" w:rsidP="0078386B" w:rsidRDefault="00863674" w14:paraId="2FE2E11A" w14:textId="77777777">
            <w:pPr>
              <w:spacing w:line="480" w:lineRule="auto"/>
              <w:rPr>
                <w:rFonts w:ascii="Arial" w:hAnsi="Arial" w:cs="Arial"/>
                <w:sz w:val="22"/>
                <w:szCs w:val="22"/>
              </w:rPr>
            </w:pPr>
            <w:r w:rsidRPr="009F79B5">
              <w:rPr>
                <w:rFonts w:ascii="Arial" w:hAnsi="Arial" w:cs="Arial"/>
                <w:sz w:val="22"/>
                <w:szCs w:val="22"/>
              </w:rPr>
              <w:t>March 2022</w:t>
            </w:r>
          </w:p>
        </w:tc>
        <w:tc>
          <w:tcPr>
            <w:tcW w:w="6480" w:type="dxa"/>
            <w:shd w:val="clear" w:color="auto" w:fill="auto"/>
            <w:vAlign w:val="center"/>
          </w:tcPr>
          <w:p w:rsidRPr="009F79B5" w:rsidR="00863674" w:rsidP="0078386B" w:rsidRDefault="00863674" w14:paraId="2DE2662F" w14:textId="77777777">
            <w:pPr>
              <w:spacing w:line="480" w:lineRule="auto"/>
              <w:rPr>
                <w:rFonts w:ascii="Arial" w:hAnsi="Arial" w:cs="Arial"/>
                <w:sz w:val="22"/>
                <w:szCs w:val="22"/>
              </w:rPr>
            </w:pPr>
            <w:r w:rsidRPr="009F79B5">
              <w:rPr>
                <w:rFonts w:ascii="Arial" w:hAnsi="Arial" w:cs="Arial"/>
                <w:sz w:val="22"/>
                <w:szCs w:val="22"/>
              </w:rPr>
              <w:t>Begin data collection for 2021 survey</w:t>
            </w:r>
          </w:p>
        </w:tc>
      </w:tr>
      <w:tr w:rsidRPr="009F79B5" w:rsidR="00863674" w:rsidTr="00863674" w14:paraId="1884F772" w14:textId="77777777">
        <w:trPr>
          <w:trHeight w:val="560"/>
        </w:trPr>
        <w:tc>
          <w:tcPr>
            <w:tcW w:w="2268" w:type="dxa"/>
            <w:shd w:val="clear" w:color="auto" w:fill="auto"/>
            <w:vAlign w:val="center"/>
          </w:tcPr>
          <w:p w:rsidRPr="009F79B5" w:rsidR="00863674" w:rsidP="0078386B" w:rsidRDefault="00863674" w14:paraId="26BD0172" w14:textId="77777777">
            <w:pPr>
              <w:spacing w:line="480" w:lineRule="auto"/>
              <w:rPr>
                <w:rFonts w:ascii="Arial" w:hAnsi="Arial" w:cs="Arial"/>
                <w:sz w:val="22"/>
                <w:szCs w:val="22"/>
              </w:rPr>
            </w:pPr>
            <w:r w:rsidRPr="009F79B5">
              <w:rPr>
                <w:rFonts w:ascii="Arial" w:hAnsi="Arial" w:cs="Arial"/>
                <w:sz w:val="22"/>
                <w:szCs w:val="22"/>
              </w:rPr>
              <w:t>July 2022</w:t>
            </w:r>
          </w:p>
        </w:tc>
        <w:tc>
          <w:tcPr>
            <w:tcW w:w="6480" w:type="dxa"/>
            <w:shd w:val="clear" w:color="auto" w:fill="auto"/>
            <w:vAlign w:val="center"/>
          </w:tcPr>
          <w:p w:rsidRPr="009F79B5" w:rsidR="00863674" w:rsidP="0078386B" w:rsidRDefault="00863674" w14:paraId="3BED4536" w14:textId="77777777">
            <w:pPr>
              <w:spacing w:line="480" w:lineRule="auto"/>
              <w:rPr>
                <w:rFonts w:ascii="Arial" w:hAnsi="Arial" w:cs="Arial"/>
                <w:sz w:val="22"/>
                <w:szCs w:val="22"/>
              </w:rPr>
            </w:pPr>
            <w:r w:rsidRPr="009F79B5">
              <w:rPr>
                <w:rFonts w:ascii="Arial" w:hAnsi="Arial" w:cs="Arial"/>
                <w:sz w:val="22"/>
                <w:szCs w:val="22"/>
              </w:rPr>
              <w:t>End data collection</w:t>
            </w:r>
          </w:p>
        </w:tc>
      </w:tr>
      <w:tr w:rsidRPr="009F79B5" w:rsidR="00863674" w:rsidTr="00863674" w14:paraId="584EA214" w14:textId="77777777">
        <w:trPr>
          <w:trHeight w:val="560"/>
        </w:trPr>
        <w:tc>
          <w:tcPr>
            <w:tcW w:w="2268" w:type="dxa"/>
            <w:shd w:val="clear" w:color="auto" w:fill="auto"/>
            <w:vAlign w:val="center"/>
          </w:tcPr>
          <w:p w:rsidRPr="009F79B5" w:rsidR="00863674" w:rsidP="0078386B" w:rsidRDefault="00863674" w14:paraId="40158730" w14:textId="77777777">
            <w:pPr>
              <w:spacing w:line="480" w:lineRule="auto"/>
              <w:rPr>
                <w:rFonts w:ascii="Arial" w:hAnsi="Arial" w:cs="Arial"/>
                <w:sz w:val="22"/>
                <w:szCs w:val="22"/>
              </w:rPr>
            </w:pPr>
            <w:r w:rsidRPr="009F79B5">
              <w:rPr>
                <w:rFonts w:ascii="Arial" w:hAnsi="Arial" w:cs="Arial"/>
                <w:sz w:val="22"/>
                <w:szCs w:val="22"/>
              </w:rPr>
              <w:t>August 2022</w:t>
            </w:r>
          </w:p>
        </w:tc>
        <w:tc>
          <w:tcPr>
            <w:tcW w:w="6480" w:type="dxa"/>
            <w:shd w:val="clear" w:color="auto" w:fill="auto"/>
            <w:vAlign w:val="center"/>
          </w:tcPr>
          <w:p w:rsidRPr="009F79B5" w:rsidR="00863674" w:rsidP="0078386B" w:rsidRDefault="00863674" w14:paraId="14F00DD0" w14:textId="77777777">
            <w:pPr>
              <w:spacing w:line="480" w:lineRule="auto"/>
              <w:rPr>
                <w:rFonts w:ascii="Arial" w:hAnsi="Arial" w:cs="Arial"/>
                <w:sz w:val="22"/>
                <w:szCs w:val="22"/>
              </w:rPr>
            </w:pPr>
            <w:r w:rsidRPr="009F79B5">
              <w:rPr>
                <w:rFonts w:ascii="Arial" w:hAnsi="Arial" w:cs="Arial"/>
                <w:sz w:val="22"/>
                <w:szCs w:val="22"/>
              </w:rPr>
              <w:t>Begin data analysis</w:t>
            </w:r>
          </w:p>
        </w:tc>
      </w:tr>
      <w:tr w:rsidRPr="009F79B5" w:rsidR="00863674" w:rsidTr="00863674" w14:paraId="78ADFEF7" w14:textId="77777777">
        <w:trPr>
          <w:trHeight w:val="560"/>
        </w:trPr>
        <w:tc>
          <w:tcPr>
            <w:tcW w:w="2268" w:type="dxa"/>
            <w:shd w:val="clear" w:color="auto" w:fill="auto"/>
            <w:vAlign w:val="center"/>
          </w:tcPr>
          <w:p w:rsidRPr="009F79B5" w:rsidR="00863674" w:rsidP="0078386B" w:rsidRDefault="00863674" w14:paraId="5BACB7F9" w14:textId="77777777">
            <w:pPr>
              <w:spacing w:line="480" w:lineRule="auto"/>
              <w:rPr>
                <w:rFonts w:ascii="Arial" w:hAnsi="Arial" w:cs="Arial"/>
                <w:sz w:val="22"/>
                <w:szCs w:val="22"/>
              </w:rPr>
            </w:pPr>
            <w:r w:rsidRPr="009F79B5">
              <w:rPr>
                <w:rFonts w:ascii="Arial" w:hAnsi="Arial" w:cs="Arial"/>
                <w:sz w:val="22"/>
                <w:szCs w:val="22"/>
              </w:rPr>
              <w:t>2023</w:t>
            </w:r>
          </w:p>
        </w:tc>
        <w:tc>
          <w:tcPr>
            <w:tcW w:w="6480" w:type="dxa"/>
            <w:shd w:val="clear" w:color="auto" w:fill="auto"/>
            <w:vAlign w:val="center"/>
          </w:tcPr>
          <w:p w:rsidRPr="009F79B5" w:rsidR="00863674" w:rsidP="0078386B" w:rsidRDefault="00863674" w14:paraId="0C1ABC14" w14:textId="77777777">
            <w:pPr>
              <w:spacing w:line="480" w:lineRule="auto"/>
              <w:rPr>
                <w:rFonts w:ascii="Arial" w:hAnsi="Arial" w:cs="Arial"/>
                <w:sz w:val="22"/>
                <w:szCs w:val="22"/>
              </w:rPr>
            </w:pPr>
            <w:r w:rsidRPr="009F79B5">
              <w:rPr>
                <w:rFonts w:ascii="Arial" w:hAnsi="Arial" w:cs="Arial"/>
                <w:sz w:val="22"/>
                <w:szCs w:val="22"/>
              </w:rPr>
              <w:t>Publish final comprehensive report</w:t>
            </w:r>
          </w:p>
        </w:tc>
      </w:tr>
    </w:tbl>
    <w:p w:rsidRPr="009F79B5" w:rsidR="00863674" w:rsidP="00863674" w:rsidRDefault="00863674" w14:paraId="461B304F" w14:textId="77777777">
      <w:pPr>
        <w:jc w:val="both"/>
        <w:rPr>
          <w:rFonts w:ascii="Arial" w:hAnsi="Arial" w:cs="Arial"/>
          <w:sz w:val="22"/>
          <w:szCs w:val="22"/>
        </w:rPr>
      </w:pPr>
    </w:p>
    <w:p w:rsidRPr="009F79B5" w:rsidR="00863674" w:rsidP="002520CD" w:rsidRDefault="00863674" w14:paraId="1C1913CE" w14:textId="16A7F189">
      <w:pPr>
        <w:spacing w:line="360" w:lineRule="auto"/>
        <w:ind w:left="360" w:firstLine="360"/>
        <w:rPr>
          <w:rFonts w:ascii="Arial" w:hAnsi="Arial" w:cs="Arial"/>
          <w:sz w:val="22"/>
          <w:szCs w:val="22"/>
        </w:rPr>
      </w:pPr>
      <w:r w:rsidRPr="009F79B5">
        <w:rPr>
          <w:rFonts w:ascii="Arial" w:hAnsi="Arial" w:cs="Arial"/>
          <w:sz w:val="22"/>
          <w:szCs w:val="22"/>
        </w:rPr>
        <w:t xml:space="preserve">Statistical tabulations of results for each question will be presented. These will be broken down by institution type, services provided, </w:t>
      </w:r>
      <w:r w:rsidR="00671E79">
        <w:rPr>
          <w:rFonts w:ascii="Arial" w:hAnsi="Arial" w:cs="Arial"/>
          <w:sz w:val="22"/>
          <w:szCs w:val="22"/>
        </w:rPr>
        <w:t>United States Public Health Service (</w:t>
      </w:r>
      <w:r w:rsidRPr="009F79B5">
        <w:rPr>
          <w:rFonts w:ascii="Arial" w:hAnsi="Arial" w:cs="Arial"/>
          <w:sz w:val="22"/>
          <w:szCs w:val="22"/>
        </w:rPr>
        <w:t>USPHS</w:t>
      </w:r>
      <w:r w:rsidR="00671E79">
        <w:rPr>
          <w:rFonts w:ascii="Arial" w:hAnsi="Arial" w:cs="Arial"/>
          <w:sz w:val="22"/>
          <w:szCs w:val="22"/>
        </w:rPr>
        <w:t>)</w:t>
      </w:r>
      <w:r w:rsidRPr="009F79B5">
        <w:rPr>
          <w:rFonts w:ascii="Arial" w:hAnsi="Arial" w:cs="Arial"/>
          <w:sz w:val="22"/>
          <w:szCs w:val="22"/>
        </w:rPr>
        <w:t xml:space="preserve"> region, etc. </w:t>
      </w:r>
      <w:bookmarkStart w:name="_Hlk66458625" w:id="9"/>
      <w:r w:rsidRPr="009F79B5">
        <w:rPr>
          <w:rFonts w:ascii="Arial" w:hAnsi="Arial" w:cs="Arial"/>
          <w:sz w:val="22"/>
          <w:szCs w:val="22"/>
        </w:rPr>
        <w:t>Selected examples of types of analyses proposed include:</w:t>
      </w:r>
    </w:p>
    <w:p w:rsidRPr="009F79B5" w:rsidR="00863674" w:rsidP="002520CD" w:rsidRDefault="00863674" w14:paraId="091975CB" w14:textId="77777777">
      <w:pPr>
        <w:pStyle w:val="ListParagraph"/>
        <w:widowControl/>
        <w:numPr>
          <w:ilvl w:val="0"/>
          <w:numId w:val="17"/>
        </w:numPr>
        <w:autoSpaceDE/>
        <w:autoSpaceDN/>
        <w:adjustRightInd/>
        <w:spacing w:line="360" w:lineRule="auto"/>
        <w:ind w:left="720"/>
        <w:rPr>
          <w:rFonts w:ascii="Arial" w:hAnsi="Arial" w:cs="Arial"/>
          <w:sz w:val="22"/>
          <w:szCs w:val="22"/>
        </w:rPr>
      </w:pPr>
      <w:r w:rsidRPr="009F79B5">
        <w:rPr>
          <w:rFonts w:ascii="Arial" w:hAnsi="Arial" w:cs="Arial"/>
          <w:sz w:val="22"/>
          <w:szCs w:val="22"/>
        </w:rPr>
        <w:t>Analyses of trends in the U.S. blood supply</w:t>
      </w:r>
    </w:p>
    <w:p w:rsidRPr="009F79B5" w:rsidR="00863674" w:rsidP="002520CD" w:rsidRDefault="00863674" w14:paraId="30C8A9D0" w14:textId="36B15754">
      <w:pPr>
        <w:pStyle w:val="ListParagraph"/>
        <w:widowControl/>
        <w:numPr>
          <w:ilvl w:val="0"/>
          <w:numId w:val="17"/>
        </w:numPr>
        <w:autoSpaceDE/>
        <w:autoSpaceDN/>
        <w:adjustRightInd/>
        <w:spacing w:line="360" w:lineRule="auto"/>
        <w:ind w:left="720"/>
        <w:rPr>
          <w:rFonts w:ascii="Arial" w:hAnsi="Arial" w:cs="Arial"/>
          <w:sz w:val="22"/>
          <w:szCs w:val="22"/>
        </w:rPr>
      </w:pPr>
      <w:r w:rsidRPr="009F79B5">
        <w:rPr>
          <w:rFonts w:ascii="Arial" w:hAnsi="Arial" w:cs="Arial"/>
          <w:sz w:val="22"/>
          <w:szCs w:val="22"/>
        </w:rPr>
        <w:t>Total supply of blood collected in the U.S. broken down by type (</w:t>
      </w:r>
      <w:r w:rsidR="00671E79">
        <w:rPr>
          <w:rFonts w:ascii="Arial" w:hAnsi="Arial" w:cs="Arial"/>
          <w:sz w:val="22"/>
          <w:szCs w:val="22"/>
        </w:rPr>
        <w:t xml:space="preserve">e.g., </w:t>
      </w:r>
      <w:r w:rsidR="0027485B">
        <w:rPr>
          <w:rFonts w:ascii="Arial" w:hAnsi="Arial" w:cs="Arial"/>
          <w:sz w:val="22"/>
          <w:szCs w:val="22"/>
        </w:rPr>
        <w:t>w</w:t>
      </w:r>
      <w:r w:rsidRPr="009F79B5">
        <w:rPr>
          <w:rFonts w:ascii="Arial" w:hAnsi="Arial" w:cs="Arial"/>
          <w:sz w:val="22"/>
          <w:szCs w:val="22"/>
        </w:rPr>
        <w:t>hole blood</w:t>
      </w:r>
      <w:r w:rsidR="00671E79">
        <w:rPr>
          <w:rFonts w:ascii="Arial" w:hAnsi="Arial" w:cs="Arial"/>
          <w:sz w:val="22"/>
          <w:szCs w:val="22"/>
        </w:rPr>
        <w:t xml:space="preserve"> (WB)</w:t>
      </w:r>
      <w:r w:rsidRPr="009F79B5">
        <w:rPr>
          <w:rFonts w:ascii="Arial" w:hAnsi="Arial" w:cs="Arial"/>
          <w:sz w:val="22"/>
          <w:szCs w:val="22"/>
        </w:rPr>
        <w:t xml:space="preserve">, </w:t>
      </w:r>
      <w:r w:rsidR="0027485B">
        <w:rPr>
          <w:rFonts w:ascii="Arial" w:hAnsi="Arial" w:cs="Arial"/>
          <w:sz w:val="22"/>
          <w:szCs w:val="22"/>
        </w:rPr>
        <w:t>a</w:t>
      </w:r>
      <w:r w:rsidRPr="009F79B5">
        <w:rPr>
          <w:rFonts w:ascii="Arial" w:hAnsi="Arial" w:cs="Arial"/>
          <w:sz w:val="22"/>
          <w:szCs w:val="22"/>
        </w:rPr>
        <w:t xml:space="preserve">llogeneic, </w:t>
      </w:r>
      <w:r w:rsidR="0027485B">
        <w:rPr>
          <w:rFonts w:ascii="Arial" w:hAnsi="Arial" w:cs="Arial"/>
          <w:sz w:val="22"/>
          <w:szCs w:val="22"/>
        </w:rPr>
        <w:t>WB</w:t>
      </w:r>
      <w:r w:rsidRPr="009F79B5">
        <w:rPr>
          <w:rFonts w:ascii="Arial" w:hAnsi="Arial" w:cs="Arial"/>
          <w:sz w:val="22"/>
          <w:szCs w:val="22"/>
        </w:rPr>
        <w:t xml:space="preserve"> autologous, WB directed, RBC apheresis, platelets, plasma)</w:t>
      </w:r>
    </w:p>
    <w:p w:rsidRPr="009F79B5" w:rsidR="00863674" w:rsidP="002520CD" w:rsidRDefault="00863674" w14:paraId="1D276BD4" w14:textId="40D784A4">
      <w:pPr>
        <w:pStyle w:val="ListParagraph"/>
        <w:widowControl/>
        <w:numPr>
          <w:ilvl w:val="0"/>
          <w:numId w:val="17"/>
        </w:numPr>
        <w:autoSpaceDE/>
        <w:autoSpaceDN/>
        <w:adjustRightInd/>
        <w:spacing w:line="360" w:lineRule="auto"/>
        <w:ind w:left="720"/>
        <w:rPr>
          <w:rFonts w:ascii="Arial" w:hAnsi="Arial" w:cs="Arial"/>
          <w:sz w:val="22"/>
          <w:szCs w:val="22"/>
        </w:rPr>
      </w:pPr>
      <w:r w:rsidRPr="009F79B5">
        <w:rPr>
          <w:rFonts w:ascii="Arial" w:hAnsi="Arial" w:cs="Arial"/>
          <w:sz w:val="22"/>
          <w:szCs w:val="22"/>
        </w:rPr>
        <w:lastRenderedPageBreak/>
        <w:t>Total transfusions in the U.S. broken down by type (</w:t>
      </w:r>
      <w:r w:rsidR="00671E79">
        <w:rPr>
          <w:rFonts w:ascii="Arial" w:hAnsi="Arial" w:cs="Arial"/>
          <w:sz w:val="22"/>
          <w:szCs w:val="22"/>
        </w:rPr>
        <w:t xml:space="preserve">e.g., </w:t>
      </w:r>
      <w:r w:rsidR="0027485B">
        <w:rPr>
          <w:rFonts w:ascii="Arial" w:hAnsi="Arial" w:cs="Arial"/>
          <w:sz w:val="22"/>
          <w:szCs w:val="22"/>
        </w:rPr>
        <w:t>WB</w:t>
      </w:r>
      <w:r w:rsidRPr="009F79B5">
        <w:rPr>
          <w:rFonts w:ascii="Arial" w:hAnsi="Arial" w:cs="Arial"/>
          <w:sz w:val="22"/>
          <w:szCs w:val="22"/>
        </w:rPr>
        <w:t xml:space="preserve">, RBC, platelets, </w:t>
      </w:r>
      <w:r w:rsidR="0027485B">
        <w:rPr>
          <w:rFonts w:ascii="Arial" w:hAnsi="Arial" w:cs="Arial"/>
          <w:sz w:val="22"/>
          <w:szCs w:val="22"/>
        </w:rPr>
        <w:t>n</w:t>
      </w:r>
      <w:r w:rsidRPr="009F79B5">
        <w:rPr>
          <w:rFonts w:ascii="Arial" w:hAnsi="Arial" w:cs="Arial"/>
          <w:sz w:val="22"/>
          <w:szCs w:val="22"/>
        </w:rPr>
        <w:t>on-RBC components transfused)</w:t>
      </w:r>
    </w:p>
    <w:p w:rsidRPr="009F79B5" w:rsidR="00863674" w:rsidP="002520CD" w:rsidRDefault="00863674" w14:paraId="0C6060A3" w14:textId="77777777">
      <w:pPr>
        <w:pStyle w:val="ListParagraph"/>
        <w:widowControl/>
        <w:numPr>
          <w:ilvl w:val="0"/>
          <w:numId w:val="17"/>
        </w:numPr>
        <w:autoSpaceDE/>
        <w:autoSpaceDN/>
        <w:adjustRightInd/>
        <w:spacing w:line="360" w:lineRule="auto"/>
        <w:ind w:left="720"/>
        <w:rPr>
          <w:rFonts w:ascii="Arial" w:hAnsi="Arial" w:cs="Arial"/>
          <w:sz w:val="22"/>
          <w:szCs w:val="22"/>
        </w:rPr>
      </w:pPr>
      <w:r w:rsidRPr="009F79B5">
        <w:rPr>
          <w:rFonts w:ascii="Arial" w:hAnsi="Arial" w:cs="Arial"/>
          <w:sz w:val="22"/>
          <w:szCs w:val="22"/>
        </w:rPr>
        <w:t>National estimates of all whole blood and blood component units outdated by blood centers and hospitals</w:t>
      </w:r>
    </w:p>
    <w:p w:rsidRPr="009F79B5" w:rsidR="00863674" w:rsidP="002520CD" w:rsidRDefault="00863674" w14:paraId="6867FEAA" w14:textId="77777777">
      <w:pPr>
        <w:pStyle w:val="ListParagraph"/>
        <w:widowControl/>
        <w:numPr>
          <w:ilvl w:val="0"/>
          <w:numId w:val="17"/>
        </w:numPr>
        <w:autoSpaceDE/>
        <w:autoSpaceDN/>
        <w:adjustRightInd/>
        <w:spacing w:line="360" w:lineRule="auto"/>
        <w:ind w:left="720"/>
        <w:rPr>
          <w:rFonts w:ascii="Arial" w:hAnsi="Arial" w:cs="Arial"/>
          <w:sz w:val="22"/>
          <w:szCs w:val="22"/>
        </w:rPr>
      </w:pPr>
      <w:r w:rsidRPr="009F79B5">
        <w:rPr>
          <w:rFonts w:ascii="Arial" w:hAnsi="Arial" w:cs="Arial"/>
          <w:sz w:val="22"/>
          <w:szCs w:val="22"/>
        </w:rPr>
        <w:t>Component modifications – Irradiation, leukocyte reduction by blood centers and hospitals</w:t>
      </w:r>
    </w:p>
    <w:p w:rsidRPr="009F79B5" w:rsidR="00863674" w:rsidP="002520CD" w:rsidRDefault="00863674" w14:paraId="78A1BB76" w14:textId="77777777">
      <w:pPr>
        <w:pStyle w:val="ListParagraph"/>
        <w:widowControl/>
        <w:numPr>
          <w:ilvl w:val="0"/>
          <w:numId w:val="17"/>
        </w:numPr>
        <w:autoSpaceDE/>
        <w:autoSpaceDN/>
        <w:adjustRightInd/>
        <w:spacing w:line="360" w:lineRule="auto"/>
        <w:ind w:left="720"/>
        <w:rPr>
          <w:rFonts w:ascii="Arial" w:hAnsi="Arial" w:cs="Arial"/>
          <w:sz w:val="22"/>
          <w:szCs w:val="22"/>
        </w:rPr>
      </w:pPr>
      <w:r w:rsidRPr="009F79B5">
        <w:rPr>
          <w:rFonts w:ascii="Arial" w:hAnsi="Arial" w:cs="Arial"/>
          <w:sz w:val="22"/>
          <w:szCs w:val="22"/>
        </w:rPr>
        <w:t>Number of repeat reactive and confirmed positive first time and repeat allogeneic donors by infectious disease marker type</w:t>
      </w:r>
    </w:p>
    <w:p w:rsidRPr="009F79B5" w:rsidR="00863674" w:rsidP="002520CD" w:rsidRDefault="00863674" w14:paraId="6FA199CC" w14:textId="77777777">
      <w:pPr>
        <w:pStyle w:val="ListParagraph"/>
        <w:widowControl/>
        <w:numPr>
          <w:ilvl w:val="0"/>
          <w:numId w:val="17"/>
        </w:numPr>
        <w:autoSpaceDE/>
        <w:autoSpaceDN/>
        <w:adjustRightInd/>
        <w:spacing w:line="360" w:lineRule="auto"/>
        <w:ind w:left="720"/>
        <w:rPr>
          <w:rFonts w:ascii="Arial" w:hAnsi="Arial" w:cs="Arial"/>
          <w:sz w:val="22"/>
          <w:szCs w:val="22"/>
        </w:rPr>
      </w:pPr>
      <w:r w:rsidRPr="009F79B5">
        <w:rPr>
          <w:rFonts w:ascii="Arial" w:hAnsi="Arial" w:cs="Arial"/>
          <w:sz w:val="22"/>
          <w:szCs w:val="22"/>
        </w:rPr>
        <w:t>Rates of confirmed positives and false positives by bacterial testing methods</w:t>
      </w:r>
    </w:p>
    <w:p w:rsidRPr="009F79B5" w:rsidR="00863674" w:rsidP="002520CD" w:rsidRDefault="00863674" w14:paraId="259611BC" w14:textId="595B9622">
      <w:pPr>
        <w:pStyle w:val="ListParagraph"/>
        <w:widowControl/>
        <w:numPr>
          <w:ilvl w:val="0"/>
          <w:numId w:val="17"/>
        </w:numPr>
        <w:autoSpaceDE/>
        <w:autoSpaceDN/>
        <w:adjustRightInd/>
        <w:spacing w:line="360" w:lineRule="auto"/>
        <w:ind w:left="720"/>
        <w:rPr>
          <w:rFonts w:ascii="Arial" w:hAnsi="Arial" w:cs="Arial"/>
          <w:sz w:val="22"/>
          <w:szCs w:val="22"/>
        </w:rPr>
      </w:pPr>
      <w:r w:rsidRPr="009F79B5">
        <w:rPr>
          <w:rFonts w:ascii="Arial" w:hAnsi="Arial" w:cs="Arial"/>
          <w:sz w:val="22"/>
          <w:szCs w:val="22"/>
        </w:rPr>
        <w:t>Number of adverse events (</w:t>
      </w:r>
      <w:r w:rsidR="00671E79">
        <w:rPr>
          <w:rFonts w:ascii="Arial" w:hAnsi="Arial" w:cs="Arial"/>
          <w:sz w:val="22"/>
          <w:szCs w:val="22"/>
        </w:rPr>
        <w:t>e.g., Transfusion-related acute lung injury (</w:t>
      </w:r>
      <w:r w:rsidRPr="009F79B5">
        <w:rPr>
          <w:rFonts w:ascii="Arial" w:hAnsi="Arial" w:cs="Arial"/>
          <w:sz w:val="22"/>
          <w:szCs w:val="22"/>
        </w:rPr>
        <w:t>TRALI</w:t>
      </w:r>
      <w:r w:rsidR="00671E79">
        <w:rPr>
          <w:rFonts w:ascii="Arial" w:hAnsi="Arial" w:cs="Arial"/>
          <w:sz w:val="22"/>
          <w:szCs w:val="22"/>
        </w:rPr>
        <w:t>)</w:t>
      </w:r>
      <w:r w:rsidRPr="009F79B5">
        <w:rPr>
          <w:rFonts w:ascii="Arial" w:hAnsi="Arial" w:cs="Arial"/>
          <w:sz w:val="22"/>
          <w:szCs w:val="22"/>
        </w:rPr>
        <w:t xml:space="preserve">, </w:t>
      </w:r>
      <w:r w:rsidR="00671E79">
        <w:rPr>
          <w:rFonts w:ascii="Arial" w:hAnsi="Arial" w:cs="Arial"/>
          <w:sz w:val="22"/>
          <w:szCs w:val="22"/>
        </w:rPr>
        <w:t>Transfusion-associated circulatory overload (</w:t>
      </w:r>
      <w:r w:rsidRPr="009F79B5">
        <w:rPr>
          <w:rFonts w:ascii="Arial" w:hAnsi="Arial" w:cs="Arial"/>
          <w:sz w:val="22"/>
          <w:szCs w:val="22"/>
        </w:rPr>
        <w:t>TACO</w:t>
      </w:r>
      <w:r w:rsidR="00671E79">
        <w:rPr>
          <w:rFonts w:ascii="Arial" w:hAnsi="Arial" w:cs="Arial"/>
          <w:sz w:val="22"/>
          <w:szCs w:val="22"/>
        </w:rPr>
        <w:t>)</w:t>
      </w:r>
      <w:r w:rsidRPr="009F79B5">
        <w:rPr>
          <w:rFonts w:ascii="Arial" w:hAnsi="Arial" w:cs="Arial"/>
          <w:sz w:val="22"/>
          <w:szCs w:val="22"/>
        </w:rPr>
        <w:t>, Hemolysis, Allergic reactions</w:t>
      </w:r>
      <w:r w:rsidR="00671E79">
        <w:rPr>
          <w:rFonts w:ascii="Arial" w:hAnsi="Arial" w:cs="Arial"/>
          <w:sz w:val="22"/>
          <w:szCs w:val="22"/>
        </w:rPr>
        <w:t>,</w:t>
      </w:r>
      <w:r w:rsidRPr="009F79B5">
        <w:rPr>
          <w:rFonts w:ascii="Arial" w:hAnsi="Arial" w:cs="Arial"/>
          <w:sz w:val="22"/>
          <w:szCs w:val="22"/>
        </w:rPr>
        <w:t xml:space="preserve"> etc</w:t>
      </w:r>
      <w:r w:rsidRPr="009F79B5" w:rsidR="00861DA5">
        <w:rPr>
          <w:rFonts w:ascii="Arial" w:hAnsi="Arial" w:cs="Arial"/>
          <w:sz w:val="22"/>
          <w:szCs w:val="22"/>
        </w:rPr>
        <w:t>.</w:t>
      </w:r>
      <w:r w:rsidRPr="009F79B5">
        <w:rPr>
          <w:rFonts w:ascii="Arial" w:hAnsi="Arial" w:cs="Arial"/>
          <w:sz w:val="22"/>
          <w:szCs w:val="22"/>
        </w:rPr>
        <w:t>)</w:t>
      </w:r>
    </w:p>
    <w:bookmarkEnd w:id="9"/>
    <w:p w:rsidRPr="009F79B5" w:rsidR="0098164F" w:rsidP="002520CD" w:rsidRDefault="00863674" w14:paraId="679CD1E0" w14:textId="34CFE44B">
      <w:pPr>
        <w:spacing w:line="360" w:lineRule="auto"/>
        <w:ind w:left="360" w:firstLine="360"/>
        <w:rPr>
          <w:rFonts w:ascii="Arial" w:hAnsi="Arial" w:cs="Arial"/>
          <w:sz w:val="22"/>
          <w:szCs w:val="22"/>
        </w:rPr>
      </w:pPr>
      <w:r w:rsidRPr="009F79B5">
        <w:rPr>
          <w:rFonts w:ascii="Arial" w:hAnsi="Arial" w:cs="Arial"/>
          <w:sz w:val="22"/>
          <w:szCs w:val="22"/>
        </w:rPr>
        <w:t>After final validation of results a comprehensive report of findings from the survey will be published. The 2005</w:t>
      </w:r>
      <w:r w:rsidRPr="009F79B5" w:rsidR="00AB65EF">
        <w:rPr>
          <w:rFonts w:ascii="Arial" w:hAnsi="Arial" w:cs="Arial"/>
          <w:sz w:val="22"/>
          <w:szCs w:val="22"/>
        </w:rPr>
        <w:t xml:space="preserve"> through 2019</w:t>
      </w:r>
      <w:r w:rsidRPr="009F79B5" w:rsidR="00FB2B45">
        <w:rPr>
          <w:rFonts w:ascii="Arial" w:hAnsi="Arial" w:cs="Arial"/>
          <w:sz w:val="22"/>
          <w:szCs w:val="22"/>
        </w:rPr>
        <w:t xml:space="preserve"> </w:t>
      </w:r>
      <w:r w:rsidRPr="009F79B5">
        <w:rPr>
          <w:rFonts w:ascii="Arial" w:hAnsi="Arial" w:cs="Arial"/>
          <w:sz w:val="22"/>
          <w:szCs w:val="22"/>
        </w:rPr>
        <w:t xml:space="preserve">Nationwide Blood Collection and Utilization reports are available </w:t>
      </w:r>
      <w:r w:rsidRPr="00F56E5E">
        <w:rPr>
          <w:rFonts w:ascii="Arial" w:hAnsi="Arial" w:cs="Arial"/>
          <w:sz w:val="22"/>
          <w:szCs w:val="22"/>
        </w:rPr>
        <w:t xml:space="preserve">at </w:t>
      </w:r>
      <w:hyperlink w:history="1" r:id="rId10">
        <w:r w:rsidRPr="00F56E5E" w:rsidR="00F56E5E">
          <w:rPr>
            <w:rStyle w:val="Hyperlink"/>
            <w:rFonts w:ascii="Arial" w:hAnsi="Arial" w:cs="Arial"/>
            <w:sz w:val="22"/>
            <w:szCs w:val="22"/>
          </w:rPr>
          <w:t>www.hhs.gov/ash/bloodsafety</w:t>
        </w:r>
      </w:hyperlink>
      <w:r w:rsidRPr="009F79B5">
        <w:rPr>
          <w:rFonts w:ascii="Arial" w:hAnsi="Arial" w:cs="Arial"/>
          <w:sz w:val="22"/>
          <w:szCs w:val="22"/>
        </w:rPr>
        <w:t>.</w:t>
      </w:r>
    </w:p>
    <w:p w:rsidRPr="009F79B5" w:rsidR="0098164F" w:rsidP="002520CD" w:rsidRDefault="0098164F" w14:paraId="062C749E" w14:textId="77777777">
      <w:pPr>
        <w:numPr>
          <w:ilvl w:val="0"/>
          <w:numId w:val="2"/>
        </w:numPr>
        <w:spacing w:line="360" w:lineRule="auto"/>
        <w:ind w:left="360"/>
        <w:rPr>
          <w:rFonts w:ascii="Arial" w:hAnsi="Arial" w:cs="Arial"/>
          <w:b/>
          <w:bCs/>
          <w:sz w:val="22"/>
          <w:szCs w:val="22"/>
        </w:rPr>
      </w:pPr>
      <w:r w:rsidRPr="009F79B5">
        <w:rPr>
          <w:rFonts w:ascii="Arial" w:hAnsi="Arial" w:cs="Arial"/>
          <w:b/>
          <w:bCs/>
          <w:sz w:val="22"/>
          <w:szCs w:val="22"/>
          <w:u w:val="single"/>
        </w:rPr>
        <w:t>Reason(s) Display of OMB Expiration Date is Inappropriate</w:t>
      </w:r>
    </w:p>
    <w:p w:rsidRPr="009F79B5" w:rsidR="0098164F" w:rsidP="00807E5B" w:rsidRDefault="00AC4840" w14:paraId="03B6A609" w14:textId="29C5BEBC">
      <w:pPr>
        <w:pStyle w:val="BodyTextIndent"/>
        <w:spacing w:line="360" w:lineRule="auto"/>
        <w:ind w:left="360" w:firstLine="360"/>
        <w:rPr>
          <w:rFonts w:ascii="Arial" w:hAnsi="Arial" w:cs="Arial"/>
          <w:sz w:val="22"/>
          <w:szCs w:val="22"/>
        </w:rPr>
      </w:pPr>
      <w:r w:rsidRPr="009F79B5">
        <w:rPr>
          <w:rFonts w:ascii="Arial" w:hAnsi="Arial" w:cs="Arial"/>
          <w:sz w:val="22"/>
          <w:szCs w:val="22"/>
        </w:rPr>
        <w:t xml:space="preserve">The program agrees to show the </w:t>
      </w:r>
      <w:r w:rsidRPr="009F79B5" w:rsidR="00045E9F">
        <w:rPr>
          <w:rFonts w:ascii="Arial" w:hAnsi="Arial" w:cs="Arial"/>
          <w:sz w:val="22"/>
          <w:szCs w:val="22"/>
        </w:rPr>
        <w:t>expiration date</w:t>
      </w:r>
      <w:r w:rsidRPr="009F79B5" w:rsidR="00B23E45">
        <w:rPr>
          <w:rFonts w:ascii="Arial" w:hAnsi="Arial" w:cs="Arial"/>
          <w:sz w:val="22"/>
          <w:szCs w:val="22"/>
        </w:rPr>
        <w:t>.</w:t>
      </w:r>
    </w:p>
    <w:p w:rsidRPr="009F79B5" w:rsidR="0098164F" w:rsidP="002520CD" w:rsidRDefault="0098164F" w14:paraId="110C5B93" w14:textId="77777777">
      <w:pPr>
        <w:numPr>
          <w:ilvl w:val="0"/>
          <w:numId w:val="2"/>
        </w:numPr>
        <w:tabs>
          <w:tab w:val="num" w:pos="360"/>
        </w:tabs>
        <w:spacing w:line="360" w:lineRule="auto"/>
        <w:ind w:left="360"/>
        <w:rPr>
          <w:rFonts w:ascii="Arial" w:hAnsi="Arial" w:cs="Arial"/>
          <w:b/>
          <w:bCs/>
          <w:sz w:val="22"/>
          <w:szCs w:val="22"/>
        </w:rPr>
      </w:pPr>
      <w:r w:rsidRPr="009F79B5">
        <w:rPr>
          <w:rFonts w:ascii="Arial" w:hAnsi="Arial" w:cs="Arial"/>
          <w:b/>
          <w:bCs/>
          <w:sz w:val="22"/>
          <w:szCs w:val="22"/>
          <w:u w:val="single"/>
        </w:rPr>
        <w:t>Exceptions to Certification for Paperwork Reduction Act Submissions</w:t>
      </w:r>
    </w:p>
    <w:p w:rsidRPr="00863674" w:rsidR="0098164F" w:rsidP="00807E5B" w:rsidRDefault="0054703D" w14:paraId="6C367EB0" w14:textId="0181A6B7">
      <w:pPr>
        <w:pStyle w:val="BodyTextIndent"/>
        <w:spacing w:line="360" w:lineRule="auto"/>
        <w:ind w:left="360" w:firstLine="360"/>
        <w:rPr>
          <w:rFonts w:ascii="Arial" w:hAnsi="Arial" w:cs="Arial"/>
          <w:sz w:val="22"/>
          <w:szCs w:val="22"/>
        </w:rPr>
      </w:pPr>
      <w:r w:rsidRPr="009F79B5">
        <w:rPr>
          <w:rFonts w:ascii="Arial" w:hAnsi="Arial" w:cs="Arial"/>
          <w:sz w:val="22"/>
          <w:szCs w:val="22"/>
        </w:rPr>
        <w:t>There are no exceptions to the certification.</w:t>
      </w:r>
    </w:p>
    <w:sectPr w:rsidRPr="00863674" w:rsidR="0098164F">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21F80" w14:textId="77777777" w:rsidR="00447B48" w:rsidRDefault="00447B48">
      <w:r>
        <w:separator/>
      </w:r>
    </w:p>
  </w:endnote>
  <w:endnote w:type="continuationSeparator" w:id="0">
    <w:p w14:paraId="0FDF516A" w14:textId="77777777" w:rsidR="00447B48" w:rsidRDefault="0044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7A49E" w14:textId="77777777" w:rsidR="0098164F" w:rsidRDefault="0098164F">
    <w:pPr>
      <w:spacing w:line="240" w:lineRule="exact"/>
    </w:pPr>
  </w:p>
  <w:p w14:paraId="078332FE" w14:textId="462945AD" w:rsidR="0098164F" w:rsidRDefault="0098164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A188A">
      <w:rPr>
        <w:noProof/>
        <w:sz w:val="24"/>
      </w:rPr>
      <w:t>1</w:t>
    </w:r>
    <w:r>
      <w:rPr>
        <w:sz w:val="24"/>
      </w:rPr>
      <w:fldChar w:fldCharType="end"/>
    </w:r>
  </w:p>
  <w:p w14:paraId="4F47FBD6" w14:textId="77777777" w:rsidR="0098164F" w:rsidRDefault="0098164F">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82E83" w14:textId="77777777" w:rsidR="00447B48" w:rsidRDefault="00447B48">
      <w:r>
        <w:separator/>
      </w:r>
    </w:p>
  </w:footnote>
  <w:footnote w:type="continuationSeparator" w:id="0">
    <w:p w14:paraId="38A01CB4" w14:textId="77777777" w:rsidR="00447B48" w:rsidRDefault="00447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15:restartNumberingAfterBreak="0">
    <w:nsid w:val="045F4DB8"/>
    <w:multiLevelType w:val="hybridMultilevel"/>
    <w:tmpl w:val="7EBEB4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3438CA"/>
    <w:multiLevelType w:val="hybridMultilevel"/>
    <w:tmpl w:val="1BF6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1EA"/>
    <w:multiLevelType w:val="hybridMultilevel"/>
    <w:tmpl w:val="35766F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C5793"/>
    <w:multiLevelType w:val="hybridMultilevel"/>
    <w:tmpl w:val="CB66B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C578E8"/>
    <w:multiLevelType w:val="hybridMultilevel"/>
    <w:tmpl w:val="F398D65A"/>
    <w:lvl w:ilvl="0" w:tplc="0D0E1F7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6495E"/>
    <w:multiLevelType w:val="hybridMultilevel"/>
    <w:tmpl w:val="4F86193A"/>
    <w:lvl w:ilvl="0" w:tplc="04090001">
      <w:start w:val="1"/>
      <w:numFmt w:val="bullet"/>
      <w:lvlText w:val=""/>
      <w:lvlJc w:val="left"/>
      <w:pPr>
        <w:tabs>
          <w:tab w:val="num" w:pos="1080"/>
        </w:tabs>
        <w:ind w:left="1080" w:hanging="360"/>
      </w:pPr>
      <w:rPr>
        <w:rFonts w:ascii="Symbol" w:hAnsi="Symbol" w:hint="default"/>
      </w:rPr>
    </w:lvl>
    <w:lvl w:ilvl="1" w:tplc="04090015">
      <w:start w:val="1"/>
      <w:numFmt w:val="upp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AB7040"/>
    <w:multiLevelType w:val="hybridMultilevel"/>
    <w:tmpl w:val="3580EF68"/>
    <w:lvl w:ilvl="0" w:tplc="0D0E1F78">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BCE1B19"/>
    <w:multiLevelType w:val="hybridMultilevel"/>
    <w:tmpl w:val="3D66B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99005D"/>
    <w:multiLevelType w:val="hybridMultilevel"/>
    <w:tmpl w:val="34B45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1D7109"/>
    <w:multiLevelType w:val="hybridMultilevel"/>
    <w:tmpl w:val="B0CE70E8"/>
    <w:lvl w:ilvl="0" w:tplc="FFFFFFFF">
      <w:start w:val="1"/>
      <w:numFmt w:val="decimal"/>
      <w:lvlText w:val="%1."/>
      <w:lvlJc w:val="left"/>
      <w:pPr>
        <w:tabs>
          <w:tab w:val="num" w:pos="450"/>
        </w:tabs>
        <w:ind w:left="45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E20B31"/>
    <w:multiLevelType w:val="hybridMultilevel"/>
    <w:tmpl w:val="0CD221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AFF5AE7"/>
    <w:multiLevelType w:val="hybridMultilevel"/>
    <w:tmpl w:val="52B8D90C"/>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1AD2A8E"/>
    <w:multiLevelType w:val="hybridMultilevel"/>
    <w:tmpl w:val="7B200E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8B2A2F"/>
    <w:multiLevelType w:val="hybridMultilevel"/>
    <w:tmpl w:val="FD184A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6000192C"/>
    <w:multiLevelType w:val="hybridMultilevel"/>
    <w:tmpl w:val="D2BE695E"/>
    <w:lvl w:ilvl="0" w:tplc="04090001">
      <w:start w:val="1"/>
      <w:numFmt w:val="bullet"/>
      <w:lvlText w:val=""/>
      <w:lvlJc w:val="left"/>
      <w:pPr>
        <w:tabs>
          <w:tab w:val="num" w:pos="450"/>
        </w:tabs>
        <w:ind w:left="450" w:hanging="360"/>
      </w:pPr>
      <w:rPr>
        <w:rFonts w:ascii="Symbol" w:hAnsi="Symbol"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343938"/>
    <w:multiLevelType w:val="hybridMultilevel"/>
    <w:tmpl w:val="177C5A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8704FC1"/>
    <w:multiLevelType w:val="hybridMultilevel"/>
    <w:tmpl w:val="BCC69BD4"/>
    <w:lvl w:ilvl="0" w:tplc="0D0E1F7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AD4057"/>
    <w:multiLevelType w:val="hybridMultilevel"/>
    <w:tmpl w:val="1366B244"/>
    <w:lvl w:ilvl="0" w:tplc="738A145C">
      <w:start w:val="1"/>
      <w:numFmt w:val="decimal"/>
      <w:lvlText w:val="%1."/>
      <w:lvlJc w:val="left"/>
      <w:pPr>
        <w:ind w:left="720" w:hanging="360"/>
      </w:pPr>
    </w:lvl>
    <w:lvl w:ilvl="1" w:tplc="8632D4F4">
      <w:start w:val="1"/>
      <w:numFmt w:val="lowerLetter"/>
      <w:lvlText w:val="%2."/>
      <w:lvlJc w:val="left"/>
      <w:pPr>
        <w:ind w:left="1440" w:hanging="360"/>
      </w:pPr>
    </w:lvl>
    <w:lvl w:ilvl="2" w:tplc="0EEE2408">
      <w:start w:val="1"/>
      <w:numFmt w:val="lowerRoman"/>
      <w:lvlText w:val="%3."/>
      <w:lvlJc w:val="right"/>
      <w:pPr>
        <w:ind w:left="2160" w:hanging="180"/>
      </w:pPr>
    </w:lvl>
    <w:lvl w:ilvl="3" w:tplc="98129A54">
      <w:start w:val="1"/>
      <w:numFmt w:val="decimal"/>
      <w:lvlText w:val="%4."/>
      <w:lvlJc w:val="left"/>
      <w:pPr>
        <w:ind w:left="2880" w:hanging="360"/>
      </w:pPr>
    </w:lvl>
    <w:lvl w:ilvl="4" w:tplc="0D746CF6">
      <w:start w:val="1"/>
      <w:numFmt w:val="lowerLetter"/>
      <w:lvlText w:val="%5."/>
      <w:lvlJc w:val="left"/>
      <w:pPr>
        <w:ind w:left="3600" w:hanging="360"/>
      </w:pPr>
    </w:lvl>
    <w:lvl w:ilvl="5" w:tplc="86BEA32A">
      <w:start w:val="1"/>
      <w:numFmt w:val="lowerRoman"/>
      <w:lvlText w:val="%6."/>
      <w:lvlJc w:val="right"/>
      <w:pPr>
        <w:ind w:left="4320" w:hanging="180"/>
      </w:pPr>
    </w:lvl>
    <w:lvl w:ilvl="6" w:tplc="0E505CD2">
      <w:start w:val="1"/>
      <w:numFmt w:val="decimal"/>
      <w:lvlText w:val="%7."/>
      <w:lvlJc w:val="left"/>
      <w:pPr>
        <w:ind w:left="5040" w:hanging="360"/>
      </w:pPr>
    </w:lvl>
    <w:lvl w:ilvl="7" w:tplc="68A63492">
      <w:start w:val="1"/>
      <w:numFmt w:val="lowerLetter"/>
      <w:lvlText w:val="%8."/>
      <w:lvlJc w:val="left"/>
      <w:pPr>
        <w:ind w:left="5760" w:hanging="360"/>
      </w:pPr>
    </w:lvl>
    <w:lvl w:ilvl="8" w:tplc="1840B1E4">
      <w:start w:val="1"/>
      <w:numFmt w:val="lowerRoman"/>
      <w:lvlText w:val="%9."/>
      <w:lvlJc w:val="right"/>
      <w:pPr>
        <w:ind w:left="6480" w:hanging="180"/>
      </w:pPr>
    </w:lvl>
  </w:abstractNum>
  <w:abstractNum w:abstractNumId="21"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79B974A1"/>
    <w:multiLevelType w:val="hybridMultilevel"/>
    <w:tmpl w:val="5F8279B2"/>
    <w:lvl w:ilvl="0" w:tplc="04090001">
      <w:start w:val="1"/>
      <w:numFmt w:val="bullet"/>
      <w:lvlText w:val=""/>
      <w:lvlJc w:val="left"/>
      <w:pPr>
        <w:tabs>
          <w:tab w:val="num" w:pos="720"/>
        </w:tabs>
        <w:ind w:left="720" w:hanging="360"/>
      </w:pPr>
      <w:rPr>
        <w:rFonts w:ascii="Symbol" w:hAnsi="Symbol" w:hint="default"/>
      </w:rPr>
    </w:lvl>
    <w:lvl w:ilvl="1" w:tplc="19D2D340">
      <w:start w:val="1"/>
      <w:numFmt w:val="decimal"/>
      <w:lvlText w:val="%2."/>
      <w:lvlJc w:val="left"/>
      <w:pPr>
        <w:tabs>
          <w:tab w:val="num" w:pos="1440"/>
        </w:tabs>
        <w:ind w:left="1440" w:hanging="360"/>
      </w:pPr>
      <w:rPr>
        <w:rFonts w:hint="default"/>
        <w:b w:val="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12"/>
  </w:num>
  <w:num w:numId="4">
    <w:abstractNumId w:val="4"/>
  </w:num>
  <w:num w:numId="5">
    <w:abstractNumId w:val="1"/>
  </w:num>
  <w:num w:numId="6">
    <w:abstractNumId w:val="15"/>
  </w:num>
  <w:num w:numId="7">
    <w:abstractNumId w:val="22"/>
  </w:num>
  <w:num w:numId="8">
    <w:abstractNumId w:val="21"/>
  </w:num>
  <w:num w:numId="9">
    <w:abstractNumId w:val="18"/>
  </w:num>
  <w:num w:numId="10">
    <w:abstractNumId w:val="6"/>
  </w:num>
  <w:num w:numId="11">
    <w:abstractNumId w:val="13"/>
  </w:num>
  <w:num w:numId="12">
    <w:abstractNumId w:val="7"/>
  </w:num>
  <w:num w:numId="13">
    <w:abstractNumId w:val="5"/>
  </w:num>
  <w:num w:numId="14">
    <w:abstractNumId w:val="19"/>
  </w:num>
  <w:num w:numId="15">
    <w:abstractNumId w:val="9"/>
  </w:num>
  <w:num w:numId="16">
    <w:abstractNumId w:val="3"/>
  </w:num>
  <w:num w:numId="17">
    <w:abstractNumId w:val="14"/>
  </w:num>
  <w:num w:numId="18">
    <w:abstractNumId w:val="10"/>
    <w:lvlOverride w:ilvl="0">
      <w:startOverride w:val="10"/>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
  </w:num>
  <w:num w:numId="21">
    <w:abstractNumId w:val="16"/>
  </w:num>
  <w:num w:numId="22">
    <w:abstractNumId w:val="17"/>
  </w:num>
  <w:num w:numId="23">
    <w:abstractNumId w:val="11"/>
  </w:num>
  <w:num w:numId="24">
    <w:abstractNumId w:val="0"/>
    <w:lvlOverride w:ilvl="0">
      <w:lvl w:ilvl="0">
        <w:start w:val="2"/>
        <w:numFmt w:val="decimal"/>
        <w:pStyle w:val="Quick1"/>
        <w:lvlText w:val="%1."/>
        <w:lvlJc w:val="left"/>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1C4"/>
    <w:rsid w:val="00033471"/>
    <w:rsid w:val="000458EE"/>
    <w:rsid w:val="00045E9F"/>
    <w:rsid w:val="0005016D"/>
    <w:rsid w:val="000962A9"/>
    <w:rsid w:val="00097FB9"/>
    <w:rsid w:val="000A6490"/>
    <w:rsid w:val="000A7672"/>
    <w:rsid w:val="000B30B8"/>
    <w:rsid w:val="000C04A9"/>
    <w:rsid w:val="000C7D1B"/>
    <w:rsid w:val="000F13BA"/>
    <w:rsid w:val="000F5629"/>
    <w:rsid w:val="00110C0E"/>
    <w:rsid w:val="0011736C"/>
    <w:rsid w:val="00120829"/>
    <w:rsid w:val="00125C23"/>
    <w:rsid w:val="001325D6"/>
    <w:rsid w:val="00143F9D"/>
    <w:rsid w:val="00162083"/>
    <w:rsid w:val="001630D2"/>
    <w:rsid w:val="00172BDD"/>
    <w:rsid w:val="0017510B"/>
    <w:rsid w:val="0018226C"/>
    <w:rsid w:val="0019100C"/>
    <w:rsid w:val="001A0222"/>
    <w:rsid w:val="001A7B8C"/>
    <w:rsid w:val="001B162A"/>
    <w:rsid w:val="00207319"/>
    <w:rsid w:val="00210C25"/>
    <w:rsid w:val="00213849"/>
    <w:rsid w:val="00217817"/>
    <w:rsid w:val="00232EF2"/>
    <w:rsid w:val="0023635F"/>
    <w:rsid w:val="00243813"/>
    <w:rsid w:val="002520CD"/>
    <w:rsid w:val="00255CB4"/>
    <w:rsid w:val="00261050"/>
    <w:rsid w:val="00261A03"/>
    <w:rsid w:val="0027485B"/>
    <w:rsid w:val="002827C2"/>
    <w:rsid w:val="002A2EEC"/>
    <w:rsid w:val="002B0F89"/>
    <w:rsid w:val="002B3CBA"/>
    <w:rsid w:val="002C0FCD"/>
    <w:rsid w:val="002C1D86"/>
    <w:rsid w:val="002D243B"/>
    <w:rsid w:val="002E55FD"/>
    <w:rsid w:val="002F511A"/>
    <w:rsid w:val="002F79A5"/>
    <w:rsid w:val="00317589"/>
    <w:rsid w:val="00322A41"/>
    <w:rsid w:val="00331B06"/>
    <w:rsid w:val="00335398"/>
    <w:rsid w:val="0034011D"/>
    <w:rsid w:val="00345916"/>
    <w:rsid w:val="00353D77"/>
    <w:rsid w:val="003624F2"/>
    <w:rsid w:val="00363F14"/>
    <w:rsid w:val="00364D51"/>
    <w:rsid w:val="00372285"/>
    <w:rsid w:val="00374898"/>
    <w:rsid w:val="00393BE0"/>
    <w:rsid w:val="003A1F41"/>
    <w:rsid w:val="003A2EE6"/>
    <w:rsid w:val="003A3314"/>
    <w:rsid w:val="003A35FC"/>
    <w:rsid w:val="003B34BF"/>
    <w:rsid w:val="003D3AF0"/>
    <w:rsid w:val="003D76FE"/>
    <w:rsid w:val="003F7D8E"/>
    <w:rsid w:val="00404F12"/>
    <w:rsid w:val="00405F46"/>
    <w:rsid w:val="004134E8"/>
    <w:rsid w:val="0042231B"/>
    <w:rsid w:val="00445740"/>
    <w:rsid w:val="00445880"/>
    <w:rsid w:val="00447B48"/>
    <w:rsid w:val="0046127D"/>
    <w:rsid w:val="00467FF1"/>
    <w:rsid w:val="00483C13"/>
    <w:rsid w:val="00493121"/>
    <w:rsid w:val="004A6CFF"/>
    <w:rsid w:val="004B434B"/>
    <w:rsid w:val="004D7DE9"/>
    <w:rsid w:val="004F326D"/>
    <w:rsid w:val="005014A3"/>
    <w:rsid w:val="00524C96"/>
    <w:rsid w:val="00533B6F"/>
    <w:rsid w:val="005419F8"/>
    <w:rsid w:val="0054454C"/>
    <w:rsid w:val="00544987"/>
    <w:rsid w:val="00544FC5"/>
    <w:rsid w:val="00545099"/>
    <w:rsid w:val="00546660"/>
    <w:rsid w:val="0054703D"/>
    <w:rsid w:val="00560C5D"/>
    <w:rsid w:val="00563B96"/>
    <w:rsid w:val="00565431"/>
    <w:rsid w:val="00566F9B"/>
    <w:rsid w:val="00590A53"/>
    <w:rsid w:val="00591FEC"/>
    <w:rsid w:val="005A0AB9"/>
    <w:rsid w:val="005A1F72"/>
    <w:rsid w:val="005B240F"/>
    <w:rsid w:val="005D478D"/>
    <w:rsid w:val="005E2E2E"/>
    <w:rsid w:val="005F6E83"/>
    <w:rsid w:val="006028B0"/>
    <w:rsid w:val="00605936"/>
    <w:rsid w:val="006263E9"/>
    <w:rsid w:val="00643C4F"/>
    <w:rsid w:val="00652CF2"/>
    <w:rsid w:val="00662A61"/>
    <w:rsid w:val="0066490F"/>
    <w:rsid w:val="00671E79"/>
    <w:rsid w:val="006772E2"/>
    <w:rsid w:val="006811C4"/>
    <w:rsid w:val="0069185B"/>
    <w:rsid w:val="006D12EF"/>
    <w:rsid w:val="006E0D20"/>
    <w:rsid w:val="006E32E6"/>
    <w:rsid w:val="00720E12"/>
    <w:rsid w:val="0072506F"/>
    <w:rsid w:val="00727168"/>
    <w:rsid w:val="007336A7"/>
    <w:rsid w:val="007411F9"/>
    <w:rsid w:val="00751475"/>
    <w:rsid w:val="007524A5"/>
    <w:rsid w:val="007714E4"/>
    <w:rsid w:val="00773047"/>
    <w:rsid w:val="0078386B"/>
    <w:rsid w:val="007904D9"/>
    <w:rsid w:val="007A12E8"/>
    <w:rsid w:val="007A18F6"/>
    <w:rsid w:val="007B69B3"/>
    <w:rsid w:val="007C0200"/>
    <w:rsid w:val="007D1DA4"/>
    <w:rsid w:val="007D35CA"/>
    <w:rsid w:val="007E0DEA"/>
    <w:rsid w:val="00807E5B"/>
    <w:rsid w:val="00813EAD"/>
    <w:rsid w:val="00814003"/>
    <w:rsid w:val="008155E3"/>
    <w:rsid w:val="008168E7"/>
    <w:rsid w:val="00817DE1"/>
    <w:rsid w:val="008259D5"/>
    <w:rsid w:val="0083060B"/>
    <w:rsid w:val="0084276E"/>
    <w:rsid w:val="00847FAC"/>
    <w:rsid w:val="00856B80"/>
    <w:rsid w:val="00861DA5"/>
    <w:rsid w:val="00863674"/>
    <w:rsid w:val="00883E30"/>
    <w:rsid w:val="00884CAB"/>
    <w:rsid w:val="00897D0A"/>
    <w:rsid w:val="008A188A"/>
    <w:rsid w:val="008C017A"/>
    <w:rsid w:val="008C3755"/>
    <w:rsid w:val="008E0C4B"/>
    <w:rsid w:val="0090342A"/>
    <w:rsid w:val="009048C0"/>
    <w:rsid w:val="0090771E"/>
    <w:rsid w:val="00922D7A"/>
    <w:rsid w:val="00931B20"/>
    <w:rsid w:val="0094175D"/>
    <w:rsid w:val="0098164F"/>
    <w:rsid w:val="00983A78"/>
    <w:rsid w:val="009970BF"/>
    <w:rsid w:val="009B6826"/>
    <w:rsid w:val="009C7E23"/>
    <w:rsid w:val="009E0643"/>
    <w:rsid w:val="009F79B5"/>
    <w:rsid w:val="00A0614A"/>
    <w:rsid w:val="00A227E5"/>
    <w:rsid w:val="00A30693"/>
    <w:rsid w:val="00A424C5"/>
    <w:rsid w:val="00A44FE3"/>
    <w:rsid w:val="00A45211"/>
    <w:rsid w:val="00A7149E"/>
    <w:rsid w:val="00AB65EF"/>
    <w:rsid w:val="00AC4840"/>
    <w:rsid w:val="00AE18CF"/>
    <w:rsid w:val="00AE4CE2"/>
    <w:rsid w:val="00AE765F"/>
    <w:rsid w:val="00AF5154"/>
    <w:rsid w:val="00AF5F0F"/>
    <w:rsid w:val="00AF633B"/>
    <w:rsid w:val="00B13E35"/>
    <w:rsid w:val="00B16EC0"/>
    <w:rsid w:val="00B23E45"/>
    <w:rsid w:val="00B26336"/>
    <w:rsid w:val="00B93AC4"/>
    <w:rsid w:val="00B95A64"/>
    <w:rsid w:val="00BA18E1"/>
    <w:rsid w:val="00BA2981"/>
    <w:rsid w:val="00BA5C95"/>
    <w:rsid w:val="00BB1490"/>
    <w:rsid w:val="00BC0BF7"/>
    <w:rsid w:val="00BC22E2"/>
    <w:rsid w:val="00BC29CF"/>
    <w:rsid w:val="00BC7B63"/>
    <w:rsid w:val="00C32A15"/>
    <w:rsid w:val="00C5109D"/>
    <w:rsid w:val="00C55B0B"/>
    <w:rsid w:val="00C5720B"/>
    <w:rsid w:val="00C61190"/>
    <w:rsid w:val="00C63186"/>
    <w:rsid w:val="00C63807"/>
    <w:rsid w:val="00C714E7"/>
    <w:rsid w:val="00C7220B"/>
    <w:rsid w:val="00C75F61"/>
    <w:rsid w:val="00C85883"/>
    <w:rsid w:val="00C9713D"/>
    <w:rsid w:val="00CA2ABB"/>
    <w:rsid w:val="00CB38E6"/>
    <w:rsid w:val="00CC331B"/>
    <w:rsid w:val="00CC413F"/>
    <w:rsid w:val="00CD4897"/>
    <w:rsid w:val="00CD5B96"/>
    <w:rsid w:val="00CD7FF4"/>
    <w:rsid w:val="00CE789A"/>
    <w:rsid w:val="00CE7B96"/>
    <w:rsid w:val="00CF2D33"/>
    <w:rsid w:val="00CF2FF2"/>
    <w:rsid w:val="00D000AF"/>
    <w:rsid w:val="00D25ADD"/>
    <w:rsid w:val="00D27F43"/>
    <w:rsid w:val="00D301CF"/>
    <w:rsid w:val="00D347A4"/>
    <w:rsid w:val="00D448F5"/>
    <w:rsid w:val="00D579FF"/>
    <w:rsid w:val="00D610F5"/>
    <w:rsid w:val="00D753A5"/>
    <w:rsid w:val="00D827A9"/>
    <w:rsid w:val="00D87933"/>
    <w:rsid w:val="00DA5475"/>
    <w:rsid w:val="00DA6AF9"/>
    <w:rsid w:val="00DA6F0E"/>
    <w:rsid w:val="00DC31F4"/>
    <w:rsid w:val="00DD6694"/>
    <w:rsid w:val="00DF4D73"/>
    <w:rsid w:val="00DF5005"/>
    <w:rsid w:val="00E107B9"/>
    <w:rsid w:val="00E149FD"/>
    <w:rsid w:val="00E32749"/>
    <w:rsid w:val="00E34C9F"/>
    <w:rsid w:val="00E35CDF"/>
    <w:rsid w:val="00E50F2D"/>
    <w:rsid w:val="00E52221"/>
    <w:rsid w:val="00E56B2B"/>
    <w:rsid w:val="00E603CA"/>
    <w:rsid w:val="00E72F9B"/>
    <w:rsid w:val="00E73737"/>
    <w:rsid w:val="00E7533A"/>
    <w:rsid w:val="00E75B2F"/>
    <w:rsid w:val="00E80805"/>
    <w:rsid w:val="00E838DC"/>
    <w:rsid w:val="00E84A0B"/>
    <w:rsid w:val="00E915EC"/>
    <w:rsid w:val="00EA5E7E"/>
    <w:rsid w:val="00ED3560"/>
    <w:rsid w:val="00EE5205"/>
    <w:rsid w:val="00EF0315"/>
    <w:rsid w:val="00EF09C5"/>
    <w:rsid w:val="00EF2DFC"/>
    <w:rsid w:val="00F11D14"/>
    <w:rsid w:val="00F124D1"/>
    <w:rsid w:val="00F138EE"/>
    <w:rsid w:val="00F13B55"/>
    <w:rsid w:val="00F30167"/>
    <w:rsid w:val="00F31C4E"/>
    <w:rsid w:val="00F34C36"/>
    <w:rsid w:val="00F3621D"/>
    <w:rsid w:val="00F52C6F"/>
    <w:rsid w:val="00F56CD8"/>
    <w:rsid w:val="00F56E5E"/>
    <w:rsid w:val="00F70318"/>
    <w:rsid w:val="00F81374"/>
    <w:rsid w:val="00F92ACD"/>
    <w:rsid w:val="00F95F9F"/>
    <w:rsid w:val="00FB0C65"/>
    <w:rsid w:val="00FB2B45"/>
    <w:rsid w:val="00FC0C1D"/>
    <w:rsid w:val="00FC0F81"/>
    <w:rsid w:val="00FE17B2"/>
    <w:rsid w:val="00FF197B"/>
    <w:rsid w:val="08553627"/>
    <w:rsid w:val="1869F92B"/>
    <w:rsid w:val="18734777"/>
    <w:rsid w:val="225DF1BC"/>
    <w:rsid w:val="2FD3475B"/>
    <w:rsid w:val="4663703B"/>
    <w:rsid w:val="4AFC5D13"/>
    <w:rsid w:val="4EA625C7"/>
    <w:rsid w:val="54E72293"/>
    <w:rsid w:val="6305CCD6"/>
    <w:rsid w:val="640CE567"/>
    <w:rsid w:val="674E5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3D1D2"/>
  <w15:chartTrackingRefBased/>
  <w15:docId w15:val="{D425336F-6C6A-4CB9-A4BC-7CFFBC50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lang w:eastAsia="en-US"/>
    </w:rPr>
  </w:style>
  <w:style w:type="paragraph" w:styleId="Heading1">
    <w:name w:val="heading 1"/>
    <w:basedOn w:val="Normal"/>
    <w:next w:val="Normal"/>
    <w:link w:val="Heading1Char"/>
    <w:uiPriority w:val="9"/>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E18CF"/>
    <w:rPr>
      <w:sz w:val="16"/>
      <w:szCs w:val="16"/>
    </w:rPr>
  </w:style>
  <w:style w:type="paragraph" w:styleId="CommentText">
    <w:name w:val="annotation text"/>
    <w:basedOn w:val="Normal"/>
    <w:link w:val="CommentTextChar"/>
    <w:rsid w:val="00AE18CF"/>
    <w:rPr>
      <w:szCs w:val="20"/>
    </w:rPr>
  </w:style>
  <w:style w:type="character" w:customStyle="1" w:styleId="CommentTextChar">
    <w:name w:val="Comment Text Char"/>
    <w:basedOn w:val="DefaultParagraphFont"/>
    <w:link w:val="CommentText"/>
    <w:rsid w:val="00AE18CF"/>
  </w:style>
  <w:style w:type="paragraph" w:styleId="CommentSubject">
    <w:name w:val="annotation subject"/>
    <w:basedOn w:val="CommentText"/>
    <w:next w:val="CommentText"/>
    <w:link w:val="CommentSubjectChar"/>
    <w:rsid w:val="00AE18CF"/>
    <w:rPr>
      <w:b/>
      <w:bCs/>
    </w:rPr>
  </w:style>
  <w:style w:type="character" w:customStyle="1" w:styleId="CommentSubjectChar">
    <w:name w:val="Comment Subject Char"/>
    <w:link w:val="CommentSubject"/>
    <w:rsid w:val="00AE18CF"/>
    <w:rPr>
      <w:b/>
      <w:bCs/>
    </w:rPr>
  </w:style>
  <w:style w:type="paragraph" w:styleId="BalloonText">
    <w:name w:val="Balloon Text"/>
    <w:basedOn w:val="Normal"/>
    <w:link w:val="BalloonTextChar"/>
    <w:rsid w:val="00AE18CF"/>
    <w:rPr>
      <w:rFonts w:ascii="Segoe UI" w:hAnsi="Segoe UI" w:cs="Segoe UI"/>
      <w:sz w:val="18"/>
      <w:szCs w:val="18"/>
    </w:rPr>
  </w:style>
  <w:style w:type="character" w:customStyle="1" w:styleId="BalloonTextChar">
    <w:name w:val="Balloon Text Char"/>
    <w:link w:val="BalloonText"/>
    <w:rsid w:val="00AE18CF"/>
    <w:rPr>
      <w:rFonts w:ascii="Segoe UI" w:hAnsi="Segoe UI" w:cs="Segoe UI"/>
      <w:sz w:val="18"/>
      <w:szCs w:val="18"/>
    </w:rPr>
  </w:style>
  <w:style w:type="paragraph" w:styleId="ListParagraph">
    <w:name w:val="List Paragraph"/>
    <w:basedOn w:val="Normal"/>
    <w:uiPriority w:val="34"/>
    <w:qFormat/>
    <w:rsid w:val="00AE18CF"/>
    <w:pPr>
      <w:ind w:left="720"/>
    </w:pPr>
  </w:style>
  <w:style w:type="character" w:styleId="Hyperlink">
    <w:name w:val="Hyperlink"/>
    <w:rsid w:val="00B23E45"/>
    <w:rPr>
      <w:color w:val="0000FF"/>
      <w:u w:val="single"/>
    </w:rPr>
  </w:style>
  <w:style w:type="character" w:customStyle="1" w:styleId="BodyTextIndentChar">
    <w:name w:val="Body Text Indent Char"/>
    <w:basedOn w:val="DefaultParagraphFont"/>
    <w:link w:val="BodyTextIndent"/>
    <w:rsid w:val="00143F9D"/>
    <w:rPr>
      <w:rFonts w:ascii="Baskerville Old Face" w:hAnsi="Baskerville Old Face"/>
      <w:sz w:val="24"/>
      <w:szCs w:val="24"/>
      <w:lang w:eastAsia="en-US"/>
    </w:rPr>
  </w:style>
  <w:style w:type="table" w:styleId="PlainTable2">
    <w:name w:val="Plain Table 2"/>
    <w:basedOn w:val="TableNormal"/>
    <w:uiPriority w:val="42"/>
    <w:rsid w:val="00143F9D"/>
    <w:rPr>
      <w:rFonts w:asciiTheme="minorHAnsi" w:eastAsiaTheme="minorHAnsi" w:hAnsiTheme="minorHAnsi" w:cstheme="minorBid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544FC5"/>
    <w:rPr>
      <w:b/>
      <w:bCs/>
      <w:sz w:val="24"/>
      <w:szCs w:val="24"/>
      <w:lang w:eastAsia="en-US"/>
    </w:rPr>
  </w:style>
  <w:style w:type="paragraph" w:styleId="Revision">
    <w:name w:val="Revision"/>
    <w:hidden/>
    <w:uiPriority w:val="99"/>
    <w:semiHidden/>
    <w:rsid w:val="00FC0F81"/>
    <w:rPr>
      <w:szCs w:val="24"/>
      <w:lang w:eastAsia="en-US"/>
    </w:rPr>
  </w:style>
  <w:style w:type="character" w:customStyle="1" w:styleId="acopre1">
    <w:name w:val="acopre1"/>
    <w:basedOn w:val="DefaultParagraphFont"/>
    <w:rsid w:val="003D76FE"/>
  </w:style>
  <w:style w:type="character" w:customStyle="1" w:styleId="UnresolvedMention1">
    <w:name w:val="Unresolved Mention1"/>
    <w:basedOn w:val="DefaultParagraphFont"/>
    <w:uiPriority w:val="99"/>
    <w:semiHidden/>
    <w:unhideWhenUsed/>
    <w:rsid w:val="00DC31F4"/>
    <w:rPr>
      <w:color w:val="605E5C"/>
      <w:shd w:val="clear" w:color="auto" w:fill="E1DFDD"/>
    </w:rPr>
  </w:style>
  <w:style w:type="paragraph" w:customStyle="1" w:styleId="Default">
    <w:name w:val="Default"/>
    <w:rsid w:val="007D1DA4"/>
    <w:pPr>
      <w:autoSpaceDE w:val="0"/>
      <w:autoSpaceDN w:val="0"/>
      <w:adjustRightInd w:val="0"/>
    </w:pPr>
    <w:rPr>
      <w:rFonts w:ascii="Calibri" w:hAnsi="Calibri" w:cs="Calibri"/>
      <w:color w:val="000000"/>
      <w:sz w:val="24"/>
      <w:szCs w:val="24"/>
    </w:rPr>
  </w:style>
  <w:style w:type="character" w:customStyle="1" w:styleId="bodytextChar">
    <w:name w:val="body text Char"/>
    <w:basedOn w:val="DefaultParagraphFont"/>
    <w:link w:val="BodyText1"/>
    <w:locked/>
    <w:rsid w:val="00C75F61"/>
    <w:rPr>
      <w:sz w:val="24"/>
    </w:rPr>
  </w:style>
  <w:style w:type="paragraph" w:customStyle="1" w:styleId="BodyText1">
    <w:name w:val="Body Text1"/>
    <w:basedOn w:val="Normal"/>
    <w:link w:val="bodytextChar"/>
    <w:rsid w:val="00C75F61"/>
    <w:pPr>
      <w:widowControl/>
      <w:autoSpaceDE/>
      <w:autoSpaceDN/>
      <w:adjustRightInd/>
      <w:spacing w:after="120" w:line="360" w:lineRule="auto"/>
      <w:ind w:firstLine="720"/>
    </w:pPr>
    <w:rPr>
      <w:sz w:val="24"/>
      <w:szCs w:val="20"/>
      <w:lang w:eastAsia="ja-JP"/>
    </w:rPr>
  </w:style>
  <w:style w:type="paragraph" w:customStyle="1" w:styleId="Quick1">
    <w:name w:val="Quick 1."/>
    <w:basedOn w:val="Normal"/>
    <w:rsid w:val="00922D7A"/>
    <w:pPr>
      <w:numPr>
        <w:numId w:val="24"/>
      </w:numPr>
      <w:ind w:left="1440" w:hanging="720"/>
    </w:pPr>
    <w:rPr>
      <w:sz w:val="24"/>
    </w:rPr>
  </w:style>
  <w:style w:type="character" w:styleId="PageNumber">
    <w:name w:val="page number"/>
    <w:basedOn w:val="DefaultParagraphFont"/>
    <w:rsid w:val="00922D7A"/>
  </w:style>
  <w:style w:type="paragraph" w:customStyle="1" w:styleId="CharCharChar1CharCharCharChar">
    <w:name w:val="Char Char Char1 Char Char Char Char"/>
    <w:basedOn w:val="Normal"/>
    <w:semiHidden/>
    <w:rsid w:val="00DF4D73"/>
    <w:pPr>
      <w:widowControl/>
      <w:autoSpaceDE/>
      <w:autoSpaceDN/>
      <w:adjustRightInd/>
      <w:spacing w:before="80" w:after="80"/>
      <w:ind w:left="4320"/>
      <w:jc w:val="both"/>
    </w:pPr>
    <w:rPr>
      <w:rFonts w:ascii="Arial" w:hAnsi="Arial"/>
    </w:rPr>
  </w:style>
  <w:style w:type="character" w:styleId="FollowedHyperlink">
    <w:name w:val="FollowedHyperlink"/>
    <w:basedOn w:val="DefaultParagraphFont"/>
    <w:rsid w:val="00591F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38719">
      <w:bodyDiv w:val="1"/>
      <w:marLeft w:val="0"/>
      <w:marRight w:val="0"/>
      <w:marTop w:val="0"/>
      <w:marBottom w:val="0"/>
      <w:divBdr>
        <w:top w:val="none" w:sz="0" w:space="0" w:color="auto"/>
        <w:left w:val="none" w:sz="0" w:space="0" w:color="auto"/>
        <w:bottom w:val="none" w:sz="0" w:space="0" w:color="auto"/>
        <w:right w:val="none" w:sz="0" w:space="0" w:color="auto"/>
      </w:divBdr>
    </w:div>
    <w:div w:id="391733301">
      <w:bodyDiv w:val="1"/>
      <w:marLeft w:val="0"/>
      <w:marRight w:val="0"/>
      <w:marTop w:val="0"/>
      <w:marBottom w:val="0"/>
      <w:divBdr>
        <w:top w:val="none" w:sz="0" w:space="0" w:color="auto"/>
        <w:left w:val="none" w:sz="0" w:space="0" w:color="auto"/>
        <w:bottom w:val="none" w:sz="0" w:space="0" w:color="auto"/>
        <w:right w:val="none" w:sz="0" w:space="0" w:color="auto"/>
      </w:divBdr>
    </w:div>
    <w:div w:id="483591511">
      <w:bodyDiv w:val="1"/>
      <w:marLeft w:val="0"/>
      <w:marRight w:val="0"/>
      <w:marTop w:val="0"/>
      <w:marBottom w:val="0"/>
      <w:divBdr>
        <w:top w:val="none" w:sz="0" w:space="0" w:color="auto"/>
        <w:left w:val="none" w:sz="0" w:space="0" w:color="auto"/>
        <w:bottom w:val="none" w:sz="0" w:space="0" w:color="auto"/>
        <w:right w:val="none" w:sz="0" w:space="0" w:color="auto"/>
      </w:divBdr>
    </w:div>
    <w:div w:id="648098507">
      <w:bodyDiv w:val="1"/>
      <w:marLeft w:val="0"/>
      <w:marRight w:val="0"/>
      <w:marTop w:val="0"/>
      <w:marBottom w:val="0"/>
      <w:divBdr>
        <w:top w:val="none" w:sz="0" w:space="0" w:color="auto"/>
        <w:left w:val="none" w:sz="0" w:space="0" w:color="auto"/>
        <w:bottom w:val="none" w:sz="0" w:space="0" w:color="auto"/>
        <w:right w:val="none" w:sz="0" w:space="0" w:color="auto"/>
      </w:divBdr>
    </w:div>
    <w:div w:id="1847206328">
      <w:bodyDiv w:val="1"/>
      <w:marLeft w:val="0"/>
      <w:marRight w:val="0"/>
      <w:marTop w:val="0"/>
      <w:marBottom w:val="0"/>
      <w:divBdr>
        <w:top w:val="none" w:sz="0" w:space="0" w:color="auto"/>
        <w:left w:val="none" w:sz="0" w:space="0" w:color="auto"/>
        <w:bottom w:val="none" w:sz="0" w:space="0" w:color="auto"/>
        <w:right w:val="none" w:sz="0" w:space="0" w:color="auto"/>
      </w:divBdr>
    </w:div>
    <w:div w:id="19271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hhs.gov/ash/bloodsafet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A8C667545A24588F5951AFD70EB86" ma:contentTypeVersion="13" ma:contentTypeDescription="Create a new document." ma:contentTypeScope="" ma:versionID="bb4527bdde6ddab7ff82cf974e267dec">
  <xsd:schema xmlns:xsd="http://www.w3.org/2001/XMLSchema" xmlns:xs="http://www.w3.org/2001/XMLSchema" xmlns:p="http://schemas.microsoft.com/office/2006/metadata/properties" xmlns:ns1="http://schemas.microsoft.com/sharepoint/v3" xmlns:ns3="ed70fe01-97b4-4df4-aa01-d4d0821d8065" xmlns:ns4="d45fa26e-37cd-432f-9966-e8c47ad90f51" targetNamespace="http://schemas.microsoft.com/office/2006/metadata/properties" ma:root="true" ma:fieldsID="65c0a433759152d1d37d034a05e41ec4" ns1:_="" ns3:_="" ns4:_="">
    <xsd:import namespace="http://schemas.microsoft.com/sharepoint/v3"/>
    <xsd:import namespace="ed70fe01-97b4-4df4-aa01-d4d0821d8065"/>
    <xsd:import namespace="d45fa26e-37cd-432f-9966-e8c47ad90f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0fe01-97b4-4df4-aa01-d4d0821d8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fa26e-37cd-432f-9966-e8c47ad90f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41FC78-2026-40F2-8C9B-AE93924B3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70fe01-97b4-4df4-aa01-d4d0821d8065"/>
    <ds:schemaRef ds:uri="d45fa26e-37cd-432f-9966-e8c47ad90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89951-A93D-4DD3-920F-A41221DE7602}">
  <ds:schemaRefs>
    <ds:schemaRef ds:uri="http://schemas.microsoft.com/sharepoint/v3/contenttype/forms"/>
  </ds:schemaRefs>
</ds:datastoreItem>
</file>

<file path=customXml/itemProps3.xml><?xml version="1.0" encoding="utf-8"?>
<ds:datastoreItem xmlns:ds="http://schemas.openxmlformats.org/officeDocument/2006/customXml" ds:itemID="{FF8DE020-D218-403F-804C-CB5E1FCC75A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Seem, Debbie (OS/OASH)</cp:lastModifiedBy>
  <cp:revision>4</cp:revision>
  <cp:lastPrinted>2009-10-02T04:30:00Z</cp:lastPrinted>
  <dcterms:created xsi:type="dcterms:W3CDTF">2021-08-20T17:27:00Z</dcterms:created>
  <dcterms:modified xsi:type="dcterms:W3CDTF">2021-08-20T18:35:00Z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0x01010039CA8C667545A24588F5951AFD70EB86</vt:lpwstr>
  </property>
</Properties>
</file>