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0C" w:rsidRDefault="00B97D0C"/>
    <w:p w:rsidR="00DB2448" w:rsidP="00DB2448" w:rsidRDefault="00DB2448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are removed; non-substantive additions include a question on trust in CDC, messenger questions, and questions regarding barriers that may </w:t>
      </w:r>
      <w:proofErr w:type="gramStart"/>
      <w:r>
        <w:t>impact</w:t>
      </w:r>
      <w:proofErr w:type="gramEnd"/>
      <w:r>
        <w:t xml:space="preserve"> an individual’s willingness to get a vaccine.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D03744" w:rsidRDefault="00D03744">
      <w:bookmarkStart w:name="_GoBack" w:id="0"/>
      <w:bookmarkEnd w:id="0"/>
    </w:p>
    <w:sectPr w:rsidR="00D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44"/>
    <w:rsid w:val="00B97D0C"/>
    <w:rsid w:val="00D03744"/>
    <w:rsid w:val="00D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8992F-CBC1-4B79-87D2-FDFD543A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4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2021-02-23T16:01:00Z</dcterms:created>
  <dcterms:modified xsi:type="dcterms:W3CDTF">2021-02-23T16:01:00Z</dcterms:modified>
</cp:coreProperties>
</file>