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612A" w:rsidR="00295103" w:rsidP="00C225F9" w:rsidRDefault="00295103" w14:paraId="7BEC81DA" w14:textId="2E8040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BA612A">
        <w:rPr>
          <w:b/>
          <w:bCs/>
          <w:sz w:val="32"/>
          <w:szCs w:val="32"/>
        </w:rPr>
        <w:t xml:space="preserve">Supporting Statement </w:t>
      </w:r>
      <w:r w:rsidRPr="00BA612A" w:rsidR="007851E9">
        <w:rPr>
          <w:b/>
          <w:bCs/>
          <w:sz w:val="32"/>
          <w:szCs w:val="32"/>
        </w:rPr>
        <w:t>A</w:t>
      </w:r>
    </w:p>
    <w:p w:rsidRPr="00BA612A" w:rsidR="009B359F" w:rsidRDefault="009B359F" w14:paraId="3B3E81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BA612A" w:rsidR="00295103" w:rsidP="00B759B8" w:rsidRDefault="005B6517" w14:paraId="6803B9C6" w14:textId="3828AEDA">
      <w:pPr>
        <w:jc w:val="center"/>
        <w:rPr>
          <w:sz w:val="32"/>
          <w:szCs w:val="32"/>
        </w:rPr>
      </w:pPr>
      <w:r w:rsidRPr="00BA612A">
        <w:rPr>
          <w:b/>
          <w:sz w:val="32"/>
          <w:szCs w:val="32"/>
        </w:rPr>
        <w:t>Royalty and Production Reporting</w:t>
      </w:r>
      <w:r>
        <w:rPr>
          <w:b/>
          <w:sz w:val="32"/>
          <w:szCs w:val="32"/>
        </w:rPr>
        <w:t>,</w:t>
      </w:r>
      <w:r w:rsidRPr="00BA612A">
        <w:rPr>
          <w:b/>
          <w:sz w:val="32"/>
          <w:szCs w:val="32"/>
        </w:rPr>
        <w:t xml:space="preserve"> </w:t>
      </w:r>
      <w:r w:rsidRPr="00BA612A" w:rsidR="00E937EA">
        <w:rPr>
          <w:b/>
          <w:sz w:val="32"/>
          <w:szCs w:val="32"/>
        </w:rPr>
        <w:t xml:space="preserve">30 CFR Parts </w:t>
      </w:r>
      <w:r w:rsidRPr="00BA612A" w:rsidR="00B759B8">
        <w:rPr>
          <w:b/>
          <w:sz w:val="32"/>
          <w:szCs w:val="32"/>
        </w:rPr>
        <w:t>1</w:t>
      </w:r>
      <w:r w:rsidRPr="00BA612A" w:rsidR="00E937EA">
        <w:rPr>
          <w:b/>
          <w:sz w:val="32"/>
          <w:szCs w:val="32"/>
        </w:rPr>
        <w:t xml:space="preserve">210 and </w:t>
      </w:r>
      <w:r w:rsidRPr="00BA612A" w:rsidR="00B759B8">
        <w:rPr>
          <w:b/>
          <w:sz w:val="32"/>
          <w:szCs w:val="32"/>
        </w:rPr>
        <w:t>1</w:t>
      </w:r>
      <w:r w:rsidRPr="00BA612A" w:rsidR="00E937EA">
        <w:rPr>
          <w:b/>
          <w:sz w:val="32"/>
          <w:szCs w:val="32"/>
        </w:rPr>
        <w:t>212</w:t>
      </w:r>
    </w:p>
    <w:p w:rsidRPr="00BA612A" w:rsidR="00B759B8" w:rsidP="009B359F" w:rsidRDefault="00B759B8" w14:paraId="71FACE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BA612A" w:rsidR="00843FA9" w:rsidP="00843FA9" w:rsidRDefault="00295103" w14:paraId="3DDB66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BA612A">
        <w:rPr>
          <w:b/>
          <w:bCs/>
          <w:sz w:val="32"/>
          <w:szCs w:val="32"/>
        </w:rPr>
        <w:t>OMB Control Number 10</w:t>
      </w:r>
      <w:r w:rsidRPr="00BA612A" w:rsidR="00D577CC">
        <w:rPr>
          <w:b/>
          <w:bCs/>
          <w:sz w:val="32"/>
          <w:szCs w:val="32"/>
        </w:rPr>
        <w:t>12</w:t>
      </w:r>
      <w:r w:rsidRPr="00BA612A">
        <w:rPr>
          <w:b/>
          <w:bCs/>
          <w:sz w:val="32"/>
          <w:szCs w:val="32"/>
        </w:rPr>
        <w:t>-</w:t>
      </w:r>
      <w:r w:rsidRPr="00BA612A" w:rsidR="00715B43">
        <w:rPr>
          <w:b/>
          <w:bCs/>
          <w:sz w:val="32"/>
          <w:szCs w:val="32"/>
        </w:rPr>
        <w:t>0004</w:t>
      </w:r>
    </w:p>
    <w:p w:rsidRPr="00BA612A" w:rsidR="00843FA9" w:rsidP="00843FA9" w:rsidRDefault="00843FA9" w14:paraId="250013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Pr="00BA612A" w:rsidR="00C225F9" w:rsidP="00843FA9" w:rsidRDefault="000F3AF1" w14:paraId="0EF64F76" w14:textId="3F5E17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32"/>
          <w:szCs w:val="32"/>
        </w:rPr>
      </w:pPr>
      <w:r w:rsidRPr="00BA612A">
        <w:rPr>
          <w:b/>
          <w:sz w:val="32"/>
          <w:szCs w:val="32"/>
        </w:rPr>
        <w:t>Terms of Clearance:</w:t>
      </w:r>
      <w:r w:rsidRPr="00BA612A" w:rsidR="00941941">
        <w:rPr>
          <w:sz w:val="32"/>
          <w:szCs w:val="32"/>
        </w:rPr>
        <w:t xml:space="preserve"> </w:t>
      </w:r>
      <w:r w:rsidRPr="00BA612A" w:rsidR="009B359F">
        <w:rPr>
          <w:sz w:val="32"/>
          <w:szCs w:val="32"/>
        </w:rPr>
        <w:t>None</w:t>
      </w:r>
      <w:r w:rsidRPr="00BA612A" w:rsidR="00941941">
        <w:rPr>
          <w:sz w:val="32"/>
          <w:szCs w:val="32"/>
        </w:rPr>
        <w:t>.</w:t>
      </w:r>
    </w:p>
    <w:p w:rsidRPr="00BA612A" w:rsidR="00C225F9" w:rsidP="00843FA9" w:rsidRDefault="00C225F9" w14:paraId="1A5315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rsidRPr="00BA612A" w:rsidR="00295103" w:rsidP="00843FA9" w:rsidRDefault="00295103" w14:paraId="007DA1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32"/>
          <w:szCs w:val="32"/>
        </w:rPr>
      </w:pPr>
      <w:r w:rsidRPr="00BA612A">
        <w:rPr>
          <w:b/>
          <w:bCs/>
          <w:sz w:val="24"/>
          <w:szCs w:val="24"/>
        </w:rPr>
        <w:t>General Instructions</w:t>
      </w:r>
      <w:r w:rsidRPr="00BA612A">
        <w:rPr>
          <w:sz w:val="24"/>
          <w:szCs w:val="24"/>
        </w:rPr>
        <w:t xml:space="preserve"> </w:t>
      </w:r>
    </w:p>
    <w:p w:rsidRPr="00BA612A" w:rsidR="00295103" w:rsidP="00843FA9" w:rsidRDefault="00295103" w14:paraId="6EAD9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p>
    <w:p w:rsidRPr="00BA612A" w:rsidR="00843FA9" w:rsidP="00843FA9" w:rsidRDefault="00F955FE" w14:paraId="1463E7F2" w14:textId="39F130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r>
        <w:rPr>
          <w:snapToGrid w:val="0"/>
          <w:sz w:val="24"/>
          <w:szCs w:val="24"/>
        </w:rPr>
        <w:tab/>
      </w:r>
      <w:r>
        <w:rPr>
          <w:snapToGrid w:val="0"/>
          <w:sz w:val="24"/>
          <w:szCs w:val="24"/>
        </w:rPr>
        <w:tab/>
      </w:r>
      <w:r w:rsidRPr="00F955FE">
        <w:rPr>
          <w:snapToGrid w:val="0"/>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The Office of Management and Budget (“OMB”) reserves the right to require the submission of additional information with respect to any request for approval</w:t>
      </w:r>
      <w:r w:rsidRPr="00BA612A" w:rsidR="00843FA9">
        <w:rPr>
          <w:sz w:val="24"/>
          <w:szCs w:val="24"/>
        </w:rPr>
        <w:t>.</w:t>
      </w:r>
    </w:p>
    <w:p w:rsidRPr="00BA612A" w:rsidR="00843FA9" w:rsidP="00843FA9" w:rsidRDefault="00843FA9" w14:paraId="57C5EA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295103" w:rsidP="00843FA9" w:rsidRDefault="00295103" w14:paraId="5EB01A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sz w:val="24"/>
          <w:szCs w:val="24"/>
        </w:rPr>
      </w:pPr>
      <w:r w:rsidRPr="00BA612A">
        <w:rPr>
          <w:b/>
          <w:bCs/>
          <w:sz w:val="24"/>
          <w:szCs w:val="24"/>
        </w:rPr>
        <w:t>Specific Instructions</w:t>
      </w:r>
    </w:p>
    <w:p w:rsidRPr="00BA612A" w:rsidR="00295103" w:rsidRDefault="00295103" w14:paraId="25015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295103" w:rsidP="00411123" w:rsidRDefault="00295103" w14:paraId="3EBCBC3C" w14:textId="77777777">
      <w:pPr>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b/>
          <w:bCs/>
          <w:sz w:val="24"/>
          <w:szCs w:val="24"/>
        </w:rPr>
        <w:t>Justification</w:t>
      </w:r>
    </w:p>
    <w:p w:rsidRPr="00BA612A" w:rsidR="00295103" w:rsidRDefault="00295103" w14:paraId="698E2D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RDefault="00295103" w14:paraId="0E86A40B" w14:textId="5A1E9E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w:t>
      </w:r>
      <w:r w:rsidRPr="00411123">
        <w:rPr>
          <w:b/>
          <w:i/>
          <w:sz w:val="24"/>
          <w:szCs w:val="24"/>
        </w:rPr>
        <w:tab/>
        <w:t>Explain the circumstances that make the collection of information necessary. Identify any legal or administrative requirements that necessitate the collection</w:t>
      </w:r>
      <w:r w:rsidRPr="00411123" w:rsidR="000F3AF1">
        <w:rPr>
          <w:b/>
          <w:i/>
          <w:sz w:val="24"/>
          <w:szCs w:val="24"/>
        </w:rPr>
        <w:t>.</w:t>
      </w:r>
    </w:p>
    <w:p w:rsidRPr="00BA612A" w:rsidR="00941941" w:rsidRDefault="00941941" w14:paraId="5E4FF3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F955FE" w:rsidR="00F955FE" w:rsidP="0033633E" w:rsidRDefault="00F955FE" w14:paraId="4D8CD4E1" w14:textId="77777777">
      <w:pPr>
        <w:widowControl w:val="0"/>
        <w:ind w:firstLine="720"/>
        <w:rPr>
          <w:snapToGrid w:val="0"/>
          <w:sz w:val="24"/>
          <w:szCs w:val="24"/>
        </w:rPr>
      </w:pPr>
      <w:r w:rsidRPr="00F955FE">
        <w:rPr>
          <w:snapToGrid w:val="0"/>
          <w:sz w:val="24"/>
          <w:szCs w:val="24"/>
        </w:rPr>
        <w:t xml:space="preserve">The Secretary of the U.S. Department of the Interior (“Secretary”) is responsible for mineral resource development on Federal and Indian lands and the Outer Continental Shelf. Laws pertaining to Federal and Indian mineral leases are posted at </w:t>
      </w:r>
      <w:r w:rsidRPr="00F955FE">
        <w:rPr>
          <w:i/>
          <w:snapToGrid w:val="0"/>
          <w:sz w:val="24"/>
          <w:szCs w:val="24"/>
        </w:rPr>
        <w:t>http://www.onrr.gov/Laws_R_D/PubLaws/default.htm</w:t>
      </w:r>
      <w:r w:rsidRPr="00F955FE">
        <w:rPr>
          <w:snapToGrid w:val="0"/>
          <w:sz w:val="24"/>
          <w:szCs w:val="24"/>
        </w:rPr>
        <w:t xml:space="preserve">. Pursuant to the Federal Oil and Gas Royalty Management Act of 1982 (“FOGRMA”) and other laws, the Secretary’s responsibilities include maintaining a comprehensive inspection, collection, and fiscal and production accounting and auditing system that: (1) accurately determines mineral royalties, interest, and other payments owed, (2) collects and accounts for such amounts in a timely manner, and (3) disburses the funds collected. </w:t>
      </w:r>
      <w:r w:rsidRPr="00F955FE">
        <w:rPr>
          <w:i/>
          <w:iCs/>
          <w:snapToGrid w:val="0"/>
          <w:sz w:val="24"/>
          <w:szCs w:val="24"/>
        </w:rPr>
        <w:t>See</w:t>
      </w:r>
      <w:r w:rsidRPr="00F955FE">
        <w:rPr>
          <w:snapToGrid w:val="0"/>
          <w:sz w:val="24"/>
          <w:szCs w:val="24"/>
        </w:rPr>
        <w:t xml:space="preserve"> 30 U.S.C. 1701 and 1711. ONRR performs these mineral revenue management responsibilities for the Secretary. </w:t>
      </w:r>
      <w:r w:rsidRPr="00F955FE">
        <w:rPr>
          <w:i/>
          <w:iCs/>
          <w:snapToGrid w:val="0"/>
          <w:sz w:val="24"/>
          <w:szCs w:val="24"/>
        </w:rPr>
        <w:t>See</w:t>
      </w:r>
      <w:r w:rsidRPr="00F955FE">
        <w:rPr>
          <w:snapToGrid w:val="0"/>
          <w:sz w:val="24"/>
          <w:szCs w:val="24"/>
        </w:rPr>
        <w:t xml:space="preserve"> Secretarial Order No. 3306.</w:t>
      </w:r>
    </w:p>
    <w:p w:rsidR="00F955FE" w:rsidP="00F955FE" w:rsidRDefault="00F955FE" w14:paraId="30B5081A" w14:textId="77777777">
      <w:pPr>
        <w:widowControl w:val="0"/>
        <w:rPr>
          <w:snapToGrid w:val="0"/>
          <w:sz w:val="24"/>
          <w:szCs w:val="24"/>
        </w:rPr>
      </w:pPr>
    </w:p>
    <w:p w:rsidRPr="00EC066C" w:rsidR="00EC066C" w:rsidP="0033633E" w:rsidRDefault="00F955FE" w14:paraId="1B08B800" w14:textId="01BD3E58">
      <w:pPr>
        <w:widowControl w:val="0"/>
        <w:ind w:firstLine="720"/>
        <w:rPr>
          <w:snapToGrid w:val="0"/>
          <w:sz w:val="24"/>
        </w:rPr>
      </w:pPr>
      <w:r w:rsidRPr="00F955FE">
        <w:rPr>
          <w:sz w:val="24"/>
          <w:szCs w:val="24"/>
        </w:rPr>
        <w:t>The Secretary also has a trust responsibility to manage Indian lands and seek advice and information from Indian beneficiaries. ONRR performs the minerals revenue management functions for the Secretary and assists the Secretary in carrying out the Department’s trust responsibility for Indian lands.</w:t>
      </w:r>
      <w:r>
        <w:rPr>
          <w:snapToGrid w:val="0"/>
          <w:sz w:val="24"/>
          <w:szCs w:val="24"/>
        </w:rPr>
        <w:t xml:space="preserve"> </w:t>
      </w:r>
      <w:r>
        <w:rPr>
          <w:snapToGrid w:val="0"/>
          <w:sz w:val="24"/>
        </w:rPr>
        <w:t>W</w:t>
      </w:r>
      <w:r w:rsidRPr="00EC066C" w:rsidR="00EC066C">
        <w:rPr>
          <w:snapToGrid w:val="0"/>
          <w:sz w:val="24"/>
        </w:rPr>
        <w:t>hen a company or an individual enters into a lease to explore, develop, produce, and dispose of minerals from Federal or Indian lands, that company or individual agrees to pay the lessor a share in an amount or value of production from the leased lands. The lessee</w:t>
      </w:r>
      <w:r w:rsidR="005B6517">
        <w:rPr>
          <w:snapToGrid w:val="0"/>
          <w:sz w:val="24"/>
        </w:rPr>
        <w:t>, or its designee,</w:t>
      </w:r>
      <w:r w:rsidRPr="00EC066C" w:rsidR="00EC066C">
        <w:rPr>
          <w:snapToGrid w:val="0"/>
          <w:sz w:val="24"/>
        </w:rPr>
        <w:t xml:space="preserve"> </w:t>
      </w:r>
      <w:r w:rsidR="005B6517">
        <w:rPr>
          <w:snapToGrid w:val="0"/>
          <w:sz w:val="24"/>
        </w:rPr>
        <w:t>must</w:t>
      </w:r>
      <w:r w:rsidRPr="00EC066C" w:rsidR="00EC066C">
        <w:rPr>
          <w:snapToGrid w:val="0"/>
          <w:sz w:val="24"/>
        </w:rPr>
        <w:t xml:space="preserve"> report various kinds of information to the lessor relative to the disposition of the </w:t>
      </w:r>
      <w:r w:rsidR="000E2CA2">
        <w:rPr>
          <w:snapToGrid w:val="0"/>
          <w:sz w:val="24"/>
        </w:rPr>
        <w:t xml:space="preserve">leased </w:t>
      </w:r>
      <w:r w:rsidRPr="00EC066C" w:rsidR="00EC066C">
        <w:rPr>
          <w:snapToGrid w:val="0"/>
          <w:sz w:val="24"/>
        </w:rPr>
        <w:t xml:space="preserve">minerals. Such information is generally available within the </w:t>
      </w:r>
      <w:r w:rsidRPr="00EC066C" w:rsidR="00EC066C">
        <w:rPr>
          <w:snapToGrid w:val="0"/>
          <w:sz w:val="24"/>
        </w:rPr>
        <w:lastRenderedPageBreak/>
        <w:t xml:space="preserve">records of the lessee or others involved in developing, transporting, processing, purchasing, or selling such minerals. The information </w:t>
      </w:r>
      <w:r w:rsidR="009716E1">
        <w:rPr>
          <w:snapToGrid w:val="0"/>
          <w:sz w:val="24"/>
        </w:rPr>
        <w:t xml:space="preserve">that ONRR </w:t>
      </w:r>
      <w:r w:rsidRPr="00EC066C" w:rsidR="00EC066C">
        <w:rPr>
          <w:snapToGrid w:val="0"/>
          <w:sz w:val="24"/>
        </w:rPr>
        <w:t>collect</w:t>
      </w:r>
      <w:r w:rsidR="009716E1">
        <w:rPr>
          <w:snapToGrid w:val="0"/>
          <w:sz w:val="24"/>
        </w:rPr>
        <w:t>s</w:t>
      </w:r>
      <w:r w:rsidRPr="00EC066C" w:rsidR="00EC066C">
        <w:rPr>
          <w:snapToGrid w:val="0"/>
          <w:sz w:val="24"/>
        </w:rPr>
        <w:t xml:space="preserve"> includes data necessary to ensure that the </w:t>
      </w:r>
      <w:r w:rsidR="009716E1">
        <w:rPr>
          <w:snapToGrid w:val="0"/>
          <w:sz w:val="24"/>
        </w:rPr>
        <w:t>lessee</w:t>
      </w:r>
      <w:r w:rsidRPr="00EC066C" w:rsidR="00EC066C">
        <w:rPr>
          <w:snapToGrid w:val="0"/>
          <w:sz w:val="24"/>
        </w:rPr>
        <w:t xml:space="preserve"> accurately value</w:t>
      </w:r>
      <w:r w:rsidR="009716E1">
        <w:rPr>
          <w:snapToGrid w:val="0"/>
          <w:sz w:val="24"/>
        </w:rPr>
        <w:t>s</w:t>
      </w:r>
      <w:r w:rsidRPr="00EC066C" w:rsidR="00EC066C">
        <w:rPr>
          <w:snapToGrid w:val="0"/>
          <w:sz w:val="24"/>
        </w:rPr>
        <w:t xml:space="preserve"> and appropriately pa</w:t>
      </w:r>
      <w:r w:rsidR="009716E1">
        <w:rPr>
          <w:snapToGrid w:val="0"/>
          <w:sz w:val="24"/>
        </w:rPr>
        <w:t>ys all royalties and other mineral revenues due</w:t>
      </w:r>
      <w:r w:rsidRPr="00EC066C" w:rsidR="00EC066C">
        <w:rPr>
          <w:snapToGrid w:val="0"/>
          <w:sz w:val="24"/>
        </w:rPr>
        <w:t>.</w:t>
      </w:r>
    </w:p>
    <w:p w:rsidRPr="00EC066C" w:rsidR="00EC066C" w:rsidP="00EC066C" w:rsidRDefault="00EC066C" w14:paraId="3887887B" w14:textId="77777777">
      <w:pPr>
        <w:tabs>
          <w:tab w:val="left" w:pos="-1080"/>
          <w:tab w:val="left" w:pos="-720"/>
          <w:tab w:val="left" w:pos="360"/>
          <w:tab w:val="left" w:pos="720"/>
        </w:tabs>
        <w:rPr>
          <w:snapToGrid w:val="0"/>
          <w:sz w:val="24"/>
        </w:rPr>
      </w:pPr>
    </w:p>
    <w:p w:rsidRPr="00F955FE" w:rsidR="00F955FE" w:rsidP="00F955FE" w:rsidRDefault="00F955FE" w14:paraId="2215F939" w14:textId="7D2BAF7F">
      <w:pPr>
        <w:tabs>
          <w:tab w:val="left" w:pos="-1080"/>
          <w:tab w:val="left" w:pos="-720"/>
          <w:tab w:val="left" w:pos="360"/>
          <w:tab w:val="left" w:pos="720"/>
        </w:tabs>
        <w:rPr>
          <w:snapToGrid w:val="0"/>
          <w:sz w:val="24"/>
          <w:szCs w:val="24"/>
        </w:rPr>
      </w:pPr>
      <w:r>
        <w:rPr>
          <w:snapToGrid w:val="0"/>
          <w:sz w:val="24"/>
          <w:szCs w:val="24"/>
        </w:rPr>
        <w:tab/>
      </w:r>
      <w:r>
        <w:rPr>
          <w:snapToGrid w:val="0"/>
          <w:sz w:val="24"/>
          <w:szCs w:val="24"/>
        </w:rPr>
        <w:tab/>
      </w:r>
      <w:r w:rsidRPr="00F955FE">
        <w:rPr>
          <w:snapToGrid w:val="0"/>
          <w:sz w:val="24"/>
          <w:szCs w:val="24"/>
        </w:rPr>
        <w:t xml:space="preserve">ONRR has posted the following laws pertaining to mineral leases on Federal and Indian lands and the OCS at </w:t>
      </w:r>
      <w:r w:rsidRPr="00F955FE">
        <w:rPr>
          <w:i/>
          <w:snapToGrid w:val="0"/>
          <w:sz w:val="24"/>
          <w:szCs w:val="24"/>
        </w:rPr>
        <w:t>http://www.onrr.gov/Laws_R_D/PubLaws/default.htm</w:t>
      </w:r>
      <w:r w:rsidRPr="00F955FE">
        <w:rPr>
          <w:snapToGrid w:val="0"/>
          <w:sz w:val="24"/>
          <w:szCs w:val="24"/>
        </w:rPr>
        <w:t>:</w:t>
      </w:r>
    </w:p>
    <w:p w:rsidRPr="00BA612A" w:rsidR="00257DB9" w:rsidP="004A442C" w:rsidRDefault="00257DB9" w14:paraId="013F960A" w14:textId="77777777">
      <w:pPr>
        <w:tabs>
          <w:tab w:val="left" w:pos="360"/>
        </w:tabs>
        <w:rPr>
          <w:sz w:val="24"/>
          <w:szCs w:val="24"/>
        </w:rPr>
      </w:pPr>
    </w:p>
    <w:p w:rsidRPr="00BA612A" w:rsidR="00257DB9" w:rsidP="00411123" w:rsidRDefault="00257DB9" w14:paraId="7F6BBCDE" w14:textId="77777777">
      <w:pPr>
        <w:widowControl w:val="0"/>
        <w:numPr>
          <w:ilvl w:val="0"/>
          <w:numId w:val="5"/>
        </w:numPr>
        <w:tabs>
          <w:tab w:val="clear" w:pos="720"/>
          <w:tab w:val="num" w:pos="630"/>
        </w:tabs>
        <w:ind w:left="630" w:hanging="270"/>
        <w:rPr>
          <w:sz w:val="24"/>
          <w:szCs w:val="24"/>
        </w:rPr>
      </w:pPr>
      <w:bookmarkStart w:name="OLE_LINK2" w:id="0"/>
      <w:r w:rsidRPr="00BA612A">
        <w:rPr>
          <w:sz w:val="24"/>
          <w:szCs w:val="24"/>
        </w:rPr>
        <w:t xml:space="preserve">25 U.S.C. 396d </w:t>
      </w:r>
      <w:bookmarkEnd w:id="0"/>
      <w:r w:rsidRPr="00BA612A">
        <w:rPr>
          <w:sz w:val="24"/>
          <w:szCs w:val="24"/>
        </w:rPr>
        <w:t>(Chapter 12—Lease, Sale or Surrender of Allotted or Unallotted Lands)</w:t>
      </w:r>
    </w:p>
    <w:p w:rsidRPr="00BA612A" w:rsidR="00257DB9" w:rsidP="00A81FD1" w:rsidRDefault="00257DB9" w14:paraId="63399C8A" w14:textId="77777777">
      <w:pPr>
        <w:widowControl w:val="0"/>
        <w:numPr>
          <w:ilvl w:val="0"/>
          <w:numId w:val="5"/>
        </w:numPr>
        <w:tabs>
          <w:tab w:val="clear" w:pos="720"/>
          <w:tab w:val="num" w:pos="630"/>
        </w:tabs>
        <w:ind w:left="360" w:firstLine="0"/>
        <w:rPr>
          <w:sz w:val="24"/>
          <w:szCs w:val="24"/>
        </w:rPr>
      </w:pPr>
      <w:r w:rsidRPr="00BA612A">
        <w:rPr>
          <w:sz w:val="24"/>
          <w:szCs w:val="24"/>
        </w:rPr>
        <w:t xml:space="preserve">25 U.S.C. 2103 (Indian Mineral Development Act of </w:t>
      </w:r>
      <w:r w:rsidR="00A31744">
        <w:rPr>
          <w:sz w:val="24"/>
          <w:szCs w:val="24"/>
        </w:rPr>
        <w:t>1920</w:t>
      </w:r>
      <w:r w:rsidR="0037233B">
        <w:rPr>
          <w:sz w:val="24"/>
          <w:szCs w:val="24"/>
        </w:rPr>
        <w:t>)</w:t>
      </w:r>
    </w:p>
    <w:p w:rsidR="00257DB9" w:rsidP="00A81FD1" w:rsidRDefault="00257DB9" w14:paraId="3437444F" w14:textId="77777777">
      <w:pPr>
        <w:widowControl w:val="0"/>
        <w:numPr>
          <w:ilvl w:val="0"/>
          <w:numId w:val="5"/>
        </w:numPr>
        <w:tabs>
          <w:tab w:val="clear" w:pos="720"/>
          <w:tab w:val="num" w:pos="630"/>
        </w:tabs>
        <w:ind w:left="360" w:firstLine="0"/>
        <w:rPr>
          <w:sz w:val="24"/>
          <w:szCs w:val="24"/>
        </w:rPr>
      </w:pPr>
      <w:r w:rsidRPr="00BA612A">
        <w:rPr>
          <w:sz w:val="24"/>
          <w:szCs w:val="24"/>
        </w:rPr>
        <w:t>30 U.S.C. 1923 (The Mineral Leasing Act)</w:t>
      </w:r>
    </w:p>
    <w:p w:rsidRPr="00BA612A" w:rsidR="00257DB9" w:rsidP="00A81FD1" w:rsidRDefault="00257DB9" w14:paraId="22485C8B" w14:textId="77777777">
      <w:pPr>
        <w:widowControl w:val="0"/>
        <w:numPr>
          <w:ilvl w:val="0"/>
          <w:numId w:val="5"/>
        </w:numPr>
        <w:tabs>
          <w:tab w:val="clear" w:pos="720"/>
          <w:tab w:val="num" w:pos="630"/>
        </w:tabs>
        <w:ind w:left="360" w:firstLine="0"/>
        <w:rPr>
          <w:sz w:val="24"/>
          <w:szCs w:val="24"/>
        </w:rPr>
      </w:pPr>
      <w:r w:rsidRPr="00BA612A">
        <w:rPr>
          <w:sz w:val="24"/>
          <w:szCs w:val="24"/>
        </w:rPr>
        <w:t>43 U.S.C. 1353 (The Outer Continental Shelf Lands Act)</w:t>
      </w:r>
    </w:p>
    <w:p w:rsidRPr="00537771" w:rsidR="00257DB9" w:rsidP="009D107E" w:rsidRDefault="009D107E" w14:paraId="6FE6526C" w14:textId="2E5D48D8">
      <w:pPr>
        <w:widowControl w:val="0"/>
        <w:numPr>
          <w:ilvl w:val="0"/>
          <w:numId w:val="5"/>
        </w:numPr>
        <w:tabs>
          <w:tab w:val="clear" w:pos="720"/>
          <w:tab w:val="num" w:pos="630"/>
        </w:tabs>
        <w:ind w:left="360" w:firstLine="0"/>
        <w:rPr>
          <w:sz w:val="24"/>
          <w:szCs w:val="24"/>
        </w:rPr>
      </w:pPr>
      <w:r w:rsidRPr="000B736F">
        <w:rPr>
          <w:sz w:val="24"/>
          <w:szCs w:val="24"/>
        </w:rPr>
        <w:t xml:space="preserve">30 U.S.C. 1701 </w:t>
      </w:r>
      <w:r w:rsidRPr="000B736F">
        <w:rPr>
          <w:i/>
          <w:sz w:val="24"/>
          <w:szCs w:val="24"/>
        </w:rPr>
        <w:t>et seq</w:t>
      </w:r>
      <w:r w:rsidRPr="000B736F">
        <w:rPr>
          <w:sz w:val="24"/>
          <w:szCs w:val="24"/>
        </w:rPr>
        <w:t>.</w:t>
      </w:r>
      <w:r w:rsidR="00C853AF">
        <w:rPr>
          <w:sz w:val="24"/>
          <w:szCs w:val="24"/>
        </w:rPr>
        <w:t xml:space="preserve"> </w:t>
      </w:r>
      <w:r w:rsidR="0094256D">
        <w:rPr>
          <w:sz w:val="24"/>
          <w:szCs w:val="24"/>
        </w:rPr>
        <w:t>(</w:t>
      </w:r>
      <w:r w:rsidRPr="00BA612A" w:rsidR="00257DB9">
        <w:rPr>
          <w:sz w:val="24"/>
          <w:szCs w:val="24"/>
        </w:rPr>
        <w:t xml:space="preserve">Federal Oil and Gas Royalty Management Act of </w:t>
      </w:r>
      <w:r w:rsidR="00C21BBB">
        <w:rPr>
          <w:sz w:val="24"/>
          <w:szCs w:val="24"/>
        </w:rPr>
        <w:t>1</w:t>
      </w:r>
      <w:r w:rsidRPr="00BA612A" w:rsidR="00257DB9">
        <w:rPr>
          <w:sz w:val="24"/>
          <w:szCs w:val="24"/>
        </w:rPr>
        <w:t>982 [FOGRMA]</w:t>
      </w:r>
      <w:r w:rsidR="0094256D">
        <w:rPr>
          <w:sz w:val="24"/>
          <w:szCs w:val="24"/>
        </w:rPr>
        <w:t>)</w:t>
      </w:r>
    </w:p>
    <w:p w:rsidR="00257DB9" w:rsidP="004A442C" w:rsidRDefault="00257DB9" w14:paraId="71F4E820" w14:textId="77777777">
      <w:pPr>
        <w:tabs>
          <w:tab w:val="left" w:pos="360"/>
        </w:tabs>
        <w:rPr>
          <w:sz w:val="24"/>
          <w:szCs w:val="24"/>
        </w:rPr>
      </w:pPr>
    </w:p>
    <w:p w:rsidRPr="00BA612A" w:rsidR="00941941" w:rsidP="0033633E" w:rsidRDefault="00257DB9" w14:paraId="5B7A0D3B" w14:textId="59FEAC24">
      <w:pPr>
        <w:ind w:firstLine="720"/>
        <w:rPr>
          <w:sz w:val="24"/>
          <w:szCs w:val="24"/>
        </w:rPr>
      </w:pPr>
      <w:r w:rsidRPr="00BA612A">
        <w:rPr>
          <w:sz w:val="24"/>
          <w:szCs w:val="24"/>
        </w:rPr>
        <w:t>The</w:t>
      </w:r>
      <w:r w:rsidR="009716E1">
        <w:rPr>
          <w:sz w:val="24"/>
          <w:szCs w:val="24"/>
        </w:rPr>
        <w:t xml:space="preserve"> information collections that </w:t>
      </w:r>
      <w:r w:rsidR="00AD2F01">
        <w:rPr>
          <w:sz w:val="24"/>
          <w:szCs w:val="24"/>
        </w:rPr>
        <w:t>ONRR</w:t>
      </w:r>
      <w:r w:rsidR="009716E1">
        <w:rPr>
          <w:sz w:val="24"/>
          <w:szCs w:val="24"/>
        </w:rPr>
        <w:t xml:space="preserve"> cover</w:t>
      </w:r>
      <w:r w:rsidR="00AD2F01">
        <w:rPr>
          <w:sz w:val="24"/>
          <w:szCs w:val="24"/>
        </w:rPr>
        <w:t>s</w:t>
      </w:r>
      <w:r w:rsidR="009716E1">
        <w:rPr>
          <w:sz w:val="24"/>
          <w:szCs w:val="24"/>
        </w:rPr>
        <w:t xml:space="preserve"> in this information collection renewal (</w:t>
      </w:r>
      <w:r w:rsidR="00691EF7">
        <w:rPr>
          <w:sz w:val="24"/>
          <w:szCs w:val="24"/>
        </w:rPr>
        <w:t>“</w:t>
      </w:r>
      <w:r w:rsidR="009716E1">
        <w:rPr>
          <w:sz w:val="24"/>
          <w:szCs w:val="24"/>
        </w:rPr>
        <w:t>ICR</w:t>
      </w:r>
      <w:r w:rsidR="00691EF7">
        <w:rPr>
          <w:sz w:val="24"/>
          <w:szCs w:val="24"/>
        </w:rPr>
        <w:t>”</w:t>
      </w:r>
      <w:r w:rsidR="009716E1">
        <w:rPr>
          <w:sz w:val="24"/>
          <w:szCs w:val="24"/>
        </w:rPr>
        <w:t>)</w:t>
      </w:r>
      <w:r w:rsidR="00DA3439">
        <w:rPr>
          <w:sz w:val="24"/>
          <w:szCs w:val="24"/>
        </w:rPr>
        <w:t xml:space="preserve"> are found at title 30 of the</w:t>
      </w:r>
      <w:r w:rsidRPr="00BA612A">
        <w:rPr>
          <w:sz w:val="24"/>
          <w:szCs w:val="24"/>
        </w:rPr>
        <w:t xml:space="preserve"> </w:t>
      </w:r>
      <w:r w:rsidRPr="00BA612A">
        <w:rPr>
          <w:i/>
          <w:sz w:val="24"/>
          <w:szCs w:val="24"/>
        </w:rPr>
        <w:t>Code of Federal Regulations</w:t>
      </w:r>
      <w:r w:rsidRPr="00BA612A">
        <w:rPr>
          <w:sz w:val="24"/>
          <w:szCs w:val="24"/>
        </w:rPr>
        <w:t xml:space="preserve"> (</w:t>
      </w:r>
      <w:r w:rsidR="00691EF7">
        <w:rPr>
          <w:sz w:val="24"/>
          <w:szCs w:val="24"/>
        </w:rPr>
        <w:t>“</w:t>
      </w:r>
      <w:r w:rsidRPr="00BA612A">
        <w:rPr>
          <w:sz w:val="24"/>
          <w:szCs w:val="24"/>
        </w:rPr>
        <w:t>CFR</w:t>
      </w:r>
      <w:r w:rsidR="00691EF7">
        <w:rPr>
          <w:sz w:val="24"/>
          <w:szCs w:val="24"/>
        </w:rPr>
        <w:t>”</w:t>
      </w:r>
      <w:r w:rsidRPr="00BA612A">
        <w:rPr>
          <w:sz w:val="24"/>
          <w:szCs w:val="24"/>
        </w:rPr>
        <w:t xml:space="preserve">) part </w:t>
      </w:r>
      <w:r w:rsidRPr="00BA612A" w:rsidR="0030079F">
        <w:rPr>
          <w:sz w:val="24"/>
          <w:szCs w:val="24"/>
        </w:rPr>
        <w:t>1</w:t>
      </w:r>
      <w:r w:rsidRPr="00BA612A">
        <w:rPr>
          <w:sz w:val="24"/>
          <w:szCs w:val="24"/>
        </w:rPr>
        <w:t>210, subparts B, C, and D</w:t>
      </w:r>
      <w:r w:rsidR="00ED396B">
        <w:rPr>
          <w:sz w:val="24"/>
          <w:szCs w:val="24"/>
        </w:rPr>
        <w:t>,</w:t>
      </w:r>
      <w:r w:rsidR="00DA3439">
        <w:rPr>
          <w:sz w:val="24"/>
          <w:szCs w:val="24"/>
        </w:rPr>
        <w:t xml:space="preserve"> which pertain to reporting oil, gas, and geothermal resources royalties and oil and gas production</w:t>
      </w:r>
      <w:r w:rsidRPr="00BA612A">
        <w:rPr>
          <w:sz w:val="24"/>
          <w:szCs w:val="24"/>
        </w:rPr>
        <w:t xml:space="preserve">; and part </w:t>
      </w:r>
      <w:r w:rsidRPr="00BA612A" w:rsidR="0030079F">
        <w:rPr>
          <w:sz w:val="24"/>
          <w:szCs w:val="24"/>
        </w:rPr>
        <w:t>1</w:t>
      </w:r>
      <w:r w:rsidRPr="00BA612A">
        <w:rPr>
          <w:sz w:val="24"/>
          <w:szCs w:val="24"/>
        </w:rPr>
        <w:t xml:space="preserve">212, </w:t>
      </w:r>
      <w:r w:rsidRPr="00BA612A" w:rsidR="006E2298">
        <w:rPr>
          <w:sz w:val="24"/>
          <w:szCs w:val="24"/>
        </w:rPr>
        <w:t xml:space="preserve">subpart B, </w:t>
      </w:r>
      <w:r w:rsidR="00ED396B">
        <w:rPr>
          <w:sz w:val="24"/>
          <w:szCs w:val="24"/>
        </w:rPr>
        <w:t xml:space="preserve">which pertains to recordkeeping, </w:t>
      </w:r>
      <w:r w:rsidRPr="00BA612A" w:rsidR="006E2298">
        <w:rPr>
          <w:sz w:val="24"/>
          <w:szCs w:val="24"/>
        </w:rPr>
        <w:t>as listed in item 12 below</w:t>
      </w:r>
      <w:r w:rsidRPr="00BA612A">
        <w:rPr>
          <w:sz w:val="24"/>
          <w:szCs w:val="24"/>
        </w:rPr>
        <w:t xml:space="preserve"> in the Burden Breakdown chart.</w:t>
      </w:r>
    </w:p>
    <w:p w:rsidRPr="00BA612A" w:rsidR="00295103" w:rsidRDefault="00295103" w14:paraId="745A89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RDefault="00295103" w14:paraId="504C1BD2" w14:textId="4BD7FD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2.</w:t>
      </w:r>
      <w:r w:rsidRPr="00411123">
        <w:rPr>
          <w:b/>
          <w:i/>
          <w:sz w:val="24"/>
          <w:szCs w:val="24"/>
        </w:rPr>
        <w:tab/>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w:t>
      </w:r>
      <w:r w:rsidRPr="00411123" w:rsidR="00DE1FFE">
        <w:rPr>
          <w:b/>
          <w:i/>
          <w:sz w:val="24"/>
          <w:szCs w:val="24"/>
        </w:rPr>
        <w:t>question needs to be justified.</w:t>
      </w:r>
    </w:p>
    <w:p w:rsidRPr="00BA612A" w:rsidR="00941941" w:rsidRDefault="00941941" w14:paraId="12D416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C63752" w:rsidR="00C63752" w:rsidP="0033633E" w:rsidRDefault="00C63752" w14:paraId="2B72201E" w14:textId="5ACB75EB">
      <w:pPr>
        <w:ind w:firstLine="720"/>
        <w:rPr>
          <w:sz w:val="24"/>
          <w:szCs w:val="24"/>
        </w:rPr>
      </w:pPr>
      <w:r w:rsidRPr="00C63752">
        <w:rPr>
          <w:sz w:val="24"/>
          <w:szCs w:val="24"/>
        </w:rPr>
        <w:t xml:space="preserve">Reporters submit information into the ONRR financial accounting system that includes royalty, rental, bonus, and other payment information; sales volumes and values; and other royalty values. ONRR uses the </w:t>
      </w:r>
      <w:r w:rsidR="004C095D">
        <w:rPr>
          <w:sz w:val="24"/>
          <w:szCs w:val="24"/>
        </w:rPr>
        <w:t xml:space="preserve">financial </w:t>
      </w:r>
      <w:r w:rsidRPr="00C63752">
        <w:rPr>
          <w:sz w:val="24"/>
          <w:szCs w:val="24"/>
        </w:rPr>
        <w:t xml:space="preserve">accounting system to compare production volumes with royalty volumes to verify that companies reported and paid proper royalties for the minerals produced. Additionally, </w:t>
      </w:r>
      <w:r w:rsidR="001B4087">
        <w:rPr>
          <w:sz w:val="24"/>
          <w:szCs w:val="24"/>
        </w:rPr>
        <w:t>ONRR</w:t>
      </w:r>
      <w:r w:rsidRPr="00C63752">
        <w:rPr>
          <w:sz w:val="24"/>
          <w:szCs w:val="24"/>
        </w:rPr>
        <w:t xml:space="preserve"> share</w:t>
      </w:r>
      <w:r w:rsidR="001B4087">
        <w:rPr>
          <w:sz w:val="24"/>
          <w:szCs w:val="24"/>
        </w:rPr>
        <w:t>s</w:t>
      </w:r>
      <w:r w:rsidRPr="00C63752">
        <w:rPr>
          <w:sz w:val="24"/>
          <w:szCs w:val="24"/>
        </w:rPr>
        <w:t xml:space="preserve"> the data electronically with the Bureau of Safety and Environmental Enforcement, Bureau of Ocean Energy Management, Bureau of Land Management, Bureau of Indian Affairs, and Tribal and State governments so that they can perform their land and lease management responsibilities.</w:t>
      </w:r>
    </w:p>
    <w:p w:rsidR="00C63752" w:rsidP="004A442C" w:rsidRDefault="00C63752" w14:paraId="11F3618B" w14:textId="77777777">
      <w:pPr>
        <w:rPr>
          <w:sz w:val="24"/>
          <w:szCs w:val="24"/>
        </w:rPr>
      </w:pPr>
    </w:p>
    <w:p w:rsidRPr="00BA612A" w:rsidR="007C255C" w:rsidP="0033633E" w:rsidRDefault="009E184A" w14:paraId="6D80D23F" w14:textId="1A1EBA52">
      <w:pPr>
        <w:ind w:firstLine="720"/>
        <w:rPr>
          <w:sz w:val="24"/>
          <w:szCs w:val="24"/>
        </w:rPr>
      </w:pPr>
      <w:r w:rsidRPr="00BA612A">
        <w:rPr>
          <w:sz w:val="24"/>
          <w:szCs w:val="24"/>
        </w:rPr>
        <w:t xml:space="preserve">ONRR uses the information collected in this ICR to ensure that </w:t>
      </w:r>
      <w:r w:rsidR="0079621A">
        <w:rPr>
          <w:sz w:val="24"/>
          <w:szCs w:val="24"/>
        </w:rPr>
        <w:t xml:space="preserve">companies properly pay </w:t>
      </w:r>
      <w:r w:rsidRPr="00BA612A">
        <w:rPr>
          <w:sz w:val="24"/>
          <w:szCs w:val="24"/>
        </w:rPr>
        <w:t>royalt</w:t>
      </w:r>
      <w:r w:rsidR="0079621A">
        <w:rPr>
          <w:sz w:val="24"/>
          <w:szCs w:val="24"/>
        </w:rPr>
        <w:t>ies</w:t>
      </w:r>
      <w:r w:rsidRPr="00BA612A">
        <w:rPr>
          <w:sz w:val="24"/>
          <w:szCs w:val="24"/>
        </w:rPr>
        <w:t xml:space="preserve"> based on accurate production accounting</w:t>
      </w:r>
      <w:r w:rsidRPr="00BA612A">
        <w:rPr>
          <w:color w:val="FF0000"/>
          <w:sz w:val="24"/>
          <w:szCs w:val="24"/>
        </w:rPr>
        <w:t xml:space="preserve"> </w:t>
      </w:r>
      <w:r w:rsidRPr="00BA612A">
        <w:rPr>
          <w:sz w:val="24"/>
          <w:szCs w:val="24"/>
        </w:rPr>
        <w:t xml:space="preserve">on oil, gas, and geothermal resources </w:t>
      </w:r>
      <w:r w:rsidR="007E4CF0">
        <w:rPr>
          <w:sz w:val="24"/>
          <w:szCs w:val="24"/>
        </w:rPr>
        <w:t xml:space="preserve">that they </w:t>
      </w:r>
      <w:r w:rsidRPr="00BA612A">
        <w:rPr>
          <w:sz w:val="24"/>
          <w:szCs w:val="24"/>
        </w:rPr>
        <w:t xml:space="preserve">produce from Federal and Indian leases. </w:t>
      </w:r>
      <w:r w:rsidRPr="00CB3F40" w:rsidR="00CB3F40">
        <w:rPr>
          <w:sz w:val="24"/>
          <w:szCs w:val="24"/>
        </w:rPr>
        <w:t xml:space="preserve">Production data is also used to determine whether a lease is producing in paying quantities and therefore has not expired, and to track total production from Federal and Indian lands by lease, communitization agreement, unit, field or area, State, reservation, and nationally. </w:t>
      </w:r>
      <w:r w:rsidR="00AD2F01">
        <w:rPr>
          <w:sz w:val="24"/>
          <w:szCs w:val="24"/>
        </w:rPr>
        <w:t>ONRR</w:t>
      </w:r>
      <w:r w:rsidRPr="00BA612A">
        <w:rPr>
          <w:sz w:val="24"/>
          <w:szCs w:val="24"/>
        </w:rPr>
        <w:t xml:space="preserve"> request</w:t>
      </w:r>
      <w:r w:rsidR="00AD2F01">
        <w:rPr>
          <w:sz w:val="24"/>
          <w:szCs w:val="24"/>
        </w:rPr>
        <w:t>s</w:t>
      </w:r>
      <w:r w:rsidRPr="00BA612A">
        <w:rPr>
          <w:sz w:val="24"/>
          <w:szCs w:val="24"/>
        </w:rPr>
        <w:t xml:space="preserve"> the minimum necessary information to carry out our mission and place the least possible burden on respondents. If ONRR does not collect this information, both Federal and State Governments may suffer a loss of royalties. The requirement to report accurately and timely is mandatory.</w:t>
      </w:r>
      <w:r w:rsidR="00ED396B">
        <w:rPr>
          <w:sz w:val="24"/>
          <w:szCs w:val="24"/>
        </w:rPr>
        <w:t xml:space="preserve"> Please refer to the chart in item 12</w:t>
      </w:r>
      <w:r w:rsidR="00DA0303">
        <w:rPr>
          <w:sz w:val="24"/>
          <w:szCs w:val="24"/>
        </w:rPr>
        <w:t>, previously mentioned,</w:t>
      </w:r>
      <w:r w:rsidR="00ED396B">
        <w:rPr>
          <w:sz w:val="24"/>
          <w:szCs w:val="24"/>
        </w:rPr>
        <w:t xml:space="preserve"> for all reporting requirements and associated burden hours.</w:t>
      </w:r>
    </w:p>
    <w:p w:rsidRPr="00BA612A" w:rsidR="00C225F9" w:rsidP="004A442C" w:rsidRDefault="00C225F9" w14:paraId="020EABA8" w14:textId="77777777">
      <w:pPr>
        <w:rPr>
          <w:b/>
          <w:sz w:val="24"/>
          <w:szCs w:val="24"/>
        </w:rPr>
      </w:pPr>
    </w:p>
    <w:p w:rsidRPr="00BA612A" w:rsidR="009E184A" w:rsidP="0033633E" w:rsidRDefault="009E184A" w14:paraId="07DC0DBF" w14:textId="77777777">
      <w:pPr>
        <w:keepNext/>
        <w:keepLines/>
        <w:ind w:firstLine="720"/>
        <w:rPr>
          <w:b/>
          <w:sz w:val="24"/>
          <w:szCs w:val="24"/>
        </w:rPr>
      </w:pPr>
      <w:r w:rsidRPr="00BA612A">
        <w:rPr>
          <w:b/>
          <w:sz w:val="24"/>
          <w:szCs w:val="24"/>
        </w:rPr>
        <w:t>Royalty Reporting</w:t>
      </w:r>
    </w:p>
    <w:p w:rsidRPr="00D905A0" w:rsidR="009E184A" w:rsidP="00855AF3" w:rsidRDefault="009E184A" w14:paraId="20081755" w14:textId="77777777">
      <w:pPr>
        <w:pStyle w:val="BodyText"/>
        <w:keepNext/>
        <w:keepLines/>
        <w:tabs>
          <w:tab w:val="left" w:pos="360"/>
        </w:tabs>
        <w:rPr>
          <w:color w:val="auto"/>
          <w:szCs w:val="24"/>
        </w:rPr>
      </w:pPr>
    </w:p>
    <w:p w:rsidRPr="00D905A0" w:rsidR="009E184A" w:rsidP="0033633E" w:rsidRDefault="00EC1B73" w14:paraId="7173D229" w14:textId="63A047CC">
      <w:pPr>
        <w:pStyle w:val="BodyText"/>
        <w:tabs>
          <w:tab w:val="left" w:pos="360"/>
        </w:tabs>
        <w:ind w:firstLine="720"/>
        <w:rPr>
          <w:color w:val="auto"/>
          <w:szCs w:val="24"/>
        </w:rPr>
      </w:pPr>
      <w:r w:rsidRPr="0054310E">
        <w:rPr>
          <w:color w:val="auto"/>
          <w:szCs w:val="24"/>
        </w:rPr>
        <w:t>Payors (Reporters) must</w:t>
      </w:r>
      <w:r w:rsidRPr="0054310E" w:rsidR="009E184A">
        <w:rPr>
          <w:color w:val="auto"/>
          <w:szCs w:val="24"/>
        </w:rPr>
        <w:t xml:space="preserve"> report and </w:t>
      </w:r>
      <w:r w:rsidRPr="00D905A0" w:rsidR="009E184A">
        <w:rPr>
          <w:color w:val="auto"/>
          <w:szCs w:val="24"/>
        </w:rPr>
        <w:t xml:space="preserve">remit royalties on oil, gas, and geothermal resources </w:t>
      </w:r>
      <w:r w:rsidR="007E4CF0">
        <w:rPr>
          <w:color w:val="auto"/>
          <w:szCs w:val="24"/>
          <w:lang w:val="en-US"/>
        </w:rPr>
        <w:t xml:space="preserve">that they </w:t>
      </w:r>
      <w:r w:rsidRPr="00D905A0" w:rsidR="009E184A">
        <w:rPr>
          <w:color w:val="auto"/>
          <w:szCs w:val="24"/>
        </w:rPr>
        <w:t xml:space="preserve">produced from leases on Federal and Indian lands </w:t>
      </w:r>
      <w:r w:rsidR="008C6C19">
        <w:rPr>
          <w:color w:val="auto"/>
          <w:szCs w:val="24"/>
          <w:lang w:val="en-US"/>
        </w:rPr>
        <w:t>according to</w:t>
      </w:r>
      <w:r w:rsidRPr="00D905A0" w:rsidR="008C6C19">
        <w:rPr>
          <w:color w:val="auto"/>
          <w:szCs w:val="24"/>
        </w:rPr>
        <w:t xml:space="preserve"> </w:t>
      </w:r>
      <w:r w:rsidR="007E4CF0">
        <w:rPr>
          <w:color w:val="auto"/>
          <w:szCs w:val="24"/>
          <w:lang w:val="en-US"/>
        </w:rPr>
        <w:t>various</w:t>
      </w:r>
      <w:r w:rsidRPr="00D905A0" w:rsidR="007E4CF0">
        <w:rPr>
          <w:color w:val="auto"/>
          <w:szCs w:val="24"/>
        </w:rPr>
        <w:t xml:space="preserve"> </w:t>
      </w:r>
      <w:r w:rsidRPr="00D905A0" w:rsidR="009E184A">
        <w:rPr>
          <w:color w:val="auto"/>
          <w:szCs w:val="24"/>
        </w:rPr>
        <w:t xml:space="preserve">regulations. </w:t>
      </w:r>
      <w:r w:rsidR="007E4CF0">
        <w:rPr>
          <w:color w:val="auto"/>
          <w:szCs w:val="24"/>
          <w:lang w:val="en-US"/>
        </w:rPr>
        <w:t>The reporters</w:t>
      </w:r>
      <w:r w:rsidRPr="00D905A0" w:rsidR="007E4CF0">
        <w:rPr>
          <w:color w:val="auto"/>
          <w:szCs w:val="24"/>
        </w:rPr>
        <w:t xml:space="preserve"> </w:t>
      </w:r>
      <w:r w:rsidRPr="00D905A0" w:rsidR="007C255C">
        <w:rPr>
          <w:color w:val="auto"/>
          <w:szCs w:val="24"/>
        </w:rPr>
        <w:t>use t</w:t>
      </w:r>
      <w:r w:rsidRPr="00D905A0" w:rsidR="009E184A">
        <w:rPr>
          <w:color w:val="auto"/>
          <w:szCs w:val="24"/>
        </w:rPr>
        <w:t xml:space="preserve">he </w:t>
      </w:r>
      <w:r w:rsidRPr="00D905A0" w:rsidR="007C255C">
        <w:rPr>
          <w:color w:val="auto"/>
          <w:szCs w:val="24"/>
        </w:rPr>
        <w:t>following form to report royalties</w:t>
      </w:r>
      <w:r w:rsidRPr="00D905A0" w:rsidR="009E184A">
        <w:rPr>
          <w:color w:val="auto"/>
          <w:szCs w:val="24"/>
        </w:rPr>
        <w:t>:</w:t>
      </w:r>
    </w:p>
    <w:p w:rsidRPr="00D905A0" w:rsidR="009E184A" w:rsidP="007C255C" w:rsidRDefault="009E184A" w14:paraId="03526BFE" w14:textId="77777777">
      <w:pPr>
        <w:pStyle w:val="BodyText"/>
        <w:tabs>
          <w:tab w:val="left" w:pos="360"/>
        </w:tabs>
        <w:rPr>
          <w:color w:val="auto"/>
          <w:szCs w:val="24"/>
        </w:rPr>
      </w:pPr>
    </w:p>
    <w:p w:rsidR="001B4087" w:rsidP="0033633E" w:rsidRDefault="009E184A" w14:paraId="69CEE0AA" w14:textId="77777777">
      <w:pPr>
        <w:ind w:firstLine="720"/>
        <w:rPr>
          <w:sz w:val="24"/>
          <w:szCs w:val="24"/>
        </w:rPr>
      </w:pPr>
      <w:r w:rsidRPr="00C7642C">
        <w:rPr>
          <w:b/>
          <w:i/>
          <w:sz w:val="24"/>
          <w:szCs w:val="24"/>
        </w:rPr>
        <w:t xml:space="preserve">Form </w:t>
      </w:r>
      <w:r w:rsidR="006C4455">
        <w:rPr>
          <w:b/>
          <w:i/>
          <w:sz w:val="24"/>
          <w:szCs w:val="24"/>
        </w:rPr>
        <w:t>ONRR</w:t>
      </w:r>
      <w:r w:rsidRPr="00C7642C">
        <w:rPr>
          <w:b/>
          <w:i/>
          <w:sz w:val="24"/>
          <w:szCs w:val="24"/>
        </w:rPr>
        <w:t>-2014</w:t>
      </w:r>
      <w:r w:rsidRPr="00BA612A">
        <w:rPr>
          <w:b/>
          <w:i/>
          <w:sz w:val="24"/>
          <w:szCs w:val="24"/>
        </w:rPr>
        <w:t>, Report of Sales and Royalty Remittance</w:t>
      </w:r>
      <w:r w:rsidR="007E4CF0">
        <w:rPr>
          <w:sz w:val="24"/>
          <w:szCs w:val="24"/>
        </w:rPr>
        <w:t>.</w:t>
      </w:r>
      <w:r w:rsidRPr="00BA612A">
        <w:rPr>
          <w:sz w:val="24"/>
          <w:szCs w:val="24"/>
        </w:rPr>
        <w:t xml:space="preserve"> </w:t>
      </w:r>
    </w:p>
    <w:p w:rsidR="001B4087" w:rsidP="0033633E" w:rsidRDefault="001B4087" w14:paraId="1A2C63DB" w14:textId="77777777">
      <w:pPr>
        <w:ind w:firstLine="720"/>
        <w:rPr>
          <w:sz w:val="24"/>
          <w:szCs w:val="24"/>
        </w:rPr>
      </w:pPr>
    </w:p>
    <w:p w:rsidRPr="00FF60D5" w:rsidR="009E184A" w:rsidP="0033633E" w:rsidRDefault="007E4CF0" w14:paraId="0C059929" w14:textId="408DC787">
      <w:pPr>
        <w:ind w:firstLine="720"/>
        <w:rPr>
          <w:sz w:val="24"/>
          <w:szCs w:val="24"/>
        </w:rPr>
      </w:pPr>
      <w:r>
        <w:rPr>
          <w:sz w:val="24"/>
          <w:szCs w:val="24"/>
        </w:rPr>
        <w:t xml:space="preserve">Reporters </w:t>
      </w:r>
      <w:r w:rsidRPr="00BA612A" w:rsidR="009E184A">
        <w:rPr>
          <w:sz w:val="24"/>
          <w:szCs w:val="24"/>
        </w:rPr>
        <w:t>submit</w:t>
      </w:r>
      <w:r>
        <w:rPr>
          <w:sz w:val="24"/>
          <w:szCs w:val="24"/>
        </w:rPr>
        <w:t xml:space="preserve"> this form</w:t>
      </w:r>
      <w:r w:rsidRPr="00BA612A" w:rsidR="009E184A">
        <w:rPr>
          <w:sz w:val="24"/>
          <w:szCs w:val="24"/>
        </w:rPr>
        <w:t xml:space="preserve"> monthly to report royalties on oil, gas, and geothermal leases, certain rents, and other lease-related transactions (</w:t>
      </w:r>
      <w:r w:rsidR="002C68AA">
        <w:rPr>
          <w:sz w:val="24"/>
          <w:szCs w:val="24"/>
        </w:rPr>
        <w:t>for example</w:t>
      </w:r>
      <w:r w:rsidRPr="00BA612A" w:rsidR="009E184A">
        <w:rPr>
          <w:sz w:val="24"/>
          <w:szCs w:val="24"/>
        </w:rPr>
        <w:t>, transportation and processing allowances, lease adjustments, and quality and location differentials).</w:t>
      </w:r>
      <w:r w:rsidRPr="00FF60D5" w:rsidR="00FF60D5">
        <w:t xml:space="preserve"> </w:t>
      </w:r>
      <w:r w:rsidRPr="00FF60D5" w:rsidR="00FF60D5">
        <w:rPr>
          <w:sz w:val="24"/>
          <w:szCs w:val="24"/>
        </w:rPr>
        <w:t>On a royalty report, reporters submit a line of data for each type of product produced from each Federal or Indian property.</w:t>
      </w:r>
      <w:r w:rsidRPr="00FF60D5" w:rsidR="00FF60D5">
        <w:rPr>
          <w:snapToGrid w:val="0"/>
          <w:sz w:val="24"/>
        </w:rPr>
        <w:t xml:space="preserve"> </w:t>
      </w:r>
      <w:r w:rsidRPr="00FF60D5" w:rsidR="00FF60D5">
        <w:rPr>
          <w:sz w:val="24"/>
          <w:szCs w:val="24"/>
        </w:rPr>
        <w:t>Each line contains the royalty owed and the basic elements necessary to calculate the royalty. For example, each line of a royalty report will include the volume produced from the lease, the value of that production, and any allowances claimed by the reporter which reduced the royalty owed.</w:t>
      </w:r>
    </w:p>
    <w:p w:rsidRPr="00BA612A" w:rsidR="009E184A" w:rsidP="00D905A0" w:rsidRDefault="009E184A" w14:paraId="4DD181FA" w14:textId="77777777">
      <w:pPr>
        <w:rPr>
          <w:sz w:val="24"/>
          <w:szCs w:val="24"/>
        </w:rPr>
      </w:pPr>
    </w:p>
    <w:p w:rsidRPr="00BA612A" w:rsidR="009E184A" w:rsidP="0033633E" w:rsidRDefault="009E184A" w14:paraId="79743A9C" w14:textId="77777777">
      <w:pPr>
        <w:widowControl w:val="0"/>
        <w:ind w:firstLine="720"/>
        <w:rPr>
          <w:b/>
          <w:sz w:val="24"/>
          <w:szCs w:val="24"/>
        </w:rPr>
      </w:pPr>
      <w:r w:rsidRPr="00BA612A">
        <w:rPr>
          <w:b/>
          <w:sz w:val="24"/>
          <w:szCs w:val="24"/>
        </w:rPr>
        <w:t>Production Reporting</w:t>
      </w:r>
    </w:p>
    <w:p w:rsidRPr="00BA612A" w:rsidR="009E184A" w:rsidP="00855AF3" w:rsidRDefault="009E184A" w14:paraId="7AF96BAE" w14:textId="77777777">
      <w:pPr>
        <w:widowControl w:val="0"/>
        <w:tabs>
          <w:tab w:val="left" w:pos="-1440"/>
          <w:tab w:val="left" w:pos="-720"/>
          <w:tab w:val="left" w:pos="0"/>
          <w:tab w:val="left" w:pos="360"/>
        </w:tabs>
        <w:rPr>
          <w:sz w:val="24"/>
          <w:szCs w:val="24"/>
        </w:rPr>
      </w:pPr>
    </w:p>
    <w:p w:rsidRPr="00BA612A" w:rsidR="009E184A" w:rsidP="00855AF3" w:rsidRDefault="001B4087" w14:paraId="4DA4D989" w14:textId="6DA79B86">
      <w:pPr>
        <w:widowControl w:val="0"/>
        <w:tabs>
          <w:tab w:val="left" w:pos="-1440"/>
          <w:tab w:val="left" w:pos="-720"/>
          <w:tab w:val="left" w:pos="0"/>
          <w:tab w:val="left" w:pos="360"/>
        </w:tabs>
        <w:rPr>
          <w:sz w:val="24"/>
          <w:szCs w:val="24"/>
        </w:rPr>
      </w:pPr>
      <w:r>
        <w:rPr>
          <w:sz w:val="24"/>
          <w:szCs w:val="24"/>
        </w:rPr>
        <w:tab/>
      </w:r>
      <w:r>
        <w:rPr>
          <w:sz w:val="24"/>
          <w:szCs w:val="24"/>
        </w:rPr>
        <w:tab/>
      </w:r>
      <w:r w:rsidRPr="00BA612A" w:rsidR="00B80894">
        <w:rPr>
          <w:sz w:val="24"/>
          <w:szCs w:val="24"/>
        </w:rPr>
        <w:t>L</w:t>
      </w:r>
      <w:r w:rsidRPr="00BA612A" w:rsidR="009E184A">
        <w:rPr>
          <w:sz w:val="24"/>
          <w:szCs w:val="24"/>
        </w:rPr>
        <w:t>ease/agreement operators</w:t>
      </w:r>
      <w:r w:rsidR="00D47616">
        <w:rPr>
          <w:sz w:val="24"/>
          <w:szCs w:val="24"/>
        </w:rPr>
        <w:t xml:space="preserve"> (Reporters)</w:t>
      </w:r>
      <w:r w:rsidRPr="00BA612A" w:rsidR="009E184A">
        <w:rPr>
          <w:sz w:val="24"/>
          <w:szCs w:val="24"/>
        </w:rPr>
        <w:t xml:space="preserve"> </w:t>
      </w:r>
      <w:r w:rsidR="008C6C19">
        <w:rPr>
          <w:sz w:val="24"/>
          <w:szCs w:val="24"/>
        </w:rPr>
        <w:t xml:space="preserve">must </w:t>
      </w:r>
      <w:r w:rsidRPr="00BA612A" w:rsidR="00B80894">
        <w:rPr>
          <w:sz w:val="24"/>
          <w:szCs w:val="24"/>
        </w:rPr>
        <w:t>submit</w:t>
      </w:r>
      <w:r w:rsidR="00AD2F01">
        <w:rPr>
          <w:sz w:val="24"/>
          <w:szCs w:val="24"/>
        </w:rPr>
        <w:t xml:space="preserve"> </w:t>
      </w:r>
      <w:r w:rsidRPr="00BA612A" w:rsidR="00B80894">
        <w:rPr>
          <w:sz w:val="24"/>
          <w:szCs w:val="24"/>
        </w:rPr>
        <w:t>production reports to the ONRR financial accounting system</w:t>
      </w:r>
      <w:r w:rsidRPr="00017985" w:rsidR="00017985">
        <w:rPr>
          <w:sz w:val="24"/>
          <w:szCs w:val="24"/>
        </w:rPr>
        <w:t xml:space="preserve"> if they operate a Federal or Indian onshore or offshore oil and gas lease or federally approved unit or communitization agreement</w:t>
      </w:r>
      <w:r w:rsidRPr="00BA612A" w:rsidR="00B80894">
        <w:rPr>
          <w:sz w:val="24"/>
          <w:szCs w:val="24"/>
        </w:rPr>
        <w:t xml:space="preserve">. ONRR </w:t>
      </w:r>
      <w:r w:rsidR="00D47616">
        <w:rPr>
          <w:sz w:val="24"/>
          <w:szCs w:val="24"/>
        </w:rPr>
        <w:t xml:space="preserve">uses the </w:t>
      </w:r>
      <w:r w:rsidR="004C095D">
        <w:rPr>
          <w:sz w:val="24"/>
          <w:szCs w:val="24"/>
        </w:rPr>
        <w:t>financial accounting system</w:t>
      </w:r>
      <w:r w:rsidRPr="00BA612A" w:rsidR="009E184A">
        <w:rPr>
          <w:sz w:val="24"/>
          <w:szCs w:val="24"/>
        </w:rPr>
        <w:t xml:space="preserve"> to track minerals produced from Federal and Indian lands</w:t>
      </w:r>
      <w:r w:rsidR="004C095D">
        <w:rPr>
          <w:sz w:val="24"/>
          <w:szCs w:val="24"/>
        </w:rPr>
        <w:t>,</w:t>
      </w:r>
      <w:r w:rsidRPr="00BA612A" w:rsidR="009E184A">
        <w:rPr>
          <w:sz w:val="24"/>
          <w:szCs w:val="24"/>
        </w:rPr>
        <w:t xml:space="preserve"> from the point of production</w:t>
      </w:r>
      <w:r w:rsidRPr="00BA612A" w:rsidR="00B80894">
        <w:rPr>
          <w:sz w:val="24"/>
          <w:szCs w:val="24"/>
        </w:rPr>
        <w:t xml:space="preserve"> to the point of disposition</w:t>
      </w:r>
      <w:r w:rsidR="004C095D">
        <w:rPr>
          <w:sz w:val="24"/>
          <w:szCs w:val="24"/>
        </w:rPr>
        <w:t xml:space="preserve"> or</w:t>
      </w:r>
      <w:r w:rsidRPr="00BA612A" w:rsidR="009E184A">
        <w:rPr>
          <w:sz w:val="24"/>
          <w:szCs w:val="24"/>
        </w:rPr>
        <w:t xml:space="preserve"> royalty determination and/or point of sale. </w:t>
      </w:r>
      <w:r w:rsidR="004C095D">
        <w:rPr>
          <w:sz w:val="24"/>
          <w:szCs w:val="24"/>
        </w:rPr>
        <w:t>The reporters</w:t>
      </w:r>
      <w:r w:rsidRPr="00BA612A" w:rsidR="004C095D">
        <w:rPr>
          <w:sz w:val="24"/>
          <w:szCs w:val="24"/>
        </w:rPr>
        <w:t xml:space="preserve"> </w:t>
      </w:r>
      <w:r w:rsidRPr="00BA612A" w:rsidR="00B80894">
        <w:rPr>
          <w:sz w:val="24"/>
          <w:szCs w:val="24"/>
        </w:rPr>
        <w:t>use the following forms</w:t>
      </w:r>
      <w:r w:rsidRPr="00BA612A" w:rsidR="009E184A">
        <w:rPr>
          <w:sz w:val="24"/>
          <w:szCs w:val="24"/>
        </w:rPr>
        <w:t xml:space="preserve"> for production accounting and reporting:</w:t>
      </w:r>
    </w:p>
    <w:p w:rsidRPr="00BA612A" w:rsidR="009E184A" w:rsidP="004A442C" w:rsidRDefault="009E184A" w14:paraId="483A4931" w14:textId="77777777">
      <w:pPr>
        <w:tabs>
          <w:tab w:val="left" w:pos="-1440"/>
          <w:tab w:val="left" w:pos="-720"/>
          <w:tab w:val="left" w:pos="0"/>
          <w:tab w:val="left" w:pos="360"/>
        </w:tabs>
        <w:rPr>
          <w:sz w:val="24"/>
          <w:szCs w:val="24"/>
        </w:rPr>
      </w:pPr>
    </w:p>
    <w:p w:rsidR="001B4087" w:rsidP="004A442C" w:rsidRDefault="00AD2F01" w14:paraId="55AF1AD6" w14:textId="77777777">
      <w:pPr>
        <w:tabs>
          <w:tab w:val="left" w:pos="-1440"/>
          <w:tab w:val="left" w:pos="-720"/>
          <w:tab w:val="left" w:pos="0"/>
          <w:tab w:val="left" w:pos="360"/>
        </w:tabs>
        <w:rPr>
          <w:sz w:val="24"/>
          <w:szCs w:val="24"/>
        </w:rPr>
      </w:pPr>
      <w:r>
        <w:rPr>
          <w:b/>
          <w:i/>
          <w:sz w:val="24"/>
          <w:szCs w:val="24"/>
        </w:rPr>
        <w:tab/>
      </w:r>
      <w:r>
        <w:rPr>
          <w:b/>
          <w:i/>
          <w:sz w:val="24"/>
          <w:szCs w:val="24"/>
        </w:rPr>
        <w:tab/>
      </w:r>
      <w:r w:rsidRPr="00BA612A" w:rsidR="009E184A">
        <w:rPr>
          <w:b/>
          <w:i/>
          <w:sz w:val="24"/>
          <w:szCs w:val="24"/>
        </w:rPr>
        <w:t xml:space="preserve">Form </w:t>
      </w:r>
      <w:r w:rsidR="006C4455">
        <w:rPr>
          <w:b/>
          <w:i/>
          <w:sz w:val="24"/>
          <w:szCs w:val="24"/>
        </w:rPr>
        <w:t>ONRR</w:t>
      </w:r>
      <w:r w:rsidRPr="00BA612A" w:rsidR="009E184A">
        <w:rPr>
          <w:b/>
          <w:i/>
          <w:sz w:val="24"/>
          <w:szCs w:val="24"/>
        </w:rPr>
        <w:t>-4054, Oil and Gas Operations Report</w:t>
      </w:r>
      <w:r w:rsidR="00012DFF">
        <w:rPr>
          <w:b/>
          <w:i/>
          <w:sz w:val="24"/>
          <w:szCs w:val="24"/>
        </w:rPr>
        <w:t xml:space="preserve"> (</w:t>
      </w:r>
      <w:r w:rsidR="00691EF7">
        <w:rPr>
          <w:b/>
          <w:i/>
          <w:sz w:val="24"/>
          <w:szCs w:val="24"/>
        </w:rPr>
        <w:t>“</w:t>
      </w:r>
      <w:r w:rsidR="00012DFF">
        <w:rPr>
          <w:b/>
          <w:i/>
          <w:sz w:val="24"/>
          <w:szCs w:val="24"/>
        </w:rPr>
        <w:t>OGOR</w:t>
      </w:r>
      <w:r w:rsidR="00691EF7">
        <w:rPr>
          <w:b/>
          <w:i/>
          <w:sz w:val="24"/>
          <w:szCs w:val="24"/>
        </w:rPr>
        <w:t>”</w:t>
      </w:r>
      <w:r w:rsidR="00012DFF">
        <w:rPr>
          <w:b/>
          <w:i/>
          <w:sz w:val="24"/>
          <w:szCs w:val="24"/>
        </w:rPr>
        <w:t>)</w:t>
      </w:r>
      <w:r w:rsidR="00215236">
        <w:rPr>
          <w:sz w:val="24"/>
          <w:szCs w:val="24"/>
        </w:rPr>
        <w:t xml:space="preserve">. </w:t>
      </w:r>
    </w:p>
    <w:p w:rsidR="001B4087" w:rsidP="004A442C" w:rsidRDefault="001B4087" w14:paraId="1A0C3765" w14:textId="77777777">
      <w:pPr>
        <w:tabs>
          <w:tab w:val="left" w:pos="-1440"/>
          <w:tab w:val="left" w:pos="-720"/>
          <w:tab w:val="left" w:pos="0"/>
          <w:tab w:val="left" w:pos="360"/>
        </w:tabs>
        <w:rPr>
          <w:sz w:val="24"/>
          <w:szCs w:val="24"/>
        </w:rPr>
      </w:pPr>
    </w:p>
    <w:p w:rsidRPr="00BA612A" w:rsidR="009E184A" w:rsidP="004A442C" w:rsidRDefault="001B4087" w14:paraId="7F16B044" w14:textId="70646F98">
      <w:pPr>
        <w:tabs>
          <w:tab w:val="left" w:pos="-1440"/>
          <w:tab w:val="left" w:pos="-720"/>
          <w:tab w:val="left" w:pos="0"/>
          <w:tab w:val="left" w:pos="360"/>
        </w:tabs>
        <w:rPr>
          <w:sz w:val="24"/>
          <w:szCs w:val="24"/>
        </w:rPr>
      </w:pPr>
      <w:r>
        <w:rPr>
          <w:sz w:val="24"/>
          <w:szCs w:val="24"/>
        </w:rPr>
        <w:tab/>
      </w:r>
      <w:r>
        <w:rPr>
          <w:sz w:val="24"/>
          <w:szCs w:val="24"/>
        </w:rPr>
        <w:tab/>
      </w:r>
      <w:r w:rsidR="00215236">
        <w:rPr>
          <w:sz w:val="24"/>
          <w:szCs w:val="24"/>
        </w:rPr>
        <w:t>Reporters</w:t>
      </w:r>
      <w:r w:rsidRPr="00BA612A" w:rsidR="009E184A">
        <w:rPr>
          <w:sz w:val="24"/>
          <w:szCs w:val="24"/>
        </w:rPr>
        <w:t xml:space="preserve"> submit</w:t>
      </w:r>
      <w:r w:rsidR="00215236">
        <w:rPr>
          <w:sz w:val="24"/>
          <w:szCs w:val="24"/>
        </w:rPr>
        <w:t xml:space="preserve"> this form</w:t>
      </w:r>
      <w:r w:rsidRPr="00BA612A" w:rsidR="009E184A">
        <w:rPr>
          <w:sz w:val="24"/>
          <w:szCs w:val="24"/>
        </w:rPr>
        <w:t xml:space="preserve"> monthly for all production reporting for </w:t>
      </w:r>
      <w:r w:rsidR="003C2B47">
        <w:rPr>
          <w:sz w:val="24"/>
          <w:szCs w:val="24"/>
        </w:rPr>
        <w:t xml:space="preserve">the </w:t>
      </w:r>
      <w:r w:rsidRPr="00BA612A" w:rsidR="009E184A">
        <w:rPr>
          <w:sz w:val="24"/>
          <w:szCs w:val="24"/>
        </w:rPr>
        <w:t xml:space="preserve">Outer Continental Shelf, </w:t>
      </w:r>
      <w:r w:rsidRPr="00BA612A" w:rsidR="003B7244">
        <w:rPr>
          <w:sz w:val="24"/>
          <w:szCs w:val="24"/>
        </w:rPr>
        <w:t xml:space="preserve">onshore </w:t>
      </w:r>
      <w:r w:rsidRPr="00BA612A" w:rsidR="009E184A">
        <w:rPr>
          <w:sz w:val="24"/>
          <w:szCs w:val="24"/>
        </w:rPr>
        <w:t xml:space="preserve">Federal, and Indian </w:t>
      </w:r>
      <w:r w:rsidR="003C2B47">
        <w:rPr>
          <w:sz w:val="24"/>
          <w:szCs w:val="24"/>
        </w:rPr>
        <w:t>leases</w:t>
      </w:r>
      <w:r w:rsidRPr="00BA612A" w:rsidR="009E184A">
        <w:rPr>
          <w:sz w:val="24"/>
          <w:szCs w:val="24"/>
        </w:rPr>
        <w:t xml:space="preserve">. </w:t>
      </w:r>
      <w:r w:rsidRPr="00215236" w:rsidR="00215236">
        <w:rPr>
          <w:sz w:val="24"/>
          <w:szCs w:val="24"/>
        </w:rPr>
        <w:t xml:space="preserve">On part A of the OGOR production report, reporters submit a line of data indicating the volumes produced from each Federal or Indian well. On part B, reporters submit a line of data for each commodity, indicating the disposition of the volumes. On part C, reporters submit a line of data for each Federal or Indian property indicating any change in the volume of the inventory remaining on the property. ONRR compares the production information with sales and royalty data that reporters submit on form ONRR-2014 to ensure that the reporters paid and reported the proper royalties on the oil and gas production reported to ONRR. </w:t>
      </w:r>
      <w:r>
        <w:rPr>
          <w:sz w:val="24"/>
          <w:szCs w:val="24"/>
        </w:rPr>
        <w:t>ONRR</w:t>
      </w:r>
      <w:r w:rsidRPr="00BA612A" w:rsidR="00B80894">
        <w:rPr>
          <w:sz w:val="24"/>
          <w:szCs w:val="24"/>
        </w:rPr>
        <w:t xml:space="preserve"> use</w:t>
      </w:r>
      <w:r>
        <w:rPr>
          <w:sz w:val="24"/>
          <w:szCs w:val="24"/>
        </w:rPr>
        <w:t>s</w:t>
      </w:r>
      <w:r w:rsidRPr="00BA612A" w:rsidR="009E184A">
        <w:rPr>
          <w:sz w:val="24"/>
          <w:szCs w:val="24"/>
        </w:rPr>
        <w:t xml:space="preserve"> the information from </w:t>
      </w:r>
      <w:r w:rsidR="003C2B47">
        <w:rPr>
          <w:sz w:val="24"/>
          <w:szCs w:val="24"/>
        </w:rPr>
        <w:t>p</w:t>
      </w:r>
      <w:r w:rsidRPr="00BA612A" w:rsidR="009E184A">
        <w:rPr>
          <w:sz w:val="24"/>
          <w:szCs w:val="24"/>
        </w:rPr>
        <w:t xml:space="preserve">arts A, B, and C of </w:t>
      </w:r>
      <w:r w:rsidR="00A33CD1">
        <w:rPr>
          <w:sz w:val="24"/>
          <w:szCs w:val="24"/>
        </w:rPr>
        <w:t>form</w:t>
      </w:r>
      <w:r w:rsidRPr="00BA612A" w:rsidR="00A33CD1">
        <w:rPr>
          <w:sz w:val="24"/>
          <w:szCs w:val="24"/>
        </w:rPr>
        <w:t xml:space="preserve"> </w:t>
      </w:r>
      <w:r w:rsidR="006C4455">
        <w:rPr>
          <w:sz w:val="24"/>
          <w:szCs w:val="24"/>
        </w:rPr>
        <w:t>ONRR</w:t>
      </w:r>
      <w:r w:rsidR="006465F9">
        <w:rPr>
          <w:sz w:val="24"/>
          <w:szCs w:val="24"/>
        </w:rPr>
        <w:t>-4054</w:t>
      </w:r>
      <w:r w:rsidRPr="00BA612A" w:rsidR="009E184A">
        <w:rPr>
          <w:sz w:val="24"/>
          <w:szCs w:val="24"/>
        </w:rPr>
        <w:t xml:space="preserve"> to track all oil and gas from the point of production to the point of first sale or other disposition.</w:t>
      </w:r>
      <w:r w:rsidRPr="00BA612A" w:rsidR="003B7244">
        <w:rPr>
          <w:sz w:val="24"/>
          <w:szCs w:val="24"/>
        </w:rPr>
        <w:t xml:space="preserve"> Other Federal </w:t>
      </w:r>
      <w:r w:rsidR="003C2B47">
        <w:rPr>
          <w:sz w:val="24"/>
          <w:szCs w:val="24"/>
        </w:rPr>
        <w:t>g</w:t>
      </w:r>
      <w:r w:rsidRPr="00BA612A" w:rsidR="003B7244">
        <w:rPr>
          <w:sz w:val="24"/>
          <w:szCs w:val="24"/>
        </w:rPr>
        <w:t>overnment agencies use the monthly data to monitor and inspect lease operations.</w:t>
      </w:r>
    </w:p>
    <w:p w:rsidRPr="00BA612A" w:rsidR="009E184A" w:rsidP="004A442C" w:rsidRDefault="009E184A" w14:paraId="24752E3F" w14:textId="77777777">
      <w:pPr>
        <w:tabs>
          <w:tab w:val="left" w:pos="-1440"/>
          <w:tab w:val="left" w:pos="-720"/>
          <w:tab w:val="left" w:pos="0"/>
          <w:tab w:val="left" w:pos="360"/>
        </w:tabs>
        <w:rPr>
          <w:sz w:val="24"/>
          <w:szCs w:val="24"/>
        </w:rPr>
      </w:pPr>
    </w:p>
    <w:p w:rsidR="001B4087" w:rsidP="004A442C" w:rsidRDefault="00AD2F01" w14:paraId="4CC05203" w14:textId="77777777">
      <w:pPr>
        <w:tabs>
          <w:tab w:val="left" w:pos="-1440"/>
          <w:tab w:val="left" w:pos="-720"/>
          <w:tab w:val="left" w:pos="0"/>
          <w:tab w:val="left" w:pos="360"/>
        </w:tabs>
        <w:rPr>
          <w:sz w:val="24"/>
          <w:szCs w:val="24"/>
        </w:rPr>
      </w:pPr>
      <w:r>
        <w:rPr>
          <w:b/>
          <w:i/>
          <w:sz w:val="24"/>
          <w:szCs w:val="24"/>
        </w:rPr>
        <w:tab/>
      </w:r>
      <w:r>
        <w:rPr>
          <w:b/>
          <w:i/>
          <w:sz w:val="24"/>
          <w:szCs w:val="24"/>
        </w:rPr>
        <w:tab/>
      </w:r>
      <w:r w:rsidRPr="00BA612A" w:rsidR="009E184A">
        <w:rPr>
          <w:b/>
          <w:i/>
          <w:sz w:val="24"/>
          <w:szCs w:val="24"/>
        </w:rPr>
        <w:t xml:space="preserve">Form </w:t>
      </w:r>
      <w:r w:rsidR="006C4455">
        <w:rPr>
          <w:b/>
          <w:i/>
          <w:sz w:val="24"/>
          <w:szCs w:val="24"/>
        </w:rPr>
        <w:t>ONRR</w:t>
      </w:r>
      <w:r w:rsidRPr="00BA612A" w:rsidR="009E184A">
        <w:rPr>
          <w:b/>
          <w:i/>
          <w:sz w:val="24"/>
          <w:szCs w:val="24"/>
        </w:rPr>
        <w:t>-4058, Production Allocation Schedule Report (</w:t>
      </w:r>
      <w:r w:rsidR="00691EF7">
        <w:rPr>
          <w:b/>
          <w:i/>
          <w:sz w:val="24"/>
          <w:szCs w:val="24"/>
        </w:rPr>
        <w:t>“</w:t>
      </w:r>
      <w:r w:rsidRPr="00BA612A" w:rsidR="009E184A">
        <w:rPr>
          <w:b/>
          <w:i/>
          <w:sz w:val="24"/>
          <w:szCs w:val="24"/>
        </w:rPr>
        <w:t>PASR</w:t>
      </w:r>
      <w:r w:rsidR="00691EF7">
        <w:rPr>
          <w:b/>
          <w:i/>
          <w:sz w:val="24"/>
          <w:szCs w:val="24"/>
        </w:rPr>
        <w:t>”</w:t>
      </w:r>
      <w:r w:rsidRPr="00BA612A" w:rsidR="009E184A">
        <w:rPr>
          <w:b/>
          <w:i/>
          <w:sz w:val="24"/>
          <w:szCs w:val="24"/>
        </w:rPr>
        <w:t>)</w:t>
      </w:r>
      <w:r w:rsidR="008A64BD">
        <w:rPr>
          <w:sz w:val="24"/>
          <w:szCs w:val="24"/>
        </w:rPr>
        <w:t xml:space="preserve">. </w:t>
      </w:r>
    </w:p>
    <w:p w:rsidR="001B4087" w:rsidP="004A442C" w:rsidRDefault="001B4087" w14:paraId="55F718B6" w14:textId="77777777">
      <w:pPr>
        <w:tabs>
          <w:tab w:val="left" w:pos="-1440"/>
          <w:tab w:val="left" w:pos="-720"/>
          <w:tab w:val="left" w:pos="0"/>
          <w:tab w:val="left" w:pos="360"/>
        </w:tabs>
        <w:rPr>
          <w:sz w:val="24"/>
          <w:szCs w:val="24"/>
        </w:rPr>
      </w:pPr>
    </w:p>
    <w:p w:rsidRPr="00BA612A" w:rsidR="009E184A" w:rsidP="004A442C" w:rsidRDefault="001B4087" w14:paraId="3E7BDF02" w14:textId="3FFC107B">
      <w:pPr>
        <w:tabs>
          <w:tab w:val="left" w:pos="-1440"/>
          <w:tab w:val="left" w:pos="-720"/>
          <w:tab w:val="left" w:pos="0"/>
          <w:tab w:val="left" w:pos="360"/>
        </w:tabs>
        <w:rPr>
          <w:sz w:val="24"/>
          <w:szCs w:val="24"/>
        </w:rPr>
      </w:pPr>
      <w:r>
        <w:rPr>
          <w:sz w:val="24"/>
          <w:szCs w:val="24"/>
        </w:rPr>
        <w:tab/>
      </w:r>
      <w:r>
        <w:rPr>
          <w:sz w:val="24"/>
          <w:szCs w:val="24"/>
        </w:rPr>
        <w:tab/>
      </w:r>
      <w:r w:rsidR="008A64BD">
        <w:rPr>
          <w:sz w:val="24"/>
          <w:szCs w:val="24"/>
        </w:rPr>
        <w:t>Reporters</w:t>
      </w:r>
      <w:r w:rsidRPr="00BA612A" w:rsidR="009E184A">
        <w:rPr>
          <w:sz w:val="24"/>
          <w:szCs w:val="24"/>
        </w:rPr>
        <w:t xml:space="preserve"> submit </w:t>
      </w:r>
      <w:r w:rsidR="008A64BD">
        <w:rPr>
          <w:sz w:val="24"/>
          <w:szCs w:val="24"/>
        </w:rPr>
        <w:t xml:space="preserve">this form </w:t>
      </w:r>
      <w:r w:rsidRPr="00BA612A" w:rsidR="009E184A">
        <w:rPr>
          <w:sz w:val="24"/>
          <w:szCs w:val="24"/>
        </w:rPr>
        <w:t xml:space="preserve">monthly </w:t>
      </w:r>
      <w:r w:rsidRPr="007765BF" w:rsidR="007765BF">
        <w:rPr>
          <w:sz w:val="24"/>
          <w:szCs w:val="24"/>
        </w:rPr>
        <w:t xml:space="preserve">to provide allocation information for Federal offshore production. This reporting is required when a facility operator manages a measurement </w:t>
      </w:r>
      <w:r w:rsidRPr="007765BF" w:rsidR="007765BF">
        <w:rPr>
          <w:sz w:val="24"/>
          <w:szCs w:val="24"/>
        </w:rPr>
        <w:lastRenderedPageBreak/>
        <w:t>point where they commingle the production from an offshore Federal lease or metering point with production from other sources (such as State lease production) before the production is measured for a royalty determination. On each PASR, the reporter submits a line of data containing the volume of commingled oil or gas. ONRR uses the data to determine if the payors reported accurate sales volumes on the OGOR. Reporters also use the PASR to corroborate data reflected on the OGOR that the OCS lease operators submit</w:t>
      </w:r>
      <w:r w:rsidRPr="00BA612A" w:rsidR="009E184A">
        <w:rPr>
          <w:sz w:val="24"/>
          <w:szCs w:val="24"/>
        </w:rPr>
        <w:t>.</w:t>
      </w:r>
    </w:p>
    <w:p w:rsidRPr="00BA612A" w:rsidR="009E184A" w:rsidP="00B80894" w:rsidRDefault="009E184A" w14:paraId="31272B71" w14:textId="10A4D1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RDefault="00295103" w14:paraId="46BA4E1D" w14:textId="2896BE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3.</w:t>
      </w:r>
      <w:r w:rsidRPr="00411123">
        <w:rPr>
          <w:b/>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A612A" w:rsidR="00941941" w:rsidRDefault="00941941" w14:paraId="745393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1B4087" w:rsidR="004A442C" w:rsidP="00576A10" w:rsidRDefault="00AD2F01" w14:paraId="45612880" w14:textId="49FD36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BA612A" w:rsidR="00902D22">
        <w:rPr>
          <w:sz w:val="24"/>
          <w:szCs w:val="24"/>
        </w:rPr>
        <w:t>ONRR is in compliance with the Government Paperwork El</w:t>
      </w:r>
      <w:r w:rsidRPr="00BA612A" w:rsidR="004A442C">
        <w:rPr>
          <w:sz w:val="24"/>
          <w:szCs w:val="24"/>
        </w:rPr>
        <w:t xml:space="preserve">imination Act for this ICR. </w:t>
      </w:r>
      <w:r>
        <w:rPr>
          <w:sz w:val="24"/>
          <w:szCs w:val="24"/>
        </w:rPr>
        <w:t>ONRR estimates that 99 percent of the responses are submitted electronically.</w:t>
      </w:r>
      <w:r w:rsidRPr="00BA612A" w:rsidR="004A442C">
        <w:rPr>
          <w:sz w:val="24"/>
          <w:szCs w:val="24"/>
        </w:rPr>
        <w:t xml:space="preserve"> Operators who have very few properties and do not own a personal computer must obtain approval from ONRR to report on paper. Online help is available </w:t>
      </w:r>
      <w:r w:rsidRPr="00BA612A" w:rsidR="00D2502A">
        <w:rPr>
          <w:sz w:val="24"/>
          <w:szCs w:val="24"/>
        </w:rPr>
        <w:t>on our w</w:t>
      </w:r>
      <w:r w:rsidRPr="00BA612A" w:rsidR="004A442C">
        <w:rPr>
          <w:sz w:val="24"/>
          <w:szCs w:val="24"/>
        </w:rPr>
        <w:t xml:space="preserve">ebsite </w:t>
      </w:r>
      <w:r w:rsidR="006E5637">
        <w:rPr>
          <w:sz w:val="24"/>
          <w:szCs w:val="24"/>
        </w:rPr>
        <w:t xml:space="preserve">at </w:t>
      </w:r>
      <w:hyperlink w:history="1" r:id="rId8">
        <w:r w:rsidRPr="001B4087" w:rsidR="001B4087">
          <w:rPr>
            <w:rStyle w:val="Hyperlink"/>
            <w:i/>
            <w:color w:val="auto"/>
            <w:sz w:val="24"/>
            <w:szCs w:val="24"/>
            <w:u w:val="none"/>
          </w:rPr>
          <w:t>http://www.onrr.gov/ReportPay/Forms</w:t>
        </w:r>
      </w:hyperlink>
      <w:r w:rsidR="001B4087">
        <w:rPr>
          <w:i/>
          <w:sz w:val="24"/>
          <w:szCs w:val="24"/>
        </w:rPr>
        <w:t>.</w:t>
      </w:r>
    </w:p>
    <w:p w:rsidRPr="00BA612A" w:rsidR="004A442C" w:rsidP="004A442C" w:rsidRDefault="004A442C" w14:paraId="3B5B9D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F94C75" w:rsidP="004A442C" w:rsidRDefault="00AD2F01" w14:paraId="44B154C6" w14:textId="258ED8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BA612A" w:rsidR="00F94C75">
        <w:rPr>
          <w:sz w:val="24"/>
          <w:szCs w:val="24"/>
        </w:rPr>
        <w:t xml:space="preserve">Both reporters and ONRR benefit from electronic reporting. Companies maintain nearly all information required for royalty and production reporting in their computer databases. Fewer errors are made using electronic reporting, and errors that do occur when reporting electronically are easier to trace and correct. It requires less time for a company to retrieve data from its own files, enter a line of data, and generate the electronic report than to complete a line manually. Reporters can create reporting templates of the static information, which can be </w:t>
      </w:r>
      <w:r w:rsidRPr="00BA612A" w:rsidR="003B7244">
        <w:rPr>
          <w:sz w:val="24"/>
          <w:szCs w:val="24"/>
        </w:rPr>
        <w:t>re-</w:t>
      </w:r>
      <w:r w:rsidRPr="00BA612A" w:rsidR="00F94C75">
        <w:rPr>
          <w:sz w:val="24"/>
          <w:szCs w:val="24"/>
        </w:rPr>
        <w:t>used every month.</w:t>
      </w:r>
    </w:p>
    <w:p w:rsidRPr="00BA612A" w:rsidR="00F94C75" w:rsidRDefault="00F94C75" w14:paraId="620E1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295103" w:rsidP="00C3027A" w:rsidRDefault="00295103" w14:paraId="514E8894" w14:textId="355F213E">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1123">
        <w:rPr>
          <w:b/>
          <w:i/>
          <w:sz w:val="24"/>
          <w:szCs w:val="24"/>
        </w:rPr>
        <w:t>4.</w:t>
      </w:r>
      <w:r w:rsidRPr="00411123">
        <w:rPr>
          <w:b/>
          <w:i/>
          <w:sz w:val="24"/>
          <w:szCs w:val="24"/>
        </w:rPr>
        <w:tab/>
        <w:t>Describe efforts to identify duplication. Show specifically why any similar information already available cannot be used or modified for use for the purposes described in Item 2 above</w:t>
      </w:r>
      <w:r w:rsidRPr="00BA612A">
        <w:rPr>
          <w:sz w:val="24"/>
          <w:szCs w:val="24"/>
        </w:rPr>
        <w:t>.</w:t>
      </w:r>
    </w:p>
    <w:p w:rsidRPr="00BA612A" w:rsidR="00941941" w:rsidP="00C3027A" w:rsidRDefault="00941941" w14:paraId="4CDA88EE"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00EA2051" w:rsidP="00410EFD" w:rsidRDefault="00AD2F01" w14:paraId="76C3F344" w14:textId="4F183E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szCs w:val="24"/>
        </w:rPr>
        <w:tab/>
      </w:r>
      <w:r>
        <w:rPr>
          <w:sz w:val="24"/>
          <w:szCs w:val="24"/>
        </w:rPr>
        <w:tab/>
      </w:r>
      <w:r w:rsidRPr="00BA612A" w:rsidR="00737538">
        <w:rPr>
          <w:sz w:val="24"/>
          <w:szCs w:val="24"/>
        </w:rPr>
        <w:t xml:space="preserve">ONRR uses information already available wherever feasible. </w:t>
      </w:r>
      <w:r w:rsidR="00EA2051">
        <w:rPr>
          <w:sz w:val="24"/>
          <w:szCs w:val="24"/>
        </w:rPr>
        <w:t>ONRR obtains onshore lease and well data from t</w:t>
      </w:r>
      <w:r w:rsidRPr="00BA612A" w:rsidR="00EA2051">
        <w:rPr>
          <w:sz w:val="24"/>
          <w:szCs w:val="24"/>
        </w:rPr>
        <w:t>he Bureau of Land Management</w:t>
      </w:r>
      <w:r w:rsidR="00EA2051">
        <w:rPr>
          <w:sz w:val="24"/>
          <w:szCs w:val="24"/>
        </w:rPr>
        <w:t>’s (</w:t>
      </w:r>
      <w:r w:rsidR="00691EF7">
        <w:rPr>
          <w:sz w:val="24"/>
          <w:szCs w:val="24"/>
        </w:rPr>
        <w:t>“</w:t>
      </w:r>
      <w:r w:rsidR="00EA2051">
        <w:rPr>
          <w:sz w:val="24"/>
          <w:szCs w:val="24"/>
        </w:rPr>
        <w:t>BLM</w:t>
      </w:r>
      <w:r w:rsidR="00691EF7">
        <w:rPr>
          <w:sz w:val="24"/>
          <w:szCs w:val="24"/>
        </w:rPr>
        <w:t>”</w:t>
      </w:r>
      <w:r w:rsidR="00EA2051">
        <w:rPr>
          <w:sz w:val="24"/>
          <w:szCs w:val="24"/>
        </w:rPr>
        <w:t xml:space="preserve">) Land and Mineral Legacy Rehost 2000 System and the Automated Fluid Mineral Support System. </w:t>
      </w:r>
      <w:r w:rsidR="00080C61">
        <w:rPr>
          <w:sz w:val="24"/>
          <w:szCs w:val="24"/>
        </w:rPr>
        <w:t>ONRR</w:t>
      </w:r>
      <w:r w:rsidR="00EA2051">
        <w:rPr>
          <w:sz w:val="24"/>
          <w:szCs w:val="24"/>
        </w:rPr>
        <w:t xml:space="preserve"> collect</w:t>
      </w:r>
      <w:r w:rsidR="00080C61">
        <w:rPr>
          <w:sz w:val="24"/>
          <w:szCs w:val="24"/>
        </w:rPr>
        <w:t>s</w:t>
      </w:r>
      <w:r w:rsidR="00EA2051">
        <w:rPr>
          <w:sz w:val="24"/>
          <w:szCs w:val="24"/>
        </w:rPr>
        <w:t xml:space="preserve"> offshore leasing</w:t>
      </w:r>
      <w:r w:rsidR="00591123">
        <w:rPr>
          <w:sz w:val="24"/>
          <w:szCs w:val="24"/>
        </w:rPr>
        <w:t>, metering and well</w:t>
      </w:r>
      <w:r w:rsidR="00EA2051">
        <w:rPr>
          <w:sz w:val="24"/>
          <w:szCs w:val="24"/>
        </w:rPr>
        <w:t xml:space="preserve"> information from the Bureau of Ocean Energy Management and </w:t>
      </w:r>
      <w:r w:rsidR="00691EF7">
        <w:rPr>
          <w:sz w:val="24"/>
          <w:szCs w:val="24"/>
        </w:rPr>
        <w:t xml:space="preserve">the Bureau </w:t>
      </w:r>
      <w:r w:rsidR="00EA2051">
        <w:rPr>
          <w:sz w:val="24"/>
          <w:szCs w:val="24"/>
        </w:rPr>
        <w:t>of Safety and Environmental Enforcements’ Technical Information Management System.</w:t>
      </w:r>
    </w:p>
    <w:p w:rsidR="00EA2051" w:rsidP="00410EFD" w:rsidRDefault="00EA2051" w14:paraId="56586B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BA612A" w:rsidR="00410EFD" w:rsidP="00410EFD" w:rsidRDefault="00AD2F01" w14:paraId="1925663D" w14:textId="1054FC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BA612A" w:rsidR="00737538">
        <w:rPr>
          <w:sz w:val="24"/>
          <w:szCs w:val="24"/>
        </w:rPr>
        <w:t>Information may be par</w:t>
      </w:r>
      <w:r w:rsidRPr="00BA612A" w:rsidR="00410EFD">
        <w:rPr>
          <w:sz w:val="24"/>
          <w:szCs w:val="24"/>
        </w:rPr>
        <w:t xml:space="preserve">tially available at other levels of government. For example, most States require some of this information for production verification and tax assessment. In most instances, even though </w:t>
      </w:r>
      <w:r w:rsidRPr="00BA612A" w:rsidR="00C85192">
        <w:rPr>
          <w:sz w:val="24"/>
          <w:szCs w:val="24"/>
        </w:rPr>
        <w:t>S</w:t>
      </w:r>
      <w:r w:rsidRPr="00BA612A" w:rsidR="00410EFD">
        <w:rPr>
          <w:sz w:val="24"/>
          <w:szCs w:val="24"/>
        </w:rPr>
        <w:t xml:space="preserve">tate records are available for inspection, they are not sufficient for royalty calculations or production verification. Necessary information is available only in the files of lessees and operators, who </w:t>
      </w:r>
      <w:r w:rsidRPr="00BA612A" w:rsidR="00D269BD">
        <w:rPr>
          <w:sz w:val="24"/>
          <w:szCs w:val="24"/>
        </w:rPr>
        <w:t>complet</w:t>
      </w:r>
      <w:r w:rsidR="00D269BD">
        <w:rPr>
          <w:sz w:val="24"/>
          <w:szCs w:val="24"/>
        </w:rPr>
        <w:t>e</w:t>
      </w:r>
      <w:r w:rsidRPr="00BA612A" w:rsidR="00D269BD">
        <w:rPr>
          <w:sz w:val="24"/>
          <w:szCs w:val="24"/>
        </w:rPr>
        <w:t xml:space="preserve"> </w:t>
      </w:r>
      <w:r w:rsidR="000D40E2">
        <w:rPr>
          <w:sz w:val="24"/>
          <w:szCs w:val="24"/>
        </w:rPr>
        <w:t xml:space="preserve">and submit </w:t>
      </w:r>
      <w:r w:rsidRPr="00BA612A" w:rsidR="00D269BD">
        <w:rPr>
          <w:sz w:val="24"/>
          <w:szCs w:val="24"/>
        </w:rPr>
        <w:t xml:space="preserve">the forms </w:t>
      </w:r>
      <w:r w:rsidR="00D269BD">
        <w:rPr>
          <w:sz w:val="24"/>
          <w:szCs w:val="24"/>
        </w:rPr>
        <w:t xml:space="preserve">and </w:t>
      </w:r>
      <w:r w:rsidRPr="00BA612A" w:rsidR="00410EFD">
        <w:rPr>
          <w:sz w:val="24"/>
          <w:szCs w:val="24"/>
        </w:rPr>
        <w:t>already collect and maintain the information for their own purposes.</w:t>
      </w:r>
    </w:p>
    <w:p w:rsidRPr="00BA612A" w:rsidR="00295103" w:rsidRDefault="00295103" w14:paraId="4AD003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737538" w:rsidP="008630ED" w:rsidRDefault="00295103" w14:paraId="292FDBC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5.</w:t>
      </w:r>
      <w:r w:rsidRPr="00411123">
        <w:rPr>
          <w:b/>
          <w:i/>
          <w:sz w:val="24"/>
          <w:szCs w:val="24"/>
        </w:rPr>
        <w:tab/>
        <w:t>If the collection of information impacts small bus</w:t>
      </w:r>
      <w:r w:rsidRPr="00411123" w:rsidR="006E339F">
        <w:rPr>
          <w:b/>
          <w:i/>
          <w:sz w:val="24"/>
          <w:szCs w:val="24"/>
        </w:rPr>
        <w:t>inesses or other small entities</w:t>
      </w:r>
      <w:r w:rsidRPr="00411123">
        <w:rPr>
          <w:b/>
          <w:i/>
          <w:sz w:val="24"/>
          <w:szCs w:val="24"/>
        </w:rPr>
        <w:t xml:space="preserve">, describe </w:t>
      </w:r>
      <w:r w:rsidRPr="00411123" w:rsidR="00737538">
        <w:rPr>
          <w:b/>
          <w:i/>
          <w:sz w:val="24"/>
          <w:szCs w:val="24"/>
        </w:rPr>
        <w:t xml:space="preserve">any </w:t>
      </w:r>
      <w:r w:rsidRPr="00411123" w:rsidR="00737538">
        <w:rPr>
          <w:b/>
          <w:i/>
          <w:sz w:val="24"/>
          <w:szCs w:val="24"/>
        </w:rPr>
        <w:lastRenderedPageBreak/>
        <w:t xml:space="preserve">methods used to minimize </w:t>
      </w:r>
      <w:r w:rsidRPr="00411123" w:rsidR="004A442C">
        <w:rPr>
          <w:b/>
          <w:i/>
          <w:sz w:val="24"/>
          <w:szCs w:val="24"/>
        </w:rPr>
        <w:t>burden.</w:t>
      </w:r>
    </w:p>
    <w:p w:rsidRPr="00BA612A" w:rsidR="004A442C" w:rsidP="008630ED" w:rsidRDefault="004A442C" w14:paraId="2C0EE2C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BA612A" w:rsidR="00A50F6B" w:rsidP="00410EFD" w:rsidRDefault="00AD2F01" w14:paraId="521F517F" w14:textId="0AD9ECEA">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r w:rsidRPr="00BA612A" w:rsidR="00A50F6B">
        <w:rPr>
          <w:sz w:val="24"/>
          <w:szCs w:val="24"/>
        </w:rPr>
        <w:t xml:space="preserve">Small businesses or other small entities are among potential respondents. ONRR estimates that 70 percent of respondents are small entities. There are no special requirements or benefits that will impact small businesses differently than larger entities. </w:t>
      </w:r>
      <w:r>
        <w:rPr>
          <w:sz w:val="24"/>
          <w:szCs w:val="24"/>
        </w:rPr>
        <w:t>ONRR</w:t>
      </w:r>
      <w:r w:rsidRPr="00BA612A" w:rsidR="00A50F6B">
        <w:rPr>
          <w:sz w:val="24"/>
          <w:szCs w:val="24"/>
        </w:rPr>
        <w:t xml:space="preserve"> </w:t>
      </w:r>
      <w:r w:rsidRPr="00BA612A" w:rsidR="00C95B0E">
        <w:rPr>
          <w:sz w:val="24"/>
          <w:szCs w:val="24"/>
        </w:rPr>
        <w:t>regularly analyze</w:t>
      </w:r>
      <w:r>
        <w:rPr>
          <w:sz w:val="24"/>
          <w:szCs w:val="24"/>
        </w:rPr>
        <w:t>s</w:t>
      </w:r>
      <w:r w:rsidRPr="00BA612A" w:rsidR="00A50F6B">
        <w:rPr>
          <w:sz w:val="24"/>
          <w:szCs w:val="24"/>
        </w:rPr>
        <w:t xml:space="preserve"> requirements to ensure that the information requested is the minimum necessary and places the least possible burden on respondents. </w:t>
      </w:r>
      <w:r>
        <w:rPr>
          <w:sz w:val="24"/>
          <w:szCs w:val="24"/>
        </w:rPr>
        <w:t>ONRR</w:t>
      </w:r>
      <w:r w:rsidRPr="00BA612A" w:rsidR="00A50F6B">
        <w:rPr>
          <w:sz w:val="24"/>
          <w:szCs w:val="24"/>
        </w:rPr>
        <w:t xml:space="preserve"> routinely conduct</w:t>
      </w:r>
      <w:r>
        <w:rPr>
          <w:sz w:val="24"/>
          <w:szCs w:val="24"/>
        </w:rPr>
        <w:t>s</w:t>
      </w:r>
      <w:r w:rsidRPr="00BA612A" w:rsidR="00A50F6B">
        <w:rPr>
          <w:sz w:val="24"/>
          <w:szCs w:val="24"/>
        </w:rPr>
        <w:t xml:space="preserve"> training sessions to assist reporters in completing the forms. In addition, </w:t>
      </w:r>
      <w:r>
        <w:rPr>
          <w:sz w:val="24"/>
          <w:szCs w:val="24"/>
        </w:rPr>
        <w:t>ONRR</w:t>
      </w:r>
      <w:r w:rsidRPr="00BA612A" w:rsidR="00A50F6B">
        <w:rPr>
          <w:sz w:val="24"/>
          <w:szCs w:val="24"/>
        </w:rPr>
        <w:t xml:space="preserve"> provide</w:t>
      </w:r>
      <w:r>
        <w:rPr>
          <w:sz w:val="24"/>
          <w:szCs w:val="24"/>
        </w:rPr>
        <w:t>s</w:t>
      </w:r>
      <w:r w:rsidRPr="00BA612A" w:rsidR="00A50F6B">
        <w:rPr>
          <w:sz w:val="24"/>
          <w:szCs w:val="24"/>
        </w:rPr>
        <w:t xml:space="preserve"> tol</w:t>
      </w:r>
      <w:r w:rsidRPr="00BA612A" w:rsidR="00BE35DE">
        <w:rPr>
          <w:sz w:val="24"/>
          <w:szCs w:val="24"/>
        </w:rPr>
        <w:t>l-free telephone assistance for</w:t>
      </w:r>
      <w:r w:rsidRPr="00BA612A" w:rsidR="00A50F6B">
        <w:rPr>
          <w:sz w:val="24"/>
          <w:szCs w:val="24"/>
        </w:rPr>
        <w:t xml:space="preserve"> reporters </w:t>
      </w:r>
      <w:r w:rsidRPr="00BA612A" w:rsidR="00BE35DE">
        <w:rPr>
          <w:sz w:val="24"/>
          <w:szCs w:val="24"/>
        </w:rPr>
        <w:t xml:space="preserve">who </w:t>
      </w:r>
      <w:r w:rsidRPr="00BA612A" w:rsidR="00A50F6B">
        <w:rPr>
          <w:sz w:val="24"/>
          <w:szCs w:val="24"/>
        </w:rPr>
        <w:t xml:space="preserve">have questions related to </w:t>
      </w:r>
      <w:r>
        <w:rPr>
          <w:sz w:val="24"/>
          <w:szCs w:val="24"/>
        </w:rPr>
        <w:t>ONRR’s</w:t>
      </w:r>
      <w:r w:rsidRPr="00BA612A" w:rsidR="00A50F6B">
        <w:rPr>
          <w:sz w:val="24"/>
          <w:szCs w:val="24"/>
        </w:rPr>
        <w:t xml:space="preserve"> handbook instructions and reporting requirements. Extensive online help text is available to assist in reporting electronically. Electronic repor</w:t>
      </w:r>
      <w:r w:rsidRPr="00BA612A" w:rsidR="00E53AA7">
        <w:rPr>
          <w:sz w:val="24"/>
          <w:szCs w:val="24"/>
        </w:rPr>
        <w:t>ters also have the capability to create</w:t>
      </w:r>
      <w:r w:rsidRPr="00BA612A" w:rsidR="00A50F6B">
        <w:rPr>
          <w:sz w:val="24"/>
          <w:szCs w:val="24"/>
        </w:rPr>
        <w:t xml:space="preserve"> templates of information that is static from month to month, simplifying the reporting effort.</w:t>
      </w:r>
    </w:p>
    <w:p w:rsidRPr="00BA612A" w:rsidR="00A50F6B" w:rsidP="00410EFD" w:rsidRDefault="00A50F6B" w14:paraId="1686677B" w14:textId="7777777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BA612A" w:rsidR="007E0BFC" w:rsidP="007E0BFC" w:rsidRDefault="00351921" w14:paraId="3D3C9434" w14:textId="65629397">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Pr="00BA612A" w:rsidR="00063C5F">
        <w:rPr>
          <w:sz w:val="24"/>
          <w:szCs w:val="24"/>
        </w:rPr>
        <w:t>ONRR</w:t>
      </w:r>
      <w:r w:rsidRPr="00BA612A" w:rsidR="00A50F6B">
        <w:rPr>
          <w:sz w:val="24"/>
          <w:szCs w:val="24"/>
        </w:rPr>
        <w:t xml:space="preserve"> require</w:t>
      </w:r>
      <w:r w:rsidRPr="00BA612A" w:rsidR="00E53AA7">
        <w:rPr>
          <w:sz w:val="24"/>
          <w:szCs w:val="24"/>
        </w:rPr>
        <w:t>s</w:t>
      </w:r>
      <w:r w:rsidRPr="00BA612A" w:rsidR="00A50F6B">
        <w:rPr>
          <w:sz w:val="24"/>
          <w:szCs w:val="24"/>
        </w:rPr>
        <w:t xml:space="preserve"> reporters to submit royalty and production reports electronically</w:t>
      </w:r>
      <w:r w:rsidRPr="00BA612A" w:rsidR="00063C5F">
        <w:rPr>
          <w:sz w:val="24"/>
          <w:szCs w:val="24"/>
        </w:rPr>
        <w:t xml:space="preserve"> under the regulations</w:t>
      </w:r>
      <w:r w:rsidRPr="00BA612A" w:rsidR="00A50F6B">
        <w:rPr>
          <w:sz w:val="24"/>
          <w:szCs w:val="24"/>
        </w:rPr>
        <w:t xml:space="preserve">. However, the regulations also include several exceptions designed to minimize the impact that electronic reporting might have on small businesses. </w:t>
      </w:r>
      <w:r w:rsidRPr="00B534A8" w:rsidR="00BF157C">
        <w:rPr>
          <w:sz w:val="24"/>
          <w:szCs w:val="24"/>
        </w:rPr>
        <w:t xml:space="preserve">Under 30 CFR 1210.55(a)(3) and 1210.105(a)(2), </w:t>
      </w:r>
      <w:r w:rsidRPr="00EA2051" w:rsidR="00BF157C">
        <w:rPr>
          <w:sz w:val="24"/>
          <w:szCs w:val="24"/>
        </w:rPr>
        <w:t xml:space="preserve">businesses </w:t>
      </w:r>
      <w:r w:rsidR="00A63E18">
        <w:rPr>
          <w:sz w:val="24"/>
          <w:szCs w:val="24"/>
        </w:rPr>
        <w:t>“</w:t>
      </w:r>
      <w:r w:rsidR="00691EF7">
        <w:rPr>
          <w:sz w:val="24"/>
          <w:szCs w:val="24"/>
        </w:rPr>
        <w:t xml:space="preserve">. . . </w:t>
      </w:r>
      <w:r w:rsidRPr="00EA2051" w:rsidR="00B534A8">
        <w:rPr>
          <w:sz w:val="24"/>
          <w:szCs w:val="24"/>
        </w:rPr>
        <w:t>may report manually if they are</w:t>
      </w:r>
      <w:r w:rsidRPr="00A349CE" w:rsidR="00B534A8">
        <w:rPr>
          <w:sz w:val="24"/>
          <w:szCs w:val="24"/>
        </w:rPr>
        <w:t xml:space="preserve"> a small business, as defined by the U.S. Small Business Administration, and have no computer.</w:t>
      </w:r>
      <w:r w:rsidR="00A63E18">
        <w:rPr>
          <w:sz w:val="24"/>
          <w:szCs w:val="24"/>
        </w:rPr>
        <w:t>”</w:t>
      </w:r>
    </w:p>
    <w:p w:rsidRPr="00BA612A" w:rsidR="007E0BFC" w:rsidRDefault="007E0BFC" w14:paraId="580E63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P="00411123" w:rsidRDefault="00295103" w14:paraId="3B0888C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6.</w:t>
      </w:r>
      <w:r w:rsidRPr="00411123">
        <w:rPr>
          <w:b/>
          <w:i/>
          <w:sz w:val="24"/>
          <w:szCs w:val="24"/>
        </w:rPr>
        <w:tab/>
        <w:t>Describe the consequence to Federal program or policy activities if the collection is not conducted or is conducted less frequently, as well as any technical or legal obstacles to reducing burden.</w:t>
      </w:r>
    </w:p>
    <w:p w:rsidRPr="00BA612A" w:rsidR="00941941" w:rsidP="00411123" w:rsidRDefault="00941941" w14:paraId="51747876" w14:textId="77777777">
      <w:pPr>
        <w:widowControl w:val="0"/>
      </w:pPr>
    </w:p>
    <w:p w:rsidRPr="00BA612A" w:rsidR="00B544FD" w:rsidP="00411123" w:rsidRDefault="00351921" w14:paraId="7C3E20DA" w14:textId="61C55E9A">
      <w:pPr>
        <w:widowControl w:val="0"/>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sidRPr="00BA612A" w:rsidR="00B544FD">
        <w:rPr>
          <w:sz w:val="24"/>
          <w:szCs w:val="24"/>
        </w:rPr>
        <w:t>ONRR is required by law to collect and disburse funds</w:t>
      </w:r>
      <w:r w:rsidRPr="00BA612A" w:rsidR="00CA5116">
        <w:rPr>
          <w:sz w:val="24"/>
          <w:szCs w:val="24"/>
        </w:rPr>
        <w:t xml:space="preserve">. All the information </w:t>
      </w:r>
      <w:r w:rsidR="00C318FF">
        <w:rPr>
          <w:sz w:val="24"/>
          <w:szCs w:val="24"/>
        </w:rPr>
        <w:t xml:space="preserve">that </w:t>
      </w:r>
      <w:r>
        <w:rPr>
          <w:sz w:val="24"/>
          <w:szCs w:val="24"/>
        </w:rPr>
        <w:t>ONRR</w:t>
      </w:r>
      <w:r w:rsidRPr="00BA612A" w:rsidR="00CA5116">
        <w:rPr>
          <w:sz w:val="24"/>
          <w:szCs w:val="24"/>
        </w:rPr>
        <w:t xml:space="preserve"> request</w:t>
      </w:r>
      <w:r>
        <w:rPr>
          <w:sz w:val="24"/>
          <w:szCs w:val="24"/>
        </w:rPr>
        <w:t>s</w:t>
      </w:r>
      <w:r w:rsidRPr="00BA612A" w:rsidR="00B544FD">
        <w:rPr>
          <w:sz w:val="24"/>
          <w:szCs w:val="24"/>
        </w:rPr>
        <w:t xml:space="preserve"> is necessary to perform</w:t>
      </w:r>
      <w:r>
        <w:rPr>
          <w:sz w:val="24"/>
          <w:szCs w:val="24"/>
        </w:rPr>
        <w:t xml:space="preserve"> ONRR’s</w:t>
      </w:r>
      <w:r w:rsidRPr="00BA612A" w:rsidR="00B544FD">
        <w:rPr>
          <w:sz w:val="24"/>
          <w:szCs w:val="24"/>
        </w:rPr>
        <w:t xml:space="preserve"> mission. The information on </w:t>
      </w:r>
      <w:r w:rsidR="00481C32">
        <w:rPr>
          <w:sz w:val="24"/>
          <w:szCs w:val="24"/>
        </w:rPr>
        <w:t>f</w:t>
      </w:r>
      <w:r w:rsidRPr="00BA612A" w:rsidR="00481C32">
        <w:rPr>
          <w:sz w:val="24"/>
          <w:szCs w:val="24"/>
        </w:rPr>
        <w:t xml:space="preserve">orm </w:t>
      </w:r>
      <w:r w:rsidR="0088003F">
        <w:rPr>
          <w:sz w:val="24"/>
          <w:szCs w:val="24"/>
        </w:rPr>
        <w:t>ONRR</w:t>
      </w:r>
      <w:r w:rsidRPr="00BA612A" w:rsidR="00B544FD">
        <w:rPr>
          <w:sz w:val="24"/>
          <w:szCs w:val="24"/>
        </w:rPr>
        <w:t xml:space="preserve">-2014 identifies the revenue recipient, which enables </w:t>
      </w:r>
      <w:r>
        <w:rPr>
          <w:sz w:val="24"/>
          <w:szCs w:val="24"/>
        </w:rPr>
        <w:t>ONRR</w:t>
      </w:r>
      <w:r w:rsidRPr="00BA612A" w:rsidR="00B544FD">
        <w:rPr>
          <w:sz w:val="24"/>
          <w:szCs w:val="24"/>
        </w:rPr>
        <w:t xml:space="preserve"> to make the proper disbursement of funds. If the information </w:t>
      </w:r>
      <w:r>
        <w:rPr>
          <w:sz w:val="24"/>
          <w:szCs w:val="24"/>
        </w:rPr>
        <w:t xml:space="preserve">is </w:t>
      </w:r>
      <w:r w:rsidRPr="00BA612A" w:rsidR="00B544FD">
        <w:rPr>
          <w:sz w:val="24"/>
          <w:szCs w:val="24"/>
        </w:rPr>
        <w:t xml:space="preserve">not collected monthly, </w:t>
      </w:r>
      <w:r>
        <w:rPr>
          <w:sz w:val="24"/>
          <w:szCs w:val="24"/>
        </w:rPr>
        <w:t xml:space="preserve">ONRR </w:t>
      </w:r>
      <w:r w:rsidRPr="00BA612A" w:rsidR="00B544FD">
        <w:rPr>
          <w:sz w:val="24"/>
          <w:szCs w:val="24"/>
        </w:rPr>
        <w:t>would not be able to meet these requirements nor comply with FOG</w:t>
      </w:r>
      <w:r w:rsidRPr="00BA612A" w:rsidR="00CA5116">
        <w:rPr>
          <w:sz w:val="24"/>
          <w:szCs w:val="24"/>
        </w:rPr>
        <w:t xml:space="preserve">RMA. </w:t>
      </w:r>
    </w:p>
    <w:p w:rsidRPr="00BA612A" w:rsidR="00B544FD" w:rsidP="00411123" w:rsidRDefault="00B544FD" w14:paraId="767F512A" w14:textId="77777777">
      <w:pPr>
        <w:widowControl w:val="0"/>
        <w:rPr>
          <w:sz w:val="24"/>
          <w:szCs w:val="24"/>
        </w:rPr>
      </w:pPr>
    </w:p>
    <w:p w:rsidRPr="00BA612A" w:rsidR="00B544FD" w:rsidP="00411123" w:rsidRDefault="00351921" w14:paraId="0D59AFC6" w14:textId="20219251">
      <w:pPr>
        <w:widowControl w:val="0"/>
        <w:tabs>
          <w:tab w:val="left" w:pos="-1440"/>
          <w:tab w:val="left" w:pos="-720"/>
          <w:tab w:val="left" w:pos="0"/>
          <w:tab w:val="left" w:pos="576"/>
        </w:tabs>
        <w:rPr>
          <w:sz w:val="24"/>
          <w:szCs w:val="24"/>
        </w:rPr>
      </w:pPr>
      <w:r>
        <w:rPr>
          <w:sz w:val="24"/>
          <w:szCs w:val="24"/>
        </w:rPr>
        <w:tab/>
      </w:r>
      <w:r w:rsidRPr="00BA612A" w:rsidR="00B544FD">
        <w:rPr>
          <w:sz w:val="24"/>
          <w:szCs w:val="24"/>
        </w:rPr>
        <w:t xml:space="preserve">If production information </w:t>
      </w:r>
      <w:r>
        <w:rPr>
          <w:sz w:val="24"/>
          <w:szCs w:val="24"/>
        </w:rPr>
        <w:t>is</w:t>
      </w:r>
      <w:r w:rsidRPr="00BA612A" w:rsidR="00B544FD">
        <w:rPr>
          <w:sz w:val="24"/>
          <w:szCs w:val="24"/>
        </w:rPr>
        <w:t xml:space="preserve"> collected less frequently, the Federal </w:t>
      </w:r>
      <w:r w:rsidR="00691EF7">
        <w:rPr>
          <w:sz w:val="24"/>
          <w:szCs w:val="24"/>
        </w:rPr>
        <w:t>G</w:t>
      </w:r>
      <w:r w:rsidRPr="00BA612A" w:rsidR="00691EF7">
        <w:rPr>
          <w:sz w:val="24"/>
          <w:szCs w:val="24"/>
        </w:rPr>
        <w:t xml:space="preserve">overnment </w:t>
      </w:r>
      <w:r w:rsidRPr="00BA612A" w:rsidR="00B544FD">
        <w:rPr>
          <w:sz w:val="24"/>
          <w:szCs w:val="24"/>
        </w:rPr>
        <w:t xml:space="preserve">would not be able to monitor oil and gas lease sales and royalty remittances properly. The Federal </w:t>
      </w:r>
      <w:r w:rsidR="00691EF7">
        <w:rPr>
          <w:sz w:val="24"/>
          <w:szCs w:val="24"/>
        </w:rPr>
        <w:t>G</w:t>
      </w:r>
      <w:r w:rsidRPr="00BA612A" w:rsidR="00691EF7">
        <w:rPr>
          <w:sz w:val="24"/>
          <w:szCs w:val="24"/>
        </w:rPr>
        <w:t xml:space="preserve">overnment </w:t>
      </w:r>
      <w:r w:rsidRPr="00BA612A" w:rsidR="00B544FD">
        <w:rPr>
          <w:sz w:val="24"/>
          <w:szCs w:val="24"/>
        </w:rPr>
        <w:t>and the Indian community could lose considerable revenue from undetected and/or underreported royalty</w:t>
      </w:r>
      <w:r w:rsidRPr="00BA612A" w:rsidR="00CA5116">
        <w:rPr>
          <w:sz w:val="24"/>
          <w:szCs w:val="24"/>
        </w:rPr>
        <w:t xml:space="preserve"> revenues</w:t>
      </w:r>
      <w:r w:rsidRPr="00BA612A" w:rsidR="00B544FD">
        <w:rPr>
          <w:sz w:val="24"/>
          <w:szCs w:val="24"/>
        </w:rPr>
        <w:t xml:space="preserve">. In addition, royalty accounting programs would not have current information on the sales, production, and disposition of specific products on which royalty is due, and current production could not be accurately and timely tracked. Also, other Federal </w:t>
      </w:r>
      <w:r w:rsidR="00481C32">
        <w:rPr>
          <w:sz w:val="24"/>
          <w:szCs w:val="24"/>
        </w:rPr>
        <w:t>g</w:t>
      </w:r>
      <w:r w:rsidRPr="00BA612A" w:rsidR="00481C32">
        <w:rPr>
          <w:sz w:val="24"/>
          <w:szCs w:val="24"/>
        </w:rPr>
        <w:t xml:space="preserve">overnment </w:t>
      </w:r>
      <w:r w:rsidRPr="00BA612A" w:rsidR="00B544FD">
        <w:rPr>
          <w:sz w:val="24"/>
          <w:szCs w:val="24"/>
        </w:rPr>
        <w:t xml:space="preserve">agencies </w:t>
      </w:r>
      <w:r w:rsidRPr="00BA612A" w:rsidR="003B7244">
        <w:rPr>
          <w:sz w:val="24"/>
          <w:szCs w:val="24"/>
        </w:rPr>
        <w:t xml:space="preserve">routinely </w:t>
      </w:r>
      <w:r w:rsidRPr="00BA612A" w:rsidR="00B544FD">
        <w:rPr>
          <w:sz w:val="24"/>
          <w:szCs w:val="24"/>
        </w:rPr>
        <w:t>use the monthly data to monitor and inspect the leases. For onshore leases, BLM has the authority to authorize less-than-monthly reporting. They often grant such requests, especially when there are extended periods of no production.</w:t>
      </w:r>
    </w:p>
    <w:p w:rsidR="00134AC7" w:rsidRDefault="00134AC7" w14:paraId="44B8E79E" w14:textId="79B23309">
      <w:pPr>
        <w:rPr>
          <w:b/>
          <w:i/>
          <w:sz w:val="24"/>
          <w:szCs w:val="24"/>
        </w:rPr>
      </w:pPr>
      <w:r>
        <w:rPr>
          <w:b/>
          <w:i/>
          <w:sz w:val="24"/>
          <w:szCs w:val="24"/>
        </w:rPr>
        <w:br w:type="page"/>
      </w:r>
    </w:p>
    <w:p w:rsidRPr="00411123" w:rsidR="00295103" w:rsidP="00B544FD" w:rsidRDefault="00295103" w14:paraId="445CD4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Pr="00411123" w:rsidR="00295103" w:rsidRDefault="00295103" w14:paraId="049A64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7.</w:t>
      </w:r>
      <w:r w:rsidRPr="00411123">
        <w:rPr>
          <w:b/>
          <w:i/>
          <w:sz w:val="24"/>
          <w:szCs w:val="24"/>
        </w:rPr>
        <w:tab/>
        <w:t>Explain any special circumstances that would cause an information collection to be conducted in a manner:</w:t>
      </w:r>
    </w:p>
    <w:p w:rsidRPr="00411123" w:rsidR="00B759B8" w:rsidRDefault="00B759B8" w14:paraId="31FE18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Pr="00411123" w:rsidR="00295103" w:rsidRDefault="00295103" w14:paraId="7BF61A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requiring respondents to report information to the agency more often than quarterly;</w:t>
      </w:r>
    </w:p>
    <w:p w:rsidRPr="00BA612A" w:rsidR="00941941" w:rsidP="00941941" w:rsidRDefault="00941941" w14:paraId="2B60E878" w14:textId="77777777">
      <w:pPr>
        <w:tabs>
          <w:tab w:val="left" w:pos="-1080"/>
          <w:tab w:val="left" w:pos="-720"/>
          <w:tab w:val="left" w:pos="360"/>
          <w:tab w:val="left" w:pos="720"/>
        </w:tabs>
        <w:rPr>
          <w:sz w:val="24"/>
          <w:szCs w:val="24"/>
        </w:rPr>
      </w:pPr>
    </w:p>
    <w:p w:rsidRPr="00BA612A" w:rsidR="00B759B8" w:rsidP="00410EFD" w:rsidRDefault="00351921" w14:paraId="3FC31CD5" w14:textId="3C2C1CCA">
      <w:pPr>
        <w:tabs>
          <w:tab w:val="left" w:pos="-1080"/>
          <w:tab w:val="left" w:pos="-720"/>
          <w:tab w:val="left" w:pos="360"/>
          <w:tab w:val="left" w:pos="720"/>
        </w:tabs>
        <w:rPr>
          <w:sz w:val="24"/>
          <w:szCs w:val="24"/>
        </w:rPr>
      </w:pPr>
      <w:r>
        <w:rPr>
          <w:sz w:val="24"/>
          <w:szCs w:val="24"/>
        </w:rPr>
        <w:tab/>
      </w:r>
      <w:r>
        <w:rPr>
          <w:sz w:val="24"/>
          <w:szCs w:val="24"/>
        </w:rPr>
        <w:tab/>
      </w:r>
      <w:r w:rsidRPr="00BA612A" w:rsidR="0016040F">
        <w:rPr>
          <w:sz w:val="24"/>
          <w:szCs w:val="24"/>
        </w:rPr>
        <w:t xml:space="preserve">Under </w:t>
      </w:r>
      <w:r w:rsidRPr="00BA612A" w:rsidR="00493AD9">
        <w:rPr>
          <w:sz w:val="24"/>
          <w:szCs w:val="24"/>
        </w:rPr>
        <w:t>FOGRMA</w:t>
      </w:r>
      <w:r w:rsidRPr="00BA612A" w:rsidR="0016040F">
        <w:rPr>
          <w:sz w:val="24"/>
          <w:szCs w:val="24"/>
        </w:rPr>
        <w:t>, ONRR distribute</w:t>
      </w:r>
      <w:r w:rsidR="00D775BD">
        <w:rPr>
          <w:sz w:val="24"/>
          <w:szCs w:val="24"/>
        </w:rPr>
        <w:t>s</w:t>
      </w:r>
      <w:r w:rsidRPr="00BA612A" w:rsidR="0016040F">
        <w:rPr>
          <w:sz w:val="24"/>
          <w:szCs w:val="24"/>
        </w:rPr>
        <w:t xml:space="preserve"> </w:t>
      </w:r>
      <w:r w:rsidRPr="00BA612A" w:rsidR="00493AD9">
        <w:rPr>
          <w:sz w:val="24"/>
          <w:szCs w:val="24"/>
        </w:rPr>
        <w:t xml:space="preserve">funds derived from Federal and </w:t>
      </w:r>
      <w:r w:rsidRPr="00BA612A" w:rsidR="0016040F">
        <w:rPr>
          <w:sz w:val="24"/>
          <w:szCs w:val="24"/>
        </w:rPr>
        <w:t xml:space="preserve">Indian leases </w:t>
      </w:r>
      <w:r w:rsidRPr="00BA612A" w:rsidR="00493AD9">
        <w:rPr>
          <w:sz w:val="24"/>
          <w:szCs w:val="24"/>
        </w:rPr>
        <w:t>on a monthly basis. Failure to collect production information monthly would preclude verification that amounts collected and distributed were the amounts actually due and payable. Further</w:t>
      </w:r>
      <w:r w:rsidR="00D775BD">
        <w:rPr>
          <w:sz w:val="24"/>
          <w:szCs w:val="24"/>
        </w:rPr>
        <w:t>more</w:t>
      </w:r>
      <w:r w:rsidRPr="00BA612A" w:rsidR="00493AD9">
        <w:rPr>
          <w:sz w:val="24"/>
          <w:szCs w:val="24"/>
        </w:rPr>
        <w:t>, reports on oil and gas production are required monthly by the terms of most leases.</w:t>
      </w:r>
    </w:p>
    <w:p w:rsidRPr="00BA612A" w:rsidR="00941941" w:rsidRDefault="00941941" w14:paraId="3B35FE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11123" w:rsidR="00295103" w:rsidRDefault="00295103" w14:paraId="215F4C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tab/>
      </w:r>
      <w:r w:rsidRPr="00411123">
        <w:rPr>
          <w:b/>
          <w:i/>
          <w:sz w:val="24"/>
          <w:szCs w:val="24"/>
        </w:rPr>
        <w:t>*</w:t>
      </w:r>
      <w:r w:rsidRPr="00411123">
        <w:rPr>
          <w:b/>
          <w:i/>
          <w:sz w:val="24"/>
          <w:szCs w:val="24"/>
        </w:rPr>
        <w:tab/>
        <w:t>requiring respondents to prepare a written response to a collection of information in fewer than 30 days after receipt of it;</w:t>
      </w:r>
    </w:p>
    <w:p w:rsidRPr="00BA612A" w:rsidR="00941941" w:rsidP="00941941" w:rsidRDefault="00493AD9" w14:paraId="60160525" w14:textId="77777777">
      <w:pPr>
        <w:keepNext/>
        <w:keepLines/>
        <w:tabs>
          <w:tab w:val="left" w:pos="-1080"/>
          <w:tab w:val="left" w:pos="-720"/>
          <w:tab w:val="left" w:pos="360"/>
          <w:tab w:val="left" w:pos="720"/>
        </w:tabs>
        <w:rPr>
          <w:sz w:val="24"/>
          <w:szCs w:val="24"/>
        </w:rPr>
      </w:pPr>
      <w:r w:rsidRPr="00BA612A">
        <w:tab/>
      </w:r>
    </w:p>
    <w:p w:rsidRPr="00BA612A" w:rsidR="00493AD9" w:rsidP="00360ED5" w:rsidRDefault="00351921" w14:paraId="47D0445E" w14:textId="1309827F">
      <w:pPr>
        <w:keepNext/>
        <w:keepLines/>
        <w:tabs>
          <w:tab w:val="left" w:pos="-1080"/>
          <w:tab w:val="left" w:pos="-720"/>
          <w:tab w:val="left" w:pos="360"/>
          <w:tab w:val="left" w:pos="720"/>
        </w:tabs>
        <w:rPr>
          <w:sz w:val="24"/>
          <w:szCs w:val="24"/>
        </w:rPr>
      </w:pPr>
      <w:r>
        <w:rPr>
          <w:sz w:val="24"/>
          <w:szCs w:val="24"/>
        </w:rPr>
        <w:tab/>
      </w:r>
      <w:r>
        <w:rPr>
          <w:sz w:val="24"/>
          <w:szCs w:val="24"/>
        </w:rPr>
        <w:tab/>
      </w:r>
      <w:r w:rsidRPr="00BA612A" w:rsidR="00493AD9">
        <w:rPr>
          <w:sz w:val="24"/>
          <w:szCs w:val="24"/>
        </w:rPr>
        <w:t xml:space="preserve">There are no special circumstances with respect to </w:t>
      </w:r>
      <w:bookmarkStart w:name="OLE_LINK4" w:id="1"/>
      <w:r w:rsidRPr="00BA612A" w:rsidR="00493AD9">
        <w:rPr>
          <w:sz w:val="24"/>
          <w:szCs w:val="24"/>
        </w:rPr>
        <w:t>5 CFR 1320.5(d)(2)(ii).</w:t>
      </w:r>
      <w:bookmarkEnd w:id="1"/>
    </w:p>
    <w:p w:rsidRPr="00BA612A" w:rsidR="00941941" w:rsidRDefault="00941941" w14:paraId="1BDBA1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11123" w:rsidR="00295103" w:rsidRDefault="00295103" w14:paraId="53D016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tab/>
        <w:t>*</w:t>
      </w:r>
      <w:r w:rsidRPr="00411123">
        <w:rPr>
          <w:b/>
          <w:i/>
          <w:sz w:val="24"/>
          <w:szCs w:val="24"/>
        </w:rPr>
        <w:tab/>
        <w:t>requiring respondents to submit more than an original and two copies of any document;</w:t>
      </w:r>
    </w:p>
    <w:p w:rsidRPr="00BA612A" w:rsidR="00941941" w:rsidRDefault="00941941" w14:paraId="710971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BA612A" w:rsidR="00941941" w:rsidP="00493AD9" w:rsidRDefault="00351921" w14:paraId="1245C0DA" w14:textId="20460090">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Pr="00BA612A" w:rsidR="00493AD9">
        <w:rPr>
          <w:sz w:val="24"/>
          <w:szCs w:val="24"/>
        </w:rPr>
        <w:t>There are no special circumstances with respect to 5 CFR 1320.5(d)(2)(iii).</w:t>
      </w:r>
    </w:p>
    <w:p w:rsidRPr="00BA612A" w:rsidR="0016040F" w:rsidP="0016040F" w:rsidRDefault="0016040F" w14:paraId="190438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691EF7" w:rsidRDefault="00295103" w14:paraId="22979239" w14:textId="42F6E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requiring respondents to retain records, other than health, medical, government contract, grant-in-aid, or tax records, for more than three years;</w:t>
      </w:r>
    </w:p>
    <w:p w:rsidRPr="00BA612A" w:rsidR="00691EF7" w:rsidP="0033633E" w:rsidRDefault="00691EF7" w14:paraId="14751775" w14:textId="14836B11">
      <w:pPr>
        <w:tabs>
          <w:tab w:val="left" w:pos="720"/>
        </w:tabs>
        <w:rPr>
          <w:sz w:val="24"/>
          <w:szCs w:val="24"/>
        </w:rPr>
      </w:pPr>
      <w:r>
        <w:rPr>
          <w:sz w:val="24"/>
          <w:szCs w:val="24"/>
        </w:rPr>
        <w:tab/>
      </w:r>
      <w:r>
        <w:rPr>
          <w:sz w:val="24"/>
          <w:szCs w:val="24"/>
        </w:rPr>
        <w:tab/>
      </w:r>
    </w:p>
    <w:p w:rsidRPr="00BA612A" w:rsidR="001B5C21" w:rsidP="0033633E" w:rsidRDefault="00691EF7" w14:paraId="4456B9E6" w14:textId="207A63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szCs w:val="24"/>
        </w:rPr>
        <w:tab/>
      </w:r>
      <w:r>
        <w:rPr>
          <w:sz w:val="24"/>
          <w:szCs w:val="24"/>
        </w:rPr>
        <w:tab/>
      </w:r>
      <w:r w:rsidRPr="00BA612A" w:rsidR="001B5C21">
        <w:rPr>
          <w:sz w:val="24"/>
          <w:szCs w:val="24"/>
        </w:rPr>
        <w:t xml:space="preserve">Under </w:t>
      </w:r>
      <w:r w:rsidR="006421A1">
        <w:rPr>
          <w:sz w:val="24"/>
          <w:szCs w:val="24"/>
        </w:rPr>
        <w:t>30 U.S.C. 1713</w:t>
      </w:r>
      <w:r w:rsidRPr="00BA612A" w:rsidR="001B5C21">
        <w:rPr>
          <w:sz w:val="24"/>
          <w:szCs w:val="24"/>
        </w:rPr>
        <w:t xml:space="preserve">, Federal oil and gas lessees must maintain records for </w:t>
      </w:r>
      <w:r w:rsidR="006421A1">
        <w:rPr>
          <w:sz w:val="24"/>
          <w:szCs w:val="24"/>
        </w:rPr>
        <w:t>6</w:t>
      </w:r>
      <w:r w:rsidRPr="00BA612A" w:rsidR="001B5C21">
        <w:rPr>
          <w:sz w:val="24"/>
          <w:szCs w:val="24"/>
        </w:rPr>
        <w:t xml:space="preserve"> years after the </w:t>
      </w:r>
      <w:r w:rsidR="006421A1">
        <w:rPr>
          <w:sz w:val="24"/>
          <w:szCs w:val="24"/>
        </w:rPr>
        <w:t>records are generated.</w:t>
      </w:r>
      <w:r w:rsidRPr="00BA612A" w:rsidR="001B5C21">
        <w:rPr>
          <w:sz w:val="24"/>
          <w:szCs w:val="24"/>
        </w:rPr>
        <w:t xml:space="preserve"> </w:t>
      </w:r>
      <w:r w:rsidRPr="00BA612A" w:rsidR="00A349CE">
        <w:rPr>
          <w:sz w:val="24"/>
          <w:szCs w:val="24"/>
        </w:rPr>
        <w:t>In addition</w:t>
      </w:r>
      <w:r w:rsidRPr="00BA612A" w:rsidR="001B5C21">
        <w:rPr>
          <w:sz w:val="24"/>
          <w:szCs w:val="24"/>
        </w:rPr>
        <w:t xml:space="preserve">, all Federal oil and gas records must be maintained for additional periods should there be an </w:t>
      </w:r>
      <w:r w:rsidRPr="00BA612A" w:rsidR="003B7244">
        <w:rPr>
          <w:sz w:val="24"/>
          <w:szCs w:val="24"/>
        </w:rPr>
        <w:t xml:space="preserve">audit, or an </w:t>
      </w:r>
      <w:r w:rsidRPr="00BA612A" w:rsidR="001B5C21">
        <w:rPr>
          <w:sz w:val="24"/>
          <w:szCs w:val="24"/>
        </w:rPr>
        <w:t xml:space="preserve">appeal or litigation as a </w:t>
      </w:r>
      <w:r w:rsidR="00F42A34">
        <w:rPr>
          <w:sz w:val="24"/>
          <w:szCs w:val="24"/>
        </w:rPr>
        <w:t>result of that</w:t>
      </w:r>
      <w:r w:rsidRPr="00BA612A" w:rsidR="001B5C21">
        <w:rPr>
          <w:sz w:val="24"/>
          <w:szCs w:val="24"/>
        </w:rPr>
        <w:t xml:space="preserve"> audit.</w:t>
      </w:r>
    </w:p>
    <w:p w:rsidRPr="00BA612A" w:rsidR="00941941" w:rsidP="001B5C21" w:rsidRDefault="00941941" w14:paraId="4E2696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295103" w:rsidRDefault="00295103" w14:paraId="396B86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612A">
        <w:rPr>
          <w:sz w:val="24"/>
          <w:szCs w:val="24"/>
        </w:rPr>
        <w:tab/>
      </w:r>
      <w:r w:rsidRPr="00411123">
        <w:rPr>
          <w:b/>
          <w:i/>
          <w:sz w:val="24"/>
          <w:szCs w:val="24"/>
        </w:rPr>
        <w:t>*</w:t>
      </w:r>
      <w:r w:rsidRPr="00411123">
        <w:rPr>
          <w:b/>
          <w:i/>
          <w:sz w:val="24"/>
          <w:szCs w:val="24"/>
        </w:rPr>
        <w:tab/>
        <w:t>in conne</w:t>
      </w:r>
      <w:r w:rsidRPr="00411123" w:rsidR="00352210">
        <w:rPr>
          <w:b/>
          <w:i/>
          <w:sz w:val="24"/>
          <w:szCs w:val="24"/>
        </w:rPr>
        <w:t>ction with a statistical survey</w:t>
      </w:r>
      <w:r w:rsidRPr="00411123">
        <w:rPr>
          <w:b/>
          <w:i/>
          <w:sz w:val="24"/>
          <w:szCs w:val="24"/>
        </w:rPr>
        <w:t xml:space="preserve"> that is not designed to produce valid and reliable results that can be generalized to the universe of study</w:t>
      </w:r>
      <w:r w:rsidRPr="00BA612A">
        <w:rPr>
          <w:sz w:val="24"/>
          <w:szCs w:val="24"/>
        </w:rPr>
        <w:t>;</w:t>
      </w:r>
    </w:p>
    <w:p w:rsidRPr="00BA612A" w:rsidR="00941941" w:rsidRDefault="00941941" w14:paraId="6D10FB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BA612A" w:rsidR="00941941" w:rsidRDefault="00351921" w14:paraId="3F8F6F5F" w14:textId="160CF4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Pr="00BA612A" w:rsidR="00493AD9">
        <w:rPr>
          <w:sz w:val="24"/>
          <w:szCs w:val="24"/>
        </w:rPr>
        <w:t>There are no special circumstances with respect to 5 CFR 1320.5(d)(2)(v).</w:t>
      </w:r>
    </w:p>
    <w:p w:rsidRPr="00BA612A" w:rsidR="001B5C21" w:rsidRDefault="001B5C21" w14:paraId="7CB061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11123" w:rsidR="006038FA" w:rsidP="00733D30" w:rsidRDefault="00295103" w14:paraId="15A7004D"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tab/>
      </w:r>
      <w:r w:rsidRPr="00411123">
        <w:rPr>
          <w:b/>
          <w:i/>
          <w:sz w:val="24"/>
          <w:szCs w:val="24"/>
        </w:rPr>
        <w:t>*</w:t>
      </w:r>
      <w:r w:rsidRPr="00411123">
        <w:rPr>
          <w:b/>
          <w:i/>
          <w:sz w:val="24"/>
          <w:szCs w:val="24"/>
        </w:rPr>
        <w:tab/>
        <w:t>requiring the use of a statistical data classification that has not been reviewed and approved by OMB;</w:t>
      </w:r>
    </w:p>
    <w:p w:rsidRPr="00BA612A" w:rsidR="006038FA" w:rsidP="00733D30" w:rsidRDefault="006038FA" w14:paraId="42C3599F"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BA612A" w:rsidR="00493AD9" w:rsidP="00BD42D3" w:rsidRDefault="00351921" w14:paraId="5B5205D2" w14:textId="4EE8198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Pr="00BA612A" w:rsidR="00493AD9">
        <w:rPr>
          <w:sz w:val="24"/>
          <w:szCs w:val="24"/>
        </w:rPr>
        <w:t>There are no special circumstances with respect to 5 CFR 1320.5(d)(2)(vi).</w:t>
      </w:r>
    </w:p>
    <w:p w:rsidRPr="00BA612A" w:rsidR="00493AD9" w:rsidRDefault="00493AD9" w14:paraId="74B63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11123" w:rsidR="00295103" w:rsidRDefault="00295103" w14:paraId="0DDE13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tab/>
      </w:r>
      <w:r w:rsidRPr="00411123">
        <w:rPr>
          <w:b/>
          <w:i/>
          <w:sz w:val="24"/>
          <w:szCs w:val="24"/>
        </w:rPr>
        <w:t>*</w:t>
      </w:r>
      <w:r w:rsidRPr="00411123">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A612A" w:rsidR="006038FA" w:rsidRDefault="00BA357B" w14:paraId="1B8F11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612A">
        <w:rPr>
          <w:sz w:val="24"/>
          <w:szCs w:val="24"/>
        </w:rPr>
        <w:tab/>
      </w:r>
    </w:p>
    <w:p w:rsidRPr="00BA612A" w:rsidR="00BA357B" w:rsidRDefault="00351921" w14:paraId="5A98914A" w14:textId="40C23C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Pr="00BA612A" w:rsidR="00BA357B">
        <w:rPr>
          <w:sz w:val="24"/>
          <w:szCs w:val="24"/>
        </w:rPr>
        <w:t>There are no special circumstances with respect to 5 CFR 1320.5(d)(2)(vii).</w:t>
      </w:r>
    </w:p>
    <w:p w:rsidRPr="00BA612A" w:rsidR="006038FA" w:rsidRDefault="006038FA" w14:paraId="2A0AB2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11123" w:rsidR="00295103" w:rsidRDefault="00295103" w14:paraId="7770AF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BA612A">
        <w:rPr>
          <w:sz w:val="24"/>
          <w:szCs w:val="24"/>
        </w:rPr>
        <w:lastRenderedPageBreak/>
        <w:tab/>
      </w:r>
      <w:r w:rsidRPr="00411123">
        <w:rPr>
          <w:b/>
          <w:i/>
          <w:sz w:val="24"/>
          <w:szCs w:val="24"/>
        </w:rPr>
        <w:t>*</w:t>
      </w:r>
      <w:r w:rsidRPr="00411123">
        <w:rPr>
          <w:b/>
          <w:i/>
          <w:sz w:val="24"/>
          <w:szCs w:val="24"/>
        </w:rPr>
        <w:tab/>
        <w:t>requiring respondents to submit proprietary trade secrets, or other confidential information</w:t>
      </w:r>
      <w:r w:rsidRPr="00411123" w:rsidR="00352210">
        <w:rPr>
          <w:b/>
          <w:i/>
          <w:sz w:val="24"/>
          <w:szCs w:val="24"/>
        </w:rPr>
        <w:t>,</w:t>
      </w:r>
      <w:r w:rsidRPr="00411123">
        <w:rPr>
          <w:b/>
          <w:i/>
          <w:sz w:val="24"/>
          <w:szCs w:val="24"/>
        </w:rPr>
        <w:t xml:space="preserve"> unless the agency can demonstrate that it has instituted procedures to protect the information's confidentiality to the extent permitted by law.</w:t>
      </w:r>
    </w:p>
    <w:p w:rsidRPr="00BA612A" w:rsidR="006038FA" w:rsidP="006038FA" w:rsidRDefault="006038FA" w14:paraId="3919F5BC" w14:textId="77777777">
      <w:pPr>
        <w:tabs>
          <w:tab w:val="left" w:pos="-1080"/>
          <w:tab w:val="left" w:pos="-720"/>
          <w:tab w:val="left" w:pos="360"/>
          <w:tab w:val="left" w:pos="720"/>
        </w:tabs>
      </w:pPr>
    </w:p>
    <w:p w:rsidRPr="00BA612A" w:rsidR="00BA357B" w:rsidP="00410EFD" w:rsidRDefault="00351921" w14:paraId="33F4F0A9" w14:textId="625BD210">
      <w:pPr>
        <w:tabs>
          <w:tab w:val="left" w:pos="-1080"/>
          <w:tab w:val="left" w:pos="-720"/>
          <w:tab w:val="left" w:pos="360"/>
          <w:tab w:val="left" w:pos="720"/>
        </w:tabs>
        <w:rPr>
          <w:sz w:val="24"/>
          <w:szCs w:val="24"/>
        </w:rPr>
      </w:pPr>
      <w:r>
        <w:rPr>
          <w:sz w:val="24"/>
          <w:szCs w:val="24"/>
        </w:rPr>
        <w:tab/>
      </w:r>
      <w:r>
        <w:rPr>
          <w:sz w:val="24"/>
          <w:szCs w:val="24"/>
        </w:rPr>
        <w:tab/>
      </w:r>
      <w:r w:rsidRPr="00411123" w:rsidR="00B55099">
        <w:rPr>
          <w:sz w:val="24"/>
          <w:szCs w:val="24"/>
        </w:rPr>
        <w:t>There are no special circumstances with respect to 5 CFR 1320.5(d)(2)(viii) as this collection does not require proprietary, trade secret, or other confidential information not protected by agency procedures</w:t>
      </w:r>
      <w:r w:rsidR="00721EF9">
        <w:rPr>
          <w:sz w:val="24"/>
          <w:szCs w:val="24"/>
        </w:rPr>
        <w:t>.</w:t>
      </w:r>
    </w:p>
    <w:p w:rsidRPr="00BA612A" w:rsidR="00295103" w:rsidRDefault="00295103" w14:paraId="56C142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RDefault="00295103" w14:paraId="4F14E728" w14:textId="7216D9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8.</w:t>
      </w:r>
      <w:r w:rsidRPr="00411123">
        <w:rPr>
          <w:b/>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411123" w:rsidR="00DE1FFE">
        <w:rPr>
          <w:b/>
          <w:i/>
          <w:sz w:val="24"/>
          <w:szCs w:val="24"/>
        </w:rPr>
        <w:t xml:space="preserve">ved in response to that notice </w:t>
      </w:r>
      <w:r w:rsidRPr="00411123">
        <w:rPr>
          <w:b/>
          <w:i/>
          <w:sz w:val="24"/>
          <w:szCs w:val="24"/>
        </w:rPr>
        <w:t>and in response to the PRA statement associated with the collec</w:t>
      </w:r>
      <w:r w:rsidRPr="00411123" w:rsidR="00DE1FFE">
        <w:rPr>
          <w:b/>
          <w:i/>
          <w:sz w:val="24"/>
          <w:szCs w:val="24"/>
        </w:rPr>
        <w:t xml:space="preserve">tion over the past three years, </w:t>
      </w:r>
      <w:r w:rsidRPr="00411123">
        <w:rPr>
          <w:b/>
          <w:i/>
          <w:sz w:val="24"/>
          <w:szCs w:val="24"/>
        </w:rPr>
        <w:t>and describe actions taken by the agency in response to these comments. Specifically address comments received on cost and hour burden.</w:t>
      </w:r>
    </w:p>
    <w:p w:rsidRPr="00BA612A" w:rsidR="00295103" w:rsidRDefault="00295103" w14:paraId="6FF4BA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RDefault="00295103" w14:paraId="1AA1D493" w14:textId="0B65E0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411123">
        <w:rPr>
          <w:b/>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11123" w:rsidR="00352210">
        <w:rPr>
          <w:b/>
          <w:i/>
          <w:sz w:val="24"/>
          <w:szCs w:val="24"/>
        </w:rPr>
        <w:t>.</w:t>
      </w:r>
      <w:r w:rsidRPr="00411123" w:rsidR="006C4455">
        <w:rPr>
          <w:b/>
          <w:i/>
          <w:sz w:val="24"/>
          <w:szCs w:val="24"/>
        </w:rPr>
        <w:t xml:space="preserve"> </w:t>
      </w:r>
      <w:r w:rsidRPr="00411123">
        <w:rPr>
          <w:b/>
          <w:i/>
          <w:sz w:val="24"/>
          <w:szCs w:val="24"/>
        </w:rPr>
        <w:t xml:space="preserve">Consultation with representatives of those from whom information is to be obtained or those who must compile records should occur at least once every </w:t>
      </w:r>
      <w:r w:rsidRPr="00411123" w:rsidR="00352210">
        <w:rPr>
          <w:b/>
          <w:i/>
          <w:sz w:val="24"/>
          <w:szCs w:val="24"/>
        </w:rPr>
        <w:t>three</w:t>
      </w:r>
      <w:r w:rsidRPr="00411123">
        <w:rPr>
          <w:b/>
          <w:i/>
          <w:sz w:val="24"/>
          <w:szCs w:val="24"/>
        </w:rPr>
        <w:t xml:space="preserve"> years — even if the collection of information activity is the same as in prior periods. There may be circumstances that may preclude consultation in a specific situation. These circumstances should be explained.</w:t>
      </w:r>
    </w:p>
    <w:p w:rsidRPr="00BA612A" w:rsidR="00410EFD" w:rsidRDefault="00410EFD" w14:paraId="4D64DC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10EFD" w:rsidP="00410EFD" w:rsidRDefault="00351921" w14:paraId="316DDC33" w14:textId="6198E8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BA612A" w:rsidR="00410EFD">
        <w:rPr>
          <w:sz w:val="24"/>
          <w:szCs w:val="24"/>
        </w:rPr>
        <w:t>As required in 5 CFR 1320.8(d), ONRR published a 60-</w:t>
      </w:r>
      <w:r w:rsidR="00851D71">
        <w:rPr>
          <w:sz w:val="24"/>
          <w:szCs w:val="24"/>
        </w:rPr>
        <w:t>D</w:t>
      </w:r>
      <w:r w:rsidRPr="00BA612A" w:rsidR="00410EFD">
        <w:rPr>
          <w:sz w:val="24"/>
          <w:szCs w:val="24"/>
        </w:rPr>
        <w:t xml:space="preserve">ay </w:t>
      </w:r>
      <w:r w:rsidR="00851D71">
        <w:rPr>
          <w:sz w:val="24"/>
          <w:szCs w:val="24"/>
        </w:rPr>
        <w:t>N</w:t>
      </w:r>
      <w:r w:rsidRPr="00BA612A" w:rsidR="00410EFD">
        <w:rPr>
          <w:sz w:val="24"/>
          <w:szCs w:val="24"/>
        </w:rPr>
        <w:t xml:space="preserve">otice in the </w:t>
      </w:r>
      <w:r w:rsidRPr="00276CAD" w:rsidR="00410EFD">
        <w:rPr>
          <w:b/>
          <w:sz w:val="24"/>
          <w:szCs w:val="24"/>
        </w:rPr>
        <w:t>Federal Register</w:t>
      </w:r>
      <w:r w:rsidRPr="00BA612A" w:rsidR="00410EFD">
        <w:rPr>
          <w:sz w:val="24"/>
          <w:szCs w:val="24"/>
        </w:rPr>
        <w:t xml:space="preserve"> on </w:t>
      </w:r>
      <w:r>
        <w:rPr>
          <w:sz w:val="24"/>
          <w:szCs w:val="24"/>
        </w:rPr>
        <w:t>September 10</w:t>
      </w:r>
      <w:r w:rsidR="00D331A8">
        <w:rPr>
          <w:sz w:val="24"/>
          <w:szCs w:val="24"/>
        </w:rPr>
        <w:t>, 20</w:t>
      </w:r>
      <w:r>
        <w:rPr>
          <w:sz w:val="24"/>
          <w:szCs w:val="24"/>
        </w:rPr>
        <w:t>21</w:t>
      </w:r>
      <w:r w:rsidRPr="00BA612A" w:rsidR="00410EFD">
        <w:rPr>
          <w:sz w:val="24"/>
          <w:szCs w:val="24"/>
        </w:rPr>
        <w:t xml:space="preserve"> (</w:t>
      </w:r>
      <w:r w:rsidR="00D331A8">
        <w:rPr>
          <w:sz w:val="24"/>
          <w:szCs w:val="24"/>
        </w:rPr>
        <w:t>8</w:t>
      </w:r>
      <w:r>
        <w:rPr>
          <w:sz w:val="24"/>
          <w:szCs w:val="24"/>
        </w:rPr>
        <w:t>6</w:t>
      </w:r>
      <w:r w:rsidRPr="00BA612A" w:rsidR="00D331A8">
        <w:rPr>
          <w:sz w:val="24"/>
          <w:szCs w:val="24"/>
        </w:rPr>
        <w:t xml:space="preserve"> </w:t>
      </w:r>
      <w:r w:rsidRPr="00BA612A" w:rsidR="00410EFD">
        <w:rPr>
          <w:sz w:val="24"/>
          <w:szCs w:val="24"/>
        </w:rPr>
        <w:t xml:space="preserve">FR </w:t>
      </w:r>
      <w:r>
        <w:rPr>
          <w:sz w:val="24"/>
          <w:szCs w:val="24"/>
        </w:rPr>
        <w:t>50742</w:t>
      </w:r>
      <w:r w:rsidRPr="00BA612A" w:rsidR="00410EFD">
        <w:rPr>
          <w:sz w:val="24"/>
          <w:szCs w:val="24"/>
        </w:rPr>
        <w:t xml:space="preserve">). </w:t>
      </w:r>
      <w:r>
        <w:rPr>
          <w:sz w:val="24"/>
          <w:szCs w:val="24"/>
        </w:rPr>
        <w:t>ONRR</w:t>
      </w:r>
      <w:r w:rsidRPr="00BA612A" w:rsidR="00410EFD">
        <w:rPr>
          <w:sz w:val="24"/>
          <w:szCs w:val="24"/>
        </w:rPr>
        <w:t xml:space="preserve"> did not receive any comments in response to the </w:t>
      </w:r>
      <w:r w:rsidRPr="00ED1B7C" w:rsidR="00410EFD">
        <w:rPr>
          <w:b/>
          <w:sz w:val="24"/>
          <w:szCs w:val="24"/>
        </w:rPr>
        <w:t>Federal Register</w:t>
      </w:r>
      <w:r w:rsidRPr="00BA612A" w:rsidR="00410EFD">
        <w:rPr>
          <w:sz w:val="24"/>
          <w:szCs w:val="24"/>
        </w:rPr>
        <w:t xml:space="preserve"> notice</w:t>
      </w:r>
      <w:r w:rsidR="0059324F">
        <w:rPr>
          <w:sz w:val="24"/>
          <w:szCs w:val="24"/>
        </w:rPr>
        <w:t xml:space="preserve"> available at </w:t>
      </w:r>
      <w:r w:rsidRPr="0059324F" w:rsidR="0059324F">
        <w:rPr>
          <w:i/>
          <w:iCs/>
          <w:sz w:val="24"/>
          <w:szCs w:val="24"/>
        </w:rPr>
        <w:t>www.regulations.gov</w:t>
      </w:r>
      <w:r w:rsidRPr="00BA612A" w:rsidR="00410EFD">
        <w:rPr>
          <w:sz w:val="24"/>
          <w:szCs w:val="24"/>
        </w:rPr>
        <w:t>.</w:t>
      </w:r>
    </w:p>
    <w:p w:rsidR="007629CA" w:rsidP="00276CAD" w:rsidRDefault="007629CA" w14:paraId="5EA5553C" w14:textId="77777777">
      <w:pPr>
        <w:widowControl w:val="0"/>
        <w:rPr>
          <w:snapToGrid w:val="0"/>
          <w:sz w:val="24"/>
        </w:rPr>
      </w:pPr>
    </w:p>
    <w:p w:rsidR="006C4455" w:rsidP="0033633E" w:rsidRDefault="007629CA" w14:paraId="07C3CE4B" w14:textId="61851CA4">
      <w:pPr>
        <w:ind w:firstLine="720"/>
        <w:rPr>
          <w:sz w:val="24"/>
          <w:szCs w:val="24"/>
        </w:rPr>
      </w:pPr>
      <w:r w:rsidRPr="00276CAD">
        <w:rPr>
          <w:sz w:val="24"/>
          <w:szCs w:val="24"/>
        </w:rPr>
        <w:t xml:space="preserve">During the 60-day review period, </w:t>
      </w:r>
      <w:r w:rsidR="00351921">
        <w:rPr>
          <w:sz w:val="24"/>
          <w:szCs w:val="24"/>
        </w:rPr>
        <w:t>ONRR</w:t>
      </w:r>
      <w:r w:rsidRPr="00276CAD">
        <w:rPr>
          <w:sz w:val="24"/>
          <w:szCs w:val="24"/>
        </w:rPr>
        <w:t xml:space="preserve"> reached out to </w:t>
      </w:r>
      <w:r w:rsidR="0059324F">
        <w:rPr>
          <w:sz w:val="24"/>
          <w:szCs w:val="24"/>
        </w:rPr>
        <w:t>five</w:t>
      </w:r>
      <w:r w:rsidRPr="00276CAD" w:rsidR="00595D88">
        <w:rPr>
          <w:sz w:val="24"/>
          <w:szCs w:val="24"/>
        </w:rPr>
        <w:t xml:space="preserve"> </w:t>
      </w:r>
      <w:r w:rsidRPr="00276CAD">
        <w:rPr>
          <w:sz w:val="24"/>
          <w:szCs w:val="24"/>
        </w:rPr>
        <w:t>companies impacted by this ICR by requesting input regarding the burden hour estimates and the clarity of the regulations requiring this collection of information. The companies contacted are as follows:</w:t>
      </w:r>
    </w:p>
    <w:p w:rsidRPr="0059324F" w:rsidR="0059324F" w:rsidP="0059324F" w:rsidRDefault="0059324F" w14:paraId="6A7EDBAE" w14:textId="77777777">
      <w:pPr>
        <w:keepNext/>
        <w:keepLines/>
        <w:rPr>
          <w:snapToGrid w:val="0"/>
          <w:sz w:val="24"/>
          <w:szCs w:val="24"/>
        </w:rPr>
      </w:pPr>
    </w:p>
    <w:p w:rsidRPr="0059324F" w:rsidR="0059324F" w:rsidP="0059324F" w:rsidRDefault="0059324F" w14:paraId="1FBE9E72" w14:textId="77777777">
      <w:pPr>
        <w:rPr>
          <w:sz w:val="24"/>
          <w:szCs w:val="24"/>
        </w:rPr>
      </w:pPr>
      <w:r w:rsidRPr="0059324F">
        <w:rPr>
          <w:sz w:val="24"/>
          <w:szCs w:val="24"/>
        </w:rPr>
        <w:t>Contacts made / comments received:</w:t>
      </w:r>
    </w:p>
    <w:p w:rsidRPr="0059324F" w:rsidR="0059324F" w:rsidP="0059324F" w:rsidRDefault="0059324F" w14:paraId="6ED13508" w14:textId="77777777">
      <w:pPr>
        <w:widowControl w:val="0"/>
        <w:shd w:val="clear" w:color="auto" w:fill="FFFFFF"/>
        <w:rPr>
          <w:sz w:val="24"/>
          <w:szCs w:val="24"/>
          <w:highlight w:val="yellow"/>
        </w:rPr>
      </w:pPr>
    </w:p>
    <w:p w:rsidRPr="0059324F" w:rsidR="0059324F" w:rsidP="0059324F" w:rsidRDefault="0059324F" w14:paraId="6AEC67E5" w14:textId="50F7ED05">
      <w:pPr>
        <w:widowControl w:val="0"/>
        <w:shd w:val="clear" w:color="auto" w:fill="FFFFFF"/>
        <w:rPr>
          <w:sz w:val="24"/>
          <w:szCs w:val="24"/>
        </w:rPr>
      </w:pPr>
      <w:r w:rsidRPr="0059324F">
        <w:rPr>
          <w:sz w:val="24"/>
          <w:szCs w:val="24"/>
        </w:rPr>
        <w:t xml:space="preserve">1.  </w:t>
      </w:r>
      <w:r w:rsidRPr="0059324F">
        <w:rPr>
          <w:sz w:val="24"/>
          <w:szCs w:val="24"/>
        </w:rPr>
        <w:tab/>
      </w:r>
      <w:r w:rsidRPr="0059324F">
        <w:rPr>
          <w:i/>
          <w:iCs/>
          <w:sz w:val="24"/>
          <w:szCs w:val="24"/>
        </w:rPr>
        <w:t>Company</w:t>
      </w:r>
      <w:r w:rsidRPr="0059324F">
        <w:rPr>
          <w:sz w:val="24"/>
          <w:szCs w:val="24"/>
        </w:rPr>
        <w:t>: C</w:t>
      </w:r>
      <w:r>
        <w:rPr>
          <w:sz w:val="24"/>
          <w:szCs w:val="24"/>
        </w:rPr>
        <w:t>antium</w:t>
      </w:r>
      <w:r w:rsidRPr="0059324F">
        <w:rPr>
          <w:sz w:val="24"/>
          <w:szCs w:val="24"/>
        </w:rPr>
        <w:t>, LLC</w:t>
      </w:r>
    </w:p>
    <w:p w:rsidRPr="0059324F" w:rsidR="0059324F" w:rsidP="0059324F" w:rsidRDefault="0059324F" w14:paraId="0A5A9CED" w14:textId="040E58D8">
      <w:pPr>
        <w:widowControl w:val="0"/>
        <w:shd w:val="clear" w:color="auto" w:fill="FFFFFF"/>
        <w:ind w:left="720"/>
        <w:rPr>
          <w:sz w:val="24"/>
          <w:szCs w:val="24"/>
        </w:rPr>
      </w:pPr>
      <w:r w:rsidRPr="0059324F">
        <w:rPr>
          <w:sz w:val="24"/>
          <w:szCs w:val="24"/>
        </w:rPr>
        <w:tab/>
      </w:r>
      <w:r w:rsidRPr="0059324F">
        <w:rPr>
          <w:sz w:val="24"/>
          <w:szCs w:val="24"/>
        </w:rPr>
        <w:br/>
      </w:r>
      <w:r w:rsidRPr="0059324F">
        <w:rPr>
          <w:i/>
          <w:sz w:val="24"/>
          <w:szCs w:val="24"/>
        </w:rPr>
        <w:t>Comment:</w:t>
      </w:r>
      <w:r w:rsidRPr="0059324F">
        <w:rPr>
          <w:sz w:val="24"/>
          <w:szCs w:val="24"/>
        </w:rPr>
        <w:t xml:space="preserve"> </w:t>
      </w:r>
      <w:r w:rsidRPr="0059324F">
        <w:rPr>
          <w:snapToGrid w:val="0"/>
          <w:sz w:val="24"/>
          <w:szCs w:val="24"/>
          <w:shd w:val="clear" w:color="auto" w:fill="FFFFFF"/>
        </w:rPr>
        <w:t xml:space="preserve">I </w:t>
      </w:r>
      <w:r>
        <w:rPr>
          <w:snapToGrid w:val="0"/>
          <w:sz w:val="24"/>
          <w:szCs w:val="24"/>
          <w:shd w:val="clear" w:color="auto" w:fill="FFFFFF"/>
        </w:rPr>
        <w:t>agree with the proposed time it takes to comply with this ICR, including the overall content and burden hours estimate.  Continue to further enhance electronic tools sch as the ONRR Data Warehouse to make it easier to retrieve historical data for audit/verification purposes.</w:t>
      </w:r>
    </w:p>
    <w:p w:rsidRPr="0059324F" w:rsidR="0059324F" w:rsidP="0059324F" w:rsidRDefault="0059324F" w14:paraId="5142F6C1" w14:textId="77777777">
      <w:pPr>
        <w:widowControl w:val="0"/>
        <w:shd w:val="clear" w:color="auto" w:fill="FFFFFF"/>
        <w:rPr>
          <w:b/>
          <w:bCs/>
          <w:sz w:val="24"/>
          <w:szCs w:val="24"/>
        </w:rPr>
      </w:pPr>
    </w:p>
    <w:p w:rsidRPr="0059324F" w:rsidR="0059324F" w:rsidP="0059324F" w:rsidRDefault="0059324F" w14:paraId="11012EF8" w14:textId="1F49607D">
      <w:pPr>
        <w:widowControl w:val="0"/>
        <w:ind w:left="720"/>
        <w:rPr>
          <w:sz w:val="24"/>
          <w:szCs w:val="24"/>
          <w:shd w:val="clear" w:color="auto" w:fill="FFFFFF"/>
        </w:rPr>
      </w:pPr>
      <w:r w:rsidRPr="0059324F">
        <w:rPr>
          <w:bCs/>
          <w:i/>
          <w:sz w:val="24"/>
          <w:szCs w:val="24"/>
        </w:rPr>
        <w:t xml:space="preserve">ONRR Response: </w:t>
      </w:r>
      <w:r>
        <w:rPr>
          <w:sz w:val="24"/>
          <w:szCs w:val="24"/>
        </w:rPr>
        <w:t xml:space="preserve">Thank you for taking the time </w:t>
      </w:r>
      <w:r w:rsidR="00F93BB9">
        <w:rPr>
          <w:sz w:val="24"/>
          <w:szCs w:val="24"/>
        </w:rPr>
        <w:t xml:space="preserve">to read and review the 60-Day Notice published in the </w:t>
      </w:r>
      <w:r w:rsidRPr="00F93BB9" w:rsidR="00F93BB9">
        <w:rPr>
          <w:i/>
          <w:iCs/>
          <w:sz w:val="24"/>
          <w:szCs w:val="24"/>
        </w:rPr>
        <w:t>Federal Register</w:t>
      </w:r>
      <w:r w:rsidR="00F93BB9">
        <w:rPr>
          <w:sz w:val="24"/>
          <w:szCs w:val="24"/>
        </w:rPr>
        <w:t xml:space="preserve"> for Royalty &amp; Production Reporting.</w:t>
      </w:r>
    </w:p>
    <w:p w:rsidRPr="0059324F" w:rsidR="0059324F" w:rsidP="0059324F" w:rsidRDefault="0059324F" w14:paraId="7573A64C" w14:textId="77777777">
      <w:pPr>
        <w:shd w:val="clear" w:color="auto" w:fill="FFFFFF"/>
        <w:rPr>
          <w:b/>
          <w:bCs/>
          <w:sz w:val="24"/>
          <w:szCs w:val="24"/>
        </w:rPr>
      </w:pPr>
    </w:p>
    <w:p w:rsidRPr="0059324F" w:rsidR="0059324F" w:rsidP="0059324F" w:rsidRDefault="0059324F" w14:paraId="70BFB960" w14:textId="4E4AD5B7">
      <w:pPr>
        <w:shd w:val="clear" w:color="auto" w:fill="FFFFFF"/>
        <w:rPr>
          <w:bCs/>
          <w:sz w:val="24"/>
          <w:szCs w:val="24"/>
        </w:rPr>
      </w:pPr>
      <w:r w:rsidRPr="0059324F">
        <w:rPr>
          <w:bCs/>
          <w:sz w:val="24"/>
          <w:szCs w:val="24"/>
        </w:rPr>
        <w:t xml:space="preserve">2. </w:t>
      </w:r>
      <w:r w:rsidRPr="0059324F">
        <w:rPr>
          <w:bCs/>
          <w:sz w:val="24"/>
          <w:szCs w:val="24"/>
        </w:rPr>
        <w:tab/>
      </w:r>
      <w:r w:rsidRPr="0059324F">
        <w:rPr>
          <w:bCs/>
          <w:i/>
          <w:iCs/>
          <w:sz w:val="24"/>
          <w:szCs w:val="24"/>
        </w:rPr>
        <w:t>Company</w:t>
      </w:r>
      <w:r w:rsidRPr="0059324F">
        <w:rPr>
          <w:bCs/>
          <w:sz w:val="24"/>
          <w:szCs w:val="24"/>
        </w:rPr>
        <w:t xml:space="preserve">: </w:t>
      </w:r>
      <w:r w:rsidR="00F93BB9">
        <w:rPr>
          <w:bCs/>
          <w:sz w:val="24"/>
          <w:szCs w:val="24"/>
        </w:rPr>
        <w:t>NCPA</w:t>
      </w:r>
    </w:p>
    <w:p w:rsidRPr="0059324F" w:rsidR="0059324F" w:rsidP="0059324F" w:rsidRDefault="0059324F" w14:paraId="06379D2D" w14:textId="77777777">
      <w:pPr>
        <w:shd w:val="clear" w:color="auto" w:fill="FFFFFF"/>
        <w:ind w:firstLine="720"/>
        <w:rPr>
          <w:snapToGrid w:val="0"/>
          <w:sz w:val="24"/>
          <w:szCs w:val="24"/>
        </w:rPr>
      </w:pPr>
      <w:r w:rsidRPr="0059324F">
        <w:rPr>
          <w:bCs/>
          <w:sz w:val="24"/>
          <w:szCs w:val="24"/>
        </w:rPr>
        <w:lastRenderedPageBreak/>
        <w:tab/>
      </w:r>
      <w:r w:rsidRPr="0059324F">
        <w:rPr>
          <w:bCs/>
          <w:sz w:val="24"/>
          <w:szCs w:val="24"/>
        </w:rPr>
        <w:tab/>
      </w:r>
    </w:p>
    <w:p w:rsidRPr="0059324F" w:rsidR="0059324F" w:rsidP="0059324F" w:rsidRDefault="0059324F" w14:paraId="1E958038" w14:textId="284DA1EE">
      <w:pPr>
        <w:widowControl w:val="0"/>
        <w:shd w:val="clear" w:color="auto" w:fill="FFFFFF"/>
        <w:ind w:left="720" w:hanging="720"/>
        <w:rPr>
          <w:snapToGrid w:val="0"/>
          <w:sz w:val="24"/>
          <w:szCs w:val="24"/>
        </w:rPr>
      </w:pPr>
      <w:r w:rsidRPr="0059324F">
        <w:rPr>
          <w:i/>
          <w:snapToGrid w:val="0"/>
          <w:sz w:val="24"/>
          <w:szCs w:val="24"/>
        </w:rPr>
        <w:tab/>
        <w:t>Comment:</w:t>
      </w:r>
      <w:r w:rsidRPr="0059324F">
        <w:rPr>
          <w:snapToGrid w:val="0"/>
          <w:sz w:val="24"/>
          <w:szCs w:val="24"/>
        </w:rPr>
        <w:t xml:space="preserve"> </w:t>
      </w:r>
      <w:r w:rsidR="00F93BB9">
        <w:rPr>
          <w:snapToGrid w:val="0"/>
          <w:sz w:val="24"/>
          <w:szCs w:val="24"/>
        </w:rPr>
        <w:t>We agree with the content of this Information Collection Request.</w:t>
      </w:r>
    </w:p>
    <w:p w:rsidRPr="0059324F" w:rsidR="0059324F" w:rsidP="0059324F" w:rsidRDefault="0059324F" w14:paraId="6864B903" w14:textId="77777777">
      <w:pPr>
        <w:shd w:val="clear" w:color="auto" w:fill="FFFFFF"/>
        <w:rPr>
          <w:rFonts w:ascii="Arial" w:hAnsi="Arial" w:cs="Arial"/>
          <w:color w:val="222222"/>
          <w:sz w:val="19"/>
          <w:szCs w:val="19"/>
        </w:rPr>
      </w:pPr>
    </w:p>
    <w:p w:rsidRPr="0059324F" w:rsidR="0059324F" w:rsidP="0059324F" w:rsidRDefault="0059324F" w14:paraId="7B1A8BAB" w14:textId="18E1552B">
      <w:pPr>
        <w:shd w:val="clear" w:color="auto" w:fill="FFFFFF"/>
        <w:rPr>
          <w:rFonts w:ascii="Arial" w:hAnsi="Arial" w:cs="Arial"/>
          <w:color w:val="222222"/>
          <w:sz w:val="19"/>
          <w:szCs w:val="19"/>
        </w:rPr>
      </w:pPr>
      <w:r w:rsidRPr="0059324F">
        <w:rPr>
          <w:sz w:val="24"/>
          <w:szCs w:val="24"/>
        </w:rPr>
        <w:tab/>
      </w:r>
      <w:r w:rsidRPr="0059324F">
        <w:rPr>
          <w:i/>
          <w:sz w:val="24"/>
          <w:szCs w:val="24"/>
        </w:rPr>
        <w:t>ONRR Response:</w:t>
      </w:r>
      <w:r w:rsidRPr="0059324F">
        <w:rPr>
          <w:sz w:val="24"/>
          <w:szCs w:val="24"/>
        </w:rPr>
        <w:t xml:space="preserve"> </w:t>
      </w:r>
      <w:r w:rsidR="00F93BB9">
        <w:rPr>
          <w:sz w:val="24"/>
          <w:szCs w:val="24"/>
        </w:rPr>
        <w:t>Thank you for reviewing this Information Collection Request</w:t>
      </w:r>
      <w:r w:rsidRPr="0059324F">
        <w:rPr>
          <w:sz w:val="24"/>
          <w:szCs w:val="24"/>
        </w:rPr>
        <w:t>.</w:t>
      </w:r>
    </w:p>
    <w:p w:rsidRPr="0059324F" w:rsidR="0059324F" w:rsidP="0059324F" w:rsidRDefault="0059324F" w14:paraId="446D0852" w14:textId="77777777">
      <w:pPr>
        <w:shd w:val="clear" w:color="auto" w:fill="FFFFFF"/>
        <w:rPr>
          <w:sz w:val="24"/>
          <w:szCs w:val="24"/>
        </w:rPr>
      </w:pPr>
    </w:p>
    <w:p w:rsidRPr="0059324F" w:rsidR="0059324F" w:rsidP="0059324F" w:rsidRDefault="0059324F" w14:paraId="25E50C87" w14:textId="78273025">
      <w:pPr>
        <w:shd w:val="clear" w:color="auto" w:fill="FFFFFF"/>
        <w:rPr>
          <w:sz w:val="24"/>
          <w:szCs w:val="24"/>
        </w:rPr>
      </w:pPr>
      <w:r w:rsidRPr="0059324F">
        <w:rPr>
          <w:sz w:val="24"/>
          <w:szCs w:val="24"/>
        </w:rPr>
        <w:t xml:space="preserve">3.  </w:t>
      </w:r>
      <w:r w:rsidRPr="0059324F">
        <w:rPr>
          <w:sz w:val="24"/>
          <w:szCs w:val="24"/>
        </w:rPr>
        <w:tab/>
      </w:r>
      <w:r w:rsidRPr="0059324F">
        <w:rPr>
          <w:i/>
          <w:iCs/>
          <w:sz w:val="24"/>
          <w:szCs w:val="24"/>
        </w:rPr>
        <w:t>Company</w:t>
      </w:r>
      <w:r w:rsidRPr="0059324F">
        <w:rPr>
          <w:sz w:val="24"/>
          <w:szCs w:val="24"/>
        </w:rPr>
        <w:t xml:space="preserve">: </w:t>
      </w:r>
      <w:r w:rsidR="00F93BB9">
        <w:rPr>
          <w:sz w:val="24"/>
          <w:szCs w:val="24"/>
        </w:rPr>
        <w:t>Ormat</w:t>
      </w:r>
    </w:p>
    <w:p w:rsidRPr="0059324F" w:rsidR="0059324F" w:rsidP="0059324F" w:rsidRDefault="0059324F" w14:paraId="5F1E6F9B" w14:textId="77777777">
      <w:pPr>
        <w:shd w:val="clear" w:color="auto" w:fill="FFFFFF"/>
        <w:rPr>
          <w:snapToGrid w:val="0"/>
          <w:sz w:val="24"/>
          <w:szCs w:val="24"/>
        </w:rPr>
      </w:pPr>
      <w:r w:rsidRPr="0059324F">
        <w:rPr>
          <w:sz w:val="24"/>
          <w:szCs w:val="24"/>
        </w:rPr>
        <w:tab/>
      </w:r>
      <w:r w:rsidRPr="0059324F">
        <w:rPr>
          <w:sz w:val="24"/>
          <w:szCs w:val="24"/>
        </w:rPr>
        <w:tab/>
      </w:r>
      <w:r w:rsidRPr="0059324F">
        <w:rPr>
          <w:sz w:val="24"/>
          <w:szCs w:val="24"/>
        </w:rPr>
        <w:tab/>
      </w:r>
    </w:p>
    <w:p w:rsidRPr="0059324F" w:rsidR="0059324F" w:rsidP="0059324F" w:rsidRDefault="0059324F" w14:paraId="2DAC81F9" w14:textId="0ED13725">
      <w:pPr>
        <w:shd w:val="clear" w:color="auto" w:fill="FFFFFF"/>
        <w:ind w:left="720"/>
        <w:rPr>
          <w:snapToGrid w:val="0"/>
          <w:sz w:val="24"/>
          <w:szCs w:val="24"/>
          <w:shd w:val="clear" w:color="auto" w:fill="FFFFFF"/>
        </w:rPr>
      </w:pPr>
      <w:r w:rsidRPr="0059324F">
        <w:rPr>
          <w:i/>
          <w:snapToGrid w:val="0"/>
          <w:sz w:val="24"/>
          <w:szCs w:val="24"/>
        </w:rPr>
        <w:t>Comment:</w:t>
      </w:r>
      <w:r w:rsidRPr="0059324F">
        <w:rPr>
          <w:snapToGrid w:val="0"/>
          <w:sz w:val="24"/>
          <w:szCs w:val="24"/>
          <w:shd w:val="clear" w:color="auto" w:fill="FFFFFF"/>
        </w:rPr>
        <w:t xml:space="preserve"> </w:t>
      </w:r>
      <w:r w:rsidR="00F93BB9">
        <w:rPr>
          <w:snapToGrid w:val="0"/>
          <w:sz w:val="24"/>
          <w:szCs w:val="24"/>
          <w:shd w:val="clear" w:color="auto" w:fill="FFFFFF"/>
        </w:rPr>
        <w:t>We</w:t>
      </w:r>
      <w:r w:rsidRPr="0059324F" w:rsidR="00F93BB9">
        <w:rPr>
          <w:snapToGrid w:val="0"/>
          <w:sz w:val="24"/>
          <w:szCs w:val="24"/>
          <w:shd w:val="clear" w:color="auto" w:fill="FFFFFF"/>
        </w:rPr>
        <w:t xml:space="preserve"> </w:t>
      </w:r>
      <w:r w:rsidR="00F93BB9">
        <w:rPr>
          <w:snapToGrid w:val="0"/>
          <w:sz w:val="24"/>
          <w:szCs w:val="24"/>
          <w:shd w:val="clear" w:color="auto" w:fill="FFFFFF"/>
        </w:rPr>
        <w:t>agree with the proposed time it takes to comply with this ICR, including the overall content and burden hours estimate. Information to be collected for purposes of audit could cover periods of reporting that are timelier so that any changes required could be implemented in a timely manner.</w:t>
      </w:r>
    </w:p>
    <w:p w:rsidRPr="0059324F" w:rsidR="0059324F" w:rsidP="0059324F" w:rsidRDefault="0059324F" w14:paraId="4E03002D" w14:textId="77777777">
      <w:pPr>
        <w:shd w:val="clear" w:color="auto" w:fill="FFFFFF"/>
        <w:ind w:left="720"/>
        <w:rPr>
          <w:sz w:val="24"/>
          <w:szCs w:val="24"/>
        </w:rPr>
      </w:pPr>
    </w:p>
    <w:p w:rsidRPr="0059324F" w:rsidR="0059324F" w:rsidP="0059324F" w:rsidRDefault="0059324F" w14:paraId="642AAC91" w14:textId="54F9E367">
      <w:pPr>
        <w:shd w:val="clear" w:color="auto" w:fill="FFFFFF"/>
        <w:ind w:left="720"/>
        <w:rPr>
          <w:sz w:val="24"/>
          <w:szCs w:val="24"/>
        </w:rPr>
      </w:pPr>
      <w:r w:rsidRPr="0059324F">
        <w:rPr>
          <w:i/>
          <w:sz w:val="24"/>
          <w:szCs w:val="24"/>
        </w:rPr>
        <w:t>ONRR Response</w:t>
      </w:r>
      <w:r w:rsidRPr="0059324F">
        <w:rPr>
          <w:sz w:val="24"/>
          <w:szCs w:val="24"/>
        </w:rPr>
        <w:t>:</w:t>
      </w:r>
      <w:r w:rsidR="00F93BB9">
        <w:rPr>
          <w:sz w:val="24"/>
          <w:szCs w:val="24"/>
        </w:rPr>
        <w:t xml:space="preserve"> Thank you for taking the time to provide a response for this Information Collection Request.</w:t>
      </w:r>
    </w:p>
    <w:p w:rsidRPr="0059324F" w:rsidR="0059324F" w:rsidP="0059324F" w:rsidRDefault="0059324F" w14:paraId="542B17EF" w14:textId="77777777">
      <w:pPr>
        <w:shd w:val="clear" w:color="auto" w:fill="FFFFFF"/>
        <w:ind w:left="720"/>
        <w:rPr>
          <w:sz w:val="24"/>
          <w:szCs w:val="24"/>
        </w:rPr>
      </w:pPr>
    </w:p>
    <w:p w:rsidRPr="0059324F" w:rsidR="0059324F" w:rsidP="0059324F" w:rsidRDefault="0059324F" w14:paraId="1441FCD3" w14:textId="71685D40">
      <w:pPr>
        <w:shd w:val="clear" w:color="auto" w:fill="FFFFFF"/>
        <w:rPr>
          <w:snapToGrid w:val="0"/>
          <w:sz w:val="24"/>
          <w:szCs w:val="24"/>
          <w:shd w:val="clear" w:color="auto" w:fill="FFFFFF"/>
        </w:rPr>
      </w:pPr>
      <w:r w:rsidRPr="0059324F">
        <w:rPr>
          <w:sz w:val="24"/>
          <w:szCs w:val="24"/>
        </w:rPr>
        <w:t xml:space="preserve">4.  </w:t>
      </w:r>
      <w:r w:rsidRPr="0059324F">
        <w:rPr>
          <w:sz w:val="24"/>
          <w:szCs w:val="24"/>
        </w:rPr>
        <w:tab/>
      </w:r>
      <w:r w:rsidRPr="0059324F">
        <w:rPr>
          <w:i/>
          <w:iCs/>
          <w:sz w:val="24"/>
          <w:szCs w:val="24"/>
        </w:rPr>
        <w:t>Company</w:t>
      </w:r>
      <w:r w:rsidRPr="0059324F">
        <w:rPr>
          <w:sz w:val="24"/>
          <w:szCs w:val="24"/>
        </w:rPr>
        <w:t>:</w:t>
      </w:r>
      <w:r w:rsidR="00F93BB9">
        <w:rPr>
          <w:sz w:val="24"/>
          <w:szCs w:val="24"/>
        </w:rPr>
        <w:t xml:space="preserve"> Eagle Peak Energy</w:t>
      </w:r>
      <w:r w:rsidRPr="0059324F">
        <w:rPr>
          <w:snapToGrid w:val="0"/>
          <w:sz w:val="24"/>
          <w:szCs w:val="24"/>
          <w:shd w:val="clear" w:color="auto" w:fill="FFFFFF"/>
        </w:rPr>
        <w:t xml:space="preserve"> </w:t>
      </w:r>
    </w:p>
    <w:p w:rsidRPr="0059324F" w:rsidR="0059324F" w:rsidP="0059324F" w:rsidRDefault="0059324F" w14:paraId="428CEBB1" w14:textId="77777777">
      <w:pPr>
        <w:shd w:val="clear" w:color="auto" w:fill="FFFFFF"/>
        <w:rPr>
          <w:snapToGrid w:val="0"/>
          <w:sz w:val="24"/>
          <w:szCs w:val="24"/>
        </w:rPr>
      </w:pPr>
      <w:r w:rsidRPr="0059324F">
        <w:rPr>
          <w:sz w:val="24"/>
          <w:szCs w:val="24"/>
        </w:rPr>
        <w:tab/>
      </w:r>
      <w:r w:rsidRPr="0059324F">
        <w:rPr>
          <w:sz w:val="24"/>
          <w:szCs w:val="24"/>
        </w:rPr>
        <w:tab/>
      </w:r>
      <w:r w:rsidRPr="0059324F">
        <w:rPr>
          <w:sz w:val="24"/>
          <w:szCs w:val="24"/>
        </w:rPr>
        <w:tab/>
      </w:r>
    </w:p>
    <w:p w:rsidRPr="0059324F" w:rsidR="0059324F" w:rsidP="0059324F" w:rsidRDefault="0059324F" w14:paraId="333AB241" w14:textId="05A18123">
      <w:pPr>
        <w:shd w:val="clear" w:color="auto" w:fill="FFFFFF"/>
        <w:ind w:left="720"/>
        <w:rPr>
          <w:snapToGrid w:val="0"/>
          <w:sz w:val="24"/>
          <w:szCs w:val="24"/>
          <w:shd w:val="clear" w:color="auto" w:fill="FFFFFF"/>
        </w:rPr>
      </w:pPr>
      <w:r w:rsidRPr="0059324F">
        <w:rPr>
          <w:i/>
          <w:snapToGrid w:val="0"/>
          <w:sz w:val="24"/>
          <w:szCs w:val="24"/>
        </w:rPr>
        <w:t>Comment:</w:t>
      </w:r>
      <w:r w:rsidRPr="0059324F">
        <w:rPr>
          <w:snapToGrid w:val="0"/>
          <w:sz w:val="24"/>
          <w:szCs w:val="24"/>
          <w:shd w:val="clear" w:color="auto" w:fill="FFFFFF"/>
        </w:rPr>
        <w:t xml:space="preserve"> </w:t>
      </w:r>
      <w:r w:rsidR="00A73E10">
        <w:rPr>
          <w:snapToGrid w:val="0"/>
          <w:sz w:val="24"/>
          <w:szCs w:val="24"/>
          <w:shd w:val="clear" w:color="auto" w:fill="FFFFFF"/>
        </w:rPr>
        <w:t xml:space="preserve">“I agree with the content of this Information Collection Request.  The one comment I have is on the due date for royalties, which I believe is the last of the month following production.  Many times, we don’t receive production data and purchaser data for the month until the end of the following month.  For example, back up for October production and revenues produced are not received until the last day of November.  It is very rare we’re able to process in one day and </w:t>
      </w:r>
      <w:r w:rsidR="002D579D">
        <w:rPr>
          <w:snapToGrid w:val="0"/>
          <w:sz w:val="24"/>
          <w:szCs w:val="24"/>
          <w:shd w:val="clear" w:color="auto" w:fill="FFFFFF"/>
        </w:rPr>
        <w:t>make</w:t>
      </w:r>
      <w:r w:rsidR="00A73E10">
        <w:rPr>
          <w:snapToGrid w:val="0"/>
          <w:sz w:val="24"/>
          <w:szCs w:val="24"/>
          <w:shd w:val="clear" w:color="auto" w:fill="FFFFFF"/>
        </w:rPr>
        <w:t xml:space="preserve"> royalty payments by the due date of November 30</w:t>
      </w:r>
      <w:r w:rsidRPr="00A73E10" w:rsidR="00A73E10">
        <w:rPr>
          <w:snapToGrid w:val="0"/>
          <w:sz w:val="24"/>
          <w:szCs w:val="24"/>
          <w:shd w:val="clear" w:color="auto" w:fill="FFFFFF"/>
          <w:vertAlign w:val="superscript"/>
        </w:rPr>
        <w:t>th</w:t>
      </w:r>
      <w:r w:rsidR="00A73E10">
        <w:rPr>
          <w:snapToGrid w:val="0"/>
          <w:sz w:val="24"/>
          <w:szCs w:val="24"/>
          <w:shd w:val="clear" w:color="auto" w:fill="FFFFFF"/>
        </w:rPr>
        <w:t>. It would be convenient if the due date of royalties could be pushed to 45 days after the end of the production month. I do see in the Handbook we could set up an estimate and then royalties would be due the second month following production.  Is this still the case?”</w:t>
      </w:r>
    </w:p>
    <w:p w:rsidRPr="0059324F" w:rsidR="0059324F" w:rsidP="0059324F" w:rsidRDefault="0059324F" w14:paraId="6DD52FFE" w14:textId="77777777">
      <w:pPr>
        <w:shd w:val="clear" w:color="auto" w:fill="FFFFFF"/>
        <w:ind w:left="720"/>
        <w:rPr>
          <w:sz w:val="24"/>
          <w:szCs w:val="24"/>
        </w:rPr>
      </w:pPr>
    </w:p>
    <w:p w:rsidR="0059324F" w:rsidP="0059324F" w:rsidRDefault="0059324F" w14:paraId="269F0EF3" w14:textId="0980115B">
      <w:pPr>
        <w:shd w:val="clear" w:color="auto" w:fill="FFFFFF"/>
        <w:ind w:left="720"/>
        <w:rPr>
          <w:sz w:val="24"/>
          <w:szCs w:val="24"/>
        </w:rPr>
      </w:pPr>
      <w:r w:rsidRPr="0059324F">
        <w:rPr>
          <w:i/>
          <w:sz w:val="24"/>
          <w:szCs w:val="24"/>
        </w:rPr>
        <w:t>ONRR Response</w:t>
      </w:r>
      <w:r w:rsidRPr="0059324F">
        <w:rPr>
          <w:sz w:val="24"/>
          <w:szCs w:val="24"/>
        </w:rPr>
        <w:t xml:space="preserve">: </w:t>
      </w:r>
      <w:r w:rsidR="00A73E10">
        <w:rPr>
          <w:sz w:val="24"/>
          <w:szCs w:val="24"/>
        </w:rPr>
        <w:t>Thanks for taking the time to respond.  ONRR will review your suggestions and concerns.  Also, please reach out to your Royalty contact who can assist you on your question</w:t>
      </w:r>
      <w:r w:rsidRPr="0059324F">
        <w:rPr>
          <w:sz w:val="24"/>
          <w:szCs w:val="24"/>
        </w:rPr>
        <w:t>.</w:t>
      </w:r>
    </w:p>
    <w:p w:rsidR="002363DF" w:rsidP="002363DF" w:rsidRDefault="002363DF" w14:paraId="2F99EA72" w14:textId="3EC3EF3B">
      <w:pPr>
        <w:shd w:val="clear" w:color="auto" w:fill="FFFFFF"/>
        <w:rPr>
          <w:sz w:val="24"/>
          <w:szCs w:val="24"/>
        </w:rPr>
      </w:pPr>
    </w:p>
    <w:p w:rsidRPr="0059324F" w:rsidR="002363DF" w:rsidP="002363DF" w:rsidRDefault="002363DF" w14:paraId="786D9F92" w14:textId="3D57507F">
      <w:pPr>
        <w:shd w:val="clear" w:color="auto" w:fill="FFFFFF"/>
        <w:rPr>
          <w:sz w:val="24"/>
          <w:szCs w:val="24"/>
        </w:rPr>
      </w:pPr>
      <w:r>
        <w:rPr>
          <w:sz w:val="24"/>
          <w:szCs w:val="24"/>
        </w:rPr>
        <w:t>5</w:t>
      </w:r>
      <w:r w:rsidRPr="0059324F">
        <w:rPr>
          <w:sz w:val="24"/>
          <w:szCs w:val="24"/>
        </w:rPr>
        <w:t xml:space="preserve">.  </w:t>
      </w:r>
      <w:r w:rsidRPr="0059324F">
        <w:rPr>
          <w:sz w:val="24"/>
          <w:szCs w:val="24"/>
        </w:rPr>
        <w:tab/>
      </w:r>
      <w:r w:rsidRPr="0059324F">
        <w:rPr>
          <w:i/>
          <w:iCs/>
          <w:sz w:val="24"/>
          <w:szCs w:val="24"/>
        </w:rPr>
        <w:t>Company</w:t>
      </w:r>
      <w:r w:rsidRPr="0059324F">
        <w:rPr>
          <w:sz w:val="24"/>
          <w:szCs w:val="24"/>
        </w:rPr>
        <w:t xml:space="preserve">: </w:t>
      </w:r>
      <w:r>
        <w:rPr>
          <w:sz w:val="24"/>
          <w:szCs w:val="24"/>
        </w:rPr>
        <w:t>Fite Oil &amp; Gas, Inc.</w:t>
      </w:r>
    </w:p>
    <w:p w:rsidRPr="0059324F" w:rsidR="002363DF" w:rsidP="002363DF" w:rsidRDefault="002363DF" w14:paraId="208FA8E4" w14:textId="77777777">
      <w:pPr>
        <w:shd w:val="clear" w:color="auto" w:fill="FFFFFF"/>
        <w:rPr>
          <w:snapToGrid w:val="0"/>
          <w:sz w:val="24"/>
          <w:szCs w:val="24"/>
        </w:rPr>
      </w:pPr>
      <w:r w:rsidRPr="0059324F">
        <w:rPr>
          <w:sz w:val="24"/>
          <w:szCs w:val="24"/>
        </w:rPr>
        <w:tab/>
      </w:r>
      <w:r w:rsidRPr="0059324F">
        <w:rPr>
          <w:sz w:val="24"/>
          <w:szCs w:val="24"/>
        </w:rPr>
        <w:tab/>
      </w:r>
      <w:r w:rsidRPr="0059324F">
        <w:rPr>
          <w:sz w:val="24"/>
          <w:szCs w:val="24"/>
        </w:rPr>
        <w:tab/>
      </w:r>
    </w:p>
    <w:p w:rsidRPr="0059324F" w:rsidR="002363DF" w:rsidP="002363DF" w:rsidRDefault="002363DF" w14:paraId="424EE841" w14:textId="7671328E">
      <w:pPr>
        <w:shd w:val="clear" w:color="auto" w:fill="FFFFFF"/>
        <w:ind w:left="720"/>
        <w:rPr>
          <w:snapToGrid w:val="0"/>
          <w:sz w:val="24"/>
          <w:szCs w:val="24"/>
          <w:shd w:val="clear" w:color="auto" w:fill="FFFFFF"/>
        </w:rPr>
      </w:pPr>
      <w:r w:rsidRPr="0059324F">
        <w:rPr>
          <w:i/>
          <w:snapToGrid w:val="0"/>
          <w:sz w:val="24"/>
          <w:szCs w:val="24"/>
        </w:rPr>
        <w:t>Comment:</w:t>
      </w:r>
      <w:r w:rsidRPr="0059324F">
        <w:rPr>
          <w:snapToGrid w:val="0"/>
          <w:sz w:val="24"/>
          <w:szCs w:val="24"/>
          <w:shd w:val="clear" w:color="auto" w:fill="FFFFFF"/>
        </w:rPr>
        <w:t xml:space="preserve"> </w:t>
      </w:r>
      <w:r>
        <w:rPr>
          <w:snapToGrid w:val="0"/>
          <w:sz w:val="24"/>
          <w:szCs w:val="24"/>
          <w:shd w:val="clear" w:color="auto" w:fill="FFFFFF"/>
        </w:rPr>
        <w:t>I</w:t>
      </w:r>
      <w:r w:rsidRPr="0059324F">
        <w:rPr>
          <w:snapToGrid w:val="0"/>
          <w:sz w:val="24"/>
          <w:szCs w:val="24"/>
          <w:shd w:val="clear" w:color="auto" w:fill="FFFFFF"/>
        </w:rPr>
        <w:t xml:space="preserve"> </w:t>
      </w:r>
      <w:r>
        <w:rPr>
          <w:snapToGrid w:val="0"/>
          <w:sz w:val="24"/>
          <w:szCs w:val="24"/>
          <w:shd w:val="clear" w:color="auto" w:fill="FFFFFF"/>
        </w:rPr>
        <w:t>agree with the proposed time it takes to comply with this ICR, including the overall content and burden hours estimate. The quality, utility, and clarity of the information collected is sufficient.</w:t>
      </w:r>
    </w:p>
    <w:p w:rsidRPr="0059324F" w:rsidR="002363DF" w:rsidP="002363DF" w:rsidRDefault="002363DF" w14:paraId="6830CCA5" w14:textId="77777777">
      <w:pPr>
        <w:shd w:val="clear" w:color="auto" w:fill="FFFFFF"/>
        <w:ind w:left="720"/>
        <w:rPr>
          <w:sz w:val="24"/>
          <w:szCs w:val="24"/>
        </w:rPr>
      </w:pPr>
    </w:p>
    <w:p w:rsidRPr="0059324F" w:rsidR="002363DF" w:rsidP="002363DF" w:rsidRDefault="002363DF" w14:paraId="3327B746" w14:textId="0A5A8CB3">
      <w:pPr>
        <w:shd w:val="clear" w:color="auto" w:fill="FFFFFF"/>
        <w:ind w:left="720"/>
        <w:rPr>
          <w:sz w:val="24"/>
          <w:szCs w:val="24"/>
        </w:rPr>
      </w:pPr>
      <w:r w:rsidRPr="0059324F">
        <w:rPr>
          <w:i/>
          <w:sz w:val="24"/>
          <w:szCs w:val="24"/>
        </w:rPr>
        <w:t>ONRR Response</w:t>
      </w:r>
      <w:r w:rsidRPr="0059324F">
        <w:rPr>
          <w:sz w:val="24"/>
          <w:szCs w:val="24"/>
        </w:rPr>
        <w:t>:</w:t>
      </w:r>
      <w:r>
        <w:rPr>
          <w:sz w:val="24"/>
          <w:szCs w:val="24"/>
        </w:rPr>
        <w:t xml:space="preserve"> Thank you for taking the time to respond.</w:t>
      </w:r>
    </w:p>
    <w:p w:rsidR="00624CF6" w:rsidP="00624CF6" w:rsidRDefault="00624CF6" w14:paraId="4FE4BA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Pr="007471D4" w:rsidR="00CA39E1" w:rsidP="00C74AA4" w:rsidRDefault="00351921" w14:paraId="517F041B" w14:textId="7B1E9B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r>
        <w:rPr>
          <w:sz w:val="24"/>
          <w:szCs w:val="24"/>
        </w:rPr>
        <w:tab/>
      </w:r>
      <w:r>
        <w:rPr>
          <w:sz w:val="24"/>
          <w:szCs w:val="24"/>
        </w:rPr>
        <w:tab/>
      </w:r>
      <w:r w:rsidRPr="00C6418B" w:rsidR="00CA39E1">
        <w:rPr>
          <w:sz w:val="24"/>
          <w:szCs w:val="24"/>
        </w:rPr>
        <w:t>ONRR accept</w:t>
      </w:r>
      <w:r w:rsidR="009D0B5C">
        <w:rPr>
          <w:sz w:val="24"/>
          <w:szCs w:val="24"/>
        </w:rPr>
        <w:t>s</w:t>
      </w:r>
      <w:r w:rsidRPr="00C6418B" w:rsidR="00CA39E1">
        <w:rPr>
          <w:sz w:val="24"/>
          <w:szCs w:val="24"/>
        </w:rPr>
        <w:t xml:space="preserve"> comments at any time on the information collection and the burden hour estimates, as explained in the PRA statement at the bottom of form</w:t>
      </w:r>
      <w:r w:rsidRPr="00C6418B" w:rsidR="00C6418B">
        <w:rPr>
          <w:sz w:val="24"/>
          <w:szCs w:val="24"/>
        </w:rPr>
        <w:t>s</w:t>
      </w:r>
      <w:r w:rsidRPr="00C6418B" w:rsidR="00CA39E1">
        <w:rPr>
          <w:sz w:val="24"/>
          <w:szCs w:val="24"/>
        </w:rPr>
        <w:t xml:space="preserve"> ONRR-</w:t>
      </w:r>
      <w:r w:rsidRPr="00C6418B" w:rsidR="00C6418B">
        <w:rPr>
          <w:sz w:val="24"/>
          <w:szCs w:val="24"/>
        </w:rPr>
        <w:t>2014, ONRR-4054, and ONRR-4058</w:t>
      </w:r>
      <w:r w:rsidRPr="00C6418B" w:rsidR="00CA39E1">
        <w:rPr>
          <w:sz w:val="24"/>
          <w:szCs w:val="24"/>
        </w:rPr>
        <w:t xml:space="preserve">. </w:t>
      </w:r>
      <w:r w:rsidRPr="00C6418B" w:rsidR="00C6418B">
        <w:rPr>
          <w:sz w:val="24"/>
          <w:szCs w:val="24"/>
        </w:rPr>
        <w:t>ONRR also maintain</w:t>
      </w:r>
      <w:r w:rsidR="000C3168">
        <w:rPr>
          <w:sz w:val="24"/>
          <w:szCs w:val="24"/>
        </w:rPr>
        <w:t>s</w:t>
      </w:r>
      <w:r w:rsidRPr="00C6418B" w:rsidR="00CA39E1">
        <w:rPr>
          <w:sz w:val="24"/>
          <w:szCs w:val="24"/>
        </w:rPr>
        <w:t xml:space="preserve"> regular, ongoing contact with companies. </w:t>
      </w:r>
      <w:r w:rsidR="00080C61">
        <w:rPr>
          <w:sz w:val="24"/>
          <w:szCs w:val="24"/>
        </w:rPr>
        <w:t>ONRR</w:t>
      </w:r>
      <w:r w:rsidRPr="00C6418B" w:rsidR="00CA39E1">
        <w:rPr>
          <w:sz w:val="24"/>
          <w:szCs w:val="24"/>
        </w:rPr>
        <w:t xml:space="preserve"> provide</w:t>
      </w:r>
      <w:r w:rsidR="00080C61">
        <w:rPr>
          <w:sz w:val="24"/>
          <w:szCs w:val="24"/>
        </w:rPr>
        <w:t>s a</w:t>
      </w:r>
      <w:r w:rsidRPr="00C6418B" w:rsidR="00CA39E1">
        <w:rPr>
          <w:sz w:val="24"/>
          <w:szCs w:val="24"/>
        </w:rPr>
        <w:t xml:space="preserve"> toll-free telephone assistance and encourage customer feedback as we respond to </w:t>
      </w:r>
      <w:r w:rsidRPr="00C6418B" w:rsidR="00CA39E1">
        <w:rPr>
          <w:sz w:val="24"/>
          <w:szCs w:val="24"/>
        </w:rPr>
        <w:lastRenderedPageBreak/>
        <w:t xml:space="preserve">questions regarding requirements. </w:t>
      </w:r>
      <w:r w:rsidR="00080C61">
        <w:rPr>
          <w:sz w:val="24"/>
          <w:szCs w:val="24"/>
        </w:rPr>
        <w:t>ONRR</w:t>
      </w:r>
      <w:r w:rsidRPr="00C6418B" w:rsidR="00CA39E1">
        <w:rPr>
          <w:sz w:val="24"/>
          <w:szCs w:val="24"/>
        </w:rPr>
        <w:t xml:space="preserve"> address</w:t>
      </w:r>
      <w:r w:rsidR="00080C61">
        <w:rPr>
          <w:sz w:val="24"/>
          <w:szCs w:val="24"/>
        </w:rPr>
        <w:t>es</w:t>
      </w:r>
      <w:r w:rsidRPr="00C6418B" w:rsidR="00CA39E1">
        <w:rPr>
          <w:sz w:val="24"/>
          <w:szCs w:val="24"/>
        </w:rPr>
        <w:t xml:space="preserve"> issues as they come up and continually improve </w:t>
      </w:r>
      <w:r w:rsidR="00080C61">
        <w:rPr>
          <w:sz w:val="24"/>
          <w:szCs w:val="24"/>
        </w:rPr>
        <w:t>its</w:t>
      </w:r>
      <w:r w:rsidRPr="00C6418B" w:rsidR="00CA39E1">
        <w:rPr>
          <w:sz w:val="24"/>
          <w:szCs w:val="24"/>
        </w:rPr>
        <w:t xml:space="preserve"> processes</w:t>
      </w:r>
      <w:r w:rsidRPr="00C6418B" w:rsidR="00CA39E1">
        <w:rPr>
          <w:i/>
          <w:sz w:val="24"/>
          <w:szCs w:val="24"/>
        </w:rPr>
        <w:t>.</w:t>
      </w:r>
    </w:p>
    <w:p w:rsidR="00FC25FD" w:rsidP="006C4455" w:rsidRDefault="00FC25FD" w14:paraId="28E2B1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222222"/>
          <w:sz w:val="24"/>
          <w:szCs w:val="24"/>
          <w:shd w:val="clear" w:color="auto" w:fill="FFFFFF"/>
        </w:rPr>
      </w:pPr>
    </w:p>
    <w:p w:rsidRPr="00411123" w:rsidR="00843FA9" w:rsidP="009F703A" w:rsidRDefault="00295103" w14:paraId="2EA973E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9.</w:t>
      </w:r>
      <w:r w:rsidRPr="00411123">
        <w:rPr>
          <w:b/>
          <w:i/>
          <w:sz w:val="24"/>
          <w:szCs w:val="24"/>
        </w:rPr>
        <w:tab/>
        <w:t>Explain any decision to provide any payment or gift to respondents, other than remunerat</w:t>
      </w:r>
      <w:r w:rsidRPr="00411123" w:rsidR="00843FA9">
        <w:rPr>
          <w:b/>
          <w:i/>
          <w:sz w:val="24"/>
          <w:szCs w:val="24"/>
        </w:rPr>
        <w:t>ion of contractors or grantees.</w:t>
      </w:r>
    </w:p>
    <w:p w:rsidRPr="00BA612A" w:rsidR="00843FA9" w:rsidP="00ED1B7C" w:rsidRDefault="00843FA9" w14:paraId="35D10CF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295103" w:rsidP="00ED1B7C" w:rsidRDefault="00351921" w14:paraId="2FEB063F" w14:textId="4F876D52">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Pr>
          <w:sz w:val="24"/>
          <w:szCs w:val="24"/>
        </w:rPr>
        <w:tab/>
      </w:r>
      <w:r w:rsidRPr="00BA612A" w:rsidR="00BA357B">
        <w:rPr>
          <w:sz w:val="24"/>
          <w:szCs w:val="24"/>
        </w:rPr>
        <w:t>ONRR will not provide any payment or gift to respondents in this collection.</w:t>
      </w:r>
    </w:p>
    <w:p w:rsidRPr="00BA612A" w:rsidR="00BA357B" w:rsidP="00ED1B7C" w:rsidRDefault="00BA357B" w14:paraId="665B604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C225F9" w:rsidP="00C225F9" w:rsidRDefault="00295103" w14:paraId="5A8A33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1123">
        <w:rPr>
          <w:b/>
          <w:i/>
          <w:sz w:val="24"/>
          <w:szCs w:val="24"/>
        </w:rPr>
        <w:t>10.</w:t>
      </w:r>
      <w:r w:rsidRPr="00411123">
        <w:rPr>
          <w:b/>
          <w:i/>
          <w:sz w:val="24"/>
          <w:szCs w:val="24"/>
        </w:rPr>
        <w:tab/>
        <w:t>Describe any assurance of confidentiality provided to respondents and the basis for the assurance in statute, regulation, or agency policy</w:t>
      </w:r>
      <w:r w:rsidRPr="00BA612A">
        <w:rPr>
          <w:sz w:val="24"/>
          <w:szCs w:val="24"/>
        </w:rPr>
        <w:t>.</w:t>
      </w:r>
    </w:p>
    <w:p w:rsidRPr="00BA612A" w:rsidR="00C225F9" w:rsidP="00411123" w:rsidRDefault="00C225F9" w14:paraId="02E2D0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040AA3" w:rsidP="00B544FD" w:rsidRDefault="00351921" w14:paraId="5267C521" w14:textId="022B7C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BA612A" w:rsidR="00E37C3E">
        <w:rPr>
          <w:sz w:val="24"/>
          <w:szCs w:val="24"/>
        </w:rPr>
        <w:t xml:space="preserve">Companies may provide proprietary commercial </w:t>
      </w:r>
      <w:r w:rsidRPr="00BA612A" w:rsidR="000D591F">
        <w:rPr>
          <w:sz w:val="24"/>
          <w:szCs w:val="24"/>
        </w:rPr>
        <w:t>or fina</w:t>
      </w:r>
      <w:r w:rsidRPr="00BA612A" w:rsidR="00E37C3E">
        <w:rPr>
          <w:sz w:val="24"/>
          <w:szCs w:val="24"/>
        </w:rPr>
        <w:t xml:space="preserve">ncial information, relating to minerals </w:t>
      </w:r>
      <w:r w:rsidR="001D6966">
        <w:rPr>
          <w:sz w:val="24"/>
          <w:szCs w:val="24"/>
        </w:rPr>
        <w:t xml:space="preserve">that </w:t>
      </w:r>
      <w:r w:rsidRPr="00BA612A" w:rsidR="00E37C3E">
        <w:rPr>
          <w:sz w:val="24"/>
          <w:szCs w:val="24"/>
        </w:rPr>
        <w:t xml:space="preserve">they removed from Federal and Indian leases, </w:t>
      </w:r>
      <w:r w:rsidRPr="00BA612A" w:rsidR="000D591F">
        <w:rPr>
          <w:sz w:val="24"/>
          <w:szCs w:val="24"/>
        </w:rPr>
        <w:t>to ONRR</w:t>
      </w:r>
      <w:r w:rsidRPr="00BA612A" w:rsidR="00E37C3E">
        <w:rPr>
          <w:sz w:val="24"/>
          <w:szCs w:val="24"/>
        </w:rPr>
        <w:t xml:space="preserve">. </w:t>
      </w:r>
      <w:r w:rsidR="00721EF9">
        <w:rPr>
          <w:sz w:val="24"/>
          <w:szCs w:val="24"/>
        </w:rPr>
        <w:t xml:space="preserve">If ONRR receives this type of information, the </w:t>
      </w:r>
      <w:r w:rsidRPr="00BA612A" w:rsidR="000D591F">
        <w:rPr>
          <w:sz w:val="24"/>
          <w:szCs w:val="24"/>
        </w:rPr>
        <w:t>FOGRMA, as</w:t>
      </w:r>
      <w:r w:rsidRPr="00BA612A" w:rsidR="00040AA3">
        <w:rPr>
          <w:sz w:val="24"/>
          <w:szCs w:val="24"/>
        </w:rPr>
        <w:t xml:space="preserve"> amended (30 U.S.C. 1733),</w:t>
      </w:r>
      <w:r w:rsidRPr="00BA612A" w:rsidR="000D591F">
        <w:rPr>
          <w:sz w:val="24"/>
          <w:szCs w:val="24"/>
        </w:rPr>
        <w:t xml:space="preserve"> the Freedom of Information Act (5 U.S.C. 552(b)(4))</w:t>
      </w:r>
      <w:r w:rsidRPr="00BA612A" w:rsidR="00040AA3">
        <w:rPr>
          <w:sz w:val="24"/>
          <w:szCs w:val="24"/>
        </w:rPr>
        <w:t>,</w:t>
      </w:r>
      <w:r w:rsidRPr="00BA612A" w:rsidR="000D591F">
        <w:rPr>
          <w:sz w:val="24"/>
          <w:szCs w:val="24"/>
        </w:rPr>
        <w:t xml:space="preserve"> and its implementing re</w:t>
      </w:r>
      <w:r w:rsidRPr="00BA612A" w:rsidR="00E37C3E">
        <w:rPr>
          <w:sz w:val="24"/>
          <w:szCs w:val="24"/>
        </w:rPr>
        <w:t>gulations (43 CFR</w:t>
      </w:r>
      <w:r w:rsidR="00851D71">
        <w:rPr>
          <w:sz w:val="24"/>
          <w:szCs w:val="24"/>
        </w:rPr>
        <w:t xml:space="preserve"> part</w:t>
      </w:r>
      <w:r w:rsidRPr="00BA612A" w:rsidR="00E37C3E">
        <w:rPr>
          <w:sz w:val="24"/>
          <w:szCs w:val="24"/>
        </w:rPr>
        <w:t xml:space="preserve"> 2) establish</w:t>
      </w:r>
      <w:r w:rsidRPr="00BA612A" w:rsidR="000D591F">
        <w:rPr>
          <w:sz w:val="24"/>
          <w:szCs w:val="24"/>
        </w:rPr>
        <w:t xml:space="preserve"> standa</w:t>
      </w:r>
      <w:r w:rsidRPr="00BA612A" w:rsidR="00040AA3">
        <w:rPr>
          <w:sz w:val="24"/>
          <w:szCs w:val="24"/>
        </w:rPr>
        <w:t>rds to protect trade secrets</w:t>
      </w:r>
      <w:r w:rsidRPr="00BA612A" w:rsidR="000D591F">
        <w:rPr>
          <w:sz w:val="24"/>
          <w:szCs w:val="24"/>
        </w:rPr>
        <w:t xml:space="preserve"> </w:t>
      </w:r>
      <w:r w:rsidRPr="00BA612A" w:rsidR="00040AA3">
        <w:rPr>
          <w:sz w:val="24"/>
          <w:szCs w:val="24"/>
        </w:rPr>
        <w:t xml:space="preserve">and other </w:t>
      </w:r>
      <w:r w:rsidRPr="00BA612A" w:rsidR="000D591F">
        <w:rPr>
          <w:sz w:val="24"/>
          <w:szCs w:val="24"/>
        </w:rPr>
        <w:t xml:space="preserve">proprietary </w:t>
      </w:r>
      <w:r w:rsidRPr="00BA612A" w:rsidR="00040AA3">
        <w:rPr>
          <w:sz w:val="24"/>
          <w:szCs w:val="24"/>
        </w:rPr>
        <w:t>information. T</w:t>
      </w:r>
      <w:r w:rsidRPr="00BA612A" w:rsidR="000D591F">
        <w:rPr>
          <w:sz w:val="24"/>
          <w:szCs w:val="24"/>
        </w:rPr>
        <w:t xml:space="preserve">he Department shall </w:t>
      </w:r>
      <w:r w:rsidRPr="00BA612A" w:rsidR="00040AA3">
        <w:rPr>
          <w:sz w:val="24"/>
          <w:szCs w:val="24"/>
        </w:rPr>
        <w:t xml:space="preserve">also </w:t>
      </w:r>
      <w:r w:rsidRPr="00BA612A" w:rsidR="000D591F">
        <w:rPr>
          <w:sz w:val="24"/>
          <w:szCs w:val="24"/>
        </w:rPr>
        <w:t>hold as privileged and proprietary</w:t>
      </w:r>
      <w:r w:rsidRPr="00BA612A" w:rsidR="00040AA3">
        <w:rPr>
          <w:sz w:val="24"/>
          <w:szCs w:val="24"/>
        </w:rPr>
        <w:t xml:space="preserve"> </w:t>
      </w:r>
      <w:r w:rsidRPr="00BA612A" w:rsidR="000D591F">
        <w:rPr>
          <w:sz w:val="24"/>
          <w:szCs w:val="24"/>
        </w:rPr>
        <w:t>al</w:t>
      </w:r>
      <w:r w:rsidRPr="00BA612A" w:rsidR="00040AA3">
        <w:rPr>
          <w:sz w:val="24"/>
          <w:szCs w:val="24"/>
        </w:rPr>
        <w:t>l information in its possession related to Indian mineral</w:t>
      </w:r>
      <w:r w:rsidRPr="00BA612A" w:rsidR="000D591F">
        <w:rPr>
          <w:sz w:val="24"/>
          <w:szCs w:val="24"/>
        </w:rPr>
        <w:t xml:space="preserve"> agreement</w:t>
      </w:r>
      <w:r w:rsidRPr="00BA612A" w:rsidR="00040AA3">
        <w:rPr>
          <w:sz w:val="24"/>
          <w:szCs w:val="24"/>
        </w:rPr>
        <w:t xml:space="preserve">s </w:t>
      </w:r>
      <w:r w:rsidR="00DB6492">
        <w:rPr>
          <w:sz w:val="24"/>
          <w:szCs w:val="24"/>
        </w:rPr>
        <w:t>under</w:t>
      </w:r>
      <w:r w:rsidRPr="00BA612A" w:rsidR="00DB6492">
        <w:rPr>
          <w:sz w:val="24"/>
          <w:szCs w:val="24"/>
        </w:rPr>
        <w:t xml:space="preserve"> </w:t>
      </w:r>
      <w:r w:rsidRPr="00BA612A" w:rsidR="00040AA3">
        <w:rPr>
          <w:sz w:val="24"/>
          <w:szCs w:val="24"/>
        </w:rPr>
        <w:t>the Indian Mineral Development Act of 1982 (25 U.S.C</w:t>
      </w:r>
      <w:r w:rsidRPr="00BA612A" w:rsidR="000D591F">
        <w:rPr>
          <w:sz w:val="24"/>
          <w:szCs w:val="24"/>
        </w:rPr>
        <w:t>.</w:t>
      </w:r>
      <w:r w:rsidRPr="00BA612A" w:rsidR="00040AA3">
        <w:rPr>
          <w:sz w:val="24"/>
          <w:szCs w:val="24"/>
        </w:rPr>
        <w:t xml:space="preserve"> 2103).</w:t>
      </w:r>
      <w:r w:rsidRPr="00BA612A" w:rsidR="000D591F">
        <w:rPr>
          <w:sz w:val="24"/>
          <w:szCs w:val="24"/>
        </w:rPr>
        <w:t xml:space="preserve"> </w:t>
      </w:r>
      <w:r w:rsidR="00DB6492">
        <w:rPr>
          <w:sz w:val="24"/>
          <w:szCs w:val="24"/>
        </w:rPr>
        <w:t xml:space="preserve">In addition, </w:t>
      </w:r>
      <w:r w:rsidRPr="00BA612A" w:rsidR="000D591F">
        <w:rPr>
          <w:sz w:val="24"/>
          <w:szCs w:val="24"/>
        </w:rPr>
        <w:t xml:space="preserve">ONRR </w:t>
      </w:r>
      <w:r w:rsidRPr="00BA612A" w:rsidR="00040AA3">
        <w:rPr>
          <w:sz w:val="24"/>
          <w:szCs w:val="24"/>
        </w:rPr>
        <w:t>has strict security measures in place for</w:t>
      </w:r>
      <w:r w:rsidRPr="00BA612A" w:rsidR="000D591F">
        <w:rPr>
          <w:sz w:val="24"/>
          <w:szCs w:val="24"/>
        </w:rPr>
        <w:t xml:space="preserve"> storage of and access to proprietary information. </w:t>
      </w:r>
    </w:p>
    <w:p w:rsidRPr="00BA612A" w:rsidR="00040AA3" w:rsidP="00B544FD" w:rsidRDefault="00040AA3" w14:paraId="720272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P="00545DE1" w:rsidRDefault="00295103" w14:paraId="62E634B4" w14:textId="0A2AB6F1">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11.</w:t>
      </w:r>
      <w:r w:rsidRPr="00411123">
        <w:rPr>
          <w:b/>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w:t>
      </w:r>
      <w:r w:rsidRPr="00411123" w:rsidR="0017102D">
        <w:rPr>
          <w:b/>
          <w:i/>
          <w:sz w:val="24"/>
          <w:szCs w:val="24"/>
        </w:rPr>
        <w:t xml:space="preserve"> </w:t>
      </w:r>
      <w:r w:rsidRPr="00411123">
        <w:rPr>
          <w:b/>
          <w:i/>
          <w:sz w:val="24"/>
          <w:szCs w:val="24"/>
        </w:rPr>
        <w:t>the information is requested, and any steps to be taken to obtain their consent.</w:t>
      </w:r>
    </w:p>
    <w:p w:rsidRPr="00BA612A" w:rsidR="006038FA" w:rsidP="00545DE1" w:rsidRDefault="006038FA" w14:paraId="3480B86E"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BA612A" w:rsidR="00BA357B" w:rsidP="00E91F01" w:rsidRDefault="00351921" w14:paraId="49302209" w14:textId="3C96B6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Pr>
          <w:sz w:val="24"/>
          <w:szCs w:val="24"/>
        </w:rPr>
        <w:tab/>
      </w:r>
      <w:r w:rsidRPr="00D75FBA" w:rsidR="00BA357B">
        <w:rPr>
          <w:sz w:val="24"/>
          <w:szCs w:val="24"/>
        </w:rPr>
        <w:t xml:space="preserve">This information collection does not </w:t>
      </w:r>
      <w:r w:rsidRPr="00D75FBA" w:rsidR="008021EA">
        <w:rPr>
          <w:sz w:val="24"/>
          <w:szCs w:val="24"/>
        </w:rPr>
        <w:t>have any</w:t>
      </w:r>
      <w:r w:rsidRPr="00D75FBA" w:rsidR="00BA357B">
        <w:rPr>
          <w:sz w:val="24"/>
          <w:szCs w:val="24"/>
        </w:rPr>
        <w:t xml:space="preserve"> sensitive or private questions.</w:t>
      </w:r>
    </w:p>
    <w:p w:rsidRPr="00BA612A" w:rsidR="007E0BFC" w:rsidRDefault="007E0BFC" w14:paraId="569697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RDefault="00295103" w14:paraId="6A3CEAFF" w14:textId="514FFE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12.</w:t>
      </w:r>
      <w:r w:rsidRPr="00411123">
        <w:rPr>
          <w:b/>
          <w:i/>
          <w:sz w:val="24"/>
          <w:szCs w:val="24"/>
        </w:rPr>
        <w:tab/>
        <w:t>Provide estimates of the hour burden of the collection of information. The statement should:</w:t>
      </w:r>
    </w:p>
    <w:p w:rsidRPr="00411123" w:rsidR="00F14925" w:rsidRDefault="00F14925" w14:paraId="3E1018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Pr="00411123" w:rsidR="00295103" w:rsidP="007E0BFC" w:rsidRDefault="007E0BFC" w14:paraId="0A931922" w14:textId="477EFD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411123">
        <w:rPr>
          <w:b/>
          <w:i/>
          <w:sz w:val="24"/>
          <w:szCs w:val="24"/>
        </w:rPr>
        <w:t>*</w:t>
      </w:r>
      <w:r w:rsidRPr="00411123">
        <w:rPr>
          <w:b/>
          <w:i/>
          <w:sz w:val="24"/>
          <w:szCs w:val="24"/>
        </w:rPr>
        <w:tab/>
      </w:r>
      <w:r w:rsidRPr="00411123" w:rsidR="00295103">
        <w:rPr>
          <w:b/>
          <w:i/>
          <w:sz w:val="24"/>
          <w:szCs w:val="24"/>
        </w:rPr>
        <w:t>Indicate the number of respondents, frequency of respo</w:t>
      </w:r>
      <w:r w:rsidRPr="00411123" w:rsidR="00E91F01">
        <w:rPr>
          <w:b/>
          <w:i/>
          <w:sz w:val="24"/>
          <w:szCs w:val="24"/>
        </w:rPr>
        <w:t xml:space="preserve">nse, annual hour burden, and an </w:t>
      </w:r>
      <w:r w:rsidRPr="00411123" w:rsidR="00295103">
        <w:rPr>
          <w:b/>
          <w:i/>
          <w:sz w:val="24"/>
          <w:szCs w:val="24"/>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A612A" w:rsidR="00C85805" w:rsidRDefault="00C85805" w14:paraId="4837D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BA612A" w:rsidR="00C85805" w:rsidP="006A4817" w:rsidRDefault="004E001F" w14:paraId="22853904" w14:textId="5E8C6E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351921" w:rsidR="00C85805">
        <w:rPr>
          <w:sz w:val="24"/>
          <w:szCs w:val="24"/>
        </w:rPr>
        <w:t xml:space="preserve">There are approximately </w:t>
      </w:r>
      <w:r w:rsidRPr="0033633E" w:rsidR="00963E4A">
        <w:rPr>
          <w:b/>
          <w:bCs/>
          <w:sz w:val="24"/>
          <w:szCs w:val="24"/>
        </w:rPr>
        <w:t>3,048</w:t>
      </w:r>
      <w:r w:rsidRPr="00351921" w:rsidR="00C85805">
        <w:rPr>
          <w:sz w:val="24"/>
          <w:szCs w:val="24"/>
        </w:rPr>
        <w:t xml:space="preserve"> </w:t>
      </w:r>
      <w:r w:rsidRPr="004E001F" w:rsidR="00C85805">
        <w:rPr>
          <w:sz w:val="24"/>
          <w:szCs w:val="24"/>
        </w:rPr>
        <w:t>oil, gas and geothermal reporters who su</w:t>
      </w:r>
      <w:r w:rsidRPr="004E001F" w:rsidR="006A4817">
        <w:rPr>
          <w:sz w:val="24"/>
          <w:szCs w:val="24"/>
        </w:rPr>
        <w:t xml:space="preserve">bmit the required </w:t>
      </w:r>
      <w:r w:rsidRPr="004E001F" w:rsidR="00C85805">
        <w:rPr>
          <w:sz w:val="24"/>
          <w:szCs w:val="24"/>
        </w:rPr>
        <w:t>information mo</w:t>
      </w:r>
      <w:r w:rsidRPr="004E001F" w:rsidR="00F93B70">
        <w:rPr>
          <w:sz w:val="24"/>
          <w:szCs w:val="24"/>
        </w:rPr>
        <w:t xml:space="preserve">nthly. </w:t>
      </w:r>
      <w:r>
        <w:rPr>
          <w:sz w:val="24"/>
          <w:szCs w:val="24"/>
        </w:rPr>
        <w:t>ONRR</w:t>
      </w:r>
      <w:r w:rsidRPr="00351921" w:rsidR="00C85805">
        <w:rPr>
          <w:sz w:val="24"/>
          <w:szCs w:val="24"/>
        </w:rPr>
        <w:t xml:space="preserve"> estimate</w:t>
      </w:r>
      <w:r>
        <w:rPr>
          <w:sz w:val="24"/>
          <w:szCs w:val="24"/>
        </w:rPr>
        <w:t>s that</w:t>
      </w:r>
      <w:r w:rsidRPr="004E001F" w:rsidR="00C85805">
        <w:rPr>
          <w:sz w:val="24"/>
          <w:szCs w:val="24"/>
        </w:rPr>
        <w:t xml:space="preserve"> the average number of responses </w:t>
      </w:r>
      <w:r w:rsidRPr="004E001F" w:rsidR="00942011">
        <w:rPr>
          <w:sz w:val="24"/>
          <w:szCs w:val="24"/>
        </w:rPr>
        <w:t xml:space="preserve">(lines of data) </w:t>
      </w:r>
      <w:r>
        <w:rPr>
          <w:sz w:val="24"/>
          <w:szCs w:val="24"/>
        </w:rPr>
        <w:t xml:space="preserve">that </w:t>
      </w:r>
      <w:r w:rsidRPr="004E001F" w:rsidR="00843DBF">
        <w:rPr>
          <w:sz w:val="24"/>
          <w:szCs w:val="24"/>
        </w:rPr>
        <w:t xml:space="preserve">will receive </w:t>
      </w:r>
      <w:r>
        <w:rPr>
          <w:sz w:val="24"/>
          <w:szCs w:val="24"/>
        </w:rPr>
        <w:t>are</w:t>
      </w:r>
      <w:r w:rsidRPr="004E001F" w:rsidR="00C85805">
        <w:rPr>
          <w:sz w:val="24"/>
          <w:szCs w:val="24"/>
        </w:rPr>
        <w:t xml:space="preserve"> </w:t>
      </w:r>
      <w:r w:rsidRPr="0033633E" w:rsidR="00963E4A">
        <w:rPr>
          <w:b/>
          <w:bCs/>
          <w:sz w:val="24"/>
          <w:szCs w:val="24"/>
        </w:rPr>
        <w:t>11,929,280</w:t>
      </w:r>
      <w:r w:rsidRPr="00351921" w:rsidR="00C85805">
        <w:rPr>
          <w:sz w:val="24"/>
          <w:szCs w:val="24"/>
        </w:rPr>
        <w:t xml:space="preserve"> </w:t>
      </w:r>
      <w:r w:rsidRPr="004E001F" w:rsidR="00526960">
        <w:rPr>
          <w:sz w:val="24"/>
          <w:szCs w:val="24"/>
        </w:rPr>
        <w:t xml:space="preserve">per year, </w:t>
      </w:r>
      <w:r w:rsidRPr="004E001F" w:rsidR="00C85805">
        <w:rPr>
          <w:sz w:val="24"/>
          <w:szCs w:val="24"/>
        </w:rPr>
        <w:t xml:space="preserve">and the reporting burden to industry is </w:t>
      </w:r>
      <w:r w:rsidRPr="0033633E" w:rsidR="00963E4A">
        <w:rPr>
          <w:b/>
          <w:bCs/>
          <w:sz w:val="24"/>
          <w:szCs w:val="24"/>
        </w:rPr>
        <w:t>337,933</w:t>
      </w:r>
      <w:r w:rsidRPr="00351921" w:rsidR="00C85805">
        <w:rPr>
          <w:sz w:val="24"/>
          <w:szCs w:val="24"/>
        </w:rPr>
        <w:t xml:space="preserve"> </w:t>
      </w:r>
      <w:r w:rsidRPr="004E001F" w:rsidR="00C85805">
        <w:rPr>
          <w:sz w:val="24"/>
          <w:szCs w:val="24"/>
        </w:rPr>
        <w:t>hours</w:t>
      </w:r>
      <w:r w:rsidRPr="004E001F" w:rsidR="00526960">
        <w:rPr>
          <w:sz w:val="24"/>
          <w:szCs w:val="24"/>
        </w:rPr>
        <w:t xml:space="preserve"> per year</w:t>
      </w:r>
      <w:r w:rsidRPr="004E001F" w:rsidR="00C85805">
        <w:rPr>
          <w:sz w:val="24"/>
          <w:szCs w:val="24"/>
        </w:rPr>
        <w:t xml:space="preserve">. The burden estimates include the time for reviewing </w:t>
      </w:r>
      <w:r w:rsidRPr="00BA612A" w:rsidR="00C85805">
        <w:rPr>
          <w:sz w:val="24"/>
          <w:szCs w:val="24"/>
        </w:rPr>
        <w:t xml:space="preserve">instructions, searching existing data sources, gathering and maintaining the data needed, and completing and reviewing the collection </w:t>
      </w:r>
      <w:r w:rsidRPr="00BA612A" w:rsidR="00C85805">
        <w:rPr>
          <w:sz w:val="24"/>
          <w:szCs w:val="24"/>
        </w:rPr>
        <w:lastRenderedPageBreak/>
        <w:t>of information. We have not included in our estimates certain requirements performed in the normal course of business and considered usual and customary.</w:t>
      </w:r>
    </w:p>
    <w:p w:rsidRPr="00BA612A" w:rsidR="00C85805" w:rsidRDefault="00C85805" w14:paraId="6BE925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11123" w:rsidR="00295103" w:rsidP="007E206A" w:rsidRDefault="00295103" w14:paraId="7E990348" w14:textId="037B928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b/>
          <w:i/>
          <w:sz w:val="24"/>
          <w:szCs w:val="24"/>
        </w:rPr>
      </w:pPr>
      <w:r w:rsidRPr="00411123">
        <w:rPr>
          <w:b/>
          <w:i/>
          <w:sz w:val="24"/>
          <w:szCs w:val="24"/>
        </w:rPr>
        <w:t>*</w:t>
      </w:r>
      <w:r w:rsidRPr="00411123">
        <w:rPr>
          <w:b/>
          <w:i/>
          <w:sz w:val="24"/>
          <w:szCs w:val="24"/>
        </w:rPr>
        <w:tab/>
        <w:t>If this request for approval covers more than one for</w:t>
      </w:r>
      <w:r w:rsidRPr="00411123" w:rsidR="007E0BFC">
        <w:rPr>
          <w:b/>
          <w:i/>
          <w:sz w:val="24"/>
          <w:szCs w:val="24"/>
        </w:rPr>
        <w:t>m, provide separate hour burden</w:t>
      </w:r>
      <w:r w:rsidR="007E206A">
        <w:rPr>
          <w:b/>
          <w:i/>
          <w:sz w:val="24"/>
          <w:szCs w:val="24"/>
        </w:rPr>
        <w:t xml:space="preserve"> </w:t>
      </w:r>
      <w:r w:rsidRPr="00411123">
        <w:rPr>
          <w:b/>
          <w:i/>
          <w:sz w:val="24"/>
          <w:szCs w:val="24"/>
        </w:rPr>
        <w:t>estimates for each form and aggregate the hour burdens.</w:t>
      </w:r>
    </w:p>
    <w:p w:rsidRPr="00BA612A" w:rsidR="00910898" w:rsidRDefault="00910898" w14:paraId="4F1FD4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BA612A" w:rsidR="00E91F01" w:rsidP="007E0BFC" w:rsidRDefault="004E001F" w14:paraId="132F8E1A" w14:textId="69C3BE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Pr="00BA612A" w:rsidR="00910898">
        <w:rPr>
          <w:sz w:val="24"/>
          <w:szCs w:val="24"/>
        </w:rPr>
        <w:t xml:space="preserve">See </w:t>
      </w:r>
      <w:r w:rsidRPr="00BA612A" w:rsidR="00C85192">
        <w:rPr>
          <w:sz w:val="24"/>
          <w:szCs w:val="24"/>
        </w:rPr>
        <w:t>Summary of Information Collection</w:t>
      </w:r>
      <w:r w:rsidRPr="00BA612A" w:rsidR="007E0BFC">
        <w:rPr>
          <w:sz w:val="24"/>
          <w:szCs w:val="24"/>
        </w:rPr>
        <w:t>s</w:t>
      </w:r>
      <w:r w:rsidRPr="00BA612A" w:rsidR="00C85192">
        <w:rPr>
          <w:sz w:val="24"/>
          <w:szCs w:val="24"/>
        </w:rPr>
        <w:t xml:space="preserve"> table below</w:t>
      </w:r>
      <w:r w:rsidRPr="00BA612A" w:rsidR="00910898">
        <w:rPr>
          <w:sz w:val="24"/>
          <w:szCs w:val="24"/>
        </w:rPr>
        <w:t>.</w:t>
      </w:r>
    </w:p>
    <w:p w:rsidRPr="00BA612A" w:rsidR="007E0BFC" w:rsidP="00E91F01" w:rsidRDefault="007E0BFC" w14:paraId="226B42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D6A5D" w:rsidR="00295103" w:rsidP="007D6A5D" w:rsidRDefault="00295103" w14:paraId="07DC63EA" w14:textId="23471EE4">
      <w:pPr>
        <w:tabs>
          <w:tab w:val="left" w:pos="-1080"/>
          <w:tab w:val="left" w:pos="-720"/>
          <w:tab w:val="left" w:pos="27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411123">
        <w:rPr>
          <w:b/>
          <w:i/>
          <w:sz w:val="24"/>
          <w:szCs w:val="24"/>
        </w:rPr>
        <w:t>*</w:t>
      </w:r>
      <w:r w:rsidR="00792FEC">
        <w:rPr>
          <w:b/>
          <w:i/>
          <w:sz w:val="24"/>
          <w:szCs w:val="24"/>
        </w:rPr>
        <w:tab/>
      </w:r>
      <w:r w:rsidRPr="00411123">
        <w:rPr>
          <w:b/>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7D6A5D" w:rsidR="00DE7630">
        <w:rPr>
          <w:b/>
          <w:i/>
          <w:sz w:val="24"/>
          <w:szCs w:val="24"/>
        </w:rPr>
        <w:t>.</w:t>
      </w:r>
    </w:p>
    <w:p w:rsidRPr="00BA612A" w:rsidR="005E1063" w:rsidP="009E6903" w:rsidRDefault="005E1063" w14:paraId="2CF1C1DB" w14:textId="77777777">
      <w:pPr>
        <w:tabs>
          <w:tab w:val="left" w:pos="-1080"/>
          <w:tab w:val="left" w:pos="-720"/>
          <w:tab w:val="left" w:pos="360"/>
          <w:tab w:val="left" w:pos="810"/>
        </w:tabs>
        <w:rPr>
          <w:b/>
          <w:i/>
        </w:rPr>
      </w:pPr>
    </w:p>
    <w:p w:rsidRPr="006122D2" w:rsidR="005E1063" w:rsidP="008A263D" w:rsidRDefault="005E1063" w14:paraId="51A6AABA" w14:textId="4EBD7932">
      <w:pPr>
        <w:widowControl w:val="0"/>
        <w:tabs>
          <w:tab w:val="left" w:pos="-1080"/>
          <w:tab w:val="left" w:pos="-720"/>
          <w:tab w:val="left" w:pos="360"/>
          <w:tab w:val="left" w:pos="810"/>
        </w:tabs>
        <w:jc w:val="center"/>
        <w:rPr>
          <w:b/>
          <w:sz w:val="24"/>
          <w:szCs w:val="24"/>
        </w:rPr>
      </w:pPr>
      <w:r w:rsidRPr="006122D2">
        <w:rPr>
          <w:b/>
          <w:sz w:val="24"/>
          <w:szCs w:val="24"/>
        </w:rPr>
        <w:t>Sum</w:t>
      </w:r>
      <w:r w:rsidRPr="006122D2" w:rsidR="001C315C">
        <w:rPr>
          <w:b/>
          <w:sz w:val="24"/>
          <w:szCs w:val="24"/>
        </w:rPr>
        <w:t>mary of Information Collections</w:t>
      </w:r>
    </w:p>
    <w:p w:rsidRPr="006122D2" w:rsidR="001C315C" w:rsidP="008A263D" w:rsidRDefault="001C315C" w14:paraId="01F075F2" w14:textId="77777777">
      <w:pPr>
        <w:widowControl w:val="0"/>
        <w:tabs>
          <w:tab w:val="left" w:pos="-1080"/>
          <w:tab w:val="left" w:pos="-720"/>
          <w:tab w:val="left" w:pos="360"/>
          <w:tab w:val="left" w:pos="810"/>
        </w:tabs>
        <w:jc w:val="center"/>
        <w:rPr>
          <w:b/>
          <w:sz w:val="24"/>
          <w:szCs w:val="24"/>
        </w:rPr>
      </w:pPr>
    </w:p>
    <w:tbl>
      <w:tblPr>
        <w:tblW w:w="9352" w:type="dxa"/>
        <w:tblInd w:w="93" w:type="dxa"/>
        <w:tblLook w:val="04A0" w:firstRow="1" w:lastRow="0" w:firstColumn="1" w:lastColumn="0" w:noHBand="0" w:noVBand="1"/>
      </w:tblPr>
      <w:tblGrid>
        <w:gridCol w:w="1088"/>
        <w:gridCol w:w="1261"/>
        <w:gridCol w:w="1094"/>
        <w:gridCol w:w="1127"/>
        <w:gridCol w:w="1644"/>
        <w:gridCol w:w="1248"/>
        <w:gridCol w:w="2057"/>
      </w:tblGrid>
      <w:tr w:rsidRPr="00ED1B7C" w:rsidR="00E135C5" w:rsidTr="00E135C5" w14:paraId="1BB51CC0" w14:textId="77777777">
        <w:trPr>
          <w:trHeight w:val="863"/>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B42D3" w:rsidR="009E6903" w:rsidP="008A263D" w:rsidRDefault="009E6903" w14:paraId="00E96643" w14:textId="77777777">
            <w:pPr>
              <w:widowControl w:val="0"/>
              <w:jc w:val="center"/>
              <w:rPr>
                <w:b/>
                <w:bCs/>
                <w:color w:val="000000"/>
              </w:rPr>
            </w:pPr>
            <w:r w:rsidRPr="002B42D3">
              <w:rPr>
                <w:b/>
                <w:bCs/>
                <w:color w:val="000000"/>
              </w:rPr>
              <w:t>Reference 30 CFR</w:t>
            </w:r>
          </w:p>
        </w:tc>
        <w:tc>
          <w:tcPr>
            <w:tcW w:w="1605" w:type="dxa"/>
            <w:tcBorders>
              <w:top w:val="single" w:color="auto" w:sz="4" w:space="0"/>
              <w:left w:val="nil"/>
              <w:bottom w:val="single" w:color="auto" w:sz="4" w:space="0"/>
              <w:right w:val="single" w:color="auto" w:sz="4" w:space="0"/>
            </w:tcBorders>
            <w:shd w:val="clear" w:color="auto" w:fill="auto"/>
            <w:vAlign w:val="center"/>
            <w:hideMark/>
          </w:tcPr>
          <w:p w:rsidRPr="002B42D3" w:rsidR="009E6903" w:rsidP="008A263D" w:rsidRDefault="009E6903" w14:paraId="1504C54D" w14:textId="77777777">
            <w:pPr>
              <w:widowControl w:val="0"/>
              <w:jc w:val="center"/>
              <w:rPr>
                <w:b/>
                <w:bCs/>
                <w:color w:val="000000"/>
              </w:rPr>
            </w:pPr>
            <w:r w:rsidRPr="002B42D3">
              <w:rPr>
                <w:b/>
                <w:bCs/>
                <w:color w:val="000000"/>
              </w:rPr>
              <w:t>Information Collections (IC)</w:t>
            </w:r>
          </w:p>
        </w:tc>
        <w:tc>
          <w:tcPr>
            <w:tcW w:w="913" w:type="dxa"/>
            <w:tcBorders>
              <w:top w:val="single" w:color="auto" w:sz="4" w:space="0"/>
              <w:left w:val="nil"/>
              <w:bottom w:val="single" w:color="auto" w:sz="4" w:space="0"/>
              <w:right w:val="single" w:color="auto" w:sz="4" w:space="0"/>
            </w:tcBorders>
            <w:shd w:val="clear" w:color="auto" w:fill="auto"/>
            <w:vAlign w:val="center"/>
            <w:hideMark/>
          </w:tcPr>
          <w:p w:rsidRPr="0098378B" w:rsidR="009E6903" w:rsidP="008A263D" w:rsidRDefault="009E6903" w14:paraId="7311E4D8" w14:textId="4FEEF02A">
            <w:pPr>
              <w:widowControl w:val="0"/>
              <w:jc w:val="center"/>
              <w:rPr>
                <w:b/>
                <w:bCs/>
                <w:color w:val="000000"/>
              </w:rPr>
            </w:pPr>
            <w:r w:rsidRPr="0098378B">
              <w:rPr>
                <w:b/>
                <w:bCs/>
                <w:color w:val="000000"/>
              </w:rPr>
              <w:t>Require-ment to Respond</w:t>
            </w:r>
          </w:p>
        </w:tc>
        <w:tc>
          <w:tcPr>
            <w:tcW w:w="973" w:type="dxa"/>
            <w:tcBorders>
              <w:top w:val="single" w:color="auto" w:sz="4" w:space="0"/>
              <w:left w:val="nil"/>
              <w:bottom w:val="single" w:color="auto" w:sz="4" w:space="0"/>
              <w:right w:val="single" w:color="auto" w:sz="4" w:space="0"/>
            </w:tcBorders>
            <w:shd w:val="clear" w:color="auto" w:fill="auto"/>
            <w:vAlign w:val="center"/>
            <w:hideMark/>
          </w:tcPr>
          <w:p w:rsidRPr="006A5ACC" w:rsidR="009E6903" w:rsidP="008A263D" w:rsidRDefault="009E6903" w14:paraId="1085234C" w14:textId="77777777">
            <w:pPr>
              <w:widowControl w:val="0"/>
              <w:jc w:val="center"/>
              <w:rPr>
                <w:b/>
                <w:bCs/>
                <w:color w:val="000000"/>
              </w:rPr>
            </w:pPr>
            <w:r w:rsidRPr="006A5ACC">
              <w:rPr>
                <w:b/>
                <w:bCs/>
                <w:color w:val="000000"/>
              </w:rPr>
              <w:t>Frequency of Response</w:t>
            </w:r>
          </w:p>
        </w:tc>
        <w:tc>
          <w:tcPr>
            <w:tcW w:w="1644" w:type="dxa"/>
            <w:tcBorders>
              <w:top w:val="single" w:color="auto" w:sz="4" w:space="0"/>
              <w:left w:val="nil"/>
              <w:bottom w:val="single" w:color="auto" w:sz="4" w:space="0"/>
              <w:right w:val="single" w:color="auto" w:sz="4" w:space="0"/>
            </w:tcBorders>
            <w:shd w:val="clear" w:color="auto" w:fill="auto"/>
            <w:vAlign w:val="center"/>
            <w:hideMark/>
          </w:tcPr>
          <w:p w:rsidRPr="00D331A8" w:rsidR="009E6903" w:rsidP="008A263D" w:rsidRDefault="009E6903" w14:paraId="5EA7C4CB" w14:textId="329AB3EB">
            <w:pPr>
              <w:widowControl w:val="0"/>
              <w:jc w:val="center"/>
              <w:rPr>
                <w:b/>
                <w:bCs/>
                <w:color w:val="000000"/>
              </w:rPr>
            </w:pPr>
            <w:r w:rsidRPr="00181B35">
              <w:rPr>
                <w:b/>
                <w:bCs/>
                <w:color w:val="000000"/>
              </w:rPr>
              <w:t>Number</w:t>
            </w:r>
            <w:r w:rsidR="009B41B5">
              <w:rPr>
                <w:b/>
                <w:bCs/>
                <w:color w:val="000000"/>
              </w:rPr>
              <w:t xml:space="preserve"> </w:t>
            </w:r>
            <w:r w:rsidRPr="00D331A8">
              <w:rPr>
                <w:b/>
                <w:bCs/>
                <w:color w:val="000000"/>
              </w:rPr>
              <w:t>of Annual Responses</w:t>
            </w:r>
          </w:p>
        </w:tc>
        <w:tc>
          <w:tcPr>
            <w:tcW w:w="1248" w:type="dxa"/>
            <w:tcBorders>
              <w:top w:val="single" w:color="auto" w:sz="4" w:space="0"/>
              <w:left w:val="nil"/>
              <w:bottom w:val="single" w:color="auto" w:sz="4" w:space="0"/>
              <w:right w:val="single" w:color="auto" w:sz="4" w:space="0"/>
            </w:tcBorders>
            <w:shd w:val="clear" w:color="auto" w:fill="auto"/>
            <w:vAlign w:val="center"/>
            <w:hideMark/>
          </w:tcPr>
          <w:p w:rsidR="0012116C" w:rsidP="008A263D" w:rsidRDefault="009E6903" w14:paraId="653583B3" w14:textId="77777777">
            <w:pPr>
              <w:widowControl w:val="0"/>
              <w:jc w:val="center"/>
              <w:rPr>
                <w:b/>
                <w:bCs/>
                <w:color w:val="000000"/>
              </w:rPr>
            </w:pPr>
            <w:r w:rsidRPr="004A42EA">
              <w:rPr>
                <w:b/>
                <w:bCs/>
                <w:color w:val="000000"/>
              </w:rPr>
              <w:t>Annual</w:t>
            </w:r>
          </w:p>
          <w:p w:rsidR="0012116C" w:rsidP="008A263D" w:rsidRDefault="009E6903" w14:paraId="510A4FB4" w14:textId="77777777">
            <w:pPr>
              <w:widowControl w:val="0"/>
              <w:jc w:val="center"/>
              <w:rPr>
                <w:b/>
                <w:bCs/>
                <w:color w:val="000000"/>
              </w:rPr>
            </w:pPr>
            <w:r w:rsidRPr="002B42D3">
              <w:rPr>
                <w:b/>
                <w:bCs/>
                <w:color w:val="000000"/>
              </w:rPr>
              <w:t>Burden</w:t>
            </w:r>
          </w:p>
          <w:p w:rsidRPr="002B42D3" w:rsidR="009E6903" w:rsidP="008A263D" w:rsidRDefault="009E6903" w14:paraId="13A098E4" w14:textId="77777777">
            <w:pPr>
              <w:widowControl w:val="0"/>
              <w:jc w:val="center"/>
              <w:rPr>
                <w:b/>
                <w:bCs/>
                <w:color w:val="000000"/>
              </w:rPr>
            </w:pPr>
            <w:r w:rsidRPr="002B42D3">
              <w:rPr>
                <w:b/>
                <w:bCs/>
                <w:color w:val="000000"/>
              </w:rPr>
              <w:t>Hours</w:t>
            </w:r>
          </w:p>
        </w:tc>
        <w:tc>
          <w:tcPr>
            <w:tcW w:w="2057" w:type="dxa"/>
            <w:tcBorders>
              <w:top w:val="single" w:color="auto" w:sz="4" w:space="0"/>
              <w:left w:val="nil"/>
              <w:bottom w:val="single" w:color="auto" w:sz="4" w:space="0"/>
              <w:right w:val="single" w:color="auto" w:sz="4" w:space="0"/>
            </w:tcBorders>
            <w:shd w:val="clear" w:color="auto" w:fill="auto"/>
            <w:vAlign w:val="center"/>
            <w:hideMark/>
          </w:tcPr>
          <w:p w:rsidRPr="0006288C" w:rsidR="0038357A" w:rsidP="008A263D" w:rsidRDefault="009E6903" w14:paraId="131616E8" w14:textId="77777777">
            <w:pPr>
              <w:widowControl w:val="0"/>
              <w:ind w:right="-198"/>
              <w:jc w:val="center"/>
              <w:rPr>
                <w:b/>
                <w:bCs/>
                <w:color w:val="000000"/>
              </w:rPr>
            </w:pPr>
            <w:r w:rsidRPr="0006288C">
              <w:rPr>
                <w:b/>
                <w:bCs/>
                <w:color w:val="000000"/>
              </w:rPr>
              <w:t>Annual</w:t>
            </w:r>
          </w:p>
          <w:p w:rsidRPr="0006288C" w:rsidR="0038357A" w:rsidP="008A263D" w:rsidRDefault="009E6903" w14:paraId="51797EF9" w14:textId="77777777">
            <w:pPr>
              <w:widowControl w:val="0"/>
              <w:ind w:right="-198"/>
              <w:jc w:val="center"/>
              <w:rPr>
                <w:b/>
                <w:bCs/>
                <w:color w:val="000000"/>
              </w:rPr>
            </w:pPr>
            <w:r w:rsidRPr="0006288C">
              <w:rPr>
                <w:b/>
                <w:bCs/>
                <w:color w:val="000000"/>
              </w:rPr>
              <w:t>Cost</w:t>
            </w:r>
          </w:p>
          <w:p w:rsidRPr="0006288C" w:rsidR="009E6903" w:rsidP="008A263D" w:rsidRDefault="009E6903" w14:paraId="3D08F53E" w14:textId="5BD62B9F">
            <w:pPr>
              <w:widowControl w:val="0"/>
              <w:ind w:right="-198"/>
              <w:jc w:val="center"/>
              <w:rPr>
                <w:b/>
                <w:bCs/>
                <w:color w:val="000000"/>
              </w:rPr>
            </w:pPr>
            <w:r w:rsidRPr="0006288C">
              <w:rPr>
                <w:b/>
                <w:bCs/>
                <w:color w:val="000000"/>
              </w:rPr>
              <w:t>($</w:t>
            </w:r>
            <w:r w:rsidRPr="0033633E" w:rsidR="005F6F79">
              <w:rPr>
                <w:b/>
                <w:bCs/>
              </w:rPr>
              <w:t>86</w:t>
            </w:r>
            <w:r w:rsidRPr="0033633E">
              <w:rPr>
                <w:b/>
                <w:bCs/>
              </w:rPr>
              <w:t>h</w:t>
            </w:r>
            <w:r w:rsidRPr="0006288C">
              <w:rPr>
                <w:b/>
                <w:bCs/>
                <w:color w:val="000000"/>
              </w:rPr>
              <w:t>r)</w:t>
            </w:r>
          </w:p>
        </w:tc>
      </w:tr>
      <w:tr w:rsidRPr="00ED1B7C" w:rsidR="00E135C5" w:rsidTr="00E135C5" w14:paraId="07B85889" w14:textId="77777777">
        <w:trPr>
          <w:trHeight w:val="1457"/>
        </w:trPr>
        <w:tc>
          <w:tcPr>
            <w:tcW w:w="912" w:type="dxa"/>
            <w:tcBorders>
              <w:top w:val="nil"/>
              <w:left w:val="single" w:color="auto" w:sz="4" w:space="0"/>
              <w:bottom w:val="single" w:color="auto" w:sz="4" w:space="0"/>
              <w:right w:val="single" w:color="auto" w:sz="4" w:space="0"/>
            </w:tcBorders>
            <w:shd w:val="clear" w:color="auto" w:fill="auto"/>
            <w:vAlign w:val="bottom"/>
            <w:hideMark/>
          </w:tcPr>
          <w:p w:rsidR="009B41B5" w:rsidP="008A263D" w:rsidRDefault="008E163B" w14:paraId="4EA69651" w14:textId="2C6D377B">
            <w:pPr>
              <w:widowControl w:val="0"/>
              <w:jc w:val="center"/>
              <w:rPr>
                <w:color w:val="000000"/>
              </w:rPr>
            </w:pPr>
            <w:r w:rsidRPr="00ED1B7C">
              <w:rPr>
                <w:color w:val="000000"/>
              </w:rPr>
              <w:t>1</w:t>
            </w:r>
            <w:r w:rsidRPr="00ED1B7C" w:rsidR="009E6903">
              <w:rPr>
                <w:color w:val="000000"/>
              </w:rPr>
              <w:t>210.52(a) and (b)</w:t>
            </w:r>
            <w:r w:rsidRPr="00ED1B7C" w:rsidR="00F93B70">
              <w:rPr>
                <w:color w:val="000000"/>
              </w:rPr>
              <w:t>,</w:t>
            </w:r>
          </w:p>
          <w:p w:rsidR="009B41B5" w:rsidP="008A263D" w:rsidRDefault="008E163B" w14:paraId="10EE9E9C" w14:textId="380E0B04">
            <w:pPr>
              <w:widowControl w:val="0"/>
              <w:jc w:val="center"/>
              <w:rPr>
                <w:color w:val="000000"/>
              </w:rPr>
            </w:pPr>
            <w:r w:rsidRPr="00ED1B7C">
              <w:rPr>
                <w:color w:val="000000"/>
              </w:rPr>
              <w:t>1</w:t>
            </w:r>
            <w:r w:rsidRPr="00ED1B7C" w:rsidR="009E6903">
              <w:rPr>
                <w:color w:val="000000"/>
              </w:rPr>
              <w:t>210.53(a) and (b)</w:t>
            </w:r>
            <w:r w:rsidRPr="00ED1B7C" w:rsidR="00F93B70">
              <w:rPr>
                <w:color w:val="000000"/>
              </w:rPr>
              <w:t>,</w:t>
            </w:r>
          </w:p>
          <w:p w:rsidRPr="00ED1B7C" w:rsidR="009E6903" w:rsidP="008A263D" w:rsidRDefault="008E163B" w14:paraId="0E1CA155" w14:textId="68153712">
            <w:pPr>
              <w:widowControl w:val="0"/>
              <w:jc w:val="center"/>
              <w:rPr>
                <w:color w:val="000000"/>
              </w:rPr>
            </w:pPr>
            <w:r w:rsidRPr="00ED1B7C">
              <w:rPr>
                <w:color w:val="000000"/>
              </w:rPr>
              <w:t>1</w:t>
            </w:r>
            <w:r w:rsidRPr="00ED1B7C" w:rsidR="009E6903">
              <w:rPr>
                <w:color w:val="000000"/>
              </w:rPr>
              <w:t>210.54(a) and (b)</w:t>
            </w:r>
          </w:p>
        </w:tc>
        <w:tc>
          <w:tcPr>
            <w:tcW w:w="1605" w:type="dxa"/>
            <w:tcBorders>
              <w:top w:val="nil"/>
              <w:left w:val="nil"/>
              <w:bottom w:val="single" w:color="auto" w:sz="4" w:space="0"/>
              <w:right w:val="single" w:color="auto" w:sz="4" w:space="0"/>
            </w:tcBorders>
            <w:shd w:val="clear" w:color="auto" w:fill="auto"/>
            <w:vAlign w:val="center"/>
            <w:hideMark/>
          </w:tcPr>
          <w:p w:rsidR="009B41B5" w:rsidP="008A263D" w:rsidRDefault="009E6903" w14:paraId="57114409" w14:textId="77777777">
            <w:pPr>
              <w:widowControl w:val="0"/>
              <w:rPr>
                <w:b/>
                <w:bCs/>
                <w:color w:val="000000"/>
              </w:rPr>
            </w:pPr>
            <w:r w:rsidRPr="00ED1B7C">
              <w:rPr>
                <w:b/>
                <w:bCs/>
                <w:color w:val="000000"/>
              </w:rPr>
              <w:t>Royalty Reporting:</w:t>
            </w:r>
          </w:p>
          <w:p w:rsidR="009B41B5" w:rsidP="008A263D" w:rsidRDefault="009B41B5" w14:paraId="3B437824" w14:textId="26D7A9BA">
            <w:pPr>
              <w:widowControl w:val="0"/>
              <w:rPr>
                <w:b/>
                <w:bCs/>
                <w:color w:val="000000"/>
              </w:rPr>
            </w:pPr>
          </w:p>
          <w:p w:rsidR="00CC02E2" w:rsidP="008A263D" w:rsidRDefault="009E6903" w14:paraId="71AC096A" w14:textId="5DA59A35">
            <w:pPr>
              <w:widowControl w:val="0"/>
              <w:rPr>
                <w:color w:val="000000"/>
              </w:rPr>
            </w:pPr>
            <w:r w:rsidRPr="00ED1B7C">
              <w:rPr>
                <w:b/>
                <w:bCs/>
                <w:color w:val="000000"/>
              </w:rPr>
              <w:t>• Report of Sales and Royalty Remittance</w:t>
            </w:r>
            <w:r w:rsidR="00CC02E2">
              <w:rPr>
                <w:b/>
                <w:bCs/>
                <w:color w:val="000000"/>
              </w:rPr>
              <w:t xml:space="preserve"> </w:t>
            </w:r>
          </w:p>
          <w:p w:rsidRPr="00ED1B7C" w:rsidR="009E6903" w:rsidP="008A263D" w:rsidRDefault="009E6903" w14:paraId="7B65FA77" w14:textId="3D03C491">
            <w:pPr>
              <w:widowControl w:val="0"/>
              <w:rPr>
                <w:color w:val="000000"/>
              </w:rPr>
            </w:pPr>
            <w:r w:rsidRPr="00ED1B7C">
              <w:rPr>
                <w:color w:val="000000"/>
              </w:rPr>
              <w:t>(</w:t>
            </w:r>
            <w:r w:rsidR="00CC02E2">
              <w:rPr>
                <w:color w:val="000000"/>
              </w:rPr>
              <w:t>f</w:t>
            </w:r>
            <w:r w:rsidRPr="00ED1B7C" w:rsidR="00CC02E2">
              <w:rPr>
                <w:color w:val="000000"/>
              </w:rPr>
              <w:t xml:space="preserve">orm </w:t>
            </w:r>
            <w:r w:rsidRPr="00ED1B7C" w:rsidR="006F5D6E">
              <w:rPr>
                <w:color w:val="000000"/>
              </w:rPr>
              <w:t>ONRR</w:t>
            </w:r>
            <w:r w:rsidRPr="00ED1B7C">
              <w:rPr>
                <w:color w:val="000000"/>
              </w:rPr>
              <w:t>-2014)</w:t>
            </w:r>
          </w:p>
        </w:tc>
        <w:tc>
          <w:tcPr>
            <w:tcW w:w="913" w:type="dxa"/>
            <w:tcBorders>
              <w:top w:val="nil"/>
              <w:left w:val="nil"/>
              <w:bottom w:val="single" w:color="auto" w:sz="4" w:space="0"/>
              <w:right w:val="single" w:color="auto" w:sz="4" w:space="0"/>
            </w:tcBorders>
            <w:shd w:val="clear" w:color="auto" w:fill="auto"/>
            <w:noWrap/>
            <w:vAlign w:val="bottom"/>
            <w:hideMark/>
          </w:tcPr>
          <w:p w:rsidRPr="00ED1B7C" w:rsidR="009E6903" w:rsidP="008A263D" w:rsidRDefault="009E6903" w14:paraId="1246971A" w14:textId="77777777">
            <w:pPr>
              <w:widowControl w:val="0"/>
              <w:jc w:val="center"/>
              <w:rPr>
                <w:color w:val="000000"/>
              </w:rPr>
            </w:pPr>
            <w:r w:rsidRPr="00ED1B7C">
              <w:rPr>
                <w:color w:val="000000"/>
              </w:rPr>
              <w:t>Mandatory</w:t>
            </w:r>
          </w:p>
        </w:tc>
        <w:tc>
          <w:tcPr>
            <w:tcW w:w="973" w:type="dxa"/>
            <w:tcBorders>
              <w:top w:val="nil"/>
              <w:left w:val="nil"/>
              <w:bottom w:val="single" w:color="auto" w:sz="4" w:space="0"/>
              <w:right w:val="single" w:color="auto" w:sz="4" w:space="0"/>
            </w:tcBorders>
            <w:shd w:val="clear" w:color="auto" w:fill="auto"/>
            <w:noWrap/>
            <w:vAlign w:val="bottom"/>
            <w:hideMark/>
          </w:tcPr>
          <w:p w:rsidRPr="00ED1B7C" w:rsidR="009E6903" w:rsidP="008A263D" w:rsidRDefault="009E6903" w14:paraId="391F7B44" w14:textId="77777777">
            <w:pPr>
              <w:widowControl w:val="0"/>
              <w:jc w:val="center"/>
              <w:rPr>
                <w:color w:val="000000"/>
              </w:rPr>
            </w:pPr>
            <w:r w:rsidRPr="00ED1B7C">
              <w:rPr>
                <w:color w:val="000000"/>
              </w:rPr>
              <w:t>Monthly</w:t>
            </w:r>
          </w:p>
        </w:tc>
        <w:tc>
          <w:tcPr>
            <w:tcW w:w="1644" w:type="dxa"/>
            <w:tcBorders>
              <w:top w:val="nil"/>
              <w:left w:val="nil"/>
              <w:bottom w:val="single" w:color="auto" w:sz="4" w:space="0"/>
              <w:right w:val="single" w:color="auto" w:sz="4" w:space="0"/>
            </w:tcBorders>
            <w:shd w:val="clear" w:color="auto" w:fill="auto"/>
            <w:noWrap/>
            <w:vAlign w:val="bottom"/>
            <w:hideMark/>
          </w:tcPr>
          <w:p w:rsidRPr="0033633E" w:rsidR="009E6903" w:rsidP="008A263D" w:rsidRDefault="00BB2BEC" w14:paraId="07C8A9BC" w14:textId="42544D5A">
            <w:pPr>
              <w:widowControl w:val="0"/>
              <w:jc w:val="right"/>
            </w:pPr>
            <w:r w:rsidRPr="0033633E">
              <w:t>6,562,759</w:t>
            </w:r>
          </w:p>
        </w:tc>
        <w:tc>
          <w:tcPr>
            <w:tcW w:w="1248" w:type="dxa"/>
            <w:tcBorders>
              <w:top w:val="nil"/>
              <w:left w:val="nil"/>
              <w:bottom w:val="single" w:color="auto" w:sz="4" w:space="0"/>
              <w:right w:val="single" w:color="auto" w:sz="4" w:space="0"/>
            </w:tcBorders>
            <w:shd w:val="clear" w:color="auto" w:fill="auto"/>
            <w:noWrap/>
            <w:vAlign w:val="bottom"/>
            <w:hideMark/>
          </w:tcPr>
          <w:p w:rsidRPr="0033633E" w:rsidR="009E6903" w:rsidP="008A263D" w:rsidRDefault="00BB2BEC" w14:paraId="38245675" w14:textId="37284053">
            <w:pPr>
              <w:widowControl w:val="0"/>
              <w:jc w:val="right"/>
            </w:pPr>
            <w:r w:rsidRPr="0033633E">
              <w:t>239,937</w:t>
            </w:r>
          </w:p>
        </w:tc>
        <w:tc>
          <w:tcPr>
            <w:tcW w:w="2057" w:type="dxa"/>
            <w:tcBorders>
              <w:top w:val="nil"/>
              <w:left w:val="nil"/>
              <w:bottom w:val="single" w:color="auto" w:sz="4" w:space="0"/>
              <w:right w:val="single" w:color="auto" w:sz="4" w:space="0"/>
            </w:tcBorders>
            <w:shd w:val="clear" w:color="auto" w:fill="auto"/>
            <w:noWrap/>
            <w:vAlign w:val="bottom"/>
            <w:hideMark/>
          </w:tcPr>
          <w:p w:rsidRPr="0033633E" w:rsidR="009E6903" w:rsidP="0033633E" w:rsidRDefault="00E135C5" w14:paraId="65159314" w14:textId="04282B89">
            <w:pPr>
              <w:widowControl w:val="0"/>
              <w:ind w:right="-198"/>
              <w:jc w:val="center"/>
            </w:pPr>
            <w:r w:rsidRPr="0033633E">
              <w:t>$</w:t>
            </w:r>
            <w:r w:rsidRPr="0033633E" w:rsidR="005F6F79">
              <w:t>20,634,582</w:t>
            </w:r>
          </w:p>
        </w:tc>
      </w:tr>
      <w:tr w:rsidRPr="00ED1B7C" w:rsidR="00E135C5" w:rsidTr="00E135C5" w14:paraId="53B45F5E" w14:textId="77777777">
        <w:trPr>
          <w:trHeight w:val="1648"/>
        </w:trPr>
        <w:tc>
          <w:tcPr>
            <w:tcW w:w="912" w:type="dxa"/>
            <w:tcBorders>
              <w:top w:val="nil"/>
              <w:left w:val="single" w:color="auto" w:sz="4" w:space="0"/>
              <w:bottom w:val="single" w:color="000000" w:sz="4" w:space="0"/>
              <w:right w:val="single" w:color="auto" w:sz="4" w:space="0"/>
            </w:tcBorders>
            <w:shd w:val="clear" w:color="auto" w:fill="auto"/>
            <w:hideMark/>
          </w:tcPr>
          <w:p w:rsidR="009B41B5" w:rsidP="008A263D" w:rsidRDefault="008E163B" w14:paraId="08F8A4B2" w14:textId="6D04FBA5">
            <w:pPr>
              <w:widowControl w:val="0"/>
              <w:jc w:val="center"/>
              <w:rPr>
                <w:color w:val="000000"/>
              </w:rPr>
            </w:pPr>
            <w:r w:rsidRPr="00ED1B7C">
              <w:rPr>
                <w:color w:val="000000"/>
              </w:rPr>
              <w:t>1</w:t>
            </w:r>
            <w:r w:rsidRPr="00ED1B7C" w:rsidR="00525251">
              <w:rPr>
                <w:color w:val="000000"/>
              </w:rPr>
              <w:t xml:space="preserve">210.102 </w:t>
            </w:r>
            <w:r w:rsidRPr="00ED1B7C" w:rsidR="009E6903">
              <w:rPr>
                <w:color w:val="000000"/>
              </w:rPr>
              <w:t>(a)(1)(i)</w:t>
            </w:r>
            <w:r w:rsidR="009B41B5">
              <w:rPr>
                <w:color w:val="000000"/>
              </w:rPr>
              <w:t xml:space="preserve"> </w:t>
            </w:r>
          </w:p>
          <w:p w:rsidR="009B41B5" w:rsidP="008A263D" w:rsidRDefault="009E6903" w14:paraId="3076CE8E" w14:textId="7DD5D103">
            <w:pPr>
              <w:widowControl w:val="0"/>
              <w:jc w:val="center"/>
              <w:rPr>
                <w:color w:val="000000"/>
              </w:rPr>
            </w:pPr>
            <w:r w:rsidRPr="00ED1B7C">
              <w:rPr>
                <w:color w:val="000000"/>
              </w:rPr>
              <w:t>and (ii)</w:t>
            </w:r>
            <w:r w:rsidRPr="00ED1B7C" w:rsidR="00F93B70">
              <w:rPr>
                <w:color w:val="000000"/>
              </w:rPr>
              <w:t xml:space="preserve">, </w:t>
            </w:r>
          </w:p>
          <w:p w:rsidR="009B41B5" w:rsidP="008A263D" w:rsidRDefault="009E6903" w14:paraId="057024DF" w14:textId="2275D8FD">
            <w:pPr>
              <w:widowControl w:val="0"/>
              <w:jc w:val="center"/>
              <w:rPr>
                <w:color w:val="000000"/>
              </w:rPr>
            </w:pPr>
            <w:r w:rsidRPr="00ED1B7C">
              <w:rPr>
                <w:color w:val="000000"/>
              </w:rPr>
              <w:t xml:space="preserve">(a)(2)(i) </w:t>
            </w:r>
          </w:p>
          <w:p w:rsidR="009B41B5" w:rsidP="008A263D" w:rsidRDefault="009E6903" w14:paraId="1791A1BA" w14:textId="616E80C6">
            <w:pPr>
              <w:widowControl w:val="0"/>
              <w:jc w:val="center"/>
              <w:rPr>
                <w:color w:val="000000"/>
              </w:rPr>
            </w:pPr>
            <w:r w:rsidRPr="00ED1B7C">
              <w:rPr>
                <w:color w:val="000000"/>
              </w:rPr>
              <w:t>and (ii)</w:t>
            </w:r>
            <w:r w:rsidRPr="00ED1B7C" w:rsidR="00F93B70">
              <w:rPr>
                <w:color w:val="000000"/>
              </w:rPr>
              <w:t>,</w:t>
            </w:r>
            <w:r w:rsidRPr="00ED1B7C" w:rsidR="00163E09">
              <w:rPr>
                <w:color w:val="000000"/>
              </w:rPr>
              <w:t xml:space="preserve"> </w:t>
            </w:r>
            <w:r w:rsidRPr="00ED1B7C">
              <w:rPr>
                <w:color w:val="000000"/>
              </w:rPr>
              <w:t>(b)(1) and</w:t>
            </w:r>
          </w:p>
          <w:p w:rsidRPr="00ED1B7C" w:rsidR="009E6903" w:rsidP="008A263D" w:rsidRDefault="009E6903" w14:paraId="46293352" w14:textId="17C26461">
            <w:pPr>
              <w:widowControl w:val="0"/>
              <w:jc w:val="center"/>
              <w:rPr>
                <w:color w:val="000000"/>
              </w:rPr>
            </w:pPr>
            <w:r w:rsidRPr="00ED1B7C">
              <w:rPr>
                <w:color w:val="000000"/>
              </w:rPr>
              <w:t>(b)(2)(i)-(vi)</w:t>
            </w:r>
          </w:p>
        </w:tc>
        <w:tc>
          <w:tcPr>
            <w:tcW w:w="1605" w:type="dxa"/>
            <w:tcBorders>
              <w:top w:val="nil"/>
              <w:left w:val="nil"/>
              <w:bottom w:val="single" w:color="auto" w:sz="4" w:space="0"/>
              <w:right w:val="single" w:color="auto" w:sz="4" w:space="0"/>
            </w:tcBorders>
            <w:shd w:val="clear" w:color="auto" w:fill="auto"/>
            <w:vAlign w:val="center"/>
            <w:hideMark/>
          </w:tcPr>
          <w:p w:rsidR="00892FCF" w:rsidP="008A263D" w:rsidRDefault="009E6903" w14:paraId="1169FB73" w14:textId="24DA870E">
            <w:pPr>
              <w:widowControl w:val="0"/>
              <w:rPr>
                <w:b/>
                <w:bCs/>
                <w:color w:val="000000"/>
              </w:rPr>
            </w:pPr>
            <w:r w:rsidRPr="00ED1B7C">
              <w:rPr>
                <w:b/>
                <w:bCs/>
                <w:color w:val="000000"/>
              </w:rPr>
              <w:t>Production Accounting:</w:t>
            </w:r>
          </w:p>
          <w:p w:rsidR="00892FCF" w:rsidP="008A263D" w:rsidRDefault="00892FCF" w14:paraId="013F912A" w14:textId="77777777">
            <w:pPr>
              <w:widowControl w:val="0"/>
              <w:rPr>
                <w:b/>
                <w:bCs/>
                <w:color w:val="000000"/>
              </w:rPr>
            </w:pPr>
          </w:p>
          <w:p w:rsidRPr="00ED1B7C" w:rsidR="009E6903" w:rsidP="008A263D" w:rsidRDefault="009E6903" w14:paraId="35A2A96E" w14:textId="6F77E04A">
            <w:pPr>
              <w:widowControl w:val="0"/>
              <w:rPr>
                <w:color w:val="000000"/>
              </w:rPr>
            </w:pPr>
            <w:r w:rsidRPr="00ED1B7C">
              <w:rPr>
                <w:b/>
                <w:bCs/>
                <w:color w:val="000000"/>
              </w:rPr>
              <w:t>• Oil and Gas Operations Report—OGOR</w:t>
            </w:r>
            <w:r w:rsidR="00CC02E2">
              <w:rPr>
                <w:b/>
                <w:bCs/>
                <w:color w:val="000000"/>
              </w:rPr>
              <w:t xml:space="preserve"> </w:t>
            </w:r>
            <w:r w:rsidRPr="00ED1B7C">
              <w:rPr>
                <w:color w:val="000000"/>
              </w:rPr>
              <w:t>(</w:t>
            </w:r>
            <w:r w:rsidR="00CC02E2">
              <w:rPr>
                <w:color w:val="000000"/>
              </w:rPr>
              <w:t>f</w:t>
            </w:r>
            <w:r w:rsidRPr="00ED1B7C" w:rsidR="00CC02E2">
              <w:rPr>
                <w:color w:val="000000"/>
              </w:rPr>
              <w:t xml:space="preserve">orm </w:t>
            </w:r>
            <w:r w:rsidRPr="00ED1B7C" w:rsidR="006F5D6E">
              <w:rPr>
                <w:color w:val="000000"/>
              </w:rPr>
              <w:t>ONRR</w:t>
            </w:r>
            <w:r w:rsidRPr="00ED1B7C">
              <w:rPr>
                <w:color w:val="000000"/>
              </w:rPr>
              <w:t xml:space="preserve">-4054) </w:t>
            </w:r>
          </w:p>
        </w:tc>
        <w:tc>
          <w:tcPr>
            <w:tcW w:w="913" w:type="dxa"/>
            <w:tcBorders>
              <w:top w:val="nil"/>
              <w:left w:val="nil"/>
              <w:bottom w:val="single" w:color="auto" w:sz="4" w:space="0"/>
              <w:right w:val="single" w:color="auto" w:sz="4" w:space="0"/>
            </w:tcBorders>
            <w:shd w:val="clear" w:color="auto" w:fill="auto"/>
            <w:noWrap/>
            <w:vAlign w:val="bottom"/>
            <w:hideMark/>
          </w:tcPr>
          <w:p w:rsidRPr="00ED1B7C" w:rsidR="009E6903" w:rsidP="008A263D" w:rsidRDefault="009E6903" w14:paraId="3C4AB63B" w14:textId="77777777">
            <w:pPr>
              <w:widowControl w:val="0"/>
              <w:jc w:val="center"/>
              <w:rPr>
                <w:color w:val="000000"/>
              </w:rPr>
            </w:pPr>
            <w:r w:rsidRPr="00ED1B7C">
              <w:rPr>
                <w:color w:val="000000"/>
              </w:rPr>
              <w:t>Mandatory</w:t>
            </w:r>
          </w:p>
        </w:tc>
        <w:tc>
          <w:tcPr>
            <w:tcW w:w="973" w:type="dxa"/>
            <w:tcBorders>
              <w:top w:val="nil"/>
              <w:left w:val="nil"/>
              <w:bottom w:val="single" w:color="auto" w:sz="4" w:space="0"/>
              <w:right w:val="single" w:color="auto" w:sz="4" w:space="0"/>
            </w:tcBorders>
            <w:shd w:val="clear" w:color="auto" w:fill="auto"/>
            <w:noWrap/>
            <w:vAlign w:val="bottom"/>
            <w:hideMark/>
          </w:tcPr>
          <w:p w:rsidRPr="00ED1B7C" w:rsidR="009E6903" w:rsidP="008A263D" w:rsidRDefault="009E6903" w14:paraId="193DC409" w14:textId="77777777">
            <w:pPr>
              <w:widowControl w:val="0"/>
              <w:jc w:val="center"/>
              <w:rPr>
                <w:color w:val="000000"/>
              </w:rPr>
            </w:pPr>
            <w:r w:rsidRPr="00ED1B7C">
              <w:rPr>
                <w:color w:val="000000"/>
              </w:rPr>
              <w:t>Monthly</w:t>
            </w:r>
          </w:p>
        </w:tc>
        <w:tc>
          <w:tcPr>
            <w:tcW w:w="1644" w:type="dxa"/>
            <w:tcBorders>
              <w:top w:val="nil"/>
              <w:left w:val="nil"/>
              <w:bottom w:val="single" w:color="auto" w:sz="4" w:space="0"/>
              <w:right w:val="single" w:color="auto" w:sz="4" w:space="0"/>
            </w:tcBorders>
            <w:shd w:val="clear" w:color="auto" w:fill="auto"/>
            <w:noWrap/>
            <w:vAlign w:val="bottom"/>
            <w:hideMark/>
          </w:tcPr>
          <w:p w:rsidRPr="0033633E" w:rsidR="009E6903" w:rsidP="008A263D" w:rsidRDefault="00BB2BEC" w14:paraId="7196557F" w14:textId="141ADFDE">
            <w:pPr>
              <w:widowControl w:val="0"/>
              <w:jc w:val="right"/>
            </w:pPr>
            <w:r w:rsidRPr="0033633E">
              <w:t>5,362,188</w:t>
            </w:r>
          </w:p>
        </w:tc>
        <w:tc>
          <w:tcPr>
            <w:tcW w:w="1248" w:type="dxa"/>
            <w:tcBorders>
              <w:top w:val="nil"/>
              <w:left w:val="nil"/>
              <w:bottom w:val="single" w:color="auto" w:sz="4" w:space="0"/>
              <w:right w:val="single" w:color="auto" w:sz="4" w:space="0"/>
            </w:tcBorders>
            <w:shd w:val="clear" w:color="auto" w:fill="auto"/>
            <w:noWrap/>
            <w:vAlign w:val="bottom"/>
            <w:hideMark/>
          </w:tcPr>
          <w:p w:rsidRPr="0033633E" w:rsidR="009E6903" w:rsidP="008A263D" w:rsidRDefault="00BB2BEC" w14:paraId="2F5AED3D" w14:textId="660B0ADB">
            <w:pPr>
              <w:widowControl w:val="0"/>
              <w:jc w:val="right"/>
            </w:pPr>
            <w:r w:rsidRPr="0033633E">
              <w:t>97,689</w:t>
            </w:r>
          </w:p>
        </w:tc>
        <w:tc>
          <w:tcPr>
            <w:tcW w:w="2057" w:type="dxa"/>
            <w:tcBorders>
              <w:top w:val="nil"/>
              <w:left w:val="nil"/>
              <w:bottom w:val="single" w:color="auto" w:sz="4" w:space="0"/>
              <w:right w:val="single" w:color="auto" w:sz="4" w:space="0"/>
            </w:tcBorders>
            <w:shd w:val="clear" w:color="auto" w:fill="auto"/>
            <w:noWrap/>
            <w:vAlign w:val="bottom"/>
            <w:hideMark/>
          </w:tcPr>
          <w:p w:rsidRPr="0033633E" w:rsidR="009E6903" w:rsidP="0033633E" w:rsidRDefault="00E135C5" w14:paraId="4E4BF9A0" w14:textId="3E45DF51">
            <w:pPr>
              <w:widowControl w:val="0"/>
              <w:ind w:right="-198"/>
              <w:jc w:val="center"/>
            </w:pPr>
            <w:r w:rsidRPr="0033633E">
              <w:t>$</w:t>
            </w:r>
            <w:r w:rsidRPr="0033633E" w:rsidR="005F6F79">
              <w:t>8,401,254</w:t>
            </w:r>
          </w:p>
        </w:tc>
      </w:tr>
      <w:tr w:rsidRPr="00ED1B7C" w:rsidR="00E135C5" w:rsidTr="00E135C5" w14:paraId="6D845C7B" w14:textId="77777777">
        <w:trPr>
          <w:trHeight w:val="1010"/>
        </w:trPr>
        <w:tc>
          <w:tcPr>
            <w:tcW w:w="912" w:type="dxa"/>
            <w:tcBorders>
              <w:top w:val="nil"/>
              <w:left w:val="single" w:color="auto" w:sz="4" w:space="0"/>
              <w:bottom w:val="single" w:color="000000" w:sz="4" w:space="0"/>
              <w:right w:val="single" w:color="auto" w:sz="4" w:space="0"/>
            </w:tcBorders>
            <w:shd w:val="clear" w:color="auto" w:fill="auto"/>
            <w:vAlign w:val="center"/>
            <w:hideMark/>
          </w:tcPr>
          <w:p w:rsidRPr="002B42D3" w:rsidR="009E6903" w:rsidP="008A263D" w:rsidRDefault="00B20214" w14:paraId="49BB76BC" w14:textId="77777777">
            <w:pPr>
              <w:widowControl w:val="0"/>
              <w:rPr>
                <w:color w:val="000000"/>
              </w:rPr>
            </w:pPr>
            <w:r>
              <w:rPr>
                <w:color w:val="000000"/>
              </w:rPr>
              <w:t>1210.104</w:t>
            </w:r>
          </w:p>
        </w:tc>
        <w:tc>
          <w:tcPr>
            <w:tcW w:w="1605" w:type="dxa"/>
            <w:tcBorders>
              <w:top w:val="nil"/>
              <w:left w:val="nil"/>
              <w:bottom w:val="single" w:color="auto" w:sz="4" w:space="0"/>
              <w:right w:val="single" w:color="auto" w:sz="4" w:space="0"/>
            </w:tcBorders>
            <w:shd w:val="clear" w:color="auto" w:fill="auto"/>
            <w:vAlign w:val="center"/>
            <w:hideMark/>
          </w:tcPr>
          <w:p w:rsidRPr="002B42D3" w:rsidR="009E6903" w:rsidP="008A263D" w:rsidRDefault="009E6903" w14:paraId="37C6DF1E" w14:textId="3CEC7192">
            <w:pPr>
              <w:widowControl w:val="0"/>
              <w:rPr>
                <w:color w:val="000000"/>
              </w:rPr>
            </w:pPr>
            <w:r w:rsidRPr="002B42D3">
              <w:rPr>
                <w:b/>
                <w:bCs/>
                <w:color w:val="000000"/>
              </w:rPr>
              <w:t>• Production Allocation Schedule Report—PASR</w:t>
            </w:r>
            <w:r w:rsidR="00CC02E2">
              <w:rPr>
                <w:b/>
                <w:bCs/>
                <w:color w:val="000000"/>
              </w:rPr>
              <w:t xml:space="preserve"> </w:t>
            </w:r>
            <w:r w:rsidRPr="002B42D3">
              <w:rPr>
                <w:color w:val="000000"/>
              </w:rPr>
              <w:t>(</w:t>
            </w:r>
            <w:r w:rsidR="00CC02E2">
              <w:rPr>
                <w:color w:val="000000"/>
              </w:rPr>
              <w:t>f</w:t>
            </w:r>
            <w:r w:rsidRPr="002B42D3" w:rsidR="00CC02E2">
              <w:rPr>
                <w:color w:val="000000"/>
              </w:rPr>
              <w:t xml:space="preserve">orm </w:t>
            </w:r>
            <w:r w:rsidR="00CC02E2">
              <w:rPr>
                <w:color w:val="000000"/>
              </w:rPr>
              <w:t>ONRR</w:t>
            </w:r>
            <w:r w:rsidRPr="002B42D3">
              <w:rPr>
                <w:color w:val="000000"/>
              </w:rPr>
              <w:t>-4058)</w:t>
            </w:r>
          </w:p>
        </w:tc>
        <w:tc>
          <w:tcPr>
            <w:tcW w:w="913" w:type="dxa"/>
            <w:tcBorders>
              <w:top w:val="nil"/>
              <w:left w:val="nil"/>
              <w:bottom w:val="single" w:color="auto" w:sz="4" w:space="0"/>
              <w:right w:val="single" w:color="auto" w:sz="4" w:space="0"/>
            </w:tcBorders>
            <w:shd w:val="clear" w:color="auto" w:fill="auto"/>
            <w:noWrap/>
            <w:vAlign w:val="bottom"/>
            <w:hideMark/>
          </w:tcPr>
          <w:p w:rsidRPr="0098378B" w:rsidR="009E6903" w:rsidP="008A263D" w:rsidRDefault="009E6903" w14:paraId="636A4D0D" w14:textId="77777777">
            <w:pPr>
              <w:widowControl w:val="0"/>
              <w:jc w:val="center"/>
              <w:rPr>
                <w:color w:val="000000"/>
              </w:rPr>
            </w:pPr>
            <w:r w:rsidRPr="0098378B">
              <w:rPr>
                <w:color w:val="000000"/>
              </w:rPr>
              <w:t>Mandatory</w:t>
            </w:r>
          </w:p>
        </w:tc>
        <w:tc>
          <w:tcPr>
            <w:tcW w:w="973" w:type="dxa"/>
            <w:tcBorders>
              <w:top w:val="nil"/>
              <w:left w:val="nil"/>
              <w:bottom w:val="single" w:color="auto" w:sz="4" w:space="0"/>
              <w:right w:val="single" w:color="auto" w:sz="4" w:space="0"/>
            </w:tcBorders>
            <w:shd w:val="clear" w:color="auto" w:fill="auto"/>
            <w:noWrap/>
            <w:vAlign w:val="bottom"/>
            <w:hideMark/>
          </w:tcPr>
          <w:p w:rsidRPr="006A5ACC" w:rsidR="009E6903" w:rsidP="008A263D" w:rsidRDefault="009E6903" w14:paraId="001ACCAF" w14:textId="77777777">
            <w:pPr>
              <w:widowControl w:val="0"/>
              <w:jc w:val="center"/>
              <w:rPr>
                <w:color w:val="000000"/>
              </w:rPr>
            </w:pPr>
            <w:r w:rsidRPr="006A5ACC">
              <w:rPr>
                <w:color w:val="000000"/>
              </w:rPr>
              <w:t>Monthly</w:t>
            </w:r>
          </w:p>
        </w:tc>
        <w:tc>
          <w:tcPr>
            <w:tcW w:w="1644" w:type="dxa"/>
            <w:tcBorders>
              <w:top w:val="nil"/>
              <w:left w:val="nil"/>
              <w:bottom w:val="single" w:color="auto" w:sz="4" w:space="0"/>
              <w:right w:val="single" w:color="auto" w:sz="4" w:space="0"/>
            </w:tcBorders>
            <w:shd w:val="clear" w:color="auto" w:fill="auto"/>
            <w:noWrap/>
            <w:vAlign w:val="bottom"/>
            <w:hideMark/>
          </w:tcPr>
          <w:p w:rsidRPr="0033633E" w:rsidR="009E6903" w:rsidP="008A263D" w:rsidRDefault="00BB2BEC" w14:paraId="1F2B0AB3" w14:textId="1994EAFD">
            <w:pPr>
              <w:widowControl w:val="0"/>
              <w:jc w:val="right"/>
            </w:pPr>
            <w:r w:rsidRPr="0033633E">
              <w:t>4,333</w:t>
            </w:r>
          </w:p>
        </w:tc>
        <w:tc>
          <w:tcPr>
            <w:tcW w:w="1248" w:type="dxa"/>
            <w:tcBorders>
              <w:top w:val="nil"/>
              <w:left w:val="nil"/>
              <w:bottom w:val="single" w:color="auto" w:sz="4" w:space="0"/>
              <w:right w:val="single" w:color="auto" w:sz="4" w:space="0"/>
            </w:tcBorders>
            <w:shd w:val="clear" w:color="auto" w:fill="auto"/>
            <w:noWrap/>
            <w:vAlign w:val="bottom"/>
            <w:hideMark/>
          </w:tcPr>
          <w:p w:rsidRPr="0033633E" w:rsidR="009E6903" w:rsidP="008A263D" w:rsidRDefault="00BB2BEC" w14:paraId="5146468D" w14:textId="0107A71C">
            <w:pPr>
              <w:widowControl w:val="0"/>
              <w:jc w:val="right"/>
            </w:pPr>
            <w:r w:rsidRPr="0033633E">
              <w:t>307</w:t>
            </w:r>
          </w:p>
        </w:tc>
        <w:tc>
          <w:tcPr>
            <w:tcW w:w="2057" w:type="dxa"/>
            <w:tcBorders>
              <w:top w:val="nil"/>
              <w:left w:val="nil"/>
              <w:bottom w:val="single" w:color="auto" w:sz="4" w:space="0"/>
              <w:right w:val="single" w:color="auto" w:sz="4" w:space="0"/>
            </w:tcBorders>
            <w:shd w:val="clear" w:color="auto" w:fill="auto"/>
            <w:noWrap/>
            <w:vAlign w:val="bottom"/>
            <w:hideMark/>
          </w:tcPr>
          <w:p w:rsidRPr="0033633E" w:rsidR="009E6903" w:rsidP="0033633E" w:rsidRDefault="00E135C5" w14:paraId="100D6911" w14:textId="2322F10C">
            <w:pPr>
              <w:widowControl w:val="0"/>
              <w:ind w:right="-198"/>
              <w:jc w:val="center"/>
            </w:pPr>
            <w:r w:rsidRPr="0033633E">
              <w:t>$</w:t>
            </w:r>
            <w:r w:rsidRPr="0033633E" w:rsidR="005F6F79">
              <w:t>26,402</w:t>
            </w:r>
          </w:p>
        </w:tc>
      </w:tr>
      <w:tr w:rsidRPr="00ED1B7C" w:rsidR="0038357A" w:rsidTr="0033633E" w14:paraId="7B1B9B02" w14:textId="77777777">
        <w:trPr>
          <w:trHeight w:val="296"/>
        </w:trPr>
        <w:tc>
          <w:tcPr>
            <w:tcW w:w="4403" w:type="dxa"/>
            <w:gridSpan w:val="4"/>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D1B7C" w:rsidR="009E6903" w:rsidP="008A263D" w:rsidRDefault="009E6903" w14:paraId="09DCDA71" w14:textId="77777777">
            <w:pPr>
              <w:widowControl w:val="0"/>
              <w:jc w:val="right"/>
              <w:rPr>
                <w:b/>
                <w:bCs/>
                <w:color w:val="000000"/>
              </w:rPr>
            </w:pPr>
            <w:r w:rsidRPr="00ED1B7C">
              <w:rPr>
                <w:b/>
                <w:bCs/>
                <w:color w:val="000000"/>
              </w:rPr>
              <w:t>TOTAL</w:t>
            </w:r>
          </w:p>
        </w:tc>
        <w:tc>
          <w:tcPr>
            <w:tcW w:w="1644" w:type="dxa"/>
            <w:tcBorders>
              <w:top w:val="nil"/>
              <w:left w:val="nil"/>
              <w:bottom w:val="single" w:color="auto" w:sz="4" w:space="0"/>
              <w:right w:val="single" w:color="auto" w:sz="4" w:space="0"/>
            </w:tcBorders>
            <w:shd w:val="clear" w:color="auto" w:fill="auto"/>
            <w:noWrap/>
            <w:vAlign w:val="bottom"/>
            <w:hideMark/>
          </w:tcPr>
          <w:p w:rsidRPr="0033633E" w:rsidR="009E6903" w:rsidP="008A263D" w:rsidRDefault="00BB2BEC" w14:paraId="78B4C8FC" w14:textId="0E860EC9">
            <w:pPr>
              <w:widowControl w:val="0"/>
              <w:jc w:val="right"/>
              <w:rPr>
                <w:b/>
                <w:bCs/>
              </w:rPr>
            </w:pPr>
            <w:r w:rsidRPr="0033633E">
              <w:rPr>
                <w:b/>
                <w:bCs/>
              </w:rPr>
              <w:t>11,929,280</w:t>
            </w:r>
          </w:p>
        </w:tc>
        <w:tc>
          <w:tcPr>
            <w:tcW w:w="1248" w:type="dxa"/>
            <w:tcBorders>
              <w:top w:val="nil"/>
              <w:left w:val="nil"/>
              <w:bottom w:val="single" w:color="auto" w:sz="4" w:space="0"/>
              <w:right w:val="single" w:color="auto" w:sz="4" w:space="0"/>
            </w:tcBorders>
            <w:shd w:val="clear" w:color="auto" w:fill="auto"/>
            <w:noWrap/>
            <w:vAlign w:val="bottom"/>
            <w:hideMark/>
          </w:tcPr>
          <w:p w:rsidRPr="0033633E" w:rsidR="009E6903" w:rsidP="008A263D" w:rsidRDefault="00BB2BEC" w14:paraId="4A8F64A1" w14:textId="47F1FC0D">
            <w:pPr>
              <w:widowControl w:val="0"/>
              <w:jc w:val="right"/>
              <w:rPr>
                <w:b/>
                <w:bCs/>
              </w:rPr>
            </w:pPr>
            <w:r w:rsidRPr="0033633E">
              <w:rPr>
                <w:b/>
                <w:bCs/>
              </w:rPr>
              <w:t>337,933</w:t>
            </w:r>
          </w:p>
        </w:tc>
        <w:tc>
          <w:tcPr>
            <w:tcW w:w="2057" w:type="dxa"/>
            <w:tcBorders>
              <w:top w:val="nil"/>
              <w:left w:val="nil"/>
              <w:bottom w:val="single" w:color="auto" w:sz="4" w:space="0"/>
              <w:right w:val="single" w:color="auto" w:sz="4" w:space="0"/>
            </w:tcBorders>
            <w:shd w:val="clear" w:color="auto" w:fill="auto"/>
            <w:noWrap/>
            <w:vAlign w:val="bottom"/>
            <w:hideMark/>
          </w:tcPr>
          <w:p w:rsidRPr="0033633E" w:rsidR="009E6903" w:rsidP="0033633E" w:rsidRDefault="009E6903" w14:paraId="7A1462B4" w14:textId="2D04C301">
            <w:pPr>
              <w:widowControl w:val="0"/>
              <w:ind w:right="-198"/>
              <w:jc w:val="center"/>
              <w:rPr>
                <w:b/>
                <w:bCs/>
              </w:rPr>
            </w:pPr>
            <w:r w:rsidRPr="0033633E">
              <w:rPr>
                <w:b/>
                <w:bCs/>
              </w:rPr>
              <w:t>$</w:t>
            </w:r>
            <w:r w:rsidRPr="0033633E" w:rsidR="005F6F79">
              <w:rPr>
                <w:b/>
                <w:bCs/>
              </w:rPr>
              <w:t>29,062,238</w:t>
            </w:r>
          </w:p>
        </w:tc>
      </w:tr>
    </w:tbl>
    <w:p w:rsidRPr="00BA612A" w:rsidR="001B2AD5" w:rsidP="008A263D" w:rsidRDefault="001B2AD5" w14:paraId="6D16933C" w14:textId="77777777">
      <w:pPr>
        <w:widowControl w:val="0"/>
        <w:rPr>
          <w:sz w:val="24"/>
          <w:szCs w:val="24"/>
        </w:rPr>
      </w:pPr>
    </w:p>
    <w:p w:rsidRPr="004E001F" w:rsidR="004E001F" w:rsidP="0033633E" w:rsidRDefault="004E001F" w14:paraId="11C4EDF5" w14:textId="6A6CB993">
      <w:pPr>
        <w:widowControl w:val="0"/>
        <w:ind w:firstLine="720"/>
        <w:rPr>
          <w:snapToGrid w:val="0"/>
          <w:sz w:val="24"/>
          <w:szCs w:val="24"/>
        </w:rPr>
      </w:pPr>
      <w:r w:rsidRPr="00BA612A">
        <w:rPr>
          <w:sz w:val="24"/>
          <w:szCs w:val="24"/>
        </w:rPr>
        <w:t xml:space="preserve">Cost estimates are based on the expectation that all requirements will be performed by an </w:t>
      </w:r>
      <w:r w:rsidRPr="00BA612A">
        <w:rPr>
          <w:sz w:val="24"/>
          <w:szCs w:val="24"/>
        </w:rPr>
        <w:lastRenderedPageBreak/>
        <w:t>accountant</w:t>
      </w:r>
      <w:r>
        <w:rPr>
          <w:sz w:val="24"/>
          <w:szCs w:val="24"/>
        </w:rPr>
        <w:t>.</w:t>
      </w:r>
      <w:r w:rsidRPr="004E001F">
        <w:rPr>
          <w:snapToGrid w:val="0"/>
          <w:sz w:val="24"/>
          <w:szCs w:val="24"/>
        </w:rPr>
        <w:t xml:space="preserve"> ONRR used tables from the Bureau of Labor Statistics (</w:t>
      </w:r>
      <w:r w:rsidR="00851D71">
        <w:rPr>
          <w:snapToGrid w:val="0"/>
          <w:sz w:val="24"/>
          <w:szCs w:val="24"/>
        </w:rPr>
        <w:t>“</w:t>
      </w:r>
      <w:r w:rsidRPr="004E001F">
        <w:rPr>
          <w:snapToGrid w:val="0"/>
          <w:sz w:val="24"/>
          <w:szCs w:val="24"/>
        </w:rPr>
        <w:t>BLS</w:t>
      </w:r>
      <w:r w:rsidR="00851D71">
        <w:rPr>
          <w:snapToGrid w:val="0"/>
          <w:sz w:val="24"/>
          <w:szCs w:val="24"/>
        </w:rPr>
        <w:t>”</w:t>
      </w:r>
      <w:r w:rsidRPr="004E001F">
        <w:rPr>
          <w:snapToGrid w:val="0"/>
          <w:sz w:val="24"/>
          <w:szCs w:val="24"/>
        </w:rPr>
        <w:t xml:space="preserve">) for May 2020 located at </w:t>
      </w:r>
      <w:hyperlink w:history="1" r:id="rId9">
        <w:r w:rsidRPr="004E001F">
          <w:rPr>
            <w:i/>
            <w:snapToGrid w:val="0"/>
            <w:sz w:val="24"/>
            <w:szCs w:val="24"/>
          </w:rPr>
          <w:t>https://www.bls.gov/oes/current/oes132011.htm</w:t>
        </w:r>
      </w:hyperlink>
      <w:r w:rsidRPr="004E001F">
        <w:rPr>
          <w:snapToGrid w:val="0"/>
          <w:sz w:val="24"/>
          <w:szCs w:val="24"/>
        </w:rPr>
        <w:t xml:space="preserve"> to estimate the hourly cost for industry accountants in a metropolitan area. </w:t>
      </w:r>
      <w:r w:rsidRPr="004E001F">
        <w:rPr>
          <w:sz w:val="24"/>
          <w:szCs w:val="24"/>
        </w:rPr>
        <w:t xml:space="preserve">ONRR added a multiplier of 2.1 (based on BLS News Release </w:t>
      </w:r>
      <w:r w:rsidRPr="004E001F">
        <w:rPr>
          <w:snapToGrid w:val="0"/>
          <w:sz w:val="24"/>
        </w:rPr>
        <w:t>USDL-21-0126 dated January 29, 2021</w:t>
      </w:r>
      <w:r w:rsidRPr="004E001F">
        <w:rPr>
          <w:bCs/>
          <w:sz w:val="24"/>
          <w:szCs w:val="24"/>
        </w:rPr>
        <w:t xml:space="preserve">, at </w:t>
      </w:r>
      <w:r w:rsidRPr="004E001F">
        <w:rPr>
          <w:bCs/>
          <w:i/>
          <w:sz w:val="24"/>
          <w:szCs w:val="24"/>
        </w:rPr>
        <w:t>https://www.bls.gov/news.release/eci.nr0.htm</w:t>
      </w:r>
      <w:r w:rsidRPr="004E001F">
        <w:rPr>
          <w:bCs/>
          <w:sz w:val="24"/>
          <w:szCs w:val="24"/>
        </w:rPr>
        <w:t>)</w:t>
      </w:r>
      <w:r w:rsidRPr="004E001F">
        <w:rPr>
          <w:sz w:val="24"/>
          <w:szCs w:val="24"/>
        </w:rPr>
        <w:t xml:space="preserve"> for benefits for private industry workers. </w:t>
      </w:r>
      <w:r w:rsidRPr="004E001F">
        <w:rPr>
          <w:snapToGrid w:val="0"/>
          <w:sz w:val="24"/>
          <w:szCs w:val="24"/>
        </w:rPr>
        <w:t xml:space="preserve">Based on this information, ONRR estimates the hourly cost for an industry accountant would be $86, calculated as follows: </w:t>
      </w:r>
    </w:p>
    <w:p w:rsidRPr="004E001F" w:rsidR="004E001F" w:rsidP="004E001F" w:rsidRDefault="004E001F" w14:paraId="4AE97DB6" w14:textId="77777777">
      <w:pPr>
        <w:widowControl w:val="0"/>
        <w:rPr>
          <w:snapToGrid w:val="0"/>
          <w:sz w:val="24"/>
          <w:szCs w:val="24"/>
        </w:rPr>
      </w:pPr>
    </w:p>
    <w:p w:rsidRPr="004E001F" w:rsidR="004E001F" w:rsidP="004E001F" w:rsidRDefault="004E001F" w14:paraId="7A888CD0" w14:textId="77777777">
      <w:pPr>
        <w:widowControl w:val="0"/>
        <w:ind w:firstLine="720"/>
        <w:rPr>
          <w:snapToGrid w:val="0"/>
          <w:sz w:val="24"/>
          <w:szCs w:val="24"/>
        </w:rPr>
      </w:pPr>
      <w:r w:rsidRPr="004E001F">
        <w:rPr>
          <w:snapToGrid w:val="0"/>
          <w:sz w:val="24"/>
          <w:szCs w:val="24"/>
        </w:rPr>
        <w:t>$40.89 [mean hourly wage] x 2.1 [benefits cost factor] = $85.87 [rounded to $86/hr.]</w:t>
      </w:r>
    </w:p>
    <w:p w:rsidRPr="004E001F" w:rsidR="004E001F" w:rsidP="004E001F" w:rsidRDefault="004E001F" w14:paraId="638EFA0D" w14:textId="77777777">
      <w:pPr>
        <w:widowControl w:val="0"/>
        <w:jc w:val="center"/>
        <w:rPr>
          <w:snapToGrid w:val="0"/>
          <w:sz w:val="24"/>
          <w:szCs w:val="24"/>
        </w:rPr>
      </w:pPr>
    </w:p>
    <w:p w:rsidRPr="005F6F79" w:rsidR="004E001F" w:rsidP="0033633E" w:rsidRDefault="004E001F" w14:paraId="7F1BB38A" w14:textId="1F5D886B">
      <w:pPr>
        <w:widowControl w:val="0"/>
        <w:ind w:firstLine="720"/>
        <w:rPr>
          <w:snapToGrid w:val="0"/>
          <w:sz w:val="24"/>
        </w:rPr>
      </w:pPr>
      <w:r w:rsidRPr="005F6F79">
        <w:rPr>
          <w:sz w:val="24"/>
          <w:szCs w:val="24"/>
        </w:rPr>
        <w:t xml:space="preserve">ONRR estimates that the total annual reporting burden is </w:t>
      </w:r>
      <w:r w:rsidRPr="0033633E">
        <w:rPr>
          <w:sz w:val="24"/>
          <w:szCs w:val="24"/>
        </w:rPr>
        <w:t xml:space="preserve">337,933 </w:t>
      </w:r>
      <w:r w:rsidRPr="005F6F79">
        <w:rPr>
          <w:sz w:val="24"/>
          <w:szCs w:val="24"/>
        </w:rPr>
        <w:t>hours. Based on a cost factor of $</w:t>
      </w:r>
      <w:r w:rsidRPr="0033633E" w:rsidR="005F6F79">
        <w:rPr>
          <w:sz w:val="24"/>
          <w:szCs w:val="24"/>
        </w:rPr>
        <w:t>86</w:t>
      </w:r>
      <w:r w:rsidRPr="005F6F79">
        <w:rPr>
          <w:sz w:val="24"/>
          <w:szCs w:val="24"/>
        </w:rPr>
        <w:t xml:space="preserve"> per hour for industry accountants, </w:t>
      </w:r>
      <w:r w:rsidRPr="005F6F79" w:rsidR="005F6F79">
        <w:rPr>
          <w:sz w:val="24"/>
          <w:szCs w:val="24"/>
        </w:rPr>
        <w:t>ONRR</w:t>
      </w:r>
      <w:r w:rsidRPr="005F6F79">
        <w:rPr>
          <w:sz w:val="24"/>
          <w:szCs w:val="24"/>
        </w:rPr>
        <w:t xml:space="preserve"> estimate</w:t>
      </w:r>
      <w:r w:rsidRPr="005F6F79" w:rsidR="005F6F79">
        <w:rPr>
          <w:sz w:val="24"/>
          <w:szCs w:val="24"/>
        </w:rPr>
        <w:t>s that</w:t>
      </w:r>
      <w:r w:rsidRPr="005F6F79">
        <w:rPr>
          <w:sz w:val="24"/>
          <w:szCs w:val="24"/>
        </w:rPr>
        <w:t xml:space="preserve"> the total annual cost to industry is </w:t>
      </w:r>
      <w:r w:rsidRPr="0033633E">
        <w:rPr>
          <w:sz w:val="24"/>
          <w:szCs w:val="24"/>
        </w:rPr>
        <w:t>$2</w:t>
      </w:r>
      <w:r w:rsidR="005F6F79">
        <w:rPr>
          <w:sz w:val="24"/>
          <w:szCs w:val="24"/>
        </w:rPr>
        <w:t>9</w:t>
      </w:r>
      <w:r w:rsidRPr="0033633E">
        <w:rPr>
          <w:sz w:val="24"/>
          <w:szCs w:val="24"/>
        </w:rPr>
        <w:t>,</w:t>
      </w:r>
      <w:r w:rsidRPr="0033633E" w:rsidR="005F6F79">
        <w:rPr>
          <w:sz w:val="24"/>
          <w:szCs w:val="24"/>
        </w:rPr>
        <w:t>06</w:t>
      </w:r>
      <w:r w:rsidR="008134D4">
        <w:rPr>
          <w:sz w:val="24"/>
          <w:szCs w:val="24"/>
        </w:rPr>
        <w:t>2,238</w:t>
      </w:r>
      <w:r w:rsidRPr="0033633E" w:rsidR="005F6F79">
        <w:rPr>
          <w:sz w:val="24"/>
          <w:szCs w:val="24"/>
        </w:rPr>
        <w:t xml:space="preserve"> calculated as follows: </w:t>
      </w:r>
    </w:p>
    <w:p w:rsidRPr="004E001F" w:rsidR="004E001F" w:rsidP="004E001F" w:rsidRDefault="004E001F" w14:paraId="64C3A7C5" w14:textId="77777777">
      <w:pPr>
        <w:widowControl w:val="0"/>
        <w:rPr>
          <w:snapToGrid w:val="0"/>
          <w:sz w:val="24"/>
        </w:rPr>
      </w:pPr>
    </w:p>
    <w:p w:rsidRPr="0033633E" w:rsidR="005E1063" w:rsidP="0033633E" w:rsidRDefault="004E001F" w14:paraId="161B5A36" w14:textId="3A2F88DD">
      <w:pPr>
        <w:widowControl w:val="0"/>
        <w:ind w:firstLine="720"/>
        <w:rPr>
          <w:snapToGrid w:val="0"/>
          <w:sz w:val="24"/>
        </w:rPr>
      </w:pPr>
      <w:r>
        <w:rPr>
          <w:snapToGrid w:val="0"/>
          <w:sz w:val="24"/>
        </w:rPr>
        <w:t>337,9</w:t>
      </w:r>
      <w:r w:rsidR="005F6F79">
        <w:rPr>
          <w:snapToGrid w:val="0"/>
          <w:sz w:val="24"/>
        </w:rPr>
        <w:t>33</w:t>
      </w:r>
      <w:r w:rsidRPr="004E001F">
        <w:rPr>
          <w:snapToGrid w:val="0"/>
          <w:sz w:val="24"/>
        </w:rPr>
        <w:t xml:space="preserve"> [reporting hours] x $86 hr. [for industry accountants] = $</w:t>
      </w:r>
      <w:r>
        <w:rPr>
          <w:snapToGrid w:val="0"/>
          <w:sz w:val="24"/>
        </w:rPr>
        <w:t>2</w:t>
      </w:r>
      <w:r w:rsidR="005F6F79">
        <w:rPr>
          <w:snapToGrid w:val="0"/>
          <w:sz w:val="24"/>
        </w:rPr>
        <w:t>9</w:t>
      </w:r>
      <w:r>
        <w:rPr>
          <w:snapToGrid w:val="0"/>
          <w:sz w:val="24"/>
        </w:rPr>
        <w:t>,06</w:t>
      </w:r>
      <w:r w:rsidR="008134D4">
        <w:rPr>
          <w:snapToGrid w:val="0"/>
          <w:sz w:val="24"/>
        </w:rPr>
        <w:t>2</w:t>
      </w:r>
      <w:r>
        <w:rPr>
          <w:snapToGrid w:val="0"/>
          <w:sz w:val="24"/>
        </w:rPr>
        <w:t>,</w:t>
      </w:r>
      <w:r w:rsidR="008134D4">
        <w:rPr>
          <w:snapToGrid w:val="0"/>
          <w:sz w:val="24"/>
        </w:rPr>
        <w:t>23</w:t>
      </w:r>
      <w:r>
        <w:rPr>
          <w:snapToGrid w:val="0"/>
          <w:sz w:val="24"/>
        </w:rPr>
        <w:t>8</w:t>
      </w:r>
    </w:p>
    <w:p w:rsidRPr="00BA612A" w:rsidR="005E1063" w:rsidP="005E1063" w:rsidRDefault="005E1063" w14:paraId="3260955F" w14:textId="77777777">
      <w:pPr>
        <w:rPr>
          <w:sz w:val="24"/>
          <w:szCs w:val="24"/>
        </w:rPr>
      </w:pPr>
    </w:p>
    <w:p w:rsidRPr="00BA612A" w:rsidR="009E6903" w:rsidP="00733D30" w:rsidRDefault="005E1063" w14:paraId="1C4A11EA" w14:textId="3BB054DE">
      <w:pPr>
        <w:widowControl w:val="0"/>
        <w:tabs>
          <w:tab w:val="left" w:pos="-1080"/>
          <w:tab w:val="left" w:pos="-720"/>
          <w:tab w:val="left" w:pos="360"/>
          <w:tab w:val="left" w:pos="810"/>
        </w:tabs>
        <w:rPr>
          <w:sz w:val="24"/>
          <w:szCs w:val="24"/>
        </w:rPr>
      </w:pPr>
      <w:r w:rsidRPr="00BA612A">
        <w:rPr>
          <w:sz w:val="24"/>
          <w:szCs w:val="24"/>
        </w:rPr>
        <w:t xml:space="preserve">There are no additional recordkeeping costs. The following chart shows the estimated </w:t>
      </w:r>
      <w:r w:rsidR="00192806">
        <w:rPr>
          <w:sz w:val="24"/>
          <w:szCs w:val="24"/>
        </w:rPr>
        <w:t xml:space="preserve">annual </w:t>
      </w:r>
      <w:r w:rsidRPr="00BA612A">
        <w:rPr>
          <w:sz w:val="24"/>
          <w:szCs w:val="24"/>
        </w:rPr>
        <w:t>burden hour</w:t>
      </w:r>
      <w:r w:rsidRPr="00BA612A" w:rsidR="00F5387F">
        <w:rPr>
          <w:sz w:val="24"/>
          <w:szCs w:val="24"/>
        </w:rPr>
        <w:t>s by CFR section and paragraph:</w:t>
      </w:r>
    </w:p>
    <w:p w:rsidRPr="00BA612A" w:rsidR="00F5387F" w:rsidP="00733D30" w:rsidRDefault="00F5387F" w14:paraId="609DF1A2" w14:textId="77777777">
      <w:pPr>
        <w:widowControl w:val="0"/>
        <w:tabs>
          <w:tab w:val="left" w:pos="-1080"/>
          <w:tab w:val="left" w:pos="-720"/>
          <w:tab w:val="left" w:pos="360"/>
          <w:tab w:val="left" w:pos="810"/>
        </w:tabs>
        <w:rPr>
          <w:sz w:val="24"/>
          <w:szCs w:val="24"/>
        </w:rPr>
      </w:pPr>
    </w:p>
    <w:p w:rsidR="00AF6A02" w:rsidP="00545DE1" w:rsidRDefault="00F5387F" w14:paraId="264BB376" w14:textId="5679B7B2">
      <w:pPr>
        <w:keepNext/>
        <w:keepLines/>
        <w:spacing w:line="480" w:lineRule="auto"/>
        <w:ind w:firstLine="360"/>
        <w:jc w:val="center"/>
        <w:rPr>
          <w:b/>
          <w:sz w:val="24"/>
          <w:szCs w:val="24"/>
        </w:rPr>
      </w:pPr>
      <w:r w:rsidRPr="00A81226">
        <w:rPr>
          <w:b/>
          <w:sz w:val="24"/>
          <w:szCs w:val="24"/>
        </w:rPr>
        <w:t>Respondents’ Estimated Annual Burden Hours</w:t>
      </w:r>
    </w:p>
    <w:tbl>
      <w:tblPr>
        <w:tblpPr w:leftFromText="180" w:rightFromText="180" w:vertAnchor="text" w:tblpY="1"/>
        <w:tblOverlap w:val="never"/>
        <w:tblW w:w="8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1255"/>
        <w:gridCol w:w="3913"/>
        <w:gridCol w:w="12"/>
        <w:gridCol w:w="35"/>
        <w:gridCol w:w="1170"/>
        <w:gridCol w:w="1390"/>
        <w:gridCol w:w="12"/>
        <w:gridCol w:w="38"/>
        <w:gridCol w:w="990"/>
      </w:tblGrid>
      <w:tr w:rsidRPr="00267D1A" w:rsidR="003A4F77" w:rsidTr="00A602C9" w14:paraId="703A6348" w14:textId="77777777">
        <w:trPr>
          <w:tblHeader/>
        </w:trPr>
        <w:tc>
          <w:tcPr>
            <w:tcW w:w="1255" w:type="dxa"/>
            <w:tcBorders>
              <w:top w:val="single" w:color="auto" w:sz="4" w:space="0"/>
              <w:left w:val="single" w:color="auto" w:sz="4" w:space="0"/>
              <w:bottom w:val="single" w:color="auto" w:sz="4" w:space="0"/>
              <w:right w:val="single" w:color="auto" w:sz="4" w:space="0"/>
            </w:tcBorders>
            <w:vAlign w:val="center"/>
          </w:tcPr>
          <w:p w:rsidRPr="006E75E7" w:rsidR="006E75E7" w:rsidP="00A602C9" w:rsidRDefault="006E75E7" w14:paraId="4894DBF1" w14:textId="77777777">
            <w:pPr>
              <w:jc w:val="center"/>
              <w:rPr>
                <w:rFonts w:ascii="Arial" w:hAnsi="Arial" w:cs="Arial"/>
                <w:b/>
              </w:rPr>
            </w:pPr>
            <w:r w:rsidRPr="006E75E7">
              <w:rPr>
                <w:rFonts w:ascii="Arial" w:hAnsi="Arial" w:cs="Arial"/>
                <w:b/>
              </w:rPr>
              <w:t>Title</w:t>
            </w:r>
          </w:p>
          <w:p w:rsidRPr="006E75E7" w:rsidR="003A4F77" w:rsidP="00A602C9" w:rsidRDefault="003A4F77" w14:paraId="41308704" w14:textId="5BB1A1B1">
            <w:pPr>
              <w:jc w:val="center"/>
              <w:rPr>
                <w:rFonts w:ascii="Arial" w:hAnsi="Arial" w:cs="Arial"/>
                <w:b/>
              </w:rPr>
            </w:pPr>
            <w:r w:rsidRPr="006E75E7">
              <w:rPr>
                <w:rFonts w:ascii="Arial" w:hAnsi="Arial" w:cs="Arial"/>
                <w:b/>
              </w:rPr>
              <w:t xml:space="preserve">30 CFR </w:t>
            </w:r>
          </w:p>
          <w:p w:rsidRPr="006E75E7" w:rsidR="003A4F77" w:rsidP="006E75E7" w:rsidRDefault="003A4F77" w14:paraId="7DB8736D" w14:textId="45654AEF">
            <w:pPr>
              <w:jc w:val="center"/>
              <w:rPr>
                <w:rFonts w:ascii="Arial" w:hAnsi="Arial" w:cs="Arial"/>
                <w:b/>
              </w:rPr>
            </w:pPr>
          </w:p>
        </w:tc>
        <w:tc>
          <w:tcPr>
            <w:tcW w:w="3960" w:type="dxa"/>
            <w:gridSpan w:val="3"/>
            <w:tcBorders>
              <w:top w:val="single" w:color="auto" w:sz="4" w:space="0"/>
              <w:left w:val="single" w:color="auto" w:sz="4" w:space="0"/>
              <w:bottom w:val="single" w:color="auto" w:sz="4" w:space="0"/>
              <w:right w:val="single" w:color="auto" w:sz="4" w:space="0"/>
            </w:tcBorders>
            <w:vAlign w:val="center"/>
          </w:tcPr>
          <w:p w:rsidRPr="006E75E7" w:rsidR="003A4F77" w:rsidP="00A602C9" w:rsidRDefault="003A4F77" w14:paraId="283107AC" w14:textId="77777777">
            <w:pPr>
              <w:jc w:val="center"/>
              <w:rPr>
                <w:rFonts w:ascii="Arial" w:hAnsi="Arial" w:cs="Arial"/>
                <w:b/>
              </w:rPr>
            </w:pPr>
            <w:r w:rsidRPr="006E75E7">
              <w:rPr>
                <w:rFonts w:ascii="Arial" w:hAnsi="Arial" w:cs="Arial"/>
                <w:b/>
              </w:rPr>
              <w:t>Reporting and Recordkeeping</w:t>
            </w:r>
          </w:p>
          <w:p w:rsidRPr="006E75E7" w:rsidR="003A4F77" w:rsidP="00A602C9" w:rsidRDefault="003A4F77" w14:paraId="7C001AB0" w14:textId="77777777">
            <w:pPr>
              <w:jc w:val="center"/>
              <w:rPr>
                <w:rFonts w:ascii="Arial" w:hAnsi="Arial" w:cs="Arial"/>
                <w:b/>
              </w:rPr>
            </w:pPr>
            <w:r w:rsidRPr="006E75E7">
              <w:rPr>
                <w:rFonts w:ascii="Arial" w:hAnsi="Arial" w:cs="Arial"/>
                <w:b/>
              </w:rPr>
              <w:t>Requirement</w:t>
            </w:r>
          </w:p>
        </w:tc>
        <w:tc>
          <w:tcPr>
            <w:tcW w:w="1170" w:type="dxa"/>
            <w:tcBorders>
              <w:top w:val="single" w:color="auto" w:sz="4" w:space="0"/>
              <w:left w:val="single" w:color="auto" w:sz="4" w:space="0"/>
              <w:bottom w:val="single" w:color="auto" w:sz="4" w:space="0"/>
              <w:right w:val="single" w:color="auto" w:sz="4" w:space="0"/>
            </w:tcBorders>
            <w:vAlign w:val="center"/>
          </w:tcPr>
          <w:p w:rsidRPr="006E75E7" w:rsidR="003A4F77" w:rsidP="00A602C9" w:rsidRDefault="003A4F77" w14:paraId="2B0CBD89" w14:textId="77777777">
            <w:pPr>
              <w:jc w:val="center"/>
              <w:rPr>
                <w:rFonts w:ascii="Arial" w:hAnsi="Arial" w:cs="Arial"/>
                <w:b/>
              </w:rPr>
            </w:pPr>
            <w:r w:rsidRPr="006E75E7">
              <w:rPr>
                <w:rFonts w:ascii="Arial" w:hAnsi="Arial" w:cs="Arial"/>
                <w:b/>
              </w:rPr>
              <w:t xml:space="preserve">Hour </w:t>
            </w:r>
          </w:p>
          <w:p w:rsidRPr="006E75E7" w:rsidR="003A4F77" w:rsidP="00A602C9" w:rsidRDefault="003A4F77" w14:paraId="22D00451" w14:textId="77777777">
            <w:pPr>
              <w:jc w:val="center"/>
              <w:rPr>
                <w:rFonts w:ascii="Arial" w:hAnsi="Arial" w:cs="Arial"/>
                <w:b/>
              </w:rPr>
            </w:pPr>
            <w:r w:rsidRPr="006E75E7">
              <w:rPr>
                <w:rFonts w:ascii="Arial" w:hAnsi="Arial" w:cs="Arial"/>
                <w:b/>
              </w:rPr>
              <w:t>Burden</w:t>
            </w:r>
          </w:p>
        </w:tc>
        <w:tc>
          <w:tcPr>
            <w:tcW w:w="1440" w:type="dxa"/>
            <w:gridSpan w:val="3"/>
            <w:tcBorders>
              <w:top w:val="single" w:color="auto" w:sz="4" w:space="0"/>
              <w:left w:val="single" w:color="auto" w:sz="4" w:space="0"/>
              <w:bottom w:val="single" w:color="auto" w:sz="4" w:space="0"/>
              <w:right w:val="single" w:color="auto" w:sz="4" w:space="0"/>
            </w:tcBorders>
            <w:vAlign w:val="center"/>
          </w:tcPr>
          <w:p w:rsidRPr="006E75E7" w:rsidR="003A4F77" w:rsidP="00A602C9" w:rsidRDefault="003A4F77" w14:paraId="21425F36" w14:textId="77777777">
            <w:pPr>
              <w:jc w:val="center"/>
              <w:rPr>
                <w:rFonts w:ascii="Arial" w:hAnsi="Arial" w:cs="Arial"/>
                <w:b/>
              </w:rPr>
            </w:pPr>
            <w:r w:rsidRPr="006E75E7">
              <w:rPr>
                <w:rFonts w:ascii="Arial" w:hAnsi="Arial" w:cs="Arial"/>
                <w:b/>
              </w:rPr>
              <w:t>Average Number of Annual Responses</w:t>
            </w:r>
          </w:p>
          <w:p w:rsidRPr="006E75E7" w:rsidR="003A4F77" w:rsidP="00A602C9" w:rsidRDefault="003A4F77" w14:paraId="0A4B4E8C" w14:textId="77777777">
            <w:pPr>
              <w:jc w:val="center"/>
              <w:rPr>
                <w:rFonts w:ascii="Arial" w:hAnsi="Arial" w:cs="Arial"/>
                <w:b/>
              </w:rPr>
            </w:pPr>
            <w:r w:rsidRPr="006E75E7">
              <w:rPr>
                <w:rFonts w:ascii="Arial" w:hAnsi="Arial" w:cs="Arial"/>
                <w:b/>
              </w:rPr>
              <w:t>(lines of data)</w:t>
            </w:r>
          </w:p>
        </w:tc>
        <w:tc>
          <w:tcPr>
            <w:tcW w:w="990" w:type="dxa"/>
            <w:tcBorders>
              <w:top w:val="single" w:color="auto" w:sz="4" w:space="0"/>
              <w:left w:val="single" w:color="auto" w:sz="4" w:space="0"/>
              <w:bottom w:val="single" w:color="auto" w:sz="4" w:space="0"/>
              <w:right w:val="single" w:color="auto" w:sz="4" w:space="0"/>
            </w:tcBorders>
            <w:vAlign w:val="center"/>
          </w:tcPr>
          <w:p w:rsidRPr="006E75E7" w:rsidR="003A4F77" w:rsidP="00A602C9" w:rsidRDefault="003A4F77" w14:paraId="0610FF9E" w14:textId="77777777">
            <w:pPr>
              <w:jc w:val="center"/>
              <w:rPr>
                <w:rFonts w:ascii="Arial" w:hAnsi="Arial" w:cs="Arial"/>
                <w:b/>
              </w:rPr>
            </w:pPr>
            <w:r w:rsidRPr="006E75E7">
              <w:rPr>
                <w:rFonts w:ascii="Arial" w:hAnsi="Arial" w:cs="Arial"/>
                <w:b/>
              </w:rPr>
              <w:t>Annual</w:t>
            </w:r>
          </w:p>
          <w:p w:rsidRPr="006E75E7" w:rsidR="003A4F77" w:rsidP="00A602C9" w:rsidRDefault="003A4F77" w14:paraId="552B1110" w14:textId="77777777">
            <w:pPr>
              <w:jc w:val="center"/>
              <w:rPr>
                <w:rFonts w:ascii="Arial" w:hAnsi="Arial" w:cs="Arial"/>
                <w:b/>
              </w:rPr>
            </w:pPr>
            <w:r w:rsidRPr="006E75E7">
              <w:rPr>
                <w:rFonts w:ascii="Arial" w:hAnsi="Arial" w:cs="Arial"/>
                <w:b/>
              </w:rPr>
              <w:t>Burden Hours</w:t>
            </w:r>
          </w:p>
        </w:tc>
      </w:tr>
      <w:tr w:rsidRPr="00267D1A" w:rsidR="003A4F77" w:rsidTr="00A602C9" w14:paraId="112272BD" w14:textId="77777777">
        <w:trPr>
          <w:trHeight w:val="360"/>
        </w:trPr>
        <w:tc>
          <w:tcPr>
            <w:tcW w:w="8815" w:type="dxa"/>
            <w:gridSpan w:val="9"/>
            <w:vAlign w:val="center"/>
          </w:tcPr>
          <w:p w:rsidRPr="00267D1A" w:rsidR="003A4F77" w:rsidP="00A602C9" w:rsidRDefault="003A4F77" w14:paraId="0AFFC482" w14:textId="4C074A03">
            <w:pPr>
              <w:tabs>
                <w:tab w:val="left" w:pos="-1080"/>
                <w:tab w:val="left" w:pos="-720"/>
                <w:tab w:val="left" w:pos="0"/>
                <w:tab w:val="left" w:pos="450"/>
                <w:tab w:val="left" w:pos="1440"/>
              </w:tabs>
              <w:spacing w:line="280" w:lineRule="exact"/>
              <w:jc w:val="center"/>
              <w:rPr>
                <w:rFonts w:ascii="Arial" w:hAnsi="Arial" w:cs="Arial"/>
                <w:b/>
                <w:smallCaps/>
              </w:rPr>
            </w:pPr>
            <w:r w:rsidRPr="00267D1A">
              <w:rPr>
                <w:rFonts w:ascii="Arial" w:hAnsi="Arial" w:cs="Arial"/>
                <w:b/>
                <w:smallCaps/>
              </w:rPr>
              <w:t xml:space="preserve">30 CFR </w:t>
            </w:r>
            <w:r w:rsidRPr="006E75E7" w:rsidR="006E75E7">
              <w:rPr>
                <w:rFonts w:ascii="Arial" w:hAnsi="Arial" w:cs="Arial"/>
                <w:b/>
              </w:rPr>
              <w:t xml:space="preserve"> Part </w:t>
            </w:r>
            <w:r>
              <w:rPr>
                <w:rFonts w:ascii="Arial" w:hAnsi="Arial" w:cs="Arial"/>
                <w:b/>
                <w:smallCaps/>
              </w:rPr>
              <w:t>1</w:t>
            </w:r>
            <w:r w:rsidRPr="00267D1A">
              <w:rPr>
                <w:rFonts w:ascii="Arial" w:hAnsi="Arial" w:cs="Arial"/>
                <w:b/>
                <w:smallCaps/>
              </w:rPr>
              <w:t>210—</w:t>
            </w:r>
            <w:r w:rsidRPr="00267D1A">
              <w:rPr>
                <w:rFonts w:ascii="Arial" w:hAnsi="Arial" w:cs="Arial"/>
                <w:b/>
                <w:caps/>
              </w:rPr>
              <w:t>Forms and Reports</w:t>
            </w:r>
          </w:p>
        </w:tc>
      </w:tr>
      <w:tr w:rsidRPr="00267D1A" w:rsidR="003A4F77" w:rsidTr="00A602C9" w14:paraId="03DB74CF" w14:textId="77777777">
        <w:trPr>
          <w:trHeight w:val="360"/>
        </w:trPr>
        <w:tc>
          <w:tcPr>
            <w:tcW w:w="8815" w:type="dxa"/>
            <w:gridSpan w:val="9"/>
            <w:vAlign w:val="center"/>
          </w:tcPr>
          <w:p w:rsidRPr="00267D1A" w:rsidR="003A4F77" w:rsidP="00A602C9" w:rsidRDefault="003A4F77" w14:paraId="71988962" w14:textId="77777777">
            <w:pPr>
              <w:tabs>
                <w:tab w:val="left" w:pos="-1080"/>
                <w:tab w:val="left" w:pos="-720"/>
                <w:tab w:val="left" w:pos="0"/>
                <w:tab w:val="left" w:pos="450"/>
                <w:tab w:val="left" w:pos="1440"/>
              </w:tabs>
              <w:spacing w:line="280" w:lineRule="exact"/>
              <w:jc w:val="center"/>
              <w:rPr>
                <w:rFonts w:ascii="Arial" w:hAnsi="Arial" w:cs="Arial"/>
                <w:b/>
                <w:smallCaps/>
              </w:rPr>
            </w:pPr>
            <w:r w:rsidRPr="00267D1A">
              <w:rPr>
                <w:rFonts w:ascii="Arial" w:hAnsi="Arial" w:cs="Arial"/>
                <w:b/>
              </w:rPr>
              <w:t>Subpart B—Royalty Reports—Oil, Gas, and Geothermal Resources</w:t>
            </w:r>
          </w:p>
        </w:tc>
      </w:tr>
      <w:tr w:rsidRPr="007A065D" w:rsidR="003A4F77" w:rsidTr="00A602C9" w14:paraId="32F59C7D" w14:textId="77777777">
        <w:trPr>
          <w:trHeight w:val="332"/>
        </w:trPr>
        <w:tc>
          <w:tcPr>
            <w:tcW w:w="1255" w:type="dxa"/>
            <w:vMerge w:val="restart"/>
          </w:tcPr>
          <w:p w:rsidRPr="00AF722D" w:rsidR="003A4F77" w:rsidP="00A602C9" w:rsidRDefault="003A4F77" w14:paraId="151CD496" w14:textId="77777777">
            <w:pPr>
              <w:rPr>
                <w:rFonts w:ascii="Arial" w:hAnsi="Arial" w:cs="Arial"/>
              </w:rPr>
            </w:pPr>
            <w:r w:rsidRPr="00AF722D">
              <w:rPr>
                <w:rFonts w:ascii="Arial" w:hAnsi="Arial" w:cs="Arial"/>
              </w:rPr>
              <w:t>1210.52</w:t>
            </w:r>
          </w:p>
          <w:p w:rsidRPr="00AF722D" w:rsidR="003A4F77" w:rsidP="00A602C9" w:rsidRDefault="003A4F77" w14:paraId="0E14387D" w14:textId="77777777">
            <w:pPr>
              <w:rPr>
                <w:rFonts w:ascii="Arial" w:hAnsi="Arial" w:cs="Arial"/>
              </w:rPr>
            </w:pPr>
            <w:r w:rsidRPr="00AF722D">
              <w:rPr>
                <w:rFonts w:ascii="Arial" w:hAnsi="Arial" w:cs="Arial"/>
              </w:rPr>
              <w:t>(a) and (b)</w:t>
            </w:r>
          </w:p>
          <w:p w:rsidRPr="00AF722D" w:rsidR="003A4F77" w:rsidP="00A602C9" w:rsidRDefault="003A4F77" w14:paraId="38C7DD84" w14:textId="77777777">
            <w:pPr>
              <w:rPr>
                <w:rFonts w:ascii="Arial" w:hAnsi="Arial" w:cs="Arial"/>
              </w:rPr>
            </w:pPr>
          </w:p>
          <w:p w:rsidRPr="00AF722D" w:rsidR="003A4F77" w:rsidP="00A602C9" w:rsidRDefault="003A4F77" w14:paraId="6689DD14" w14:textId="77777777">
            <w:pPr>
              <w:rPr>
                <w:rFonts w:ascii="Arial" w:hAnsi="Arial" w:cs="Arial"/>
              </w:rPr>
            </w:pPr>
          </w:p>
          <w:p w:rsidRPr="00AF722D" w:rsidR="003A4F77" w:rsidP="00A602C9" w:rsidRDefault="003A4F77" w14:paraId="51F33715" w14:textId="77777777">
            <w:pPr>
              <w:rPr>
                <w:rFonts w:ascii="Arial" w:hAnsi="Arial" w:cs="Arial"/>
              </w:rPr>
            </w:pPr>
          </w:p>
          <w:p w:rsidRPr="00AF722D" w:rsidR="003A4F77" w:rsidP="00A602C9" w:rsidRDefault="003A4F77" w14:paraId="7A951344" w14:textId="77777777">
            <w:pPr>
              <w:rPr>
                <w:rFonts w:ascii="Arial" w:hAnsi="Arial" w:cs="Arial"/>
              </w:rPr>
            </w:pPr>
          </w:p>
          <w:p w:rsidRPr="00AF722D" w:rsidR="003A4F77" w:rsidP="00A602C9" w:rsidRDefault="003A4F77" w14:paraId="44111475" w14:textId="77777777">
            <w:pPr>
              <w:rPr>
                <w:rFonts w:ascii="Arial" w:hAnsi="Arial" w:cs="Arial"/>
              </w:rPr>
            </w:pPr>
          </w:p>
          <w:p w:rsidRPr="00AF722D" w:rsidR="003A4F77" w:rsidP="00A602C9" w:rsidRDefault="003A4F77" w14:paraId="5E4AB6FA" w14:textId="77777777">
            <w:pPr>
              <w:rPr>
                <w:rFonts w:ascii="Arial" w:hAnsi="Arial" w:cs="Arial"/>
              </w:rPr>
            </w:pPr>
          </w:p>
          <w:p w:rsidRPr="00AF722D" w:rsidR="003A4F77" w:rsidP="00A602C9" w:rsidRDefault="003A4F77" w14:paraId="735A72ED" w14:textId="77777777">
            <w:pPr>
              <w:rPr>
                <w:rFonts w:ascii="Arial" w:hAnsi="Arial" w:cs="Arial"/>
              </w:rPr>
            </w:pPr>
            <w:r w:rsidRPr="00AF722D">
              <w:rPr>
                <w:rFonts w:ascii="Arial" w:hAnsi="Arial" w:cs="Arial"/>
              </w:rPr>
              <w:t>1210.53</w:t>
            </w:r>
          </w:p>
          <w:p w:rsidRPr="00AF722D" w:rsidR="003A4F77" w:rsidP="00A602C9" w:rsidRDefault="003A4F77" w14:paraId="6FF7F3B1" w14:textId="77777777">
            <w:pPr>
              <w:rPr>
                <w:rFonts w:ascii="Arial" w:hAnsi="Arial" w:cs="Arial"/>
              </w:rPr>
            </w:pPr>
            <w:r w:rsidRPr="00AF722D">
              <w:rPr>
                <w:rFonts w:ascii="Arial" w:hAnsi="Arial" w:cs="Arial"/>
              </w:rPr>
              <w:t>(a), (b), and (c)</w:t>
            </w:r>
          </w:p>
          <w:p w:rsidRPr="00AF722D" w:rsidR="003A4F77" w:rsidP="00A602C9" w:rsidRDefault="003A4F77" w14:paraId="164CC869" w14:textId="77777777">
            <w:pPr>
              <w:rPr>
                <w:rFonts w:ascii="Arial" w:hAnsi="Arial" w:cs="Arial"/>
              </w:rPr>
            </w:pPr>
          </w:p>
          <w:p w:rsidRPr="00AF722D" w:rsidR="003A4F77" w:rsidP="00A602C9" w:rsidRDefault="003A4F77" w14:paraId="1AB12868" w14:textId="77777777">
            <w:pPr>
              <w:rPr>
                <w:rFonts w:ascii="Arial" w:hAnsi="Arial" w:cs="Arial"/>
              </w:rPr>
            </w:pPr>
          </w:p>
          <w:p w:rsidRPr="00AF722D" w:rsidR="003A4F77" w:rsidP="00A602C9" w:rsidRDefault="003A4F77" w14:paraId="1967E378" w14:textId="77777777">
            <w:pPr>
              <w:rPr>
                <w:rFonts w:ascii="Arial" w:hAnsi="Arial" w:cs="Arial"/>
              </w:rPr>
            </w:pPr>
          </w:p>
          <w:p w:rsidRPr="00AF722D" w:rsidR="003A4F77" w:rsidP="00A602C9" w:rsidRDefault="003A4F77" w14:paraId="418E2339" w14:textId="77777777">
            <w:pPr>
              <w:rPr>
                <w:rFonts w:ascii="Arial" w:hAnsi="Arial" w:cs="Arial"/>
              </w:rPr>
            </w:pPr>
          </w:p>
          <w:p w:rsidRPr="00AF722D" w:rsidR="003A4F77" w:rsidP="00A602C9" w:rsidRDefault="003A4F77" w14:paraId="04EA1721" w14:textId="77777777">
            <w:pPr>
              <w:rPr>
                <w:rFonts w:ascii="Arial" w:hAnsi="Arial" w:cs="Arial"/>
              </w:rPr>
            </w:pPr>
          </w:p>
          <w:p w:rsidRPr="00AF722D" w:rsidR="003A4F77" w:rsidP="00A602C9" w:rsidRDefault="003A4F77" w14:paraId="2386032A" w14:textId="77777777">
            <w:pPr>
              <w:rPr>
                <w:rFonts w:ascii="Arial" w:hAnsi="Arial" w:cs="Arial"/>
              </w:rPr>
            </w:pPr>
          </w:p>
          <w:p w:rsidRPr="00AF722D" w:rsidR="003A4F77" w:rsidP="00A602C9" w:rsidRDefault="003A4F77" w14:paraId="6734223F" w14:textId="77777777">
            <w:pPr>
              <w:rPr>
                <w:rFonts w:ascii="Arial" w:hAnsi="Arial" w:cs="Arial"/>
              </w:rPr>
            </w:pPr>
          </w:p>
          <w:p w:rsidRPr="00AF722D" w:rsidR="003A4F77" w:rsidP="00A602C9" w:rsidRDefault="003A4F77" w14:paraId="5612A95F" w14:textId="77777777">
            <w:pPr>
              <w:rPr>
                <w:rFonts w:ascii="Arial" w:hAnsi="Arial" w:cs="Arial"/>
              </w:rPr>
            </w:pPr>
          </w:p>
          <w:p w:rsidRPr="00AF722D" w:rsidR="003A4F77" w:rsidP="00A602C9" w:rsidRDefault="003A4F77" w14:paraId="24F87D3A" w14:textId="77777777">
            <w:pPr>
              <w:rPr>
                <w:rFonts w:ascii="Arial" w:hAnsi="Arial" w:cs="Arial"/>
              </w:rPr>
            </w:pPr>
          </w:p>
          <w:p w:rsidRPr="00AF722D" w:rsidR="003A4F77" w:rsidP="00A602C9" w:rsidRDefault="003A4F77" w14:paraId="6BE8DA22" w14:textId="77777777">
            <w:pPr>
              <w:rPr>
                <w:rFonts w:ascii="Arial" w:hAnsi="Arial" w:cs="Arial"/>
              </w:rPr>
            </w:pPr>
          </w:p>
          <w:p w:rsidRPr="00AF722D" w:rsidR="003A4F77" w:rsidP="00A602C9" w:rsidRDefault="003A4F77" w14:paraId="5F052FCE" w14:textId="77777777">
            <w:pPr>
              <w:rPr>
                <w:rFonts w:ascii="Arial" w:hAnsi="Arial" w:cs="Arial"/>
              </w:rPr>
            </w:pPr>
          </w:p>
          <w:p w:rsidRPr="00AF722D" w:rsidR="003A4F77" w:rsidP="00A602C9" w:rsidRDefault="003A4F77" w14:paraId="6507C993" w14:textId="77777777">
            <w:pPr>
              <w:rPr>
                <w:rFonts w:ascii="Arial" w:hAnsi="Arial" w:cs="Arial"/>
              </w:rPr>
            </w:pPr>
            <w:r w:rsidRPr="00AF722D">
              <w:rPr>
                <w:rFonts w:ascii="Arial" w:hAnsi="Arial" w:cs="Arial"/>
              </w:rPr>
              <w:t>1210.54</w:t>
            </w:r>
          </w:p>
          <w:p w:rsidRPr="00AF722D" w:rsidR="003A4F77" w:rsidP="00A602C9" w:rsidRDefault="003A4F77" w14:paraId="76CD0123" w14:textId="77777777">
            <w:pPr>
              <w:rPr>
                <w:rFonts w:ascii="Arial" w:hAnsi="Arial" w:cs="Arial"/>
              </w:rPr>
            </w:pPr>
            <w:r w:rsidRPr="00AF722D">
              <w:rPr>
                <w:rFonts w:ascii="Arial" w:hAnsi="Arial" w:cs="Arial"/>
              </w:rPr>
              <w:t>(a), (b), and (c)</w:t>
            </w:r>
          </w:p>
        </w:tc>
        <w:tc>
          <w:tcPr>
            <w:tcW w:w="3925" w:type="dxa"/>
            <w:gridSpan w:val="2"/>
            <w:vMerge w:val="restart"/>
          </w:tcPr>
          <w:p w:rsidRPr="00AF722D" w:rsidR="003A4F77" w:rsidP="00A602C9" w:rsidRDefault="003A4F77" w14:paraId="31B19BC5" w14:textId="77777777">
            <w:pPr>
              <w:pStyle w:val="NormalWeb"/>
              <w:widowControl w:val="0"/>
              <w:spacing w:before="0" w:beforeAutospacing="0" w:after="0" w:afterAutospacing="0"/>
              <w:rPr>
                <w:rFonts w:ascii="Arial" w:hAnsi="Arial" w:cs="Arial"/>
                <w:b/>
                <w:sz w:val="20"/>
                <w:szCs w:val="20"/>
              </w:rPr>
            </w:pPr>
            <w:r w:rsidRPr="00AF722D">
              <w:rPr>
                <w:rFonts w:ascii="Arial" w:hAnsi="Arial" w:cs="Arial"/>
                <w:b/>
                <w:sz w:val="20"/>
                <w:szCs w:val="20"/>
              </w:rPr>
              <w:lastRenderedPageBreak/>
              <w:t>1210.52 What royalty reports must I submit?</w:t>
            </w:r>
          </w:p>
          <w:p w:rsidRPr="00AF722D" w:rsidR="003A4F77" w:rsidP="00A602C9" w:rsidRDefault="003A4F77" w14:paraId="05B19861"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 xml:space="preserve">You must submit a completed </w:t>
            </w:r>
            <w:r>
              <w:rPr>
                <w:rFonts w:ascii="Arial" w:hAnsi="Arial" w:cs="Arial"/>
                <w:sz w:val="20"/>
                <w:szCs w:val="20"/>
              </w:rPr>
              <w:t>f</w:t>
            </w:r>
            <w:r w:rsidRPr="00AF722D">
              <w:rPr>
                <w:rFonts w:ascii="Arial" w:hAnsi="Arial" w:cs="Arial"/>
                <w:sz w:val="20"/>
                <w:szCs w:val="20"/>
              </w:rPr>
              <w:t>orm ONRR–2014, Report of Sales and Royalty Remittance, to ONRR with:</w:t>
            </w:r>
          </w:p>
          <w:p w:rsidRPr="00AF722D" w:rsidR="003A4F77" w:rsidP="00A602C9" w:rsidRDefault="003A4F77" w14:paraId="092F837B"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(a) All royalty payments; and</w:t>
            </w:r>
          </w:p>
          <w:p w:rsidRPr="00AF722D" w:rsidR="003A4F77" w:rsidP="00A602C9" w:rsidRDefault="003A4F77" w14:paraId="7ED3A8AC"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(b) Rents on nonproducing leases, where specified in the lease.</w:t>
            </w:r>
          </w:p>
          <w:p w:rsidRPr="00AF722D" w:rsidR="003A4F77" w:rsidP="00A602C9" w:rsidRDefault="003A4F77" w14:paraId="18FAC805" w14:textId="77777777">
            <w:pPr>
              <w:pStyle w:val="NormalWeb"/>
              <w:widowControl w:val="0"/>
              <w:spacing w:before="0" w:beforeAutospacing="0" w:after="0" w:afterAutospacing="0"/>
              <w:rPr>
                <w:rFonts w:ascii="Arial" w:hAnsi="Arial" w:cs="Arial"/>
                <w:b/>
                <w:sz w:val="20"/>
                <w:szCs w:val="20"/>
              </w:rPr>
            </w:pPr>
            <w:r w:rsidRPr="00AF722D">
              <w:rPr>
                <w:rFonts w:ascii="Arial" w:hAnsi="Arial" w:cs="Arial"/>
                <w:b/>
                <w:sz w:val="20"/>
                <w:szCs w:val="20"/>
              </w:rPr>
              <w:t>1210.53 When are my royalty reports and payments due?</w:t>
            </w:r>
          </w:p>
          <w:p w:rsidRPr="00AF722D" w:rsidR="003A4F77" w:rsidP="00A602C9" w:rsidRDefault="003A4F77" w14:paraId="67D83344"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 xml:space="preserve">(a) Completed </w:t>
            </w:r>
            <w:r>
              <w:rPr>
                <w:rFonts w:ascii="Arial" w:hAnsi="Arial" w:cs="Arial"/>
                <w:sz w:val="20"/>
                <w:szCs w:val="20"/>
              </w:rPr>
              <w:t>f</w:t>
            </w:r>
            <w:r w:rsidRPr="00AF722D">
              <w:rPr>
                <w:rFonts w:ascii="Arial" w:hAnsi="Arial" w:cs="Arial"/>
                <w:sz w:val="20"/>
                <w:szCs w:val="20"/>
              </w:rPr>
              <w:t>orms ONRR–2014 for royalty payments and the associated payments are due by the end of the month following the production month (see also §</w:t>
            </w:r>
            <w:r>
              <w:rPr>
                <w:rFonts w:ascii="Arial" w:hAnsi="Arial" w:cs="Arial"/>
                <w:sz w:val="20"/>
                <w:szCs w:val="20"/>
              </w:rPr>
              <w:t xml:space="preserve"> </w:t>
            </w:r>
            <w:r w:rsidRPr="00AF722D">
              <w:rPr>
                <w:rFonts w:ascii="Arial" w:hAnsi="Arial" w:cs="Arial"/>
                <w:sz w:val="20"/>
                <w:szCs w:val="20"/>
              </w:rPr>
              <w:t>1218.50</w:t>
            </w:r>
            <w:r>
              <w:rPr>
                <w:rFonts w:ascii="Arial" w:hAnsi="Arial" w:cs="Arial"/>
                <w:sz w:val="20"/>
                <w:szCs w:val="20"/>
              </w:rPr>
              <w:t xml:space="preserve"> of this chapter)</w:t>
            </w:r>
            <w:r w:rsidRPr="00AF722D">
              <w:rPr>
                <w:rFonts w:ascii="Arial" w:hAnsi="Arial" w:cs="Arial"/>
                <w:sz w:val="20"/>
                <w:szCs w:val="20"/>
              </w:rPr>
              <w:t>.</w:t>
            </w:r>
          </w:p>
          <w:p w:rsidRPr="00AF722D" w:rsidR="003A4F77" w:rsidP="00A602C9" w:rsidRDefault="003A4F77" w14:paraId="6C33B488"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 xml:space="preserve">(b) Completed </w:t>
            </w:r>
            <w:r>
              <w:rPr>
                <w:rFonts w:ascii="Arial" w:hAnsi="Arial" w:cs="Arial"/>
                <w:sz w:val="20"/>
                <w:szCs w:val="20"/>
              </w:rPr>
              <w:t>f</w:t>
            </w:r>
            <w:r w:rsidRPr="00AF722D">
              <w:rPr>
                <w:rFonts w:ascii="Arial" w:hAnsi="Arial" w:cs="Arial"/>
                <w:sz w:val="20"/>
                <w:szCs w:val="20"/>
              </w:rPr>
              <w:t xml:space="preserve">orms ONRR–2014 for rental payments, where applicable, and the associated payments are due as specified by the lease terms (see also </w:t>
            </w:r>
            <w:r w:rsidRPr="00AF722D">
              <w:rPr>
                <w:rFonts w:ascii="Arial" w:hAnsi="Arial" w:cs="Arial"/>
                <w:sz w:val="20"/>
                <w:szCs w:val="20"/>
              </w:rPr>
              <w:lastRenderedPageBreak/>
              <w:t>§</w:t>
            </w:r>
            <w:r>
              <w:rPr>
                <w:rFonts w:ascii="Arial" w:hAnsi="Arial" w:cs="Arial"/>
                <w:sz w:val="20"/>
                <w:szCs w:val="20"/>
              </w:rPr>
              <w:t> </w:t>
            </w:r>
            <w:r w:rsidRPr="00AF722D">
              <w:rPr>
                <w:rFonts w:ascii="Arial" w:hAnsi="Arial" w:cs="Arial"/>
                <w:sz w:val="20"/>
                <w:szCs w:val="20"/>
              </w:rPr>
              <w:t>1218.50</w:t>
            </w:r>
            <w:r>
              <w:rPr>
                <w:rFonts w:ascii="Arial" w:hAnsi="Arial" w:cs="Arial"/>
                <w:sz w:val="20"/>
                <w:szCs w:val="20"/>
              </w:rPr>
              <w:t xml:space="preserve"> of this chapter</w:t>
            </w:r>
            <w:r w:rsidRPr="00AF722D">
              <w:rPr>
                <w:rFonts w:ascii="Arial" w:hAnsi="Arial" w:cs="Arial"/>
                <w:sz w:val="20"/>
                <w:szCs w:val="20"/>
              </w:rPr>
              <w:t>).</w:t>
            </w:r>
          </w:p>
          <w:p w:rsidRPr="00AF722D" w:rsidR="003A4F77" w:rsidP="00A602C9" w:rsidRDefault="003A4F77" w14:paraId="16A1B6C7"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(c) You may submit reports and payments early.</w:t>
            </w:r>
          </w:p>
          <w:p w:rsidRPr="00AF722D" w:rsidR="003A4F77" w:rsidP="00A602C9" w:rsidRDefault="003A4F77" w14:paraId="54ED9D06" w14:textId="77777777">
            <w:pPr>
              <w:pStyle w:val="Heading5"/>
              <w:spacing w:before="0" w:after="0"/>
              <w:rPr>
                <w:rFonts w:ascii="Arial" w:hAnsi="Arial" w:cs="Arial"/>
                <w:i w:val="0"/>
                <w:sz w:val="20"/>
                <w:szCs w:val="20"/>
              </w:rPr>
            </w:pPr>
            <w:r w:rsidRPr="00AF722D">
              <w:rPr>
                <w:rFonts w:ascii="Arial" w:hAnsi="Arial" w:cs="Arial"/>
                <w:i w:val="0"/>
                <w:sz w:val="20"/>
                <w:szCs w:val="20"/>
              </w:rPr>
              <w:t>1210.54 Must I submit this royalty report electronically?</w:t>
            </w:r>
          </w:p>
          <w:p w:rsidRPr="00AF722D" w:rsidR="003A4F77" w:rsidP="00A602C9" w:rsidRDefault="003A4F77" w14:paraId="3AADD9E1"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 xml:space="preserve">(a) You must submit </w:t>
            </w:r>
            <w:r>
              <w:rPr>
                <w:rFonts w:ascii="Arial" w:hAnsi="Arial" w:cs="Arial"/>
                <w:sz w:val="20"/>
                <w:szCs w:val="20"/>
              </w:rPr>
              <w:t>f</w:t>
            </w:r>
            <w:r w:rsidRPr="00AF722D">
              <w:rPr>
                <w:rFonts w:ascii="Arial" w:hAnsi="Arial" w:cs="Arial"/>
                <w:sz w:val="20"/>
                <w:szCs w:val="20"/>
              </w:rPr>
              <w:t>orm ONRR–2014 electronically unless you qualify for an exception under §</w:t>
            </w:r>
            <w:r>
              <w:rPr>
                <w:rFonts w:ascii="Arial" w:hAnsi="Arial" w:cs="Arial"/>
                <w:sz w:val="20"/>
                <w:szCs w:val="20"/>
              </w:rPr>
              <w:t xml:space="preserve"> </w:t>
            </w:r>
            <w:r w:rsidRPr="00AF722D">
              <w:rPr>
                <w:rFonts w:ascii="Arial" w:hAnsi="Arial" w:cs="Arial"/>
                <w:sz w:val="20"/>
                <w:szCs w:val="20"/>
              </w:rPr>
              <w:t>1210.55(a).</w:t>
            </w:r>
          </w:p>
          <w:p w:rsidRPr="00DD5B60" w:rsidR="003A4F77" w:rsidP="00A602C9" w:rsidRDefault="003A4F77" w14:paraId="3A8C5964" w14:textId="77777777">
            <w:pPr>
              <w:pStyle w:val="NormalWeb"/>
              <w:widowControl w:val="0"/>
              <w:spacing w:before="0" w:beforeAutospacing="0" w:after="0" w:afterAutospacing="0"/>
              <w:rPr>
                <w:rFonts w:ascii="Arial" w:hAnsi="Arial" w:cs="Arial"/>
                <w:sz w:val="20"/>
                <w:szCs w:val="20"/>
              </w:rPr>
            </w:pPr>
            <w:r w:rsidRPr="00E8250C">
              <w:rPr>
                <w:rFonts w:ascii="Arial" w:hAnsi="Arial" w:cs="Arial"/>
                <w:sz w:val="20"/>
                <w:szCs w:val="20"/>
              </w:rPr>
              <w:t xml:space="preserve">(b) </w:t>
            </w:r>
            <w:r w:rsidRPr="00575360">
              <w:rPr>
                <w:rFonts w:ascii="Arial" w:hAnsi="Arial" w:cs="Arial"/>
                <w:sz w:val="20"/>
                <w:szCs w:val="20"/>
              </w:rPr>
              <w:t xml:space="preserve">As of December 31, 2011, all reporters/payors must report to ONRR electronically via the eCommerce Reporting </w:t>
            </w:r>
            <w:r>
              <w:rPr>
                <w:rFonts w:ascii="Arial" w:hAnsi="Arial" w:cs="Arial"/>
                <w:sz w:val="20"/>
                <w:szCs w:val="20"/>
              </w:rPr>
              <w:t>W</w:t>
            </w:r>
            <w:r w:rsidRPr="00575360">
              <w:rPr>
                <w:rFonts w:ascii="Arial" w:hAnsi="Arial" w:cs="Arial"/>
                <w:sz w:val="20"/>
                <w:szCs w:val="20"/>
              </w:rPr>
              <w:t xml:space="preserve">eb site. All reporters/payors also must report royalty data directly or upload files using the ONRR electronic web form located at </w:t>
            </w:r>
            <w:hyperlink w:history="1" r:id="rId10">
              <w:r w:rsidRPr="00434B3A">
                <w:rPr>
                  <w:rStyle w:val="Hyperlink"/>
                  <w:rFonts w:ascii="Arial" w:hAnsi="Arial" w:cs="Arial"/>
                  <w:i/>
                  <w:color w:val="auto"/>
                  <w:sz w:val="20"/>
                  <w:szCs w:val="20"/>
                  <w:u w:val="none"/>
                </w:rPr>
                <w:t>https://onrrreporting.onrr.gov</w:t>
              </w:r>
            </w:hyperlink>
            <w:r w:rsidRPr="00575360">
              <w:rPr>
                <w:rFonts w:ascii="Arial" w:hAnsi="Arial" w:cs="Arial"/>
                <w:i/>
                <w:sz w:val="20"/>
                <w:szCs w:val="20"/>
              </w:rPr>
              <w:t xml:space="preserve"> </w:t>
            </w:r>
            <w:r w:rsidRPr="00575360">
              <w:rPr>
                <w:rFonts w:ascii="Arial" w:hAnsi="Arial" w:cs="Arial"/>
                <w:sz w:val="20"/>
                <w:szCs w:val="20"/>
              </w:rPr>
              <w:t>*</w:t>
            </w:r>
            <w:r>
              <w:rPr>
                <w:rFonts w:ascii="Arial" w:hAnsi="Arial" w:cs="Arial"/>
                <w:sz w:val="20"/>
                <w:szCs w:val="20"/>
              </w:rPr>
              <w:t xml:space="preserve"> * *</w:t>
            </w:r>
          </w:p>
          <w:p w:rsidRPr="00AF722D" w:rsidR="003A4F77" w:rsidP="00A602C9" w:rsidRDefault="003A4F77" w14:paraId="354E2433" w14:textId="77777777">
            <w:pPr>
              <w:pStyle w:val="NormalWeb"/>
              <w:widowControl w:val="0"/>
              <w:spacing w:before="0" w:beforeAutospacing="0" w:after="0" w:afterAutospacing="0"/>
              <w:rPr>
                <w:rFonts w:ascii="Arial" w:hAnsi="Arial" w:cs="Arial"/>
                <w:sz w:val="20"/>
                <w:szCs w:val="20"/>
              </w:rPr>
            </w:pPr>
            <w:r w:rsidRPr="00AF722D">
              <w:rPr>
                <w:rFonts w:ascii="Arial" w:hAnsi="Arial" w:cs="Arial"/>
                <w:sz w:val="20"/>
                <w:szCs w:val="20"/>
              </w:rPr>
              <w:t>(c) Refer to our electronic reporting guidelines in the ONRR Minerals Revenue Reporter Handbook, for the most current reporting options, instructions, and security measures. The handbook may be found on our Internet Web site or you may call your ONRR customer service representative * * *</w:t>
            </w:r>
          </w:p>
          <w:p w:rsidRPr="00AF722D" w:rsidR="003A4F77" w:rsidP="00A602C9" w:rsidRDefault="003A4F77" w14:paraId="11CF8E53" w14:textId="77777777">
            <w:pPr>
              <w:pStyle w:val="NormalWeb"/>
              <w:widowControl w:val="0"/>
              <w:spacing w:before="0" w:beforeAutospacing="0" w:after="0" w:afterAutospacing="0"/>
              <w:rPr>
                <w:rFonts w:ascii="Arial" w:hAnsi="Arial" w:cs="Arial"/>
                <w:sz w:val="20"/>
                <w:szCs w:val="20"/>
              </w:rPr>
            </w:pPr>
          </w:p>
          <w:p w:rsidRPr="004D566C" w:rsidR="003A4F77" w:rsidP="00A602C9" w:rsidRDefault="003A4F77" w14:paraId="6293B8CD" w14:textId="77777777">
            <w:pPr>
              <w:pStyle w:val="Footer"/>
              <w:rPr>
                <w:rFonts w:ascii="Arial" w:hAnsi="Arial" w:cs="Arial"/>
                <w:b/>
              </w:rPr>
            </w:pPr>
            <w:r w:rsidRPr="00AF722D">
              <w:rPr>
                <w:rFonts w:ascii="Arial" w:hAnsi="Arial" w:cs="Arial"/>
                <w:b/>
              </w:rPr>
              <w:t xml:space="preserve">      *        *        *        *        *</w:t>
            </w:r>
          </w:p>
        </w:tc>
        <w:tc>
          <w:tcPr>
            <w:tcW w:w="3635" w:type="dxa"/>
            <w:gridSpan w:val="6"/>
            <w:shd w:val="clear" w:color="auto" w:fill="E6E6E6"/>
            <w:vAlign w:val="center"/>
          </w:tcPr>
          <w:p w:rsidRPr="007A065D" w:rsidR="003A4F77" w:rsidP="00A602C9" w:rsidRDefault="003A4F77" w14:paraId="58258895" w14:textId="77777777">
            <w:pPr>
              <w:jc w:val="center"/>
              <w:rPr>
                <w:rFonts w:ascii="Arial" w:hAnsi="Arial" w:cs="Arial"/>
                <w:b/>
                <w:i/>
              </w:rPr>
            </w:pPr>
            <w:r w:rsidRPr="007A065D">
              <w:rPr>
                <w:rFonts w:ascii="Arial" w:hAnsi="Arial" w:cs="Arial"/>
                <w:b/>
                <w:i/>
              </w:rPr>
              <w:lastRenderedPageBreak/>
              <w:t xml:space="preserve">Form </w:t>
            </w:r>
            <w:r>
              <w:rPr>
                <w:rFonts w:ascii="Arial" w:hAnsi="Arial" w:cs="Arial"/>
                <w:b/>
                <w:i/>
              </w:rPr>
              <w:t>ONRR</w:t>
            </w:r>
            <w:r w:rsidRPr="007A065D">
              <w:rPr>
                <w:rFonts w:ascii="Arial" w:hAnsi="Arial" w:cs="Arial"/>
                <w:b/>
                <w:i/>
              </w:rPr>
              <w:t>-2014</w:t>
            </w:r>
          </w:p>
        </w:tc>
      </w:tr>
      <w:tr w:rsidRPr="00267D1A" w:rsidR="003A4F77" w:rsidTr="00A602C9" w14:paraId="45D3B745" w14:textId="77777777">
        <w:tc>
          <w:tcPr>
            <w:tcW w:w="1255" w:type="dxa"/>
            <w:vMerge/>
          </w:tcPr>
          <w:p w:rsidRPr="00DD0D52" w:rsidR="003A4F77" w:rsidRDefault="003A4F77" w14:paraId="13813184" w14:textId="77777777">
            <w:pPr>
              <w:rPr>
                <w:rFonts w:ascii="Arial" w:hAnsi="Arial" w:cs="Arial"/>
              </w:rPr>
            </w:pPr>
          </w:p>
        </w:tc>
        <w:tc>
          <w:tcPr>
            <w:tcW w:w="3925" w:type="dxa"/>
            <w:gridSpan w:val="2"/>
            <w:vMerge/>
          </w:tcPr>
          <w:p w:rsidRPr="00DD0D52" w:rsidR="003A4F77" w:rsidRDefault="003A4F77" w14:paraId="5E556114" w14:textId="77777777">
            <w:pPr>
              <w:pStyle w:val="NormalWeb"/>
              <w:rPr>
                <w:rFonts w:ascii="Arial" w:hAnsi="Arial" w:cs="Arial"/>
                <w:b/>
                <w:sz w:val="20"/>
                <w:szCs w:val="20"/>
              </w:rPr>
            </w:pPr>
          </w:p>
        </w:tc>
        <w:tc>
          <w:tcPr>
            <w:tcW w:w="3635" w:type="dxa"/>
            <w:gridSpan w:val="6"/>
            <w:vAlign w:val="center"/>
          </w:tcPr>
          <w:p w:rsidRPr="00DD0D52" w:rsidR="003A4F77" w:rsidRDefault="003A4F77" w14:paraId="0C7A2B17" w14:textId="77777777">
            <w:pPr>
              <w:rPr>
                <w:rFonts w:ascii="Arial" w:hAnsi="Arial" w:cs="Arial"/>
              </w:rPr>
            </w:pPr>
            <w:r w:rsidRPr="00DD0D52">
              <w:rPr>
                <w:rFonts w:ascii="Arial" w:hAnsi="Arial" w:cs="Arial"/>
              </w:rPr>
              <w:t>Electronic* (approximately 99</w:t>
            </w:r>
            <w:r>
              <w:rPr>
                <w:rFonts w:ascii="Arial" w:hAnsi="Arial" w:cs="Arial"/>
              </w:rPr>
              <w:t>.97</w:t>
            </w:r>
            <w:r w:rsidRPr="00DD0D52">
              <w:rPr>
                <w:rFonts w:ascii="Arial" w:hAnsi="Arial" w:cs="Arial"/>
              </w:rPr>
              <w:t xml:space="preserve"> percent)</w:t>
            </w:r>
          </w:p>
        </w:tc>
      </w:tr>
      <w:tr w:rsidRPr="00267D1A" w:rsidR="003A4F77" w:rsidTr="0033633E" w14:paraId="23D706B6" w14:textId="77777777">
        <w:trPr>
          <w:trHeight w:val="737"/>
        </w:trPr>
        <w:tc>
          <w:tcPr>
            <w:tcW w:w="1255" w:type="dxa"/>
            <w:vMerge/>
          </w:tcPr>
          <w:p w:rsidRPr="00DD0D52" w:rsidR="003A4F77" w:rsidRDefault="003A4F77" w14:paraId="662AA875" w14:textId="77777777">
            <w:pPr>
              <w:rPr>
                <w:rFonts w:ascii="Arial" w:hAnsi="Arial" w:cs="Arial"/>
              </w:rPr>
            </w:pPr>
          </w:p>
        </w:tc>
        <w:tc>
          <w:tcPr>
            <w:tcW w:w="3925" w:type="dxa"/>
            <w:gridSpan w:val="2"/>
            <w:vMerge/>
          </w:tcPr>
          <w:p w:rsidRPr="00DD0D52" w:rsidR="003A4F77" w:rsidRDefault="003A4F77" w14:paraId="0D8D7AE8" w14:textId="77777777">
            <w:pPr>
              <w:pStyle w:val="Footer"/>
              <w:rPr>
                <w:rFonts w:ascii="Arial" w:hAnsi="Arial" w:cs="Arial"/>
                <w:b/>
              </w:rPr>
            </w:pPr>
          </w:p>
        </w:tc>
        <w:tc>
          <w:tcPr>
            <w:tcW w:w="1205" w:type="dxa"/>
            <w:gridSpan w:val="2"/>
          </w:tcPr>
          <w:p w:rsidRPr="00DD0D52" w:rsidR="003A4F77" w:rsidRDefault="003A4F77" w14:paraId="07B0C710" w14:textId="77777777">
            <w:pPr>
              <w:jc w:val="center"/>
              <w:rPr>
                <w:rFonts w:ascii="Arial" w:hAnsi="Arial" w:cs="Arial"/>
              </w:rPr>
            </w:pPr>
          </w:p>
          <w:p w:rsidRPr="00DD0D52" w:rsidR="003A4F77" w:rsidRDefault="003A4F77" w14:paraId="23D16DCE" w14:textId="77777777">
            <w:pPr>
              <w:jc w:val="center"/>
              <w:rPr>
                <w:rFonts w:ascii="Arial" w:hAnsi="Arial" w:cs="Arial"/>
              </w:rPr>
            </w:pPr>
            <w:r w:rsidRPr="00DD0D52">
              <w:rPr>
                <w:rFonts w:ascii="Arial" w:hAnsi="Arial" w:cs="Arial"/>
              </w:rPr>
              <w:t>3 min.</w:t>
            </w:r>
            <w:r>
              <w:rPr>
                <w:rFonts w:ascii="Arial" w:hAnsi="Arial" w:cs="Arial"/>
              </w:rPr>
              <w:t xml:space="preserve"> per line</w:t>
            </w:r>
          </w:p>
        </w:tc>
        <w:tc>
          <w:tcPr>
            <w:tcW w:w="1402" w:type="dxa"/>
            <w:gridSpan w:val="2"/>
          </w:tcPr>
          <w:p w:rsidRPr="0033633E" w:rsidR="003A4F77" w:rsidRDefault="003A4F77" w14:paraId="066B7518" w14:textId="3A310094">
            <w:pPr>
              <w:ind w:left="72" w:hanging="72"/>
              <w:jc w:val="right"/>
              <w:rPr>
                <w:rFonts w:ascii="Arial" w:hAnsi="Arial" w:cs="Arial"/>
                <w:b/>
                <w:bCs/>
              </w:rPr>
            </w:pPr>
          </w:p>
          <w:p w:rsidRPr="0033633E" w:rsidR="003A4F77" w:rsidRDefault="00963E4A" w14:paraId="6377CACC" w14:textId="383E4D41">
            <w:pPr>
              <w:ind w:left="72" w:hanging="72"/>
              <w:jc w:val="right"/>
              <w:rPr>
                <w:rFonts w:ascii="Arial" w:hAnsi="Arial" w:cs="Arial"/>
                <w:b/>
                <w:bCs/>
              </w:rPr>
            </w:pPr>
            <w:r w:rsidRPr="0033633E">
              <w:rPr>
                <w:rFonts w:ascii="Arial" w:hAnsi="Arial" w:cs="Arial"/>
                <w:b/>
                <w:bCs/>
              </w:rPr>
              <w:t>6,560,790</w:t>
            </w:r>
          </w:p>
        </w:tc>
        <w:tc>
          <w:tcPr>
            <w:tcW w:w="1028" w:type="dxa"/>
            <w:gridSpan w:val="2"/>
          </w:tcPr>
          <w:p w:rsidRPr="00226AB0" w:rsidR="003A4F77" w:rsidRDefault="003A4F77" w14:paraId="05ABCCFA" w14:textId="77777777">
            <w:pPr>
              <w:jc w:val="right"/>
              <w:rPr>
                <w:rFonts w:ascii="Arial" w:hAnsi="Arial" w:cs="Arial"/>
              </w:rPr>
            </w:pPr>
          </w:p>
          <w:p w:rsidRPr="0033633E" w:rsidR="003A4F77" w:rsidRDefault="00B05461" w14:paraId="2AE356A2" w14:textId="2D2FC427">
            <w:pPr>
              <w:jc w:val="right"/>
              <w:rPr>
                <w:rFonts w:ascii="Arial" w:hAnsi="Arial" w:cs="Arial"/>
                <w:b/>
                <w:bCs/>
              </w:rPr>
            </w:pPr>
            <w:r w:rsidRPr="0033633E">
              <w:rPr>
                <w:rFonts w:ascii="Arial" w:hAnsi="Arial" w:cs="Arial"/>
                <w:b/>
                <w:bCs/>
              </w:rPr>
              <w:t>239,865</w:t>
            </w:r>
          </w:p>
          <w:p w:rsidRPr="00226AB0" w:rsidR="003A4F77" w:rsidRDefault="003A4F77" w14:paraId="6E7F4716" w14:textId="77777777">
            <w:pPr>
              <w:jc w:val="right"/>
              <w:rPr>
                <w:rFonts w:ascii="Arial" w:hAnsi="Arial" w:cs="Arial"/>
              </w:rPr>
            </w:pPr>
          </w:p>
        </w:tc>
      </w:tr>
      <w:tr w:rsidRPr="00267D1A" w:rsidR="003A4F77" w:rsidTr="00A602C9" w14:paraId="6D96978A" w14:textId="77777777">
        <w:trPr>
          <w:trHeight w:val="323"/>
        </w:trPr>
        <w:tc>
          <w:tcPr>
            <w:tcW w:w="1255" w:type="dxa"/>
            <w:vMerge/>
          </w:tcPr>
          <w:p w:rsidRPr="00DD0D52" w:rsidR="003A4F77" w:rsidRDefault="003A4F77" w14:paraId="0B29475E" w14:textId="77777777">
            <w:pPr>
              <w:rPr>
                <w:rFonts w:ascii="Arial" w:hAnsi="Arial" w:cs="Arial"/>
              </w:rPr>
            </w:pPr>
          </w:p>
        </w:tc>
        <w:tc>
          <w:tcPr>
            <w:tcW w:w="3925" w:type="dxa"/>
            <w:gridSpan w:val="2"/>
            <w:vMerge/>
          </w:tcPr>
          <w:p w:rsidRPr="00DD0D52" w:rsidR="003A4F77" w:rsidRDefault="003A4F77" w14:paraId="49A38D0E" w14:textId="77777777">
            <w:pPr>
              <w:pStyle w:val="Footer"/>
              <w:rPr>
                <w:rFonts w:ascii="Arial" w:hAnsi="Arial" w:cs="Arial"/>
              </w:rPr>
            </w:pPr>
          </w:p>
        </w:tc>
        <w:tc>
          <w:tcPr>
            <w:tcW w:w="3635" w:type="dxa"/>
            <w:gridSpan w:val="6"/>
            <w:vAlign w:val="center"/>
          </w:tcPr>
          <w:p w:rsidRPr="00226AB0" w:rsidR="003A4F77" w:rsidRDefault="003A4F77" w14:paraId="22673CDC" w14:textId="77777777">
            <w:pPr>
              <w:rPr>
                <w:rFonts w:ascii="Arial" w:hAnsi="Arial" w:cs="Arial"/>
                <w:b/>
              </w:rPr>
            </w:pPr>
            <w:r w:rsidRPr="00226AB0">
              <w:rPr>
                <w:rFonts w:ascii="Arial" w:hAnsi="Arial" w:cs="Arial"/>
              </w:rPr>
              <w:t>Manual* (approximately 0.03 percent)</w:t>
            </w:r>
          </w:p>
        </w:tc>
      </w:tr>
      <w:tr w:rsidRPr="00267D1A" w:rsidR="003A4F77" w:rsidTr="0033633E" w14:paraId="4DC2865B" w14:textId="77777777">
        <w:trPr>
          <w:trHeight w:val="647"/>
        </w:trPr>
        <w:tc>
          <w:tcPr>
            <w:tcW w:w="1255" w:type="dxa"/>
            <w:vMerge/>
          </w:tcPr>
          <w:p w:rsidRPr="00DD0D52" w:rsidR="003A4F77" w:rsidRDefault="003A4F77" w14:paraId="45407E3F" w14:textId="77777777">
            <w:pPr>
              <w:rPr>
                <w:rFonts w:ascii="Arial" w:hAnsi="Arial" w:cs="Arial"/>
              </w:rPr>
            </w:pPr>
          </w:p>
        </w:tc>
        <w:tc>
          <w:tcPr>
            <w:tcW w:w="3925" w:type="dxa"/>
            <w:gridSpan w:val="2"/>
            <w:vMerge/>
          </w:tcPr>
          <w:p w:rsidRPr="00DD0D52" w:rsidR="003A4F77" w:rsidRDefault="003A4F77" w14:paraId="56380D21" w14:textId="77777777">
            <w:pPr>
              <w:pStyle w:val="Footer"/>
              <w:rPr>
                <w:rFonts w:ascii="Arial" w:hAnsi="Arial" w:cs="Arial"/>
              </w:rPr>
            </w:pPr>
          </w:p>
        </w:tc>
        <w:tc>
          <w:tcPr>
            <w:tcW w:w="1205" w:type="dxa"/>
            <w:gridSpan w:val="2"/>
          </w:tcPr>
          <w:p w:rsidRPr="00DD0D52" w:rsidR="003A4F77" w:rsidRDefault="003A4F77" w14:paraId="3F5C8773" w14:textId="77777777">
            <w:pPr>
              <w:jc w:val="center"/>
              <w:rPr>
                <w:rFonts w:ascii="Arial" w:hAnsi="Arial" w:cs="Arial"/>
              </w:rPr>
            </w:pPr>
          </w:p>
          <w:p w:rsidRPr="00DD0D52" w:rsidR="003A4F77" w:rsidRDefault="003A4F77" w14:paraId="5BC52629" w14:textId="77777777">
            <w:pPr>
              <w:jc w:val="center"/>
              <w:rPr>
                <w:rFonts w:ascii="Arial" w:hAnsi="Arial" w:cs="Arial"/>
              </w:rPr>
            </w:pPr>
            <w:r w:rsidRPr="00DD0D52">
              <w:rPr>
                <w:rFonts w:ascii="Arial" w:hAnsi="Arial" w:cs="Arial"/>
              </w:rPr>
              <w:t>7 min.</w:t>
            </w:r>
            <w:r>
              <w:rPr>
                <w:rFonts w:ascii="Arial" w:hAnsi="Arial" w:cs="Arial"/>
              </w:rPr>
              <w:t xml:space="preserve"> per line</w:t>
            </w:r>
          </w:p>
        </w:tc>
        <w:tc>
          <w:tcPr>
            <w:tcW w:w="1402" w:type="dxa"/>
            <w:gridSpan w:val="2"/>
          </w:tcPr>
          <w:p w:rsidRPr="00226AB0" w:rsidR="003A4F77" w:rsidRDefault="003A4F77" w14:paraId="3555D580" w14:textId="77777777">
            <w:pPr>
              <w:ind w:left="72" w:hanging="72"/>
              <w:jc w:val="right"/>
              <w:rPr>
                <w:rFonts w:ascii="Arial" w:hAnsi="Arial" w:cs="Arial"/>
              </w:rPr>
            </w:pPr>
          </w:p>
          <w:p w:rsidRPr="0033633E" w:rsidR="003A4F77" w:rsidRDefault="00B05461" w14:paraId="38EC6AD7" w14:textId="1C84D633">
            <w:pPr>
              <w:ind w:left="72" w:hanging="72"/>
              <w:jc w:val="right"/>
              <w:rPr>
                <w:rFonts w:ascii="Arial" w:hAnsi="Arial" w:cs="Arial"/>
                <w:b/>
                <w:bCs/>
              </w:rPr>
            </w:pPr>
            <w:r w:rsidRPr="0033633E">
              <w:rPr>
                <w:rFonts w:ascii="Arial" w:hAnsi="Arial" w:cs="Arial"/>
                <w:b/>
                <w:bCs/>
              </w:rPr>
              <w:t>1,969</w:t>
            </w:r>
          </w:p>
        </w:tc>
        <w:tc>
          <w:tcPr>
            <w:tcW w:w="1028" w:type="dxa"/>
            <w:gridSpan w:val="2"/>
          </w:tcPr>
          <w:p w:rsidRPr="00226AB0" w:rsidR="003A4F77" w:rsidRDefault="003A4F77" w14:paraId="60CB7DB0" w14:textId="77777777">
            <w:pPr>
              <w:jc w:val="right"/>
              <w:rPr>
                <w:rFonts w:ascii="Arial" w:hAnsi="Arial" w:cs="Arial"/>
              </w:rPr>
            </w:pPr>
          </w:p>
          <w:p w:rsidRPr="0033633E" w:rsidR="003A4F77" w:rsidRDefault="00B05461" w14:paraId="79A1C2FE" w14:textId="2F1A27B0">
            <w:pPr>
              <w:jc w:val="right"/>
              <w:rPr>
                <w:rFonts w:ascii="Arial" w:hAnsi="Arial" w:cs="Arial"/>
                <w:b/>
                <w:bCs/>
              </w:rPr>
            </w:pPr>
            <w:r w:rsidRPr="0033633E">
              <w:rPr>
                <w:rFonts w:ascii="Arial" w:hAnsi="Arial" w:cs="Arial"/>
                <w:b/>
                <w:bCs/>
              </w:rPr>
              <w:t>72</w:t>
            </w:r>
          </w:p>
        </w:tc>
      </w:tr>
      <w:tr w:rsidRPr="00267D1A" w:rsidR="003A4F77" w:rsidTr="0033633E" w14:paraId="71902D00" w14:textId="77777777">
        <w:tblPrEx>
          <w:tblCellMar>
            <w:left w:w="120" w:type="dxa"/>
            <w:right w:w="120" w:type="dxa"/>
          </w:tblCellMar>
          <w:tblLook w:val="0000" w:firstRow="0" w:lastRow="0" w:firstColumn="0" w:lastColumn="0" w:noHBand="0" w:noVBand="0"/>
        </w:tblPrEx>
        <w:trPr>
          <w:cantSplit/>
          <w:trHeight w:val="360"/>
        </w:trPr>
        <w:tc>
          <w:tcPr>
            <w:tcW w:w="6385" w:type="dxa"/>
            <w:gridSpan w:val="5"/>
            <w:vAlign w:val="center"/>
          </w:tcPr>
          <w:p w:rsidRPr="00DD0D52" w:rsidR="003A4F77" w:rsidP="00A602C9" w:rsidRDefault="003A4F77" w14:paraId="3AA9231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sz w:val="18"/>
                <w:szCs w:val="18"/>
              </w:rPr>
            </w:pPr>
            <w:r w:rsidRPr="00DD0D52">
              <w:rPr>
                <w:rFonts w:ascii="Arial" w:hAnsi="Arial" w:cs="Arial"/>
                <w:b/>
                <w:sz w:val="18"/>
                <w:szCs w:val="18"/>
              </w:rPr>
              <w:t>SUBTOTAL FOR ROYALTY REPORTING</w:t>
            </w:r>
          </w:p>
        </w:tc>
        <w:tc>
          <w:tcPr>
            <w:tcW w:w="1390" w:type="dxa"/>
            <w:vAlign w:val="center"/>
          </w:tcPr>
          <w:p w:rsidRPr="00226AB0" w:rsidR="003A4F77" w:rsidP="00A602C9" w:rsidRDefault="00B05461" w14:paraId="05B498AE" w14:textId="1971578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sidRPr="0033633E">
              <w:rPr>
                <w:rFonts w:ascii="Arial" w:hAnsi="Arial" w:cs="Arial"/>
                <w:b/>
              </w:rPr>
              <w:t>6,562,759</w:t>
            </w:r>
          </w:p>
        </w:tc>
        <w:tc>
          <w:tcPr>
            <w:tcW w:w="1040" w:type="dxa"/>
            <w:gridSpan w:val="3"/>
            <w:vAlign w:val="center"/>
          </w:tcPr>
          <w:p w:rsidRPr="00226AB0" w:rsidR="003A4F77" w:rsidP="00A602C9" w:rsidRDefault="00B05461" w14:paraId="7C5204D4" w14:textId="2C372EDB">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sidRPr="0033633E">
              <w:rPr>
                <w:rFonts w:ascii="Arial" w:hAnsi="Arial" w:cs="Arial"/>
                <w:b/>
              </w:rPr>
              <w:t>239,937</w:t>
            </w:r>
          </w:p>
        </w:tc>
      </w:tr>
      <w:tr w:rsidRPr="00267D1A" w:rsidR="003A4F77" w:rsidTr="00A602C9" w14:paraId="0C4265BE" w14:textId="77777777">
        <w:tblPrEx>
          <w:tblCellMar>
            <w:left w:w="120" w:type="dxa"/>
            <w:right w:w="120" w:type="dxa"/>
          </w:tblCellMar>
          <w:tblLook w:val="0000" w:firstRow="0" w:lastRow="0" w:firstColumn="0" w:lastColumn="0" w:noHBand="0" w:noVBand="0"/>
        </w:tblPrEx>
        <w:trPr>
          <w:cantSplit/>
          <w:trHeight w:val="360"/>
        </w:trPr>
        <w:tc>
          <w:tcPr>
            <w:tcW w:w="8815" w:type="dxa"/>
            <w:gridSpan w:val="9"/>
            <w:vAlign w:val="center"/>
          </w:tcPr>
          <w:p w:rsidRPr="00267D1A" w:rsidR="003A4F77" w:rsidP="00A602C9" w:rsidRDefault="003A4F77" w14:paraId="431B601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267D1A">
              <w:rPr>
                <w:rFonts w:ascii="Arial" w:hAnsi="Arial" w:cs="Arial"/>
                <w:b/>
              </w:rPr>
              <w:t>Subpart C—Production Reports—Oil and Gas</w:t>
            </w:r>
          </w:p>
        </w:tc>
      </w:tr>
      <w:tr w:rsidRPr="00267D1A" w:rsidR="003A4F77" w:rsidTr="00A602C9" w14:paraId="08EE710F" w14:textId="77777777">
        <w:tblPrEx>
          <w:tblCellMar>
            <w:left w:w="120" w:type="dxa"/>
            <w:right w:w="120" w:type="dxa"/>
          </w:tblCellMar>
          <w:tblLook w:val="0000" w:firstRow="0" w:lastRow="0" w:firstColumn="0" w:lastColumn="0" w:noHBand="0" w:noVBand="0"/>
        </w:tblPrEx>
        <w:trPr>
          <w:cantSplit/>
        </w:trPr>
        <w:tc>
          <w:tcPr>
            <w:tcW w:w="1255" w:type="dxa"/>
          </w:tcPr>
          <w:p w:rsidRPr="00C644F7" w:rsidR="003A4F77" w:rsidP="00A602C9" w:rsidRDefault="003A4F77" w14:paraId="6A45E88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1210.102</w:t>
            </w:r>
          </w:p>
          <w:p w:rsidRPr="00C644F7" w:rsidR="003A4F77" w:rsidP="00A602C9" w:rsidRDefault="003A4F77" w14:paraId="16F5D62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(a)(1)(i) and (ii)</w:t>
            </w:r>
          </w:p>
          <w:p w:rsidRPr="00C644F7" w:rsidR="003A4F77" w:rsidP="00A602C9" w:rsidRDefault="003A4F77" w14:paraId="7025C44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C644F7" w:rsidR="003A4F77" w:rsidP="00A602C9" w:rsidRDefault="003A4F77" w14:paraId="73E89CE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C644F7" w:rsidR="003A4F77" w:rsidP="00A602C9" w:rsidRDefault="003A4F77" w14:paraId="3DD84F8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C644F7" w:rsidR="003A4F77" w:rsidP="00A602C9" w:rsidRDefault="003A4F77" w14:paraId="2E6F4FB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C644F7" w:rsidR="003A4F77" w:rsidP="00A602C9" w:rsidRDefault="003A4F77" w14:paraId="7F514A3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C644F7" w:rsidR="003A4F77" w:rsidP="00A602C9" w:rsidRDefault="003A4F77" w14:paraId="6C98DEB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C644F7" w:rsidR="003A4F77" w:rsidP="00A602C9" w:rsidRDefault="003A4F77" w14:paraId="3FA42DD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C644F7" w:rsidR="003A4F77" w:rsidP="00A602C9" w:rsidRDefault="003A4F77" w14:paraId="187FE04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C644F7" w:rsidR="003A4F77" w:rsidP="00A602C9" w:rsidRDefault="003A4F77" w14:paraId="7CCC0D0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C644F7" w:rsidR="003A4F77" w:rsidP="00A602C9" w:rsidRDefault="003A4F77" w14:paraId="3B1DEFA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C644F7" w:rsidR="003A4F77" w:rsidP="00A602C9" w:rsidRDefault="003A4F77" w14:paraId="067FFFF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C644F7" w:rsidR="003A4F77" w:rsidP="00A602C9" w:rsidRDefault="003A4F77" w14:paraId="778A4FF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C644F7" w:rsidR="003A4F77" w:rsidP="00A602C9" w:rsidRDefault="003A4F77" w14:paraId="102B606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003A4F77" w:rsidP="00A602C9" w:rsidRDefault="003A4F77" w14:paraId="6B1EDC09" w14:textId="50479606">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C644F7" w:rsidR="00A602C9" w:rsidP="00A602C9" w:rsidRDefault="00A602C9" w14:paraId="65533D3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C644F7" w:rsidR="003A4F77" w:rsidP="00A602C9" w:rsidRDefault="003A4F77" w14:paraId="19EC261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1210.102</w:t>
            </w:r>
          </w:p>
          <w:p w:rsidRPr="00C644F7" w:rsidR="003A4F77" w:rsidP="00A602C9" w:rsidRDefault="003A4F77" w14:paraId="137D9AD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(a)(2)(i) and (ii)</w:t>
            </w:r>
          </w:p>
        </w:tc>
        <w:tc>
          <w:tcPr>
            <w:tcW w:w="3913" w:type="dxa"/>
          </w:tcPr>
          <w:p w:rsidRPr="00C644F7" w:rsidR="003A4F77" w:rsidP="00A602C9" w:rsidRDefault="003A4F77" w14:paraId="54A91DB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C644F7">
              <w:rPr>
                <w:rFonts w:ascii="Arial" w:hAnsi="Arial" w:cs="Arial"/>
                <w:b/>
              </w:rPr>
              <w:t>1210.102 What production reports must I submit?</w:t>
            </w:r>
          </w:p>
          <w:p w:rsidRPr="00C644F7" w:rsidR="003A4F77" w:rsidP="00A602C9" w:rsidRDefault="003A4F77" w14:paraId="76E4DA0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 xml:space="preserve">(a) Form </w:t>
            </w:r>
            <w:r>
              <w:rPr>
                <w:rFonts w:ascii="Arial" w:hAnsi="Arial" w:cs="Arial"/>
              </w:rPr>
              <w:t>ONRR</w:t>
            </w:r>
            <w:r w:rsidRPr="00C644F7">
              <w:rPr>
                <w:rFonts w:ascii="Arial" w:hAnsi="Arial" w:cs="Arial"/>
              </w:rPr>
              <w:t xml:space="preserve">–4054, Oil and Gas Operations Report. If you operate a Federal or Indian onshore or OCS oil and gas lease or federally approved unit or communitization agreement that contains one or more wells that are not permanently plugged or abandoned, you must submit </w:t>
            </w:r>
            <w:r>
              <w:rPr>
                <w:rFonts w:ascii="Arial" w:hAnsi="Arial" w:cs="Arial"/>
              </w:rPr>
              <w:t>f</w:t>
            </w:r>
            <w:r w:rsidRPr="00C644F7">
              <w:rPr>
                <w:rFonts w:ascii="Arial" w:hAnsi="Arial" w:cs="Arial"/>
              </w:rPr>
              <w:t xml:space="preserve">orm </w:t>
            </w:r>
            <w:r>
              <w:rPr>
                <w:rFonts w:ascii="Arial" w:hAnsi="Arial" w:cs="Arial"/>
              </w:rPr>
              <w:t>ONRR</w:t>
            </w:r>
            <w:r w:rsidRPr="00C644F7">
              <w:rPr>
                <w:rFonts w:ascii="Arial" w:hAnsi="Arial" w:cs="Arial"/>
              </w:rPr>
              <w:t>–4054 to ONRR:</w:t>
            </w:r>
          </w:p>
          <w:p w:rsidRPr="00C644F7" w:rsidR="003A4F77" w:rsidP="00A602C9" w:rsidRDefault="003A4F77" w14:paraId="448C35E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 xml:space="preserve">(1) You must submit </w:t>
            </w:r>
            <w:r>
              <w:rPr>
                <w:rFonts w:ascii="Arial" w:hAnsi="Arial" w:cs="Arial"/>
              </w:rPr>
              <w:t>f</w:t>
            </w:r>
            <w:r w:rsidRPr="00C644F7">
              <w:rPr>
                <w:rFonts w:ascii="Arial" w:hAnsi="Arial" w:cs="Arial"/>
              </w:rPr>
              <w:t xml:space="preserve">orm </w:t>
            </w:r>
            <w:r>
              <w:rPr>
                <w:rFonts w:ascii="Arial" w:hAnsi="Arial" w:cs="Arial"/>
              </w:rPr>
              <w:t>ONRR</w:t>
            </w:r>
            <w:r w:rsidRPr="00C644F7">
              <w:rPr>
                <w:rFonts w:ascii="Arial" w:hAnsi="Arial" w:cs="Arial"/>
              </w:rPr>
              <w:t>–4054 for each well for each calendar month, beginning with the month in which you complete drilling, unless:</w:t>
            </w:r>
          </w:p>
          <w:p w:rsidRPr="00C644F7" w:rsidR="003A4F77" w:rsidP="00A602C9" w:rsidRDefault="003A4F77" w14:paraId="51FBA03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(i) You have only test production from a drilling well; or</w:t>
            </w:r>
          </w:p>
          <w:p w:rsidRPr="00C644F7" w:rsidR="003A4F77" w:rsidP="00A602C9" w:rsidRDefault="003A4F77" w14:paraId="3D3EA05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(ii) The ONRR tells you in writing to report differently.</w:t>
            </w:r>
          </w:p>
          <w:p w:rsidRPr="00C644F7" w:rsidR="003A4F77" w:rsidP="00A602C9" w:rsidRDefault="003A4F77" w14:paraId="269A308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 xml:space="preserve">(2) You must continue reporting until: </w:t>
            </w:r>
          </w:p>
          <w:p w:rsidRPr="00C644F7" w:rsidR="003A4F77" w:rsidP="00A602C9" w:rsidRDefault="003A4F77" w14:paraId="0445703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t xml:space="preserve">(i) The Bureau of Land Management (BLM) and [Bureau of Safety and Environmental Enforcement] approves all wells as permanently plugged or abandoned or the lease or unit or </w:t>
            </w:r>
            <w:r w:rsidRPr="00C644F7">
              <w:rPr>
                <w:rFonts w:ascii="Arial" w:hAnsi="Arial" w:cs="Arial"/>
              </w:rPr>
              <w:lastRenderedPageBreak/>
              <w:t>communitization agreement is terminated; and</w:t>
            </w:r>
          </w:p>
          <w:p w:rsidRPr="00C644F7" w:rsidR="003A4F77" w:rsidP="00A602C9" w:rsidRDefault="003A4F77" w14:paraId="76EF6D8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C644F7">
              <w:rPr>
                <w:rFonts w:ascii="Arial" w:hAnsi="Arial" w:cs="Arial"/>
              </w:rPr>
              <w:t>(ii) You dispose of all inventory.</w:t>
            </w:r>
          </w:p>
        </w:tc>
        <w:tc>
          <w:tcPr>
            <w:tcW w:w="3647" w:type="dxa"/>
            <w:gridSpan w:val="7"/>
          </w:tcPr>
          <w:p w:rsidRPr="00C644F7" w:rsidR="003A4F77" w:rsidP="00A602C9" w:rsidRDefault="003A4F77" w14:paraId="5A4AF6E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C644F7">
              <w:rPr>
                <w:rFonts w:ascii="Arial" w:hAnsi="Arial" w:cs="Arial"/>
              </w:rPr>
              <w:lastRenderedPageBreak/>
              <w:t xml:space="preserve">Burden hours covered under </w:t>
            </w:r>
            <w:r>
              <w:rPr>
                <w:rFonts w:ascii="Arial" w:hAnsi="Arial" w:cs="Arial"/>
              </w:rPr>
              <w:t>§ </w:t>
            </w:r>
            <w:r w:rsidRPr="00C644F7">
              <w:rPr>
                <w:rFonts w:ascii="Arial" w:hAnsi="Arial" w:cs="Arial"/>
              </w:rPr>
              <w:t>1210.104(a) and (b).</w:t>
            </w:r>
          </w:p>
        </w:tc>
      </w:tr>
      <w:tr w:rsidRPr="00267D1A" w:rsidR="003A4F77" w:rsidTr="00A602C9" w14:paraId="2D23831C" w14:textId="77777777">
        <w:tblPrEx>
          <w:tblCellMar>
            <w:left w:w="120" w:type="dxa"/>
            <w:right w:w="120" w:type="dxa"/>
          </w:tblCellMar>
          <w:tblLook w:val="0000" w:firstRow="0" w:lastRow="0" w:firstColumn="0" w:lastColumn="0" w:noHBand="0" w:noVBand="0"/>
        </w:tblPrEx>
        <w:trPr>
          <w:cantSplit/>
          <w:trHeight w:val="208"/>
        </w:trPr>
        <w:tc>
          <w:tcPr>
            <w:tcW w:w="1255" w:type="dxa"/>
          </w:tcPr>
          <w:p w:rsidRPr="00DD0D52" w:rsidR="003A4F77" w:rsidP="00A602C9" w:rsidRDefault="003A4F77" w14:paraId="3E73F2F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1210.102</w:t>
            </w:r>
          </w:p>
          <w:p w:rsidRPr="00DD0D52" w:rsidR="003A4F77" w:rsidP="00A602C9" w:rsidRDefault="003A4F77" w14:paraId="013CAF2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(b)(1)</w:t>
            </w:r>
          </w:p>
          <w:p w:rsidRPr="00DD0D52" w:rsidR="003A4F77" w:rsidP="00A602C9" w:rsidRDefault="003A4F77" w14:paraId="1017E7E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DD0D52" w:rsidR="003A4F77" w:rsidP="00A602C9" w:rsidRDefault="003A4F77" w14:paraId="0027302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DD0D52" w:rsidR="003A4F77" w:rsidP="00A602C9" w:rsidRDefault="003A4F77" w14:paraId="7A6F1AD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DD0D52" w:rsidR="003A4F77" w:rsidP="00A602C9" w:rsidRDefault="003A4F77" w14:paraId="1365F4C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DD0D52" w:rsidR="003A4F77" w:rsidP="00A602C9" w:rsidRDefault="003A4F77" w14:paraId="496B486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DD0D52" w:rsidR="003A4F77" w:rsidP="00A602C9" w:rsidRDefault="003A4F77" w14:paraId="33C4C14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DD0D52" w:rsidR="003A4F77" w:rsidP="00A602C9" w:rsidRDefault="003A4F77" w14:paraId="1E36927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DD0D52" w:rsidR="003A4F77" w:rsidP="00A602C9" w:rsidRDefault="003A4F77" w14:paraId="2E9C928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DD0D52" w:rsidR="003A4F77" w:rsidP="00A602C9" w:rsidRDefault="003A4F77" w14:paraId="47AE159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DD0D52" w:rsidR="003A4F77" w:rsidP="00A602C9" w:rsidRDefault="003A4F77" w14:paraId="7C7F25C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DD0D52" w:rsidR="003A4F77" w:rsidP="00A602C9" w:rsidRDefault="003A4F77" w14:paraId="34DA5BE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DD0D52" w:rsidR="003A4F77" w:rsidP="00A602C9" w:rsidRDefault="003A4F77" w14:paraId="38038CF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DD0D52" w:rsidR="003A4F77" w:rsidP="00A602C9" w:rsidRDefault="003A4F77" w14:paraId="7B43015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1210.102</w:t>
            </w:r>
          </w:p>
          <w:p w:rsidRPr="00DD0D52" w:rsidR="003A4F77" w:rsidP="00A602C9" w:rsidRDefault="003A4F77" w14:paraId="549685B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(b)(2)(i)-(vi)</w:t>
            </w:r>
          </w:p>
        </w:tc>
        <w:tc>
          <w:tcPr>
            <w:tcW w:w="3913" w:type="dxa"/>
          </w:tcPr>
          <w:p w:rsidRPr="00DD0D52" w:rsidR="003A4F77" w:rsidP="00A602C9" w:rsidRDefault="003A4F77" w14:paraId="2D94E971"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 xml:space="preserve">(b) Form </w:t>
            </w:r>
            <w:r>
              <w:rPr>
                <w:rFonts w:ascii="Arial" w:hAnsi="Arial" w:cs="Arial"/>
                <w:sz w:val="20"/>
                <w:szCs w:val="20"/>
              </w:rPr>
              <w:t>ONRR</w:t>
            </w:r>
            <w:r w:rsidRPr="00DD0D52">
              <w:rPr>
                <w:rFonts w:ascii="Arial" w:hAnsi="Arial" w:cs="Arial"/>
                <w:sz w:val="20"/>
                <w:szCs w:val="20"/>
              </w:rPr>
              <w:t xml:space="preserve">–4058, Production Allocation Schedule Report. If you operate an offshore facility measurement point (FMP) handling production from a Federal oil and gas lease or federally approved unit agreement that is commingled (with approval) with production from any other source prior to measurement for royalty determination, you must file </w:t>
            </w:r>
            <w:r>
              <w:rPr>
                <w:rFonts w:ascii="Arial" w:hAnsi="Arial" w:cs="Arial"/>
                <w:sz w:val="20"/>
                <w:szCs w:val="20"/>
              </w:rPr>
              <w:t>f</w:t>
            </w:r>
            <w:r w:rsidRPr="00DD0D52">
              <w:rPr>
                <w:rFonts w:ascii="Arial" w:hAnsi="Arial" w:cs="Arial"/>
                <w:sz w:val="20"/>
                <w:szCs w:val="20"/>
              </w:rPr>
              <w:t xml:space="preserve">orm </w:t>
            </w:r>
            <w:r>
              <w:rPr>
                <w:rFonts w:ascii="Arial" w:hAnsi="Arial" w:cs="Arial"/>
                <w:sz w:val="20"/>
                <w:szCs w:val="20"/>
              </w:rPr>
              <w:t>ONRR</w:t>
            </w:r>
            <w:r w:rsidRPr="00DD0D52">
              <w:rPr>
                <w:rFonts w:ascii="Arial" w:hAnsi="Arial" w:cs="Arial"/>
                <w:sz w:val="20"/>
                <w:szCs w:val="20"/>
              </w:rPr>
              <w:t>–4058.</w:t>
            </w:r>
          </w:p>
          <w:p w:rsidRPr="00DD0D52" w:rsidR="003A4F77" w:rsidP="00A602C9" w:rsidRDefault="003A4F77" w14:paraId="44CC68B8"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 xml:space="preserve">(1) You must submit </w:t>
            </w:r>
            <w:r>
              <w:rPr>
                <w:rFonts w:ascii="Arial" w:hAnsi="Arial" w:cs="Arial"/>
                <w:sz w:val="20"/>
                <w:szCs w:val="20"/>
              </w:rPr>
              <w:t>f</w:t>
            </w:r>
            <w:r w:rsidRPr="00DD0D52">
              <w:rPr>
                <w:rFonts w:ascii="Arial" w:hAnsi="Arial" w:cs="Arial"/>
                <w:sz w:val="20"/>
                <w:szCs w:val="20"/>
              </w:rPr>
              <w:t xml:space="preserve">orm </w:t>
            </w:r>
            <w:r>
              <w:rPr>
                <w:rFonts w:ascii="Arial" w:hAnsi="Arial" w:cs="Arial"/>
                <w:sz w:val="20"/>
                <w:szCs w:val="20"/>
              </w:rPr>
              <w:t>ONRR</w:t>
            </w:r>
            <w:r w:rsidRPr="00DD0D52">
              <w:rPr>
                <w:rFonts w:ascii="Arial" w:hAnsi="Arial" w:cs="Arial"/>
                <w:sz w:val="20"/>
                <w:szCs w:val="20"/>
              </w:rPr>
              <w:t>–4058 for each calendar month beginning with the month in which you first handle production covered by this section.</w:t>
            </w:r>
          </w:p>
          <w:p w:rsidRPr="00DD0D52" w:rsidR="003A4F77" w:rsidP="00A602C9" w:rsidRDefault="003A4F77" w14:paraId="70DA3E6C" w14:textId="59F89B93">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 xml:space="preserve">(2) </w:t>
            </w:r>
            <w:r w:rsidR="00E561BE">
              <w:rPr>
                <w:rFonts w:ascii="Arial" w:hAnsi="Arial" w:cs="Arial"/>
                <w:sz w:val="20"/>
                <w:szCs w:val="20"/>
              </w:rPr>
              <w:t>F</w:t>
            </w:r>
            <w:r w:rsidRPr="00DD0D52">
              <w:rPr>
                <w:rFonts w:ascii="Arial" w:hAnsi="Arial" w:cs="Arial"/>
                <w:sz w:val="20"/>
                <w:szCs w:val="20"/>
              </w:rPr>
              <w:t xml:space="preserve">orm </w:t>
            </w:r>
            <w:r>
              <w:rPr>
                <w:rFonts w:ascii="Arial" w:hAnsi="Arial" w:cs="Arial"/>
                <w:sz w:val="20"/>
                <w:szCs w:val="20"/>
              </w:rPr>
              <w:t>ONRR</w:t>
            </w:r>
            <w:r w:rsidRPr="00DD0D52">
              <w:rPr>
                <w:rFonts w:ascii="Arial" w:hAnsi="Arial" w:cs="Arial"/>
                <w:sz w:val="20"/>
                <w:szCs w:val="20"/>
              </w:rPr>
              <w:t>–4058 is not required whenever all of the following conditions are met:</w:t>
            </w:r>
          </w:p>
          <w:p w:rsidRPr="00DD0D52" w:rsidR="003A4F77" w:rsidP="00A602C9" w:rsidRDefault="003A4F77" w14:paraId="7F999E6E"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(i) All leases involved are Federal leases;</w:t>
            </w:r>
          </w:p>
          <w:p w:rsidRPr="00DD0D52" w:rsidR="003A4F77" w:rsidP="00A602C9" w:rsidRDefault="003A4F77" w14:paraId="435FE310"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(ii) All leases have the same fixed royalty rate;</w:t>
            </w:r>
          </w:p>
          <w:p w:rsidRPr="00DD0D52" w:rsidR="003A4F77" w:rsidP="00A602C9" w:rsidRDefault="003A4F77" w14:paraId="5096B574"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(iii) All leases are operated by the same operator;</w:t>
            </w:r>
          </w:p>
          <w:p w:rsidRPr="00DD0D52" w:rsidR="003A4F77" w:rsidP="00A602C9" w:rsidRDefault="003A4F77" w14:paraId="40BBF869"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(iv) The facility measurement device is operated by the same person as the leases/agreements;</w:t>
            </w:r>
          </w:p>
          <w:p w:rsidRPr="00DD0D52" w:rsidR="003A4F77" w:rsidP="00A602C9" w:rsidRDefault="003A4F77" w14:paraId="0635A2C0"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(v) Production has not been previously measured for royalty determination; and</w:t>
            </w:r>
          </w:p>
          <w:p w:rsidRPr="00DD0D52" w:rsidR="003A4F77" w:rsidP="00A602C9" w:rsidRDefault="003A4F77" w14:paraId="52B1419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 xml:space="preserve">(vi) The production is not subsequently commingled and measured for royalty determination at an FMP for which </w:t>
            </w:r>
            <w:r>
              <w:rPr>
                <w:rFonts w:ascii="Arial" w:hAnsi="Arial" w:cs="Arial"/>
              </w:rPr>
              <w:t>f</w:t>
            </w:r>
            <w:r w:rsidRPr="00DD0D52">
              <w:rPr>
                <w:rFonts w:ascii="Arial" w:hAnsi="Arial" w:cs="Arial"/>
              </w:rPr>
              <w:t xml:space="preserve">orm </w:t>
            </w:r>
            <w:r>
              <w:rPr>
                <w:rFonts w:ascii="Arial" w:hAnsi="Arial" w:cs="Arial"/>
              </w:rPr>
              <w:t>ONRR</w:t>
            </w:r>
            <w:r w:rsidRPr="00DD0D52">
              <w:rPr>
                <w:rFonts w:ascii="Arial" w:hAnsi="Arial" w:cs="Arial"/>
              </w:rPr>
              <w:t>–4058 is required under this part.</w:t>
            </w:r>
          </w:p>
        </w:tc>
        <w:tc>
          <w:tcPr>
            <w:tcW w:w="3647" w:type="dxa"/>
            <w:gridSpan w:val="7"/>
          </w:tcPr>
          <w:p w:rsidRPr="00DD0D52" w:rsidR="003A4F77" w:rsidP="00A602C9" w:rsidRDefault="003A4F77" w14:paraId="752F282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rPr>
              <w:t xml:space="preserve">Burden hours covered under </w:t>
            </w:r>
            <w:r>
              <w:rPr>
                <w:rFonts w:ascii="Arial" w:hAnsi="Arial" w:cs="Arial"/>
              </w:rPr>
              <w:t>§ </w:t>
            </w:r>
            <w:r w:rsidRPr="00DD0D52">
              <w:rPr>
                <w:rFonts w:ascii="Arial" w:hAnsi="Arial" w:cs="Arial"/>
              </w:rPr>
              <w:t>1210.104(a) and (b).</w:t>
            </w:r>
          </w:p>
        </w:tc>
      </w:tr>
      <w:tr w:rsidRPr="00267D1A" w:rsidR="003A4F77" w:rsidTr="00A602C9" w14:paraId="4C813495" w14:textId="77777777">
        <w:tblPrEx>
          <w:tblCellMar>
            <w:left w:w="120" w:type="dxa"/>
            <w:right w:w="120" w:type="dxa"/>
          </w:tblCellMar>
          <w:tblLook w:val="0000" w:firstRow="0" w:lastRow="0" w:firstColumn="0" w:lastColumn="0" w:noHBand="0" w:noVBand="0"/>
        </w:tblPrEx>
        <w:trPr>
          <w:cantSplit/>
          <w:trHeight w:val="118"/>
        </w:trPr>
        <w:tc>
          <w:tcPr>
            <w:tcW w:w="1255" w:type="dxa"/>
          </w:tcPr>
          <w:p w:rsidRPr="00DD0D52" w:rsidR="003A4F77" w:rsidP="00A602C9" w:rsidRDefault="003A4F77" w14:paraId="46698C3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1210.103</w:t>
            </w:r>
          </w:p>
          <w:p w:rsidRPr="00DD0D52" w:rsidR="003A4F77" w:rsidP="00A602C9" w:rsidRDefault="003A4F77" w14:paraId="5A35A31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(a) and (b)</w:t>
            </w:r>
          </w:p>
        </w:tc>
        <w:tc>
          <w:tcPr>
            <w:tcW w:w="3913" w:type="dxa"/>
          </w:tcPr>
          <w:p w:rsidRPr="00DD0D52" w:rsidR="003A4F77" w:rsidP="00A602C9" w:rsidRDefault="003A4F77" w14:paraId="56BE027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b/>
              </w:rPr>
              <w:t>1210.103 When are my production reports due?</w:t>
            </w:r>
          </w:p>
          <w:p w:rsidRPr="00DD0D52" w:rsidR="003A4F77" w:rsidP="00A602C9" w:rsidRDefault="003A4F77" w14:paraId="52718504" w14:textId="77777777">
            <w:pPr>
              <w:pStyle w:val="NormalWeb"/>
              <w:widowControl w:val="0"/>
              <w:spacing w:before="0" w:beforeAutospacing="0" w:after="0" w:afterAutospacing="0"/>
              <w:rPr>
                <w:rFonts w:ascii="Arial" w:hAnsi="Arial" w:cs="Arial"/>
                <w:sz w:val="20"/>
                <w:szCs w:val="20"/>
              </w:rPr>
            </w:pPr>
            <w:r w:rsidRPr="00DD0D52">
              <w:rPr>
                <w:rFonts w:ascii="Arial" w:hAnsi="Arial" w:cs="Arial"/>
                <w:sz w:val="20"/>
                <w:szCs w:val="20"/>
              </w:rPr>
              <w:t xml:space="preserve">(a) The ONRR must receive your completed </w:t>
            </w:r>
            <w:r>
              <w:rPr>
                <w:rFonts w:ascii="Arial" w:hAnsi="Arial" w:cs="Arial"/>
                <w:sz w:val="20"/>
                <w:szCs w:val="20"/>
              </w:rPr>
              <w:t>f</w:t>
            </w:r>
            <w:r w:rsidRPr="00DD0D52">
              <w:rPr>
                <w:rFonts w:ascii="Arial" w:hAnsi="Arial" w:cs="Arial"/>
                <w:sz w:val="20"/>
                <w:szCs w:val="20"/>
              </w:rPr>
              <w:t xml:space="preserve">orms </w:t>
            </w:r>
            <w:r>
              <w:rPr>
                <w:rFonts w:ascii="Arial" w:hAnsi="Arial" w:cs="Arial"/>
                <w:sz w:val="20"/>
                <w:szCs w:val="20"/>
              </w:rPr>
              <w:t>ONRR</w:t>
            </w:r>
            <w:r w:rsidRPr="00DD0D52">
              <w:rPr>
                <w:rFonts w:ascii="Arial" w:hAnsi="Arial" w:cs="Arial"/>
                <w:sz w:val="20"/>
                <w:szCs w:val="20"/>
              </w:rPr>
              <w:t xml:space="preserve">–4054 and </w:t>
            </w:r>
            <w:r>
              <w:rPr>
                <w:rFonts w:ascii="Arial" w:hAnsi="Arial" w:cs="Arial"/>
                <w:sz w:val="20"/>
                <w:szCs w:val="20"/>
              </w:rPr>
              <w:t>ONRR</w:t>
            </w:r>
            <w:r w:rsidRPr="00DD0D52">
              <w:rPr>
                <w:rFonts w:ascii="Arial" w:hAnsi="Arial" w:cs="Arial"/>
                <w:sz w:val="20"/>
                <w:szCs w:val="20"/>
              </w:rPr>
              <w:t>–4058 by the 15th day of the second month following the month for which you are reporting.</w:t>
            </w:r>
          </w:p>
          <w:p w:rsidRPr="00DD0D52" w:rsidR="003A4F77" w:rsidP="00A602C9" w:rsidRDefault="003A4F77" w14:paraId="6808D8F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(b) A report is considered received when it is delivered to ONRR by 4 p.m. mountain time at the addresses specified in §</w:t>
            </w:r>
            <w:r>
              <w:rPr>
                <w:rFonts w:ascii="Arial" w:hAnsi="Arial" w:cs="Arial"/>
              </w:rPr>
              <w:t xml:space="preserve"> </w:t>
            </w:r>
            <w:r w:rsidRPr="00DD0D52">
              <w:rPr>
                <w:rFonts w:ascii="Arial" w:hAnsi="Arial" w:cs="Arial"/>
              </w:rPr>
              <w:t>1210.105. Reports received after 4</w:t>
            </w:r>
            <w:r>
              <w:rPr>
                <w:rFonts w:ascii="Arial" w:hAnsi="Arial" w:cs="Arial"/>
              </w:rPr>
              <w:t> </w:t>
            </w:r>
            <w:r w:rsidRPr="00DD0D52">
              <w:rPr>
                <w:rFonts w:ascii="Arial" w:hAnsi="Arial" w:cs="Arial"/>
              </w:rPr>
              <w:t>p.m. mountain time are considered received the following business day.</w:t>
            </w:r>
          </w:p>
        </w:tc>
        <w:tc>
          <w:tcPr>
            <w:tcW w:w="3647" w:type="dxa"/>
            <w:gridSpan w:val="7"/>
            <w:tcBorders>
              <w:bottom w:val="single" w:color="auto" w:sz="4" w:space="0"/>
            </w:tcBorders>
          </w:tcPr>
          <w:p w:rsidRPr="001E37FA" w:rsidR="003A4F77" w:rsidP="00A602C9" w:rsidRDefault="003A4F77" w14:paraId="36789F3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 xml:space="preserve">Burden hours covered under </w:t>
            </w:r>
            <w:r>
              <w:rPr>
                <w:rFonts w:ascii="Arial" w:hAnsi="Arial" w:cs="Arial"/>
              </w:rPr>
              <w:t>§ </w:t>
            </w:r>
            <w:r w:rsidRPr="00DD0D52">
              <w:rPr>
                <w:rFonts w:ascii="Arial" w:hAnsi="Arial" w:cs="Arial"/>
              </w:rPr>
              <w:t>1210.104(a) and (b).</w:t>
            </w:r>
          </w:p>
        </w:tc>
      </w:tr>
      <w:tr w:rsidRPr="00852CF4" w:rsidR="003A4F77" w:rsidTr="00A602C9" w14:paraId="005666A4" w14:textId="77777777">
        <w:tblPrEx>
          <w:tblCellMar>
            <w:left w:w="120" w:type="dxa"/>
            <w:right w:w="120" w:type="dxa"/>
          </w:tblCellMar>
          <w:tblLook w:val="0000" w:firstRow="0" w:lastRow="0" w:firstColumn="0" w:lastColumn="0" w:noHBand="0" w:noVBand="0"/>
        </w:tblPrEx>
        <w:trPr>
          <w:cantSplit/>
          <w:trHeight w:val="360"/>
        </w:trPr>
        <w:tc>
          <w:tcPr>
            <w:tcW w:w="1255" w:type="dxa"/>
            <w:vMerge w:val="restart"/>
          </w:tcPr>
          <w:p w:rsidRPr="00DD0D52" w:rsidR="003A4F77" w:rsidP="00A602C9" w:rsidRDefault="003A4F77" w14:paraId="13CB210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1210.104</w:t>
            </w:r>
          </w:p>
          <w:p w:rsidRPr="00DD0D52" w:rsidR="003A4F77" w:rsidP="00A602C9" w:rsidRDefault="003A4F77" w14:paraId="72BEEEC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(a), (b), and (c)</w:t>
            </w:r>
          </w:p>
        </w:tc>
        <w:tc>
          <w:tcPr>
            <w:tcW w:w="3913" w:type="dxa"/>
            <w:vMerge w:val="restart"/>
          </w:tcPr>
          <w:p w:rsidRPr="00DD0D52" w:rsidR="003A4F77" w:rsidP="00A602C9" w:rsidRDefault="003A4F77" w14:paraId="21DAE49E" w14:textId="77777777">
            <w:pPr>
              <w:pStyle w:val="NormalWeb"/>
              <w:keepNext/>
              <w:keepLines/>
              <w:spacing w:before="0" w:beforeAutospacing="0" w:after="0" w:afterAutospacing="0"/>
              <w:rPr>
                <w:rFonts w:ascii="Arial" w:hAnsi="Arial" w:cs="Arial"/>
                <w:b/>
                <w:sz w:val="20"/>
                <w:szCs w:val="20"/>
              </w:rPr>
            </w:pPr>
            <w:r w:rsidRPr="00DD0D52">
              <w:rPr>
                <w:rFonts w:ascii="Arial" w:hAnsi="Arial" w:cs="Arial"/>
                <w:b/>
                <w:sz w:val="20"/>
                <w:szCs w:val="20"/>
              </w:rPr>
              <w:t>1210.104 Must I submit these production reports electronically?</w:t>
            </w:r>
          </w:p>
          <w:p w:rsidRPr="00DD0D52" w:rsidR="003A4F77" w:rsidP="00A602C9" w:rsidRDefault="003A4F77" w14:paraId="65814E59" w14:textId="77777777">
            <w:pPr>
              <w:pStyle w:val="NormalWeb"/>
              <w:keepNext/>
              <w:keepLines/>
              <w:spacing w:before="0" w:beforeAutospacing="0" w:after="0" w:afterAutospacing="0"/>
              <w:rPr>
                <w:rFonts w:ascii="Arial" w:hAnsi="Arial" w:cs="Arial"/>
                <w:sz w:val="20"/>
                <w:szCs w:val="20"/>
              </w:rPr>
            </w:pPr>
            <w:r w:rsidRPr="00DD0D52">
              <w:rPr>
                <w:rFonts w:ascii="Arial" w:hAnsi="Arial" w:cs="Arial"/>
                <w:sz w:val="20"/>
                <w:szCs w:val="20"/>
              </w:rPr>
              <w:t xml:space="preserve">(a) You must submit </w:t>
            </w:r>
            <w:r>
              <w:rPr>
                <w:rFonts w:ascii="Arial" w:hAnsi="Arial" w:cs="Arial"/>
                <w:sz w:val="20"/>
                <w:szCs w:val="20"/>
              </w:rPr>
              <w:t>f</w:t>
            </w:r>
            <w:r w:rsidRPr="00DD0D52">
              <w:rPr>
                <w:rFonts w:ascii="Arial" w:hAnsi="Arial" w:cs="Arial"/>
                <w:sz w:val="20"/>
                <w:szCs w:val="20"/>
              </w:rPr>
              <w:t xml:space="preserve">orms </w:t>
            </w:r>
            <w:r>
              <w:rPr>
                <w:rFonts w:ascii="Arial" w:hAnsi="Arial" w:cs="Arial"/>
                <w:sz w:val="20"/>
                <w:szCs w:val="20"/>
              </w:rPr>
              <w:t>ONRR</w:t>
            </w:r>
            <w:r w:rsidRPr="00DD0D52">
              <w:rPr>
                <w:rFonts w:ascii="Arial" w:hAnsi="Arial" w:cs="Arial"/>
                <w:sz w:val="20"/>
                <w:szCs w:val="20"/>
              </w:rPr>
              <w:t xml:space="preserve">–4054 and </w:t>
            </w:r>
            <w:r>
              <w:rPr>
                <w:rFonts w:ascii="Arial" w:hAnsi="Arial" w:cs="Arial"/>
                <w:sz w:val="20"/>
                <w:szCs w:val="20"/>
              </w:rPr>
              <w:t>ONRR</w:t>
            </w:r>
            <w:r w:rsidRPr="00DD0D52">
              <w:rPr>
                <w:rFonts w:ascii="Arial" w:hAnsi="Arial" w:cs="Arial"/>
                <w:sz w:val="20"/>
                <w:szCs w:val="20"/>
              </w:rPr>
              <w:t>–4058 electronically unless you qualify for an exception under §</w:t>
            </w:r>
            <w:r>
              <w:rPr>
                <w:rFonts w:ascii="Arial" w:hAnsi="Arial" w:cs="Arial"/>
                <w:sz w:val="20"/>
                <w:szCs w:val="20"/>
              </w:rPr>
              <w:t> </w:t>
            </w:r>
            <w:r w:rsidRPr="00DD0D52">
              <w:rPr>
                <w:rFonts w:ascii="Arial" w:hAnsi="Arial" w:cs="Arial"/>
                <w:sz w:val="20"/>
                <w:szCs w:val="20"/>
              </w:rPr>
              <w:t>1210.105.</w:t>
            </w:r>
          </w:p>
          <w:p w:rsidRPr="00DD0D52" w:rsidR="003A4F77" w:rsidP="00A602C9" w:rsidRDefault="003A4F77" w14:paraId="2CA79B14" w14:textId="77777777">
            <w:pPr>
              <w:pStyle w:val="NormalWeb"/>
              <w:keepNext/>
              <w:keepLines/>
              <w:spacing w:before="0" w:beforeAutospacing="0" w:after="0" w:afterAutospacing="0"/>
              <w:rPr>
                <w:rFonts w:ascii="Arial" w:hAnsi="Arial" w:cs="Arial"/>
                <w:sz w:val="20"/>
                <w:szCs w:val="20"/>
              </w:rPr>
            </w:pPr>
            <w:r w:rsidRPr="00DD0D52">
              <w:rPr>
                <w:rFonts w:ascii="Arial" w:hAnsi="Arial" w:cs="Arial"/>
                <w:sz w:val="20"/>
                <w:szCs w:val="20"/>
              </w:rPr>
              <w:lastRenderedPageBreak/>
              <w:t xml:space="preserve">(b) </w:t>
            </w:r>
            <w:r w:rsidRPr="00575360">
              <w:rPr>
                <w:rFonts w:ascii="Arial" w:hAnsi="Arial" w:cs="Arial"/>
                <w:sz w:val="20"/>
                <w:szCs w:val="20"/>
              </w:rPr>
              <w:t xml:space="preserve">As of December 31, 2011, all reporters/payors must report to ONRR electronically via the eCommerce Reporting </w:t>
            </w:r>
            <w:r>
              <w:rPr>
                <w:rFonts w:ascii="Arial" w:hAnsi="Arial" w:cs="Arial"/>
                <w:sz w:val="20"/>
                <w:szCs w:val="20"/>
              </w:rPr>
              <w:t>W</w:t>
            </w:r>
            <w:r w:rsidRPr="00575360">
              <w:rPr>
                <w:rFonts w:ascii="Arial" w:hAnsi="Arial" w:cs="Arial"/>
                <w:sz w:val="20"/>
                <w:szCs w:val="20"/>
              </w:rPr>
              <w:t xml:space="preserve">eb site. All reporters/payors also must report </w:t>
            </w:r>
            <w:r>
              <w:rPr>
                <w:rFonts w:ascii="Arial" w:hAnsi="Arial" w:cs="Arial"/>
                <w:sz w:val="20"/>
                <w:szCs w:val="20"/>
              </w:rPr>
              <w:t>production</w:t>
            </w:r>
            <w:r w:rsidRPr="00575360">
              <w:rPr>
                <w:rFonts w:ascii="Arial" w:hAnsi="Arial" w:cs="Arial"/>
                <w:sz w:val="20"/>
                <w:szCs w:val="20"/>
              </w:rPr>
              <w:t xml:space="preserve"> data directly or upload files using the ONRR electronic web form located at </w:t>
            </w:r>
            <w:hyperlink w:history="1" r:id="rId11">
              <w:r w:rsidRPr="005930F1">
                <w:rPr>
                  <w:rStyle w:val="Hyperlink"/>
                  <w:rFonts w:ascii="Arial" w:hAnsi="Arial" w:cs="Arial"/>
                  <w:i/>
                  <w:color w:val="auto"/>
                  <w:sz w:val="20"/>
                  <w:szCs w:val="20"/>
                  <w:u w:val="none"/>
                </w:rPr>
                <w:t>https://onrrreporting.onrr.gov</w:t>
              </w:r>
            </w:hyperlink>
            <w:r w:rsidRPr="00575360">
              <w:rPr>
                <w:rFonts w:ascii="Arial" w:hAnsi="Arial" w:cs="Arial"/>
                <w:i/>
                <w:sz w:val="20"/>
                <w:szCs w:val="20"/>
              </w:rPr>
              <w:t xml:space="preserve"> </w:t>
            </w:r>
            <w:r w:rsidRPr="00575360">
              <w:rPr>
                <w:rFonts w:ascii="Arial" w:hAnsi="Arial" w:cs="Arial"/>
                <w:sz w:val="20"/>
                <w:szCs w:val="20"/>
              </w:rPr>
              <w:t>*</w:t>
            </w:r>
            <w:r>
              <w:rPr>
                <w:rFonts w:ascii="Arial" w:hAnsi="Arial" w:cs="Arial"/>
                <w:sz w:val="20"/>
                <w:szCs w:val="20"/>
              </w:rPr>
              <w:t xml:space="preserve"> * *</w:t>
            </w:r>
          </w:p>
          <w:p w:rsidRPr="00DD0D52" w:rsidR="003A4F77" w:rsidP="00A602C9" w:rsidRDefault="003A4F77" w14:paraId="34F51393" w14:textId="77777777">
            <w:pPr>
              <w:pStyle w:val="NormalWeb"/>
              <w:keepNext/>
              <w:keepLines/>
              <w:spacing w:before="0" w:beforeAutospacing="0" w:after="0" w:afterAutospacing="0"/>
              <w:rPr>
                <w:rFonts w:ascii="Arial" w:hAnsi="Arial" w:cs="Arial"/>
                <w:sz w:val="20"/>
                <w:szCs w:val="20"/>
              </w:rPr>
            </w:pPr>
            <w:r w:rsidRPr="00DD0D52">
              <w:rPr>
                <w:rFonts w:ascii="Arial" w:hAnsi="Arial" w:cs="Arial"/>
                <w:sz w:val="20"/>
                <w:szCs w:val="20"/>
              </w:rPr>
              <w:t xml:space="preserve">(c) Refer to our electronic reporting guidelines in the ONRR </w:t>
            </w:r>
            <w:r w:rsidRPr="00DD0D52">
              <w:rPr>
                <w:rFonts w:ascii="Arial" w:hAnsi="Arial" w:cs="Arial"/>
                <w:i/>
                <w:sz w:val="20"/>
                <w:szCs w:val="20"/>
              </w:rPr>
              <w:t>Minerals Production Reporter Handbook</w:t>
            </w:r>
            <w:r w:rsidRPr="00DD0D52">
              <w:rPr>
                <w:rFonts w:ascii="Arial" w:hAnsi="Arial" w:cs="Arial"/>
                <w:sz w:val="20"/>
                <w:szCs w:val="20"/>
              </w:rPr>
              <w:t>, for the most current reporting options, instructions, and security measures. The handbook may be found on our Internet Web site or you may call your ONRR customer service representative * * *</w:t>
            </w:r>
          </w:p>
          <w:p w:rsidRPr="00DD0D52" w:rsidR="003A4F77" w:rsidP="00A602C9" w:rsidRDefault="003A4F77" w14:paraId="38FCC8EB" w14:textId="77777777">
            <w:pPr>
              <w:pStyle w:val="NormalWeb"/>
              <w:keepNext/>
              <w:keepLines/>
              <w:spacing w:before="0" w:beforeAutospacing="0" w:after="0" w:afterAutospacing="0"/>
              <w:rPr>
                <w:rFonts w:ascii="Arial" w:hAnsi="Arial" w:cs="Arial"/>
                <w:sz w:val="20"/>
                <w:szCs w:val="20"/>
              </w:rPr>
            </w:pPr>
          </w:p>
          <w:p w:rsidRPr="00DD0D52" w:rsidR="003A4F77" w:rsidP="00A602C9" w:rsidRDefault="003A4F77" w14:paraId="54B4A308"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 xml:space="preserve">    *        *        *        *        *</w:t>
            </w:r>
          </w:p>
        </w:tc>
        <w:tc>
          <w:tcPr>
            <w:tcW w:w="3647" w:type="dxa"/>
            <w:gridSpan w:val="7"/>
            <w:shd w:val="clear" w:color="auto" w:fill="E6E6E6"/>
            <w:vAlign w:val="center"/>
          </w:tcPr>
          <w:p w:rsidRPr="00DD0D52" w:rsidR="003A4F77" w:rsidP="00A602C9" w:rsidRDefault="003A4F77" w14:paraId="30DF4492"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lastRenderedPageBreak/>
              <w:t xml:space="preserve">Form </w:t>
            </w:r>
            <w:r>
              <w:rPr>
                <w:rFonts w:ascii="Arial" w:hAnsi="Arial" w:cs="Arial"/>
                <w:b/>
              </w:rPr>
              <w:t>ONRR</w:t>
            </w:r>
            <w:r w:rsidRPr="00DD0D52">
              <w:rPr>
                <w:rFonts w:ascii="Arial" w:hAnsi="Arial" w:cs="Arial"/>
                <w:b/>
              </w:rPr>
              <w:t>-4054 (OGOR)</w:t>
            </w:r>
          </w:p>
        </w:tc>
      </w:tr>
      <w:tr w:rsidRPr="00852CF4" w:rsidR="003A4F77" w:rsidTr="00A602C9" w14:paraId="3B2C0005" w14:textId="77777777">
        <w:tblPrEx>
          <w:tblCellMar>
            <w:left w:w="120" w:type="dxa"/>
            <w:right w:w="120" w:type="dxa"/>
          </w:tblCellMar>
          <w:tblLook w:val="0000" w:firstRow="0" w:lastRow="0" w:firstColumn="0" w:lastColumn="0" w:noHBand="0" w:noVBand="0"/>
        </w:tblPrEx>
        <w:trPr>
          <w:cantSplit/>
        </w:trPr>
        <w:tc>
          <w:tcPr>
            <w:tcW w:w="1255" w:type="dxa"/>
            <w:vMerge/>
          </w:tcPr>
          <w:p w:rsidRPr="00DD0D52" w:rsidR="003A4F77" w:rsidRDefault="003A4F77" w14:paraId="0DAC4DA4"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3913" w:type="dxa"/>
            <w:vMerge/>
          </w:tcPr>
          <w:p w:rsidRPr="00DD0D52" w:rsidR="003A4F77" w:rsidRDefault="003A4F77" w14:paraId="262B3890" w14:textId="77777777">
            <w:pPr>
              <w:pStyle w:val="NormalWeb"/>
              <w:keepNext/>
              <w:keepLines/>
              <w:rPr>
                <w:rFonts w:ascii="Arial" w:hAnsi="Arial" w:cs="Arial"/>
                <w:b/>
                <w:sz w:val="20"/>
                <w:szCs w:val="20"/>
              </w:rPr>
            </w:pPr>
          </w:p>
        </w:tc>
        <w:tc>
          <w:tcPr>
            <w:tcW w:w="3647" w:type="dxa"/>
            <w:gridSpan w:val="7"/>
            <w:vAlign w:val="center"/>
          </w:tcPr>
          <w:p w:rsidRPr="00DD0D52" w:rsidR="003A4F77" w:rsidRDefault="003A4F77" w14:paraId="6325C60E"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Electronic*</w:t>
            </w:r>
            <w:r w:rsidRPr="00DD0D52">
              <w:rPr>
                <w:rFonts w:ascii="Arial" w:hAnsi="Arial" w:cs="Arial"/>
              </w:rPr>
              <w:t xml:space="preserve"> (approximately 99</w:t>
            </w:r>
            <w:r>
              <w:rPr>
                <w:rFonts w:ascii="Arial" w:hAnsi="Arial" w:cs="Arial"/>
              </w:rPr>
              <w:t>.93</w:t>
            </w:r>
            <w:r w:rsidRPr="00DD0D52">
              <w:rPr>
                <w:rFonts w:ascii="Arial" w:hAnsi="Arial" w:cs="Arial"/>
              </w:rPr>
              <w:t xml:space="preserve"> percent)</w:t>
            </w:r>
          </w:p>
        </w:tc>
      </w:tr>
      <w:tr w:rsidRPr="00852CF4" w:rsidR="003A4F77" w:rsidTr="0033633E" w14:paraId="57A10F7D" w14:textId="77777777">
        <w:tblPrEx>
          <w:tblCellMar>
            <w:left w:w="120" w:type="dxa"/>
            <w:right w:w="120" w:type="dxa"/>
          </w:tblCellMar>
          <w:tblLook w:val="0000" w:firstRow="0" w:lastRow="0" w:firstColumn="0" w:lastColumn="0" w:noHBand="0" w:noVBand="0"/>
        </w:tblPrEx>
        <w:trPr>
          <w:cantSplit/>
          <w:trHeight w:val="288"/>
        </w:trPr>
        <w:tc>
          <w:tcPr>
            <w:tcW w:w="1255" w:type="dxa"/>
            <w:vMerge/>
          </w:tcPr>
          <w:p w:rsidRPr="00DD0D52" w:rsidR="003A4F77" w:rsidRDefault="003A4F77" w14:paraId="2209A01A"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Pr="00DD0D52" w:rsidR="003A4F77" w:rsidRDefault="003A4F77" w14:paraId="664FC894"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217" w:type="dxa"/>
            <w:gridSpan w:val="3"/>
            <w:vAlign w:val="center"/>
          </w:tcPr>
          <w:p w:rsidRPr="00DD0D52" w:rsidR="003A4F77" w:rsidRDefault="003A4F77" w14:paraId="1DCECC6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DD0D52">
              <w:rPr>
                <w:rFonts w:ascii="Arial" w:hAnsi="Arial" w:cs="Arial"/>
              </w:rPr>
              <w:t>1 min.</w:t>
            </w:r>
            <w:r>
              <w:rPr>
                <w:rFonts w:ascii="Arial" w:hAnsi="Arial" w:cs="Arial"/>
              </w:rPr>
              <w:t xml:space="preserve"> per line</w:t>
            </w:r>
          </w:p>
        </w:tc>
        <w:tc>
          <w:tcPr>
            <w:tcW w:w="1390" w:type="dxa"/>
            <w:vAlign w:val="center"/>
          </w:tcPr>
          <w:p w:rsidRPr="0033633E" w:rsidR="003A4F77" w:rsidRDefault="00963E4A" w14:paraId="21836D52" w14:textId="5C0D6179">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sidRPr="0033633E">
              <w:rPr>
                <w:rFonts w:ascii="Arial" w:hAnsi="Arial" w:cs="Arial"/>
                <w:b/>
                <w:bCs/>
              </w:rPr>
              <w:t>5,</w:t>
            </w:r>
            <w:r w:rsidRPr="0033633E" w:rsidR="00B05461">
              <w:rPr>
                <w:rFonts w:ascii="Arial" w:hAnsi="Arial" w:cs="Arial"/>
                <w:b/>
                <w:bCs/>
              </w:rPr>
              <w:t>358,434</w:t>
            </w:r>
          </w:p>
        </w:tc>
        <w:tc>
          <w:tcPr>
            <w:tcW w:w="1040" w:type="dxa"/>
            <w:gridSpan w:val="3"/>
            <w:vAlign w:val="center"/>
          </w:tcPr>
          <w:p w:rsidRPr="0033633E" w:rsidR="003A4F77" w:rsidRDefault="00B05461" w14:paraId="4A05B296" w14:textId="0861379A">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sidRPr="0033633E">
              <w:rPr>
                <w:rFonts w:ascii="Arial" w:hAnsi="Arial" w:cs="Arial"/>
                <w:b/>
                <w:bCs/>
              </w:rPr>
              <w:t>97,621</w:t>
            </w:r>
          </w:p>
        </w:tc>
      </w:tr>
      <w:tr w:rsidRPr="00852CF4" w:rsidR="003A4F77" w:rsidTr="00A602C9" w14:paraId="4C18CC98" w14:textId="77777777">
        <w:tblPrEx>
          <w:tblCellMar>
            <w:left w:w="120" w:type="dxa"/>
            <w:right w:w="120" w:type="dxa"/>
          </w:tblCellMar>
          <w:tblLook w:val="0000" w:firstRow="0" w:lastRow="0" w:firstColumn="0" w:lastColumn="0" w:noHBand="0" w:noVBand="0"/>
        </w:tblPrEx>
        <w:trPr>
          <w:cantSplit/>
        </w:trPr>
        <w:tc>
          <w:tcPr>
            <w:tcW w:w="1255" w:type="dxa"/>
            <w:vMerge/>
          </w:tcPr>
          <w:p w:rsidRPr="00DD0D52" w:rsidR="003A4F77" w:rsidRDefault="003A4F77" w14:paraId="58DC16EF"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Pr="00DD0D52" w:rsidR="003A4F77" w:rsidRDefault="003A4F77" w14:paraId="0E68B794"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647" w:type="dxa"/>
            <w:gridSpan w:val="7"/>
            <w:vAlign w:val="center"/>
          </w:tcPr>
          <w:p w:rsidRPr="00DD0D52" w:rsidR="003A4F77" w:rsidRDefault="003A4F77" w14:paraId="625759B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Manual*</w:t>
            </w:r>
            <w:r w:rsidRPr="00DD0D52">
              <w:rPr>
                <w:rFonts w:ascii="Arial" w:hAnsi="Arial" w:cs="Arial"/>
              </w:rPr>
              <w:t xml:space="preserve"> (approximately </w:t>
            </w:r>
            <w:r>
              <w:rPr>
                <w:rFonts w:ascii="Arial" w:hAnsi="Arial" w:cs="Arial"/>
              </w:rPr>
              <w:t>0.07</w:t>
            </w:r>
            <w:r w:rsidRPr="00DD0D52">
              <w:rPr>
                <w:rFonts w:ascii="Arial" w:hAnsi="Arial" w:cs="Arial"/>
              </w:rPr>
              <w:t xml:space="preserve"> percent)</w:t>
            </w:r>
          </w:p>
        </w:tc>
      </w:tr>
      <w:tr w:rsidRPr="00852CF4" w:rsidR="003A4F77" w:rsidTr="0033633E" w14:paraId="7DCEC5B2" w14:textId="77777777">
        <w:tblPrEx>
          <w:tblCellMar>
            <w:left w:w="120" w:type="dxa"/>
            <w:right w:w="120" w:type="dxa"/>
          </w:tblCellMar>
          <w:tblLook w:val="0000" w:firstRow="0" w:lastRow="0" w:firstColumn="0" w:lastColumn="0" w:noHBand="0" w:noVBand="0"/>
        </w:tblPrEx>
        <w:trPr>
          <w:cantSplit/>
          <w:trHeight w:val="288"/>
        </w:trPr>
        <w:tc>
          <w:tcPr>
            <w:tcW w:w="1255" w:type="dxa"/>
            <w:vMerge/>
          </w:tcPr>
          <w:p w:rsidRPr="00DD0D52" w:rsidR="003A4F77" w:rsidRDefault="003A4F77" w14:paraId="6E6DAF4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Pr="00DD0D52" w:rsidR="003A4F77" w:rsidRDefault="003A4F77" w14:paraId="00E9D1E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217" w:type="dxa"/>
            <w:gridSpan w:val="3"/>
            <w:vAlign w:val="center"/>
          </w:tcPr>
          <w:p w:rsidRPr="00DD0D52" w:rsidR="003A4F77" w:rsidRDefault="003A4F77" w14:paraId="2526F4E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DD0D52">
              <w:rPr>
                <w:rFonts w:ascii="Arial" w:hAnsi="Arial" w:cs="Arial"/>
              </w:rPr>
              <w:t>3 min.</w:t>
            </w:r>
            <w:r>
              <w:rPr>
                <w:rFonts w:ascii="Arial" w:hAnsi="Arial" w:cs="Arial"/>
              </w:rPr>
              <w:t xml:space="preserve"> per line</w:t>
            </w:r>
          </w:p>
        </w:tc>
        <w:tc>
          <w:tcPr>
            <w:tcW w:w="1390" w:type="dxa"/>
            <w:vAlign w:val="center"/>
          </w:tcPr>
          <w:p w:rsidRPr="0033633E" w:rsidR="003A4F77" w:rsidRDefault="00B05461" w14:paraId="628EBF53" w14:textId="149EBDDA">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sidRPr="0033633E">
              <w:rPr>
                <w:rFonts w:ascii="Arial" w:hAnsi="Arial" w:cs="Arial"/>
                <w:b/>
                <w:bCs/>
              </w:rPr>
              <w:t>3,754</w:t>
            </w:r>
          </w:p>
        </w:tc>
        <w:tc>
          <w:tcPr>
            <w:tcW w:w="1040" w:type="dxa"/>
            <w:gridSpan w:val="3"/>
            <w:vAlign w:val="center"/>
          </w:tcPr>
          <w:p w:rsidRPr="0033633E" w:rsidR="003A4F77" w:rsidRDefault="00B05461" w14:paraId="194EC456" w14:textId="28E622CC">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sidRPr="0033633E">
              <w:rPr>
                <w:rFonts w:ascii="Arial" w:hAnsi="Arial" w:cs="Arial"/>
                <w:b/>
                <w:bCs/>
              </w:rPr>
              <w:t>68</w:t>
            </w:r>
          </w:p>
        </w:tc>
      </w:tr>
      <w:tr w:rsidRPr="00852CF4" w:rsidR="003A4F77" w:rsidTr="0033633E" w14:paraId="239A2A82" w14:textId="77777777">
        <w:tblPrEx>
          <w:tblCellMar>
            <w:left w:w="120" w:type="dxa"/>
            <w:right w:w="120" w:type="dxa"/>
          </w:tblCellMar>
          <w:tblLook w:val="0000" w:firstRow="0" w:lastRow="0" w:firstColumn="0" w:lastColumn="0" w:noHBand="0" w:noVBand="0"/>
        </w:tblPrEx>
        <w:trPr>
          <w:cantSplit/>
          <w:trHeight w:val="432"/>
        </w:trPr>
        <w:tc>
          <w:tcPr>
            <w:tcW w:w="1255" w:type="dxa"/>
            <w:vMerge/>
          </w:tcPr>
          <w:p w:rsidRPr="00DD0D52" w:rsidR="003A4F77" w:rsidRDefault="003A4F77" w14:paraId="00832F2F"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Pr="00DD0D52" w:rsidR="003A4F77" w:rsidRDefault="003A4F77" w14:paraId="43B5D8BE"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217" w:type="dxa"/>
            <w:gridSpan w:val="3"/>
            <w:tcBorders>
              <w:bottom w:val="single" w:color="auto" w:sz="4" w:space="0"/>
            </w:tcBorders>
            <w:vAlign w:val="center"/>
          </w:tcPr>
          <w:p w:rsidRPr="00DD0D52" w:rsidR="003A4F77" w:rsidRDefault="003A4F77" w14:paraId="3248D37B"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TOTAL  OGOR</w:t>
            </w:r>
          </w:p>
        </w:tc>
        <w:tc>
          <w:tcPr>
            <w:tcW w:w="1390" w:type="dxa"/>
            <w:tcBorders>
              <w:bottom w:val="single" w:color="auto" w:sz="4" w:space="0"/>
            </w:tcBorders>
            <w:vAlign w:val="center"/>
          </w:tcPr>
          <w:p w:rsidRPr="00226AB0" w:rsidR="003A4F77" w:rsidRDefault="00B05461" w14:paraId="2EE5EE8D" w14:textId="1FD1B458">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sidRPr="0033633E">
              <w:rPr>
                <w:rFonts w:ascii="Arial" w:hAnsi="Arial" w:cs="Arial"/>
                <w:b/>
              </w:rPr>
              <w:t>5,362,188</w:t>
            </w:r>
          </w:p>
        </w:tc>
        <w:tc>
          <w:tcPr>
            <w:tcW w:w="1040" w:type="dxa"/>
            <w:gridSpan w:val="3"/>
            <w:tcBorders>
              <w:bottom w:val="single" w:color="auto" w:sz="4" w:space="0"/>
            </w:tcBorders>
            <w:vAlign w:val="center"/>
          </w:tcPr>
          <w:p w:rsidRPr="00226AB0" w:rsidR="003A4F77" w:rsidRDefault="00B05461" w14:paraId="45FD5B08" w14:textId="4B004B5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sidRPr="00226AB0">
              <w:rPr>
                <w:rFonts w:ascii="Arial" w:hAnsi="Arial" w:cs="Arial"/>
                <w:b/>
              </w:rPr>
              <w:t>97,689</w:t>
            </w:r>
          </w:p>
        </w:tc>
      </w:tr>
      <w:tr w:rsidRPr="00852CF4" w:rsidR="003A4F77" w:rsidTr="00A602C9" w14:paraId="0B7A4A12" w14:textId="77777777">
        <w:tblPrEx>
          <w:tblCellMar>
            <w:left w:w="120" w:type="dxa"/>
            <w:right w:w="120" w:type="dxa"/>
          </w:tblCellMar>
          <w:tblLook w:val="0000" w:firstRow="0" w:lastRow="0" w:firstColumn="0" w:lastColumn="0" w:noHBand="0" w:noVBand="0"/>
        </w:tblPrEx>
        <w:trPr>
          <w:cantSplit/>
          <w:trHeight w:val="360"/>
        </w:trPr>
        <w:tc>
          <w:tcPr>
            <w:tcW w:w="1255" w:type="dxa"/>
            <w:vMerge/>
          </w:tcPr>
          <w:p w:rsidRPr="00DD0D52" w:rsidR="003A4F77" w:rsidRDefault="003A4F77" w14:paraId="6C5D8694"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Pr="00DD0D52" w:rsidR="003A4F77" w:rsidRDefault="003A4F77" w14:paraId="5B00D54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647" w:type="dxa"/>
            <w:gridSpan w:val="7"/>
            <w:shd w:val="clear" w:color="auto" w:fill="E6E6E6"/>
            <w:vAlign w:val="center"/>
          </w:tcPr>
          <w:p w:rsidRPr="00DD0D52" w:rsidR="003A4F77" w:rsidRDefault="003A4F77" w14:paraId="4A03B66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 xml:space="preserve">Form </w:t>
            </w:r>
            <w:r>
              <w:rPr>
                <w:rFonts w:ascii="Arial" w:hAnsi="Arial" w:cs="Arial"/>
                <w:b/>
              </w:rPr>
              <w:t>ONRR</w:t>
            </w:r>
            <w:r w:rsidRPr="00DD0D52">
              <w:rPr>
                <w:rFonts w:ascii="Arial" w:hAnsi="Arial" w:cs="Arial"/>
                <w:b/>
              </w:rPr>
              <w:t>-4058 (PASR)</w:t>
            </w:r>
          </w:p>
        </w:tc>
      </w:tr>
      <w:tr w:rsidRPr="00852CF4" w:rsidR="003A4F77" w:rsidTr="00A602C9" w14:paraId="700FBB87" w14:textId="77777777">
        <w:tblPrEx>
          <w:tblCellMar>
            <w:left w:w="120" w:type="dxa"/>
            <w:right w:w="120" w:type="dxa"/>
          </w:tblCellMar>
          <w:tblLook w:val="0000" w:firstRow="0" w:lastRow="0" w:firstColumn="0" w:lastColumn="0" w:noHBand="0" w:noVBand="0"/>
        </w:tblPrEx>
        <w:trPr>
          <w:cantSplit/>
        </w:trPr>
        <w:tc>
          <w:tcPr>
            <w:tcW w:w="1255" w:type="dxa"/>
            <w:vMerge/>
          </w:tcPr>
          <w:p w:rsidRPr="00DD0D52" w:rsidR="003A4F77" w:rsidRDefault="003A4F77" w14:paraId="6D78392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Pr="00DD0D52" w:rsidR="003A4F77" w:rsidRDefault="003A4F77" w14:paraId="38366CBB"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647" w:type="dxa"/>
            <w:gridSpan w:val="7"/>
            <w:vAlign w:val="center"/>
          </w:tcPr>
          <w:p w:rsidRPr="00DD0D52" w:rsidR="003A4F77" w:rsidRDefault="003A4F77" w14:paraId="1AF625AA"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Electronic</w:t>
            </w:r>
            <w:r w:rsidRPr="00DD0D52">
              <w:rPr>
                <w:rFonts w:ascii="Arial" w:hAnsi="Arial" w:cs="Arial"/>
              </w:rPr>
              <w:t>* (approximately 99</w:t>
            </w:r>
            <w:r>
              <w:rPr>
                <w:rFonts w:ascii="Arial" w:hAnsi="Arial" w:cs="Arial"/>
              </w:rPr>
              <w:t>.94</w:t>
            </w:r>
            <w:r w:rsidRPr="00DD0D52">
              <w:rPr>
                <w:rFonts w:ascii="Arial" w:hAnsi="Arial" w:cs="Arial"/>
              </w:rPr>
              <w:t xml:space="preserve"> percent)</w:t>
            </w:r>
          </w:p>
        </w:tc>
      </w:tr>
      <w:tr w:rsidRPr="00852CF4" w:rsidR="003A4F77" w:rsidTr="0033633E" w14:paraId="59DB083D" w14:textId="77777777">
        <w:tblPrEx>
          <w:tblCellMar>
            <w:left w:w="120" w:type="dxa"/>
            <w:right w:w="120" w:type="dxa"/>
          </w:tblCellMar>
          <w:tblLook w:val="0000" w:firstRow="0" w:lastRow="0" w:firstColumn="0" w:lastColumn="0" w:noHBand="0" w:noVBand="0"/>
        </w:tblPrEx>
        <w:trPr>
          <w:cantSplit/>
          <w:trHeight w:val="288"/>
        </w:trPr>
        <w:tc>
          <w:tcPr>
            <w:tcW w:w="1255" w:type="dxa"/>
            <w:vMerge/>
          </w:tcPr>
          <w:p w:rsidRPr="00DD0D52" w:rsidR="003A4F77" w:rsidRDefault="003A4F77" w14:paraId="269A22E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Pr="00DD0D52" w:rsidR="003A4F77" w:rsidRDefault="003A4F77" w14:paraId="0239D15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217" w:type="dxa"/>
            <w:gridSpan w:val="3"/>
            <w:vAlign w:val="center"/>
          </w:tcPr>
          <w:p w:rsidRPr="00DD0D52" w:rsidR="003A4F77" w:rsidRDefault="003A4F77" w14:paraId="7F1F91E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DD0D52">
              <w:rPr>
                <w:rFonts w:ascii="Arial" w:hAnsi="Arial" w:cs="Arial"/>
              </w:rPr>
              <w:t>1 min.</w:t>
            </w:r>
            <w:r>
              <w:rPr>
                <w:rFonts w:ascii="Arial" w:hAnsi="Arial" w:cs="Arial"/>
              </w:rPr>
              <w:t xml:space="preserve"> per line</w:t>
            </w:r>
          </w:p>
        </w:tc>
        <w:tc>
          <w:tcPr>
            <w:tcW w:w="1390" w:type="dxa"/>
            <w:vAlign w:val="center"/>
          </w:tcPr>
          <w:p w:rsidRPr="0033633E" w:rsidR="003A4F77" w:rsidRDefault="00B05461" w14:paraId="792DFCD9" w14:textId="65572B5C">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sidRPr="0033633E">
              <w:rPr>
                <w:rFonts w:ascii="Arial" w:hAnsi="Arial" w:cs="Arial"/>
                <w:b/>
                <w:bCs/>
              </w:rPr>
              <w:t>4,330</w:t>
            </w:r>
          </w:p>
        </w:tc>
        <w:tc>
          <w:tcPr>
            <w:tcW w:w="1040" w:type="dxa"/>
            <w:gridSpan w:val="3"/>
            <w:vAlign w:val="center"/>
          </w:tcPr>
          <w:p w:rsidRPr="0033633E" w:rsidR="003A4F77" w:rsidRDefault="0098667A" w14:paraId="744A1A2C" w14:textId="5C2751B2">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sidRPr="0033633E">
              <w:rPr>
                <w:rFonts w:ascii="Arial" w:hAnsi="Arial" w:cs="Arial"/>
                <w:b/>
                <w:bCs/>
              </w:rPr>
              <w:t>307</w:t>
            </w:r>
          </w:p>
        </w:tc>
      </w:tr>
      <w:tr w:rsidRPr="00852CF4" w:rsidR="003A4F77" w:rsidTr="00A602C9" w14:paraId="52376091" w14:textId="77777777">
        <w:tblPrEx>
          <w:tblCellMar>
            <w:left w:w="120" w:type="dxa"/>
            <w:right w:w="120" w:type="dxa"/>
          </w:tblCellMar>
          <w:tblLook w:val="0000" w:firstRow="0" w:lastRow="0" w:firstColumn="0" w:lastColumn="0" w:noHBand="0" w:noVBand="0"/>
        </w:tblPrEx>
        <w:trPr>
          <w:cantSplit/>
        </w:trPr>
        <w:tc>
          <w:tcPr>
            <w:tcW w:w="1255" w:type="dxa"/>
            <w:vMerge/>
          </w:tcPr>
          <w:p w:rsidRPr="00DD0D52" w:rsidR="003A4F77" w:rsidRDefault="003A4F77" w14:paraId="42D7E88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Pr="00DD0D52" w:rsidR="003A4F77" w:rsidRDefault="003A4F77" w14:paraId="70011B4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647" w:type="dxa"/>
            <w:gridSpan w:val="7"/>
            <w:vAlign w:val="center"/>
          </w:tcPr>
          <w:p w:rsidRPr="00DD0D52" w:rsidR="003A4F77" w:rsidRDefault="003A4F77" w14:paraId="7580332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b/>
              </w:rPr>
              <w:t>Manual</w:t>
            </w:r>
            <w:r w:rsidRPr="00DD0D52">
              <w:rPr>
                <w:rFonts w:ascii="Arial" w:hAnsi="Arial" w:cs="Arial"/>
              </w:rPr>
              <w:t xml:space="preserve">* (approximately </w:t>
            </w:r>
            <w:r>
              <w:rPr>
                <w:rFonts w:ascii="Arial" w:hAnsi="Arial" w:cs="Arial"/>
              </w:rPr>
              <w:t>0.06</w:t>
            </w:r>
            <w:r w:rsidRPr="00DD0D52">
              <w:rPr>
                <w:rFonts w:ascii="Arial" w:hAnsi="Arial" w:cs="Arial"/>
              </w:rPr>
              <w:t xml:space="preserve"> percent)</w:t>
            </w:r>
          </w:p>
        </w:tc>
      </w:tr>
      <w:tr w:rsidRPr="00852CF4" w:rsidR="003A4F77" w:rsidTr="0033633E" w14:paraId="6AC5CDF9" w14:textId="77777777">
        <w:tblPrEx>
          <w:tblCellMar>
            <w:left w:w="120" w:type="dxa"/>
            <w:right w:w="120" w:type="dxa"/>
          </w:tblCellMar>
          <w:tblLook w:val="0000" w:firstRow="0" w:lastRow="0" w:firstColumn="0" w:lastColumn="0" w:noHBand="0" w:noVBand="0"/>
        </w:tblPrEx>
        <w:trPr>
          <w:cantSplit/>
          <w:trHeight w:val="288"/>
        </w:trPr>
        <w:tc>
          <w:tcPr>
            <w:tcW w:w="1255" w:type="dxa"/>
            <w:vMerge/>
          </w:tcPr>
          <w:p w:rsidRPr="00DD0D52" w:rsidR="003A4F77" w:rsidRDefault="003A4F77" w14:paraId="31808F3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3913" w:type="dxa"/>
            <w:vMerge/>
          </w:tcPr>
          <w:p w:rsidRPr="00DD0D52" w:rsidR="003A4F77" w:rsidRDefault="003A4F77" w14:paraId="2C020F9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tc>
        <w:tc>
          <w:tcPr>
            <w:tcW w:w="1217" w:type="dxa"/>
            <w:gridSpan w:val="3"/>
            <w:vAlign w:val="center"/>
          </w:tcPr>
          <w:p w:rsidRPr="00DD0D52" w:rsidR="003A4F77" w:rsidRDefault="003A4F77" w14:paraId="661CBD97"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DD0D52">
              <w:rPr>
                <w:rFonts w:ascii="Arial" w:hAnsi="Arial" w:cs="Arial"/>
              </w:rPr>
              <w:t>3 min.</w:t>
            </w:r>
            <w:r>
              <w:rPr>
                <w:rFonts w:ascii="Arial" w:hAnsi="Arial" w:cs="Arial"/>
              </w:rPr>
              <w:t xml:space="preserve"> per line</w:t>
            </w:r>
          </w:p>
        </w:tc>
        <w:tc>
          <w:tcPr>
            <w:tcW w:w="1390" w:type="dxa"/>
            <w:vAlign w:val="center"/>
          </w:tcPr>
          <w:p w:rsidRPr="0033633E" w:rsidR="003A4F77" w:rsidRDefault="00B05461" w14:paraId="77A22A5C" w14:textId="6B75FB5E">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sidRPr="0033633E">
              <w:rPr>
                <w:rFonts w:ascii="Arial" w:hAnsi="Arial" w:cs="Arial"/>
                <w:b/>
                <w:bCs/>
              </w:rPr>
              <w:t>3</w:t>
            </w:r>
          </w:p>
        </w:tc>
        <w:tc>
          <w:tcPr>
            <w:tcW w:w="1040" w:type="dxa"/>
            <w:gridSpan w:val="3"/>
            <w:vAlign w:val="center"/>
          </w:tcPr>
          <w:p w:rsidRPr="0033633E" w:rsidR="003A4F77" w:rsidRDefault="003A4F77" w14:paraId="234009D4"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bCs/>
              </w:rPr>
            </w:pPr>
            <w:r w:rsidRPr="0033633E">
              <w:rPr>
                <w:rFonts w:ascii="Arial" w:hAnsi="Arial" w:cs="Arial"/>
                <w:b/>
                <w:bCs/>
              </w:rPr>
              <w:t>0</w:t>
            </w:r>
          </w:p>
        </w:tc>
      </w:tr>
      <w:tr w:rsidRPr="00852CF4" w:rsidR="003A4F77" w:rsidTr="0033633E" w14:paraId="70A5BA44" w14:textId="77777777">
        <w:tblPrEx>
          <w:tblCellMar>
            <w:left w:w="120" w:type="dxa"/>
            <w:right w:w="120" w:type="dxa"/>
          </w:tblCellMar>
          <w:tblLook w:val="0000" w:firstRow="0" w:lastRow="0" w:firstColumn="0" w:lastColumn="0" w:noHBand="0" w:noVBand="0"/>
        </w:tblPrEx>
        <w:trPr>
          <w:cantSplit/>
          <w:trHeight w:val="118"/>
        </w:trPr>
        <w:tc>
          <w:tcPr>
            <w:tcW w:w="5168" w:type="dxa"/>
            <w:gridSpan w:val="2"/>
          </w:tcPr>
          <w:p w:rsidRPr="00DD0D52" w:rsidR="003A4F77" w:rsidP="00A602C9" w:rsidRDefault="003A4F77" w14:paraId="417BBFFE"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tc>
        <w:tc>
          <w:tcPr>
            <w:tcW w:w="1217" w:type="dxa"/>
            <w:gridSpan w:val="3"/>
          </w:tcPr>
          <w:p w:rsidRPr="00DD0D52" w:rsidR="003A4F77" w:rsidP="00A602C9" w:rsidRDefault="003A4F77" w14:paraId="43815AE6"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TOTAL</w:t>
            </w:r>
          </w:p>
          <w:p w:rsidRPr="00DD0D52" w:rsidR="003A4F77" w:rsidP="00A602C9" w:rsidRDefault="003A4F77" w14:paraId="54890B6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rPr>
            </w:pPr>
            <w:r w:rsidRPr="00DD0D52">
              <w:rPr>
                <w:rFonts w:ascii="Arial" w:hAnsi="Arial" w:cs="Arial"/>
                <w:b/>
              </w:rPr>
              <w:t>PASR</w:t>
            </w:r>
          </w:p>
        </w:tc>
        <w:tc>
          <w:tcPr>
            <w:tcW w:w="1390" w:type="dxa"/>
            <w:vAlign w:val="center"/>
          </w:tcPr>
          <w:p w:rsidRPr="00226AB0" w:rsidR="003A4F77" w:rsidP="00A602C9" w:rsidRDefault="00B05461" w14:paraId="28879D87" w14:textId="28393FF5">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sidRPr="0033633E">
              <w:rPr>
                <w:rFonts w:ascii="Arial" w:hAnsi="Arial" w:cs="Arial"/>
                <w:b/>
              </w:rPr>
              <w:t>4,333</w:t>
            </w:r>
          </w:p>
        </w:tc>
        <w:tc>
          <w:tcPr>
            <w:tcW w:w="1040" w:type="dxa"/>
            <w:gridSpan w:val="3"/>
            <w:vAlign w:val="center"/>
          </w:tcPr>
          <w:p w:rsidRPr="00226AB0" w:rsidR="003A4F77" w:rsidP="00A602C9" w:rsidRDefault="0098667A" w14:paraId="75B30A79" w14:textId="375768C1">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sidRPr="0033633E">
              <w:rPr>
                <w:rFonts w:ascii="Arial" w:hAnsi="Arial" w:cs="Arial"/>
                <w:b/>
              </w:rPr>
              <w:t>307</w:t>
            </w:r>
          </w:p>
        </w:tc>
      </w:tr>
      <w:tr w:rsidRPr="00267D1A" w:rsidR="003A4F77" w:rsidTr="0033633E" w14:paraId="41D9A0B5" w14:textId="77777777">
        <w:tblPrEx>
          <w:tblCellMar>
            <w:left w:w="120" w:type="dxa"/>
            <w:right w:w="120" w:type="dxa"/>
          </w:tblCellMar>
          <w:tblLook w:val="0000" w:firstRow="0" w:lastRow="0" w:firstColumn="0" w:lastColumn="0" w:noHBand="0" w:noVBand="0"/>
        </w:tblPrEx>
        <w:trPr>
          <w:cantSplit/>
          <w:trHeight w:val="360"/>
        </w:trPr>
        <w:tc>
          <w:tcPr>
            <w:tcW w:w="6385" w:type="dxa"/>
            <w:gridSpan w:val="5"/>
            <w:vAlign w:val="center"/>
          </w:tcPr>
          <w:p w:rsidRPr="007B1476" w:rsidR="003A4F77" w:rsidP="00A602C9" w:rsidRDefault="003A4F77" w14:paraId="20E7BBB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18"/>
                <w:szCs w:val="18"/>
              </w:rPr>
            </w:pPr>
            <w:r w:rsidRPr="007B1476">
              <w:rPr>
                <w:rFonts w:ascii="Arial" w:hAnsi="Arial" w:cs="Arial"/>
                <w:b/>
                <w:sz w:val="18"/>
                <w:szCs w:val="18"/>
              </w:rPr>
              <w:t>SUBTOTAL FOR PRODUCTION REPORTING</w:t>
            </w:r>
          </w:p>
        </w:tc>
        <w:tc>
          <w:tcPr>
            <w:tcW w:w="1390" w:type="dxa"/>
            <w:vAlign w:val="center"/>
          </w:tcPr>
          <w:p w:rsidRPr="00226AB0" w:rsidR="003A4F77" w:rsidP="00A602C9" w:rsidRDefault="0098667A" w14:paraId="75191C71" w14:textId="2F5A8A48">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33633E">
              <w:rPr>
                <w:rFonts w:ascii="Arial" w:hAnsi="Arial" w:cs="Arial"/>
                <w:b/>
              </w:rPr>
              <w:t>5,366,521</w:t>
            </w:r>
          </w:p>
        </w:tc>
        <w:tc>
          <w:tcPr>
            <w:tcW w:w="1040" w:type="dxa"/>
            <w:gridSpan w:val="3"/>
            <w:vAlign w:val="center"/>
          </w:tcPr>
          <w:p w:rsidRPr="00226AB0" w:rsidR="003A4F77" w:rsidP="00A602C9" w:rsidRDefault="0098667A" w14:paraId="5F650765" w14:textId="3F77C1A6">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rPr>
            </w:pPr>
            <w:r w:rsidRPr="0033633E">
              <w:rPr>
                <w:rFonts w:ascii="Arial" w:hAnsi="Arial" w:cs="Arial"/>
                <w:b/>
              </w:rPr>
              <w:t>97,996</w:t>
            </w:r>
          </w:p>
        </w:tc>
      </w:tr>
      <w:tr w:rsidRPr="00267D1A" w:rsidR="003A4F77" w:rsidTr="00A602C9" w14:paraId="259259EB" w14:textId="77777777">
        <w:tblPrEx>
          <w:tblCellMar>
            <w:left w:w="120" w:type="dxa"/>
            <w:right w:w="120" w:type="dxa"/>
          </w:tblCellMar>
          <w:tblLook w:val="0000" w:firstRow="0" w:lastRow="0" w:firstColumn="0" w:lastColumn="0" w:noHBand="0" w:noVBand="0"/>
        </w:tblPrEx>
        <w:trPr>
          <w:cantSplit/>
          <w:trHeight w:val="360"/>
        </w:trPr>
        <w:tc>
          <w:tcPr>
            <w:tcW w:w="8815" w:type="dxa"/>
            <w:gridSpan w:val="9"/>
            <w:vAlign w:val="center"/>
          </w:tcPr>
          <w:p w:rsidRPr="00DD0D52" w:rsidR="003A4F77" w:rsidP="00A73012" w:rsidRDefault="003A4F77" w14:paraId="54F712A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PART 1212—RECORDS AND FILES MAINTENANCE</w:t>
            </w:r>
          </w:p>
        </w:tc>
      </w:tr>
      <w:tr w:rsidRPr="00267D1A" w:rsidR="003A4F77" w:rsidTr="00A602C9" w14:paraId="108E58B7" w14:textId="77777777">
        <w:tblPrEx>
          <w:tblCellMar>
            <w:left w:w="120" w:type="dxa"/>
            <w:right w:w="120" w:type="dxa"/>
          </w:tblCellMar>
          <w:tblLook w:val="0000" w:firstRow="0" w:lastRow="0" w:firstColumn="0" w:lastColumn="0" w:noHBand="0" w:noVBand="0"/>
        </w:tblPrEx>
        <w:trPr>
          <w:cantSplit/>
          <w:trHeight w:val="360"/>
        </w:trPr>
        <w:tc>
          <w:tcPr>
            <w:tcW w:w="8815" w:type="dxa"/>
            <w:gridSpan w:val="9"/>
            <w:vAlign w:val="center"/>
          </w:tcPr>
          <w:p w:rsidRPr="00DD0D52" w:rsidR="003A4F77" w:rsidP="00A73012" w:rsidRDefault="003A4F77" w14:paraId="7A90656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rPr>
            </w:pPr>
            <w:r w:rsidRPr="00DD0D52">
              <w:rPr>
                <w:rFonts w:ascii="Arial" w:hAnsi="Arial" w:cs="Arial"/>
                <w:b/>
              </w:rPr>
              <w:t>Subpart B—Oil, Gas and OCS Sulphur—General</w:t>
            </w:r>
          </w:p>
        </w:tc>
      </w:tr>
      <w:tr w:rsidRPr="00267D1A" w:rsidR="003A4F77" w:rsidTr="00A602C9" w14:paraId="05069AA2" w14:textId="77777777">
        <w:tblPrEx>
          <w:tblCellMar>
            <w:left w:w="120" w:type="dxa"/>
            <w:right w:w="120" w:type="dxa"/>
          </w:tblCellMar>
          <w:tblLook w:val="0000" w:firstRow="0" w:lastRow="0" w:firstColumn="0" w:lastColumn="0" w:noHBand="0" w:noVBand="0"/>
        </w:tblPrEx>
        <w:trPr>
          <w:cantSplit/>
          <w:trHeight w:val="222"/>
        </w:trPr>
        <w:tc>
          <w:tcPr>
            <w:tcW w:w="1255" w:type="dxa"/>
          </w:tcPr>
          <w:p w:rsidRPr="00DD0D52" w:rsidR="003A4F77" w:rsidP="00A73012" w:rsidRDefault="003A4F77" w14:paraId="3FEE1E8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rPr>
              <w:t>1212.50</w:t>
            </w:r>
          </w:p>
        </w:tc>
        <w:tc>
          <w:tcPr>
            <w:tcW w:w="3913" w:type="dxa"/>
            <w:vAlign w:val="center"/>
          </w:tcPr>
          <w:p w:rsidRPr="00DD0D52" w:rsidR="003A4F77" w:rsidP="00A73012" w:rsidRDefault="003A4F77" w14:paraId="2D16D84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b/>
              </w:rPr>
              <w:t>1212.50 Required recordkeeping and reports.</w:t>
            </w:r>
          </w:p>
          <w:p w:rsidRPr="00DD0D52" w:rsidR="003A4F77" w:rsidP="00A73012" w:rsidRDefault="003A4F77" w14:paraId="6074A39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DD0D52" w:rsidR="003A4F77" w:rsidP="00A73012" w:rsidRDefault="003A4F77" w14:paraId="75B5AD3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All records pertaining to offshore and onshore Federal and Indian oil and gas leases shall be maintained by a lessee, operator, revenue payor, or other person for 6 years after the records are generated unless the recordholder is notified, in writing, that records must be maintained for a longer period * * *.</w:t>
            </w:r>
          </w:p>
          <w:p w:rsidRPr="00DD0D52" w:rsidR="003A4F77" w:rsidP="00A73012" w:rsidRDefault="003A4F77" w14:paraId="55C3793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p>
          <w:p w:rsidRPr="00DD0D52" w:rsidR="003A4F77" w:rsidP="00A73012" w:rsidRDefault="003A4F77" w14:paraId="470D0EA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b/>
              </w:rPr>
              <w:t>[In accordance with 30 U.S.C. 1724(f), Federal oil and gas records must be maintained for 7 years from the date the obligation became due.]</w:t>
            </w:r>
          </w:p>
        </w:tc>
        <w:tc>
          <w:tcPr>
            <w:tcW w:w="3647" w:type="dxa"/>
            <w:gridSpan w:val="7"/>
          </w:tcPr>
          <w:p w:rsidRPr="00DD0D52" w:rsidR="003A4F77" w:rsidP="00A73012" w:rsidRDefault="003A4F77" w14:paraId="5AF85CA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 xml:space="preserve">Burden hours covered under </w:t>
            </w:r>
            <w:r>
              <w:rPr>
                <w:rFonts w:ascii="Arial" w:hAnsi="Arial" w:cs="Arial"/>
              </w:rPr>
              <w:t>§§ </w:t>
            </w:r>
            <w:r w:rsidRPr="00DD0D52">
              <w:rPr>
                <w:rFonts w:ascii="Arial" w:hAnsi="Arial" w:cs="Arial"/>
              </w:rPr>
              <w:t>1210.54(a), (b), and (c); and 1210.104(a) and (b).</w:t>
            </w:r>
          </w:p>
        </w:tc>
      </w:tr>
      <w:tr w:rsidRPr="00267D1A" w:rsidR="003A4F77" w:rsidTr="00A602C9" w14:paraId="29E96E02" w14:textId="77777777">
        <w:tblPrEx>
          <w:tblCellMar>
            <w:left w:w="120" w:type="dxa"/>
            <w:right w:w="120" w:type="dxa"/>
          </w:tblCellMar>
          <w:tblLook w:val="0000" w:firstRow="0" w:lastRow="0" w:firstColumn="0" w:lastColumn="0" w:noHBand="0" w:noVBand="0"/>
        </w:tblPrEx>
        <w:trPr>
          <w:cantSplit/>
          <w:trHeight w:val="222"/>
        </w:trPr>
        <w:tc>
          <w:tcPr>
            <w:tcW w:w="1255" w:type="dxa"/>
          </w:tcPr>
          <w:p w:rsidRPr="00DD0D52" w:rsidR="003A4F77" w:rsidP="00A73012" w:rsidRDefault="003A4F77" w14:paraId="6966DBE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rPr>
            </w:pPr>
            <w:r w:rsidRPr="00DD0D52">
              <w:rPr>
                <w:rFonts w:ascii="Arial" w:hAnsi="Arial" w:cs="Arial"/>
              </w:rPr>
              <w:t>1212.51</w:t>
            </w:r>
          </w:p>
          <w:p w:rsidRPr="00DD0D52" w:rsidR="003A4F77" w:rsidP="00A73012" w:rsidRDefault="003A4F77" w14:paraId="2A0FA08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rPr>
              <w:t>(a) and (b)</w:t>
            </w:r>
          </w:p>
        </w:tc>
        <w:tc>
          <w:tcPr>
            <w:tcW w:w="3913" w:type="dxa"/>
            <w:vAlign w:val="center"/>
          </w:tcPr>
          <w:p w:rsidRPr="00DD0D52" w:rsidR="003A4F77" w:rsidP="00A73012" w:rsidRDefault="003A4F77" w14:paraId="348D88C6" w14:textId="77777777">
            <w:pPr>
              <w:pStyle w:val="NormalWeb"/>
              <w:widowControl w:val="0"/>
              <w:rPr>
                <w:rFonts w:ascii="Arial" w:hAnsi="Arial" w:cs="Arial"/>
                <w:sz w:val="20"/>
                <w:szCs w:val="20"/>
              </w:rPr>
            </w:pPr>
            <w:r w:rsidRPr="00DD0D52">
              <w:rPr>
                <w:rFonts w:ascii="Arial" w:hAnsi="Arial" w:cs="Arial"/>
                <w:sz w:val="20"/>
                <w:szCs w:val="20"/>
              </w:rPr>
              <w:t xml:space="preserve">(a) </w:t>
            </w:r>
            <w:r w:rsidRPr="00DD0D52">
              <w:rPr>
                <w:rFonts w:ascii="Arial" w:hAnsi="Arial" w:cs="Arial"/>
                <w:i/>
                <w:iCs/>
                <w:sz w:val="20"/>
                <w:szCs w:val="20"/>
              </w:rPr>
              <w:t xml:space="preserve">Records. </w:t>
            </w:r>
            <w:r w:rsidRPr="00DD0D52">
              <w:rPr>
                <w:rFonts w:ascii="Arial" w:hAnsi="Arial" w:cs="Arial"/>
                <w:sz w:val="20"/>
                <w:szCs w:val="20"/>
              </w:rPr>
              <w:t>Each lessee, operator, revenue payor, or other person shall make and retain accurate and complete records necessary to demonstrate that payments of rentals, royalties, net profit shares, and other payments related to offshore and onshore Federal and Indian oil and gas leases are in compliance with lease terms, regulations, and orders * * *.</w:t>
            </w:r>
          </w:p>
          <w:p w:rsidRPr="00DD0D52" w:rsidR="003A4F77" w:rsidP="00A73012" w:rsidRDefault="003A4F77" w14:paraId="34C4DCD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i/>
              </w:rPr>
            </w:pPr>
            <w:r w:rsidRPr="00DD0D52">
              <w:rPr>
                <w:rFonts w:ascii="Arial" w:hAnsi="Arial" w:cs="Arial"/>
              </w:rPr>
              <w:t xml:space="preserve">(b) </w:t>
            </w:r>
            <w:r w:rsidRPr="00DD0D52">
              <w:rPr>
                <w:rFonts w:ascii="Arial" w:hAnsi="Arial" w:cs="Arial"/>
                <w:iCs/>
              </w:rPr>
              <w:t xml:space="preserve">Period for keeping records. </w:t>
            </w:r>
            <w:r w:rsidRPr="00DD0D52">
              <w:rPr>
                <w:rFonts w:ascii="Arial" w:hAnsi="Arial" w:cs="Arial"/>
              </w:rPr>
              <w:t xml:space="preserve">Lessees, operators, revenue payors, or other persons required to keep records under </w:t>
            </w:r>
            <w:r w:rsidRPr="00DD0D52">
              <w:rPr>
                <w:rFonts w:ascii="Arial" w:hAnsi="Arial" w:cs="Arial"/>
              </w:rPr>
              <w:lastRenderedPageBreak/>
              <w:t>this section shall maintain and preserve them for 6 years from the day on which the relevant transaction recorded occurred unless the Secretary notifies the record holder of an audit or investigation involving the records and that they must be maintained for a longer period * * *.</w:t>
            </w:r>
            <w:r w:rsidRPr="00DD0D52">
              <w:rPr>
                <w:rFonts w:ascii="Arial" w:hAnsi="Arial" w:cs="Arial"/>
                <w:b/>
                <w:i/>
              </w:rPr>
              <w:t xml:space="preserve"> </w:t>
            </w:r>
          </w:p>
          <w:p w:rsidRPr="00DD0D52" w:rsidR="003A4F77" w:rsidP="00A73012" w:rsidRDefault="003A4F77" w14:paraId="7F58CD7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p>
          <w:p w:rsidRPr="00DD0D52" w:rsidR="003A4F77" w:rsidP="00A73012" w:rsidRDefault="003A4F77" w14:paraId="0CCF324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b/>
              </w:rPr>
              <w:t>[In accordance with 30 U.S.C. 1724(f), Federal oil and gas records must be maintained for 7 years from the date the obligation became due.]</w:t>
            </w:r>
          </w:p>
        </w:tc>
        <w:tc>
          <w:tcPr>
            <w:tcW w:w="3647" w:type="dxa"/>
            <w:gridSpan w:val="7"/>
          </w:tcPr>
          <w:p w:rsidRPr="00DD0D52" w:rsidR="003A4F77" w:rsidP="00A73012" w:rsidRDefault="003A4F77" w14:paraId="03C7FAB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b/>
              </w:rPr>
            </w:pPr>
            <w:r w:rsidRPr="00DD0D52">
              <w:rPr>
                <w:rFonts w:ascii="Arial" w:hAnsi="Arial" w:cs="Arial"/>
              </w:rPr>
              <w:lastRenderedPageBreak/>
              <w:t xml:space="preserve">Burden hours covered under </w:t>
            </w:r>
            <w:r>
              <w:rPr>
                <w:rFonts w:ascii="Arial" w:hAnsi="Arial" w:cs="Arial"/>
              </w:rPr>
              <w:t>§§ </w:t>
            </w:r>
            <w:r w:rsidRPr="00DD0D52">
              <w:rPr>
                <w:rFonts w:ascii="Arial" w:hAnsi="Arial" w:cs="Arial"/>
              </w:rPr>
              <w:t>1210.54(a), (b), and (c); and 1210.104(a) and (b).</w:t>
            </w:r>
          </w:p>
        </w:tc>
      </w:tr>
      <w:tr w:rsidRPr="00267D1A" w:rsidR="003A4F77" w:rsidTr="0033633E" w14:paraId="1162E9EB" w14:textId="77777777">
        <w:tblPrEx>
          <w:tblCellMar>
            <w:left w:w="120" w:type="dxa"/>
            <w:right w:w="120" w:type="dxa"/>
          </w:tblCellMar>
          <w:tblLook w:val="0000" w:firstRow="0" w:lastRow="0" w:firstColumn="0" w:lastColumn="0" w:noHBand="0" w:noVBand="0"/>
        </w:tblPrEx>
        <w:trPr>
          <w:cantSplit/>
          <w:trHeight w:val="360"/>
        </w:trPr>
        <w:tc>
          <w:tcPr>
            <w:tcW w:w="6385" w:type="dxa"/>
            <w:gridSpan w:val="5"/>
            <w:vAlign w:val="center"/>
          </w:tcPr>
          <w:p w:rsidRPr="00DD0D52" w:rsidR="003A4F77" w:rsidRDefault="003A4F77" w14:paraId="7B2E196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sidRPr="00DD0D52">
              <w:rPr>
                <w:rFonts w:ascii="Arial" w:hAnsi="Arial" w:cs="Arial"/>
                <w:b/>
              </w:rPr>
              <w:t>TOTAL FOR ROYALTY AND PRODUCTION REPORTING</w:t>
            </w:r>
          </w:p>
        </w:tc>
        <w:tc>
          <w:tcPr>
            <w:tcW w:w="1390" w:type="dxa"/>
            <w:vAlign w:val="center"/>
          </w:tcPr>
          <w:p w:rsidRPr="00226AB0" w:rsidR="003A4F77" w:rsidRDefault="0098667A" w14:paraId="3291FDC8" w14:textId="704CE0CF">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sidRPr="0033633E">
              <w:rPr>
                <w:rFonts w:ascii="Arial" w:hAnsi="Arial" w:cs="Arial"/>
                <w:b/>
              </w:rPr>
              <w:t>11,929,280</w:t>
            </w:r>
          </w:p>
        </w:tc>
        <w:tc>
          <w:tcPr>
            <w:tcW w:w="1040" w:type="dxa"/>
            <w:gridSpan w:val="3"/>
            <w:vAlign w:val="center"/>
          </w:tcPr>
          <w:p w:rsidRPr="00226AB0" w:rsidR="003A4F77" w:rsidRDefault="0098667A" w14:paraId="25C1A851" w14:textId="5059476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b/>
              </w:rPr>
            </w:pPr>
            <w:r w:rsidRPr="0033633E">
              <w:rPr>
                <w:rFonts w:ascii="Arial" w:hAnsi="Arial" w:cs="Arial"/>
                <w:b/>
              </w:rPr>
              <w:t>337,933</w:t>
            </w:r>
          </w:p>
        </w:tc>
      </w:tr>
    </w:tbl>
    <w:p w:rsidRPr="007C2CA7" w:rsidR="009E6903" w:rsidP="00045DDA" w:rsidRDefault="00187B7C" w14:paraId="2A1AACAF" w14:textId="798BF53E">
      <w:pPr>
        <w:spacing w:line="480" w:lineRule="auto"/>
        <w:ind w:left="1080"/>
        <w:rPr>
          <w:i/>
          <w:sz w:val="22"/>
          <w:szCs w:val="22"/>
        </w:rPr>
      </w:pPr>
      <w:r w:rsidRPr="007C2CA7">
        <w:rPr>
          <w:sz w:val="22"/>
          <w:szCs w:val="22"/>
        </w:rPr>
        <w:t xml:space="preserve">* </w:t>
      </w:r>
      <w:r w:rsidRPr="007C2CA7">
        <w:rPr>
          <w:b/>
          <w:i/>
          <w:sz w:val="22"/>
          <w:szCs w:val="22"/>
        </w:rPr>
        <w:t xml:space="preserve">Note: </w:t>
      </w:r>
      <w:r w:rsidRPr="007C2CA7">
        <w:rPr>
          <w:i/>
          <w:sz w:val="22"/>
          <w:szCs w:val="22"/>
        </w:rPr>
        <w:t>ONRR consider</w:t>
      </w:r>
      <w:r w:rsidRPr="007C2CA7" w:rsidR="00BE1392">
        <w:rPr>
          <w:i/>
          <w:sz w:val="22"/>
          <w:szCs w:val="22"/>
        </w:rPr>
        <w:t>s</w:t>
      </w:r>
      <w:r w:rsidRPr="007C2CA7">
        <w:rPr>
          <w:i/>
          <w:sz w:val="22"/>
          <w:szCs w:val="22"/>
        </w:rPr>
        <w:t xml:space="preserve"> each line of data as one response/report.</w:t>
      </w:r>
    </w:p>
    <w:p w:rsidRPr="00411123" w:rsidR="00295103" w:rsidRDefault="00295103" w14:paraId="5C5F76D6" w14:textId="015C59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13.</w:t>
      </w:r>
      <w:r w:rsidRPr="00411123">
        <w:rPr>
          <w:b/>
          <w:i/>
          <w:sz w:val="24"/>
          <w:szCs w:val="24"/>
        </w:rPr>
        <w:tab/>
        <w:t xml:space="preserve">Provide an estimate of the total annual </w:t>
      </w:r>
      <w:r w:rsidRPr="00411123" w:rsidR="00DE1FFE">
        <w:rPr>
          <w:b/>
          <w:i/>
          <w:sz w:val="24"/>
          <w:szCs w:val="24"/>
        </w:rPr>
        <w:t>non-hour</w:t>
      </w:r>
      <w:r w:rsidRPr="00411123">
        <w:rPr>
          <w:b/>
          <w:i/>
          <w:sz w:val="24"/>
          <w:szCs w:val="24"/>
        </w:rPr>
        <w:t xml:space="preserve"> cost burden to respondents or recordkeepers resulting from the collection of information. (Do not include the cost of any hour burden </w:t>
      </w:r>
      <w:r w:rsidRPr="00411123" w:rsidR="004A6DFA">
        <w:rPr>
          <w:b/>
          <w:i/>
          <w:sz w:val="24"/>
          <w:szCs w:val="24"/>
        </w:rPr>
        <w:t xml:space="preserve">already reflected </w:t>
      </w:r>
      <w:r w:rsidRPr="00411123" w:rsidR="00F73931">
        <w:rPr>
          <w:b/>
          <w:i/>
          <w:sz w:val="24"/>
          <w:szCs w:val="24"/>
        </w:rPr>
        <w:t>in item 12</w:t>
      </w:r>
      <w:r w:rsidRPr="00411123" w:rsidR="0003029E">
        <w:rPr>
          <w:b/>
          <w:i/>
          <w:sz w:val="24"/>
          <w:szCs w:val="24"/>
        </w:rPr>
        <w:t xml:space="preserve"> and 14</w:t>
      </w:r>
      <w:r w:rsidRPr="00411123" w:rsidR="004A6DFA">
        <w:rPr>
          <w:b/>
          <w:i/>
          <w:sz w:val="24"/>
          <w:szCs w:val="24"/>
        </w:rPr>
        <w:t>.)</w:t>
      </w:r>
      <w:r w:rsidRPr="00411123" w:rsidR="0003029E">
        <w:rPr>
          <w:b/>
          <w:i/>
          <w:sz w:val="24"/>
          <w:szCs w:val="24"/>
        </w:rPr>
        <w:br/>
      </w:r>
    </w:p>
    <w:p w:rsidR="0013461A" w:rsidRDefault="00295103" w14:paraId="75E621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411123">
        <w:rPr>
          <w:b/>
          <w:i/>
          <w:sz w:val="24"/>
          <w:szCs w:val="24"/>
        </w:rPr>
        <w:t>*</w:t>
      </w:r>
      <w:r w:rsidRPr="00411123">
        <w:rPr>
          <w:b/>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411123" w:rsidR="000257C8">
        <w:rPr>
          <w:b/>
          <w:i/>
          <w:sz w:val="24"/>
          <w:szCs w:val="24"/>
        </w:rPr>
        <w:t>(</w:t>
      </w:r>
      <w:r w:rsidRPr="00411123">
        <w:rPr>
          <w:b/>
          <w:i/>
          <w:sz w:val="24"/>
          <w:szCs w:val="24"/>
        </w:rPr>
        <w:t>including filing fees paid</w:t>
      </w:r>
      <w:r w:rsidRPr="00411123" w:rsidR="000257C8">
        <w:rPr>
          <w:b/>
          <w:i/>
          <w:sz w:val="24"/>
          <w:szCs w:val="24"/>
        </w:rPr>
        <w:t xml:space="preserve"> for form processing)</w:t>
      </w:r>
      <w:r w:rsidRPr="00411123">
        <w:rPr>
          <w:b/>
          <w:i/>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11123" w:rsidR="00295103" w:rsidRDefault="00295103" w14:paraId="555ED199" w14:textId="1D67A4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p>
    <w:p w:rsidRPr="00411123" w:rsidR="00295103" w:rsidRDefault="00295103" w14:paraId="319BBCF7" w14:textId="25378E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411123">
        <w:rPr>
          <w:b/>
          <w:i/>
          <w:sz w:val="24"/>
          <w:szCs w:val="24"/>
        </w:rPr>
        <w:t>*</w:t>
      </w:r>
      <w:r w:rsidRPr="00411123">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411123" w:rsidR="0003029E">
        <w:rPr>
          <w:b/>
          <w:i/>
          <w:sz w:val="24"/>
          <w:szCs w:val="24"/>
        </w:rPr>
        <w:br/>
      </w:r>
    </w:p>
    <w:p w:rsidRPr="00411123" w:rsidR="00295103" w:rsidRDefault="00295103" w14:paraId="3EAD16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411123">
        <w:rPr>
          <w:b/>
          <w:i/>
          <w:sz w:val="24"/>
          <w:szCs w:val="24"/>
        </w:rPr>
        <w:tab/>
        <w:t>*</w:t>
      </w:r>
      <w:r w:rsidRPr="00411123">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726F9" w:rsidR="005437DB" w:rsidP="0013461A" w:rsidRDefault="005437DB" w14:paraId="5BBB82AC" w14:textId="18C78CCB">
      <w:pPr>
        <w:widowControl w:val="0"/>
        <w:rPr>
          <w:sz w:val="24"/>
          <w:szCs w:val="24"/>
        </w:rPr>
      </w:pPr>
    </w:p>
    <w:p w:rsidRPr="00E56E39" w:rsidR="007726F9" w:rsidP="0033633E" w:rsidRDefault="005437DB" w14:paraId="21F8F867" w14:textId="0C1625E6">
      <w:pPr>
        <w:widowControl w:val="0"/>
        <w:shd w:val="clear" w:color="auto" w:fill="FFFFFF"/>
        <w:ind w:firstLine="720"/>
        <w:rPr>
          <w:color w:val="222222"/>
          <w:sz w:val="24"/>
          <w:szCs w:val="24"/>
        </w:rPr>
      </w:pPr>
      <w:r>
        <w:rPr>
          <w:sz w:val="24"/>
          <w:szCs w:val="24"/>
        </w:rPr>
        <w:t>ONRR has</w:t>
      </w:r>
      <w:r w:rsidRPr="00733D30" w:rsidR="00E56E39">
        <w:rPr>
          <w:sz w:val="24"/>
          <w:szCs w:val="24"/>
        </w:rPr>
        <w:t xml:space="preserve"> identified no “non-hour” cost burdens for this collection of information.</w:t>
      </w:r>
    </w:p>
    <w:p w:rsidRPr="00D75FBA" w:rsidR="0088404B" w:rsidP="0013461A" w:rsidRDefault="0088404B" w14:paraId="675E4F92" w14:textId="77777777">
      <w:pPr>
        <w:widowControl w:val="0"/>
        <w:rPr>
          <w:sz w:val="24"/>
          <w:szCs w:val="24"/>
        </w:rPr>
      </w:pPr>
    </w:p>
    <w:p w:rsidRPr="00411123" w:rsidR="00CE1F39" w:rsidP="00CE1F39" w:rsidRDefault="00295103" w14:paraId="281F912C" w14:textId="13BDF5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14.</w:t>
      </w:r>
      <w:r w:rsidRPr="00411123">
        <w:rPr>
          <w:b/>
          <w:i/>
          <w:sz w:val="24"/>
          <w:szCs w:val="24"/>
        </w:rPr>
        <w:tab/>
        <w:t xml:space="preserve">Provide estimates of </w:t>
      </w:r>
      <w:r w:rsidRPr="00411123" w:rsidR="00CE1F39">
        <w:rPr>
          <w:b/>
          <w:i/>
          <w:sz w:val="24"/>
          <w:szCs w:val="24"/>
        </w:rPr>
        <w:t>annualized cost to the Federal G</w:t>
      </w:r>
      <w:r w:rsidRPr="00411123">
        <w:rPr>
          <w:b/>
          <w:i/>
          <w:sz w:val="24"/>
          <w:szCs w:val="24"/>
        </w:rPr>
        <w:t>overnment. Also, provide a description of the method used to estimate cost, which should include quantification of hours, operational expenses (such as equipment, overhead, printing, and support staff), and any other expense that would not have been incurred without t</w:t>
      </w:r>
      <w:r w:rsidRPr="00411123" w:rsidR="0060758B">
        <w:rPr>
          <w:b/>
          <w:i/>
          <w:sz w:val="24"/>
          <w:szCs w:val="24"/>
        </w:rPr>
        <w:t>his collection of information.</w:t>
      </w:r>
      <w:r w:rsidRPr="00411123" w:rsidR="00CE1F39">
        <w:rPr>
          <w:b/>
          <w:i/>
          <w:sz w:val="24"/>
          <w:szCs w:val="24"/>
        </w:rPr>
        <w:t xml:space="preserve"> </w:t>
      </w:r>
    </w:p>
    <w:p w:rsidRPr="00BA612A" w:rsidR="00CE1F39" w:rsidP="00835A22" w:rsidRDefault="00CE1F39" w14:paraId="5E11057F" w14:textId="496B90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437DB" w:rsidP="004245C3" w:rsidRDefault="005437DB" w14:paraId="5755EB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136DE" w:rsidP="00AE48F8" w:rsidRDefault="00AE48F8" w14:paraId="557F980B" w14:textId="45A904C7">
      <w:pPr>
        <w:tabs>
          <w:tab w:val="left" w:pos="-1080"/>
          <w:tab w:val="left" w:pos="-720"/>
          <w:tab w:val="left" w:pos="360"/>
          <w:tab w:val="left" w:pos="720"/>
        </w:tabs>
        <w:rPr>
          <w:sz w:val="24"/>
          <w:szCs w:val="24"/>
        </w:rPr>
      </w:pPr>
      <w:r>
        <w:rPr>
          <w:snapToGrid w:val="0"/>
          <w:sz w:val="24"/>
        </w:rPr>
        <w:tab/>
      </w:r>
      <w:r>
        <w:rPr>
          <w:snapToGrid w:val="0"/>
          <w:sz w:val="24"/>
        </w:rPr>
        <w:tab/>
      </w:r>
      <w:r w:rsidRPr="005437DB" w:rsidR="005437DB">
        <w:rPr>
          <w:snapToGrid w:val="0"/>
          <w:sz w:val="24"/>
        </w:rPr>
        <w:t xml:space="preserve">ONRR estimates that a Federal employee will spend approximately 15 minutes for each hour spent by respondents. </w:t>
      </w:r>
      <w:r w:rsidRPr="005437DB" w:rsidR="005437DB">
        <w:rPr>
          <w:sz w:val="24"/>
          <w:szCs w:val="24"/>
        </w:rPr>
        <w:t xml:space="preserve">The total estimated Federal government time is </w:t>
      </w:r>
      <w:r w:rsidRPr="0033633E" w:rsidR="005437DB">
        <w:rPr>
          <w:sz w:val="24"/>
          <w:szCs w:val="24"/>
        </w:rPr>
        <w:t>84,483 </w:t>
      </w:r>
      <w:r w:rsidRPr="005437DB" w:rsidR="005437DB">
        <w:rPr>
          <w:sz w:val="24"/>
          <w:szCs w:val="24"/>
        </w:rPr>
        <w:t>hours (</w:t>
      </w:r>
      <w:r w:rsidRPr="0033633E" w:rsidR="005437DB">
        <w:rPr>
          <w:sz w:val="24"/>
          <w:szCs w:val="24"/>
        </w:rPr>
        <w:t xml:space="preserve">337,933 </w:t>
      </w:r>
      <w:r w:rsidRPr="005437DB" w:rsidR="005437DB">
        <w:rPr>
          <w:sz w:val="24"/>
          <w:szCs w:val="24"/>
        </w:rPr>
        <w:t xml:space="preserve">hours x 0.25 hours = </w:t>
      </w:r>
      <w:r w:rsidRPr="0033633E" w:rsidR="005437DB">
        <w:rPr>
          <w:sz w:val="24"/>
          <w:szCs w:val="24"/>
        </w:rPr>
        <w:t xml:space="preserve">84,483.25 </w:t>
      </w:r>
      <w:r w:rsidRPr="005437DB" w:rsidR="005437DB">
        <w:rPr>
          <w:sz w:val="24"/>
          <w:szCs w:val="24"/>
        </w:rPr>
        <w:t xml:space="preserve">hours). </w:t>
      </w:r>
      <w:r w:rsidRPr="00BA612A" w:rsidR="005437DB">
        <w:rPr>
          <w:sz w:val="24"/>
          <w:szCs w:val="24"/>
        </w:rPr>
        <w:t xml:space="preserve">The total estimated burden to the Federal </w:t>
      </w:r>
      <w:r w:rsidR="005437DB">
        <w:rPr>
          <w:sz w:val="24"/>
          <w:szCs w:val="24"/>
        </w:rPr>
        <w:t>g</w:t>
      </w:r>
      <w:r w:rsidRPr="00BA612A" w:rsidR="005437DB">
        <w:rPr>
          <w:sz w:val="24"/>
          <w:szCs w:val="24"/>
        </w:rPr>
        <w:t xml:space="preserve">overnment is based on time needed </w:t>
      </w:r>
      <w:r w:rsidRPr="00A56212" w:rsidR="005437DB">
        <w:rPr>
          <w:sz w:val="24"/>
          <w:szCs w:val="24"/>
        </w:rPr>
        <w:t>to complete all royalty and production reporting.</w:t>
      </w:r>
    </w:p>
    <w:p w:rsidR="007136DE" w:rsidP="005437DB" w:rsidRDefault="007136DE" w14:paraId="54214DDC" w14:textId="77777777">
      <w:pPr>
        <w:tabs>
          <w:tab w:val="left" w:pos="-1080"/>
          <w:tab w:val="left" w:pos="-720"/>
          <w:tab w:val="left" w:pos="360"/>
          <w:tab w:val="left" w:pos="720"/>
        </w:tabs>
        <w:ind w:firstLine="360"/>
        <w:rPr>
          <w:sz w:val="24"/>
          <w:szCs w:val="24"/>
        </w:rPr>
      </w:pPr>
    </w:p>
    <w:p w:rsidRPr="005437DB" w:rsidR="005437DB" w:rsidP="00AE48F8" w:rsidRDefault="00AE48F8" w14:paraId="5408F18F" w14:textId="333C6E5E">
      <w:pPr>
        <w:tabs>
          <w:tab w:val="left" w:pos="-1080"/>
          <w:tab w:val="left" w:pos="-720"/>
          <w:tab w:val="left" w:pos="360"/>
          <w:tab w:val="left" w:pos="720"/>
        </w:tabs>
        <w:rPr>
          <w:snapToGrid w:val="0"/>
          <w:sz w:val="24"/>
        </w:rPr>
      </w:pPr>
      <w:r>
        <w:rPr>
          <w:sz w:val="24"/>
          <w:szCs w:val="24"/>
        </w:rPr>
        <w:tab/>
      </w:r>
      <w:r>
        <w:rPr>
          <w:sz w:val="24"/>
          <w:szCs w:val="24"/>
        </w:rPr>
        <w:tab/>
      </w:r>
      <w:r w:rsidRPr="00A56212" w:rsidR="005437DB">
        <w:rPr>
          <w:sz w:val="24"/>
          <w:szCs w:val="24"/>
        </w:rPr>
        <w:t xml:space="preserve">Employees who </w:t>
      </w:r>
      <w:r w:rsidR="005437DB">
        <w:rPr>
          <w:sz w:val="24"/>
          <w:szCs w:val="24"/>
        </w:rPr>
        <w:t xml:space="preserve">currently </w:t>
      </w:r>
      <w:r w:rsidRPr="00A56212" w:rsidR="005437DB">
        <w:rPr>
          <w:sz w:val="24"/>
          <w:szCs w:val="24"/>
        </w:rPr>
        <w:t>perform these tasks are</w:t>
      </w:r>
      <w:r w:rsidRPr="00262F7B" w:rsidR="005437DB">
        <w:rPr>
          <w:sz w:val="24"/>
          <w:szCs w:val="24"/>
        </w:rPr>
        <w:t xml:space="preserve"> paid according to the United States </w:t>
      </w:r>
      <w:r w:rsidRPr="00A64F2F" w:rsidR="005437DB">
        <w:rPr>
          <w:sz w:val="24"/>
          <w:szCs w:val="24"/>
        </w:rPr>
        <w:t xml:space="preserve">General Schedule </w:t>
      </w:r>
      <w:r w:rsidR="005437DB">
        <w:rPr>
          <w:sz w:val="24"/>
          <w:szCs w:val="24"/>
        </w:rPr>
        <w:t xml:space="preserve">Locality Pay Tables. </w:t>
      </w:r>
      <w:r w:rsidRPr="005437DB" w:rsidR="005437DB">
        <w:rPr>
          <w:snapToGrid w:val="0"/>
          <w:sz w:val="24"/>
        </w:rPr>
        <w:t>An employee paid at the United States 202</w:t>
      </w:r>
      <w:r w:rsidR="007136DE">
        <w:rPr>
          <w:snapToGrid w:val="0"/>
          <w:sz w:val="24"/>
        </w:rPr>
        <w:t>2</w:t>
      </w:r>
      <w:r w:rsidRPr="005437DB" w:rsidR="005437DB">
        <w:rPr>
          <w:snapToGrid w:val="0"/>
          <w:sz w:val="24"/>
        </w:rPr>
        <w:t xml:space="preserve"> General Schedule, Grade </w:t>
      </w:r>
      <w:r w:rsidR="005437DB">
        <w:rPr>
          <w:snapToGrid w:val="0"/>
          <w:sz w:val="24"/>
        </w:rPr>
        <w:t>12</w:t>
      </w:r>
      <w:r w:rsidRPr="005437DB" w:rsidR="005437DB">
        <w:rPr>
          <w:snapToGrid w:val="0"/>
          <w:sz w:val="24"/>
        </w:rPr>
        <w:t>/Step 5 pay-scale level currently performs the work. The 202</w:t>
      </w:r>
      <w:r w:rsidR="007136DE">
        <w:rPr>
          <w:snapToGrid w:val="0"/>
          <w:sz w:val="24"/>
        </w:rPr>
        <w:t>2</w:t>
      </w:r>
      <w:r w:rsidRPr="005437DB" w:rsidR="005437DB">
        <w:rPr>
          <w:snapToGrid w:val="0"/>
          <w:sz w:val="24"/>
        </w:rPr>
        <w:t xml:space="preserve"> salary table for the Denver, Colorado area is located at </w:t>
      </w:r>
      <w:r w:rsidRPr="007136DE" w:rsidR="007136DE">
        <w:rPr>
          <w:i/>
          <w:iCs/>
          <w:snapToGrid w:val="0"/>
          <w:sz w:val="24"/>
        </w:rPr>
        <w:t>https://www.opm.gov/policy-data-oversight/pay-leave/salaries-wages/salary-tables/pdf/2022/DEN.pdf</w:t>
      </w:r>
      <w:r w:rsidRPr="005437DB" w:rsidR="005437DB">
        <w:rPr>
          <w:i/>
          <w:iCs/>
          <w:snapToGrid w:val="0"/>
          <w:sz w:val="24"/>
        </w:rPr>
        <w:t>.</w:t>
      </w:r>
      <w:r w:rsidRPr="005437DB" w:rsidR="005437DB">
        <w:rPr>
          <w:snapToGrid w:val="0"/>
          <w:sz w:val="24"/>
        </w:rPr>
        <w:t xml:space="preserve"> Based on the United States Office of Personnel Management 202</w:t>
      </w:r>
      <w:r w:rsidR="007136DE">
        <w:rPr>
          <w:snapToGrid w:val="0"/>
          <w:sz w:val="24"/>
        </w:rPr>
        <w:t>2</w:t>
      </w:r>
      <w:r w:rsidRPr="005437DB" w:rsidR="005437DB">
        <w:rPr>
          <w:snapToGrid w:val="0"/>
          <w:sz w:val="24"/>
        </w:rPr>
        <w:t xml:space="preserve"> General Schedule, Grade </w:t>
      </w:r>
      <w:r w:rsidR="005437DB">
        <w:rPr>
          <w:snapToGrid w:val="0"/>
          <w:sz w:val="24"/>
        </w:rPr>
        <w:t>12</w:t>
      </w:r>
      <w:r w:rsidRPr="005437DB" w:rsidR="005437DB">
        <w:rPr>
          <w:snapToGrid w:val="0"/>
          <w:sz w:val="24"/>
        </w:rPr>
        <w:t>, Step 5, the estimated hourly labor cost is $</w:t>
      </w:r>
      <w:r w:rsidR="00106A49">
        <w:rPr>
          <w:snapToGrid w:val="0"/>
          <w:sz w:val="24"/>
        </w:rPr>
        <w:t>90</w:t>
      </w:r>
      <w:r w:rsidRPr="005437DB" w:rsidR="005437DB">
        <w:rPr>
          <w:snapToGrid w:val="0"/>
          <w:sz w:val="24"/>
        </w:rPr>
        <w:t xml:space="preserve"> per hour [$</w:t>
      </w:r>
      <w:r w:rsidR="00B06ED6">
        <w:rPr>
          <w:snapToGrid w:val="0"/>
          <w:sz w:val="24"/>
        </w:rPr>
        <w:t>4</w:t>
      </w:r>
      <w:r w:rsidR="007136DE">
        <w:rPr>
          <w:snapToGrid w:val="0"/>
          <w:sz w:val="24"/>
        </w:rPr>
        <w:t>7.51</w:t>
      </w:r>
      <w:r w:rsidRPr="005437DB" w:rsidR="005437DB">
        <w:rPr>
          <w:snapToGrid w:val="0"/>
          <w:sz w:val="24"/>
        </w:rPr>
        <w:t xml:space="preserve"> x 1.9 benefit cost factor = $</w:t>
      </w:r>
      <w:r w:rsidR="00106A49">
        <w:rPr>
          <w:snapToGrid w:val="0"/>
          <w:sz w:val="24"/>
        </w:rPr>
        <w:t>90.26</w:t>
      </w:r>
      <w:r w:rsidRPr="005437DB" w:rsidR="005437DB">
        <w:rPr>
          <w:snapToGrid w:val="0"/>
          <w:sz w:val="24"/>
        </w:rPr>
        <w:t xml:space="preserve"> rounded to $</w:t>
      </w:r>
      <w:r w:rsidR="00106A49">
        <w:rPr>
          <w:snapToGrid w:val="0"/>
          <w:sz w:val="24"/>
        </w:rPr>
        <w:t>90</w:t>
      </w:r>
      <w:r w:rsidRPr="005437DB" w:rsidR="005437DB">
        <w:rPr>
          <w:snapToGrid w:val="0"/>
          <w:sz w:val="24"/>
        </w:rPr>
        <w:t xml:space="preserve">]. </w:t>
      </w:r>
      <w:r w:rsidRPr="005437DB" w:rsidR="005437DB">
        <w:rPr>
          <w:sz w:val="24"/>
          <w:szCs w:val="24"/>
        </w:rPr>
        <w:t xml:space="preserve">ONRR added a multiplier of 1.9 [based on BLS News Release </w:t>
      </w:r>
      <w:r w:rsidRPr="005437DB" w:rsidR="005437DB">
        <w:rPr>
          <w:snapToGrid w:val="0"/>
          <w:sz w:val="24"/>
        </w:rPr>
        <w:t>USDL-21-0126 dated January 29, 2021</w:t>
      </w:r>
      <w:r w:rsidRPr="005437DB" w:rsidR="005437DB">
        <w:rPr>
          <w:bCs/>
          <w:sz w:val="24"/>
          <w:szCs w:val="24"/>
        </w:rPr>
        <w:t xml:space="preserve">, at </w:t>
      </w:r>
      <w:r w:rsidRPr="005437DB" w:rsidR="005437DB">
        <w:rPr>
          <w:bCs/>
          <w:i/>
          <w:sz w:val="24"/>
          <w:szCs w:val="24"/>
        </w:rPr>
        <w:t>https://www.bls.gov/news.release/eci.nr0.htm</w:t>
      </w:r>
      <w:r w:rsidRPr="005437DB" w:rsidR="005437DB">
        <w:rPr>
          <w:sz w:val="24"/>
          <w:szCs w:val="24"/>
        </w:rPr>
        <w:t xml:space="preserve"> for benefits.</w:t>
      </w:r>
    </w:p>
    <w:p w:rsidRPr="005437DB" w:rsidR="005437DB" w:rsidP="005437DB" w:rsidRDefault="005437DB" w14:paraId="7627DF80" w14:textId="77777777">
      <w:pPr>
        <w:widowControl w:val="0"/>
        <w:rPr>
          <w:snapToGrid w:val="0"/>
          <w:sz w:val="24"/>
          <w:szCs w:val="24"/>
        </w:rPr>
      </w:pPr>
    </w:p>
    <w:p w:rsidRPr="005437DB" w:rsidR="005437DB" w:rsidP="005437DB" w:rsidRDefault="005437DB" w14:paraId="72B6288F" w14:textId="2C1D0C1F">
      <w:pPr>
        <w:widowControl w:val="0"/>
        <w:jc w:val="center"/>
        <w:rPr>
          <w:snapToGrid w:val="0"/>
          <w:sz w:val="24"/>
        </w:rPr>
      </w:pPr>
      <w:r w:rsidRPr="005437DB">
        <w:rPr>
          <w:snapToGrid w:val="0"/>
          <w:sz w:val="24"/>
        </w:rPr>
        <w:t>$</w:t>
      </w:r>
      <w:r w:rsidR="00B06ED6">
        <w:rPr>
          <w:snapToGrid w:val="0"/>
          <w:sz w:val="24"/>
        </w:rPr>
        <w:t>4</w:t>
      </w:r>
      <w:r w:rsidR="00106A49">
        <w:rPr>
          <w:snapToGrid w:val="0"/>
          <w:sz w:val="24"/>
        </w:rPr>
        <w:t>7.51</w:t>
      </w:r>
      <w:r w:rsidRPr="005437DB">
        <w:rPr>
          <w:snapToGrid w:val="0"/>
          <w:sz w:val="24"/>
        </w:rPr>
        <w:t xml:space="preserve"> [GS-</w:t>
      </w:r>
      <w:r w:rsidR="00B06ED6">
        <w:rPr>
          <w:snapToGrid w:val="0"/>
          <w:sz w:val="24"/>
        </w:rPr>
        <w:t>12</w:t>
      </w:r>
      <w:r w:rsidRPr="005437DB">
        <w:rPr>
          <w:snapToGrid w:val="0"/>
          <w:sz w:val="24"/>
        </w:rPr>
        <w:t>/5] x 1.9 [benefits cost factor] = $</w:t>
      </w:r>
      <w:r w:rsidR="00106A49">
        <w:rPr>
          <w:snapToGrid w:val="0"/>
          <w:sz w:val="24"/>
        </w:rPr>
        <w:t>90.26</w:t>
      </w:r>
      <w:r w:rsidRPr="005437DB">
        <w:rPr>
          <w:snapToGrid w:val="0"/>
          <w:sz w:val="24"/>
        </w:rPr>
        <w:t xml:space="preserve"> [rounded to $</w:t>
      </w:r>
      <w:r w:rsidR="00106A49">
        <w:rPr>
          <w:snapToGrid w:val="0"/>
          <w:sz w:val="24"/>
        </w:rPr>
        <w:t>90</w:t>
      </w:r>
      <w:r w:rsidRPr="005437DB">
        <w:rPr>
          <w:snapToGrid w:val="0"/>
          <w:sz w:val="24"/>
        </w:rPr>
        <w:t xml:space="preserve">/hr.] </w:t>
      </w:r>
    </w:p>
    <w:p w:rsidRPr="005437DB" w:rsidR="005437DB" w:rsidP="005437DB" w:rsidRDefault="005437DB" w14:paraId="513EE7EA" w14:textId="77777777">
      <w:pPr>
        <w:widowControl w:val="0"/>
        <w:rPr>
          <w:snapToGrid w:val="0"/>
          <w:sz w:val="24"/>
        </w:rPr>
      </w:pPr>
    </w:p>
    <w:p w:rsidRPr="005437DB" w:rsidR="005437DB" w:rsidP="005437DB" w:rsidRDefault="005437DB" w14:paraId="7553E07C" w14:textId="15963CE2">
      <w:pPr>
        <w:widowControl w:val="0"/>
        <w:rPr>
          <w:snapToGrid w:val="0"/>
          <w:sz w:val="24"/>
        </w:rPr>
      </w:pPr>
      <w:r w:rsidRPr="005437DB">
        <w:rPr>
          <w:snapToGrid w:val="0"/>
          <w:sz w:val="24"/>
          <w:szCs w:val="24"/>
        </w:rPr>
        <w:t>The estimated annual cost to the Federal Government is $</w:t>
      </w:r>
      <w:r w:rsidR="00B06ED6">
        <w:rPr>
          <w:snapToGrid w:val="0"/>
          <w:sz w:val="24"/>
          <w:szCs w:val="24"/>
        </w:rPr>
        <w:t>7,</w:t>
      </w:r>
      <w:r w:rsidR="00106A49">
        <w:rPr>
          <w:snapToGrid w:val="0"/>
          <w:sz w:val="24"/>
          <w:szCs w:val="24"/>
        </w:rPr>
        <w:t>603,470</w:t>
      </w:r>
      <w:r w:rsidRPr="005437DB">
        <w:rPr>
          <w:snapToGrid w:val="0"/>
          <w:sz w:val="24"/>
          <w:szCs w:val="24"/>
        </w:rPr>
        <w:t>, calculated as follows:</w:t>
      </w:r>
    </w:p>
    <w:p w:rsidRPr="005437DB" w:rsidR="005437DB" w:rsidP="005437DB" w:rsidRDefault="005437DB" w14:paraId="2DD7E524" w14:textId="77777777">
      <w:pPr>
        <w:widowControl w:val="0"/>
        <w:rPr>
          <w:snapToGrid w:val="0"/>
          <w:sz w:val="24"/>
        </w:rPr>
      </w:pPr>
    </w:p>
    <w:p w:rsidRPr="005437DB" w:rsidR="005437DB" w:rsidP="005437DB" w:rsidRDefault="00B06ED6" w14:paraId="4E7E65BA" w14:textId="5EA277AE">
      <w:pPr>
        <w:widowControl w:val="0"/>
        <w:jc w:val="center"/>
        <w:rPr>
          <w:snapToGrid w:val="0"/>
          <w:sz w:val="24"/>
        </w:rPr>
      </w:pPr>
      <w:r>
        <w:rPr>
          <w:snapToGrid w:val="0"/>
          <w:sz w:val="24"/>
        </w:rPr>
        <w:t>84,483</w:t>
      </w:r>
      <w:r w:rsidRPr="005437DB" w:rsidR="005437DB">
        <w:rPr>
          <w:snapToGrid w:val="0"/>
          <w:sz w:val="24"/>
        </w:rPr>
        <w:t xml:space="preserve"> hrs. /year [estimated time] x $</w:t>
      </w:r>
      <w:r w:rsidR="00106A49">
        <w:rPr>
          <w:snapToGrid w:val="0"/>
          <w:sz w:val="24"/>
        </w:rPr>
        <w:t>90</w:t>
      </w:r>
      <w:r w:rsidRPr="005437DB" w:rsidR="005437DB">
        <w:rPr>
          <w:snapToGrid w:val="0"/>
          <w:sz w:val="24"/>
        </w:rPr>
        <w:t>/hr. [for Federal employee] = $</w:t>
      </w:r>
      <w:r w:rsidR="00106A49">
        <w:rPr>
          <w:snapToGrid w:val="0"/>
          <w:sz w:val="24"/>
        </w:rPr>
        <w:t>7,603,470</w:t>
      </w:r>
      <w:r>
        <w:rPr>
          <w:snapToGrid w:val="0"/>
          <w:sz w:val="24"/>
        </w:rPr>
        <w:t>.</w:t>
      </w:r>
    </w:p>
    <w:p w:rsidRPr="005437DB" w:rsidR="005437DB" w:rsidP="005437DB" w:rsidRDefault="005437DB" w14:paraId="51A7AA41" w14:textId="77777777">
      <w:pPr>
        <w:rPr>
          <w:snapToGrid w:val="0"/>
          <w:sz w:val="24"/>
          <w:szCs w:val="24"/>
        </w:rPr>
      </w:pPr>
    </w:p>
    <w:p w:rsidR="005437DB" w:rsidP="004245C3" w:rsidRDefault="005437DB" w14:paraId="7FBA00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38FA" w:rsidP="0033633E" w:rsidRDefault="00295103" w14:paraId="4031BB5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11123">
        <w:rPr>
          <w:b/>
          <w:i/>
          <w:sz w:val="24"/>
          <w:szCs w:val="24"/>
        </w:rPr>
        <w:t>15.</w:t>
      </w:r>
      <w:r w:rsidRPr="00411123">
        <w:rPr>
          <w:b/>
          <w:i/>
          <w:sz w:val="24"/>
          <w:szCs w:val="24"/>
        </w:rPr>
        <w:tab/>
        <w:t xml:space="preserve">Explain the reasons for any program changes or adjustments </w:t>
      </w:r>
      <w:r w:rsidRPr="00411123" w:rsidR="00F73931">
        <w:rPr>
          <w:b/>
          <w:i/>
          <w:sz w:val="24"/>
          <w:szCs w:val="24"/>
        </w:rPr>
        <w:t>in hour or cost burden</w:t>
      </w:r>
      <w:r w:rsidRPr="00BA612A" w:rsidR="0060758B">
        <w:rPr>
          <w:sz w:val="24"/>
          <w:szCs w:val="24"/>
        </w:rPr>
        <w:t>.</w:t>
      </w:r>
    </w:p>
    <w:p w:rsidR="007536D2" w:rsidP="0068279D" w:rsidRDefault="007536D2" w14:paraId="40CA14A5" w14:textId="77777777">
      <w:pPr>
        <w:tabs>
          <w:tab w:val="left" w:pos="-1080"/>
          <w:tab w:val="left" w:pos="-720"/>
          <w:tab w:val="left" w:pos="360"/>
          <w:tab w:val="left" w:pos="810"/>
        </w:tabs>
        <w:rPr>
          <w:sz w:val="24"/>
          <w:szCs w:val="24"/>
        </w:rPr>
      </w:pPr>
    </w:p>
    <w:p w:rsidRPr="003A412F" w:rsidR="0068279D" w:rsidP="0068279D" w:rsidRDefault="003A412F" w14:paraId="0418E6A0" w14:textId="5FB5437C">
      <w:pPr>
        <w:tabs>
          <w:tab w:val="left" w:pos="-1080"/>
          <w:tab w:val="left" w:pos="-720"/>
          <w:tab w:val="left" w:pos="360"/>
          <w:tab w:val="left" w:pos="810"/>
        </w:tabs>
        <w:rPr>
          <w:sz w:val="24"/>
          <w:szCs w:val="24"/>
        </w:rPr>
      </w:pPr>
      <w:r>
        <w:rPr>
          <w:sz w:val="24"/>
          <w:szCs w:val="24"/>
        </w:rPr>
        <w:tab/>
      </w:r>
      <w:r>
        <w:rPr>
          <w:sz w:val="24"/>
          <w:szCs w:val="24"/>
        </w:rPr>
        <w:tab/>
      </w:r>
      <w:r w:rsidRPr="003A412F" w:rsidR="0068279D">
        <w:rPr>
          <w:sz w:val="24"/>
          <w:szCs w:val="24"/>
        </w:rPr>
        <w:t xml:space="preserve">The current OMB-approved inventory is </w:t>
      </w:r>
      <w:r w:rsidRPr="003A412F">
        <w:rPr>
          <w:sz w:val="24"/>
          <w:szCs w:val="24"/>
        </w:rPr>
        <w:t>420,241</w:t>
      </w:r>
      <w:r w:rsidRPr="003A412F" w:rsidR="0068279D">
        <w:rPr>
          <w:sz w:val="24"/>
          <w:szCs w:val="24"/>
        </w:rPr>
        <w:t xml:space="preserve"> annual burden hours. Our current estimate of the burden hours is </w:t>
      </w:r>
      <w:r w:rsidRPr="0033633E" w:rsidR="0098667A">
        <w:rPr>
          <w:sz w:val="24"/>
          <w:szCs w:val="24"/>
        </w:rPr>
        <w:t>337,933</w:t>
      </w:r>
      <w:r w:rsidRPr="003A412F" w:rsidR="0068279D">
        <w:rPr>
          <w:sz w:val="24"/>
          <w:szCs w:val="24"/>
        </w:rPr>
        <w:t xml:space="preserve">, resulting in a total adjustment </w:t>
      </w:r>
      <w:r w:rsidRPr="00691EF7">
        <w:rPr>
          <w:b/>
          <w:bCs/>
          <w:sz w:val="24"/>
          <w:szCs w:val="24"/>
        </w:rPr>
        <w:t>decrease</w:t>
      </w:r>
      <w:r w:rsidRPr="003A412F" w:rsidR="0068279D">
        <w:rPr>
          <w:sz w:val="24"/>
          <w:szCs w:val="24"/>
        </w:rPr>
        <w:t xml:space="preserve"> of </w:t>
      </w:r>
      <w:r w:rsidRPr="0033633E">
        <w:rPr>
          <w:sz w:val="24"/>
          <w:szCs w:val="24"/>
        </w:rPr>
        <w:t>82,308</w:t>
      </w:r>
      <w:r w:rsidRPr="003A412F" w:rsidR="0068279D">
        <w:rPr>
          <w:sz w:val="24"/>
          <w:szCs w:val="24"/>
        </w:rPr>
        <w:t xml:space="preserve"> hours.</w:t>
      </w:r>
    </w:p>
    <w:p w:rsidR="00AE56CC" w:rsidP="0065495F" w:rsidRDefault="003A412F" w14:paraId="45CA1114" w14:textId="4D523CF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ONRR</w:t>
      </w:r>
      <w:r w:rsidRPr="003A412F" w:rsidR="0068279D">
        <w:rPr>
          <w:sz w:val="24"/>
          <w:szCs w:val="24"/>
        </w:rPr>
        <w:t xml:space="preserve"> analyzed our current data and found </w:t>
      </w:r>
      <w:r w:rsidRPr="0033633E" w:rsidR="00F37630">
        <w:rPr>
          <w:sz w:val="24"/>
          <w:szCs w:val="24"/>
        </w:rPr>
        <w:t xml:space="preserve">no change </w:t>
      </w:r>
      <w:r w:rsidRPr="003A412F" w:rsidR="004A03C2">
        <w:rPr>
          <w:sz w:val="24"/>
          <w:szCs w:val="24"/>
        </w:rPr>
        <w:t xml:space="preserve">in the time </w:t>
      </w:r>
      <w:r w:rsidRPr="003A412F" w:rsidR="0068279D">
        <w:rPr>
          <w:sz w:val="24"/>
          <w:szCs w:val="24"/>
        </w:rPr>
        <w:t xml:space="preserve">that </w:t>
      </w:r>
      <w:r w:rsidRPr="003A412F" w:rsidR="004A03C2">
        <w:rPr>
          <w:sz w:val="24"/>
          <w:szCs w:val="24"/>
        </w:rPr>
        <w:t>industry takes to complete the requirements for forms ONRR-2014</w:t>
      </w:r>
      <w:r w:rsidRPr="003A412F" w:rsidR="00F37630">
        <w:rPr>
          <w:sz w:val="24"/>
          <w:szCs w:val="24"/>
        </w:rPr>
        <w:t xml:space="preserve">, </w:t>
      </w:r>
      <w:r w:rsidRPr="003A412F" w:rsidR="004A03C2">
        <w:rPr>
          <w:sz w:val="24"/>
          <w:szCs w:val="24"/>
        </w:rPr>
        <w:t>ONRR-4054</w:t>
      </w:r>
      <w:r w:rsidRPr="003A412F" w:rsidR="00F37630">
        <w:rPr>
          <w:sz w:val="24"/>
          <w:szCs w:val="24"/>
        </w:rPr>
        <w:t xml:space="preserve"> and ONRR-4058</w:t>
      </w:r>
      <w:r w:rsidRPr="003A412F" w:rsidR="004A03C2">
        <w:rPr>
          <w:sz w:val="24"/>
          <w:szCs w:val="24"/>
        </w:rPr>
        <w:t xml:space="preserve">. </w:t>
      </w:r>
    </w:p>
    <w:p w:rsidR="0097482A" w:rsidP="0065495F" w:rsidRDefault="0097482A" w14:paraId="66F8B86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11123" w:rsidR="00295103" w:rsidP="00052BFA" w:rsidRDefault="00295103" w14:paraId="6D80D352" w14:textId="406E30A4">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16.</w:t>
      </w:r>
      <w:r w:rsidRPr="00411123">
        <w:rPr>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A612A" w:rsidR="006038FA" w:rsidP="00052BFA" w:rsidRDefault="006038FA" w14:paraId="0237E8C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01289F" w:rsidP="00052BFA" w:rsidRDefault="003A412F" w14:paraId="35E8E03F" w14:textId="27AE183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BA612A" w:rsidR="0001289F">
        <w:rPr>
          <w:sz w:val="24"/>
          <w:szCs w:val="24"/>
        </w:rPr>
        <w:t>ONRR will not publish the data.</w:t>
      </w:r>
    </w:p>
    <w:p w:rsidRPr="00411123" w:rsidR="00295103" w:rsidP="00052BFA" w:rsidRDefault="00295103" w14:paraId="41EFAA3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Pr="00411123" w:rsidR="00295103" w:rsidP="00052BFA" w:rsidRDefault="00295103" w14:paraId="22616B27"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17.</w:t>
      </w:r>
      <w:r w:rsidRPr="00411123">
        <w:rPr>
          <w:b/>
          <w:i/>
          <w:sz w:val="24"/>
          <w:szCs w:val="24"/>
        </w:rPr>
        <w:tab/>
        <w:t>If seeking approval to not display the expiration date for OMB approval of the information collection, explain the reasons that display would be inappropriate.</w:t>
      </w:r>
    </w:p>
    <w:p w:rsidRPr="00BA612A" w:rsidR="0001289F" w:rsidP="00052BFA" w:rsidRDefault="0001289F" w14:paraId="0E587DF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BA612A" w:rsidR="00E91F01" w:rsidP="00E91F01" w:rsidRDefault="003A412F" w14:paraId="73E5AC3F" w14:textId="4C8865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sidRPr="00BA612A" w:rsidR="0001289F">
        <w:rPr>
          <w:sz w:val="24"/>
          <w:szCs w:val="24"/>
        </w:rPr>
        <w:t xml:space="preserve">ONRR will display the OMB approval </w:t>
      </w:r>
      <w:r w:rsidR="000C290E">
        <w:rPr>
          <w:sz w:val="24"/>
          <w:szCs w:val="24"/>
        </w:rPr>
        <w:t xml:space="preserve">and </w:t>
      </w:r>
      <w:r w:rsidRPr="00BA612A" w:rsidR="0001289F">
        <w:rPr>
          <w:sz w:val="24"/>
          <w:szCs w:val="24"/>
        </w:rPr>
        <w:t xml:space="preserve">expiration date on </w:t>
      </w:r>
      <w:r w:rsidR="00AA604F">
        <w:rPr>
          <w:sz w:val="24"/>
          <w:szCs w:val="24"/>
        </w:rPr>
        <w:t>f</w:t>
      </w:r>
      <w:r w:rsidRPr="00BA612A" w:rsidR="00AA604F">
        <w:rPr>
          <w:sz w:val="24"/>
          <w:szCs w:val="24"/>
        </w:rPr>
        <w:t xml:space="preserve">orms </w:t>
      </w:r>
      <w:r w:rsidR="0003029E">
        <w:rPr>
          <w:sz w:val="24"/>
          <w:szCs w:val="24"/>
        </w:rPr>
        <w:t>ONRR</w:t>
      </w:r>
      <w:r w:rsidRPr="00BA612A" w:rsidR="0001289F">
        <w:rPr>
          <w:sz w:val="24"/>
          <w:szCs w:val="24"/>
        </w:rPr>
        <w:t xml:space="preserve">-2014, </w:t>
      </w:r>
      <w:r w:rsidR="0003029E">
        <w:rPr>
          <w:sz w:val="24"/>
          <w:szCs w:val="24"/>
        </w:rPr>
        <w:t>ONRR</w:t>
      </w:r>
      <w:r w:rsidRPr="00BA612A" w:rsidR="0001289F">
        <w:rPr>
          <w:sz w:val="24"/>
          <w:szCs w:val="24"/>
        </w:rPr>
        <w:t>-4</w:t>
      </w:r>
      <w:r w:rsidRPr="00BA612A" w:rsidR="000D2ACC">
        <w:rPr>
          <w:sz w:val="24"/>
          <w:szCs w:val="24"/>
        </w:rPr>
        <w:t xml:space="preserve">054, </w:t>
      </w:r>
      <w:r w:rsidRPr="00BA612A" w:rsidR="004245C3">
        <w:rPr>
          <w:sz w:val="24"/>
          <w:szCs w:val="24"/>
        </w:rPr>
        <w:t xml:space="preserve">and </w:t>
      </w:r>
      <w:r w:rsidR="0003029E">
        <w:rPr>
          <w:sz w:val="24"/>
          <w:szCs w:val="24"/>
        </w:rPr>
        <w:t>ONRR</w:t>
      </w:r>
      <w:r w:rsidRPr="00BA612A" w:rsidR="002000AC">
        <w:rPr>
          <w:sz w:val="24"/>
          <w:szCs w:val="24"/>
        </w:rPr>
        <w:t>-4058</w:t>
      </w:r>
      <w:r w:rsidR="00837F30">
        <w:rPr>
          <w:sz w:val="24"/>
          <w:szCs w:val="24"/>
        </w:rPr>
        <w:t>,</w:t>
      </w:r>
      <w:r w:rsidR="000C290E">
        <w:rPr>
          <w:sz w:val="24"/>
          <w:szCs w:val="24"/>
        </w:rPr>
        <w:t xml:space="preserve"> as well as on any correspondence ONRR sends to lessees or designees </w:t>
      </w:r>
      <w:r w:rsidRPr="00BA612A" w:rsidR="0001289F">
        <w:rPr>
          <w:sz w:val="24"/>
          <w:szCs w:val="24"/>
        </w:rPr>
        <w:t>concerning this</w:t>
      </w:r>
      <w:r w:rsidRPr="00BA612A" w:rsidR="00CE1F39">
        <w:rPr>
          <w:sz w:val="24"/>
          <w:szCs w:val="24"/>
        </w:rPr>
        <w:t xml:space="preserve"> information collection.</w:t>
      </w:r>
    </w:p>
    <w:p w:rsidRPr="00411123" w:rsidR="00E91F01" w:rsidP="00E91F01" w:rsidRDefault="00E91F01" w14:paraId="4D0DD1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Pr="00411123" w:rsidR="00295103" w:rsidP="00F14925" w:rsidRDefault="00E91F01" w14:paraId="26200D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411123">
        <w:rPr>
          <w:b/>
          <w:i/>
          <w:sz w:val="24"/>
          <w:szCs w:val="24"/>
        </w:rPr>
        <w:t xml:space="preserve">18. </w:t>
      </w:r>
      <w:r w:rsidRPr="00411123" w:rsidR="00295103">
        <w:rPr>
          <w:b/>
          <w:i/>
          <w:sz w:val="24"/>
          <w:szCs w:val="24"/>
        </w:rPr>
        <w:t xml:space="preserve">Explain each exception to the </w:t>
      </w:r>
      <w:r w:rsidRPr="00411123" w:rsidR="005D39A7">
        <w:rPr>
          <w:b/>
          <w:i/>
          <w:sz w:val="24"/>
          <w:szCs w:val="24"/>
        </w:rPr>
        <w:t xml:space="preserve">topics of the </w:t>
      </w:r>
      <w:r w:rsidRPr="00411123" w:rsidR="00295103">
        <w:rPr>
          <w:b/>
          <w:i/>
          <w:sz w:val="24"/>
          <w:szCs w:val="24"/>
        </w:rPr>
        <w:t>certification statement identified in "Certification for Paperwork Reduction Act Submissions</w:t>
      </w:r>
      <w:r w:rsidRPr="00411123" w:rsidR="005D39A7">
        <w:rPr>
          <w:b/>
          <w:i/>
          <w:sz w:val="24"/>
          <w:szCs w:val="24"/>
        </w:rPr>
        <w:t>.</w:t>
      </w:r>
      <w:r w:rsidRPr="00411123" w:rsidR="00295103">
        <w:rPr>
          <w:b/>
          <w:i/>
          <w:sz w:val="24"/>
          <w:szCs w:val="24"/>
        </w:rPr>
        <w:t>"</w:t>
      </w:r>
    </w:p>
    <w:p w:rsidRPr="00BA612A" w:rsidR="0001289F" w:rsidP="0001289F" w:rsidRDefault="0001289F" w14:paraId="36A7AF7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A612A" w:rsidR="0001289F" w:rsidP="004245C3" w:rsidRDefault="0001289F" w14:paraId="5A03B382" w14:textId="609538D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612A">
        <w:rPr>
          <w:sz w:val="24"/>
          <w:szCs w:val="24"/>
        </w:rPr>
        <w:t xml:space="preserve">To the extent that the topics apply to this collection of information, </w:t>
      </w:r>
      <w:r w:rsidR="003A412F">
        <w:rPr>
          <w:sz w:val="24"/>
          <w:szCs w:val="24"/>
        </w:rPr>
        <w:t xml:space="preserve">ONRR is </w:t>
      </w:r>
      <w:r w:rsidRPr="00BA612A">
        <w:rPr>
          <w:sz w:val="24"/>
          <w:szCs w:val="24"/>
        </w:rPr>
        <w:t>not making any exceptions to the “Certification for Paperwork Reduction Act Submissions.”</w:t>
      </w:r>
    </w:p>
    <w:p w:rsidRPr="00BA612A" w:rsidR="00295103" w:rsidRDefault="00295103" w14:paraId="5B0A7A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Pr="00BA612A" w:rsidR="00295103">
      <w:footerReference w:type="default" r:id="rId12"/>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E669C" w14:textId="77777777" w:rsidR="00E30324" w:rsidRDefault="00E30324" w:rsidP="0030079F">
      <w:r>
        <w:separator/>
      </w:r>
    </w:p>
  </w:endnote>
  <w:endnote w:type="continuationSeparator" w:id="0">
    <w:p w14:paraId="5B68FC99" w14:textId="77777777" w:rsidR="00E30324" w:rsidRDefault="00E30324" w:rsidP="0030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378C5" w14:textId="46C7003E" w:rsidR="00E30324" w:rsidRDefault="00E30324" w:rsidP="00D45AEC">
    <w:pPr>
      <w:pStyle w:val="Footer"/>
      <w:ind w:firstLine="360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p w14:paraId="0FCCD371" w14:textId="77777777" w:rsidR="00E30324" w:rsidRDefault="00E30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90818" w14:textId="77777777" w:rsidR="00E30324" w:rsidRDefault="00E30324" w:rsidP="0030079F">
      <w:r>
        <w:separator/>
      </w:r>
    </w:p>
  </w:footnote>
  <w:footnote w:type="continuationSeparator" w:id="0">
    <w:p w14:paraId="01933E5B" w14:textId="77777777" w:rsidR="00E30324" w:rsidRDefault="00E30324" w:rsidP="00300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A0175"/>
    <w:multiLevelType w:val="hybridMultilevel"/>
    <w:tmpl w:val="0A1E723A"/>
    <w:lvl w:ilvl="0" w:tplc="5720E5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D20C07"/>
    <w:multiLevelType w:val="hybridMultilevel"/>
    <w:tmpl w:val="2AFC7FC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CC7857"/>
    <w:multiLevelType w:val="hybridMultilevel"/>
    <w:tmpl w:val="E1E80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52062"/>
    <w:multiLevelType w:val="hybridMultilevel"/>
    <w:tmpl w:val="334C4A34"/>
    <w:lvl w:ilvl="0" w:tplc="4F5AB6CC">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3F038E"/>
    <w:multiLevelType w:val="hybridMultilevel"/>
    <w:tmpl w:val="3C9CA1B0"/>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4984FC9"/>
    <w:multiLevelType w:val="hybridMultilevel"/>
    <w:tmpl w:val="7972787A"/>
    <w:lvl w:ilvl="0" w:tplc="4F5AB6CC">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954A0C"/>
    <w:multiLevelType w:val="hybridMultilevel"/>
    <w:tmpl w:val="F7481AC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476387"/>
    <w:multiLevelType w:val="hybridMultilevel"/>
    <w:tmpl w:val="F03E0906"/>
    <w:lvl w:ilvl="0" w:tplc="CAE0811E">
      <w:start w:val="1"/>
      <w:numFmt w:val="upperLetter"/>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713F5BB1"/>
    <w:multiLevelType w:val="hybridMultilevel"/>
    <w:tmpl w:val="B5F4FF1C"/>
    <w:lvl w:ilvl="0" w:tplc="DE1C6F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1D23B0"/>
    <w:multiLevelType w:val="hybridMultilevel"/>
    <w:tmpl w:val="E7764B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7"/>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revisionView w:inkAnnotations="0"/>
  <w:documentProtection w:edit="trackedChanges" w:enforcement="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7BB3"/>
    <w:rsid w:val="00011486"/>
    <w:rsid w:val="0001289F"/>
    <w:rsid w:val="00012DFF"/>
    <w:rsid w:val="00013FA8"/>
    <w:rsid w:val="00017985"/>
    <w:rsid w:val="00021286"/>
    <w:rsid w:val="000257C8"/>
    <w:rsid w:val="00026233"/>
    <w:rsid w:val="000301D6"/>
    <w:rsid w:val="0003029E"/>
    <w:rsid w:val="00040AA3"/>
    <w:rsid w:val="00043784"/>
    <w:rsid w:val="00045DDA"/>
    <w:rsid w:val="000505E6"/>
    <w:rsid w:val="00052BFA"/>
    <w:rsid w:val="00052C82"/>
    <w:rsid w:val="00052D4D"/>
    <w:rsid w:val="0006131D"/>
    <w:rsid w:val="00061B7C"/>
    <w:rsid w:val="0006288C"/>
    <w:rsid w:val="00063C5F"/>
    <w:rsid w:val="00064444"/>
    <w:rsid w:val="00080C61"/>
    <w:rsid w:val="00083F1A"/>
    <w:rsid w:val="0008505E"/>
    <w:rsid w:val="00092D2F"/>
    <w:rsid w:val="000940DB"/>
    <w:rsid w:val="000A1069"/>
    <w:rsid w:val="000A186F"/>
    <w:rsid w:val="000A4AC6"/>
    <w:rsid w:val="000A5E6F"/>
    <w:rsid w:val="000B736F"/>
    <w:rsid w:val="000B7946"/>
    <w:rsid w:val="000C13FA"/>
    <w:rsid w:val="000C17F4"/>
    <w:rsid w:val="000C272C"/>
    <w:rsid w:val="000C290E"/>
    <w:rsid w:val="000C3168"/>
    <w:rsid w:val="000C5E48"/>
    <w:rsid w:val="000C6940"/>
    <w:rsid w:val="000C7090"/>
    <w:rsid w:val="000D2ACC"/>
    <w:rsid w:val="000D2FBE"/>
    <w:rsid w:val="000D40E2"/>
    <w:rsid w:val="000D591F"/>
    <w:rsid w:val="000E2CA2"/>
    <w:rsid w:val="000E4BF5"/>
    <w:rsid w:val="000F19F6"/>
    <w:rsid w:val="000F1C17"/>
    <w:rsid w:val="000F3AF1"/>
    <w:rsid w:val="001044E7"/>
    <w:rsid w:val="00104BEE"/>
    <w:rsid w:val="00106A49"/>
    <w:rsid w:val="00115528"/>
    <w:rsid w:val="00115BAF"/>
    <w:rsid w:val="001209A8"/>
    <w:rsid w:val="00120EC9"/>
    <w:rsid w:val="0012116C"/>
    <w:rsid w:val="00124ABA"/>
    <w:rsid w:val="0013461A"/>
    <w:rsid w:val="00134AC7"/>
    <w:rsid w:val="00140A94"/>
    <w:rsid w:val="00141270"/>
    <w:rsid w:val="001423EA"/>
    <w:rsid w:val="001432D1"/>
    <w:rsid w:val="00146A5C"/>
    <w:rsid w:val="00150FB7"/>
    <w:rsid w:val="00152B0A"/>
    <w:rsid w:val="001565D2"/>
    <w:rsid w:val="0016040F"/>
    <w:rsid w:val="00162B02"/>
    <w:rsid w:val="00162B42"/>
    <w:rsid w:val="00162EB0"/>
    <w:rsid w:val="0016326A"/>
    <w:rsid w:val="00163E09"/>
    <w:rsid w:val="00165236"/>
    <w:rsid w:val="00165DD0"/>
    <w:rsid w:val="0017102D"/>
    <w:rsid w:val="00176C1E"/>
    <w:rsid w:val="00176D18"/>
    <w:rsid w:val="00181B35"/>
    <w:rsid w:val="001845FE"/>
    <w:rsid w:val="00187B7C"/>
    <w:rsid w:val="00192806"/>
    <w:rsid w:val="00192A32"/>
    <w:rsid w:val="001974F1"/>
    <w:rsid w:val="001A1BB2"/>
    <w:rsid w:val="001A22AC"/>
    <w:rsid w:val="001A26B5"/>
    <w:rsid w:val="001A4397"/>
    <w:rsid w:val="001A6558"/>
    <w:rsid w:val="001A65A6"/>
    <w:rsid w:val="001B2AD5"/>
    <w:rsid w:val="001B4087"/>
    <w:rsid w:val="001B518D"/>
    <w:rsid w:val="001B5C21"/>
    <w:rsid w:val="001C2CE5"/>
    <w:rsid w:val="001C315C"/>
    <w:rsid w:val="001D0BDE"/>
    <w:rsid w:val="001D3F94"/>
    <w:rsid w:val="001D6966"/>
    <w:rsid w:val="001E0FAA"/>
    <w:rsid w:val="001E10CC"/>
    <w:rsid w:val="001E6F5F"/>
    <w:rsid w:val="001F236A"/>
    <w:rsid w:val="001F2F88"/>
    <w:rsid w:val="001F3896"/>
    <w:rsid w:val="001F6B0C"/>
    <w:rsid w:val="002000AC"/>
    <w:rsid w:val="00207AC6"/>
    <w:rsid w:val="00215236"/>
    <w:rsid w:val="002211FF"/>
    <w:rsid w:val="00222C37"/>
    <w:rsid w:val="00223091"/>
    <w:rsid w:val="00226AB0"/>
    <w:rsid w:val="002363DF"/>
    <w:rsid w:val="002400AB"/>
    <w:rsid w:val="002408E5"/>
    <w:rsid w:val="00241F88"/>
    <w:rsid w:val="00243A5C"/>
    <w:rsid w:val="00244033"/>
    <w:rsid w:val="002453F0"/>
    <w:rsid w:val="00250440"/>
    <w:rsid w:val="00252FD8"/>
    <w:rsid w:val="00254066"/>
    <w:rsid w:val="00257DB9"/>
    <w:rsid w:val="00262184"/>
    <w:rsid w:val="00262F7B"/>
    <w:rsid w:val="00267D59"/>
    <w:rsid w:val="00272623"/>
    <w:rsid w:val="00272AC1"/>
    <w:rsid w:val="00276CAD"/>
    <w:rsid w:val="002775E6"/>
    <w:rsid w:val="00285C42"/>
    <w:rsid w:val="00285E55"/>
    <w:rsid w:val="0028721D"/>
    <w:rsid w:val="00287954"/>
    <w:rsid w:val="002919C8"/>
    <w:rsid w:val="00291AA9"/>
    <w:rsid w:val="00291F59"/>
    <w:rsid w:val="00291FDF"/>
    <w:rsid w:val="00295103"/>
    <w:rsid w:val="00295F06"/>
    <w:rsid w:val="002964A0"/>
    <w:rsid w:val="002A02E5"/>
    <w:rsid w:val="002A39B5"/>
    <w:rsid w:val="002A7012"/>
    <w:rsid w:val="002B42D3"/>
    <w:rsid w:val="002B56B5"/>
    <w:rsid w:val="002C3C7F"/>
    <w:rsid w:val="002C68AA"/>
    <w:rsid w:val="002D00ED"/>
    <w:rsid w:val="002D579D"/>
    <w:rsid w:val="002D7990"/>
    <w:rsid w:val="002E3255"/>
    <w:rsid w:val="002E4641"/>
    <w:rsid w:val="0030079F"/>
    <w:rsid w:val="00302E7F"/>
    <w:rsid w:val="00304775"/>
    <w:rsid w:val="00307B3C"/>
    <w:rsid w:val="0031012C"/>
    <w:rsid w:val="00311598"/>
    <w:rsid w:val="003122A8"/>
    <w:rsid w:val="003166A0"/>
    <w:rsid w:val="00322434"/>
    <w:rsid w:val="003228A2"/>
    <w:rsid w:val="0032610B"/>
    <w:rsid w:val="00330847"/>
    <w:rsid w:val="0033633E"/>
    <w:rsid w:val="00337111"/>
    <w:rsid w:val="003448E0"/>
    <w:rsid w:val="00351921"/>
    <w:rsid w:val="00351BCF"/>
    <w:rsid w:val="00351E1B"/>
    <w:rsid w:val="00352210"/>
    <w:rsid w:val="00360ED5"/>
    <w:rsid w:val="00361114"/>
    <w:rsid w:val="003633FD"/>
    <w:rsid w:val="00365708"/>
    <w:rsid w:val="00366137"/>
    <w:rsid w:val="00370C93"/>
    <w:rsid w:val="0037233B"/>
    <w:rsid w:val="00375852"/>
    <w:rsid w:val="0038357A"/>
    <w:rsid w:val="00385BEF"/>
    <w:rsid w:val="003865F7"/>
    <w:rsid w:val="00395A4B"/>
    <w:rsid w:val="00397093"/>
    <w:rsid w:val="00397269"/>
    <w:rsid w:val="003A0039"/>
    <w:rsid w:val="003A3E7D"/>
    <w:rsid w:val="003A412F"/>
    <w:rsid w:val="003A4D75"/>
    <w:rsid w:val="003A4DD7"/>
    <w:rsid w:val="003A4F77"/>
    <w:rsid w:val="003A506A"/>
    <w:rsid w:val="003A7F24"/>
    <w:rsid w:val="003B1773"/>
    <w:rsid w:val="003B6930"/>
    <w:rsid w:val="003B6B7A"/>
    <w:rsid w:val="003B7244"/>
    <w:rsid w:val="003B754D"/>
    <w:rsid w:val="003C2B47"/>
    <w:rsid w:val="003C3292"/>
    <w:rsid w:val="003C5498"/>
    <w:rsid w:val="003C623F"/>
    <w:rsid w:val="003C78E4"/>
    <w:rsid w:val="003E0078"/>
    <w:rsid w:val="003E2B2B"/>
    <w:rsid w:val="003E2DE5"/>
    <w:rsid w:val="00402321"/>
    <w:rsid w:val="004058AA"/>
    <w:rsid w:val="004064D3"/>
    <w:rsid w:val="00406F33"/>
    <w:rsid w:val="004076A3"/>
    <w:rsid w:val="00410EFD"/>
    <w:rsid w:val="00411123"/>
    <w:rsid w:val="004121C3"/>
    <w:rsid w:val="00413D8F"/>
    <w:rsid w:val="00416834"/>
    <w:rsid w:val="004176FA"/>
    <w:rsid w:val="004245C3"/>
    <w:rsid w:val="00434028"/>
    <w:rsid w:val="00434B3A"/>
    <w:rsid w:val="004402F1"/>
    <w:rsid w:val="0044168F"/>
    <w:rsid w:val="00441FC2"/>
    <w:rsid w:val="004507A6"/>
    <w:rsid w:val="004515EC"/>
    <w:rsid w:val="00452100"/>
    <w:rsid w:val="00454D80"/>
    <w:rsid w:val="00463F03"/>
    <w:rsid w:val="00471542"/>
    <w:rsid w:val="00474FA0"/>
    <w:rsid w:val="00481C32"/>
    <w:rsid w:val="00485152"/>
    <w:rsid w:val="00486CA2"/>
    <w:rsid w:val="0048798E"/>
    <w:rsid w:val="00490E34"/>
    <w:rsid w:val="0049365D"/>
    <w:rsid w:val="00493AD9"/>
    <w:rsid w:val="00494B68"/>
    <w:rsid w:val="00495070"/>
    <w:rsid w:val="004A03C2"/>
    <w:rsid w:val="004A0835"/>
    <w:rsid w:val="004A2D11"/>
    <w:rsid w:val="004A42EA"/>
    <w:rsid w:val="004A442C"/>
    <w:rsid w:val="004A6DFA"/>
    <w:rsid w:val="004B2EB0"/>
    <w:rsid w:val="004B31A7"/>
    <w:rsid w:val="004B6F29"/>
    <w:rsid w:val="004C095D"/>
    <w:rsid w:val="004C426E"/>
    <w:rsid w:val="004D1994"/>
    <w:rsid w:val="004D4949"/>
    <w:rsid w:val="004D727E"/>
    <w:rsid w:val="004E001F"/>
    <w:rsid w:val="004E091E"/>
    <w:rsid w:val="004E1B3E"/>
    <w:rsid w:val="004E2240"/>
    <w:rsid w:val="004E40D5"/>
    <w:rsid w:val="004F153E"/>
    <w:rsid w:val="004F4DB1"/>
    <w:rsid w:val="004F50DF"/>
    <w:rsid w:val="0051089D"/>
    <w:rsid w:val="005136FE"/>
    <w:rsid w:val="00514D15"/>
    <w:rsid w:val="00515A44"/>
    <w:rsid w:val="00517360"/>
    <w:rsid w:val="00524041"/>
    <w:rsid w:val="00524BC5"/>
    <w:rsid w:val="00525251"/>
    <w:rsid w:val="00525467"/>
    <w:rsid w:val="00526960"/>
    <w:rsid w:val="00530B9E"/>
    <w:rsid w:val="00532B82"/>
    <w:rsid w:val="005343E9"/>
    <w:rsid w:val="00534C31"/>
    <w:rsid w:val="005358E3"/>
    <w:rsid w:val="00535CC8"/>
    <w:rsid w:val="00537771"/>
    <w:rsid w:val="005377CE"/>
    <w:rsid w:val="0054310E"/>
    <w:rsid w:val="005437DB"/>
    <w:rsid w:val="00543B9E"/>
    <w:rsid w:val="00544840"/>
    <w:rsid w:val="00545968"/>
    <w:rsid w:val="00545DE1"/>
    <w:rsid w:val="00551343"/>
    <w:rsid w:val="00551A74"/>
    <w:rsid w:val="00551B63"/>
    <w:rsid w:val="00552772"/>
    <w:rsid w:val="0055769B"/>
    <w:rsid w:val="005626F0"/>
    <w:rsid w:val="00566634"/>
    <w:rsid w:val="0057126A"/>
    <w:rsid w:val="00576A10"/>
    <w:rsid w:val="005829C4"/>
    <w:rsid w:val="0058374C"/>
    <w:rsid w:val="00587910"/>
    <w:rsid w:val="00590936"/>
    <w:rsid w:val="00591123"/>
    <w:rsid w:val="00591125"/>
    <w:rsid w:val="005930F1"/>
    <w:rsid w:val="0059324F"/>
    <w:rsid w:val="005954D5"/>
    <w:rsid w:val="00595D88"/>
    <w:rsid w:val="00597AD0"/>
    <w:rsid w:val="005A13D6"/>
    <w:rsid w:val="005A6705"/>
    <w:rsid w:val="005B14E0"/>
    <w:rsid w:val="005B6517"/>
    <w:rsid w:val="005C162C"/>
    <w:rsid w:val="005C5A86"/>
    <w:rsid w:val="005D2114"/>
    <w:rsid w:val="005D39A7"/>
    <w:rsid w:val="005D7446"/>
    <w:rsid w:val="005D7EE8"/>
    <w:rsid w:val="005E0031"/>
    <w:rsid w:val="005E0B5D"/>
    <w:rsid w:val="005E1063"/>
    <w:rsid w:val="005E12EB"/>
    <w:rsid w:val="005E2A0B"/>
    <w:rsid w:val="005E4F0D"/>
    <w:rsid w:val="005E57B6"/>
    <w:rsid w:val="005E6944"/>
    <w:rsid w:val="005F0536"/>
    <w:rsid w:val="005F1594"/>
    <w:rsid w:val="005F16CB"/>
    <w:rsid w:val="005F6BEB"/>
    <w:rsid w:val="005F6F79"/>
    <w:rsid w:val="006038FA"/>
    <w:rsid w:val="00604542"/>
    <w:rsid w:val="00607178"/>
    <w:rsid w:val="0060758B"/>
    <w:rsid w:val="006122D2"/>
    <w:rsid w:val="00624CF6"/>
    <w:rsid w:val="00625831"/>
    <w:rsid w:val="0062619D"/>
    <w:rsid w:val="00634A74"/>
    <w:rsid w:val="006421A1"/>
    <w:rsid w:val="006432A9"/>
    <w:rsid w:val="00644B15"/>
    <w:rsid w:val="00645DA6"/>
    <w:rsid w:val="006465F9"/>
    <w:rsid w:val="00650CC4"/>
    <w:rsid w:val="0065192A"/>
    <w:rsid w:val="00654189"/>
    <w:rsid w:val="0065495F"/>
    <w:rsid w:val="006569B7"/>
    <w:rsid w:val="00664810"/>
    <w:rsid w:val="006654CD"/>
    <w:rsid w:val="006754C5"/>
    <w:rsid w:val="00676956"/>
    <w:rsid w:val="00676D82"/>
    <w:rsid w:val="0068279D"/>
    <w:rsid w:val="006909B3"/>
    <w:rsid w:val="00691EF7"/>
    <w:rsid w:val="006A1C60"/>
    <w:rsid w:val="006A35A2"/>
    <w:rsid w:val="006A4817"/>
    <w:rsid w:val="006A5ACC"/>
    <w:rsid w:val="006A633B"/>
    <w:rsid w:val="006C3813"/>
    <w:rsid w:val="006C4455"/>
    <w:rsid w:val="006D2941"/>
    <w:rsid w:val="006E2298"/>
    <w:rsid w:val="006E339F"/>
    <w:rsid w:val="006E5637"/>
    <w:rsid w:val="006E720B"/>
    <w:rsid w:val="006E75E7"/>
    <w:rsid w:val="006F0527"/>
    <w:rsid w:val="006F5D6E"/>
    <w:rsid w:val="006F6CF2"/>
    <w:rsid w:val="00701C0C"/>
    <w:rsid w:val="00712D7C"/>
    <w:rsid w:val="007136DE"/>
    <w:rsid w:val="00715B43"/>
    <w:rsid w:val="00720918"/>
    <w:rsid w:val="00721257"/>
    <w:rsid w:val="00721EF9"/>
    <w:rsid w:val="00727251"/>
    <w:rsid w:val="007327BD"/>
    <w:rsid w:val="00733D30"/>
    <w:rsid w:val="007344A3"/>
    <w:rsid w:val="00737538"/>
    <w:rsid w:val="007471D4"/>
    <w:rsid w:val="007476C6"/>
    <w:rsid w:val="00750600"/>
    <w:rsid w:val="0075217F"/>
    <w:rsid w:val="00752E6F"/>
    <w:rsid w:val="007536D2"/>
    <w:rsid w:val="00762356"/>
    <w:rsid w:val="007629CA"/>
    <w:rsid w:val="007655B8"/>
    <w:rsid w:val="00765B38"/>
    <w:rsid w:val="0077038E"/>
    <w:rsid w:val="007708C0"/>
    <w:rsid w:val="007726F9"/>
    <w:rsid w:val="0077298A"/>
    <w:rsid w:val="00775F6D"/>
    <w:rsid w:val="007765BF"/>
    <w:rsid w:val="007766D4"/>
    <w:rsid w:val="0077737F"/>
    <w:rsid w:val="007851E9"/>
    <w:rsid w:val="00785F2D"/>
    <w:rsid w:val="00787CD8"/>
    <w:rsid w:val="00791329"/>
    <w:rsid w:val="00792FEC"/>
    <w:rsid w:val="0079621A"/>
    <w:rsid w:val="00796F6F"/>
    <w:rsid w:val="007A0011"/>
    <w:rsid w:val="007A14C6"/>
    <w:rsid w:val="007A2519"/>
    <w:rsid w:val="007A2B1C"/>
    <w:rsid w:val="007A4D38"/>
    <w:rsid w:val="007B570B"/>
    <w:rsid w:val="007B5AB0"/>
    <w:rsid w:val="007C255C"/>
    <w:rsid w:val="007C2CA7"/>
    <w:rsid w:val="007C308B"/>
    <w:rsid w:val="007C4DCE"/>
    <w:rsid w:val="007D6A5D"/>
    <w:rsid w:val="007D77B2"/>
    <w:rsid w:val="007E0BFC"/>
    <w:rsid w:val="007E206A"/>
    <w:rsid w:val="007E21B5"/>
    <w:rsid w:val="007E4CF0"/>
    <w:rsid w:val="007E76CA"/>
    <w:rsid w:val="007F4A8F"/>
    <w:rsid w:val="008021EA"/>
    <w:rsid w:val="00811622"/>
    <w:rsid w:val="0081259F"/>
    <w:rsid w:val="008134D4"/>
    <w:rsid w:val="0081689F"/>
    <w:rsid w:val="008306AD"/>
    <w:rsid w:val="00835A22"/>
    <w:rsid w:val="00837F30"/>
    <w:rsid w:val="00840D93"/>
    <w:rsid w:val="00840E7B"/>
    <w:rsid w:val="00843DBF"/>
    <w:rsid w:val="00843EFF"/>
    <w:rsid w:val="00843FA9"/>
    <w:rsid w:val="008440F5"/>
    <w:rsid w:val="00845165"/>
    <w:rsid w:val="008454A0"/>
    <w:rsid w:val="00850224"/>
    <w:rsid w:val="00851D71"/>
    <w:rsid w:val="00855AF3"/>
    <w:rsid w:val="00856552"/>
    <w:rsid w:val="008630ED"/>
    <w:rsid w:val="00874FEA"/>
    <w:rsid w:val="0088003F"/>
    <w:rsid w:val="00881857"/>
    <w:rsid w:val="0088404B"/>
    <w:rsid w:val="0088770B"/>
    <w:rsid w:val="008902F2"/>
    <w:rsid w:val="00890559"/>
    <w:rsid w:val="00892D2E"/>
    <w:rsid w:val="00892FCF"/>
    <w:rsid w:val="008940E9"/>
    <w:rsid w:val="00894446"/>
    <w:rsid w:val="008951F0"/>
    <w:rsid w:val="008A16B4"/>
    <w:rsid w:val="008A263D"/>
    <w:rsid w:val="008A3ADA"/>
    <w:rsid w:val="008A5E80"/>
    <w:rsid w:val="008A64BD"/>
    <w:rsid w:val="008B215B"/>
    <w:rsid w:val="008B3546"/>
    <w:rsid w:val="008B4BCE"/>
    <w:rsid w:val="008B5DA3"/>
    <w:rsid w:val="008C056C"/>
    <w:rsid w:val="008C5F51"/>
    <w:rsid w:val="008C6C19"/>
    <w:rsid w:val="008D45C8"/>
    <w:rsid w:val="008D6073"/>
    <w:rsid w:val="008D6CEE"/>
    <w:rsid w:val="008E163B"/>
    <w:rsid w:val="008E48E8"/>
    <w:rsid w:val="008E573C"/>
    <w:rsid w:val="008E5838"/>
    <w:rsid w:val="009011A2"/>
    <w:rsid w:val="009027FB"/>
    <w:rsid w:val="00902D22"/>
    <w:rsid w:val="00903489"/>
    <w:rsid w:val="00904CAD"/>
    <w:rsid w:val="00905CD8"/>
    <w:rsid w:val="00906B12"/>
    <w:rsid w:val="00910898"/>
    <w:rsid w:val="00930026"/>
    <w:rsid w:val="00935003"/>
    <w:rsid w:val="009376F2"/>
    <w:rsid w:val="00941941"/>
    <w:rsid w:val="00942011"/>
    <w:rsid w:val="0094256D"/>
    <w:rsid w:val="00944C21"/>
    <w:rsid w:val="0095066F"/>
    <w:rsid w:val="00956819"/>
    <w:rsid w:val="0096278E"/>
    <w:rsid w:val="00963E4A"/>
    <w:rsid w:val="00964FDE"/>
    <w:rsid w:val="00967676"/>
    <w:rsid w:val="009716E1"/>
    <w:rsid w:val="0097482A"/>
    <w:rsid w:val="009758B4"/>
    <w:rsid w:val="00981066"/>
    <w:rsid w:val="0098378B"/>
    <w:rsid w:val="0098546F"/>
    <w:rsid w:val="009859D8"/>
    <w:rsid w:val="0098667A"/>
    <w:rsid w:val="0098672D"/>
    <w:rsid w:val="00994D98"/>
    <w:rsid w:val="009A01FA"/>
    <w:rsid w:val="009A498E"/>
    <w:rsid w:val="009A7900"/>
    <w:rsid w:val="009B359F"/>
    <w:rsid w:val="009B41B5"/>
    <w:rsid w:val="009B4FCF"/>
    <w:rsid w:val="009B7C32"/>
    <w:rsid w:val="009D0B5C"/>
    <w:rsid w:val="009D107E"/>
    <w:rsid w:val="009D3AC8"/>
    <w:rsid w:val="009D6B7A"/>
    <w:rsid w:val="009E184A"/>
    <w:rsid w:val="009E2C66"/>
    <w:rsid w:val="009E3814"/>
    <w:rsid w:val="009E5BEE"/>
    <w:rsid w:val="009E6903"/>
    <w:rsid w:val="009E77F6"/>
    <w:rsid w:val="009F398F"/>
    <w:rsid w:val="009F6563"/>
    <w:rsid w:val="009F703A"/>
    <w:rsid w:val="00A002F6"/>
    <w:rsid w:val="00A2189F"/>
    <w:rsid w:val="00A22CFD"/>
    <w:rsid w:val="00A252D6"/>
    <w:rsid w:val="00A31744"/>
    <w:rsid w:val="00A33CD1"/>
    <w:rsid w:val="00A349CE"/>
    <w:rsid w:val="00A37B7F"/>
    <w:rsid w:val="00A4559D"/>
    <w:rsid w:val="00A46290"/>
    <w:rsid w:val="00A50F6B"/>
    <w:rsid w:val="00A53C26"/>
    <w:rsid w:val="00A56212"/>
    <w:rsid w:val="00A602C9"/>
    <w:rsid w:val="00A60C11"/>
    <w:rsid w:val="00A63E18"/>
    <w:rsid w:val="00A64F2F"/>
    <w:rsid w:val="00A656D8"/>
    <w:rsid w:val="00A706B0"/>
    <w:rsid w:val="00A73012"/>
    <w:rsid w:val="00A73E10"/>
    <w:rsid w:val="00A7706D"/>
    <w:rsid w:val="00A81226"/>
    <w:rsid w:val="00A81C9B"/>
    <w:rsid w:val="00A81FD1"/>
    <w:rsid w:val="00A937FD"/>
    <w:rsid w:val="00A9433E"/>
    <w:rsid w:val="00A9589F"/>
    <w:rsid w:val="00A96290"/>
    <w:rsid w:val="00AA1693"/>
    <w:rsid w:val="00AA604F"/>
    <w:rsid w:val="00AA7255"/>
    <w:rsid w:val="00AB6948"/>
    <w:rsid w:val="00AC0D97"/>
    <w:rsid w:val="00AC7242"/>
    <w:rsid w:val="00AD2F01"/>
    <w:rsid w:val="00AD5014"/>
    <w:rsid w:val="00AD7F83"/>
    <w:rsid w:val="00AE48F8"/>
    <w:rsid w:val="00AE56CC"/>
    <w:rsid w:val="00AF056E"/>
    <w:rsid w:val="00AF6A02"/>
    <w:rsid w:val="00B05461"/>
    <w:rsid w:val="00B05E6F"/>
    <w:rsid w:val="00B06ED6"/>
    <w:rsid w:val="00B15980"/>
    <w:rsid w:val="00B17339"/>
    <w:rsid w:val="00B17D16"/>
    <w:rsid w:val="00B20214"/>
    <w:rsid w:val="00B21DFD"/>
    <w:rsid w:val="00B27B00"/>
    <w:rsid w:val="00B32CFB"/>
    <w:rsid w:val="00B413D3"/>
    <w:rsid w:val="00B42973"/>
    <w:rsid w:val="00B50CD1"/>
    <w:rsid w:val="00B534A8"/>
    <w:rsid w:val="00B544FD"/>
    <w:rsid w:val="00B55099"/>
    <w:rsid w:val="00B561C6"/>
    <w:rsid w:val="00B56E6A"/>
    <w:rsid w:val="00B6365F"/>
    <w:rsid w:val="00B658EA"/>
    <w:rsid w:val="00B73FD8"/>
    <w:rsid w:val="00B759B8"/>
    <w:rsid w:val="00B77D03"/>
    <w:rsid w:val="00B80894"/>
    <w:rsid w:val="00B816EB"/>
    <w:rsid w:val="00B85FF0"/>
    <w:rsid w:val="00B9054B"/>
    <w:rsid w:val="00BA2B62"/>
    <w:rsid w:val="00BA357B"/>
    <w:rsid w:val="00BA4592"/>
    <w:rsid w:val="00BA507D"/>
    <w:rsid w:val="00BA612A"/>
    <w:rsid w:val="00BB094F"/>
    <w:rsid w:val="00BB2BEC"/>
    <w:rsid w:val="00BB4229"/>
    <w:rsid w:val="00BC0B33"/>
    <w:rsid w:val="00BC1570"/>
    <w:rsid w:val="00BC268B"/>
    <w:rsid w:val="00BC60CF"/>
    <w:rsid w:val="00BC76BA"/>
    <w:rsid w:val="00BD2D58"/>
    <w:rsid w:val="00BD2D98"/>
    <w:rsid w:val="00BD42D3"/>
    <w:rsid w:val="00BD77F2"/>
    <w:rsid w:val="00BE1392"/>
    <w:rsid w:val="00BE35DE"/>
    <w:rsid w:val="00BF157C"/>
    <w:rsid w:val="00C031B6"/>
    <w:rsid w:val="00C03D31"/>
    <w:rsid w:val="00C04006"/>
    <w:rsid w:val="00C048AF"/>
    <w:rsid w:val="00C0677F"/>
    <w:rsid w:val="00C148EA"/>
    <w:rsid w:val="00C178A8"/>
    <w:rsid w:val="00C21BBB"/>
    <w:rsid w:val="00C21F73"/>
    <w:rsid w:val="00C225F9"/>
    <w:rsid w:val="00C23762"/>
    <w:rsid w:val="00C241CA"/>
    <w:rsid w:val="00C3027A"/>
    <w:rsid w:val="00C318FF"/>
    <w:rsid w:val="00C40B25"/>
    <w:rsid w:val="00C45DD5"/>
    <w:rsid w:val="00C47617"/>
    <w:rsid w:val="00C51D8F"/>
    <w:rsid w:val="00C56C32"/>
    <w:rsid w:val="00C63752"/>
    <w:rsid w:val="00C6418B"/>
    <w:rsid w:val="00C653EB"/>
    <w:rsid w:val="00C6571B"/>
    <w:rsid w:val="00C661DE"/>
    <w:rsid w:val="00C74AA4"/>
    <w:rsid w:val="00C7642C"/>
    <w:rsid w:val="00C76F7E"/>
    <w:rsid w:val="00C81A47"/>
    <w:rsid w:val="00C85192"/>
    <w:rsid w:val="00C853AF"/>
    <w:rsid w:val="00C85805"/>
    <w:rsid w:val="00C85FD3"/>
    <w:rsid w:val="00C95B0E"/>
    <w:rsid w:val="00C974D1"/>
    <w:rsid w:val="00CA39E1"/>
    <w:rsid w:val="00CA5116"/>
    <w:rsid w:val="00CA6DF3"/>
    <w:rsid w:val="00CB3F40"/>
    <w:rsid w:val="00CC02E2"/>
    <w:rsid w:val="00CC0621"/>
    <w:rsid w:val="00CC557A"/>
    <w:rsid w:val="00CC5D60"/>
    <w:rsid w:val="00CD1859"/>
    <w:rsid w:val="00CD590D"/>
    <w:rsid w:val="00CE0F3D"/>
    <w:rsid w:val="00CE1F39"/>
    <w:rsid w:val="00CE2FBD"/>
    <w:rsid w:val="00CE33E3"/>
    <w:rsid w:val="00CF3063"/>
    <w:rsid w:val="00CF312E"/>
    <w:rsid w:val="00CF5014"/>
    <w:rsid w:val="00CF7F21"/>
    <w:rsid w:val="00D03146"/>
    <w:rsid w:val="00D034B3"/>
    <w:rsid w:val="00D10C29"/>
    <w:rsid w:val="00D170A7"/>
    <w:rsid w:val="00D20E39"/>
    <w:rsid w:val="00D2502A"/>
    <w:rsid w:val="00D269BD"/>
    <w:rsid w:val="00D317BE"/>
    <w:rsid w:val="00D331A8"/>
    <w:rsid w:val="00D35554"/>
    <w:rsid w:val="00D36647"/>
    <w:rsid w:val="00D3786C"/>
    <w:rsid w:val="00D45AEC"/>
    <w:rsid w:val="00D47616"/>
    <w:rsid w:val="00D47684"/>
    <w:rsid w:val="00D53BF0"/>
    <w:rsid w:val="00D548C1"/>
    <w:rsid w:val="00D55420"/>
    <w:rsid w:val="00D577CC"/>
    <w:rsid w:val="00D61405"/>
    <w:rsid w:val="00D62413"/>
    <w:rsid w:val="00D7260E"/>
    <w:rsid w:val="00D73658"/>
    <w:rsid w:val="00D73D13"/>
    <w:rsid w:val="00D75FBA"/>
    <w:rsid w:val="00D769A7"/>
    <w:rsid w:val="00D775BD"/>
    <w:rsid w:val="00D84F1D"/>
    <w:rsid w:val="00D87213"/>
    <w:rsid w:val="00D905A0"/>
    <w:rsid w:val="00D95E3E"/>
    <w:rsid w:val="00DA0303"/>
    <w:rsid w:val="00DA3184"/>
    <w:rsid w:val="00DA3439"/>
    <w:rsid w:val="00DA465C"/>
    <w:rsid w:val="00DA4F56"/>
    <w:rsid w:val="00DA4FB9"/>
    <w:rsid w:val="00DA7D80"/>
    <w:rsid w:val="00DB556D"/>
    <w:rsid w:val="00DB5F44"/>
    <w:rsid w:val="00DB6492"/>
    <w:rsid w:val="00DB7F6F"/>
    <w:rsid w:val="00DC13A6"/>
    <w:rsid w:val="00DC2116"/>
    <w:rsid w:val="00DC5B34"/>
    <w:rsid w:val="00DD587D"/>
    <w:rsid w:val="00DE1FFE"/>
    <w:rsid w:val="00DE2251"/>
    <w:rsid w:val="00DE5B9B"/>
    <w:rsid w:val="00DE750C"/>
    <w:rsid w:val="00DE7630"/>
    <w:rsid w:val="00DF630D"/>
    <w:rsid w:val="00E000E9"/>
    <w:rsid w:val="00E01C83"/>
    <w:rsid w:val="00E0279E"/>
    <w:rsid w:val="00E109BE"/>
    <w:rsid w:val="00E135C5"/>
    <w:rsid w:val="00E21EA7"/>
    <w:rsid w:val="00E24DF9"/>
    <w:rsid w:val="00E30324"/>
    <w:rsid w:val="00E30A41"/>
    <w:rsid w:val="00E36A3B"/>
    <w:rsid w:val="00E36F04"/>
    <w:rsid w:val="00E37C3E"/>
    <w:rsid w:val="00E40188"/>
    <w:rsid w:val="00E42157"/>
    <w:rsid w:val="00E458C5"/>
    <w:rsid w:val="00E525CA"/>
    <w:rsid w:val="00E534CD"/>
    <w:rsid w:val="00E53AA7"/>
    <w:rsid w:val="00E561BE"/>
    <w:rsid w:val="00E56E39"/>
    <w:rsid w:val="00E6013B"/>
    <w:rsid w:val="00E61CBF"/>
    <w:rsid w:val="00E6304D"/>
    <w:rsid w:val="00E63BCD"/>
    <w:rsid w:val="00E67831"/>
    <w:rsid w:val="00E80CBF"/>
    <w:rsid w:val="00E841E8"/>
    <w:rsid w:val="00E91F01"/>
    <w:rsid w:val="00E937EA"/>
    <w:rsid w:val="00EA2051"/>
    <w:rsid w:val="00EA25E9"/>
    <w:rsid w:val="00EA4927"/>
    <w:rsid w:val="00EA69B2"/>
    <w:rsid w:val="00EB0C03"/>
    <w:rsid w:val="00EB2BB8"/>
    <w:rsid w:val="00EB3F75"/>
    <w:rsid w:val="00EB63FB"/>
    <w:rsid w:val="00EB6437"/>
    <w:rsid w:val="00EC066C"/>
    <w:rsid w:val="00EC1348"/>
    <w:rsid w:val="00EC1B73"/>
    <w:rsid w:val="00EC3B48"/>
    <w:rsid w:val="00EC4E23"/>
    <w:rsid w:val="00EC6666"/>
    <w:rsid w:val="00EC691D"/>
    <w:rsid w:val="00ED0C63"/>
    <w:rsid w:val="00ED1B7C"/>
    <w:rsid w:val="00ED396B"/>
    <w:rsid w:val="00EE0D6C"/>
    <w:rsid w:val="00EE1650"/>
    <w:rsid w:val="00EE3068"/>
    <w:rsid w:val="00F04BA3"/>
    <w:rsid w:val="00F054BA"/>
    <w:rsid w:val="00F14925"/>
    <w:rsid w:val="00F21808"/>
    <w:rsid w:val="00F22520"/>
    <w:rsid w:val="00F24D3E"/>
    <w:rsid w:val="00F261AB"/>
    <w:rsid w:val="00F27733"/>
    <w:rsid w:val="00F35F85"/>
    <w:rsid w:val="00F37630"/>
    <w:rsid w:val="00F37A2E"/>
    <w:rsid w:val="00F42A34"/>
    <w:rsid w:val="00F465AD"/>
    <w:rsid w:val="00F5387F"/>
    <w:rsid w:val="00F549B6"/>
    <w:rsid w:val="00F5679A"/>
    <w:rsid w:val="00F61952"/>
    <w:rsid w:val="00F66A6B"/>
    <w:rsid w:val="00F720D5"/>
    <w:rsid w:val="00F73931"/>
    <w:rsid w:val="00F73E28"/>
    <w:rsid w:val="00F80546"/>
    <w:rsid w:val="00F82AE0"/>
    <w:rsid w:val="00F87D1E"/>
    <w:rsid w:val="00F93B70"/>
    <w:rsid w:val="00F93BB9"/>
    <w:rsid w:val="00F94C75"/>
    <w:rsid w:val="00F9504A"/>
    <w:rsid w:val="00F955FE"/>
    <w:rsid w:val="00F96B2D"/>
    <w:rsid w:val="00F971B1"/>
    <w:rsid w:val="00FA34B3"/>
    <w:rsid w:val="00FA6879"/>
    <w:rsid w:val="00FA7074"/>
    <w:rsid w:val="00FA7283"/>
    <w:rsid w:val="00FC25FD"/>
    <w:rsid w:val="00FC79D1"/>
    <w:rsid w:val="00FD53BC"/>
    <w:rsid w:val="00FD7CAE"/>
    <w:rsid w:val="00FE0DD3"/>
    <w:rsid w:val="00FE2384"/>
    <w:rsid w:val="00FE2E91"/>
    <w:rsid w:val="00FE38FC"/>
    <w:rsid w:val="00FE5453"/>
    <w:rsid w:val="00FE5842"/>
    <w:rsid w:val="00FF0F05"/>
    <w:rsid w:val="00FF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1517C"/>
  <w15:chartTrackingRefBased/>
  <w15:docId w15:val="{4B50B744-1473-431C-95F3-830E45D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5">
    <w:name w:val="heading 5"/>
    <w:basedOn w:val="Normal"/>
    <w:next w:val="Normal"/>
    <w:link w:val="Heading5Char"/>
    <w:qFormat/>
    <w:rsid w:val="009E6903"/>
    <w:pPr>
      <w:widowControl w:val="0"/>
      <w:spacing w:before="240" w:after="60"/>
      <w:outlineLvl w:val="4"/>
    </w:pPr>
    <w:rPr>
      <w:rFonts w:ascii="Courier" w:hAnsi="Courier"/>
      <w:b/>
      <w:bCs/>
      <w:i/>
      <w:iCs/>
      <w:snapToGrid w:val="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FootnoteReference">
    <w:name w:val="footnote reference"/>
    <w:semiHidden/>
    <w:rsid w:val="00941941"/>
  </w:style>
  <w:style w:type="character" w:styleId="Strong">
    <w:name w:val="Strong"/>
    <w:qFormat/>
    <w:rsid w:val="00941941"/>
    <w:rPr>
      <w:b/>
      <w:bCs/>
    </w:rPr>
  </w:style>
  <w:style w:type="character" w:styleId="CommentReference">
    <w:name w:val="annotation reference"/>
    <w:semiHidden/>
    <w:rsid w:val="00941941"/>
    <w:rPr>
      <w:sz w:val="16"/>
      <w:szCs w:val="16"/>
    </w:rPr>
  </w:style>
  <w:style w:type="paragraph" w:styleId="CommentText">
    <w:name w:val="annotation text"/>
    <w:basedOn w:val="Normal"/>
    <w:link w:val="CommentTextChar"/>
    <w:semiHidden/>
    <w:rsid w:val="00941941"/>
    <w:rPr>
      <w:snapToGrid w:val="0"/>
      <w:lang w:val="x-none" w:eastAsia="x-none"/>
    </w:rPr>
  </w:style>
  <w:style w:type="character" w:styleId="Hyperlink">
    <w:name w:val="Hyperlink"/>
    <w:rsid w:val="006038FA"/>
    <w:rPr>
      <w:color w:val="0000FF"/>
      <w:u w:val="single"/>
    </w:rPr>
  </w:style>
  <w:style w:type="paragraph" w:styleId="NormalWeb">
    <w:name w:val="Normal (Web)"/>
    <w:basedOn w:val="Normal"/>
    <w:rsid w:val="00532B82"/>
    <w:pPr>
      <w:spacing w:before="100" w:beforeAutospacing="1" w:after="100" w:afterAutospacing="1"/>
    </w:pPr>
    <w:rPr>
      <w:sz w:val="24"/>
      <w:szCs w:val="24"/>
    </w:rPr>
  </w:style>
  <w:style w:type="character" w:styleId="FollowedHyperlink">
    <w:name w:val="FollowedHyperlink"/>
    <w:rsid w:val="003865F7"/>
    <w:rPr>
      <w:color w:val="606420"/>
      <w:u w:val="single"/>
    </w:rPr>
  </w:style>
  <w:style w:type="paragraph" w:styleId="CommentSubject">
    <w:name w:val="annotation subject"/>
    <w:basedOn w:val="CommentText"/>
    <w:next w:val="CommentText"/>
    <w:link w:val="CommentSubjectChar"/>
    <w:uiPriority w:val="99"/>
    <w:semiHidden/>
    <w:unhideWhenUsed/>
    <w:rsid w:val="0001289F"/>
    <w:pPr>
      <w:autoSpaceDE w:val="0"/>
      <w:autoSpaceDN w:val="0"/>
      <w:adjustRightInd w:val="0"/>
    </w:pPr>
    <w:rPr>
      <w:b/>
      <w:bCs/>
      <w:snapToGrid/>
    </w:rPr>
  </w:style>
  <w:style w:type="character" w:customStyle="1" w:styleId="CommentTextChar">
    <w:name w:val="Comment Text Char"/>
    <w:link w:val="CommentText"/>
    <w:semiHidden/>
    <w:rsid w:val="0001289F"/>
    <w:rPr>
      <w:rFonts w:ascii="Times New Roman" w:hAnsi="Times New Roman"/>
      <w:snapToGrid w:val="0"/>
    </w:rPr>
  </w:style>
  <w:style w:type="character" w:customStyle="1" w:styleId="CommentSubjectChar">
    <w:name w:val="Comment Subject Char"/>
    <w:link w:val="CommentSubject"/>
    <w:uiPriority w:val="99"/>
    <w:semiHidden/>
    <w:rsid w:val="0001289F"/>
    <w:rPr>
      <w:rFonts w:ascii="Times New Roman" w:hAnsi="Times New Roman"/>
      <w:b/>
      <w:bCs/>
      <w:snapToGrid/>
    </w:rPr>
  </w:style>
  <w:style w:type="paragraph" w:styleId="BodyText">
    <w:name w:val="Body Text"/>
    <w:basedOn w:val="Normal"/>
    <w:link w:val="BodyTextChar"/>
    <w:rsid w:val="009E184A"/>
    <w:pPr>
      <w:tabs>
        <w:tab w:val="left" w:pos="-1080"/>
        <w:tab w:val="left" w:pos="-720"/>
        <w:tab w:val="left" w:pos="0"/>
        <w:tab w:val="left" w:pos="450"/>
        <w:tab w:val="left" w:pos="1440"/>
      </w:tabs>
    </w:pPr>
    <w:rPr>
      <w:snapToGrid w:val="0"/>
      <w:color w:val="0000FF"/>
      <w:sz w:val="24"/>
      <w:lang w:val="x-none" w:eastAsia="x-none"/>
    </w:rPr>
  </w:style>
  <w:style w:type="character" w:customStyle="1" w:styleId="BodyTextChar">
    <w:name w:val="Body Text Char"/>
    <w:link w:val="BodyText"/>
    <w:rsid w:val="009E184A"/>
    <w:rPr>
      <w:rFonts w:ascii="Times New Roman" w:hAnsi="Times New Roman"/>
      <w:snapToGrid w:val="0"/>
      <w:color w:val="0000FF"/>
      <w:sz w:val="24"/>
    </w:rPr>
  </w:style>
  <w:style w:type="paragraph" w:styleId="PlainText">
    <w:name w:val="Plain Text"/>
    <w:basedOn w:val="Normal"/>
    <w:link w:val="PlainTextChar"/>
    <w:uiPriority w:val="99"/>
    <w:rsid w:val="00257DB9"/>
    <w:rPr>
      <w:rFonts w:ascii="Courier New" w:hAnsi="Courier New"/>
      <w:lang w:val="x-none" w:eastAsia="x-none"/>
    </w:rPr>
  </w:style>
  <w:style w:type="character" w:customStyle="1" w:styleId="PlainTextChar">
    <w:name w:val="Plain Text Char"/>
    <w:link w:val="PlainText"/>
    <w:uiPriority w:val="99"/>
    <w:rsid w:val="00257DB9"/>
    <w:rPr>
      <w:rFonts w:ascii="Courier New" w:hAnsi="Courier New"/>
    </w:rPr>
  </w:style>
  <w:style w:type="paragraph" w:styleId="Header">
    <w:name w:val="header"/>
    <w:basedOn w:val="Normal"/>
    <w:link w:val="HeaderChar"/>
    <w:uiPriority w:val="99"/>
    <w:unhideWhenUsed/>
    <w:rsid w:val="0030079F"/>
    <w:pPr>
      <w:tabs>
        <w:tab w:val="center" w:pos="4680"/>
        <w:tab w:val="right" w:pos="9360"/>
      </w:tabs>
    </w:pPr>
    <w:rPr>
      <w:lang w:val="x-none" w:eastAsia="x-none"/>
    </w:rPr>
  </w:style>
  <w:style w:type="character" w:customStyle="1" w:styleId="HeaderChar">
    <w:name w:val="Header Char"/>
    <w:link w:val="Header"/>
    <w:uiPriority w:val="99"/>
    <w:rsid w:val="0030079F"/>
    <w:rPr>
      <w:rFonts w:ascii="Times New Roman" w:hAnsi="Times New Roman"/>
    </w:rPr>
  </w:style>
  <w:style w:type="paragraph" w:styleId="Footer">
    <w:name w:val="footer"/>
    <w:basedOn w:val="Normal"/>
    <w:link w:val="FooterChar"/>
    <w:unhideWhenUsed/>
    <w:rsid w:val="0030079F"/>
    <w:pPr>
      <w:tabs>
        <w:tab w:val="center" w:pos="4680"/>
        <w:tab w:val="right" w:pos="9360"/>
      </w:tabs>
    </w:pPr>
    <w:rPr>
      <w:lang w:val="x-none" w:eastAsia="x-none"/>
    </w:rPr>
  </w:style>
  <w:style w:type="character" w:customStyle="1" w:styleId="FooterChar">
    <w:name w:val="Footer Char"/>
    <w:link w:val="Footer"/>
    <w:uiPriority w:val="99"/>
    <w:rsid w:val="0030079F"/>
    <w:rPr>
      <w:rFonts w:ascii="Times New Roman" w:hAnsi="Times New Roman"/>
    </w:rPr>
  </w:style>
  <w:style w:type="character" w:customStyle="1" w:styleId="Heading5Char">
    <w:name w:val="Heading 5 Char"/>
    <w:link w:val="Heading5"/>
    <w:rsid w:val="009E6903"/>
    <w:rPr>
      <w:rFonts w:ascii="Courier" w:hAnsi="Courier"/>
      <w:b/>
      <w:bCs/>
      <w:i/>
      <w:iCs/>
      <w:snapToGrid w:val="0"/>
      <w:sz w:val="26"/>
      <w:szCs w:val="26"/>
    </w:rPr>
  </w:style>
  <w:style w:type="character" w:customStyle="1" w:styleId="updatebodytest1">
    <w:name w:val="updatebodytest1"/>
    <w:rsid w:val="009E6903"/>
    <w:rPr>
      <w:rFonts w:ascii="Arial" w:hAnsi="Arial" w:cs="Arial" w:hint="default"/>
      <w:b w:val="0"/>
      <w:bCs w:val="0"/>
      <w:i w:val="0"/>
      <w:iCs w:val="0"/>
      <w:smallCaps w:val="0"/>
      <w:sz w:val="18"/>
      <w:szCs w:val="18"/>
    </w:rPr>
  </w:style>
  <w:style w:type="character" w:customStyle="1" w:styleId="apple-converted-space">
    <w:name w:val="apple-converted-space"/>
    <w:rsid w:val="00765B38"/>
  </w:style>
  <w:style w:type="character" w:customStyle="1" w:styleId="aqj">
    <w:name w:val="aqj"/>
    <w:rsid w:val="00765B38"/>
  </w:style>
  <w:style w:type="paragraph" w:styleId="Revision">
    <w:name w:val="Revision"/>
    <w:hidden/>
    <w:uiPriority w:val="99"/>
    <w:semiHidden/>
    <w:rsid w:val="00ED1B7C"/>
    <w:rPr>
      <w:rFonts w:ascii="Times New Roman" w:hAnsi="Times New Roman"/>
    </w:rPr>
  </w:style>
  <w:style w:type="table" w:styleId="TableGrid">
    <w:name w:val="Table Grid"/>
    <w:basedOn w:val="TableNormal"/>
    <w:uiPriority w:val="59"/>
    <w:rsid w:val="00D55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FEC"/>
    <w:pPr>
      <w:ind w:left="720"/>
      <w:contextualSpacing/>
    </w:pPr>
  </w:style>
  <w:style w:type="paragraph" w:styleId="EndnoteText">
    <w:name w:val="endnote text"/>
    <w:basedOn w:val="Normal"/>
    <w:link w:val="EndnoteTextChar"/>
    <w:uiPriority w:val="99"/>
    <w:semiHidden/>
    <w:unhideWhenUsed/>
    <w:rsid w:val="0059324F"/>
  </w:style>
  <w:style w:type="character" w:customStyle="1" w:styleId="EndnoteTextChar">
    <w:name w:val="Endnote Text Char"/>
    <w:basedOn w:val="DefaultParagraphFont"/>
    <w:link w:val="EndnoteText"/>
    <w:uiPriority w:val="99"/>
    <w:semiHidden/>
    <w:rsid w:val="0059324F"/>
    <w:rPr>
      <w:rFonts w:ascii="Times New Roman" w:hAnsi="Times New Roman"/>
    </w:rPr>
  </w:style>
  <w:style w:type="character" w:styleId="EndnoteReference">
    <w:name w:val="endnote reference"/>
    <w:basedOn w:val="DefaultParagraphFont"/>
    <w:uiPriority w:val="99"/>
    <w:semiHidden/>
    <w:unhideWhenUsed/>
    <w:rsid w:val="0059324F"/>
    <w:rPr>
      <w:vertAlign w:val="superscript"/>
    </w:rPr>
  </w:style>
  <w:style w:type="character" w:styleId="UnresolvedMention">
    <w:name w:val="Unresolved Mention"/>
    <w:basedOn w:val="DefaultParagraphFont"/>
    <w:uiPriority w:val="99"/>
    <w:semiHidden/>
    <w:unhideWhenUsed/>
    <w:rsid w:val="001B4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028447">
      <w:bodyDiv w:val="1"/>
      <w:marLeft w:val="0"/>
      <w:marRight w:val="0"/>
      <w:marTop w:val="0"/>
      <w:marBottom w:val="0"/>
      <w:divBdr>
        <w:top w:val="none" w:sz="0" w:space="0" w:color="auto"/>
        <w:left w:val="none" w:sz="0" w:space="0" w:color="auto"/>
        <w:bottom w:val="none" w:sz="0" w:space="0" w:color="auto"/>
        <w:right w:val="none" w:sz="0" w:space="0" w:color="auto"/>
      </w:divBdr>
      <w:divsChild>
        <w:div w:id="499347534">
          <w:marLeft w:val="0"/>
          <w:marRight w:val="0"/>
          <w:marTop w:val="0"/>
          <w:marBottom w:val="0"/>
          <w:divBdr>
            <w:top w:val="none" w:sz="0" w:space="0" w:color="auto"/>
            <w:left w:val="none" w:sz="0" w:space="0" w:color="auto"/>
            <w:bottom w:val="none" w:sz="0" w:space="0" w:color="auto"/>
            <w:right w:val="none" w:sz="0" w:space="0" w:color="auto"/>
          </w:divBdr>
          <w:divsChild>
            <w:div w:id="924386665">
              <w:marLeft w:val="0"/>
              <w:marRight w:val="0"/>
              <w:marTop w:val="0"/>
              <w:marBottom w:val="0"/>
              <w:divBdr>
                <w:top w:val="none" w:sz="0" w:space="0" w:color="auto"/>
                <w:left w:val="none" w:sz="0" w:space="0" w:color="auto"/>
                <w:bottom w:val="none" w:sz="0" w:space="0" w:color="auto"/>
                <w:right w:val="none" w:sz="0" w:space="0" w:color="auto"/>
              </w:divBdr>
            </w:div>
          </w:divsChild>
        </w:div>
        <w:div w:id="1714840194">
          <w:marLeft w:val="0"/>
          <w:marRight w:val="0"/>
          <w:marTop w:val="0"/>
          <w:marBottom w:val="0"/>
          <w:divBdr>
            <w:top w:val="none" w:sz="0" w:space="0" w:color="auto"/>
            <w:left w:val="none" w:sz="0" w:space="0" w:color="auto"/>
            <w:bottom w:val="none" w:sz="0" w:space="0" w:color="auto"/>
            <w:right w:val="none" w:sz="0" w:space="0" w:color="auto"/>
          </w:divBdr>
        </w:div>
        <w:div w:id="1782143512">
          <w:marLeft w:val="0"/>
          <w:marRight w:val="0"/>
          <w:marTop w:val="0"/>
          <w:marBottom w:val="0"/>
          <w:divBdr>
            <w:top w:val="none" w:sz="0" w:space="0" w:color="auto"/>
            <w:left w:val="none" w:sz="0" w:space="0" w:color="auto"/>
            <w:bottom w:val="none" w:sz="0" w:space="0" w:color="auto"/>
            <w:right w:val="none" w:sz="0" w:space="0" w:color="auto"/>
          </w:divBdr>
        </w:div>
      </w:divsChild>
    </w:div>
    <w:div w:id="402680157">
      <w:bodyDiv w:val="1"/>
      <w:marLeft w:val="0"/>
      <w:marRight w:val="0"/>
      <w:marTop w:val="0"/>
      <w:marBottom w:val="0"/>
      <w:divBdr>
        <w:top w:val="none" w:sz="0" w:space="0" w:color="auto"/>
        <w:left w:val="none" w:sz="0" w:space="0" w:color="auto"/>
        <w:bottom w:val="none" w:sz="0" w:space="0" w:color="auto"/>
        <w:right w:val="none" w:sz="0" w:space="0" w:color="auto"/>
      </w:divBdr>
    </w:div>
    <w:div w:id="588343510">
      <w:bodyDiv w:val="1"/>
      <w:marLeft w:val="0"/>
      <w:marRight w:val="0"/>
      <w:marTop w:val="0"/>
      <w:marBottom w:val="0"/>
      <w:divBdr>
        <w:top w:val="none" w:sz="0" w:space="0" w:color="auto"/>
        <w:left w:val="none" w:sz="0" w:space="0" w:color="auto"/>
        <w:bottom w:val="none" w:sz="0" w:space="0" w:color="auto"/>
        <w:right w:val="none" w:sz="0" w:space="0" w:color="auto"/>
      </w:divBdr>
      <w:divsChild>
        <w:div w:id="928806497">
          <w:marLeft w:val="0"/>
          <w:marRight w:val="0"/>
          <w:marTop w:val="0"/>
          <w:marBottom w:val="0"/>
          <w:divBdr>
            <w:top w:val="none" w:sz="0" w:space="0" w:color="auto"/>
            <w:left w:val="none" w:sz="0" w:space="0" w:color="auto"/>
            <w:bottom w:val="none" w:sz="0" w:space="0" w:color="auto"/>
            <w:right w:val="none" w:sz="0" w:space="0" w:color="auto"/>
          </w:divBdr>
        </w:div>
      </w:divsChild>
    </w:div>
    <w:div w:id="701368860">
      <w:bodyDiv w:val="1"/>
      <w:marLeft w:val="0"/>
      <w:marRight w:val="0"/>
      <w:marTop w:val="0"/>
      <w:marBottom w:val="0"/>
      <w:divBdr>
        <w:top w:val="none" w:sz="0" w:space="0" w:color="auto"/>
        <w:left w:val="none" w:sz="0" w:space="0" w:color="auto"/>
        <w:bottom w:val="none" w:sz="0" w:space="0" w:color="auto"/>
        <w:right w:val="none" w:sz="0" w:space="0" w:color="auto"/>
      </w:divBdr>
      <w:divsChild>
        <w:div w:id="269631970">
          <w:marLeft w:val="0"/>
          <w:marRight w:val="0"/>
          <w:marTop w:val="0"/>
          <w:marBottom w:val="0"/>
          <w:divBdr>
            <w:top w:val="none" w:sz="0" w:space="0" w:color="auto"/>
            <w:left w:val="none" w:sz="0" w:space="0" w:color="auto"/>
            <w:bottom w:val="none" w:sz="0" w:space="0" w:color="auto"/>
            <w:right w:val="none" w:sz="0" w:space="0" w:color="auto"/>
          </w:divBdr>
        </w:div>
        <w:div w:id="673922584">
          <w:marLeft w:val="0"/>
          <w:marRight w:val="0"/>
          <w:marTop w:val="0"/>
          <w:marBottom w:val="0"/>
          <w:divBdr>
            <w:top w:val="none" w:sz="0" w:space="0" w:color="auto"/>
            <w:left w:val="none" w:sz="0" w:space="0" w:color="auto"/>
            <w:bottom w:val="none" w:sz="0" w:space="0" w:color="auto"/>
            <w:right w:val="none" w:sz="0" w:space="0" w:color="auto"/>
          </w:divBdr>
        </w:div>
        <w:div w:id="1393235536">
          <w:marLeft w:val="0"/>
          <w:marRight w:val="0"/>
          <w:marTop w:val="0"/>
          <w:marBottom w:val="0"/>
          <w:divBdr>
            <w:top w:val="none" w:sz="0" w:space="0" w:color="auto"/>
            <w:left w:val="none" w:sz="0" w:space="0" w:color="auto"/>
            <w:bottom w:val="none" w:sz="0" w:space="0" w:color="auto"/>
            <w:right w:val="none" w:sz="0" w:space="0" w:color="auto"/>
          </w:divBdr>
        </w:div>
      </w:divsChild>
    </w:div>
    <w:div w:id="708920349">
      <w:bodyDiv w:val="1"/>
      <w:marLeft w:val="0"/>
      <w:marRight w:val="0"/>
      <w:marTop w:val="0"/>
      <w:marBottom w:val="0"/>
      <w:divBdr>
        <w:top w:val="none" w:sz="0" w:space="0" w:color="auto"/>
        <w:left w:val="none" w:sz="0" w:space="0" w:color="auto"/>
        <w:bottom w:val="none" w:sz="0" w:space="0" w:color="auto"/>
        <w:right w:val="none" w:sz="0" w:space="0" w:color="auto"/>
      </w:divBdr>
    </w:div>
    <w:div w:id="1257010038">
      <w:bodyDiv w:val="1"/>
      <w:marLeft w:val="0"/>
      <w:marRight w:val="0"/>
      <w:marTop w:val="0"/>
      <w:marBottom w:val="0"/>
      <w:divBdr>
        <w:top w:val="none" w:sz="0" w:space="0" w:color="auto"/>
        <w:left w:val="none" w:sz="0" w:space="0" w:color="auto"/>
        <w:bottom w:val="none" w:sz="0" w:space="0" w:color="auto"/>
        <w:right w:val="none" w:sz="0" w:space="0" w:color="auto"/>
      </w:divBdr>
    </w:div>
    <w:div w:id="1290748009">
      <w:bodyDiv w:val="1"/>
      <w:marLeft w:val="0"/>
      <w:marRight w:val="0"/>
      <w:marTop w:val="0"/>
      <w:marBottom w:val="0"/>
      <w:divBdr>
        <w:top w:val="none" w:sz="0" w:space="0" w:color="auto"/>
        <w:left w:val="none" w:sz="0" w:space="0" w:color="auto"/>
        <w:bottom w:val="none" w:sz="0" w:space="0" w:color="auto"/>
        <w:right w:val="none" w:sz="0" w:space="0" w:color="auto"/>
      </w:divBdr>
    </w:div>
    <w:div w:id="1402483064">
      <w:bodyDiv w:val="1"/>
      <w:marLeft w:val="0"/>
      <w:marRight w:val="0"/>
      <w:marTop w:val="0"/>
      <w:marBottom w:val="0"/>
      <w:divBdr>
        <w:top w:val="none" w:sz="0" w:space="0" w:color="auto"/>
        <w:left w:val="none" w:sz="0" w:space="0" w:color="auto"/>
        <w:bottom w:val="none" w:sz="0" w:space="0" w:color="auto"/>
        <w:right w:val="none" w:sz="0" w:space="0" w:color="auto"/>
      </w:divBdr>
    </w:div>
    <w:div w:id="1564944078">
      <w:bodyDiv w:val="1"/>
      <w:marLeft w:val="0"/>
      <w:marRight w:val="0"/>
      <w:marTop w:val="0"/>
      <w:marBottom w:val="0"/>
      <w:divBdr>
        <w:top w:val="none" w:sz="0" w:space="0" w:color="auto"/>
        <w:left w:val="none" w:sz="0" w:space="0" w:color="auto"/>
        <w:bottom w:val="none" w:sz="0" w:space="0" w:color="auto"/>
        <w:right w:val="none" w:sz="0" w:space="0" w:color="auto"/>
      </w:divBdr>
    </w:div>
    <w:div w:id="1696803848">
      <w:bodyDiv w:val="1"/>
      <w:marLeft w:val="0"/>
      <w:marRight w:val="0"/>
      <w:marTop w:val="0"/>
      <w:marBottom w:val="0"/>
      <w:divBdr>
        <w:top w:val="none" w:sz="0" w:space="0" w:color="auto"/>
        <w:left w:val="none" w:sz="0" w:space="0" w:color="auto"/>
        <w:bottom w:val="none" w:sz="0" w:space="0" w:color="auto"/>
        <w:right w:val="none" w:sz="0" w:space="0" w:color="auto"/>
      </w:divBdr>
    </w:div>
    <w:div w:id="1817991780">
      <w:bodyDiv w:val="1"/>
      <w:marLeft w:val="0"/>
      <w:marRight w:val="0"/>
      <w:marTop w:val="0"/>
      <w:marBottom w:val="0"/>
      <w:divBdr>
        <w:top w:val="none" w:sz="0" w:space="0" w:color="auto"/>
        <w:left w:val="none" w:sz="0" w:space="0" w:color="auto"/>
        <w:bottom w:val="none" w:sz="0" w:space="0" w:color="auto"/>
        <w:right w:val="none" w:sz="0" w:space="0" w:color="auto"/>
      </w:divBdr>
    </w:div>
    <w:div w:id="1895502646">
      <w:bodyDiv w:val="1"/>
      <w:marLeft w:val="0"/>
      <w:marRight w:val="0"/>
      <w:marTop w:val="0"/>
      <w:marBottom w:val="0"/>
      <w:divBdr>
        <w:top w:val="none" w:sz="0" w:space="0" w:color="auto"/>
        <w:left w:val="none" w:sz="0" w:space="0" w:color="auto"/>
        <w:bottom w:val="none" w:sz="0" w:space="0" w:color="auto"/>
        <w:right w:val="none" w:sz="0" w:space="0" w:color="auto"/>
      </w:divBdr>
    </w:div>
    <w:div w:id="210444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rr.gov/ReportPay/Forms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rrreporting.onrr.gov" TargetMode="External"/><Relationship Id="rId5" Type="http://schemas.openxmlformats.org/officeDocument/2006/relationships/webSettings" Target="webSettings.xml"/><Relationship Id="rId10" Type="http://schemas.openxmlformats.org/officeDocument/2006/relationships/hyperlink" Target="https://onrrreporting.onrr.gov" TargetMode="External"/><Relationship Id="rId4" Type="http://schemas.openxmlformats.org/officeDocument/2006/relationships/settings" Target="settings.xml"/><Relationship Id="rId9" Type="http://schemas.openxmlformats.org/officeDocument/2006/relationships/hyperlink" Target="https://www.bls.gov/oes/current/oes13201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3ADF6-FD55-4242-8AD8-2BEEB26B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17</Pages>
  <Words>6080</Words>
  <Characters>34363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DOI</Company>
  <LinksUpToDate>false</LinksUpToDate>
  <CharactersWithSpaces>40363</CharactersWithSpaces>
  <SharedDoc>false</SharedDoc>
  <HLinks>
    <vt:vector size="18" baseType="variant">
      <vt:variant>
        <vt:i4>4063359</vt:i4>
      </vt:variant>
      <vt:variant>
        <vt:i4>12</vt:i4>
      </vt:variant>
      <vt:variant>
        <vt:i4>0</vt:i4>
      </vt:variant>
      <vt:variant>
        <vt:i4>5</vt:i4>
      </vt:variant>
      <vt:variant>
        <vt:lpwstr>https://onrrreporting.onrr.gov/</vt:lpwstr>
      </vt:variant>
      <vt:variant>
        <vt:lpwstr/>
      </vt:variant>
      <vt:variant>
        <vt:i4>4063359</vt:i4>
      </vt:variant>
      <vt:variant>
        <vt:i4>9</vt:i4>
      </vt:variant>
      <vt:variant>
        <vt:i4>0</vt:i4>
      </vt:variant>
      <vt:variant>
        <vt:i4>5</vt:i4>
      </vt:variant>
      <vt:variant>
        <vt:lpwstr>https://onrrreporting.onrr.gov/</vt:lpwstr>
      </vt:variant>
      <vt:variant>
        <vt:lpwstr/>
      </vt:variant>
      <vt:variant>
        <vt:i4>1638409</vt:i4>
      </vt:variant>
      <vt:variant>
        <vt:i4>6</vt:i4>
      </vt:variant>
      <vt:variant>
        <vt:i4>0</vt:i4>
      </vt:variant>
      <vt:variant>
        <vt:i4>5</vt:i4>
      </vt:variant>
      <vt:variant>
        <vt:lpwstr>http://www.bls.gov/oes/current/oes132011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djbieniewicz</dc:creator>
  <cp:keywords/>
  <cp:lastModifiedBy>Aguilar, Luis E</cp:lastModifiedBy>
  <cp:revision>6</cp:revision>
  <cp:lastPrinted>2019-05-15T19:12:00Z</cp:lastPrinted>
  <dcterms:created xsi:type="dcterms:W3CDTF">2022-01-10T19:03:00Z</dcterms:created>
  <dcterms:modified xsi:type="dcterms:W3CDTF">2022-01-10T20:30:00Z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vt:i4>
  </property>
  <property fmtid="{D5CDD505-2E9C-101B-9397-08002B2CF9AE}" pid="3" name="lqmsess">
    <vt:lpwstr>a203d671-33d8-456c-8716-ac944d72ea98</vt:lpwstr>
  </property>
  <property fmtid="{D5CDD505-2E9C-101B-9397-08002B2CF9AE}" pid="4" name="_AdHocReviewCycleID">
    <vt:i4>1683885920</vt:i4>
  </property>
  <property fmtid="{D5CDD505-2E9C-101B-9397-08002B2CF9AE}" pid="5" name="_NewReviewCycle">
    <vt:lpwstr/>
  </property>
  <property fmtid="{D5CDD505-2E9C-101B-9397-08002B2CF9AE}" pid="6" name="_EmailSubject">
    <vt:lpwstr>ONRR ICR 1012-0004</vt:lpwstr>
  </property>
  <property fmtid="{D5CDD505-2E9C-101B-9397-08002B2CF9AE}" pid="7" name="_AuthorEmail">
    <vt:lpwstr>Stuart_Levenbach@omb.eop.gov</vt:lpwstr>
  </property>
  <property fmtid="{D5CDD505-2E9C-101B-9397-08002B2CF9AE}" pid="8" name="_AuthorEmailDisplayName">
    <vt:lpwstr>Levenbach, Stuart</vt:lpwstr>
  </property>
  <property fmtid="{D5CDD505-2E9C-101B-9397-08002B2CF9AE}" pid="9" name="_ReviewingToolsShownOnce">
    <vt:lpwstr/>
  </property>
</Properties>
</file>